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56252" w14:textId="240F468F" w:rsidR="009609E9" w:rsidRDefault="00EE37D5" w:rsidP="001A1909">
      <w:pPr>
        <w:ind w:left="-284"/>
        <w:rPr>
          <w:noProof/>
          <w:lang w:eastAsia="fr-FR"/>
        </w:rPr>
      </w:pPr>
      <w:bookmarkStart w:id="0" w:name="_Toc124152855"/>
      <w:r w:rsidRPr="00FB0714">
        <w:rPr>
          <w:noProof/>
          <w:lang w:eastAsia="fr-FR"/>
        </w:rPr>
        <w:drawing>
          <wp:inline distT="0" distB="0" distL="0" distR="0" wp14:anchorId="66E2FF65" wp14:editId="6BA13F88">
            <wp:extent cx="2802890" cy="1299210"/>
            <wp:effectExtent l="0" t="0" r="0" b="0"/>
            <wp:docPr id="1" name="Image 65" descr="W:\13 - COM INSTITUTIONNELLE\IDENTITE\COM INTERNE\kit de présentation\kit\logo masque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descr="W:\13 - COM INSTITUTIONNELLE\IDENTITE\COM INTERNE\kit de présentation\kit\logo masque wor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2890" cy="1299210"/>
                    </a:xfrm>
                    <a:prstGeom prst="rect">
                      <a:avLst/>
                    </a:prstGeom>
                    <a:noFill/>
                    <a:ln>
                      <a:noFill/>
                    </a:ln>
                  </pic:spPr>
                </pic:pic>
              </a:graphicData>
            </a:graphic>
          </wp:inline>
        </w:drawing>
      </w:r>
      <w:bookmarkEnd w:id="0"/>
    </w:p>
    <w:p w14:paraId="42E9AC3F" w14:textId="77777777" w:rsidR="00913A3F" w:rsidRPr="00DA336A" w:rsidRDefault="00913A3F" w:rsidP="00913A3F">
      <w:pPr>
        <w:pStyle w:val="Pagedegarde1"/>
      </w:pPr>
      <w:r w:rsidRPr="00DA336A">
        <w:t>REGLEMENT DE LA CONSULTATION</w:t>
      </w:r>
    </w:p>
    <w:p w14:paraId="1981B92B" w14:textId="77777777" w:rsidR="00913A3F" w:rsidRPr="00DA336A" w:rsidRDefault="00913A3F" w:rsidP="00913A3F">
      <w:pPr>
        <w:pStyle w:val="Pagedegarde2"/>
      </w:pPr>
      <w:r w:rsidRPr="00DA336A">
        <w:t>(R.C.)</w:t>
      </w:r>
    </w:p>
    <w:p w14:paraId="20A956A7" w14:textId="77777777" w:rsidR="00704C59" w:rsidRPr="00704C59" w:rsidRDefault="00704C59" w:rsidP="00704C59">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704C59">
        <w:rPr>
          <w:rFonts w:eastAsia="Times New Roman" w:cs="Calibri"/>
          <w:b/>
          <w:bCs/>
          <w:color w:val="333399"/>
          <w:sz w:val="28"/>
          <w:szCs w:val="28"/>
          <w:lang w:eastAsia="fr-FR"/>
        </w:rPr>
        <w:t>Personne publique :</w:t>
      </w:r>
    </w:p>
    <w:p w14:paraId="1B6E08B5" w14:textId="77777777" w:rsidR="00704C59" w:rsidRPr="00704C59" w:rsidRDefault="00704C59" w:rsidP="00704C59">
      <w:pPr>
        <w:pBdr>
          <w:top w:val="single" w:sz="4" w:space="1" w:color="auto"/>
          <w:left w:val="single" w:sz="4" w:space="4" w:color="auto"/>
          <w:bottom w:val="single" w:sz="4" w:space="12" w:color="auto"/>
          <w:right w:val="single" w:sz="4" w:space="4" w:color="auto"/>
        </w:pBdr>
        <w:shd w:val="pct15" w:color="auto" w:fill="auto"/>
        <w:spacing w:before="240" w:after="0" w:line="360" w:lineRule="auto"/>
        <w:jc w:val="center"/>
        <w:rPr>
          <w:rFonts w:eastAsia="Times New Roman" w:cs="Calibri"/>
          <w:b/>
          <w:bCs/>
          <w:color w:val="333399"/>
          <w:sz w:val="28"/>
          <w:szCs w:val="28"/>
          <w:lang w:eastAsia="fr-FR"/>
        </w:rPr>
      </w:pPr>
      <w:r w:rsidRPr="00704C59">
        <w:rPr>
          <w:rFonts w:eastAsia="Times New Roman" w:cs="Calibri"/>
          <w:b/>
          <w:bCs/>
          <w:color w:val="333399"/>
          <w:sz w:val="28"/>
          <w:szCs w:val="28"/>
          <w:lang w:eastAsia="fr-FR"/>
        </w:rPr>
        <w:t>CAISSE NATIONALE DE L'ASSURANCE MALADIE</w:t>
      </w:r>
    </w:p>
    <w:p w14:paraId="6750B888" w14:textId="77777777" w:rsidR="00704C59" w:rsidRPr="00704C59" w:rsidRDefault="00173B5B" w:rsidP="00704C59">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(Cnam</w:t>
      </w:r>
      <w:r w:rsidR="00704C59" w:rsidRPr="00704C59">
        <w:rPr>
          <w:rFonts w:eastAsia="Times New Roman" w:cs="Calibri"/>
          <w:b/>
          <w:bCs/>
          <w:color w:val="333399"/>
          <w:sz w:val="28"/>
          <w:szCs w:val="28"/>
          <w:lang w:eastAsia="fr-FR"/>
        </w:rPr>
        <w:t>)</w:t>
      </w:r>
    </w:p>
    <w:p w14:paraId="1EC41CC3" w14:textId="77777777" w:rsidR="00704C59" w:rsidRPr="00704C59" w:rsidRDefault="00A20CEB" w:rsidP="00704C59">
      <w:pPr>
        <w:pBdr>
          <w:top w:val="single" w:sz="4" w:space="1" w:color="auto"/>
          <w:left w:val="single" w:sz="4" w:space="4" w:color="auto"/>
          <w:bottom w:val="single" w:sz="4" w:space="12" w:color="auto"/>
          <w:right w:val="single" w:sz="4" w:space="4" w:color="auto"/>
        </w:pBdr>
        <w:shd w:val="pct15" w:color="auto" w:fill="auto"/>
        <w:spacing w:before="120" w:after="0"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26-</w:t>
      </w:r>
      <w:r w:rsidR="00704C59" w:rsidRPr="00704C59">
        <w:rPr>
          <w:rFonts w:eastAsia="Times New Roman" w:cs="Calibri"/>
          <w:b/>
          <w:bCs/>
          <w:color w:val="333399"/>
          <w:sz w:val="28"/>
          <w:szCs w:val="28"/>
          <w:lang w:eastAsia="fr-FR"/>
        </w:rPr>
        <w:t>50, avenue du Professeur André LEMIERRE</w:t>
      </w:r>
    </w:p>
    <w:p w14:paraId="64903922" w14:textId="77777777" w:rsidR="00704C59" w:rsidRPr="00704C59" w:rsidRDefault="00704C59" w:rsidP="00704C59">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704C59">
        <w:rPr>
          <w:rFonts w:eastAsia="Times New Roman" w:cs="Calibri"/>
          <w:b/>
          <w:bCs/>
          <w:color w:val="333399"/>
          <w:sz w:val="28"/>
          <w:szCs w:val="28"/>
          <w:lang w:eastAsia="fr-FR"/>
        </w:rPr>
        <w:t>75986 PARIS CEDEX 20</w:t>
      </w:r>
    </w:p>
    <w:p w14:paraId="0BECB475" w14:textId="77777777" w:rsidR="00704C59" w:rsidRPr="00704C59" w:rsidRDefault="00704C59" w:rsidP="00704C59">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704C59">
        <w:rPr>
          <w:rFonts w:eastAsia="Times New Roman" w:cs="Calibri"/>
          <w:b/>
          <w:bCs/>
          <w:color w:val="333399"/>
          <w:sz w:val="28"/>
          <w:szCs w:val="28"/>
          <w:lang w:eastAsia="fr-FR"/>
        </w:rPr>
        <w:t>France</w:t>
      </w:r>
    </w:p>
    <w:p w14:paraId="12D39D96" w14:textId="77777777" w:rsidR="00704C59" w:rsidRPr="00704C59" w:rsidRDefault="00704C59" w:rsidP="00704C59">
      <w:pPr>
        <w:spacing w:after="480" w:line="240" w:lineRule="auto"/>
        <w:rPr>
          <w:rFonts w:eastAsia="Times New Roman" w:cs="Calibri"/>
          <w:b/>
          <w:bCs/>
          <w:sz w:val="24"/>
          <w:szCs w:val="24"/>
          <w:lang w:eastAsia="fr-FR"/>
        </w:rPr>
      </w:pPr>
    </w:p>
    <w:p w14:paraId="425504B2" w14:textId="77E70B8F" w:rsidR="000B0AA7" w:rsidRDefault="00704C59" w:rsidP="00704C59">
      <w:pPr>
        <w:pBdr>
          <w:top w:val="single" w:sz="4" w:space="2" w:color="auto"/>
          <w:left w:val="single" w:sz="4" w:space="4" w:color="auto"/>
          <w:bottom w:val="single" w:sz="4" w:space="12" w:color="auto"/>
          <w:right w:val="single" w:sz="4" w:space="4" w:color="auto"/>
        </w:pBdr>
        <w:shd w:val="pct15" w:color="auto" w:fill="auto"/>
        <w:spacing w:before="240" w:after="0" w:line="240" w:lineRule="auto"/>
        <w:jc w:val="center"/>
        <w:rPr>
          <w:rFonts w:eastAsia="Times New Roman" w:cs="Calibri"/>
          <w:b/>
          <w:bCs/>
          <w:color w:val="333399"/>
          <w:sz w:val="28"/>
          <w:szCs w:val="28"/>
          <w:lang w:eastAsia="fr-FR"/>
        </w:rPr>
      </w:pPr>
      <w:r w:rsidRPr="009A4BB1">
        <w:rPr>
          <w:rFonts w:eastAsia="Times New Roman" w:cs="Calibri"/>
          <w:b/>
          <w:bCs/>
          <w:color w:val="333399"/>
          <w:sz w:val="28"/>
          <w:szCs w:val="28"/>
          <w:lang w:eastAsia="fr-FR"/>
        </w:rPr>
        <w:t>Objet de la consultation :</w:t>
      </w:r>
      <w:r w:rsidR="000B0AA7">
        <w:rPr>
          <w:rFonts w:eastAsia="Times New Roman" w:cs="Calibri"/>
          <w:b/>
          <w:bCs/>
          <w:color w:val="333399"/>
          <w:sz w:val="28"/>
          <w:szCs w:val="28"/>
          <w:lang w:eastAsia="fr-FR"/>
        </w:rPr>
        <w:t xml:space="preserve"> </w:t>
      </w:r>
    </w:p>
    <w:p w14:paraId="75B35E03" w14:textId="77777777" w:rsidR="001233BA" w:rsidRDefault="001233BA" w:rsidP="00704C59">
      <w:pPr>
        <w:pBdr>
          <w:top w:val="single" w:sz="4" w:space="2" w:color="auto"/>
          <w:left w:val="single" w:sz="4" w:space="4" w:color="auto"/>
          <w:bottom w:val="single" w:sz="4" w:space="12" w:color="auto"/>
          <w:right w:val="single" w:sz="4" w:space="4" w:color="auto"/>
        </w:pBdr>
        <w:shd w:val="pct15" w:color="auto" w:fill="auto"/>
        <w:spacing w:before="240" w:after="0" w:line="240" w:lineRule="auto"/>
        <w:jc w:val="center"/>
        <w:rPr>
          <w:rFonts w:eastAsia="Times New Roman" w:cs="Calibri"/>
          <w:b/>
          <w:bCs/>
          <w:color w:val="333399"/>
          <w:sz w:val="28"/>
          <w:szCs w:val="28"/>
          <w:lang w:eastAsia="fr-FR"/>
        </w:rPr>
      </w:pPr>
    </w:p>
    <w:p w14:paraId="153B5FA7" w14:textId="4B564CF3" w:rsidR="00F236DF" w:rsidRPr="00F236DF" w:rsidRDefault="00F236DF" w:rsidP="00F236DF">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i/>
          <w:color w:val="333399"/>
          <w:sz w:val="28"/>
          <w:szCs w:val="28"/>
          <w:lang w:eastAsia="fr-FR"/>
        </w:rPr>
      </w:pPr>
      <w:r w:rsidRPr="00F236DF">
        <w:rPr>
          <w:rFonts w:eastAsia="Times New Roman" w:cs="Calibri"/>
          <w:b/>
          <w:bCs/>
          <w:i/>
          <w:color w:val="333399"/>
          <w:sz w:val="28"/>
          <w:szCs w:val="28"/>
          <w:lang w:eastAsia="fr-FR"/>
        </w:rPr>
        <w:t xml:space="preserve">Raccordement inter-bâtiments du CSH </w:t>
      </w:r>
      <w:r w:rsidR="009B1E2A">
        <w:rPr>
          <w:rFonts w:eastAsia="Times New Roman" w:cs="Calibri"/>
          <w:b/>
          <w:bCs/>
          <w:i/>
          <w:color w:val="333399"/>
          <w:sz w:val="28"/>
          <w:szCs w:val="28"/>
          <w:lang w:eastAsia="fr-FR"/>
        </w:rPr>
        <w:t>Starsbourg</w:t>
      </w:r>
      <w:r w:rsidRPr="00F236DF">
        <w:rPr>
          <w:rFonts w:eastAsia="Times New Roman" w:cs="Calibri"/>
          <w:b/>
          <w:bCs/>
          <w:i/>
          <w:color w:val="333399"/>
          <w:sz w:val="28"/>
          <w:szCs w:val="28"/>
          <w:lang w:eastAsia="fr-FR"/>
        </w:rPr>
        <w:t xml:space="preserve"> par fibres noires</w:t>
      </w:r>
    </w:p>
    <w:p w14:paraId="55913B72" w14:textId="77777777" w:rsidR="00704C59" w:rsidRPr="00045B43" w:rsidRDefault="00704C59" w:rsidP="00704C59">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p>
    <w:p w14:paraId="3FA26D04" w14:textId="5CEECDA0" w:rsidR="00704C59" w:rsidRPr="009A4BB1" w:rsidRDefault="000B0AA7" w:rsidP="00704C59">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B431D7">
        <w:rPr>
          <w:rFonts w:eastAsia="Times New Roman" w:cs="Calibri"/>
          <w:b/>
          <w:bCs/>
          <w:color w:val="333399"/>
          <w:sz w:val="28"/>
          <w:szCs w:val="28"/>
          <w:lang w:eastAsia="fr-FR"/>
        </w:rPr>
        <w:t>Consultation</w:t>
      </w:r>
      <w:r w:rsidR="00704C59" w:rsidRPr="00B431D7">
        <w:rPr>
          <w:rFonts w:eastAsia="Times New Roman" w:cs="Calibri"/>
          <w:b/>
          <w:bCs/>
          <w:color w:val="333399"/>
          <w:sz w:val="28"/>
          <w:szCs w:val="28"/>
          <w:lang w:eastAsia="fr-FR"/>
        </w:rPr>
        <w:t xml:space="preserve"> </w:t>
      </w:r>
      <w:r w:rsidR="00423D9E" w:rsidRPr="00B431D7">
        <w:rPr>
          <w:rFonts w:eastAsia="Times New Roman" w:cs="Calibri"/>
          <w:b/>
          <w:bCs/>
          <w:color w:val="333399"/>
          <w:sz w:val="28"/>
          <w:szCs w:val="28"/>
          <w:lang w:eastAsia="fr-FR"/>
        </w:rPr>
        <w:t>n</w:t>
      </w:r>
      <w:r w:rsidR="00704C59" w:rsidRPr="00B431D7">
        <w:rPr>
          <w:rFonts w:eastAsia="Times New Roman" w:cs="Calibri"/>
          <w:b/>
          <w:bCs/>
          <w:color w:val="333399"/>
          <w:sz w:val="28"/>
          <w:szCs w:val="28"/>
          <w:lang w:eastAsia="fr-FR"/>
        </w:rPr>
        <w:t>°</w:t>
      </w:r>
      <w:r w:rsidR="00C335CB" w:rsidRPr="00C335CB">
        <w:rPr>
          <w:rFonts w:eastAsia="Times New Roman" w:cs="Calibri"/>
          <w:b/>
          <w:bCs/>
          <w:color w:val="333399"/>
          <w:sz w:val="28"/>
          <w:szCs w:val="28"/>
          <w:lang w:eastAsia="fr-FR"/>
        </w:rPr>
        <w:t>AC.2024.1985</w:t>
      </w:r>
      <w:r w:rsidR="00704C59" w:rsidRPr="009A4BB1">
        <w:rPr>
          <w:rFonts w:eastAsia="Times New Roman" w:cs="Calibri"/>
          <w:b/>
          <w:bCs/>
          <w:color w:val="333399"/>
          <w:sz w:val="28"/>
          <w:szCs w:val="28"/>
          <w:lang w:eastAsia="fr-FR"/>
        </w:rPr>
        <w:t xml:space="preserve"> </w:t>
      </w:r>
    </w:p>
    <w:p w14:paraId="1F95075F" w14:textId="77777777" w:rsidR="00704C59" w:rsidRPr="009A4BB1" w:rsidRDefault="00704C59" w:rsidP="00704C59">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p>
    <w:p w14:paraId="334892D1" w14:textId="7B5E6013" w:rsidR="00704C59" w:rsidRPr="009A4BB1" w:rsidRDefault="00704C59" w:rsidP="00704C59">
      <w:pPr>
        <w:pBdr>
          <w:top w:val="single" w:sz="4" w:space="2" w:color="auto"/>
          <w:left w:val="single" w:sz="4" w:space="4" w:color="auto"/>
          <w:bottom w:val="single" w:sz="4" w:space="12" w:color="auto"/>
          <w:right w:val="single" w:sz="4" w:space="4" w:color="auto"/>
        </w:pBdr>
        <w:shd w:val="pct15" w:color="auto" w:fill="auto"/>
        <w:spacing w:after="360" w:line="240" w:lineRule="auto"/>
        <w:jc w:val="center"/>
        <w:rPr>
          <w:rFonts w:eastAsia="Times New Roman" w:cs="Calibri"/>
          <w:bCs/>
          <w:color w:val="333399"/>
          <w:sz w:val="28"/>
          <w:szCs w:val="28"/>
          <w:lang w:eastAsia="fr-FR"/>
        </w:rPr>
        <w:sectPr w:rsidR="00704C59" w:rsidRPr="009A4BB1" w:rsidSect="004A7C2B">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1418" w:left="1559" w:header="720" w:footer="1134" w:gutter="0"/>
          <w:pgNumType w:start="1"/>
          <w:cols w:space="720"/>
          <w:docGrid w:linePitch="299"/>
        </w:sectPr>
      </w:pPr>
      <w:r w:rsidRPr="009A4BB1">
        <w:rPr>
          <w:rFonts w:eastAsia="Times New Roman" w:cs="Calibri"/>
          <w:b/>
          <w:bCs/>
          <w:color w:val="333399"/>
          <w:sz w:val="28"/>
          <w:szCs w:val="28"/>
          <w:lang w:eastAsia="fr-FR"/>
        </w:rPr>
        <w:t>Date limite de remise des offres</w:t>
      </w:r>
      <w:r w:rsidRPr="009A4BB1">
        <w:rPr>
          <w:rFonts w:eastAsia="Times New Roman" w:cs="Calibri"/>
          <w:bCs/>
          <w:color w:val="333399"/>
          <w:sz w:val="28"/>
          <w:szCs w:val="28"/>
          <w:lang w:eastAsia="fr-FR"/>
        </w:rPr>
        <w:t> </w:t>
      </w:r>
      <w:r w:rsidRPr="00193AD4">
        <w:rPr>
          <w:rFonts w:eastAsia="Times New Roman" w:cs="Calibri"/>
          <w:b/>
          <w:bCs/>
          <w:color w:val="333399"/>
          <w:sz w:val="28"/>
          <w:szCs w:val="28"/>
          <w:lang w:eastAsia="fr-FR"/>
        </w:rPr>
        <w:t>:</w:t>
      </w:r>
      <w:r w:rsidR="000B0AA7" w:rsidRPr="00193AD4">
        <w:rPr>
          <w:rFonts w:eastAsia="Times New Roman" w:cs="Calibri"/>
          <w:b/>
          <w:bCs/>
          <w:color w:val="333399"/>
          <w:sz w:val="28"/>
          <w:szCs w:val="28"/>
          <w:lang w:eastAsia="fr-FR"/>
        </w:rPr>
        <w:t xml:space="preserve"> </w:t>
      </w:r>
      <w:r w:rsidR="003320BB" w:rsidRPr="003320BB">
        <w:rPr>
          <w:rFonts w:eastAsia="Times New Roman" w:cs="Calibri"/>
          <w:b/>
          <w:bCs/>
          <w:color w:val="333399"/>
          <w:sz w:val="28"/>
          <w:szCs w:val="28"/>
          <w:lang w:eastAsia="fr-FR"/>
        </w:rPr>
        <w:t>03</w:t>
      </w:r>
      <w:r w:rsidR="00193AD4" w:rsidRPr="003320BB">
        <w:rPr>
          <w:rFonts w:eastAsia="Times New Roman" w:cs="Calibri"/>
          <w:b/>
          <w:bCs/>
          <w:color w:val="333399"/>
          <w:sz w:val="28"/>
          <w:szCs w:val="28"/>
          <w:lang w:eastAsia="fr-FR"/>
        </w:rPr>
        <w:t>/</w:t>
      </w:r>
      <w:r w:rsidR="003320BB" w:rsidRPr="003320BB">
        <w:rPr>
          <w:rFonts w:eastAsia="Times New Roman" w:cs="Calibri"/>
          <w:b/>
          <w:bCs/>
          <w:color w:val="333399"/>
          <w:sz w:val="28"/>
          <w:szCs w:val="28"/>
          <w:lang w:eastAsia="fr-FR"/>
        </w:rPr>
        <w:t>04</w:t>
      </w:r>
      <w:r w:rsidR="00193AD4" w:rsidRPr="003320BB">
        <w:rPr>
          <w:rFonts w:eastAsia="Times New Roman" w:cs="Calibri"/>
          <w:b/>
          <w:bCs/>
          <w:color w:val="333399"/>
          <w:sz w:val="28"/>
          <w:szCs w:val="28"/>
          <w:lang w:eastAsia="fr-FR"/>
        </w:rPr>
        <w:t>/202</w:t>
      </w:r>
      <w:r w:rsidR="00C335CB" w:rsidRPr="003320BB">
        <w:rPr>
          <w:rFonts w:eastAsia="Times New Roman" w:cs="Calibri"/>
          <w:b/>
          <w:bCs/>
          <w:color w:val="333399"/>
          <w:sz w:val="28"/>
          <w:szCs w:val="28"/>
          <w:lang w:eastAsia="fr-FR"/>
        </w:rPr>
        <w:t>5</w:t>
      </w:r>
      <w:r w:rsidR="00193AD4" w:rsidRPr="003320BB">
        <w:rPr>
          <w:rFonts w:eastAsia="Times New Roman" w:cs="Calibri"/>
          <w:b/>
          <w:bCs/>
          <w:color w:val="333399"/>
          <w:sz w:val="28"/>
          <w:szCs w:val="28"/>
          <w:lang w:eastAsia="fr-FR"/>
        </w:rPr>
        <w:t xml:space="preserve"> à</w:t>
      </w:r>
      <w:r w:rsidR="00193AD4" w:rsidRPr="00193AD4">
        <w:rPr>
          <w:rFonts w:eastAsia="Times New Roman" w:cs="Calibri"/>
          <w:b/>
          <w:bCs/>
          <w:color w:val="333399"/>
          <w:sz w:val="28"/>
          <w:szCs w:val="28"/>
          <w:lang w:eastAsia="fr-FR"/>
        </w:rPr>
        <w:t xml:space="preserve"> 16h00</w:t>
      </w:r>
    </w:p>
    <w:p w14:paraId="02352476" w14:textId="77777777" w:rsidR="00230BA9" w:rsidRPr="00230BA9" w:rsidRDefault="00230BA9" w:rsidP="00230BA9">
      <w:pPr>
        <w:pStyle w:val="En-ttedetabledesmatires"/>
        <w:keepNext w:val="0"/>
        <w:keepLines w:val="0"/>
        <w:pBdr>
          <w:top w:val="single" w:sz="4" w:space="1" w:color="auto"/>
          <w:left w:val="single" w:sz="4" w:space="4" w:color="auto"/>
          <w:bottom w:val="single" w:sz="4" w:space="1" w:color="auto"/>
          <w:right w:val="single" w:sz="4" w:space="4" w:color="auto"/>
        </w:pBdr>
        <w:tabs>
          <w:tab w:val="right" w:pos="9071"/>
        </w:tabs>
        <w:spacing w:before="240" w:after="720" w:line="240" w:lineRule="auto"/>
        <w:jc w:val="center"/>
        <w:rPr>
          <w:rFonts w:ascii="Calibri" w:eastAsia="Calibri" w:hAnsi="Calibri" w:cs="Calibri"/>
          <w:bCs w:val="0"/>
          <w:color w:val="auto"/>
          <w:sz w:val="20"/>
          <w:szCs w:val="20"/>
        </w:rPr>
      </w:pPr>
      <w:r w:rsidRPr="00230BA9">
        <w:rPr>
          <w:rFonts w:ascii="Calibri" w:eastAsia="Calibri" w:hAnsi="Calibri" w:cs="Calibri"/>
          <w:bCs w:val="0"/>
          <w:color w:val="auto"/>
          <w:sz w:val="20"/>
          <w:szCs w:val="20"/>
        </w:rPr>
        <w:lastRenderedPageBreak/>
        <w:t>Table des matières</w:t>
      </w:r>
    </w:p>
    <w:p w14:paraId="00ED2492" w14:textId="62C228FE" w:rsidR="008F6692" w:rsidRDefault="00230BA9">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r>
        <w:rPr>
          <w:b w:val="0"/>
          <w:bCs w:val="0"/>
          <w:sz w:val="24"/>
          <w:szCs w:val="24"/>
        </w:rPr>
        <w:fldChar w:fldCharType="begin"/>
      </w:r>
      <w:r>
        <w:rPr>
          <w:b w:val="0"/>
          <w:bCs w:val="0"/>
          <w:sz w:val="24"/>
          <w:szCs w:val="24"/>
        </w:rPr>
        <w:instrText xml:space="preserve"> TOC \o "1-3" \h \z \u </w:instrText>
      </w:r>
      <w:r>
        <w:rPr>
          <w:b w:val="0"/>
          <w:bCs w:val="0"/>
          <w:sz w:val="24"/>
          <w:szCs w:val="24"/>
        </w:rPr>
        <w:fldChar w:fldCharType="separate"/>
      </w:r>
      <w:hyperlink w:anchor="_Toc191041204" w:history="1">
        <w:r w:rsidR="008F6692" w:rsidRPr="003736EA">
          <w:rPr>
            <w:rStyle w:val="Lienhypertexte"/>
            <w:rFonts w:eastAsia="Times New Roman"/>
            <w:noProof/>
            <w:kern w:val="32"/>
            <w:lang w:eastAsia="fr-FR"/>
          </w:rPr>
          <w:t>ARTICLE 1</w:t>
        </w:r>
        <w:r w:rsidR="008F6692">
          <w:rPr>
            <w:rFonts w:asciiTheme="minorHAnsi" w:eastAsiaTheme="minorEastAsia" w:hAnsiTheme="minorHAnsi" w:cstheme="minorBidi"/>
            <w:b w:val="0"/>
            <w:bCs w:val="0"/>
            <w:caps w:val="0"/>
            <w:noProof/>
            <w:sz w:val="22"/>
            <w:szCs w:val="22"/>
            <w:lang w:eastAsia="fr-FR"/>
          </w:rPr>
          <w:tab/>
        </w:r>
        <w:r w:rsidR="008F6692" w:rsidRPr="003736EA">
          <w:rPr>
            <w:rStyle w:val="Lienhypertexte"/>
            <w:rFonts w:eastAsia="Times New Roman"/>
            <w:noProof/>
            <w:kern w:val="32"/>
            <w:lang w:eastAsia="fr-FR"/>
          </w:rPr>
          <w:t>OBJET DE LA CONSULTATION</w:t>
        </w:r>
        <w:r w:rsidR="008F6692">
          <w:rPr>
            <w:noProof/>
            <w:webHidden/>
          </w:rPr>
          <w:tab/>
        </w:r>
        <w:r w:rsidR="008F6692">
          <w:rPr>
            <w:noProof/>
            <w:webHidden/>
          </w:rPr>
          <w:fldChar w:fldCharType="begin"/>
        </w:r>
        <w:r w:rsidR="008F6692">
          <w:rPr>
            <w:noProof/>
            <w:webHidden/>
          </w:rPr>
          <w:instrText xml:space="preserve"> PAGEREF _Toc191041204 \h </w:instrText>
        </w:r>
        <w:r w:rsidR="008F6692">
          <w:rPr>
            <w:noProof/>
            <w:webHidden/>
          </w:rPr>
        </w:r>
        <w:r w:rsidR="008F6692">
          <w:rPr>
            <w:noProof/>
            <w:webHidden/>
          </w:rPr>
          <w:fldChar w:fldCharType="separate"/>
        </w:r>
        <w:r w:rsidR="008F6692">
          <w:rPr>
            <w:noProof/>
            <w:webHidden/>
          </w:rPr>
          <w:t>4</w:t>
        </w:r>
        <w:r w:rsidR="008F6692">
          <w:rPr>
            <w:noProof/>
            <w:webHidden/>
          </w:rPr>
          <w:fldChar w:fldCharType="end"/>
        </w:r>
      </w:hyperlink>
    </w:p>
    <w:p w14:paraId="24A0B481" w14:textId="6982B1F3" w:rsidR="008F6692" w:rsidRDefault="007D13EE">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1041205" w:history="1">
        <w:r w:rsidR="008F6692" w:rsidRPr="003736EA">
          <w:rPr>
            <w:rStyle w:val="Lienhypertexte"/>
            <w:rFonts w:eastAsia="Times New Roman"/>
            <w:noProof/>
            <w:kern w:val="32"/>
            <w:lang w:eastAsia="fr-FR"/>
          </w:rPr>
          <w:t>ARTICLE 2</w:t>
        </w:r>
        <w:r w:rsidR="008F6692">
          <w:rPr>
            <w:rFonts w:asciiTheme="minorHAnsi" w:eastAsiaTheme="minorEastAsia" w:hAnsiTheme="minorHAnsi" w:cstheme="minorBidi"/>
            <w:b w:val="0"/>
            <w:bCs w:val="0"/>
            <w:caps w:val="0"/>
            <w:noProof/>
            <w:sz w:val="22"/>
            <w:szCs w:val="22"/>
            <w:lang w:eastAsia="fr-FR"/>
          </w:rPr>
          <w:tab/>
        </w:r>
        <w:r w:rsidR="008F6692" w:rsidRPr="003736EA">
          <w:rPr>
            <w:rStyle w:val="Lienhypertexte"/>
            <w:rFonts w:eastAsia="Times New Roman"/>
            <w:noProof/>
            <w:kern w:val="32"/>
            <w:lang w:eastAsia="fr-FR"/>
          </w:rPr>
          <w:t>ETENDUE ET CONDITIONS DE LA CONSULTATION</w:t>
        </w:r>
        <w:r w:rsidR="008F6692">
          <w:rPr>
            <w:noProof/>
            <w:webHidden/>
          </w:rPr>
          <w:tab/>
        </w:r>
        <w:r w:rsidR="008F6692">
          <w:rPr>
            <w:noProof/>
            <w:webHidden/>
          </w:rPr>
          <w:fldChar w:fldCharType="begin"/>
        </w:r>
        <w:r w:rsidR="008F6692">
          <w:rPr>
            <w:noProof/>
            <w:webHidden/>
          </w:rPr>
          <w:instrText xml:space="preserve"> PAGEREF _Toc191041205 \h </w:instrText>
        </w:r>
        <w:r w:rsidR="008F6692">
          <w:rPr>
            <w:noProof/>
            <w:webHidden/>
          </w:rPr>
        </w:r>
        <w:r w:rsidR="008F6692">
          <w:rPr>
            <w:noProof/>
            <w:webHidden/>
          </w:rPr>
          <w:fldChar w:fldCharType="separate"/>
        </w:r>
        <w:r w:rsidR="008F6692">
          <w:rPr>
            <w:noProof/>
            <w:webHidden/>
          </w:rPr>
          <w:t>4</w:t>
        </w:r>
        <w:r w:rsidR="008F6692">
          <w:rPr>
            <w:noProof/>
            <w:webHidden/>
          </w:rPr>
          <w:fldChar w:fldCharType="end"/>
        </w:r>
      </w:hyperlink>
    </w:p>
    <w:p w14:paraId="44398CEF" w14:textId="17B6F41A"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06" w:history="1">
        <w:r w:rsidR="008F6692" w:rsidRPr="003736EA">
          <w:rPr>
            <w:rStyle w:val="Lienhypertexte"/>
            <w:rFonts w:eastAsia="Times New Roman"/>
            <w:b/>
            <w:bCs/>
            <w:noProof/>
            <w:lang w:eastAsia="fr-FR"/>
          </w:rPr>
          <w:t>2.1</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Mode de consultation</w:t>
        </w:r>
        <w:r w:rsidR="008F6692">
          <w:rPr>
            <w:noProof/>
            <w:webHidden/>
          </w:rPr>
          <w:tab/>
        </w:r>
        <w:r w:rsidR="008F6692">
          <w:rPr>
            <w:noProof/>
            <w:webHidden/>
          </w:rPr>
          <w:fldChar w:fldCharType="begin"/>
        </w:r>
        <w:r w:rsidR="008F6692">
          <w:rPr>
            <w:noProof/>
            <w:webHidden/>
          </w:rPr>
          <w:instrText xml:space="preserve"> PAGEREF _Toc191041206 \h </w:instrText>
        </w:r>
        <w:r w:rsidR="008F6692">
          <w:rPr>
            <w:noProof/>
            <w:webHidden/>
          </w:rPr>
        </w:r>
        <w:r w:rsidR="008F6692">
          <w:rPr>
            <w:noProof/>
            <w:webHidden/>
          </w:rPr>
          <w:fldChar w:fldCharType="separate"/>
        </w:r>
        <w:r w:rsidR="008F6692">
          <w:rPr>
            <w:noProof/>
            <w:webHidden/>
          </w:rPr>
          <w:t>4</w:t>
        </w:r>
        <w:r w:rsidR="008F6692">
          <w:rPr>
            <w:noProof/>
            <w:webHidden/>
          </w:rPr>
          <w:fldChar w:fldCharType="end"/>
        </w:r>
      </w:hyperlink>
    </w:p>
    <w:p w14:paraId="6EE08A85" w14:textId="67C1C804"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07" w:history="1">
        <w:r w:rsidR="008F6692" w:rsidRPr="003736EA">
          <w:rPr>
            <w:rStyle w:val="Lienhypertexte"/>
            <w:rFonts w:eastAsia="Times New Roman"/>
            <w:b/>
            <w:bCs/>
            <w:noProof/>
            <w:lang w:eastAsia="fr-FR"/>
          </w:rPr>
          <w:t>2.2</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Forme du marché</w:t>
        </w:r>
        <w:r w:rsidR="008F6692">
          <w:rPr>
            <w:noProof/>
            <w:webHidden/>
          </w:rPr>
          <w:tab/>
        </w:r>
        <w:r w:rsidR="008F6692">
          <w:rPr>
            <w:noProof/>
            <w:webHidden/>
          </w:rPr>
          <w:fldChar w:fldCharType="begin"/>
        </w:r>
        <w:r w:rsidR="008F6692">
          <w:rPr>
            <w:noProof/>
            <w:webHidden/>
          </w:rPr>
          <w:instrText xml:space="preserve"> PAGEREF _Toc191041207 \h </w:instrText>
        </w:r>
        <w:r w:rsidR="008F6692">
          <w:rPr>
            <w:noProof/>
            <w:webHidden/>
          </w:rPr>
        </w:r>
        <w:r w:rsidR="008F6692">
          <w:rPr>
            <w:noProof/>
            <w:webHidden/>
          </w:rPr>
          <w:fldChar w:fldCharType="separate"/>
        </w:r>
        <w:r w:rsidR="008F6692">
          <w:rPr>
            <w:noProof/>
            <w:webHidden/>
          </w:rPr>
          <w:t>4</w:t>
        </w:r>
        <w:r w:rsidR="008F6692">
          <w:rPr>
            <w:noProof/>
            <w:webHidden/>
          </w:rPr>
          <w:fldChar w:fldCharType="end"/>
        </w:r>
      </w:hyperlink>
    </w:p>
    <w:p w14:paraId="372F02CF" w14:textId="420125A4"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08" w:history="1">
        <w:r w:rsidR="008F6692" w:rsidRPr="003736EA">
          <w:rPr>
            <w:rStyle w:val="Lienhypertexte"/>
            <w:rFonts w:eastAsia="Times New Roman"/>
            <w:b/>
            <w:bCs/>
            <w:noProof/>
            <w:lang w:eastAsia="fr-FR"/>
          </w:rPr>
          <w:t>2.3</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Décomposition en lots</w:t>
        </w:r>
        <w:r w:rsidR="008F6692">
          <w:rPr>
            <w:noProof/>
            <w:webHidden/>
          </w:rPr>
          <w:tab/>
        </w:r>
        <w:r w:rsidR="008F6692">
          <w:rPr>
            <w:noProof/>
            <w:webHidden/>
          </w:rPr>
          <w:fldChar w:fldCharType="begin"/>
        </w:r>
        <w:r w:rsidR="008F6692">
          <w:rPr>
            <w:noProof/>
            <w:webHidden/>
          </w:rPr>
          <w:instrText xml:space="preserve"> PAGEREF _Toc191041208 \h </w:instrText>
        </w:r>
        <w:r w:rsidR="008F6692">
          <w:rPr>
            <w:noProof/>
            <w:webHidden/>
          </w:rPr>
        </w:r>
        <w:r w:rsidR="008F6692">
          <w:rPr>
            <w:noProof/>
            <w:webHidden/>
          </w:rPr>
          <w:fldChar w:fldCharType="separate"/>
        </w:r>
        <w:r w:rsidR="008F6692">
          <w:rPr>
            <w:noProof/>
            <w:webHidden/>
          </w:rPr>
          <w:t>4</w:t>
        </w:r>
        <w:r w:rsidR="008F6692">
          <w:rPr>
            <w:noProof/>
            <w:webHidden/>
          </w:rPr>
          <w:fldChar w:fldCharType="end"/>
        </w:r>
      </w:hyperlink>
    </w:p>
    <w:p w14:paraId="218B87A8" w14:textId="7826871D"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09" w:history="1">
        <w:r w:rsidR="008F6692" w:rsidRPr="003736EA">
          <w:rPr>
            <w:rStyle w:val="Lienhypertexte"/>
            <w:rFonts w:eastAsia="Times New Roman"/>
            <w:b/>
            <w:bCs/>
            <w:noProof/>
            <w:lang w:eastAsia="fr-FR"/>
          </w:rPr>
          <w:t>2.4</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Montants</w:t>
        </w:r>
        <w:r w:rsidR="008F6692">
          <w:rPr>
            <w:noProof/>
            <w:webHidden/>
          </w:rPr>
          <w:tab/>
        </w:r>
        <w:r w:rsidR="008F6692">
          <w:rPr>
            <w:noProof/>
            <w:webHidden/>
          </w:rPr>
          <w:fldChar w:fldCharType="begin"/>
        </w:r>
        <w:r w:rsidR="008F6692">
          <w:rPr>
            <w:noProof/>
            <w:webHidden/>
          </w:rPr>
          <w:instrText xml:space="preserve"> PAGEREF _Toc191041209 \h </w:instrText>
        </w:r>
        <w:r w:rsidR="008F6692">
          <w:rPr>
            <w:noProof/>
            <w:webHidden/>
          </w:rPr>
        </w:r>
        <w:r w:rsidR="008F6692">
          <w:rPr>
            <w:noProof/>
            <w:webHidden/>
          </w:rPr>
          <w:fldChar w:fldCharType="separate"/>
        </w:r>
        <w:r w:rsidR="008F6692">
          <w:rPr>
            <w:noProof/>
            <w:webHidden/>
          </w:rPr>
          <w:t>4</w:t>
        </w:r>
        <w:r w:rsidR="008F6692">
          <w:rPr>
            <w:noProof/>
            <w:webHidden/>
          </w:rPr>
          <w:fldChar w:fldCharType="end"/>
        </w:r>
      </w:hyperlink>
    </w:p>
    <w:p w14:paraId="00E00450" w14:textId="17B1E250"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10" w:history="1">
        <w:r w:rsidR="008F6692" w:rsidRPr="003736EA">
          <w:rPr>
            <w:rStyle w:val="Lienhypertexte"/>
            <w:rFonts w:eastAsia="Times New Roman"/>
            <w:b/>
            <w:bCs/>
            <w:noProof/>
            <w:lang w:eastAsia="fr-FR"/>
          </w:rPr>
          <w:t>2.5</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Nomenclature communautaire</w:t>
        </w:r>
        <w:r w:rsidR="008F6692">
          <w:rPr>
            <w:noProof/>
            <w:webHidden/>
          </w:rPr>
          <w:tab/>
        </w:r>
        <w:r w:rsidR="008F6692">
          <w:rPr>
            <w:noProof/>
            <w:webHidden/>
          </w:rPr>
          <w:fldChar w:fldCharType="begin"/>
        </w:r>
        <w:r w:rsidR="008F6692">
          <w:rPr>
            <w:noProof/>
            <w:webHidden/>
          </w:rPr>
          <w:instrText xml:space="preserve"> PAGEREF _Toc191041210 \h </w:instrText>
        </w:r>
        <w:r w:rsidR="008F6692">
          <w:rPr>
            <w:noProof/>
            <w:webHidden/>
          </w:rPr>
        </w:r>
        <w:r w:rsidR="008F6692">
          <w:rPr>
            <w:noProof/>
            <w:webHidden/>
          </w:rPr>
          <w:fldChar w:fldCharType="separate"/>
        </w:r>
        <w:r w:rsidR="008F6692">
          <w:rPr>
            <w:noProof/>
            <w:webHidden/>
          </w:rPr>
          <w:t>4</w:t>
        </w:r>
        <w:r w:rsidR="008F6692">
          <w:rPr>
            <w:noProof/>
            <w:webHidden/>
          </w:rPr>
          <w:fldChar w:fldCharType="end"/>
        </w:r>
      </w:hyperlink>
    </w:p>
    <w:p w14:paraId="2D122118" w14:textId="1D8C85AD"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11" w:history="1">
        <w:r w:rsidR="008F6692" w:rsidRPr="003736EA">
          <w:rPr>
            <w:rStyle w:val="Lienhypertexte"/>
            <w:rFonts w:eastAsia="Times New Roman"/>
            <w:b/>
            <w:bCs/>
            <w:noProof/>
            <w:lang w:eastAsia="fr-FR"/>
          </w:rPr>
          <w:t>2.6</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Délai de validité des offres</w:t>
        </w:r>
        <w:r w:rsidR="008F6692">
          <w:rPr>
            <w:noProof/>
            <w:webHidden/>
          </w:rPr>
          <w:tab/>
        </w:r>
        <w:r w:rsidR="008F6692">
          <w:rPr>
            <w:noProof/>
            <w:webHidden/>
          </w:rPr>
          <w:fldChar w:fldCharType="begin"/>
        </w:r>
        <w:r w:rsidR="008F6692">
          <w:rPr>
            <w:noProof/>
            <w:webHidden/>
          </w:rPr>
          <w:instrText xml:space="preserve"> PAGEREF _Toc191041211 \h </w:instrText>
        </w:r>
        <w:r w:rsidR="008F6692">
          <w:rPr>
            <w:noProof/>
            <w:webHidden/>
          </w:rPr>
        </w:r>
        <w:r w:rsidR="008F6692">
          <w:rPr>
            <w:noProof/>
            <w:webHidden/>
          </w:rPr>
          <w:fldChar w:fldCharType="separate"/>
        </w:r>
        <w:r w:rsidR="008F6692">
          <w:rPr>
            <w:noProof/>
            <w:webHidden/>
          </w:rPr>
          <w:t>5</w:t>
        </w:r>
        <w:r w:rsidR="008F6692">
          <w:rPr>
            <w:noProof/>
            <w:webHidden/>
          </w:rPr>
          <w:fldChar w:fldCharType="end"/>
        </w:r>
      </w:hyperlink>
    </w:p>
    <w:p w14:paraId="2B8C59C2" w14:textId="2EA3EEC9"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12" w:history="1">
        <w:r w:rsidR="008F6692" w:rsidRPr="003736EA">
          <w:rPr>
            <w:rStyle w:val="Lienhypertexte"/>
            <w:rFonts w:eastAsia="Times New Roman"/>
            <w:b/>
            <w:bCs/>
            <w:noProof/>
            <w:lang w:eastAsia="fr-FR"/>
          </w:rPr>
          <w:t>2.7</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Durée de l’accord-cadre</w:t>
        </w:r>
        <w:r w:rsidR="008F6692">
          <w:rPr>
            <w:noProof/>
            <w:webHidden/>
          </w:rPr>
          <w:tab/>
        </w:r>
        <w:r w:rsidR="008F6692">
          <w:rPr>
            <w:noProof/>
            <w:webHidden/>
          </w:rPr>
          <w:fldChar w:fldCharType="begin"/>
        </w:r>
        <w:r w:rsidR="008F6692">
          <w:rPr>
            <w:noProof/>
            <w:webHidden/>
          </w:rPr>
          <w:instrText xml:space="preserve"> PAGEREF _Toc191041212 \h </w:instrText>
        </w:r>
        <w:r w:rsidR="008F6692">
          <w:rPr>
            <w:noProof/>
            <w:webHidden/>
          </w:rPr>
        </w:r>
        <w:r w:rsidR="008F6692">
          <w:rPr>
            <w:noProof/>
            <w:webHidden/>
          </w:rPr>
          <w:fldChar w:fldCharType="separate"/>
        </w:r>
        <w:r w:rsidR="008F6692">
          <w:rPr>
            <w:noProof/>
            <w:webHidden/>
          </w:rPr>
          <w:t>5</w:t>
        </w:r>
        <w:r w:rsidR="008F6692">
          <w:rPr>
            <w:noProof/>
            <w:webHidden/>
          </w:rPr>
          <w:fldChar w:fldCharType="end"/>
        </w:r>
      </w:hyperlink>
    </w:p>
    <w:p w14:paraId="425C23C2" w14:textId="1AB55C4A"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13" w:history="1">
        <w:r w:rsidR="008F6692" w:rsidRPr="003736EA">
          <w:rPr>
            <w:rStyle w:val="Lienhypertexte"/>
            <w:rFonts w:eastAsia="Times New Roman"/>
            <w:b/>
            <w:bCs/>
            <w:noProof/>
            <w:lang w:eastAsia="fr-FR"/>
          </w:rPr>
          <w:t>2.8</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Lieu d’exécution des prestations</w:t>
        </w:r>
        <w:r w:rsidR="008F6692">
          <w:rPr>
            <w:noProof/>
            <w:webHidden/>
          </w:rPr>
          <w:tab/>
        </w:r>
        <w:r w:rsidR="008F6692">
          <w:rPr>
            <w:noProof/>
            <w:webHidden/>
          </w:rPr>
          <w:fldChar w:fldCharType="begin"/>
        </w:r>
        <w:r w:rsidR="008F6692">
          <w:rPr>
            <w:noProof/>
            <w:webHidden/>
          </w:rPr>
          <w:instrText xml:space="preserve"> PAGEREF _Toc191041213 \h </w:instrText>
        </w:r>
        <w:r w:rsidR="008F6692">
          <w:rPr>
            <w:noProof/>
            <w:webHidden/>
          </w:rPr>
        </w:r>
        <w:r w:rsidR="008F6692">
          <w:rPr>
            <w:noProof/>
            <w:webHidden/>
          </w:rPr>
          <w:fldChar w:fldCharType="separate"/>
        </w:r>
        <w:r w:rsidR="008F6692">
          <w:rPr>
            <w:noProof/>
            <w:webHidden/>
          </w:rPr>
          <w:t>5</w:t>
        </w:r>
        <w:r w:rsidR="008F6692">
          <w:rPr>
            <w:noProof/>
            <w:webHidden/>
          </w:rPr>
          <w:fldChar w:fldCharType="end"/>
        </w:r>
      </w:hyperlink>
    </w:p>
    <w:p w14:paraId="63D4951D" w14:textId="01DC7BC7"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14" w:history="1">
        <w:r w:rsidR="008F6692" w:rsidRPr="003736EA">
          <w:rPr>
            <w:rStyle w:val="Lienhypertexte"/>
            <w:rFonts w:eastAsia="Times New Roman"/>
            <w:b/>
            <w:bCs/>
            <w:noProof/>
            <w:lang w:eastAsia="fr-FR"/>
          </w:rPr>
          <w:t>2.9</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Variantes</w:t>
        </w:r>
        <w:r w:rsidR="008F6692">
          <w:rPr>
            <w:noProof/>
            <w:webHidden/>
          </w:rPr>
          <w:tab/>
        </w:r>
        <w:r w:rsidR="008F6692">
          <w:rPr>
            <w:noProof/>
            <w:webHidden/>
          </w:rPr>
          <w:fldChar w:fldCharType="begin"/>
        </w:r>
        <w:r w:rsidR="008F6692">
          <w:rPr>
            <w:noProof/>
            <w:webHidden/>
          </w:rPr>
          <w:instrText xml:space="preserve"> PAGEREF _Toc191041214 \h </w:instrText>
        </w:r>
        <w:r w:rsidR="008F6692">
          <w:rPr>
            <w:noProof/>
            <w:webHidden/>
          </w:rPr>
        </w:r>
        <w:r w:rsidR="008F6692">
          <w:rPr>
            <w:noProof/>
            <w:webHidden/>
          </w:rPr>
          <w:fldChar w:fldCharType="separate"/>
        </w:r>
        <w:r w:rsidR="008F6692">
          <w:rPr>
            <w:noProof/>
            <w:webHidden/>
          </w:rPr>
          <w:t>5</w:t>
        </w:r>
        <w:r w:rsidR="008F6692">
          <w:rPr>
            <w:noProof/>
            <w:webHidden/>
          </w:rPr>
          <w:fldChar w:fldCharType="end"/>
        </w:r>
      </w:hyperlink>
    </w:p>
    <w:p w14:paraId="6D697491" w14:textId="64BA03A1"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15" w:history="1">
        <w:r w:rsidR="008F6692" w:rsidRPr="003736EA">
          <w:rPr>
            <w:rStyle w:val="Lienhypertexte"/>
            <w:rFonts w:eastAsia="Times New Roman"/>
            <w:b/>
            <w:bCs/>
            <w:noProof/>
            <w:lang w:eastAsia="fr-FR"/>
          </w:rPr>
          <w:t>2.10</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Prestation supplémentaire éventuelle facultative (PSE)</w:t>
        </w:r>
        <w:r w:rsidR="008F6692">
          <w:rPr>
            <w:noProof/>
            <w:webHidden/>
          </w:rPr>
          <w:tab/>
        </w:r>
        <w:r w:rsidR="008F6692">
          <w:rPr>
            <w:noProof/>
            <w:webHidden/>
          </w:rPr>
          <w:fldChar w:fldCharType="begin"/>
        </w:r>
        <w:r w:rsidR="008F6692">
          <w:rPr>
            <w:noProof/>
            <w:webHidden/>
          </w:rPr>
          <w:instrText xml:space="preserve"> PAGEREF _Toc191041215 \h </w:instrText>
        </w:r>
        <w:r w:rsidR="008F6692">
          <w:rPr>
            <w:noProof/>
            <w:webHidden/>
          </w:rPr>
        </w:r>
        <w:r w:rsidR="008F6692">
          <w:rPr>
            <w:noProof/>
            <w:webHidden/>
          </w:rPr>
          <w:fldChar w:fldCharType="separate"/>
        </w:r>
        <w:r w:rsidR="008F6692">
          <w:rPr>
            <w:noProof/>
            <w:webHidden/>
          </w:rPr>
          <w:t>5</w:t>
        </w:r>
        <w:r w:rsidR="008F6692">
          <w:rPr>
            <w:noProof/>
            <w:webHidden/>
          </w:rPr>
          <w:fldChar w:fldCharType="end"/>
        </w:r>
      </w:hyperlink>
    </w:p>
    <w:p w14:paraId="01A9C242" w14:textId="3E04F89F"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16" w:history="1">
        <w:r w:rsidR="008F6692" w:rsidRPr="003736EA">
          <w:rPr>
            <w:rStyle w:val="Lienhypertexte"/>
            <w:rFonts w:eastAsia="Times New Roman"/>
            <w:b/>
            <w:bCs/>
            <w:noProof/>
            <w:lang w:eastAsia="fr-FR"/>
          </w:rPr>
          <w:t>2.11</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Unité monétaire</w:t>
        </w:r>
        <w:r w:rsidR="008F6692">
          <w:rPr>
            <w:noProof/>
            <w:webHidden/>
          </w:rPr>
          <w:tab/>
        </w:r>
        <w:r w:rsidR="008F6692">
          <w:rPr>
            <w:noProof/>
            <w:webHidden/>
          </w:rPr>
          <w:fldChar w:fldCharType="begin"/>
        </w:r>
        <w:r w:rsidR="008F6692">
          <w:rPr>
            <w:noProof/>
            <w:webHidden/>
          </w:rPr>
          <w:instrText xml:space="preserve"> PAGEREF _Toc191041216 \h </w:instrText>
        </w:r>
        <w:r w:rsidR="008F6692">
          <w:rPr>
            <w:noProof/>
            <w:webHidden/>
          </w:rPr>
        </w:r>
        <w:r w:rsidR="008F6692">
          <w:rPr>
            <w:noProof/>
            <w:webHidden/>
          </w:rPr>
          <w:fldChar w:fldCharType="separate"/>
        </w:r>
        <w:r w:rsidR="008F6692">
          <w:rPr>
            <w:noProof/>
            <w:webHidden/>
          </w:rPr>
          <w:t>5</w:t>
        </w:r>
        <w:r w:rsidR="008F6692">
          <w:rPr>
            <w:noProof/>
            <w:webHidden/>
          </w:rPr>
          <w:fldChar w:fldCharType="end"/>
        </w:r>
      </w:hyperlink>
    </w:p>
    <w:p w14:paraId="688E20E3" w14:textId="39FE5B18"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17" w:history="1">
        <w:r w:rsidR="008F6692" w:rsidRPr="003736EA">
          <w:rPr>
            <w:rStyle w:val="Lienhypertexte"/>
            <w:rFonts w:eastAsia="Times New Roman"/>
            <w:b/>
            <w:bCs/>
            <w:noProof/>
            <w:lang w:eastAsia="fr-FR"/>
          </w:rPr>
          <w:t>2.12</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Langue</w:t>
        </w:r>
        <w:r w:rsidR="008F6692">
          <w:rPr>
            <w:noProof/>
            <w:webHidden/>
          </w:rPr>
          <w:tab/>
        </w:r>
        <w:r w:rsidR="008F6692">
          <w:rPr>
            <w:noProof/>
            <w:webHidden/>
          </w:rPr>
          <w:fldChar w:fldCharType="begin"/>
        </w:r>
        <w:r w:rsidR="008F6692">
          <w:rPr>
            <w:noProof/>
            <w:webHidden/>
          </w:rPr>
          <w:instrText xml:space="preserve"> PAGEREF _Toc191041217 \h </w:instrText>
        </w:r>
        <w:r w:rsidR="008F6692">
          <w:rPr>
            <w:noProof/>
            <w:webHidden/>
          </w:rPr>
        </w:r>
        <w:r w:rsidR="008F6692">
          <w:rPr>
            <w:noProof/>
            <w:webHidden/>
          </w:rPr>
          <w:fldChar w:fldCharType="separate"/>
        </w:r>
        <w:r w:rsidR="008F6692">
          <w:rPr>
            <w:noProof/>
            <w:webHidden/>
          </w:rPr>
          <w:t>5</w:t>
        </w:r>
        <w:r w:rsidR="008F6692">
          <w:rPr>
            <w:noProof/>
            <w:webHidden/>
          </w:rPr>
          <w:fldChar w:fldCharType="end"/>
        </w:r>
      </w:hyperlink>
    </w:p>
    <w:p w14:paraId="2F90862D" w14:textId="38F8D89A"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18" w:history="1">
        <w:r w:rsidR="008F6692" w:rsidRPr="003736EA">
          <w:rPr>
            <w:rStyle w:val="Lienhypertexte"/>
            <w:rFonts w:eastAsia="Times New Roman"/>
            <w:b/>
            <w:bCs/>
            <w:noProof/>
            <w:lang w:eastAsia="fr-FR"/>
          </w:rPr>
          <w:t>2.13</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Contenu des offres</w:t>
        </w:r>
        <w:r w:rsidR="008F6692">
          <w:rPr>
            <w:noProof/>
            <w:webHidden/>
          </w:rPr>
          <w:tab/>
        </w:r>
        <w:r w:rsidR="008F6692">
          <w:rPr>
            <w:noProof/>
            <w:webHidden/>
          </w:rPr>
          <w:fldChar w:fldCharType="begin"/>
        </w:r>
        <w:r w:rsidR="008F6692">
          <w:rPr>
            <w:noProof/>
            <w:webHidden/>
          </w:rPr>
          <w:instrText xml:space="preserve"> PAGEREF _Toc191041218 \h </w:instrText>
        </w:r>
        <w:r w:rsidR="008F6692">
          <w:rPr>
            <w:noProof/>
            <w:webHidden/>
          </w:rPr>
        </w:r>
        <w:r w:rsidR="008F6692">
          <w:rPr>
            <w:noProof/>
            <w:webHidden/>
          </w:rPr>
          <w:fldChar w:fldCharType="separate"/>
        </w:r>
        <w:r w:rsidR="008F6692">
          <w:rPr>
            <w:noProof/>
            <w:webHidden/>
          </w:rPr>
          <w:t>6</w:t>
        </w:r>
        <w:r w:rsidR="008F6692">
          <w:rPr>
            <w:noProof/>
            <w:webHidden/>
          </w:rPr>
          <w:fldChar w:fldCharType="end"/>
        </w:r>
      </w:hyperlink>
    </w:p>
    <w:p w14:paraId="567825E4" w14:textId="327B325C"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19" w:history="1">
        <w:r w:rsidR="008F6692" w:rsidRPr="003736EA">
          <w:rPr>
            <w:rStyle w:val="Lienhypertexte"/>
            <w:rFonts w:eastAsia="Times New Roman"/>
            <w:b/>
            <w:bCs/>
            <w:noProof/>
            <w:lang w:eastAsia="fr-FR"/>
          </w:rPr>
          <w:t>2.14</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Visite de sites</w:t>
        </w:r>
        <w:r w:rsidR="008F6692">
          <w:rPr>
            <w:noProof/>
            <w:webHidden/>
          </w:rPr>
          <w:tab/>
        </w:r>
        <w:r w:rsidR="008F6692">
          <w:rPr>
            <w:noProof/>
            <w:webHidden/>
          </w:rPr>
          <w:fldChar w:fldCharType="begin"/>
        </w:r>
        <w:r w:rsidR="008F6692">
          <w:rPr>
            <w:noProof/>
            <w:webHidden/>
          </w:rPr>
          <w:instrText xml:space="preserve"> PAGEREF _Toc191041219 \h </w:instrText>
        </w:r>
        <w:r w:rsidR="008F6692">
          <w:rPr>
            <w:noProof/>
            <w:webHidden/>
          </w:rPr>
        </w:r>
        <w:r w:rsidR="008F6692">
          <w:rPr>
            <w:noProof/>
            <w:webHidden/>
          </w:rPr>
          <w:fldChar w:fldCharType="separate"/>
        </w:r>
        <w:r w:rsidR="008F6692">
          <w:rPr>
            <w:noProof/>
            <w:webHidden/>
          </w:rPr>
          <w:t>6</w:t>
        </w:r>
        <w:r w:rsidR="008F6692">
          <w:rPr>
            <w:noProof/>
            <w:webHidden/>
          </w:rPr>
          <w:fldChar w:fldCharType="end"/>
        </w:r>
      </w:hyperlink>
    </w:p>
    <w:p w14:paraId="5A5288D9" w14:textId="0EB69D16" w:rsidR="008F6692" w:rsidRDefault="007D13EE">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1041220" w:history="1">
        <w:r w:rsidR="008F6692" w:rsidRPr="003736EA">
          <w:rPr>
            <w:rStyle w:val="Lienhypertexte"/>
            <w:rFonts w:eastAsia="Times New Roman"/>
            <w:noProof/>
            <w:kern w:val="32"/>
            <w:lang w:eastAsia="fr-FR"/>
          </w:rPr>
          <w:t>ARTICLE 3</w:t>
        </w:r>
        <w:r w:rsidR="008F6692">
          <w:rPr>
            <w:rFonts w:asciiTheme="minorHAnsi" w:eastAsiaTheme="minorEastAsia" w:hAnsiTheme="minorHAnsi" w:cstheme="minorBidi"/>
            <w:b w:val="0"/>
            <w:bCs w:val="0"/>
            <w:caps w:val="0"/>
            <w:noProof/>
            <w:sz w:val="22"/>
            <w:szCs w:val="22"/>
            <w:lang w:eastAsia="fr-FR"/>
          </w:rPr>
          <w:tab/>
        </w:r>
        <w:r w:rsidR="008F6692" w:rsidRPr="003736EA">
          <w:rPr>
            <w:rStyle w:val="Lienhypertexte"/>
            <w:rFonts w:eastAsia="Times New Roman"/>
            <w:noProof/>
            <w:kern w:val="32"/>
            <w:lang w:eastAsia="fr-FR"/>
          </w:rPr>
          <w:t>CONDITIONS RELATIVES A L’ACCORD-CADRE</w:t>
        </w:r>
        <w:r w:rsidR="008F6692">
          <w:rPr>
            <w:noProof/>
            <w:webHidden/>
          </w:rPr>
          <w:tab/>
        </w:r>
        <w:r w:rsidR="008F6692">
          <w:rPr>
            <w:noProof/>
            <w:webHidden/>
          </w:rPr>
          <w:fldChar w:fldCharType="begin"/>
        </w:r>
        <w:r w:rsidR="008F6692">
          <w:rPr>
            <w:noProof/>
            <w:webHidden/>
          </w:rPr>
          <w:instrText xml:space="preserve"> PAGEREF _Toc191041220 \h </w:instrText>
        </w:r>
        <w:r w:rsidR="008F6692">
          <w:rPr>
            <w:noProof/>
            <w:webHidden/>
          </w:rPr>
        </w:r>
        <w:r w:rsidR="008F6692">
          <w:rPr>
            <w:noProof/>
            <w:webHidden/>
          </w:rPr>
          <w:fldChar w:fldCharType="separate"/>
        </w:r>
        <w:r w:rsidR="008F6692">
          <w:rPr>
            <w:noProof/>
            <w:webHidden/>
          </w:rPr>
          <w:t>6</w:t>
        </w:r>
        <w:r w:rsidR="008F6692">
          <w:rPr>
            <w:noProof/>
            <w:webHidden/>
          </w:rPr>
          <w:fldChar w:fldCharType="end"/>
        </w:r>
      </w:hyperlink>
    </w:p>
    <w:p w14:paraId="2B58D1B0" w14:textId="74A79957"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21" w:history="1">
        <w:r w:rsidR="008F6692" w:rsidRPr="003736EA">
          <w:rPr>
            <w:rStyle w:val="Lienhypertexte"/>
            <w:rFonts w:eastAsia="Times New Roman"/>
            <w:b/>
            <w:bCs/>
            <w:noProof/>
            <w:lang w:eastAsia="fr-FR"/>
          </w:rPr>
          <w:t>3.1</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Forme juridique du groupement</w:t>
        </w:r>
        <w:r w:rsidR="008F6692">
          <w:rPr>
            <w:noProof/>
            <w:webHidden/>
          </w:rPr>
          <w:tab/>
        </w:r>
        <w:r w:rsidR="008F6692">
          <w:rPr>
            <w:noProof/>
            <w:webHidden/>
          </w:rPr>
          <w:fldChar w:fldCharType="begin"/>
        </w:r>
        <w:r w:rsidR="008F6692">
          <w:rPr>
            <w:noProof/>
            <w:webHidden/>
          </w:rPr>
          <w:instrText xml:space="preserve"> PAGEREF _Toc191041221 \h </w:instrText>
        </w:r>
        <w:r w:rsidR="008F6692">
          <w:rPr>
            <w:noProof/>
            <w:webHidden/>
          </w:rPr>
        </w:r>
        <w:r w:rsidR="008F6692">
          <w:rPr>
            <w:noProof/>
            <w:webHidden/>
          </w:rPr>
          <w:fldChar w:fldCharType="separate"/>
        </w:r>
        <w:r w:rsidR="008F6692">
          <w:rPr>
            <w:noProof/>
            <w:webHidden/>
          </w:rPr>
          <w:t>6</w:t>
        </w:r>
        <w:r w:rsidR="008F6692">
          <w:rPr>
            <w:noProof/>
            <w:webHidden/>
          </w:rPr>
          <w:fldChar w:fldCharType="end"/>
        </w:r>
      </w:hyperlink>
    </w:p>
    <w:p w14:paraId="09711326" w14:textId="087B3A73"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22" w:history="1">
        <w:r w:rsidR="008F6692" w:rsidRPr="003736EA">
          <w:rPr>
            <w:rStyle w:val="Lienhypertexte"/>
            <w:rFonts w:eastAsia="Times New Roman"/>
            <w:b/>
            <w:bCs/>
            <w:noProof/>
            <w:lang w:eastAsia="fr-FR"/>
          </w:rPr>
          <w:t>3.2</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Sous-traitance</w:t>
        </w:r>
        <w:r w:rsidR="008F6692">
          <w:rPr>
            <w:noProof/>
            <w:webHidden/>
          </w:rPr>
          <w:tab/>
        </w:r>
        <w:r w:rsidR="008F6692">
          <w:rPr>
            <w:noProof/>
            <w:webHidden/>
          </w:rPr>
          <w:fldChar w:fldCharType="begin"/>
        </w:r>
        <w:r w:rsidR="008F6692">
          <w:rPr>
            <w:noProof/>
            <w:webHidden/>
          </w:rPr>
          <w:instrText xml:space="preserve"> PAGEREF _Toc191041222 \h </w:instrText>
        </w:r>
        <w:r w:rsidR="008F6692">
          <w:rPr>
            <w:noProof/>
            <w:webHidden/>
          </w:rPr>
        </w:r>
        <w:r w:rsidR="008F6692">
          <w:rPr>
            <w:noProof/>
            <w:webHidden/>
          </w:rPr>
          <w:fldChar w:fldCharType="separate"/>
        </w:r>
        <w:r w:rsidR="008F6692">
          <w:rPr>
            <w:noProof/>
            <w:webHidden/>
          </w:rPr>
          <w:t>7</w:t>
        </w:r>
        <w:r w:rsidR="008F6692">
          <w:rPr>
            <w:noProof/>
            <w:webHidden/>
          </w:rPr>
          <w:fldChar w:fldCharType="end"/>
        </w:r>
      </w:hyperlink>
    </w:p>
    <w:p w14:paraId="51F853D9" w14:textId="66F35355"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23" w:history="1">
        <w:r w:rsidR="008F6692" w:rsidRPr="003736EA">
          <w:rPr>
            <w:rStyle w:val="Lienhypertexte"/>
            <w:rFonts w:eastAsia="Times New Roman"/>
            <w:b/>
            <w:bCs/>
            <w:noProof/>
            <w:lang w:eastAsia="fr-FR"/>
          </w:rPr>
          <w:t>3.3</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Liens des titulaires (et leurs sous-traitants) avec la Russie</w:t>
        </w:r>
        <w:r w:rsidR="008F6692">
          <w:rPr>
            <w:noProof/>
            <w:webHidden/>
          </w:rPr>
          <w:tab/>
        </w:r>
        <w:r w:rsidR="008F6692">
          <w:rPr>
            <w:noProof/>
            <w:webHidden/>
          </w:rPr>
          <w:fldChar w:fldCharType="begin"/>
        </w:r>
        <w:r w:rsidR="008F6692">
          <w:rPr>
            <w:noProof/>
            <w:webHidden/>
          </w:rPr>
          <w:instrText xml:space="preserve"> PAGEREF _Toc191041223 \h </w:instrText>
        </w:r>
        <w:r w:rsidR="008F6692">
          <w:rPr>
            <w:noProof/>
            <w:webHidden/>
          </w:rPr>
        </w:r>
        <w:r w:rsidR="008F6692">
          <w:rPr>
            <w:noProof/>
            <w:webHidden/>
          </w:rPr>
          <w:fldChar w:fldCharType="separate"/>
        </w:r>
        <w:r w:rsidR="008F6692">
          <w:rPr>
            <w:noProof/>
            <w:webHidden/>
          </w:rPr>
          <w:t>8</w:t>
        </w:r>
        <w:r w:rsidR="008F6692">
          <w:rPr>
            <w:noProof/>
            <w:webHidden/>
          </w:rPr>
          <w:fldChar w:fldCharType="end"/>
        </w:r>
      </w:hyperlink>
    </w:p>
    <w:p w14:paraId="3EB58AC4" w14:textId="4E440622"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24" w:history="1">
        <w:r w:rsidR="008F6692" w:rsidRPr="003736EA">
          <w:rPr>
            <w:rStyle w:val="Lienhypertexte"/>
            <w:rFonts w:eastAsia="Times New Roman"/>
            <w:b/>
            <w:bCs/>
            <w:noProof/>
            <w:lang w:eastAsia="fr-FR"/>
          </w:rPr>
          <w:t>3.4</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Modalités essentielles de règlement de l’accord-cadre</w:t>
        </w:r>
        <w:r w:rsidR="008F6692">
          <w:rPr>
            <w:noProof/>
            <w:webHidden/>
          </w:rPr>
          <w:tab/>
        </w:r>
        <w:r w:rsidR="008F6692">
          <w:rPr>
            <w:noProof/>
            <w:webHidden/>
          </w:rPr>
          <w:fldChar w:fldCharType="begin"/>
        </w:r>
        <w:r w:rsidR="008F6692">
          <w:rPr>
            <w:noProof/>
            <w:webHidden/>
          </w:rPr>
          <w:instrText xml:space="preserve"> PAGEREF _Toc191041224 \h </w:instrText>
        </w:r>
        <w:r w:rsidR="008F6692">
          <w:rPr>
            <w:noProof/>
            <w:webHidden/>
          </w:rPr>
        </w:r>
        <w:r w:rsidR="008F6692">
          <w:rPr>
            <w:noProof/>
            <w:webHidden/>
          </w:rPr>
          <w:fldChar w:fldCharType="separate"/>
        </w:r>
        <w:r w:rsidR="008F6692">
          <w:rPr>
            <w:noProof/>
            <w:webHidden/>
          </w:rPr>
          <w:t>8</w:t>
        </w:r>
        <w:r w:rsidR="008F6692">
          <w:rPr>
            <w:noProof/>
            <w:webHidden/>
          </w:rPr>
          <w:fldChar w:fldCharType="end"/>
        </w:r>
      </w:hyperlink>
    </w:p>
    <w:p w14:paraId="5599605C" w14:textId="7210C3DA" w:rsidR="008F6692" w:rsidRDefault="007D13EE">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1041225" w:history="1">
        <w:r w:rsidR="008F6692" w:rsidRPr="003736EA">
          <w:rPr>
            <w:rStyle w:val="Lienhypertexte"/>
            <w:rFonts w:eastAsia="Times New Roman"/>
            <w:noProof/>
            <w:kern w:val="32"/>
            <w:lang w:eastAsia="fr-FR"/>
          </w:rPr>
          <w:t>ARTICLE 4</w:t>
        </w:r>
        <w:r w:rsidR="008F6692">
          <w:rPr>
            <w:rFonts w:asciiTheme="minorHAnsi" w:eastAsiaTheme="minorEastAsia" w:hAnsiTheme="minorHAnsi" w:cstheme="minorBidi"/>
            <w:b w:val="0"/>
            <w:bCs w:val="0"/>
            <w:caps w:val="0"/>
            <w:noProof/>
            <w:sz w:val="22"/>
            <w:szCs w:val="22"/>
            <w:lang w:eastAsia="fr-FR"/>
          </w:rPr>
          <w:tab/>
        </w:r>
        <w:r w:rsidR="008F6692" w:rsidRPr="003736EA">
          <w:rPr>
            <w:rStyle w:val="Lienhypertexte"/>
            <w:rFonts w:eastAsia="Times New Roman"/>
            <w:noProof/>
            <w:kern w:val="32"/>
            <w:lang w:eastAsia="fr-FR"/>
          </w:rPr>
          <w:t>DOSSIER DE CONSULTATION</w:t>
        </w:r>
        <w:r w:rsidR="008F6692">
          <w:rPr>
            <w:noProof/>
            <w:webHidden/>
          </w:rPr>
          <w:tab/>
        </w:r>
        <w:r w:rsidR="008F6692">
          <w:rPr>
            <w:noProof/>
            <w:webHidden/>
          </w:rPr>
          <w:fldChar w:fldCharType="begin"/>
        </w:r>
        <w:r w:rsidR="008F6692">
          <w:rPr>
            <w:noProof/>
            <w:webHidden/>
          </w:rPr>
          <w:instrText xml:space="preserve"> PAGEREF _Toc191041225 \h </w:instrText>
        </w:r>
        <w:r w:rsidR="008F6692">
          <w:rPr>
            <w:noProof/>
            <w:webHidden/>
          </w:rPr>
        </w:r>
        <w:r w:rsidR="008F6692">
          <w:rPr>
            <w:noProof/>
            <w:webHidden/>
          </w:rPr>
          <w:fldChar w:fldCharType="separate"/>
        </w:r>
        <w:r w:rsidR="008F6692">
          <w:rPr>
            <w:noProof/>
            <w:webHidden/>
          </w:rPr>
          <w:t>9</w:t>
        </w:r>
        <w:r w:rsidR="008F6692">
          <w:rPr>
            <w:noProof/>
            <w:webHidden/>
          </w:rPr>
          <w:fldChar w:fldCharType="end"/>
        </w:r>
      </w:hyperlink>
    </w:p>
    <w:p w14:paraId="78129D7C" w14:textId="53428E70" w:rsidR="008F6692" w:rsidRDefault="007D13EE">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1041226" w:history="1">
        <w:r w:rsidR="008F6692" w:rsidRPr="003736EA">
          <w:rPr>
            <w:rStyle w:val="Lienhypertexte"/>
            <w:rFonts w:eastAsia="Times New Roman"/>
            <w:noProof/>
            <w:kern w:val="32"/>
            <w:lang w:eastAsia="fr-FR"/>
          </w:rPr>
          <w:t>ARTICLE 5</w:t>
        </w:r>
        <w:r w:rsidR="008F6692">
          <w:rPr>
            <w:rFonts w:asciiTheme="minorHAnsi" w:eastAsiaTheme="minorEastAsia" w:hAnsiTheme="minorHAnsi" w:cstheme="minorBidi"/>
            <w:b w:val="0"/>
            <w:bCs w:val="0"/>
            <w:caps w:val="0"/>
            <w:noProof/>
            <w:sz w:val="22"/>
            <w:szCs w:val="22"/>
            <w:lang w:eastAsia="fr-FR"/>
          </w:rPr>
          <w:tab/>
        </w:r>
        <w:r w:rsidR="008F6692" w:rsidRPr="003736EA">
          <w:rPr>
            <w:rStyle w:val="Lienhypertexte"/>
            <w:rFonts w:eastAsia="Times New Roman"/>
            <w:noProof/>
            <w:kern w:val="32"/>
            <w:lang w:eastAsia="fr-FR"/>
          </w:rPr>
          <w:t>CONTENU OBLIGATOIRE DE LA CANDIDATURE ET DE L’OFFRE</w:t>
        </w:r>
        <w:r w:rsidR="008F6692">
          <w:rPr>
            <w:noProof/>
            <w:webHidden/>
          </w:rPr>
          <w:tab/>
        </w:r>
        <w:r w:rsidR="008F6692">
          <w:rPr>
            <w:noProof/>
            <w:webHidden/>
          </w:rPr>
          <w:fldChar w:fldCharType="begin"/>
        </w:r>
        <w:r w:rsidR="008F6692">
          <w:rPr>
            <w:noProof/>
            <w:webHidden/>
          </w:rPr>
          <w:instrText xml:space="preserve"> PAGEREF _Toc191041226 \h </w:instrText>
        </w:r>
        <w:r w:rsidR="008F6692">
          <w:rPr>
            <w:noProof/>
            <w:webHidden/>
          </w:rPr>
        </w:r>
        <w:r w:rsidR="008F6692">
          <w:rPr>
            <w:noProof/>
            <w:webHidden/>
          </w:rPr>
          <w:fldChar w:fldCharType="separate"/>
        </w:r>
        <w:r w:rsidR="008F6692">
          <w:rPr>
            <w:noProof/>
            <w:webHidden/>
          </w:rPr>
          <w:t>9</w:t>
        </w:r>
        <w:r w:rsidR="008F6692">
          <w:rPr>
            <w:noProof/>
            <w:webHidden/>
          </w:rPr>
          <w:fldChar w:fldCharType="end"/>
        </w:r>
      </w:hyperlink>
    </w:p>
    <w:p w14:paraId="7D3085BF" w14:textId="2D37702B"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27" w:history="1">
        <w:r w:rsidR="008F6692" w:rsidRPr="003736EA">
          <w:rPr>
            <w:rStyle w:val="Lienhypertexte"/>
            <w:rFonts w:eastAsia="Times New Roman"/>
            <w:b/>
            <w:bCs/>
            <w:noProof/>
            <w:lang w:eastAsia="fr-FR"/>
          </w:rPr>
          <w:t>5.1</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Pièces à joindre au titre de la candidature</w:t>
        </w:r>
        <w:r w:rsidR="008F6692">
          <w:rPr>
            <w:noProof/>
            <w:webHidden/>
          </w:rPr>
          <w:tab/>
        </w:r>
        <w:r w:rsidR="008F6692">
          <w:rPr>
            <w:noProof/>
            <w:webHidden/>
          </w:rPr>
          <w:fldChar w:fldCharType="begin"/>
        </w:r>
        <w:r w:rsidR="008F6692">
          <w:rPr>
            <w:noProof/>
            <w:webHidden/>
          </w:rPr>
          <w:instrText xml:space="preserve"> PAGEREF _Toc191041227 \h </w:instrText>
        </w:r>
        <w:r w:rsidR="008F6692">
          <w:rPr>
            <w:noProof/>
            <w:webHidden/>
          </w:rPr>
        </w:r>
        <w:r w:rsidR="008F6692">
          <w:rPr>
            <w:noProof/>
            <w:webHidden/>
          </w:rPr>
          <w:fldChar w:fldCharType="separate"/>
        </w:r>
        <w:r w:rsidR="008F6692">
          <w:rPr>
            <w:noProof/>
            <w:webHidden/>
          </w:rPr>
          <w:t>9</w:t>
        </w:r>
        <w:r w:rsidR="008F6692">
          <w:rPr>
            <w:noProof/>
            <w:webHidden/>
          </w:rPr>
          <w:fldChar w:fldCharType="end"/>
        </w:r>
      </w:hyperlink>
    </w:p>
    <w:p w14:paraId="4987D936" w14:textId="6F54E769"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28" w:history="1">
        <w:r w:rsidR="008F6692" w:rsidRPr="003736EA">
          <w:rPr>
            <w:rStyle w:val="Lienhypertexte"/>
            <w:rFonts w:eastAsia="Times New Roman"/>
            <w:b/>
            <w:bCs/>
            <w:noProof/>
            <w:lang w:eastAsia="fr-FR"/>
          </w:rPr>
          <w:t>5.2</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Pièces à joindre au titre de l’offre</w:t>
        </w:r>
        <w:r w:rsidR="008F6692">
          <w:rPr>
            <w:noProof/>
            <w:webHidden/>
          </w:rPr>
          <w:tab/>
        </w:r>
        <w:r w:rsidR="008F6692">
          <w:rPr>
            <w:noProof/>
            <w:webHidden/>
          </w:rPr>
          <w:fldChar w:fldCharType="begin"/>
        </w:r>
        <w:r w:rsidR="008F6692">
          <w:rPr>
            <w:noProof/>
            <w:webHidden/>
          </w:rPr>
          <w:instrText xml:space="preserve"> PAGEREF _Toc191041228 \h </w:instrText>
        </w:r>
        <w:r w:rsidR="008F6692">
          <w:rPr>
            <w:noProof/>
            <w:webHidden/>
          </w:rPr>
        </w:r>
        <w:r w:rsidR="008F6692">
          <w:rPr>
            <w:noProof/>
            <w:webHidden/>
          </w:rPr>
          <w:fldChar w:fldCharType="separate"/>
        </w:r>
        <w:r w:rsidR="008F6692">
          <w:rPr>
            <w:noProof/>
            <w:webHidden/>
          </w:rPr>
          <w:t>12</w:t>
        </w:r>
        <w:r w:rsidR="008F6692">
          <w:rPr>
            <w:noProof/>
            <w:webHidden/>
          </w:rPr>
          <w:fldChar w:fldCharType="end"/>
        </w:r>
      </w:hyperlink>
    </w:p>
    <w:p w14:paraId="7BA4CAF3" w14:textId="76BBC734" w:rsidR="008F6692" w:rsidRDefault="007D13EE">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1041229" w:history="1">
        <w:r w:rsidR="008F6692" w:rsidRPr="003736EA">
          <w:rPr>
            <w:rStyle w:val="Lienhypertexte"/>
            <w:rFonts w:eastAsia="Times New Roman"/>
            <w:noProof/>
            <w:kern w:val="32"/>
            <w:lang w:eastAsia="fr-FR"/>
          </w:rPr>
          <w:t>ARTICLE 6</w:t>
        </w:r>
        <w:r w:rsidR="008F6692">
          <w:rPr>
            <w:rFonts w:asciiTheme="minorHAnsi" w:eastAsiaTheme="minorEastAsia" w:hAnsiTheme="minorHAnsi" w:cstheme="minorBidi"/>
            <w:b w:val="0"/>
            <w:bCs w:val="0"/>
            <w:caps w:val="0"/>
            <w:noProof/>
            <w:sz w:val="22"/>
            <w:szCs w:val="22"/>
            <w:lang w:eastAsia="fr-FR"/>
          </w:rPr>
          <w:tab/>
        </w:r>
        <w:r w:rsidR="008F6692" w:rsidRPr="003736EA">
          <w:rPr>
            <w:rStyle w:val="Lienhypertexte"/>
            <w:rFonts w:eastAsia="Times New Roman"/>
            <w:noProof/>
            <w:kern w:val="32"/>
            <w:lang w:eastAsia="fr-FR"/>
          </w:rPr>
          <w:t>CONDITIONS D’ETABLISSEMENT ET DE REMISE DES OFFRES</w:t>
        </w:r>
        <w:r w:rsidR="008F6692">
          <w:rPr>
            <w:noProof/>
            <w:webHidden/>
          </w:rPr>
          <w:tab/>
        </w:r>
        <w:r w:rsidR="008F6692">
          <w:rPr>
            <w:noProof/>
            <w:webHidden/>
          </w:rPr>
          <w:fldChar w:fldCharType="begin"/>
        </w:r>
        <w:r w:rsidR="008F6692">
          <w:rPr>
            <w:noProof/>
            <w:webHidden/>
          </w:rPr>
          <w:instrText xml:space="preserve"> PAGEREF _Toc191041229 \h </w:instrText>
        </w:r>
        <w:r w:rsidR="008F6692">
          <w:rPr>
            <w:noProof/>
            <w:webHidden/>
          </w:rPr>
        </w:r>
        <w:r w:rsidR="008F6692">
          <w:rPr>
            <w:noProof/>
            <w:webHidden/>
          </w:rPr>
          <w:fldChar w:fldCharType="separate"/>
        </w:r>
        <w:r w:rsidR="008F6692">
          <w:rPr>
            <w:noProof/>
            <w:webHidden/>
          </w:rPr>
          <w:t>13</w:t>
        </w:r>
        <w:r w:rsidR="008F6692">
          <w:rPr>
            <w:noProof/>
            <w:webHidden/>
          </w:rPr>
          <w:fldChar w:fldCharType="end"/>
        </w:r>
      </w:hyperlink>
    </w:p>
    <w:p w14:paraId="7C0AC06A" w14:textId="572AA9BC"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30" w:history="1">
        <w:r w:rsidR="008F6692" w:rsidRPr="003736EA">
          <w:rPr>
            <w:rStyle w:val="Lienhypertexte"/>
            <w:rFonts w:eastAsia="Times New Roman"/>
            <w:b/>
            <w:bCs/>
            <w:noProof/>
            <w:lang w:eastAsia="fr-FR"/>
          </w:rPr>
          <w:t>6.1</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Conditions de délai</w:t>
        </w:r>
        <w:r w:rsidR="008F6692">
          <w:rPr>
            <w:noProof/>
            <w:webHidden/>
          </w:rPr>
          <w:tab/>
        </w:r>
        <w:r w:rsidR="008F6692">
          <w:rPr>
            <w:noProof/>
            <w:webHidden/>
          </w:rPr>
          <w:fldChar w:fldCharType="begin"/>
        </w:r>
        <w:r w:rsidR="008F6692">
          <w:rPr>
            <w:noProof/>
            <w:webHidden/>
          </w:rPr>
          <w:instrText xml:space="preserve"> PAGEREF _Toc191041230 \h </w:instrText>
        </w:r>
        <w:r w:rsidR="008F6692">
          <w:rPr>
            <w:noProof/>
            <w:webHidden/>
          </w:rPr>
        </w:r>
        <w:r w:rsidR="008F6692">
          <w:rPr>
            <w:noProof/>
            <w:webHidden/>
          </w:rPr>
          <w:fldChar w:fldCharType="separate"/>
        </w:r>
        <w:r w:rsidR="008F6692">
          <w:rPr>
            <w:noProof/>
            <w:webHidden/>
          </w:rPr>
          <w:t>13</w:t>
        </w:r>
        <w:r w:rsidR="008F6692">
          <w:rPr>
            <w:noProof/>
            <w:webHidden/>
          </w:rPr>
          <w:fldChar w:fldCharType="end"/>
        </w:r>
      </w:hyperlink>
    </w:p>
    <w:p w14:paraId="43849154" w14:textId="3AD2512D"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31" w:history="1">
        <w:r w:rsidR="008F6692" w:rsidRPr="003736EA">
          <w:rPr>
            <w:rStyle w:val="Lienhypertexte"/>
            <w:rFonts w:eastAsia="Times New Roman"/>
            <w:b/>
            <w:bCs/>
            <w:noProof/>
            <w:lang w:eastAsia="fr-FR"/>
          </w:rPr>
          <w:t>6.2</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Transmission électronique</w:t>
        </w:r>
        <w:r w:rsidR="008F6692">
          <w:rPr>
            <w:noProof/>
            <w:webHidden/>
          </w:rPr>
          <w:tab/>
        </w:r>
        <w:r w:rsidR="008F6692">
          <w:rPr>
            <w:noProof/>
            <w:webHidden/>
          </w:rPr>
          <w:fldChar w:fldCharType="begin"/>
        </w:r>
        <w:r w:rsidR="008F6692">
          <w:rPr>
            <w:noProof/>
            <w:webHidden/>
          </w:rPr>
          <w:instrText xml:space="preserve"> PAGEREF _Toc191041231 \h </w:instrText>
        </w:r>
        <w:r w:rsidR="008F6692">
          <w:rPr>
            <w:noProof/>
            <w:webHidden/>
          </w:rPr>
        </w:r>
        <w:r w:rsidR="008F6692">
          <w:rPr>
            <w:noProof/>
            <w:webHidden/>
          </w:rPr>
          <w:fldChar w:fldCharType="separate"/>
        </w:r>
        <w:r w:rsidR="008F6692">
          <w:rPr>
            <w:noProof/>
            <w:webHidden/>
          </w:rPr>
          <w:t>13</w:t>
        </w:r>
        <w:r w:rsidR="008F6692">
          <w:rPr>
            <w:noProof/>
            <w:webHidden/>
          </w:rPr>
          <w:fldChar w:fldCharType="end"/>
        </w:r>
      </w:hyperlink>
    </w:p>
    <w:p w14:paraId="4FC80FDE" w14:textId="4A33345F"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32" w:history="1">
        <w:r w:rsidR="008F6692" w:rsidRPr="003736EA">
          <w:rPr>
            <w:rStyle w:val="Lienhypertexte"/>
            <w:rFonts w:eastAsia="Times New Roman"/>
            <w:b/>
            <w:bCs/>
            <w:i/>
            <w:noProof/>
            <w:lang w:eastAsia="fr-FR"/>
          </w:rPr>
          <w:t>6.2.1</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i/>
            <w:noProof/>
            <w:lang w:eastAsia="fr-FR"/>
          </w:rPr>
          <w:t>Dépôt du dossier</w:t>
        </w:r>
        <w:r w:rsidR="008F6692">
          <w:rPr>
            <w:noProof/>
            <w:webHidden/>
          </w:rPr>
          <w:tab/>
        </w:r>
        <w:r w:rsidR="008F6692">
          <w:rPr>
            <w:noProof/>
            <w:webHidden/>
          </w:rPr>
          <w:fldChar w:fldCharType="begin"/>
        </w:r>
        <w:r w:rsidR="008F6692">
          <w:rPr>
            <w:noProof/>
            <w:webHidden/>
          </w:rPr>
          <w:instrText xml:space="preserve"> PAGEREF _Toc191041232 \h </w:instrText>
        </w:r>
        <w:r w:rsidR="008F6692">
          <w:rPr>
            <w:noProof/>
            <w:webHidden/>
          </w:rPr>
        </w:r>
        <w:r w:rsidR="008F6692">
          <w:rPr>
            <w:noProof/>
            <w:webHidden/>
          </w:rPr>
          <w:fldChar w:fldCharType="separate"/>
        </w:r>
        <w:r w:rsidR="008F6692">
          <w:rPr>
            <w:noProof/>
            <w:webHidden/>
          </w:rPr>
          <w:t>13</w:t>
        </w:r>
        <w:r w:rsidR="008F6692">
          <w:rPr>
            <w:noProof/>
            <w:webHidden/>
          </w:rPr>
          <w:fldChar w:fldCharType="end"/>
        </w:r>
      </w:hyperlink>
    </w:p>
    <w:p w14:paraId="49159502" w14:textId="08436ACA"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33" w:history="1">
        <w:r w:rsidR="008F6692" w:rsidRPr="003736EA">
          <w:rPr>
            <w:rStyle w:val="Lienhypertexte"/>
            <w:rFonts w:eastAsia="Times New Roman"/>
            <w:b/>
            <w:bCs/>
            <w:i/>
            <w:noProof/>
            <w:lang w:eastAsia="fr-FR"/>
          </w:rPr>
          <w:t>6.2.2</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i/>
            <w:noProof/>
            <w:lang w:eastAsia="fr-FR"/>
          </w:rPr>
          <w:t>Horodatage</w:t>
        </w:r>
        <w:r w:rsidR="008F6692">
          <w:rPr>
            <w:noProof/>
            <w:webHidden/>
          </w:rPr>
          <w:tab/>
        </w:r>
        <w:r w:rsidR="008F6692">
          <w:rPr>
            <w:noProof/>
            <w:webHidden/>
          </w:rPr>
          <w:fldChar w:fldCharType="begin"/>
        </w:r>
        <w:r w:rsidR="008F6692">
          <w:rPr>
            <w:noProof/>
            <w:webHidden/>
          </w:rPr>
          <w:instrText xml:space="preserve"> PAGEREF _Toc191041233 \h </w:instrText>
        </w:r>
        <w:r w:rsidR="008F6692">
          <w:rPr>
            <w:noProof/>
            <w:webHidden/>
          </w:rPr>
        </w:r>
        <w:r w:rsidR="008F6692">
          <w:rPr>
            <w:noProof/>
            <w:webHidden/>
          </w:rPr>
          <w:fldChar w:fldCharType="separate"/>
        </w:r>
        <w:r w:rsidR="008F6692">
          <w:rPr>
            <w:noProof/>
            <w:webHidden/>
          </w:rPr>
          <w:t>14</w:t>
        </w:r>
        <w:r w:rsidR="008F6692">
          <w:rPr>
            <w:noProof/>
            <w:webHidden/>
          </w:rPr>
          <w:fldChar w:fldCharType="end"/>
        </w:r>
      </w:hyperlink>
    </w:p>
    <w:p w14:paraId="5C025401" w14:textId="676A38FB"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34" w:history="1">
        <w:r w:rsidR="008F6692" w:rsidRPr="003736EA">
          <w:rPr>
            <w:rStyle w:val="Lienhypertexte"/>
            <w:rFonts w:eastAsia="Times New Roman"/>
            <w:b/>
            <w:bCs/>
            <w:i/>
            <w:noProof/>
            <w:lang w:eastAsia="fr-FR"/>
          </w:rPr>
          <w:t>6.2.3</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i/>
            <w:noProof/>
            <w:lang w:eastAsia="fr-FR"/>
          </w:rPr>
          <w:t>Contrôle de virus</w:t>
        </w:r>
        <w:r w:rsidR="008F6692">
          <w:rPr>
            <w:noProof/>
            <w:webHidden/>
          </w:rPr>
          <w:tab/>
        </w:r>
        <w:r w:rsidR="008F6692">
          <w:rPr>
            <w:noProof/>
            <w:webHidden/>
          </w:rPr>
          <w:fldChar w:fldCharType="begin"/>
        </w:r>
        <w:r w:rsidR="008F6692">
          <w:rPr>
            <w:noProof/>
            <w:webHidden/>
          </w:rPr>
          <w:instrText xml:space="preserve"> PAGEREF _Toc191041234 \h </w:instrText>
        </w:r>
        <w:r w:rsidR="008F6692">
          <w:rPr>
            <w:noProof/>
            <w:webHidden/>
          </w:rPr>
        </w:r>
        <w:r w:rsidR="008F6692">
          <w:rPr>
            <w:noProof/>
            <w:webHidden/>
          </w:rPr>
          <w:fldChar w:fldCharType="separate"/>
        </w:r>
        <w:r w:rsidR="008F6692">
          <w:rPr>
            <w:noProof/>
            <w:webHidden/>
          </w:rPr>
          <w:t>14</w:t>
        </w:r>
        <w:r w:rsidR="008F6692">
          <w:rPr>
            <w:noProof/>
            <w:webHidden/>
          </w:rPr>
          <w:fldChar w:fldCharType="end"/>
        </w:r>
      </w:hyperlink>
    </w:p>
    <w:p w14:paraId="605D81E1" w14:textId="04C85C47"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35" w:history="1">
        <w:r w:rsidR="008F6692" w:rsidRPr="003736EA">
          <w:rPr>
            <w:rStyle w:val="Lienhypertexte"/>
            <w:rFonts w:eastAsia="Times New Roman"/>
            <w:b/>
            <w:bCs/>
            <w:i/>
            <w:noProof/>
            <w:lang w:eastAsia="fr-FR"/>
          </w:rPr>
          <w:t>6.2.4</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i/>
            <w:noProof/>
            <w:lang w:eastAsia="fr-FR"/>
          </w:rPr>
          <w:t>Copie de sauvegarde</w:t>
        </w:r>
        <w:r w:rsidR="008F6692">
          <w:rPr>
            <w:noProof/>
            <w:webHidden/>
          </w:rPr>
          <w:tab/>
        </w:r>
        <w:r w:rsidR="008F6692">
          <w:rPr>
            <w:noProof/>
            <w:webHidden/>
          </w:rPr>
          <w:fldChar w:fldCharType="begin"/>
        </w:r>
        <w:r w:rsidR="008F6692">
          <w:rPr>
            <w:noProof/>
            <w:webHidden/>
          </w:rPr>
          <w:instrText xml:space="preserve"> PAGEREF _Toc191041235 \h </w:instrText>
        </w:r>
        <w:r w:rsidR="008F6692">
          <w:rPr>
            <w:noProof/>
            <w:webHidden/>
          </w:rPr>
        </w:r>
        <w:r w:rsidR="008F6692">
          <w:rPr>
            <w:noProof/>
            <w:webHidden/>
          </w:rPr>
          <w:fldChar w:fldCharType="separate"/>
        </w:r>
        <w:r w:rsidR="008F6692">
          <w:rPr>
            <w:noProof/>
            <w:webHidden/>
          </w:rPr>
          <w:t>15</w:t>
        </w:r>
        <w:r w:rsidR="008F6692">
          <w:rPr>
            <w:noProof/>
            <w:webHidden/>
          </w:rPr>
          <w:fldChar w:fldCharType="end"/>
        </w:r>
      </w:hyperlink>
    </w:p>
    <w:p w14:paraId="7E4C7491" w14:textId="7E034BEC"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36" w:history="1">
        <w:r w:rsidR="008F6692" w:rsidRPr="003736EA">
          <w:rPr>
            <w:rStyle w:val="Lienhypertexte"/>
            <w:rFonts w:eastAsia="Times New Roman"/>
            <w:b/>
            <w:bCs/>
            <w:i/>
            <w:noProof/>
            <w:lang w:eastAsia="fr-FR"/>
          </w:rPr>
          <w:t>6.2.5</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i/>
            <w:noProof/>
            <w:lang w:eastAsia="fr-FR"/>
          </w:rPr>
          <w:t>Recommandations sur le format de transmission</w:t>
        </w:r>
        <w:r w:rsidR="008F6692">
          <w:rPr>
            <w:noProof/>
            <w:webHidden/>
          </w:rPr>
          <w:tab/>
        </w:r>
        <w:r w:rsidR="008F6692">
          <w:rPr>
            <w:noProof/>
            <w:webHidden/>
          </w:rPr>
          <w:fldChar w:fldCharType="begin"/>
        </w:r>
        <w:r w:rsidR="008F6692">
          <w:rPr>
            <w:noProof/>
            <w:webHidden/>
          </w:rPr>
          <w:instrText xml:space="preserve"> PAGEREF _Toc191041236 \h </w:instrText>
        </w:r>
        <w:r w:rsidR="008F6692">
          <w:rPr>
            <w:noProof/>
            <w:webHidden/>
          </w:rPr>
        </w:r>
        <w:r w:rsidR="008F6692">
          <w:rPr>
            <w:noProof/>
            <w:webHidden/>
          </w:rPr>
          <w:fldChar w:fldCharType="separate"/>
        </w:r>
        <w:r w:rsidR="008F6692">
          <w:rPr>
            <w:noProof/>
            <w:webHidden/>
          </w:rPr>
          <w:t>16</w:t>
        </w:r>
        <w:r w:rsidR="008F6692">
          <w:rPr>
            <w:noProof/>
            <w:webHidden/>
          </w:rPr>
          <w:fldChar w:fldCharType="end"/>
        </w:r>
      </w:hyperlink>
    </w:p>
    <w:p w14:paraId="5620EB17" w14:textId="6E2D3806"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37" w:history="1">
        <w:r w:rsidR="008F6692" w:rsidRPr="003736EA">
          <w:rPr>
            <w:rStyle w:val="Lienhypertexte"/>
            <w:rFonts w:eastAsia="Times New Roman"/>
            <w:b/>
            <w:bCs/>
            <w:i/>
            <w:noProof/>
            <w:lang w:eastAsia="fr-FR"/>
          </w:rPr>
          <w:t>6.2.6</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i/>
            <w:noProof/>
            <w:lang w:eastAsia="fr-FR"/>
          </w:rPr>
          <w:t>Signature électronique</w:t>
        </w:r>
        <w:r w:rsidR="008F6692">
          <w:rPr>
            <w:noProof/>
            <w:webHidden/>
          </w:rPr>
          <w:tab/>
        </w:r>
        <w:r w:rsidR="008F6692">
          <w:rPr>
            <w:noProof/>
            <w:webHidden/>
          </w:rPr>
          <w:fldChar w:fldCharType="begin"/>
        </w:r>
        <w:r w:rsidR="008F6692">
          <w:rPr>
            <w:noProof/>
            <w:webHidden/>
          </w:rPr>
          <w:instrText xml:space="preserve"> PAGEREF _Toc191041237 \h </w:instrText>
        </w:r>
        <w:r w:rsidR="008F6692">
          <w:rPr>
            <w:noProof/>
            <w:webHidden/>
          </w:rPr>
        </w:r>
        <w:r w:rsidR="008F6692">
          <w:rPr>
            <w:noProof/>
            <w:webHidden/>
          </w:rPr>
          <w:fldChar w:fldCharType="separate"/>
        </w:r>
        <w:r w:rsidR="008F6692">
          <w:rPr>
            <w:noProof/>
            <w:webHidden/>
          </w:rPr>
          <w:t>16</w:t>
        </w:r>
        <w:r w:rsidR="008F6692">
          <w:rPr>
            <w:noProof/>
            <w:webHidden/>
          </w:rPr>
          <w:fldChar w:fldCharType="end"/>
        </w:r>
      </w:hyperlink>
    </w:p>
    <w:p w14:paraId="47E7BA7B" w14:textId="244CE8A9" w:rsidR="008F6692" w:rsidRDefault="007D13EE">
      <w:pPr>
        <w:pStyle w:val="TM2"/>
        <w:tabs>
          <w:tab w:val="left" w:pos="1100"/>
          <w:tab w:val="right" w:leader="dot" w:pos="9062"/>
        </w:tabs>
        <w:rPr>
          <w:rFonts w:asciiTheme="minorHAnsi" w:eastAsiaTheme="minorEastAsia" w:hAnsiTheme="minorHAnsi" w:cstheme="minorBidi"/>
          <w:smallCaps w:val="0"/>
          <w:noProof/>
          <w:sz w:val="22"/>
          <w:szCs w:val="22"/>
          <w:lang w:eastAsia="fr-FR"/>
        </w:rPr>
      </w:pPr>
      <w:hyperlink w:anchor="_Toc191041238" w:history="1">
        <w:r w:rsidR="008F6692" w:rsidRPr="003736EA">
          <w:rPr>
            <w:rStyle w:val="Lienhypertexte"/>
            <w:rFonts w:eastAsia="Times New Roman"/>
            <w:bCs/>
            <w:i/>
            <w:noProof/>
            <w:lang w:eastAsia="fr-FR"/>
          </w:rPr>
          <w:t>6.2.6.1</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Cs/>
            <w:i/>
            <w:noProof/>
            <w:lang w:eastAsia="fr-FR"/>
          </w:rPr>
          <w:t>Catégories de certificats de signatures électroniques concernés :</w:t>
        </w:r>
        <w:r w:rsidR="008F6692">
          <w:rPr>
            <w:noProof/>
            <w:webHidden/>
          </w:rPr>
          <w:tab/>
        </w:r>
        <w:r w:rsidR="008F6692">
          <w:rPr>
            <w:noProof/>
            <w:webHidden/>
          </w:rPr>
          <w:fldChar w:fldCharType="begin"/>
        </w:r>
        <w:r w:rsidR="008F6692">
          <w:rPr>
            <w:noProof/>
            <w:webHidden/>
          </w:rPr>
          <w:instrText xml:space="preserve"> PAGEREF _Toc191041238 \h </w:instrText>
        </w:r>
        <w:r w:rsidR="008F6692">
          <w:rPr>
            <w:noProof/>
            <w:webHidden/>
          </w:rPr>
        </w:r>
        <w:r w:rsidR="008F6692">
          <w:rPr>
            <w:noProof/>
            <w:webHidden/>
          </w:rPr>
          <w:fldChar w:fldCharType="separate"/>
        </w:r>
        <w:r w:rsidR="008F6692">
          <w:rPr>
            <w:noProof/>
            <w:webHidden/>
          </w:rPr>
          <w:t>17</w:t>
        </w:r>
        <w:r w:rsidR="008F6692">
          <w:rPr>
            <w:noProof/>
            <w:webHidden/>
          </w:rPr>
          <w:fldChar w:fldCharType="end"/>
        </w:r>
      </w:hyperlink>
    </w:p>
    <w:p w14:paraId="1FE9D475" w14:textId="015984F5" w:rsidR="008F6692" w:rsidRDefault="007D13EE">
      <w:pPr>
        <w:pStyle w:val="TM2"/>
        <w:tabs>
          <w:tab w:val="left" w:pos="1100"/>
          <w:tab w:val="right" w:leader="dot" w:pos="9062"/>
        </w:tabs>
        <w:rPr>
          <w:rFonts w:asciiTheme="minorHAnsi" w:eastAsiaTheme="minorEastAsia" w:hAnsiTheme="minorHAnsi" w:cstheme="minorBidi"/>
          <w:smallCaps w:val="0"/>
          <w:noProof/>
          <w:sz w:val="22"/>
          <w:szCs w:val="22"/>
          <w:lang w:eastAsia="fr-FR"/>
        </w:rPr>
      </w:pPr>
      <w:hyperlink w:anchor="_Toc191041239" w:history="1">
        <w:r w:rsidR="008F6692" w:rsidRPr="003736EA">
          <w:rPr>
            <w:rStyle w:val="Lienhypertexte"/>
            <w:rFonts w:eastAsia="Times New Roman"/>
            <w:bCs/>
            <w:i/>
            <w:noProof/>
            <w:lang w:eastAsia="fr-FR"/>
          </w:rPr>
          <w:t>6.2.6.2</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Cs/>
            <w:i/>
            <w:noProof/>
            <w:lang w:eastAsia="fr-FR"/>
          </w:rPr>
          <w:t>Formats de signature</w:t>
        </w:r>
        <w:r w:rsidR="008F6692">
          <w:rPr>
            <w:noProof/>
            <w:webHidden/>
          </w:rPr>
          <w:tab/>
        </w:r>
        <w:r w:rsidR="008F6692">
          <w:rPr>
            <w:noProof/>
            <w:webHidden/>
          </w:rPr>
          <w:fldChar w:fldCharType="begin"/>
        </w:r>
        <w:r w:rsidR="008F6692">
          <w:rPr>
            <w:noProof/>
            <w:webHidden/>
          </w:rPr>
          <w:instrText xml:space="preserve"> PAGEREF _Toc191041239 \h </w:instrText>
        </w:r>
        <w:r w:rsidR="008F6692">
          <w:rPr>
            <w:noProof/>
            <w:webHidden/>
          </w:rPr>
        </w:r>
        <w:r w:rsidR="008F6692">
          <w:rPr>
            <w:noProof/>
            <w:webHidden/>
          </w:rPr>
          <w:fldChar w:fldCharType="separate"/>
        </w:r>
        <w:r w:rsidR="008F6692">
          <w:rPr>
            <w:noProof/>
            <w:webHidden/>
          </w:rPr>
          <w:t>17</w:t>
        </w:r>
        <w:r w:rsidR="008F6692">
          <w:rPr>
            <w:noProof/>
            <w:webHidden/>
          </w:rPr>
          <w:fldChar w:fldCharType="end"/>
        </w:r>
      </w:hyperlink>
    </w:p>
    <w:p w14:paraId="688842D3" w14:textId="5FC8A915" w:rsidR="008F6692" w:rsidRDefault="007D13EE">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1041240" w:history="1">
        <w:r w:rsidR="008F6692" w:rsidRPr="003736EA">
          <w:rPr>
            <w:rStyle w:val="Lienhypertexte"/>
            <w:rFonts w:eastAsia="Times New Roman"/>
            <w:noProof/>
            <w:kern w:val="32"/>
            <w:lang w:eastAsia="fr-FR"/>
          </w:rPr>
          <w:t>ARTICLE 7</w:t>
        </w:r>
        <w:r w:rsidR="008F6692">
          <w:rPr>
            <w:rFonts w:asciiTheme="minorHAnsi" w:eastAsiaTheme="minorEastAsia" w:hAnsiTheme="minorHAnsi" w:cstheme="minorBidi"/>
            <w:b w:val="0"/>
            <w:bCs w:val="0"/>
            <w:caps w:val="0"/>
            <w:noProof/>
            <w:sz w:val="22"/>
            <w:szCs w:val="22"/>
            <w:lang w:eastAsia="fr-FR"/>
          </w:rPr>
          <w:tab/>
        </w:r>
        <w:r w:rsidR="008F6692" w:rsidRPr="003736EA">
          <w:rPr>
            <w:rStyle w:val="Lienhypertexte"/>
            <w:rFonts w:eastAsia="Times New Roman"/>
            <w:noProof/>
            <w:kern w:val="32"/>
            <w:lang w:eastAsia="fr-FR"/>
          </w:rPr>
          <w:t>EVALUATION DES CANDIDATURES</w:t>
        </w:r>
        <w:r w:rsidR="008F6692">
          <w:rPr>
            <w:noProof/>
            <w:webHidden/>
          </w:rPr>
          <w:tab/>
        </w:r>
        <w:r w:rsidR="008F6692">
          <w:rPr>
            <w:noProof/>
            <w:webHidden/>
          </w:rPr>
          <w:fldChar w:fldCharType="begin"/>
        </w:r>
        <w:r w:rsidR="008F6692">
          <w:rPr>
            <w:noProof/>
            <w:webHidden/>
          </w:rPr>
          <w:instrText xml:space="preserve"> PAGEREF _Toc191041240 \h </w:instrText>
        </w:r>
        <w:r w:rsidR="008F6692">
          <w:rPr>
            <w:noProof/>
            <w:webHidden/>
          </w:rPr>
        </w:r>
        <w:r w:rsidR="008F6692">
          <w:rPr>
            <w:noProof/>
            <w:webHidden/>
          </w:rPr>
          <w:fldChar w:fldCharType="separate"/>
        </w:r>
        <w:r w:rsidR="008F6692">
          <w:rPr>
            <w:noProof/>
            <w:webHidden/>
          </w:rPr>
          <w:t>18</w:t>
        </w:r>
        <w:r w:rsidR="008F6692">
          <w:rPr>
            <w:noProof/>
            <w:webHidden/>
          </w:rPr>
          <w:fldChar w:fldCharType="end"/>
        </w:r>
      </w:hyperlink>
    </w:p>
    <w:p w14:paraId="4E788CF1" w14:textId="7903247F" w:rsidR="008F6692" w:rsidRDefault="007D13EE">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1041241" w:history="1">
        <w:r w:rsidR="008F6692" w:rsidRPr="003736EA">
          <w:rPr>
            <w:rStyle w:val="Lienhypertexte"/>
            <w:rFonts w:eastAsia="Times New Roman"/>
            <w:noProof/>
            <w:kern w:val="32"/>
            <w:lang w:eastAsia="fr-FR"/>
          </w:rPr>
          <w:t>ARTICLE 8</w:t>
        </w:r>
        <w:r w:rsidR="008F6692">
          <w:rPr>
            <w:rFonts w:asciiTheme="minorHAnsi" w:eastAsiaTheme="minorEastAsia" w:hAnsiTheme="minorHAnsi" w:cstheme="minorBidi"/>
            <w:b w:val="0"/>
            <w:bCs w:val="0"/>
            <w:caps w:val="0"/>
            <w:noProof/>
            <w:sz w:val="22"/>
            <w:szCs w:val="22"/>
            <w:lang w:eastAsia="fr-FR"/>
          </w:rPr>
          <w:tab/>
        </w:r>
        <w:r w:rsidR="008F6692" w:rsidRPr="003736EA">
          <w:rPr>
            <w:rStyle w:val="Lienhypertexte"/>
            <w:rFonts w:eastAsia="Times New Roman"/>
            <w:noProof/>
            <w:kern w:val="32"/>
            <w:lang w:eastAsia="fr-FR"/>
          </w:rPr>
          <w:t>JUGEMENT DES OFFRES</w:t>
        </w:r>
        <w:r w:rsidR="008F6692">
          <w:rPr>
            <w:noProof/>
            <w:webHidden/>
          </w:rPr>
          <w:tab/>
        </w:r>
        <w:r w:rsidR="008F6692">
          <w:rPr>
            <w:noProof/>
            <w:webHidden/>
          </w:rPr>
          <w:fldChar w:fldCharType="begin"/>
        </w:r>
        <w:r w:rsidR="008F6692">
          <w:rPr>
            <w:noProof/>
            <w:webHidden/>
          </w:rPr>
          <w:instrText xml:space="preserve"> PAGEREF _Toc191041241 \h </w:instrText>
        </w:r>
        <w:r w:rsidR="008F6692">
          <w:rPr>
            <w:noProof/>
            <w:webHidden/>
          </w:rPr>
        </w:r>
        <w:r w:rsidR="008F6692">
          <w:rPr>
            <w:noProof/>
            <w:webHidden/>
          </w:rPr>
          <w:fldChar w:fldCharType="separate"/>
        </w:r>
        <w:r w:rsidR="008F6692">
          <w:rPr>
            <w:noProof/>
            <w:webHidden/>
          </w:rPr>
          <w:t>18</w:t>
        </w:r>
        <w:r w:rsidR="008F6692">
          <w:rPr>
            <w:noProof/>
            <w:webHidden/>
          </w:rPr>
          <w:fldChar w:fldCharType="end"/>
        </w:r>
      </w:hyperlink>
    </w:p>
    <w:p w14:paraId="01C3CFCC" w14:textId="024CE6D6"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42" w:history="1">
        <w:r w:rsidR="008F6692" w:rsidRPr="003736EA">
          <w:rPr>
            <w:rStyle w:val="Lienhypertexte"/>
            <w:rFonts w:eastAsia="Times New Roman"/>
            <w:b/>
            <w:bCs/>
            <w:noProof/>
            <w:lang w:eastAsia="fr-FR"/>
          </w:rPr>
          <w:t>8.1</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Conditions générales</w:t>
        </w:r>
        <w:r w:rsidR="008F6692">
          <w:rPr>
            <w:noProof/>
            <w:webHidden/>
          </w:rPr>
          <w:tab/>
        </w:r>
        <w:r w:rsidR="008F6692">
          <w:rPr>
            <w:noProof/>
            <w:webHidden/>
          </w:rPr>
          <w:fldChar w:fldCharType="begin"/>
        </w:r>
        <w:r w:rsidR="008F6692">
          <w:rPr>
            <w:noProof/>
            <w:webHidden/>
          </w:rPr>
          <w:instrText xml:space="preserve"> PAGEREF _Toc191041242 \h </w:instrText>
        </w:r>
        <w:r w:rsidR="008F6692">
          <w:rPr>
            <w:noProof/>
            <w:webHidden/>
          </w:rPr>
        </w:r>
        <w:r w:rsidR="008F6692">
          <w:rPr>
            <w:noProof/>
            <w:webHidden/>
          </w:rPr>
          <w:fldChar w:fldCharType="separate"/>
        </w:r>
        <w:r w:rsidR="008F6692">
          <w:rPr>
            <w:noProof/>
            <w:webHidden/>
          </w:rPr>
          <w:t>18</w:t>
        </w:r>
        <w:r w:rsidR="008F6692">
          <w:rPr>
            <w:noProof/>
            <w:webHidden/>
          </w:rPr>
          <w:fldChar w:fldCharType="end"/>
        </w:r>
      </w:hyperlink>
    </w:p>
    <w:p w14:paraId="50077B35" w14:textId="42FD298D"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43" w:history="1">
        <w:r w:rsidR="008F6692" w:rsidRPr="003736EA">
          <w:rPr>
            <w:rStyle w:val="Lienhypertexte"/>
            <w:rFonts w:eastAsia="Times New Roman"/>
            <w:b/>
            <w:bCs/>
            <w:noProof/>
            <w:lang w:eastAsia="fr-FR"/>
          </w:rPr>
          <w:t>8.2</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Critères de jugement des offres</w:t>
        </w:r>
        <w:r w:rsidR="008F6692">
          <w:rPr>
            <w:noProof/>
            <w:webHidden/>
          </w:rPr>
          <w:tab/>
        </w:r>
        <w:r w:rsidR="008F6692">
          <w:rPr>
            <w:noProof/>
            <w:webHidden/>
          </w:rPr>
          <w:fldChar w:fldCharType="begin"/>
        </w:r>
        <w:r w:rsidR="008F6692">
          <w:rPr>
            <w:noProof/>
            <w:webHidden/>
          </w:rPr>
          <w:instrText xml:space="preserve"> PAGEREF _Toc191041243 \h </w:instrText>
        </w:r>
        <w:r w:rsidR="008F6692">
          <w:rPr>
            <w:noProof/>
            <w:webHidden/>
          </w:rPr>
        </w:r>
        <w:r w:rsidR="008F6692">
          <w:rPr>
            <w:noProof/>
            <w:webHidden/>
          </w:rPr>
          <w:fldChar w:fldCharType="separate"/>
        </w:r>
        <w:r w:rsidR="008F6692">
          <w:rPr>
            <w:noProof/>
            <w:webHidden/>
          </w:rPr>
          <w:t>18</w:t>
        </w:r>
        <w:r w:rsidR="008F6692">
          <w:rPr>
            <w:noProof/>
            <w:webHidden/>
          </w:rPr>
          <w:fldChar w:fldCharType="end"/>
        </w:r>
      </w:hyperlink>
    </w:p>
    <w:p w14:paraId="4A0E7FA4" w14:textId="7DAB9791"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44" w:history="1">
        <w:r w:rsidR="008F6692" w:rsidRPr="003736EA">
          <w:rPr>
            <w:rStyle w:val="Lienhypertexte"/>
            <w:rFonts w:eastAsia="Times New Roman"/>
            <w:b/>
            <w:bCs/>
            <w:noProof/>
            <w:lang w:eastAsia="fr-FR"/>
          </w:rPr>
          <w:t>8.3</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noProof/>
            <w:lang w:eastAsia="fr-FR"/>
          </w:rPr>
          <w:t>Modalités de notation</w:t>
        </w:r>
        <w:r w:rsidR="008F6692">
          <w:rPr>
            <w:noProof/>
            <w:webHidden/>
          </w:rPr>
          <w:tab/>
        </w:r>
        <w:r w:rsidR="008F6692">
          <w:rPr>
            <w:noProof/>
            <w:webHidden/>
          </w:rPr>
          <w:fldChar w:fldCharType="begin"/>
        </w:r>
        <w:r w:rsidR="008F6692">
          <w:rPr>
            <w:noProof/>
            <w:webHidden/>
          </w:rPr>
          <w:instrText xml:space="preserve"> PAGEREF _Toc191041244 \h </w:instrText>
        </w:r>
        <w:r w:rsidR="008F6692">
          <w:rPr>
            <w:noProof/>
            <w:webHidden/>
          </w:rPr>
        </w:r>
        <w:r w:rsidR="008F6692">
          <w:rPr>
            <w:noProof/>
            <w:webHidden/>
          </w:rPr>
          <w:fldChar w:fldCharType="separate"/>
        </w:r>
        <w:r w:rsidR="008F6692">
          <w:rPr>
            <w:noProof/>
            <w:webHidden/>
          </w:rPr>
          <w:t>19</w:t>
        </w:r>
        <w:r w:rsidR="008F6692">
          <w:rPr>
            <w:noProof/>
            <w:webHidden/>
          </w:rPr>
          <w:fldChar w:fldCharType="end"/>
        </w:r>
      </w:hyperlink>
    </w:p>
    <w:p w14:paraId="294389D3" w14:textId="624A6C1B"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45" w:history="1">
        <w:r w:rsidR="008F6692" w:rsidRPr="003736EA">
          <w:rPr>
            <w:rStyle w:val="Lienhypertexte"/>
            <w:rFonts w:eastAsia="Times New Roman"/>
            <w:b/>
            <w:bCs/>
            <w:i/>
            <w:noProof/>
            <w:lang w:eastAsia="fr-FR"/>
          </w:rPr>
          <w:t>8.3.1</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i/>
            <w:noProof/>
            <w:lang w:eastAsia="fr-FR"/>
          </w:rPr>
          <w:t>Critère « Valeur technique de l’offre » (hors Engagements de QOS)</w:t>
        </w:r>
        <w:r w:rsidR="008F6692">
          <w:rPr>
            <w:noProof/>
            <w:webHidden/>
          </w:rPr>
          <w:tab/>
        </w:r>
        <w:r w:rsidR="008F6692">
          <w:rPr>
            <w:noProof/>
            <w:webHidden/>
          </w:rPr>
          <w:fldChar w:fldCharType="begin"/>
        </w:r>
        <w:r w:rsidR="008F6692">
          <w:rPr>
            <w:noProof/>
            <w:webHidden/>
          </w:rPr>
          <w:instrText xml:space="preserve"> PAGEREF _Toc191041245 \h </w:instrText>
        </w:r>
        <w:r w:rsidR="008F6692">
          <w:rPr>
            <w:noProof/>
            <w:webHidden/>
          </w:rPr>
        </w:r>
        <w:r w:rsidR="008F6692">
          <w:rPr>
            <w:noProof/>
            <w:webHidden/>
          </w:rPr>
          <w:fldChar w:fldCharType="separate"/>
        </w:r>
        <w:r w:rsidR="008F6692">
          <w:rPr>
            <w:noProof/>
            <w:webHidden/>
          </w:rPr>
          <w:t>19</w:t>
        </w:r>
        <w:r w:rsidR="008F6692">
          <w:rPr>
            <w:noProof/>
            <w:webHidden/>
          </w:rPr>
          <w:fldChar w:fldCharType="end"/>
        </w:r>
      </w:hyperlink>
    </w:p>
    <w:p w14:paraId="1F0B35ED" w14:textId="3EA0758B"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46" w:history="1">
        <w:r w:rsidR="008F6692" w:rsidRPr="003736EA">
          <w:rPr>
            <w:rStyle w:val="Lienhypertexte"/>
            <w:rFonts w:eastAsia="Times New Roman"/>
            <w:b/>
            <w:bCs/>
            <w:i/>
            <w:noProof/>
            <w:lang w:eastAsia="fr-FR"/>
          </w:rPr>
          <w:t>8.3.2</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i/>
            <w:noProof/>
            <w:lang w:eastAsia="fr-FR"/>
          </w:rPr>
          <w:t>Critère « Engagements de QOS »</w:t>
        </w:r>
        <w:r w:rsidR="008F6692">
          <w:rPr>
            <w:noProof/>
            <w:webHidden/>
          </w:rPr>
          <w:tab/>
        </w:r>
        <w:r w:rsidR="008F6692">
          <w:rPr>
            <w:noProof/>
            <w:webHidden/>
          </w:rPr>
          <w:fldChar w:fldCharType="begin"/>
        </w:r>
        <w:r w:rsidR="008F6692">
          <w:rPr>
            <w:noProof/>
            <w:webHidden/>
          </w:rPr>
          <w:instrText xml:space="preserve"> PAGEREF _Toc191041246 \h </w:instrText>
        </w:r>
        <w:r w:rsidR="008F6692">
          <w:rPr>
            <w:noProof/>
            <w:webHidden/>
          </w:rPr>
        </w:r>
        <w:r w:rsidR="008F6692">
          <w:rPr>
            <w:noProof/>
            <w:webHidden/>
          </w:rPr>
          <w:fldChar w:fldCharType="separate"/>
        </w:r>
        <w:r w:rsidR="008F6692">
          <w:rPr>
            <w:noProof/>
            <w:webHidden/>
          </w:rPr>
          <w:t>20</w:t>
        </w:r>
        <w:r w:rsidR="008F6692">
          <w:rPr>
            <w:noProof/>
            <w:webHidden/>
          </w:rPr>
          <w:fldChar w:fldCharType="end"/>
        </w:r>
      </w:hyperlink>
    </w:p>
    <w:p w14:paraId="0C208983" w14:textId="07ADDFEA"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47" w:history="1">
        <w:r w:rsidR="008F6692" w:rsidRPr="003736EA">
          <w:rPr>
            <w:rStyle w:val="Lienhypertexte"/>
            <w:rFonts w:eastAsia="Times New Roman"/>
            <w:b/>
            <w:bCs/>
            <w:i/>
            <w:noProof/>
            <w:lang w:eastAsia="fr-FR"/>
          </w:rPr>
          <w:t>8.3.3</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i/>
            <w:noProof/>
            <w:lang w:eastAsia="fr-FR"/>
          </w:rPr>
          <w:t>Critère « Valeur financière de l’offre »</w:t>
        </w:r>
        <w:r w:rsidR="008F6692">
          <w:rPr>
            <w:noProof/>
            <w:webHidden/>
          </w:rPr>
          <w:tab/>
        </w:r>
        <w:r w:rsidR="008F6692">
          <w:rPr>
            <w:noProof/>
            <w:webHidden/>
          </w:rPr>
          <w:fldChar w:fldCharType="begin"/>
        </w:r>
        <w:r w:rsidR="008F6692">
          <w:rPr>
            <w:noProof/>
            <w:webHidden/>
          </w:rPr>
          <w:instrText xml:space="preserve"> PAGEREF _Toc191041247 \h </w:instrText>
        </w:r>
        <w:r w:rsidR="008F6692">
          <w:rPr>
            <w:noProof/>
            <w:webHidden/>
          </w:rPr>
        </w:r>
        <w:r w:rsidR="008F6692">
          <w:rPr>
            <w:noProof/>
            <w:webHidden/>
          </w:rPr>
          <w:fldChar w:fldCharType="separate"/>
        </w:r>
        <w:r w:rsidR="008F6692">
          <w:rPr>
            <w:noProof/>
            <w:webHidden/>
          </w:rPr>
          <w:t>20</w:t>
        </w:r>
        <w:r w:rsidR="008F6692">
          <w:rPr>
            <w:noProof/>
            <w:webHidden/>
          </w:rPr>
          <w:fldChar w:fldCharType="end"/>
        </w:r>
      </w:hyperlink>
    </w:p>
    <w:p w14:paraId="574813D8" w14:textId="79B2DE91" w:rsidR="008F6692" w:rsidRDefault="007D13EE">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1041248" w:history="1">
        <w:r w:rsidR="008F6692" w:rsidRPr="003736EA">
          <w:rPr>
            <w:rStyle w:val="Lienhypertexte"/>
            <w:rFonts w:eastAsia="Times New Roman"/>
            <w:b/>
            <w:bCs/>
            <w:i/>
            <w:noProof/>
            <w:lang w:eastAsia="fr-FR"/>
          </w:rPr>
          <w:t>8.3.4</w:t>
        </w:r>
        <w:r w:rsidR="008F6692">
          <w:rPr>
            <w:rFonts w:asciiTheme="minorHAnsi" w:eastAsiaTheme="minorEastAsia" w:hAnsiTheme="minorHAnsi" w:cstheme="minorBidi"/>
            <w:smallCaps w:val="0"/>
            <w:noProof/>
            <w:sz w:val="22"/>
            <w:szCs w:val="22"/>
            <w:lang w:eastAsia="fr-FR"/>
          </w:rPr>
          <w:tab/>
        </w:r>
        <w:r w:rsidR="008F6692" w:rsidRPr="003736EA">
          <w:rPr>
            <w:rStyle w:val="Lienhypertexte"/>
            <w:rFonts w:eastAsia="Times New Roman"/>
            <w:b/>
            <w:bCs/>
            <w:i/>
            <w:noProof/>
            <w:lang w:eastAsia="fr-FR"/>
          </w:rPr>
          <w:t>Constitution de la note finale</w:t>
        </w:r>
        <w:r w:rsidR="008F6692">
          <w:rPr>
            <w:noProof/>
            <w:webHidden/>
          </w:rPr>
          <w:tab/>
        </w:r>
        <w:r w:rsidR="008F6692">
          <w:rPr>
            <w:noProof/>
            <w:webHidden/>
          </w:rPr>
          <w:fldChar w:fldCharType="begin"/>
        </w:r>
        <w:r w:rsidR="008F6692">
          <w:rPr>
            <w:noProof/>
            <w:webHidden/>
          </w:rPr>
          <w:instrText xml:space="preserve"> PAGEREF _Toc191041248 \h </w:instrText>
        </w:r>
        <w:r w:rsidR="008F6692">
          <w:rPr>
            <w:noProof/>
            <w:webHidden/>
          </w:rPr>
        </w:r>
        <w:r w:rsidR="008F6692">
          <w:rPr>
            <w:noProof/>
            <w:webHidden/>
          </w:rPr>
          <w:fldChar w:fldCharType="separate"/>
        </w:r>
        <w:r w:rsidR="008F6692">
          <w:rPr>
            <w:noProof/>
            <w:webHidden/>
          </w:rPr>
          <w:t>20</w:t>
        </w:r>
        <w:r w:rsidR="008F6692">
          <w:rPr>
            <w:noProof/>
            <w:webHidden/>
          </w:rPr>
          <w:fldChar w:fldCharType="end"/>
        </w:r>
      </w:hyperlink>
    </w:p>
    <w:p w14:paraId="032E3A96" w14:textId="1DFFD4B8" w:rsidR="008F6692" w:rsidRDefault="007D13EE">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1041249" w:history="1">
        <w:r w:rsidR="008F6692" w:rsidRPr="003736EA">
          <w:rPr>
            <w:rStyle w:val="Lienhypertexte"/>
            <w:rFonts w:eastAsia="Times New Roman"/>
            <w:noProof/>
            <w:kern w:val="32"/>
            <w:lang w:eastAsia="fr-FR"/>
          </w:rPr>
          <w:t>ARTICLE 9</w:t>
        </w:r>
        <w:r w:rsidR="008F6692">
          <w:rPr>
            <w:rFonts w:asciiTheme="minorHAnsi" w:eastAsiaTheme="minorEastAsia" w:hAnsiTheme="minorHAnsi" w:cstheme="minorBidi"/>
            <w:b w:val="0"/>
            <w:bCs w:val="0"/>
            <w:caps w:val="0"/>
            <w:noProof/>
            <w:sz w:val="22"/>
            <w:szCs w:val="22"/>
            <w:lang w:eastAsia="fr-FR"/>
          </w:rPr>
          <w:tab/>
        </w:r>
        <w:r w:rsidR="008F6692" w:rsidRPr="003736EA">
          <w:rPr>
            <w:rStyle w:val="Lienhypertexte"/>
            <w:rFonts w:eastAsia="Times New Roman"/>
            <w:noProof/>
            <w:kern w:val="32"/>
            <w:lang w:eastAsia="fr-FR"/>
          </w:rPr>
          <w:t>MODIFICATIONS DE DETAIL AU DOSSIER DE CONSULTATION</w:t>
        </w:r>
        <w:r w:rsidR="008F6692">
          <w:rPr>
            <w:noProof/>
            <w:webHidden/>
          </w:rPr>
          <w:tab/>
        </w:r>
        <w:r w:rsidR="008F6692">
          <w:rPr>
            <w:noProof/>
            <w:webHidden/>
          </w:rPr>
          <w:fldChar w:fldCharType="begin"/>
        </w:r>
        <w:r w:rsidR="008F6692">
          <w:rPr>
            <w:noProof/>
            <w:webHidden/>
          </w:rPr>
          <w:instrText xml:space="preserve"> PAGEREF _Toc191041249 \h </w:instrText>
        </w:r>
        <w:r w:rsidR="008F6692">
          <w:rPr>
            <w:noProof/>
            <w:webHidden/>
          </w:rPr>
        </w:r>
        <w:r w:rsidR="008F6692">
          <w:rPr>
            <w:noProof/>
            <w:webHidden/>
          </w:rPr>
          <w:fldChar w:fldCharType="separate"/>
        </w:r>
        <w:r w:rsidR="008F6692">
          <w:rPr>
            <w:noProof/>
            <w:webHidden/>
          </w:rPr>
          <w:t>21</w:t>
        </w:r>
        <w:r w:rsidR="008F6692">
          <w:rPr>
            <w:noProof/>
            <w:webHidden/>
          </w:rPr>
          <w:fldChar w:fldCharType="end"/>
        </w:r>
      </w:hyperlink>
    </w:p>
    <w:p w14:paraId="1F8A3C4C" w14:textId="34B326AA" w:rsidR="008F6692" w:rsidRDefault="007D13EE">
      <w:pPr>
        <w:pStyle w:val="TM1"/>
        <w:tabs>
          <w:tab w:val="left" w:pos="1320"/>
          <w:tab w:val="right" w:leader="dot" w:pos="9062"/>
        </w:tabs>
        <w:rPr>
          <w:rFonts w:asciiTheme="minorHAnsi" w:eastAsiaTheme="minorEastAsia" w:hAnsiTheme="minorHAnsi" w:cstheme="minorBidi"/>
          <w:b w:val="0"/>
          <w:bCs w:val="0"/>
          <w:caps w:val="0"/>
          <w:noProof/>
          <w:sz w:val="22"/>
          <w:szCs w:val="22"/>
          <w:lang w:eastAsia="fr-FR"/>
        </w:rPr>
      </w:pPr>
      <w:hyperlink w:anchor="_Toc191041250" w:history="1">
        <w:r w:rsidR="008F6692" w:rsidRPr="003736EA">
          <w:rPr>
            <w:rStyle w:val="Lienhypertexte"/>
            <w:rFonts w:eastAsia="Times New Roman"/>
            <w:noProof/>
            <w:kern w:val="32"/>
            <w:lang w:eastAsia="fr-FR"/>
          </w:rPr>
          <w:t>ARTICLE 10</w:t>
        </w:r>
        <w:r w:rsidR="008F6692">
          <w:rPr>
            <w:rFonts w:asciiTheme="minorHAnsi" w:eastAsiaTheme="minorEastAsia" w:hAnsiTheme="minorHAnsi" w:cstheme="minorBidi"/>
            <w:b w:val="0"/>
            <w:bCs w:val="0"/>
            <w:caps w:val="0"/>
            <w:noProof/>
            <w:sz w:val="22"/>
            <w:szCs w:val="22"/>
            <w:lang w:eastAsia="fr-FR"/>
          </w:rPr>
          <w:tab/>
        </w:r>
        <w:r w:rsidR="008F6692" w:rsidRPr="003736EA">
          <w:rPr>
            <w:rStyle w:val="Lienhypertexte"/>
            <w:rFonts w:eastAsia="Times New Roman"/>
            <w:noProof/>
            <w:kern w:val="32"/>
            <w:lang w:eastAsia="fr-FR"/>
          </w:rPr>
          <w:t>INSTANCES ET VOIES DE RECOURS</w:t>
        </w:r>
        <w:r w:rsidR="008F6692">
          <w:rPr>
            <w:noProof/>
            <w:webHidden/>
          </w:rPr>
          <w:tab/>
        </w:r>
        <w:r w:rsidR="008F6692">
          <w:rPr>
            <w:noProof/>
            <w:webHidden/>
          </w:rPr>
          <w:fldChar w:fldCharType="begin"/>
        </w:r>
        <w:r w:rsidR="008F6692">
          <w:rPr>
            <w:noProof/>
            <w:webHidden/>
          </w:rPr>
          <w:instrText xml:space="preserve"> PAGEREF _Toc191041250 \h </w:instrText>
        </w:r>
        <w:r w:rsidR="008F6692">
          <w:rPr>
            <w:noProof/>
            <w:webHidden/>
          </w:rPr>
        </w:r>
        <w:r w:rsidR="008F6692">
          <w:rPr>
            <w:noProof/>
            <w:webHidden/>
          </w:rPr>
          <w:fldChar w:fldCharType="separate"/>
        </w:r>
        <w:r w:rsidR="008F6692">
          <w:rPr>
            <w:noProof/>
            <w:webHidden/>
          </w:rPr>
          <w:t>21</w:t>
        </w:r>
        <w:r w:rsidR="008F6692">
          <w:rPr>
            <w:noProof/>
            <w:webHidden/>
          </w:rPr>
          <w:fldChar w:fldCharType="end"/>
        </w:r>
      </w:hyperlink>
    </w:p>
    <w:p w14:paraId="1538051C" w14:textId="5F80B58B" w:rsidR="008F6692" w:rsidRDefault="007D13EE">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191041251" w:history="1">
        <w:r w:rsidR="008F6692" w:rsidRPr="003736EA">
          <w:rPr>
            <w:rStyle w:val="Lienhypertexte"/>
            <w:rFonts w:eastAsia="Times New Roman"/>
            <w:noProof/>
            <w:kern w:val="32"/>
            <w:lang w:eastAsia="fr-FR"/>
          </w:rPr>
          <w:t>ANNEXES</w:t>
        </w:r>
        <w:r w:rsidR="008F6692">
          <w:rPr>
            <w:noProof/>
            <w:webHidden/>
          </w:rPr>
          <w:tab/>
        </w:r>
        <w:r w:rsidR="008F6692">
          <w:rPr>
            <w:noProof/>
            <w:webHidden/>
          </w:rPr>
          <w:fldChar w:fldCharType="begin"/>
        </w:r>
        <w:r w:rsidR="008F6692">
          <w:rPr>
            <w:noProof/>
            <w:webHidden/>
          </w:rPr>
          <w:instrText xml:space="preserve"> PAGEREF _Toc191041251 \h </w:instrText>
        </w:r>
        <w:r w:rsidR="008F6692">
          <w:rPr>
            <w:noProof/>
            <w:webHidden/>
          </w:rPr>
        </w:r>
        <w:r w:rsidR="008F6692">
          <w:rPr>
            <w:noProof/>
            <w:webHidden/>
          </w:rPr>
          <w:fldChar w:fldCharType="separate"/>
        </w:r>
        <w:r w:rsidR="008F6692">
          <w:rPr>
            <w:noProof/>
            <w:webHidden/>
          </w:rPr>
          <w:t>21</w:t>
        </w:r>
        <w:r w:rsidR="008F6692">
          <w:rPr>
            <w:noProof/>
            <w:webHidden/>
          </w:rPr>
          <w:fldChar w:fldCharType="end"/>
        </w:r>
      </w:hyperlink>
    </w:p>
    <w:p w14:paraId="2128B0F5" w14:textId="0104E318" w:rsidR="008F6692" w:rsidRDefault="007D13EE">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191041252" w:history="1">
        <w:r w:rsidR="008F6692" w:rsidRPr="003736EA">
          <w:rPr>
            <w:rStyle w:val="Lienhypertexte"/>
            <w:rFonts w:eastAsia="Times New Roman"/>
            <w:noProof/>
            <w:kern w:val="32"/>
            <w:lang w:eastAsia="fr-FR"/>
          </w:rPr>
          <w:t>ANNEXE 1 : CADRE DE REPONSE TECHNIQUE</w:t>
        </w:r>
        <w:r w:rsidR="008F6692">
          <w:rPr>
            <w:noProof/>
            <w:webHidden/>
          </w:rPr>
          <w:tab/>
        </w:r>
        <w:r w:rsidR="008F6692">
          <w:rPr>
            <w:noProof/>
            <w:webHidden/>
          </w:rPr>
          <w:fldChar w:fldCharType="begin"/>
        </w:r>
        <w:r w:rsidR="008F6692">
          <w:rPr>
            <w:noProof/>
            <w:webHidden/>
          </w:rPr>
          <w:instrText xml:space="preserve"> PAGEREF _Toc191041252 \h </w:instrText>
        </w:r>
        <w:r w:rsidR="008F6692">
          <w:rPr>
            <w:noProof/>
            <w:webHidden/>
          </w:rPr>
        </w:r>
        <w:r w:rsidR="008F6692">
          <w:rPr>
            <w:noProof/>
            <w:webHidden/>
          </w:rPr>
          <w:fldChar w:fldCharType="separate"/>
        </w:r>
        <w:r w:rsidR="008F6692">
          <w:rPr>
            <w:noProof/>
            <w:webHidden/>
          </w:rPr>
          <w:t>22</w:t>
        </w:r>
        <w:r w:rsidR="008F6692">
          <w:rPr>
            <w:noProof/>
            <w:webHidden/>
          </w:rPr>
          <w:fldChar w:fldCharType="end"/>
        </w:r>
      </w:hyperlink>
    </w:p>
    <w:p w14:paraId="311959CE" w14:textId="10FAF87B" w:rsidR="008F6692" w:rsidRDefault="007D13EE">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191041253" w:history="1">
        <w:r w:rsidR="008F6692" w:rsidRPr="003736EA">
          <w:rPr>
            <w:rStyle w:val="Lienhypertexte"/>
            <w:rFonts w:eastAsia="Times New Roman"/>
            <w:noProof/>
            <w:kern w:val="32"/>
            <w:lang w:eastAsia="fr-FR"/>
          </w:rPr>
          <w:t>ANNEXE 2 : SIMULATION FINANCIERE</w:t>
        </w:r>
        <w:r w:rsidR="008F6692">
          <w:rPr>
            <w:noProof/>
            <w:webHidden/>
          </w:rPr>
          <w:tab/>
        </w:r>
        <w:r w:rsidR="008F6692">
          <w:rPr>
            <w:noProof/>
            <w:webHidden/>
          </w:rPr>
          <w:fldChar w:fldCharType="begin"/>
        </w:r>
        <w:r w:rsidR="008F6692">
          <w:rPr>
            <w:noProof/>
            <w:webHidden/>
          </w:rPr>
          <w:instrText xml:space="preserve"> PAGEREF _Toc191041253 \h </w:instrText>
        </w:r>
        <w:r w:rsidR="008F6692">
          <w:rPr>
            <w:noProof/>
            <w:webHidden/>
          </w:rPr>
        </w:r>
        <w:r w:rsidR="008F6692">
          <w:rPr>
            <w:noProof/>
            <w:webHidden/>
          </w:rPr>
          <w:fldChar w:fldCharType="separate"/>
        </w:r>
        <w:r w:rsidR="008F6692">
          <w:rPr>
            <w:noProof/>
            <w:webHidden/>
          </w:rPr>
          <w:t>22</w:t>
        </w:r>
        <w:r w:rsidR="008F6692">
          <w:rPr>
            <w:noProof/>
            <w:webHidden/>
          </w:rPr>
          <w:fldChar w:fldCharType="end"/>
        </w:r>
      </w:hyperlink>
    </w:p>
    <w:p w14:paraId="24D555A8" w14:textId="6B8C5030" w:rsidR="00D32BD2" w:rsidRDefault="00230BA9" w:rsidP="00121E7A">
      <w:pPr>
        <w:jc w:val="both"/>
        <w:rPr>
          <w:rFonts w:cs="Calibri"/>
          <w:b/>
          <w:bCs/>
          <w:sz w:val="24"/>
          <w:szCs w:val="24"/>
        </w:rPr>
      </w:pPr>
      <w:r>
        <w:rPr>
          <w:rFonts w:cs="Calibri"/>
          <w:b/>
          <w:bCs/>
          <w:sz w:val="24"/>
          <w:szCs w:val="24"/>
        </w:rPr>
        <w:fldChar w:fldCharType="end"/>
      </w:r>
    </w:p>
    <w:p w14:paraId="2743D24B" w14:textId="77777777" w:rsidR="001A1909" w:rsidRPr="00792372" w:rsidRDefault="00D32BD2" w:rsidP="001A1909">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r w:rsidRPr="00FE7992">
        <w:rPr>
          <w:rFonts w:eastAsia="Times New Roman" w:cs="Calibri"/>
          <w:b/>
          <w:bCs/>
          <w:caps/>
          <w:color w:val="002060"/>
          <w:kern w:val="32"/>
          <w:sz w:val="24"/>
          <w:szCs w:val="24"/>
          <w:lang w:eastAsia="fr-FR"/>
        </w:rPr>
        <w:br w:type="page"/>
      </w:r>
      <w:bookmarkStart w:id="1" w:name="_Toc138946629"/>
      <w:bookmarkStart w:id="2" w:name="_Toc139894598"/>
      <w:bookmarkStart w:id="3" w:name="_Toc143250905"/>
      <w:bookmarkStart w:id="4" w:name="_Toc191041204"/>
      <w:r w:rsidR="001A1909" w:rsidRPr="00792372">
        <w:rPr>
          <w:rFonts w:eastAsia="Times New Roman" w:cs="Calibri"/>
          <w:b/>
          <w:bCs/>
          <w:caps/>
          <w:color w:val="002060"/>
          <w:kern w:val="32"/>
          <w:sz w:val="24"/>
          <w:szCs w:val="24"/>
          <w:lang w:eastAsia="fr-FR"/>
        </w:rPr>
        <w:lastRenderedPageBreak/>
        <w:t>OBJET DE LA CONSULTATION</w:t>
      </w:r>
      <w:bookmarkEnd w:id="1"/>
      <w:bookmarkEnd w:id="2"/>
      <w:bookmarkEnd w:id="3"/>
      <w:bookmarkEnd w:id="4"/>
    </w:p>
    <w:p w14:paraId="6FE74CED" w14:textId="77777777" w:rsidR="001A1909" w:rsidRDefault="001A1909" w:rsidP="001A1909">
      <w:r>
        <w:t>Le présent règlement de la consultation (RC) a pour objet de fixer les modalités d’organisation de la consultation.</w:t>
      </w:r>
    </w:p>
    <w:p w14:paraId="4F28E34A" w14:textId="77777777" w:rsidR="00F236DF" w:rsidRDefault="00247403" w:rsidP="00F236DF">
      <w:pPr>
        <w:spacing w:before="120" w:after="120" w:line="240" w:lineRule="auto"/>
        <w:jc w:val="both"/>
        <w:rPr>
          <w:rFonts w:eastAsia="Times New Roman" w:cs="Calibri"/>
          <w:lang w:eastAsia="fr-FR"/>
        </w:rPr>
      </w:pPr>
      <w:r w:rsidRPr="00571CC6">
        <w:rPr>
          <w:rFonts w:eastAsia="Times New Roman" w:cs="Calibri"/>
          <w:lang w:eastAsia="fr-FR"/>
        </w:rPr>
        <w:t xml:space="preserve">L’objet de cette consultation </w:t>
      </w:r>
      <w:r w:rsidRPr="00291841">
        <w:rPr>
          <w:rFonts w:eastAsia="Times New Roman" w:cs="Calibri"/>
          <w:lang w:eastAsia="fr-FR"/>
        </w:rPr>
        <w:t xml:space="preserve">est </w:t>
      </w:r>
      <w:r w:rsidR="00F236DF" w:rsidRPr="00204A8A">
        <w:rPr>
          <w:rFonts w:eastAsia="Times New Roman" w:cs="Calibri"/>
          <w:lang w:eastAsia="fr-FR"/>
        </w:rPr>
        <w:t xml:space="preserve">la fourniture </w:t>
      </w:r>
      <w:r w:rsidR="00F236DF" w:rsidRPr="00204A8A">
        <w:rPr>
          <w:rFonts w:cs="Calibri"/>
        </w:rPr>
        <w:t>d’une solution de raccordement par fibres optiques noires des deux bâtiments du centre de production informatique de Strasbourg et la réalisation de prestations associées</w:t>
      </w:r>
      <w:r w:rsidR="00F236DF" w:rsidRPr="00204A8A">
        <w:rPr>
          <w:rFonts w:eastAsia="Times New Roman" w:cs="Calibri"/>
          <w:lang w:eastAsia="fr-FR"/>
        </w:rPr>
        <w:t>.</w:t>
      </w:r>
    </w:p>
    <w:p w14:paraId="0299C0A3" w14:textId="77777777" w:rsidR="001A1909" w:rsidRDefault="001A1909" w:rsidP="001A1909">
      <w:r>
        <w:t>Il est conclu en application du Code de la commande publique issu de l'ordonnance n° 2018-1074 du 26 novembre 2018 portant partie législative du Code de la commande publique et du décret n° 2018-1075 du 3 décembre 2018 portant partie réglementaire du Code de la commande publique, parus au Journal officiel du 5 décembre 2018.</w:t>
      </w:r>
    </w:p>
    <w:p w14:paraId="419F9EBC" w14:textId="77777777" w:rsidR="00247403" w:rsidRPr="00DF1495" w:rsidRDefault="00247403" w:rsidP="00247403">
      <w:pPr>
        <w:spacing w:before="120" w:after="120"/>
        <w:jc w:val="both"/>
        <w:rPr>
          <w:rFonts w:cs="Calibri"/>
        </w:rPr>
      </w:pPr>
      <w:r w:rsidRPr="00571CC6">
        <w:rPr>
          <w:rFonts w:cs="Calibri"/>
        </w:rPr>
        <w:t>Le détail des prestations est repris dans le Cahier des clauses techniques particulières du dossier de consultation des entreprises.</w:t>
      </w:r>
    </w:p>
    <w:p w14:paraId="494E874B" w14:textId="77777777" w:rsidR="001A1909" w:rsidRPr="00792372" w:rsidRDefault="001A1909" w:rsidP="001A1909">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5" w:name="_Toc138749731"/>
      <w:bookmarkStart w:id="6" w:name="_Toc138946630"/>
      <w:bookmarkStart w:id="7" w:name="_Toc139894599"/>
      <w:bookmarkStart w:id="8" w:name="_Toc143250906"/>
      <w:bookmarkStart w:id="9" w:name="_Toc191041205"/>
      <w:r w:rsidRPr="00792372">
        <w:rPr>
          <w:rFonts w:eastAsia="Times New Roman" w:cs="Calibri"/>
          <w:b/>
          <w:bCs/>
          <w:caps/>
          <w:color w:val="002060"/>
          <w:kern w:val="32"/>
          <w:sz w:val="24"/>
          <w:szCs w:val="24"/>
          <w:lang w:eastAsia="fr-FR"/>
        </w:rPr>
        <w:t>ETENDUE ET CONDITIONS DE LA CONSULTATION</w:t>
      </w:r>
      <w:bookmarkEnd w:id="5"/>
      <w:bookmarkEnd w:id="6"/>
      <w:bookmarkEnd w:id="7"/>
      <w:bookmarkEnd w:id="8"/>
      <w:bookmarkEnd w:id="9"/>
    </w:p>
    <w:p w14:paraId="64A917BE" w14:textId="091220FB" w:rsidR="001A1909" w:rsidRPr="00792372" w:rsidRDefault="001A1909" w:rsidP="00443C42">
      <w:pPr>
        <w:pStyle w:val="Paragraphedeliste"/>
        <w:numPr>
          <w:ilvl w:val="1"/>
          <w:numId w:val="24"/>
        </w:numPr>
        <w:spacing w:before="120" w:after="100" w:afterAutospacing="1" w:line="240" w:lineRule="auto"/>
        <w:ind w:left="578" w:hanging="578"/>
        <w:outlineLvl w:val="1"/>
        <w:rPr>
          <w:rFonts w:eastAsia="Times New Roman" w:cs="Calibri"/>
          <w:b/>
          <w:bCs/>
          <w:sz w:val="24"/>
          <w:szCs w:val="24"/>
          <w:lang w:eastAsia="fr-FR"/>
        </w:rPr>
      </w:pPr>
      <w:bookmarkStart w:id="10" w:name="_Toc138749732"/>
      <w:bookmarkStart w:id="11" w:name="_Toc138946631"/>
      <w:bookmarkStart w:id="12" w:name="_Toc139894600"/>
      <w:bookmarkStart w:id="13" w:name="_Toc143250907"/>
      <w:bookmarkStart w:id="14" w:name="_Toc191041206"/>
      <w:r w:rsidRPr="00792372">
        <w:rPr>
          <w:rFonts w:eastAsia="Times New Roman" w:cs="Calibri"/>
          <w:b/>
          <w:bCs/>
          <w:sz w:val="24"/>
          <w:szCs w:val="24"/>
          <w:lang w:eastAsia="fr-FR"/>
        </w:rPr>
        <w:t>Mode de consultation</w:t>
      </w:r>
      <w:bookmarkEnd w:id="10"/>
      <w:bookmarkEnd w:id="11"/>
      <w:bookmarkEnd w:id="12"/>
      <w:bookmarkEnd w:id="13"/>
      <w:bookmarkEnd w:id="14"/>
    </w:p>
    <w:p w14:paraId="4600C983" w14:textId="6E48CA86" w:rsidR="001A1909" w:rsidRPr="00E24C4A" w:rsidRDefault="001A1909" w:rsidP="00443C42">
      <w:pPr>
        <w:spacing w:before="240" w:after="120" w:line="240" w:lineRule="auto"/>
        <w:jc w:val="both"/>
        <w:rPr>
          <w:rFonts w:eastAsia="Times New Roman" w:cs="Calibri"/>
          <w:lang w:eastAsia="fr-FR"/>
        </w:rPr>
      </w:pPr>
      <w:r w:rsidRPr="00DF1495">
        <w:rPr>
          <w:rFonts w:eastAsia="Times New Roman" w:cs="Calibri"/>
          <w:lang w:eastAsia="fr-FR"/>
        </w:rPr>
        <w:t>La procédure retenue est l’appel d’offres ouvert</w:t>
      </w:r>
      <w:r w:rsidRPr="001A27CC">
        <w:rPr>
          <w:rFonts w:eastAsia="Times New Roman" w:cs="Calibri"/>
          <w:lang w:eastAsia="fr-FR"/>
        </w:rPr>
        <w:t xml:space="preserve"> </w:t>
      </w:r>
      <w:r w:rsidRPr="00DF1495">
        <w:rPr>
          <w:rFonts w:eastAsia="Times New Roman" w:cs="Calibri"/>
          <w:lang w:eastAsia="fr-FR"/>
        </w:rPr>
        <w:t xml:space="preserve">passé en application des articles </w:t>
      </w:r>
      <w:r>
        <w:t xml:space="preserve">L2113-10 et 11, </w:t>
      </w:r>
      <w:r>
        <w:rPr>
          <w:rFonts w:cs="Calibri"/>
          <w:color w:val="000000"/>
        </w:rPr>
        <w:t xml:space="preserve">L2124-1 à 2, R2124-1 à 2, et R2161-2 à 5 </w:t>
      </w:r>
      <w:r w:rsidRPr="00374E48">
        <w:rPr>
          <w:rFonts w:cs="Calibri"/>
          <w:color w:val="000000"/>
        </w:rPr>
        <w:t xml:space="preserve">du </w:t>
      </w:r>
      <w:r>
        <w:rPr>
          <w:rFonts w:cs="Calibri"/>
          <w:color w:val="000000"/>
        </w:rPr>
        <w:t xml:space="preserve">Code de la commande </w:t>
      </w:r>
      <w:r w:rsidRPr="008742E7">
        <w:rPr>
          <w:rFonts w:cs="Calibri"/>
          <w:color w:val="000000"/>
        </w:rPr>
        <w:t>publique</w:t>
      </w:r>
      <w:r w:rsidR="006D6068" w:rsidRPr="008742E7">
        <w:rPr>
          <w:rFonts w:eastAsia="Times New Roman" w:cs="Calibri"/>
          <w:lang w:eastAsia="fr-FR"/>
        </w:rPr>
        <w:t>.</w:t>
      </w:r>
    </w:p>
    <w:p w14:paraId="273F793D" w14:textId="2CAC9149" w:rsidR="001A1909" w:rsidRPr="00792372" w:rsidRDefault="001A1909" w:rsidP="001A1909">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5" w:name="_Toc138749733"/>
      <w:bookmarkStart w:id="16" w:name="_Toc138946632"/>
      <w:bookmarkStart w:id="17" w:name="_Toc139894601"/>
      <w:bookmarkStart w:id="18" w:name="_Toc143250908"/>
      <w:bookmarkStart w:id="19" w:name="_Toc191041207"/>
      <w:r w:rsidRPr="00792372">
        <w:rPr>
          <w:rFonts w:eastAsia="Times New Roman" w:cs="Calibri"/>
          <w:b/>
          <w:bCs/>
          <w:sz w:val="24"/>
          <w:szCs w:val="24"/>
          <w:lang w:eastAsia="fr-FR"/>
        </w:rPr>
        <w:t>Forme d</w:t>
      </w:r>
      <w:r w:rsidR="00247403">
        <w:rPr>
          <w:rFonts w:eastAsia="Times New Roman" w:cs="Calibri"/>
          <w:b/>
          <w:bCs/>
          <w:sz w:val="24"/>
          <w:szCs w:val="24"/>
          <w:lang w:eastAsia="fr-FR"/>
        </w:rPr>
        <w:t>u</w:t>
      </w:r>
      <w:r w:rsidR="006D059A">
        <w:rPr>
          <w:rFonts w:eastAsia="Times New Roman" w:cs="Calibri"/>
          <w:b/>
          <w:bCs/>
          <w:sz w:val="24"/>
          <w:szCs w:val="24"/>
          <w:lang w:eastAsia="fr-FR"/>
        </w:rPr>
        <w:t xml:space="preserve"> marché</w:t>
      </w:r>
      <w:bookmarkEnd w:id="15"/>
      <w:bookmarkEnd w:id="16"/>
      <w:bookmarkEnd w:id="17"/>
      <w:bookmarkEnd w:id="18"/>
      <w:bookmarkEnd w:id="19"/>
      <w:r w:rsidRPr="00792372">
        <w:rPr>
          <w:rFonts w:eastAsia="Times New Roman" w:cs="Calibri"/>
          <w:b/>
          <w:bCs/>
          <w:sz w:val="24"/>
          <w:szCs w:val="24"/>
          <w:lang w:eastAsia="fr-FR"/>
        </w:rPr>
        <w:t xml:space="preserve"> </w:t>
      </w:r>
    </w:p>
    <w:p w14:paraId="3E425834" w14:textId="402D585D" w:rsidR="00247403" w:rsidRPr="00247403" w:rsidRDefault="00247403" w:rsidP="00247403">
      <w:pPr>
        <w:jc w:val="both"/>
        <w:rPr>
          <w:lang w:eastAsia="fr-FR"/>
        </w:rPr>
      </w:pPr>
      <w:bookmarkStart w:id="20" w:name="_Toc329851983"/>
      <w:bookmarkStart w:id="21" w:name="_Toc387997713"/>
      <w:r w:rsidRPr="00247403">
        <w:rPr>
          <w:lang w:eastAsia="fr-FR"/>
        </w:rPr>
        <w:t>L</w:t>
      </w:r>
      <w:r w:rsidR="00DE48AE">
        <w:rPr>
          <w:lang w:eastAsia="fr-FR"/>
        </w:rPr>
        <w:t xml:space="preserve">e marché sera un </w:t>
      </w:r>
      <w:r w:rsidRPr="00247403">
        <w:rPr>
          <w:lang w:eastAsia="fr-FR"/>
        </w:rPr>
        <w:t xml:space="preserve">accord-cadre à bons de commandes, conformément aux articles R2162-13 et 14 du Code de la commande publique, </w:t>
      </w:r>
      <w:r>
        <w:rPr>
          <w:lang w:eastAsia="fr-FR"/>
        </w:rPr>
        <w:t>avec</w:t>
      </w:r>
      <w:r w:rsidRPr="00247403">
        <w:rPr>
          <w:lang w:eastAsia="fr-FR"/>
        </w:rPr>
        <w:t xml:space="preserve"> un montant maximum.</w:t>
      </w:r>
    </w:p>
    <w:p w14:paraId="32333528" w14:textId="77777777" w:rsidR="00247403" w:rsidRPr="00247403" w:rsidRDefault="00247403" w:rsidP="00247403">
      <w:pPr>
        <w:jc w:val="both"/>
        <w:rPr>
          <w:lang w:eastAsia="fr-FR"/>
        </w:rPr>
      </w:pPr>
      <w:r w:rsidRPr="00247403">
        <w:rPr>
          <w:lang w:eastAsia="fr-FR"/>
        </w:rPr>
        <w:t>Ces prestations seront commandées par la Cnam, au profit des organismes figurant au CCTP.</w:t>
      </w:r>
    </w:p>
    <w:p w14:paraId="67E18BE5" w14:textId="69F2B340" w:rsidR="00EB0B39" w:rsidRDefault="00704C59" w:rsidP="006D6068">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22" w:name="_Toc143250909"/>
      <w:bookmarkStart w:id="23" w:name="_Toc191041208"/>
      <w:bookmarkEnd w:id="20"/>
      <w:r w:rsidRPr="00704C59">
        <w:rPr>
          <w:rFonts w:eastAsia="Times New Roman" w:cs="Calibri"/>
          <w:b/>
          <w:bCs/>
          <w:sz w:val="24"/>
          <w:szCs w:val="24"/>
          <w:lang w:eastAsia="fr-FR"/>
        </w:rPr>
        <w:t>Décomposition en lots</w:t>
      </w:r>
      <w:bookmarkStart w:id="24" w:name="_Toc387997714"/>
      <w:bookmarkEnd w:id="21"/>
      <w:bookmarkEnd w:id="22"/>
      <w:bookmarkEnd w:id="23"/>
    </w:p>
    <w:p w14:paraId="59BF01B9" w14:textId="77777777" w:rsidR="00247403" w:rsidRDefault="00247403" w:rsidP="00247403">
      <w:pPr>
        <w:spacing w:before="120" w:after="120" w:line="240" w:lineRule="auto"/>
        <w:jc w:val="both"/>
        <w:rPr>
          <w:rFonts w:eastAsia="Times New Roman" w:cs="Calibri"/>
          <w:lang w:eastAsia="fr-FR"/>
        </w:rPr>
      </w:pPr>
      <w:bookmarkStart w:id="25" w:name="_Toc143250910"/>
      <w:r w:rsidRPr="006B62DF">
        <w:rPr>
          <w:rFonts w:eastAsia="Times New Roman" w:cs="Calibri"/>
          <w:lang w:eastAsia="fr-FR"/>
        </w:rPr>
        <w:t xml:space="preserve">Le présent appel d'offres </w:t>
      </w:r>
      <w:r>
        <w:rPr>
          <w:rFonts w:eastAsia="Times New Roman" w:cs="Calibri"/>
          <w:lang w:eastAsia="fr-FR"/>
        </w:rPr>
        <w:t>n’</w:t>
      </w:r>
      <w:r w:rsidRPr="006B62DF">
        <w:rPr>
          <w:rFonts w:eastAsia="Times New Roman" w:cs="Calibri"/>
          <w:lang w:eastAsia="fr-FR"/>
        </w:rPr>
        <w:t xml:space="preserve">est </w:t>
      </w:r>
      <w:r>
        <w:rPr>
          <w:rFonts w:eastAsia="Times New Roman" w:cs="Calibri"/>
          <w:lang w:eastAsia="fr-FR"/>
        </w:rPr>
        <w:t>pas alloti</w:t>
      </w:r>
      <w:r w:rsidRPr="006B62DF">
        <w:rPr>
          <w:rFonts w:eastAsia="Times New Roman" w:cs="Calibri"/>
          <w:lang w:eastAsia="fr-FR"/>
        </w:rPr>
        <w:t xml:space="preserve">. </w:t>
      </w:r>
    </w:p>
    <w:p w14:paraId="0FB1F166" w14:textId="02F65FF4" w:rsidR="00247403" w:rsidRPr="00406A56" w:rsidRDefault="00247403" w:rsidP="00247403">
      <w:pPr>
        <w:spacing w:before="120" w:after="120" w:line="240" w:lineRule="auto"/>
        <w:jc w:val="both"/>
        <w:rPr>
          <w:rFonts w:eastAsia="Times New Roman" w:cs="Calibri"/>
          <w:lang w:eastAsia="fr-FR"/>
        </w:rPr>
      </w:pPr>
      <w:r w:rsidRPr="00406A56">
        <w:rPr>
          <w:rFonts w:eastAsia="Times New Roman" w:cs="Calibri"/>
          <w:lang w:eastAsia="fr-FR"/>
        </w:rPr>
        <w:t>Le recours à l’allotissement n’est pas envisageable sur le motif technique tiré de la cohérence de l’ensemble des prestations (l’allotissement rendant l’exécution du marché trop complexe).</w:t>
      </w:r>
    </w:p>
    <w:p w14:paraId="482D39B4" w14:textId="64FA50B4" w:rsidR="002753F4" w:rsidRPr="00045B43"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26" w:name="_Toc191041209"/>
      <w:r w:rsidRPr="00045B43">
        <w:rPr>
          <w:rFonts w:eastAsia="Times New Roman" w:cs="Calibri"/>
          <w:b/>
          <w:bCs/>
          <w:sz w:val="24"/>
          <w:szCs w:val="24"/>
          <w:lang w:eastAsia="fr-FR"/>
        </w:rPr>
        <w:t>Montant</w:t>
      </w:r>
      <w:r w:rsidR="009A4BB1" w:rsidRPr="00045B43">
        <w:rPr>
          <w:rFonts w:eastAsia="Times New Roman" w:cs="Calibri"/>
          <w:b/>
          <w:bCs/>
          <w:sz w:val="24"/>
          <w:szCs w:val="24"/>
          <w:lang w:eastAsia="fr-FR"/>
        </w:rPr>
        <w:t>s</w:t>
      </w:r>
      <w:bookmarkEnd w:id="26"/>
      <w:r w:rsidRPr="00045B43">
        <w:rPr>
          <w:rFonts w:eastAsia="Times New Roman" w:cs="Calibri"/>
          <w:b/>
          <w:bCs/>
          <w:sz w:val="24"/>
          <w:szCs w:val="24"/>
          <w:lang w:eastAsia="fr-FR"/>
        </w:rPr>
        <w:t xml:space="preserve"> </w:t>
      </w:r>
      <w:bookmarkEnd w:id="25"/>
      <w:r w:rsidRPr="00045B43">
        <w:rPr>
          <w:rFonts w:eastAsia="Times New Roman" w:cs="Calibri"/>
          <w:b/>
          <w:bCs/>
          <w:sz w:val="24"/>
          <w:szCs w:val="24"/>
          <w:lang w:eastAsia="fr-FR"/>
        </w:rPr>
        <w:t xml:space="preserve"> </w:t>
      </w:r>
      <w:bookmarkEnd w:id="24"/>
    </w:p>
    <w:p w14:paraId="0C923DEE" w14:textId="113945BE" w:rsidR="00247403" w:rsidRPr="003046A5" w:rsidRDefault="00247403" w:rsidP="00247403">
      <w:pPr>
        <w:spacing w:before="120" w:after="120" w:line="240" w:lineRule="auto"/>
        <w:jc w:val="both"/>
        <w:rPr>
          <w:lang w:eastAsia="fr-FR"/>
        </w:rPr>
      </w:pPr>
      <w:r w:rsidRPr="00DD6DB7">
        <w:rPr>
          <w:rFonts w:eastAsia="Times New Roman" w:cs="Calibri"/>
          <w:lang w:eastAsia="fr-FR"/>
        </w:rPr>
        <w:t xml:space="preserve">Le </w:t>
      </w:r>
      <w:r w:rsidRPr="00046035">
        <w:rPr>
          <w:rFonts w:eastAsia="Times New Roman" w:cs="Calibri"/>
          <w:b/>
          <w:lang w:eastAsia="fr-FR"/>
        </w:rPr>
        <w:t>montant estimatif</w:t>
      </w:r>
      <w:r w:rsidRPr="00DD6DB7">
        <w:rPr>
          <w:rFonts w:eastAsia="Times New Roman" w:cs="Calibri"/>
          <w:lang w:eastAsia="fr-FR"/>
        </w:rPr>
        <w:t>, et non contractuel, sur la durée maximale d</w:t>
      </w:r>
      <w:r>
        <w:rPr>
          <w:rFonts w:eastAsia="Times New Roman" w:cs="Calibri"/>
          <w:lang w:eastAsia="fr-FR"/>
        </w:rPr>
        <w:t>e l’accord-</w:t>
      </w:r>
      <w:r w:rsidRPr="003046A5">
        <w:rPr>
          <w:rFonts w:eastAsia="Times New Roman" w:cs="Calibri"/>
          <w:lang w:eastAsia="fr-FR"/>
        </w:rPr>
        <w:t xml:space="preserve">cadre est de </w:t>
      </w:r>
      <w:r w:rsidR="002B09C4">
        <w:rPr>
          <w:lang w:eastAsia="fr-FR"/>
        </w:rPr>
        <w:t xml:space="preserve">3 939 217.50 </w:t>
      </w:r>
      <w:r w:rsidRPr="003046A5">
        <w:rPr>
          <w:lang w:eastAsia="fr-FR"/>
        </w:rPr>
        <w:t>€ HT.</w:t>
      </w:r>
    </w:p>
    <w:p w14:paraId="0A0B7D38" w14:textId="451586D2" w:rsidR="005F6FCB" w:rsidRPr="00721972" w:rsidRDefault="006D6068" w:rsidP="00247403">
      <w:pPr>
        <w:spacing w:before="120" w:after="120" w:line="240" w:lineRule="auto"/>
        <w:jc w:val="both"/>
        <w:rPr>
          <w:rFonts w:eastAsia="Times New Roman" w:cs="Calibri"/>
          <w:lang w:eastAsia="fr-FR"/>
        </w:rPr>
      </w:pPr>
      <w:r w:rsidRPr="003046A5">
        <w:rPr>
          <w:rFonts w:eastAsia="Times New Roman" w:cs="Calibri"/>
          <w:lang w:eastAsia="fr-FR"/>
        </w:rPr>
        <w:t xml:space="preserve">Le </w:t>
      </w:r>
      <w:r w:rsidRPr="003046A5">
        <w:rPr>
          <w:rFonts w:eastAsia="Times New Roman" w:cs="Calibri"/>
          <w:b/>
          <w:lang w:eastAsia="fr-FR"/>
        </w:rPr>
        <w:t>montant maximum</w:t>
      </w:r>
      <w:r w:rsidRPr="003046A5">
        <w:rPr>
          <w:rFonts w:eastAsia="Times New Roman" w:cs="Calibri"/>
          <w:lang w:eastAsia="fr-FR"/>
        </w:rPr>
        <w:t xml:space="preserve">, sur la durée </w:t>
      </w:r>
      <w:r w:rsidR="00247403" w:rsidRPr="003046A5">
        <w:rPr>
          <w:rFonts w:eastAsia="Times New Roman" w:cs="Calibri"/>
          <w:lang w:eastAsia="fr-FR"/>
        </w:rPr>
        <w:t>de l’accord-cadre est de</w:t>
      </w:r>
      <w:r w:rsidRPr="003046A5">
        <w:rPr>
          <w:lang w:eastAsia="fr-FR"/>
        </w:rPr>
        <w:t xml:space="preserve"> </w:t>
      </w:r>
      <w:r w:rsidR="002B09C4">
        <w:rPr>
          <w:rFonts w:asciiTheme="minorHAnsi" w:hAnsiTheme="minorHAnsi" w:cs="Calibri"/>
        </w:rPr>
        <w:t>5 120 982.75</w:t>
      </w:r>
      <w:r w:rsidR="00531CA8" w:rsidRPr="003046A5">
        <w:rPr>
          <w:rFonts w:asciiTheme="minorHAnsi" w:hAnsiTheme="minorHAnsi" w:cs="Calibri"/>
        </w:rPr>
        <w:t xml:space="preserve"> €HT</w:t>
      </w:r>
      <w:r w:rsidR="00531CA8" w:rsidRPr="003046A5">
        <w:rPr>
          <w:lang w:eastAsia="fr-FR"/>
        </w:rPr>
        <w:t>.</w:t>
      </w:r>
    </w:p>
    <w:p w14:paraId="75CF841D" w14:textId="35FB510D" w:rsidR="00704C59" w:rsidRP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27" w:name="_Toc387997715"/>
      <w:bookmarkStart w:id="28" w:name="_Toc143250911"/>
      <w:bookmarkStart w:id="29" w:name="_Toc191041210"/>
      <w:r w:rsidRPr="00704C59">
        <w:rPr>
          <w:rFonts w:eastAsia="Times New Roman" w:cs="Calibri"/>
          <w:b/>
          <w:bCs/>
          <w:sz w:val="24"/>
          <w:szCs w:val="24"/>
          <w:lang w:eastAsia="fr-FR"/>
        </w:rPr>
        <w:t>Nomenclature communautaire</w:t>
      </w:r>
      <w:bookmarkEnd w:id="27"/>
      <w:bookmarkEnd w:id="28"/>
      <w:bookmarkEnd w:id="29"/>
    </w:p>
    <w:p w14:paraId="4F177CAE" w14:textId="77777777" w:rsidR="00F236DF" w:rsidRPr="008D6B89" w:rsidRDefault="00F236DF" w:rsidP="00F236DF">
      <w:pPr>
        <w:pStyle w:val="CESMO-puces1"/>
        <w:numPr>
          <w:ilvl w:val="0"/>
          <w:numId w:val="0"/>
        </w:numPr>
        <w:ind w:left="360" w:hanging="360"/>
        <w:rPr>
          <w:rFonts w:ascii="Calibri" w:hAnsi="Calibri" w:cs="Calibri"/>
          <w:sz w:val="22"/>
          <w:szCs w:val="22"/>
        </w:rPr>
      </w:pPr>
      <w:bookmarkStart w:id="30" w:name="_Toc339962345"/>
      <w:bookmarkStart w:id="31" w:name="_Toc387997716"/>
      <w:bookmarkStart w:id="32" w:name="_Toc143250912"/>
      <w:r w:rsidRPr="008D6B89">
        <w:rPr>
          <w:rFonts w:ascii="Calibri" w:hAnsi="Calibri" w:cs="Calibri"/>
          <w:sz w:val="22"/>
          <w:szCs w:val="22"/>
        </w:rPr>
        <w:t xml:space="preserve">Principal : </w:t>
      </w:r>
    </w:p>
    <w:p w14:paraId="5316F202" w14:textId="77777777" w:rsidR="00F236DF" w:rsidRPr="00F23794" w:rsidRDefault="00F236DF" w:rsidP="00F236DF">
      <w:pPr>
        <w:pStyle w:val="CESMO-puces1"/>
        <w:rPr>
          <w:rFonts w:ascii="Calibri" w:hAnsi="Calibri" w:cs="Calibri"/>
          <w:sz w:val="22"/>
          <w:szCs w:val="22"/>
        </w:rPr>
      </w:pPr>
      <w:r w:rsidRPr="00F23794">
        <w:rPr>
          <w:rFonts w:ascii="Calibri" w:hAnsi="Calibri" w:cs="Calibri"/>
          <w:sz w:val="22"/>
          <w:szCs w:val="22"/>
        </w:rPr>
        <w:t>32561000-3 Connexions à fibres optiques</w:t>
      </w:r>
    </w:p>
    <w:p w14:paraId="324F058D" w14:textId="77777777" w:rsidR="00F236DF" w:rsidRPr="00F23794" w:rsidRDefault="00F236DF" w:rsidP="00F236DF">
      <w:pPr>
        <w:pStyle w:val="CESMO-puces1"/>
        <w:numPr>
          <w:ilvl w:val="0"/>
          <w:numId w:val="0"/>
        </w:numPr>
        <w:rPr>
          <w:rFonts w:ascii="Calibri" w:hAnsi="Calibri" w:cs="Calibri"/>
          <w:sz w:val="22"/>
          <w:szCs w:val="22"/>
        </w:rPr>
      </w:pPr>
      <w:r w:rsidRPr="00F23794">
        <w:rPr>
          <w:rFonts w:ascii="Calibri" w:hAnsi="Calibri" w:cs="Calibri"/>
          <w:sz w:val="22"/>
          <w:szCs w:val="22"/>
        </w:rPr>
        <w:t>Secondaires :</w:t>
      </w:r>
    </w:p>
    <w:p w14:paraId="1C94CF5C" w14:textId="77777777" w:rsidR="00F236DF" w:rsidRPr="00F23794" w:rsidRDefault="00F236DF" w:rsidP="00F236DF">
      <w:pPr>
        <w:pStyle w:val="CESMO-puces1"/>
        <w:rPr>
          <w:rFonts w:ascii="Calibri" w:hAnsi="Calibri" w:cs="Calibri"/>
          <w:sz w:val="22"/>
          <w:szCs w:val="22"/>
        </w:rPr>
      </w:pPr>
      <w:r w:rsidRPr="00F23794">
        <w:rPr>
          <w:rFonts w:ascii="Calibri" w:hAnsi="Calibri" w:cs="Calibri"/>
          <w:sz w:val="22"/>
          <w:szCs w:val="22"/>
        </w:rPr>
        <w:t>31311000-9 Connexions de réseau</w:t>
      </w:r>
    </w:p>
    <w:p w14:paraId="13E3CDCC" w14:textId="77777777" w:rsidR="00F236DF" w:rsidRPr="00F23794" w:rsidRDefault="00F236DF" w:rsidP="00F236DF">
      <w:pPr>
        <w:pStyle w:val="CESMO-puces1"/>
        <w:rPr>
          <w:rFonts w:ascii="Calibri" w:hAnsi="Calibri" w:cs="Calibri"/>
          <w:sz w:val="22"/>
          <w:szCs w:val="22"/>
        </w:rPr>
      </w:pPr>
      <w:r w:rsidRPr="00F23794">
        <w:rPr>
          <w:rFonts w:ascii="Calibri" w:hAnsi="Calibri" w:cs="Calibri"/>
          <w:sz w:val="22"/>
          <w:szCs w:val="22"/>
        </w:rPr>
        <w:lastRenderedPageBreak/>
        <w:t>32562300-3 Câbles à fibres optiques pour la transmission de données</w:t>
      </w:r>
    </w:p>
    <w:p w14:paraId="255AC8A1" w14:textId="77777777" w:rsidR="00F236DF" w:rsidRPr="00F23794" w:rsidRDefault="00F236DF" w:rsidP="00F236DF">
      <w:pPr>
        <w:pStyle w:val="CESMO-puces1"/>
        <w:rPr>
          <w:rFonts w:ascii="Calibri" w:hAnsi="Calibri" w:cs="Calibri"/>
          <w:sz w:val="22"/>
          <w:szCs w:val="22"/>
        </w:rPr>
      </w:pPr>
      <w:r w:rsidRPr="00F23794">
        <w:rPr>
          <w:rFonts w:ascii="Calibri" w:hAnsi="Calibri" w:cs="Calibri"/>
          <w:sz w:val="22"/>
          <w:szCs w:val="22"/>
        </w:rPr>
        <w:t>72611000-6 : services d’assistance technique informatique</w:t>
      </w:r>
    </w:p>
    <w:p w14:paraId="3FADF24A" w14:textId="77777777" w:rsidR="00704C59" w:rsidRPr="00704C59" w:rsidRDefault="00704C59" w:rsidP="00230BA9">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33" w:name="_Toc191041211"/>
      <w:r w:rsidRPr="00704C59">
        <w:rPr>
          <w:rFonts w:eastAsia="Times New Roman" w:cs="Calibri"/>
          <w:b/>
          <w:bCs/>
          <w:sz w:val="24"/>
          <w:szCs w:val="24"/>
          <w:lang w:eastAsia="fr-FR"/>
        </w:rPr>
        <w:t>Délai de validité des offres</w:t>
      </w:r>
      <w:bookmarkEnd w:id="30"/>
      <w:bookmarkEnd w:id="31"/>
      <w:bookmarkEnd w:id="32"/>
      <w:bookmarkEnd w:id="33"/>
    </w:p>
    <w:p w14:paraId="0F34CB11" w14:textId="0F69AC71" w:rsidR="00704C59" w:rsidRPr="008D63E0" w:rsidRDefault="00704C59" w:rsidP="008D63E0">
      <w:pPr>
        <w:spacing w:before="100" w:beforeAutospacing="1" w:after="100" w:afterAutospacing="1" w:line="240" w:lineRule="auto"/>
        <w:jc w:val="both"/>
        <w:rPr>
          <w:rFonts w:eastAsia="Times New Roman" w:cs="Calibri"/>
          <w:lang w:eastAsia="fr-FR"/>
        </w:rPr>
      </w:pPr>
      <w:r w:rsidRPr="008D63E0">
        <w:rPr>
          <w:rFonts w:eastAsia="Times New Roman" w:cs="Calibri"/>
          <w:lang w:eastAsia="fr-FR"/>
        </w:rPr>
        <w:t xml:space="preserve">Le délai de validité des offres est </w:t>
      </w:r>
      <w:r w:rsidRPr="00045B43">
        <w:rPr>
          <w:rFonts w:eastAsia="Times New Roman" w:cs="Calibri"/>
          <w:lang w:eastAsia="fr-FR"/>
        </w:rPr>
        <w:t>fixé à</w:t>
      </w:r>
      <w:r w:rsidR="007C5679" w:rsidRPr="00045B43">
        <w:rPr>
          <w:rFonts w:eastAsia="Times New Roman" w:cs="Calibri"/>
          <w:lang w:eastAsia="fr-FR"/>
        </w:rPr>
        <w:t xml:space="preserve"> </w:t>
      </w:r>
      <w:r w:rsidR="00F236DF">
        <w:rPr>
          <w:rFonts w:eastAsia="Times New Roman" w:cs="Calibri"/>
          <w:lang w:eastAsia="fr-FR"/>
        </w:rPr>
        <w:t>6</w:t>
      </w:r>
      <w:r w:rsidR="000311FA" w:rsidRPr="000311FA">
        <w:rPr>
          <w:rFonts w:eastAsia="Times New Roman" w:cs="Calibri"/>
          <w:lang w:eastAsia="fr-FR"/>
        </w:rPr>
        <w:t xml:space="preserve"> </w:t>
      </w:r>
      <w:r w:rsidRPr="000311FA">
        <w:rPr>
          <w:rFonts w:eastAsia="Times New Roman" w:cs="Calibri"/>
          <w:lang w:eastAsia="fr-FR"/>
        </w:rPr>
        <w:t>mois</w:t>
      </w:r>
      <w:r w:rsidRPr="00045B43">
        <w:rPr>
          <w:rFonts w:eastAsia="Times New Roman" w:cs="Calibri"/>
          <w:lang w:eastAsia="fr-FR"/>
        </w:rPr>
        <w:t>,</w:t>
      </w:r>
      <w:r w:rsidRPr="008D63E0">
        <w:rPr>
          <w:rFonts w:eastAsia="Times New Roman" w:cs="Calibri"/>
          <w:lang w:eastAsia="fr-FR"/>
        </w:rPr>
        <w:t xml:space="preserve"> à compter de la date limite de remise des offres indiquée dans le présent règlement de la consultation.</w:t>
      </w:r>
    </w:p>
    <w:p w14:paraId="775EF7E8" w14:textId="27798D2A" w:rsidR="00704C59" w:rsidRPr="00704C59" w:rsidRDefault="00704C59" w:rsidP="00D65F34">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34" w:name="_Toc339962346"/>
      <w:bookmarkStart w:id="35" w:name="_Toc387997717"/>
      <w:bookmarkStart w:id="36" w:name="_Toc143250913"/>
      <w:bookmarkStart w:id="37" w:name="_Toc191041212"/>
      <w:r w:rsidRPr="00704C59">
        <w:rPr>
          <w:rFonts w:eastAsia="Times New Roman" w:cs="Calibri"/>
          <w:b/>
          <w:bCs/>
          <w:sz w:val="24"/>
          <w:szCs w:val="24"/>
          <w:lang w:eastAsia="fr-FR"/>
        </w:rPr>
        <w:t>Durée d</w:t>
      </w:r>
      <w:bookmarkEnd w:id="34"/>
      <w:bookmarkEnd w:id="35"/>
      <w:r w:rsidR="000F7110">
        <w:rPr>
          <w:rFonts w:eastAsia="Times New Roman" w:cs="Calibri"/>
          <w:b/>
          <w:bCs/>
          <w:sz w:val="24"/>
          <w:szCs w:val="24"/>
          <w:lang w:eastAsia="fr-FR"/>
        </w:rPr>
        <w:t>e</w:t>
      </w:r>
      <w:r w:rsidR="00247403">
        <w:rPr>
          <w:rFonts w:eastAsia="Times New Roman" w:cs="Calibri"/>
          <w:b/>
          <w:bCs/>
          <w:sz w:val="24"/>
          <w:szCs w:val="24"/>
          <w:lang w:eastAsia="fr-FR"/>
        </w:rPr>
        <w:t xml:space="preserve"> l’accord-cadre</w:t>
      </w:r>
      <w:bookmarkEnd w:id="36"/>
      <w:bookmarkEnd w:id="37"/>
    </w:p>
    <w:p w14:paraId="4BE14051" w14:textId="4E5DE223" w:rsidR="00247403" w:rsidRPr="003046A5" w:rsidRDefault="00247403" w:rsidP="00247403">
      <w:pPr>
        <w:pStyle w:val="Paragraphedeliste"/>
        <w:spacing w:before="120" w:after="120" w:line="240" w:lineRule="auto"/>
        <w:ind w:left="0"/>
        <w:jc w:val="both"/>
        <w:rPr>
          <w:lang w:eastAsia="fr-FR"/>
        </w:rPr>
      </w:pPr>
      <w:r w:rsidRPr="003046A5">
        <w:rPr>
          <w:lang w:eastAsia="fr-FR"/>
        </w:rPr>
        <w:t xml:space="preserve">L’accord-cadre est conclu pour une durée ferme de </w:t>
      </w:r>
      <w:r w:rsidR="00F236DF" w:rsidRPr="003046A5">
        <w:rPr>
          <w:lang w:eastAsia="fr-FR"/>
        </w:rPr>
        <w:t>3</w:t>
      </w:r>
      <w:r w:rsidRPr="003046A5">
        <w:rPr>
          <w:lang w:eastAsia="fr-FR"/>
        </w:rPr>
        <w:t xml:space="preserve"> ans, à compter de sa date de notification. </w:t>
      </w:r>
    </w:p>
    <w:p w14:paraId="1B6D53F8" w14:textId="4160C5B4" w:rsidR="00247403" w:rsidRDefault="00247403" w:rsidP="00247403">
      <w:pPr>
        <w:pStyle w:val="Paragraphedeliste"/>
        <w:spacing w:before="120" w:after="120" w:line="240" w:lineRule="auto"/>
        <w:ind w:left="0"/>
        <w:jc w:val="both"/>
        <w:rPr>
          <w:lang w:eastAsia="fr-FR"/>
        </w:rPr>
      </w:pPr>
      <w:r w:rsidRPr="003046A5">
        <w:rPr>
          <w:lang w:eastAsia="fr-FR"/>
        </w:rPr>
        <w:t>A l’issue de cette période, il pourra être reconduit </w:t>
      </w:r>
      <w:r w:rsidR="00531CA8" w:rsidRPr="003046A5">
        <w:rPr>
          <w:rFonts w:cs="Calibri"/>
        </w:rPr>
        <w:t>une</w:t>
      </w:r>
      <w:r w:rsidR="00F236DF" w:rsidRPr="003046A5">
        <w:rPr>
          <w:rFonts w:cs="Calibri"/>
        </w:rPr>
        <w:t xml:space="preserve"> fois pour une durée de </w:t>
      </w:r>
      <w:r w:rsidR="00531CA8" w:rsidRPr="003046A5">
        <w:rPr>
          <w:rFonts w:cs="Calibri"/>
        </w:rPr>
        <w:t>12</w:t>
      </w:r>
      <w:r w:rsidR="00F236DF" w:rsidRPr="003046A5">
        <w:rPr>
          <w:rFonts w:cs="Calibri"/>
        </w:rPr>
        <w:t xml:space="preserve"> mois supplémentaires, soit un total de </w:t>
      </w:r>
      <w:r w:rsidR="00531CA8" w:rsidRPr="003046A5">
        <w:rPr>
          <w:rFonts w:cs="Calibri"/>
        </w:rPr>
        <w:t>4</w:t>
      </w:r>
      <w:r w:rsidR="00F236DF" w:rsidRPr="003046A5">
        <w:rPr>
          <w:rFonts w:cs="Calibri"/>
        </w:rPr>
        <w:t xml:space="preserve"> ans maximum reconduction comprise</w:t>
      </w:r>
      <w:r w:rsidRPr="003046A5">
        <w:rPr>
          <w:lang w:eastAsia="fr-FR"/>
        </w:rPr>
        <w:t>.</w:t>
      </w:r>
    </w:p>
    <w:p w14:paraId="4C3B2430" w14:textId="77777777" w:rsidR="00247403" w:rsidRDefault="00247403" w:rsidP="00247403">
      <w:pPr>
        <w:spacing w:before="120" w:after="120"/>
        <w:jc w:val="both"/>
        <w:rPr>
          <w:lang w:eastAsia="fr-FR"/>
        </w:rPr>
      </w:pPr>
      <w:r>
        <w:rPr>
          <w:lang w:eastAsia="fr-FR"/>
        </w:rPr>
        <w:t xml:space="preserve">La reconduction de l’accord-cadre est expresse. </w:t>
      </w:r>
    </w:p>
    <w:p w14:paraId="13E83023" w14:textId="54FADE12" w:rsidR="00247403" w:rsidRDefault="00247403" w:rsidP="00247403">
      <w:pPr>
        <w:spacing w:before="120" w:after="120"/>
        <w:jc w:val="both"/>
        <w:rPr>
          <w:lang w:eastAsia="fr-FR"/>
        </w:rPr>
      </w:pPr>
      <w:r w:rsidRPr="00406A56">
        <w:rPr>
          <w:lang w:eastAsia="fr-FR"/>
        </w:rPr>
        <w:t>La Cnam avertira, par lettre recommandée avec accusé de réception, le</w:t>
      </w:r>
      <w:r>
        <w:rPr>
          <w:lang w:eastAsia="fr-FR"/>
        </w:rPr>
        <w:t xml:space="preserve"> Titulaire de la décision de reconduire l’accord-cadre </w:t>
      </w:r>
      <w:r w:rsidR="00F236DF">
        <w:rPr>
          <w:lang w:eastAsia="fr-FR"/>
        </w:rPr>
        <w:t>1</w:t>
      </w:r>
      <w:r>
        <w:rPr>
          <w:lang w:eastAsia="fr-FR"/>
        </w:rPr>
        <w:t xml:space="preserve"> mois avant la date d’échéance.</w:t>
      </w:r>
    </w:p>
    <w:p w14:paraId="4D8B7B5E" w14:textId="77777777" w:rsidR="00247403" w:rsidRPr="00016884" w:rsidRDefault="00247403" w:rsidP="00247403">
      <w:pPr>
        <w:spacing w:before="120" w:after="120" w:line="240" w:lineRule="auto"/>
        <w:jc w:val="both"/>
        <w:rPr>
          <w:rFonts w:eastAsia="Times New Roman" w:cs="Calibri"/>
          <w:lang w:eastAsia="fr-FR"/>
        </w:rPr>
      </w:pPr>
      <w:r w:rsidRPr="00DE6815">
        <w:rPr>
          <w:rFonts w:eastAsia="Times New Roman" w:cs="Calibri"/>
          <w:lang w:eastAsia="fr-FR"/>
        </w:rPr>
        <w:t xml:space="preserve">Conformément à l’article </w:t>
      </w:r>
      <w:r w:rsidRPr="00913EBF">
        <w:rPr>
          <w:rFonts w:eastAsia="Times New Roman" w:cs="Calibri"/>
          <w:lang w:eastAsia="fr-FR"/>
        </w:rPr>
        <w:t>R23112-4</w:t>
      </w:r>
      <w:r>
        <w:rPr>
          <w:rFonts w:eastAsia="Times New Roman" w:cs="Calibri"/>
          <w:lang w:eastAsia="fr-FR"/>
        </w:rPr>
        <w:t xml:space="preserve"> du Code de la commande publique</w:t>
      </w:r>
      <w:r w:rsidRPr="00DE6815">
        <w:rPr>
          <w:rFonts w:eastAsia="Times New Roman" w:cs="Calibri"/>
          <w:lang w:eastAsia="fr-FR"/>
        </w:rPr>
        <w:t>, le Titulaire ne peut pas refuser cette reconduction.</w:t>
      </w:r>
      <w:r w:rsidRPr="008A62DC">
        <w:rPr>
          <w:lang w:eastAsia="fr-FR"/>
        </w:rPr>
        <w:t xml:space="preserve"> </w:t>
      </w:r>
      <w:r>
        <w:rPr>
          <w:lang w:eastAsia="fr-FR"/>
        </w:rPr>
        <w:t>La non reconduction n’ouvre pas droit à indemnisation.</w:t>
      </w:r>
    </w:p>
    <w:p w14:paraId="115969FB" w14:textId="75366DE5" w:rsidR="00704C59" w:rsidRPr="00F35F1C" w:rsidRDefault="006D6068" w:rsidP="006D6068">
      <w:pPr>
        <w:spacing w:before="100" w:beforeAutospacing="1" w:after="0" w:line="240" w:lineRule="auto"/>
        <w:jc w:val="both"/>
        <w:rPr>
          <w:rFonts w:eastAsia="Times New Roman" w:cs="Calibri"/>
          <w:lang w:eastAsia="fr-FR"/>
        </w:rPr>
      </w:pPr>
      <w:r w:rsidRPr="006D6068">
        <w:rPr>
          <w:rFonts w:eastAsia="Times New Roman" w:cs="Calibri"/>
          <w:lang w:eastAsia="fr-FR"/>
        </w:rPr>
        <w:t>L’expiration d</w:t>
      </w:r>
      <w:r w:rsidR="00773912">
        <w:rPr>
          <w:rFonts w:eastAsia="Times New Roman" w:cs="Calibri"/>
          <w:lang w:eastAsia="fr-FR"/>
        </w:rPr>
        <w:t>e</w:t>
      </w:r>
      <w:r w:rsidR="00AE0A6E">
        <w:rPr>
          <w:rFonts w:eastAsia="Times New Roman" w:cs="Calibri"/>
          <w:lang w:eastAsia="fr-FR"/>
        </w:rPr>
        <w:t xml:space="preserve"> l’accord-cadre</w:t>
      </w:r>
      <w:r w:rsidRPr="006D6068">
        <w:rPr>
          <w:rFonts w:eastAsia="Times New Roman" w:cs="Calibri"/>
          <w:lang w:eastAsia="fr-FR"/>
        </w:rPr>
        <w:t xml:space="preserve"> entraînera l’impossibilité de passer tout nouveau bon de commande.</w:t>
      </w:r>
      <w:r w:rsidR="00704C59" w:rsidRPr="00F35F1C">
        <w:rPr>
          <w:rFonts w:eastAsia="Times New Roman" w:cs="Calibri"/>
          <w:lang w:eastAsia="fr-FR"/>
        </w:rPr>
        <w:t xml:space="preserve"> </w:t>
      </w:r>
    </w:p>
    <w:p w14:paraId="70CB7A9C" w14:textId="227D3F3A" w:rsidR="00982BDC" w:rsidRDefault="00982BDC" w:rsidP="00982BDC">
      <w:pPr>
        <w:spacing w:before="100" w:beforeAutospacing="1" w:after="0" w:line="240" w:lineRule="auto"/>
        <w:jc w:val="both"/>
        <w:rPr>
          <w:rFonts w:eastAsia="Times New Roman" w:cs="Calibri"/>
          <w:lang w:eastAsia="fr-FR"/>
        </w:rPr>
      </w:pPr>
      <w:r w:rsidRPr="00697B4B">
        <w:rPr>
          <w:rFonts w:eastAsia="Times New Roman" w:cs="Calibri"/>
          <w:lang w:eastAsia="fr-FR"/>
        </w:rPr>
        <w:t xml:space="preserve">Les bons de commande </w:t>
      </w:r>
      <w:r>
        <w:rPr>
          <w:rFonts w:eastAsia="Times New Roman" w:cs="Calibri"/>
          <w:lang w:eastAsia="fr-FR"/>
        </w:rPr>
        <w:t>émis</w:t>
      </w:r>
      <w:r w:rsidRPr="00697B4B">
        <w:rPr>
          <w:rFonts w:eastAsia="Times New Roman" w:cs="Calibri"/>
          <w:lang w:eastAsia="fr-FR"/>
        </w:rPr>
        <w:t xml:space="preserve"> avant l’expiration </w:t>
      </w:r>
      <w:r>
        <w:rPr>
          <w:rFonts w:eastAsia="Times New Roman" w:cs="Calibri"/>
          <w:lang w:eastAsia="fr-FR"/>
        </w:rPr>
        <w:t>d</w:t>
      </w:r>
      <w:r w:rsidR="00773912">
        <w:rPr>
          <w:rFonts w:eastAsia="Times New Roman" w:cs="Calibri"/>
          <w:lang w:eastAsia="fr-FR"/>
        </w:rPr>
        <w:t>e</w:t>
      </w:r>
      <w:r w:rsidR="00247403">
        <w:rPr>
          <w:rFonts w:eastAsia="Times New Roman" w:cs="Calibri"/>
          <w:lang w:eastAsia="fr-FR"/>
        </w:rPr>
        <w:t xml:space="preserve"> l’accord-cadre</w:t>
      </w:r>
      <w:r w:rsidRPr="00697B4B">
        <w:rPr>
          <w:rFonts w:eastAsia="Times New Roman" w:cs="Calibri"/>
          <w:lang w:eastAsia="fr-FR"/>
        </w:rPr>
        <w:t xml:space="preserve"> pourront continuer à produire leurs effets pour une période ne pouvant excéder </w:t>
      </w:r>
      <w:r w:rsidR="00F236DF">
        <w:rPr>
          <w:rFonts w:eastAsia="Times New Roman" w:cs="Calibri"/>
          <w:lang w:eastAsia="fr-FR"/>
        </w:rPr>
        <w:t>6</w:t>
      </w:r>
      <w:r w:rsidR="00773912" w:rsidRPr="00697B4B">
        <w:rPr>
          <w:rFonts w:eastAsia="Times New Roman" w:cs="Calibri"/>
          <w:lang w:eastAsia="fr-FR"/>
        </w:rPr>
        <w:t xml:space="preserve"> </w:t>
      </w:r>
      <w:r w:rsidRPr="00697B4B">
        <w:rPr>
          <w:rFonts w:eastAsia="Times New Roman" w:cs="Calibri"/>
          <w:lang w:eastAsia="fr-FR"/>
        </w:rPr>
        <w:t xml:space="preserve">mois à compter du terme dudit </w:t>
      </w:r>
      <w:r w:rsidR="00B447C2">
        <w:rPr>
          <w:rFonts w:eastAsia="Times New Roman" w:cs="Calibri"/>
          <w:lang w:eastAsia="fr-FR"/>
        </w:rPr>
        <w:t>accord-cadre</w:t>
      </w:r>
      <w:r w:rsidR="00FA10CC">
        <w:rPr>
          <w:rFonts w:eastAsia="Times New Roman" w:cs="Calibri"/>
          <w:lang w:eastAsia="fr-FR"/>
        </w:rPr>
        <w:t>.</w:t>
      </w:r>
    </w:p>
    <w:p w14:paraId="6B838917" w14:textId="77777777" w:rsidR="00B447C2" w:rsidRDefault="00B447C2" w:rsidP="00B447C2">
      <w:pPr>
        <w:spacing w:before="120" w:after="120" w:line="240" w:lineRule="auto"/>
        <w:jc w:val="both"/>
        <w:rPr>
          <w:rFonts w:eastAsia="Times New Roman" w:cs="Calibri"/>
          <w:lang w:eastAsia="fr-FR"/>
        </w:rPr>
      </w:pPr>
      <w:r w:rsidRPr="00DF1495">
        <w:rPr>
          <w:rFonts w:eastAsia="Times New Roman" w:cs="Calibri"/>
          <w:lang w:eastAsia="fr-FR"/>
        </w:rPr>
        <w:t>L</w:t>
      </w:r>
      <w:r>
        <w:rPr>
          <w:rFonts w:eastAsia="Times New Roman" w:cs="Calibri"/>
          <w:lang w:eastAsia="fr-FR"/>
        </w:rPr>
        <w:t>’accord-cadre pourra</w:t>
      </w:r>
      <w:r w:rsidRPr="00DF1495">
        <w:rPr>
          <w:rFonts w:eastAsia="Times New Roman" w:cs="Calibri"/>
          <w:lang w:eastAsia="fr-FR"/>
        </w:rPr>
        <w:t xml:space="preserve"> être résilié à tout moment par la </w:t>
      </w:r>
      <w:r>
        <w:rPr>
          <w:rFonts w:eastAsia="Times New Roman" w:cs="Calibri"/>
          <w:lang w:eastAsia="fr-FR"/>
        </w:rPr>
        <w:t>Cnam</w:t>
      </w:r>
      <w:r w:rsidRPr="00DF1495">
        <w:rPr>
          <w:rFonts w:eastAsia="Times New Roman" w:cs="Calibri"/>
          <w:lang w:eastAsia="fr-FR"/>
        </w:rPr>
        <w:t xml:space="preserve"> dans les conditions prévues par le Cahier des clauses administratives particulières (CCAP).</w:t>
      </w:r>
    </w:p>
    <w:p w14:paraId="492BAED4" w14:textId="77777777" w:rsidR="00704C59" w:rsidRPr="00704C59" w:rsidRDefault="00704C59" w:rsidP="00956C83">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38" w:name="_Toc339962347"/>
      <w:bookmarkStart w:id="39" w:name="_Toc387997718"/>
      <w:bookmarkStart w:id="40" w:name="_Toc143250914"/>
      <w:bookmarkStart w:id="41" w:name="_Toc191041213"/>
      <w:r w:rsidRPr="00704C59">
        <w:rPr>
          <w:rFonts w:eastAsia="Times New Roman" w:cs="Calibri"/>
          <w:b/>
          <w:bCs/>
          <w:sz w:val="24"/>
          <w:szCs w:val="24"/>
          <w:lang w:eastAsia="fr-FR"/>
        </w:rPr>
        <w:t xml:space="preserve">Lieu d’exécution </w:t>
      </w:r>
      <w:bookmarkEnd w:id="38"/>
      <w:bookmarkEnd w:id="39"/>
      <w:r w:rsidR="00982C86">
        <w:rPr>
          <w:rFonts w:eastAsia="Times New Roman" w:cs="Calibri"/>
          <w:b/>
          <w:bCs/>
          <w:sz w:val="24"/>
          <w:szCs w:val="24"/>
          <w:lang w:eastAsia="fr-FR"/>
        </w:rPr>
        <w:t>des prestations</w:t>
      </w:r>
      <w:bookmarkEnd w:id="40"/>
      <w:bookmarkEnd w:id="41"/>
    </w:p>
    <w:p w14:paraId="2BDED41B" w14:textId="3E6C86D0" w:rsidR="00704C59" w:rsidRPr="006F5CFD" w:rsidRDefault="00704C59" w:rsidP="00FD4803">
      <w:pPr>
        <w:spacing w:before="100" w:beforeAutospacing="1" w:after="100" w:afterAutospacing="1" w:line="240" w:lineRule="auto"/>
        <w:jc w:val="both"/>
        <w:rPr>
          <w:rFonts w:eastAsia="Times New Roman" w:cs="Calibri"/>
          <w:lang w:eastAsia="fr-FR"/>
        </w:rPr>
      </w:pPr>
      <w:r w:rsidRPr="006F5CFD">
        <w:rPr>
          <w:rFonts w:eastAsia="Times New Roman" w:cs="Calibri"/>
          <w:lang w:eastAsia="fr-FR"/>
        </w:rPr>
        <w:t xml:space="preserve">Les prestations seront exécutées en </w:t>
      </w:r>
      <w:r w:rsidR="006D6068" w:rsidRPr="0052089F">
        <w:rPr>
          <w:rFonts w:eastAsia="Times New Roman" w:cs="Calibri"/>
          <w:lang w:eastAsia="fr-FR"/>
        </w:rPr>
        <w:t>France métropolitaine</w:t>
      </w:r>
      <w:r w:rsidR="002305F8">
        <w:rPr>
          <w:rFonts w:eastAsia="Times New Roman" w:cs="Calibri"/>
          <w:lang w:eastAsia="fr-FR"/>
        </w:rPr>
        <w:t>.</w:t>
      </w:r>
    </w:p>
    <w:p w14:paraId="1E7BE887" w14:textId="77777777" w:rsidR="00704C59" w:rsidRPr="00045B43" w:rsidRDefault="00704C59" w:rsidP="00956C83">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42" w:name="_Toc339962348"/>
      <w:bookmarkStart w:id="43" w:name="_Toc387997719"/>
      <w:bookmarkStart w:id="44" w:name="_Toc143250915"/>
      <w:bookmarkStart w:id="45" w:name="_Toc191041214"/>
      <w:r w:rsidRPr="00045B43">
        <w:rPr>
          <w:rFonts w:eastAsia="Times New Roman" w:cs="Calibri"/>
          <w:b/>
          <w:bCs/>
          <w:sz w:val="24"/>
          <w:szCs w:val="24"/>
          <w:lang w:eastAsia="fr-FR"/>
        </w:rPr>
        <w:t>Variantes</w:t>
      </w:r>
      <w:bookmarkEnd w:id="42"/>
      <w:bookmarkEnd w:id="43"/>
      <w:bookmarkEnd w:id="44"/>
      <w:bookmarkEnd w:id="45"/>
      <w:r w:rsidRPr="00045B43">
        <w:rPr>
          <w:rFonts w:eastAsia="Times New Roman" w:cs="Calibri"/>
          <w:b/>
          <w:bCs/>
          <w:sz w:val="24"/>
          <w:szCs w:val="24"/>
          <w:lang w:eastAsia="fr-FR"/>
        </w:rPr>
        <w:t xml:space="preserve"> </w:t>
      </w:r>
    </w:p>
    <w:p w14:paraId="065841C3" w14:textId="77777777" w:rsidR="00B447C2" w:rsidRPr="00080A25" w:rsidRDefault="00B447C2" w:rsidP="00B447C2">
      <w:pPr>
        <w:spacing w:before="120" w:after="120"/>
        <w:rPr>
          <w:lang w:eastAsia="fr-FR"/>
        </w:rPr>
      </w:pPr>
      <w:bookmarkStart w:id="46" w:name="_Toc387997720"/>
      <w:bookmarkStart w:id="47" w:name="_Toc143250916"/>
      <w:r>
        <w:rPr>
          <w:lang w:eastAsia="fr-FR"/>
        </w:rPr>
        <w:t>En application des articles R2151-8 à 11, l</w:t>
      </w:r>
      <w:r w:rsidRPr="00080A25">
        <w:rPr>
          <w:lang w:eastAsia="fr-FR"/>
        </w:rPr>
        <w:t xml:space="preserve">es variantes </w:t>
      </w:r>
      <w:r w:rsidRPr="00913EBF">
        <w:rPr>
          <w:lang w:eastAsia="fr-FR"/>
        </w:rPr>
        <w:t>ne sont pas</w:t>
      </w:r>
      <w:r w:rsidRPr="00080A25">
        <w:rPr>
          <w:lang w:eastAsia="fr-FR"/>
        </w:rPr>
        <w:t xml:space="preserve"> autorisées dans ce</w:t>
      </w:r>
      <w:r>
        <w:rPr>
          <w:lang w:eastAsia="fr-FR"/>
        </w:rPr>
        <w:t>t accord-cadre</w:t>
      </w:r>
      <w:r w:rsidRPr="00080A25">
        <w:rPr>
          <w:lang w:eastAsia="fr-FR"/>
        </w:rPr>
        <w:t>.</w:t>
      </w:r>
    </w:p>
    <w:p w14:paraId="2E8E7DEF" w14:textId="33480951" w:rsidR="00B447C2" w:rsidRPr="00266F85" w:rsidRDefault="00B447C2" w:rsidP="008F6692">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48" w:name="_Toc3879919"/>
      <w:bookmarkStart w:id="49" w:name="_Toc27126149"/>
      <w:bookmarkStart w:id="50" w:name="_Toc191041215"/>
      <w:bookmarkStart w:id="51" w:name="_Toc385402520"/>
      <w:bookmarkStart w:id="52" w:name="_Toc387997721"/>
      <w:bookmarkStart w:id="53" w:name="_Toc143250918"/>
      <w:bookmarkEnd w:id="46"/>
      <w:bookmarkEnd w:id="47"/>
      <w:r w:rsidRPr="00266F85">
        <w:rPr>
          <w:rFonts w:eastAsia="Times New Roman" w:cs="Calibri"/>
          <w:b/>
          <w:bCs/>
          <w:sz w:val="24"/>
          <w:szCs w:val="24"/>
          <w:lang w:eastAsia="fr-FR"/>
        </w:rPr>
        <w:t xml:space="preserve">Prestation </w:t>
      </w:r>
      <w:bookmarkEnd w:id="48"/>
      <w:r w:rsidRPr="00266F85">
        <w:rPr>
          <w:rFonts w:eastAsia="Times New Roman" w:cs="Calibri"/>
          <w:b/>
          <w:bCs/>
          <w:sz w:val="24"/>
          <w:szCs w:val="24"/>
          <w:lang w:eastAsia="fr-FR"/>
        </w:rPr>
        <w:t>supplémentaire éventuelle facultative (PSE)</w:t>
      </w:r>
      <w:bookmarkEnd w:id="49"/>
      <w:bookmarkEnd w:id="50"/>
    </w:p>
    <w:p w14:paraId="5125B477" w14:textId="07D9C710" w:rsidR="00F367C0" w:rsidRDefault="00F367C0" w:rsidP="00B447C2">
      <w:pPr>
        <w:spacing w:after="0"/>
        <w:jc w:val="both"/>
        <w:rPr>
          <w:rFonts w:cs="Calibri"/>
        </w:rPr>
      </w:pPr>
      <w:r>
        <w:rPr>
          <w:rFonts w:cs="Calibri"/>
        </w:rPr>
        <w:t>Il n’y a pas de prestations supplémentaire éventuelle dans cet accord-cadre.</w:t>
      </w:r>
    </w:p>
    <w:p w14:paraId="7D8882E2" w14:textId="71B74CAA" w:rsidR="00B447C2" w:rsidRPr="00DF1495" w:rsidRDefault="00B447C2" w:rsidP="008F6692">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54" w:name="_Toc27126151"/>
      <w:bookmarkStart w:id="55" w:name="_Toc191041216"/>
      <w:r w:rsidRPr="00DF1495">
        <w:rPr>
          <w:rFonts w:eastAsia="Times New Roman" w:cs="Calibri"/>
          <w:b/>
          <w:bCs/>
          <w:sz w:val="24"/>
          <w:szCs w:val="24"/>
          <w:lang w:eastAsia="fr-FR"/>
        </w:rPr>
        <w:t>Unité monétaire</w:t>
      </w:r>
      <w:bookmarkEnd w:id="54"/>
      <w:bookmarkEnd w:id="55"/>
    </w:p>
    <w:bookmarkEnd w:id="51"/>
    <w:bookmarkEnd w:id="52"/>
    <w:bookmarkEnd w:id="53"/>
    <w:p w14:paraId="03910696" w14:textId="77777777" w:rsidR="00704C59" w:rsidRDefault="00704C59" w:rsidP="002305F8">
      <w:pPr>
        <w:spacing w:before="100" w:beforeAutospacing="1" w:after="100" w:afterAutospacing="1"/>
        <w:jc w:val="both"/>
        <w:rPr>
          <w:rFonts w:cs="Calibri"/>
        </w:rPr>
      </w:pPr>
      <w:r w:rsidRPr="003B5E38">
        <w:rPr>
          <w:rFonts w:cs="Calibri"/>
        </w:rPr>
        <w:t>L’unité monétaire utilisée est l’euro.</w:t>
      </w:r>
    </w:p>
    <w:p w14:paraId="6DB66DB9" w14:textId="77777777" w:rsidR="00704C59" w:rsidRPr="00704C59" w:rsidRDefault="00704C59" w:rsidP="008F6692">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56" w:name="_Toc387997722"/>
      <w:bookmarkStart w:id="57" w:name="_Toc143250919"/>
      <w:bookmarkStart w:id="58" w:name="_Toc191041217"/>
      <w:r w:rsidRPr="00704C59">
        <w:rPr>
          <w:rFonts w:eastAsia="Times New Roman" w:cs="Calibri"/>
          <w:b/>
          <w:bCs/>
          <w:sz w:val="24"/>
          <w:szCs w:val="24"/>
          <w:lang w:eastAsia="fr-FR"/>
        </w:rPr>
        <w:t>Langue</w:t>
      </w:r>
      <w:bookmarkEnd w:id="56"/>
      <w:bookmarkEnd w:id="57"/>
      <w:bookmarkEnd w:id="58"/>
    </w:p>
    <w:p w14:paraId="0A9C4C1E" w14:textId="77777777" w:rsidR="00A24559" w:rsidRDefault="00A24559" w:rsidP="00A24559">
      <w:pPr>
        <w:tabs>
          <w:tab w:val="left" w:pos="284"/>
          <w:tab w:val="left" w:pos="2552"/>
          <w:tab w:val="left" w:pos="6237"/>
        </w:tabs>
        <w:spacing w:before="100" w:beforeAutospacing="1" w:after="100" w:afterAutospacing="1"/>
        <w:ind w:right="-23"/>
        <w:jc w:val="both"/>
        <w:rPr>
          <w:rFonts w:cs="Calibri"/>
        </w:rPr>
      </w:pPr>
      <w:bookmarkStart w:id="59" w:name="_Toc339962349"/>
      <w:bookmarkStart w:id="60" w:name="_Toc387997723"/>
      <w:r>
        <w:rPr>
          <w:rFonts w:cs="Calibri"/>
        </w:rPr>
        <w:t>En application des articles R2143-16 et R2151-12 du Code de la commande publique,</w:t>
      </w:r>
      <w:r w:rsidRPr="00080A25">
        <w:rPr>
          <w:rFonts w:cs="Calibri"/>
        </w:rPr>
        <w:t xml:space="preserve"> </w:t>
      </w:r>
      <w:r>
        <w:rPr>
          <w:rFonts w:cs="Calibri"/>
        </w:rPr>
        <w:t>l</w:t>
      </w:r>
      <w:r w:rsidRPr="00080A25">
        <w:rPr>
          <w:rFonts w:cs="Calibri"/>
        </w:rPr>
        <w:t>es candidatures et les offres des candidats seront entièrement rédigées en langue française, ou</w:t>
      </w:r>
      <w:r>
        <w:rPr>
          <w:rFonts w:cs="Calibri"/>
        </w:rPr>
        <w:t xml:space="preserve"> </w:t>
      </w:r>
      <w:r w:rsidRPr="00080A25">
        <w:rPr>
          <w:rFonts w:cs="Calibri"/>
        </w:rPr>
        <w:t>accompagné</w:t>
      </w:r>
      <w:r>
        <w:rPr>
          <w:rFonts w:cs="Calibri"/>
        </w:rPr>
        <w:t>es d’une traduction en français</w:t>
      </w:r>
      <w:r w:rsidRPr="00080A25">
        <w:rPr>
          <w:rFonts w:cs="Calibri"/>
        </w:rPr>
        <w:t>.</w:t>
      </w:r>
    </w:p>
    <w:p w14:paraId="2920E2C2" w14:textId="77777777" w:rsidR="00704C59" w:rsidRPr="00704C59" w:rsidRDefault="00704C59" w:rsidP="00956C83">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61" w:name="_Toc143250920"/>
      <w:bookmarkStart w:id="62" w:name="_Toc191041218"/>
      <w:r w:rsidRPr="00704C59">
        <w:rPr>
          <w:rFonts w:eastAsia="Times New Roman" w:cs="Calibri"/>
          <w:b/>
          <w:bCs/>
          <w:sz w:val="24"/>
          <w:szCs w:val="24"/>
          <w:lang w:eastAsia="fr-FR"/>
        </w:rPr>
        <w:lastRenderedPageBreak/>
        <w:t>Contenu des offres</w:t>
      </w:r>
      <w:bookmarkEnd w:id="59"/>
      <w:bookmarkEnd w:id="60"/>
      <w:bookmarkEnd w:id="61"/>
      <w:bookmarkEnd w:id="62"/>
    </w:p>
    <w:p w14:paraId="6DA7E75E" w14:textId="0B4739E9" w:rsidR="00704C59" w:rsidRDefault="00230F9B" w:rsidP="0020354F">
      <w:pPr>
        <w:spacing w:before="100" w:beforeAutospacing="1" w:after="100" w:afterAutospacing="1" w:line="240" w:lineRule="auto"/>
        <w:jc w:val="both"/>
        <w:rPr>
          <w:rFonts w:eastAsia="Times New Roman" w:cs="Calibri"/>
          <w:lang w:eastAsia="fr-FR"/>
        </w:rPr>
      </w:pPr>
      <w:r>
        <w:rPr>
          <w:rFonts w:eastAsia="Times New Roman" w:cs="Calibri"/>
          <w:lang w:eastAsia="fr-FR"/>
        </w:rPr>
        <w:t>Le candidat présente</w:t>
      </w:r>
      <w:r w:rsidR="00704C59" w:rsidRPr="003B5E38">
        <w:rPr>
          <w:rFonts w:eastAsia="Times New Roman" w:cs="Calibri"/>
          <w:lang w:eastAsia="fr-FR"/>
        </w:rPr>
        <w:t xml:space="preserve"> une offre strictement conforme</w:t>
      </w:r>
      <w:r w:rsidR="007067F8" w:rsidRPr="003B5E38">
        <w:rPr>
          <w:rFonts w:eastAsia="Times New Roman" w:cs="Calibri"/>
          <w:lang w:eastAsia="fr-FR"/>
        </w:rPr>
        <w:t xml:space="preserve"> à l’article 5.2 du présent RC.</w:t>
      </w:r>
    </w:p>
    <w:p w14:paraId="5D63F882" w14:textId="77777777" w:rsidR="00E349C6" w:rsidRPr="00E349C6" w:rsidRDefault="00173B5B" w:rsidP="00E349C6">
      <w:pPr>
        <w:spacing w:before="100" w:beforeAutospacing="1" w:after="100" w:afterAutospacing="1" w:line="240" w:lineRule="auto"/>
        <w:jc w:val="both"/>
        <w:rPr>
          <w:rFonts w:eastAsia="Times New Roman" w:cs="Calibri"/>
          <w:lang w:eastAsia="fr-FR"/>
        </w:rPr>
      </w:pPr>
      <w:r>
        <w:rPr>
          <w:rFonts w:eastAsia="Times New Roman" w:cs="Calibri"/>
          <w:lang w:eastAsia="fr-FR"/>
        </w:rPr>
        <w:t>La Cnam</w:t>
      </w:r>
      <w:r w:rsidR="00E349C6" w:rsidRPr="00E349C6">
        <w:rPr>
          <w:rFonts w:eastAsia="Times New Roman" w:cs="Calibri"/>
          <w:lang w:eastAsia="fr-FR"/>
        </w:rPr>
        <w:t xml:space="preserve"> n’exige pas la signature des candidatures et des offres : celles-ci peuvent donc être déposées sans signature.</w:t>
      </w:r>
    </w:p>
    <w:p w14:paraId="5F417AB3" w14:textId="498D6489" w:rsidR="00E349C6" w:rsidRPr="00E349C6" w:rsidRDefault="00A24559" w:rsidP="00E349C6">
      <w:pPr>
        <w:spacing w:before="100" w:beforeAutospacing="1" w:after="100" w:afterAutospacing="1" w:line="240" w:lineRule="auto"/>
        <w:jc w:val="both"/>
        <w:rPr>
          <w:rFonts w:eastAsia="Times New Roman" w:cs="Calibri"/>
          <w:lang w:eastAsia="fr-FR"/>
        </w:rPr>
      </w:pPr>
      <w:r>
        <w:rPr>
          <w:rFonts w:eastAsia="Times New Roman" w:cs="Calibri"/>
          <w:lang w:eastAsia="fr-FR"/>
        </w:rPr>
        <w:t>L</w:t>
      </w:r>
      <w:r w:rsidR="00B447C2">
        <w:rPr>
          <w:rFonts w:eastAsia="Times New Roman" w:cs="Calibri"/>
          <w:lang w:eastAsia="fr-FR"/>
        </w:rPr>
        <w:t>’accord-cadre</w:t>
      </w:r>
      <w:r>
        <w:rPr>
          <w:rFonts w:eastAsia="Times New Roman" w:cs="Calibri"/>
          <w:lang w:eastAsia="fr-FR"/>
        </w:rPr>
        <w:t xml:space="preserve"> </w:t>
      </w:r>
      <w:r w:rsidR="00E349C6" w:rsidRPr="00E349C6">
        <w:rPr>
          <w:rFonts w:eastAsia="Times New Roman" w:cs="Calibri"/>
          <w:lang w:eastAsia="fr-FR"/>
        </w:rPr>
        <w:t xml:space="preserve">sera signé par l’attributaire : il sera demandé à ce dernier d’apposer sa signature sur l’acte d’engagement, à l’issue de la procédure. </w:t>
      </w:r>
      <w:r w:rsidR="00C831E9" w:rsidRPr="00C831E9">
        <w:rPr>
          <w:rFonts w:eastAsia="Times New Roman" w:cs="Calibri"/>
          <w:lang w:eastAsia="fr-FR"/>
        </w:rPr>
        <w:t xml:space="preserve">La Cnam privilégiera la signature électronique dans les conditions mentionnées à l’article </w:t>
      </w:r>
      <w:r w:rsidR="00740A66">
        <w:rPr>
          <w:rFonts w:eastAsia="Times New Roman" w:cs="Calibri"/>
          <w:highlight w:val="yellow"/>
          <w:lang w:eastAsia="fr-FR"/>
        </w:rPr>
        <w:fldChar w:fldCharType="begin"/>
      </w:r>
      <w:r w:rsidR="00740A66">
        <w:rPr>
          <w:rFonts w:eastAsia="Times New Roman" w:cs="Calibri"/>
          <w:lang w:eastAsia="fr-FR"/>
        </w:rPr>
        <w:instrText xml:space="preserve"> REF _Ref143265958 \r \h </w:instrText>
      </w:r>
      <w:r w:rsidR="00740A66">
        <w:rPr>
          <w:rFonts w:eastAsia="Times New Roman" w:cs="Calibri"/>
          <w:highlight w:val="yellow"/>
          <w:lang w:eastAsia="fr-FR"/>
        </w:rPr>
      </w:r>
      <w:r w:rsidR="00740A66">
        <w:rPr>
          <w:rFonts w:eastAsia="Times New Roman" w:cs="Calibri"/>
          <w:highlight w:val="yellow"/>
          <w:lang w:eastAsia="fr-FR"/>
        </w:rPr>
        <w:fldChar w:fldCharType="separate"/>
      </w:r>
      <w:r w:rsidR="0046259B">
        <w:rPr>
          <w:rFonts w:eastAsia="Times New Roman" w:cs="Calibri"/>
          <w:lang w:eastAsia="fr-FR"/>
        </w:rPr>
        <w:t>6.2.6</w:t>
      </w:r>
      <w:r w:rsidR="00740A66">
        <w:rPr>
          <w:rFonts w:eastAsia="Times New Roman" w:cs="Calibri"/>
          <w:highlight w:val="yellow"/>
          <w:lang w:eastAsia="fr-FR"/>
        </w:rPr>
        <w:fldChar w:fldCharType="end"/>
      </w:r>
      <w:r w:rsidR="00740A66" w:rsidRPr="00740A66">
        <w:rPr>
          <w:rFonts w:eastAsia="Times New Roman" w:cs="Calibri"/>
          <w:lang w:eastAsia="fr-FR"/>
        </w:rPr>
        <w:t>.</w:t>
      </w:r>
    </w:p>
    <w:p w14:paraId="6E0D1F4F" w14:textId="77777777" w:rsidR="00E349C6" w:rsidRPr="00E349C6" w:rsidRDefault="00E349C6" w:rsidP="00E349C6">
      <w:pPr>
        <w:spacing w:before="100" w:beforeAutospacing="1" w:after="100" w:afterAutospacing="1" w:line="240" w:lineRule="auto"/>
        <w:jc w:val="both"/>
        <w:rPr>
          <w:rFonts w:eastAsia="Times New Roman" w:cs="Calibri"/>
          <w:lang w:eastAsia="fr-FR"/>
        </w:rPr>
      </w:pPr>
      <w:r w:rsidRPr="00E349C6">
        <w:rPr>
          <w:rFonts w:eastAsia="Times New Roman" w:cs="Calibri"/>
          <w:lang w:eastAsia="fr-FR"/>
        </w:rPr>
        <w:t xml:space="preserve">Il convient de préciser que la remise d’une offre par l’opérateur économique exprime la volonté de son auteur d'être lié en cas d'acceptation de son offre. Cette dernière ne peut être rétractée pendant toute la durée de validité des offres telle qu’indiquée </w:t>
      </w:r>
      <w:r w:rsidRPr="001C4B71">
        <w:rPr>
          <w:rFonts w:eastAsia="Times New Roman" w:cs="Calibri"/>
          <w:lang w:eastAsia="fr-FR"/>
        </w:rPr>
        <w:t xml:space="preserve">à l’article </w:t>
      </w:r>
      <w:r w:rsidR="001C4B71" w:rsidRPr="001C4B71">
        <w:rPr>
          <w:rFonts w:eastAsia="Times New Roman" w:cs="Calibri"/>
          <w:lang w:eastAsia="fr-FR"/>
        </w:rPr>
        <w:t>2.6</w:t>
      </w:r>
      <w:r w:rsidRPr="001C4B71">
        <w:rPr>
          <w:rFonts w:eastAsia="Times New Roman" w:cs="Calibri"/>
          <w:lang w:eastAsia="fr-FR"/>
        </w:rPr>
        <w:t xml:space="preserve"> du</w:t>
      </w:r>
      <w:r w:rsidRPr="00E349C6">
        <w:rPr>
          <w:rFonts w:eastAsia="Times New Roman" w:cs="Calibri"/>
          <w:lang w:eastAsia="fr-FR"/>
        </w:rPr>
        <w:t xml:space="preserve"> Règlement de consultation et que l’opérateur économique reconnaît avoir acceptée par la seule remise d’une offre.</w:t>
      </w:r>
    </w:p>
    <w:p w14:paraId="08770453" w14:textId="77777777" w:rsidR="00E349C6" w:rsidRPr="00E349C6" w:rsidRDefault="00E349C6" w:rsidP="00E349C6">
      <w:pPr>
        <w:spacing w:before="100" w:beforeAutospacing="1" w:after="100" w:afterAutospacing="1" w:line="240" w:lineRule="auto"/>
        <w:jc w:val="both"/>
        <w:rPr>
          <w:rFonts w:eastAsia="Times New Roman" w:cs="Calibri"/>
          <w:lang w:eastAsia="fr-FR"/>
        </w:rPr>
      </w:pPr>
      <w:r w:rsidRPr="00E349C6">
        <w:rPr>
          <w:rFonts w:eastAsia="Times New Roman" w:cs="Calibri"/>
          <w:lang w:eastAsia="fr-FR"/>
        </w:rPr>
        <w:t xml:space="preserve">L’opérateur économique </w:t>
      </w:r>
      <w:r w:rsidR="00C831E9">
        <w:rPr>
          <w:rFonts w:eastAsia="Times New Roman" w:cs="Calibri"/>
          <w:lang w:eastAsia="fr-FR"/>
        </w:rPr>
        <w:t xml:space="preserve">attributaire </w:t>
      </w:r>
      <w:r w:rsidRPr="00E349C6">
        <w:rPr>
          <w:rFonts w:eastAsia="Times New Roman" w:cs="Calibri"/>
          <w:lang w:eastAsia="fr-FR"/>
        </w:rPr>
        <w:t xml:space="preserve">s’engage, sous réserve de son acceptation par le pouvoir adjudicateur dans le délai de validité des offres, à signer l’acte d’engagement dans un délai qui sera </w:t>
      </w:r>
      <w:r w:rsidR="00431C18">
        <w:rPr>
          <w:rFonts w:eastAsia="Times New Roman" w:cs="Calibri"/>
          <w:lang w:eastAsia="fr-FR"/>
        </w:rPr>
        <w:t xml:space="preserve">fixé au courrier d’attribution </w:t>
      </w:r>
      <w:r w:rsidRPr="00E349C6">
        <w:rPr>
          <w:rFonts w:eastAsia="Times New Roman" w:cs="Calibri"/>
          <w:lang w:eastAsia="fr-FR"/>
        </w:rPr>
        <w:t>déposé sur la p</w:t>
      </w:r>
      <w:r w:rsidR="00431C18">
        <w:rPr>
          <w:rFonts w:eastAsia="Times New Roman" w:cs="Calibri"/>
          <w:lang w:eastAsia="fr-FR"/>
        </w:rPr>
        <w:t>lateforme</w:t>
      </w:r>
      <w:r w:rsidRPr="00E349C6">
        <w:rPr>
          <w:rFonts w:eastAsia="Times New Roman" w:cs="Calibri"/>
          <w:lang w:eastAsia="fr-FR"/>
        </w:rPr>
        <w:t xml:space="preserve">. Le non-respect de ce délai emportera, de plein droit et sans autre formalité, renonciation implicite de l’opérateur économique à son engagement et, par suite, rétractation de son offre. </w:t>
      </w:r>
    </w:p>
    <w:p w14:paraId="58EDA9E9" w14:textId="60ED4CC5" w:rsidR="00DF797B" w:rsidRDefault="00E349C6" w:rsidP="00E349C6">
      <w:pPr>
        <w:spacing w:before="100" w:beforeAutospacing="1" w:after="100" w:afterAutospacing="1" w:line="240" w:lineRule="auto"/>
        <w:jc w:val="both"/>
        <w:rPr>
          <w:rFonts w:eastAsia="Times New Roman" w:cs="Calibri"/>
          <w:lang w:eastAsia="fr-FR"/>
        </w:rPr>
      </w:pPr>
      <w:r w:rsidRPr="00E349C6">
        <w:rPr>
          <w:rFonts w:eastAsia="Times New Roman" w:cs="Calibri"/>
          <w:lang w:eastAsia="fr-FR"/>
        </w:rPr>
        <w:t>Au cas où l’opérateur économique viendrait à rétracter son offre, il engage sa responsabilité extracontractuelle à l’égard du pouvoir adjudicateur, lequel se réserve, en conséquence, la faculté d’exercer tous droits et actions qu’il jugera utiles pour obtenir réparation du préjudice subi.</w:t>
      </w:r>
    </w:p>
    <w:p w14:paraId="0B712F3B" w14:textId="5FB95629" w:rsidR="00F236DF" w:rsidRPr="00BD2C30" w:rsidRDefault="00F236DF" w:rsidP="008F6692">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63" w:name="_Toc32825627"/>
      <w:bookmarkStart w:id="64" w:name="_Toc191041219"/>
      <w:bookmarkStart w:id="65" w:name="_Toc449715371"/>
      <w:r w:rsidRPr="00BD2C30">
        <w:rPr>
          <w:rFonts w:eastAsia="Times New Roman" w:cs="Calibri"/>
          <w:b/>
          <w:bCs/>
          <w:sz w:val="24"/>
          <w:szCs w:val="24"/>
          <w:lang w:eastAsia="fr-FR"/>
        </w:rPr>
        <w:t>Visite de sites</w:t>
      </w:r>
      <w:bookmarkEnd w:id="63"/>
      <w:bookmarkEnd w:id="64"/>
      <w:r w:rsidRPr="00BD2C30">
        <w:rPr>
          <w:rFonts w:eastAsia="Times New Roman" w:cs="Calibri"/>
          <w:b/>
          <w:bCs/>
          <w:sz w:val="24"/>
          <w:szCs w:val="24"/>
          <w:lang w:eastAsia="fr-FR"/>
        </w:rPr>
        <w:t xml:space="preserve"> </w:t>
      </w:r>
      <w:bookmarkEnd w:id="65"/>
    </w:p>
    <w:p w14:paraId="102DB417" w14:textId="77777777" w:rsidR="00F236DF" w:rsidRPr="00BD2C30" w:rsidRDefault="00F236DF" w:rsidP="00F236DF">
      <w:pPr>
        <w:spacing w:before="100" w:beforeAutospacing="1" w:after="100" w:afterAutospacing="1" w:line="240" w:lineRule="auto"/>
        <w:jc w:val="both"/>
        <w:rPr>
          <w:rFonts w:eastAsia="Times New Roman" w:cs="Calibri"/>
          <w:lang w:eastAsia="fr-FR"/>
        </w:rPr>
      </w:pPr>
      <w:r w:rsidRPr="00BD2C30">
        <w:rPr>
          <w:rFonts w:eastAsia="Times New Roman" w:cs="Calibri"/>
          <w:lang w:eastAsia="fr-FR"/>
        </w:rPr>
        <w:t>Les sociétés qui le souhaitent pourront visiter les deux bâtiments du centre de production informatique de Strasbourg à raccorder dans le cadre de la présente consultation :</w:t>
      </w:r>
    </w:p>
    <w:p w14:paraId="44629F09" w14:textId="77777777" w:rsidR="00F236DF" w:rsidRPr="00BD2C30" w:rsidRDefault="00F236DF" w:rsidP="00F236DF">
      <w:pPr>
        <w:tabs>
          <w:tab w:val="left" w:pos="284"/>
          <w:tab w:val="left" w:pos="2552"/>
          <w:tab w:val="left" w:pos="6237"/>
        </w:tabs>
        <w:spacing w:after="0" w:line="240" w:lineRule="auto"/>
        <w:ind w:right="-23"/>
        <w:jc w:val="both"/>
        <w:rPr>
          <w:rFonts w:eastAsia="Times New Roman" w:cs="Calibri"/>
          <w:lang w:eastAsia="fr-FR"/>
        </w:rPr>
      </w:pPr>
      <w:r w:rsidRPr="00BD2C30">
        <w:rPr>
          <w:rFonts w:eastAsia="Times New Roman" w:cs="Calibri"/>
          <w:lang w:eastAsia="fr-FR"/>
        </w:rPr>
        <w:t>·         Site de la CARSAT Alsace Moselle, 36 rue du Doubs à Strasbourg</w:t>
      </w:r>
    </w:p>
    <w:p w14:paraId="167BFD74" w14:textId="77777777" w:rsidR="00F236DF" w:rsidRPr="00BD2C30" w:rsidRDefault="00F236DF" w:rsidP="00F236DF">
      <w:pPr>
        <w:tabs>
          <w:tab w:val="left" w:pos="284"/>
          <w:tab w:val="left" w:pos="2552"/>
          <w:tab w:val="left" w:pos="6237"/>
        </w:tabs>
        <w:spacing w:after="0" w:line="240" w:lineRule="auto"/>
        <w:ind w:right="-23"/>
        <w:jc w:val="both"/>
        <w:rPr>
          <w:rFonts w:eastAsia="Times New Roman" w:cs="Calibri"/>
          <w:lang w:eastAsia="fr-FR"/>
        </w:rPr>
      </w:pPr>
      <w:r w:rsidRPr="00BD2C30">
        <w:rPr>
          <w:rFonts w:eastAsia="Times New Roman" w:cs="Calibri"/>
          <w:lang w:eastAsia="fr-FR"/>
        </w:rPr>
        <w:t>·         Site du CTI Strasbourg, 650 boulevard Sébastien Brant à Illkirch-Graffenstaden</w:t>
      </w:r>
    </w:p>
    <w:p w14:paraId="2DB7152C" w14:textId="77777777" w:rsidR="00F236DF" w:rsidRPr="00BD2C30" w:rsidRDefault="00F236DF" w:rsidP="00F236DF">
      <w:pPr>
        <w:tabs>
          <w:tab w:val="left" w:pos="284"/>
          <w:tab w:val="left" w:pos="2552"/>
          <w:tab w:val="left" w:pos="6237"/>
        </w:tabs>
        <w:spacing w:after="0" w:line="240" w:lineRule="auto"/>
        <w:ind w:right="-23"/>
        <w:jc w:val="both"/>
        <w:rPr>
          <w:rFonts w:eastAsia="Times New Roman" w:cs="Calibri"/>
          <w:lang w:eastAsia="fr-FR"/>
        </w:rPr>
      </w:pPr>
    </w:p>
    <w:p w14:paraId="63B3FE24" w14:textId="05C7874F" w:rsidR="00F236DF" w:rsidRPr="00BD2C30" w:rsidRDefault="00F236DF" w:rsidP="00F236DF">
      <w:pPr>
        <w:tabs>
          <w:tab w:val="left" w:pos="284"/>
          <w:tab w:val="left" w:pos="2552"/>
          <w:tab w:val="left" w:pos="6237"/>
        </w:tabs>
        <w:spacing w:after="0" w:line="240" w:lineRule="auto"/>
        <w:ind w:right="-23"/>
        <w:jc w:val="both"/>
        <w:rPr>
          <w:rFonts w:eastAsia="Times New Roman" w:cs="Calibri"/>
          <w:lang w:eastAsia="fr-FR"/>
        </w:rPr>
      </w:pPr>
      <w:r w:rsidRPr="00BD2C30">
        <w:rPr>
          <w:rFonts w:eastAsia="Times New Roman" w:cs="Calibri"/>
          <w:lang w:eastAsia="fr-FR"/>
        </w:rPr>
        <w:t>Pour ce faire, la C</w:t>
      </w:r>
      <w:r w:rsidR="0006076F">
        <w:rPr>
          <w:rFonts w:eastAsia="Times New Roman" w:cs="Calibri"/>
          <w:lang w:eastAsia="fr-FR"/>
        </w:rPr>
        <w:t>nam</w:t>
      </w:r>
      <w:r w:rsidRPr="00BD2C30">
        <w:rPr>
          <w:rFonts w:eastAsia="Times New Roman" w:cs="Calibri"/>
          <w:lang w:eastAsia="fr-FR"/>
        </w:rPr>
        <w:t xml:space="preserve"> organisera des visites des sites concernés</w:t>
      </w:r>
      <w:r>
        <w:rPr>
          <w:rFonts w:eastAsia="Times New Roman" w:cs="Calibri"/>
          <w:lang w:eastAsia="fr-FR"/>
        </w:rPr>
        <w:t>.</w:t>
      </w:r>
    </w:p>
    <w:p w14:paraId="0B299E06" w14:textId="77777777" w:rsidR="00F236DF" w:rsidRPr="00BD2C30" w:rsidRDefault="00F236DF" w:rsidP="00F236DF">
      <w:pPr>
        <w:tabs>
          <w:tab w:val="left" w:pos="284"/>
          <w:tab w:val="left" w:pos="2552"/>
          <w:tab w:val="left" w:pos="6237"/>
        </w:tabs>
        <w:spacing w:after="0" w:line="240" w:lineRule="auto"/>
        <w:ind w:right="-23"/>
        <w:jc w:val="both"/>
        <w:rPr>
          <w:rFonts w:eastAsia="Times New Roman" w:cs="Calibri"/>
          <w:lang w:eastAsia="fr-FR"/>
        </w:rPr>
      </w:pPr>
    </w:p>
    <w:p w14:paraId="569FF1B8" w14:textId="56872774" w:rsidR="00F236DF" w:rsidRDefault="00F236DF" w:rsidP="00F236DF">
      <w:pPr>
        <w:tabs>
          <w:tab w:val="left" w:pos="284"/>
          <w:tab w:val="left" w:pos="2552"/>
          <w:tab w:val="left" w:pos="6237"/>
        </w:tabs>
        <w:spacing w:after="0" w:line="240" w:lineRule="auto"/>
        <w:ind w:right="-23"/>
        <w:jc w:val="both"/>
        <w:rPr>
          <w:rFonts w:eastAsia="Times New Roman" w:cs="Calibri"/>
          <w:lang w:eastAsia="fr-FR"/>
        </w:rPr>
      </w:pPr>
      <w:r w:rsidRPr="00BD2C30">
        <w:rPr>
          <w:rFonts w:eastAsia="Times New Roman" w:cs="Calibri"/>
          <w:lang w:eastAsia="fr-FR"/>
        </w:rPr>
        <w:t xml:space="preserve">Les sociétés devront faire parvenir leur souhait afin d’organiser les visites auprès </w:t>
      </w:r>
      <w:r>
        <w:rPr>
          <w:rFonts w:eastAsia="Times New Roman" w:cs="Calibri"/>
          <w:lang w:eastAsia="fr-FR"/>
        </w:rPr>
        <w:t>du Département Réseau de la Cnam.</w:t>
      </w:r>
    </w:p>
    <w:p w14:paraId="1A016928" w14:textId="03D92999" w:rsidR="00E728A4" w:rsidRDefault="00E728A4" w:rsidP="00F236DF">
      <w:pPr>
        <w:tabs>
          <w:tab w:val="left" w:pos="284"/>
          <w:tab w:val="left" w:pos="2552"/>
          <w:tab w:val="left" w:pos="6237"/>
        </w:tabs>
        <w:spacing w:after="0" w:line="240" w:lineRule="auto"/>
        <w:ind w:right="-23"/>
        <w:jc w:val="both"/>
        <w:rPr>
          <w:rFonts w:eastAsia="Times New Roman" w:cs="Calibri"/>
          <w:lang w:eastAsia="fr-FR"/>
        </w:rPr>
      </w:pPr>
      <w:r>
        <w:rPr>
          <w:rFonts w:eastAsia="Times New Roman" w:cs="Calibri"/>
          <w:lang w:eastAsia="fr-FR"/>
        </w:rPr>
        <w:t>Monsieur Julien MAHIEU : 02 99 32 55 52</w:t>
      </w:r>
      <w:r w:rsidR="000D33BB">
        <w:rPr>
          <w:rFonts w:eastAsia="Times New Roman" w:cs="Calibri"/>
          <w:lang w:eastAsia="fr-FR"/>
        </w:rPr>
        <w:t>/ 06 65 84 12 14</w:t>
      </w:r>
    </w:p>
    <w:p w14:paraId="14FE3B95" w14:textId="36A88CA4" w:rsidR="00E728A4" w:rsidRDefault="007D13EE" w:rsidP="00F236DF">
      <w:pPr>
        <w:tabs>
          <w:tab w:val="left" w:pos="284"/>
          <w:tab w:val="left" w:pos="2552"/>
          <w:tab w:val="left" w:pos="6237"/>
        </w:tabs>
        <w:spacing w:after="0" w:line="240" w:lineRule="auto"/>
        <w:ind w:right="-23"/>
        <w:jc w:val="both"/>
        <w:rPr>
          <w:rFonts w:eastAsia="Times New Roman" w:cs="Calibri"/>
          <w:lang w:eastAsia="fr-FR"/>
        </w:rPr>
      </w:pPr>
      <w:hyperlink r:id="rId15" w:history="1">
        <w:r w:rsidR="00E728A4" w:rsidRPr="009D72B7">
          <w:rPr>
            <w:rStyle w:val="Lienhypertexte"/>
            <w:rFonts w:eastAsia="Times New Roman" w:cs="Calibri"/>
            <w:lang w:eastAsia="fr-FR"/>
          </w:rPr>
          <w:t>julien.mahieu@assurance-maladie.fr</w:t>
        </w:r>
      </w:hyperlink>
      <w:r w:rsidR="00E728A4">
        <w:rPr>
          <w:rFonts w:eastAsia="Times New Roman" w:cs="Calibri"/>
          <w:lang w:eastAsia="fr-FR"/>
        </w:rPr>
        <w:t xml:space="preserve"> </w:t>
      </w:r>
    </w:p>
    <w:p w14:paraId="7B284A9D" w14:textId="77777777" w:rsidR="00B32346" w:rsidRPr="00BD2C30" w:rsidRDefault="00B32346" w:rsidP="00F236DF">
      <w:pPr>
        <w:tabs>
          <w:tab w:val="left" w:pos="284"/>
          <w:tab w:val="left" w:pos="2552"/>
          <w:tab w:val="left" w:pos="6237"/>
        </w:tabs>
        <w:spacing w:after="0" w:line="240" w:lineRule="auto"/>
        <w:ind w:right="-23"/>
        <w:jc w:val="both"/>
        <w:rPr>
          <w:rFonts w:eastAsia="Times New Roman" w:cs="Calibri"/>
          <w:lang w:eastAsia="fr-FR"/>
        </w:rPr>
      </w:pPr>
    </w:p>
    <w:p w14:paraId="309C2D9B" w14:textId="5A6AC451"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66" w:name="_Toc387997724"/>
      <w:bookmarkStart w:id="67" w:name="_Toc143250921"/>
      <w:bookmarkStart w:id="68" w:name="_Toc191041220"/>
      <w:bookmarkStart w:id="69" w:name="_Toc274313315"/>
      <w:bookmarkStart w:id="70" w:name="_Toc385402524"/>
      <w:r w:rsidRPr="00704C59">
        <w:rPr>
          <w:rFonts w:eastAsia="Times New Roman" w:cs="Calibri"/>
          <w:b/>
          <w:bCs/>
          <w:caps/>
          <w:color w:val="002060"/>
          <w:kern w:val="32"/>
          <w:sz w:val="24"/>
          <w:szCs w:val="24"/>
          <w:lang w:eastAsia="fr-FR"/>
        </w:rPr>
        <w:t xml:space="preserve">CONDITIONS RELATIVES </w:t>
      </w:r>
      <w:bookmarkEnd w:id="66"/>
      <w:bookmarkEnd w:id="67"/>
      <w:r w:rsidR="00B447C2" w:rsidRPr="006B62DF">
        <w:rPr>
          <w:rFonts w:eastAsia="Times New Roman" w:cs="Calibri"/>
          <w:b/>
          <w:bCs/>
          <w:caps/>
          <w:color w:val="002060"/>
          <w:kern w:val="32"/>
          <w:sz w:val="24"/>
          <w:szCs w:val="24"/>
          <w:lang w:eastAsia="fr-FR"/>
        </w:rPr>
        <w:t>A</w:t>
      </w:r>
      <w:r w:rsidR="00B447C2">
        <w:rPr>
          <w:rFonts w:eastAsia="Times New Roman" w:cs="Calibri"/>
          <w:b/>
          <w:bCs/>
          <w:caps/>
          <w:color w:val="002060"/>
          <w:kern w:val="32"/>
          <w:sz w:val="24"/>
          <w:szCs w:val="24"/>
          <w:lang w:eastAsia="fr-FR"/>
        </w:rPr>
        <w:t xml:space="preserve"> L’</w:t>
      </w:r>
      <w:r w:rsidR="00B447C2" w:rsidRPr="006B62DF">
        <w:rPr>
          <w:rFonts w:eastAsia="Times New Roman" w:cs="Calibri"/>
          <w:b/>
          <w:bCs/>
          <w:caps/>
          <w:color w:val="002060"/>
          <w:kern w:val="32"/>
          <w:sz w:val="24"/>
          <w:szCs w:val="24"/>
          <w:lang w:eastAsia="fr-FR"/>
        </w:rPr>
        <w:t>ACCORD-CADRE</w:t>
      </w:r>
      <w:bookmarkEnd w:id="68"/>
    </w:p>
    <w:p w14:paraId="728E649A" w14:textId="77777777" w:rsidR="00704C59" w:rsidRPr="00E103FC"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71" w:name="_Toc387997725"/>
      <w:bookmarkStart w:id="72" w:name="_Toc143250922"/>
      <w:bookmarkStart w:id="73" w:name="_Toc191041221"/>
      <w:r w:rsidRPr="00E103FC">
        <w:rPr>
          <w:rFonts w:eastAsia="Times New Roman" w:cs="Calibri"/>
          <w:b/>
          <w:bCs/>
          <w:sz w:val="24"/>
          <w:szCs w:val="24"/>
          <w:lang w:eastAsia="fr-FR"/>
        </w:rPr>
        <w:t>Forme juridique du groupement</w:t>
      </w:r>
      <w:bookmarkEnd w:id="69"/>
      <w:bookmarkEnd w:id="70"/>
      <w:bookmarkEnd w:id="71"/>
      <w:bookmarkEnd w:id="72"/>
      <w:bookmarkEnd w:id="73"/>
    </w:p>
    <w:p w14:paraId="5BB66B38" w14:textId="396EF92B" w:rsidR="00211DD3" w:rsidRPr="006A7DDE" w:rsidRDefault="00211DD3" w:rsidP="00211DD3">
      <w:pPr>
        <w:jc w:val="both"/>
      </w:pPr>
      <w:r w:rsidRPr="009910A9">
        <w:rPr>
          <w:rFonts w:cs="Calibri"/>
        </w:rPr>
        <w:t xml:space="preserve">En cas de candidature groupée, les </w:t>
      </w:r>
      <w:r>
        <w:t xml:space="preserve">pièces et documents exigés en application de l’article 5.1 ci-après </w:t>
      </w:r>
      <w:r w:rsidRPr="009910A9">
        <w:rPr>
          <w:rFonts w:cs="Calibri"/>
        </w:rPr>
        <w:t>sont produits par chacun des co-traitants</w:t>
      </w:r>
      <w:r>
        <w:rPr>
          <w:rFonts w:cs="Calibri"/>
        </w:rPr>
        <w:t>. Ils doivent être dûment datés</w:t>
      </w:r>
      <w:r w:rsidRPr="006A7DDE">
        <w:t xml:space="preserve">. L’un des opérateurs économiques membres du groupement, désigné dans la candidature et dans l'offre comme mandataire, représente l'ensemble des membres vis-à-vis de l'acheteur et coordonne les prestations des membres du groupement. Les candidatures et les offres sont présentées soit par l'ensemble des </w:t>
      </w:r>
      <w:r w:rsidRPr="006A7DDE">
        <w:lastRenderedPageBreak/>
        <w:t xml:space="preserve">membres du groupement, soit par un mandataire qui justifie des habilitations nécessaires pour représenter les autres membres du groupement. </w:t>
      </w:r>
    </w:p>
    <w:p w14:paraId="1E91563B" w14:textId="77777777" w:rsidR="00211DD3" w:rsidRPr="009910A9" w:rsidRDefault="00211DD3" w:rsidP="00211DD3">
      <w:pPr>
        <w:spacing w:before="100" w:beforeAutospacing="1" w:after="100" w:afterAutospacing="1"/>
        <w:jc w:val="both"/>
        <w:rPr>
          <w:rFonts w:cs="Calibri"/>
          <w:snapToGrid w:val="0"/>
        </w:rPr>
      </w:pPr>
      <w:r w:rsidRPr="009910A9">
        <w:rPr>
          <w:rFonts w:cs="Calibri"/>
        </w:rPr>
        <w:t>Un courrier indiquera précisément la nature du groupement et la désignation du mandataire. Il est possible à cet effet de fournir le DC1 ou é</w:t>
      </w:r>
      <w:r>
        <w:rPr>
          <w:rFonts w:cs="Calibri"/>
        </w:rPr>
        <w:t>quivalent.</w:t>
      </w:r>
    </w:p>
    <w:p w14:paraId="48A5CCA8" w14:textId="267CEB87" w:rsidR="00211DD3" w:rsidRPr="009910A9" w:rsidRDefault="00211DD3" w:rsidP="00211DD3">
      <w:pPr>
        <w:spacing w:before="120"/>
        <w:ind w:right="-2"/>
        <w:jc w:val="both"/>
        <w:rPr>
          <w:rFonts w:eastAsia="Times New Roman" w:cs="Calibri"/>
          <w:lang w:eastAsia="fr-FR"/>
        </w:rPr>
      </w:pPr>
      <w:r w:rsidRPr="009910A9">
        <w:rPr>
          <w:rFonts w:cs="Calibri"/>
        </w:rPr>
        <w:t xml:space="preserve">Conformément </w:t>
      </w:r>
      <w:r>
        <w:rPr>
          <w:rFonts w:cs="Calibri"/>
        </w:rPr>
        <w:t xml:space="preserve">aux articles </w:t>
      </w:r>
      <w:r w:rsidR="00230F9B">
        <w:t>R</w:t>
      </w:r>
      <w:r>
        <w:t xml:space="preserve">2142-21 et </w:t>
      </w:r>
      <w:r>
        <w:rPr>
          <w:rFonts w:cs="Calibri"/>
        </w:rPr>
        <w:t>R2151-7</w:t>
      </w:r>
      <w:r w:rsidRPr="006E2576">
        <w:rPr>
          <w:rFonts w:cs="Calibri"/>
        </w:rPr>
        <w:t xml:space="preserve"> du </w:t>
      </w:r>
      <w:r>
        <w:rPr>
          <w:rFonts w:cs="Calibri"/>
        </w:rPr>
        <w:t>Code de la commande publique</w:t>
      </w:r>
      <w:r w:rsidRPr="009910A9">
        <w:rPr>
          <w:rFonts w:cs="Calibri"/>
        </w:rPr>
        <w:t xml:space="preserve">, </w:t>
      </w:r>
      <w:r w:rsidRPr="009910A9">
        <w:rPr>
          <w:rFonts w:eastAsia="Times New Roman" w:cs="Calibri"/>
          <w:lang w:eastAsia="fr-FR"/>
        </w:rPr>
        <w:t xml:space="preserve">il est interdit aux candidats de présenter pour un même </w:t>
      </w:r>
      <w:r w:rsidR="00C05A58">
        <w:rPr>
          <w:rFonts w:eastAsia="Times New Roman" w:cs="Calibri"/>
          <w:lang w:eastAsia="fr-FR"/>
        </w:rPr>
        <w:t>marché</w:t>
      </w:r>
      <w:r w:rsidRPr="009910A9">
        <w:rPr>
          <w:rFonts w:eastAsia="Times New Roman" w:cs="Calibri"/>
          <w:lang w:eastAsia="fr-FR"/>
        </w:rPr>
        <w:t xml:space="preserve"> plusieurs offres à la fois comme candidat individuel et comme membre d’un groupement, ou en qualité de membres de plusieurs groupements.</w:t>
      </w:r>
    </w:p>
    <w:p w14:paraId="1BA92C3D" w14:textId="77777777" w:rsidR="00211DD3" w:rsidRPr="00B63AB8" w:rsidRDefault="00211DD3" w:rsidP="00211DD3">
      <w:pPr>
        <w:spacing w:before="120"/>
        <w:ind w:right="-2"/>
        <w:jc w:val="both"/>
        <w:rPr>
          <w:rFonts w:eastAsia="Times New Roman" w:cs="Calibri"/>
          <w:lang w:eastAsia="fr-FR"/>
        </w:rPr>
      </w:pPr>
      <w:r w:rsidRPr="00B63AB8">
        <w:rPr>
          <w:rFonts w:cs="Calibri"/>
        </w:rPr>
        <w:t xml:space="preserve">Conformément à l’article </w:t>
      </w:r>
      <w:r>
        <w:rPr>
          <w:rFonts w:cs="Calibri"/>
        </w:rPr>
        <w:t>R2142-3 du Code de la commande publique</w:t>
      </w:r>
      <w:r w:rsidRPr="00B63AB8">
        <w:rPr>
          <w:rFonts w:cs="Calibri"/>
        </w:rPr>
        <w:t>, le candidat, même s’il s’agit d’un groupement, peut demander que soient également prises en compte les capacités professionnelles, techniques et financières d’autres opérateurs économiques, quelle que soit la nature juridique des liens entre eux.</w:t>
      </w:r>
    </w:p>
    <w:p w14:paraId="4412E685" w14:textId="2529C0AA" w:rsidR="00211DD3" w:rsidRDefault="00211DD3" w:rsidP="00211DD3">
      <w:pPr>
        <w:spacing w:before="100" w:beforeAutospacing="1" w:after="100" w:afterAutospacing="1"/>
        <w:jc w:val="both"/>
        <w:rPr>
          <w:rFonts w:cs="Calibri"/>
        </w:rPr>
      </w:pPr>
      <w:r w:rsidRPr="00B63AB8">
        <w:rPr>
          <w:rFonts w:cs="Calibri"/>
        </w:rPr>
        <w:t xml:space="preserve">Dans ce cas, il doit justifier des capacités de ce ou ces opérateurs économiques et apporter la preuve qu’il </w:t>
      </w:r>
      <w:r w:rsidR="00C22D11">
        <w:rPr>
          <w:rFonts w:cs="Calibri"/>
        </w:rPr>
        <w:t>en disposera pour l’exécution de l’</w:t>
      </w:r>
      <w:r w:rsidR="00B447C2">
        <w:rPr>
          <w:rFonts w:cs="Calibri"/>
        </w:rPr>
        <w:t>accord-cadre</w:t>
      </w:r>
      <w:r w:rsidRPr="00B63AB8">
        <w:rPr>
          <w:rFonts w:cs="Calibri"/>
        </w:rPr>
        <w:t>. Pour ce faire, le candidat produit les mêmes documents concernant l’opérateur économique que ceux qui lui sont exigés, et produit un engagement écrit de l’opérateur économique.</w:t>
      </w:r>
    </w:p>
    <w:p w14:paraId="2422454C" w14:textId="7845C6CF" w:rsidR="00211DD3" w:rsidRDefault="00211DD3" w:rsidP="00211DD3">
      <w:pPr>
        <w:spacing w:before="100" w:beforeAutospacing="1" w:after="100" w:afterAutospacing="1"/>
        <w:jc w:val="both"/>
        <w:rPr>
          <w:rFonts w:cs="Calibri"/>
        </w:rPr>
      </w:pPr>
      <w:r w:rsidRPr="00FB52A5">
        <w:rPr>
          <w:rFonts w:cs="Calibri"/>
        </w:rPr>
        <w:t xml:space="preserve">En application de l’article </w:t>
      </w:r>
      <w:r>
        <w:rPr>
          <w:rFonts w:cs="Calibri"/>
        </w:rPr>
        <w:t>R2142-4</w:t>
      </w:r>
      <w:r w:rsidRPr="00FB52A5">
        <w:rPr>
          <w:rFonts w:cs="Calibri"/>
        </w:rPr>
        <w:t xml:space="preserve"> </w:t>
      </w:r>
      <w:r>
        <w:rPr>
          <w:rFonts w:cs="Calibri"/>
        </w:rPr>
        <w:t>du Code de la commande publique,</w:t>
      </w:r>
      <w:r w:rsidRPr="00B63AB8">
        <w:t xml:space="preserve"> </w:t>
      </w:r>
      <w:r w:rsidRPr="006A7DDE">
        <w:t xml:space="preserve">une même personne ne peut représenter plus d’un candidat pour un même </w:t>
      </w:r>
      <w:r w:rsidR="00C05A58">
        <w:t>marché</w:t>
      </w:r>
      <w:r>
        <w:rPr>
          <w:rFonts w:cs="Calibri"/>
        </w:rPr>
        <w:t>.</w:t>
      </w:r>
    </w:p>
    <w:p w14:paraId="51C94B4D" w14:textId="56FDE531" w:rsidR="00211DD3" w:rsidRPr="00771E33" w:rsidRDefault="00230F9B" w:rsidP="00211DD3">
      <w:pPr>
        <w:jc w:val="both"/>
      </w:pPr>
      <w:r>
        <w:t>Conformément à l’article R</w:t>
      </w:r>
      <w:r w:rsidR="00211DD3" w:rsidRPr="00771E33">
        <w:t xml:space="preserve">2142-23, un même opérateur économique ne peut pas être mandataire de plus d'un groupement pour un même </w:t>
      </w:r>
      <w:r w:rsidR="00C05A58">
        <w:t>marché</w:t>
      </w:r>
      <w:r w:rsidR="00625AFD">
        <w:t>.</w:t>
      </w:r>
    </w:p>
    <w:p w14:paraId="325AA8E2" w14:textId="0CC9C2E5" w:rsidR="00C22D11" w:rsidRDefault="00230F9B" w:rsidP="00211DD3">
      <w:pPr>
        <w:spacing w:before="100" w:beforeAutospacing="1" w:after="100" w:afterAutospacing="1"/>
        <w:jc w:val="both"/>
        <w:rPr>
          <w:rFonts w:cs="Calibri"/>
        </w:rPr>
      </w:pPr>
      <w:r>
        <w:rPr>
          <w:rFonts w:cs="Calibri"/>
        </w:rPr>
        <w:t>En vertu de l’article R</w:t>
      </w:r>
      <w:r w:rsidR="00211DD3" w:rsidRPr="00771E33">
        <w:rPr>
          <w:rFonts w:cs="Calibri"/>
        </w:rPr>
        <w:t>2142-25, l'appréciation des capacités d'un groupement d'opérateurs économiques est globale. Il n'est pas exigé que chaque membre du groupement ait la totalité des capa</w:t>
      </w:r>
      <w:r w:rsidR="00C22D11">
        <w:rPr>
          <w:rFonts w:cs="Calibri"/>
        </w:rPr>
        <w:t>cités requises pour exécuter l</w:t>
      </w:r>
      <w:r w:rsidR="00B447C2">
        <w:rPr>
          <w:rFonts w:cs="Calibri"/>
        </w:rPr>
        <w:t>’accord-cadre</w:t>
      </w:r>
      <w:r w:rsidR="00C22D11">
        <w:rPr>
          <w:rFonts w:cs="Calibri"/>
        </w:rPr>
        <w:t>.</w:t>
      </w:r>
    </w:p>
    <w:p w14:paraId="5B0DACC2" w14:textId="77777777" w:rsidR="00124AD4" w:rsidRPr="00124AD4"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74" w:name="_Toc274313316"/>
      <w:bookmarkStart w:id="75" w:name="_Toc385402525"/>
      <w:bookmarkStart w:id="76" w:name="_Toc387997726"/>
      <w:bookmarkStart w:id="77" w:name="_Toc143250923"/>
      <w:bookmarkStart w:id="78" w:name="_Toc191041222"/>
      <w:r w:rsidRPr="00704C59">
        <w:rPr>
          <w:rFonts w:eastAsia="Times New Roman" w:cs="Calibri"/>
          <w:b/>
          <w:bCs/>
          <w:sz w:val="24"/>
          <w:szCs w:val="24"/>
          <w:lang w:eastAsia="fr-FR"/>
        </w:rPr>
        <w:t>Sous-traitance</w:t>
      </w:r>
      <w:bookmarkEnd w:id="74"/>
      <w:bookmarkEnd w:id="75"/>
      <w:bookmarkEnd w:id="76"/>
      <w:bookmarkEnd w:id="77"/>
      <w:bookmarkEnd w:id="78"/>
    </w:p>
    <w:p w14:paraId="36A97355" w14:textId="77777777" w:rsidR="00C22D11" w:rsidRDefault="00C22D11" w:rsidP="00C22D11">
      <w:pPr>
        <w:spacing w:before="100" w:beforeAutospacing="1"/>
        <w:jc w:val="both"/>
        <w:rPr>
          <w:rFonts w:cs="Calibri"/>
        </w:rPr>
      </w:pPr>
      <w:r>
        <w:rPr>
          <w:rFonts w:cs="Calibri"/>
        </w:rPr>
        <w:t>Il est fait application des articles L2193-1 à L2193-14 et R2193-1 à R2193-22 du code de la commande publique.</w:t>
      </w:r>
    </w:p>
    <w:p w14:paraId="1DBA4A17" w14:textId="77777777" w:rsidR="00704C59" w:rsidRPr="00FE0C6E" w:rsidRDefault="00704C59" w:rsidP="00D33B59">
      <w:pPr>
        <w:spacing w:before="100" w:beforeAutospacing="1" w:after="0"/>
        <w:jc w:val="both"/>
        <w:rPr>
          <w:rFonts w:cs="Calibri"/>
        </w:rPr>
      </w:pPr>
      <w:r w:rsidRPr="00FE0C6E">
        <w:rPr>
          <w:rFonts w:cs="Calibri"/>
        </w:rPr>
        <w:t>En cas de sous-traitance déjà connue, pour justifier de capacités techniques, professionnelles et financières d’un ou plusieurs de ses sous-traitants, le candidat produit les mêmes documents concernant le(s) sous-traitant(s) que ceux exigés au préalable au candidat.</w:t>
      </w:r>
    </w:p>
    <w:p w14:paraId="0EB90F67" w14:textId="444FBBB2" w:rsidR="00C4123F" w:rsidRPr="00FE0C6E" w:rsidRDefault="00C4123F" w:rsidP="00D33B59">
      <w:pPr>
        <w:spacing w:before="100" w:beforeAutospacing="1" w:after="0"/>
        <w:jc w:val="both"/>
        <w:rPr>
          <w:rFonts w:cs="Calibri"/>
        </w:rPr>
      </w:pPr>
      <w:r w:rsidRPr="00DF1495">
        <w:rPr>
          <w:rFonts w:cs="Calibri"/>
          <w:shd w:val="clear" w:color="auto" w:fill="FFFFFF"/>
        </w:rPr>
        <w:t xml:space="preserve">De plus, conformément </w:t>
      </w:r>
      <w:r w:rsidR="00734266" w:rsidRPr="00093062">
        <w:rPr>
          <w:lang w:eastAsia="fr-FR"/>
        </w:rPr>
        <w:t>à l’article R2143-11</w:t>
      </w:r>
      <w:r w:rsidR="00734266">
        <w:rPr>
          <w:lang w:eastAsia="fr-FR"/>
        </w:rPr>
        <w:t xml:space="preserve"> du Code de la commande publique</w:t>
      </w:r>
      <w:r w:rsidR="00734266" w:rsidRPr="00093062">
        <w:rPr>
          <w:lang w:eastAsia="fr-FR"/>
        </w:rPr>
        <w:t xml:space="preserve"> et l’Arrêté du 22 mars 2019 fixant la liste des renseignements et des documents pouvant être demandés aux candidats aux marchés publics</w:t>
      </w:r>
      <w:r w:rsidRPr="00DF1495">
        <w:rPr>
          <w:rFonts w:cs="Calibri"/>
          <w:b/>
          <w:color w:val="000000"/>
          <w:shd w:val="clear" w:color="auto" w:fill="FFFFFF"/>
        </w:rPr>
        <w:t xml:space="preserve">, </w:t>
      </w:r>
      <w:r w:rsidRPr="00DF1495">
        <w:rPr>
          <w:rFonts w:cs="Calibri"/>
          <w:shd w:val="clear" w:color="auto" w:fill="FFFFFF"/>
        </w:rPr>
        <w:t xml:space="preserve">le candidat produit un engagement écrit du ou des sous-traitants pour justifier qu'il dispose des capacités de ce(s) sous-traitant(s) pour l'exécution </w:t>
      </w:r>
      <w:r w:rsidR="00625AFD">
        <w:rPr>
          <w:rFonts w:cs="Calibri"/>
          <w:shd w:val="clear" w:color="auto" w:fill="FFFFFF"/>
        </w:rPr>
        <w:t>d</w:t>
      </w:r>
      <w:r w:rsidR="00B447C2">
        <w:rPr>
          <w:rFonts w:cs="Calibri"/>
          <w:shd w:val="clear" w:color="auto" w:fill="FFFFFF"/>
        </w:rPr>
        <w:t>e l’accord-cadre</w:t>
      </w:r>
      <w:r w:rsidRPr="00DF1495">
        <w:rPr>
          <w:rFonts w:cs="Calibri"/>
          <w:shd w:val="clear" w:color="auto" w:fill="FFFFFF"/>
        </w:rPr>
        <w:t>.</w:t>
      </w:r>
    </w:p>
    <w:p w14:paraId="6C909AFD" w14:textId="77777777" w:rsidR="00704C59" w:rsidRPr="00FE0C6E" w:rsidRDefault="00704C59" w:rsidP="00D33B59">
      <w:pPr>
        <w:spacing w:before="100" w:beforeAutospacing="1" w:after="0"/>
        <w:jc w:val="both"/>
        <w:rPr>
          <w:rFonts w:cs="Calibri"/>
        </w:rPr>
      </w:pPr>
      <w:r w:rsidRPr="00FE0C6E">
        <w:rPr>
          <w:rFonts w:cs="Calibri"/>
        </w:rPr>
        <w:t>Enfin, le candidat doit fournir à la personne publique contractante le DC4 dûment signé, ou une déclaration signée mentionnant :</w:t>
      </w:r>
    </w:p>
    <w:p w14:paraId="0296BB13" w14:textId="77777777" w:rsidR="00704C59" w:rsidRPr="00FE0C6E" w:rsidRDefault="00704C59" w:rsidP="003C4EE3">
      <w:pPr>
        <w:tabs>
          <w:tab w:val="left" w:pos="284"/>
          <w:tab w:val="left" w:pos="2552"/>
          <w:tab w:val="left" w:pos="6237"/>
        </w:tabs>
        <w:spacing w:before="100" w:beforeAutospacing="1" w:after="120"/>
        <w:ind w:right="-25"/>
        <w:jc w:val="both"/>
        <w:rPr>
          <w:rFonts w:cs="Calibri"/>
        </w:rPr>
      </w:pPr>
      <w:r w:rsidRPr="00FE0C6E">
        <w:rPr>
          <w:rFonts w:cs="Calibri"/>
        </w:rPr>
        <w:lastRenderedPageBreak/>
        <w:sym w:font="Wingdings" w:char="F076"/>
      </w:r>
      <w:r w:rsidRPr="00FE0C6E">
        <w:rPr>
          <w:rFonts w:cs="Calibri"/>
        </w:rPr>
        <w:t xml:space="preserve"> La nature et le montant des prestations sous-traitées ;</w:t>
      </w:r>
    </w:p>
    <w:p w14:paraId="6B936F63" w14:textId="77777777" w:rsidR="00704C59" w:rsidRPr="00FE0C6E" w:rsidRDefault="00704C59" w:rsidP="00BE2052">
      <w:pPr>
        <w:tabs>
          <w:tab w:val="left" w:pos="284"/>
          <w:tab w:val="left" w:pos="2552"/>
          <w:tab w:val="left" w:pos="6237"/>
        </w:tabs>
        <w:spacing w:after="120"/>
        <w:ind w:right="-25"/>
        <w:jc w:val="both"/>
        <w:rPr>
          <w:rFonts w:cs="Calibri"/>
        </w:rPr>
      </w:pPr>
      <w:r w:rsidRPr="00FE0C6E">
        <w:rPr>
          <w:rFonts w:cs="Calibri"/>
        </w:rPr>
        <w:sym w:font="Wingdings" w:char="F076"/>
      </w:r>
      <w:r w:rsidRPr="00FE0C6E">
        <w:rPr>
          <w:rFonts w:cs="Calibri"/>
        </w:rPr>
        <w:t xml:space="preserve"> Le nom, la raison ou la dénomination sociale et l’adresse du sous-traitant proposé ;</w:t>
      </w:r>
    </w:p>
    <w:p w14:paraId="12251E9C" w14:textId="77777777" w:rsidR="00704C59" w:rsidRPr="00FE0C6E" w:rsidRDefault="00704C59" w:rsidP="00BE2052">
      <w:pPr>
        <w:tabs>
          <w:tab w:val="left" w:pos="284"/>
          <w:tab w:val="left" w:pos="2552"/>
          <w:tab w:val="left" w:pos="6237"/>
        </w:tabs>
        <w:spacing w:after="120"/>
        <w:ind w:right="-25"/>
        <w:jc w:val="both"/>
        <w:rPr>
          <w:rFonts w:cs="Calibri"/>
        </w:rPr>
      </w:pPr>
      <w:r w:rsidRPr="00FE0C6E">
        <w:rPr>
          <w:rFonts w:cs="Calibri"/>
        </w:rPr>
        <w:sym w:font="Wingdings" w:char="F076"/>
      </w:r>
      <w:r w:rsidRPr="00FE0C6E">
        <w:rPr>
          <w:rFonts w:cs="Calibri"/>
        </w:rPr>
        <w:t xml:space="preserve"> Les conditions de paiement prévues par le projet de contrat de sous-traitance, </w:t>
      </w:r>
      <w:r w:rsidRPr="00FE0C6E">
        <w:rPr>
          <w:rFonts w:cs="Calibri"/>
          <w:color w:val="000000"/>
          <w:shd w:val="clear" w:color="auto" w:fill="FFFFFF"/>
        </w:rPr>
        <w:t>et, le cas échéant, les modalités de variation des prix ;</w:t>
      </w:r>
    </w:p>
    <w:p w14:paraId="3513F19B" w14:textId="77777777" w:rsidR="00704C59" w:rsidRPr="00FE0C6E" w:rsidRDefault="00704C59" w:rsidP="00BE2052">
      <w:pPr>
        <w:tabs>
          <w:tab w:val="left" w:pos="284"/>
          <w:tab w:val="left" w:pos="2552"/>
          <w:tab w:val="left" w:pos="6237"/>
        </w:tabs>
        <w:spacing w:after="120"/>
        <w:ind w:right="-25"/>
        <w:jc w:val="both"/>
        <w:rPr>
          <w:rFonts w:cs="Calibri"/>
        </w:rPr>
      </w:pPr>
      <w:r w:rsidRPr="00FE0C6E">
        <w:rPr>
          <w:rFonts w:cs="Calibri"/>
        </w:rPr>
        <w:sym w:font="Wingdings" w:char="F076"/>
      </w:r>
      <w:r w:rsidRPr="00FE0C6E">
        <w:rPr>
          <w:rFonts w:cs="Calibri"/>
        </w:rPr>
        <w:t xml:space="preserve"> Les capacités techniques professionnelles et financières du sous-traitant</w:t>
      </w:r>
      <w:r w:rsidR="00630B29" w:rsidRPr="00FE0C6E">
        <w:rPr>
          <w:rFonts w:cs="Calibri"/>
        </w:rPr>
        <w:t>.</w:t>
      </w:r>
    </w:p>
    <w:p w14:paraId="5928A438" w14:textId="1E06B30B" w:rsidR="00C4123F" w:rsidRPr="00DF1495" w:rsidRDefault="00704C59" w:rsidP="00C4123F">
      <w:pPr>
        <w:tabs>
          <w:tab w:val="left" w:pos="284"/>
          <w:tab w:val="left" w:pos="2552"/>
          <w:tab w:val="left" w:pos="6237"/>
        </w:tabs>
        <w:spacing w:before="100" w:beforeAutospacing="1" w:after="0"/>
        <w:ind w:right="-25"/>
        <w:jc w:val="both"/>
        <w:rPr>
          <w:rFonts w:cs="Calibri"/>
        </w:rPr>
      </w:pPr>
      <w:r w:rsidRPr="00FE0C6E">
        <w:rPr>
          <w:rFonts w:cs="Calibri"/>
        </w:rPr>
        <w:t xml:space="preserve">Il est à noter que le Titulaire pourra sous-traiter l’exécution de certaines </w:t>
      </w:r>
      <w:r w:rsidR="00747CD6" w:rsidRPr="00FE0C6E">
        <w:rPr>
          <w:rFonts w:cs="Calibri"/>
        </w:rPr>
        <w:t>prestations</w:t>
      </w:r>
      <w:r w:rsidRPr="00FE0C6E">
        <w:rPr>
          <w:rFonts w:cs="Calibri"/>
        </w:rPr>
        <w:t>, sous réserve de l’acceptation du ou de</w:t>
      </w:r>
      <w:r w:rsidR="00173B5B">
        <w:rPr>
          <w:rFonts w:cs="Calibri"/>
        </w:rPr>
        <w:t>s sous-traitant(s) par la Cnam</w:t>
      </w:r>
      <w:r w:rsidRPr="00FE0C6E">
        <w:rPr>
          <w:rFonts w:cs="Calibri"/>
        </w:rPr>
        <w:t xml:space="preserve"> et de l’agrément par elle des conditions de paiements</w:t>
      </w:r>
      <w:r w:rsidR="00342564">
        <w:rPr>
          <w:rFonts w:cs="Calibri"/>
        </w:rPr>
        <w:t>,</w:t>
      </w:r>
      <w:r w:rsidRPr="00FE0C6E">
        <w:rPr>
          <w:rFonts w:cs="Calibri"/>
        </w:rPr>
        <w:t xml:space="preserve"> conformément à la loi n° 75-1334 du 31 décembre 1975 modifiée relative à la sous-traitance </w:t>
      </w:r>
      <w:r w:rsidR="00C22D11">
        <w:rPr>
          <w:rFonts w:cs="Calibri"/>
        </w:rPr>
        <w:t>codifiée dans les articles précités du code de la commande publique</w:t>
      </w:r>
      <w:r w:rsidR="00C4123F" w:rsidRPr="00DF1495">
        <w:rPr>
          <w:rFonts w:cs="Calibri"/>
        </w:rPr>
        <w:t>.</w:t>
      </w:r>
    </w:p>
    <w:p w14:paraId="0730DB2E" w14:textId="4B9A3704" w:rsidR="00C4123F" w:rsidRDefault="00C4123F" w:rsidP="00CF288F">
      <w:pPr>
        <w:tabs>
          <w:tab w:val="left" w:pos="284"/>
          <w:tab w:val="left" w:pos="2552"/>
          <w:tab w:val="left" w:pos="6237"/>
        </w:tabs>
        <w:spacing w:before="100" w:beforeAutospacing="1" w:after="100" w:afterAutospacing="1"/>
        <w:ind w:right="-25"/>
        <w:jc w:val="both"/>
        <w:rPr>
          <w:rFonts w:cs="Calibri"/>
        </w:rPr>
      </w:pPr>
      <w:r w:rsidRPr="00C4123F">
        <w:rPr>
          <w:rFonts w:cs="Calibri"/>
        </w:rPr>
        <w:t>En cas de recours à la sous-traitance, le Titulaire s’engage à faire respecter à ses sous-traitants l’ensemble des clauses de l’</w:t>
      </w:r>
      <w:r w:rsidR="00B447C2">
        <w:rPr>
          <w:rFonts w:cs="Calibri"/>
        </w:rPr>
        <w:t>accord-cadre.</w:t>
      </w:r>
      <w:r w:rsidRPr="00C4123F">
        <w:rPr>
          <w:rFonts w:cs="Calibri"/>
        </w:rPr>
        <w:t xml:space="preserve"> Le Titulaire demeure entièrement responsable vis-à-vis </w:t>
      </w:r>
      <w:r w:rsidR="00173B5B">
        <w:rPr>
          <w:rFonts w:cs="Calibri"/>
        </w:rPr>
        <w:t>de la Cnam</w:t>
      </w:r>
      <w:r w:rsidRPr="00C4123F">
        <w:rPr>
          <w:rFonts w:cs="Calibri"/>
        </w:rPr>
        <w:t xml:space="preserve"> des prestations sous-traitées.</w:t>
      </w:r>
      <w:r>
        <w:rPr>
          <w:rFonts w:cs="Calibri"/>
        </w:rPr>
        <w:t xml:space="preserve"> </w:t>
      </w:r>
    </w:p>
    <w:p w14:paraId="5FBEFAC6" w14:textId="77777777" w:rsidR="00B447C2" w:rsidRPr="009910A9" w:rsidRDefault="00B447C2" w:rsidP="00B447C2">
      <w:pPr>
        <w:tabs>
          <w:tab w:val="left" w:pos="284"/>
          <w:tab w:val="left" w:pos="2552"/>
          <w:tab w:val="left" w:pos="6237"/>
        </w:tabs>
        <w:spacing w:before="120" w:after="120"/>
        <w:ind w:right="-25"/>
        <w:jc w:val="both"/>
        <w:rPr>
          <w:rFonts w:cs="Calibri"/>
        </w:rPr>
      </w:pPr>
      <w:bookmarkStart w:id="79" w:name="_Toc143250924"/>
      <w:r w:rsidRPr="009910A9">
        <w:rPr>
          <w:rFonts w:cs="Calibri"/>
        </w:rPr>
        <w:t>La sous-traitance de la totalité d</w:t>
      </w:r>
      <w:r>
        <w:rPr>
          <w:rFonts w:cs="Calibri"/>
        </w:rPr>
        <w:t>e l’accord-cadre</w:t>
      </w:r>
      <w:r w:rsidRPr="009910A9">
        <w:rPr>
          <w:rFonts w:cs="Calibri"/>
        </w:rPr>
        <w:t xml:space="preserve"> est interdite.</w:t>
      </w:r>
    </w:p>
    <w:p w14:paraId="7368E9A7" w14:textId="77777777" w:rsidR="00A42F51" w:rsidRPr="00A42F51" w:rsidRDefault="00A42F51" w:rsidP="00230F9B">
      <w:pPr>
        <w:pStyle w:val="Paragraphedeliste"/>
        <w:numPr>
          <w:ilvl w:val="1"/>
          <w:numId w:val="24"/>
        </w:numPr>
        <w:spacing w:before="100" w:beforeAutospacing="1" w:after="100" w:afterAutospacing="1" w:line="240" w:lineRule="auto"/>
        <w:ind w:left="578" w:hanging="578"/>
        <w:jc w:val="both"/>
        <w:outlineLvl w:val="1"/>
        <w:rPr>
          <w:rFonts w:eastAsia="Times New Roman" w:cs="Calibri"/>
          <w:b/>
          <w:bCs/>
          <w:sz w:val="24"/>
          <w:szCs w:val="24"/>
          <w:lang w:eastAsia="fr-FR"/>
        </w:rPr>
      </w:pPr>
      <w:bookmarkStart w:id="80" w:name="_Toc191041223"/>
      <w:r w:rsidRPr="00A42F51">
        <w:rPr>
          <w:rFonts w:eastAsia="Times New Roman" w:cs="Calibri"/>
          <w:b/>
          <w:bCs/>
          <w:sz w:val="24"/>
          <w:szCs w:val="24"/>
          <w:lang w:eastAsia="fr-FR"/>
        </w:rPr>
        <w:t>Liens des titulaires (et leurs sous-traitants) avec la Russie</w:t>
      </w:r>
      <w:bookmarkEnd w:id="79"/>
      <w:bookmarkEnd w:id="80"/>
    </w:p>
    <w:p w14:paraId="1AD8A6ED" w14:textId="77777777" w:rsidR="00A42F51" w:rsidRPr="00D20CF6" w:rsidRDefault="00A42F51" w:rsidP="00230F9B">
      <w:pPr>
        <w:spacing w:before="120"/>
        <w:jc w:val="both"/>
      </w:pPr>
      <w:r w:rsidRPr="00A42F51">
        <w:rPr>
          <w:rStyle w:val="lev"/>
          <w:rFonts w:cs="Calibri"/>
          <w:b w:val="0"/>
        </w:rPr>
        <w:t>Il est par ailleurs rappelé que la présente consultation entre dans le champ d’application du</w:t>
      </w:r>
      <w:r w:rsidRPr="00D20CF6">
        <w:t xml:space="preserve"> règlement (UE) n° 2022/576 du 8 avril 2022 modifiant le règlement (UE) n° 833/2014 concernant des mesures restrictives eu égard aux actions de la Russie déstabilisant la situation en Ukraine, qui interdit d’attribuer un contrat de la commande publique : </w:t>
      </w:r>
    </w:p>
    <w:p w14:paraId="0488A44C" w14:textId="77777777" w:rsidR="00A42F51" w:rsidRPr="00D20CF6" w:rsidRDefault="00A42F51" w:rsidP="00230F9B">
      <w:pPr>
        <w:numPr>
          <w:ilvl w:val="0"/>
          <w:numId w:val="23"/>
        </w:numPr>
        <w:jc w:val="both"/>
      </w:pPr>
      <w:r w:rsidRPr="00D20CF6">
        <w:t xml:space="preserve">si l’attributaire est un ressortissant russe ou une personne physique ou morale, une entité ou un organisme établi sur le territoire russe ; </w:t>
      </w:r>
    </w:p>
    <w:p w14:paraId="0913B50E" w14:textId="77777777" w:rsidR="00A42F51" w:rsidRPr="00D20CF6" w:rsidRDefault="00A42F51" w:rsidP="00230F9B">
      <w:pPr>
        <w:numPr>
          <w:ilvl w:val="0"/>
          <w:numId w:val="23"/>
        </w:numPr>
        <w:jc w:val="both"/>
      </w:pPr>
      <w:r w:rsidRPr="00D20CF6">
        <w:t xml:space="preserve">si l’attributaire est détenu à plus de 50 %, et de ce manière directe ou indirecte, par une entité établie sur le territoire russe ; </w:t>
      </w:r>
    </w:p>
    <w:p w14:paraId="54158B76" w14:textId="77777777" w:rsidR="00A42F51" w:rsidRPr="00D20CF6" w:rsidRDefault="00A42F51" w:rsidP="00230F9B">
      <w:pPr>
        <w:numPr>
          <w:ilvl w:val="0"/>
          <w:numId w:val="23"/>
        </w:numPr>
        <w:jc w:val="both"/>
      </w:pPr>
      <w:r w:rsidRPr="00D20CF6">
        <w:t xml:space="preserve">si l’attributaire est une personne physique ou morale, une entité ou un organisme agissant pour le compte ou sur instruction d’une entité établie sur le territoire russe ou d’une entité détenue à plus de 50 % par une entité elle-même établie sur le territoire russe ; </w:t>
      </w:r>
    </w:p>
    <w:p w14:paraId="5994229B" w14:textId="00967999" w:rsidR="00A42F51" w:rsidRPr="00D20CF6" w:rsidRDefault="00A42F51" w:rsidP="00230F9B">
      <w:pPr>
        <w:numPr>
          <w:ilvl w:val="0"/>
          <w:numId w:val="23"/>
        </w:numPr>
        <w:jc w:val="both"/>
      </w:pPr>
      <w:r w:rsidRPr="00D20CF6">
        <w:t>si le sous-traitant, le fournisseur ou toute entité aux capacités de laquelle il est recouru se trouve dans l’un des trois cas susmentionnés, et le montant de ses prestations représente plus de 10 % de la valeur d</w:t>
      </w:r>
      <w:r w:rsidR="00B447C2">
        <w:t>e l’accord-cadre</w:t>
      </w:r>
      <w:r w:rsidRPr="00D20CF6">
        <w:t>. </w:t>
      </w:r>
    </w:p>
    <w:p w14:paraId="23006E00" w14:textId="1270CFBC" w:rsidR="00704C59" w:rsidRP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81" w:name="_Toc274313317"/>
      <w:bookmarkStart w:id="82" w:name="_Toc385402526"/>
      <w:bookmarkStart w:id="83" w:name="_Toc387997727"/>
      <w:bookmarkStart w:id="84" w:name="_Toc143250925"/>
      <w:bookmarkStart w:id="85" w:name="_Toc191041224"/>
      <w:r w:rsidRPr="00704C59">
        <w:rPr>
          <w:rFonts w:eastAsia="Times New Roman" w:cs="Calibri"/>
          <w:b/>
          <w:bCs/>
          <w:sz w:val="24"/>
          <w:szCs w:val="24"/>
          <w:lang w:eastAsia="fr-FR"/>
        </w:rPr>
        <w:t xml:space="preserve">Modalités essentielles de </w:t>
      </w:r>
      <w:bookmarkEnd w:id="81"/>
      <w:bookmarkEnd w:id="82"/>
      <w:r w:rsidRPr="00704C59">
        <w:rPr>
          <w:rFonts w:eastAsia="Times New Roman" w:cs="Calibri"/>
          <w:b/>
          <w:bCs/>
          <w:sz w:val="24"/>
          <w:szCs w:val="24"/>
          <w:lang w:eastAsia="fr-FR"/>
        </w:rPr>
        <w:t xml:space="preserve">règlement </w:t>
      </w:r>
      <w:bookmarkEnd w:id="83"/>
      <w:r w:rsidR="00C22D11">
        <w:rPr>
          <w:rFonts w:eastAsia="Times New Roman" w:cs="Calibri"/>
          <w:b/>
          <w:bCs/>
          <w:sz w:val="24"/>
          <w:szCs w:val="24"/>
          <w:lang w:eastAsia="fr-FR"/>
        </w:rPr>
        <w:t>de</w:t>
      </w:r>
      <w:r w:rsidR="00B447C2">
        <w:rPr>
          <w:rFonts w:eastAsia="Times New Roman" w:cs="Calibri"/>
          <w:b/>
          <w:bCs/>
          <w:sz w:val="24"/>
          <w:szCs w:val="24"/>
          <w:lang w:eastAsia="fr-FR"/>
        </w:rPr>
        <w:t xml:space="preserve"> l’accord-cadre</w:t>
      </w:r>
      <w:bookmarkEnd w:id="84"/>
      <w:bookmarkEnd w:id="85"/>
      <w:r w:rsidRPr="00704C59">
        <w:rPr>
          <w:rFonts w:eastAsia="Times New Roman" w:cs="Calibri"/>
          <w:b/>
          <w:bCs/>
          <w:sz w:val="24"/>
          <w:szCs w:val="24"/>
          <w:lang w:eastAsia="fr-FR"/>
        </w:rPr>
        <w:t xml:space="preserve"> </w:t>
      </w:r>
    </w:p>
    <w:p w14:paraId="6288B9BC" w14:textId="77777777" w:rsidR="00C22D11" w:rsidRDefault="00C22D11" w:rsidP="00581356">
      <w:pPr>
        <w:tabs>
          <w:tab w:val="left" w:pos="284"/>
          <w:tab w:val="left" w:pos="2552"/>
          <w:tab w:val="left" w:pos="6237"/>
        </w:tabs>
        <w:spacing w:before="100" w:beforeAutospacing="1" w:after="0"/>
        <w:ind w:right="-23"/>
        <w:jc w:val="both"/>
        <w:rPr>
          <w:rFonts w:cs="Calibri"/>
        </w:rPr>
      </w:pPr>
      <w:r w:rsidRPr="009910A9">
        <w:rPr>
          <w:rStyle w:val="lev"/>
          <w:rFonts w:cs="Calibri"/>
          <w:b w:val="0"/>
        </w:rPr>
        <w:t xml:space="preserve">Il est fait application des articles </w:t>
      </w:r>
      <w:r>
        <w:rPr>
          <w:rFonts w:cs="Calibri"/>
          <w:bCs/>
        </w:rPr>
        <w:t>L2191-1 à L2191-14, R2112-5 à R2112-16, et R2191-1</w:t>
      </w:r>
      <w:r w:rsidRPr="006E2576">
        <w:rPr>
          <w:rFonts w:cs="Calibri"/>
          <w:bCs/>
        </w:rPr>
        <w:t xml:space="preserve"> </w:t>
      </w:r>
      <w:r>
        <w:rPr>
          <w:rFonts w:cs="Calibri"/>
          <w:bCs/>
        </w:rPr>
        <w:t xml:space="preserve">à R2191-37 du Code de la commande publique, </w:t>
      </w:r>
      <w:r w:rsidRPr="006E2576">
        <w:rPr>
          <w:rFonts w:cs="Calibri"/>
          <w:bCs/>
        </w:rPr>
        <w:t>relatifs au régime</w:t>
      </w:r>
      <w:r>
        <w:rPr>
          <w:rFonts w:cs="Calibri"/>
          <w:bCs/>
        </w:rPr>
        <w:t xml:space="preserve"> financier des marchés publics.</w:t>
      </w:r>
      <w:r>
        <w:rPr>
          <w:rStyle w:val="lev"/>
          <w:rFonts w:cs="Calibri"/>
          <w:b w:val="0"/>
        </w:rPr>
        <w:t xml:space="preserve"> </w:t>
      </w:r>
      <w:r w:rsidRPr="009910A9">
        <w:rPr>
          <w:rFonts w:cs="Calibri"/>
        </w:rPr>
        <w:t>Les modalités de règlement sont énoncées dans le CCAP.</w:t>
      </w:r>
    </w:p>
    <w:p w14:paraId="324A42EE" w14:textId="77777777" w:rsidR="00704C59" w:rsidRPr="00FE0C6E" w:rsidRDefault="00704C59" w:rsidP="00581356">
      <w:pPr>
        <w:tabs>
          <w:tab w:val="left" w:pos="284"/>
          <w:tab w:val="left" w:pos="2552"/>
          <w:tab w:val="left" w:pos="6237"/>
        </w:tabs>
        <w:spacing w:before="100" w:beforeAutospacing="1" w:after="0"/>
        <w:ind w:right="-23"/>
        <w:jc w:val="both"/>
        <w:rPr>
          <w:rFonts w:cs="Calibri"/>
        </w:rPr>
      </w:pPr>
      <w:r w:rsidRPr="00FE0C6E">
        <w:rPr>
          <w:rFonts w:cs="Calibri"/>
        </w:rPr>
        <w:t>Le paiement s’effectue par virement bancaire dans un délai de trente jours à compter de la réception de la facture originale.</w:t>
      </w:r>
    </w:p>
    <w:p w14:paraId="7F74EA46" w14:textId="77777777" w:rsidR="00B447C2" w:rsidRDefault="00B447C2" w:rsidP="00B447C2">
      <w:pPr>
        <w:spacing w:before="120" w:after="120" w:line="240" w:lineRule="auto"/>
        <w:jc w:val="both"/>
        <w:rPr>
          <w:rFonts w:eastAsia="Times New Roman" w:cs="Calibri"/>
          <w:lang w:eastAsia="fr-FR"/>
        </w:rPr>
      </w:pPr>
      <w:bookmarkStart w:id="86" w:name="_Toc143250926"/>
      <w:r w:rsidRPr="00134A58">
        <w:rPr>
          <w:rFonts w:eastAsia="Times New Roman" w:cs="Calibri"/>
          <w:lang w:eastAsia="fr-FR"/>
        </w:rPr>
        <w:lastRenderedPageBreak/>
        <w:t>Le fond budgétaire concerné est le Budget de l’Etablissement Public (BEP).</w:t>
      </w:r>
    </w:p>
    <w:p w14:paraId="3A7DD6FC" w14:textId="77777777" w:rsidR="00704C59" w:rsidRPr="00E27C2A" w:rsidRDefault="00B72AB5"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87" w:name="_Toc191041225"/>
      <w:r w:rsidRPr="00E27C2A">
        <w:rPr>
          <w:rFonts w:eastAsia="Times New Roman" w:cs="Calibri"/>
          <w:b/>
          <w:bCs/>
          <w:caps/>
          <w:color w:val="002060"/>
          <w:kern w:val="32"/>
          <w:sz w:val="24"/>
          <w:szCs w:val="24"/>
          <w:lang w:eastAsia="fr-FR"/>
        </w:rPr>
        <w:t>DOSSIER DE CONSULTATION</w:t>
      </w:r>
      <w:bookmarkEnd w:id="86"/>
      <w:bookmarkEnd w:id="87"/>
    </w:p>
    <w:p w14:paraId="08AD5060" w14:textId="77777777" w:rsidR="00704C59" w:rsidRPr="00FE0C6E" w:rsidRDefault="00704C59" w:rsidP="00362D0E">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FE0C6E">
        <w:rPr>
          <w:rFonts w:eastAsia="Times New Roman" w:cs="Calibri"/>
          <w:lang w:eastAsia="fr-FR"/>
        </w:rPr>
        <w:t>Ce dossier de consultation comprend :</w:t>
      </w:r>
    </w:p>
    <w:p w14:paraId="61308BB2" w14:textId="77777777" w:rsidR="00B447C2" w:rsidRPr="0023124C" w:rsidRDefault="00B447C2" w:rsidP="00B447C2">
      <w:pPr>
        <w:pStyle w:val="Paragraphedeliste"/>
        <w:numPr>
          <w:ilvl w:val="0"/>
          <w:numId w:val="11"/>
        </w:numPr>
        <w:spacing w:after="0" w:line="240" w:lineRule="auto"/>
        <w:jc w:val="both"/>
        <w:rPr>
          <w:rFonts w:eastAsia="Times New Roman" w:cs="Calibri"/>
          <w:lang w:eastAsia="fr-FR"/>
        </w:rPr>
      </w:pPr>
      <w:r w:rsidRPr="0023124C">
        <w:rPr>
          <w:rFonts w:eastAsia="Times New Roman" w:cs="Calibri"/>
          <w:lang w:eastAsia="fr-FR"/>
        </w:rPr>
        <w:t>Le présent règlement de la consultation et ses annexes :</w:t>
      </w:r>
    </w:p>
    <w:p w14:paraId="1E6C1145" w14:textId="0A663D11" w:rsidR="00B447C2" w:rsidRPr="0023124C" w:rsidRDefault="00B447C2" w:rsidP="00B447C2">
      <w:pPr>
        <w:pStyle w:val="Paragraphedeliste"/>
        <w:numPr>
          <w:ilvl w:val="1"/>
          <w:numId w:val="11"/>
        </w:numPr>
        <w:spacing w:after="0" w:line="240" w:lineRule="auto"/>
        <w:jc w:val="both"/>
        <w:rPr>
          <w:rFonts w:eastAsia="Times New Roman" w:cs="Calibri"/>
          <w:lang w:eastAsia="fr-FR"/>
        </w:rPr>
      </w:pPr>
      <w:r w:rsidRPr="0023124C">
        <w:rPr>
          <w:rFonts w:eastAsia="Times New Roman" w:cs="Calibri"/>
          <w:lang w:eastAsia="fr-FR"/>
        </w:rPr>
        <w:t xml:space="preserve">fichier excel </w:t>
      </w:r>
      <w:r w:rsidR="00EC498B">
        <w:rPr>
          <w:rFonts w:eastAsia="Times New Roman" w:cs="Calibri"/>
          <w:lang w:eastAsia="fr-FR"/>
        </w:rPr>
        <w:t>« </w:t>
      </w:r>
      <w:r w:rsidRPr="0023124C">
        <w:rPr>
          <w:rFonts w:eastAsia="Times New Roman" w:cs="Calibri"/>
          <w:lang w:eastAsia="fr-FR"/>
        </w:rPr>
        <w:t>Cadre_réponse technique</w:t>
      </w:r>
      <w:r w:rsidR="00EC498B">
        <w:rPr>
          <w:rFonts w:eastAsia="Times New Roman" w:cs="Calibri"/>
          <w:lang w:eastAsia="fr-FR"/>
        </w:rPr>
        <w:t> »</w:t>
      </w:r>
      <w:r w:rsidRPr="0023124C">
        <w:rPr>
          <w:rFonts w:eastAsia="Times New Roman" w:cs="Calibri"/>
          <w:lang w:eastAsia="fr-FR"/>
        </w:rPr>
        <w:t xml:space="preserve"> </w:t>
      </w:r>
    </w:p>
    <w:p w14:paraId="32DF433B" w14:textId="7A3B509B" w:rsidR="00B447C2" w:rsidRDefault="00B447C2" w:rsidP="00B447C2">
      <w:pPr>
        <w:pStyle w:val="Paragraphedeliste"/>
        <w:numPr>
          <w:ilvl w:val="1"/>
          <w:numId w:val="11"/>
        </w:numPr>
        <w:spacing w:after="0" w:line="240" w:lineRule="auto"/>
        <w:jc w:val="both"/>
        <w:rPr>
          <w:rFonts w:eastAsia="Times New Roman" w:cs="Calibri"/>
          <w:lang w:eastAsia="fr-FR"/>
        </w:rPr>
      </w:pPr>
      <w:r w:rsidRPr="0023124C">
        <w:rPr>
          <w:rFonts w:eastAsia="Times New Roman" w:cs="Calibri"/>
          <w:lang w:eastAsia="fr-FR"/>
        </w:rPr>
        <w:t xml:space="preserve">fichier excel </w:t>
      </w:r>
      <w:r w:rsidR="00EC498B">
        <w:rPr>
          <w:rFonts w:eastAsia="Times New Roman" w:cs="Calibri"/>
          <w:lang w:eastAsia="fr-FR"/>
        </w:rPr>
        <w:t>« </w:t>
      </w:r>
      <w:r w:rsidR="00F236DF" w:rsidRPr="0023124C">
        <w:rPr>
          <w:rFonts w:eastAsia="Times New Roman" w:cs="Calibri"/>
          <w:lang w:eastAsia="fr-FR"/>
        </w:rPr>
        <w:t>simul</w:t>
      </w:r>
      <w:r w:rsidR="00EC498B">
        <w:rPr>
          <w:rFonts w:eastAsia="Times New Roman" w:cs="Calibri"/>
          <w:lang w:eastAsia="fr-FR"/>
        </w:rPr>
        <w:t>ation</w:t>
      </w:r>
      <w:r w:rsidR="00F236DF" w:rsidRPr="0023124C">
        <w:rPr>
          <w:rFonts w:eastAsia="Times New Roman" w:cs="Calibri"/>
          <w:lang w:eastAsia="fr-FR"/>
        </w:rPr>
        <w:t xml:space="preserve"> financière</w:t>
      </w:r>
      <w:r w:rsidR="00EC498B">
        <w:rPr>
          <w:rFonts w:eastAsia="Times New Roman" w:cs="Calibri"/>
          <w:lang w:eastAsia="fr-FR"/>
        </w:rPr>
        <w:t> »</w:t>
      </w:r>
    </w:p>
    <w:p w14:paraId="510A400F" w14:textId="77777777" w:rsidR="007D13EE" w:rsidRPr="0023124C" w:rsidRDefault="007D13EE" w:rsidP="007D13EE">
      <w:pPr>
        <w:pStyle w:val="Paragraphedeliste"/>
        <w:numPr>
          <w:ilvl w:val="0"/>
          <w:numId w:val="11"/>
        </w:numPr>
        <w:spacing w:after="0" w:line="240" w:lineRule="auto"/>
        <w:jc w:val="both"/>
        <w:rPr>
          <w:rFonts w:eastAsia="Times New Roman" w:cs="Calibri"/>
          <w:lang w:eastAsia="fr-FR"/>
        </w:rPr>
      </w:pPr>
      <w:r w:rsidRPr="0023124C">
        <w:rPr>
          <w:rFonts w:eastAsia="Times New Roman" w:cs="Calibri"/>
          <w:lang w:eastAsia="fr-FR"/>
        </w:rPr>
        <w:t>Le Cahier des clauses techniques particulières et son annexe :</w:t>
      </w:r>
    </w:p>
    <w:p w14:paraId="11486DAC" w14:textId="77777777" w:rsidR="007D13EE" w:rsidRPr="0023124C" w:rsidRDefault="007D13EE" w:rsidP="007D13EE">
      <w:pPr>
        <w:pStyle w:val="Paragraphedeliste"/>
        <w:numPr>
          <w:ilvl w:val="1"/>
          <w:numId w:val="11"/>
        </w:numPr>
        <w:spacing w:after="0" w:line="240" w:lineRule="auto"/>
        <w:jc w:val="both"/>
        <w:rPr>
          <w:rFonts w:eastAsia="Times New Roman" w:cs="Calibri"/>
          <w:lang w:eastAsia="fr-FR"/>
        </w:rPr>
      </w:pPr>
      <w:r w:rsidRPr="0023124C">
        <w:rPr>
          <w:rFonts w:eastAsia="Times New Roman" w:cs="Calibri"/>
          <w:lang w:eastAsia="fr-FR"/>
        </w:rPr>
        <w:t>Exemple de PAS</w:t>
      </w:r>
    </w:p>
    <w:p w14:paraId="3A230CFE" w14:textId="3198E09D" w:rsidR="00B447C2" w:rsidRPr="0023124C" w:rsidRDefault="00B447C2" w:rsidP="00B447C2">
      <w:pPr>
        <w:pStyle w:val="Paragraphedeliste"/>
        <w:numPr>
          <w:ilvl w:val="0"/>
          <w:numId w:val="11"/>
        </w:numPr>
        <w:spacing w:after="0" w:line="240" w:lineRule="auto"/>
        <w:jc w:val="both"/>
        <w:rPr>
          <w:rFonts w:eastAsia="Times New Roman" w:cs="Calibri"/>
          <w:lang w:eastAsia="fr-FR"/>
        </w:rPr>
      </w:pPr>
      <w:r w:rsidRPr="0023124C">
        <w:rPr>
          <w:rFonts w:eastAsia="Times New Roman" w:cs="Calibri"/>
          <w:lang w:eastAsia="fr-FR"/>
        </w:rPr>
        <w:t>L’acte d’engagement de l’accord-cadre et ses annexes</w:t>
      </w:r>
      <w:r w:rsidR="007D13EE">
        <w:rPr>
          <w:rFonts w:eastAsia="Times New Roman" w:cs="Calibri"/>
          <w:lang w:eastAsia="fr-FR"/>
        </w:rPr>
        <w:t> :</w:t>
      </w:r>
    </w:p>
    <w:p w14:paraId="073D0C3D" w14:textId="152B361F" w:rsidR="0023124C" w:rsidRDefault="0023124C" w:rsidP="0023124C">
      <w:pPr>
        <w:pStyle w:val="Paragraphedeliste"/>
        <w:numPr>
          <w:ilvl w:val="1"/>
          <w:numId w:val="11"/>
        </w:numPr>
        <w:spacing w:after="0" w:line="240" w:lineRule="auto"/>
        <w:jc w:val="both"/>
        <w:rPr>
          <w:rFonts w:eastAsia="Times New Roman" w:cs="Calibri"/>
          <w:lang w:eastAsia="fr-FR"/>
        </w:rPr>
      </w:pPr>
      <w:r w:rsidRPr="0023124C">
        <w:rPr>
          <w:rFonts w:eastAsia="Times New Roman" w:cs="Calibri"/>
          <w:lang w:eastAsia="fr-FR"/>
        </w:rPr>
        <w:t xml:space="preserve">fichier excel </w:t>
      </w:r>
      <w:r w:rsidR="00EC498B">
        <w:rPr>
          <w:rFonts w:eastAsia="Times New Roman" w:cs="Calibri"/>
          <w:lang w:eastAsia="fr-FR"/>
        </w:rPr>
        <w:t>« </w:t>
      </w:r>
      <w:r w:rsidRPr="0023124C">
        <w:rPr>
          <w:rFonts w:eastAsia="Times New Roman" w:cs="Calibri"/>
          <w:lang w:eastAsia="fr-FR"/>
        </w:rPr>
        <w:t>Annexes_1_ AE_BPU</w:t>
      </w:r>
      <w:r w:rsidR="00EC498B">
        <w:rPr>
          <w:rFonts w:eastAsia="Times New Roman" w:cs="Calibri"/>
          <w:lang w:eastAsia="fr-FR"/>
        </w:rPr>
        <w:t> »</w:t>
      </w:r>
      <w:r w:rsidR="00110620">
        <w:rPr>
          <w:rFonts w:eastAsia="Times New Roman" w:cs="Calibri"/>
          <w:lang w:eastAsia="fr-FR"/>
        </w:rPr>
        <w:t xml:space="preserve"> (annexes 1 à 4)</w:t>
      </w:r>
    </w:p>
    <w:p w14:paraId="76FD0B86" w14:textId="30603732" w:rsidR="00110620" w:rsidRPr="0023124C" w:rsidRDefault="00110620" w:rsidP="0023124C">
      <w:pPr>
        <w:pStyle w:val="Paragraphedeliste"/>
        <w:numPr>
          <w:ilvl w:val="1"/>
          <w:numId w:val="11"/>
        </w:numPr>
        <w:spacing w:after="0" w:line="240" w:lineRule="auto"/>
        <w:jc w:val="both"/>
        <w:rPr>
          <w:rFonts w:eastAsia="Times New Roman" w:cs="Calibri"/>
          <w:lang w:eastAsia="fr-FR"/>
        </w:rPr>
      </w:pPr>
      <w:r>
        <w:rPr>
          <w:rFonts w:eastAsia="Times New Roman" w:cs="Calibri"/>
          <w:lang w:eastAsia="fr-FR"/>
        </w:rPr>
        <w:t>annexe 5 (</w:t>
      </w:r>
      <w:r w:rsidR="008F6692">
        <w:rPr>
          <w:rFonts w:eastAsia="Times New Roman" w:cs="Calibri"/>
          <w:lang w:eastAsia="fr-FR"/>
        </w:rPr>
        <w:t>dans le fichier AE_fibres noires.doc</w:t>
      </w:r>
      <w:r>
        <w:rPr>
          <w:rFonts w:eastAsia="Times New Roman" w:cs="Calibri"/>
          <w:lang w:eastAsia="fr-FR"/>
        </w:rPr>
        <w:t>)</w:t>
      </w:r>
    </w:p>
    <w:p w14:paraId="6DB64EF4" w14:textId="4765B68D" w:rsidR="00B447C2" w:rsidRPr="0023124C" w:rsidRDefault="00B447C2" w:rsidP="00B447C2">
      <w:pPr>
        <w:pStyle w:val="Paragraphedeliste"/>
        <w:numPr>
          <w:ilvl w:val="0"/>
          <w:numId w:val="11"/>
        </w:numPr>
        <w:spacing w:after="0" w:line="240" w:lineRule="auto"/>
        <w:jc w:val="both"/>
        <w:rPr>
          <w:rFonts w:eastAsia="Times New Roman" w:cs="Calibri"/>
          <w:lang w:eastAsia="fr-FR"/>
        </w:rPr>
      </w:pPr>
      <w:r w:rsidRPr="0023124C">
        <w:rPr>
          <w:rFonts w:eastAsia="Times New Roman" w:cs="Calibri"/>
          <w:lang w:eastAsia="fr-FR"/>
        </w:rPr>
        <w:t xml:space="preserve">Le Cahier des clauses administratives </w:t>
      </w:r>
      <w:r w:rsidR="007D13EE">
        <w:rPr>
          <w:rFonts w:eastAsia="Times New Roman" w:cs="Calibri"/>
          <w:lang w:eastAsia="fr-FR"/>
        </w:rPr>
        <w:t>particulières de l’accord-cadre</w:t>
      </w:r>
    </w:p>
    <w:p w14:paraId="27117502" w14:textId="77777777" w:rsidR="00E9132C" w:rsidRDefault="00E9132C" w:rsidP="00E9132C">
      <w:pPr>
        <w:spacing w:after="0"/>
        <w:jc w:val="both"/>
      </w:pPr>
    </w:p>
    <w:p w14:paraId="3F178C11" w14:textId="3CC9DC33" w:rsidR="00D65F34" w:rsidRPr="003F28A7" w:rsidRDefault="00D65F34" w:rsidP="00D65F34">
      <w:pPr>
        <w:jc w:val="both"/>
      </w:pPr>
      <w:r>
        <w:t>L</w:t>
      </w:r>
      <w:r w:rsidRPr="003F28A7">
        <w:t>e dossier de consultation</w:t>
      </w:r>
      <w:r>
        <w:t xml:space="preserve"> est téléchargeable</w:t>
      </w:r>
      <w:r w:rsidRPr="003F28A7">
        <w:t xml:space="preserve"> depuis</w:t>
      </w:r>
      <w:r>
        <w:t xml:space="preserve"> la plateforme des achats de l’Etat PLACE :</w:t>
      </w:r>
      <w:r w:rsidRPr="003F28A7">
        <w:t xml:space="preserve"> </w:t>
      </w:r>
      <w:hyperlink r:id="rId16" w:history="1">
        <w:r w:rsidRPr="00BF384D">
          <w:rPr>
            <w:rStyle w:val="Lienhypertexte"/>
          </w:rPr>
          <w:t>www.marches-publics.gouv.fr</w:t>
        </w:r>
      </w:hyperlink>
      <w:r w:rsidRPr="003F28A7">
        <w:t>.</w:t>
      </w:r>
    </w:p>
    <w:p w14:paraId="05652F81" w14:textId="77777777" w:rsidR="00C831E9" w:rsidRPr="00D65F34" w:rsidRDefault="00C831E9" w:rsidP="00D65F34">
      <w:pPr>
        <w:jc w:val="both"/>
      </w:pPr>
      <w:r w:rsidRPr="00D65F34">
        <w:t>L’identification des opérateurs économiques n’est pas obligatoire pour télécharger le dossier de consultation des entreprises.  Conformément à l’arrêté du 22 mars 2019 fixant les modalités de mise à disposition des documents de la consultation et de la copie de sauvegarde (Annexe 6 du code de la commande publique), les opérateurs économiques peuvent indiquer à l'acheteur le nom de la personne physique chargée du téléchargement et une adresse électronique, afin que puissent lui être communiquées les modifications et les précisions apportées aux documents de la consultation.</w:t>
      </w:r>
    </w:p>
    <w:p w14:paraId="15DC090F" w14:textId="195ABDED" w:rsidR="00C831E9" w:rsidRPr="00D65F34" w:rsidRDefault="00C831E9" w:rsidP="00D65F34">
      <w:pPr>
        <w:jc w:val="both"/>
      </w:pPr>
      <w:r w:rsidRPr="00D65F34">
        <w:t>L’attention des opérateurs économiques est attirée sur le fait que s’ils ne s’identifient pas, ils ne pourront pas être alertés des éventuelles modifications apportées au dossier de consultation et autres questions/réponses relatives à la procédure (</w:t>
      </w:r>
      <w:r w:rsidR="00D65F34">
        <w:t xml:space="preserve">cf </w:t>
      </w:r>
      <w:r w:rsidR="00D65F34">
        <w:fldChar w:fldCharType="begin"/>
      </w:r>
      <w:r w:rsidR="00D65F34">
        <w:instrText xml:space="preserve"> REF _Ref143251462 \r \h </w:instrText>
      </w:r>
      <w:r w:rsidR="00D65F34">
        <w:fldChar w:fldCharType="separate"/>
      </w:r>
      <w:r w:rsidR="0046259B">
        <w:t>ARTICLE 9</w:t>
      </w:r>
      <w:r w:rsidR="00D65F34">
        <w:fldChar w:fldCharType="end"/>
      </w:r>
      <w:r w:rsidR="00D65F34">
        <w:t xml:space="preserve"> du présent règlement</w:t>
      </w:r>
      <w:r w:rsidR="00740A66">
        <w:t>)</w:t>
      </w:r>
      <w:r w:rsidRPr="00D65F34">
        <w:t>.</w:t>
      </w:r>
    </w:p>
    <w:p w14:paraId="355449D5" w14:textId="77777777" w:rsidR="00C831E9" w:rsidRPr="00D65F34" w:rsidRDefault="00C831E9" w:rsidP="00D65F34">
      <w:pPr>
        <w:jc w:val="both"/>
      </w:pPr>
      <w:r w:rsidRPr="00D65F34">
        <w:t xml:space="preserve">Le candidat vérifiera que les alertes de la plate-forme ne sont pas filtrées par le dispositif anti-spam de l’entreprise ou redirigés vers les </w:t>
      </w:r>
      <w:r w:rsidR="00740A66">
        <w:t>« </w:t>
      </w:r>
      <w:r w:rsidRPr="00D65F34">
        <w:t>courriers indésirables</w:t>
      </w:r>
      <w:r w:rsidR="00740A66">
        <w:t> »</w:t>
      </w:r>
      <w:r w:rsidRPr="00D65F34">
        <w:t xml:space="preserve"> (notamment, </w:t>
      </w:r>
      <w:hyperlink r:id="rId17" w:history="1">
        <w:r w:rsidR="00D65F34" w:rsidRPr="00D65F34">
          <w:rPr>
            <w:rStyle w:val="Lienhypertexte"/>
          </w:rPr>
          <w:t>nepasrépondre@marches-publics.gouv.fr</w:t>
        </w:r>
      </w:hyperlink>
      <w:r w:rsidRPr="00D65F34">
        <w:t>).</w:t>
      </w:r>
    </w:p>
    <w:p w14:paraId="7DA151DB" w14:textId="77777777" w:rsidR="00704C59" w:rsidRPr="00704C59" w:rsidRDefault="00B72AB5"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88" w:name="_Toc143250927"/>
      <w:bookmarkStart w:id="89" w:name="_Ref151366896"/>
      <w:bookmarkStart w:id="90" w:name="_Toc191041226"/>
      <w:r>
        <w:rPr>
          <w:rFonts w:eastAsia="Times New Roman" w:cs="Calibri"/>
          <w:b/>
          <w:bCs/>
          <w:caps/>
          <w:color w:val="002060"/>
          <w:kern w:val="32"/>
          <w:sz w:val="24"/>
          <w:szCs w:val="24"/>
          <w:lang w:eastAsia="fr-FR"/>
        </w:rPr>
        <w:t>CONTENU OBLIGATOIRE DE LA CANDIDATURE ET DE L’OFFRE</w:t>
      </w:r>
      <w:bookmarkEnd w:id="88"/>
      <w:bookmarkEnd w:id="89"/>
      <w:bookmarkEnd w:id="90"/>
    </w:p>
    <w:p w14:paraId="30CE4AD3" w14:textId="022D649D" w:rsidR="00A62484" w:rsidRPr="009910A9" w:rsidRDefault="00A62484" w:rsidP="00A62484">
      <w:pPr>
        <w:pStyle w:val="StyleVerdana10ptJustifi"/>
        <w:spacing w:before="100" w:beforeAutospacing="1" w:after="100" w:afterAutospacing="1"/>
        <w:rPr>
          <w:rFonts w:ascii="Calibri" w:hAnsi="Calibri" w:cs="Calibri"/>
          <w:sz w:val="22"/>
          <w:szCs w:val="22"/>
        </w:rPr>
      </w:pPr>
      <w:r w:rsidRPr="009910A9">
        <w:rPr>
          <w:rFonts w:ascii="Calibri" w:hAnsi="Calibri" w:cs="Calibri"/>
          <w:sz w:val="22"/>
          <w:szCs w:val="22"/>
        </w:rPr>
        <w:t xml:space="preserve">Le candidat </w:t>
      </w:r>
      <w:r w:rsidR="00D65F34">
        <w:rPr>
          <w:rFonts w:ascii="Calibri" w:hAnsi="Calibri" w:cs="Calibri"/>
          <w:sz w:val="22"/>
          <w:szCs w:val="22"/>
        </w:rPr>
        <w:t>doit</w:t>
      </w:r>
      <w:r w:rsidR="00D65F34" w:rsidRPr="009910A9">
        <w:rPr>
          <w:rFonts w:ascii="Calibri" w:hAnsi="Calibri" w:cs="Calibri"/>
          <w:sz w:val="22"/>
          <w:szCs w:val="22"/>
        </w:rPr>
        <w:t xml:space="preserve"> </w:t>
      </w:r>
      <w:r w:rsidRPr="009910A9">
        <w:rPr>
          <w:rFonts w:ascii="Calibri" w:hAnsi="Calibri" w:cs="Calibri"/>
          <w:sz w:val="22"/>
          <w:szCs w:val="22"/>
        </w:rPr>
        <w:t xml:space="preserve">fournir un dossier complet, lisible et en français, comprenant les pièces énoncées infra. </w:t>
      </w:r>
    </w:p>
    <w:p w14:paraId="75195BB0" w14:textId="77777777" w:rsidR="00704C59" w:rsidRPr="00C22D11" w:rsidRDefault="00704C59" w:rsidP="00C22D11">
      <w:pPr>
        <w:pStyle w:val="StyleVerdana10ptJustifi"/>
        <w:spacing w:before="100" w:beforeAutospacing="1" w:after="100" w:afterAutospacing="1"/>
        <w:rPr>
          <w:rFonts w:ascii="Calibri" w:hAnsi="Calibri" w:cs="Calibri"/>
          <w:sz w:val="22"/>
          <w:szCs w:val="22"/>
        </w:rPr>
      </w:pPr>
      <w:r w:rsidRPr="00C22D11">
        <w:rPr>
          <w:rFonts w:ascii="Calibri" w:hAnsi="Calibri" w:cs="Calibri"/>
          <w:sz w:val="22"/>
          <w:szCs w:val="22"/>
        </w:rPr>
        <w:t>Les soumissionnaires désignent, dans les documents transmis, la personne habilitée à les représenter. Le ou les signataires doivent être habilités à engager l’entreprise.</w:t>
      </w:r>
    </w:p>
    <w:p w14:paraId="5CF43E34" w14:textId="77777777" w:rsidR="00704C59" w:rsidRP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91" w:name="_Toc339962352"/>
      <w:bookmarkStart w:id="92" w:name="_Toc387997730"/>
      <w:bookmarkStart w:id="93" w:name="_Toc143250928"/>
      <w:bookmarkStart w:id="94" w:name="_Toc191041227"/>
      <w:r w:rsidRPr="00704C59">
        <w:rPr>
          <w:rFonts w:eastAsia="Times New Roman" w:cs="Calibri"/>
          <w:b/>
          <w:bCs/>
          <w:sz w:val="24"/>
          <w:szCs w:val="24"/>
          <w:lang w:eastAsia="fr-FR"/>
        </w:rPr>
        <w:t xml:space="preserve">Pièces à joindre </w:t>
      </w:r>
      <w:bookmarkEnd w:id="91"/>
      <w:r w:rsidRPr="00704C59">
        <w:rPr>
          <w:rFonts w:eastAsia="Times New Roman" w:cs="Calibri"/>
          <w:b/>
          <w:bCs/>
          <w:sz w:val="24"/>
          <w:szCs w:val="24"/>
          <w:lang w:eastAsia="fr-FR"/>
        </w:rPr>
        <w:t>au titre de la candidature</w:t>
      </w:r>
      <w:bookmarkEnd w:id="92"/>
      <w:bookmarkEnd w:id="93"/>
      <w:bookmarkEnd w:id="94"/>
    </w:p>
    <w:p w14:paraId="12CA2B41" w14:textId="77777777" w:rsidR="00704C59" w:rsidRPr="00F35F1C" w:rsidRDefault="00704C59" w:rsidP="00FC3B53">
      <w:pPr>
        <w:numPr>
          <w:ilvl w:val="0"/>
          <w:numId w:val="2"/>
        </w:numPr>
        <w:tabs>
          <w:tab w:val="left" w:pos="180"/>
          <w:tab w:val="left" w:pos="2552"/>
          <w:tab w:val="left" w:pos="6237"/>
        </w:tabs>
        <w:spacing w:before="100" w:beforeAutospacing="1" w:after="100" w:afterAutospacing="1" w:line="240" w:lineRule="auto"/>
        <w:ind w:right="-25"/>
        <w:jc w:val="both"/>
        <w:rPr>
          <w:rFonts w:eastAsia="Times New Roman" w:cs="Calibri"/>
          <w:lang w:eastAsia="fr-FR"/>
        </w:rPr>
      </w:pPr>
      <w:r w:rsidRPr="00F35F1C">
        <w:rPr>
          <w:rFonts w:eastAsia="Times New Roman" w:cs="Calibri"/>
          <w:lang w:eastAsia="fr-FR"/>
        </w:rPr>
        <w:t xml:space="preserve">La </w:t>
      </w:r>
      <w:r w:rsidR="00B02A2B">
        <w:rPr>
          <w:rFonts w:eastAsia="Times New Roman" w:cs="Calibri"/>
          <w:lang w:eastAsia="fr-FR"/>
        </w:rPr>
        <w:t>Lettre de candidature -</w:t>
      </w:r>
      <w:r w:rsidRPr="00F35F1C">
        <w:rPr>
          <w:rFonts w:eastAsia="Times New Roman" w:cs="Calibri"/>
          <w:lang w:eastAsia="fr-FR"/>
        </w:rPr>
        <w:t xml:space="preserve"> Habilitation du mandataire par ses cotraitants (formulaire D</w:t>
      </w:r>
      <w:r w:rsidR="00FC3B53">
        <w:rPr>
          <w:rFonts w:eastAsia="Times New Roman" w:cs="Calibri"/>
          <w:lang w:eastAsia="fr-FR"/>
        </w:rPr>
        <w:t>C 1 ou équivalent) ;</w:t>
      </w:r>
      <w:r w:rsidRPr="00F35F1C">
        <w:rPr>
          <w:rFonts w:eastAsia="Times New Roman" w:cs="Calibri"/>
          <w:lang w:eastAsia="fr-FR"/>
        </w:rPr>
        <w:t xml:space="preserve"> </w:t>
      </w:r>
    </w:p>
    <w:p w14:paraId="70EA128F" w14:textId="77777777" w:rsidR="00704C59" w:rsidRDefault="00704C59" w:rsidP="00FE0C6E">
      <w:pPr>
        <w:numPr>
          <w:ilvl w:val="0"/>
          <w:numId w:val="2"/>
        </w:numPr>
        <w:tabs>
          <w:tab w:val="left" w:pos="2552"/>
          <w:tab w:val="left" w:pos="6237"/>
        </w:tabs>
        <w:spacing w:before="120" w:after="0" w:line="240" w:lineRule="auto"/>
        <w:ind w:right="33"/>
        <w:jc w:val="both"/>
        <w:rPr>
          <w:rFonts w:eastAsia="Times New Roman" w:cs="Calibri"/>
          <w:lang w:eastAsia="fr-FR"/>
        </w:rPr>
      </w:pPr>
      <w:r w:rsidRPr="00F35F1C">
        <w:rPr>
          <w:rFonts w:eastAsia="Times New Roman" w:cs="Calibri"/>
          <w:lang w:eastAsia="fr-FR"/>
        </w:rPr>
        <w:t xml:space="preserve">La Déclaration signée du candidat individuel ou du membre du groupement </w:t>
      </w:r>
      <w:r w:rsidR="00FC3B53">
        <w:rPr>
          <w:rFonts w:eastAsia="Times New Roman" w:cs="Calibri"/>
          <w:lang w:eastAsia="fr-FR"/>
        </w:rPr>
        <w:t>(formulaire DC 2 ou équivalent) ;</w:t>
      </w:r>
    </w:p>
    <w:p w14:paraId="5ED6EFC2" w14:textId="77777777" w:rsidR="00A62484" w:rsidRPr="00431C18" w:rsidRDefault="00A62484" w:rsidP="00A62484">
      <w:pPr>
        <w:spacing w:before="120" w:after="120" w:line="240" w:lineRule="auto"/>
        <w:ind w:left="928"/>
        <w:jc w:val="both"/>
        <w:rPr>
          <w:rFonts w:eastAsia="Times New Roman" w:cs="Calibri"/>
          <w:lang w:eastAsia="fr-FR"/>
        </w:rPr>
      </w:pPr>
      <w:r w:rsidRPr="00431C18">
        <w:rPr>
          <w:rFonts w:eastAsia="Times New Roman" w:cs="Calibri"/>
          <w:lang w:eastAsia="fr-FR"/>
        </w:rPr>
        <w:lastRenderedPageBreak/>
        <w:t xml:space="preserve">A ces deux formulaires (DC 1 et DC 2), le candidat peut substituer le e-DUME (Document Unique de Marché Européen au format électronique). </w:t>
      </w:r>
    </w:p>
    <w:p w14:paraId="76B8D065" w14:textId="77777777" w:rsidR="00A62484" w:rsidRPr="00431C18" w:rsidRDefault="00A62484" w:rsidP="00A62484">
      <w:pPr>
        <w:spacing w:before="120" w:after="120" w:line="240" w:lineRule="auto"/>
        <w:ind w:left="928"/>
        <w:jc w:val="both"/>
        <w:rPr>
          <w:rFonts w:eastAsia="Times New Roman" w:cs="Calibri"/>
          <w:lang w:eastAsia="fr-FR"/>
        </w:rPr>
      </w:pPr>
      <w:r w:rsidRPr="00431C18">
        <w:rPr>
          <w:rFonts w:eastAsia="Times New Roman" w:cs="Calibri"/>
          <w:lang w:eastAsia="fr-FR"/>
        </w:rPr>
        <w:t xml:space="preserve">Le e-Dume est un formulaire standard de l'Union Européenne pré-rempli sur la base du numéro SIRET du candidat. Il permet de : </w:t>
      </w:r>
    </w:p>
    <w:p w14:paraId="2B1FBA9D" w14:textId="266A06F7" w:rsidR="00A62484" w:rsidRPr="00431C18" w:rsidRDefault="00A62484" w:rsidP="00D67FC2">
      <w:pPr>
        <w:numPr>
          <w:ilvl w:val="0"/>
          <w:numId w:val="16"/>
        </w:numPr>
        <w:spacing w:before="120" w:after="120" w:line="240" w:lineRule="auto"/>
        <w:ind w:left="1701" w:hanging="413"/>
        <w:jc w:val="both"/>
        <w:rPr>
          <w:rFonts w:eastAsia="Times New Roman" w:cs="Calibri"/>
          <w:lang w:eastAsia="fr-FR"/>
        </w:rPr>
      </w:pPr>
      <w:r w:rsidRPr="00431C18">
        <w:rPr>
          <w:rFonts w:eastAsia="Times New Roman" w:cs="Calibri"/>
          <w:lang w:eastAsia="fr-FR"/>
        </w:rPr>
        <w:t>Bénéficier d'une reprise des données légales du candidat (raison sociale, numéro de TVA intracommunautaire, adresse, mandataires sociaux), ainsi que des données concernant la taille du candidat et son chiffre d'affaires global,</w:t>
      </w:r>
    </w:p>
    <w:p w14:paraId="7B46DFB0" w14:textId="24CF238F" w:rsidR="00A62484" w:rsidRPr="00431C18" w:rsidRDefault="00A62484" w:rsidP="00D67FC2">
      <w:pPr>
        <w:numPr>
          <w:ilvl w:val="0"/>
          <w:numId w:val="16"/>
        </w:numPr>
        <w:spacing w:before="120" w:after="120" w:line="240" w:lineRule="auto"/>
        <w:ind w:left="1701" w:hanging="413"/>
        <w:jc w:val="both"/>
        <w:rPr>
          <w:rFonts w:eastAsia="Times New Roman" w:cs="Calibri"/>
          <w:lang w:eastAsia="fr-FR"/>
        </w:rPr>
      </w:pPr>
      <w:r w:rsidRPr="00431C18">
        <w:rPr>
          <w:rFonts w:eastAsia="Times New Roman" w:cs="Calibri"/>
          <w:lang w:eastAsia="fr-FR"/>
        </w:rPr>
        <w:t>D'attester du respect de ses obligations sociales et fiscales grâce à une requête automatisée auprès des administrations concernées (DGFIP, ACOSS),</w:t>
      </w:r>
    </w:p>
    <w:p w14:paraId="69006E27" w14:textId="13809C51" w:rsidR="00A62484" w:rsidRPr="00431C18" w:rsidRDefault="00A62484" w:rsidP="00D67FC2">
      <w:pPr>
        <w:numPr>
          <w:ilvl w:val="0"/>
          <w:numId w:val="16"/>
        </w:numPr>
        <w:spacing w:before="120" w:after="120" w:line="240" w:lineRule="auto"/>
        <w:ind w:left="1648"/>
        <w:jc w:val="both"/>
        <w:rPr>
          <w:rFonts w:eastAsia="Times New Roman" w:cs="Calibri"/>
          <w:lang w:eastAsia="fr-FR"/>
        </w:rPr>
      </w:pPr>
      <w:r w:rsidRPr="00431C18">
        <w:rPr>
          <w:rFonts w:eastAsia="Times New Roman" w:cs="Calibri"/>
          <w:lang w:eastAsia="fr-FR"/>
        </w:rPr>
        <w:t>D'attester de sa souscription aux assurances appropriées et de l'inscription aux registres du commerce de l'Etat dans lequel il est établi.</w:t>
      </w:r>
    </w:p>
    <w:p w14:paraId="508EBAE3" w14:textId="1F20CBE8" w:rsidR="00A62484" w:rsidRPr="00431C18" w:rsidRDefault="00A62484" w:rsidP="00D67FC2">
      <w:pPr>
        <w:numPr>
          <w:ilvl w:val="0"/>
          <w:numId w:val="16"/>
        </w:numPr>
        <w:spacing w:before="120" w:after="120" w:line="240" w:lineRule="auto"/>
        <w:ind w:left="1648"/>
        <w:jc w:val="both"/>
        <w:rPr>
          <w:rFonts w:eastAsia="Times New Roman" w:cs="Calibri"/>
          <w:lang w:eastAsia="fr-FR"/>
        </w:rPr>
      </w:pPr>
      <w:r w:rsidRPr="00431C18">
        <w:rPr>
          <w:rFonts w:eastAsia="Times New Roman" w:cs="Calibri"/>
          <w:lang w:eastAsia="fr-FR"/>
        </w:rPr>
        <w:t>Récupérer automatiquement les attestations à fournir par le candidat lors de la signature d</w:t>
      </w:r>
      <w:r w:rsidR="00AE0A6E">
        <w:rPr>
          <w:rFonts w:eastAsia="Times New Roman" w:cs="Calibri"/>
          <w:lang w:eastAsia="fr-FR"/>
        </w:rPr>
        <w:t>e l’accord-cadre</w:t>
      </w:r>
      <w:r w:rsidRPr="00431C18">
        <w:rPr>
          <w:rFonts w:eastAsia="Times New Roman" w:cs="Calibri"/>
          <w:lang w:eastAsia="fr-FR"/>
        </w:rPr>
        <w:t xml:space="preserve"> s’il en est désigné attributaire. </w:t>
      </w:r>
    </w:p>
    <w:p w14:paraId="0EA485D0" w14:textId="50C1E546" w:rsidR="00A62484" w:rsidRPr="00431C18" w:rsidRDefault="00A62484" w:rsidP="00D67FC2">
      <w:pPr>
        <w:numPr>
          <w:ilvl w:val="0"/>
          <w:numId w:val="16"/>
        </w:numPr>
        <w:spacing w:before="120" w:after="120" w:line="240" w:lineRule="auto"/>
        <w:ind w:left="1648"/>
        <w:jc w:val="both"/>
        <w:rPr>
          <w:rFonts w:eastAsia="Times New Roman" w:cs="Calibri"/>
          <w:lang w:eastAsia="fr-FR"/>
        </w:rPr>
      </w:pPr>
      <w:r w:rsidRPr="00431C18">
        <w:rPr>
          <w:rFonts w:eastAsia="Times New Roman" w:cs="Calibri"/>
          <w:lang w:eastAsia="fr-FR"/>
        </w:rPr>
        <w:t>Sa réutilisation sur des procédures de consultation ultérieures. </w:t>
      </w:r>
    </w:p>
    <w:p w14:paraId="58AE2CE4" w14:textId="77777777" w:rsidR="00A62484" w:rsidRPr="00431C18" w:rsidRDefault="00A62484" w:rsidP="00A62484">
      <w:pPr>
        <w:spacing w:before="120" w:after="120" w:line="240" w:lineRule="auto"/>
        <w:ind w:left="928"/>
        <w:jc w:val="both"/>
        <w:rPr>
          <w:rFonts w:eastAsia="Times New Roman" w:cs="Calibri"/>
          <w:lang w:eastAsia="fr-FR"/>
        </w:rPr>
      </w:pPr>
      <w:r w:rsidRPr="00431C18">
        <w:rPr>
          <w:rFonts w:eastAsia="Times New Roman" w:cs="Calibri"/>
          <w:lang w:eastAsia="fr-FR"/>
        </w:rPr>
        <w:t>Le candidat peut notamment</w:t>
      </w:r>
      <w:r w:rsidRPr="00431C18">
        <w:rPr>
          <w:rFonts w:eastAsia="Times New Roman" w:cs="Calibri"/>
          <w:sz w:val="20"/>
          <w:lang w:eastAsia="fr-FR"/>
        </w:rPr>
        <w:t xml:space="preserve"> </w:t>
      </w:r>
      <w:r w:rsidRPr="00431C18">
        <w:rPr>
          <w:rFonts w:eastAsia="Times New Roman" w:cs="Calibri"/>
          <w:lang w:eastAsia="fr-FR"/>
        </w:rPr>
        <w:t xml:space="preserve">créer son e-Dume via le portail web disponible sur Chorus Pro ou encore sur le site de l’Union européenne à l’adresse </w:t>
      </w:r>
      <w:hyperlink r:id="rId18" w:history="1">
        <w:r w:rsidRPr="00431C18">
          <w:rPr>
            <w:rFonts w:eastAsia="Times New Roman" w:cs="Calibri"/>
            <w:color w:val="0000FF"/>
            <w:u w:val="single"/>
            <w:lang w:eastAsia="fr-FR"/>
          </w:rPr>
          <w:t>https://ec.europa.eu/tools/espd/filter?lang=fr</w:t>
        </w:r>
      </w:hyperlink>
    </w:p>
    <w:p w14:paraId="2CFD06BD" w14:textId="58DB9515" w:rsidR="00704C59" w:rsidRPr="00F35F1C" w:rsidRDefault="00704C59" w:rsidP="00FC3B53">
      <w:pPr>
        <w:numPr>
          <w:ilvl w:val="0"/>
          <w:numId w:val="2"/>
        </w:numPr>
        <w:tabs>
          <w:tab w:val="left" w:pos="2552"/>
          <w:tab w:val="left" w:pos="6237"/>
        </w:tabs>
        <w:spacing w:before="120" w:after="100" w:afterAutospacing="1" w:line="240" w:lineRule="auto"/>
        <w:ind w:right="33"/>
        <w:jc w:val="both"/>
        <w:rPr>
          <w:rFonts w:eastAsia="Times New Roman" w:cs="Calibri"/>
          <w:lang w:eastAsia="fr-FR"/>
        </w:rPr>
      </w:pPr>
      <w:r w:rsidRPr="00F35F1C">
        <w:rPr>
          <w:rFonts w:eastAsia="Times New Roman" w:cs="Calibri"/>
          <w:snapToGrid w:val="0"/>
          <w:lang w:eastAsia="fr-FR"/>
        </w:rPr>
        <w:t>Si le candidat fait l’objet d’une procédure de redressement judiciaire ou d’une procédure étrangère équivalente, la copie des ju</w:t>
      </w:r>
      <w:r w:rsidR="00FC3B53">
        <w:rPr>
          <w:rFonts w:eastAsia="Times New Roman" w:cs="Calibri"/>
          <w:snapToGrid w:val="0"/>
          <w:lang w:eastAsia="fr-FR"/>
        </w:rPr>
        <w:t>gements ;</w:t>
      </w:r>
    </w:p>
    <w:p w14:paraId="01F84752" w14:textId="77777777" w:rsidR="00704C59" w:rsidRPr="00F35F1C" w:rsidRDefault="00704C59" w:rsidP="00FE0C6E">
      <w:pPr>
        <w:numPr>
          <w:ilvl w:val="0"/>
          <w:numId w:val="2"/>
        </w:numPr>
        <w:tabs>
          <w:tab w:val="left" w:pos="2552"/>
          <w:tab w:val="left" w:pos="6237"/>
        </w:tabs>
        <w:spacing w:before="120" w:after="100" w:afterAutospacing="1" w:line="240" w:lineRule="auto"/>
        <w:ind w:right="33"/>
        <w:jc w:val="both"/>
        <w:rPr>
          <w:rFonts w:eastAsia="Times New Roman" w:cs="Calibri"/>
          <w:lang w:eastAsia="fr-FR"/>
        </w:rPr>
      </w:pPr>
      <w:r w:rsidRPr="00F35F1C">
        <w:rPr>
          <w:rFonts w:eastAsia="Times New Roman" w:cs="Calibri"/>
          <w:lang w:eastAsia="fr-FR"/>
        </w:rPr>
        <w:t>Si certaines prestations sont sous-traitées, le candidat doit présenter son sous-traitant</w:t>
      </w:r>
      <w:r w:rsidR="00FC3B53">
        <w:rPr>
          <w:rFonts w:eastAsia="Times New Roman" w:cs="Calibri"/>
          <w:lang w:eastAsia="fr-FR"/>
        </w:rPr>
        <w:t xml:space="preserve"> (formulaire DC4 ou équivalent).</w:t>
      </w:r>
    </w:p>
    <w:p w14:paraId="2CD4D348" w14:textId="7FBFDC32" w:rsidR="00704C59" w:rsidRPr="006A23BC" w:rsidRDefault="00704C59" w:rsidP="00FE0C6E">
      <w:pPr>
        <w:numPr>
          <w:ilvl w:val="0"/>
          <w:numId w:val="2"/>
        </w:numPr>
        <w:tabs>
          <w:tab w:val="left" w:pos="2552"/>
          <w:tab w:val="left" w:pos="6237"/>
        </w:tabs>
        <w:spacing w:before="120" w:after="100" w:afterAutospacing="1" w:line="240" w:lineRule="auto"/>
        <w:ind w:right="33"/>
        <w:jc w:val="both"/>
        <w:rPr>
          <w:rFonts w:eastAsia="Times New Roman" w:cs="Calibri"/>
          <w:lang w:eastAsia="fr-FR"/>
        </w:rPr>
      </w:pPr>
      <w:r w:rsidRPr="00F35F1C">
        <w:rPr>
          <w:rFonts w:eastAsia="Times New Roman" w:cs="Calibri"/>
          <w:snapToGrid w:val="0"/>
          <w:lang w:eastAsia="fr-FR"/>
        </w:rPr>
        <w:t>Les candidats fournissent également un dossier de présentation comprenant (conformément à l’A</w:t>
      </w:r>
      <w:r w:rsidRPr="00F35F1C">
        <w:rPr>
          <w:rFonts w:cs="Calibri"/>
          <w:bCs/>
          <w:color w:val="000000"/>
          <w:shd w:val="clear" w:color="auto" w:fill="FFFFFF"/>
        </w:rPr>
        <w:t xml:space="preserve">rrêté du </w:t>
      </w:r>
      <w:r w:rsidR="006A23BC" w:rsidRPr="00DF1495">
        <w:rPr>
          <w:rFonts w:cs="Calibri"/>
          <w:bCs/>
          <w:color w:val="000000"/>
          <w:shd w:val="clear" w:color="auto" w:fill="FFFFFF"/>
        </w:rPr>
        <w:t>2</w:t>
      </w:r>
      <w:r w:rsidR="00F16170">
        <w:rPr>
          <w:rFonts w:cs="Calibri"/>
          <w:bCs/>
          <w:color w:val="000000"/>
          <w:shd w:val="clear" w:color="auto" w:fill="FFFFFF"/>
        </w:rPr>
        <w:t>2 mars 2019</w:t>
      </w:r>
      <w:r w:rsidR="006A23BC" w:rsidRPr="00DF1495">
        <w:rPr>
          <w:rFonts w:cs="Calibri"/>
          <w:bCs/>
          <w:color w:val="000000"/>
          <w:shd w:val="clear" w:color="auto" w:fill="FFFFFF"/>
        </w:rPr>
        <w:t xml:space="preserve"> </w:t>
      </w:r>
      <w:r w:rsidRPr="00F35F1C">
        <w:rPr>
          <w:rFonts w:cs="Calibri"/>
          <w:bCs/>
          <w:color w:val="000000"/>
          <w:shd w:val="clear" w:color="auto" w:fill="FFFFFF"/>
        </w:rPr>
        <w:t>susmentionné) :</w:t>
      </w:r>
    </w:p>
    <w:p w14:paraId="7BBA375D" w14:textId="77777777" w:rsidR="00704C59" w:rsidRPr="00F35F1C" w:rsidRDefault="00704C59" w:rsidP="00740A66">
      <w:pPr>
        <w:numPr>
          <w:ilvl w:val="2"/>
          <w:numId w:val="27"/>
        </w:numPr>
        <w:spacing w:before="360" w:after="40" w:line="240" w:lineRule="auto"/>
        <w:ind w:left="709"/>
        <w:jc w:val="both"/>
        <w:rPr>
          <w:rFonts w:eastAsia="Times New Roman" w:cs="Calibri"/>
          <w:lang w:eastAsia="fr-FR"/>
        </w:rPr>
      </w:pPr>
      <w:r w:rsidRPr="00F35F1C">
        <w:rPr>
          <w:rFonts w:eastAsia="Times New Roman" w:cs="Calibri"/>
          <w:u w:val="single"/>
          <w:lang w:eastAsia="fr-FR"/>
        </w:rPr>
        <w:t>La présentation des garanties financières :</w:t>
      </w:r>
    </w:p>
    <w:p w14:paraId="31EAE332" w14:textId="2C3379DA" w:rsidR="00704C59" w:rsidRDefault="00704C59" w:rsidP="001D47C8">
      <w:pPr>
        <w:numPr>
          <w:ilvl w:val="0"/>
          <w:numId w:val="28"/>
        </w:numPr>
        <w:spacing w:after="0" w:line="240" w:lineRule="auto"/>
        <w:jc w:val="both"/>
        <w:rPr>
          <w:rFonts w:eastAsia="Times New Roman" w:cs="Calibri"/>
          <w:lang w:eastAsia="fr-FR"/>
        </w:rPr>
      </w:pPr>
      <w:r w:rsidRPr="00F35F1C">
        <w:rPr>
          <w:rFonts w:eastAsia="Times New Roman" w:cs="Calibri"/>
          <w:lang w:eastAsia="fr-FR"/>
        </w:rPr>
        <w:t xml:space="preserve">Communication du chiffre d’affaire global </w:t>
      </w:r>
      <w:r w:rsidRPr="00F35F1C">
        <w:rPr>
          <w:rFonts w:eastAsia="Times New Roman" w:cs="Calibri"/>
          <w:u w:val="single"/>
          <w:lang w:eastAsia="fr-FR"/>
        </w:rPr>
        <w:t>(HT)</w:t>
      </w:r>
      <w:r w:rsidRPr="00F35F1C">
        <w:rPr>
          <w:rFonts w:eastAsia="Times New Roman" w:cs="Calibri"/>
          <w:lang w:eastAsia="fr-FR"/>
        </w:rPr>
        <w:t xml:space="preserve"> au cours des trois derniers exercices disponibles ;</w:t>
      </w:r>
    </w:p>
    <w:p w14:paraId="1D73FCC9" w14:textId="77777777" w:rsidR="00C86845" w:rsidRPr="00C86845" w:rsidRDefault="00C86845" w:rsidP="00C86845">
      <w:pPr>
        <w:pStyle w:val="Paragraphedeliste"/>
        <w:numPr>
          <w:ilvl w:val="0"/>
          <w:numId w:val="28"/>
        </w:numPr>
        <w:rPr>
          <w:rFonts w:eastAsia="Times New Roman" w:cs="Calibri"/>
          <w:lang w:eastAsia="fr-FR"/>
        </w:rPr>
      </w:pPr>
      <w:r w:rsidRPr="00C86845">
        <w:rPr>
          <w:rFonts w:eastAsia="Times New Roman" w:cs="Calibri"/>
          <w:lang w:eastAsia="fr-FR"/>
        </w:rPr>
        <w:t>Le cas échéant, le chiffre d’affaires concernant les prestations, objet de l’accord-cadre, au cours des trois derniers exercices disponibles ;</w:t>
      </w:r>
    </w:p>
    <w:p w14:paraId="6DEEB1C2" w14:textId="77777777" w:rsidR="00E83DA9" w:rsidRPr="00E83DA9" w:rsidRDefault="00704C59" w:rsidP="00740A66">
      <w:pPr>
        <w:numPr>
          <w:ilvl w:val="0"/>
          <w:numId w:val="28"/>
        </w:numPr>
        <w:spacing w:before="120" w:after="0" w:line="240" w:lineRule="auto"/>
        <w:ind w:left="1134"/>
        <w:jc w:val="both"/>
        <w:rPr>
          <w:rFonts w:eastAsia="Times New Roman" w:cs="Calibri"/>
          <w:lang w:eastAsia="fr-FR"/>
        </w:rPr>
      </w:pPr>
      <w:r w:rsidRPr="00F35F1C">
        <w:rPr>
          <w:rFonts w:eastAsia="Times New Roman" w:cs="Calibri"/>
          <w:lang w:eastAsia="fr-FR"/>
        </w:rPr>
        <w:t>Le soumissionnaire devra fournir les bilans ou extraits de bilans, concernant les trois dernières années, des opérateurs économiques pour lesquels l’établissement des bilans est obligatoire en vertu de la loi</w:t>
      </w:r>
      <w:r w:rsidR="00BC2F1E" w:rsidRPr="00F35F1C">
        <w:rPr>
          <w:rFonts w:eastAsia="Times New Roman" w:cs="Calibri"/>
          <w:lang w:eastAsia="fr-FR"/>
        </w:rPr>
        <w:t>.</w:t>
      </w:r>
    </w:p>
    <w:p w14:paraId="79264F57" w14:textId="77777777" w:rsidR="00704C59" w:rsidRPr="00F35F1C" w:rsidRDefault="00704C59" w:rsidP="00740A66">
      <w:pPr>
        <w:numPr>
          <w:ilvl w:val="2"/>
          <w:numId w:val="27"/>
        </w:numPr>
        <w:spacing w:before="360" w:after="40" w:line="240" w:lineRule="auto"/>
        <w:ind w:left="709"/>
        <w:jc w:val="both"/>
        <w:rPr>
          <w:rFonts w:eastAsia="Times New Roman" w:cs="Calibri"/>
          <w:u w:val="single"/>
          <w:lang w:eastAsia="fr-FR"/>
        </w:rPr>
      </w:pPr>
      <w:r w:rsidRPr="00740A66">
        <w:rPr>
          <w:rFonts w:eastAsia="Times New Roman" w:cs="Calibri"/>
          <w:u w:val="single"/>
          <w:lang w:eastAsia="fr-FR"/>
        </w:rPr>
        <w:t xml:space="preserve">La </w:t>
      </w:r>
      <w:r w:rsidRPr="00F35F1C">
        <w:rPr>
          <w:rFonts w:eastAsia="Times New Roman" w:cs="Calibri"/>
          <w:u w:val="single"/>
          <w:lang w:eastAsia="fr-FR"/>
        </w:rPr>
        <w:t xml:space="preserve">présentation des moyens techniques de l’entreprise : </w:t>
      </w:r>
    </w:p>
    <w:p w14:paraId="4DBEC426" w14:textId="6AD50AA3" w:rsidR="00704C59" w:rsidRPr="00F35F1C" w:rsidRDefault="00704C59" w:rsidP="00FE0C6E">
      <w:pPr>
        <w:spacing w:before="100" w:beforeAutospacing="1" w:after="40" w:line="240" w:lineRule="auto"/>
        <w:jc w:val="both"/>
        <w:rPr>
          <w:rFonts w:eastAsia="Times New Roman" w:cs="Calibri"/>
          <w:snapToGrid w:val="0"/>
          <w:spacing w:val="-4"/>
          <w:lang w:eastAsia="fr-FR"/>
        </w:rPr>
      </w:pPr>
      <w:r w:rsidRPr="00F35F1C">
        <w:rPr>
          <w:rFonts w:eastAsia="Times New Roman" w:cs="Calibri"/>
          <w:snapToGrid w:val="0"/>
          <w:spacing w:val="-4"/>
          <w:lang w:eastAsia="fr-FR"/>
        </w:rPr>
        <w:t xml:space="preserve">Le soumissionnaire </w:t>
      </w:r>
      <w:r w:rsidR="00D65F34">
        <w:rPr>
          <w:rFonts w:eastAsia="Times New Roman" w:cs="Calibri"/>
          <w:snapToGrid w:val="0"/>
          <w:spacing w:val="-4"/>
          <w:lang w:eastAsia="fr-FR"/>
        </w:rPr>
        <w:t>doit</w:t>
      </w:r>
      <w:r w:rsidR="00D65F34" w:rsidRPr="00F35F1C">
        <w:rPr>
          <w:rFonts w:eastAsia="Times New Roman" w:cs="Calibri"/>
          <w:snapToGrid w:val="0"/>
          <w:spacing w:val="-4"/>
          <w:lang w:eastAsia="fr-FR"/>
        </w:rPr>
        <w:t xml:space="preserve"> </w:t>
      </w:r>
      <w:r w:rsidRPr="00F35F1C">
        <w:rPr>
          <w:rFonts w:eastAsia="Times New Roman" w:cs="Calibri"/>
          <w:snapToGrid w:val="0"/>
          <w:spacing w:val="-4"/>
          <w:lang w:eastAsia="fr-FR"/>
        </w:rPr>
        <w:t>produire :</w:t>
      </w:r>
    </w:p>
    <w:p w14:paraId="2A77D646" w14:textId="652B669B" w:rsidR="00704C59" w:rsidRPr="00F35F1C" w:rsidRDefault="0004648F" w:rsidP="00B41041">
      <w:pPr>
        <w:numPr>
          <w:ilvl w:val="0"/>
          <w:numId w:val="9"/>
        </w:numPr>
        <w:spacing w:before="100" w:beforeAutospacing="1" w:after="0" w:line="240" w:lineRule="auto"/>
        <w:jc w:val="both"/>
        <w:rPr>
          <w:rFonts w:eastAsia="Times New Roman" w:cs="Calibri"/>
          <w:lang w:eastAsia="fr-FR"/>
        </w:rPr>
      </w:pPr>
      <w:r w:rsidRPr="00F35F1C">
        <w:rPr>
          <w:rFonts w:eastAsia="Times New Roman" w:cs="Calibri"/>
          <w:snapToGrid w:val="0"/>
          <w:spacing w:val="-4"/>
          <w:lang w:eastAsia="fr-FR"/>
        </w:rPr>
        <w:t>U</w:t>
      </w:r>
      <w:r w:rsidR="00704C59" w:rsidRPr="00F35F1C">
        <w:rPr>
          <w:rFonts w:eastAsia="Times New Roman" w:cs="Calibri"/>
          <w:snapToGrid w:val="0"/>
          <w:spacing w:val="-4"/>
          <w:lang w:eastAsia="fr-FR"/>
        </w:rPr>
        <w:t xml:space="preserve">ne </w:t>
      </w:r>
      <w:r w:rsidR="00704C59" w:rsidRPr="00F35F1C">
        <w:rPr>
          <w:rFonts w:cs="Calibri"/>
          <w:color w:val="000000"/>
          <w:shd w:val="clear" w:color="auto" w:fill="FFFFFF"/>
        </w:rPr>
        <w:t xml:space="preserve">déclaration indiquant les effectifs moyens annuels du </w:t>
      </w:r>
      <w:r w:rsidR="00704C59" w:rsidRPr="00993C70">
        <w:rPr>
          <w:rFonts w:cs="Calibri"/>
          <w:color w:val="000000"/>
          <w:shd w:val="clear" w:color="auto" w:fill="FFFFFF"/>
        </w:rPr>
        <w:t>candidat</w:t>
      </w:r>
      <w:r w:rsidR="00704C59" w:rsidRPr="00F35F1C">
        <w:rPr>
          <w:rFonts w:cs="Calibri"/>
          <w:color w:val="000000"/>
          <w:shd w:val="clear" w:color="auto" w:fill="FFFFFF"/>
        </w:rPr>
        <w:t xml:space="preserve"> pour chacune des trois dernières années ;</w:t>
      </w:r>
    </w:p>
    <w:p w14:paraId="5264078E" w14:textId="77777777" w:rsidR="00704C59" w:rsidRPr="003046A5" w:rsidRDefault="0004648F" w:rsidP="00B41041">
      <w:pPr>
        <w:numPr>
          <w:ilvl w:val="0"/>
          <w:numId w:val="9"/>
        </w:numPr>
        <w:spacing w:before="120" w:after="0" w:line="240" w:lineRule="auto"/>
        <w:jc w:val="both"/>
        <w:rPr>
          <w:rFonts w:eastAsia="Times New Roman" w:cs="Calibri"/>
          <w:lang w:eastAsia="fr-FR"/>
        </w:rPr>
      </w:pPr>
      <w:r w:rsidRPr="00F35F1C">
        <w:rPr>
          <w:rFonts w:eastAsia="Times New Roman" w:cs="Calibri"/>
          <w:lang w:eastAsia="fr-FR"/>
        </w:rPr>
        <w:t>U</w:t>
      </w:r>
      <w:r w:rsidR="00704C59" w:rsidRPr="00F35F1C">
        <w:rPr>
          <w:rFonts w:eastAsia="Times New Roman" w:cs="Calibri"/>
          <w:lang w:eastAsia="fr-FR"/>
        </w:rPr>
        <w:t xml:space="preserve">ne déclaration indiquant l’outillage, le matériel et l’équipement technique dont le candidat </w:t>
      </w:r>
      <w:r w:rsidR="00704C59" w:rsidRPr="003046A5">
        <w:rPr>
          <w:rFonts w:eastAsia="Times New Roman" w:cs="Calibri"/>
          <w:lang w:eastAsia="fr-FR"/>
        </w:rPr>
        <w:t xml:space="preserve">dispose pour la réalisation de </w:t>
      </w:r>
      <w:r w:rsidR="0078204E" w:rsidRPr="003046A5">
        <w:rPr>
          <w:rFonts w:eastAsia="Times New Roman" w:cs="Calibri"/>
          <w:lang w:eastAsia="fr-FR"/>
        </w:rPr>
        <w:t>prestations</w:t>
      </w:r>
      <w:r w:rsidR="00704C59" w:rsidRPr="003046A5">
        <w:rPr>
          <w:rFonts w:eastAsia="Times New Roman" w:cs="Calibri"/>
          <w:lang w:eastAsia="fr-FR"/>
        </w:rPr>
        <w:t xml:space="preserve"> de même nature ;</w:t>
      </w:r>
    </w:p>
    <w:p w14:paraId="4D427F0F" w14:textId="77777777" w:rsidR="00704C59" w:rsidRPr="00053551" w:rsidRDefault="00704C59" w:rsidP="00B41041">
      <w:pPr>
        <w:numPr>
          <w:ilvl w:val="0"/>
          <w:numId w:val="9"/>
        </w:numPr>
        <w:spacing w:before="120" w:after="0" w:line="240" w:lineRule="auto"/>
        <w:jc w:val="both"/>
        <w:rPr>
          <w:rFonts w:eastAsia="Times New Roman" w:cs="Calibri"/>
          <w:lang w:eastAsia="fr-FR"/>
        </w:rPr>
      </w:pPr>
      <w:r w:rsidRPr="00053551">
        <w:rPr>
          <w:rFonts w:eastAsia="Times New Roman" w:cs="Calibri"/>
          <w:lang w:eastAsia="fr-FR"/>
        </w:rPr>
        <w:t>Les certificats établis par des services chargés du contrôle de la qualité et habilités à attester la conformité des fournitures par des références à certaines spécifi</w:t>
      </w:r>
      <w:r w:rsidR="00173B5B" w:rsidRPr="00053551">
        <w:rPr>
          <w:rFonts w:eastAsia="Times New Roman" w:cs="Calibri"/>
          <w:lang w:eastAsia="fr-FR"/>
        </w:rPr>
        <w:t>cations techniques. La Cnam</w:t>
      </w:r>
      <w:r w:rsidRPr="00053551">
        <w:rPr>
          <w:rFonts w:eastAsia="Times New Roman" w:cs="Calibri"/>
          <w:lang w:eastAsia="fr-FR"/>
        </w:rPr>
        <w:t xml:space="preserve"> acceptera toutefois d’autres preuves de mesures équivalentes de garantie de la qualité produites </w:t>
      </w:r>
      <w:r w:rsidRPr="00053551">
        <w:rPr>
          <w:rFonts w:eastAsia="Times New Roman" w:cs="Calibri"/>
          <w:lang w:eastAsia="fr-FR"/>
        </w:rPr>
        <w:lastRenderedPageBreak/>
        <w:t xml:space="preserve">par les candidats, si ceux-ci n’ont pas accès à ces certificats ou n’ont aucune possibilité de les obtenir dans les </w:t>
      </w:r>
      <w:r w:rsidR="002171A9" w:rsidRPr="00053551">
        <w:rPr>
          <w:rFonts w:eastAsia="Times New Roman" w:cs="Calibri"/>
          <w:lang w:eastAsia="fr-FR"/>
        </w:rPr>
        <w:t>délais.</w:t>
      </w:r>
    </w:p>
    <w:p w14:paraId="0B1138D8" w14:textId="77777777" w:rsidR="00704C59" w:rsidRPr="00F35F1C" w:rsidRDefault="00704C59" w:rsidP="009A37BF">
      <w:pPr>
        <w:spacing w:before="360" w:after="0" w:line="240" w:lineRule="auto"/>
        <w:jc w:val="both"/>
        <w:rPr>
          <w:rFonts w:eastAsia="Times New Roman" w:cs="Calibri"/>
          <w:snapToGrid w:val="0"/>
          <w:u w:val="single"/>
          <w:lang w:eastAsia="fr-FR"/>
        </w:rPr>
      </w:pPr>
      <w:r w:rsidRPr="00A62484">
        <w:rPr>
          <w:rFonts w:cs="Calibri"/>
        </w:rPr>
        <w:sym w:font="Wingdings" w:char="F076"/>
      </w:r>
      <w:r w:rsidRPr="00A62484">
        <w:rPr>
          <w:rFonts w:cs="Calibri"/>
        </w:rPr>
        <w:t xml:space="preserve"> </w:t>
      </w:r>
      <w:r w:rsidRPr="00FE7992">
        <w:rPr>
          <w:rFonts w:cs="Calibri"/>
          <w:u w:val="single"/>
        </w:rPr>
        <w:t>La</w:t>
      </w:r>
      <w:r w:rsidRPr="00A62484">
        <w:rPr>
          <w:rFonts w:eastAsia="Times New Roman" w:cs="Calibri"/>
          <w:snapToGrid w:val="0"/>
          <w:u w:val="single"/>
          <w:lang w:eastAsia="fr-FR"/>
        </w:rPr>
        <w:t xml:space="preserve"> présentation des capacités</w:t>
      </w:r>
      <w:r w:rsidRPr="00F35F1C">
        <w:rPr>
          <w:rFonts w:eastAsia="Times New Roman" w:cs="Calibri"/>
          <w:snapToGrid w:val="0"/>
          <w:u w:val="single"/>
          <w:lang w:eastAsia="fr-FR"/>
        </w:rPr>
        <w:t xml:space="preserve"> professionnelles de l’entreprise :</w:t>
      </w:r>
    </w:p>
    <w:p w14:paraId="2EBE7A81" w14:textId="16CB587A" w:rsidR="00704C59" w:rsidRPr="00F35F1C" w:rsidRDefault="00704C59" w:rsidP="00B41041">
      <w:pPr>
        <w:numPr>
          <w:ilvl w:val="0"/>
          <w:numId w:val="9"/>
        </w:numPr>
        <w:spacing w:before="100" w:beforeAutospacing="1" w:after="100" w:afterAutospacing="1" w:line="240" w:lineRule="auto"/>
        <w:jc w:val="both"/>
        <w:rPr>
          <w:rFonts w:cs="Calibri"/>
          <w:color w:val="000000"/>
          <w:shd w:val="clear" w:color="auto" w:fill="FFFFFF"/>
        </w:rPr>
      </w:pPr>
      <w:r w:rsidRPr="00F35F1C">
        <w:rPr>
          <w:rFonts w:eastAsia="Times New Roman" w:cs="Calibri"/>
          <w:lang w:eastAsia="fr-FR"/>
        </w:rPr>
        <w:t>Le soumissionnaire fourni</w:t>
      </w:r>
      <w:r w:rsidR="00D65F34">
        <w:rPr>
          <w:rFonts w:eastAsia="Times New Roman" w:cs="Calibri"/>
          <w:lang w:eastAsia="fr-FR"/>
        </w:rPr>
        <w:t>t</w:t>
      </w:r>
      <w:r w:rsidRPr="00F35F1C">
        <w:rPr>
          <w:rFonts w:eastAsia="Times New Roman" w:cs="Calibri"/>
          <w:lang w:eastAsia="fr-FR"/>
        </w:rPr>
        <w:t xml:space="preserve"> la liste des principales prestations effectuées au cours des trois dernières années, en indiquant le montant, la date et le destinataire public ou privé. Les prestations </w:t>
      </w:r>
      <w:r w:rsidRPr="00F35F1C">
        <w:rPr>
          <w:rFonts w:cs="Calibri"/>
          <w:color w:val="000000"/>
          <w:shd w:val="clear" w:color="auto" w:fill="FFFFFF"/>
        </w:rPr>
        <w:t>sont prouvées par des attestations du destinataire ou, à défaut, par une déclaration de l'opérateur économique;</w:t>
      </w:r>
    </w:p>
    <w:p w14:paraId="06019A24" w14:textId="77777777" w:rsidR="00894583" w:rsidRPr="00F35F1C" w:rsidRDefault="00605629" w:rsidP="00605629">
      <w:pPr>
        <w:spacing w:before="100" w:beforeAutospacing="1" w:after="360" w:line="240" w:lineRule="auto"/>
        <w:jc w:val="both"/>
        <w:rPr>
          <w:rFonts w:cs="Calibri"/>
        </w:rPr>
      </w:pPr>
      <w:r w:rsidRPr="00080A25">
        <w:rPr>
          <w:rFonts w:cs="Calibri"/>
        </w:rPr>
        <w:t>Sont écartés les candidats dont la candidature a été jugée irrecevable au sens de l’</w:t>
      </w:r>
      <w:r w:rsidRPr="00F00A13">
        <w:rPr>
          <w:rFonts w:cs="Calibri"/>
        </w:rPr>
        <w:t>article</w:t>
      </w:r>
      <w:r w:rsidRPr="00080A25">
        <w:rPr>
          <w:rFonts w:cs="Calibri"/>
        </w:rPr>
        <w:t xml:space="preserve"> </w:t>
      </w:r>
      <w:r w:rsidR="00740A66">
        <w:rPr>
          <w:rFonts w:cs="Calibri"/>
        </w:rPr>
        <w:t>R.</w:t>
      </w:r>
      <w:r>
        <w:rPr>
          <w:rFonts w:cs="Calibri"/>
        </w:rPr>
        <w:t>2144-7 du code de la commande publique</w:t>
      </w:r>
      <w:r w:rsidRPr="00885792">
        <w:rPr>
          <w:rFonts w:cs="Calibri"/>
        </w:rPr>
        <w:t xml:space="preserve"> </w:t>
      </w:r>
      <w:r w:rsidRPr="00080A25">
        <w:rPr>
          <w:rFonts w:cs="Calibri"/>
        </w:rPr>
        <w:t>ou dont les capacités techniques, professionnelles et financières ont été jugées insuffisantes.</w:t>
      </w:r>
    </w:p>
    <w:p w14:paraId="068317D2" w14:textId="77777777" w:rsidR="00704C59" w:rsidRDefault="00704C59" w:rsidP="00837BAB">
      <w:pPr>
        <w:rPr>
          <w:u w:val="single"/>
          <w:lang w:eastAsia="fr-FR"/>
        </w:rPr>
      </w:pPr>
      <w:r w:rsidRPr="00837BAB">
        <w:rPr>
          <w:u w:val="single"/>
          <w:lang w:eastAsia="fr-FR"/>
        </w:rPr>
        <w:t>NOTA</w:t>
      </w:r>
    </w:p>
    <w:p w14:paraId="6E35845D" w14:textId="77777777" w:rsidR="0039280B" w:rsidRPr="0039280B" w:rsidRDefault="002171A9" w:rsidP="00B41041">
      <w:pPr>
        <w:numPr>
          <w:ilvl w:val="0"/>
          <w:numId w:val="9"/>
        </w:numPr>
        <w:spacing w:after="240"/>
        <w:jc w:val="both"/>
        <w:rPr>
          <w:rFonts w:eastAsia="Times New Roman" w:cs="Calibri"/>
          <w:lang w:eastAsia="fr-FR"/>
        </w:rPr>
      </w:pPr>
      <w:r w:rsidRPr="00DF1495">
        <w:rPr>
          <w:rFonts w:eastAsia="Times New Roman" w:cs="Calibri"/>
          <w:lang w:eastAsia="fr-FR"/>
        </w:rPr>
        <w:t xml:space="preserve">Conformément </w:t>
      </w:r>
      <w:r>
        <w:rPr>
          <w:rFonts w:eastAsia="Times New Roman" w:cs="Calibri"/>
          <w:lang w:eastAsia="fr-FR"/>
        </w:rPr>
        <w:t>aux articles R2143-13 et 14 du Code de la commande publique</w:t>
      </w:r>
      <w:r w:rsidR="0039280B" w:rsidRPr="00DF1495">
        <w:rPr>
          <w:rFonts w:eastAsia="Times New Roman" w:cs="Calibri"/>
          <w:lang w:eastAsia="fr-FR"/>
        </w:rPr>
        <w:t>, les candidats ne sont pas tenus de fournir les documen</w:t>
      </w:r>
      <w:r w:rsidR="00173B5B">
        <w:rPr>
          <w:rFonts w:eastAsia="Times New Roman" w:cs="Calibri"/>
          <w:lang w:eastAsia="fr-FR"/>
        </w:rPr>
        <w:t>ts et renseignements que la Cnam</w:t>
      </w:r>
      <w:r w:rsidR="0039280B" w:rsidRPr="00DF1495">
        <w:rPr>
          <w:rFonts w:eastAsia="Times New Roman" w:cs="Calibri"/>
          <w:lang w:eastAsia="fr-FR"/>
        </w:rPr>
        <w:t xml:space="preserve">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 espace et que l’accès à celui-ci soit gratuit.</w:t>
      </w:r>
    </w:p>
    <w:p w14:paraId="1623E304" w14:textId="77777777" w:rsidR="00704C59" w:rsidRPr="0039280B" w:rsidRDefault="009A6BBE" w:rsidP="00B41041">
      <w:pPr>
        <w:numPr>
          <w:ilvl w:val="0"/>
          <w:numId w:val="9"/>
        </w:numPr>
        <w:spacing w:after="240"/>
        <w:rPr>
          <w:rFonts w:eastAsia="Times New Roman" w:cs="Calibri"/>
          <w:lang w:eastAsia="fr-FR"/>
        </w:rPr>
      </w:pPr>
      <w:r>
        <w:rPr>
          <w:lang w:eastAsia="fr-FR"/>
        </w:rPr>
        <w:t>Les formulaires DC1, DC2, DC4 sont disponibles à l’adresse suivante :</w:t>
      </w:r>
      <w:r>
        <w:rPr>
          <w:rFonts w:eastAsia="Times New Roman" w:cs="Calibri"/>
          <w:bCs/>
          <w:lang w:eastAsia="fr-FR"/>
        </w:rPr>
        <w:t xml:space="preserve"> </w:t>
      </w:r>
      <w:hyperlink r:id="rId19" w:history="1">
        <w:r w:rsidR="00704C59" w:rsidRPr="00F35F1C">
          <w:rPr>
            <w:rFonts w:eastAsia="Times New Roman" w:cs="Calibri"/>
            <w:color w:val="0000FF"/>
            <w:u w:val="single"/>
            <w:lang w:eastAsia="fr-FR"/>
          </w:rPr>
          <w:t>http://www.economie.gouv.fr/daj/marches-publics</w:t>
        </w:r>
      </w:hyperlink>
      <w:r w:rsidR="00704C59" w:rsidRPr="00F35F1C">
        <w:rPr>
          <w:rFonts w:eastAsia="Times New Roman" w:cs="Calibri"/>
          <w:lang w:eastAsia="fr-FR"/>
        </w:rPr>
        <w:t xml:space="preserve">  – rubrique marchés publics ou </w:t>
      </w:r>
      <w:hyperlink r:id="rId20" w:history="1">
        <w:r w:rsidR="00704C59" w:rsidRPr="00F35F1C">
          <w:rPr>
            <w:rFonts w:eastAsia="Times New Roman" w:cs="Calibri"/>
            <w:snapToGrid w:val="0"/>
            <w:color w:val="0000FF"/>
            <w:u w:val="single"/>
            <w:lang w:eastAsia="fr-FR"/>
          </w:rPr>
          <w:t>http://www.economie.gouv.fr/daj/formulaires-declaration-candidat</w:t>
        </w:r>
      </w:hyperlink>
      <w:r w:rsidR="00704C59" w:rsidRPr="00F35F1C">
        <w:rPr>
          <w:rFonts w:eastAsia="Times New Roman" w:cs="Calibri"/>
          <w:snapToGrid w:val="0"/>
          <w:lang w:eastAsia="fr-FR"/>
        </w:rPr>
        <w:t>).</w:t>
      </w:r>
    </w:p>
    <w:p w14:paraId="79C8D469" w14:textId="77777777" w:rsidR="00712CFB" w:rsidRDefault="00712CFB" w:rsidP="00712CFB">
      <w:pPr>
        <w:spacing w:after="100" w:afterAutospacing="1"/>
        <w:jc w:val="both"/>
        <w:rPr>
          <w:rFonts w:cs="Calibri"/>
          <w:shd w:val="clear" w:color="auto" w:fill="FFFFFF"/>
        </w:rPr>
      </w:pPr>
      <w:r w:rsidRPr="00700A3C">
        <w:rPr>
          <w:rFonts w:cs="Calibri"/>
          <w:shd w:val="clear" w:color="auto" w:fill="FFFFFF"/>
        </w:rPr>
        <w:t xml:space="preserve">Conformément à l’article </w:t>
      </w:r>
      <w:r>
        <w:rPr>
          <w:rFonts w:cs="Calibri"/>
          <w:shd w:val="clear" w:color="auto" w:fill="FFFFFF"/>
        </w:rPr>
        <w:t>R2142-3 du code de la commande publique</w:t>
      </w:r>
      <w:r w:rsidRPr="00700A3C">
        <w:rPr>
          <w:rFonts w:cs="Calibri"/>
          <w:shd w:val="clear" w:color="auto" w:fill="FFFFFF"/>
        </w:rPr>
        <w:t xml:space="preserve">, le candidat peut demander que soient également prises en compte les capacités professionnelles, techniques et financières d'autres opérateurs économiques, quelle que soit la nature juridique des liens existant entre ces opérateurs et lui. </w:t>
      </w:r>
    </w:p>
    <w:p w14:paraId="2889B6AF" w14:textId="518F5A63" w:rsidR="00712CFB" w:rsidRPr="00700A3C" w:rsidRDefault="00712CFB" w:rsidP="00712CFB">
      <w:pPr>
        <w:spacing w:after="100" w:afterAutospacing="1"/>
        <w:jc w:val="both"/>
        <w:rPr>
          <w:rFonts w:cs="Calibri"/>
          <w:shd w:val="clear" w:color="auto" w:fill="FFFFFF"/>
        </w:rPr>
      </w:pPr>
      <w:r w:rsidRPr="00700A3C">
        <w:rPr>
          <w:rFonts w:cs="Calibri"/>
          <w:shd w:val="clear" w:color="auto" w:fill="FFFFFF"/>
        </w:rPr>
        <w:t xml:space="preserve">En application de l’article </w:t>
      </w:r>
      <w:r>
        <w:rPr>
          <w:rFonts w:cs="Calibri"/>
          <w:shd w:val="clear" w:color="auto" w:fill="FFFFFF"/>
        </w:rPr>
        <w:t>R2143-12 du Code de la commande publique</w:t>
      </w:r>
      <w:r w:rsidRPr="00700A3C">
        <w:rPr>
          <w:rFonts w:cs="Calibri"/>
          <w:shd w:val="clear" w:color="auto" w:fill="FFFFFF"/>
        </w:rPr>
        <w:t>, si le candidat s'appuie sur les capacités d'autres opérateurs économiques, il justifie des capacités de ce ou ces opérateurs économiques et apporte la preuve qu'il en disposera pour l'exécution d</w:t>
      </w:r>
      <w:r w:rsidR="00AE0A6E">
        <w:rPr>
          <w:rFonts w:cs="Calibri"/>
          <w:shd w:val="clear" w:color="auto" w:fill="FFFFFF"/>
        </w:rPr>
        <w:t>e l’accord-cadre</w:t>
      </w:r>
      <w:r w:rsidRPr="00700A3C">
        <w:rPr>
          <w:rFonts w:cs="Calibri"/>
          <w:shd w:val="clear" w:color="auto" w:fill="FFFFFF"/>
        </w:rPr>
        <w:t>. Cette preuve peut être apportée par tout moyen approprié. Le candidat produit les mêmes documents concernant cet opérateur économique que ceux q</w:t>
      </w:r>
      <w:r>
        <w:rPr>
          <w:rFonts w:cs="Calibri"/>
          <w:shd w:val="clear" w:color="auto" w:fill="FFFFFF"/>
        </w:rPr>
        <w:t>ui lui sont exigés par la Cnam</w:t>
      </w:r>
      <w:r w:rsidRPr="00700A3C">
        <w:rPr>
          <w:rFonts w:cs="Calibri"/>
          <w:shd w:val="clear" w:color="auto" w:fill="FFFFFF"/>
        </w:rPr>
        <w:t xml:space="preserve">. </w:t>
      </w:r>
    </w:p>
    <w:p w14:paraId="463218D6" w14:textId="77777777" w:rsidR="00712CFB" w:rsidRPr="00726E95" w:rsidRDefault="00712CFB" w:rsidP="00712CFB">
      <w:pPr>
        <w:spacing w:after="100" w:afterAutospacing="1"/>
        <w:jc w:val="both"/>
        <w:rPr>
          <w:rFonts w:cs="Calibri"/>
          <w:shd w:val="clear" w:color="auto" w:fill="FFFFFF"/>
        </w:rPr>
      </w:pPr>
      <w:r w:rsidRPr="00700A3C">
        <w:rPr>
          <w:rFonts w:cs="Calibri"/>
          <w:shd w:val="clear" w:color="auto" w:fill="FFFFFF"/>
        </w:rPr>
        <w:t>Si le candidat est objectivement dans l'impossibilité de produire, l'un des renseignements demandé</w:t>
      </w:r>
      <w:r w:rsidR="00D65F34">
        <w:rPr>
          <w:rFonts w:cs="Calibri"/>
          <w:shd w:val="clear" w:color="auto" w:fill="FFFFFF"/>
        </w:rPr>
        <w:t>s</w:t>
      </w:r>
      <w:r w:rsidRPr="00700A3C">
        <w:rPr>
          <w:rFonts w:cs="Calibri"/>
          <w:shd w:val="clear" w:color="auto" w:fill="FFFFFF"/>
        </w:rPr>
        <w:t xml:space="preserve"> au titre de la présentation des garanties financières, il peut prouver sa capacité par tout autre document considéré comme équivalent par le pouvoir adjudicateur.</w:t>
      </w:r>
    </w:p>
    <w:p w14:paraId="0AEFAB9A" w14:textId="77777777" w:rsidR="00712CFB" w:rsidRPr="00700A3C" w:rsidRDefault="00712CFB" w:rsidP="00712CFB">
      <w:pPr>
        <w:numPr>
          <w:ilvl w:val="0"/>
          <w:numId w:val="13"/>
        </w:numPr>
        <w:spacing w:after="100" w:afterAutospacing="1"/>
        <w:jc w:val="both"/>
        <w:rPr>
          <w:rFonts w:cs="Calibri"/>
          <w:shd w:val="clear" w:color="auto" w:fill="FFFFFF"/>
        </w:rPr>
      </w:pPr>
      <w:r w:rsidRPr="00700A3C">
        <w:rPr>
          <w:rFonts w:cs="Calibri"/>
          <w:shd w:val="clear" w:color="auto" w:fill="FFFFFF"/>
        </w:rPr>
        <w:t xml:space="preserve">Pour information, en vertu de l'article </w:t>
      </w:r>
      <w:r>
        <w:rPr>
          <w:rFonts w:cs="Calibri"/>
          <w:shd w:val="clear" w:color="auto" w:fill="FFFFFF"/>
        </w:rPr>
        <w:t>R2144-2 du Code de la commande publique</w:t>
      </w:r>
      <w:r w:rsidRPr="00700A3C">
        <w:rPr>
          <w:rFonts w:cs="Calibri"/>
          <w:shd w:val="clear" w:color="auto" w:fill="FFFFFF"/>
        </w:rPr>
        <w:t xml:space="preserve">, </w:t>
      </w:r>
      <w:r>
        <w:rPr>
          <w:rFonts w:cs="Calibri"/>
          <w:i/>
          <w:shd w:val="clear" w:color="auto" w:fill="FFFFFF"/>
        </w:rPr>
        <w:t>« </w:t>
      </w:r>
      <w:r w:rsidRPr="004758D2">
        <w:rPr>
          <w:rFonts w:cs="Calibri"/>
          <w:i/>
          <w:shd w:val="clear" w:color="auto" w:fill="FFFFFF"/>
        </w:rPr>
        <w:t>L'acheteur qui constate que des pièces ou informations dont la présentation était réclamée au titre de la candidature sont absentes ou incomplètes peut demander à tous les candidats concernés de compléter leur dossier de candidature dans un délai approprié et identique pour tous</w:t>
      </w:r>
      <w:r>
        <w:rPr>
          <w:rFonts w:cs="Calibri"/>
          <w:i/>
          <w:shd w:val="clear" w:color="auto" w:fill="FFFFFF"/>
        </w:rPr>
        <w:t> »</w:t>
      </w:r>
      <w:r w:rsidRPr="00700A3C">
        <w:rPr>
          <w:rFonts w:cs="Calibri"/>
          <w:shd w:val="clear" w:color="auto" w:fill="FFFFFF"/>
        </w:rPr>
        <w:t>.</w:t>
      </w:r>
    </w:p>
    <w:p w14:paraId="2796EEF7" w14:textId="77777777" w:rsidR="00712CFB" w:rsidRPr="00700A3C" w:rsidRDefault="00712CFB" w:rsidP="00712CFB">
      <w:pPr>
        <w:numPr>
          <w:ilvl w:val="0"/>
          <w:numId w:val="13"/>
        </w:numPr>
        <w:spacing w:after="100" w:afterAutospacing="1"/>
        <w:jc w:val="both"/>
        <w:rPr>
          <w:rFonts w:cs="Calibri"/>
          <w:shd w:val="clear" w:color="auto" w:fill="FFFFFF"/>
        </w:rPr>
      </w:pPr>
      <w:r w:rsidRPr="00700A3C">
        <w:rPr>
          <w:rFonts w:cs="Calibri"/>
          <w:shd w:val="clear" w:color="auto" w:fill="FFFFFF"/>
        </w:rPr>
        <w:lastRenderedPageBreak/>
        <w:t xml:space="preserve">De </w:t>
      </w:r>
      <w:r>
        <w:rPr>
          <w:rFonts w:cs="Calibri"/>
          <w:shd w:val="clear" w:color="auto" w:fill="FFFFFF"/>
        </w:rPr>
        <w:t xml:space="preserve">plus, selon l’article R2144-6 du Code de la commande publique: </w:t>
      </w:r>
      <w:r w:rsidRPr="004758D2">
        <w:rPr>
          <w:rFonts w:cs="Calibri"/>
          <w:i/>
          <w:shd w:val="clear" w:color="auto" w:fill="FFFFFF"/>
        </w:rPr>
        <w:t>« L'acheteur peut demander au candidat de compléter ou d'expliquer les documents justificatifs et moyens de preuve fournis ou obtenus »</w:t>
      </w:r>
      <w:r>
        <w:rPr>
          <w:rFonts w:cs="Calibri"/>
          <w:shd w:val="clear" w:color="auto" w:fill="FFFFFF"/>
        </w:rPr>
        <w:t>.</w:t>
      </w:r>
    </w:p>
    <w:p w14:paraId="645A4029" w14:textId="140721EC" w:rsidR="00712CFB" w:rsidRPr="00700A3C" w:rsidRDefault="00712CFB" w:rsidP="00712CFB">
      <w:pPr>
        <w:numPr>
          <w:ilvl w:val="0"/>
          <w:numId w:val="13"/>
        </w:numPr>
        <w:spacing w:after="100" w:afterAutospacing="1"/>
        <w:jc w:val="both"/>
        <w:rPr>
          <w:rFonts w:cs="Calibri"/>
          <w:shd w:val="clear" w:color="auto" w:fill="FFFFFF"/>
        </w:rPr>
      </w:pPr>
      <w:r w:rsidRPr="00700A3C">
        <w:rPr>
          <w:rFonts w:cs="Calibri"/>
          <w:shd w:val="clear" w:color="auto" w:fill="FFFFFF"/>
        </w:rPr>
        <w:t xml:space="preserve">Préalablement à la notification </w:t>
      </w:r>
      <w:r w:rsidR="00873E49">
        <w:rPr>
          <w:rFonts w:cs="Calibri"/>
          <w:shd w:val="clear" w:color="auto" w:fill="FFFFFF"/>
        </w:rPr>
        <w:t>d</w:t>
      </w:r>
      <w:r w:rsidR="00AE0A6E">
        <w:rPr>
          <w:rFonts w:cs="Calibri"/>
          <w:shd w:val="clear" w:color="auto" w:fill="FFFFFF"/>
        </w:rPr>
        <w:t>e l’accord-cadre</w:t>
      </w:r>
      <w:r w:rsidRPr="00700A3C">
        <w:rPr>
          <w:rFonts w:cs="Calibri"/>
          <w:shd w:val="clear" w:color="auto" w:fill="FFFFFF"/>
        </w:rPr>
        <w:t>, le candidat dont l’offre a été retenue doit également prouver la régularité de sa situation fiscale et sociale. Il dispose d’une liberté de choix entre deux modalités :</w:t>
      </w:r>
    </w:p>
    <w:p w14:paraId="755C5B34" w14:textId="77777777" w:rsidR="00712CFB" w:rsidRPr="00700A3C" w:rsidRDefault="00712CFB" w:rsidP="00712CFB">
      <w:pPr>
        <w:spacing w:after="100" w:afterAutospacing="1"/>
        <w:ind w:left="851"/>
        <w:jc w:val="both"/>
        <w:rPr>
          <w:rFonts w:cs="Calibri"/>
          <w:shd w:val="clear" w:color="auto" w:fill="FFFFFF"/>
        </w:rPr>
      </w:pPr>
      <w:r w:rsidRPr="00700A3C">
        <w:rPr>
          <w:rFonts w:cs="Calibri"/>
          <w:shd w:val="clear" w:color="auto" w:fill="FFFFFF"/>
        </w:rPr>
        <w:t>1.</w:t>
      </w:r>
      <w:r w:rsidRPr="00700A3C">
        <w:rPr>
          <w:rFonts w:cs="Calibri"/>
          <w:shd w:val="clear" w:color="auto" w:fill="FFFFFF"/>
        </w:rPr>
        <w:tab/>
        <w:t xml:space="preserve">Soit le candidat retenu produit l’état annuel des certificats, ou formulaire NOTI2, délivré par la direction générale des finances publiques (DGFiP) ; </w:t>
      </w:r>
    </w:p>
    <w:p w14:paraId="7323D2D2" w14:textId="2FC59FFE" w:rsidR="00712CFB" w:rsidRPr="00700A3C" w:rsidRDefault="00712CFB" w:rsidP="00712CFB">
      <w:pPr>
        <w:spacing w:after="100" w:afterAutospacing="1"/>
        <w:ind w:left="851"/>
        <w:jc w:val="both"/>
        <w:rPr>
          <w:rFonts w:cs="Calibri"/>
          <w:shd w:val="clear" w:color="auto" w:fill="FFFFFF"/>
        </w:rPr>
      </w:pPr>
      <w:r w:rsidRPr="00700A3C">
        <w:rPr>
          <w:rFonts w:cs="Calibri"/>
          <w:shd w:val="clear" w:color="auto" w:fill="FFFFFF"/>
        </w:rPr>
        <w:t>2.</w:t>
      </w:r>
      <w:r w:rsidRPr="00700A3C">
        <w:rPr>
          <w:rFonts w:cs="Calibri"/>
          <w:shd w:val="clear" w:color="auto" w:fill="FFFFFF"/>
        </w:rPr>
        <w:tab/>
        <w:t>Soit il fournit directement les deux attestations, fiscale (</w:t>
      </w:r>
      <w:hyperlink r:id="rId21" w:history="1">
        <w:r w:rsidR="00EA1B59" w:rsidRPr="00511169">
          <w:rPr>
            <w:rStyle w:val="Lienhypertexte"/>
            <w:rFonts w:cs="Calibri"/>
            <w:shd w:val="clear" w:color="auto" w:fill="FFFFFF"/>
          </w:rPr>
          <w:t>http://www.impots.gouv.fr/</w:t>
        </w:r>
      </w:hyperlink>
      <w:r w:rsidR="00EA1B59">
        <w:rPr>
          <w:rFonts w:cs="Calibri"/>
          <w:shd w:val="clear" w:color="auto" w:fill="FFFFFF"/>
        </w:rPr>
        <w:t xml:space="preserve"> </w:t>
      </w:r>
      <w:r w:rsidRPr="00700A3C">
        <w:rPr>
          <w:rFonts w:cs="Calibri"/>
          <w:shd w:val="clear" w:color="auto" w:fill="FFFFFF"/>
        </w:rPr>
        <w:t>) et sociale (</w:t>
      </w:r>
      <w:hyperlink r:id="rId22" w:history="1">
        <w:r w:rsidR="00EA1B59" w:rsidRPr="00511169">
          <w:rPr>
            <w:rStyle w:val="Lienhypertexte"/>
            <w:rFonts w:cs="Calibri"/>
            <w:shd w:val="clear" w:color="auto" w:fill="FFFFFF"/>
          </w:rPr>
          <w:t>https://mon.urssaf.fr/</w:t>
        </w:r>
      </w:hyperlink>
      <w:r w:rsidR="00EA1B59">
        <w:rPr>
          <w:rFonts w:cs="Calibri"/>
          <w:shd w:val="clear" w:color="auto" w:fill="FFFFFF"/>
        </w:rPr>
        <w:t xml:space="preserve"> </w:t>
      </w:r>
      <w:r w:rsidRPr="00700A3C">
        <w:rPr>
          <w:rFonts w:cs="Calibri"/>
          <w:shd w:val="clear" w:color="auto" w:fill="FFFFFF"/>
        </w:rPr>
        <w:t xml:space="preserve">; </w:t>
      </w:r>
      <w:hyperlink r:id="rId23" w:history="1">
        <w:r w:rsidR="00EA1B59" w:rsidRPr="00511169">
          <w:rPr>
            <w:rStyle w:val="Lienhypertexte"/>
            <w:rFonts w:cs="Calibri"/>
            <w:shd w:val="clear" w:color="auto" w:fill="FFFFFF"/>
          </w:rPr>
          <w:t>http://www.msa-idf.fr/lfr/attestations-msa</w:t>
        </w:r>
      </w:hyperlink>
      <w:r w:rsidR="00EA1B59">
        <w:rPr>
          <w:rFonts w:cs="Calibri"/>
          <w:shd w:val="clear" w:color="auto" w:fill="FFFFFF"/>
        </w:rPr>
        <w:t xml:space="preserve"> </w:t>
      </w:r>
      <w:r w:rsidR="00230F9B">
        <w:rPr>
          <w:rFonts w:cs="Calibri"/>
          <w:shd w:val="clear" w:color="auto" w:fill="FFFFFF"/>
        </w:rPr>
        <w:t>.</w:t>
      </w:r>
      <w:r w:rsidRPr="00700A3C">
        <w:rPr>
          <w:rFonts w:cs="Calibri"/>
          <w:shd w:val="clear" w:color="auto" w:fill="FFFFFF"/>
        </w:rPr>
        <w:t xml:space="preserve"> Cette attestation est également disponible sur le portail multi-régimes </w:t>
      </w:r>
      <w:hyperlink r:id="rId24" w:history="1">
        <w:r w:rsidR="00EA1B59" w:rsidRPr="00511169">
          <w:rPr>
            <w:rStyle w:val="Lienhypertexte"/>
            <w:rFonts w:cs="Calibri"/>
            <w:shd w:val="clear" w:color="auto" w:fill="FFFFFF"/>
          </w:rPr>
          <w:t>http://www.net-entreprises.fr</w:t>
        </w:r>
      </w:hyperlink>
      <w:r w:rsidR="00EA1B59">
        <w:rPr>
          <w:rFonts w:cs="Calibri"/>
          <w:shd w:val="clear" w:color="auto" w:fill="FFFFFF"/>
        </w:rPr>
        <w:t xml:space="preserve"> </w:t>
      </w:r>
      <w:r w:rsidRPr="00700A3C">
        <w:rPr>
          <w:rFonts w:cs="Calibri"/>
          <w:shd w:val="clear" w:color="auto" w:fill="FFFFFF"/>
        </w:rPr>
        <w:t>).</w:t>
      </w:r>
    </w:p>
    <w:p w14:paraId="405BC916" w14:textId="77777777" w:rsidR="00712CFB" w:rsidRPr="00700A3C" w:rsidRDefault="00712CFB" w:rsidP="00712CFB">
      <w:pPr>
        <w:spacing w:after="100" w:afterAutospacing="1"/>
        <w:jc w:val="both"/>
        <w:rPr>
          <w:rFonts w:cs="Calibri"/>
          <w:shd w:val="clear" w:color="auto" w:fill="FFFFFF"/>
        </w:rPr>
      </w:pPr>
      <w:r w:rsidRPr="00700A3C">
        <w:rPr>
          <w:rFonts w:cs="Calibri"/>
          <w:shd w:val="clear" w:color="auto" w:fill="FFFFFF"/>
        </w:rPr>
        <w:t xml:space="preserve">Le candidat retenu devra également produire au titre de la lutte contre le travail dissimulé, les pièces mentionnées à l’article D. 8222-5 ou aux articles D. 8222-7 et D. 8222-8 du Code du travail selon que le candidat soit établi en France ou à l’étranger. </w:t>
      </w:r>
    </w:p>
    <w:p w14:paraId="1C3E2224" w14:textId="77777777" w:rsidR="00712CFB" w:rsidRPr="00700A3C" w:rsidRDefault="00712CFB" w:rsidP="00712CFB">
      <w:pPr>
        <w:spacing w:after="100" w:afterAutospacing="1"/>
        <w:jc w:val="both"/>
        <w:rPr>
          <w:rFonts w:cs="Calibri"/>
          <w:shd w:val="clear" w:color="auto" w:fill="FFFFFF"/>
        </w:rPr>
      </w:pPr>
      <w:r w:rsidRPr="00700A3C">
        <w:rPr>
          <w:rFonts w:cs="Calibri"/>
          <w:shd w:val="clear" w:color="auto" w:fill="FFFFFF"/>
        </w:rPr>
        <w:t xml:space="preserve">Les cas d’interdiction de soumissionner sont prévus aux articles </w:t>
      </w:r>
      <w:r>
        <w:rPr>
          <w:rFonts w:cs="Calibri"/>
          <w:shd w:val="clear" w:color="auto" w:fill="FFFFFF"/>
        </w:rPr>
        <w:t>L2141-1 à L2141-11 du Code de la commande publique</w:t>
      </w:r>
      <w:r w:rsidRPr="00700A3C">
        <w:rPr>
          <w:rFonts w:cs="Calibri"/>
          <w:shd w:val="clear" w:color="auto" w:fill="FFFFFF"/>
        </w:rPr>
        <w:t>.</w:t>
      </w:r>
    </w:p>
    <w:p w14:paraId="16B08E0E" w14:textId="77777777" w:rsidR="00726E95" w:rsidRPr="00700A3C" w:rsidRDefault="00712CFB" w:rsidP="00726E95">
      <w:pPr>
        <w:spacing w:after="100" w:afterAutospacing="1"/>
        <w:jc w:val="both"/>
        <w:rPr>
          <w:rFonts w:cs="Calibri"/>
          <w:shd w:val="clear" w:color="auto" w:fill="FFFFFF"/>
        </w:rPr>
      </w:pPr>
      <w:r w:rsidRPr="00700A3C">
        <w:rPr>
          <w:rFonts w:cs="Calibri"/>
          <w:shd w:val="clear" w:color="auto" w:fill="FFFFFF"/>
        </w:rPr>
        <w:t xml:space="preserve">Conformément à </w:t>
      </w:r>
      <w:r>
        <w:rPr>
          <w:rFonts w:cs="Calibri"/>
          <w:shd w:val="clear" w:color="auto" w:fill="FFFFFF"/>
        </w:rPr>
        <w:t>l’article R2144-7 du Code de la commande publique</w:t>
      </w:r>
      <w:r w:rsidR="00726E95">
        <w:rPr>
          <w:rFonts w:cs="Calibri"/>
          <w:shd w:val="clear" w:color="auto" w:fill="FFFFFF"/>
        </w:rPr>
        <w:t xml:space="preserve">, </w:t>
      </w:r>
      <w:r w:rsidR="00726E95" w:rsidRPr="004758D2">
        <w:rPr>
          <w:rFonts w:cs="Calibri"/>
          <w:i/>
          <w:shd w:val="clear" w:color="auto" w:fill="FFFFFF"/>
        </w:rPr>
        <w:t>« Si un candidat ou un soumissionnaire se trouve dans un cas d'interdiction de soumissionner, ne satisfait pas aux conditions de participation fixées par l'acheteur</w:t>
      </w:r>
      <w:r w:rsidR="00F71C4C" w:rsidRPr="00F71C4C">
        <w:rPr>
          <w:rFonts w:cs="Calibri"/>
          <w:i/>
          <w:shd w:val="clear" w:color="auto" w:fill="FFFFFF"/>
        </w:rPr>
        <w:t xml:space="preserve">, produit, à l’appui de sa candidature, de faux renseignements ou documents, </w:t>
      </w:r>
      <w:r w:rsidR="00726E95" w:rsidRPr="004758D2">
        <w:rPr>
          <w:rFonts w:cs="Calibri"/>
          <w:i/>
          <w:shd w:val="clear" w:color="auto" w:fill="FFFFFF"/>
        </w:rPr>
        <w:t xml:space="preserve"> ou ne peut produire dans le délai imparti les documents justificatifs, les moyens de preuve, les compléments ou explications requis par l'acheteur, sa candidature est déclarée irrecevable et le candidat est éliminé. Dans ce cas, lorsque la vérification des candidatures intervient après la sélection des candidats ou le classement des offres, le candidat ou le soumissionnaire dont la candidature ou 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 »</w:t>
      </w:r>
      <w:r w:rsidR="00726E95" w:rsidRPr="00700A3C">
        <w:rPr>
          <w:rFonts w:cs="Calibri"/>
          <w:shd w:val="clear" w:color="auto" w:fill="FFFFFF"/>
        </w:rPr>
        <w:t>.</w:t>
      </w:r>
    </w:p>
    <w:p w14:paraId="0E4673CC" w14:textId="24436511" w:rsidR="00726E95" w:rsidRPr="00726E95" w:rsidRDefault="00712CFB" w:rsidP="00E05FA4">
      <w:pPr>
        <w:spacing w:after="100" w:afterAutospacing="1"/>
        <w:jc w:val="both"/>
        <w:rPr>
          <w:rFonts w:eastAsia="Times New Roman" w:cs="Calibri"/>
          <w:snapToGrid w:val="0"/>
          <w:lang w:eastAsia="fr-FR"/>
        </w:rPr>
      </w:pPr>
      <w:r w:rsidRPr="00700A3C">
        <w:rPr>
          <w:rFonts w:cs="Calibri"/>
          <w:shd w:val="clear" w:color="auto" w:fill="FFFFFF"/>
        </w:rPr>
        <w:t xml:space="preserve">En cas d’inexactitude des documents et renseignements prévus aux articles </w:t>
      </w:r>
      <w:r>
        <w:rPr>
          <w:rFonts w:cs="Calibri"/>
          <w:shd w:val="clear" w:color="auto" w:fill="FFFFFF"/>
        </w:rPr>
        <w:t>L2141-1 à L2141-11 du code de la commande publique</w:t>
      </w:r>
      <w:r w:rsidRPr="00700A3C">
        <w:rPr>
          <w:rFonts w:cs="Calibri"/>
          <w:shd w:val="clear" w:color="auto" w:fill="FFFFFF"/>
        </w:rPr>
        <w:t xml:space="preserve"> ou du refus de produire les pièces prévues aux articles D. 8222-5 ou D. 8222-7 du nouveau Code du travail, </w:t>
      </w:r>
      <w:r w:rsidR="00873E49">
        <w:rPr>
          <w:rFonts w:cs="Calibri"/>
          <w:shd w:val="clear" w:color="auto" w:fill="FFFFFF"/>
        </w:rPr>
        <w:t>l</w:t>
      </w:r>
      <w:r w:rsidR="00AE0A6E">
        <w:rPr>
          <w:rFonts w:cs="Calibri"/>
          <w:shd w:val="clear" w:color="auto" w:fill="FFFFFF"/>
        </w:rPr>
        <w:t>’accord-cadre</w:t>
      </w:r>
      <w:r w:rsidR="00873E49" w:rsidRPr="00700A3C">
        <w:rPr>
          <w:rFonts w:cs="Calibri"/>
          <w:shd w:val="clear" w:color="auto" w:fill="FFFFFF"/>
        </w:rPr>
        <w:t xml:space="preserve"> </w:t>
      </w:r>
      <w:r w:rsidRPr="00700A3C">
        <w:rPr>
          <w:rFonts w:cs="Calibri"/>
          <w:shd w:val="clear" w:color="auto" w:fill="FFFFFF"/>
        </w:rPr>
        <w:t xml:space="preserve">peut être résilié aux torts du cocontractant et ce conformément à l’article </w:t>
      </w:r>
      <w:r>
        <w:rPr>
          <w:rFonts w:cs="Calibri"/>
          <w:shd w:val="clear" w:color="auto" w:fill="FFFFFF"/>
        </w:rPr>
        <w:t>L2195-4 du Code de la commande publique</w:t>
      </w:r>
      <w:r w:rsidRPr="00700A3C">
        <w:rPr>
          <w:rFonts w:cs="Calibri"/>
          <w:shd w:val="clear" w:color="auto" w:fill="FFFFFF"/>
        </w:rPr>
        <w:t>.</w:t>
      </w:r>
    </w:p>
    <w:p w14:paraId="3FD5223D" w14:textId="77777777" w:rsidR="00704C59" w:rsidRPr="00E27C2A"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95" w:name="_Toc339962353"/>
      <w:bookmarkStart w:id="96" w:name="_Toc387997731"/>
      <w:bookmarkStart w:id="97" w:name="_Toc143250929"/>
      <w:bookmarkStart w:id="98" w:name="_Toc191041228"/>
      <w:r w:rsidRPr="00704C59">
        <w:rPr>
          <w:rFonts w:eastAsia="Times New Roman" w:cs="Calibri"/>
          <w:b/>
          <w:bCs/>
          <w:sz w:val="24"/>
          <w:szCs w:val="24"/>
          <w:lang w:eastAsia="fr-FR"/>
        </w:rPr>
        <w:t>Pièces à joindre au titre de l’offre</w:t>
      </w:r>
      <w:bookmarkEnd w:id="95"/>
      <w:bookmarkEnd w:id="96"/>
      <w:bookmarkEnd w:id="97"/>
      <w:bookmarkEnd w:id="98"/>
    </w:p>
    <w:p w14:paraId="6E8F62C9" w14:textId="7CEB538F" w:rsidR="0065713E" w:rsidRPr="00393527" w:rsidRDefault="00260A3E" w:rsidP="00393527">
      <w:pPr>
        <w:spacing w:before="100" w:beforeAutospacing="1" w:after="0" w:line="240" w:lineRule="auto"/>
        <w:jc w:val="both"/>
        <w:rPr>
          <w:rFonts w:eastAsia="Times New Roman" w:cs="Calibri"/>
          <w:u w:val="single"/>
          <w:lang w:eastAsia="fr-FR"/>
        </w:rPr>
      </w:pPr>
      <w:r>
        <w:rPr>
          <w:rFonts w:eastAsia="Times New Roman" w:cs="Calibri"/>
          <w:u w:val="single"/>
          <w:lang w:eastAsia="fr-FR"/>
        </w:rPr>
        <w:t>Chaque</w:t>
      </w:r>
      <w:r w:rsidR="00704C59" w:rsidRPr="0030083B">
        <w:rPr>
          <w:rFonts w:eastAsia="Times New Roman" w:cs="Calibri"/>
          <w:u w:val="single"/>
          <w:lang w:eastAsia="fr-FR"/>
        </w:rPr>
        <w:t xml:space="preserve"> </w:t>
      </w:r>
      <w:r>
        <w:rPr>
          <w:rFonts w:eastAsia="Times New Roman" w:cs="Calibri"/>
          <w:snapToGrid w:val="0"/>
          <w:u w:val="single"/>
          <w:lang w:eastAsia="fr-FR"/>
        </w:rPr>
        <w:t>candidat</w:t>
      </w:r>
      <w:r w:rsidR="00704C59" w:rsidRPr="0030083B">
        <w:rPr>
          <w:rFonts w:eastAsia="Times New Roman" w:cs="Calibri"/>
          <w:snapToGrid w:val="0"/>
          <w:u w:val="single"/>
          <w:lang w:eastAsia="fr-FR"/>
        </w:rPr>
        <w:t xml:space="preserve"> </w:t>
      </w:r>
      <w:r>
        <w:rPr>
          <w:rFonts w:eastAsia="Times New Roman" w:cs="Calibri"/>
          <w:u w:val="single"/>
          <w:lang w:eastAsia="fr-FR"/>
        </w:rPr>
        <w:t>doi</w:t>
      </w:r>
      <w:r w:rsidR="00704C59" w:rsidRPr="0030083B">
        <w:rPr>
          <w:rFonts w:eastAsia="Times New Roman" w:cs="Calibri"/>
          <w:u w:val="single"/>
          <w:lang w:eastAsia="fr-FR"/>
        </w:rPr>
        <w:t>t fournir un dossier c</w:t>
      </w:r>
      <w:r w:rsidR="00393527">
        <w:rPr>
          <w:rFonts w:eastAsia="Times New Roman" w:cs="Calibri"/>
          <w:u w:val="single"/>
          <w:lang w:eastAsia="fr-FR"/>
        </w:rPr>
        <w:t>omprenant les pièces suivantes</w:t>
      </w:r>
      <w:r w:rsidR="00FC7EA3">
        <w:rPr>
          <w:rFonts w:eastAsia="Times New Roman" w:cs="Calibri"/>
          <w:u w:val="single"/>
          <w:lang w:eastAsia="fr-FR"/>
        </w:rPr>
        <w:t xml:space="preserve"> </w:t>
      </w:r>
      <w:r w:rsidR="00393527">
        <w:rPr>
          <w:rFonts w:eastAsia="Times New Roman" w:cs="Calibri"/>
          <w:u w:val="single"/>
          <w:lang w:eastAsia="fr-FR"/>
        </w:rPr>
        <w:t>:</w:t>
      </w:r>
    </w:p>
    <w:p w14:paraId="0DCDB70D" w14:textId="0773D17B" w:rsidR="0065713E" w:rsidRPr="0047644E" w:rsidRDefault="0065713E" w:rsidP="00B41041">
      <w:pPr>
        <w:numPr>
          <w:ilvl w:val="0"/>
          <w:numId w:val="8"/>
        </w:numPr>
        <w:spacing w:before="120" w:after="120" w:line="240" w:lineRule="auto"/>
        <w:ind w:left="714" w:hanging="357"/>
        <w:jc w:val="both"/>
        <w:rPr>
          <w:rFonts w:eastAsia="Times New Roman" w:cs="Calibri"/>
          <w:snapToGrid w:val="0"/>
          <w:lang w:eastAsia="fr-FR"/>
        </w:rPr>
      </w:pPr>
      <w:r w:rsidRPr="008A35E1">
        <w:rPr>
          <w:rFonts w:eastAsia="Times New Roman" w:cs="Calibri"/>
          <w:snapToGrid w:val="0"/>
          <w:lang w:eastAsia="fr-FR"/>
        </w:rPr>
        <w:t>L’</w:t>
      </w:r>
      <w:r w:rsidRPr="008A35E1">
        <w:rPr>
          <w:rFonts w:eastAsia="Times New Roman" w:cs="Calibri"/>
          <w:b/>
          <w:snapToGrid w:val="0"/>
          <w:lang w:eastAsia="fr-FR"/>
        </w:rPr>
        <w:t>Acte d’Engagement</w:t>
      </w:r>
      <w:r w:rsidRPr="004E492A">
        <w:rPr>
          <w:rFonts w:eastAsia="Times New Roman" w:cs="Calibri"/>
          <w:snapToGrid w:val="0"/>
          <w:lang w:eastAsia="fr-FR"/>
        </w:rPr>
        <w:t xml:space="preserve"> </w:t>
      </w:r>
      <w:r w:rsidRPr="00D1627B">
        <w:rPr>
          <w:rFonts w:eastAsia="Times New Roman" w:cs="Calibri"/>
          <w:snapToGrid w:val="0"/>
          <w:lang w:eastAsia="fr-FR"/>
        </w:rPr>
        <w:t>d</w:t>
      </w:r>
      <w:r w:rsidR="00C86845">
        <w:rPr>
          <w:rFonts w:eastAsia="Times New Roman" w:cs="Calibri"/>
          <w:snapToGrid w:val="0"/>
          <w:lang w:eastAsia="fr-FR"/>
        </w:rPr>
        <w:t>e l’accord-cadre</w:t>
      </w:r>
      <w:r w:rsidRPr="008A35E1">
        <w:rPr>
          <w:rFonts w:eastAsia="Times New Roman" w:cs="Calibri"/>
          <w:snapToGrid w:val="0"/>
          <w:lang w:eastAsia="fr-FR"/>
        </w:rPr>
        <w:t xml:space="preserve"> </w:t>
      </w:r>
      <w:r w:rsidR="00260A3E" w:rsidRPr="00F236DF">
        <w:rPr>
          <w:rFonts w:eastAsia="Times New Roman" w:cs="Calibri"/>
          <w:b/>
          <w:snapToGrid w:val="0"/>
          <w:lang w:eastAsia="fr-FR"/>
        </w:rPr>
        <w:t xml:space="preserve">et ses annexes </w:t>
      </w:r>
      <w:r w:rsidRPr="00F236DF">
        <w:rPr>
          <w:rFonts w:eastAsia="Times New Roman" w:cs="Calibri"/>
          <w:b/>
          <w:snapToGrid w:val="0"/>
          <w:lang w:eastAsia="fr-FR"/>
        </w:rPr>
        <w:t>complété</w:t>
      </w:r>
      <w:r w:rsidR="00260A3E" w:rsidRPr="00F236DF">
        <w:rPr>
          <w:rFonts w:eastAsia="Times New Roman" w:cs="Calibri"/>
          <w:b/>
          <w:snapToGrid w:val="0"/>
          <w:lang w:eastAsia="fr-FR"/>
        </w:rPr>
        <w:t>s</w:t>
      </w:r>
      <w:r w:rsidRPr="0047644E">
        <w:rPr>
          <w:rFonts w:eastAsia="Times New Roman" w:cs="Calibri"/>
          <w:snapToGrid w:val="0"/>
          <w:lang w:eastAsia="fr-FR"/>
        </w:rPr>
        <w:t>.</w:t>
      </w:r>
    </w:p>
    <w:p w14:paraId="5EACD08A" w14:textId="18367DA2" w:rsidR="008A35E1" w:rsidRPr="00DF1495" w:rsidRDefault="008A35E1" w:rsidP="008A35E1">
      <w:pPr>
        <w:tabs>
          <w:tab w:val="left" w:pos="851"/>
          <w:tab w:val="left" w:pos="2552"/>
          <w:tab w:val="left" w:pos="6237"/>
        </w:tabs>
        <w:ind w:right="-25"/>
        <w:jc w:val="both"/>
        <w:rPr>
          <w:rFonts w:cs="Calibri"/>
        </w:rPr>
      </w:pPr>
      <w:r w:rsidRPr="00DF1495">
        <w:rPr>
          <w:rFonts w:cs="Calibri"/>
        </w:rPr>
        <w:t>Le soumissionnaire présentera sa proposition financière dans le cadre</w:t>
      </w:r>
      <w:r>
        <w:rPr>
          <w:rFonts w:cs="Calibri"/>
        </w:rPr>
        <w:t xml:space="preserve"> de réponse </w:t>
      </w:r>
      <w:r w:rsidR="00873E49">
        <w:rPr>
          <w:rFonts w:cs="Calibri"/>
        </w:rPr>
        <w:t>(</w:t>
      </w:r>
      <w:r w:rsidR="00EC498B">
        <w:rPr>
          <w:rFonts w:cs="Calibri"/>
        </w:rPr>
        <w:t xml:space="preserve">fichier </w:t>
      </w:r>
      <w:r w:rsidR="00EC498B">
        <w:rPr>
          <w:rFonts w:eastAsia="Times New Roman" w:cs="Calibri"/>
          <w:lang w:eastAsia="fr-FR"/>
        </w:rPr>
        <w:t>« </w:t>
      </w:r>
      <w:r w:rsidR="00EC498B" w:rsidRPr="0023124C">
        <w:rPr>
          <w:rFonts w:eastAsia="Times New Roman" w:cs="Calibri"/>
          <w:lang w:eastAsia="fr-FR"/>
        </w:rPr>
        <w:t>Annexes_1_ AE_BPU</w:t>
      </w:r>
      <w:r w:rsidR="00EC498B">
        <w:rPr>
          <w:rFonts w:eastAsia="Times New Roman" w:cs="Calibri"/>
          <w:lang w:eastAsia="fr-FR"/>
        </w:rPr>
        <w:t>.xls »</w:t>
      </w:r>
      <w:r w:rsidR="00873E49">
        <w:rPr>
          <w:rFonts w:cs="Calibri"/>
        </w:rPr>
        <w:t xml:space="preserve">) </w:t>
      </w:r>
      <w:r>
        <w:rPr>
          <w:rFonts w:cs="Calibri"/>
        </w:rPr>
        <w:t>fourni par la Cnam</w:t>
      </w:r>
      <w:r w:rsidRPr="00DF1495">
        <w:rPr>
          <w:rFonts w:cs="Calibri"/>
        </w:rPr>
        <w:t>.</w:t>
      </w:r>
    </w:p>
    <w:p w14:paraId="26C91F9E" w14:textId="77777777" w:rsidR="0065713E" w:rsidRDefault="0065713E" w:rsidP="008A35E1">
      <w:pPr>
        <w:tabs>
          <w:tab w:val="left" w:pos="851"/>
          <w:tab w:val="left" w:pos="2552"/>
          <w:tab w:val="left" w:pos="6237"/>
        </w:tabs>
        <w:ind w:right="-25"/>
        <w:jc w:val="both"/>
        <w:rPr>
          <w:rFonts w:cs="Calibri"/>
        </w:rPr>
      </w:pPr>
      <w:r w:rsidRPr="00DF1495">
        <w:rPr>
          <w:rFonts w:cs="Calibri"/>
        </w:rPr>
        <w:lastRenderedPageBreak/>
        <w:t>L’offre devra être formulée en euro.</w:t>
      </w:r>
    </w:p>
    <w:p w14:paraId="0CCEAFF1" w14:textId="1CAC495A" w:rsidR="0065713E" w:rsidRPr="00DF1495" w:rsidRDefault="0065713E" w:rsidP="008A35E1">
      <w:pPr>
        <w:tabs>
          <w:tab w:val="left" w:pos="851"/>
          <w:tab w:val="left" w:pos="2552"/>
          <w:tab w:val="left" w:pos="6237"/>
        </w:tabs>
        <w:ind w:right="-25"/>
        <w:jc w:val="both"/>
        <w:rPr>
          <w:rFonts w:cs="Calibri"/>
        </w:rPr>
      </w:pPr>
      <w:r w:rsidRPr="00DF1495">
        <w:rPr>
          <w:rFonts w:cs="Calibri"/>
        </w:rPr>
        <w:t xml:space="preserve">Toutes les annexes </w:t>
      </w:r>
      <w:r w:rsidR="00EC5568">
        <w:rPr>
          <w:rFonts w:cs="Calibri"/>
        </w:rPr>
        <w:t xml:space="preserve">(fichier </w:t>
      </w:r>
      <w:r w:rsidR="00EC5568">
        <w:rPr>
          <w:rFonts w:eastAsia="Times New Roman" w:cs="Calibri"/>
          <w:lang w:eastAsia="fr-FR"/>
        </w:rPr>
        <w:t>« </w:t>
      </w:r>
      <w:r w:rsidR="00EC5568" w:rsidRPr="0023124C">
        <w:rPr>
          <w:rFonts w:eastAsia="Times New Roman" w:cs="Calibri"/>
          <w:lang w:eastAsia="fr-FR"/>
        </w:rPr>
        <w:t>Annexes_1_ AE_BPU</w:t>
      </w:r>
      <w:r w:rsidR="00EC5568">
        <w:rPr>
          <w:rFonts w:eastAsia="Times New Roman" w:cs="Calibri"/>
          <w:lang w:eastAsia="fr-FR"/>
        </w:rPr>
        <w:t>.xls » et annexe 5) </w:t>
      </w:r>
      <w:r>
        <w:rPr>
          <w:rFonts w:cs="Calibri"/>
        </w:rPr>
        <w:t>de l’acte d’engagement</w:t>
      </w:r>
      <w:r w:rsidRPr="00DF1495">
        <w:rPr>
          <w:rFonts w:cs="Calibri"/>
        </w:rPr>
        <w:t xml:space="preserve"> </w:t>
      </w:r>
      <w:r w:rsidR="0060187E">
        <w:rPr>
          <w:rFonts w:cs="Calibri"/>
        </w:rPr>
        <w:t>doivent</w:t>
      </w:r>
      <w:r w:rsidR="0060187E" w:rsidRPr="00DF1495">
        <w:rPr>
          <w:rFonts w:cs="Calibri"/>
        </w:rPr>
        <w:t xml:space="preserve"> </w:t>
      </w:r>
      <w:r w:rsidRPr="00DF1495">
        <w:rPr>
          <w:rFonts w:cs="Calibri"/>
        </w:rPr>
        <w:t>être remplies, et ce, dans leur intégralité.</w:t>
      </w:r>
    </w:p>
    <w:p w14:paraId="7B17983E" w14:textId="329177DD" w:rsidR="00BB5D3E" w:rsidRPr="00961737" w:rsidRDefault="00BB5D3E" w:rsidP="00BB5D3E">
      <w:pPr>
        <w:pStyle w:val="Paragraphedeliste"/>
        <w:numPr>
          <w:ilvl w:val="0"/>
          <w:numId w:val="8"/>
        </w:numPr>
        <w:rPr>
          <w:rFonts w:eastAsia="Times New Roman" w:cs="Calibri"/>
          <w:snapToGrid w:val="0"/>
          <w:lang w:eastAsia="fr-FR"/>
        </w:rPr>
      </w:pPr>
      <w:r w:rsidRPr="00961737">
        <w:rPr>
          <w:rFonts w:eastAsia="Times New Roman" w:cs="Calibri"/>
          <w:snapToGrid w:val="0"/>
          <w:lang w:eastAsia="fr-FR"/>
        </w:rPr>
        <w:t>La simulation financière (fichier « simulation financière.xls</w:t>
      </w:r>
      <w:r w:rsidR="003E2D2D">
        <w:rPr>
          <w:rFonts w:eastAsia="Times New Roman" w:cs="Calibri"/>
          <w:snapToGrid w:val="0"/>
          <w:lang w:eastAsia="fr-FR"/>
        </w:rPr>
        <w:t> »</w:t>
      </w:r>
      <w:r w:rsidRPr="00961737">
        <w:rPr>
          <w:rFonts w:eastAsia="Times New Roman" w:cs="Calibri"/>
          <w:snapToGrid w:val="0"/>
          <w:lang w:eastAsia="fr-FR"/>
        </w:rPr>
        <w:t xml:space="preserve"> en annexe au présent document). </w:t>
      </w:r>
    </w:p>
    <w:p w14:paraId="620D2F66" w14:textId="0804F7D2" w:rsidR="00EA1B59" w:rsidRPr="008C1D25" w:rsidRDefault="0065713E" w:rsidP="008C1D25">
      <w:pPr>
        <w:numPr>
          <w:ilvl w:val="0"/>
          <w:numId w:val="8"/>
        </w:numPr>
        <w:spacing w:before="120" w:after="0" w:line="240" w:lineRule="auto"/>
        <w:jc w:val="both"/>
        <w:rPr>
          <w:rFonts w:eastAsia="Times New Roman" w:cs="Calibri"/>
          <w:snapToGrid w:val="0"/>
          <w:lang w:eastAsia="fr-FR"/>
        </w:rPr>
      </w:pPr>
      <w:r w:rsidRPr="008C1D25">
        <w:rPr>
          <w:rFonts w:eastAsia="Times New Roman" w:cs="Calibri"/>
          <w:snapToGrid w:val="0"/>
          <w:lang w:eastAsia="fr-FR"/>
        </w:rPr>
        <w:t xml:space="preserve">Son </w:t>
      </w:r>
      <w:r w:rsidRPr="008C1D25">
        <w:rPr>
          <w:rFonts w:eastAsia="Times New Roman" w:cs="Calibri"/>
          <w:b/>
          <w:snapToGrid w:val="0"/>
          <w:lang w:eastAsia="fr-FR"/>
        </w:rPr>
        <w:t>offre technique détaillée</w:t>
      </w:r>
      <w:r w:rsidRPr="008C1D25">
        <w:rPr>
          <w:rFonts w:eastAsia="Times New Roman" w:cs="Calibri"/>
          <w:snapToGrid w:val="0"/>
          <w:lang w:eastAsia="fr-FR"/>
        </w:rPr>
        <w:t xml:space="preserve"> établie conformément au CCTP et ses annexes,</w:t>
      </w:r>
      <w:r w:rsidR="00EA1B59" w:rsidRPr="008C1D25">
        <w:rPr>
          <w:rFonts w:eastAsia="Times New Roman" w:cs="Calibri"/>
          <w:snapToGrid w:val="0"/>
          <w:lang w:eastAsia="fr-FR"/>
        </w:rPr>
        <w:t xml:space="preserve"> avec notamment </w:t>
      </w:r>
      <w:r w:rsidR="00C86845" w:rsidRPr="005802D4">
        <w:rPr>
          <w:rFonts w:eastAsia="Times New Roman" w:cs="Calibri"/>
          <w:b/>
          <w:snapToGrid w:val="0"/>
          <w:lang w:eastAsia="fr-FR"/>
        </w:rPr>
        <w:t xml:space="preserve">le fichier </w:t>
      </w:r>
      <w:r w:rsidR="00C86845" w:rsidRPr="000B3394">
        <w:rPr>
          <w:rFonts w:eastAsia="Times New Roman" w:cs="Calibri"/>
          <w:snapToGrid w:val="0"/>
          <w:lang w:eastAsia="fr-FR"/>
        </w:rPr>
        <w:t>«</w:t>
      </w:r>
      <w:r w:rsidR="00EC498B">
        <w:rPr>
          <w:rFonts w:eastAsia="Times New Roman" w:cs="Calibri"/>
          <w:snapToGrid w:val="0"/>
          <w:lang w:eastAsia="fr-FR"/>
        </w:rPr>
        <w:t xml:space="preserve"> </w:t>
      </w:r>
      <w:r w:rsidR="00C86845" w:rsidRPr="00C321A0">
        <w:t>Cadre_réponse technique</w:t>
      </w:r>
      <w:r w:rsidR="00EC498B">
        <w:t>.xls</w:t>
      </w:r>
      <w:r w:rsidR="00C86845">
        <w:t> </w:t>
      </w:r>
      <w:r w:rsidR="00C86845" w:rsidRPr="002A269A">
        <w:rPr>
          <w:rFonts w:eastAsia="Times New Roman" w:cs="Calibri"/>
          <w:snapToGrid w:val="0"/>
          <w:lang w:eastAsia="fr-FR"/>
        </w:rPr>
        <w:t>»</w:t>
      </w:r>
      <w:r w:rsidR="00C86845" w:rsidRPr="005802D4">
        <w:rPr>
          <w:rFonts w:eastAsia="Times New Roman" w:cs="Calibri"/>
          <w:b/>
          <w:snapToGrid w:val="0"/>
          <w:lang w:eastAsia="fr-FR"/>
        </w:rPr>
        <w:t xml:space="preserve"> complété</w:t>
      </w:r>
      <w:r w:rsidR="00C86845">
        <w:rPr>
          <w:rFonts w:eastAsia="Times New Roman" w:cs="Calibri"/>
          <w:b/>
          <w:snapToGrid w:val="0"/>
          <w:lang w:eastAsia="fr-FR"/>
        </w:rPr>
        <w:t>s</w:t>
      </w:r>
      <w:r w:rsidR="00B317B3" w:rsidRPr="008C1D25">
        <w:rPr>
          <w:rFonts w:eastAsia="Times New Roman" w:cs="Calibri"/>
          <w:snapToGrid w:val="0"/>
          <w:lang w:eastAsia="fr-FR"/>
        </w:rPr>
        <w:t xml:space="preserve"> en annexe au présent document</w:t>
      </w:r>
      <w:r w:rsidR="00EA1B59" w:rsidRPr="008C1D25">
        <w:rPr>
          <w:rFonts w:eastAsia="Times New Roman" w:cs="Calibri"/>
          <w:snapToGrid w:val="0"/>
          <w:lang w:eastAsia="fr-FR"/>
        </w:rPr>
        <w:t>.</w:t>
      </w:r>
    </w:p>
    <w:p w14:paraId="71783025" w14:textId="56BDEC15" w:rsidR="0065713E" w:rsidRDefault="0065713E" w:rsidP="00AB507F">
      <w:pPr>
        <w:spacing w:before="120" w:after="0" w:line="240" w:lineRule="auto"/>
        <w:jc w:val="both"/>
        <w:rPr>
          <w:rFonts w:eastAsia="Times New Roman" w:cs="Calibri"/>
          <w:snapToGrid w:val="0"/>
          <w:lang w:eastAsia="fr-FR"/>
        </w:rPr>
      </w:pPr>
      <w:r w:rsidRPr="00DF1495">
        <w:rPr>
          <w:rFonts w:eastAsia="Times New Roman" w:cs="Calibri"/>
          <w:snapToGrid w:val="0"/>
          <w:lang w:eastAsia="fr-FR"/>
        </w:rPr>
        <w:t>Le candidat fourni</w:t>
      </w:r>
      <w:r w:rsidR="0060187E">
        <w:rPr>
          <w:rFonts w:eastAsia="Times New Roman" w:cs="Calibri"/>
          <w:snapToGrid w:val="0"/>
          <w:lang w:eastAsia="fr-FR"/>
        </w:rPr>
        <w:t>t</w:t>
      </w:r>
      <w:r w:rsidRPr="00DF1495">
        <w:rPr>
          <w:rFonts w:eastAsia="Times New Roman" w:cs="Calibri"/>
          <w:snapToGrid w:val="0"/>
          <w:lang w:eastAsia="fr-FR"/>
        </w:rPr>
        <w:t xml:space="preserve"> tous les justificatifs permettant de vérifier l’exactitude des informations fournies.</w:t>
      </w:r>
    </w:p>
    <w:p w14:paraId="2ADBDFC6" w14:textId="77777777" w:rsidR="0065713E" w:rsidRPr="0065713E" w:rsidRDefault="0065713E" w:rsidP="00EA1B59">
      <w:pPr>
        <w:numPr>
          <w:ilvl w:val="0"/>
          <w:numId w:val="8"/>
        </w:numPr>
        <w:spacing w:before="120" w:after="0" w:line="240" w:lineRule="auto"/>
        <w:jc w:val="both"/>
        <w:rPr>
          <w:rFonts w:eastAsia="Times New Roman" w:cs="Calibri"/>
          <w:snapToGrid w:val="0"/>
          <w:lang w:eastAsia="fr-FR"/>
        </w:rPr>
      </w:pPr>
      <w:r w:rsidRPr="00DF1495">
        <w:rPr>
          <w:rFonts w:eastAsia="Times New Roman" w:cs="Calibri"/>
          <w:snapToGrid w:val="0"/>
          <w:lang w:eastAsia="fr-FR"/>
        </w:rPr>
        <w:t>Tout autre document jugé utile par le candidat pour étayer son offre.</w:t>
      </w:r>
    </w:p>
    <w:p w14:paraId="50246ACC" w14:textId="77777777" w:rsidR="00704C59" w:rsidRPr="0030083B" w:rsidRDefault="00704C59" w:rsidP="0030083B">
      <w:pPr>
        <w:pBdr>
          <w:top w:val="single" w:sz="8" w:space="1" w:color="auto"/>
          <w:left w:val="single" w:sz="8" w:space="4" w:color="auto"/>
          <w:bottom w:val="single" w:sz="12" w:space="1" w:color="auto"/>
          <w:right w:val="single" w:sz="12" w:space="4" w:color="auto"/>
        </w:pBdr>
        <w:spacing w:before="100" w:beforeAutospacing="1" w:after="100" w:afterAutospacing="1" w:line="240" w:lineRule="auto"/>
        <w:ind w:left="360" w:right="393"/>
        <w:jc w:val="center"/>
        <w:rPr>
          <w:rFonts w:eastAsia="Times New Roman" w:cs="Calibri"/>
          <w:smallCaps/>
          <w:snapToGrid w:val="0"/>
          <w:lang w:eastAsia="fr-FR"/>
        </w:rPr>
      </w:pPr>
      <w:r w:rsidRPr="0030083B">
        <w:rPr>
          <w:rFonts w:eastAsia="Times New Roman" w:cs="Calibri"/>
          <w:smallCaps/>
          <w:snapToGrid w:val="0"/>
          <w:lang w:eastAsia="fr-FR"/>
        </w:rPr>
        <w:t xml:space="preserve">s’agissant d’un appel d’offres </w:t>
      </w:r>
      <w:r w:rsidRPr="0030083B">
        <w:rPr>
          <w:rFonts w:eastAsia="Times New Roman" w:cs="Calibri"/>
          <w:smallCaps/>
          <w:snapToGrid w:val="0"/>
          <w:u w:val="single"/>
          <w:lang w:eastAsia="fr-FR"/>
        </w:rPr>
        <w:t>aucune négociation</w:t>
      </w:r>
      <w:r w:rsidRPr="0030083B">
        <w:rPr>
          <w:rFonts w:eastAsia="Times New Roman" w:cs="Calibri"/>
          <w:smallCaps/>
          <w:snapToGrid w:val="0"/>
          <w:lang w:eastAsia="fr-FR"/>
        </w:rPr>
        <w:t xml:space="preserve"> n’est permise.</w:t>
      </w:r>
    </w:p>
    <w:p w14:paraId="02B96F35" w14:textId="28DFEF1A" w:rsidR="00F236DF" w:rsidRPr="00F236DF" w:rsidRDefault="00704C59" w:rsidP="00F236DF">
      <w:pPr>
        <w:pBdr>
          <w:top w:val="single" w:sz="8" w:space="1" w:color="auto"/>
          <w:left w:val="single" w:sz="8" w:space="4" w:color="auto"/>
          <w:bottom w:val="single" w:sz="12" w:space="1" w:color="auto"/>
          <w:right w:val="single" w:sz="12" w:space="4" w:color="auto"/>
        </w:pBdr>
        <w:spacing w:before="100" w:beforeAutospacing="1" w:after="0" w:line="240" w:lineRule="auto"/>
        <w:ind w:left="360" w:right="393"/>
        <w:jc w:val="center"/>
        <w:rPr>
          <w:rFonts w:eastAsia="Times New Roman" w:cs="Calibri"/>
          <w:smallCaps/>
          <w:snapToGrid w:val="0"/>
          <w:lang w:eastAsia="fr-FR"/>
        </w:rPr>
      </w:pPr>
      <w:r w:rsidRPr="0030083B">
        <w:rPr>
          <w:rFonts w:eastAsia="Times New Roman" w:cs="Calibri"/>
          <w:smallCaps/>
          <w:snapToGrid w:val="0"/>
          <w:lang w:eastAsia="fr-FR"/>
        </w:rPr>
        <w:t xml:space="preserve">Chaque soumissionnaire est invité À </w:t>
      </w:r>
      <w:r w:rsidR="00F236DF" w:rsidRPr="00F236DF">
        <w:rPr>
          <w:rFonts w:eastAsia="Times New Roman" w:cs="Calibri"/>
          <w:smallCaps/>
          <w:snapToGrid w:val="0"/>
          <w:lang w:eastAsia="fr-FR"/>
        </w:rPr>
        <w:t>fournir</w:t>
      </w:r>
    </w:p>
    <w:p w14:paraId="2021F2F9" w14:textId="4F770C46" w:rsidR="00704C59" w:rsidRPr="0030083B" w:rsidRDefault="00F236DF" w:rsidP="00F236DF">
      <w:pPr>
        <w:pBdr>
          <w:top w:val="single" w:sz="8" w:space="1" w:color="auto"/>
          <w:left w:val="single" w:sz="8" w:space="4" w:color="auto"/>
          <w:bottom w:val="single" w:sz="12" w:space="1" w:color="auto"/>
          <w:right w:val="single" w:sz="12" w:space="4" w:color="auto"/>
        </w:pBdr>
        <w:spacing w:before="100" w:beforeAutospacing="1" w:after="0" w:line="240" w:lineRule="auto"/>
        <w:ind w:left="360" w:right="393"/>
        <w:jc w:val="center"/>
        <w:rPr>
          <w:rFonts w:eastAsia="Times New Roman" w:cs="Calibri"/>
          <w:smallCaps/>
          <w:snapToGrid w:val="0"/>
          <w:lang w:eastAsia="fr-FR"/>
        </w:rPr>
      </w:pPr>
      <w:r w:rsidRPr="00F236DF">
        <w:rPr>
          <w:rFonts w:eastAsia="Times New Roman" w:cs="Calibri"/>
          <w:smallCaps/>
          <w:snapToGrid w:val="0"/>
          <w:lang w:eastAsia="fr-FR"/>
        </w:rPr>
        <w:t>Sa meilleure offre dès la remise de celle-ci</w:t>
      </w:r>
      <w:r>
        <w:rPr>
          <w:rFonts w:eastAsia="Times New Roman" w:cs="Calibri"/>
          <w:smallCaps/>
          <w:snapToGrid w:val="0"/>
          <w:lang w:eastAsia="fr-FR"/>
        </w:rPr>
        <w:t>.</w:t>
      </w:r>
    </w:p>
    <w:p w14:paraId="58FEB6EE" w14:textId="77777777" w:rsidR="00704C59" w:rsidRPr="00704C59" w:rsidRDefault="00B72AB5"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99" w:name="_Toc143250931"/>
      <w:bookmarkStart w:id="100" w:name="_Toc191041229"/>
      <w:r>
        <w:rPr>
          <w:rFonts w:eastAsia="Times New Roman" w:cs="Calibri"/>
          <w:b/>
          <w:bCs/>
          <w:caps/>
          <w:color w:val="002060"/>
          <w:kern w:val="32"/>
          <w:sz w:val="24"/>
          <w:szCs w:val="24"/>
          <w:lang w:eastAsia="fr-FR"/>
        </w:rPr>
        <w:t>CONDITIONS D’ETABLISSEMENT ET DE REMISE DES OFFRES</w:t>
      </w:r>
      <w:bookmarkEnd w:id="99"/>
      <w:bookmarkEnd w:id="100"/>
    </w:p>
    <w:p w14:paraId="3EBCB4CF" w14:textId="77777777" w:rsidR="00704C59" w:rsidRPr="00E27C2A"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01" w:name="_Toc300836749"/>
      <w:bookmarkStart w:id="102" w:name="_Toc339962356"/>
      <w:bookmarkStart w:id="103" w:name="_Toc387997734"/>
      <w:bookmarkStart w:id="104" w:name="_Toc143250932"/>
      <w:bookmarkStart w:id="105" w:name="_Ref143252561"/>
      <w:bookmarkStart w:id="106" w:name="_Ref143252735"/>
      <w:bookmarkStart w:id="107" w:name="_Toc191041230"/>
      <w:bookmarkStart w:id="108" w:name="_Toc260399625"/>
      <w:r w:rsidRPr="00E27C2A">
        <w:rPr>
          <w:rFonts w:eastAsia="Times New Roman" w:cs="Calibri"/>
          <w:b/>
          <w:bCs/>
          <w:sz w:val="24"/>
          <w:szCs w:val="24"/>
          <w:lang w:eastAsia="fr-FR"/>
        </w:rPr>
        <w:t>Conditions de délai</w:t>
      </w:r>
      <w:bookmarkEnd w:id="101"/>
      <w:bookmarkEnd w:id="102"/>
      <w:bookmarkEnd w:id="103"/>
      <w:bookmarkEnd w:id="104"/>
      <w:bookmarkEnd w:id="105"/>
      <w:bookmarkEnd w:id="106"/>
      <w:bookmarkEnd w:id="107"/>
    </w:p>
    <w:p w14:paraId="687135B3" w14:textId="5C27CF3D" w:rsidR="00704C59" w:rsidRPr="0030083B" w:rsidRDefault="00704C59" w:rsidP="008059FB">
      <w:pPr>
        <w:spacing w:before="100" w:beforeAutospacing="1" w:after="0" w:line="240" w:lineRule="auto"/>
        <w:jc w:val="center"/>
        <w:rPr>
          <w:rFonts w:eastAsia="Times New Roman" w:cs="Calibri"/>
          <w:b/>
          <w:lang w:eastAsia="fr-FR"/>
        </w:rPr>
      </w:pPr>
      <w:r w:rsidRPr="0030083B">
        <w:rPr>
          <w:rFonts w:eastAsia="Times New Roman" w:cs="Calibri"/>
          <w:b/>
          <w:lang w:eastAsia="fr-FR"/>
        </w:rPr>
        <w:t xml:space="preserve">Date limite de remise des offres : </w:t>
      </w:r>
      <w:r w:rsidR="005A69D3" w:rsidRPr="003320BB">
        <w:rPr>
          <w:rFonts w:eastAsia="Times New Roman" w:cs="Calibri"/>
          <w:b/>
          <w:lang w:eastAsia="fr-FR"/>
        </w:rPr>
        <w:t>03</w:t>
      </w:r>
      <w:r w:rsidR="001E1F3F" w:rsidRPr="003320BB">
        <w:rPr>
          <w:rFonts w:eastAsia="Times New Roman" w:cs="Calibri"/>
          <w:b/>
          <w:lang w:eastAsia="fr-FR"/>
        </w:rPr>
        <w:t>/</w:t>
      </w:r>
      <w:bookmarkStart w:id="109" w:name="_GoBack"/>
      <w:bookmarkEnd w:id="109"/>
      <w:r w:rsidR="005A69D3" w:rsidRPr="005A69D3">
        <w:rPr>
          <w:rFonts w:eastAsia="Times New Roman" w:cs="Calibri"/>
          <w:b/>
          <w:lang w:eastAsia="fr-FR"/>
        </w:rPr>
        <w:t>04</w:t>
      </w:r>
      <w:r w:rsidR="000165AC" w:rsidRPr="005A69D3">
        <w:rPr>
          <w:rFonts w:eastAsia="Times New Roman" w:cs="Calibri"/>
          <w:b/>
          <w:lang w:eastAsia="fr-FR"/>
        </w:rPr>
        <w:t>/202</w:t>
      </w:r>
      <w:r w:rsidR="00C335CB" w:rsidRPr="005A69D3">
        <w:rPr>
          <w:rFonts w:eastAsia="Times New Roman" w:cs="Calibri"/>
          <w:b/>
          <w:lang w:eastAsia="fr-FR"/>
        </w:rPr>
        <w:t>5</w:t>
      </w:r>
    </w:p>
    <w:p w14:paraId="5A25FF53" w14:textId="05BA4E0D" w:rsidR="00704C59" w:rsidRPr="0030083B" w:rsidRDefault="00704C59" w:rsidP="006C6187">
      <w:pPr>
        <w:spacing w:after="100" w:afterAutospacing="1" w:line="240" w:lineRule="auto"/>
        <w:jc w:val="center"/>
        <w:rPr>
          <w:rFonts w:eastAsia="Times New Roman" w:cs="Calibri"/>
          <w:b/>
          <w:lang w:eastAsia="fr-FR"/>
        </w:rPr>
      </w:pPr>
      <w:r w:rsidRPr="0030083B">
        <w:rPr>
          <w:rFonts w:eastAsia="Times New Roman" w:cs="Calibri"/>
          <w:b/>
          <w:lang w:eastAsia="fr-FR"/>
        </w:rPr>
        <w:t xml:space="preserve">Heure limite de réception : </w:t>
      </w:r>
      <w:r w:rsidR="004E5632">
        <w:rPr>
          <w:rFonts w:eastAsia="Times New Roman" w:cs="Calibri"/>
          <w:b/>
          <w:lang w:eastAsia="fr-FR"/>
        </w:rPr>
        <w:t>16h00</w:t>
      </w:r>
    </w:p>
    <w:p w14:paraId="7EC0F12F" w14:textId="77777777" w:rsidR="00704C59" w:rsidRPr="0030083B" w:rsidRDefault="00704C59" w:rsidP="002305F8">
      <w:pPr>
        <w:tabs>
          <w:tab w:val="left" w:pos="0"/>
        </w:tabs>
        <w:spacing w:before="100" w:beforeAutospacing="1" w:after="100" w:afterAutospacing="1" w:line="240" w:lineRule="auto"/>
        <w:jc w:val="both"/>
        <w:rPr>
          <w:rFonts w:eastAsia="Times New Roman" w:cs="Calibri"/>
          <w:bCs/>
          <w:lang w:eastAsia="fr-FR"/>
        </w:rPr>
      </w:pPr>
      <w:r w:rsidRPr="0030083B">
        <w:rPr>
          <w:rFonts w:eastAsia="Times New Roman" w:cs="Calibri"/>
          <w:bCs/>
          <w:lang w:eastAsia="fr-FR"/>
        </w:rPr>
        <w:t>Les dossiers qui parviendraient après la date et/ou l’heure limite(s) ou ne respectant pas scrupuleusement les dispositions indiquées ci-dessous ne seront pas retenus.</w:t>
      </w:r>
    </w:p>
    <w:p w14:paraId="4AF196B4" w14:textId="4467A241" w:rsid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10" w:name="_Toc339962357"/>
      <w:bookmarkStart w:id="111" w:name="_Toc387997735"/>
      <w:bookmarkStart w:id="112" w:name="_Toc143250933"/>
      <w:bookmarkStart w:id="113" w:name="_Toc191041231"/>
      <w:r w:rsidRPr="00E27C2A">
        <w:rPr>
          <w:rFonts w:eastAsia="Times New Roman" w:cs="Calibri"/>
          <w:b/>
          <w:bCs/>
          <w:sz w:val="24"/>
          <w:szCs w:val="24"/>
          <w:lang w:eastAsia="fr-FR"/>
        </w:rPr>
        <w:t xml:space="preserve">Transmission </w:t>
      </w:r>
      <w:bookmarkEnd w:id="110"/>
      <w:r w:rsidRPr="00E27C2A">
        <w:rPr>
          <w:rFonts w:eastAsia="Times New Roman" w:cs="Calibri"/>
          <w:b/>
          <w:bCs/>
          <w:sz w:val="24"/>
          <w:szCs w:val="24"/>
          <w:lang w:eastAsia="fr-FR"/>
        </w:rPr>
        <w:t>électronique</w:t>
      </w:r>
      <w:bookmarkEnd w:id="111"/>
      <w:bookmarkEnd w:id="112"/>
      <w:bookmarkEnd w:id="113"/>
    </w:p>
    <w:p w14:paraId="312F5055" w14:textId="77777777" w:rsidR="00186A2E" w:rsidRPr="005D067D" w:rsidRDefault="00186A2E" w:rsidP="005D067D">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14" w:name="_Toc143250934"/>
      <w:bookmarkStart w:id="115" w:name="_Toc191041232"/>
      <w:r w:rsidRPr="005D067D">
        <w:rPr>
          <w:rFonts w:eastAsia="Times New Roman" w:cs="Calibri"/>
          <w:b/>
          <w:bCs/>
          <w:i/>
          <w:sz w:val="24"/>
          <w:szCs w:val="24"/>
          <w:lang w:eastAsia="fr-FR"/>
        </w:rPr>
        <w:t>Dépôt du dossier</w:t>
      </w:r>
      <w:bookmarkEnd w:id="114"/>
      <w:bookmarkEnd w:id="115"/>
    </w:p>
    <w:bookmarkEnd w:id="108"/>
    <w:p w14:paraId="7F2997A7" w14:textId="77777777" w:rsidR="00C831E9" w:rsidRDefault="00C831E9" w:rsidP="00C831E9">
      <w:pPr>
        <w:spacing w:before="120" w:after="120" w:line="240" w:lineRule="auto"/>
        <w:jc w:val="both"/>
        <w:rPr>
          <w:rFonts w:eastAsia="Times New Roman" w:cs="Calibri"/>
          <w:lang w:eastAsia="fr-FR"/>
        </w:rPr>
      </w:pPr>
      <w:r w:rsidRPr="00732CCF">
        <w:rPr>
          <w:rFonts w:eastAsia="Times New Roman" w:cs="Calibri"/>
          <w:lang w:eastAsia="fr-FR"/>
        </w:rPr>
        <w:t xml:space="preserve">Conformément à l'article R2132-7 du Code de la commande publique, les offres doivent être transmises par les entreprises par voie électronique. Sous peine de rejet de leur dossier, les candidats doivent impérativement déposer une offre complète, lisible et en français sur la plateforme de dématérialisation </w:t>
      </w:r>
      <w:r>
        <w:rPr>
          <w:rFonts w:eastAsia="Times New Roman" w:cs="Calibri"/>
          <w:lang w:eastAsia="fr-FR"/>
        </w:rPr>
        <w:t xml:space="preserve">des achats de l’État PLACE </w:t>
      </w:r>
      <w:r w:rsidRPr="00732CCF">
        <w:rPr>
          <w:rFonts w:eastAsia="Times New Roman" w:cs="Calibri"/>
          <w:lang w:eastAsia="fr-FR"/>
        </w:rPr>
        <w:t>« </w:t>
      </w:r>
      <w:hyperlink r:id="rId25" w:history="1">
        <w:r w:rsidRPr="008C0024">
          <w:rPr>
            <w:rStyle w:val="Lienhypertexte"/>
            <w:rFonts w:eastAsia="Times New Roman" w:cs="Calibri"/>
            <w:b/>
            <w:lang w:eastAsia="fr-FR"/>
          </w:rPr>
          <w:t>www.marches-publics.gouv.fr</w:t>
        </w:r>
      </w:hyperlink>
      <w:r w:rsidRPr="00732CCF">
        <w:rPr>
          <w:rFonts w:eastAsia="Times New Roman" w:cs="Calibri"/>
          <w:lang w:eastAsia="fr-FR"/>
        </w:rPr>
        <w:t xml:space="preserve">». </w:t>
      </w:r>
    </w:p>
    <w:p w14:paraId="79ABEC82" w14:textId="77777777" w:rsidR="00C831E9" w:rsidRPr="005F6EAF" w:rsidRDefault="00C831E9" w:rsidP="00C831E9">
      <w:pPr>
        <w:spacing w:before="120" w:after="120" w:line="240" w:lineRule="auto"/>
        <w:jc w:val="both"/>
        <w:rPr>
          <w:rFonts w:eastAsia="Times New Roman" w:cs="Calibri"/>
          <w:lang w:eastAsia="fr-FR"/>
        </w:rPr>
      </w:pPr>
      <w:r w:rsidRPr="005F6EAF">
        <w:rPr>
          <w:rFonts w:eastAsia="Times New Roman" w:cs="Calibri"/>
          <w:lang w:eastAsia="fr-FR"/>
        </w:rPr>
        <w:t>Un guide utilisateurs est à disposition sur le site, rubrique Aide, qui préci</w:t>
      </w:r>
      <w:r>
        <w:rPr>
          <w:rFonts w:eastAsia="Times New Roman" w:cs="Calibri"/>
          <w:lang w:eastAsia="fr-FR"/>
        </w:rPr>
        <w:t>se les conditions d'utilisation</w:t>
      </w:r>
      <w:r w:rsidRPr="005F6EAF">
        <w:rPr>
          <w:rFonts w:eastAsia="Times New Roman" w:cs="Calibri"/>
          <w:lang w:eastAsia="fr-FR"/>
        </w:rPr>
        <w:t xml:space="preserve"> de la plate-forme des achats de l'État, notamment les pré-requis techniques nécessaires au dépôt d'une offre dématérialisée.</w:t>
      </w:r>
    </w:p>
    <w:p w14:paraId="539D2765" w14:textId="77777777" w:rsidR="00C831E9" w:rsidRPr="005F6EAF" w:rsidRDefault="00C831E9" w:rsidP="00C831E9">
      <w:pPr>
        <w:spacing w:before="120" w:after="120" w:line="240" w:lineRule="auto"/>
        <w:jc w:val="both"/>
      </w:pPr>
      <w:r w:rsidRPr="005F6EAF">
        <w:rPr>
          <w:rFonts w:eastAsia="Times New Roman" w:cs="Calibri"/>
          <w:lang w:eastAsia="fr-FR"/>
        </w:rPr>
        <w:t xml:space="preserve">En outre, pour toutes demandes d’assistance technique, questions, ou tout problème rencontré, les candidats peuvent contacter l‘assistance technique du site </w:t>
      </w:r>
      <w:hyperlink r:id="rId26" w:history="1">
        <w:r w:rsidRPr="007779B3">
          <w:rPr>
            <w:rStyle w:val="Lienhypertexte"/>
            <w:rFonts w:eastAsia="Times New Roman" w:cs="Calibri"/>
            <w:b/>
            <w:lang w:eastAsia="fr-FR"/>
          </w:rPr>
          <w:t>www.marches-publics.gouv.fr</w:t>
        </w:r>
      </w:hyperlink>
      <w:r w:rsidRPr="005F6EAF">
        <w:t xml:space="preserve"> en haut à droite de chaque page, signalée par le logo ci-après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7968"/>
      </w:tblGrid>
      <w:tr w:rsidR="00C831E9" w:rsidRPr="00870BAC" w14:paraId="4FB29F3F" w14:textId="77777777" w:rsidTr="00134D5B">
        <w:tc>
          <w:tcPr>
            <w:tcW w:w="1101" w:type="dxa"/>
            <w:shd w:val="clear" w:color="auto" w:fill="auto"/>
          </w:tcPr>
          <w:p w14:paraId="4EFD2462" w14:textId="585AACEB" w:rsidR="00C831E9" w:rsidRPr="00134D5B" w:rsidRDefault="00EE37D5" w:rsidP="00134D5B">
            <w:pPr>
              <w:spacing w:before="120" w:after="120" w:line="240" w:lineRule="auto"/>
              <w:jc w:val="both"/>
              <w:rPr>
                <w:rFonts w:ascii="Times New Roman" w:eastAsia="Times New Roman" w:hAnsi="Times New Roman"/>
              </w:rPr>
            </w:pPr>
            <w:r w:rsidRPr="00134D5B">
              <w:rPr>
                <w:rFonts w:ascii="Times New Roman" w:eastAsia="Times New Roman" w:hAnsi="Times New Roman"/>
                <w:noProof/>
                <w:lang w:eastAsia="fr-FR"/>
              </w:rPr>
              <w:drawing>
                <wp:inline distT="0" distB="0" distL="0" distR="0" wp14:anchorId="2D6CC479" wp14:editId="7B46709A">
                  <wp:extent cx="324485" cy="2908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24485" cy="290830"/>
                          </a:xfrm>
                          <a:prstGeom prst="rect">
                            <a:avLst/>
                          </a:prstGeom>
                          <a:noFill/>
                          <a:ln>
                            <a:noFill/>
                          </a:ln>
                        </pic:spPr>
                      </pic:pic>
                    </a:graphicData>
                  </a:graphic>
                </wp:inline>
              </w:drawing>
            </w:r>
          </w:p>
        </w:tc>
        <w:tc>
          <w:tcPr>
            <w:tcW w:w="8111" w:type="dxa"/>
            <w:shd w:val="clear" w:color="auto" w:fill="auto"/>
          </w:tcPr>
          <w:p w14:paraId="6069A382" w14:textId="23B81E86" w:rsidR="00C831E9" w:rsidRPr="002F7B03" w:rsidRDefault="00C831E9" w:rsidP="00134D5B">
            <w:pPr>
              <w:spacing w:before="240" w:after="120" w:line="240" w:lineRule="auto"/>
              <w:jc w:val="both"/>
              <w:rPr>
                <w:rFonts w:eastAsia="Times New Roman"/>
              </w:rPr>
            </w:pPr>
            <w:r w:rsidRPr="002F7B03">
              <w:rPr>
                <w:rFonts w:eastAsia="Times New Roman"/>
              </w:rPr>
              <w:t>« FAQ et support en ligne »</w:t>
            </w:r>
          </w:p>
        </w:tc>
      </w:tr>
    </w:tbl>
    <w:p w14:paraId="129418BE" w14:textId="1ED85444" w:rsidR="00C831E9" w:rsidRPr="005F6EAF" w:rsidRDefault="00C831E9" w:rsidP="00C831E9">
      <w:pPr>
        <w:spacing w:before="120" w:after="120" w:line="240" w:lineRule="auto"/>
        <w:jc w:val="both"/>
      </w:pPr>
      <w:r w:rsidRPr="005F6EAF">
        <w:t>leur permettant</w:t>
      </w:r>
      <w:r w:rsidR="00E62F9C">
        <w:t xml:space="preserve"> </w:t>
      </w:r>
      <w:r w:rsidRPr="005F6EAF">
        <w:t xml:space="preserve">d’accéder : </w:t>
      </w:r>
    </w:p>
    <w:p w14:paraId="5685F73B" w14:textId="77777777" w:rsidR="00C831E9" w:rsidRPr="005F6EAF" w:rsidRDefault="00C831E9" w:rsidP="00C831E9">
      <w:pPr>
        <w:pStyle w:val="Paragraphedeliste"/>
        <w:numPr>
          <w:ilvl w:val="0"/>
          <w:numId w:val="19"/>
        </w:numPr>
        <w:spacing w:before="120" w:after="120" w:line="240" w:lineRule="auto"/>
        <w:jc w:val="both"/>
      </w:pPr>
      <w:r w:rsidRPr="005F6EAF">
        <w:t xml:space="preserve">à une foire aux questions, </w:t>
      </w:r>
    </w:p>
    <w:p w14:paraId="6C6A73D7" w14:textId="77777777" w:rsidR="00C831E9" w:rsidRPr="005F6EAF" w:rsidRDefault="00C831E9" w:rsidP="00C831E9">
      <w:pPr>
        <w:pStyle w:val="Paragraphedeliste"/>
        <w:numPr>
          <w:ilvl w:val="0"/>
          <w:numId w:val="19"/>
        </w:numPr>
        <w:spacing w:before="120" w:after="120" w:line="240" w:lineRule="auto"/>
        <w:jc w:val="both"/>
      </w:pPr>
      <w:r w:rsidRPr="005F6EAF">
        <w:lastRenderedPageBreak/>
        <w:t>ainsi qu’à un formulaire afin de créer une demande</w:t>
      </w:r>
      <w:r>
        <w:t xml:space="preserve"> d’aide</w:t>
      </w:r>
      <w:r w:rsidRPr="005F6EAF">
        <w:t xml:space="preserve"> en ligne. Ce formulaire permet de récupérer les informations de connexion et ainsi de pré-alimenter la demande,</w:t>
      </w:r>
    </w:p>
    <w:p w14:paraId="4AEADE0A" w14:textId="77777777" w:rsidR="00C831E9" w:rsidRPr="005F6EAF" w:rsidRDefault="00C831E9" w:rsidP="00C831E9">
      <w:pPr>
        <w:pStyle w:val="Paragraphedeliste"/>
        <w:numPr>
          <w:ilvl w:val="0"/>
          <w:numId w:val="19"/>
        </w:numPr>
        <w:spacing w:before="120" w:after="120" w:line="240" w:lineRule="auto"/>
        <w:jc w:val="both"/>
        <w:rPr>
          <w:snapToGrid w:val="0"/>
          <w:lang w:eastAsia="fr-FR"/>
        </w:rPr>
      </w:pPr>
      <w:r w:rsidRPr="005F6EAF">
        <w:t xml:space="preserve">et enfin à un support téléphonique, dont le numéro ne s’affiche que si une demande d’assistance en ligne a été créée au préalable. </w:t>
      </w:r>
      <w:r w:rsidRPr="005F6EAF">
        <w:rPr>
          <w:snapToGrid w:val="0"/>
          <w:lang w:eastAsia="fr-FR"/>
        </w:rPr>
        <w:t xml:space="preserve">L’assistance technique de la plateforme est ouverte de 9h00 à 19h00 du lundi au vendredi.      </w:t>
      </w:r>
    </w:p>
    <w:p w14:paraId="2F5504DE" w14:textId="77777777" w:rsidR="00C831E9" w:rsidRPr="00732CCF" w:rsidRDefault="00C831E9" w:rsidP="00C831E9">
      <w:pPr>
        <w:spacing w:before="240" w:after="240" w:line="240" w:lineRule="auto"/>
        <w:jc w:val="both"/>
        <w:rPr>
          <w:rFonts w:eastAsia="Times New Roman" w:cs="Calibri"/>
          <w:u w:val="single"/>
          <w:lang w:eastAsia="fr-FR"/>
        </w:rPr>
      </w:pPr>
      <w:r w:rsidRPr="00732CCF">
        <w:rPr>
          <w:rFonts w:eastAsia="Times New Roman" w:cs="Calibri"/>
          <w:u w:val="single"/>
          <w:lang w:eastAsia="fr-FR"/>
        </w:rPr>
        <w:t xml:space="preserve">Tout dépôt sur un autre site ou sur </w:t>
      </w:r>
      <w:r>
        <w:rPr>
          <w:rFonts w:eastAsia="Times New Roman" w:cs="Calibri"/>
          <w:u w:val="single"/>
          <w:lang w:eastAsia="fr-FR"/>
        </w:rPr>
        <w:t xml:space="preserve">une autre </w:t>
      </w:r>
      <w:r w:rsidRPr="00732CCF">
        <w:rPr>
          <w:rFonts w:eastAsia="Times New Roman" w:cs="Calibri"/>
          <w:u w:val="single"/>
          <w:lang w:eastAsia="fr-FR"/>
        </w:rPr>
        <w:t>adresse électronique est nul et non avenu.</w:t>
      </w:r>
    </w:p>
    <w:p w14:paraId="6BA88D51" w14:textId="77777777" w:rsidR="003D536E" w:rsidRDefault="003D536E" w:rsidP="00C831E9">
      <w:pPr>
        <w:spacing w:before="120" w:after="120" w:line="240" w:lineRule="auto"/>
        <w:jc w:val="both"/>
        <w:rPr>
          <w:rFonts w:eastAsia="Times New Roman" w:cs="Calibri"/>
          <w:lang w:eastAsia="fr-FR"/>
        </w:rPr>
      </w:pPr>
      <w:r w:rsidRPr="003D536E">
        <w:rPr>
          <w:rFonts w:eastAsia="Times New Roman" w:cs="Calibri"/>
          <w:lang w:eastAsia="fr-FR"/>
        </w:rPr>
        <w:t>Excepté le cas de la copie de sauvegarde, l’envoi ou le dépôt de l’offre sur support papier ou sur support physique électronique n’est pas autorisé.</w:t>
      </w:r>
    </w:p>
    <w:p w14:paraId="3C424002" w14:textId="77777777" w:rsidR="00C831E9" w:rsidRDefault="00C831E9" w:rsidP="00C831E9">
      <w:pPr>
        <w:spacing w:before="120" w:after="120" w:line="240" w:lineRule="auto"/>
        <w:jc w:val="both"/>
        <w:rPr>
          <w:rFonts w:eastAsia="Times New Roman" w:cs="Calibri"/>
          <w:lang w:eastAsia="fr-FR"/>
        </w:rPr>
      </w:pPr>
      <w:r w:rsidRPr="00732CCF">
        <w:rPr>
          <w:rFonts w:eastAsia="Times New Roman" w:cs="Calibri"/>
          <w:lang w:eastAsia="fr-FR"/>
        </w:rPr>
        <w:t xml:space="preserve">La transmission électronique </w:t>
      </w:r>
      <w:r w:rsidRPr="007779B3">
        <w:rPr>
          <w:rFonts w:eastAsia="Times New Roman" w:cs="Calibri"/>
          <w:lang w:eastAsia="fr-FR"/>
        </w:rPr>
        <w:t>se fait par l'envoi d'un seul dossier comprenant l'intégralité des documents exigés</w:t>
      </w:r>
      <w:r>
        <w:rPr>
          <w:rFonts w:eastAsia="Times New Roman" w:cs="Calibri"/>
          <w:lang w:eastAsia="fr-FR"/>
        </w:rPr>
        <w:t>.</w:t>
      </w:r>
      <w:r w:rsidRPr="00732CCF">
        <w:rPr>
          <w:rFonts w:eastAsia="Times New Roman" w:cs="Calibri"/>
          <w:lang w:eastAsia="fr-FR"/>
        </w:rPr>
        <w:t xml:space="preserve"> Le dépôt des dossiers donne lieu à un accusé de réception mentionnant la date et l’heure de réception.</w:t>
      </w:r>
    </w:p>
    <w:p w14:paraId="549E4FA3" w14:textId="0DF990F8" w:rsidR="00C831E9" w:rsidRPr="00AE154C" w:rsidRDefault="00C831E9" w:rsidP="00C831E9">
      <w:pPr>
        <w:spacing w:before="120" w:after="120" w:line="240" w:lineRule="auto"/>
        <w:jc w:val="both"/>
        <w:rPr>
          <w:rFonts w:eastAsia="Times New Roman" w:cs="Calibri"/>
          <w:lang w:eastAsia="fr-FR"/>
        </w:rPr>
      </w:pPr>
      <w:r w:rsidRPr="007779B3">
        <w:rPr>
          <w:rFonts w:eastAsia="Times New Roman" w:cs="Calibri"/>
          <w:lang w:eastAsia="fr-FR"/>
        </w:rPr>
        <w:t>La taille de chaque fichier transmis ne doit pas dépasser 1</w:t>
      </w:r>
      <w:r w:rsidR="000165AC">
        <w:rPr>
          <w:rFonts w:eastAsia="Times New Roman" w:cs="Calibri"/>
          <w:lang w:eastAsia="fr-FR"/>
        </w:rPr>
        <w:t xml:space="preserve"> </w:t>
      </w:r>
      <w:r w:rsidRPr="007779B3">
        <w:rPr>
          <w:rFonts w:eastAsia="Times New Roman" w:cs="Calibri"/>
          <w:lang w:eastAsia="fr-FR"/>
        </w:rPr>
        <w:t>giga-octets. Dans le cas d’un dossier volumineux, il est recommandé le découpage de son dossier en plusieurs fichiers inférieurs à 1giga-octets.</w:t>
      </w:r>
    </w:p>
    <w:p w14:paraId="586201EC" w14:textId="77777777" w:rsidR="00C831E9" w:rsidRPr="00732CCF" w:rsidRDefault="00C831E9" w:rsidP="00C831E9">
      <w:pPr>
        <w:spacing w:before="120" w:after="120" w:line="240" w:lineRule="auto"/>
        <w:jc w:val="both"/>
        <w:rPr>
          <w:rFonts w:eastAsia="Times New Roman" w:cs="Calibri"/>
          <w:lang w:eastAsia="fr-FR"/>
        </w:rPr>
      </w:pPr>
      <w:r w:rsidRPr="007779B3">
        <w:rPr>
          <w:rFonts w:eastAsia="Times New Roman" w:cs="Calibri"/>
          <w:lang w:eastAsia="fr-FR"/>
        </w:rPr>
        <w:t>Afin de faciliter le traitement et l’analyse des fichiers composants le dossier, il est recommandé d’éviter l’utilisation de caractère spécial dans le nommage des différentes pièces.</w:t>
      </w:r>
    </w:p>
    <w:p w14:paraId="42F08F2E" w14:textId="77777777" w:rsidR="00C831E9" w:rsidRDefault="00C831E9" w:rsidP="00C831E9">
      <w:pPr>
        <w:spacing w:before="120" w:after="120" w:line="240" w:lineRule="auto"/>
        <w:jc w:val="both"/>
        <w:rPr>
          <w:rFonts w:eastAsia="Times New Roman" w:cs="Calibri"/>
          <w:lang w:eastAsia="fr-FR"/>
        </w:rPr>
      </w:pPr>
      <w:r w:rsidRPr="00732CCF">
        <w:rPr>
          <w:rFonts w:eastAsia="Times New Roman" w:cs="Calibri"/>
          <w:lang w:eastAsia="fr-FR"/>
        </w:rPr>
        <w:t>Le mode de transmission électronique sécurisé choisi par le candidat doit permettre à la Cnam d’ouvrir les pièces sans le concours de celui-ci, c’est à dire sans une intervention personnelle du candidat.</w:t>
      </w:r>
    </w:p>
    <w:p w14:paraId="21B1A663" w14:textId="77777777" w:rsidR="00C831E9" w:rsidRDefault="00C831E9" w:rsidP="00C831E9">
      <w:pPr>
        <w:spacing w:before="120" w:after="120" w:line="240" w:lineRule="auto"/>
        <w:jc w:val="both"/>
        <w:rPr>
          <w:rFonts w:eastAsia="Times New Roman" w:cs="Calibri"/>
          <w:highlight w:val="yellow"/>
          <w:lang w:eastAsia="fr-FR"/>
        </w:rPr>
      </w:pPr>
      <w:r w:rsidRPr="00AC737C">
        <w:rPr>
          <w:rFonts w:eastAsia="Times New Roman" w:cs="Calibri"/>
          <w:lang w:eastAsia="fr-FR"/>
        </w:rPr>
        <w:t>Les candidats sont invités à tester la configuration de leur poste de travail et répondre à</w:t>
      </w:r>
      <w:r>
        <w:rPr>
          <w:rFonts w:eastAsia="Times New Roman" w:cs="Calibri"/>
          <w:lang w:eastAsia="fr-FR"/>
        </w:rPr>
        <w:t xml:space="preserve"> </w:t>
      </w:r>
      <w:r w:rsidRPr="00AC737C">
        <w:rPr>
          <w:rFonts w:eastAsia="Times New Roman" w:cs="Calibri"/>
          <w:lang w:eastAsia="fr-FR"/>
        </w:rPr>
        <w:t>une consultation test, afin de s'assurer du bon fonctionnement de l'environnement</w:t>
      </w:r>
      <w:r>
        <w:rPr>
          <w:rFonts w:eastAsia="Times New Roman" w:cs="Calibri"/>
          <w:lang w:eastAsia="fr-FR"/>
        </w:rPr>
        <w:t xml:space="preserve"> </w:t>
      </w:r>
      <w:r w:rsidRPr="00AC737C">
        <w:rPr>
          <w:rFonts w:eastAsia="Times New Roman" w:cs="Calibri"/>
          <w:lang w:eastAsia="fr-FR"/>
        </w:rPr>
        <w:t>informatique.</w:t>
      </w:r>
    </w:p>
    <w:p w14:paraId="3748F32A" w14:textId="77777777" w:rsidR="00C831E9" w:rsidRPr="005D067D" w:rsidRDefault="00C831E9" w:rsidP="005D067D">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16" w:name="_Toc143250935"/>
      <w:bookmarkStart w:id="117" w:name="_Toc191041233"/>
      <w:bookmarkStart w:id="118" w:name="_Toc387997736"/>
      <w:r w:rsidRPr="005D067D">
        <w:rPr>
          <w:rFonts w:eastAsia="Times New Roman" w:cs="Calibri"/>
          <w:b/>
          <w:bCs/>
          <w:i/>
          <w:sz w:val="24"/>
          <w:szCs w:val="24"/>
          <w:lang w:eastAsia="fr-FR"/>
        </w:rPr>
        <w:t>Horodatage</w:t>
      </w:r>
      <w:bookmarkEnd w:id="116"/>
      <w:bookmarkEnd w:id="117"/>
    </w:p>
    <w:p w14:paraId="04A56BE0"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Les plis transmis par voie électronique sont horodatés.</w:t>
      </w:r>
    </w:p>
    <w:p w14:paraId="59282D24" w14:textId="0E80E318"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Chaque transmission fera l’objet d’une date certaine de réception et d’un accusé de réception électronique. Tout pli parvenu après la date et l’heure limite de dépôt sera considéré comme hors délai. La date et l’heure limites de réception des plis électroniques sont indiquées en première page du présent document et à son article </w:t>
      </w:r>
      <w:r w:rsidR="005D067D">
        <w:rPr>
          <w:rFonts w:eastAsia="Times New Roman" w:cs="Calibri"/>
          <w:lang w:eastAsia="fr-FR"/>
        </w:rPr>
        <w:fldChar w:fldCharType="begin"/>
      </w:r>
      <w:r w:rsidR="005D067D">
        <w:rPr>
          <w:rFonts w:eastAsia="Times New Roman" w:cs="Calibri"/>
          <w:lang w:eastAsia="fr-FR"/>
        </w:rPr>
        <w:instrText xml:space="preserve"> REF _Ref143252561 \r \h </w:instrText>
      </w:r>
      <w:r w:rsidR="005D067D">
        <w:rPr>
          <w:rFonts w:eastAsia="Times New Roman" w:cs="Calibri"/>
          <w:lang w:eastAsia="fr-FR"/>
        </w:rPr>
      </w:r>
      <w:r w:rsidR="005D067D">
        <w:rPr>
          <w:rFonts w:eastAsia="Times New Roman" w:cs="Calibri"/>
          <w:lang w:eastAsia="fr-FR"/>
        </w:rPr>
        <w:fldChar w:fldCharType="separate"/>
      </w:r>
      <w:r w:rsidR="0046259B">
        <w:rPr>
          <w:rFonts w:eastAsia="Times New Roman" w:cs="Calibri"/>
          <w:lang w:eastAsia="fr-FR"/>
        </w:rPr>
        <w:t>6.1</w:t>
      </w:r>
      <w:r w:rsidR="005D067D">
        <w:rPr>
          <w:rFonts w:eastAsia="Times New Roman" w:cs="Calibri"/>
          <w:lang w:eastAsia="fr-FR"/>
        </w:rPr>
        <w:fldChar w:fldCharType="end"/>
      </w:r>
      <w:r w:rsidRPr="009C235E">
        <w:rPr>
          <w:rFonts w:eastAsia="Times New Roman" w:cs="Calibri"/>
          <w:lang w:eastAsia="fr-FR"/>
        </w:rPr>
        <w:t>.</w:t>
      </w:r>
    </w:p>
    <w:p w14:paraId="7558A3D4"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Si une nouvelle offre est envoyée dans le délai imparti par voie électronique par le même candidat, celle-ci annule et remplace l'offre précédente.</w:t>
      </w:r>
    </w:p>
    <w:p w14:paraId="6491EF7A"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Il est rappelé que la durée du chargement est fonction du débit de l’accès Internet du soumissionnaire et de la taille des documents à transmettre. L’attention des soumissionnaires est attirée sur le fait que seule la bonne fin de la transmission complète du dossier génère l’accusé de dépôt de pli électronique.</w:t>
      </w:r>
    </w:p>
    <w:p w14:paraId="4D9D1813" w14:textId="32BA5792"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Le candidat vérifiera également que les alertes de la plate-forme ne sont pas filtrées par le dispositif anti-spam de l’entreprise ou redirigés vers les « courriers indésirables » (notamment, </w:t>
      </w:r>
      <w:hyperlink r:id="rId28" w:history="1">
        <w:r w:rsidR="002F7B03" w:rsidRPr="00ED6428">
          <w:rPr>
            <w:rStyle w:val="Lienhypertexte"/>
            <w:rFonts w:eastAsia="Times New Roman" w:cs="Calibri"/>
            <w:lang w:eastAsia="fr-FR"/>
          </w:rPr>
          <w:t>nepasrépondre@marches-publics.gouv.fr</w:t>
        </w:r>
      </w:hyperlink>
      <w:r w:rsidRPr="009C235E">
        <w:rPr>
          <w:rFonts w:eastAsia="Times New Roman" w:cs="Calibri"/>
          <w:lang w:eastAsia="fr-FR"/>
        </w:rPr>
        <w:t>).</w:t>
      </w:r>
    </w:p>
    <w:p w14:paraId="1EB17B4E" w14:textId="77777777" w:rsidR="00C831E9"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Les frais d’accès au réseau sont à la charge de chaque candidat.</w:t>
      </w:r>
    </w:p>
    <w:p w14:paraId="19D4101E" w14:textId="77777777" w:rsidR="00C831E9" w:rsidRPr="005D067D" w:rsidRDefault="00C831E9" w:rsidP="005D067D">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19" w:name="_Toc143250936"/>
      <w:bookmarkStart w:id="120" w:name="_Toc191041234"/>
      <w:r w:rsidRPr="005D067D">
        <w:rPr>
          <w:rFonts w:eastAsia="Times New Roman" w:cs="Calibri"/>
          <w:b/>
          <w:bCs/>
          <w:i/>
          <w:sz w:val="24"/>
          <w:szCs w:val="24"/>
          <w:lang w:eastAsia="fr-FR"/>
        </w:rPr>
        <w:t>Contrôle de virus</w:t>
      </w:r>
      <w:bookmarkEnd w:id="119"/>
      <w:bookmarkEnd w:id="120"/>
    </w:p>
    <w:p w14:paraId="777B0BE3"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Tout fichier constitutif de la candidature et de l’offre doit être traité préalablement à l’antivirus. </w:t>
      </w:r>
    </w:p>
    <w:p w14:paraId="4683FE1F"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En cas de dépôt d’une offre dans lequel un virus informatique est détecté par la Cnam, celui-ci ne sera pas ouvert. Ce document est dès lors réputé n’avoir jamais été reçu et entraîne l’irrecevabilité de la </w:t>
      </w:r>
      <w:r w:rsidRPr="009C235E">
        <w:rPr>
          <w:rFonts w:eastAsia="Times New Roman" w:cs="Calibri"/>
          <w:lang w:eastAsia="fr-FR"/>
        </w:rPr>
        <w:lastRenderedPageBreak/>
        <w:t>candidature et de l’offre, sauf dans le cas où une copie de sauvegarde a été transmise dans les délais et peut être utilisée en substitution.</w:t>
      </w:r>
    </w:p>
    <w:p w14:paraId="50B8D270" w14:textId="77777777" w:rsidR="00C831E9"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En cas d’irrecevabilité de la candidature et de l’offre le candidat en est informé dans les conditions aux articles R2181-1, -3 et -4 du Code de la commande publique.</w:t>
      </w:r>
    </w:p>
    <w:p w14:paraId="5D6DF118" w14:textId="77777777" w:rsidR="00C831E9" w:rsidRPr="005D067D" w:rsidRDefault="00C831E9" w:rsidP="005D067D">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21" w:name="_Toc143250937"/>
      <w:bookmarkStart w:id="122" w:name="_Toc191041235"/>
      <w:r w:rsidRPr="005D067D">
        <w:rPr>
          <w:rFonts w:eastAsia="Times New Roman" w:cs="Calibri"/>
          <w:b/>
          <w:bCs/>
          <w:i/>
          <w:sz w:val="24"/>
          <w:szCs w:val="24"/>
          <w:lang w:eastAsia="fr-FR"/>
        </w:rPr>
        <w:t>Copie de sauvegarde</w:t>
      </w:r>
      <w:bookmarkEnd w:id="121"/>
      <w:bookmarkEnd w:id="122"/>
    </w:p>
    <w:p w14:paraId="5DC720D3"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Afin de parer aux éventuelles difficultés techniques de tous ordres qui seraient susceptibles d’altérer ou retarder cette transmission électronique, notamment en cas de volume très important des dossiers à transmettre, </w:t>
      </w:r>
      <w:r w:rsidRPr="009C235E">
        <w:rPr>
          <w:rFonts w:eastAsia="Times New Roman" w:cs="Calibri"/>
          <w:b/>
          <w:lang w:eastAsia="fr-FR"/>
        </w:rPr>
        <w:t>il est recommandé au candidat de doubler cet envoi par l’envoi d’une « copie de sauvegarde »</w:t>
      </w:r>
      <w:r w:rsidRPr="009C235E">
        <w:rPr>
          <w:rFonts w:eastAsia="Times New Roman" w:cs="Calibri"/>
          <w:lang w:eastAsia="fr-FR"/>
        </w:rPr>
        <w:t>.</w:t>
      </w:r>
    </w:p>
    <w:p w14:paraId="3B432933" w14:textId="26D3F97E" w:rsidR="00C831E9" w:rsidRPr="009C235E" w:rsidRDefault="00C831E9" w:rsidP="002F7B03">
      <w:pPr>
        <w:spacing w:before="120" w:after="120" w:line="240" w:lineRule="auto"/>
        <w:jc w:val="both"/>
        <w:rPr>
          <w:rFonts w:eastAsia="Times New Roman" w:cs="Calibri"/>
          <w:lang w:eastAsia="fr-FR"/>
        </w:rPr>
      </w:pPr>
      <w:r w:rsidRPr="009C235E">
        <w:rPr>
          <w:rFonts w:eastAsia="Times New Roman" w:cs="Calibri"/>
          <w:lang w:eastAsia="fr-FR"/>
        </w:rPr>
        <w:t>Cette copie de sauvegarde reproduit l’intégralité du dossier original adressé à la personne publique. Elle peut être transmise sur support physique électronique (</w:t>
      </w:r>
      <w:r w:rsidR="002F7B03">
        <w:rPr>
          <w:rFonts w:eastAsia="Times New Roman" w:cs="Calibri"/>
          <w:lang w:eastAsia="fr-FR"/>
        </w:rPr>
        <w:t>clé USB…</w:t>
      </w:r>
      <w:r w:rsidRPr="009C235E">
        <w:rPr>
          <w:rFonts w:eastAsia="Times New Roman" w:cs="Calibri"/>
          <w:lang w:eastAsia="fr-FR"/>
        </w:rPr>
        <w:t>) ou sur support papier. Elle est adressée à l’adresse suivante, parallèlement à l’envoi dématérialisé du dossier, sous pli scellé et comporte obligatoirement la mention « </w:t>
      </w:r>
      <w:r w:rsidRPr="009C235E">
        <w:rPr>
          <w:rFonts w:eastAsia="Times New Roman" w:cs="Calibri"/>
          <w:i/>
          <w:lang w:eastAsia="fr-FR"/>
        </w:rPr>
        <w:t>copie de sauvegarde</w:t>
      </w:r>
      <w:r w:rsidRPr="009C235E">
        <w:rPr>
          <w:rFonts w:eastAsia="Times New Roman" w:cs="Calibri"/>
          <w:lang w:eastAsia="fr-FR"/>
        </w:rPr>
        <w:t xml:space="preserve"> ». </w:t>
      </w:r>
    </w:p>
    <w:p w14:paraId="1A906E9C" w14:textId="484911D1"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before="240" w:after="0" w:line="240" w:lineRule="auto"/>
        <w:jc w:val="center"/>
        <w:rPr>
          <w:rFonts w:eastAsia="Times New Roman" w:cs="Calibri"/>
          <w:lang w:eastAsia="fr-FR"/>
        </w:rPr>
      </w:pPr>
      <w:r w:rsidRPr="009C235E">
        <w:rPr>
          <w:rFonts w:eastAsia="Times New Roman" w:cs="Calibri"/>
          <w:lang w:eastAsia="fr-FR"/>
        </w:rPr>
        <w:t xml:space="preserve">Cnam – </w:t>
      </w:r>
      <w:r w:rsidR="00AE0A6E">
        <w:rPr>
          <w:rFonts w:eastAsia="Times New Roman" w:cs="Calibri"/>
          <w:lang w:eastAsia="fr-FR"/>
        </w:rPr>
        <w:t>DDSI</w:t>
      </w:r>
    </w:p>
    <w:p w14:paraId="2ED67283" w14:textId="77777777" w:rsidR="00C12E84" w:rsidRDefault="00C14E80"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C14E80">
        <w:rPr>
          <w:rFonts w:eastAsia="Times New Roman" w:cs="Calibri"/>
          <w:lang w:eastAsia="fr-FR"/>
        </w:rPr>
        <w:t xml:space="preserve">M. David Brayer Giroux ou Mme Laurence Penot </w:t>
      </w:r>
    </w:p>
    <w:p w14:paraId="114588C5" w14:textId="191AA91D" w:rsidR="00C12E84" w:rsidRDefault="00C14E80"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C14E80">
        <w:rPr>
          <w:rFonts w:eastAsia="Times New Roman" w:cs="Calibri"/>
          <w:lang w:eastAsia="fr-FR"/>
        </w:rPr>
        <w:t>bureau B1 021</w:t>
      </w:r>
      <w:r w:rsidR="00C831E9" w:rsidRPr="009C235E">
        <w:rPr>
          <w:rFonts w:eastAsia="Times New Roman" w:cs="Calibri"/>
          <w:lang w:eastAsia="fr-FR"/>
        </w:rPr>
        <w:t xml:space="preserve">50, </w:t>
      </w:r>
    </w:p>
    <w:p w14:paraId="60F30347" w14:textId="0222EF5E"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9C235E">
        <w:rPr>
          <w:rFonts w:eastAsia="Times New Roman" w:cs="Calibri"/>
          <w:lang w:eastAsia="fr-FR"/>
        </w:rPr>
        <w:t>Avenue du Professeur André LEMIERRE</w:t>
      </w:r>
    </w:p>
    <w:p w14:paraId="65D19AD9" w14:textId="77777777"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9C235E">
        <w:rPr>
          <w:rFonts w:eastAsia="Times New Roman" w:cs="Calibri"/>
          <w:lang w:eastAsia="fr-FR"/>
        </w:rPr>
        <w:t>75986 PARIS CEDEX 20</w:t>
      </w:r>
    </w:p>
    <w:p w14:paraId="352E71CA" w14:textId="77777777"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9C235E">
        <w:rPr>
          <w:rFonts w:eastAsia="Times New Roman" w:cs="Calibri"/>
          <w:lang w:eastAsia="fr-FR"/>
        </w:rPr>
        <w:t>« NE PAS OUVRIR PAR LE COURRIER GENERAL »</w:t>
      </w:r>
    </w:p>
    <w:p w14:paraId="51D02EFE" w14:textId="0C955685"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DD5D78">
        <w:rPr>
          <w:rFonts w:eastAsia="Times New Roman" w:cs="Calibri"/>
          <w:lang w:eastAsia="fr-FR"/>
        </w:rPr>
        <w:t>« </w:t>
      </w:r>
      <w:r w:rsidR="00C86845" w:rsidRPr="00DD5D78">
        <w:rPr>
          <w:rFonts w:eastAsia="Times New Roman" w:cs="Calibri"/>
          <w:lang w:eastAsia="fr-FR"/>
        </w:rPr>
        <w:t xml:space="preserve">AOO </w:t>
      </w:r>
      <w:r w:rsidR="001E1F3F" w:rsidRPr="00DD5D78">
        <w:rPr>
          <w:rFonts w:eastAsia="Times New Roman" w:cs="Calibri"/>
          <w:lang w:eastAsia="fr-FR"/>
        </w:rPr>
        <w:t>Fibres noires</w:t>
      </w:r>
      <w:r w:rsidRPr="00DD5D78">
        <w:rPr>
          <w:rFonts w:eastAsia="Times New Roman" w:cs="Calibri"/>
          <w:lang w:eastAsia="fr-FR"/>
        </w:rPr>
        <w:t>»</w:t>
      </w:r>
    </w:p>
    <w:p w14:paraId="3AA7B398" w14:textId="776491FB"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9C235E">
        <w:rPr>
          <w:rFonts w:eastAsia="Times New Roman" w:cs="Calibri"/>
          <w:lang w:eastAsia="fr-FR"/>
        </w:rPr>
        <w:t>Consultation n°</w:t>
      </w:r>
      <w:r w:rsidR="00C335CB" w:rsidRPr="00C335CB">
        <w:rPr>
          <w:rFonts w:eastAsia="Times New Roman" w:cs="Calibri"/>
          <w:lang w:eastAsia="fr-FR"/>
        </w:rPr>
        <w:t>AC.2024.1985</w:t>
      </w:r>
    </w:p>
    <w:p w14:paraId="4EA1A895" w14:textId="77777777"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after="240" w:line="240" w:lineRule="auto"/>
        <w:jc w:val="center"/>
        <w:rPr>
          <w:rFonts w:eastAsia="Times New Roman" w:cs="Calibri"/>
          <w:i/>
          <w:u w:val="single"/>
          <w:lang w:eastAsia="fr-FR"/>
        </w:rPr>
      </w:pPr>
      <w:r w:rsidRPr="009C235E">
        <w:rPr>
          <w:rFonts w:eastAsia="Times New Roman" w:cs="Calibri"/>
          <w:i/>
          <w:u w:val="single"/>
          <w:lang w:eastAsia="fr-FR"/>
        </w:rPr>
        <w:t>« Copie de sauvegarde »</w:t>
      </w:r>
    </w:p>
    <w:p w14:paraId="2ACD3838" w14:textId="417EB8F1"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Il est à noter que la «copie de sauvegarde» doit être remise ou parvenir à destination à l’adresse indiquée ci-dessus avant la date et heure limites mentionnées à l’article</w:t>
      </w:r>
      <w:r w:rsidRPr="009C235E">
        <w:rPr>
          <w:rFonts w:eastAsia="Times New Roman" w:cs="Calibri"/>
          <w:color w:val="FF0000"/>
          <w:lang w:eastAsia="fr-FR"/>
        </w:rPr>
        <w:t xml:space="preserve"> </w:t>
      </w:r>
      <w:r w:rsidR="005D067D" w:rsidRPr="00740A66">
        <w:rPr>
          <w:rFonts w:eastAsia="Times New Roman" w:cs="Calibri"/>
          <w:lang w:eastAsia="fr-FR"/>
        </w:rPr>
        <w:fldChar w:fldCharType="begin"/>
      </w:r>
      <w:r w:rsidR="005D067D" w:rsidRPr="00740A66">
        <w:rPr>
          <w:rFonts w:eastAsia="Times New Roman" w:cs="Calibri"/>
          <w:lang w:eastAsia="fr-FR"/>
        </w:rPr>
        <w:instrText xml:space="preserve"> REF _Ref143252735 \r \h </w:instrText>
      </w:r>
      <w:r w:rsidR="00740A66">
        <w:rPr>
          <w:rFonts w:eastAsia="Times New Roman" w:cs="Calibri"/>
          <w:lang w:eastAsia="fr-FR"/>
        </w:rPr>
        <w:instrText xml:space="preserve"> \* MERGEFORMAT </w:instrText>
      </w:r>
      <w:r w:rsidR="005D067D" w:rsidRPr="00740A66">
        <w:rPr>
          <w:rFonts w:eastAsia="Times New Roman" w:cs="Calibri"/>
          <w:lang w:eastAsia="fr-FR"/>
        </w:rPr>
      </w:r>
      <w:r w:rsidR="005D067D" w:rsidRPr="00740A66">
        <w:rPr>
          <w:rFonts w:eastAsia="Times New Roman" w:cs="Calibri"/>
          <w:lang w:eastAsia="fr-FR"/>
        </w:rPr>
        <w:fldChar w:fldCharType="separate"/>
      </w:r>
      <w:r w:rsidR="0046259B">
        <w:rPr>
          <w:rFonts w:eastAsia="Times New Roman" w:cs="Calibri"/>
          <w:lang w:eastAsia="fr-FR"/>
        </w:rPr>
        <w:t>6.1</w:t>
      </w:r>
      <w:r w:rsidR="005D067D" w:rsidRPr="00740A66">
        <w:rPr>
          <w:rFonts w:eastAsia="Times New Roman" w:cs="Calibri"/>
          <w:lang w:eastAsia="fr-FR"/>
        </w:rPr>
        <w:fldChar w:fldCharType="end"/>
      </w:r>
      <w:r w:rsidR="005D067D">
        <w:rPr>
          <w:rFonts w:eastAsia="Times New Roman" w:cs="Calibri"/>
          <w:lang w:eastAsia="fr-FR"/>
        </w:rPr>
        <w:t xml:space="preserve"> </w:t>
      </w:r>
      <w:r w:rsidRPr="009C235E">
        <w:rPr>
          <w:rFonts w:eastAsia="Times New Roman" w:cs="Calibri"/>
          <w:lang w:eastAsia="fr-FR"/>
        </w:rPr>
        <w:t>du présent document.</w:t>
      </w:r>
    </w:p>
    <w:p w14:paraId="1DF278E3"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La </w:t>
      </w:r>
      <w:r w:rsidRPr="009C235E">
        <w:rPr>
          <w:rFonts w:eastAsia="Times New Roman" w:cs="Calibri"/>
          <w:i/>
          <w:lang w:eastAsia="fr-FR"/>
        </w:rPr>
        <w:t>« copie de sauvegarde »</w:t>
      </w:r>
      <w:r w:rsidRPr="009C235E">
        <w:rPr>
          <w:rFonts w:eastAsia="Times New Roman" w:cs="Calibri"/>
          <w:lang w:eastAsia="fr-FR"/>
        </w:rPr>
        <w:t xml:space="preserve"> peut être :</w:t>
      </w:r>
    </w:p>
    <w:p w14:paraId="7A146D4F" w14:textId="77777777" w:rsidR="00C831E9" w:rsidRPr="009C235E" w:rsidRDefault="00C831E9" w:rsidP="00C831E9">
      <w:pPr>
        <w:spacing w:before="100" w:beforeAutospacing="1" w:after="120" w:line="240" w:lineRule="auto"/>
        <w:ind w:left="709" w:hanging="709"/>
        <w:jc w:val="both"/>
        <w:rPr>
          <w:rFonts w:eastAsia="Times New Roman" w:cs="Calibri"/>
          <w:lang w:eastAsia="fr-FR"/>
        </w:rPr>
      </w:pPr>
      <w:r w:rsidRPr="009C235E">
        <w:rPr>
          <w:rFonts w:eastAsia="Times New Roman" w:cs="Calibri"/>
          <w:lang w:eastAsia="fr-FR"/>
        </w:rPr>
        <w:sym w:font="Wingdings" w:char="F0FC"/>
      </w:r>
      <w:r w:rsidRPr="009C235E">
        <w:rPr>
          <w:rFonts w:eastAsia="Times New Roman" w:cs="Calibri"/>
          <w:lang w:eastAsia="fr-FR"/>
        </w:rPr>
        <w:tab/>
        <w:t xml:space="preserve">Soit remise contre récépissé à l’adresse mentionnée ci-dessus, heures d’ouverture </w:t>
      </w:r>
      <w:r w:rsidRPr="00C14E80">
        <w:rPr>
          <w:rFonts w:eastAsia="Times New Roman" w:cs="Calibri"/>
          <w:lang w:eastAsia="fr-FR"/>
        </w:rPr>
        <w:t>du secrétariat : du l</w:t>
      </w:r>
      <w:r w:rsidRPr="009C235E">
        <w:rPr>
          <w:rFonts w:eastAsia="Times New Roman" w:cs="Calibri"/>
          <w:lang w:eastAsia="fr-FR"/>
        </w:rPr>
        <w:t xml:space="preserve">undi au vendredi </w:t>
      </w:r>
      <w:r w:rsidRPr="00C14E80">
        <w:rPr>
          <w:rFonts w:eastAsia="Times New Roman" w:cs="Calibri"/>
          <w:lang w:eastAsia="fr-FR"/>
        </w:rPr>
        <w:t>de 9h/12h – 14h/16h,</w:t>
      </w:r>
    </w:p>
    <w:p w14:paraId="7CB26F86" w14:textId="77777777" w:rsidR="00C831E9" w:rsidRPr="009C235E" w:rsidRDefault="00C831E9" w:rsidP="00C831E9">
      <w:pPr>
        <w:spacing w:after="0" w:line="240" w:lineRule="auto"/>
        <w:ind w:left="709" w:hanging="709"/>
        <w:jc w:val="both"/>
        <w:rPr>
          <w:rFonts w:eastAsia="Times New Roman" w:cs="Calibri"/>
          <w:lang w:eastAsia="fr-FR"/>
        </w:rPr>
      </w:pPr>
      <w:r w:rsidRPr="009C235E">
        <w:rPr>
          <w:rFonts w:eastAsia="Times New Roman" w:cs="Calibri"/>
          <w:lang w:eastAsia="fr-FR"/>
        </w:rPr>
        <w:sym w:font="Wingdings" w:char="F0FC"/>
      </w:r>
      <w:r w:rsidRPr="009C235E">
        <w:rPr>
          <w:rFonts w:eastAsia="Times New Roman" w:cs="Calibri"/>
          <w:lang w:eastAsia="fr-FR"/>
        </w:rPr>
        <w:tab/>
        <w:t>Soit envoyée par la poste par pli recommandé avec accusé de réception également à l’adresse indiquée ci-dessus.</w:t>
      </w:r>
    </w:p>
    <w:p w14:paraId="646D6362" w14:textId="25C7BE31" w:rsidR="00C831E9" w:rsidRPr="009C235E" w:rsidRDefault="005D067D" w:rsidP="00C831E9">
      <w:pPr>
        <w:spacing w:before="100" w:beforeAutospacing="1" w:after="100" w:afterAutospacing="1" w:line="240" w:lineRule="auto"/>
        <w:jc w:val="both"/>
        <w:rPr>
          <w:rFonts w:eastAsia="Times New Roman" w:cs="Calibri"/>
          <w:lang w:eastAsia="fr-FR"/>
        </w:rPr>
      </w:pPr>
      <w:r>
        <w:rPr>
          <w:rFonts w:eastAsia="Times New Roman" w:cs="Calibri"/>
          <w:lang w:eastAsia="fr-FR"/>
        </w:rPr>
        <w:t>Elle n’est</w:t>
      </w:r>
      <w:r w:rsidR="00C831E9" w:rsidRPr="009C235E">
        <w:rPr>
          <w:rFonts w:eastAsia="Times New Roman" w:cs="Calibri"/>
          <w:lang w:eastAsia="fr-FR"/>
        </w:rPr>
        <w:t xml:space="preserve"> ouverte que dans les cas cités à l’article 2.II de l’arrêté du 22 mars 20</w:t>
      </w:r>
      <w:r w:rsidR="00F41377">
        <w:rPr>
          <w:rFonts w:eastAsia="Times New Roman" w:cs="Calibri"/>
          <w:lang w:eastAsia="fr-FR"/>
        </w:rPr>
        <w:t>19</w:t>
      </w:r>
      <w:r w:rsidR="00C831E9" w:rsidRPr="009C235E">
        <w:rPr>
          <w:rFonts w:eastAsia="Times New Roman" w:cs="Calibri"/>
          <w:lang w:eastAsia="fr-FR"/>
        </w:rPr>
        <w:t xml:space="preserve"> précité (Annexe 6 du Code de la commande publique) :</w:t>
      </w:r>
    </w:p>
    <w:p w14:paraId="538AA29B" w14:textId="77777777" w:rsidR="00C831E9" w:rsidRPr="006C6B50" w:rsidRDefault="00C831E9" w:rsidP="00C831E9">
      <w:pPr>
        <w:spacing w:before="100" w:beforeAutospacing="1" w:after="100" w:afterAutospacing="1" w:line="240" w:lineRule="auto"/>
        <w:jc w:val="both"/>
        <w:rPr>
          <w:rFonts w:eastAsia="Times New Roman" w:cs="Calibri"/>
          <w:i/>
          <w:lang w:eastAsia="fr-FR"/>
        </w:rPr>
      </w:pPr>
      <w:r w:rsidRPr="006C6B50">
        <w:rPr>
          <w:rFonts w:eastAsia="Times New Roman" w:cs="Calibri"/>
          <w:i/>
          <w:lang w:eastAsia="fr-FR"/>
        </w:rPr>
        <w:t xml:space="preserve">« La copie de sauvegarde est ouverte dans les cas suivants : </w:t>
      </w:r>
    </w:p>
    <w:p w14:paraId="088D05C1" w14:textId="77777777" w:rsidR="00C831E9" w:rsidRPr="006C6B50" w:rsidRDefault="00C831E9" w:rsidP="00C831E9">
      <w:pPr>
        <w:spacing w:before="100" w:beforeAutospacing="1" w:after="100" w:afterAutospacing="1" w:line="240" w:lineRule="auto"/>
        <w:jc w:val="both"/>
        <w:rPr>
          <w:rFonts w:eastAsia="Times New Roman" w:cs="Calibri"/>
          <w:i/>
          <w:lang w:eastAsia="fr-FR"/>
        </w:rPr>
      </w:pPr>
      <w:r w:rsidRPr="006C6B50">
        <w:rPr>
          <w:rFonts w:eastAsia="Times New Roman" w:cs="Calibri"/>
          <w:i/>
          <w:lang w:eastAsia="fr-FR"/>
        </w:rPr>
        <w:t xml:space="preserve">1° Lorsqu’un programme informatique malveillant est détecté dans les candidatures ou les offres transmises par voie électronique. La trace de cette malveillance est conservée ; </w:t>
      </w:r>
    </w:p>
    <w:p w14:paraId="252270BE" w14:textId="77777777" w:rsidR="00C831E9" w:rsidRPr="006C6B50" w:rsidRDefault="00C831E9" w:rsidP="00C831E9">
      <w:pPr>
        <w:spacing w:before="100" w:beforeAutospacing="1" w:after="100" w:afterAutospacing="1" w:line="240" w:lineRule="auto"/>
        <w:jc w:val="both"/>
        <w:rPr>
          <w:rFonts w:eastAsia="Times New Roman" w:cs="Calibri"/>
          <w:i/>
          <w:lang w:eastAsia="fr-FR"/>
        </w:rPr>
      </w:pPr>
      <w:r w:rsidRPr="006C6B50">
        <w:rPr>
          <w:rFonts w:eastAsia="Times New Roman" w:cs="Calibri"/>
          <w:i/>
          <w:lang w:eastAsia="fr-FR"/>
        </w:rPr>
        <w:t>2° 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354BE245" w14:textId="418E3EFA"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lastRenderedPageBreak/>
        <w:t xml:space="preserve">Si la « copie de sauvegarde » n’est pas ouverte à l’issue de la procédure de passation, celle-ci </w:t>
      </w:r>
      <w:r w:rsidR="005D067D">
        <w:rPr>
          <w:rFonts w:eastAsia="Times New Roman" w:cs="Calibri"/>
          <w:lang w:eastAsia="fr-FR"/>
        </w:rPr>
        <w:t>est</w:t>
      </w:r>
      <w:r w:rsidR="005D067D" w:rsidRPr="009C235E">
        <w:rPr>
          <w:rFonts w:eastAsia="Times New Roman" w:cs="Calibri"/>
          <w:lang w:eastAsia="fr-FR"/>
        </w:rPr>
        <w:t xml:space="preserve"> </w:t>
      </w:r>
      <w:r w:rsidRPr="009C235E">
        <w:rPr>
          <w:rFonts w:eastAsia="Times New Roman" w:cs="Calibri"/>
          <w:lang w:eastAsia="fr-FR"/>
        </w:rPr>
        <w:t>détruite.</w:t>
      </w:r>
    </w:p>
    <w:p w14:paraId="3B344237" w14:textId="77777777" w:rsidR="00C831E9" w:rsidRPr="005D067D" w:rsidRDefault="00C831E9" w:rsidP="005D067D">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23" w:name="_Toc143250938"/>
      <w:bookmarkStart w:id="124" w:name="_Toc191041236"/>
      <w:r w:rsidRPr="005D067D">
        <w:rPr>
          <w:rFonts w:eastAsia="Times New Roman" w:cs="Calibri"/>
          <w:b/>
          <w:bCs/>
          <w:i/>
          <w:sz w:val="24"/>
          <w:szCs w:val="24"/>
          <w:lang w:eastAsia="fr-FR"/>
        </w:rPr>
        <w:t>Recommandations sur le format de transmission</w:t>
      </w:r>
      <w:bookmarkEnd w:id="123"/>
      <w:bookmarkEnd w:id="124"/>
    </w:p>
    <w:p w14:paraId="5EDD06F4"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Hormis les documents fournis dans le dossier de consultation électronique, les fichiers remis par les candidats doivent être au choix des formats suivants : </w:t>
      </w:r>
    </w:p>
    <w:p w14:paraId="6060A9B6" w14:textId="0D3303E8"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Word, Excel, PowerPoint ou Acrobate Reader XI dans les ver</w:t>
      </w:r>
      <w:r w:rsidR="002F7B03">
        <w:rPr>
          <w:rFonts w:eastAsia="Times New Roman" w:cs="Calibri"/>
          <w:lang w:eastAsia="fr-FR"/>
        </w:rPr>
        <w:t>sions pack office Microsoft 2016</w:t>
      </w:r>
      <w:r w:rsidRPr="009C235E">
        <w:rPr>
          <w:rFonts w:eastAsia="Times New Roman" w:cs="Calibri"/>
          <w:lang w:eastAsia="fr-FR"/>
        </w:rPr>
        <w:t xml:space="preserve"> ou versions antérieures.</w:t>
      </w:r>
    </w:p>
    <w:p w14:paraId="775B9A9C" w14:textId="1E675938"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L’antivirus utilisé par le pouvoir adjudicateur est </w:t>
      </w:r>
      <w:r w:rsidR="005D067D">
        <w:rPr>
          <w:rFonts w:eastAsia="Times New Roman" w:cs="Calibri"/>
          <w:lang w:eastAsia="fr-FR"/>
        </w:rPr>
        <w:t>Tehtris</w:t>
      </w:r>
      <w:r w:rsidRPr="009C235E">
        <w:rPr>
          <w:rFonts w:eastAsia="Times New Roman" w:cs="Calibri"/>
          <w:lang w:eastAsia="fr-FR"/>
        </w:rPr>
        <w:t>.</w:t>
      </w:r>
    </w:p>
    <w:p w14:paraId="1047374E" w14:textId="7BCB59D1"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Le </w:t>
      </w:r>
      <w:r w:rsidR="005D067D">
        <w:rPr>
          <w:rFonts w:eastAsia="Times New Roman" w:cs="Calibri"/>
          <w:lang w:eastAsia="fr-FR"/>
        </w:rPr>
        <w:t>candidat</w:t>
      </w:r>
      <w:r w:rsidR="005D067D" w:rsidRPr="009C235E">
        <w:rPr>
          <w:rFonts w:eastAsia="Times New Roman" w:cs="Calibri"/>
          <w:lang w:eastAsia="fr-FR"/>
        </w:rPr>
        <w:t xml:space="preserve"> </w:t>
      </w:r>
      <w:r w:rsidRPr="009C235E">
        <w:rPr>
          <w:rFonts w:eastAsia="Times New Roman" w:cs="Calibri"/>
          <w:lang w:eastAsia="fr-FR"/>
        </w:rPr>
        <w:t>est invité à ne pas utiliser les « macros ».</w:t>
      </w:r>
    </w:p>
    <w:p w14:paraId="17215CB7"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Dans l’hypothèse où le candidat prévoit d’insérer dans les enveloppes prévues, des documents qui ne sont pas des fichiers informatiques, il doit prévoir de les scanner au format PDF avec une définition adaptée à la fois à la lisibilité et au poids de l’image obtenue.</w:t>
      </w:r>
    </w:p>
    <w:p w14:paraId="75EEA6DA" w14:textId="77777777" w:rsidR="00C831E9" w:rsidRDefault="00C831E9" w:rsidP="00230BA9">
      <w:pPr>
        <w:spacing w:before="100" w:beforeAutospacing="1" w:after="100" w:afterAutospacing="1" w:line="240" w:lineRule="auto"/>
        <w:jc w:val="both"/>
        <w:rPr>
          <w:rFonts w:eastAsia="Times New Roman" w:cs="Calibri"/>
          <w:lang w:eastAsia="fr-FR"/>
        </w:rPr>
      </w:pPr>
      <w:bookmarkStart w:id="125" w:name="_Toc143250939"/>
      <w:r w:rsidRPr="009C235E">
        <w:rPr>
          <w:rFonts w:eastAsia="Times New Roman" w:cs="Calibri"/>
          <w:lang w:eastAsia="fr-FR"/>
        </w:rPr>
        <w:t>La Cnam se réserve le droit de convertir les formats (dans lesquels ont été encodés les fichiers transmis) au moment de l’archivage et ceci afin d’assurer leur lisibilité dans le moyen et long terme.</w:t>
      </w:r>
      <w:bookmarkEnd w:id="125"/>
    </w:p>
    <w:p w14:paraId="5F83F93F" w14:textId="77777777" w:rsidR="00C831E9" w:rsidRPr="009C235E" w:rsidRDefault="00C831E9" w:rsidP="005D067D">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NB : au moment de l’attribution, </w:t>
      </w:r>
      <w:r w:rsidRPr="009C235E">
        <w:rPr>
          <w:rFonts w:eastAsia="Times New Roman" w:cs="Calibri"/>
          <w:lang w:eastAsia="fr-FR"/>
        </w:rPr>
        <w:t xml:space="preserve">la signature électronique </w:t>
      </w:r>
      <w:r>
        <w:rPr>
          <w:rFonts w:eastAsia="Times New Roman" w:cs="Calibri"/>
          <w:lang w:eastAsia="fr-FR"/>
        </w:rPr>
        <w:t xml:space="preserve">du contrat final en Pdf (AE, acte de sous-traitance…), au </w:t>
      </w:r>
      <w:r w:rsidRPr="009C235E">
        <w:rPr>
          <w:rFonts w:eastAsia="Times New Roman" w:cs="Calibri"/>
          <w:lang w:eastAsia="fr-FR"/>
        </w:rPr>
        <w:t>format Pades</w:t>
      </w:r>
      <w:r>
        <w:rPr>
          <w:rFonts w:eastAsia="Times New Roman" w:cs="Calibri"/>
          <w:lang w:eastAsia="fr-FR"/>
        </w:rPr>
        <w:t>,</w:t>
      </w:r>
      <w:r w:rsidRPr="009C235E">
        <w:rPr>
          <w:rFonts w:eastAsia="Times New Roman" w:cs="Calibri"/>
          <w:lang w:eastAsia="fr-FR"/>
        </w:rPr>
        <w:t xml:space="preserve"> </w:t>
      </w:r>
      <w:r>
        <w:rPr>
          <w:rFonts w:eastAsia="Times New Roman" w:cs="Calibri"/>
          <w:lang w:eastAsia="fr-FR"/>
        </w:rPr>
        <w:t>sera privilégiée (voir article suivant).</w:t>
      </w:r>
    </w:p>
    <w:p w14:paraId="64FDD00F" w14:textId="77777777" w:rsidR="00C831E9" w:rsidRPr="00230BA9" w:rsidRDefault="00C831E9" w:rsidP="00230BA9">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26" w:name="_Toc143250940"/>
      <w:bookmarkStart w:id="127" w:name="_Ref143265958"/>
      <w:bookmarkStart w:id="128" w:name="_Toc191041237"/>
      <w:r w:rsidRPr="00230BA9">
        <w:rPr>
          <w:rFonts w:eastAsia="Times New Roman" w:cs="Calibri"/>
          <w:b/>
          <w:bCs/>
          <w:i/>
          <w:sz w:val="24"/>
          <w:szCs w:val="24"/>
          <w:lang w:eastAsia="fr-FR"/>
        </w:rPr>
        <w:t>Signature électronique</w:t>
      </w:r>
      <w:bookmarkEnd w:id="126"/>
      <w:bookmarkEnd w:id="127"/>
      <w:bookmarkEnd w:id="128"/>
      <w:r w:rsidRPr="00230BA9">
        <w:rPr>
          <w:rFonts w:eastAsia="Times New Roman" w:cs="Calibri"/>
          <w:b/>
          <w:bCs/>
          <w:i/>
          <w:sz w:val="24"/>
          <w:szCs w:val="24"/>
          <w:lang w:eastAsia="fr-FR"/>
        </w:rPr>
        <w:t xml:space="preserve"> </w:t>
      </w:r>
    </w:p>
    <w:p w14:paraId="7823B80C" w14:textId="77777777" w:rsidR="00C831E9" w:rsidRPr="009C235E" w:rsidRDefault="00C831E9" w:rsidP="00230BA9">
      <w:pPr>
        <w:spacing w:before="100" w:beforeAutospacing="1" w:after="100" w:afterAutospacing="1" w:line="240" w:lineRule="auto"/>
        <w:jc w:val="both"/>
        <w:rPr>
          <w:rFonts w:eastAsia="Times New Roman" w:cs="Calibri"/>
          <w:lang w:eastAsia="fr-FR"/>
        </w:rPr>
      </w:pPr>
      <w:bookmarkStart w:id="129" w:name="_Toc143250941"/>
      <w:r w:rsidRPr="009C235E">
        <w:rPr>
          <w:rFonts w:eastAsia="Times New Roman" w:cs="Calibri"/>
          <w:lang w:eastAsia="fr-FR"/>
        </w:rPr>
        <w:t>Pour rappel, la Cnam n’exige pas la signature de l’offre. L’offre remise électroniquement ne requiert donc pas de certificat de signature électronique et ne pourra être rejetée pour défaut de signature ou signature incertaine</w:t>
      </w:r>
      <w:r w:rsidRPr="00230BA9">
        <w:rPr>
          <w:rFonts w:eastAsia="Times New Roman" w:cs="Calibri"/>
          <w:lang w:eastAsia="fr-FR"/>
        </w:rPr>
        <w:t xml:space="preserve"> </w:t>
      </w:r>
      <w:r w:rsidRPr="009C235E">
        <w:rPr>
          <w:rFonts w:eastAsia="Times New Roman" w:cs="Calibri"/>
          <w:lang w:eastAsia="fr-FR"/>
        </w:rPr>
        <w:t>(si le candidat ou soumissionnaire souhaite tout de même utiliser un certificat de signature électronique, il se réfère aux indications ci-dessous).</w:t>
      </w:r>
      <w:bookmarkEnd w:id="129"/>
      <w:r w:rsidRPr="009C235E">
        <w:rPr>
          <w:rFonts w:eastAsia="Times New Roman" w:cs="Calibri"/>
          <w:lang w:eastAsia="fr-FR"/>
        </w:rPr>
        <w:t xml:space="preserve"> </w:t>
      </w:r>
    </w:p>
    <w:p w14:paraId="0D589415" w14:textId="77777777" w:rsidR="00C831E9" w:rsidRPr="005D067D" w:rsidRDefault="00C831E9" w:rsidP="005D067D">
      <w:pPr>
        <w:spacing w:before="100" w:beforeAutospacing="1" w:after="100" w:afterAutospacing="1" w:line="240" w:lineRule="auto"/>
        <w:jc w:val="both"/>
        <w:rPr>
          <w:rFonts w:eastAsia="Times New Roman" w:cs="Calibri"/>
          <w:lang w:eastAsia="fr-FR"/>
        </w:rPr>
      </w:pPr>
      <w:r w:rsidRPr="005D067D">
        <w:rPr>
          <w:rFonts w:eastAsia="Times New Roman" w:cs="Calibri"/>
          <w:lang w:eastAsia="fr-FR"/>
        </w:rPr>
        <w:t>En revanche, à l’issue de la procédure, il sera demandé à l’attributaire de signer électroniquement l’acte d’engagement et autres pièces désignées par l’acheteur. La signature électronique de l’attributaire et du sous-traitant sera également requise pour les actes de sous-traitance.</w:t>
      </w:r>
    </w:p>
    <w:p w14:paraId="1A359683" w14:textId="320B5419" w:rsidR="00C831E9" w:rsidRPr="005D067D" w:rsidRDefault="00C831E9" w:rsidP="005D067D">
      <w:pPr>
        <w:spacing w:before="100" w:beforeAutospacing="1" w:after="100" w:afterAutospacing="1" w:line="240" w:lineRule="auto"/>
        <w:jc w:val="both"/>
        <w:rPr>
          <w:rFonts w:eastAsia="Times New Roman" w:cs="Calibri"/>
          <w:lang w:eastAsia="fr-FR"/>
        </w:rPr>
      </w:pPr>
      <w:r w:rsidRPr="005D067D">
        <w:rPr>
          <w:rFonts w:eastAsia="Times New Roman" w:cs="Calibri"/>
          <w:lang w:eastAsia="fr-FR"/>
        </w:rPr>
        <w:t xml:space="preserve">En cas d’impossibilité, ces pièces </w:t>
      </w:r>
      <w:r w:rsidR="005D067D">
        <w:rPr>
          <w:rFonts w:eastAsia="Times New Roman" w:cs="Calibri"/>
          <w:lang w:eastAsia="fr-FR"/>
        </w:rPr>
        <w:t>sont</w:t>
      </w:r>
      <w:r w:rsidR="005D067D" w:rsidRPr="005D067D">
        <w:rPr>
          <w:rFonts w:eastAsia="Times New Roman" w:cs="Calibri"/>
          <w:lang w:eastAsia="fr-FR"/>
        </w:rPr>
        <w:t xml:space="preserve"> </w:t>
      </w:r>
      <w:r w:rsidR="003D536E" w:rsidRPr="005D067D">
        <w:rPr>
          <w:rFonts w:eastAsia="Times New Roman" w:cs="Calibri"/>
          <w:lang w:eastAsia="fr-FR"/>
        </w:rPr>
        <w:t>rematérialisées et</w:t>
      </w:r>
      <w:r w:rsidRPr="005D067D">
        <w:rPr>
          <w:rFonts w:eastAsia="Times New Roman" w:cs="Calibri"/>
          <w:lang w:eastAsia="fr-FR"/>
        </w:rPr>
        <w:t xml:space="preserve"> signées manuscritement par l’ensemble des parties.</w:t>
      </w:r>
    </w:p>
    <w:p w14:paraId="14DBF1DD" w14:textId="77777777" w:rsidR="00C831E9" w:rsidRPr="005D067D" w:rsidRDefault="00C831E9" w:rsidP="005D067D">
      <w:pPr>
        <w:spacing w:before="100" w:beforeAutospacing="1" w:after="100" w:afterAutospacing="1" w:line="240" w:lineRule="auto"/>
        <w:jc w:val="both"/>
        <w:rPr>
          <w:rFonts w:eastAsia="Times New Roman" w:cs="Calibri"/>
          <w:lang w:eastAsia="fr-FR"/>
        </w:rPr>
      </w:pPr>
      <w:r w:rsidRPr="005D067D">
        <w:rPr>
          <w:rFonts w:eastAsia="Times New Roman" w:cs="Calibri"/>
          <w:lang w:eastAsia="fr-FR"/>
        </w:rPr>
        <w:t>Pour signer électroniquement, le signataire devra utiliser une signature électronique conforme à l’arrêté du 22 mars 2019 relatif à la signature électronique des contrats de la commande publique (Annexe 12 du Code de la commande publique) et au règlement (UE) n°910/2014 du parlement européen et du Conseil du 23 juillet 2014 sur l’identification électronique et les services de confiance pour les transactions électroniques au sein du marché intérieur, dit règlement « eIDAS ».</w:t>
      </w:r>
    </w:p>
    <w:p w14:paraId="54DA6FB2" w14:textId="77777777" w:rsidR="00C831E9" w:rsidRPr="005D067D" w:rsidRDefault="00C831E9" w:rsidP="005D067D">
      <w:pPr>
        <w:numPr>
          <w:ilvl w:val="0"/>
          <w:numId w:val="29"/>
        </w:numPr>
        <w:spacing w:before="120" w:after="120" w:line="240" w:lineRule="auto"/>
        <w:jc w:val="both"/>
        <w:rPr>
          <w:rFonts w:eastAsia="Times New Roman" w:cs="Calibri"/>
          <w:lang w:eastAsia="fr-FR"/>
        </w:rPr>
      </w:pPr>
      <w:r w:rsidRPr="005D067D">
        <w:rPr>
          <w:rFonts w:eastAsia="Times New Roman" w:cs="Calibri"/>
          <w:lang w:eastAsia="fr-FR"/>
        </w:rPr>
        <w:t>Le niveau de signature requis est la signature électronique avancée reposant sur un certificat qualifié ou la signature électronique qualifiée.</w:t>
      </w:r>
    </w:p>
    <w:p w14:paraId="5AFBD348" w14:textId="77777777" w:rsidR="00C831E9" w:rsidRPr="005D067D" w:rsidRDefault="00C831E9" w:rsidP="005D067D">
      <w:pPr>
        <w:numPr>
          <w:ilvl w:val="0"/>
          <w:numId w:val="29"/>
        </w:numPr>
        <w:spacing w:before="120" w:after="120" w:line="240" w:lineRule="auto"/>
        <w:jc w:val="both"/>
        <w:rPr>
          <w:rFonts w:eastAsia="Times New Roman" w:cs="Calibri"/>
          <w:lang w:eastAsia="fr-FR"/>
        </w:rPr>
      </w:pPr>
      <w:r w:rsidRPr="005D067D">
        <w:rPr>
          <w:rFonts w:eastAsia="Times New Roman" w:cs="Calibri"/>
          <w:lang w:eastAsia="fr-FR"/>
        </w:rPr>
        <w:t xml:space="preserve">Le certificat doit être lié à la personne, excluant par exemple l’utilisation du cachet électronique lié à la société. </w:t>
      </w:r>
    </w:p>
    <w:p w14:paraId="09E56646" w14:textId="77777777" w:rsidR="00C831E9" w:rsidRPr="005D067D" w:rsidRDefault="00C831E9" w:rsidP="005D067D">
      <w:pPr>
        <w:numPr>
          <w:ilvl w:val="0"/>
          <w:numId w:val="29"/>
        </w:numPr>
        <w:spacing w:before="120" w:after="120" w:line="240" w:lineRule="auto"/>
        <w:jc w:val="both"/>
        <w:rPr>
          <w:rFonts w:eastAsia="Times New Roman" w:cs="Calibri"/>
          <w:lang w:eastAsia="fr-FR"/>
        </w:rPr>
      </w:pPr>
      <w:r w:rsidRPr="005D067D">
        <w:rPr>
          <w:rFonts w:eastAsia="Times New Roman" w:cs="Calibri"/>
          <w:lang w:eastAsia="fr-FR"/>
        </w:rPr>
        <w:lastRenderedPageBreak/>
        <w:t>Il doit être attaché à la personne disposant d’une délégation de pouvoir d’engager la société et de signer pour le compte de celle-ci.</w:t>
      </w:r>
    </w:p>
    <w:p w14:paraId="40913B3C" w14:textId="77777777" w:rsidR="00C831E9" w:rsidRPr="005D067D" w:rsidRDefault="00C831E9" w:rsidP="005D067D">
      <w:pPr>
        <w:numPr>
          <w:ilvl w:val="0"/>
          <w:numId w:val="29"/>
        </w:numPr>
        <w:spacing w:before="120" w:after="120" w:line="240" w:lineRule="auto"/>
        <w:jc w:val="both"/>
        <w:rPr>
          <w:rFonts w:eastAsia="Times New Roman" w:cs="Calibri"/>
          <w:lang w:eastAsia="fr-FR"/>
        </w:rPr>
      </w:pPr>
      <w:r w:rsidRPr="005D067D">
        <w:rPr>
          <w:rFonts w:eastAsia="Times New Roman" w:cs="Calibri"/>
          <w:lang w:eastAsia="fr-FR"/>
        </w:rPr>
        <w:t xml:space="preserve">Il doit permettre de vérifier : </w:t>
      </w:r>
    </w:p>
    <w:p w14:paraId="1E9A424B" w14:textId="77777777" w:rsidR="00C831E9" w:rsidRPr="005D067D" w:rsidRDefault="00C831E9" w:rsidP="005D067D">
      <w:pPr>
        <w:numPr>
          <w:ilvl w:val="0"/>
          <w:numId w:val="30"/>
        </w:numPr>
        <w:spacing w:before="120" w:after="120" w:line="240" w:lineRule="auto"/>
        <w:jc w:val="both"/>
        <w:rPr>
          <w:rFonts w:eastAsia="Times New Roman" w:cs="Calibri"/>
          <w:lang w:eastAsia="fr-FR"/>
        </w:rPr>
      </w:pPr>
      <w:r w:rsidRPr="005D067D">
        <w:rPr>
          <w:rFonts w:eastAsia="Times New Roman" w:cs="Calibri"/>
          <w:lang w:eastAsia="fr-FR"/>
        </w:rPr>
        <w:t>L’identité du signataire ;</w:t>
      </w:r>
    </w:p>
    <w:p w14:paraId="1EEDF464" w14:textId="77777777" w:rsidR="00C831E9" w:rsidRPr="005D067D" w:rsidRDefault="00C831E9" w:rsidP="005D067D">
      <w:pPr>
        <w:numPr>
          <w:ilvl w:val="0"/>
          <w:numId w:val="30"/>
        </w:numPr>
        <w:spacing w:before="120" w:after="120" w:line="240" w:lineRule="auto"/>
        <w:jc w:val="both"/>
        <w:rPr>
          <w:rFonts w:eastAsia="Times New Roman" w:cs="Calibri"/>
          <w:lang w:eastAsia="fr-FR"/>
        </w:rPr>
      </w:pPr>
      <w:r w:rsidRPr="005D067D">
        <w:rPr>
          <w:rFonts w:eastAsia="Times New Roman" w:cs="Calibri"/>
          <w:lang w:eastAsia="fr-FR"/>
        </w:rPr>
        <w:t>L’appartenance du certificat du signataire à l’une des catégories de certificats mentionnées à ci-après ;</w:t>
      </w:r>
    </w:p>
    <w:p w14:paraId="29C55C33" w14:textId="77777777" w:rsidR="00C831E9" w:rsidRPr="005D067D" w:rsidRDefault="00C831E9" w:rsidP="005D067D">
      <w:pPr>
        <w:numPr>
          <w:ilvl w:val="0"/>
          <w:numId w:val="30"/>
        </w:numPr>
        <w:spacing w:before="120" w:after="120" w:line="240" w:lineRule="auto"/>
        <w:jc w:val="both"/>
        <w:rPr>
          <w:rFonts w:eastAsia="Times New Roman" w:cs="Calibri"/>
          <w:lang w:eastAsia="fr-FR"/>
        </w:rPr>
      </w:pPr>
      <w:r w:rsidRPr="005D067D">
        <w:rPr>
          <w:rFonts w:eastAsia="Times New Roman" w:cs="Calibri"/>
          <w:lang w:eastAsia="fr-FR"/>
        </w:rPr>
        <w:t>Le respect du format de signature mentionné à ci-après ;</w:t>
      </w:r>
    </w:p>
    <w:p w14:paraId="136EC907" w14:textId="77777777" w:rsidR="00C831E9" w:rsidRPr="005D067D" w:rsidRDefault="00C831E9" w:rsidP="005D067D">
      <w:pPr>
        <w:numPr>
          <w:ilvl w:val="0"/>
          <w:numId w:val="30"/>
        </w:numPr>
        <w:spacing w:before="120" w:after="120" w:line="240" w:lineRule="auto"/>
        <w:jc w:val="both"/>
        <w:rPr>
          <w:rFonts w:eastAsia="Times New Roman" w:cs="Calibri"/>
          <w:lang w:eastAsia="fr-FR"/>
        </w:rPr>
      </w:pPr>
      <w:r w:rsidRPr="005D067D">
        <w:rPr>
          <w:rFonts w:eastAsia="Times New Roman" w:cs="Calibri"/>
          <w:lang w:eastAsia="fr-FR"/>
        </w:rPr>
        <w:t>Le caractère non échu et non révoqué du certificat à la date de la signature ;</w:t>
      </w:r>
    </w:p>
    <w:p w14:paraId="1C22C35F" w14:textId="773A1FAC" w:rsidR="00C831E9" w:rsidRPr="005D067D" w:rsidRDefault="00C831E9" w:rsidP="005D067D">
      <w:pPr>
        <w:numPr>
          <w:ilvl w:val="0"/>
          <w:numId w:val="30"/>
        </w:numPr>
        <w:spacing w:before="120" w:after="120" w:line="240" w:lineRule="auto"/>
        <w:jc w:val="both"/>
        <w:rPr>
          <w:rFonts w:eastAsia="Times New Roman" w:cs="Calibri"/>
          <w:lang w:eastAsia="fr-FR"/>
        </w:rPr>
      </w:pPr>
      <w:r w:rsidRPr="005D067D">
        <w:rPr>
          <w:rFonts w:eastAsia="Times New Roman" w:cs="Calibri"/>
          <w:lang w:eastAsia="fr-FR"/>
        </w:rPr>
        <w:t>L’intégrité du document signé.</w:t>
      </w:r>
    </w:p>
    <w:p w14:paraId="7CADE554" w14:textId="77777777" w:rsidR="00C831E9" w:rsidRPr="005D067D" w:rsidRDefault="00C831E9" w:rsidP="005D067D">
      <w:pPr>
        <w:pStyle w:val="Paragraphedeliste"/>
        <w:numPr>
          <w:ilvl w:val="3"/>
          <w:numId w:val="24"/>
        </w:numPr>
        <w:spacing w:before="100" w:beforeAutospacing="1" w:after="100" w:afterAutospacing="1" w:line="240" w:lineRule="auto"/>
        <w:outlineLvl w:val="1"/>
        <w:rPr>
          <w:rFonts w:eastAsia="Times New Roman" w:cs="Calibri"/>
          <w:bCs/>
          <w:i/>
          <w:sz w:val="24"/>
          <w:szCs w:val="24"/>
          <w:lang w:eastAsia="fr-FR"/>
        </w:rPr>
      </w:pPr>
      <w:bookmarkStart w:id="130" w:name="_Toc143250942"/>
      <w:bookmarkStart w:id="131" w:name="_Toc191041238"/>
      <w:r w:rsidRPr="005D067D">
        <w:rPr>
          <w:rFonts w:eastAsia="Times New Roman" w:cs="Calibri"/>
          <w:bCs/>
          <w:i/>
          <w:sz w:val="24"/>
          <w:szCs w:val="24"/>
          <w:lang w:eastAsia="fr-FR"/>
        </w:rPr>
        <w:t>Catégories de certificats de signatures électroniques concernés :</w:t>
      </w:r>
      <w:bookmarkEnd w:id="130"/>
      <w:bookmarkEnd w:id="131"/>
      <w:r w:rsidRPr="005D067D">
        <w:rPr>
          <w:rFonts w:eastAsia="Times New Roman" w:cs="Calibri"/>
          <w:bCs/>
          <w:i/>
          <w:sz w:val="24"/>
          <w:szCs w:val="24"/>
          <w:lang w:eastAsia="fr-FR"/>
        </w:rPr>
        <w:t xml:space="preserve"> </w:t>
      </w:r>
    </w:p>
    <w:p w14:paraId="3643D535" w14:textId="77777777" w:rsidR="00C831E9" w:rsidRPr="009C235E" w:rsidRDefault="00C831E9" w:rsidP="005D067D">
      <w:pPr>
        <w:numPr>
          <w:ilvl w:val="0"/>
          <w:numId w:val="31"/>
        </w:numPr>
        <w:spacing w:before="120" w:after="120" w:line="240" w:lineRule="auto"/>
        <w:jc w:val="both"/>
        <w:rPr>
          <w:rFonts w:eastAsia="Times New Roman" w:cs="Calibri"/>
          <w:lang w:eastAsia="fr-FR"/>
        </w:rPr>
      </w:pPr>
      <w:r w:rsidRPr="005D067D">
        <w:rPr>
          <w:rFonts w:eastAsia="Times New Roman" w:cs="Calibri"/>
          <w:b/>
          <w:lang w:eastAsia="fr-FR"/>
        </w:rPr>
        <w:t>1</w:t>
      </w:r>
      <w:r w:rsidRPr="005D067D">
        <w:rPr>
          <w:rFonts w:eastAsia="Times New Roman" w:cs="Calibri"/>
          <w:b/>
          <w:vertAlign w:val="superscript"/>
          <w:lang w:eastAsia="fr-FR"/>
        </w:rPr>
        <w:t>er</w:t>
      </w:r>
      <w:r w:rsidRPr="005D067D">
        <w:rPr>
          <w:rFonts w:eastAsia="Times New Roman" w:cs="Calibri"/>
          <w:b/>
          <w:lang w:eastAsia="fr-FR"/>
        </w:rPr>
        <w:t xml:space="preserve"> cas</w:t>
      </w:r>
      <w:r w:rsidR="005D067D">
        <w:rPr>
          <w:rFonts w:eastAsia="Times New Roman" w:cs="Calibri"/>
          <w:lang w:eastAsia="fr-FR"/>
        </w:rPr>
        <w:t> :</w:t>
      </w:r>
      <w:r w:rsidRPr="009C235E">
        <w:rPr>
          <w:rFonts w:eastAsia="Times New Roman" w:cs="Calibri"/>
          <w:lang w:eastAsia="fr-FR"/>
        </w:rPr>
        <w:t xml:space="preserve"> </w:t>
      </w:r>
      <w:r w:rsidR="005D067D">
        <w:rPr>
          <w:rFonts w:eastAsia="Times New Roman" w:cs="Calibri"/>
          <w:lang w:eastAsia="fr-FR"/>
        </w:rPr>
        <w:t xml:space="preserve"> </w:t>
      </w:r>
      <w:r w:rsidRPr="009C235E">
        <w:rPr>
          <w:rFonts w:eastAsia="Times New Roman" w:cs="Calibri"/>
          <w:lang w:eastAsia="fr-FR"/>
        </w:rPr>
        <w:t>Certificat qualifié délivré par un prestataire de service de confiance qualifié répondant aux exigences du règlement (UE) « eIDAS ».</w:t>
      </w:r>
    </w:p>
    <w:p w14:paraId="6357184F" w14:textId="77777777" w:rsidR="00C831E9" w:rsidRPr="009C235E" w:rsidRDefault="00C831E9" w:rsidP="005D067D">
      <w:pPr>
        <w:numPr>
          <w:ilvl w:val="0"/>
          <w:numId w:val="31"/>
        </w:numPr>
        <w:spacing w:before="120" w:after="120" w:line="240" w:lineRule="auto"/>
        <w:jc w:val="both"/>
        <w:rPr>
          <w:rFonts w:eastAsia="Times New Roman" w:cs="Calibri"/>
          <w:lang w:eastAsia="fr-FR"/>
        </w:rPr>
      </w:pPr>
      <w:r w:rsidRPr="005D067D">
        <w:rPr>
          <w:rFonts w:eastAsia="Times New Roman" w:cs="Calibri"/>
          <w:b/>
          <w:lang w:eastAsia="fr-FR"/>
        </w:rPr>
        <w:t>2</w:t>
      </w:r>
      <w:r w:rsidRPr="005D067D">
        <w:rPr>
          <w:rFonts w:eastAsia="Times New Roman" w:cs="Calibri"/>
          <w:b/>
          <w:vertAlign w:val="superscript"/>
          <w:lang w:eastAsia="fr-FR"/>
        </w:rPr>
        <w:t>ème</w:t>
      </w:r>
      <w:r w:rsidRPr="005D067D">
        <w:rPr>
          <w:rFonts w:eastAsia="Times New Roman" w:cs="Calibri"/>
          <w:b/>
          <w:lang w:eastAsia="fr-FR"/>
        </w:rPr>
        <w:t xml:space="preserve"> cas</w:t>
      </w:r>
      <w:r w:rsidR="005D067D">
        <w:rPr>
          <w:rFonts w:eastAsia="Times New Roman" w:cs="Calibri"/>
          <w:lang w:eastAsia="fr-FR"/>
        </w:rPr>
        <w:t> :</w:t>
      </w:r>
      <w:r w:rsidRPr="009C235E">
        <w:rPr>
          <w:rFonts w:eastAsia="Times New Roman" w:cs="Calibri"/>
          <w:lang w:eastAsia="fr-FR"/>
        </w:rPr>
        <w:t xml:space="preserve"> Certificat délivré par une autorité de certification, française ou étrangère, qui répond aux exigences équivalentes à l'annexe I du règlement « eIDAS ».</w:t>
      </w:r>
    </w:p>
    <w:p w14:paraId="1F4C8889" w14:textId="77777777" w:rsidR="00C831E9" w:rsidRPr="009C235E" w:rsidRDefault="00C831E9" w:rsidP="005D067D">
      <w:pPr>
        <w:numPr>
          <w:ilvl w:val="0"/>
          <w:numId w:val="31"/>
        </w:numPr>
        <w:spacing w:before="120" w:after="120" w:line="240" w:lineRule="auto"/>
        <w:jc w:val="both"/>
        <w:rPr>
          <w:rFonts w:eastAsia="Times New Roman" w:cs="Calibri"/>
          <w:lang w:eastAsia="fr-FR"/>
        </w:rPr>
      </w:pPr>
      <w:r w:rsidRPr="005D067D">
        <w:rPr>
          <w:rFonts w:eastAsia="Times New Roman" w:cs="Calibri"/>
          <w:b/>
          <w:lang w:eastAsia="fr-FR"/>
        </w:rPr>
        <w:t>3</w:t>
      </w:r>
      <w:r w:rsidRPr="005D067D">
        <w:rPr>
          <w:rFonts w:eastAsia="Times New Roman" w:cs="Calibri"/>
          <w:b/>
          <w:vertAlign w:val="superscript"/>
          <w:lang w:eastAsia="fr-FR"/>
        </w:rPr>
        <w:t>ème</w:t>
      </w:r>
      <w:r w:rsidRPr="005D067D">
        <w:rPr>
          <w:rFonts w:eastAsia="Times New Roman" w:cs="Calibri"/>
          <w:b/>
          <w:lang w:eastAsia="fr-FR"/>
        </w:rPr>
        <w:t xml:space="preserve"> cas </w:t>
      </w:r>
      <w:r w:rsidRPr="009C235E">
        <w:rPr>
          <w:rFonts w:eastAsia="Times New Roman" w:cs="Calibri"/>
          <w:lang w:eastAsia="fr-FR"/>
        </w:rPr>
        <w:t>: Les certificats qualifiés de signature électronique délivrés en application de l’arrêté du 15 juin 2012 abrogé au 1</w:t>
      </w:r>
      <w:r w:rsidRPr="009C235E">
        <w:rPr>
          <w:rFonts w:eastAsia="Times New Roman" w:cs="Calibri"/>
          <w:vertAlign w:val="superscript"/>
          <w:lang w:eastAsia="fr-FR"/>
        </w:rPr>
        <w:t>er</w:t>
      </w:r>
      <w:r w:rsidRPr="009C235E">
        <w:rPr>
          <w:rFonts w:eastAsia="Times New Roman" w:cs="Calibri"/>
          <w:lang w:eastAsia="fr-FR"/>
        </w:rPr>
        <w:t xml:space="preserve"> octobre 2018, relatif à la signature électronique dans les marchés publics demeurent régis par ses dispositions jusqu'à leur expiration. </w:t>
      </w:r>
    </w:p>
    <w:p w14:paraId="561EB095"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Par conséquent, les certificats de signature conformes au RGS (Référentiel Général de Sécurité) ou équivalent, émis avant le 1er octobre 2018, demeurent valables jusqu’à leur date de fin de validité. </w:t>
      </w:r>
    </w:p>
    <w:p w14:paraId="72692289"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Liste des certificats de signature électronique commercialisés par des prestataires de services de confiance qualifiés : </w:t>
      </w:r>
    </w:p>
    <w:p w14:paraId="465EDCE0" w14:textId="77777777" w:rsidR="00C831E9" w:rsidRPr="009C235E" w:rsidRDefault="007D13EE" w:rsidP="00C831E9">
      <w:pPr>
        <w:autoSpaceDE w:val="0"/>
        <w:autoSpaceDN w:val="0"/>
        <w:adjustRightInd w:val="0"/>
        <w:spacing w:before="120" w:after="120" w:line="240" w:lineRule="auto"/>
        <w:jc w:val="both"/>
        <w:rPr>
          <w:rFonts w:cs="Calibri"/>
          <w:lang w:eastAsia="fr-FR"/>
        </w:rPr>
      </w:pPr>
      <w:hyperlink r:id="rId29" w:history="1">
        <w:r w:rsidR="00C831E9" w:rsidRPr="009C235E">
          <w:rPr>
            <w:rFonts w:cs="Calibri"/>
            <w:color w:val="0000FF"/>
            <w:u w:val="single"/>
            <w:lang w:eastAsia="fr-FR"/>
          </w:rPr>
          <w:t>https://www.ssi.gouv.fr/liste-produits-et-services-qualifies.</w:t>
        </w:r>
      </w:hyperlink>
    </w:p>
    <w:p w14:paraId="404C6800" w14:textId="77777777" w:rsidR="00C831E9" w:rsidRPr="009C235E" w:rsidRDefault="007D13EE" w:rsidP="00C831E9">
      <w:pPr>
        <w:spacing w:after="0" w:line="240" w:lineRule="auto"/>
        <w:contextualSpacing/>
        <w:jc w:val="both"/>
        <w:rPr>
          <w:rFonts w:cs="Calibri"/>
          <w:color w:val="0000FF"/>
          <w:u w:val="single"/>
        </w:rPr>
      </w:pPr>
      <w:hyperlink r:id="rId30" w:history="1">
        <w:r w:rsidR="00C831E9" w:rsidRPr="009C235E">
          <w:rPr>
            <w:rFonts w:cs="Calibri"/>
            <w:color w:val="0000FF"/>
            <w:u w:val="single"/>
          </w:rPr>
          <w:t>https://esignature.ec.europa.eu/efda/tl-browser/#/screen/tl/FR</w:t>
        </w:r>
      </w:hyperlink>
    </w:p>
    <w:p w14:paraId="4E3E8DAF"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Si le certificat de signature électronique n’est pas référencé sur une liste de confiance, le signataire s’assure que le certificat qu’il utilise est au moins conforme au niveau de sécurité préconisé, conformément </w:t>
      </w:r>
      <w:r>
        <w:rPr>
          <w:rFonts w:eastAsia="Times New Roman" w:cs="Calibri"/>
          <w:lang w:eastAsia="fr-FR"/>
        </w:rPr>
        <w:t>à l’annexe I du règlement « eIDAS</w:t>
      </w:r>
      <w:r w:rsidRPr="009C235E">
        <w:rPr>
          <w:rFonts w:eastAsia="Times New Roman" w:cs="Calibri"/>
          <w:lang w:eastAsia="fr-FR"/>
        </w:rPr>
        <w:t xml:space="preserve"> ». </w:t>
      </w:r>
    </w:p>
    <w:p w14:paraId="50CE4991"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Dans ce dernier cas, le signataire doit transmettre les justificatifs de conformité suivants : </w:t>
      </w:r>
    </w:p>
    <w:p w14:paraId="14E91519" w14:textId="77777777" w:rsidR="00C831E9" w:rsidRPr="009C235E" w:rsidRDefault="00C831E9" w:rsidP="00C831E9">
      <w:pPr>
        <w:numPr>
          <w:ilvl w:val="0"/>
          <w:numId w:val="20"/>
        </w:numPr>
        <w:spacing w:before="120" w:after="120" w:line="240" w:lineRule="auto"/>
        <w:jc w:val="both"/>
        <w:rPr>
          <w:rFonts w:eastAsia="Times New Roman" w:cs="Calibri"/>
          <w:lang w:eastAsia="fr-FR"/>
        </w:rPr>
      </w:pPr>
      <w:r w:rsidRPr="009C235E">
        <w:rPr>
          <w:rFonts w:eastAsia="Times New Roman" w:cs="Calibri"/>
          <w:lang w:eastAsia="fr-FR"/>
        </w:rPr>
        <w:t>La procédure permettant la vérification de la qualité et du niveau de sécurité du certificat de signature utilisé (preuve de la qualification de l'Autorité de certification, la politique de certification…).</w:t>
      </w:r>
    </w:p>
    <w:p w14:paraId="4CDB1641" w14:textId="77777777" w:rsidR="00C831E9" w:rsidRPr="009C235E" w:rsidRDefault="00C831E9" w:rsidP="00C831E9">
      <w:pPr>
        <w:numPr>
          <w:ilvl w:val="0"/>
          <w:numId w:val="20"/>
        </w:numPr>
        <w:spacing w:before="120" w:after="120" w:line="240" w:lineRule="auto"/>
        <w:jc w:val="both"/>
        <w:rPr>
          <w:rFonts w:eastAsia="Times New Roman" w:cs="Calibri"/>
          <w:lang w:eastAsia="fr-FR"/>
        </w:rPr>
      </w:pPr>
      <w:r w:rsidRPr="009C235E">
        <w:rPr>
          <w:rFonts w:eastAsia="Times New Roman" w:cs="Calibri"/>
          <w:lang w:eastAsia="fr-FR"/>
        </w:rPr>
        <w:t>Le candidat fournit notamment les outils techniques de vérification du certificat (chaîne de certification complète jusqu’à l’A</w:t>
      </w:r>
      <w:r>
        <w:rPr>
          <w:rFonts w:eastAsia="Times New Roman" w:cs="Calibri"/>
          <w:lang w:eastAsia="fr-FR"/>
        </w:rPr>
        <w:t>utorité de Certification</w:t>
      </w:r>
      <w:r w:rsidRPr="009C235E">
        <w:rPr>
          <w:rFonts w:eastAsia="Times New Roman" w:cs="Calibri"/>
          <w:lang w:eastAsia="fr-FR"/>
        </w:rPr>
        <w:t xml:space="preserve"> racine, adresse de téléchargement de la dernière mise à jour de la liste de révocation). </w:t>
      </w:r>
    </w:p>
    <w:p w14:paraId="0BF1A1F8" w14:textId="123402F8" w:rsidR="00C831E9" w:rsidRDefault="00C831E9" w:rsidP="00C831E9">
      <w:pPr>
        <w:numPr>
          <w:ilvl w:val="0"/>
          <w:numId w:val="20"/>
        </w:numPr>
        <w:spacing w:before="120" w:after="120" w:line="240" w:lineRule="auto"/>
        <w:jc w:val="both"/>
        <w:rPr>
          <w:rFonts w:eastAsia="Times New Roman" w:cs="Calibri"/>
          <w:lang w:eastAsia="fr-FR"/>
        </w:rPr>
      </w:pPr>
      <w:r w:rsidRPr="009C235E">
        <w:rPr>
          <w:rFonts w:eastAsia="Times New Roman" w:cs="Calibri"/>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4FDF5F37" w14:textId="1C835B55" w:rsidR="00C831E9" w:rsidRPr="005D067D" w:rsidRDefault="00C831E9" w:rsidP="005D067D">
      <w:pPr>
        <w:pStyle w:val="Paragraphedeliste"/>
        <w:numPr>
          <w:ilvl w:val="3"/>
          <w:numId w:val="24"/>
        </w:numPr>
        <w:spacing w:before="100" w:beforeAutospacing="1" w:after="100" w:afterAutospacing="1" w:line="240" w:lineRule="auto"/>
        <w:outlineLvl w:val="1"/>
        <w:rPr>
          <w:rFonts w:eastAsia="Times New Roman" w:cs="Calibri"/>
          <w:bCs/>
          <w:i/>
          <w:sz w:val="24"/>
          <w:szCs w:val="24"/>
          <w:lang w:eastAsia="fr-FR"/>
        </w:rPr>
      </w:pPr>
      <w:bookmarkStart w:id="132" w:name="_Toc143250943"/>
      <w:bookmarkStart w:id="133" w:name="_Toc191041239"/>
      <w:r w:rsidRPr="005D067D">
        <w:rPr>
          <w:rFonts w:eastAsia="Times New Roman" w:cs="Calibri"/>
          <w:bCs/>
          <w:i/>
          <w:sz w:val="24"/>
          <w:szCs w:val="24"/>
          <w:lang w:eastAsia="fr-FR"/>
        </w:rPr>
        <w:t>Formats de signature</w:t>
      </w:r>
      <w:bookmarkEnd w:id="132"/>
      <w:bookmarkEnd w:id="133"/>
    </w:p>
    <w:p w14:paraId="47549CB1" w14:textId="77777777" w:rsidR="00C831E9"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Les formats de signature acceptés sont PAdES, CAdES et XAdES.</w:t>
      </w:r>
    </w:p>
    <w:p w14:paraId="140C18BB" w14:textId="77777777" w:rsidR="00C831E9" w:rsidRPr="009C235E" w:rsidRDefault="00C831E9" w:rsidP="005D067D">
      <w:pPr>
        <w:spacing w:before="120" w:after="120" w:line="240" w:lineRule="auto"/>
        <w:jc w:val="both"/>
        <w:rPr>
          <w:rFonts w:eastAsia="Times New Roman" w:cs="Calibri"/>
          <w:lang w:eastAsia="fr-FR"/>
        </w:rPr>
      </w:pPr>
      <w:r w:rsidRPr="009C235E">
        <w:rPr>
          <w:rFonts w:eastAsia="Times New Roman" w:cs="Calibri"/>
          <w:lang w:eastAsia="fr-FR"/>
        </w:rPr>
        <w:lastRenderedPageBreak/>
        <w:t xml:space="preserve">Cependant, la signature électronique </w:t>
      </w:r>
      <w:r>
        <w:rPr>
          <w:rFonts w:eastAsia="Times New Roman" w:cs="Calibri"/>
          <w:lang w:eastAsia="fr-FR"/>
        </w:rPr>
        <w:t xml:space="preserve">au </w:t>
      </w:r>
      <w:r w:rsidRPr="009C235E">
        <w:rPr>
          <w:rFonts w:eastAsia="Times New Roman" w:cs="Calibri"/>
          <w:lang w:eastAsia="fr-FR"/>
        </w:rPr>
        <w:t xml:space="preserve">format Pades </w:t>
      </w:r>
      <w:r>
        <w:rPr>
          <w:rFonts w:eastAsia="Times New Roman" w:cs="Calibri"/>
          <w:lang w:eastAsia="fr-FR"/>
        </w:rPr>
        <w:t xml:space="preserve">du contrat final en Pdf (AE, acte de sous-traitance…) </w:t>
      </w:r>
      <w:r w:rsidRPr="009C235E">
        <w:rPr>
          <w:rFonts w:eastAsia="Times New Roman" w:cs="Calibri"/>
          <w:lang w:eastAsia="fr-FR"/>
        </w:rPr>
        <w:t xml:space="preserve">sera privilégiée. </w:t>
      </w:r>
    </w:p>
    <w:p w14:paraId="2F1D7D06" w14:textId="77777777" w:rsidR="00C831E9" w:rsidRPr="005D067D" w:rsidRDefault="00C831E9" w:rsidP="005D067D">
      <w:pPr>
        <w:spacing w:before="120" w:after="120" w:line="240" w:lineRule="auto"/>
        <w:jc w:val="both"/>
        <w:rPr>
          <w:rFonts w:eastAsia="Times New Roman" w:cs="Calibri"/>
          <w:lang w:eastAsia="fr-FR"/>
        </w:rPr>
      </w:pPr>
      <w:r w:rsidRPr="005D067D">
        <w:rPr>
          <w:rFonts w:eastAsia="Times New Roman" w:cs="Calibri"/>
          <w:lang w:eastAsia="fr-FR"/>
        </w:rPr>
        <w:t>Il est préconisé à tout candidat de ne pas attendre l’issue de la procédure pour s’équiper d’un certificat électronique de signature conforme à la règlementation de la commande publique dans les conditions susmentionnées. Les cachets de signature ou les jetons temporaires de signature ne sont pas acceptés.</w:t>
      </w:r>
    </w:p>
    <w:p w14:paraId="195226C6" w14:textId="77777777" w:rsidR="00C831E9"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Les frais éventuels d’acquisition du certificat de signature sont à la charge des candidats.</w:t>
      </w:r>
    </w:p>
    <w:p w14:paraId="7FA63A5D" w14:textId="77777777"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34" w:name="_Toc143250944"/>
      <w:bookmarkStart w:id="135" w:name="_Toc191041240"/>
      <w:r w:rsidRPr="00704C59">
        <w:rPr>
          <w:rFonts w:eastAsia="Times New Roman" w:cs="Calibri"/>
          <w:b/>
          <w:bCs/>
          <w:caps/>
          <w:color w:val="002060"/>
          <w:kern w:val="32"/>
          <w:sz w:val="24"/>
          <w:szCs w:val="24"/>
          <w:lang w:eastAsia="fr-FR"/>
        </w:rPr>
        <w:t>EVALUATION DES CANDIDATURES</w:t>
      </w:r>
      <w:bookmarkEnd w:id="118"/>
      <w:bookmarkEnd w:id="134"/>
      <w:bookmarkEnd w:id="135"/>
      <w:r w:rsidRPr="00704C59">
        <w:rPr>
          <w:rFonts w:eastAsia="Times New Roman" w:cs="Calibri"/>
          <w:b/>
          <w:bCs/>
          <w:caps/>
          <w:color w:val="002060"/>
          <w:kern w:val="32"/>
          <w:sz w:val="24"/>
          <w:szCs w:val="24"/>
          <w:lang w:eastAsia="fr-FR"/>
        </w:rPr>
        <w:t xml:space="preserve"> </w:t>
      </w:r>
    </w:p>
    <w:p w14:paraId="271A0A15" w14:textId="77777777" w:rsidR="006A772C" w:rsidRPr="00DF1495" w:rsidRDefault="006A772C" w:rsidP="006A772C">
      <w:pPr>
        <w:spacing w:before="100" w:beforeAutospacing="1" w:after="100" w:afterAutospacing="1" w:line="240" w:lineRule="auto"/>
        <w:jc w:val="both"/>
        <w:rPr>
          <w:rFonts w:eastAsia="Times New Roman" w:cs="Calibri"/>
          <w:lang w:eastAsia="fr-FR"/>
        </w:rPr>
      </w:pPr>
      <w:r w:rsidRPr="00A515D1">
        <w:rPr>
          <w:rFonts w:eastAsia="Times New Roman" w:cs="Calibri"/>
          <w:lang w:eastAsia="fr-FR"/>
        </w:rPr>
        <w:t xml:space="preserve">L’évaluation des candidatures sera effectuée dans les conditions prévues aux </w:t>
      </w:r>
      <w:r>
        <w:rPr>
          <w:rFonts w:eastAsia="Times New Roman" w:cs="Calibri"/>
          <w:lang w:eastAsia="fr-FR"/>
        </w:rPr>
        <w:t>articles R2142-1 à R2144-7 du code de la commande publique</w:t>
      </w:r>
      <w:r w:rsidRPr="00DF1495">
        <w:rPr>
          <w:rFonts w:eastAsia="Times New Roman" w:cs="Calibri"/>
          <w:lang w:eastAsia="fr-FR"/>
        </w:rPr>
        <w:t>.</w:t>
      </w:r>
    </w:p>
    <w:p w14:paraId="2D018AB1" w14:textId="385A2B56" w:rsidR="006A128C" w:rsidRPr="00F1008E" w:rsidRDefault="006A128C" w:rsidP="006A128C">
      <w:pPr>
        <w:spacing w:before="100" w:beforeAutospacing="1" w:after="100" w:afterAutospacing="1" w:line="240" w:lineRule="auto"/>
        <w:jc w:val="both"/>
        <w:rPr>
          <w:rFonts w:eastAsia="Times New Roman" w:cs="Calibri"/>
          <w:lang w:eastAsia="fr-FR"/>
        </w:rPr>
      </w:pPr>
      <w:r w:rsidRPr="00DF1495">
        <w:rPr>
          <w:rFonts w:eastAsia="Times New Roman" w:cs="Calibri"/>
          <w:lang w:eastAsia="fr-FR"/>
        </w:rPr>
        <w:t xml:space="preserve">Le candidat </w:t>
      </w:r>
      <w:r w:rsidR="00CE71BF">
        <w:rPr>
          <w:rFonts w:eastAsia="Times New Roman" w:cs="Calibri"/>
          <w:lang w:eastAsia="fr-FR"/>
        </w:rPr>
        <w:t>doit</w:t>
      </w:r>
      <w:r w:rsidR="00CE71BF" w:rsidRPr="00DF1495">
        <w:rPr>
          <w:rFonts w:eastAsia="Times New Roman" w:cs="Calibri"/>
          <w:lang w:eastAsia="fr-FR"/>
        </w:rPr>
        <w:t xml:space="preserve"> </w:t>
      </w:r>
      <w:r w:rsidRPr="00DF1495">
        <w:rPr>
          <w:rFonts w:eastAsia="Times New Roman" w:cs="Calibri"/>
          <w:lang w:eastAsia="fr-FR"/>
        </w:rPr>
        <w:t xml:space="preserve">produire les éléments demandés à l’article 5.1 du présent règlement de la consultation. </w:t>
      </w:r>
    </w:p>
    <w:p w14:paraId="2F327195" w14:textId="77777777" w:rsidR="006A128C" w:rsidRPr="00F1008E" w:rsidRDefault="006A128C" w:rsidP="006A128C">
      <w:pPr>
        <w:spacing w:before="100" w:beforeAutospacing="1" w:after="100" w:afterAutospacing="1" w:line="240" w:lineRule="auto"/>
        <w:jc w:val="both"/>
        <w:rPr>
          <w:rFonts w:eastAsia="Times New Roman" w:cs="Calibri"/>
          <w:lang w:eastAsia="fr-FR"/>
        </w:rPr>
      </w:pPr>
      <w:r w:rsidRPr="00DF1495">
        <w:rPr>
          <w:rFonts w:eastAsia="Times New Roman" w:cs="Calibri"/>
          <w:lang w:eastAsia="fr-FR"/>
        </w:rPr>
        <w:t xml:space="preserve">Après examen des candidatures d’après ces éléments, </w:t>
      </w:r>
      <w:r w:rsidRPr="008A69CB">
        <w:rPr>
          <w:rFonts w:eastAsia="Times New Roman" w:cs="Calibri"/>
          <w:lang w:eastAsia="fr-FR"/>
        </w:rPr>
        <w:t>seront éliminés</w:t>
      </w:r>
      <w:r w:rsidRPr="00DF1495">
        <w:rPr>
          <w:rFonts w:eastAsia="Times New Roman" w:cs="Calibri"/>
          <w:lang w:eastAsia="fr-FR"/>
        </w:rPr>
        <w:t xml:space="preserve"> les candidats dont les garanties sont insuffisantes au regard des critères visés ci-dessous :</w:t>
      </w:r>
    </w:p>
    <w:p w14:paraId="3D3C2D55" w14:textId="052D4A35" w:rsidR="006A128C" w:rsidRPr="00DF1495" w:rsidRDefault="006A128C" w:rsidP="006A128C">
      <w:pPr>
        <w:numPr>
          <w:ilvl w:val="0"/>
          <w:numId w:val="1"/>
        </w:numPr>
        <w:tabs>
          <w:tab w:val="clear" w:pos="360"/>
          <w:tab w:val="num" w:pos="720"/>
        </w:tabs>
        <w:spacing w:after="0" w:line="240" w:lineRule="auto"/>
        <w:ind w:left="720"/>
        <w:jc w:val="both"/>
        <w:rPr>
          <w:rFonts w:eastAsia="Times New Roman" w:cs="Calibri"/>
          <w:lang w:eastAsia="fr-FR"/>
        </w:rPr>
      </w:pPr>
      <w:r w:rsidRPr="00DF1495">
        <w:rPr>
          <w:rFonts w:eastAsia="Times New Roman" w:cs="Calibri"/>
          <w:b/>
          <w:bCs/>
          <w:lang w:eastAsia="fr-FR"/>
        </w:rPr>
        <w:t xml:space="preserve">Capacité professionnelle </w:t>
      </w:r>
      <w:r w:rsidRPr="00DF1495">
        <w:rPr>
          <w:rFonts w:eastAsia="Times New Roman" w:cs="Calibri"/>
          <w:bCs/>
          <w:lang w:eastAsia="fr-FR"/>
        </w:rPr>
        <w:t>appréciées</w:t>
      </w:r>
      <w:r w:rsidRPr="00DF1495">
        <w:rPr>
          <w:rFonts w:cs="Calibri"/>
        </w:rPr>
        <w:t xml:space="preserve">, notamment, sur la base des principales fournitures et principaux services, en rapport avec l’objet </w:t>
      </w:r>
      <w:r>
        <w:rPr>
          <w:rFonts w:cs="Calibri"/>
        </w:rPr>
        <w:t>d</w:t>
      </w:r>
      <w:r w:rsidR="00AE0A6E">
        <w:rPr>
          <w:rFonts w:cs="Calibri"/>
        </w:rPr>
        <w:t>e l’accord-cadre</w:t>
      </w:r>
      <w:r w:rsidRPr="00DF1495">
        <w:rPr>
          <w:rFonts w:cs="Calibri"/>
        </w:rPr>
        <w:t>, effectués au cours des trois dernières années</w:t>
      </w:r>
      <w:r w:rsidRPr="00DF1495">
        <w:rPr>
          <w:rFonts w:eastAsia="Times New Roman" w:cs="Calibri"/>
          <w:bCs/>
          <w:lang w:eastAsia="fr-FR"/>
        </w:rPr>
        <w:t>.</w:t>
      </w:r>
    </w:p>
    <w:p w14:paraId="48A3E54D" w14:textId="72200B21" w:rsidR="006A128C" w:rsidRPr="00DF1495" w:rsidRDefault="006A128C" w:rsidP="00C14E80">
      <w:pPr>
        <w:numPr>
          <w:ilvl w:val="0"/>
          <w:numId w:val="1"/>
        </w:numPr>
        <w:tabs>
          <w:tab w:val="clear" w:pos="360"/>
          <w:tab w:val="num" w:pos="720"/>
        </w:tabs>
        <w:spacing w:after="0" w:line="240" w:lineRule="auto"/>
        <w:ind w:left="714" w:hanging="357"/>
        <w:jc w:val="both"/>
        <w:rPr>
          <w:rFonts w:eastAsia="Times New Roman" w:cs="Calibri"/>
          <w:lang w:eastAsia="fr-FR"/>
        </w:rPr>
      </w:pPr>
      <w:r w:rsidRPr="00DF1495">
        <w:rPr>
          <w:rFonts w:eastAsia="Times New Roman" w:cs="Calibri"/>
          <w:b/>
          <w:bCs/>
          <w:lang w:eastAsia="fr-FR"/>
        </w:rPr>
        <w:t xml:space="preserve">Capacités techniques </w:t>
      </w:r>
      <w:r w:rsidRPr="00DF1495">
        <w:rPr>
          <w:rFonts w:eastAsia="Times New Roman" w:cs="Calibri"/>
          <w:bCs/>
          <w:lang w:eastAsia="fr-FR"/>
        </w:rPr>
        <w:t>appréciées notamment sur la base des effectifs moyens annuels.</w:t>
      </w:r>
    </w:p>
    <w:p w14:paraId="52A0A97E" w14:textId="58458DE9" w:rsidR="006A128C" w:rsidRPr="00E37846" w:rsidRDefault="006A128C" w:rsidP="000F18A6">
      <w:pPr>
        <w:numPr>
          <w:ilvl w:val="0"/>
          <w:numId w:val="1"/>
        </w:numPr>
        <w:tabs>
          <w:tab w:val="clear" w:pos="360"/>
          <w:tab w:val="num" w:pos="720"/>
        </w:tabs>
        <w:spacing w:after="0" w:line="240" w:lineRule="auto"/>
        <w:ind w:left="720"/>
        <w:jc w:val="both"/>
        <w:rPr>
          <w:rFonts w:eastAsia="Times New Roman" w:cs="Calibri"/>
          <w:lang w:eastAsia="fr-FR"/>
        </w:rPr>
      </w:pPr>
      <w:r w:rsidRPr="00DF1495">
        <w:rPr>
          <w:rFonts w:eastAsia="Times New Roman" w:cs="Calibri"/>
          <w:b/>
          <w:bCs/>
          <w:lang w:eastAsia="fr-FR"/>
        </w:rPr>
        <w:t xml:space="preserve">Capacité économique et financière </w:t>
      </w:r>
      <w:r w:rsidRPr="00DF1495">
        <w:rPr>
          <w:rFonts w:eastAsia="Times New Roman" w:cs="Calibri"/>
          <w:bCs/>
          <w:lang w:eastAsia="fr-FR"/>
        </w:rPr>
        <w:t xml:space="preserve">appréciées notamment sur la base du chiffre d’affaires annuel </w:t>
      </w:r>
      <w:r w:rsidRPr="00DF1495">
        <w:rPr>
          <w:rFonts w:cs="Calibri"/>
        </w:rPr>
        <w:t>sur les trois derniers exercices disponibles</w:t>
      </w:r>
      <w:r w:rsidRPr="00DF1495">
        <w:rPr>
          <w:rFonts w:eastAsia="Times New Roman" w:cs="Calibri"/>
          <w:bCs/>
          <w:lang w:eastAsia="fr-FR"/>
        </w:rPr>
        <w:t>.</w:t>
      </w:r>
    </w:p>
    <w:p w14:paraId="78931D8A" w14:textId="77777777"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36" w:name="_Toc339962359"/>
      <w:bookmarkStart w:id="137" w:name="_Toc387997737"/>
      <w:bookmarkStart w:id="138" w:name="_Toc143250945"/>
      <w:bookmarkStart w:id="139" w:name="_Toc191041241"/>
      <w:r w:rsidRPr="00704C59">
        <w:rPr>
          <w:rFonts w:eastAsia="Times New Roman" w:cs="Calibri"/>
          <w:b/>
          <w:bCs/>
          <w:caps/>
          <w:color w:val="002060"/>
          <w:kern w:val="32"/>
          <w:sz w:val="24"/>
          <w:szCs w:val="24"/>
          <w:lang w:eastAsia="fr-FR"/>
        </w:rPr>
        <w:t>JUGEMENT DES OFFRES</w:t>
      </w:r>
      <w:bookmarkEnd w:id="136"/>
      <w:bookmarkEnd w:id="137"/>
      <w:bookmarkEnd w:id="138"/>
      <w:bookmarkEnd w:id="139"/>
    </w:p>
    <w:p w14:paraId="3EE11E02" w14:textId="77777777" w:rsidR="00F3541E" w:rsidRPr="00E27C2A" w:rsidRDefault="00F3541E"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40" w:name="_Toc441836696"/>
      <w:bookmarkStart w:id="141" w:name="_Toc454891505"/>
      <w:bookmarkStart w:id="142" w:name="_Toc143250946"/>
      <w:bookmarkStart w:id="143" w:name="_Toc191041242"/>
      <w:bookmarkStart w:id="144" w:name="_Toc387997738"/>
      <w:r w:rsidRPr="00E27C2A">
        <w:rPr>
          <w:rFonts w:eastAsia="Times New Roman" w:cs="Calibri"/>
          <w:b/>
          <w:bCs/>
          <w:sz w:val="24"/>
          <w:szCs w:val="24"/>
          <w:lang w:eastAsia="fr-FR"/>
        </w:rPr>
        <w:t>Conditions générales</w:t>
      </w:r>
      <w:bookmarkEnd w:id="140"/>
      <w:bookmarkEnd w:id="141"/>
      <w:bookmarkEnd w:id="142"/>
      <w:bookmarkEnd w:id="143"/>
    </w:p>
    <w:p w14:paraId="5D491BB3" w14:textId="77777777" w:rsidR="00F3541E" w:rsidRDefault="00F3541E" w:rsidP="00F3541E">
      <w:pPr>
        <w:spacing w:before="100" w:beforeAutospacing="1" w:after="100" w:afterAutospacing="1" w:line="240" w:lineRule="auto"/>
        <w:jc w:val="both"/>
        <w:rPr>
          <w:rFonts w:eastAsia="Times New Roman" w:cs="Calibri"/>
          <w:lang w:eastAsia="fr-FR"/>
        </w:rPr>
      </w:pPr>
      <w:r w:rsidRPr="00DF1495">
        <w:rPr>
          <w:rFonts w:eastAsia="Times New Roman" w:cs="Calibri"/>
          <w:lang w:eastAsia="fr-FR"/>
        </w:rPr>
        <w:t xml:space="preserve">Le jugement des offres est effectué dans les conditions prévues aux articles </w:t>
      </w:r>
      <w:r w:rsidR="006A772C">
        <w:rPr>
          <w:rFonts w:eastAsia="Times New Roman" w:cs="Calibri"/>
          <w:lang w:eastAsia="fr-FR"/>
        </w:rPr>
        <w:t>R2152-1 et suivants du code de la commande publique</w:t>
      </w:r>
      <w:r>
        <w:rPr>
          <w:rFonts w:eastAsia="Times New Roman" w:cs="Calibri"/>
          <w:lang w:eastAsia="fr-FR"/>
        </w:rPr>
        <w:t xml:space="preserve">. </w:t>
      </w:r>
    </w:p>
    <w:p w14:paraId="58B88E39" w14:textId="77777777" w:rsidR="006A772C" w:rsidRDefault="006A772C" w:rsidP="00F3541E">
      <w:pPr>
        <w:spacing w:before="100" w:beforeAutospacing="1" w:after="100" w:afterAutospacing="1" w:line="240" w:lineRule="auto"/>
        <w:jc w:val="both"/>
        <w:rPr>
          <w:rFonts w:eastAsia="Times New Roman" w:cs="Calibri"/>
          <w:lang w:eastAsia="fr-FR"/>
        </w:rPr>
      </w:pPr>
      <w:r w:rsidRPr="008A69CB">
        <w:rPr>
          <w:rFonts w:eastAsia="Times New Roman" w:cs="Calibri"/>
          <w:lang w:eastAsia="fr-FR"/>
        </w:rPr>
        <w:t xml:space="preserve">Conformément à l’article </w:t>
      </w:r>
      <w:r>
        <w:rPr>
          <w:rFonts w:eastAsia="Times New Roman" w:cs="Calibri"/>
          <w:lang w:eastAsia="fr-FR"/>
        </w:rPr>
        <w:t>L2152-1 du code de la commande publique,</w:t>
      </w:r>
      <w:r w:rsidR="00F3541E" w:rsidRPr="008A69CB">
        <w:rPr>
          <w:rFonts w:eastAsia="Times New Roman" w:cs="Calibri"/>
          <w:lang w:eastAsia="fr-FR"/>
        </w:rPr>
        <w:t xml:space="preserve"> les offres irrégulières, inappropriées ou inacceptables sont</w:t>
      </w:r>
      <w:r w:rsidR="00173B5B">
        <w:rPr>
          <w:rFonts w:eastAsia="Times New Roman" w:cs="Calibri"/>
          <w:lang w:eastAsia="fr-FR"/>
        </w:rPr>
        <w:t xml:space="preserve"> éliminées. </w:t>
      </w:r>
    </w:p>
    <w:p w14:paraId="3B3505A3" w14:textId="597A7D2F" w:rsidR="00B4129E" w:rsidRDefault="006A772C" w:rsidP="00B4129E">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Conformément à l’article R2152-2 du code de la commande publique, </w:t>
      </w:r>
      <w:r w:rsidR="00173B5B">
        <w:rPr>
          <w:rFonts w:eastAsia="Times New Roman" w:cs="Calibri"/>
          <w:lang w:eastAsia="fr-FR"/>
        </w:rPr>
        <w:t>la Cnam</w:t>
      </w:r>
      <w:r w:rsidR="00F3541E" w:rsidRPr="008A69CB">
        <w:rPr>
          <w:rFonts w:eastAsia="Times New Roman" w:cs="Calibri"/>
          <w:lang w:eastAsia="fr-FR"/>
        </w:rPr>
        <w:t xml:space="preserve"> peut autoriser tous les soumissionnaires concernés à régulariser les offres irrégulières</w:t>
      </w:r>
      <w:r w:rsidR="00605629">
        <w:rPr>
          <w:rFonts w:eastAsia="Times New Roman" w:cs="Calibri"/>
          <w:lang w:eastAsia="fr-FR"/>
        </w:rPr>
        <w:t xml:space="preserve"> </w:t>
      </w:r>
      <w:r w:rsidR="00F3541E" w:rsidRPr="008A69CB">
        <w:rPr>
          <w:rFonts w:eastAsia="Times New Roman" w:cs="Calibri"/>
          <w:lang w:eastAsia="fr-FR"/>
        </w:rPr>
        <w:t>dans un délai approprié, à condition qu'elles ne soient pas anormalement basses.</w:t>
      </w:r>
      <w:r w:rsidR="00B4129E" w:rsidRPr="00B4129E">
        <w:rPr>
          <w:rFonts w:eastAsia="Times New Roman" w:cs="Calibri"/>
          <w:lang w:eastAsia="fr-FR"/>
        </w:rPr>
        <w:t xml:space="preserve"> </w:t>
      </w:r>
      <w:r w:rsidR="00B4129E">
        <w:rPr>
          <w:rFonts w:eastAsia="Times New Roman" w:cs="Calibri"/>
          <w:lang w:eastAsia="fr-FR"/>
        </w:rPr>
        <w:t>La régularisation des offres irrégulières ne peut avoir pour effet d’en modifier des caractéristiques substantielles.</w:t>
      </w:r>
    </w:p>
    <w:p w14:paraId="7C260B63" w14:textId="77777777" w:rsidR="00F3541E" w:rsidRPr="00DF1495" w:rsidRDefault="00173B5B" w:rsidP="00F3541E">
      <w:pPr>
        <w:spacing w:before="100" w:beforeAutospacing="1" w:after="100" w:afterAutospacing="1" w:line="240" w:lineRule="auto"/>
        <w:jc w:val="both"/>
        <w:rPr>
          <w:rFonts w:eastAsia="Times New Roman" w:cs="Calibri"/>
          <w:lang w:eastAsia="fr-FR"/>
        </w:rPr>
      </w:pPr>
      <w:r>
        <w:rPr>
          <w:rFonts w:eastAsia="Times New Roman" w:cs="Calibri"/>
          <w:lang w:eastAsia="fr-FR"/>
        </w:rPr>
        <w:t>La Cnam</w:t>
      </w:r>
      <w:r w:rsidR="00F3541E" w:rsidRPr="00DF1495">
        <w:rPr>
          <w:rFonts w:eastAsia="Times New Roman" w:cs="Calibri"/>
          <w:lang w:eastAsia="fr-FR"/>
        </w:rPr>
        <w:t xml:space="preserve"> choisit l’offre qu’</w:t>
      </w:r>
      <w:r w:rsidR="00F3541E">
        <w:rPr>
          <w:rFonts w:eastAsia="Times New Roman" w:cs="Calibri"/>
          <w:lang w:eastAsia="fr-FR"/>
        </w:rPr>
        <w:t>elle</w:t>
      </w:r>
      <w:r w:rsidR="00F3541E" w:rsidRPr="00DF1495">
        <w:rPr>
          <w:rFonts w:eastAsia="Times New Roman" w:cs="Calibri"/>
          <w:lang w:eastAsia="fr-FR"/>
        </w:rPr>
        <w:t xml:space="preserve"> juge la plus intéressante, en tenant compte des critères de jugement des offres suivants et par application des pondérations correspondantes :</w:t>
      </w:r>
    </w:p>
    <w:p w14:paraId="5A8FD89D" w14:textId="77777777" w:rsidR="00F3541E" w:rsidRPr="00E27C2A" w:rsidRDefault="00F3541E"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45" w:name="_Toc143250947"/>
      <w:bookmarkStart w:id="146" w:name="_Toc191041243"/>
      <w:r w:rsidRPr="00E27C2A">
        <w:rPr>
          <w:rFonts w:eastAsia="Times New Roman" w:cs="Calibri"/>
          <w:b/>
          <w:bCs/>
          <w:sz w:val="24"/>
          <w:szCs w:val="24"/>
          <w:lang w:eastAsia="fr-FR"/>
        </w:rPr>
        <w:t>Critères de jugement des offres</w:t>
      </w:r>
      <w:bookmarkEnd w:id="145"/>
      <w:bookmarkEnd w:id="146"/>
      <w:r w:rsidRPr="00E27C2A">
        <w:rPr>
          <w:rFonts w:eastAsia="Times New Roman" w:cs="Calibri"/>
          <w:b/>
          <w:bCs/>
          <w:sz w:val="24"/>
          <w:szCs w:val="24"/>
          <w:lang w:eastAsia="fr-FR"/>
        </w:rPr>
        <w:t xml:space="preserve"> </w:t>
      </w:r>
    </w:p>
    <w:p w14:paraId="5B75DE6B" w14:textId="56EE5FCF" w:rsidR="00CE71BF" w:rsidRDefault="00CE71BF" w:rsidP="00CE71BF">
      <w:pPr>
        <w:rPr>
          <w:rFonts w:eastAsia="Times New Roman" w:cs="Calibri"/>
        </w:rPr>
      </w:pPr>
      <w:r w:rsidRPr="00E401F9">
        <w:rPr>
          <w:rFonts w:eastAsia="Times New Roman" w:cs="Calibri"/>
        </w:rPr>
        <w:t xml:space="preserve">Les critères de jugement des offres sont définis </w:t>
      </w:r>
      <w:r>
        <w:rPr>
          <w:rFonts w:eastAsia="Times New Roman" w:cs="Calibri"/>
        </w:rPr>
        <w:t>ci-après.</w:t>
      </w:r>
    </w:p>
    <w:tbl>
      <w:tblPr>
        <w:tblW w:w="7680" w:type="dxa"/>
        <w:tblCellMar>
          <w:left w:w="70" w:type="dxa"/>
          <w:right w:w="70" w:type="dxa"/>
        </w:tblCellMar>
        <w:tblLook w:val="04A0" w:firstRow="1" w:lastRow="0" w:firstColumn="1" w:lastColumn="0" w:noHBand="0" w:noVBand="1"/>
      </w:tblPr>
      <w:tblGrid>
        <w:gridCol w:w="242"/>
        <w:gridCol w:w="242"/>
        <w:gridCol w:w="242"/>
        <w:gridCol w:w="5760"/>
        <w:gridCol w:w="445"/>
        <w:gridCol w:w="445"/>
        <w:gridCol w:w="445"/>
      </w:tblGrid>
      <w:tr w:rsidR="00743BB3" w:rsidRPr="00743BB3" w14:paraId="61F50D5F" w14:textId="77777777" w:rsidTr="00743BB3">
        <w:trPr>
          <w:trHeight w:val="300"/>
        </w:trPr>
        <w:tc>
          <w:tcPr>
            <w:tcW w:w="220" w:type="dxa"/>
            <w:tcBorders>
              <w:top w:val="nil"/>
              <w:left w:val="nil"/>
              <w:bottom w:val="nil"/>
              <w:right w:val="nil"/>
            </w:tcBorders>
            <w:shd w:val="clear" w:color="000000" w:fill="FFFFFF"/>
            <w:noWrap/>
            <w:vAlign w:val="bottom"/>
            <w:hideMark/>
          </w:tcPr>
          <w:p w14:paraId="4CB4CD07"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220" w:type="dxa"/>
            <w:tcBorders>
              <w:top w:val="nil"/>
              <w:left w:val="nil"/>
              <w:bottom w:val="nil"/>
              <w:right w:val="nil"/>
            </w:tcBorders>
            <w:shd w:val="clear" w:color="000000" w:fill="FFFFFF"/>
            <w:noWrap/>
            <w:vAlign w:val="bottom"/>
            <w:hideMark/>
          </w:tcPr>
          <w:p w14:paraId="4F2A5D49"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220" w:type="dxa"/>
            <w:tcBorders>
              <w:top w:val="nil"/>
              <w:left w:val="nil"/>
              <w:bottom w:val="nil"/>
              <w:right w:val="nil"/>
            </w:tcBorders>
            <w:shd w:val="clear" w:color="000000" w:fill="FFFFFF"/>
            <w:noWrap/>
            <w:vAlign w:val="bottom"/>
            <w:hideMark/>
          </w:tcPr>
          <w:p w14:paraId="274987E5"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5760" w:type="dxa"/>
            <w:tcBorders>
              <w:top w:val="nil"/>
              <w:left w:val="nil"/>
              <w:bottom w:val="nil"/>
              <w:right w:val="nil"/>
            </w:tcBorders>
            <w:shd w:val="clear" w:color="000000" w:fill="FFFFFF"/>
            <w:noWrap/>
            <w:vAlign w:val="bottom"/>
            <w:hideMark/>
          </w:tcPr>
          <w:p w14:paraId="4AEF35E1"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CRITERE</w:t>
            </w:r>
          </w:p>
        </w:tc>
        <w:tc>
          <w:tcPr>
            <w:tcW w:w="1260" w:type="dxa"/>
            <w:gridSpan w:val="3"/>
            <w:tcBorders>
              <w:top w:val="nil"/>
              <w:left w:val="nil"/>
              <w:bottom w:val="nil"/>
              <w:right w:val="nil"/>
            </w:tcBorders>
            <w:shd w:val="clear" w:color="000000" w:fill="FFFFFF"/>
            <w:noWrap/>
            <w:vAlign w:val="bottom"/>
            <w:hideMark/>
          </w:tcPr>
          <w:p w14:paraId="55F2E2D6"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POIDS %</w:t>
            </w:r>
          </w:p>
        </w:tc>
      </w:tr>
      <w:tr w:rsidR="00743BB3" w:rsidRPr="00743BB3" w14:paraId="27635A1B" w14:textId="77777777" w:rsidTr="00743BB3">
        <w:trPr>
          <w:trHeight w:val="255"/>
        </w:trPr>
        <w:tc>
          <w:tcPr>
            <w:tcW w:w="220" w:type="dxa"/>
            <w:tcBorders>
              <w:top w:val="single" w:sz="4" w:space="0" w:color="auto"/>
              <w:left w:val="single" w:sz="4" w:space="0" w:color="auto"/>
              <w:bottom w:val="single" w:sz="4" w:space="0" w:color="auto"/>
              <w:right w:val="nil"/>
            </w:tcBorders>
            <w:shd w:val="clear" w:color="000000" w:fill="FFFFFF"/>
            <w:noWrap/>
            <w:vAlign w:val="bottom"/>
            <w:hideMark/>
          </w:tcPr>
          <w:p w14:paraId="110EE95B"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1</w:t>
            </w:r>
          </w:p>
        </w:tc>
        <w:tc>
          <w:tcPr>
            <w:tcW w:w="220" w:type="dxa"/>
            <w:tcBorders>
              <w:top w:val="single" w:sz="4" w:space="0" w:color="auto"/>
              <w:left w:val="nil"/>
              <w:bottom w:val="single" w:sz="4" w:space="0" w:color="auto"/>
              <w:right w:val="nil"/>
            </w:tcBorders>
            <w:shd w:val="clear" w:color="000000" w:fill="FFFFFF"/>
            <w:noWrap/>
            <w:vAlign w:val="bottom"/>
            <w:hideMark/>
          </w:tcPr>
          <w:p w14:paraId="041AF47F"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220" w:type="dxa"/>
            <w:tcBorders>
              <w:top w:val="single" w:sz="4" w:space="0" w:color="auto"/>
              <w:left w:val="nil"/>
              <w:bottom w:val="single" w:sz="4" w:space="0" w:color="auto"/>
              <w:right w:val="nil"/>
            </w:tcBorders>
            <w:shd w:val="clear" w:color="000000" w:fill="FFFFFF"/>
            <w:noWrap/>
            <w:vAlign w:val="bottom"/>
            <w:hideMark/>
          </w:tcPr>
          <w:p w14:paraId="1922549A"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5760" w:type="dxa"/>
            <w:tcBorders>
              <w:top w:val="single" w:sz="4" w:space="0" w:color="auto"/>
              <w:left w:val="nil"/>
              <w:bottom w:val="single" w:sz="4" w:space="0" w:color="auto"/>
              <w:right w:val="nil"/>
            </w:tcBorders>
            <w:shd w:val="clear" w:color="000000" w:fill="FFFFFF"/>
            <w:noWrap/>
            <w:vAlign w:val="bottom"/>
            <w:hideMark/>
          </w:tcPr>
          <w:p w14:paraId="55144EB8" w14:textId="77777777" w:rsidR="00743BB3" w:rsidRPr="00743BB3" w:rsidRDefault="00743BB3" w:rsidP="00743BB3">
            <w:pPr>
              <w:spacing w:after="0" w:line="240" w:lineRule="auto"/>
              <w:rPr>
                <w:rFonts w:eastAsia="Times New Roman" w:cs="Calibri"/>
                <w:b/>
                <w:bCs/>
                <w:color w:val="000000"/>
                <w:sz w:val="20"/>
                <w:szCs w:val="20"/>
                <w:lang w:eastAsia="fr-FR"/>
              </w:rPr>
            </w:pPr>
            <w:r w:rsidRPr="00743BB3">
              <w:rPr>
                <w:rFonts w:eastAsia="Times New Roman" w:cs="Calibri"/>
                <w:b/>
                <w:bCs/>
                <w:color w:val="000000"/>
                <w:sz w:val="20"/>
                <w:szCs w:val="20"/>
                <w:lang w:eastAsia="fr-FR"/>
              </w:rPr>
              <w:t>Valeur technique de l'offre</w:t>
            </w:r>
          </w:p>
        </w:tc>
        <w:tc>
          <w:tcPr>
            <w:tcW w:w="420" w:type="dxa"/>
            <w:tcBorders>
              <w:top w:val="single" w:sz="4" w:space="0" w:color="auto"/>
              <w:left w:val="nil"/>
              <w:bottom w:val="single" w:sz="4" w:space="0" w:color="auto"/>
              <w:right w:val="nil"/>
            </w:tcBorders>
            <w:shd w:val="clear" w:color="000000" w:fill="FFFFFF"/>
            <w:noWrap/>
            <w:vAlign w:val="bottom"/>
            <w:hideMark/>
          </w:tcPr>
          <w:p w14:paraId="071CBA38" w14:textId="77777777" w:rsidR="00743BB3" w:rsidRPr="00743BB3" w:rsidRDefault="00743BB3" w:rsidP="00743BB3">
            <w:pPr>
              <w:spacing w:after="0" w:line="240" w:lineRule="auto"/>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420" w:type="dxa"/>
            <w:tcBorders>
              <w:top w:val="single" w:sz="4" w:space="0" w:color="auto"/>
              <w:left w:val="nil"/>
              <w:bottom w:val="single" w:sz="4" w:space="0" w:color="auto"/>
              <w:right w:val="nil"/>
            </w:tcBorders>
            <w:shd w:val="clear" w:color="000000" w:fill="FFFFFF"/>
            <w:noWrap/>
            <w:vAlign w:val="bottom"/>
            <w:hideMark/>
          </w:tcPr>
          <w:p w14:paraId="7420B3DB" w14:textId="77777777" w:rsidR="00743BB3" w:rsidRPr="00743BB3" w:rsidRDefault="00743BB3" w:rsidP="00743BB3">
            <w:pPr>
              <w:spacing w:after="0" w:line="240" w:lineRule="auto"/>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420" w:type="dxa"/>
            <w:tcBorders>
              <w:top w:val="single" w:sz="4" w:space="0" w:color="auto"/>
              <w:left w:val="nil"/>
              <w:bottom w:val="single" w:sz="4" w:space="0" w:color="auto"/>
              <w:right w:val="single" w:sz="4" w:space="0" w:color="auto"/>
            </w:tcBorders>
            <w:shd w:val="clear" w:color="000000" w:fill="FFFFFF"/>
            <w:noWrap/>
            <w:vAlign w:val="bottom"/>
            <w:hideMark/>
          </w:tcPr>
          <w:p w14:paraId="25A0DDA2" w14:textId="77777777" w:rsidR="00743BB3" w:rsidRPr="00743BB3" w:rsidRDefault="00743BB3" w:rsidP="00743BB3">
            <w:pPr>
              <w:spacing w:after="0" w:line="240" w:lineRule="auto"/>
              <w:jc w:val="right"/>
              <w:rPr>
                <w:rFonts w:eastAsia="Times New Roman" w:cs="Calibri"/>
                <w:b/>
                <w:bCs/>
                <w:color w:val="000000"/>
                <w:sz w:val="20"/>
                <w:szCs w:val="20"/>
                <w:lang w:eastAsia="fr-FR"/>
              </w:rPr>
            </w:pPr>
            <w:r w:rsidRPr="00743BB3">
              <w:rPr>
                <w:rFonts w:eastAsia="Times New Roman" w:cs="Calibri"/>
                <w:b/>
                <w:bCs/>
                <w:color w:val="000000"/>
                <w:sz w:val="20"/>
                <w:szCs w:val="20"/>
                <w:lang w:eastAsia="fr-FR"/>
              </w:rPr>
              <w:t>50</w:t>
            </w:r>
          </w:p>
        </w:tc>
      </w:tr>
      <w:tr w:rsidR="00743BB3" w:rsidRPr="00743BB3" w14:paraId="1605CCF3" w14:textId="77777777" w:rsidTr="00743BB3">
        <w:trPr>
          <w:trHeight w:val="270"/>
        </w:trPr>
        <w:tc>
          <w:tcPr>
            <w:tcW w:w="220" w:type="dxa"/>
            <w:tcBorders>
              <w:top w:val="nil"/>
              <w:left w:val="nil"/>
              <w:bottom w:val="double" w:sz="6" w:space="0" w:color="auto"/>
              <w:right w:val="nil"/>
            </w:tcBorders>
            <w:shd w:val="clear" w:color="000000" w:fill="FFFFFF"/>
            <w:noWrap/>
            <w:vAlign w:val="bottom"/>
            <w:hideMark/>
          </w:tcPr>
          <w:p w14:paraId="298497E0"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double" w:sz="6" w:space="0" w:color="auto"/>
              <w:right w:val="nil"/>
            </w:tcBorders>
            <w:shd w:val="clear" w:color="000000" w:fill="FFFFFF"/>
            <w:noWrap/>
            <w:vAlign w:val="bottom"/>
            <w:hideMark/>
          </w:tcPr>
          <w:p w14:paraId="5EC32C96"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double" w:sz="6" w:space="0" w:color="auto"/>
              <w:right w:val="nil"/>
            </w:tcBorders>
            <w:shd w:val="clear" w:color="000000" w:fill="FFFFFF"/>
            <w:noWrap/>
            <w:vAlign w:val="bottom"/>
            <w:hideMark/>
          </w:tcPr>
          <w:p w14:paraId="009269E3"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5760" w:type="dxa"/>
            <w:tcBorders>
              <w:top w:val="nil"/>
              <w:left w:val="nil"/>
              <w:bottom w:val="double" w:sz="6" w:space="0" w:color="auto"/>
              <w:right w:val="nil"/>
            </w:tcBorders>
            <w:shd w:val="clear" w:color="000000" w:fill="FFFFFF"/>
            <w:noWrap/>
            <w:vAlign w:val="bottom"/>
            <w:hideMark/>
          </w:tcPr>
          <w:p w14:paraId="0BF4D274" w14:textId="77777777" w:rsidR="00743BB3" w:rsidRPr="00743BB3" w:rsidRDefault="00743BB3" w:rsidP="00743BB3">
            <w:pPr>
              <w:spacing w:after="0" w:line="240" w:lineRule="auto"/>
              <w:ind w:firstLineChars="100" w:firstLine="200"/>
              <w:rPr>
                <w:rFonts w:eastAsia="Times New Roman" w:cs="Calibri"/>
                <w:color w:val="000000"/>
                <w:sz w:val="20"/>
                <w:szCs w:val="20"/>
                <w:lang w:eastAsia="fr-FR"/>
              </w:rPr>
            </w:pPr>
            <w:r w:rsidRPr="00743BB3">
              <w:rPr>
                <w:rFonts w:eastAsia="Times New Roman" w:cs="Calibri"/>
                <w:color w:val="000000"/>
                <w:sz w:val="20"/>
                <w:szCs w:val="20"/>
                <w:lang w:eastAsia="fr-FR"/>
              </w:rPr>
              <w:t>Caractéristiques techniques</w:t>
            </w:r>
          </w:p>
        </w:tc>
        <w:tc>
          <w:tcPr>
            <w:tcW w:w="420" w:type="dxa"/>
            <w:tcBorders>
              <w:top w:val="nil"/>
              <w:left w:val="nil"/>
              <w:bottom w:val="double" w:sz="6" w:space="0" w:color="auto"/>
              <w:right w:val="nil"/>
            </w:tcBorders>
            <w:shd w:val="clear" w:color="000000" w:fill="FFFFFF"/>
            <w:noWrap/>
            <w:vAlign w:val="bottom"/>
            <w:hideMark/>
          </w:tcPr>
          <w:p w14:paraId="4A3A6D54"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double" w:sz="6" w:space="0" w:color="auto"/>
              <w:right w:val="nil"/>
            </w:tcBorders>
            <w:shd w:val="clear" w:color="000000" w:fill="FFFFFF"/>
            <w:noWrap/>
            <w:vAlign w:val="bottom"/>
            <w:hideMark/>
          </w:tcPr>
          <w:p w14:paraId="3E8115E8"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40</w:t>
            </w:r>
          </w:p>
        </w:tc>
        <w:tc>
          <w:tcPr>
            <w:tcW w:w="420" w:type="dxa"/>
            <w:tcBorders>
              <w:top w:val="nil"/>
              <w:left w:val="nil"/>
              <w:bottom w:val="nil"/>
              <w:right w:val="nil"/>
            </w:tcBorders>
            <w:shd w:val="clear" w:color="000000" w:fill="FFFFFF"/>
            <w:noWrap/>
            <w:vAlign w:val="bottom"/>
            <w:hideMark/>
          </w:tcPr>
          <w:p w14:paraId="7932341A"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6A5C57A9" w14:textId="77777777" w:rsidTr="00743BB3">
        <w:trPr>
          <w:trHeight w:val="270"/>
        </w:trPr>
        <w:tc>
          <w:tcPr>
            <w:tcW w:w="220" w:type="dxa"/>
            <w:tcBorders>
              <w:top w:val="nil"/>
              <w:left w:val="nil"/>
              <w:bottom w:val="nil"/>
              <w:right w:val="nil"/>
            </w:tcBorders>
            <w:shd w:val="clear" w:color="000000" w:fill="FFFFFF"/>
            <w:noWrap/>
            <w:vAlign w:val="bottom"/>
            <w:hideMark/>
          </w:tcPr>
          <w:p w14:paraId="7794315C"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lastRenderedPageBreak/>
              <w:t>1</w:t>
            </w:r>
          </w:p>
        </w:tc>
        <w:tc>
          <w:tcPr>
            <w:tcW w:w="220" w:type="dxa"/>
            <w:tcBorders>
              <w:top w:val="nil"/>
              <w:left w:val="nil"/>
              <w:bottom w:val="nil"/>
              <w:right w:val="nil"/>
            </w:tcBorders>
            <w:shd w:val="clear" w:color="000000" w:fill="FFFFFF"/>
            <w:noWrap/>
            <w:vAlign w:val="bottom"/>
            <w:hideMark/>
          </w:tcPr>
          <w:p w14:paraId="0B368146"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450A0ECE"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5760" w:type="dxa"/>
            <w:tcBorders>
              <w:top w:val="nil"/>
              <w:left w:val="nil"/>
              <w:bottom w:val="nil"/>
              <w:right w:val="nil"/>
            </w:tcBorders>
            <w:shd w:val="clear" w:color="000000" w:fill="FFFFFF"/>
            <w:noWrap/>
            <w:vAlign w:val="bottom"/>
            <w:hideMark/>
          </w:tcPr>
          <w:p w14:paraId="2DE6CD67" w14:textId="77777777" w:rsidR="00743BB3" w:rsidRPr="00743BB3" w:rsidRDefault="00743BB3" w:rsidP="00743BB3">
            <w:pPr>
              <w:spacing w:after="0" w:line="240" w:lineRule="auto"/>
              <w:ind w:firstLineChars="200" w:firstLine="400"/>
              <w:rPr>
                <w:rFonts w:eastAsia="Times New Roman" w:cs="Calibri"/>
                <w:color w:val="000000"/>
                <w:sz w:val="20"/>
                <w:szCs w:val="20"/>
                <w:lang w:eastAsia="fr-FR"/>
              </w:rPr>
            </w:pPr>
            <w:r w:rsidRPr="00743BB3">
              <w:rPr>
                <w:rFonts w:eastAsia="Times New Roman" w:cs="Calibri"/>
                <w:color w:val="000000"/>
                <w:sz w:val="20"/>
                <w:szCs w:val="20"/>
                <w:lang w:eastAsia="fr-FR"/>
              </w:rPr>
              <w:t>Caractéristiques de la solution de raccordement</w:t>
            </w:r>
          </w:p>
        </w:tc>
        <w:tc>
          <w:tcPr>
            <w:tcW w:w="420" w:type="dxa"/>
            <w:tcBorders>
              <w:top w:val="nil"/>
              <w:left w:val="nil"/>
              <w:bottom w:val="nil"/>
              <w:right w:val="nil"/>
            </w:tcBorders>
            <w:shd w:val="clear" w:color="000000" w:fill="FFFFFF"/>
            <w:noWrap/>
            <w:vAlign w:val="bottom"/>
            <w:hideMark/>
          </w:tcPr>
          <w:p w14:paraId="0A62B6B9"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60</w:t>
            </w:r>
          </w:p>
        </w:tc>
        <w:tc>
          <w:tcPr>
            <w:tcW w:w="420" w:type="dxa"/>
            <w:tcBorders>
              <w:top w:val="nil"/>
              <w:left w:val="nil"/>
              <w:bottom w:val="nil"/>
              <w:right w:val="nil"/>
            </w:tcBorders>
            <w:shd w:val="clear" w:color="000000" w:fill="FFFFFF"/>
            <w:noWrap/>
            <w:vAlign w:val="bottom"/>
            <w:hideMark/>
          </w:tcPr>
          <w:p w14:paraId="08088391"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49AC1988"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28A24208" w14:textId="77777777" w:rsidTr="00743BB3">
        <w:trPr>
          <w:trHeight w:val="255"/>
        </w:trPr>
        <w:tc>
          <w:tcPr>
            <w:tcW w:w="220" w:type="dxa"/>
            <w:tcBorders>
              <w:top w:val="nil"/>
              <w:left w:val="nil"/>
              <w:bottom w:val="nil"/>
              <w:right w:val="nil"/>
            </w:tcBorders>
            <w:shd w:val="clear" w:color="000000" w:fill="FFFFFF"/>
            <w:noWrap/>
            <w:vAlign w:val="bottom"/>
            <w:hideMark/>
          </w:tcPr>
          <w:p w14:paraId="739BE5C1"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3ECA0484"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671C08E7"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2</w:t>
            </w:r>
          </w:p>
        </w:tc>
        <w:tc>
          <w:tcPr>
            <w:tcW w:w="5760" w:type="dxa"/>
            <w:tcBorders>
              <w:top w:val="nil"/>
              <w:left w:val="nil"/>
              <w:bottom w:val="nil"/>
              <w:right w:val="nil"/>
            </w:tcBorders>
            <w:shd w:val="clear" w:color="000000" w:fill="FFFFFF"/>
            <w:noWrap/>
            <w:vAlign w:val="bottom"/>
            <w:hideMark/>
          </w:tcPr>
          <w:p w14:paraId="398E74AA" w14:textId="77777777" w:rsidR="00743BB3" w:rsidRPr="00743BB3" w:rsidRDefault="00743BB3" w:rsidP="00743BB3">
            <w:pPr>
              <w:spacing w:after="0" w:line="240" w:lineRule="auto"/>
              <w:ind w:firstLineChars="200" w:firstLine="400"/>
              <w:rPr>
                <w:rFonts w:eastAsia="Times New Roman" w:cs="Calibri"/>
                <w:color w:val="000000"/>
                <w:sz w:val="20"/>
                <w:szCs w:val="20"/>
                <w:lang w:eastAsia="fr-FR"/>
              </w:rPr>
            </w:pPr>
            <w:r w:rsidRPr="00743BB3">
              <w:rPr>
                <w:rFonts w:eastAsia="Times New Roman" w:cs="Calibri"/>
                <w:color w:val="000000"/>
                <w:sz w:val="20"/>
                <w:szCs w:val="20"/>
                <w:lang w:eastAsia="fr-FR"/>
              </w:rPr>
              <w:t>Evolutivité de la solution</w:t>
            </w:r>
          </w:p>
        </w:tc>
        <w:tc>
          <w:tcPr>
            <w:tcW w:w="420" w:type="dxa"/>
            <w:tcBorders>
              <w:top w:val="nil"/>
              <w:left w:val="nil"/>
              <w:bottom w:val="nil"/>
              <w:right w:val="nil"/>
            </w:tcBorders>
            <w:shd w:val="clear" w:color="000000" w:fill="FFFFFF"/>
            <w:noWrap/>
            <w:vAlign w:val="bottom"/>
            <w:hideMark/>
          </w:tcPr>
          <w:p w14:paraId="291E6311"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20</w:t>
            </w:r>
          </w:p>
        </w:tc>
        <w:tc>
          <w:tcPr>
            <w:tcW w:w="420" w:type="dxa"/>
            <w:tcBorders>
              <w:top w:val="nil"/>
              <w:left w:val="nil"/>
              <w:bottom w:val="nil"/>
              <w:right w:val="nil"/>
            </w:tcBorders>
            <w:shd w:val="clear" w:color="000000" w:fill="FFFFFF"/>
            <w:noWrap/>
            <w:vAlign w:val="bottom"/>
            <w:hideMark/>
          </w:tcPr>
          <w:p w14:paraId="0DCB5DB1"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4DD612F6"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0C2635E8" w14:textId="77777777" w:rsidTr="00743BB3">
        <w:trPr>
          <w:trHeight w:val="255"/>
        </w:trPr>
        <w:tc>
          <w:tcPr>
            <w:tcW w:w="220" w:type="dxa"/>
            <w:tcBorders>
              <w:top w:val="nil"/>
              <w:left w:val="nil"/>
              <w:bottom w:val="nil"/>
              <w:right w:val="nil"/>
            </w:tcBorders>
            <w:shd w:val="clear" w:color="000000" w:fill="FFFFFF"/>
            <w:noWrap/>
            <w:vAlign w:val="bottom"/>
            <w:hideMark/>
          </w:tcPr>
          <w:p w14:paraId="73CBFE80"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73EF6D48"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43405BDE"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3</w:t>
            </w:r>
          </w:p>
        </w:tc>
        <w:tc>
          <w:tcPr>
            <w:tcW w:w="5760" w:type="dxa"/>
            <w:tcBorders>
              <w:top w:val="nil"/>
              <w:left w:val="nil"/>
              <w:bottom w:val="nil"/>
              <w:right w:val="nil"/>
            </w:tcBorders>
            <w:shd w:val="clear" w:color="000000" w:fill="FFFFFF"/>
            <w:noWrap/>
            <w:vAlign w:val="bottom"/>
            <w:hideMark/>
          </w:tcPr>
          <w:p w14:paraId="17111F1B" w14:textId="77777777" w:rsidR="00743BB3" w:rsidRPr="00743BB3" w:rsidRDefault="00743BB3" w:rsidP="00743BB3">
            <w:pPr>
              <w:spacing w:after="0" w:line="240" w:lineRule="auto"/>
              <w:ind w:firstLineChars="200" w:firstLine="400"/>
              <w:rPr>
                <w:rFonts w:eastAsia="Times New Roman" w:cs="Calibri"/>
                <w:color w:val="000000"/>
                <w:sz w:val="20"/>
                <w:szCs w:val="20"/>
                <w:lang w:eastAsia="fr-FR"/>
              </w:rPr>
            </w:pPr>
            <w:r w:rsidRPr="00743BB3">
              <w:rPr>
                <w:rFonts w:eastAsia="Times New Roman" w:cs="Calibri"/>
                <w:color w:val="000000"/>
                <w:sz w:val="20"/>
                <w:szCs w:val="20"/>
                <w:lang w:eastAsia="fr-FR"/>
              </w:rPr>
              <w:t>Performance de la solution</w:t>
            </w:r>
          </w:p>
        </w:tc>
        <w:tc>
          <w:tcPr>
            <w:tcW w:w="420" w:type="dxa"/>
            <w:tcBorders>
              <w:top w:val="nil"/>
              <w:left w:val="nil"/>
              <w:bottom w:val="nil"/>
              <w:right w:val="nil"/>
            </w:tcBorders>
            <w:shd w:val="clear" w:color="000000" w:fill="FFFFFF"/>
            <w:noWrap/>
            <w:vAlign w:val="bottom"/>
            <w:hideMark/>
          </w:tcPr>
          <w:p w14:paraId="06E2FEEB"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20</w:t>
            </w:r>
          </w:p>
        </w:tc>
        <w:tc>
          <w:tcPr>
            <w:tcW w:w="420" w:type="dxa"/>
            <w:tcBorders>
              <w:top w:val="nil"/>
              <w:left w:val="nil"/>
              <w:bottom w:val="nil"/>
              <w:right w:val="nil"/>
            </w:tcBorders>
            <w:shd w:val="clear" w:color="000000" w:fill="FFFFFF"/>
            <w:noWrap/>
            <w:vAlign w:val="bottom"/>
            <w:hideMark/>
          </w:tcPr>
          <w:p w14:paraId="4D5A2203"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15D7A01D"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3F91740F" w14:textId="77777777" w:rsidTr="00743BB3">
        <w:trPr>
          <w:trHeight w:val="255"/>
        </w:trPr>
        <w:tc>
          <w:tcPr>
            <w:tcW w:w="220" w:type="dxa"/>
            <w:tcBorders>
              <w:top w:val="nil"/>
              <w:left w:val="nil"/>
              <w:bottom w:val="nil"/>
              <w:right w:val="nil"/>
            </w:tcBorders>
            <w:shd w:val="clear" w:color="000000" w:fill="FFFFFF"/>
            <w:noWrap/>
            <w:vAlign w:val="bottom"/>
            <w:hideMark/>
          </w:tcPr>
          <w:p w14:paraId="30EEAFB1"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220" w:type="dxa"/>
            <w:tcBorders>
              <w:top w:val="nil"/>
              <w:left w:val="nil"/>
              <w:bottom w:val="nil"/>
              <w:right w:val="nil"/>
            </w:tcBorders>
            <w:shd w:val="clear" w:color="000000" w:fill="FFFFFF"/>
            <w:noWrap/>
            <w:vAlign w:val="bottom"/>
            <w:hideMark/>
          </w:tcPr>
          <w:p w14:paraId="4FD6EBCC"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220" w:type="dxa"/>
            <w:tcBorders>
              <w:top w:val="nil"/>
              <w:left w:val="nil"/>
              <w:bottom w:val="nil"/>
              <w:right w:val="nil"/>
            </w:tcBorders>
            <w:shd w:val="clear" w:color="000000" w:fill="FFFFFF"/>
            <w:noWrap/>
            <w:vAlign w:val="bottom"/>
            <w:hideMark/>
          </w:tcPr>
          <w:p w14:paraId="0320CA6E"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5760" w:type="dxa"/>
            <w:tcBorders>
              <w:top w:val="nil"/>
              <w:left w:val="nil"/>
              <w:bottom w:val="nil"/>
              <w:right w:val="nil"/>
            </w:tcBorders>
            <w:shd w:val="clear" w:color="000000" w:fill="FFFFFF"/>
            <w:noWrap/>
            <w:vAlign w:val="bottom"/>
            <w:hideMark/>
          </w:tcPr>
          <w:p w14:paraId="1C027EDB"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26C96770" w14:textId="77777777" w:rsidR="00743BB3" w:rsidRPr="00743BB3" w:rsidRDefault="00743BB3" w:rsidP="00743BB3">
            <w:pPr>
              <w:spacing w:after="0" w:line="240" w:lineRule="auto"/>
              <w:jc w:val="right"/>
              <w:rPr>
                <w:rFonts w:eastAsia="Times New Roman" w:cs="Calibri"/>
                <w:b/>
                <w:bCs/>
                <w:color w:val="000000"/>
                <w:sz w:val="20"/>
                <w:szCs w:val="20"/>
                <w:lang w:eastAsia="fr-FR"/>
              </w:rPr>
            </w:pPr>
            <w:r w:rsidRPr="00743BB3">
              <w:rPr>
                <w:rFonts w:eastAsia="Times New Roman" w:cs="Calibri"/>
                <w:b/>
                <w:bCs/>
                <w:color w:val="000000"/>
                <w:sz w:val="20"/>
                <w:szCs w:val="20"/>
                <w:lang w:eastAsia="fr-FR"/>
              </w:rPr>
              <w:t>100</w:t>
            </w:r>
          </w:p>
        </w:tc>
        <w:tc>
          <w:tcPr>
            <w:tcW w:w="420" w:type="dxa"/>
            <w:tcBorders>
              <w:top w:val="nil"/>
              <w:left w:val="nil"/>
              <w:bottom w:val="nil"/>
              <w:right w:val="nil"/>
            </w:tcBorders>
            <w:shd w:val="clear" w:color="000000" w:fill="FFFFFF"/>
            <w:noWrap/>
            <w:vAlign w:val="bottom"/>
            <w:hideMark/>
          </w:tcPr>
          <w:p w14:paraId="1791EFEF" w14:textId="77777777" w:rsidR="00743BB3" w:rsidRPr="00743BB3" w:rsidRDefault="00743BB3" w:rsidP="00743BB3">
            <w:pPr>
              <w:spacing w:after="0" w:line="240" w:lineRule="auto"/>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54AE58CC" w14:textId="77777777" w:rsidR="00743BB3" w:rsidRPr="00743BB3" w:rsidRDefault="00743BB3" w:rsidP="00743BB3">
            <w:pPr>
              <w:spacing w:after="0" w:line="240" w:lineRule="auto"/>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r>
      <w:tr w:rsidR="00743BB3" w:rsidRPr="00743BB3" w14:paraId="374FA6DC" w14:textId="77777777" w:rsidTr="00743BB3">
        <w:trPr>
          <w:trHeight w:val="270"/>
        </w:trPr>
        <w:tc>
          <w:tcPr>
            <w:tcW w:w="220" w:type="dxa"/>
            <w:tcBorders>
              <w:top w:val="nil"/>
              <w:left w:val="nil"/>
              <w:bottom w:val="double" w:sz="6" w:space="0" w:color="auto"/>
              <w:right w:val="nil"/>
            </w:tcBorders>
            <w:shd w:val="clear" w:color="000000" w:fill="FFFFFF"/>
            <w:noWrap/>
            <w:vAlign w:val="bottom"/>
            <w:hideMark/>
          </w:tcPr>
          <w:p w14:paraId="4A1E3725"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double" w:sz="6" w:space="0" w:color="auto"/>
              <w:right w:val="nil"/>
            </w:tcBorders>
            <w:shd w:val="clear" w:color="000000" w:fill="FFFFFF"/>
            <w:noWrap/>
            <w:vAlign w:val="bottom"/>
            <w:hideMark/>
          </w:tcPr>
          <w:p w14:paraId="04365C2A"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2</w:t>
            </w:r>
          </w:p>
        </w:tc>
        <w:tc>
          <w:tcPr>
            <w:tcW w:w="220" w:type="dxa"/>
            <w:tcBorders>
              <w:top w:val="nil"/>
              <w:left w:val="nil"/>
              <w:bottom w:val="double" w:sz="6" w:space="0" w:color="auto"/>
              <w:right w:val="nil"/>
            </w:tcBorders>
            <w:shd w:val="clear" w:color="000000" w:fill="FFFFFF"/>
            <w:noWrap/>
            <w:vAlign w:val="bottom"/>
            <w:hideMark/>
          </w:tcPr>
          <w:p w14:paraId="347A62F1"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5760" w:type="dxa"/>
            <w:tcBorders>
              <w:top w:val="nil"/>
              <w:left w:val="nil"/>
              <w:bottom w:val="double" w:sz="6" w:space="0" w:color="auto"/>
              <w:right w:val="nil"/>
            </w:tcBorders>
            <w:shd w:val="clear" w:color="000000" w:fill="FFFFFF"/>
            <w:noWrap/>
            <w:vAlign w:val="bottom"/>
            <w:hideMark/>
          </w:tcPr>
          <w:p w14:paraId="56328D6B" w14:textId="77777777" w:rsidR="00743BB3" w:rsidRPr="00743BB3" w:rsidRDefault="00743BB3" w:rsidP="00743BB3">
            <w:pPr>
              <w:spacing w:after="0" w:line="240" w:lineRule="auto"/>
              <w:ind w:firstLineChars="100" w:firstLine="200"/>
              <w:rPr>
                <w:rFonts w:eastAsia="Times New Roman" w:cs="Calibri"/>
                <w:color w:val="000000"/>
                <w:sz w:val="20"/>
                <w:szCs w:val="20"/>
                <w:lang w:eastAsia="fr-FR"/>
              </w:rPr>
            </w:pPr>
            <w:r w:rsidRPr="00743BB3">
              <w:rPr>
                <w:rFonts w:eastAsia="Times New Roman" w:cs="Calibri"/>
                <w:color w:val="000000"/>
                <w:sz w:val="20"/>
                <w:szCs w:val="20"/>
                <w:lang w:eastAsia="fr-FR"/>
              </w:rPr>
              <w:t>Intégration et déploiement</w:t>
            </w:r>
          </w:p>
        </w:tc>
        <w:tc>
          <w:tcPr>
            <w:tcW w:w="420" w:type="dxa"/>
            <w:tcBorders>
              <w:top w:val="nil"/>
              <w:left w:val="nil"/>
              <w:bottom w:val="double" w:sz="6" w:space="0" w:color="auto"/>
              <w:right w:val="nil"/>
            </w:tcBorders>
            <w:shd w:val="clear" w:color="000000" w:fill="FFFFFF"/>
            <w:noWrap/>
            <w:vAlign w:val="bottom"/>
            <w:hideMark/>
          </w:tcPr>
          <w:p w14:paraId="6C6821DA"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double" w:sz="6" w:space="0" w:color="auto"/>
              <w:right w:val="nil"/>
            </w:tcBorders>
            <w:shd w:val="clear" w:color="000000" w:fill="FFFFFF"/>
            <w:noWrap/>
            <w:vAlign w:val="bottom"/>
            <w:hideMark/>
          </w:tcPr>
          <w:p w14:paraId="71E79C2E"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20</w:t>
            </w:r>
          </w:p>
        </w:tc>
        <w:tc>
          <w:tcPr>
            <w:tcW w:w="420" w:type="dxa"/>
            <w:tcBorders>
              <w:top w:val="nil"/>
              <w:left w:val="nil"/>
              <w:bottom w:val="nil"/>
              <w:right w:val="nil"/>
            </w:tcBorders>
            <w:shd w:val="clear" w:color="000000" w:fill="FFFFFF"/>
            <w:noWrap/>
            <w:vAlign w:val="bottom"/>
            <w:hideMark/>
          </w:tcPr>
          <w:p w14:paraId="5D5F97CE"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5F483C40" w14:textId="77777777" w:rsidTr="00743BB3">
        <w:trPr>
          <w:trHeight w:val="270"/>
        </w:trPr>
        <w:tc>
          <w:tcPr>
            <w:tcW w:w="220" w:type="dxa"/>
            <w:tcBorders>
              <w:top w:val="nil"/>
              <w:left w:val="nil"/>
              <w:bottom w:val="nil"/>
              <w:right w:val="nil"/>
            </w:tcBorders>
            <w:shd w:val="clear" w:color="000000" w:fill="FFFFFF"/>
            <w:noWrap/>
            <w:vAlign w:val="bottom"/>
            <w:hideMark/>
          </w:tcPr>
          <w:p w14:paraId="05C1046A"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58D31CB7"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2</w:t>
            </w:r>
          </w:p>
        </w:tc>
        <w:tc>
          <w:tcPr>
            <w:tcW w:w="220" w:type="dxa"/>
            <w:tcBorders>
              <w:top w:val="nil"/>
              <w:left w:val="nil"/>
              <w:bottom w:val="nil"/>
              <w:right w:val="nil"/>
            </w:tcBorders>
            <w:shd w:val="clear" w:color="000000" w:fill="FFFFFF"/>
            <w:noWrap/>
            <w:vAlign w:val="bottom"/>
            <w:hideMark/>
          </w:tcPr>
          <w:p w14:paraId="360179E3"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5760" w:type="dxa"/>
            <w:tcBorders>
              <w:top w:val="nil"/>
              <w:left w:val="nil"/>
              <w:bottom w:val="nil"/>
              <w:right w:val="nil"/>
            </w:tcBorders>
            <w:shd w:val="clear" w:color="000000" w:fill="FFFFFF"/>
            <w:noWrap/>
            <w:vAlign w:val="bottom"/>
            <w:hideMark/>
          </w:tcPr>
          <w:p w14:paraId="71ADD865" w14:textId="77777777" w:rsidR="00743BB3" w:rsidRPr="00743BB3" w:rsidRDefault="00743BB3" w:rsidP="00743BB3">
            <w:pPr>
              <w:spacing w:after="0" w:line="240" w:lineRule="auto"/>
              <w:ind w:firstLineChars="200" w:firstLine="400"/>
              <w:rPr>
                <w:rFonts w:eastAsia="Times New Roman" w:cs="Calibri"/>
                <w:color w:val="000000"/>
                <w:sz w:val="20"/>
                <w:szCs w:val="20"/>
                <w:lang w:eastAsia="fr-FR"/>
              </w:rPr>
            </w:pPr>
            <w:r w:rsidRPr="00743BB3">
              <w:rPr>
                <w:rFonts w:eastAsia="Times New Roman" w:cs="Calibri"/>
                <w:color w:val="000000"/>
                <w:sz w:val="20"/>
                <w:szCs w:val="20"/>
                <w:lang w:eastAsia="fr-FR"/>
              </w:rPr>
              <w:t>Calendrier de déploiement</w:t>
            </w:r>
          </w:p>
        </w:tc>
        <w:tc>
          <w:tcPr>
            <w:tcW w:w="420" w:type="dxa"/>
            <w:tcBorders>
              <w:top w:val="nil"/>
              <w:left w:val="nil"/>
              <w:bottom w:val="nil"/>
              <w:right w:val="nil"/>
            </w:tcBorders>
            <w:shd w:val="clear" w:color="000000" w:fill="FFFFFF"/>
            <w:noWrap/>
            <w:vAlign w:val="bottom"/>
            <w:hideMark/>
          </w:tcPr>
          <w:p w14:paraId="3553A037"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35</w:t>
            </w:r>
          </w:p>
        </w:tc>
        <w:tc>
          <w:tcPr>
            <w:tcW w:w="420" w:type="dxa"/>
            <w:tcBorders>
              <w:top w:val="nil"/>
              <w:left w:val="nil"/>
              <w:bottom w:val="nil"/>
              <w:right w:val="nil"/>
            </w:tcBorders>
            <w:shd w:val="clear" w:color="000000" w:fill="FFFFFF"/>
            <w:noWrap/>
            <w:vAlign w:val="bottom"/>
            <w:hideMark/>
          </w:tcPr>
          <w:p w14:paraId="64362BD4"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0D3C59A8"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6DBA3230" w14:textId="77777777" w:rsidTr="00743BB3">
        <w:trPr>
          <w:trHeight w:val="255"/>
        </w:trPr>
        <w:tc>
          <w:tcPr>
            <w:tcW w:w="220" w:type="dxa"/>
            <w:tcBorders>
              <w:top w:val="nil"/>
              <w:left w:val="nil"/>
              <w:bottom w:val="nil"/>
              <w:right w:val="nil"/>
            </w:tcBorders>
            <w:shd w:val="clear" w:color="000000" w:fill="FFFFFF"/>
            <w:noWrap/>
            <w:vAlign w:val="bottom"/>
            <w:hideMark/>
          </w:tcPr>
          <w:p w14:paraId="713C4242"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2FC6C41B"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2</w:t>
            </w:r>
          </w:p>
        </w:tc>
        <w:tc>
          <w:tcPr>
            <w:tcW w:w="220" w:type="dxa"/>
            <w:tcBorders>
              <w:top w:val="nil"/>
              <w:left w:val="nil"/>
              <w:bottom w:val="nil"/>
              <w:right w:val="nil"/>
            </w:tcBorders>
            <w:shd w:val="clear" w:color="000000" w:fill="FFFFFF"/>
            <w:noWrap/>
            <w:vAlign w:val="bottom"/>
            <w:hideMark/>
          </w:tcPr>
          <w:p w14:paraId="775E0976"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2</w:t>
            </w:r>
          </w:p>
        </w:tc>
        <w:tc>
          <w:tcPr>
            <w:tcW w:w="5760" w:type="dxa"/>
            <w:tcBorders>
              <w:top w:val="nil"/>
              <w:left w:val="nil"/>
              <w:bottom w:val="nil"/>
              <w:right w:val="nil"/>
            </w:tcBorders>
            <w:shd w:val="clear" w:color="000000" w:fill="FFFFFF"/>
            <w:noWrap/>
            <w:vAlign w:val="bottom"/>
            <w:hideMark/>
          </w:tcPr>
          <w:p w14:paraId="6D9DE2E9" w14:textId="77777777" w:rsidR="00743BB3" w:rsidRPr="00743BB3" w:rsidRDefault="00743BB3" w:rsidP="00743BB3">
            <w:pPr>
              <w:spacing w:after="0" w:line="240" w:lineRule="auto"/>
              <w:ind w:firstLineChars="200" w:firstLine="400"/>
              <w:rPr>
                <w:rFonts w:eastAsia="Times New Roman" w:cs="Calibri"/>
                <w:color w:val="000000"/>
                <w:sz w:val="20"/>
                <w:szCs w:val="20"/>
                <w:lang w:eastAsia="fr-FR"/>
              </w:rPr>
            </w:pPr>
            <w:r w:rsidRPr="00743BB3">
              <w:rPr>
                <w:rFonts w:eastAsia="Times New Roman" w:cs="Calibri"/>
                <w:color w:val="000000"/>
                <w:sz w:val="20"/>
                <w:szCs w:val="20"/>
                <w:lang w:eastAsia="fr-FR"/>
              </w:rPr>
              <w:t>Protocole de recette</w:t>
            </w:r>
          </w:p>
        </w:tc>
        <w:tc>
          <w:tcPr>
            <w:tcW w:w="420" w:type="dxa"/>
            <w:tcBorders>
              <w:top w:val="nil"/>
              <w:left w:val="nil"/>
              <w:bottom w:val="nil"/>
              <w:right w:val="nil"/>
            </w:tcBorders>
            <w:shd w:val="clear" w:color="000000" w:fill="FFFFFF"/>
            <w:noWrap/>
            <w:vAlign w:val="bottom"/>
            <w:hideMark/>
          </w:tcPr>
          <w:p w14:paraId="5D16E5FA"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25</w:t>
            </w:r>
          </w:p>
        </w:tc>
        <w:tc>
          <w:tcPr>
            <w:tcW w:w="420" w:type="dxa"/>
            <w:tcBorders>
              <w:top w:val="nil"/>
              <w:left w:val="nil"/>
              <w:bottom w:val="nil"/>
              <w:right w:val="nil"/>
            </w:tcBorders>
            <w:shd w:val="clear" w:color="000000" w:fill="FFFFFF"/>
            <w:noWrap/>
            <w:vAlign w:val="bottom"/>
            <w:hideMark/>
          </w:tcPr>
          <w:p w14:paraId="52817FDC"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4D13052B"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405F6BE0" w14:textId="77777777" w:rsidTr="00743BB3">
        <w:trPr>
          <w:trHeight w:val="255"/>
        </w:trPr>
        <w:tc>
          <w:tcPr>
            <w:tcW w:w="220" w:type="dxa"/>
            <w:tcBorders>
              <w:top w:val="nil"/>
              <w:left w:val="nil"/>
              <w:bottom w:val="nil"/>
              <w:right w:val="nil"/>
            </w:tcBorders>
            <w:shd w:val="clear" w:color="000000" w:fill="FFFFFF"/>
            <w:noWrap/>
            <w:vAlign w:val="bottom"/>
            <w:hideMark/>
          </w:tcPr>
          <w:p w14:paraId="1B244709"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59C5F7D0"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2</w:t>
            </w:r>
          </w:p>
        </w:tc>
        <w:tc>
          <w:tcPr>
            <w:tcW w:w="220" w:type="dxa"/>
            <w:tcBorders>
              <w:top w:val="nil"/>
              <w:left w:val="nil"/>
              <w:bottom w:val="nil"/>
              <w:right w:val="nil"/>
            </w:tcBorders>
            <w:shd w:val="clear" w:color="000000" w:fill="FFFFFF"/>
            <w:noWrap/>
            <w:vAlign w:val="bottom"/>
            <w:hideMark/>
          </w:tcPr>
          <w:p w14:paraId="1AC0D4B6"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3</w:t>
            </w:r>
          </w:p>
        </w:tc>
        <w:tc>
          <w:tcPr>
            <w:tcW w:w="5760" w:type="dxa"/>
            <w:tcBorders>
              <w:top w:val="nil"/>
              <w:left w:val="nil"/>
              <w:bottom w:val="nil"/>
              <w:right w:val="nil"/>
            </w:tcBorders>
            <w:shd w:val="clear" w:color="000000" w:fill="FFFFFF"/>
            <w:noWrap/>
            <w:vAlign w:val="bottom"/>
            <w:hideMark/>
          </w:tcPr>
          <w:p w14:paraId="72ACFE0A" w14:textId="77777777" w:rsidR="00743BB3" w:rsidRPr="00743BB3" w:rsidRDefault="00743BB3" w:rsidP="00743BB3">
            <w:pPr>
              <w:spacing w:after="0" w:line="240" w:lineRule="auto"/>
              <w:ind w:firstLineChars="200" w:firstLine="400"/>
              <w:rPr>
                <w:rFonts w:eastAsia="Times New Roman" w:cs="Calibri"/>
                <w:color w:val="000000"/>
                <w:sz w:val="20"/>
                <w:szCs w:val="20"/>
                <w:lang w:eastAsia="fr-FR"/>
              </w:rPr>
            </w:pPr>
            <w:r w:rsidRPr="00743BB3">
              <w:rPr>
                <w:rFonts w:eastAsia="Times New Roman" w:cs="Calibri"/>
                <w:color w:val="000000"/>
                <w:sz w:val="20"/>
                <w:szCs w:val="20"/>
                <w:lang w:eastAsia="fr-FR"/>
              </w:rPr>
              <w:t>Moyens mis en oeuvre</w:t>
            </w:r>
          </w:p>
        </w:tc>
        <w:tc>
          <w:tcPr>
            <w:tcW w:w="420" w:type="dxa"/>
            <w:tcBorders>
              <w:top w:val="nil"/>
              <w:left w:val="nil"/>
              <w:bottom w:val="nil"/>
              <w:right w:val="nil"/>
            </w:tcBorders>
            <w:shd w:val="clear" w:color="000000" w:fill="FFFFFF"/>
            <w:noWrap/>
            <w:vAlign w:val="bottom"/>
            <w:hideMark/>
          </w:tcPr>
          <w:p w14:paraId="719AC11D"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40</w:t>
            </w:r>
          </w:p>
        </w:tc>
        <w:tc>
          <w:tcPr>
            <w:tcW w:w="420" w:type="dxa"/>
            <w:tcBorders>
              <w:top w:val="nil"/>
              <w:left w:val="nil"/>
              <w:bottom w:val="nil"/>
              <w:right w:val="nil"/>
            </w:tcBorders>
            <w:shd w:val="clear" w:color="000000" w:fill="FFFFFF"/>
            <w:noWrap/>
            <w:vAlign w:val="bottom"/>
            <w:hideMark/>
          </w:tcPr>
          <w:p w14:paraId="58EF5C8F"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71BED0DC"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5BB1BA81" w14:textId="77777777" w:rsidTr="00743BB3">
        <w:trPr>
          <w:trHeight w:val="255"/>
        </w:trPr>
        <w:tc>
          <w:tcPr>
            <w:tcW w:w="220" w:type="dxa"/>
            <w:tcBorders>
              <w:top w:val="nil"/>
              <w:left w:val="nil"/>
              <w:bottom w:val="nil"/>
              <w:right w:val="nil"/>
            </w:tcBorders>
            <w:shd w:val="clear" w:color="000000" w:fill="FFFFFF"/>
            <w:noWrap/>
            <w:vAlign w:val="bottom"/>
            <w:hideMark/>
          </w:tcPr>
          <w:p w14:paraId="27BA5634"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220" w:type="dxa"/>
            <w:tcBorders>
              <w:top w:val="nil"/>
              <w:left w:val="nil"/>
              <w:bottom w:val="nil"/>
              <w:right w:val="nil"/>
            </w:tcBorders>
            <w:shd w:val="clear" w:color="000000" w:fill="FFFFFF"/>
            <w:noWrap/>
            <w:vAlign w:val="bottom"/>
            <w:hideMark/>
          </w:tcPr>
          <w:p w14:paraId="3289DCF6"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220" w:type="dxa"/>
            <w:tcBorders>
              <w:top w:val="nil"/>
              <w:left w:val="nil"/>
              <w:bottom w:val="nil"/>
              <w:right w:val="nil"/>
            </w:tcBorders>
            <w:shd w:val="clear" w:color="000000" w:fill="FFFFFF"/>
            <w:noWrap/>
            <w:vAlign w:val="bottom"/>
            <w:hideMark/>
          </w:tcPr>
          <w:p w14:paraId="6DEE9B90"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5760" w:type="dxa"/>
            <w:tcBorders>
              <w:top w:val="nil"/>
              <w:left w:val="nil"/>
              <w:bottom w:val="nil"/>
              <w:right w:val="nil"/>
            </w:tcBorders>
            <w:shd w:val="clear" w:color="000000" w:fill="FFFFFF"/>
            <w:noWrap/>
            <w:vAlign w:val="bottom"/>
            <w:hideMark/>
          </w:tcPr>
          <w:p w14:paraId="75D2C71D"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322DA1A4" w14:textId="77777777" w:rsidR="00743BB3" w:rsidRPr="00743BB3" w:rsidRDefault="00743BB3" w:rsidP="00743BB3">
            <w:pPr>
              <w:spacing w:after="0" w:line="240" w:lineRule="auto"/>
              <w:jc w:val="right"/>
              <w:rPr>
                <w:rFonts w:eastAsia="Times New Roman" w:cs="Calibri"/>
                <w:b/>
                <w:bCs/>
                <w:color w:val="000000"/>
                <w:sz w:val="20"/>
                <w:szCs w:val="20"/>
                <w:lang w:eastAsia="fr-FR"/>
              </w:rPr>
            </w:pPr>
            <w:r w:rsidRPr="00743BB3">
              <w:rPr>
                <w:rFonts w:eastAsia="Times New Roman" w:cs="Calibri"/>
                <w:b/>
                <w:bCs/>
                <w:color w:val="000000"/>
                <w:sz w:val="20"/>
                <w:szCs w:val="20"/>
                <w:lang w:eastAsia="fr-FR"/>
              </w:rPr>
              <w:t>100</w:t>
            </w:r>
          </w:p>
        </w:tc>
        <w:tc>
          <w:tcPr>
            <w:tcW w:w="420" w:type="dxa"/>
            <w:tcBorders>
              <w:top w:val="nil"/>
              <w:left w:val="nil"/>
              <w:bottom w:val="nil"/>
              <w:right w:val="nil"/>
            </w:tcBorders>
            <w:shd w:val="clear" w:color="000000" w:fill="FFFFFF"/>
            <w:noWrap/>
            <w:vAlign w:val="bottom"/>
            <w:hideMark/>
          </w:tcPr>
          <w:p w14:paraId="1B9EDF08" w14:textId="77777777" w:rsidR="00743BB3" w:rsidRPr="00743BB3" w:rsidRDefault="00743BB3" w:rsidP="00743BB3">
            <w:pPr>
              <w:spacing w:after="0" w:line="240" w:lineRule="auto"/>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38DEF034" w14:textId="77777777" w:rsidR="00743BB3" w:rsidRPr="00743BB3" w:rsidRDefault="00743BB3" w:rsidP="00743BB3">
            <w:pPr>
              <w:spacing w:after="0" w:line="240" w:lineRule="auto"/>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r>
      <w:tr w:rsidR="00743BB3" w:rsidRPr="00743BB3" w14:paraId="6F6308A8" w14:textId="77777777" w:rsidTr="00743BB3">
        <w:trPr>
          <w:trHeight w:val="270"/>
        </w:trPr>
        <w:tc>
          <w:tcPr>
            <w:tcW w:w="220" w:type="dxa"/>
            <w:tcBorders>
              <w:top w:val="nil"/>
              <w:left w:val="nil"/>
              <w:bottom w:val="double" w:sz="6" w:space="0" w:color="auto"/>
              <w:right w:val="nil"/>
            </w:tcBorders>
            <w:shd w:val="clear" w:color="000000" w:fill="FFFFFF"/>
            <w:noWrap/>
            <w:vAlign w:val="bottom"/>
            <w:hideMark/>
          </w:tcPr>
          <w:p w14:paraId="4C4CC8DE"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double" w:sz="6" w:space="0" w:color="auto"/>
              <w:right w:val="nil"/>
            </w:tcBorders>
            <w:shd w:val="clear" w:color="000000" w:fill="FFFFFF"/>
            <w:noWrap/>
            <w:vAlign w:val="bottom"/>
            <w:hideMark/>
          </w:tcPr>
          <w:p w14:paraId="38C2DCF7"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3</w:t>
            </w:r>
          </w:p>
        </w:tc>
        <w:tc>
          <w:tcPr>
            <w:tcW w:w="220" w:type="dxa"/>
            <w:tcBorders>
              <w:top w:val="nil"/>
              <w:left w:val="nil"/>
              <w:bottom w:val="double" w:sz="6" w:space="0" w:color="auto"/>
              <w:right w:val="nil"/>
            </w:tcBorders>
            <w:shd w:val="clear" w:color="000000" w:fill="FFFFFF"/>
            <w:noWrap/>
            <w:vAlign w:val="bottom"/>
            <w:hideMark/>
          </w:tcPr>
          <w:p w14:paraId="26A3D449"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5760" w:type="dxa"/>
            <w:tcBorders>
              <w:top w:val="nil"/>
              <w:left w:val="nil"/>
              <w:bottom w:val="double" w:sz="6" w:space="0" w:color="auto"/>
              <w:right w:val="nil"/>
            </w:tcBorders>
            <w:shd w:val="clear" w:color="000000" w:fill="FFFFFF"/>
            <w:noWrap/>
            <w:vAlign w:val="bottom"/>
            <w:hideMark/>
          </w:tcPr>
          <w:p w14:paraId="7613C537" w14:textId="77777777" w:rsidR="00743BB3" w:rsidRPr="00743BB3" w:rsidRDefault="00743BB3" w:rsidP="00743BB3">
            <w:pPr>
              <w:spacing w:after="0" w:line="240" w:lineRule="auto"/>
              <w:ind w:firstLineChars="100" w:firstLine="200"/>
              <w:rPr>
                <w:rFonts w:eastAsia="Times New Roman" w:cs="Calibri"/>
                <w:color w:val="000000"/>
                <w:sz w:val="20"/>
                <w:szCs w:val="20"/>
                <w:lang w:eastAsia="fr-FR"/>
              </w:rPr>
            </w:pPr>
            <w:r w:rsidRPr="00743BB3">
              <w:rPr>
                <w:rFonts w:eastAsia="Times New Roman" w:cs="Calibri"/>
                <w:color w:val="000000"/>
                <w:sz w:val="20"/>
                <w:szCs w:val="20"/>
                <w:lang w:eastAsia="fr-FR"/>
              </w:rPr>
              <w:t>Engagements de QOS</w:t>
            </w:r>
          </w:p>
        </w:tc>
        <w:tc>
          <w:tcPr>
            <w:tcW w:w="420" w:type="dxa"/>
            <w:tcBorders>
              <w:top w:val="nil"/>
              <w:left w:val="nil"/>
              <w:bottom w:val="double" w:sz="6" w:space="0" w:color="auto"/>
              <w:right w:val="nil"/>
            </w:tcBorders>
            <w:shd w:val="clear" w:color="000000" w:fill="FFFFFF"/>
            <w:noWrap/>
            <w:vAlign w:val="bottom"/>
            <w:hideMark/>
          </w:tcPr>
          <w:p w14:paraId="6F81C0DE"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double" w:sz="6" w:space="0" w:color="auto"/>
              <w:right w:val="nil"/>
            </w:tcBorders>
            <w:shd w:val="clear" w:color="000000" w:fill="FFFFFF"/>
            <w:noWrap/>
            <w:vAlign w:val="bottom"/>
            <w:hideMark/>
          </w:tcPr>
          <w:p w14:paraId="5FD10872"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20</w:t>
            </w:r>
          </w:p>
        </w:tc>
        <w:tc>
          <w:tcPr>
            <w:tcW w:w="420" w:type="dxa"/>
            <w:tcBorders>
              <w:top w:val="nil"/>
              <w:left w:val="nil"/>
              <w:bottom w:val="nil"/>
              <w:right w:val="nil"/>
            </w:tcBorders>
            <w:shd w:val="clear" w:color="000000" w:fill="FFFFFF"/>
            <w:noWrap/>
            <w:vAlign w:val="bottom"/>
            <w:hideMark/>
          </w:tcPr>
          <w:p w14:paraId="713DEABB"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5719CD05" w14:textId="77777777" w:rsidTr="00743BB3">
        <w:trPr>
          <w:trHeight w:val="270"/>
        </w:trPr>
        <w:tc>
          <w:tcPr>
            <w:tcW w:w="220" w:type="dxa"/>
            <w:tcBorders>
              <w:top w:val="nil"/>
              <w:left w:val="nil"/>
              <w:bottom w:val="nil"/>
              <w:right w:val="nil"/>
            </w:tcBorders>
            <w:shd w:val="clear" w:color="000000" w:fill="FFFFFF"/>
            <w:noWrap/>
            <w:vAlign w:val="bottom"/>
            <w:hideMark/>
          </w:tcPr>
          <w:p w14:paraId="455017A2"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2CA76C68"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3</w:t>
            </w:r>
          </w:p>
        </w:tc>
        <w:tc>
          <w:tcPr>
            <w:tcW w:w="220" w:type="dxa"/>
            <w:tcBorders>
              <w:top w:val="nil"/>
              <w:left w:val="nil"/>
              <w:bottom w:val="nil"/>
              <w:right w:val="nil"/>
            </w:tcBorders>
            <w:shd w:val="clear" w:color="000000" w:fill="FFFFFF"/>
            <w:noWrap/>
            <w:vAlign w:val="bottom"/>
            <w:hideMark/>
          </w:tcPr>
          <w:p w14:paraId="2DF6A15B"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5760" w:type="dxa"/>
            <w:tcBorders>
              <w:top w:val="nil"/>
              <w:left w:val="nil"/>
              <w:bottom w:val="nil"/>
              <w:right w:val="nil"/>
            </w:tcBorders>
            <w:shd w:val="clear" w:color="000000" w:fill="FFFFFF"/>
            <w:noWrap/>
            <w:vAlign w:val="bottom"/>
            <w:hideMark/>
          </w:tcPr>
          <w:p w14:paraId="6998F626" w14:textId="77777777" w:rsidR="00743BB3" w:rsidRPr="00743BB3" w:rsidRDefault="00743BB3" w:rsidP="00743BB3">
            <w:pPr>
              <w:spacing w:after="0" w:line="240" w:lineRule="auto"/>
              <w:ind w:firstLineChars="200" w:firstLine="400"/>
              <w:rPr>
                <w:rFonts w:eastAsia="Times New Roman" w:cs="Calibri"/>
                <w:color w:val="000000"/>
                <w:sz w:val="20"/>
                <w:szCs w:val="20"/>
                <w:lang w:eastAsia="fr-FR"/>
              </w:rPr>
            </w:pPr>
            <w:r w:rsidRPr="00743BB3">
              <w:rPr>
                <w:rFonts w:eastAsia="Times New Roman" w:cs="Calibri"/>
                <w:color w:val="000000"/>
                <w:sz w:val="20"/>
                <w:szCs w:val="20"/>
                <w:lang w:eastAsia="fr-FR"/>
              </w:rPr>
              <w:t>Taux de disponibilité annuelle du service par circuit</w:t>
            </w:r>
          </w:p>
        </w:tc>
        <w:tc>
          <w:tcPr>
            <w:tcW w:w="420" w:type="dxa"/>
            <w:tcBorders>
              <w:top w:val="nil"/>
              <w:left w:val="nil"/>
              <w:bottom w:val="nil"/>
              <w:right w:val="nil"/>
            </w:tcBorders>
            <w:shd w:val="clear" w:color="000000" w:fill="FFFFFF"/>
            <w:noWrap/>
            <w:vAlign w:val="bottom"/>
            <w:hideMark/>
          </w:tcPr>
          <w:p w14:paraId="2C2804B2"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20</w:t>
            </w:r>
          </w:p>
        </w:tc>
        <w:tc>
          <w:tcPr>
            <w:tcW w:w="420" w:type="dxa"/>
            <w:tcBorders>
              <w:top w:val="nil"/>
              <w:left w:val="nil"/>
              <w:bottom w:val="nil"/>
              <w:right w:val="nil"/>
            </w:tcBorders>
            <w:shd w:val="clear" w:color="000000" w:fill="FFFFFF"/>
            <w:noWrap/>
            <w:vAlign w:val="bottom"/>
            <w:hideMark/>
          </w:tcPr>
          <w:p w14:paraId="1648E1EE"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051022F5"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002B529B" w14:textId="77777777" w:rsidTr="00743BB3">
        <w:trPr>
          <w:trHeight w:val="255"/>
        </w:trPr>
        <w:tc>
          <w:tcPr>
            <w:tcW w:w="220" w:type="dxa"/>
            <w:tcBorders>
              <w:top w:val="nil"/>
              <w:left w:val="nil"/>
              <w:bottom w:val="nil"/>
              <w:right w:val="nil"/>
            </w:tcBorders>
            <w:shd w:val="clear" w:color="000000" w:fill="FFFFFF"/>
            <w:noWrap/>
            <w:vAlign w:val="bottom"/>
            <w:hideMark/>
          </w:tcPr>
          <w:p w14:paraId="13DB259E"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593EC7FC"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3</w:t>
            </w:r>
          </w:p>
        </w:tc>
        <w:tc>
          <w:tcPr>
            <w:tcW w:w="220" w:type="dxa"/>
            <w:tcBorders>
              <w:top w:val="nil"/>
              <w:left w:val="nil"/>
              <w:bottom w:val="nil"/>
              <w:right w:val="nil"/>
            </w:tcBorders>
            <w:shd w:val="clear" w:color="000000" w:fill="FFFFFF"/>
            <w:noWrap/>
            <w:vAlign w:val="bottom"/>
            <w:hideMark/>
          </w:tcPr>
          <w:p w14:paraId="588AE11E"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2</w:t>
            </w:r>
          </w:p>
        </w:tc>
        <w:tc>
          <w:tcPr>
            <w:tcW w:w="5760" w:type="dxa"/>
            <w:tcBorders>
              <w:top w:val="nil"/>
              <w:left w:val="nil"/>
              <w:bottom w:val="nil"/>
              <w:right w:val="nil"/>
            </w:tcBorders>
            <w:shd w:val="clear" w:color="000000" w:fill="FFFFFF"/>
            <w:noWrap/>
            <w:vAlign w:val="bottom"/>
            <w:hideMark/>
          </w:tcPr>
          <w:p w14:paraId="62EB1C2E" w14:textId="77777777" w:rsidR="00743BB3" w:rsidRPr="00743BB3" w:rsidRDefault="00743BB3" w:rsidP="00743BB3">
            <w:pPr>
              <w:spacing w:after="0" w:line="240" w:lineRule="auto"/>
              <w:ind w:firstLineChars="200" w:firstLine="400"/>
              <w:rPr>
                <w:rFonts w:eastAsia="Times New Roman" w:cs="Calibri"/>
                <w:color w:val="000000"/>
                <w:sz w:val="20"/>
                <w:szCs w:val="20"/>
                <w:lang w:eastAsia="fr-FR"/>
              </w:rPr>
            </w:pPr>
            <w:r w:rsidRPr="00743BB3">
              <w:rPr>
                <w:rFonts w:eastAsia="Times New Roman" w:cs="Calibri"/>
                <w:color w:val="000000"/>
                <w:sz w:val="20"/>
                <w:szCs w:val="20"/>
                <w:lang w:eastAsia="fr-FR"/>
              </w:rPr>
              <w:t>Garantie de temps de rétablissement</w:t>
            </w:r>
          </w:p>
        </w:tc>
        <w:tc>
          <w:tcPr>
            <w:tcW w:w="420" w:type="dxa"/>
            <w:tcBorders>
              <w:top w:val="nil"/>
              <w:left w:val="nil"/>
              <w:bottom w:val="nil"/>
              <w:right w:val="nil"/>
            </w:tcBorders>
            <w:shd w:val="clear" w:color="000000" w:fill="FFFFFF"/>
            <w:noWrap/>
            <w:vAlign w:val="bottom"/>
            <w:hideMark/>
          </w:tcPr>
          <w:p w14:paraId="70A4FA35"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20</w:t>
            </w:r>
          </w:p>
        </w:tc>
        <w:tc>
          <w:tcPr>
            <w:tcW w:w="420" w:type="dxa"/>
            <w:tcBorders>
              <w:top w:val="nil"/>
              <w:left w:val="nil"/>
              <w:bottom w:val="nil"/>
              <w:right w:val="nil"/>
            </w:tcBorders>
            <w:shd w:val="clear" w:color="000000" w:fill="FFFFFF"/>
            <w:noWrap/>
            <w:vAlign w:val="bottom"/>
            <w:hideMark/>
          </w:tcPr>
          <w:p w14:paraId="041FB9DF"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502A41CE"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0A4598E2" w14:textId="77777777" w:rsidTr="00743BB3">
        <w:trPr>
          <w:trHeight w:val="255"/>
        </w:trPr>
        <w:tc>
          <w:tcPr>
            <w:tcW w:w="220" w:type="dxa"/>
            <w:tcBorders>
              <w:top w:val="nil"/>
              <w:left w:val="nil"/>
              <w:bottom w:val="nil"/>
              <w:right w:val="nil"/>
            </w:tcBorders>
            <w:shd w:val="clear" w:color="000000" w:fill="FFFFFF"/>
            <w:noWrap/>
            <w:vAlign w:val="bottom"/>
            <w:hideMark/>
          </w:tcPr>
          <w:p w14:paraId="190CC4D3"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19E79531"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3</w:t>
            </w:r>
          </w:p>
        </w:tc>
        <w:tc>
          <w:tcPr>
            <w:tcW w:w="220" w:type="dxa"/>
            <w:tcBorders>
              <w:top w:val="nil"/>
              <w:left w:val="nil"/>
              <w:bottom w:val="nil"/>
              <w:right w:val="nil"/>
            </w:tcBorders>
            <w:shd w:val="clear" w:color="000000" w:fill="FFFFFF"/>
            <w:noWrap/>
            <w:vAlign w:val="bottom"/>
            <w:hideMark/>
          </w:tcPr>
          <w:p w14:paraId="64534608"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3</w:t>
            </w:r>
          </w:p>
        </w:tc>
        <w:tc>
          <w:tcPr>
            <w:tcW w:w="5760" w:type="dxa"/>
            <w:tcBorders>
              <w:top w:val="nil"/>
              <w:left w:val="nil"/>
              <w:bottom w:val="nil"/>
              <w:right w:val="nil"/>
            </w:tcBorders>
            <w:shd w:val="clear" w:color="000000" w:fill="FFFFFF"/>
            <w:noWrap/>
            <w:vAlign w:val="bottom"/>
            <w:hideMark/>
          </w:tcPr>
          <w:p w14:paraId="69B28D02" w14:textId="77777777" w:rsidR="00743BB3" w:rsidRPr="00743BB3" w:rsidRDefault="00743BB3" w:rsidP="00743BB3">
            <w:pPr>
              <w:spacing w:after="0" w:line="240" w:lineRule="auto"/>
              <w:ind w:firstLineChars="200" w:firstLine="400"/>
              <w:rPr>
                <w:rFonts w:eastAsia="Times New Roman" w:cs="Calibri"/>
                <w:color w:val="000000"/>
                <w:sz w:val="20"/>
                <w:szCs w:val="20"/>
                <w:lang w:eastAsia="fr-FR"/>
              </w:rPr>
            </w:pPr>
            <w:r w:rsidRPr="00743BB3">
              <w:rPr>
                <w:rFonts w:eastAsia="Times New Roman" w:cs="Calibri"/>
                <w:color w:val="000000"/>
                <w:sz w:val="20"/>
                <w:szCs w:val="20"/>
                <w:lang w:eastAsia="fr-FR"/>
              </w:rPr>
              <w:t>Quality Recovery Time</w:t>
            </w:r>
          </w:p>
        </w:tc>
        <w:tc>
          <w:tcPr>
            <w:tcW w:w="420" w:type="dxa"/>
            <w:tcBorders>
              <w:top w:val="nil"/>
              <w:left w:val="nil"/>
              <w:bottom w:val="nil"/>
              <w:right w:val="nil"/>
            </w:tcBorders>
            <w:shd w:val="clear" w:color="000000" w:fill="FFFFFF"/>
            <w:noWrap/>
            <w:vAlign w:val="bottom"/>
            <w:hideMark/>
          </w:tcPr>
          <w:p w14:paraId="01D86B8F"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20</w:t>
            </w:r>
          </w:p>
        </w:tc>
        <w:tc>
          <w:tcPr>
            <w:tcW w:w="420" w:type="dxa"/>
            <w:tcBorders>
              <w:top w:val="nil"/>
              <w:left w:val="nil"/>
              <w:bottom w:val="nil"/>
              <w:right w:val="nil"/>
            </w:tcBorders>
            <w:shd w:val="clear" w:color="000000" w:fill="FFFFFF"/>
            <w:noWrap/>
            <w:vAlign w:val="bottom"/>
            <w:hideMark/>
          </w:tcPr>
          <w:p w14:paraId="66A2FAA7"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1576D13C"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47969CE0" w14:textId="77777777" w:rsidTr="00743BB3">
        <w:trPr>
          <w:trHeight w:val="255"/>
        </w:trPr>
        <w:tc>
          <w:tcPr>
            <w:tcW w:w="220" w:type="dxa"/>
            <w:tcBorders>
              <w:top w:val="nil"/>
              <w:left w:val="nil"/>
              <w:bottom w:val="nil"/>
              <w:right w:val="nil"/>
            </w:tcBorders>
            <w:shd w:val="clear" w:color="000000" w:fill="FFFFFF"/>
            <w:noWrap/>
            <w:vAlign w:val="bottom"/>
            <w:hideMark/>
          </w:tcPr>
          <w:p w14:paraId="2B06BE6A"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3CC3B7B5"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3</w:t>
            </w:r>
          </w:p>
        </w:tc>
        <w:tc>
          <w:tcPr>
            <w:tcW w:w="220" w:type="dxa"/>
            <w:tcBorders>
              <w:top w:val="nil"/>
              <w:left w:val="nil"/>
              <w:bottom w:val="nil"/>
              <w:right w:val="nil"/>
            </w:tcBorders>
            <w:shd w:val="clear" w:color="000000" w:fill="FFFFFF"/>
            <w:noWrap/>
            <w:vAlign w:val="bottom"/>
            <w:hideMark/>
          </w:tcPr>
          <w:p w14:paraId="3B6B745E"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4</w:t>
            </w:r>
          </w:p>
        </w:tc>
        <w:tc>
          <w:tcPr>
            <w:tcW w:w="5760" w:type="dxa"/>
            <w:tcBorders>
              <w:top w:val="nil"/>
              <w:left w:val="nil"/>
              <w:bottom w:val="nil"/>
              <w:right w:val="nil"/>
            </w:tcBorders>
            <w:shd w:val="clear" w:color="000000" w:fill="FFFFFF"/>
            <w:noWrap/>
            <w:vAlign w:val="bottom"/>
            <w:hideMark/>
          </w:tcPr>
          <w:p w14:paraId="245C1D48" w14:textId="77777777" w:rsidR="00743BB3" w:rsidRPr="00743BB3" w:rsidRDefault="00743BB3" w:rsidP="00743BB3">
            <w:pPr>
              <w:spacing w:after="0" w:line="240" w:lineRule="auto"/>
              <w:ind w:firstLineChars="200" w:firstLine="400"/>
              <w:rPr>
                <w:rFonts w:eastAsia="Times New Roman" w:cs="Calibri"/>
                <w:color w:val="000000"/>
                <w:sz w:val="20"/>
                <w:szCs w:val="20"/>
                <w:lang w:eastAsia="fr-FR"/>
              </w:rPr>
            </w:pPr>
            <w:r w:rsidRPr="00743BB3">
              <w:rPr>
                <w:rFonts w:eastAsia="Times New Roman" w:cs="Calibri"/>
                <w:color w:val="000000"/>
                <w:sz w:val="20"/>
                <w:szCs w:val="20"/>
                <w:lang w:eastAsia="fr-FR"/>
              </w:rPr>
              <w:t>Délai de déploiement du périmètre initial</w:t>
            </w:r>
          </w:p>
        </w:tc>
        <w:tc>
          <w:tcPr>
            <w:tcW w:w="420" w:type="dxa"/>
            <w:tcBorders>
              <w:top w:val="nil"/>
              <w:left w:val="nil"/>
              <w:bottom w:val="nil"/>
              <w:right w:val="nil"/>
            </w:tcBorders>
            <w:shd w:val="clear" w:color="000000" w:fill="FFFFFF"/>
            <w:noWrap/>
            <w:vAlign w:val="bottom"/>
            <w:hideMark/>
          </w:tcPr>
          <w:p w14:paraId="7CDC128B"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15</w:t>
            </w:r>
          </w:p>
        </w:tc>
        <w:tc>
          <w:tcPr>
            <w:tcW w:w="420" w:type="dxa"/>
            <w:tcBorders>
              <w:top w:val="nil"/>
              <w:left w:val="nil"/>
              <w:bottom w:val="nil"/>
              <w:right w:val="nil"/>
            </w:tcBorders>
            <w:shd w:val="clear" w:color="000000" w:fill="FFFFFF"/>
            <w:noWrap/>
            <w:vAlign w:val="bottom"/>
            <w:hideMark/>
          </w:tcPr>
          <w:p w14:paraId="21C051F6"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6A1520C2"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2A454280" w14:textId="77777777" w:rsidTr="00743BB3">
        <w:trPr>
          <w:trHeight w:val="255"/>
        </w:trPr>
        <w:tc>
          <w:tcPr>
            <w:tcW w:w="220" w:type="dxa"/>
            <w:tcBorders>
              <w:top w:val="nil"/>
              <w:left w:val="nil"/>
              <w:bottom w:val="nil"/>
              <w:right w:val="nil"/>
            </w:tcBorders>
            <w:shd w:val="clear" w:color="000000" w:fill="FFFFFF"/>
            <w:noWrap/>
            <w:vAlign w:val="bottom"/>
            <w:hideMark/>
          </w:tcPr>
          <w:p w14:paraId="780D1483"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28D8EF4F"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3</w:t>
            </w:r>
          </w:p>
        </w:tc>
        <w:tc>
          <w:tcPr>
            <w:tcW w:w="220" w:type="dxa"/>
            <w:tcBorders>
              <w:top w:val="nil"/>
              <w:left w:val="nil"/>
              <w:bottom w:val="nil"/>
              <w:right w:val="nil"/>
            </w:tcBorders>
            <w:shd w:val="clear" w:color="000000" w:fill="FFFFFF"/>
            <w:noWrap/>
            <w:vAlign w:val="bottom"/>
            <w:hideMark/>
          </w:tcPr>
          <w:p w14:paraId="25617E25"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5</w:t>
            </w:r>
          </w:p>
        </w:tc>
        <w:tc>
          <w:tcPr>
            <w:tcW w:w="5760" w:type="dxa"/>
            <w:tcBorders>
              <w:top w:val="nil"/>
              <w:left w:val="nil"/>
              <w:bottom w:val="nil"/>
              <w:right w:val="nil"/>
            </w:tcBorders>
            <w:shd w:val="clear" w:color="000000" w:fill="FFFFFF"/>
            <w:noWrap/>
            <w:vAlign w:val="bottom"/>
            <w:hideMark/>
          </w:tcPr>
          <w:p w14:paraId="2831201E" w14:textId="77777777" w:rsidR="00743BB3" w:rsidRPr="00743BB3" w:rsidRDefault="00743BB3" w:rsidP="00743BB3">
            <w:pPr>
              <w:spacing w:after="0" w:line="240" w:lineRule="auto"/>
              <w:ind w:firstLineChars="200" w:firstLine="400"/>
              <w:rPr>
                <w:rFonts w:eastAsia="Times New Roman" w:cs="Calibri"/>
                <w:color w:val="000000"/>
                <w:sz w:val="20"/>
                <w:szCs w:val="20"/>
                <w:lang w:eastAsia="fr-FR"/>
              </w:rPr>
            </w:pPr>
            <w:r w:rsidRPr="00743BB3">
              <w:rPr>
                <w:rFonts w:eastAsia="Times New Roman" w:cs="Calibri"/>
                <w:color w:val="000000"/>
                <w:sz w:val="20"/>
                <w:szCs w:val="20"/>
                <w:lang w:eastAsia="fr-FR"/>
              </w:rPr>
              <w:t>Nombre maximum d'indisponibilités par circuit</w:t>
            </w:r>
          </w:p>
        </w:tc>
        <w:tc>
          <w:tcPr>
            <w:tcW w:w="420" w:type="dxa"/>
            <w:tcBorders>
              <w:top w:val="nil"/>
              <w:left w:val="nil"/>
              <w:bottom w:val="nil"/>
              <w:right w:val="nil"/>
            </w:tcBorders>
            <w:shd w:val="clear" w:color="000000" w:fill="FFFFFF"/>
            <w:noWrap/>
            <w:vAlign w:val="bottom"/>
            <w:hideMark/>
          </w:tcPr>
          <w:p w14:paraId="7FA9EE18"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10</w:t>
            </w:r>
          </w:p>
        </w:tc>
        <w:tc>
          <w:tcPr>
            <w:tcW w:w="420" w:type="dxa"/>
            <w:tcBorders>
              <w:top w:val="nil"/>
              <w:left w:val="nil"/>
              <w:bottom w:val="nil"/>
              <w:right w:val="nil"/>
            </w:tcBorders>
            <w:shd w:val="clear" w:color="000000" w:fill="FFFFFF"/>
            <w:noWrap/>
            <w:vAlign w:val="bottom"/>
            <w:hideMark/>
          </w:tcPr>
          <w:p w14:paraId="35200EB2"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29E0A5CC"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2F79629E" w14:textId="77777777" w:rsidTr="00743BB3">
        <w:trPr>
          <w:trHeight w:val="255"/>
        </w:trPr>
        <w:tc>
          <w:tcPr>
            <w:tcW w:w="220" w:type="dxa"/>
            <w:tcBorders>
              <w:top w:val="nil"/>
              <w:left w:val="nil"/>
              <w:bottom w:val="nil"/>
              <w:right w:val="nil"/>
            </w:tcBorders>
            <w:shd w:val="clear" w:color="000000" w:fill="FFFFFF"/>
            <w:noWrap/>
            <w:vAlign w:val="bottom"/>
            <w:hideMark/>
          </w:tcPr>
          <w:p w14:paraId="3E14F59A"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451EEB43"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3</w:t>
            </w:r>
          </w:p>
        </w:tc>
        <w:tc>
          <w:tcPr>
            <w:tcW w:w="220" w:type="dxa"/>
            <w:tcBorders>
              <w:top w:val="nil"/>
              <w:left w:val="nil"/>
              <w:bottom w:val="nil"/>
              <w:right w:val="nil"/>
            </w:tcBorders>
            <w:shd w:val="clear" w:color="000000" w:fill="FFFFFF"/>
            <w:noWrap/>
            <w:vAlign w:val="bottom"/>
            <w:hideMark/>
          </w:tcPr>
          <w:p w14:paraId="4E344CC5"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6</w:t>
            </w:r>
          </w:p>
        </w:tc>
        <w:tc>
          <w:tcPr>
            <w:tcW w:w="5760" w:type="dxa"/>
            <w:tcBorders>
              <w:top w:val="nil"/>
              <w:left w:val="nil"/>
              <w:bottom w:val="nil"/>
              <w:right w:val="nil"/>
            </w:tcBorders>
            <w:shd w:val="clear" w:color="000000" w:fill="FFFFFF"/>
            <w:noWrap/>
            <w:vAlign w:val="bottom"/>
            <w:hideMark/>
          </w:tcPr>
          <w:p w14:paraId="4771FCD4" w14:textId="77777777" w:rsidR="00743BB3" w:rsidRPr="00743BB3" w:rsidRDefault="00743BB3" w:rsidP="00743BB3">
            <w:pPr>
              <w:spacing w:after="0" w:line="240" w:lineRule="auto"/>
              <w:ind w:firstLineChars="200" w:firstLine="400"/>
              <w:rPr>
                <w:rFonts w:eastAsia="Times New Roman" w:cs="Calibri"/>
                <w:color w:val="000000"/>
                <w:sz w:val="20"/>
                <w:szCs w:val="20"/>
                <w:lang w:eastAsia="fr-FR"/>
              </w:rPr>
            </w:pPr>
            <w:r w:rsidRPr="00743BB3">
              <w:rPr>
                <w:rFonts w:eastAsia="Times New Roman" w:cs="Calibri"/>
                <w:color w:val="000000"/>
                <w:sz w:val="20"/>
                <w:szCs w:val="20"/>
                <w:lang w:eastAsia="fr-FR"/>
              </w:rPr>
              <w:t>Délai de mise en service d'un circuit</w:t>
            </w:r>
          </w:p>
        </w:tc>
        <w:tc>
          <w:tcPr>
            <w:tcW w:w="420" w:type="dxa"/>
            <w:tcBorders>
              <w:top w:val="nil"/>
              <w:left w:val="nil"/>
              <w:bottom w:val="nil"/>
              <w:right w:val="nil"/>
            </w:tcBorders>
            <w:shd w:val="clear" w:color="000000" w:fill="FFFFFF"/>
            <w:noWrap/>
            <w:vAlign w:val="bottom"/>
            <w:hideMark/>
          </w:tcPr>
          <w:p w14:paraId="7AFD33FE"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5</w:t>
            </w:r>
          </w:p>
        </w:tc>
        <w:tc>
          <w:tcPr>
            <w:tcW w:w="420" w:type="dxa"/>
            <w:tcBorders>
              <w:top w:val="nil"/>
              <w:left w:val="nil"/>
              <w:bottom w:val="nil"/>
              <w:right w:val="nil"/>
            </w:tcBorders>
            <w:shd w:val="clear" w:color="000000" w:fill="FFFFFF"/>
            <w:noWrap/>
            <w:vAlign w:val="bottom"/>
            <w:hideMark/>
          </w:tcPr>
          <w:p w14:paraId="5EC09573"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1D32587D"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0D6FD6B7" w14:textId="77777777" w:rsidTr="00743BB3">
        <w:trPr>
          <w:trHeight w:val="255"/>
        </w:trPr>
        <w:tc>
          <w:tcPr>
            <w:tcW w:w="220" w:type="dxa"/>
            <w:tcBorders>
              <w:top w:val="nil"/>
              <w:left w:val="nil"/>
              <w:bottom w:val="nil"/>
              <w:right w:val="nil"/>
            </w:tcBorders>
            <w:shd w:val="clear" w:color="000000" w:fill="FFFFFF"/>
            <w:noWrap/>
            <w:vAlign w:val="bottom"/>
            <w:hideMark/>
          </w:tcPr>
          <w:p w14:paraId="5EC90B82"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61CB5856"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3</w:t>
            </w:r>
          </w:p>
        </w:tc>
        <w:tc>
          <w:tcPr>
            <w:tcW w:w="220" w:type="dxa"/>
            <w:tcBorders>
              <w:top w:val="nil"/>
              <w:left w:val="nil"/>
              <w:bottom w:val="nil"/>
              <w:right w:val="nil"/>
            </w:tcBorders>
            <w:shd w:val="clear" w:color="000000" w:fill="FFFFFF"/>
            <w:noWrap/>
            <w:vAlign w:val="bottom"/>
            <w:hideMark/>
          </w:tcPr>
          <w:p w14:paraId="5108BA7A"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7</w:t>
            </w:r>
          </w:p>
        </w:tc>
        <w:tc>
          <w:tcPr>
            <w:tcW w:w="5760" w:type="dxa"/>
            <w:tcBorders>
              <w:top w:val="nil"/>
              <w:left w:val="nil"/>
              <w:bottom w:val="nil"/>
              <w:right w:val="nil"/>
            </w:tcBorders>
            <w:shd w:val="clear" w:color="000000" w:fill="FFFFFF"/>
            <w:noWrap/>
            <w:vAlign w:val="bottom"/>
            <w:hideMark/>
          </w:tcPr>
          <w:p w14:paraId="56E6AEFD" w14:textId="77777777" w:rsidR="00743BB3" w:rsidRPr="00743BB3" w:rsidRDefault="00743BB3" w:rsidP="00743BB3">
            <w:pPr>
              <w:spacing w:after="0" w:line="240" w:lineRule="auto"/>
              <w:ind w:firstLineChars="200" w:firstLine="400"/>
              <w:rPr>
                <w:rFonts w:eastAsia="Times New Roman" w:cs="Calibri"/>
                <w:color w:val="000000"/>
                <w:sz w:val="20"/>
                <w:szCs w:val="20"/>
                <w:lang w:eastAsia="fr-FR"/>
              </w:rPr>
            </w:pPr>
            <w:r w:rsidRPr="00743BB3">
              <w:rPr>
                <w:rFonts w:eastAsia="Times New Roman" w:cs="Calibri"/>
                <w:color w:val="000000"/>
                <w:sz w:val="20"/>
                <w:szCs w:val="20"/>
                <w:lang w:eastAsia="fr-FR"/>
              </w:rPr>
              <w:t>Taux de perte de paquets par circuit</w:t>
            </w:r>
          </w:p>
        </w:tc>
        <w:tc>
          <w:tcPr>
            <w:tcW w:w="420" w:type="dxa"/>
            <w:tcBorders>
              <w:top w:val="nil"/>
              <w:left w:val="nil"/>
              <w:bottom w:val="nil"/>
              <w:right w:val="nil"/>
            </w:tcBorders>
            <w:shd w:val="clear" w:color="000000" w:fill="FFFFFF"/>
            <w:noWrap/>
            <w:vAlign w:val="bottom"/>
            <w:hideMark/>
          </w:tcPr>
          <w:p w14:paraId="6AD4037D"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5</w:t>
            </w:r>
          </w:p>
        </w:tc>
        <w:tc>
          <w:tcPr>
            <w:tcW w:w="420" w:type="dxa"/>
            <w:tcBorders>
              <w:top w:val="nil"/>
              <w:left w:val="nil"/>
              <w:bottom w:val="nil"/>
              <w:right w:val="nil"/>
            </w:tcBorders>
            <w:shd w:val="clear" w:color="000000" w:fill="FFFFFF"/>
            <w:noWrap/>
            <w:vAlign w:val="bottom"/>
            <w:hideMark/>
          </w:tcPr>
          <w:p w14:paraId="6296BB9C"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4BA82A69"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3C0EF759" w14:textId="77777777" w:rsidTr="00743BB3">
        <w:trPr>
          <w:trHeight w:val="255"/>
        </w:trPr>
        <w:tc>
          <w:tcPr>
            <w:tcW w:w="220" w:type="dxa"/>
            <w:tcBorders>
              <w:top w:val="nil"/>
              <w:left w:val="nil"/>
              <w:bottom w:val="nil"/>
              <w:right w:val="nil"/>
            </w:tcBorders>
            <w:shd w:val="clear" w:color="000000" w:fill="FFFFFF"/>
            <w:noWrap/>
            <w:vAlign w:val="bottom"/>
            <w:hideMark/>
          </w:tcPr>
          <w:p w14:paraId="168CD26C"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33712598"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3</w:t>
            </w:r>
          </w:p>
        </w:tc>
        <w:tc>
          <w:tcPr>
            <w:tcW w:w="220" w:type="dxa"/>
            <w:tcBorders>
              <w:top w:val="nil"/>
              <w:left w:val="nil"/>
              <w:bottom w:val="nil"/>
              <w:right w:val="nil"/>
            </w:tcBorders>
            <w:shd w:val="clear" w:color="000000" w:fill="FFFFFF"/>
            <w:noWrap/>
            <w:vAlign w:val="bottom"/>
            <w:hideMark/>
          </w:tcPr>
          <w:p w14:paraId="16BC0014"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8</w:t>
            </w:r>
          </w:p>
        </w:tc>
        <w:tc>
          <w:tcPr>
            <w:tcW w:w="5760" w:type="dxa"/>
            <w:tcBorders>
              <w:top w:val="nil"/>
              <w:left w:val="nil"/>
              <w:bottom w:val="nil"/>
              <w:right w:val="nil"/>
            </w:tcBorders>
            <w:shd w:val="clear" w:color="000000" w:fill="FFFFFF"/>
            <w:noWrap/>
            <w:vAlign w:val="bottom"/>
            <w:hideMark/>
          </w:tcPr>
          <w:p w14:paraId="455BBA29" w14:textId="77777777" w:rsidR="00743BB3" w:rsidRPr="00743BB3" w:rsidRDefault="00743BB3" w:rsidP="00743BB3">
            <w:pPr>
              <w:spacing w:after="0" w:line="240" w:lineRule="auto"/>
              <w:ind w:firstLineChars="200" w:firstLine="400"/>
              <w:rPr>
                <w:rFonts w:eastAsia="Times New Roman" w:cs="Calibri"/>
                <w:color w:val="000000"/>
                <w:sz w:val="20"/>
                <w:szCs w:val="20"/>
                <w:lang w:eastAsia="fr-FR"/>
              </w:rPr>
            </w:pPr>
            <w:r w:rsidRPr="00743BB3">
              <w:rPr>
                <w:rFonts w:eastAsia="Times New Roman" w:cs="Calibri"/>
                <w:color w:val="000000"/>
                <w:sz w:val="20"/>
                <w:szCs w:val="20"/>
                <w:lang w:eastAsia="fr-FR"/>
              </w:rPr>
              <w:t>Délai de transit par circuit</w:t>
            </w:r>
          </w:p>
        </w:tc>
        <w:tc>
          <w:tcPr>
            <w:tcW w:w="420" w:type="dxa"/>
            <w:tcBorders>
              <w:top w:val="nil"/>
              <w:left w:val="nil"/>
              <w:bottom w:val="nil"/>
              <w:right w:val="nil"/>
            </w:tcBorders>
            <w:shd w:val="clear" w:color="000000" w:fill="FFFFFF"/>
            <w:noWrap/>
            <w:vAlign w:val="bottom"/>
            <w:hideMark/>
          </w:tcPr>
          <w:p w14:paraId="6B0187E4"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5</w:t>
            </w:r>
          </w:p>
        </w:tc>
        <w:tc>
          <w:tcPr>
            <w:tcW w:w="420" w:type="dxa"/>
            <w:tcBorders>
              <w:top w:val="nil"/>
              <w:left w:val="nil"/>
              <w:bottom w:val="nil"/>
              <w:right w:val="nil"/>
            </w:tcBorders>
            <w:shd w:val="clear" w:color="000000" w:fill="FFFFFF"/>
            <w:noWrap/>
            <w:vAlign w:val="bottom"/>
            <w:hideMark/>
          </w:tcPr>
          <w:p w14:paraId="34C71D3B"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55B92D62"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7EA1F517" w14:textId="77777777" w:rsidTr="00743BB3">
        <w:trPr>
          <w:trHeight w:val="255"/>
        </w:trPr>
        <w:tc>
          <w:tcPr>
            <w:tcW w:w="220" w:type="dxa"/>
            <w:tcBorders>
              <w:top w:val="nil"/>
              <w:left w:val="nil"/>
              <w:bottom w:val="nil"/>
              <w:right w:val="nil"/>
            </w:tcBorders>
            <w:shd w:val="clear" w:color="000000" w:fill="FFFFFF"/>
            <w:noWrap/>
            <w:vAlign w:val="bottom"/>
            <w:hideMark/>
          </w:tcPr>
          <w:p w14:paraId="2533D6A5"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220" w:type="dxa"/>
            <w:tcBorders>
              <w:top w:val="nil"/>
              <w:left w:val="nil"/>
              <w:bottom w:val="nil"/>
              <w:right w:val="nil"/>
            </w:tcBorders>
            <w:shd w:val="clear" w:color="000000" w:fill="FFFFFF"/>
            <w:noWrap/>
            <w:vAlign w:val="bottom"/>
            <w:hideMark/>
          </w:tcPr>
          <w:p w14:paraId="50BE2C17"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5980" w:type="dxa"/>
            <w:gridSpan w:val="2"/>
            <w:tcBorders>
              <w:top w:val="nil"/>
              <w:left w:val="nil"/>
              <w:bottom w:val="nil"/>
              <w:right w:val="nil"/>
            </w:tcBorders>
            <w:shd w:val="clear" w:color="000000" w:fill="FFFFFF"/>
            <w:noWrap/>
            <w:vAlign w:val="bottom"/>
            <w:hideMark/>
          </w:tcPr>
          <w:p w14:paraId="2AAE5861"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7D815BE6" w14:textId="77777777" w:rsidR="00743BB3" w:rsidRPr="00743BB3" w:rsidRDefault="00743BB3" w:rsidP="00743BB3">
            <w:pPr>
              <w:spacing w:after="0" w:line="240" w:lineRule="auto"/>
              <w:jc w:val="right"/>
              <w:rPr>
                <w:rFonts w:eastAsia="Times New Roman" w:cs="Calibri"/>
                <w:b/>
                <w:bCs/>
                <w:color w:val="000000"/>
                <w:sz w:val="20"/>
                <w:szCs w:val="20"/>
                <w:lang w:eastAsia="fr-FR"/>
              </w:rPr>
            </w:pPr>
            <w:r w:rsidRPr="00743BB3">
              <w:rPr>
                <w:rFonts w:eastAsia="Times New Roman" w:cs="Calibri"/>
                <w:b/>
                <w:bCs/>
                <w:color w:val="000000"/>
                <w:sz w:val="20"/>
                <w:szCs w:val="20"/>
                <w:lang w:eastAsia="fr-FR"/>
              </w:rPr>
              <w:t>100</w:t>
            </w:r>
          </w:p>
        </w:tc>
        <w:tc>
          <w:tcPr>
            <w:tcW w:w="420" w:type="dxa"/>
            <w:tcBorders>
              <w:top w:val="nil"/>
              <w:left w:val="nil"/>
              <w:bottom w:val="nil"/>
              <w:right w:val="nil"/>
            </w:tcBorders>
            <w:shd w:val="clear" w:color="000000" w:fill="FFFFFF"/>
            <w:noWrap/>
            <w:vAlign w:val="bottom"/>
            <w:hideMark/>
          </w:tcPr>
          <w:p w14:paraId="66AF7E83" w14:textId="77777777" w:rsidR="00743BB3" w:rsidRPr="00743BB3" w:rsidRDefault="00743BB3" w:rsidP="00743BB3">
            <w:pPr>
              <w:spacing w:after="0" w:line="240" w:lineRule="auto"/>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75956072" w14:textId="77777777" w:rsidR="00743BB3" w:rsidRPr="00743BB3" w:rsidRDefault="00743BB3" w:rsidP="00743BB3">
            <w:pPr>
              <w:spacing w:after="0" w:line="240" w:lineRule="auto"/>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r>
      <w:tr w:rsidR="00743BB3" w:rsidRPr="00743BB3" w14:paraId="0F9C045D" w14:textId="77777777" w:rsidTr="00743BB3">
        <w:trPr>
          <w:trHeight w:val="270"/>
        </w:trPr>
        <w:tc>
          <w:tcPr>
            <w:tcW w:w="220" w:type="dxa"/>
            <w:tcBorders>
              <w:top w:val="nil"/>
              <w:left w:val="nil"/>
              <w:bottom w:val="double" w:sz="6" w:space="0" w:color="auto"/>
              <w:right w:val="nil"/>
            </w:tcBorders>
            <w:shd w:val="clear" w:color="000000" w:fill="FFFFFF"/>
            <w:noWrap/>
            <w:vAlign w:val="bottom"/>
            <w:hideMark/>
          </w:tcPr>
          <w:p w14:paraId="264460FA"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double" w:sz="6" w:space="0" w:color="auto"/>
              <w:right w:val="nil"/>
            </w:tcBorders>
            <w:shd w:val="clear" w:color="000000" w:fill="FFFFFF"/>
            <w:noWrap/>
            <w:vAlign w:val="bottom"/>
            <w:hideMark/>
          </w:tcPr>
          <w:p w14:paraId="284926C5"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4</w:t>
            </w:r>
          </w:p>
        </w:tc>
        <w:tc>
          <w:tcPr>
            <w:tcW w:w="220" w:type="dxa"/>
            <w:tcBorders>
              <w:top w:val="nil"/>
              <w:left w:val="nil"/>
              <w:bottom w:val="double" w:sz="6" w:space="0" w:color="auto"/>
              <w:right w:val="nil"/>
            </w:tcBorders>
            <w:shd w:val="clear" w:color="000000" w:fill="FFFFFF"/>
            <w:noWrap/>
            <w:vAlign w:val="bottom"/>
            <w:hideMark/>
          </w:tcPr>
          <w:p w14:paraId="19612624"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5760" w:type="dxa"/>
            <w:tcBorders>
              <w:top w:val="nil"/>
              <w:left w:val="nil"/>
              <w:bottom w:val="double" w:sz="6" w:space="0" w:color="auto"/>
              <w:right w:val="nil"/>
            </w:tcBorders>
            <w:shd w:val="clear" w:color="000000" w:fill="FFFFFF"/>
            <w:noWrap/>
            <w:vAlign w:val="bottom"/>
            <w:hideMark/>
          </w:tcPr>
          <w:p w14:paraId="3F00ED00" w14:textId="77777777" w:rsidR="00743BB3" w:rsidRPr="00743BB3" w:rsidRDefault="00743BB3" w:rsidP="00743BB3">
            <w:pPr>
              <w:spacing w:after="0" w:line="240" w:lineRule="auto"/>
              <w:ind w:firstLineChars="100" w:firstLine="200"/>
              <w:rPr>
                <w:rFonts w:eastAsia="Times New Roman" w:cs="Calibri"/>
                <w:color w:val="000000"/>
                <w:sz w:val="20"/>
                <w:szCs w:val="20"/>
                <w:lang w:eastAsia="fr-FR"/>
              </w:rPr>
            </w:pPr>
            <w:r w:rsidRPr="00743BB3">
              <w:rPr>
                <w:rFonts w:eastAsia="Times New Roman" w:cs="Calibri"/>
                <w:color w:val="000000"/>
                <w:sz w:val="20"/>
                <w:szCs w:val="20"/>
                <w:lang w:eastAsia="fr-FR"/>
              </w:rPr>
              <w:t>Suivi opérationnel</w:t>
            </w:r>
          </w:p>
        </w:tc>
        <w:tc>
          <w:tcPr>
            <w:tcW w:w="420" w:type="dxa"/>
            <w:tcBorders>
              <w:top w:val="nil"/>
              <w:left w:val="nil"/>
              <w:bottom w:val="double" w:sz="6" w:space="0" w:color="auto"/>
              <w:right w:val="nil"/>
            </w:tcBorders>
            <w:shd w:val="clear" w:color="000000" w:fill="FFFFFF"/>
            <w:noWrap/>
            <w:vAlign w:val="bottom"/>
            <w:hideMark/>
          </w:tcPr>
          <w:p w14:paraId="2190DC23"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double" w:sz="6" w:space="0" w:color="auto"/>
              <w:right w:val="nil"/>
            </w:tcBorders>
            <w:shd w:val="clear" w:color="000000" w:fill="FFFFFF"/>
            <w:noWrap/>
            <w:vAlign w:val="bottom"/>
            <w:hideMark/>
          </w:tcPr>
          <w:p w14:paraId="4D59FAF6"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10</w:t>
            </w:r>
          </w:p>
        </w:tc>
        <w:tc>
          <w:tcPr>
            <w:tcW w:w="420" w:type="dxa"/>
            <w:tcBorders>
              <w:top w:val="nil"/>
              <w:left w:val="nil"/>
              <w:bottom w:val="nil"/>
              <w:right w:val="nil"/>
            </w:tcBorders>
            <w:shd w:val="clear" w:color="000000" w:fill="FFFFFF"/>
            <w:noWrap/>
            <w:vAlign w:val="bottom"/>
            <w:hideMark/>
          </w:tcPr>
          <w:p w14:paraId="0FFD9DD1"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6DEBB532" w14:textId="77777777" w:rsidTr="00743BB3">
        <w:trPr>
          <w:trHeight w:val="270"/>
        </w:trPr>
        <w:tc>
          <w:tcPr>
            <w:tcW w:w="220" w:type="dxa"/>
            <w:tcBorders>
              <w:top w:val="nil"/>
              <w:left w:val="nil"/>
              <w:bottom w:val="nil"/>
              <w:right w:val="nil"/>
            </w:tcBorders>
            <w:shd w:val="clear" w:color="000000" w:fill="FFFFFF"/>
            <w:noWrap/>
            <w:vAlign w:val="bottom"/>
            <w:hideMark/>
          </w:tcPr>
          <w:p w14:paraId="6F60286B"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56FB7965"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4</w:t>
            </w:r>
          </w:p>
        </w:tc>
        <w:tc>
          <w:tcPr>
            <w:tcW w:w="220" w:type="dxa"/>
            <w:tcBorders>
              <w:top w:val="nil"/>
              <w:left w:val="nil"/>
              <w:bottom w:val="nil"/>
              <w:right w:val="nil"/>
            </w:tcBorders>
            <w:shd w:val="clear" w:color="000000" w:fill="FFFFFF"/>
            <w:noWrap/>
            <w:vAlign w:val="bottom"/>
            <w:hideMark/>
          </w:tcPr>
          <w:p w14:paraId="086D0085"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5760" w:type="dxa"/>
            <w:tcBorders>
              <w:top w:val="nil"/>
              <w:left w:val="nil"/>
              <w:bottom w:val="nil"/>
              <w:right w:val="nil"/>
            </w:tcBorders>
            <w:shd w:val="clear" w:color="000000" w:fill="FFFFFF"/>
            <w:noWrap/>
            <w:vAlign w:val="bottom"/>
            <w:hideMark/>
          </w:tcPr>
          <w:p w14:paraId="58B9A636" w14:textId="77777777" w:rsidR="00743BB3" w:rsidRPr="00743BB3" w:rsidRDefault="00743BB3" w:rsidP="00743BB3">
            <w:pPr>
              <w:spacing w:after="0" w:line="240" w:lineRule="auto"/>
              <w:ind w:firstLineChars="200" w:firstLine="400"/>
              <w:rPr>
                <w:rFonts w:eastAsia="Times New Roman" w:cs="Calibri"/>
                <w:color w:val="000000"/>
                <w:sz w:val="20"/>
                <w:szCs w:val="20"/>
                <w:lang w:eastAsia="fr-FR"/>
              </w:rPr>
            </w:pPr>
            <w:r w:rsidRPr="00743BB3">
              <w:rPr>
                <w:rFonts w:eastAsia="Times New Roman" w:cs="Calibri"/>
                <w:color w:val="000000"/>
                <w:sz w:val="20"/>
                <w:szCs w:val="20"/>
                <w:lang w:eastAsia="fr-FR"/>
              </w:rPr>
              <w:t>Suivi technique</w:t>
            </w:r>
          </w:p>
        </w:tc>
        <w:tc>
          <w:tcPr>
            <w:tcW w:w="420" w:type="dxa"/>
            <w:tcBorders>
              <w:top w:val="nil"/>
              <w:left w:val="nil"/>
              <w:bottom w:val="nil"/>
              <w:right w:val="nil"/>
            </w:tcBorders>
            <w:shd w:val="clear" w:color="000000" w:fill="FFFFFF"/>
            <w:noWrap/>
            <w:vAlign w:val="bottom"/>
            <w:hideMark/>
          </w:tcPr>
          <w:p w14:paraId="652A52C9"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40</w:t>
            </w:r>
          </w:p>
        </w:tc>
        <w:tc>
          <w:tcPr>
            <w:tcW w:w="420" w:type="dxa"/>
            <w:tcBorders>
              <w:top w:val="nil"/>
              <w:left w:val="nil"/>
              <w:bottom w:val="nil"/>
              <w:right w:val="nil"/>
            </w:tcBorders>
            <w:shd w:val="clear" w:color="000000" w:fill="FFFFFF"/>
            <w:noWrap/>
            <w:vAlign w:val="bottom"/>
            <w:hideMark/>
          </w:tcPr>
          <w:p w14:paraId="23B6DBD0"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391B7887"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6D127224" w14:textId="77777777" w:rsidTr="00743BB3">
        <w:trPr>
          <w:trHeight w:val="255"/>
        </w:trPr>
        <w:tc>
          <w:tcPr>
            <w:tcW w:w="220" w:type="dxa"/>
            <w:tcBorders>
              <w:top w:val="nil"/>
              <w:left w:val="nil"/>
              <w:bottom w:val="nil"/>
              <w:right w:val="nil"/>
            </w:tcBorders>
            <w:shd w:val="clear" w:color="000000" w:fill="FFFFFF"/>
            <w:noWrap/>
            <w:vAlign w:val="bottom"/>
            <w:hideMark/>
          </w:tcPr>
          <w:p w14:paraId="06933D6C"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59A80E42"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4</w:t>
            </w:r>
          </w:p>
        </w:tc>
        <w:tc>
          <w:tcPr>
            <w:tcW w:w="220" w:type="dxa"/>
            <w:tcBorders>
              <w:top w:val="nil"/>
              <w:left w:val="nil"/>
              <w:bottom w:val="nil"/>
              <w:right w:val="nil"/>
            </w:tcBorders>
            <w:shd w:val="clear" w:color="000000" w:fill="FFFFFF"/>
            <w:noWrap/>
            <w:vAlign w:val="bottom"/>
            <w:hideMark/>
          </w:tcPr>
          <w:p w14:paraId="1F37D265"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2</w:t>
            </w:r>
          </w:p>
        </w:tc>
        <w:tc>
          <w:tcPr>
            <w:tcW w:w="5760" w:type="dxa"/>
            <w:tcBorders>
              <w:top w:val="nil"/>
              <w:left w:val="nil"/>
              <w:bottom w:val="nil"/>
              <w:right w:val="nil"/>
            </w:tcBorders>
            <w:shd w:val="clear" w:color="000000" w:fill="FFFFFF"/>
            <w:noWrap/>
            <w:vAlign w:val="bottom"/>
            <w:hideMark/>
          </w:tcPr>
          <w:p w14:paraId="3B8F2D0E" w14:textId="77777777" w:rsidR="00743BB3" w:rsidRPr="00743BB3" w:rsidRDefault="00743BB3" w:rsidP="00743BB3">
            <w:pPr>
              <w:spacing w:after="0" w:line="240" w:lineRule="auto"/>
              <w:ind w:firstLineChars="200" w:firstLine="400"/>
              <w:rPr>
                <w:rFonts w:eastAsia="Times New Roman" w:cs="Calibri"/>
                <w:color w:val="000000"/>
                <w:sz w:val="20"/>
                <w:szCs w:val="20"/>
                <w:lang w:eastAsia="fr-FR"/>
              </w:rPr>
            </w:pPr>
            <w:r w:rsidRPr="00743BB3">
              <w:rPr>
                <w:rFonts w:eastAsia="Times New Roman" w:cs="Calibri"/>
                <w:color w:val="000000"/>
                <w:sz w:val="20"/>
                <w:szCs w:val="20"/>
                <w:lang w:eastAsia="fr-FR"/>
              </w:rPr>
              <w:t>Suivi financier</w:t>
            </w:r>
          </w:p>
        </w:tc>
        <w:tc>
          <w:tcPr>
            <w:tcW w:w="420" w:type="dxa"/>
            <w:tcBorders>
              <w:top w:val="nil"/>
              <w:left w:val="nil"/>
              <w:bottom w:val="nil"/>
              <w:right w:val="nil"/>
            </w:tcBorders>
            <w:shd w:val="clear" w:color="000000" w:fill="FFFFFF"/>
            <w:noWrap/>
            <w:vAlign w:val="bottom"/>
            <w:hideMark/>
          </w:tcPr>
          <w:p w14:paraId="7EC04D0C"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30</w:t>
            </w:r>
          </w:p>
        </w:tc>
        <w:tc>
          <w:tcPr>
            <w:tcW w:w="420" w:type="dxa"/>
            <w:tcBorders>
              <w:top w:val="nil"/>
              <w:left w:val="nil"/>
              <w:bottom w:val="nil"/>
              <w:right w:val="nil"/>
            </w:tcBorders>
            <w:shd w:val="clear" w:color="000000" w:fill="FFFFFF"/>
            <w:noWrap/>
            <w:vAlign w:val="bottom"/>
            <w:hideMark/>
          </w:tcPr>
          <w:p w14:paraId="3258B2D5"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0FD15765"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29E6BE45" w14:textId="77777777" w:rsidTr="00743BB3">
        <w:trPr>
          <w:trHeight w:val="255"/>
        </w:trPr>
        <w:tc>
          <w:tcPr>
            <w:tcW w:w="220" w:type="dxa"/>
            <w:tcBorders>
              <w:top w:val="nil"/>
              <w:left w:val="nil"/>
              <w:bottom w:val="nil"/>
              <w:right w:val="nil"/>
            </w:tcBorders>
            <w:shd w:val="clear" w:color="000000" w:fill="FFFFFF"/>
            <w:noWrap/>
            <w:vAlign w:val="bottom"/>
            <w:hideMark/>
          </w:tcPr>
          <w:p w14:paraId="77B1AE9C"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76848749"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4</w:t>
            </w:r>
          </w:p>
        </w:tc>
        <w:tc>
          <w:tcPr>
            <w:tcW w:w="220" w:type="dxa"/>
            <w:tcBorders>
              <w:top w:val="nil"/>
              <w:left w:val="nil"/>
              <w:bottom w:val="nil"/>
              <w:right w:val="nil"/>
            </w:tcBorders>
            <w:shd w:val="clear" w:color="000000" w:fill="FFFFFF"/>
            <w:noWrap/>
            <w:vAlign w:val="bottom"/>
            <w:hideMark/>
          </w:tcPr>
          <w:p w14:paraId="5546FC05"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3</w:t>
            </w:r>
          </w:p>
        </w:tc>
        <w:tc>
          <w:tcPr>
            <w:tcW w:w="5760" w:type="dxa"/>
            <w:tcBorders>
              <w:top w:val="nil"/>
              <w:left w:val="nil"/>
              <w:bottom w:val="nil"/>
              <w:right w:val="nil"/>
            </w:tcBorders>
            <w:shd w:val="clear" w:color="000000" w:fill="FFFFFF"/>
            <w:noWrap/>
            <w:vAlign w:val="bottom"/>
            <w:hideMark/>
          </w:tcPr>
          <w:p w14:paraId="1F3F3970" w14:textId="77777777" w:rsidR="00743BB3" w:rsidRPr="00743BB3" w:rsidRDefault="00743BB3" w:rsidP="00743BB3">
            <w:pPr>
              <w:spacing w:after="0" w:line="240" w:lineRule="auto"/>
              <w:ind w:firstLineChars="200" w:firstLine="400"/>
              <w:rPr>
                <w:rFonts w:eastAsia="Times New Roman" w:cs="Calibri"/>
                <w:color w:val="000000"/>
                <w:sz w:val="20"/>
                <w:szCs w:val="20"/>
                <w:lang w:eastAsia="fr-FR"/>
              </w:rPr>
            </w:pPr>
            <w:r w:rsidRPr="00743BB3">
              <w:rPr>
                <w:rFonts w:eastAsia="Times New Roman" w:cs="Calibri"/>
                <w:color w:val="000000"/>
                <w:sz w:val="20"/>
                <w:szCs w:val="20"/>
                <w:lang w:eastAsia="fr-FR"/>
              </w:rPr>
              <w:t>Qualité du Portail Client</w:t>
            </w:r>
          </w:p>
        </w:tc>
        <w:tc>
          <w:tcPr>
            <w:tcW w:w="420" w:type="dxa"/>
            <w:tcBorders>
              <w:top w:val="nil"/>
              <w:left w:val="nil"/>
              <w:bottom w:val="nil"/>
              <w:right w:val="nil"/>
            </w:tcBorders>
            <w:shd w:val="clear" w:color="000000" w:fill="FFFFFF"/>
            <w:noWrap/>
            <w:vAlign w:val="bottom"/>
            <w:hideMark/>
          </w:tcPr>
          <w:p w14:paraId="578B4D8F"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30</w:t>
            </w:r>
          </w:p>
        </w:tc>
        <w:tc>
          <w:tcPr>
            <w:tcW w:w="420" w:type="dxa"/>
            <w:tcBorders>
              <w:top w:val="nil"/>
              <w:left w:val="nil"/>
              <w:bottom w:val="nil"/>
              <w:right w:val="nil"/>
            </w:tcBorders>
            <w:shd w:val="clear" w:color="000000" w:fill="FFFFFF"/>
            <w:noWrap/>
            <w:vAlign w:val="bottom"/>
            <w:hideMark/>
          </w:tcPr>
          <w:p w14:paraId="162B58EB"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17FEED6A"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0BF3639A" w14:textId="77777777" w:rsidTr="00743BB3">
        <w:trPr>
          <w:trHeight w:val="255"/>
        </w:trPr>
        <w:tc>
          <w:tcPr>
            <w:tcW w:w="220" w:type="dxa"/>
            <w:tcBorders>
              <w:top w:val="nil"/>
              <w:left w:val="nil"/>
              <w:bottom w:val="nil"/>
              <w:right w:val="nil"/>
            </w:tcBorders>
            <w:shd w:val="clear" w:color="000000" w:fill="FFFFFF"/>
            <w:noWrap/>
            <w:vAlign w:val="bottom"/>
            <w:hideMark/>
          </w:tcPr>
          <w:p w14:paraId="141E30D7"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220" w:type="dxa"/>
            <w:tcBorders>
              <w:top w:val="nil"/>
              <w:left w:val="nil"/>
              <w:bottom w:val="nil"/>
              <w:right w:val="nil"/>
            </w:tcBorders>
            <w:shd w:val="clear" w:color="000000" w:fill="FFFFFF"/>
            <w:noWrap/>
            <w:vAlign w:val="bottom"/>
            <w:hideMark/>
          </w:tcPr>
          <w:p w14:paraId="65445E6D"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220" w:type="dxa"/>
            <w:tcBorders>
              <w:top w:val="nil"/>
              <w:left w:val="nil"/>
              <w:bottom w:val="nil"/>
              <w:right w:val="nil"/>
            </w:tcBorders>
            <w:shd w:val="clear" w:color="000000" w:fill="FFFFFF"/>
            <w:noWrap/>
            <w:vAlign w:val="bottom"/>
            <w:hideMark/>
          </w:tcPr>
          <w:p w14:paraId="0AE76FE4"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5760" w:type="dxa"/>
            <w:tcBorders>
              <w:top w:val="nil"/>
              <w:left w:val="nil"/>
              <w:bottom w:val="nil"/>
              <w:right w:val="nil"/>
            </w:tcBorders>
            <w:shd w:val="clear" w:color="000000" w:fill="FFFFFF"/>
            <w:noWrap/>
            <w:vAlign w:val="bottom"/>
            <w:hideMark/>
          </w:tcPr>
          <w:p w14:paraId="6BBC2DB4"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2D325538" w14:textId="77777777" w:rsidR="00743BB3" w:rsidRPr="00743BB3" w:rsidRDefault="00743BB3" w:rsidP="00743BB3">
            <w:pPr>
              <w:spacing w:after="0" w:line="240" w:lineRule="auto"/>
              <w:jc w:val="right"/>
              <w:rPr>
                <w:rFonts w:eastAsia="Times New Roman" w:cs="Calibri"/>
                <w:b/>
                <w:bCs/>
                <w:color w:val="000000"/>
                <w:sz w:val="20"/>
                <w:szCs w:val="20"/>
                <w:lang w:eastAsia="fr-FR"/>
              </w:rPr>
            </w:pPr>
            <w:r w:rsidRPr="00743BB3">
              <w:rPr>
                <w:rFonts w:eastAsia="Times New Roman" w:cs="Calibri"/>
                <w:b/>
                <w:bCs/>
                <w:color w:val="000000"/>
                <w:sz w:val="20"/>
                <w:szCs w:val="20"/>
                <w:lang w:eastAsia="fr-FR"/>
              </w:rPr>
              <w:t>100</w:t>
            </w:r>
          </w:p>
        </w:tc>
        <w:tc>
          <w:tcPr>
            <w:tcW w:w="420" w:type="dxa"/>
            <w:tcBorders>
              <w:top w:val="nil"/>
              <w:left w:val="nil"/>
              <w:bottom w:val="nil"/>
              <w:right w:val="nil"/>
            </w:tcBorders>
            <w:shd w:val="clear" w:color="000000" w:fill="FFFFFF"/>
            <w:noWrap/>
            <w:vAlign w:val="bottom"/>
            <w:hideMark/>
          </w:tcPr>
          <w:p w14:paraId="7EFBFE83" w14:textId="77777777" w:rsidR="00743BB3" w:rsidRPr="00743BB3" w:rsidRDefault="00743BB3" w:rsidP="00743BB3">
            <w:pPr>
              <w:spacing w:after="0" w:line="240" w:lineRule="auto"/>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245FD822" w14:textId="77777777" w:rsidR="00743BB3" w:rsidRPr="00743BB3" w:rsidRDefault="00743BB3" w:rsidP="00743BB3">
            <w:pPr>
              <w:spacing w:after="0" w:line="240" w:lineRule="auto"/>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r>
      <w:tr w:rsidR="00743BB3" w:rsidRPr="00743BB3" w14:paraId="52DAE351" w14:textId="77777777" w:rsidTr="00743BB3">
        <w:trPr>
          <w:trHeight w:val="270"/>
        </w:trPr>
        <w:tc>
          <w:tcPr>
            <w:tcW w:w="220" w:type="dxa"/>
            <w:tcBorders>
              <w:top w:val="nil"/>
              <w:left w:val="nil"/>
              <w:bottom w:val="double" w:sz="6" w:space="0" w:color="auto"/>
              <w:right w:val="nil"/>
            </w:tcBorders>
            <w:shd w:val="clear" w:color="000000" w:fill="FFFFFF"/>
            <w:noWrap/>
            <w:vAlign w:val="bottom"/>
            <w:hideMark/>
          </w:tcPr>
          <w:p w14:paraId="1340B6DB"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double" w:sz="6" w:space="0" w:color="auto"/>
              <w:right w:val="nil"/>
            </w:tcBorders>
            <w:shd w:val="clear" w:color="000000" w:fill="FFFFFF"/>
            <w:noWrap/>
            <w:vAlign w:val="bottom"/>
            <w:hideMark/>
          </w:tcPr>
          <w:p w14:paraId="34B3B3F8"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5</w:t>
            </w:r>
          </w:p>
        </w:tc>
        <w:tc>
          <w:tcPr>
            <w:tcW w:w="220" w:type="dxa"/>
            <w:tcBorders>
              <w:top w:val="nil"/>
              <w:left w:val="nil"/>
              <w:bottom w:val="double" w:sz="6" w:space="0" w:color="auto"/>
              <w:right w:val="nil"/>
            </w:tcBorders>
            <w:shd w:val="clear" w:color="000000" w:fill="FFFFFF"/>
            <w:noWrap/>
            <w:vAlign w:val="bottom"/>
            <w:hideMark/>
          </w:tcPr>
          <w:p w14:paraId="6D0C04B6"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5760" w:type="dxa"/>
            <w:tcBorders>
              <w:top w:val="nil"/>
              <w:left w:val="nil"/>
              <w:bottom w:val="double" w:sz="6" w:space="0" w:color="auto"/>
              <w:right w:val="nil"/>
            </w:tcBorders>
            <w:shd w:val="clear" w:color="000000" w:fill="FFFFFF"/>
            <w:noWrap/>
            <w:vAlign w:val="bottom"/>
            <w:hideMark/>
          </w:tcPr>
          <w:p w14:paraId="011DAF3C" w14:textId="77777777" w:rsidR="00743BB3" w:rsidRPr="00743BB3" w:rsidRDefault="00743BB3" w:rsidP="00743BB3">
            <w:pPr>
              <w:spacing w:after="0" w:line="240" w:lineRule="auto"/>
              <w:ind w:firstLineChars="100" w:firstLine="200"/>
              <w:rPr>
                <w:rFonts w:eastAsia="Times New Roman" w:cs="Calibri"/>
                <w:color w:val="000000"/>
                <w:sz w:val="20"/>
                <w:szCs w:val="20"/>
                <w:lang w:eastAsia="fr-FR"/>
              </w:rPr>
            </w:pPr>
            <w:r w:rsidRPr="00743BB3">
              <w:rPr>
                <w:rFonts w:eastAsia="Times New Roman" w:cs="Calibri"/>
                <w:color w:val="000000"/>
                <w:sz w:val="20"/>
                <w:szCs w:val="20"/>
                <w:lang w:eastAsia="fr-FR"/>
              </w:rPr>
              <w:t>Maintien en conditions opérationnelles</w:t>
            </w:r>
          </w:p>
        </w:tc>
        <w:tc>
          <w:tcPr>
            <w:tcW w:w="420" w:type="dxa"/>
            <w:tcBorders>
              <w:top w:val="nil"/>
              <w:left w:val="nil"/>
              <w:bottom w:val="double" w:sz="6" w:space="0" w:color="auto"/>
              <w:right w:val="nil"/>
            </w:tcBorders>
            <w:shd w:val="clear" w:color="000000" w:fill="FFFFFF"/>
            <w:noWrap/>
            <w:vAlign w:val="bottom"/>
            <w:hideMark/>
          </w:tcPr>
          <w:p w14:paraId="6AD840AC"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double" w:sz="6" w:space="0" w:color="auto"/>
              <w:right w:val="nil"/>
            </w:tcBorders>
            <w:shd w:val="clear" w:color="000000" w:fill="FFFFFF"/>
            <w:noWrap/>
            <w:vAlign w:val="bottom"/>
            <w:hideMark/>
          </w:tcPr>
          <w:p w14:paraId="05360950"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10</w:t>
            </w:r>
          </w:p>
        </w:tc>
        <w:tc>
          <w:tcPr>
            <w:tcW w:w="420" w:type="dxa"/>
            <w:tcBorders>
              <w:top w:val="nil"/>
              <w:left w:val="nil"/>
              <w:bottom w:val="nil"/>
              <w:right w:val="nil"/>
            </w:tcBorders>
            <w:shd w:val="clear" w:color="000000" w:fill="FFFFFF"/>
            <w:noWrap/>
            <w:vAlign w:val="bottom"/>
            <w:hideMark/>
          </w:tcPr>
          <w:p w14:paraId="051006A0"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057BE5DD" w14:textId="77777777" w:rsidTr="00743BB3">
        <w:trPr>
          <w:trHeight w:val="270"/>
        </w:trPr>
        <w:tc>
          <w:tcPr>
            <w:tcW w:w="220" w:type="dxa"/>
            <w:tcBorders>
              <w:top w:val="nil"/>
              <w:left w:val="nil"/>
              <w:bottom w:val="nil"/>
              <w:right w:val="nil"/>
            </w:tcBorders>
            <w:shd w:val="clear" w:color="000000" w:fill="FFFFFF"/>
            <w:noWrap/>
            <w:vAlign w:val="bottom"/>
            <w:hideMark/>
          </w:tcPr>
          <w:p w14:paraId="324F874C"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30064587"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5</w:t>
            </w:r>
          </w:p>
        </w:tc>
        <w:tc>
          <w:tcPr>
            <w:tcW w:w="220" w:type="dxa"/>
            <w:tcBorders>
              <w:top w:val="nil"/>
              <w:left w:val="nil"/>
              <w:bottom w:val="nil"/>
              <w:right w:val="nil"/>
            </w:tcBorders>
            <w:shd w:val="clear" w:color="000000" w:fill="FFFFFF"/>
            <w:noWrap/>
            <w:vAlign w:val="bottom"/>
            <w:hideMark/>
          </w:tcPr>
          <w:p w14:paraId="7BA61A7D"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5760" w:type="dxa"/>
            <w:tcBorders>
              <w:top w:val="nil"/>
              <w:left w:val="nil"/>
              <w:bottom w:val="nil"/>
              <w:right w:val="nil"/>
            </w:tcBorders>
            <w:shd w:val="clear" w:color="000000" w:fill="FFFFFF"/>
            <w:noWrap/>
            <w:vAlign w:val="bottom"/>
            <w:hideMark/>
          </w:tcPr>
          <w:p w14:paraId="2E53346F" w14:textId="77777777" w:rsidR="00743BB3" w:rsidRPr="00743BB3" w:rsidRDefault="00743BB3" w:rsidP="00743BB3">
            <w:pPr>
              <w:spacing w:after="0" w:line="240" w:lineRule="auto"/>
              <w:ind w:firstLineChars="200" w:firstLine="400"/>
              <w:rPr>
                <w:rFonts w:eastAsia="Times New Roman" w:cs="Calibri"/>
                <w:color w:val="000000"/>
                <w:sz w:val="20"/>
                <w:szCs w:val="20"/>
                <w:lang w:eastAsia="fr-FR"/>
              </w:rPr>
            </w:pPr>
            <w:r w:rsidRPr="00743BB3">
              <w:rPr>
                <w:rFonts w:eastAsia="Times New Roman" w:cs="Calibri"/>
                <w:color w:val="000000"/>
                <w:sz w:val="20"/>
                <w:szCs w:val="20"/>
                <w:lang w:eastAsia="fr-FR"/>
              </w:rPr>
              <w:t>Moyens permettant d'assurer la maintenance corrective</w:t>
            </w:r>
          </w:p>
        </w:tc>
        <w:tc>
          <w:tcPr>
            <w:tcW w:w="420" w:type="dxa"/>
            <w:tcBorders>
              <w:top w:val="nil"/>
              <w:left w:val="nil"/>
              <w:bottom w:val="nil"/>
              <w:right w:val="nil"/>
            </w:tcBorders>
            <w:shd w:val="clear" w:color="000000" w:fill="FFFFFF"/>
            <w:noWrap/>
            <w:vAlign w:val="bottom"/>
            <w:hideMark/>
          </w:tcPr>
          <w:p w14:paraId="490F4617"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70</w:t>
            </w:r>
          </w:p>
        </w:tc>
        <w:tc>
          <w:tcPr>
            <w:tcW w:w="420" w:type="dxa"/>
            <w:tcBorders>
              <w:top w:val="nil"/>
              <w:left w:val="nil"/>
              <w:bottom w:val="nil"/>
              <w:right w:val="nil"/>
            </w:tcBorders>
            <w:shd w:val="clear" w:color="000000" w:fill="FFFFFF"/>
            <w:noWrap/>
            <w:vAlign w:val="bottom"/>
            <w:hideMark/>
          </w:tcPr>
          <w:p w14:paraId="6A00A9EF"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36841DE7"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29A332D4" w14:textId="77777777" w:rsidTr="00743BB3">
        <w:trPr>
          <w:trHeight w:val="255"/>
        </w:trPr>
        <w:tc>
          <w:tcPr>
            <w:tcW w:w="220" w:type="dxa"/>
            <w:tcBorders>
              <w:top w:val="nil"/>
              <w:left w:val="nil"/>
              <w:bottom w:val="nil"/>
              <w:right w:val="nil"/>
            </w:tcBorders>
            <w:shd w:val="clear" w:color="000000" w:fill="FFFFFF"/>
            <w:noWrap/>
            <w:vAlign w:val="bottom"/>
            <w:hideMark/>
          </w:tcPr>
          <w:p w14:paraId="7D2DF293"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66BFE072"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5</w:t>
            </w:r>
          </w:p>
        </w:tc>
        <w:tc>
          <w:tcPr>
            <w:tcW w:w="220" w:type="dxa"/>
            <w:tcBorders>
              <w:top w:val="nil"/>
              <w:left w:val="nil"/>
              <w:bottom w:val="nil"/>
              <w:right w:val="nil"/>
            </w:tcBorders>
            <w:shd w:val="clear" w:color="000000" w:fill="FFFFFF"/>
            <w:noWrap/>
            <w:vAlign w:val="bottom"/>
            <w:hideMark/>
          </w:tcPr>
          <w:p w14:paraId="6A1256BE"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2</w:t>
            </w:r>
          </w:p>
        </w:tc>
        <w:tc>
          <w:tcPr>
            <w:tcW w:w="5760" w:type="dxa"/>
            <w:tcBorders>
              <w:top w:val="nil"/>
              <w:left w:val="nil"/>
              <w:bottom w:val="nil"/>
              <w:right w:val="nil"/>
            </w:tcBorders>
            <w:shd w:val="clear" w:color="000000" w:fill="FFFFFF"/>
            <w:noWrap/>
            <w:vAlign w:val="bottom"/>
            <w:hideMark/>
          </w:tcPr>
          <w:p w14:paraId="5C96B55A" w14:textId="77777777" w:rsidR="00743BB3" w:rsidRPr="00743BB3" w:rsidRDefault="00743BB3" w:rsidP="00743BB3">
            <w:pPr>
              <w:spacing w:after="0" w:line="240" w:lineRule="auto"/>
              <w:ind w:firstLineChars="200" w:firstLine="400"/>
              <w:rPr>
                <w:rFonts w:eastAsia="Times New Roman" w:cs="Calibri"/>
                <w:color w:val="000000"/>
                <w:sz w:val="20"/>
                <w:szCs w:val="20"/>
                <w:lang w:eastAsia="fr-FR"/>
              </w:rPr>
            </w:pPr>
            <w:r w:rsidRPr="00743BB3">
              <w:rPr>
                <w:rFonts w:eastAsia="Times New Roman" w:cs="Calibri"/>
                <w:color w:val="000000"/>
                <w:sz w:val="20"/>
                <w:szCs w:val="20"/>
                <w:lang w:eastAsia="fr-FR"/>
              </w:rPr>
              <w:t>Moyens permettant d'assurer la maintenance préventive</w:t>
            </w:r>
          </w:p>
        </w:tc>
        <w:tc>
          <w:tcPr>
            <w:tcW w:w="420" w:type="dxa"/>
            <w:tcBorders>
              <w:top w:val="nil"/>
              <w:left w:val="nil"/>
              <w:bottom w:val="nil"/>
              <w:right w:val="nil"/>
            </w:tcBorders>
            <w:shd w:val="clear" w:color="000000" w:fill="FFFFFF"/>
            <w:noWrap/>
            <w:vAlign w:val="bottom"/>
            <w:hideMark/>
          </w:tcPr>
          <w:p w14:paraId="1CB820FA"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20</w:t>
            </w:r>
          </w:p>
        </w:tc>
        <w:tc>
          <w:tcPr>
            <w:tcW w:w="420" w:type="dxa"/>
            <w:tcBorders>
              <w:top w:val="nil"/>
              <w:left w:val="nil"/>
              <w:bottom w:val="nil"/>
              <w:right w:val="nil"/>
            </w:tcBorders>
            <w:shd w:val="clear" w:color="000000" w:fill="FFFFFF"/>
            <w:noWrap/>
            <w:vAlign w:val="bottom"/>
            <w:hideMark/>
          </w:tcPr>
          <w:p w14:paraId="5ED5E425"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4E9E4AAA"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76AC5B20" w14:textId="77777777" w:rsidTr="00743BB3">
        <w:trPr>
          <w:trHeight w:val="255"/>
        </w:trPr>
        <w:tc>
          <w:tcPr>
            <w:tcW w:w="220" w:type="dxa"/>
            <w:tcBorders>
              <w:top w:val="nil"/>
              <w:left w:val="nil"/>
              <w:bottom w:val="nil"/>
              <w:right w:val="nil"/>
            </w:tcBorders>
            <w:shd w:val="clear" w:color="000000" w:fill="FFFFFF"/>
            <w:noWrap/>
            <w:vAlign w:val="bottom"/>
            <w:hideMark/>
          </w:tcPr>
          <w:p w14:paraId="74E1A509"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1</w:t>
            </w:r>
          </w:p>
        </w:tc>
        <w:tc>
          <w:tcPr>
            <w:tcW w:w="220" w:type="dxa"/>
            <w:tcBorders>
              <w:top w:val="nil"/>
              <w:left w:val="nil"/>
              <w:bottom w:val="nil"/>
              <w:right w:val="nil"/>
            </w:tcBorders>
            <w:shd w:val="clear" w:color="000000" w:fill="FFFFFF"/>
            <w:noWrap/>
            <w:vAlign w:val="bottom"/>
            <w:hideMark/>
          </w:tcPr>
          <w:p w14:paraId="0F85490D"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5</w:t>
            </w:r>
          </w:p>
        </w:tc>
        <w:tc>
          <w:tcPr>
            <w:tcW w:w="220" w:type="dxa"/>
            <w:tcBorders>
              <w:top w:val="nil"/>
              <w:left w:val="nil"/>
              <w:bottom w:val="nil"/>
              <w:right w:val="nil"/>
            </w:tcBorders>
            <w:shd w:val="clear" w:color="000000" w:fill="FFFFFF"/>
            <w:noWrap/>
            <w:vAlign w:val="bottom"/>
            <w:hideMark/>
          </w:tcPr>
          <w:p w14:paraId="07503817"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3</w:t>
            </w:r>
          </w:p>
        </w:tc>
        <w:tc>
          <w:tcPr>
            <w:tcW w:w="5760" w:type="dxa"/>
            <w:tcBorders>
              <w:top w:val="nil"/>
              <w:left w:val="nil"/>
              <w:bottom w:val="nil"/>
              <w:right w:val="nil"/>
            </w:tcBorders>
            <w:shd w:val="clear" w:color="000000" w:fill="FFFFFF"/>
            <w:noWrap/>
            <w:vAlign w:val="bottom"/>
            <w:hideMark/>
          </w:tcPr>
          <w:p w14:paraId="2B847EF5" w14:textId="77777777" w:rsidR="00743BB3" w:rsidRPr="00743BB3" w:rsidRDefault="00743BB3" w:rsidP="00743BB3">
            <w:pPr>
              <w:spacing w:after="0" w:line="240" w:lineRule="auto"/>
              <w:ind w:firstLineChars="200" w:firstLine="400"/>
              <w:rPr>
                <w:rFonts w:eastAsia="Times New Roman" w:cs="Calibri"/>
                <w:color w:val="000000"/>
                <w:sz w:val="20"/>
                <w:szCs w:val="20"/>
                <w:lang w:eastAsia="fr-FR"/>
              </w:rPr>
            </w:pPr>
            <w:r w:rsidRPr="00743BB3">
              <w:rPr>
                <w:rFonts w:eastAsia="Times New Roman" w:cs="Calibri"/>
                <w:color w:val="000000"/>
                <w:sz w:val="20"/>
                <w:szCs w:val="20"/>
                <w:lang w:eastAsia="fr-FR"/>
              </w:rPr>
              <w:t>Téléassistance et support technique</w:t>
            </w:r>
          </w:p>
        </w:tc>
        <w:tc>
          <w:tcPr>
            <w:tcW w:w="420" w:type="dxa"/>
            <w:tcBorders>
              <w:top w:val="nil"/>
              <w:left w:val="nil"/>
              <w:bottom w:val="nil"/>
              <w:right w:val="nil"/>
            </w:tcBorders>
            <w:shd w:val="clear" w:color="000000" w:fill="FFFFFF"/>
            <w:noWrap/>
            <w:vAlign w:val="bottom"/>
            <w:hideMark/>
          </w:tcPr>
          <w:p w14:paraId="1507441D" w14:textId="77777777" w:rsidR="00743BB3" w:rsidRPr="00743BB3" w:rsidRDefault="00743BB3" w:rsidP="00743BB3">
            <w:pPr>
              <w:spacing w:after="0" w:line="240" w:lineRule="auto"/>
              <w:jc w:val="right"/>
              <w:rPr>
                <w:rFonts w:eastAsia="Times New Roman" w:cs="Calibri"/>
                <w:color w:val="000000"/>
                <w:sz w:val="20"/>
                <w:szCs w:val="20"/>
                <w:lang w:eastAsia="fr-FR"/>
              </w:rPr>
            </w:pPr>
            <w:r w:rsidRPr="00743BB3">
              <w:rPr>
                <w:rFonts w:eastAsia="Times New Roman" w:cs="Calibri"/>
                <w:color w:val="000000"/>
                <w:sz w:val="20"/>
                <w:szCs w:val="20"/>
                <w:lang w:eastAsia="fr-FR"/>
              </w:rPr>
              <w:t>10</w:t>
            </w:r>
          </w:p>
        </w:tc>
        <w:tc>
          <w:tcPr>
            <w:tcW w:w="420" w:type="dxa"/>
            <w:tcBorders>
              <w:top w:val="nil"/>
              <w:left w:val="nil"/>
              <w:bottom w:val="nil"/>
              <w:right w:val="nil"/>
            </w:tcBorders>
            <w:shd w:val="clear" w:color="000000" w:fill="FFFFFF"/>
            <w:noWrap/>
            <w:vAlign w:val="bottom"/>
            <w:hideMark/>
          </w:tcPr>
          <w:p w14:paraId="52CCCE79"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1619CBCE" w14:textId="77777777" w:rsidR="00743BB3" w:rsidRPr="00743BB3" w:rsidRDefault="00743BB3" w:rsidP="00743BB3">
            <w:pPr>
              <w:spacing w:after="0" w:line="240" w:lineRule="auto"/>
              <w:rPr>
                <w:rFonts w:eastAsia="Times New Roman" w:cs="Calibri"/>
                <w:color w:val="000000"/>
                <w:sz w:val="20"/>
                <w:szCs w:val="20"/>
                <w:lang w:eastAsia="fr-FR"/>
              </w:rPr>
            </w:pPr>
            <w:r w:rsidRPr="00743BB3">
              <w:rPr>
                <w:rFonts w:eastAsia="Times New Roman" w:cs="Calibri"/>
                <w:color w:val="000000"/>
                <w:sz w:val="20"/>
                <w:szCs w:val="20"/>
                <w:lang w:eastAsia="fr-FR"/>
              </w:rPr>
              <w:t> </w:t>
            </w:r>
          </w:p>
        </w:tc>
      </w:tr>
      <w:tr w:rsidR="00743BB3" w:rsidRPr="00743BB3" w14:paraId="39009330" w14:textId="77777777" w:rsidTr="00743BB3">
        <w:trPr>
          <w:trHeight w:val="255"/>
        </w:trPr>
        <w:tc>
          <w:tcPr>
            <w:tcW w:w="220" w:type="dxa"/>
            <w:tcBorders>
              <w:top w:val="nil"/>
              <w:left w:val="nil"/>
              <w:bottom w:val="nil"/>
              <w:right w:val="nil"/>
            </w:tcBorders>
            <w:shd w:val="clear" w:color="000000" w:fill="FFFFFF"/>
            <w:noWrap/>
            <w:vAlign w:val="bottom"/>
            <w:hideMark/>
          </w:tcPr>
          <w:p w14:paraId="4D30CACB"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220" w:type="dxa"/>
            <w:tcBorders>
              <w:top w:val="nil"/>
              <w:left w:val="nil"/>
              <w:bottom w:val="nil"/>
              <w:right w:val="nil"/>
            </w:tcBorders>
            <w:shd w:val="clear" w:color="000000" w:fill="FFFFFF"/>
            <w:noWrap/>
            <w:vAlign w:val="bottom"/>
            <w:hideMark/>
          </w:tcPr>
          <w:p w14:paraId="63E0A470"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220" w:type="dxa"/>
            <w:tcBorders>
              <w:top w:val="nil"/>
              <w:left w:val="nil"/>
              <w:bottom w:val="nil"/>
              <w:right w:val="nil"/>
            </w:tcBorders>
            <w:shd w:val="clear" w:color="000000" w:fill="FFFFFF"/>
            <w:noWrap/>
            <w:vAlign w:val="bottom"/>
            <w:hideMark/>
          </w:tcPr>
          <w:p w14:paraId="3C113C99"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5760" w:type="dxa"/>
            <w:tcBorders>
              <w:top w:val="nil"/>
              <w:left w:val="nil"/>
              <w:bottom w:val="nil"/>
              <w:right w:val="nil"/>
            </w:tcBorders>
            <w:shd w:val="clear" w:color="000000" w:fill="FFFFFF"/>
            <w:noWrap/>
            <w:vAlign w:val="bottom"/>
            <w:hideMark/>
          </w:tcPr>
          <w:p w14:paraId="7C4E803C"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6A9A8903" w14:textId="77777777" w:rsidR="00743BB3" w:rsidRPr="00743BB3" w:rsidRDefault="00743BB3" w:rsidP="00743BB3">
            <w:pPr>
              <w:spacing w:after="0" w:line="240" w:lineRule="auto"/>
              <w:jc w:val="right"/>
              <w:rPr>
                <w:rFonts w:eastAsia="Times New Roman" w:cs="Calibri"/>
                <w:b/>
                <w:bCs/>
                <w:color w:val="000000"/>
                <w:sz w:val="20"/>
                <w:szCs w:val="20"/>
                <w:lang w:eastAsia="fr-FR"/>
              </w:rPr>
            </w:pPr>
            <w:r w:rsidRPr="00743BB3">
              <w:rPr>
                <w:rFonts w:eastAsia="Times New Roman" w:cs="Calibri"/>
                <w:b/>
                <w:bCs/>
                <w:color w:val="000000"/>
                <w:sz w:val="20"/>
                <w:szCs w:val="20"/>
                <w:lang w:eastAsia="fr-FR"/>
              </w:rPr>
              <w:t>100</w:t>
            </w:r>
          </w:p>
        </w:tc>
        <w:tc>
          <w:tcPr>
            <w:tcW w:w="420" w:type="dxa"/>
            <w:tcBorders>
              <w:top w:val="nil"/>
              <w:left w:val="nil"/>
              <w:bottom w:val="nil"/>
              <w:right w:val="nil"/>
            </w:tcBorders>
            <w:shd w:val="clear" w:color="000000" w:fill="FFFFFF"/>
            <w:noWrap/>
            <w:vAlign w:val="bottom"/>
            <w:hideMark/>
          </w:tcPr>
          <w:p w14:paraId="458724D0" w14:textId="77777777" w:rsidR="00743BB3" w:rsidRPr="00743BB3" w:rsidRDefault="00743BB3" w:rsidP="00743BB3">
            <w:pPr>
              <w:spacing w:after="0" w:line="240" w:lineRule="auto"/>
              <w:jc w:val="right"/>
              <w:rPr>
                <w:rFonts w:eastAsia="Times New Roman" w:cs="Calibri"/>
                <w:b/>
                <w:bCs/>
                <w:color w:val="000000"/>
                <w:sz w:val="20"/>
                <w:szCs w:val="20"/>
                <w:lang w:eastAsia="fr-FR"/>
              </w:rPr>
            </w:pPr>
            <w:r w:rsidRPr="00743BB3">
              <w:rPr>
                <w:rFonts w:eastAsia="Times New Roman" w:cs="Calibri"/>
                <w:b/>
                <w:bCs/>
                <w:color w:val="000000"/>
                <w:sz w:val="20"/>
                <w:szCs w:val="20"/>
                <w:lang w:eastAsia="fr-FR"/>
              </w:rPr>
              <w:t>100</w:t>
            </w:r>
          </w:p>
        </w:tc>
        <w:tc>
          <w:tcPr>
            <w:tcW w:w="420" w:type="dxa"/>
            <w:tcBorders>
              <w:top w:val="nil"/>
              <w:left w:val="nil"/>
              <w:bottom w:val="nil"/>
              <w:right w:val="nil"/>
            </w:tcBorders>
            <w:shd w:val="clear" w:color="000000" w:fill="FFFFFF"/>
            <w:noWrap/>
            <w:vAlign w:val="bottom"/>
            <w:hideMark/>
          </w:tcPr>
          <w:p w14:paraId="6C9C088A" w14:textId="77777777" w:rsidR="00743BB3" w:rsidRPr="00743BB3" w:rsidRDefault="00743BB3" w:rsidP="00743BB3">
            <w:pPr>
              <w:spacing w:after="0" w:line="240" w:lineRule="auto"/>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r>
      <w:tr w:rsidR="00743BB3" w:rsidRPr="00743BB3" w14:paraId="3FF9DA00" w14:textId="77777777" w:rsidTr="00743BB3">
        <w:trPr>
          <w:trHeight w:val="255"/>
        </w:trPr>
        <w:tc>
          <w:tcPr>
            <w:tcW w:w="220" w:type="dxa"/>
            <w:tcBorders>
              <w:top w:val="single" w:sz="4" w:space="0" w:color="auto"/>
              <w:left w:val="single" w:sz="4" w:space="0" w:color="auto"/>
              <w:bottom w:val="single" w:sz="4" w:space="0" w:color="auto"/>
              <w:right w:val="nil"/>
            </w:tcBorders>
            <w:shd w:val="clear" w:color="000000" w:fill="FFFFFF"/>
            <w:noWrap/>
            <w:vAlign w:val="bottom"/>
            <w:hideMark/>
          </w:tcPr>
          <w:p w14:paraId="661B786B"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2</w:t>
            </w:r>
          </w:p>
        </w:tc>
        <w:tc>
          <w:tcPr>
            <w:tcW w:w="220" w:type="dxa"/>
            <w:tcBorders>
              <w:top w:val="single" w:sz="4" w:space="0" w:color="auto"/>
              <w:left w:val="nil"/>
              <w:bottom w:val="single" w:sz="4" w:space="0" w:color="auto"/>
              <w:right w:val="nil"/>
            </w:tcBorders>
            <w:shd w:val="clear" w:color="000000" w:fill="FFFFFF"/>
            <w:noWrap/>
            <w:vAlign w:val="bottom"/>
            <w:hideMark/>
          </w:tcPr>
          <w:p w14:paraId="46E794DC"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220" w:type="dxa"/>
            <w:tcBorders>
              <w:top w:val="single" w:sz="4" w:space="0" w:color="auto"/>
              <w:left w:val="nil"/>
              <w:bottom w:val="single" w:sz="4" w:space="0" w:color="auto"/>
              <w:right w:val="nil"/>
            </w:tcBorders>
            <w:shd w:val="clear" w:color="000000" w:fill="FFFFFF"/>
            <w:noWrap/>
            <w:vAlign w:val="bottom"/>
            <w:hideMark/>
          </w:tcPr>
          <w:p w14:paraId="3D469CA8"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5760" w:type="dxa"/>
            <w:tcBorders>
              <w:top w:val="single" w:sz="4" w:space="0" w:color="auto"/>
              <w:left w:val="nil"/>
              <w:bottom w:val="single" w:sz="4" w:space="0" w:color="auto"/>
              <w:right w:val="nil"/>
            </w:tcBorders>
            <w:shd w:val="clear" w:color="000000" w:fill="FFFFFF"/>
            <w:noWrap/>
            <w:vAlign w:val="bottom"/>
            <w:hideMark/>
          </w:tcPr>
          <w:p w14:paraId="58F49F9D" w14:textId="77777777" w:rsidR="00743BB3" w:rsidRPr="00743BB3" w:rsidRDefault="00743BB3" w:rsidP="00743BB3">
            <w:pPr>
              <w:spacing w:after="0" w:line="240" w:lineRule="auto"/>
              <w:rPr>
                <w:rFonts w:eastAsia="Times New Roman" w:cs="Calibri"/>
                <w:b/>
                <w:bCs/>
                <w:color w:val="000000"/>
                <w:sz w:val="20"/>
                <w:szCs w:val="20"/>
                <w:lang w:eastAsia="fr-FR"/>
              </w:rPr>
            </w:pPr>
            <w:r w:rsidRPr="00743BB3">
              <w:rPr>
                <w:rFonts w:eastAsia="Times New Roman" w:cs="Calibri"/>
                <w:b/>
                <w:bCs/>
                <w:color w:val="000000"/>
                <w:sz w:val="20"/>
                <w:szCs w:val="20"/>
                <w:lang w:eastAsia="fr-FR"/>
              </w:rPr>
              <w:t>Valeur financière de l'offre</w:t>
            </w:r>
          </w:p>
        </w:tc>
        <w:tc>
          <w:tcPr>
            <w:tcW w:w="420" w:type="dxa"/>
            <w:tcBorders>
              <w:top w:val="single" w:sz="4" w:space="0" w:color="auto"/>
              <w:left w:val="nil"/>
              <w:bottom w:val="single" w:sz="4" w:space="0" w:color="auto"/>
              <w:right w:val="nil"/>
            </w:tcBorders>
            <w:shd w:val="clear" w:color="000000" w:fill="FFFFFF"/>
            <w:noWrap/>
            <w:vAlign w:val="bottom"/>
            <w:hideMark/>
          </w:tcPr>
          <w:p w14:paraId="3B9C27EC" w14:textId="77777777" w:rsidR="00743BB3" w:rsidRPr="00743BB3" w:rsidRDefault="00743BB3" w:rsidP="00743BB3">
            <w:pPr>
              <w:spacing w:after="0" w:line="240" w:lineRule="auto"/>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420" w:type="dxa"/>
            <w:tcBorders>
              <w:top w:val="single" w:sz="4" w:space="0" w:color="auto"/>
              <w:left w:val="nil"/>
              <w:bottom w:val="single" w:sz="4" w:space="0" w:color="auto"/>
              <w:right w:val="nil"/>
            </w:tcBorders>
            <w:shd w:val="clear" w:color="000000" w:fill="FFFFFF"/>
            <w:noWrap/>
            <w:vAlign w:val="bottom"/>
            <w:hideMark/>
          </w:tcPr>
          <w:p w14:paraId="70B45310" w14:textId="77777777" w:rsidR="00743BB3" w:rsidRPr="00743BB3" w:rsidRDefault="00743BB3" w:rsidP="00743BB3">
            <w:pPr>
              <w:spacing w:after="0" w:line="240" w:lineRule="auto"/>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420" w:type="dxa"/>
            <w:tcBorders>
              <w:top w:val="single" w:sz="4" w:space="0" w:color="auto"/>
              <w:left w:val="nil"/>
              <w:bottom w:val="single" w:sz="4" w:space="0" w:color="auto"/>
              <w:right w:val="single" w:sz="4" w:space="0" w:color="auto"/>
            </w:tcBorders>
            <w:shd w:val="clear" w:color="000000" w:fill="FFFFFF"/>
            <w:noWrap/>
            <w:vAlign w:val="bottom"/>
            <w:hideMark/>
          </w:tcPr>
          <w:p w14:paraId="50E36DD8" w14:textId="77777777" w:rsidR="00743BB3" w:rsidRPr="00743BB3" w:rsidRDefault="00743BB3" w:rsidP="00743BB3">
            <w:pPr>
              <w:spacing w:after="0" w:line="240" w:lineRule="auto"/>
              <w:jc w:val="right"/>
              <w:rPr>
                <w:rFonts w:eastAsia="Times New Roman" w:cs="Calibri"/>
                <w:b/>
                <w:bCs/>
                <w:color w:val="000000"/>
                <w:sz w:val="20"/>
                <w:szCs w:val="20"/>
                <w:lang w:eastAsia="fr-FR"/>
              </w:rPr>
            </w:pPr>
            <w:r w:rsidRPr="00743BB3">
              <w:rPr>
                <w:rFonts w:eastAsia="Times New Roman" w:cs="Calibri"/>
                <w:b/>
                <w:bCs/>
                <w:color w:val="000000"/>
                <w:sz w:val="20"/>
                <w:szCs w:val="20"/>
                <w:lang w:eastAsia="fr-FR"/>
              </w:rPr>
              <w:t>50</w:t>
            </w:r>
          </w:p>
        </w:tc>
      </w:tr>
      <w:tr w:rsidR="00743BB3" w:rsidRPr="00743BB3" w14:paraId="0940EC57" w14:textId="77777777" w:rsidTr="00743BB3">
        <w:trPr>
          <w:trHeight w:val="255"/>
        </w:trPr>
        <w:tc>
          <w:tcPr>
            <w:tcW w:w="220" w:type="dxa"/>
            <w:tcBorders>
              <w:top w:val="nil"/>
              <w:left w:val="nil"/>
              <w:bottom w:val="nil"/>
              <w:right w:val="nil"/>
            </w:tcBorders>
            <w:shd w:val="clear" w:color="000000" w:fill="FFFFFF"/>
            <w:noWrap/>
            <w:vAlign w:val="bottom"/>
            <w:hideMark/>
          </w:tcPr>
          <w:p w14:paraId="6F2D065E"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220" w:type="dxa"/>
            <w:tcBorders>
              <w:top w:val="nil"/>
              <w:left w:val="nil"/>
              <w:bottom w:val="nil"/>
              <w:right w:val="nil"/>
            </w:tcBorders>
            <w:shd w:val="clear" w:color="000000" w:fill="FFFFFF"/>
            <w:noWrap/>
            <w:vAlign w:val="bottom"/>
            <w:hideMark/>
          </w:tcPr>
          <w:p w14:paraId="2D5A3238" w14:textId="77777777" w:rsidR="00743BB3" w:rsidRPr="00743BB3" w:rsidRDefault="00743BB3" w:rsidP="00743BB3">
            <w:pPr>
              <w:spacing w:after="0" w:line="240" w:lineRule="auto"/>
              <w:jc w:val="center"/>
              <w:rPr>
                <w:rFonts w:eastAsia="Times New Roman" w:cs="Calibri"/>
                <w:color w:val="000000"/>
                <w:sz w:val="20"/>
                <w:szCs w:val="20"/>
                <w:lang w:eastAsia="fr-FR"/>
              </w:rPr>
            </w:pPr>
            <w:r w:rsidRPr="00743BB3">
              <w:rPr>
                <w:rFonts w:eastAsia="Times New Roman" w:cs="Calibri"/>
                <w:color w:val="000000"/>
                <w:sz w:val="20"/>
                <w:szCs w:val="20"/>
                <w:lang w:eastAsia="fr-FR"/>
              </w:rPr>
              <w:t> </w:t>
            </w:r>
          </w:p>
        </w:tc>
        <w:tc>
          <w:tcPr>
            <w:tcW w:w="5980" w:type="dxa"/>
            <w:gridSpan w:val="2"/>
            <w:tcBorders>
              <w:top w:val="nil"/>
              <w:left w:val="nil"/>
              <w:bottom w:val="nil"/>
              <w:right w:val="nil"/>
            </w:tcBorders>
            <w:shd w:val="clear" w:color="000000" w:fill="FFFFFF"/>
            <w:noWrap/>
            <w:vAlign w:val="bottom"/>
            <w:hideMark/>
          </w:tcPr>
          <w:p w14:paraId="784561BC" w14:textId="77777777" w:rsidR="00743BB3" w:rsidRPr="00743BB3" w:rsidRDefault="00743BB3" w:rsidP="00743BB3">
            <w:pPr>
              <w:spacing w:after="0" w:line="240" w:lineRule="auto"/>
              <w:jc w:val="center"/>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18C36FDF" w14:textId="77777777" w:rsidR="00743BB3" w:rsidRPr="00743BB3" w:rsidRDefault="00743BB3" w:rsidP="00743BB3">
            <w:pPr>
              <w:spacing w:after="0" w:line="240" w:lineRule="auto"/>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1CA77A2E" w14:textId="77777777" w:rsidR="00743BB3" w:rsidRPr="00743BB3" w:rsidRDefault="00743BB3" w:rsidP="00743BB3">
            <w:pPr>
              <w:spacing w:after="0" w:line="240" w:lineRule="auto"/>
              <w:rPr>
                <w:rFonts w:eastAsia="Times New Roman" w:cs="Calibri"/>
                <w:b/>
                <w:bCs/>
                <w:color w:val="000000"/>
                <w:sz w:val="20"/>
                <w:szCs w:val="20"/>
                <w:lang w:eastAsia="fr-FR"/>
              </w:rPr>
            </w:pPr>
            <w:r w:rsidRPr="00743BB3">
              <w:rPr>
                <w:rFonts w:eastAsia="Times New Roman" w:cs="Calibri"/>
                <w:b/>
                <w:bCs/>
                <w:color w:val="000000"/>
                <w:sz w:val="20"/>
                <w:szCs w:val="20"/>
                <w:lang w:eastAsia="fr-FR"/>
              </w:rPr>
              <w:t> </w:t>
            </w:r>
          </w:p>
        </w:tc>
        <w:tc>
          <w:tcPr>
            <w:tcW w:w="420" w:type="dxa"/>
            <w:tcBorders>
              <w:top w:val="nil"/>
              <w:left w:val="nil"/>
              <w:bottom w:val="nil"/>
              <w:right w:val="nil"/>
            </w:tcBorders>
            <w:shd w:val="clear" w:color="000000" w:fill="FFFFFF"/>
            <w:noWrap/>
            <w:vAlign w:val="bottom"/>
            <w:hideMark/>
          </w:tcPr>
          <w:p w14:paraId="60070B14" w14:textId="77777777" w:rsidR="00743BB3" w:rsidRPr="00743BB3" w:rsidRDefault="00743BB3" w:rsidP="00743BB3">
            <w:pPr>
              <w:spacing w:after="0" w:line="240" w:lineRule="auto"/>
              <w:jc w:val="right"/>
              <w:rPr>
                <w:rFonts w:eastAsia="Times New Roman" w:cs="Calibri"/>
                <w:b/>
                <w:bCs/>
                <w:color w:val="000000"/>
                <w:sz w:val="20"/>
                <w:szCs w:val="20"/>
                <w:lang w:eastAsia="fr-FR"/>
              </w:rPr>
            </w:pPr>
            <w:r w:rsidRPr="00743BB3">
              <w:rPr>
                <w:rFonts w:eastAsia="Times New Roman" w:cs="Calibri"/>
                <w:b/>
                <w:bCs/>
                <w:color w:val="000000"/>
                <w:sz w:val="20"/>
                <w:szCs w:val="20"/>
                <w:lang w:eastAsia="fr-FR"/>
              </w:rPr>
              <w:t>100</w:t>
            </w:r>
          </w:p>
        </w:tc>
      </w:tr>
    </w:tbl>
    <w:p w14:paraId="790C4D13" w14:textId="3454DBD9" w:rsidR="00520763" w:rsidRDefault="00520763" w:rsidP="003205A5">
      <w:pPr>
        <w:spacing w:after="0" w:line="240" w:lineRule="auto"/>
        <w:jc w:val="both"/>
        <w:rPr>
          <w:rFonts w:eastAsia="Times New Roman" w:cs="Calibri"/>
          <w:lang w:val="en-US" w:eastAsia="fr-FR"/>
        </w:rPr>
      </w:pPr>
      <w:bookmarkStart w:id="147" w:name="_Toc441836698"/>
      <w:bookmarkStart w:id="148" w:name="_Toc450048459"/>
      <w:bookmarkStart w:id="149" w:name="_Toc143250948"/>
    </w:p>
    <w:p w14:paraId="35F3D0A9" w14:textId="77777777" w:rsidR="00F3541E" w:rsidRPr="002E22AB" w:rsidRDefault="00F3541E"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50" w:name="_Toc191041244"/>
      <w:r w:rsidRPr="002E22AB">
        <w:rPr>
          <w:rFonts w:eastAsia="Times New Roman" w:cs="Calibri"/>
          <w:b/>
          <w:bCs/>
          <w:sz w:val="24"/>
          <w:szCs w:val="24"/>
          <w:lang w:eastAsia="fr-FR"/>
        </w:rPr>
        <w:t>Modalités de notation</w:t>
      </w:r>
      <w:bookmarkEnd w:id="147"/>
      <w:bookmarkEnd w:id="148"/>
      <w:bookmarkEnd w:id="149"/>
      <w:bookmarkEnd w:id="150"/>
    </w:p>
    <w:p w14:paraId="6598A6FA" w14:textId="15DE76A6" w:rsidR="00F3541E" w:rsidRPr="00CE71BF" w:rsidRDefault="00F3541E" w:rsidP="00CE71BF">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51" w:name="_Toc143250949"/>
      <w:bookmarkStart w:id="152" w:name="_Toc191041245"/>
      <w:r w:rsidRPr="00CE71BF">
        <w:rPr>
          <w:rFonts w:eastAsia="Times New Roman" w:cs="Calibri"/>
          <w:b/>
          <w:bCs/>
          <w:i/>
          <w:sz w:val="24"/>
          <w:szCs w:val="24"/>
          <w:lang w:eastAsia="fr-FR"/>
        </w:rPr>
        <w:t>Critère « Valeur technique de l’offre »</w:t>
      </w:r>
      <w:bookmarkEnd w:id="151"/>
      <w:r w:rsidR="00520763">
        <w:rPr>
          <w:rFonts w:eastAsia="Times New Roman" w:cs="Calibri"/>
          <w:b/>
          <w:bCs/>
          <w:i/>
          <w:sz w:val="24"/>
          <w:szCs w:val="24"/>
          <w:lang w:eastAsia="fr-FR"/>
        </w:rPr>
        <w:t xml:space="preserve"> (hors Engagements de QOS)</w:t>
      </w:r>
      <w:bookmarkEnd w:id="152"/>
    </w:p>
    <w:p w14:paraId="2C4ABEE1" w14:textId="77777777" w:rsidR="00F3541E" w:rsidRPr="00C27847" w:rsidRDefault="00F3541E" w:rsidP="00F3541E">
      <w:pPr>
        <w:pStyle w:val="Corpsdetexte"/>
        <w:spacing w:before="120" w:after="120"/>
        <w:ind w:right="-23"/>
        <w:rPr>
          <w:rFonts w:ascii="Calibri" w:hAnsi="Calibri" w:cs="Calibri"/>
          <w:sz w:val="22"/>
          <w:szCs w:val="22"/>
        </w:rPr>
      </w:pPr>
      <w:r w:rsidRPr="00C27847">
        <w:rPr>
          <w:rFonts w:ascii="Calibri" w:hAnsi="Calibri" w:cs="Calibri"/>
          <w:sz w:val="22"/>
          <w:szCs w:val="22"/>
        </w:rPr>
        <w:t>Ce critère prend en compte les demandes du CCTP et l’offre technique du candidat.</w:t>
      </w:r>
    </w:p>
    <w:p w14:paraId="4A899375" w14:textId="13BAE352" w:rsidR="00F3541E" w:rsidRDefault="005E2FF8" w:rsidP="00F3541E">
      <w:pPr>
        <w:spacing w:before="120" w:after="120" w:line="240" w:lineRule="auto"/>
        <w:jc w:val="both"/>
        <w:rPr>
          <w:rFonts w:eastAsia="Times New Roman" w:cs="Calibri"/>
          <w:lang w:eastAsia="fr-FR"/>
        </w:rPr>
      </w:pPr>
      <w:r>
        <w:rPr>
          <w:rFonts w:eastAsia="Times New Roman" w:cs="Calibri"/>
          <w:lang w:eastAsia="fr-FR"/>
        </w:rPr>
        <w:t>A</w:t>
      </w:r>
      <w:r w:rsidR="00F3541E" w:rsidRPr="00C27847">
        <w:rPr>
          <w:rFonts w:eastAsia="Times New Roman" w:cs="Calibri"/>
          <w:lang w:eastAsia="fr-FR"/>
        </w:rPr>
        <w:t xml:space="preserve">u niveau de chaque sous-critère annoncé avec </w:t>
      </w:r>
      <w:r w:rsidR="00BB50C4">
        <w:rPr>
          <w:rFonts w:eastAsia="Times New Roman" w:cs="Calibri"/>
          <w:lang w:eastAsia="fr-FR"/>
        </w:rPr>
        <w:t>le</w:t>
      </w:r>
      <w:r w:rsidR="00F3541E" w:rsidRPr="00C27847">
        <w:rPr>
          <w:rFonts w:eastAsia="Times New Roman" w:cs="Calibri"/>
          <w:lang w:eastAsia="fr-FR"/>
        </w:rPr>
        <w:t xml:space="preserve"> niveau de pondération le plus fin</w:t>
      </w:r>
      <w:r w:rsidR="00F3541E" w:rsidRPr="00520763">
        <w:rPr>
          <w:rFonts w:eastAsia="Times New Roman" w:cs="Calibri"/>
          <w:color w:val="FF0000"/>
          <w:lang w:eastAsia="fr-FR"/>
        </w:rPr>
        <w:t xml:space="preserve"> </w:t>
      </w:r>
      <w:r w:rsidR="00F3541E" w:rsidRPr="001D47C8">
        <w:rPr>
          <w:rFonts w:eastAsia="Times New Roman" w:cs="Calibri"/>
          <w:lang w:eastAsia="fr-FR"/>
        </w:rPr>
        <w:t>(</w:t>
      </w:r>
      <w:r w:rsidRPr="001D47C8">
        <w:rPr>
          <w:rFonts w:eastAsia="Times New Roman" w:cs="Calibri"/>
          <w:lang w:eastAsia="fr-FR"/>
        </w:rPr>
        <w:t>ex</w:t>
      </w:r>
      <w:r w:rsidR="000165AC" w:rsidRPr="001D47C8">
        <w:rPr>
          <w:rFonts w:eastAsia="Times New Roman" w:cs="Calibri"/>
          <w:lang w:eastAsia="fr-FR"/>
        </w:rPr>
        <w:t xml:space="preserve"> </w:t>
      </w:r>
      <w:r w:rsidR="00C86845" w:rsidRPr="00A154AB">
        <w:rPr>
          <w:rFonts w:eastAsia="Times New Roman" w:cs="Calibri"/>
          <w:lang w:eastAsia="fr-FR"/>
        </w:rPr>
        <w:t>1.1.1 – Caractéristiques de</w:t>
      </w:r>
      <w:r w:rsidR="00F236DF">
        <w:rPr>
          <w:rFonts w:eastAsia="Times New Roman" w:cs="Calibri"/>
          <w:lang w:eastAsia="fr-FR"/>
        </w:rPr>
        <w:t xml:space="preserve"> la solution de raccordement</w:t>
      </w:r>
      <w:r w:rsidR="00C86845" w:rsidRPr="00A154AB">
        <w:rPr>
          <w:rFonts w:eastAsia="Times New Roman" w:cs="Calibri"/>
          <w:lang w:eastAsia="fr-FR"/>
        </w:rPr>
        <w:t>…</w:t>
      </w:r>
      <w:r w:rsidR="00F3541E" w:rsidRPr="001D47C8">
        <w:rPr>
          <w:rFonts w:eastAsia="Times New Roman" w:cs="Calibri"/>
          <w:lang w:eastAsia="fr-FR"/>
        </w:rPr>
        <w:t>), un ou plusieurs items sont évalués, ch</w:t>
      </w:r>
      <w:r w:rsidR="00F3541E" w:rsidRPr="00C27847">
        <w:rPr>
          <w:rFonts w:eastAsia="Times New Roman" w:cs="Calibri"/>
          <w:lang w:eastAsia="fr-FR"/>
        </w:rPr>
        <w:t xml:space="preserve">acun sur la base d’un barème commun. </w:t>
      </w:r>
    </w:p>
    <w:tbl>
      <w:tblPr>
        <w:tblW w:w="7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8"/>
        <w:gridCol w:w="6460"/>
      </w:tblGrid>
      <w:tr w:rsidR="00F3541E" w:rsidRPr="00F72276" w14:paraId="72DF9656" w14:textId="77777777" w:rsidTr="00B41041">
        <w:trPr>
          <w:trHeight w:val="255"/>
          <w:jc w:val="center"/>
        </w:trPr>
        <w:tc>
          <w:tcPr>
            <w:tcW w:w="668" w:type="dxa"/>
            <w:shd w:val="clear" w:color="000000" w:fill="16365C"/>
            <w:noWrap/>
            <w:vAlign w:val="center"/>
          </w:tcPr>
          <w:p w14:paraId="1AEAC18E" w14:textId="77777777" w:rsidR="00F3541E" w:rsidRPr="00F72276" w:rsidRDefault="00F3541E" w:rsidP="00B41041">
            <w:pPr>
              <w:spacing w:before="120" w:after="120"/>
              <w:jc w:val="center"/>
              <w:rPr>
                <w:rFonts w:cs="Calibri"/>
              </w:rPr>
            </w:pPr>
            <w:r w:rsidRPr="00F72276">
              <w:rPr>
                <w:rFonts w:cs="Calibri"/>
              </w:rPr>
              <w:t>Notes</w:t>
            </w:r>
          </w:p>
        </w:tc>
        <w:tc>
          <w:tcPr>
            <w:tcW w:w="6460" w:type="dxa"/>
            <w:shd w:val="clear" w:color="000000" w:fill="16365C"/>
            <w:noWrap/>
            <w:vAlign w:val="center"/>
          </w:tcPr>
          <w:p w14:paraId="3B101417" w14:textId="77777777" w:rsidR="00F3541E" w:rsidRPr="00F72276" w:rsidRDefault="00F3541E" w:rsidP="00B41041">
            <w:pPr>
              <w:spacing w:before="120" w:after="120"/>
              <w:jc w:val="center"/>
              <w:rPr>
                <w:rFonts w:cs="Calibri"/>
              </w:rPr>
            </w:pPr>
            <w:r w:rsidRPr="00F72276">
              <w:rPr>
                <w:rFonts w:cs="Calibri"/>
              </w:rPr>
              <w:t>Appréciations</w:t>
            </w:r>
          </w:p>
        </w:tc>
      </w:tr>
      <w:tr w:rsidR="00F3541E" w:rsidRPr="00F72276" w14:paraId="7CD9CD33" w14:textId="77777777" w:rsidTr="00B41041">
        <w:trPr>
          <w:trHeight w:val="487"/>
          <w:jc w:val="center"/>
        </w:trPr>
        <w:tc>
          <w:tcPr>
            <w:tcW w:w="668" w:type="dxa"/>
            <w:shd w:val="clear" w:color="auto" w:fill="FF0000"/>
            <w:noWrap/>
          </w:tcPr>
          <w:p w14:paraId="0697553C" w14:textId="77777777" w:rsidR="00F3541E" w:rsidRPr="00F72276" w:rsidRDefault="00F3541E" w:rsidP="00B41041">
            <w:pPr>
              <w:jc w:val="center"/>
              <w:rPr>
                <w:rFonts w:cs="Calibri"/>
              </w:rPr>
            </w:pPr>
            <w:r w:rsidRPr="00F72276">
              <w:rPr>
                <w:rFonts w:cs="Calibri"/>
              </w:rPr>
              <w:t>1</w:t>
            </w:r>
          </w:p>
        </w:tc>
        <w:tc>
          <w:tcPr>
            <w:tcW w:w="6460" w:type="dxa"/>
            <w:shd w:val="clear" w:color="auto" w:fill="FF0000"/>
          </w:tcPr>
          <w:p w14:paraId="76AD992A" w14:textId="77777777" w:rsidR="00F3541E" w:rsidRPr="00F72276" w:rsidRDefault="00F3541E" w:rsidP="00B41041">
            <w:pPr>
              <w:spacing w:after="0"/>
              <w:rPr>
                <w:rFonts w:cs="Calibri"/>
              </w:rPr>
            </w:pPr>
            <w:r w:rsidRPr="00F72276">
              <w:rPr>
                <w:rFonts w:cs="Calibri"/>
              </w:rPr>
              <w:t>Très insuffisant : l’offre proposée répond de manière très insuffisante au besoin et/ou manque d'éléments d'appréciation</w:t>
            </w:r>
          </w:p>
        </w:tc>
      </w:tr>
      <w:tr w:rsidR="00F3541E" w:rsidRPr="00F72276" w14:paraId="13FFFD73" w14:textId="77777777" w:rsidTr="00B41041">
        <w:trPr>
          <w:trHeight w:val="510"/>
          <w:jc w:val="center"/>
        </w:trPr>
        <w:tc>
          <w:tcPr>
            <w:tcW w:w="668" w:type="dxa"/>
            <w:shd w:val="clear" w:color="auto" w:fill="FFC000"/>
            <w:noWrap/>
          </w:tcPr>
          <w:p w14:paraId="4AA221ED" w14:textId="77777777" w:rsidR="00F3541E" w:rsidRPr="00F72276" w:rsidRDefault="00F3541E" w:rsidP="00B41041">
            <w:pPr>
              <w:jc w:val="center"/>
              <w:rPr>
                <w:rFonts w:cs="Calibri"/>
              </w:rPr>
            </w:pPr>
            <w:r w:rsidRPr="00F72276">
              <w:rPr>
                <w:rFonts w:cs="Calibri"/>
              </w:rPr>
              <w:t>2</w:t>
            </w:r>
          </w:p>
        </w:tc>
        <w:tc>
          <w:tcPr>
            <w:tcW w:w="6460" w:type="dxa"/>
            <w:shd w:val="clear" w:color="auto" w:fill="FFC000"/>
          </w:tcPr>
          <w:p w14:paraId="48FC5970" w14:textId="77777777" w:rsidR="00F3541E" w:rsidRPr="00F72276" w:rsidRDefault="00F3541E" w:rsidP="00B41041">
            <w:pPr>
              <w:spacing w:after="0"/>
              <w:rPr>
                <w:rFonts w:cs="Calibri"/>
              </w:rPr>
            </w:pPr>
            <w:r w:rsidRPr="00F72276">
              <w:rPr>
                <w:rFonts w:cs="Calibri"/>
              </w:rPr>
              <w:t>Insuffisant : l’offre proposée ne répond que partiellement aux attentes, les observations sont nombreuses et/ou importantes</w:t>
            </w:r>
          </w:p>
        </w:tc>
      </w:tr>
      <w:tr w:rsidR="00F3541E" w:rsidRPr="00F72276" w14:paraId="10604942" w14:textId="77777777" w:rsidTr="002F7B03">
        <w:trPr>
          <w:trHeight w:val="255"/>
          <w:jc w:val="center"/>
        </w:trPr>
        <w:tc>
          <w:tcPr>
            <w:tcW w:w="668" w:type="dxa"/>
            <w:shd w:val="clear" w:color="auto" w:fill="C5E0B3" w:themeFill="accent6" w:themeFillTint="66"/>
            <w:noWrap/>
          </w:tcPr>
          <w:p w14:paraId="5EAADD7F" w14:textId="77777777" w:rsidR="00F3541E" w:rsidRPr="00F72276" w:rsidRDefault="00F3541E" w:rsidP="00B41041">
            <w:pPr>
              <w:jc w:val="center"/>
              <w:rPr>
                <w:rFonts w:cs="Calibri"/>
              </w:rPr>
            </w:pPr>
            <w:r w:rsidRPr="00F72276">
              <w:rPr>
                <w:rFonts w:cs="Calibri"/>
              </w:rPr>
              <w:t>3</w:t>
            </w:r>
          </w:p>
        </w:tc>
        <w:tc>
          <w:tcPr>
            <w:tcW w:w="6460" w:type="dxa"/>
            <w:shd w:val="clear" w:color="auto" w:fill="C5E0B3" w:themeFill="accent6" w:themeFillTint="66"/>
          </w:tcPr>
          <w:p w14:paraId="5C003E3B" w14:textId="77777777" w:rsidR="00F3541E" w:rsidRPr="00F72276" w:rsidRDefault="00F3541E" w:rsidP="00B41041">
            <w:pPr>
              <w:spacing w:after="0"/>
              <w:rPr>
                <w:rFonts w:cs="Calibri"/>
              </w:rPr>
            </w:pPr>
            <w:r w:rsidRPr="00F72276">
              <w:rPr>
                <w:rFonts w:cs="Calibri"/>
              </w:rPr>
              <w:t>Satisfaisant : l’offre proposée répond de manière cohérente au besoin</w:t>
            </w:r>
          </w:p>
        </w:tc>
      </w:tr>
      <w:tr w:rsidR="00F3541E" w:rsidRPr="00F72276" w14:paraId="417A30A2" w14:textId="77777777" w:rsidTr="00B41041">
        <w:trPr>
          <w:trHeight w:val="510"/>
          <w:jc w:val="center"/>
        </w:trPr>
        <w:tc>
          <w:tcPr>
            <w:tcW w:w="668" w:type="dxa"/>
            <w:shd w:val="clear" w:color="auto" w:fill="00B050"/>
            <w:noWrap/>
          </w:tcPr>
          <w:p w14:paraId="58E72B10" w14:textId="77777777" w:rsidR="00F3541E" w:rsidRPr="00F72276" w:rsidRDefault="00F3541E" w:rsidP="00B41041">
            <w:pPr>
              <w:jc w:val="center"/>
              <w:rPr>
                <w:rFonts w:cs="Calibri"/>
              </w:rPr>
            </w:pPr>
            <w:r w:rsidRPr="00F72276">
              <w:rPr>
                <w:rFonts w:cs="Calibri"/>
              </w:rPr>
              <w:t>4</w:t>
            </w:r>
          </w:p>
        </w:tc>
        <w:tc>
          <w:tcPr>
            <w:tcW w:w="6460" w:type="dxa"/>
            <w:shd w:val="clear" w:color="auto" w:fill="00B050"/>
          </w:tcPr>
          <w:p w14:paraId="376BE698" w14:textId="77777777" w:rsidR="00F3541E" w:rsidRPr="00F72276" w:rsidRDefault="00F3541E" w:rsidP="00B41041">
            <w:pPr>
              <w:spacing w:after="0"/>
              <w:rPr>
                <w:rFonts w:cs="Calibri"/>
              </w:rPr>
            </w:pPr>
            <w:r w:rsidRPr="00F72276">
              <w:rPr>
                <w:rFonts w:cs="Calibri"/>
              </w:rPr>
              <w:t>Très satisfaisant : l’offre proposée répond de manière très pertinente au besoin, standard élevé, plus-value fonctionnelle ou technique</w:t>
            </w:r>
          </w:p>
        </w:tc>
      </w:tr>
    </w:tbl>
    <w:p w14:paraId="07A88169" w14:textId="77777777" w:rsidR="00F3541E" w:rsidRPr="00C27847" w:rsidRDefault="00F3541E" w:rsidP="00F3541E">
      <w:pPr>
        <w:spacing w:before="120" w:after="120" w:line="240" w:lineRule="auto"/>
        <w:jc w:val="both"/>
        <w:rPr>
          <w:rFonts w:eastAsia="Times New Roman" w:cs="Calibri"/>
          <w:lang w:eastAsia="fr-FR"/>
        </w:rPr>
      </w:pPr>
      <w:r w:rsidRPr="00C27847">
        <w:rPr>
          <w:rFonts w:eastAsia="Times New Roman" w:cs="Calibri"/>
          <w:lang w:eastAsia="fr-FR"/>
        </w:rPr>
        <w:lastRenderedPageBreak/>
        <w:t>Ces évaluations ne font pas l’objet d’une nouvelle pondération et sont additionnées au niveau du sous-critère concerné.</w:t>
      </w:r>
    </w:p>
    <w:p w14:paraId="6679425A" w14:textId="77777777" w:rsidR="00F3541E" w:rsidRPr="00C27847" w:rsidRDefault="00F3541E" w:rsidP="00F3541E">
      <w:pPr>
        <w:spacing w:before="120" w:after="120" w:line="240" w:lineRule="auto"/>
        <w:jc w:val="both"/>
        <w:rPr>
          <w:rFonts w:eastAsia="Times New Roman" w:cs="Calibri"/>
          <w:lang w:eastAsia="fr-FR"/>
        </w:rPr>
      </w:pPr>
      <w:r w:rsidRPr="00C27847">
        <w:rPr>
          <w:rFonts w:eastAsia="Times New Roman" w:cs="Calibri"/>
          <w:lang w:eastAsia="fr-FR"/>
        </w:rPr>
        <w:t>La note du sous-critère est obtenue selon la méthode qui suit.</w:t>
      </w:r>
    </w:p>
    <w:p w14:paraId="54F37326" w14:textId="77777777" w:rsidR="00F3541E" w:rsidRPr="00C27847" w:rsidRDefault="00F3541E" w:rsidP="00F3541E">
      <w:pPr>
        <w:spacing w:before="120" w:after="120" w:line="240" w:lineRule="auto"/>
        <w:jc w:val="both"/>
        <w:rPr>
          <w:rFonts w:eastAsia="Times New Roman" w:cs="Calibri"/>
          <w:lang w:eastAsia="fr-FR"/>
        </w:rPr>
      </w:pPr>
      <w:r w:rsidRPr="00C27847">
        <w:rPr>
          <w:rFonts w:eastAsia="Times New Roman" w:cs="Calibri"/>
          <w:lang w:eastAsia="fr-FR"/>
        </w:rPr>
        <w:t>L’offre correspondant à la somme la plus élevée obtient la note de 20/20. Les autres offres sont notées selon l’application de la formule suivante :</w:t>
      </w:r>
    </w:p>
    <w:p w14:paraId="18891896" w14:textId="481E941C" w:rsidR="003205A5" w:rsidRDefault="00F3541E" w:rsidP="00F3541E">
      <w:pPr>
        <w:pBdr>
          <w:top w:val="single" w:sz="4" w:space="1" w:color="auto"/>
          <w:left w:val="single" w:sz="4" w:space="4" w:color="auto"/>
          <w:bottom w:val="single" w:sz="4" w:space="1" w:color="auto"/>
          <w:right w:val="single" w:sz="4" w:space="4" w:color="auto"/>
        </w:pBdr>
        <w:spacing w:before="120"/>
        <w:jc w:val="center"/>
        <w:rPr>
          <w:rFonts w:eastAsia="Times New Roman" w:cs="Calibri"/>
          <w:lang w:eastAsia="fr-FR"/>
        </w:rPr>
      </w:pPr>
      <w:r w:rsidRPr="00C27847">
        <w:rPr>
          <w:rFonts w:eastAsia="Times New Roman" w:cs="Calibri"/>
          <w:lang w:eastAsia="fr-FR"/>
        </w:rPr>
        <w:t>Note = 20 x Somme de l’offre notée / somme la plus élevée</w:t>
      </w:r>
    </w:p>
    <w:p w14:paraId="232E629C" w14:textId="2C29F29A" w:rsidR="00520763" w:rsidRPr="00CE71BF" w:rsidRDefault="0019121D" w:rsidP="00520763">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53" w:name="_Toc191041246"/>
      <w:r>
        <w:rPr>
          <w:rFonts w:eastAsia="Times New Roman" w:cs="Calibri"/>
          <w:b/>
          <w:bCs/>
          <w:i/>
          <w:sz w:val="24"/>
          <w:szCs w:val="24"/>
          <w:lang w:eastAsia="fr-FR"/>
        </w:rPr>
        <w:t>C</w:t>
      </w:r>
      <w:r w:rsidR="00520763" w:rsidRPr="00CE71BF">
        <w:rPr>
          <w:rFonts w:eastAsia="Times New Roman" w:cs="Calibri"/>
          <w:b/>
          <w:bCs/>
          <w:i/>
          <w:sz w:val="24"/>
          <w:szCs w:val="24"/>
          <w:lang w:eastAsia="fr-FR"/>
        </w:rPr>
        <w:t xml:space="preserve">ritère </w:t>
      </w:r>
      <w:r w:rsidR="00175AAD">
        <w:rPr>
          <w:rFonts w:eastAsia="Times New Roman" w:cs="Calibri"/>
          <w:b/>
          <w:bCs/>
          <w:i/>
          <w:sz w:val="24"/>
          <w:szCs w:val="24"/>
          <w:lang w:eastAsia="fr-FR"/>
        </w:rPr>
        <w:t>« </w:t>
      </w:r>
      <w:r w:rsidR="00520763">
        <w:rPr>
          <w:rFonts w:eastAsia="Times New Roman" w:cs="Calibri"/>
          <w:b/>
          <w:bCs/>
          <w:i/>
          <w:sz w:val="24"/>
          <w:szCs w:val="24"/>
          <w:lang w:eastAsia="fr-FR"/>
        </w:rPr>
        <w:t>Engagements de QOS</w:t>
      </w:r>
      <w:r w:rsidR="00175AAD">
        <w:rPr>
          <w:rFonts w:eastAsia="Times New Roman" w:cs="Calibri"/>
          <w:b/>
          <w:bCs/>
          <w:i/>
          <w:sz w:val="24"/>
          <w:szCs w:val="24"/>
          <w:lang w:eastAsia="fr-FR"/>
        </w:rPr>
        <w:t> »</w:t>
      </w:r>
      <w:bookmarkEnd w:id="153"/>
    </w:p>
    <w:p w14:paraId="39F6AAE7" w14:textId="5F9886CA" w:rsidR="00520763" w:rsidRPr="000F5AB1" w:rsidRDefault="00520763" w:rsidP="00520763">
      <w:pPr>
        <w:spacing w:before="120" w:after="120" w:line="240" w:lineRule="auto"/>
        <w:jc w:val="both"/>
        <w:rPr>
          <w:rFonts w:eastAsia="Times New Roman" w:cs="Calibri"/>
          <w:lang w:eastAsia="fr-FR"/>
        </w:rPr>
      </w:pPr>
      <w:r w:rsidRPr="000F5AB1">
        <w:rPr>
          <w:rFonts w:eastAsia="Times New Roman" w:cs="Calibri"/>
          <w:lang w:eastAsia="fr-FR"/>
        </w:rPr>
        <w:t xml:space="preserve">Ce critère prend en compte les </w:t>
      </w:r>
      <w:r>
        <w:rPr>
          <w:rFonts w:eastAsia="Times New Roman" w:cs="Calibri"/>
          <w:lang w:eastAsia="fr-FR"/>
        </w:rPr>
        <w:t>valeurs d’engagements indiquées dans l’Acte d’Engagement compte tenu des définitions du CCTP</w:t>
      </w:r>
      <w:r w:rsidRPr="000F5AB1">
        <w:rPr>
          <w:rFonts w:eastAsia="Times New Roman" w:cs="Calibri"/>
          <w:lang w:eastAsia="fr-FR"/>
        </w:rPr>
        <w:t>.</w:t>
      </w:r>
    </w:p>
    <w:p w14:paraId="47072407" w14:textId="77777777" w:rsidR="00520763" w:rsidRDefault="00520763" w:rsidP="00520763">
      <w:pPr>
        <w:spacing w:before="120" w:after="120" w:line="240" w:lineRule="auto"/>
        <w:jc w:val="both"/>
        <w:rPr>
          <w:rFonts w:eastAsia="Times New Roman" w:cs="Calibri"/>
          <w:lang w:eastAsia="fr-FR"/>
        </w:rPr>
      </w:pPr>
      <w:r>
        <w:rPr>
          <w:rFonts w:eastAsia="Times New Roman" w:cs="Calibri"/>
          <w:lang w:eastAsia="fr-FR"/>
        </w:rPr>
        <w:t xml:space="preserve">Pour chaque </w:t>
      </w:r>
      <w:r w:rsidRPr="000F5AB1">
        <w:rPr>
          <w:rFonts w:eastAsia="Times New Roman" w:cs="Calibri"/>
          <w:lang w:eastAsia="fr-FR"/>
        </w:rPr>
        <w:t xml:space="preserve">sous-critère annoncé </w:t>
      </w:r>
      <w:r>
        <w:rPr>
          <w:rFonts w:eastAsia="Times New Roman" w:cs="Calibri"/>
          <w:lang w:eastAsia="fr-FR"/>
        </w:rPr>
        <w:t>le</w:t>
      </w:r>
      <w:r w:rsidRPr="000F5AB1">
        <w:rPr>
          <w:rFonts w:eastAsia="Times New Roman" w:cs="Calibri"/>
          <w:lang w:eastAsia="fr-FR"/>
        </w:rPr>
        <w:t xml:space="preserve"> barème </w:t>
      </w:r>
      <w:r>
        <w:rPr>
          <w:rFonts w:eastAsia="Times New Roman" w:cs="Calibri"/>
          <w:lang w:eastAsia="fr-FR"/>
        </w:rPr>
        <w:t>de notation est le suivant :</w:t>
      </w:r>
    </w:p>
    <w:p w14:paraId="77FE0A1D" w14:textId="77777777" w:rsidR="00520763" w:rsidRPr="000F5AB1" w:rsidRDefault="00520763" w:rsidP="00520763">
      <w:pPr>
        <w:spacing w:before="120" w:after="120" w:line="240" w:lineRule="auto"/>
        <w:jc w:val="both"/>
        <w:rPr>
          <w:rFonts w:eastAsia="Times New Roman" w:cs="Calibri"/>
          <w:lang w:eastAsia="fr-FR"/>
        </w:rPr>
      </w:pPr>
    </w:p>
    <w:tbl>
      <w:tblPr>
        <w:tblW w:w="7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8"/>
        <w:gridCol w:w="6460"/>
      </w:tblGrid>
      <w:tr w:rsidR="00520763" w:rsidRPr="000F5AB1" w14:paraId="451F7A18" w14:textId="77777777" w:rsidTr="0039167E">
        <w:trPr>
          <w:trHeight w:val="255"/>
          <w:jc w:val="center"/>
        </w:trPr>
        <w:tc>
          <w:tcPr>
            <w:tcW w:w="668" w:type="dxa"/>
            <w:shd w:val="clear" w:color="000000" w:fill="16365C"/>
            <w:noWrap/>
            <w:vAlign w:val="center"/>
          </w:tcPr>
          <w:p w14:paraId="67D6F81D" w14:textId="77777777" w:rsidR="00520763" w:rsidRPr="000F5AB1" w:rsidRDefault="00520763" w:rsidP="0039167E">
            <w:pPr>
              <w:spacing w:before="120" w:after="120"/>
              <w:jc w:val="center"/>
              <w:rPr>
                <w:rFonts w:cs="Calibri"/>
              </w:rPr>
            </w:pPr>
            <w:r w:rsidRPr="000F5AB1">
              <w:rPr>
                <w:rFonts w:cs="Calibri"/>
              </w:rPr>
              <w:t>Notes</w:t>
            </w:r>
          </w:p>
        </w:tc>
        <w:tc>
          <w:tcPr>
            <w:tcW w:w="6460" w:type="dxa"/>
            <w:shd w:val="clear" w:color="000000" w:fill="16365C"/>
            <w:noWrap/>
            <w:vAlign w:val="center"/>
          </w:tcPr>
          <w:p w14:paraId="3CF95ADC" w14:textId="77777777" w:rsidR="00520763" w:rsidRPr="000F5AB1" w:rsidRDefault="00520763" w:rsidP="0039167E">
            <w:pPr>
              <w:spacing w:before="120" w:after="120"/>
              <w:jc w:val="center"/>
              <w:rPr>
                <w:rFonts w:cs="Calibri"/>
              </w:rPr>
            </w:pPr>
            <w:r w:rsidRPr="000F5AB1">
              <w:rPr>
                <w:rFonts w:cs="Calibri"/>
              </w:rPr>
              <w:t>Appréciations</w:t>
            </w:r>
          </w:p>
        </w:tc>
      </w:tr>
      <w:tr w:rsidR="00520763" w:rsidRPr="000F5AB1" w14:paraId="4815EC41" w14:textId="77777777" w:rsidTr="0039167E">
        <w:trPr>
          <w:trHeight w:val="510"/>
          <w:jc w:val="center"/>
        </w:trPr>
        <w:tc>
          <w:tcPr>
            <w:tcW w:w="668" w:type="dxa"/>
            <w:shd w:val="clear" w:color="auto" w:fill="FFC000"/>
            <w:noWrap/>
          </w:tcPr>
          <w:p w14:paraId="07E5CF60" w14:textId="3A707594" w:rsidR="00520763" w:rsidRPr="000F5AB1" w:rsidRDefault="00B53F27" w:rsidP="0039167E">
            <w:pPr>
              <w:jc w:val="center"/>
              <w:rPr>
                <w:rFonts w:cs="Calibri"/>
              </w:rPr>
            </w:pPr>
            <w:r>
              <w:rPr>
                <w:rFonts w:cs="Calibri"/>
              </w:rPr>
              <w:t>1</w:t>
            </w:r>
          </w:p>
        </w:tc>
        <w:tc>
          <w:tcPr>
            <w:tcW w:w="6460" w:type="dxa"/>
            <w:shd w:val="clear" w:color="auto" w:fill="FFC000"/>
          </w:tcPr>
          <w:p w14:paraId="16514D7A" w14:textId="79BA3A71" w:rsidR="00520763" w:rsidRPr="000F5AB1" w:rsidRDefault="00520763">
            <w:pPr>
              <w:spacing w:after="0"/>
              <w:rPr>
                <w:rFonts w:cs="Calibri"/>
              </w:rPr>
            </w:pPr>
            <w:r w:rsidRPr="000F5AB1">
              <w:rPr>
                <w:rFonts w:cs="Calibri"/>
              </w:rPr>
              <w:t xml:space="preserve">Insuffisant : </w:t>
            </w:r>
            <w:r w:rsidRPr="00536423">
              <w:rPr>
                <w:rFonts w:cs="Calibri"/>
              </w:rPr>
              <w:t xml:space="preserve">la valeur proposée est </w:t>
            </w:r>
            <w:r w:rsidR="001319EC">
              <w:rPr>
                <w:rFonts w:cs="Calibri"/>
              </w:rPr>
              <w:t>moins bonne que</w:t>
            </w:r>
            <w:r w:rsidRPr="00536423">
              <w:rPr>
                <w:rFonts w:cs="Calibri"/>
              </w:rPr>
              <w:t xml:space="preserve"> l'objectif Cnam </w:t>
            </w:r>
          </w:p>
        </w:tc>
      </w:tr>
      <w:tr w:rsidR="00520763" w:rsidRPr="000F5AB1" w14:paraId="4202AC78" w14:textId="77777777" w:rsidTr="008C1D25">
        <w:trPr>
          <w:trHeight w:val="255"/>
          <w:jc w:val="center"/>
        </w:trPr>
        <w:tc>
          <w:tcPr>
            <w:tcW w:w="668" w:type="dxa"/>
            <w:shd w:val="clear" w:color="auto" w:fill="C5E0B3" w:themeFill="accent6" w:themeFillTint="66"/>
            <w:noWrap/>
          </w:tcPr>
          <w:p w14:paraId="0C155687" w14:textId="33252AD8" w:rsidR="00520763" w:rsidRPr="000F5AB1" w:rsidRDefault="00B53F27" w:rsidP="0039167E">
            <w:pPr>
              <w:jc w:val="center"/>
              <w:rPr>
                <w:rFonts w:cs="Calibri"/>
              </w:rPr>
            </w:pPr>
            <w:r>
              <w:rPr>
                <w:rFonts w:cs="Calibri"/>
              </w:rPr>
              <w:t>1,5</w:t>
            </w:r>
          </w:p>
        </w:tc>
        <w:tc>
          <w:tcPr>
            <w:tcW w:w="6460" w:type="dxa"/>
            <w:shd w:val="clear" w:color="auto" w:fill="C5E0B3" w:themeFill="accent6" w:themeFillTint="66"/>
          </w:tcPr>
          <w:p w14:paraId="29A53583" w14:textId="77777777" w:rsidR="00520763" w:rsidRPr="000F5AB1" w:rsidRDefault="00520763" w:rsidP="0039167E">
            <w:pPr>
              <w:spacing w:after="0"/>
              <w:rPr>
                <w:rFonts w:cs="Calibri"/>
              </w:rPr>
            </w:pPr>
            <w:r w:rsidRPr="000F5AB1">
              <w:rPr>
                <w:rFonts w:cs="Calibri"/>
              </w:rPr>
              <w:t xml:space="preserve">Satisfaisant : </w:t>
            </w:r>
            <w:r w:rsidRPr="00536423">
              <w:rPr>
                <w:rFonts w:cs="Calibri"/>
              </w:rPr>
              <w:t>la valeur proposée est égale à l'</w:t>
            </w:r>
            <w:r>
              <w:rPr>
                <w:rFonts w:cs="Calibri"/>
              </w:rPr>
              <w:t>o</w:t>
            </w:r>
            <w:r w:rsidRPr="00536423">
              <w:rPr>
                <w:rFonts w:cs="Calibri"/>
              </w:rPr>
              <w:t>bjectif Cnam</w:t>
            </w:r>
          </w:p>
        </w:tc>
      </w:tr>
      <w:tr w:rsidR="00520763" w:rsidRPr="000F5AB1" w14:paraId="7B9C1E8E" w14:textId="77777777" w:rsidTr="0039167E">
        <w:trPr>
          <w:trHeight w:val="510"/>
          <w:jc w:val="center"/>
        </w:trPr>
        <w:tc>
          <w:tcPr>
            <w:tcW w:w="668" w:type="dxa"/>
            <w:shd w:val="clear" w:color="auto" w:fill="00B050"/>
            <w:noWrap/>
          </w:tcPr>
          <w:p w14:paraId="7B9F552D" w14:textId="3F34C855" w:rsidR="00520763" w:rsidRPr="000F5AB1" w:rsidRDefault="00B53F27" w:rsidP="0039167E">
            <w:pPr>
              <w:jc w:val="center"/>
              <w:rPr>
                <w:rFonts w:cs="Calibri"/>
              </w:rPr>
            </w:pPr>
            <w:r>
              <w:rPr>
                <w:rFonts w:cs="Calibri"/>
              </w:rPr>
              <w:t>3</w:t>
            </w:r>
          </w:p>
        </w:tc>
        <w:tc>
          <w:tcPr>
            <w:tcW w:w="6460" w:type="dxa"/>
            <w:shd w:val="clear" w:color="auto" w:fill="00B050"/>
          </w:tcPr>
          <w:p w14:paraId="2A939A88" w14:textId="77777777" w:rsidR="00520763" w:rsidRPr="000F5AB1" w:rsidRDefault="00520763" w:rsidP="0039167E">
            <w:pPr>
              <w:spacing w:after="0"/>
              <w:rPr>
                <w:rFonts w:cs="Calibri"/>
              </w:rPr>
            </w:pPr>
            <w:r w:rsidRPr="000F5AB1">
              <w:rPr>
                <w:rFonts w:cs="Calibri"/>
              </w:rPr>
              <w:t xml:space="preserve">Très satisfaisant : </w:t>
            </w:r>
            <w:r w:rsidRPr="00536423">
              <w:rPr>
                <w:rFonts w:cs="Calibri"/>
              </w:rPr>
              <w:t>la valeur proposée va au-delà de l'objectif Cnam (meilleure)</w:t>
            </w:r>
          </w:p>
        </w:tc>
      </w:tr>
    </w:tbl>
    <w:p w14:paraId="3FF383EB" w14:textId="4EE58F0D" w:rsidR="00520763" w:rsidRPr="00536423" w:rsidRDefault="00520763" w:rsidP="00520763">
      <w:pPr>
        <w:spacing w:before="120" w:after="120" w:line="240" w:lineRule="auto"/>
        <w:jc w:val="both"/>
        <w:rPr>
          <w:rFonts w:eastAsia="Times New Roman" w:cs="Calibri"/>
          <w:lang w:eastAsia="fr-FR"/>
        </w:rPr>
      </w:pPr>
      <w:r w:rsidRPr="00536423">
        <w:rPr>
          <w:rFonts w:eastAsia="Times New Roman" w:cs="Calibri"/>
          <w:lang w:eastAsia="fr-FR"/>
        </w:rPr>
        <w:t>Ces évaluations ne font pas l’objet d’une nouvelle pondération et sont additionnées au niveau du sous-critère concerné.</w:t>
      </w:r>
    </w:p>
    <w:p w14:paraId="7C18ADD4" w14:textId="77777777" w:rsidR="00520763" w:rsidRPr="00536423" w:rsidRDefault="00520763" w:rsidP="00520763">
      <w:pPr>
        <w:spacing w:before="120" w:after="120" w:line="240" w:lineRule="auto"/>
        <w:jc w:val="both"/>
        <w:rPr>
          <w:rFonts w:eastAsia="Times New Roman" w:cs="Calibri"/>
          <w:lang w:eastAsia="fr-FR"/>
        </w:rPr>
      </w:pPr>
      <w:r w:rsidRPr="00536423">
        <w:rPr>
          <w:rFonts w:eastAsia="Times New Roman" w:cs="Calibri"/>
          <w:lang w:eastAsia="fr-FR"/>
        </w:rPr>
        <w:t>La note du sous-critère est obtenue selon la méthode qui suit.</w:t>
      </w:r>
    </w:p>
    <w:p w14:paraId="59D18797" w14:textId="06556114" w:rsidR="00520763" w:rsidRPr="00536423" w:rsidRDefault="00520763" w:rsidP="001319EC">
      <w:pPr>
        <w:spacing w:before="120" w:after="120" w:line="240" w:lineRule="auto"/>
        <w:jc w:val="both"/>
        <w:rPr>
          <w:rFonts w:eastAsia="Times New Roman" w:cs="Calibri"/>
          <w:lang w:eastAsia="fr-FR"/>
        </w:rPr>
      </w:pPr>
      <w:r w:rsidRPr="00536423">
        <w:rPr>
          <w:rFonts w:eastAsia="Times New Roman" w:cs="Calibri"/>
          <w:lang w:eastAsia="fr-FR"/>
        </w:rPr>
        <w:t>L’offre correspondant à la somme la plus élevée obtient la note de 20/20. Les autres offres sont notées selon l’application de la formule suivante :</w:t>
      </w:r>
    </w:p>
    <w:p w14:paraId="564B8325" w14:textId="34233D72" w:rsidR="00520763" w:rsidRPr="000F5AB1" w:rsidRDefault="00520763" w:rsidP="00520763">
      <w:pPr>
        <w:pBdr>
          <w:top w:val="single" w:sz="4" w:space="1" w:color="auto"/>
          <w:left w:val="single" w:sz="4" w:space="4" w:color="auto"/>
          <w:bottom w:val="single" w:sz="4" w:space="1" w:color="auto"/>
          <w:right w:val="single" w:sz="4" w:space="4" w:color="auto"/>
        </w:pBdr>
        <w:spacing w:before="120" w:line="240" w:lineRule="auto"/>
        <w:jc w:val="center"/>
        <w:rPr>
          <w:rFonts w:eastAsia="Times New Roman" w:cs="Calibri"/>
          <w:lang w:eastAsia="fr-FR"/>
        </w:rPr>
      </w:pPr>
      <w:r w:rsidRPr="00536423">
        <w:rPr>
          <w:rFonts w:eastAsia="Times New Roman" w:cs="Calibri"/>
          <w:lang w:eastAsia="fr-FR"/>
        </w:rPr>
        <w:t>Note = 20 x Somme de l’offre notée / somme la plus élevée</w:t>
      </w:r>
    </w:p>
    <w:p w14:paraId="719E06ED" w14:textId="148CA503" w:rsidR="00F3541E" w:rsidRPr="008B11F7" w:rsidRDefault="00F3541E" w:rsidP="00520763">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54" w:name="_Toc143250950"/>
      <w:bookmarkStart w:id="155" w:name="_Toc191041247"/>
      <w:r w:rsidRPr="008B11F7">
        <w:rPr>
          <w:rFonts w:eastAsia="Times New Roman" w:cs="Calibri"/>
          <w:b/>
          <w:bCs/>
          <w:i/>
          <w:sz w:val="24"/>
          <w:szCs w:val="24"/>
          <w:lang w:eastAsia="fr-FR"/>
        </w:rPr>
        <w:t>Critère « </w:t>
      </w:r>
      <w:r w:rsidR="00175AAD">
        <w:rPr>
          <w:rFonts w:eastAsia="Times New Roman" w:cs="Calibri"/>
          <w:b/>
          <w:bCs/>
          <w:i/>
          <w:sz w:val="24"/>
          <w:szCs w:val="24"/>
          <w:lang w:eastAsia="fr-FR"/>
        </w:rPr>
        <w:t xml:space="preserve">Valeur </w:t>
      </w:r>
      <w:r w:rsidR="00432C59">
        <w:rPr>
          <w:rFonts w:eastAsia="Times New Roman" w:cs="Calibri"/>
          <w:b/>
          <w:bCs/>
          <w:i/>
          <w:sz w:val="24"/>
          <w:szCs w:val="24"/>
          <w:lang w:eastAsia="fr-FR"/>
        </w:rPr>
        <w:t>financière</w:t>
      </w:r>
      <w:r w:rsidR="00432C59" w:rsidRPr="008B11F7">
        <w:rPr>
          <w:rFonts w:eastAsia="Times New Roman" w:cs="Calibri"/>
          <w:b/>
          <w:bCs/>
          <w:i/>
          <w:sz w:val="24"/>
          <w:szCs w:val="24"/>
          <w:lang w:eastAsia="fr-FR"/>
        </w:rPr>
        <w:t> </w:t>
      </w:r>
      <w:r w:rsidR="00175AAD">
        <w:rPr>
          <w:rFonts w:eastAsia="Times New Roman" w:cs="Calibri"/>
          <w:b/>
          <w:bCs/>
          <w:i/>
          <w:sz w:val="24"/>
          <w:szCs w:val="24"/>
          <w:lang w:eastAsia="fr-FR"/>
        </w:rPr>
        <w:t xml:space="preserve">de l’offre </w:t>
      </w:r>
      <w:r w:rsidRPr="008B11F7">
        <w:rPr>
          <w:rFonts w:eastAsia="Times New Roman" w:cs="Calibri"/>
          <w:b/>
          <w:bCs/>
          <w:i/>
          <w:sz w:val="24"/>
          <w:szCs w:val="24"/>
          <w:lang w:eastAsia="fr-FR"/>
        </w:rPr>
        <w:t>»</w:t>
      </w:r>
      <w:bookmarkEnd w:id="154"/>
      <w:bookmarkEnd w:id="155"/>
    </w:p>
    <w:p w14:paraId="2FD2788D" w14:textId="256ACA7F" w:rsidR="00AA2642" w:rsidRDefault="00F3541E" w:rsidP="00AA2642">
      <w:pPr>
        <w:spacing w:before="100" w:beforeAutospacing="1" w:after="100" w:afterAutospacing="1" w:line="240" w:lineRule="auto"/>
        <w:jc w:val="both"/>
        <w:rPr>
          <w:rFonts w:eastAsia="Times New Roman" w:cs="Calibri"/>
          <w:lang w:eastAsia="fr-FR"/>
        </w:rPr>
      </w:pPr>
      <w:r w:rsidRPr="00F35F1C">
        <w:rPr>
          <w:rFonts w:eastAsia="Times New Roman" w:cs="Calibri"/>
          <w:lang w:eastAsia="fr-FR"/>
        </w:rPr>
        <w:t>Pour le critère « </w:t>
      </w:r>
      <w:r w:rsidR="00175AAD">
        <w:rPr>
          <w:rFonts w:eastAsia="Times New Roman" w:cs="Calibri"/>
          <w:lang w:eastAsia="fr-FR"/>
        </w:rPr>
        <w:t>Valeur financière de l’offre</w:t>
      </w:r>
      <w:r w:rsidR="00BB5AD4" w:rsidRPr="00F35F1C">
        <w:rPr>
          <w:rFonts w:eastAsia="Times New Roman" w:cs="Calibri"/>
          <w:lang w:eastAsia="fr-FR"/>
        </w:rPr>
        <w:t> </w:t>
      </w:r>
      <w:r w:rsidRPr="00F35F1C">
        <w:rPr>
          <w:rFonts w:eastAsia="Times New Roman" w:cs="Calibri"/>
          <w:lang w:eastAsia="fr-FR"/>
        </w:rPr>
        <w:t xml:space="preserve">», les </w:t>
      </w:r>
      <w:r w:rsidR="00BB5AD4">
        <w:rPr>
          <w:rFonts w:eastAsia="Times New Roman" w:cs="Calibri"/>
          <w:lang w:eastAsia="fr-FR"/>
        </w:rPr>
        <w:t>prix</w:t>
      </w:r>
      <w:r w:rsidRPr="00F35F1C">
        <w:rPr>
          <w:rFonts w:eastAsia="Times New Roman" w:cs="Calibri"/>
          <w:lang w:eastAsia="fr-FR"/>
        </w:rPr>
        <w:t xml:space="preserve"> des candidats seront évalués à partir </w:t>
      </w:r>
      <w:r w:rsidR="00104B4D">
        <w:rPr>
          <w:rFonts w:eastAsia="Times New Roman" w:cs="Calibri"/>
          <w:lang w:eastAsia="fr-FR"/>
        </w:rPr>
        <w:t>de la simulation en annexe au présent document</w:t>
      </w:r>
      <w:r w:rsidR="00AA2642" w:rsidRPr="00AA2642">
        <w:rPr>
          <w:rFonts w:eastAsia="Times New Roman" w:cs="Calibri"/>
          <w:lang w:eastAsia="fr-FR"/>
        </w:rPr>
        <w:t xml:space="preserve"> </w:t>
      </w:r>
      <w:r w:rsidR="00AA2642">
        <w:rPr>
          <w:rFonts w:eastAsia="Times New Roman" w:cs="Calibri"/>
          <w:lang w:eastAsia="fr-FR"/>
        </w:rPr>
        <w:t>tenant compte des coûts indiqués au sein des annexes de l’Acte d’Engagement.</w:t>
      </w:r>
    </w:p>
    <w:p w14:paraId="0444DA2D" w14:textId="5B03364A" w:rsidR="00F3541E" w:rsidRPr="00F35F1C" w:rsidRDefault="00173B5B" w:rsidP="00F3541E">
      <w:pPr>
        <w:spacing w:before="120"/>
        <w:jc w:val="both"/>
        <w:rPr>
          <w:rFonts w:eastAsia="Times New Roman" w:cs="Calibri"/>
          <w:lang w:eastAsia="fr-FR"/>
        </w:rPr>
      </w:pPr>
      <w:r>
        <w:rPr>
          <w:rFonts w:eastAsia="Times New Roman" w:cs="Calibri"/>
          <w:lang w:eastAsia="fr-FR"/>
        </w:rPr>
        <w:t>La Cnam</w:t>
      </w:r>
      <w:r w:rsidR="00F3541E" w:rsidRPr="00F35F1C">
        <w:rPr>
          <w:rFonts w:eastAsia="Times New Roman" w:cs="Calibri"/>
          <w:lang w:eastAsia="fr-FR"/>
        </w:rPr>
        <w:t xml:space="preserve"> accorde la note de 20/20 à l’offre financièrement la plus basse.</w:t>
      </w:r>
    </w:p>
    <w:p w14:paraId="60729E5A" w14:textId="77777777" w:rsidR="00F3541E" w:rsidRPr="00F35F1C" w:rsidRDefault="00F3541E" w:rsidP="00F3541E">
      <w:pPr>
        <w:spacing w:before="120"/>
        <w:jc w:val="both"/>
        <w:rPr>
          <w:rFonts w:eastAsia="Times New Roman" w:cs="Calibri"/>
          <w:lang w:eastAsia="fr-FR"/>
        </w:rPr>
      </w:pPr>
      <w:r w:rsidRPr="00F35F1C">
        <w:rPr>
          <w:rFonts w:eastAsia="Times New Roman" w:cs="Calibri"/>
          <w:lang w:eastAsia="fr-FR"/>
        </w:rPr>
        <w:t>Les autres offres sont notées selon l’application de la formule suivante :</w:t>
      </w:r>
    </w:p>
    <w:p w14:paraId="2831D0C4" w14:textId="6AA51A41" w:rsidR="00F3541E" w:rsidRDefault="00F3541E" w:rsidP="00EE2299">
      <w:pPr>
        <w:pBdr>
          <w:top w:val="single" w:sz="4" w:space="1" w:color="auto"/>
          <w:left w:val="single" w:sz="4" w:space="4" w:color="auto"/>
          <w:bottom w:val="single" w:sz="4" w:space="1" w:color="auto"/>
          <w:right w:val="single" w:sz="4" w:space="4" w:color="auto"/>
        </w:pBdr>
        <w:spacing w:before="120"/>
        <w:jc w:val="center"/>
        <w:rPr>
          <w:rFonts w:eastAsia="Times New Roman" w:cs="Calibri"/>
          <w:lang w:eastAsia="fr-FR"/>
        </w:rPr>
      </w:pPr>
      <w:r w:rsidRPr="00F35F1C">
        <w:rPr>
          <w:rFonts w:eastAsia="Times New Roman" w:cs="Calibri"/>
          <w:lang w:eastAsia="fr-FR"/>
        </w:rPr>
        <w:t xml:space="preserve">Note = 20 x Montant de l'offre </w:t>
      </w:r>
      <w:r w:rsidR="00175AAD">
        <w:rPr>
          <w:rFonts w:eastAsia="Times New Roman" w:cs="Calibri"/>
          <w:lang w:eastAsia="fr-FR"/>
        </w:rPr>
        <w:t xml:space="preserve">financière </w:t>
      </w:r>
      <w:r w:rsidRPr="00F35F1C">
        <w:rPr>
          <w:rFonts w:eastAsia="Times New Roman" w:cs="Calibri"/>
          <w:lang w:eastAsia="fr-FR"/>
        </w:rPr>
        <w:t xml:space="preserve">la plus </w:t>
      </w:r>
      <w:r w:rsidR="00F45B37">
        <w:rPr>
          <w:rFonts w:eastAsia="Times New Roman" w:cs="Calibri"/>
          <w:lang w:eastAsia="fr-FR"/>
        </w:rPr>
        <w:t>basse</w:t>
      </w:r>
      <w:r w:rsidR="00F45B37" w:rsidRPr="00F35F1C">
        <w:rPr>
          <w:rFonts w:eastAsia="Times New Roman" w:cs="Calibri"/>
          <w:lang w:eastAsia="fr-FR"/>
        </w:rPr>
        <w:t xml:space="preserve"> </w:t>
      </w:r>
      <w:r w:rsidRPr="00F35F1C">
        <w:rPr>
          <w:rFonts w:eastAsia="Times New Roman" w:cs="Calibri"/>
          <w:lang w:eastAsia="fr-FR"/>
        </w:rPr>
        <w:t xml:space="preserve">/ Montant de l'offre </w:t>
      </w:r>
      <w:r w:rsidR="00175AAD">
        <w:rPr>
          <w:rFonts w:eastAsia="Times New Roman" w:cs="Calibri"/>
          <w:lang w:eastAsia="fr-FR"/>
        </w:rPr>
        <w:t xml:space="preserve">financière </w:t>
      </w:r>
      <w:r w:rsidRPr="00F35F1C">
        <w:rPr>
          <w:rFonts w:eastAsia="Times New Roman" w:cs="Calibri"/>
          <w:lang w:eastAsia="fr-FR"/>
        </w:rPr>
        <w:t>notée</w:t>
      </w:r>
    </w:p>
    <w:p w14:paraId="1A22C287" w14:textId="77777777" w:rsidR="00F3541E" w:rsidRPr="008B11F7" w:rsidRDefault="00F3541E" w:rsidP="008B11F7">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56" w:name="_Toc143250951"/>
      <w:bookmarkStart w:id="157" w:name="_Toc191041248"/>
      <w:r w:rsidRPr="008B11F7">
        <w:rPr>
          <w:rFonts w:eastAsia="Times New Roman" w:cs="Calibri"/>
          <w:b/>
          <w:bCs/>
          <w:i/>
          <w:sz w:val="24"/>
          <w:szCs w:val="24"/>
          <w:lang w:eastAsia="fr-FR"/>
        </w:rPr>
        <w:t>Constitution de la note finale</w:t>
      </w:r>
      <w:bookmarkEnd w:id="156"/>
      <w:bookmarkEnd w:id="157"/>
    </w:p>
    <w:p w14:paraId="428D67EB" w14:textId="77777777" w:rsidR="005E2FF8" w:rsidRDefault="005E2FF8" w:rsidP="005E2FF8">
      <w:pPr>
        <w:spacing w:before="100" w:beforeAutospacing="1" w:after="100" w:afterAutospacing="1" w:line="240" w:lineRule="auto"/>
        <w:jc w:val="both"/>
        <w:rPr>
          <w:rFonts w:eastAsia="Times New Roman" w:cs="Calibri"/>
          <w:lang w:eastAsia="fr-FR"/>
        </w:rPr>
      </w:pPr>
      <w:r w:rsidRPr="00A515D1">
        <w:rPr>
          <w:rFonts w:eastAsia="Times New Roman" w:cs="Calibri"/>
          <w:lang w:eastAsia="fr-FR"/>
        </w:rPr>
        <w:t>La note finale est obtenue par application successive des pondérations aux notes obtenues tel que précisé ci-dessus.</w:t>
      </w:r>
    </w:p>
    <w:p w14:paraId="45D88906" w14:textId="77777777" w:rsidR="00F3541E" w:rsidRPr="00F35F1C" w:rsidRDefault="00F3541E" w:rsidP="00F3541E">
      <w:pPr>
        <w:spacing w:before="100" w:beforeAutospacing="1" w:after="100" w:afterAutospacing="1" w:line="240" w:lineRule="auto"/>
        <w:jc w:val="both"/>
        <w:rPr>
          <w:rFonts w:eastAsia="Times New Roman" w:cs="Calibri"/>
          <w:b/>
          <w:lang w:eastAsia="fr-FR"/>
        </w:rPr>
      </w:pPr>
      <w:r w:rsidRPr="00F35F1C">
        <w:rPr>
          <w:rFonts w:eastAsia="Times New Roman" w:cs="Calibri"/>
          <w:b/>
          <w:lang w:eastAsia="fr-FR"/>
        </w:rPr>
        <w:lastRenderedPageBreak/>
        <w:t xml:space="preserve">Le choix se portera sur le candidat ayant obtenu la note la plus élevée. </w:t>
      </w:r>
    </w:p>
    <w:p w14:paraId="1F0D7F2D" w14:textId="77777777"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58" w:name="_Toc143250952"/>
      <w:bookmarkStart w:id="159" w:name="_Ref143251462"/>
      <w:bookmarkStart w:id="160" w:name="_Toc191041249"/>
      <w:r w:rsidRPr="00704C59">
        <w:rPr>
          <w:rFonts w:eastAsia="Times New Roman" w:cs="Calibri"/>
          <w:b/>
          <w:bCs/>
          <w:caps/>
          <w:color w:val="002060"/>
          <w:kern w:val="32"/>
          <w:sz w:val="24"/>
          <w:szCs w:val="24"/>
          <w:lang w:eastAsia="fr-FR"/>
        </w:rPr>
        <w:t>MODIFICATIONS DE DETAIL AU DOSSIER DE CONSULTATION</w:t>
      </w:r>
      <w:bookmarkEnd w:id="144"/>
      <w:bookmarkEnd w:id="158"/>
      <w:bookmarkEnd w:id="159"/>
      <w:bookmarkEnd w:id="160"/>
    </w:p>
    <w:p w14:paraId="63D4AC93" w14:textId="60C7C201" w:rsidR="00704C59" w:rsidRPr="006E5A36" w:rsidRDefault="00704C59" w:rsidP="00704C59">
      <w:pPr>
        <w:spacing w:before="100" w:beforeAutospacing="1" w:after="100" w:afterAutospacing="1"/>
        <w:jc w:val="both"/>
        <w:rPr>
          <w:rFonts w:cs="Calibri"/>
        </w:rPr>
      </w:pPr>
      <w:r w:rsidRPr="006E5A36">
        <w:rPr>
          <w:rFonts w:cs="Calibri"/>
        </w:rPr>
        <w:t xml:space="preserve">Jusqu’au dixième jour précédant la date limite de réception des offres figurant à l’article 6.1 du présent document, les soumissionnaires peuvent demander toutes les précisions qu’ils jugent utiles à l’établissement de leur offre par le biais de la plateforme de dématérialisation. </w:t>
      </w:r>
    </w:p>
    <w:p w14:paraId="70ED6B53" w14:textId="77777777" w:rsidR="00704C59" w:rsidRPr="006E5A36" w:rsidRDefault="00704C59" w:rsidP="00AC392E">
      <w:pPr>
        <w:spacing w:before="100" w:beforeAutospacing="1"/>
        <w:jc w:val="both"/>
        <w:rPr>
          <w:rFonts w:cs="Calibri"/>
        </w:rPr>
      </w:pPr>
      <w:r w:rsidRPr="006E5A36">
        <w:rPr>
          <w:rFonts w:cs="Calibri"/>
          <w:b/>
        </w:rPr>
        <w:t xml:space="preserve">Les questions doivent ainsi être posées sur la plateforme </w:t>
      </w:r>
      <w:hyperlink r:id="rId31" w:history="1">
        <w:r w:rsidR="00362D0E" w:rsidRPr="00837A93">
          <w:rPr>
            <w:rStyle w:val="Lienhypertexte"/>
            <w:rFonts w:cs="Calibri"/>
            <w:b/>
          </w:rPr>
          <w:t>www.marches-publics.gouv.fr</w:t>
        </w:r>
      </w:hyperlink>
      <w:r w:rsidR="00362D0E">
        <w:rPr>
          <w:rFonts w:cs="Calibri"/>
          <w:b/>
        </w:rPr>
        <w:t xml:space="preserve"> </w:t>
      </w:r>
      <w:r w:rsidRPr="006E5A36">
        <w:rPr>
          <w:rFonts w:cs="Calibri"/>
          <w:b/>
        </w:rPr>
        <w:t xml:space="preserve"> </w:t>
      </w:r>
    </w:p>
    <w:p w14:paraId="5F3B4CE1" w14:textId="77777777" w:rsidR="009B3443" w:rsidRPr="009B3443" w:rsidRDefault="009B3443" w:rsidP="009B3443">
      <w:pPr>
        <w:tabs>
          <w:tab w:val="left" w:pos="284"/>
          <w:tab w:val="left" w:pos="2552"/>
          <w:tab w:val="left" w:pos="6237"/>
        </w:tabs>
        <w:spacing w:before="100" w:beforeAutospacing="1" w:after="100" w:afterAutospacing="1"/>
        <w:ind w:right="-23"/>
        <w:jc w:val="both"/>
        <w:rPr>
          <w:rFonts w:cs="Calibri"/>
        </w:rPr>
      </w:pPr>
      <w:r w:rsidRPr="009B3443">
        <w:rPr>
          <w:rFonts w:cs="Calibri"/>
        </w:rPr>
        <w:t xml:space="preserve">Conformément </w:t>
      </w:r>
      <w:r w:rsidR="005E2FF8">
        <w:rPr>
          <w:rFonts w:cs="Calibri"/>
        </w:rPr>
        <w:t xml:space="preserve">à </w:t>
      </w:r>
      <w:r w:rsidRPr="009B3443">
        <w:rPr>
          <w:rFonts w:cs="Calibri"/>
        </w:rPr>
        <w:t xml:space="preserve">l’article </w:t>
      </w:r>
      <w:r w:rsidR="005E2FF8">
        <w:rPr>
          <w:rFonts w:cs="Calibri"/>
        </w:rPr>
        <w:t>R2132-6 du Code de la commande publique</w:t>
      </w:r>
      <w:r w:rsidRPr="009B3443">
        <w:rPr>
          <w:rFonts w:cs="Calibri"/>
        </w:rPr>
        <w:t>, une réponse commune est adressée au plus tard six (6) jours avant la date limite fixée pour la réception des dossiers à tous les soumissionnaires s’il s’agit de compléments nécessaires à l’établissement de leurs dossiers.</w:t>
      </w:r>
    </w:p>
    <w:p w14:paraId="01014C27" w14:textId="41125121" w:rsidR="009B3443" w:rsidRPr="006E5A36" w:rsidRDefault="00173B5B" w:rsidP="00704C59">
      <w:pPr>
        <w:tabs>
          <w:tab w:val="left" w:pos="284"/>
          <w:tab w:val="left" w:pos="2552"/>
          <w:tab w:val="left" w:pos="6237"/>
        </w:tabs>
        <w:spacing w:before="100" w:beforeAutospacing="1" w:after="100" w:afterAutospacing="1"/>
        <w:ind w:right="-23"/>
        <w:jc w:val="both"/>
        <w:rPr>
          <w:rFonts w:cs="Calibri"/>
        </w:rPr>
      </w:pPr>
      <w:r>
        <w:rPr>
          <w:rFonts w:cs="Calibri"/>
        </w:rPr>
        <w:t>La Cnam</w:t>
      </w:r>
      <w:r w:rsidR="00704C59" w:rsidRPr="006E5A36">
        <w:rPr>
          <w:rFonts w:cs="Calibri"/>
        </w:rPr>
        <w:t xml:space="preserve"> se réserve le droit d’apporter au plus tard six (6) jours avant la date limite fixée pour la réception des dossiers, des modifications de détail au dossier de consultation. Les candidats doivent alors répondre sur la base du dossier modifié sans pouvoir lever aucune réclamation à ce sujet. Si, pendant l’étude du dossier par les soumissionnaires, la date limite de réception des dossiers est reportée, les dispositions précédentes sont applicables en fonction de cette nouvelle date.</w:t>
      </w:r>
    </w:p>
    <w:p w14:paraId="29D323AD" w14:textId="77777777"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61" w:name="_Toc387997739"/>
      <w:bookmarkStart w:id="162" w:name="_Toc143250953"/>
      <w:bookmarkStart w:id="163" w:name="_Toc191041250"/>
      <w:r w:rsidRPr="00704C59">
        <w:rPr>
          <w:rFonts w:eastAsia="Times New Roman" w:cs="Calibri"/>
          <w:b/>
          <w:bCs/>
          <w:caps/>
          <w:color w:val="002060"/>
          <w:kern w:val="32"/>
          <w:sz w:val="24"/>
          <w:szCs w:val="24"/>
          <w:lang w:eastAsia="fr-FR"/>
        </w:rPr>
        <w:t>INSTANCES ET VOIES DE RECOURS</w:t>
      </w:r>
      <w:bookmarkEnd w:id="161"/>
      <w:bookmarkEnd w:id="162"/>
      <w:bookmarkEnd w:id="163"/>
    </w:p>
    <w:p w14:paraId="240C5D79" w14:textId="77777777" w:rsidR="00E8367F" w:rsidRPr="006E5A36" w:rsidRDefault="00E8367F" w:rsidP="00E8367F">
      <w:pPr>
        <w:tabs>
          <w:tab w:val="left" w:pos="900"/>
          <w:tab w:val="right" w:leader="dot" w:pos="4500"/>
          <w:tab w:val="left" w:pos="5580"/>
        </w:tabs>
        <w:spacing w:before="100" w:beforeAutospacing="1" w:after="0" w:line="240" w:lineRule="auto"/>
        <w:jc w:val="both"/>
        <w:rPr>
          <w:rFonts w:eastAsia="Times New Roman" w:cs="Calibri"/>
          <w:lang w:eastAsia="fr-FR"/>
        </w:rPr>
      </w:pPr>
      <w:bookmarkStart w:id="164" w:name="_Toc211139589"/>
      <w:bookmarkStart w:id="165" w:name="_Toc339962364"/>
      <w:bookmarkStart w:id="166" w:name="_Toc387997740"/>
      <w:bookmarkStart w:id="167" w:name="_Toc391475849"/>
      <w:r w:rsidRPr="006E5A36">
        <w:rPr>
          <w:rFonts w:eastAsia="Times New Roman" w:cs="Calibri"/>
          <w:lang w:eastAsia="fr-FR"/>
        </w:rPr>
        <w:t>Les entreprises peuvent également obtenir des informations concernant l’introduction des recours auprès du Tribunal administratif de Paris.</w:t>
      </w:r>
    </w:p>
    <w:bookmarkEnd w:id="164"/>
    <w:bookmarkEnd w:id="165"/>
    <w:bookmarkEnd w:id="166"/>
    <w:bookmarkEnd w:id="167"/>
    <w:p w14:paraId="5A318B39" w14:textId="08755FC6" w:rsidR="00D55D15" w:rsidRPr="006E5A36" w:rsidRDefault="00D55D15" w:rsidP="00D55D15">
      <w:pPr>
        <w:spacing w:before="100" w:beforeAutospacing="1" w:after="0" w:line="240" w:lineRule="auto"/>
        <w:jc w:val="both"/>
        <w:rPr>
          <w:rFonts w:eastAsia="Times New Roman" w:cs="Calibri"/>
          <w:lang w:eastAsia="fr-FR"/>
        </w:rPr>
      </w:pPr>
      <w:r w:rsidRPr="006E5A36">
        <w:t>Adresse :</w:t>
      </w:r>
      <w:r w:rsidR="008A66E4">
        <w:t xml:space="preserve"> </w:t>
      </w:r>
      <w:r w:rsidRPr="006E5A36">
        <w:rPr>
          <w:rFonts w:eastAsia="Times New Roman" w:cs="Calibri"/>
          <w:lang w:eastAsia="fr-FR"/>
        </w:rPr>
        <w:t xml:space="preserve">Tribunal administratif de Paris </w:t>
      </w:r>
    </w:p>
    <w:p w14:paraId="39B6F711" w14:textId="77777777" w:rsidR="00D55D15" w:rsidRPr="006E5A36" w:rsidRDefault="00D55D15" w:rsidP="00D55D15">
      <w:pPr>
        <w:spacing w:after="0" w:line="240" w:lineRule="auto"/>
        <w:jc w:val="both"/>
        <w:rPr>
          <w:rFonts w:eastAsia="Times New Roman" w:cs="Calibri"/>
          <w:lang w:eastAsia="fr-FR"/>
        </w:rPr>
      </w:pPr>
      <w:r w:rsidRPr="006E5A36">
        <w:rPr>
          <w:rFonts w:eastAsia="Times New Roman" w:cs="Calibri"/>
          <w:lang w:eastAsia="fr-FR"/>
        </w:rPr>
        <w:t>7, rue de Jouy</w:t>
      </w:r>
    </w:p>
    <w:p w14:paraId="3B3111CE" w14:textId="77777777" w:rsidR="00D55D15" w:rsidRPr="006E5A36" w:rsidRDefault="00D55D15" w:rsidP="00D55D15">
      <w:pPr>
        <w:spacing w:after="0" w:line="240" w:lineRule="auto"/>
        <w:jc w:val="both"/>
        <w:rPr>
          <w:rFonts w:eastAsia="Times New Roman" w:cs="Calibri"/>
          <w:lang w:eastAsia="fr-FR"/>
        </w:rPr>
      </w:pPr>
      <w:r w:rsidRPr="006E5A36">
        <w:rPr>
          <w:rFonts w:eastAsia="Times New Roman" w:cs="Calibri"/>
          <w:lang w:eastAsia="fr-FR"/>
        </w:rPr>
        <w:t>75181 PARIS Cedex 04</w:t>
      </w:r>
    </w:p>
    <w:p w14:paraId="6484E260" w14:textId="77777777" w:rsidR="00D55D15" w:rsidRPr="006E5A36" w:rsidRDefault="00D55D15" w:rsidP="00C071B9">
      <w:pPr>
        <w:spacing w:before="100" w:beforeAutospacing="1" w:after="0" w:line="240" w:lineRule="auto"/>
        <w:jc w:val="both"/>
        <w:rPr>
          <w:rFonts w:eastAsia="Times New Roman" w:cs="Calibri"/>
          <w:lang w:eastAsia="fr-FR"/>
        </w:rPr>
      </w:pPr>
      <w:r w:rsidRPr="006E5A36">
        <w:rPr>
          <w:rFonts w:eastAsia="Times New Roman" w:cs="Calibri"/>
          <w:lang w:eastAsia="fr-FR"/>
        </w:rPr>
        <w:t>Téléphone : 01 44 59 44 00</w:t>
      </w:r>
    </w:p>
    <w:p w14:paraId="58ED7535" w14:textId="77777777" w:rsidR="00D55D15" w:rsidRPr="006E5A36" w:rsidRDefault="00D55D15" w:rsidP="00D55D15">
      <w:pPr>
        <w:spacing w:after="0" w:line="240" w:lineRule="auto"/>
        <w:jc w:val="both"/>
        <w:rPr>
          <w:rFonts w:eastAsia="Times New Roman" w:cs="Calibri"/>
          <w:lang w:eastAsia="fr-FR"/>
        </w:rPr>
      </w:pPr>
      <w:r w:rsidRPr="006E5A36">
        <w:rPr>
          <w:rFonts w:eastAsia="Times New Roman" w:cs="Calibri"/>
          <w:lang w:eastAsia="fr-FR"/>
        </w:rPr>
        <w:t>Télécopieur : 01 44 59 46 46</w:t>
      </w:r>
    </w:p>
    <w:p w14:paraId="28B66785" w14:textId="77777777" w:rsidR="0003470F" w:rsidRPr="00091B64" w:rsidRDefault="00D55D15" w:rsidP="002305F8">
      <w:pPr>
        <w:spacing w:after="100" w:afterAutospacing="1" w:line="240" w:lineRule="auto"/>
        <w:jc w:val="both"/>
        <w:rPr>
          <w:rFonts w:eastAsia="Times New Roman" w:cs="Calibri"/>
          <w:color w:val="000000"/>
          <w:lang w:eastAsia="fr-FR"/>
        </w:rPr>
      </w:pPr>
      <w:r w:rsidRPr="006E5A36">
        <w:rPr>
          <w:rFonts w:eastAsia="Times New Roman" w:cs="Calibri"/>
          <w:lang w:eastAsia="fr-FR"/>
        </w:rPr>
        <w:t>Email :</w:t>
      </w:r>
      <w:r w:rsidRPr="006E5A36">
        <w:rPr>
          <w:rFonts w:eastAsia="Times New Roman" w:cs="Calibri"/>
          <w:color w:val="FF0000"/>
          <w:lang w:eastAsia="fr-FR"/>
        </w:rPr>
        <w:t xml:space="preserve"> </w:t>
      </w:r>
      <w:hyperlink r:id="rId32" w:history="1">
        <w:r w:rsidRPr="006E5A36">
          <w:rPr>
            <w:rStyle w:val="Lienhypertexte"/>
            <w:rFonts w:cs="Calibri"/>
            <w:lang w:eastAsia="fr-FR"/>
          </w:rPr>
          <w:t>greffe.ta-paris@juradm.fr</w:t>
        </w:r>
      </w:hyperlink>
    </w:p>
    <w:p w14:paraId="60F0D1D5" w14:textId="3A7DE3BE" w:rsidR="003205A5" w:rsidRDefault="003205A5" w:rsidP="002938C3">
      <w:pPr>
        <w:spacing w:after="100" w:afterAutospacing="1"/>
        <w:jc w:val="both"/>
        <w:rPr>
          <w:rFonts w:cs="Calibri"/>
        </w:rPr>
      </w:pPr>
      <w:bookmarkStart w:id="168" w:name="_Toc205265354"/>
      <w:bookmarkStart w:id="169" w:name="_Toc329852025"/>
      <w:bookmarkStart w:id="170" w:name="_Toc350865555"/>
      <w:bookmarkEnd w:id="168"/>
      <w:bookmarkEnd w:id="169"/>
      <w:bookmarkEnd w:id="170"/>
    </w:p>
    <w:p w14:paraId="5B6B36A6" w14:textId="70CBEAC5" w:rsidR="00DE6D13" w:rsidRDefault="00DE6D13" w:rsidP="00DE6D13">
      <w:pPr>
        <w:keepNext/>
        <w:spacing w:before="720" w:after="60" w:line="240" w:lineRule="auto"/>
        <w:outlineLvl w:val="0"/>
        <w:rPr>
          <w:rFonts w:eastAsia="Times New Roman" w:cs="Calibri"/>
          <w:b/>
          <w:bCs/>
          <w:color w:val="002060"/>
          <w:kern w:val="32"/>
          <w:lang w:eastAsia="fr-FR"/>
        </w:rPr>
      </w:pPr>
    </w:p>
    <w:p w14:paraId="59FA708A" w14:textId="57830EE5" w:rsidR="00104B4D" w:rsidRDefault="00104B4D" w:rsidP="00104B4D">
      <w:pPr>
        <w:rPr>
          <w:lang w:eastAsia="fr-FR"/>
        </w:rPr>
      </w:pPr>
    </w:p>
    <w:p w14:paraId="2C3E3D34" w14:textId="77777777" w:rsidR="003205A5" w:rsidRPr="0006653F" w:rsidRDefault="003205A5" w:rsidP="00693E2C">
      <w:pPr>
        <w:keepNext/>
        <w:pBdr>
          <w:top w:val="single" w:sz="4" w:space="1" w:color="auto"/>
          <w:left w:val="single" w:sz="4" w:space="4" w:color="auto"/>
          <w:bottom w:val="single" w:sz="4" w:space="1" w:color="auto"/>
          <w:right w:val="single" w:sz="4" w:space="4" w:color="auto"/>
        </w:pBdr>
        <w:shd w:val="clear" w:color="auto" w:fill="D9D9D9" w:themeFill="background1" w:themeFillShade="D9"/>
        <w:spacing w:before="720" w:after="720" w:line="240" w:lineRule="auto"/>
        <w:jc w:val="center"/>
        <w:outlineLvl w:val="0"/>
        <w:rPr>
          <w:rFonts w:eastAsia="Times New Roman" w:cs="Calibri"/>
          <w:b/>
          <w:bCs/>
          <w:color w:val="002060"/>
          <w:kern w:val="32"/>
          <w:sz w:val="28"/>
          <w:szCs w:val="28"/>
          <w:lang w:eastAsia="fr-FR"/>
        </w:rPr>
      </w:pPr>
      <w:bookmarkStart w:id="171" w:name="_Toc480375433"/>
      <w:bookmarkStart w:id="172" w:name="_Toc191041251"/>
      <w:r w:rsidRPr="0006653F">
        <w:rPr>
          <w:rFonts w:eastAsia="Times New Roman" w:cs="Calibri"/>
          <w:b/>
          <w:bCs/>
          <w:color w:val="002060"/>
          <w:kern w:val="32"/>
          <w:sz w:val="28"/>
          <w:szCs w:val="28"/>
          <w:lang w:eastAsia="fr-FR"/>
        </w:rPr>
        <w:t>ANNEXES</w:t>
      </w:r>
      <w:bookmarkEnd w:id="171"/>
      <w:bookmarkEnd w:id="172"/>
    </w:p>
    <w:p w14:paraId="4EA6BBAE" w14:textId="77777777" w:rsidR="00BD2767" w:rsidRPr="0006653F" w:rsidRDefault="00BD2767" w:rsidP="003205A5">
      <w:pPr>
        <w:rPr>
          <w:rFonts w:cs="Calibri"/>
        </w:rPr>
      </w:pPr>
    </w:p>
    <w:p w14:paraId="3EBDA07E" w14:textId="77777777" w:rsidR="00AA2642" w:rsidRPr="005802D4" w:rsidRDefault="00AA2642" w:rsidP="00AA2642">
      <w:pPr>
        <w:keepNext/>
        <w:spacing w:before="240" w:after="60" w:line="240" w:lineRule="auto"/>
        <w:jc w:val="center"/>
        <w:outlineLvl w:val="0"/>
        <w:rPr>
          <w:rFonts w:eastAsia="Times New Roman" w:cs="Calibri"/>
          <w:b/>
          <w:bCs/>
          <w:color w:val="002060"/>
          <w:kern w:val="32"/>
          <w:lang w:eastAsia="fr-FR"/>
        </w:rPr>
      </w:pPr>
      <w:bookmarkStart w:id="173" w:name="_Toc450048464"/>
      <w:bookmarkStart w:id="174" w:name="_Toc27126173"/>
      <w:bookmarkStart w:id="175" w:name="_Toc191041252"/>
      <w:r w:rsidRPr="005802D4">
        <w:rPr>
          <w:rFonts w:eastAsia="Times New Roman" w:cs="Calibri"/>
          <w:b/>
          <w:bCs/>
          <w:color w:val="002060"/>
          <w:kern w:val="32"/>
          <w:lang w:eastAsia="fr-FR"/>
        </w:rPr>
        <w:lastRenderedPageBreak/>
        <w:t>ANNEXE 1 : CADRE DE REPONSE TECHNIQUE</w:t>
      </w:r>
      <w:bookmarkEnd w:id="173"/>
      <w:bookmarkEnd w:id="174"/>
      <w:bookmarkEnd w:id="175"/>
    </w:p>
    <w:p w14:paraId="1A907057" w14:textId="2A799DBE" w:rsidR="00F236DF" w:rsidRDefault="00F236DF" w:rsidP="00F236DF">
      <w:pPr>
        <w:spacing w:before="120"/>
        <w:jc w:val="both"/>
      </w:pPr>
      <w:r>
        <w:t xml:space="preserve">Voir fichier </w:t>
      </w:r>
      <w:r w:rsidRPr="00EC5568">
        <w:t>« 067CCTP01</w:t>
      </w:r>
      <w:r w:rsidR="00217F14" w:rsidRPr="00EC5568">
        <w:t>2</w:t>
      </w:r>
      <w:r w:rsidRPr="00EC5568">
        <w:t>_Cadre_réponse_technique.xls »</w:t>
      </w:r>
    </w:p>
    <w:p w14:paraId="4B703EBA" w14:textId="619D97D4" w:rsidR="00AA2642" w:rsidRDefault="00F236DF" w:rsidP="00F236DF">
      <w:pPr>
        <w:spacing w:before="120"/>
        <w:jc w:val="both"/>
      </w:pPr>
      <w:r>
        <w:t xml:space="preserve">Ce document présente les caractéristiques techniques des services proposés par le soumissionnaire. Ce fichier doit impérativement </w:t>
      </w:r>
      <w:r w:rsidR="00C14E80">
        <w:t xml:space="preserve">être </w:t>
      </w:r>
      <w:r>
        <w:t>complété par le soumissionnaire</w:t>
      </w:r>
      <w:r w:rsidR="00AA2642" w:rsidRPr="002B416C">
        <w:t xml:space="preserve">. </w:t>
      </w:r>
    </w:p>
    <w:p w14:paraId="2C23439B" w14:textId="77777777" w:rsidR="00AA2642" w:rsidRDefault="00AA2642" w:rsidP="00AA2642">
      <w:pPr>
        <w:spacing w:before="120"/>
        <w:jc w:val="both"/>
      </w:pPr>
    </w:p>
    <w:p w14:paraId="5FE56993" w14:textId="22E81EAD" w:rsidR="00AA2642" w:rsidRPr="00EC5568" w:rsidRDefault="00AA2642" w:rsidP="00AA2642">
      <w:pPr>
        <w:keepNext/>
        <w:spacing w:before="240" w:after="60" w:line="240" w:lineRule="auto"/>
        <w:jc w:val="center"/>
        <w:outlineLvl w:val="0"/>
        <w:rPr>
          <w:rFonts w:eastAsia="Times New Roman" w:cs="Calibri"/>
          <w:b/>
          <w:bCs/>
          <w:color w:val="002060"/>
          <w:kern w:val="32"/>
          <w:lang w:eastAsia="fr-FR"/>
        </w:rPr>
      </w:pPr>
      <w:bookmarkStart w:id="176" w:name="_Toc27126174"/>
      <w:bookmarkStart w:id="177" w:name="_Toc191041253"/>
      <w:r w:rsidRPr="00EC5568">
        <w:rPr>
          <w:rFonts w:eastAsia="Times New Roman" w:cs="Calibri"/>
          <w:b/>
          <w:bCs/>
          <w:color w:val="002060"/>
          <w:kern w:val="32"/>
          <w:lang w:eastAsia="fr-FR"/>
        </w:rPr>
        <w:t xml:space="preserve">ANNEXE 2 : </w:t>
      </w:r>
      <w:r w:rsidR="00F236DF" w:rsidRPr="00EC5568">
        <w:rPr>
          <w:rFonts w:eastAsia="Times New Roman" w:cs="Calibri"/>
          <w:b/>
          <w:bCs/>
          <w:color w:val="002060"/>
          <w:kern w:val="32"/>
          <w:lang w:eastAsia="fr-FR"/>
        </w:rPr>
        <w:t>SIMULATION FINANCIERE</w:t>
      </w:r>
      <w:bookmarkEnd w:id="176"/>
      <w:bookmarkEnd w:id="177"/>
    </w:p>
    <w:p w14:paraId="7F100530" w14:textId="77777777" w:rsidR="00AA2642" w:rsidRPr="00EC5568" w:rsidRDefault="00AA2642" w:rsidP="00AA2642">
      <w:pPr>
        <w:spacing w:before="120"/>
        <w:jc w:val="both"/>
      </w:pPr>
    </w:p>
    <w:p w14:paraId="415A2DA3" w14:textId="54D68CB7" w:rsidR="00F236DF" w:rsidRPr="00B975FF" w:rsidRDefault="00F236DF" w:rsidP="00F236DF">
      <w:pPr>
        <w:rPr>
          <w:rFonts w:cs="Calibri"/>
        </w:rPr>
      </w:pPr>
      <w:r w:rsidRPr="00EC5568">
        <w:rPr>
          <w:rFonts w:cs="Calibri"/>
        </w:rPr>
        <w:t xml:space="preserve">Voir fichier </w:t>
      </w:r>
      <w:r w:rsidRPr="00EC5568">
        <w:rPr>
          <w:rFonts w:eastAsia="Times New Roman" w:cs="Calibri"/>
          <w:snapToGrid w:val="0"/>
          <w:lang w:eastAsia="fr-FR"/>
        </w:rPr>
        <w:t>« Simulation_financiere.xls »</w:t>
      </w:r>
    </w:p>
    <w:p w14:paraId="3B959052" w14:textId="73387330" w:rsidR="00F236DF" w:rsidRPr="001E6444" w:rsidRDefault="00F236DF" w:rsidP="00F236DF">
      <w:pPr>
        <w:jc w:val="both"/>
        <w:rPr>
          <w:rFonts w:cs="Calibri"/>
          <w:highlight w:val="yellow"/>
        </w:rPr>
      </w:pPr>
      <w:r>
        <w:rPr>
          <w:rFonts w:cs="Calibri"/>
        </w:rPr>
        <w:t xml:space="preserve">Ce </w:t>
      </w:r>
      <w:r w:rsidRPr="00B975FF">
        <w:rPr>
          <w:rFonts w:cs="Calibri"/>
        </w:rPr>
        <w:t xml:space="preserve">fichier présente la simulation financière qui doit impérativement </w:t>
      </w:r>
      <w:r w:rsidR="00C14E80">
        <w:rPr>
          <w:rFonts w:cs="Calibri"/>
        </w:rPr>
        <w:t xml:space="preserve">être </w:t>
      </w:r>
      <w:r w:rsidRPr="00B975FF">
        <w:rPr>
          <w:rFonts w:cs="Calibri"/>
        </w:rPr>
        <w:t>complété</w:t>
      </w:r>
      <w:r w:rsidR="00175AAD">
        <w:rPr>
          <w:rFonts w:cs="Calibri"/>
        </w:rPr>
        <w:t>e</w:t>
      </w:r>
      <w:r w:rsidRPr="00B975FF">
        <w:rPr>
          <w:rFonts w:cs="Calibri"/>
        </w:rPr>
        <w:t xml:space="preserve"> par le soumissionnaire.</w:t>
      </w:r>
    </w:p>
    <w:p w14:paraId="04898224" w14:textId="60F82CC2" w:rsidR="00AA2642" w:rsidRDefault="00AA2642" w:rsidP="00AA2642">
      <w:pPr>
        <w:spacing w:before="120"/>
        <w:jc w:val="both"/>
      </w:pPr>
    </w:p>
    <w:p w14:paraId="0101BA22" w14:textId="7CE6E8A6" w:rsidR="00BB5D3E" w:rsidRPr="002938C3" w:rsidRDefault="00BB5D3E" w:rsidP="00693E2C">
      <w:pPr>
        <w:spacing w:after="100" w:afterAutospacing="1"/>
        <w:jc w:val="both"/>
        <w:rPr>
          <w:rFonts w:cs="Calibri"/>
        </w:rPr>
      </w:pPr>
    </w:p>
    <w:sectPr w:rsidR="00BB5D3E" w:rsidRPr="002938C3" w:rsidSect="00D30455">
      <w:headerReference w:type="default" r:id="rId33"/>
      <w:footerReference w:type="defaul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364BA" w14:textId="77777777" w:rsidR="00F10A72" w:rsidRDefault="00F10A72">
      <w:pPr>
        <w:spacing w:after="0" w:line="240" w:lineRule="auto"/>
      </w:pPr>
      <w:r>
        <w:separator/>
      </w:r>
    </w:p>
  </w:endnote>
  <w:endnote w:type="continuationSeparator" w:id="0">
    <w:p w14:paraId="22698B37" w14:textId="77777777" w:rsidR="00F10A72" w:rsidRDefault="00F10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arisine Office Regular">
    <w:altName w:val="Trebuchet MS"/>
    <w:panose1 w:val="00000000000000000000"/>
    <w:charset w:val="00"/>
    <w:family w:val="swiss"/>
    <w:notTrueType/>
    <w:pitch w:val="variable"/>
    <w:sig w:usb0="00000003" w:usb1="00000000" w:usb2="00000000" w:usb3="00000000" w:csb0="00000001" w:csb1="00000000"/>
  </w:font>
  <w:font w:name="Parisine Office">
    <w:altName w:val="Trebuchet MS"/>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3C601" w14:textId="77777777" w:rsidR="007D13EE" w:rsidRDefault="007D13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A9D59" w14:textId="77777777" w:rsidR="007D13EE" w:rsidRPr="004A7C2B" w:rsidRDefault="007D13EE" w:rsidP="004A7C2B">
    <w:pPr>
      <w:pStyle w:val="Pieddepage"/>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1D91D" w14:textId="77777777" w:rsidR="007D13EE" w:rsidRDefault="007D13EE">
    <w:pPr>
      <w:pStyle w:val="Pieddepage"/>
      <w:jc w:val="right"/>
    </w:pPr>
    <w:r>
      <w:fldChar w:fldCharType="begin"/>
    </w:r>
    <w:r>
      <w:instrText>PAGE   \* MERGEFORMAT</w:instrText>
    </w:r>
    <w:r>
      <w:fldChar w:fldCharType="separate"/>
    </w:r>
    <w:r>
      <w:rPr>
        <w:noProof/>
      </w:rPr>
      <w:t>1</w:t>
    </w:r>
    <w:r>
      <w:fldChar w:fldCharType="end"/>
    </w:r>
  </w:p>
  <w:p w14:paraId="6A72F5D7" w14:textId="77777777" w:rsidR="007D13EE" w:rsidRDefault="007D13EE">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017E0" w14:textId="63A7BD31" w:rsidR="007D13EE" w:rsidRPr="00E27C2A" w:rsidRDefault="007D13EE" w:rsidP="00850AF8">
    <w:pPr>
      <w:pStyle w:val="Pieddepage"/>
      <w:pBdr>
        <w:top w:val="single" w:sz="4" w:space="1" w:color="auto"/>
      </w:pBdr>
      <w:jc w:val="both"/>
      <w:rPr>
        <w:sz w:val="16"/>
        <w:szCs w:val="16"/>
      </w:rPr>
    </w:pPr>
    <w:r>
      <w:rPr>
        <w:rFonts w:ascii="Calibri" w:hAnsi="Calibri" w:cs="Calibri"/>
        <w:sz w:val="16"/>
        <w:szCs w:val="16"/>
      </w:rPr>
      <w:t>RC – Fibres noires</w:t>
    </w:r>
    <w:r w:rsidRPr="00E27C2A">
      <w:rPr>
        <w:sz w:val="16"/>
        <w:szCs w:val="16"/>
      </w:rPr>
      <w:tab/>
    </w:r>
    <w:r w:rsidRPr="00E27C2A">
      <w:rPr>
        <w:rFonts w:ascii="Calibri" w:hAnsi="Calibri"/>
        <w:sz w:val="16"/>
        <w:szCs w:val="16"/>
      </w:rPr>
      <w:fldChar w:fldCharType="begin"/>
    </w:r>
    <w:r w:rsidRPr="00E27C2A">
      <w:rPr>
        <w:rFonts w:ascii="Calibri" w:hAnsi="Calibri"/>
        <w:sz w:val="16"/>
        <w:szCs w:val="16"/>
      </w:rPr>
      <w:instrText>PAGE   \* MERGEFORMAT</w:instrText>
    </w:r>
    <w:r w:rsidRPr="00E27C2A">
      <w:rPr>
        <w:rFonts w:ascii="Calibri" w:hAnsi="Calibri"/>
        <w:sz w:val="16"/>
        <w:szCs w:val="16"/>
      </w:rPr>
      <w:fldChar w:fldCharType="separate"/>
    </w:r>
    <w:r w:rsidR="003320BB">
      <w:rPr>
        <w:rFonts w:ascii="Calibri" w:hAnsi="Calibri"/>
        <w:noProof/>
        <w:sz w:val="16"/>
        <w:szCs w:val="16"/>
      </w:rPr>
      <w:t>14</w:t>
    </w:r>
    <w:r w:rsidRPr="00E27C2A">
      <w:rPr>
        <w:rFonts w:ascii="Calibri" w:hAnsi="Calibr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5CDDC" w14:textId="77777777" w:rsidR="00F10A72" w:rsidRDefault="00F10A72">
      <w:pPr>
        <w:spacing w:after="0" w:line="240" w:lineRule="auto"/>
      </w:pPr>
      <w:r>
        <w:separator/>
      </w:r>
    </w:p>
  </w:footnote>
  <w:footnote w:type="continuationSeparator" w:id="0">
    <w:p w14:paraId="4442DAEC" w14:textId="77777777" w:rsidR="00F10A72" w:rsidRDefault="00F10A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486BA" w14:textId="77777777" w:rsidR="007D13EE" w:rsidRDefault="007D13E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83705" w14:textId="77777777" w:rsidR="007D13EE" w:rsidRPr="00913A3F" w:rsidRDefault="007D13EE" w:rsidP="00913A3F">
    <w:pPr>
      <w:pStyle w:val="En-tte"/>
      <w:pBdr>
        <w:bottom w:val="single" w:sz="4" w:space="1" w:color="auto"/>
      </w:pBdr>
      <w:tabs>
        <w:tab w:val="clear" w:pos="4819"/>
      </w:tabs>
      <w:rPr>
        <w:rFonts w:ascii="Calibri" w:hAnsi="Calibri" w:cs="Calibri"/>
        <w:sz w:val="18"/>
      </w:rPr>
    </w:pPr>
    <w:r w:rsidRPr="00913A3F">
      <w:rPr>
        <w:rFonts w:ascii="Calibri" w:hAnsi="Calibri" w:cs="Calibri"/>
        <w:sz w:val="18"/>
      </w:rPr>
      <w:t>Caisse Nationale d’Assurance Maladie</w:t>
    </w:r>
    <w:r w:rsidRPr="00913A3F">
      <w:rPr>
        <w:rFonts w:ascii="Calibri" w:hAnsi="Calibri" w:cs="Calibri"/>
        <w:sz w:val="18"/>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1540B" w14:textId="77777777" w:rsidR="007D13EE" w:rsidRDefault="007D13E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A6CD5" w14:textId="77777777" w:rsidR="007D13EE" w:rsidRPr="000F3627" w:rsidRDefault="007D13EE" w:rsidP="00D30455">
    <w:pPr>
      <w:pStyle w:val="En-tte"/>
      <w:tabs>
        <w:tab w:val="clear" w:pos="4819"/>
        <w:tab w:val="clear" w:pos="9071"/>
        <w:tab w:val="left" w:pos="180"/>
      </w:tabs>
      <w:ind w:firstLine="3960"/>
      <w:rPr>
        <w:rFonts w:ascii="Verdana" w:hAnsi="Verdana" w:cs="Book Antiqu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8.8pt;height:8.8pt" o:bullet="t">
        <v:imagedata r:id="rId1" o:title="BD14755_"/>
      </v:shape>
    </w:pict>
  </w:numPicBullet>
  <w:abstractNum w:abstractNumId="0" w15:restartNumberingAfterBreak="0">
    <w:nsid w:val="04B71C0E"/>
    <w:multiLevelType w:val="hybridMultilevel"/>
    <w:tmpl w:val="EEC81E3C"/>
    <w:lvl w:ilvl="0" w:tplc="6400AC3C">
      <w:start w:val="1"/>
      <w:numFmt w:val="bullet"/>
      <w:lvlText w:val=""/>
      <w:lvlJc w:val="left"/>
      <w:pPr>
        <w:ind w:left="927" w:hanging="360"/>
      </w:pPr>
      <w:rPr>
        <w:rFonts w:ascii="Symbol" w:hAnsi="Symbol" w:hint="default"/>
        <w:sz w:val="22"/>
        <w:szCs w:val="22"/>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052335AD"/>
    <w:multiLevelType w:val="hybridMultilevel"/>
    <w:tmpl w:val="CF349F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5D31CA"/>
    <w:multiLevelType w:val="hybridMultilevel"/>
    <w:tmpl w:val="80829490"/>
    <w:lvl w:ilvl="0" w:tplc="D43A340A">
      <w:start w:val="1"/>
      <w:numFmt w:val="bullet"/>
      <w:lvlText w:val="-"/>
      <w:lvlJc w:val="left"/>
      <w:pPr>
        <w:tabs>
          <w:tab w:val="num" w:pos="720"/>
        </w:tabs>
        <w:ind w:left="720" w:hanging="360"/>
      </w:pPr>
      <w:rPr>
        <w:rFonts w:ascii="Calibri" w:hAnsi="Calibri" w:hint="default"/>
      </w:rPr>
    </w:lvl>
    <w:lvl w:ilvl="1" w:tplc="C81A33A8" w:tentative="1">
      <w:start w:val="1"/>
      <w:numFmt w:val="bullet"/>
      <w:lvlText w:val="-"/>
      <w:lvlJc w:val="left"/>
      <w:pPr>
        <w:tabs>
          <w:tab w:val="num" w:pos="1440"/>
        </w:tabs>
        <w:ind w:left="1440" w:hanging="360"/>
      </w:pPr>
      <w:rPr>
        <w:rFonts w:ascii="Calibri" w:hAnsi="Calibri" w:hint="default"/>
      </w:rPr>
    </w:lvl>
    <w:lvl w:ilvl="2" w:tplc="44F00A84" w:tentative="1">
      <w:start w:val="1"/>
      <w:numFmt w:val="bullet"/>
      <w:lvlText w:val="-"/>
      <w:lvlJc w:val="left"/>
      <w:pPr>
        <w:tabs>
          <w:tab w:val="num" w:pos="2160"/>
        </w:tabs>
        <w:ind w:left="2160" w:hanging="360"/>
      </w:pPr>
      <w:rPr>
        <w:rFonts w:ascii="Calibri" w:hAnsi="Calibri" w:hint="default"/>
      </w:rPr>
    </w:lvl>
    <w:lvl w:ilvl="3" w:tplc="A52E6596" w:tentative="1">
      <w:start w:val="1"/>
      <w:numFmt w:val="bullet"/>
      <w:lvlText w:val="-"/>
      <w:lvlJc w:val="left"/>
      <w:pPr>
        <w:tabs>
          <w:tab w:val="num" w:pos="2880"/>
        </w:tabs>
        <w:ind w:left="2880" w:hanging="360"/>
      </w:pPr>
      <w:rPr>
        <w:rFonts w:ascii="Calibri" w:hAnsi="Calibri" w:hint="default"/>
      </w:rPr>
    </w:lvl>
    <w:lvl w:ilvl="4" w:tplc="9878DA2A" w:tentative="1">
      <w:start w:val="1"/>
      <w:numFmt w:val="bullet"/>
      <w:lvlText w:val="-"/>
      <w:lvlJc w:val="left"/>
      <w:pPr>
        <w:tabs>
          <w:tab w:val="num" w:pos="3600"/>
        </w:tabs>
        <w:ind w:left="3600" w:hanging="360"/>
      </w:pPr>
      <w:rPr>
        <w:rFonts w:ascii="Calibri" w:hAnsi="Calibri" w:hint="default"/>
      </w:rPr>
    </w:lvl>
    <w:lvl w:ilvl="5" w:tplc="3EBAB29E" w:tentative="1">
      <w:start w:val="1"/>
      <w:numFmt w:val="bullet"/>
      <w:lvlText w:val="-"/>
      <w:lvlJc w:val="left"/>
      <w:pPr>
        <w:tabs>
          <w:tab w:val="num" w:pos="4320"/>
        </w:tabs>
        <w:ind w:left="4320" w:hanging="360"/>
      </w:pPr>
      <w:rPr>
        <w:rFonts w:ascii="Calibri" w:hAnsi="Calibri" w:hint="default"/>
      </w:rPr>
    </w:lvl>
    <w:lvl w:ilvl="6" w:tplc="D5B2C948" w:tentative="1">
      <w:start w:val="1"/>
      <w:numFmt w:val="bullet"/>
      <w:lvlText w:val="-"/>
      <w:lvlJc w:val="left"/>
      <w:pPr>
        <w:tabs>
          <w:tab w:val="num" w:pos="5040"/>
        </w:tabs>
        <w:ind w:left="5040" w:hanging="360"/>
      </w:pPr>
      <w:rPr>
        <w:rFonts w:ascii="Calibri" w:hAnsi="Calibri" w:hint="default"/>
      </w:rPr>
    </w:lvl>
    <w:lvl w:ilvl="7" w:tplc="69E02CE6" w:tentative="1">
      <w:start w:val="1"/>
      <w:numFmt w:val="bullet"/>
      <w:lvlText w:val="-"/>
      <w:lvlJc w:val="left"/>
      <w:pPr>
        <w:tabs>
          <w:tab w:val="num" w:pos="5760"/>
        </w:tabs>
        <w:ind w:left="5760" w:hanging="360"/>
      </w:pPr>
      <w:rPr>
        <w:rFonts w:ascii="Calibri" w:hAnsi="Calibri" w:hint="default"/>
      </w:rPr>
    </w:lvl>
    <w:lvl w:ilvl="8" w:tplc="C2329802" w:tentative="1">
      <w:start w:val="1"/>
      <w:numFmt w:val="bullet"/>
      <w:lvlText w:val="-"/>
      <w:lvlJc w:val="left"/>
      <w:pPr>
        <w:tabs>
          <w:tab w:val="num" w:pos="6480"/>
        </w:tabs>
        <w:ind w:left="6480" w:hanging="360"/>
      </w:pPr>
      <w:rPr>
        <w:rFonts w:ascii="Calibri" w:hAnsi="Calibri" w:hint="default"/>
      </w:rPr>
    </w:lvl>
  </w:abstractNum>
  <w:abstractNum w:abstractNumId="3" w15:restartNumberingAfterBreak="0">
    <w:nsid w:val="0D220B71"/>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DEF34D9"/>
    <w:multiLevelType w:val="hybridMultilevel"/>
    <w:tmpl w:val="24D203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BF56EB"/>
    <w:multiLevelType w:val="hybridMultilevel"/>
    <w:tmpl w:val="11BCC2A6"/>
    <w:lvl w:ilvl="0" w:tplc="8EDACC10">
      <w:start w:val="2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2C66EB"/>
    <w:multiLevelType w:val="hybridMultilevel"/>
    <w:tmpl w:val="0274903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5BC13FD"/>
    <w:multiLevelType w:val="hybridMultilevel"/>
    <w:tmpl w:val="F564C8CE"/>
    <w:lvl w:ilvl="0" w:tplc="9A7ADAB0">
      <w:start w:val="1"/>
      <w:numFmt w:val="bullet"/>
      <w:lvlText w:val="-"/>
      <w:lvlJc w:val="left"/>
      <w:pPr>
        <w:tabs>
          <w:tab w:val="num" w:pos="360"/>
        </w:tabs>
        <w:ind w:left="360" w:hanging="360"/>
      </w:pPr>
      <w:rPr>
        <w:rFonts w:ascii="Arial" w:hAnsi="Arial" w:hint="default"/>
      </w:rPr>
    </w:lvl>
    <w:lvl w:ilvl="1" w:tplc="8CF070E0">
      <w:numFmt w:val="bullet"/>
      <w:lvlText w:val="-"/>
      <w:lvlJc w:val="left"/>
      <w:pPr>
        <w:tabs>
          <w:tab w:val="num" w:pos="1424"/>
        </w:tabs>
        <w:ind w:left="1424" w:hanging="360"/>
      </w:pPr>
      <w:rPr>
        <w:rFonts w:ascii="Times New Roman" w:eastAsia="Times New Roman" w:hAnsi="Times New Roman" w:cs="Times New Roman" w:hint="default"/>
      </w:rPr>
    </w:lvl>
    <w:lvl w:ilvl="2" w:tplc="040C0001">
      <w:start w:val="1"/>
      <w:numFmt w:val="bullet"/>
      <w:lvlText w:val=""/>
      <w:lvlJc w:val="left"/>
      <w:pPr>
        <w:tabs>
          <w:tab w:val="num" w:pos="2324"/>
        </w:tabs>
        <w:ind w:left="2324" w:hanging="360"/>
      </w:pPr>
      <w:rPr>
        <w:rFonts w:ascii="Symbol" w:hAnsi="Symbol" w:hint="default"/>
      </w:rPr>
    </w:lvl>
    <w:lvl w:ilvl="3" w:tplc="040C000F" w:tentative="1">
      <w:start w:val="1"/>
      <w:numFmt w:val="decimal"/>
      <w:lvlText w:val="%4."/>
      <w:lvlJc w:val="left"/>
      <w:pPr>
        <w:tabs>
          <w:tab w:val="num" w:pos="2864"/>
        </w:tabs>
        <w:ind w:left="2864" w:hanging="360"/>
      </w:pPr>
    </w:lvl>
    <w:lvl w:ilvl="4" w:tplc="040C0019" w:tentative="1">
      <w:start w:val="1"/>
      <w:numFmt w:val="lowerLetter"/>
      <w:lvlText w:val="%5."/>
      <w:lvlJc w:val="left"/>
      <w:pPr>
        <w:tabs>
          <w:tab w:val="num" w:pos="3584"/>
        </w:tabs>
        <w:ind w:left="3584" w:hanging="360"/>
      </w:pPr>
    </w:lvl>
    <w:lvl w:ilvl="5" w:tplc="040C001B" w:tentative="1">
      <w:start w:val="1"/>
      <w:numFmt w:val="lowerRoman"/>
      <w:lvlText w:val="%6."/>
      <w:lvlJc w:val="right"/>
      <w:pPr>
        <w:tabs>
          <w:tab w:val="num" w:pos="4304"/>
        </w:tabs>
        <w:ind w:left="4304" w:hanging="180"/>
      </w:pPr>
    </w:lvl>
    <w:lvl w:ilvl="6" w:tplc="040C000F" w:tentative="1">
      <w:start w:val="1"/>
      <w:numFmt w:val="decimal"/>
      <w:lvlText w:val="%7."/>
      <w:lvlJc w:val="left"/>
      <w:pPr>
        <w:tabs>
          <w:tab w:val="num" w:pos="5024"/>
        </w:tabs>
        <w:ind w:left="5024" w:hanging="360"/>
      </w:pPr>
    </w:lvl>
    <w:lvl w:ilvl="7" w:tplc="040C0019" w:tentative="1">
      <w:start w:val="1"/>
      <w:numFmt w:val="lowerLetter"/>
      <w:lvlText w:val="%8."/>
      <w:lvlJc w:val="left"/>
      <w:pPr>
        <w:tabs>
          <w:tab w:val="num" w:pos="5744"/>
        </w:tabs>
        <w:ind w:left="5744" w:hanging="360"/>
      </w:pPr>
    </w:lvl>
    <w:lvl w:ilvl="8" w:tplc="040C001B" w:tentative="1">
      <w:start w:val="1"/>
      <w:numFmt w:val="lowerRoman"/>
      <w:lvlText w:val="%9."/>
      <w:lvlJc w:val="right"/>
      <w:pPr>
        <w:tabs>
          <w:tab w:val="num" w:pos="6464"/>
        </w:tabs>
        <w:ind w:left="6464" w:hanging="180"/>
      </w:pPr>
    </w:lvl>
  </w:abstractNum>
  <w:abstractNum w:abstractNumId="8" w15:restartNumberingAfterBreak="0">
    <w:nsid w:val="16E866D6"/>
    <w:multiLevelType w:val="hybridMultilevel"/>
    <w:tmpl w:val="C39821E8"/>
    <w:lvl w:ilvl="0" w:tplc="FFFFFFFF">
      <w:start w:val="1"/>
      <w:numFmt w:val="bullet"/>
      <w:pStyle w:val="CESMO-puces1"/>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2A06CA"/>
    <w:multiLevelType w:val="multilevel"/>
    <w:tmpl w:val="6158EF3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0" w15:restartNumberingAfterBreak="0">
    <w:nsid w:val="199803C8"/>
    <w:multiLevelType w:val="hybridMultilevel"/>
    <w:tmpl w:val="669AAD70"/>
    <w:lvl w:ilvl="0" w:tplc="E73A18A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F02A5A"/>
    <w:multiLevelType w:val="hybridMultilevel"/>
    <w:tmpl w:val="39ACE304"/>
    <w:lvl w:ilvl="0" w:tplc="28D27D38">
      <w:start w:val="11"/>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1CBB6D98"/>
    <w:multiLevelType w:val="hybridMultilevel"/>
    <w:tmpl w:val="73922F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1D813E3"/>
    <w:multiLevelType w:val="multilevel"/>
    <w:tmpl w:val="F836F76E"/>
    <w:lvl w:ilvl="0">
      <w:start w:val="1"/>
      <w:numFmt w:val="decimal"/>
      <w:pStyle w:val="Titre1SectionHeading"/>
      <w:lvlText w:val="%1."/>
      <w:lvlJc w:val="left"/>
      <w:pPr>
        <w:tabs>
          <w:tab w:val="num" w:pos="360"/>
        </w:tabs>
        <w:ind w:left="360" w:hanging="360"/>
      </w:pPr>
    </w:lvl>
    <w:lvl w:ilvl="1">
      <w:start w:val="1"/>
      <w:numFmt w:val="decimal"/>
      <w:pStyle w:val="Titre2Titreniveau2H2ResetnumberingHeading2"/>
      <w:lvlText w:val="%1.%2."/>
      <w:lvlJc w:val="left"/>
      <w:pPr>
        <w:tabs>
          <w:tab w:val="num" w:pos="999"/>
        </w:tabs>
        <w:ind w:left="999"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4377BAF"/>
    <w:multiLevelType w:val="hybridMultilevel"/>
    <w:tmpl w:val="67605014"/>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730BD1"/>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7FC0527"/>
    <w:multiLevelType w:val="hybridMultilevel"/>
    <w:tmpl w:val="9766BE72"/>
    <w:lvl w:ilvl="0" w:tplc="309072B6">
      <w:start w:val="1"/>
      <w:numFmt w:val="decimal"/>
      <w:lvlText w:val="Article %1."/>
      <w:lvlJc w:val="left"/>
      <w:pPr>
        <w:ind w:left="360" w:hanging="360"/>
      </w:pPr>
      <w:rPr>
        <w:rFonts w:hint="default"/>
      </w:rPr>
    </w:lvl>
    <w:lvl w:ilvl="1" w:tplc="040C0019">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17" w15:restartNumberingAfterBreak="0">
    <w:nsid w:val="3AD07ED6"/>
    <w:multiLevelType w:val="hybridMultilevel"/>
    <w:tmpl w:val="7ABE58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19E09C2"/>
    <w:multiLevelType w:val="hybridMultilevel"/>
    <w:tmpl w:val="F9A6E3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8D5996"/>
    <w:multiLevelType w:val="hybridMultilevel"/>
    <w:tmpl w:val="E482EB52"/>
    <w:lvl w:ilvl="0" w:tplc="040C000B">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8E5FB4"/>
    <w:multiLevelType w:val="multilevel"/>
    <w:tmpl w:val="93A2444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1" w15:restartNumberingAfterBreak="0">
    <w:nsid w:val="4FEE1BA6"/>
    <w:multiLevelType w:val="singleLevel"/>
    <w:tmpl w:val="3C60A3C2"/>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286228C"/>
    <w:multiLevelType w:val="hybridMultilevel"/>
    <w:tmpl w:val="A2261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50449FE"/>
    <w:multiLevelType w:val="hybridMultilevel"/>
    <w:tmpl w:val="C3727DE6"/>
    <w:lvl w:ilvl="0" w:tplc="920C5D54">
      <w:start w:val="1"/>
      <w:numFmt w:val="bullet"/>
      <w:pStyle w:val="Style1"/>
      <w:lvlText w:val=""/>
      <w:lvlJc w:val="left"/>
      <w:pPr>
        <w:tabs>
          <w:tab w:val="num" w:pos="1211"/>
        </w:tabs>
        <w:ind w:left="1211" w:hanging="360"/>
      </w:pPr>
      <w:rPr>
        <w:rFonts w:ascii="Wingdings" w:hAnsi="Wingdings" w:cs="Symbol" w:hint="default"/>
      </w:rPr>
    </w:lvl>
    <w:lvl w:ilvl="1" w:tplc="040C0003" w:tentative="1">
      <w:start w:val="1"/>
      <w:numFmt w:val="bullet"/>
      <w:lvlText w:val="o"/>
      <w:lvlJc w:val="left"/>
      <w:pPr>
        <w:tabs>
          <w:tab w:val="num" w:pos="1391"/>
        </w:tabs>
        <w:ind w:left="1391" w:hanging="360"/>
      </w:pPr>
      <w:rPr>
        <w:rFonts w:ascii="Courier New" w:hAnsi="Courier New" w:cs="Courier New" w:hint="default"/>
      </w:rPr>
    </w:lvl>
    <w:lvl w:ilvl="2" w:tplc="040C0005" w:tentative="1">
      <w:start w:val="1"/>
      <w:numFmt w:val="bullet"/>
      <w:lvlText w:val=""/>
      <w:lvlJc w:val="left"/>
      <w:pPr>
        <w:tabs>
          <w:tab w:val="num" w:pos="2111"/>
        </w:tabs>
        <w:ind w:left="2111" w:hanging="360"/>
      </w:pPr>
      <w:rPr>
        <w:rFonts w:ascii="Wingdings" w:hAnsi="Wingdings" w:hint="default"/>
      </w:rPr>
    </w:lvl>
    <w:lvl w:ilvl="3" w:tplc="040C0001" w:tentative="1">
      <w:start w:val="1"/>
      <w:numFmt w:val="bullet"/>
      <w:lvlText w:val=""/>
      <w:lvlJc w:val="left"/>
      <w:pPr>
        <w:tabs>
          <w:tab w:val="num" w:pos="2831"/>
        </w:tabs>
        <w:ind w:left="2831" w:hanging="360"/>
      </w:pPr>
      <w:rPr>
        <w:rFonts w:ascii="Symbol" w:hAnsi="Symbol" w:hint="default"/>
      </w:rPr>
    </w:lvl>
    <w:lvl w:ilvl="4" w:tplc="040C0003" w:tentative="1">
      <w:start w:val="1"/>
      <w:numFmt w:val="bullet"/>
      <w:lvlText w:val="o"/>
      <w:lvlJc w:val="left"/>
      <w:pPr>
        <w:tabs>
          <w:tab w:val="num" w:pos="3551"/>
        </w:tabs>
        <w:ind w:left="3551" w:hanging="360"/>
      </w:pPr>
      <w:rPr>
        <w:rFonts w:ascii="Courier New" w:hAnsi="Courier New" w:cs="Courier New" w:hint="default"/>
      </w:rPr>
    </w:lvl>
    <w:lvl w:ilvl="5" w:tplc="040C0005" w:tentative="1">
      <w:start w:val="1"/>
      <w:numFmt w:val="bullet"/>
      <w:lvlText w:val=""/>
      <w:lvlJc w:val="left"/>
      <w:pPr>
        <w:tabs>
          <w:tab w:val="num" w:pos="4271"/>
        </w:tabs>
        <w:ind w:left="4271" w:hanging="360"/>
      </w:pPr>
      <w:rPr>
        <w:rFonts w:ascii="Wingdings" w:hAnsi="Wingdings" w:hint="default"/>
      </w:rPr>
    </w:lvl>
    <w:lvl w:ilvl="6" w:tplc="040C0001" w:tentative="1">
      <w:start w:val="1"/>
      <w:numFmt w:val="bullet"/>
      <w:lvlText w:val=""/>
      <w:lvlJc w:val="left"/>
      <w:pPr>
        <w:tabs>
          <w:tab w:val="num" w:pos="4991"/>
        </w:tabs>
        <w:ind w:left="4991" w:hanging="360"/>
      </w:pPr>
      <w:rPr>
        <w:rFonts w:ascii="Symbol" w:hAnsi="Symbol" w:hint="default"/>
      </w:rPr>
    </w:lvl>
    <w:lvl w:ilvl="7" w:tplc="040C0003" w:tentative="1">
      <w:start w:val="1"/>
      <w:numFmt w:val="bullet"/>
      <w:lvlText w:val="o"/>
      <w:lvlJc w:val="left"/>
      <w:pPr>
        <w:tabs>
          <w:tab w:val="num" w:pos="5711"/>
        </w:tabs>
        <w:ind w:left="5711" w:hanging="360"/>
      </w:pPr>
      <w:rPr>
        <w:rFonts w:ascii="Courier New" w:hAnsi="Courier New" w:cs="Courier New" w:hint="default"/>
      </w:rPr>
    </w:lvl>
    <w:lvl w:ilvl="8" w:tplc="040C0005" w:tentative="1">
      <w:start w:val="1"/>
      <w:numFmt w:val="bullet"/>
      <w:lvlText w:val=""/>
      <w:lvlJc w:val="left"/>
      <w:pPr>
        <w:tabs>
          <w:tab w:val="num" w:pos="6431"/>
        </w:tabs>
        <w:ind w:left="6431" w:hanging="360"/>
      </w:pPr>
      <w:rPr>
        <w:rFonts w:ascii="Wingdings" w:hAnsi="Wingdings" w:hint="default"/>
      </w:rPr>
    </w:lvl>
  </w:abstractNum>
  <w:abstractNum w:abstractNumId="24" w15:restartNumberingAfterBreak="0">
    <w:nsid w:val="56653AA5"/>
    <w:multiLevelType w:val="hybridMultilevel"/>
    <w:tmpl w:val="88B4FC34"/>
    <w:lvl w:ilvl="0" w:tplc="F95A79BA">
      <w:start w:val="1"/>
      <w:numFmt w:val="decimal"/>
      <w:lvlText w:val="%1)"/>
      <w:lvlJc w:val="left"/>
      <w:pPr>
        <w:tabs>
          <w:tab w:val="num" w:pos="540"/>
        </w:tabs>
        <w:ind w:left="540" w:hanging="360"/>
      </w:pPr>
      <w:rPr>
        <w:rFonts w:hint="default"/>
      </w:rPr>
    </w:lvl>
    <w:lvl w:ilvl="1" w:tplc="7A0A4684">
      <w:start w:val="1"/>
      <w:numFmt w:val="lowerLetter"/>
      <w:lvlText w:val="%2)"/>
      <w:lvlJc w:val="left"/>
      <w:pPr>
        <w:tabs>
          <w:tab w:val="num" w:pos="1604"/>
        </w:tabs>
        <w:ind w:left="1604" w:hanging="360"/>
      </w:pPr>
      <w:rPr>
        <w:rFonts w:hint="default"/>
      </w:rPr>
    </w:lvl>
    <w:lvl w:ilvl="2" w:tplc="EAB6C704">
      <w:start w:val="2"/>
      <w:numFmt w:val="bullet"/>
      <w:lvlText w:val=""/>
      <w:lvlJc w:val="left"/>
      <w:pPr>
        <w:ind w:left="2504" w:hanging="360"/>
      </w:pPr>
      <w:rPr>
        <w:rFonts w:ascii="Wingdings" w:eastAsia="Calibri" w:hAnsi="Wingdings" w:cs="Calibri" w:hint="default"/>
      </w:rPr>
    </w:lvl>
    <w:lvl w:ilvl="3" w:tplc="040C000F" w:tentative="1">
      <w:start w:val="1"/>
      <w:numFmt w:val="decimal"/>
      <w:lvlText w:val="%4."/>
      <w:lvlJc w:val="left"/>
      <w:pPr>
        <w:tabs>
          <w:tab w:val="num" w:pos="3044"/>
        </w:tabs>
        <w:ind w:left="3044" w:hanging="360"/>
      </w:pPr>
    </w:lvl>
    <w:lvl w:ilvl="4" w:tplc="040C0019" w:tentative="1">
      <w:start w:val="1"/>
      <w:numFmt w:val="lowerLetter"/>
      <w:lvlText w:val="%5."/>
      <w:lvlJc w:val="left"/>
      <w:pPr>
        <w:tabs>
          <w:tab w:val="num" w:pos="3764"/>
        </w:tabs>
        <w:ind w:left="3764" w:hanging="360"/>
      </w:pPr>
    </w:lvl>
    <w:lvl w:ilvl="5" w:tplc="040C001B" w:tentative="1">
      <w:start w:val="1"/>
      <w:numFmt w:val="lowerRoman"/>
      <w:lvlText w:val="%6."/>
      <w:lvlJc w:val="right"/>
      <w:pPr>
        <w:tabs>
          <w:tab w:val="num" w:pos="4484"/>
        </w:tabs>
        <w:ind w:left="4484" w:hanging="180"/>
      </w:pPr>
    </w:lvl>
    <w:lvl w:ilvl="6" w:tplc="040C000F" w:tentative="1">
      <w:start w:val="1"/>
      <w:numFmt w:val="decimal"/>
      <w:lvlText w:val="%7."/>
      <w:lvlJc w:val="left"/>
      <w:pPr>
        <w:tabs>
          <w:tab w:val="num" w:pos="5204"/>
        </w:tabs>
        <w:ind w:left="5204" w:hanging="360"/>
      </w:pPr>
    </w:lvl>
    <w:lvl w:ilvl="7" w:tplc="040C0019" w:tentative="1">
      <w:start w:val="1"/>
      <w:numFmt w:val="lowerLetter"/>
      <w:lvlText w:val="%8."/>
      <w:lvlJc w:val="left"/>
      <w:pPr>
        <w:tabs>
          <w:tab w:val="num" w:pos="5924"/>
        </w:tabs>
        <w:ind w:left="5924" w:hanging="360"/>
      </w:pPr>
    </w:lvl>
    <w:lvl w:ilvl="8" w:tplc="040C001B" w:tentative="1">
      <w:start w:val="1"/>
      <w:numFmt w:val="lowerRoman"/>
      <w:lvlText w:val="%9."/>
      <w:lvlJc w:val="right"/>
      <w:pPr>
        <w:tabs>
          <w:tab w:val="num" w:pos="6644"/>
        </w:tabs>
        <w:ind w:left="6644" w:hanging="180"/>
      </w:pPr>
    </w:lvl>
  </w:abstractNum>
  <w:abstractNum w:abstractNumId="25" w15:restartNumberingAfterBreak="0">
    <w:nsid w:val="5C0918AE"/>
    <w:multiLevelType w:val="hybridMultilevel"/>
    <w:tmpl w:val="ECD401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0E27657"/>
    <w:multiLevelType w:val="hybridMultilevel"/>
    <w:tmpl w:val="6AC44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326EB1"/>
    <w:multiLevelType w:val="hybridMultilevel"/>
    <w:tmpl w:val="A24CA7A0"/>
    <w:lvl w:ilvl="0" w:tplc="01660AC0">
      <w:start w:val="1"/>
      <w:numFmt w:val="bullet"/>
      <w:pStyle w:val="CarCarCarCarCarCar"/>
      <w:lvlText w:val=""/>
      <w:lvlJc w:val="left"/>
      <w:pPr>
        <w:tabs>
          <w:tab w:val="num" w:pos="1440"/>
        </w:tabs>
        <w:ind w:left="1440" w:hanging="360"/>
      </w:pPr>
      <w:rPr>
        <w:rFonts w:ascii="Wingdings" w:hAnsi="Wingdings" w:cs="Wingdings" w:hint="default"/>
      </w:rPr>
    </w:lvl>
    <w:lvl w:ilvl="1" w:tplc="4142DE88">
      <w:start w:val="155"/>
      <w:numFmt w:val="bullet"/>
      <w:pStyle w:val="CarCarCarCarCarCar"/>
      <w:lvlText w:val="–"/>
      <w:lvlJc w:val="left"/>
      <w:pPr>
        <w:tabs>
          <w:tab w:val="num" w:pos="1440"/>
        </w:tabs>
        <w:ind w:left="1440" w:hanging="360"/>
      </w:pPr>
      <w:rPr>
        <w:rFonts w:ascii="Times New Roman" w:hAnsi="Times New Roman" w:cs="Times New Roman" w:hint="default"/>
      </w:rPr>
    </w:lvl>
    <w:lvl w:ilvl="2" w:tplc="0060B1F8">
      <w:start w:val="1"/>
      <w:numFmt w:val="bullet"/>
      <w:lvlText w:val="–"/>
      <w:lvlJc w:val="left"/>
      <w:pPr>
        <w:tabs>
          <w:tab w:val="num" w:pos="2160"/>
        </w:tabs>
        <w:ind w:left="2160" w:hanging="360"/>
      </w:pPr>
      <w:rPr>
        <w:rFonts w:ascii="Times New Roman" w:hAnsi="Times New Roman" w:cs="Times New Roman" w:hint="default"/>
      </w:rPr>
    </w:lvl>
    <w:lvl w:ilvl="3" w:tplc="2F2C2C42">
      <w:start w:val="1"/>
      <w:numFmt w:val="bullet"/>
      <w:lvlText w:val="–"/>
      <w:lvlJc w:val="left"/>
      <w:pPr>
        <w:tabs>
          <w:tab w:val="num" w:pos="2880"/>
        </w:tabs>
        <w:ind w:left="2880" w:hanging="360"/>
      </w:pPr>
      <w:rPr>
        <w:rFonts w:ascii="Times New Roman" w:hAnsi="Times New Roman" w:cs="Times New Roman" w:hint="default"/>
      </w:rPr>
    </w:lvl>
    <w:lvl w:ilvl="4" w:tplc="6068F1FC">
      <w:start w:val="1"/>
      <w:numFmt w:val="bullet"/>
      <w:lvlText w:val="–"/>
      <w:lvlJc w:val="left"/>
      <w:pPr>
        <w:tabs>
          <w:tab w:val="num" w:pos="3600"/>
        </w:tabs>
        <w:ind w:left="3600" w:hanging="360"/>
      </w:pPr>
      <w:rPr>
        <w:rFonts w:ascii="Times New Roman" w:hAnsi="Times New Roman" w:cs="Times New Roman" w:hint="default"/>
      </w:rPr>
    </w:lvl>
    <w:lvl w:ilvl="5" w:tplc="D688D8AC">
      <w:start w:val="1"/>
      <w:numFmt w:val="bullet"/>
      <w:lvlText w:val="–"/>
      <w:lvlJc w:val="left"/>
      <w:pPr>
        <w:tabs>
          <w:tab w:val="num" w:pos="4320"/>
        </w:tabs>
        <w:ind w:left="4320" w:hanging="360"/>
      </w:pPr>
      <w:rPr>
        <w:rFonts w:ascii="Times New Roman" w:hAnsi="Times New Roman" w:cs="Times New Roman" w:hint="default"/>
      </w:rPr>
    </w:lvl>
    <w:lvl w:ilvl="6" w:tplc="D354F996">
      <w:start w:val="1"/>
      <w:numFmt w:val="bullet"/>
      <w:lvlText w:val="–"/>
      <w:lvlJc w:val="left"/>
      <w:pPr>
        <w:tabs>
          <w:tab w:val="num" w:pos="5040"/>
        </w:tabs>
        <w:ind w:left="5040" w:hanging="360"/>
      </w:pPr>
      <w:rPr>
        <w:rFonts w:ascii="Times New Roman" w:hAnsi="Times New Roman" w:cs="Times New Roman" w:hint="default"/>
      </w:rPr>
    </w:lvl>
    <w:lvl w:ilvl="7" w:tplc="BB82E346">
      <w:start w:val="1"/>
      <w:numFmt w:val="bullet"/>
      <w:lvlText w:val="–"/>
      <w:lvlJc w:val="left"/>
      <w:pPr>
        <w:tabs>
          <w:tab w:val="num" w:pos="5760"/>
        </w:tabs>
        <w:ind w:left="5760" w:hanging="360"/>
      </w:pPr>
      <w:rPr>
        <w:rFonts w:ascii="Times New Roman" w:hAnsi="Times New Roman" w:cs="Times New Roman" w:hint="default"/>
      </w:rPr>
    </w:lvl>
    <w:lvl w:ilvl="8" w:tplc="A5E84DDA">
      <w:start w:val="1"/>
      <w:numFmt w:val="bullet"/>
      <w:lvlText w:val="–"/>
      <w:lvlJc w:val="left"/>
      <w:pPr>
        <w:tabs>
          <w:tab w:val="num" w:pos="6480"/>
        </w:tabs>
        <w:ind w:left="6480" w:hanging="360"/>
      </w:pPr>
      <w:rPr>
        <w:rFonts w:ascii="Times New Roman" w:hAnsi="Times New Roman" w:cs="Times New Roman" w:hint="default"/>
      </w:rPr>
    </w:lvl>
  </w:abstractNum>
  <w:abstractNum w:abstractNumId="28" w15:restartNumberingAfterBreak="0">
    <w:nsid w:val="680B4BCA"/>
    <w:multiLevelType w:val="hybridMultilevel"/>
    <w:tmpl w:val="4F36375C"/>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C57229D"/>
    <w:multiLevelType w:val="hybridMultilevel"/>
    <w:tmpl w:val="243EE65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70DA398A"/>
    <w:multiLevelType w:val="hybridMultilevel"/>
    <w:tmpl w:val="27507ED2"/>
    <w:lvl w:ilvl="0" w:tplc="E73A18A2">
      <w:numFmt w:val="bullet"/>
      <w:lvlText w:val="-"/>
      <w:lvlJc w:val="left"/>
      <w:pPr>
        <w:ind w:left="360" w:hanging="360"/>
      </w:pPr>
      <w:rPr>
        <w:rFonts w:ascii="Calibri" w:eastAsia="Times New Roman"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74C90E56"/>
    <w:multiLevelType w:val="hybridMultilevel"/>
    <w:tmpl w:val="3BE4EF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5E65A32"/>
    <w:multiLevelType w:val="hybridMultilevel"/>
    <w:tmpl w:val="02CCB8FA"/>
    <w:lvl w:ilvl="0" w:tplc="040C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76DC362F"/>
    <w:multiLevelType w:val="hybridMultilevel"/>
    <w:tmpl w:val="0218BA14"/>
    <w:lvl w:ilvl="0" w:tplc="D8CA476C">
      <w:start w:val="1"/>
      <w:numFmt w:val="bullet"/>
      <w:lvlText w:val=""/>
      <w:lvlJc w:val="left"/>
      <w:pPr>
        <w:tabs>
          <w:tab w:val="num" w:pos="1800"/>
        </w:tabs>
        <w:ind w:left="1800" w:hanging="360"/>
      </w:pPr>
      <w:rPr>
        <w:rFonts w:ascii="Wingdings" w:hAnsi="Wingdings"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79952740"/>
    <w:multiLevelType w:val="multilevel"/>
    <w:tmpl w:val="6158EF3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5" w15:restartNumberingAfterBreak="0">
    <w:nsid w:val="79FF71E8"/>
    <w:multiLevelType w:val="hybridMultilevel"/>
    <w:tmpl w:val="5EF091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A0A2FE1"/>
    <w:multiLevelType w:val="hybridMultilevel"/>
    <w:tmpl w:val="ADFC2172"/>
    <w:lvl w:ilvl="0" w:tplc="81CA831E">
      <w:start w:val="1"/>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7A7A728E"/>
    <w:multiLevelType w:val="hybridMultilevel"/>
    <w:tmpl w:val="FA10D83C"/>
    <w:lvl w:ilvl="0" w:tplc="040C0003">
      <w:start w:val="1"/>
      <w:numFmt w:val="bullet"/>
      <w:lvlText w:val="o"/>
      <w:lvlJc w:val="left"/>
      <w:pPr>
        <w:tabs>
          <w:tab w:val="num" w:pos="1068"/>
        </w:tabs>
        <w:ind w:left="1068" w:hanging="360"/>
      </w:pPr>
      <w:rPr>
        <w:rFonts w:ascii="Courier New" w:hAnsi="Courier New" w:cs="Courier New" w:hint="default"/>
      </w:rPr>
    </w:lvl>
    <w:lvl w:ilvl="1" w:tplc="8CF070E0">
      <w:numFmt w:val="bullet"/>
      <w:lvlText w:val="-"/>
      <w:lvlJc w:val="left"/>
      <w:pPr>
        <w:tabs>
          <w:tab w:val="num" w:pos="2132"/>
        </w:tabs>
        <w:ind w:left="2132" w:hanging="360"/>
      </w:pPr>
      <w:rPr>
        <w:rFonts w:ascii="Times New Roman" w:eastAsia="Times New Roman" w:hAnsi="Times New Roman" w:cs="Times New Roman" w:hint="default"/>
      </w:rPr>
    </w:lvl>
    <w:lvl w:ilvl="2" w:tplc="040C0001">
      <w:start w:val="1"/>
      <w:numFmt w:val="bullet"/>
      <w:lvlText w:val=""/>
      <w:lvlJc w:val="left"/>
      <w:pPr>
        <w:tabs>
          <w:tab w:val="num" w:pos="3032"/>
        </w:tabs>
        <w:ind w:left="3032" w:hanging="360"/>
      </w:pPr>
      <w:rPr>
        <w:rFonts w:ascii="Symbol" w:hAnsi="Symbol" w:hint="default"/>
      </w:rPr>
    </w:lvl>
    <w:lvl w:ilvl="3" w:tplc="040C000F" w:tentative="1">
      <w:start w:val="1"/>
      <w:numFmt w:val="decimal"/>
      <w:lvlText w:val="%4."/>
      <w:lvlJc w:val="left"/>
      <w:pPr>
        <w:tabs>
          <w:tab w:val="num" w:pos="3572"/>
        </w:tabs>
        <w:ind w:left="3572" w:hanging="360"/>
      </w:pPr>
    </w:lvl>
    <w:lvl w:ilvl="4" w:tplc="040C0019" w:tentative="1">
      <w:start w:val="1"/>
      <w:numFmt w:val="lowerLetter"/>
      <w:lvlText w:val="%5."/>
      <w:lvlJc w:val="left"/>
      <w:pPr>
        <w:tabs>
          <w:tab w:val="num" w:pos="4292"/>
        </w:tabs>
        <w:ind w:left="4292" w:hanging="360"/>
      </w:pPr>
    </w:lvl>
    <w:lvl w:ilvl="5" w:tplc="040C001B" w:tentative="1">
      <w:start w:val="1"/>
      <w:numFmt w:val="lowerRoman"/>
      <w:lvlText w:val="%6."/>
      <w:lvlJc w:val="right"/>
      <w:pPr>
        <w:tabs>
          <w:tab w:val="num" w:pos="5012"/>
        </w:tabs>
        <w:ind w:left="5012" w:hanging="180"/>
      </w:pPr>
    </w:lvl>
    <w:lvl w:ilvl="6" w:tplc="040C000F" w:tentative="1">
      <w:start w:val="1"/>
      <w:numFmt w:val="decimal"/>
      <w:lvlText w:val="%7."/>
      <w:lvlJc w:val="left"/>
      <w:pPr>
        <w:tabs>
          <w:tab w:val="num" w:pos="5732"/>
        </w:tabs>
        <w:ind w:left="5732" w:hanging="360"/>
      </w:pPr>
    </w:lvl>
    <w:lvl w:ilvl="7" w:tplc="040C0019" w:tentative="1">
      <w:start w:val="1"/>
      <w:numFmt w:val="lowerLetter"/>
      <w:lvlText w:val="%8."/>
      <w:lvlJc w:val="left"/>
      <w:pPr>
        <w:tabs>
          <w:tab w:val="num" w:pos="6452"/>
        </w:tabs>
        <w:ind w:left="6452" w:hanging="360"/>
      </w:pPr>
    </w:lvl>
    <w:lvl w:ilvl="8" w:tplc="040C001B" w:tentative="1">
      <w:start w:val="1"/>
      <w:numFmt w:val="lowerRoman"/>
      <w:lvlText w:val="%9."/>
      <w:lvlJc w:val="right"/>
      <w:pPr>
        <w:tabs>
          <w:tab w:val="num" w:pos="7172"/>
        </w:tabs>
        <w:ind w:left="7172" w:hanging="180"/>
      </w:pPr>
    </w:lvl>
  </w:abstractNum>
  <w:abstractNum w:abstractNumId="38" w15:restartNumberingAfterBreak="0">
    <w:nsid w:val="7AAE3F16"/>
    <w:multiLevelType w:val="multilevel"/>
    <w:tmpl w:val="FBCEC228"/>
    <w:lvl w:ilvl="0">
      <w:start w:val="1"/>
      <w:numFmt w:val="decimal"/>
      <w:pStyle w:val="Titre1SectionHeading0"/>
      <w:lvlText w:val="%1."/>
      <w:lvlJc w:val="left"/>
      <w:pPr>
        <w:tabs>
          <w:tab w:val="num" w:pos="2393"/>
        </w:tabs>
        <w:ind w:left="2778" w:hanging="385"/>
      </w:pPr>
      <w:rPr>
        <w:rFonts w:hint="default"/>
      </w:rPr>
    </w:lvl>
    <w:lvl w:ilvl="1">
      <w:start w:val="1"/>
      <w:numFmt w:val="decimal"/>
      <w:lvlRestart w:val="0"/>
      <w:isLgl/>
      <w:lvlText w:val="%1.%2."/>
      <w:lvlJc w:val="left"/>
      <w:pPr>
        <w:tabs>
          <w:tab w:val="num" w:pos="567"/>
        </w:tabs>
        <w:ind w:left="0" w:firstLine="0"/>
      </w:pPr>
      <w:rPr>
        <w:rFonts w:hint="default"/>
      </w:rPr>
    </w:lvl>
    <w:lvl w:ilvl="2">
      <w:start w:val="1"/>
      <w:numFmt w:val="decimal"/>
      <w:lvlRestart w:val="0"/>
      <w:lvlText w:val="%2.%1.%3."/>
      <w:lvlJc w:val="left"/>
      <w:pPr>
        <w:tabs>
          <w:tab w:val="num" w:pos="3833"/>
        </w:tabs>
        <w:ind w:left="3617" w:hanging="504"/>
      </w:pPr>
      <w:rPr>
        <w:rFonts w:hint="default"/>
      </w:rPr>
    </w:lvl>
    <w:lvl w:ilvl="3">
      <w:start w:val="1"/>
      <w:numFmt w:val="decimal"/>
      <w:lvlText w:val="%1.%2.%3.%4."/>
      <w:lvlJc w:val="left"/>
      <w:pPr>
        <w:tabs>
          <w:tab w:val="num" w:pos="4553"/>
        </w:tabs>
        <w:ind w:left="4121" w:hanging="648"/>
      </w:pPr>
      <w:rPr>
        <w:rFonts w:hint="default"/>
      </w:rPr>
    </w:lvl>
    <w:lvl w:ilvl="4">
      <w:start w:val="1"/>
      <w:numFmt w:val="decimal"/>
      <w:lvlText w:val="%1.%2.%3.%4.%5."/>
      <w:lvlJc w:val="left"/>
      <w:pPr>
        <w:tabs>
          <w:tab w:val="num" w:pos="4913"/>
        </w:tabs>
        <w:ind w:left="4625" w:hanging="792"/>
      </w:pPr>
      <w:rPr>
        <w:rFonts w:hint="default"/>
      </w:rPr>
    </w:lvl>
    <w:lvl w:ilvl="5">
      <w:start w:val="1"/>
      <w:numFmt w:val="decimal"/>
      <w:lvlText w:val="%1.%2.%3.%4.%5.%6."/>
      <w:lvlJc w:val="left"/>
      <w:pPr>
        <w:tabs>
          <w:tab w:val="num" w:pos="5633"/>
        </w:tabs>
        <w:ind w:left="5129" w:hanging="936"/>
      </w:pPr>
      <w:rPr>
        <w:rFonts w:hint="default"/>
      </w:rPr>
    </w:lvl>
    <w:lvl w:ilvl="6">
      <w:start w:val="1"/>
      <w:numFmt w:val="decimal"/>
      <w:lvlText w:val="%1.%2.%3.%4.%5.%6.%7."/>
      <w:lvlJc w:val="left"/>
      <w:pPr>
        <w:tabs>
          <w:tab w:val="num" w:pos="5993"/>
        </w:tabs>
        <w:ind w:left="5633" w:hanging="1080"/>
      </w:pPr>
      <w:rPr>
        <w:rFonts w:hint="default"/>
      </w:rPr>
    </w:lvl>
    <w:lvl w:ilvl="7">
      <w:start w:val="1"/>
      <w:numFmt w:val="decimal"/>
      <w:lvlText w:val="%1.%2.%3.%4.%5.%6.%7.%8."/>
      <w:lvlJc w:val="left"/>
      <w:pPr>
        <w:tabs>
          <w:tab w:val="num" w:pos="6713"/>
        </w:tabs>
        <w:ind w:left="6137" w:hanging="1224"/>
      </w:pPr>
      <w:rPr>
        <w:rFonts w:hint="default"/>
      </w:rPr>
    </w:lvl>
    <w:lvl w:ilvl="8">
      <w:start w:val="1"/>
      <w:numFmt w:val="decimal"/>
      <w:lvlText w:val="%1.%2.%3.%4.%5.%6.%7.%8.%9."/>
      <w:lvlJc w:val="left"/>
      <w:pPr>
        <w:tabs>
          <w:tab w:val="num" w:pos="7073"/>
        </w:tabs>
        <w:ind w:left="6713" w:hanging="1440"/>
      </w:pPr>
      <w:rPr>
        <w:rFonts w:hint="default"/>
      </w:rPr>
    </w:lvl>
  </w:abstractNum>
  <w:abstractNum w:abstractNumId="39" w15:restartNumberingAfterBreak="0">
    <w:nsid w:val="7B1D50D6"/>
    <w:multiLevelType w:val="multilevel"/>
    <w:tmpl w:val="EE3026D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4"/>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38"/>
  </w:num>
  <w:num w:numId="6">
    <w:abstractNumId w:val="14"/>
  </w:num>
  <w:num w:numId="7">
    <w:abstractNumId w:val="27"/>
  </w:num>
  <w:num w:numId="8">
    <w:abstractNumId w:val="9"/>
  </w:num>
  <w:num w:numId="9">
    <w:abstractNumId w:val="7"/>
  </w:num>
  <w:num w:numId="10">
    <w:abstractNumId w:val="32"/>
  </w:num>
  <w:num w:numId="11">
    <w:abstractNumId w:val="20"/>
  </w:num>
  <w:num w:numId="12">
    <w:abstractNumId w:val="16"/>
  </w:num>
  <w:num w:numId="13">
    <w:abstractNumId w:val="30"/>
  </w:num>
  <w:num w:numId="14">
    <w:abstractNumId w:val="39"/>
  </w:num>
  <w:num w:numId="15">
    <w:abstractNumId w:val="33"/>
  </w:num>
  <w:num w:numId="16">
    <w:abstractNumId w:val="35"/>
  </w:num>
  <w:num w:numId="17">
    <w:abstractNumId w:val="5"/>
  </w:num>
  <w:num w:numId="18">
    <w:abstractNumId w:val="29"/>
  </w:num>
  <w:num w:numId="19">
    <w:abstractNumId w:val="29"/>
  </w:num>
  <w:num w:numId="20">
    <w:abstractNumId w:val="10"/>
  </w:num>
  <w:num w:numId="21">
    <w:abstractNumId w:val="4"/>
  </w:num>
  <w:num w:numId="22">
    <w:abstractNumId w:val="36"/>
  </w:num>
  <w:num w:numId="23">
    <w:abstractNumId w:val="2"/>
  </w:num>
  <w:num w:numId="24">
    <w:abstractNumId w:val="15"/>
  </w:num>
  <w:num w:numId="25">
    <w:abstractNumId w:val="1"/>
  </w:num>
  <w:num w:numId="26">
    <w:abstractNumId w:val="12"/>
  </w:num>
  <w:num w:numId="27">
    <w:abstractNumId w:val="26"/>
  </w:num>
  <w:num w:numId="28">
    <w:abstractNumId w:val="37"/>
  </w:num>
  <w:num w:numId="29">
    <w:abstractNumId w:val="31"/>
  </w:num>
  <w:num w:numId="30">
    <w:abstractNumId w:val="6"/>
  </w:num>
  <w:num w:numId="31">
    <w:abstractNumId w:val="22"/>
  </w:num>
  <w:num w:numId="32">
    <w:abstractNumId w:val="11"/>
  </w:num>
  <w:num w:numId="33">
    <w:abstractNumId w:val="21"/>
  </w:num>
  <w:num w:numId="34">
    <w:abstractNumId w:val="18"/>
  </w:num>
  <w:num w:numId="35">
    <w:abstractNumId w:val="8"/>
  </w:num>
  <w:num w:numId="36">
    <w:abstractNumId w:val="17"/>
  </w:num>
  <w:num w:numId="37">
    <w:abstractNumId w:val="34"/>
  </w:num>
  <w:num w:numId="38">
    <w:abstractNumId w:val="0"/>
  </w:num>
  <w:num w:numId="39">
    <w:abstractNumId w:val="25"/>
  </w:num>
  <w:num w:numId="40">
    <w:abstractNumId w:val="28"/>
  </w:num>
  <w:num w:numId="41">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C59"/>
    <w:rsid w:val="000048E5"/>
    <w:rsid w:val="00005FD4"/>
    <w:rsid w:val="000165AC"/>
    <w:rsid w:val="0002201C"/>
    <w:rsid w:val="000311FA"/>
    <w:rsid w:val="00031A7B"/>
    <w:rsid w:val="0003470F"/>
    <w:rsid w:val="00045B43"/>
    <w:rsid w:val="00046035"/>
    <w:rsid w:val="00046054"/>
    <w:rsid w:val="0004648F"/>
    <w:rsid w:val="000500FD"/>
    <w:rsid w:val="0005186E"/>
    <w:rsid w:val="0005319D"/>
    <w:rsid w:val="00053551"/>
    <w:rsid w:val="00053747"/>
    <w:rsid w:val="00055DE4"/>
    <w:rsid w:val="0006076F"/>
    <w:rsid w:val="000608E6"/>
    <w:rsid w:val="0006448B"/>
    <w:rsid w:val="0006653F"/>
    <w:rsid w:val="00074D0A"/>
    <w:rsid w:val="00085317"/>
    <w:rsid w:val="00085A2B"/>
    <w:rsid w:val="00087750"/>
    <w:rsid w:val="00087C7C"/>
    <w:rsid w:val="00090E0D"/>
    <w:rsid w:val="00091B64"/>
    <w:rsid w:val="00096CB9"/>
    <w:rsid w:val="000A376E"/>
    <w:rsid w:val="000A5A97"/>
    <w:rsid w:val="000B0AA7"/>
    <w:rsid w:val="000B17C5"/>
    <w:rsid w:val="000B3B33"/>
    <w:rsid w:val="000B4D4A"/>
    <w:rsid w:val="000B5A8B"/>
    <w:rsid w:val="000B5C1C"/>
    <w:rsid w:val="000B6855"/>
    <w:rsid w:val="000C47CA"/>
    <w:rsid w:val="000C67B0"/>
    <w:rsid w:val="000D1D3F"/>
    <w:rsid w:val="000D2180"/>
    <w:rsid w:val="000D33BB"/>
    <w:rsid w:val="000D50FD"/>
    <w:rsid w:val="000D6C75"/>
    <w:rsid w:val="000E2E90"/>
    <w:rsid w:val="000E4A1E"/>
    <w:rsid w:val="000F18A6"/>
    <w:rsid w:val="000F4785"/>
    <w:rsid w:val="000F7110"/>
    <w:rsid w:val="000F7430"/>
    <w:rsid w:val="00101A0E"/>
    <w:rsid w:val="00104B4D"/>
    <w:rsid w:val="00106FA9"/>
    <w:rsid w:val="00110620"/>
    <w:rsid w:val="00110858"/>
    <w:rsid w:val="00110C46"/>
    <w:rsid w:val="00116474"/>
    <w:rsid w:val="0012067A"/>
    <w:rsid w:val="001210FE"/>
    <w:rsid w:val="00121E7A"/>
    <w:rsid w:val="00121FCB"/>
    <w:rsid w:val="001233BA"/>
    <w:rsid w:val="00124AD4"/>
    <w:rsid w:val="0012611D"/>
    <w:rsid w:val="001319EC"/>
    <w:rsid w:val="00134D5B"/>
    <w:rsid w:val="0014282B"/>
    <w:rsid w:val="00147EE4"/>
    <w:rsid w:val="00150B5B"/>
    <w:rsid w:val="00152F4D"/>
    <w:rsid w:val="0015527B"/>
    <w:rsid w:val="00156613"/>
    <w:rsid w:val="001619FB"/>
    <w:rsid w:val="001624DD"/>
    <w:rsid w:val="00166077"/>
    <w:rsid w:val="00167E28"/>
    <w:rsid w:val="00172865"/>
    <w:rsid w:val="00173B5B"/>
    <w:rsid w:val="00174762"/>
    <w:rsid w:val="00174D08"/>
    <w:rsid w:val="00175AAD"/>
    <w:rsid w:val="001762C1"/>
    <w:rsid w:val="00182B5B"/>
    <w:rsid w:val="00182DB7"/>
    <w:rsid w:val="00186A2E"/>
    <w:rsid w:val="001907C5"/>
    <w:rsid w:val="0019121D"/>
    <w:rsid w:val="00193AD4"/>
    <w:rsid w:val="001A1909"/>
    <w:rsid w:val="001A2416"/>
    <w:rsid w:val="001B4AE9"/>
    <w:rsid w:val="001B753C"/>
    <w:rsid w:val="001C4B71"/>
    <w:rsid w:val="001C5B66"/>
    <w:rsid w:val="001D291C"/>
    <w:rsid w:val="001D42AD"/>
    <w:rsid w:val="001D47C8"/>
    <w:rsid w:val="001D5613"/>
    <w:rsid w:val="001E1F3F"/>
    <w:rsid w:val="001F4D4A"/>
    <w:rsid w:val="001F5F45"/>
    <w:rsid w:val="00202FE7"/>
    <w:rsid w:val="0020354F"/>
    <w:rsid w:val="00203E17"/>
    <w:rsid w:val="0020745B"/>
    <w:rsid w:val="00210B97"/>
    <w:rsid w:val="00211DD3"/>
    <w:rsid w:val="00213355"/>
    <w:rsid w:val="002171A9"/>
    <w:rsid w:val="00217F14"/>
    <w:rsid w:val="0022071B"/>
    <w:rsid w:val="002213C3"/>
    <w:rsid w:val="002258FE"/>
    <w:rsid w:val="002305F8"/>
    <w:rsid w:val="00230BA9"/>
    <w:rsid w:val="00230F9B"/>
    <w:rsid w:val="0023124C"/>
    <w:rsid w:val="00234A21"/>
    <w:rsid w:val="0023776E"/>
    <w:rsid w:val="00247403"/>
    <w:rsid w:val="002510F7"/>
    <w:rsid w:val="00254569"/>
    <w:rsid w:val="00255F6D"/>
    <w:rsid w:val="002606F7"/>
    <w:rsid w:val="00260A3E"/>
    <w:rsid w:val="00265348"/>
    <w:rsid w:val="00266E17"/>
    <w:rsid w:val="00270448"/>
    <w:rsid w:val="002753F4"/>
    <w:rsid w:val="002844C7"/>
    <w:rsid w:val="00290B0D"/>
    <w:rsid w:val="002938C3"/>
    <w:rsid w:val="0029446F"/>
    <w:rsid w:val="00296CD7"/>
    <w:rsid w:val="002B09C4"/>
    <w:rsid w:val="002B2003"/>
    <w:rsid w:val="002C4DBE"/>
    <w:rsid w:val="002C7EFA"/>
    <w:rsid w:val="002D046A"/>
    <w:rsid w:val="002F1D59"/>
    <w:rsid w:val="002F5B21"/>
    <w:rsid w:val="002F6018"/>
    <w:rsid w:val="002F7B03"/>
    <w:rsid w:val="0030083B"/>
    <w:rsid w:val="0030102C"/>
    <w:rsid w:val="003046A5"/>
    <w:rsid w:val="0031239A"/>
    <w:rsid w:val="00312A74"/>
    <w:rsid w:val="00315831"/>
    <w:rsid w:val="003205A5"/>
    <w:rsid w:val="00321FA0"/>
    <w:rsid w:val="00323101"/>
    <w:rsid w:val="0032751C"/>
    <w:rsid w:val="00327C39"/>
    <w:rsid w:val="003320BB"/>
    <w:rsid w:val="00332B57"/>
    <w:rsid w:val="0033626D"/>
    <w:rsid w:val="0034058A"/>
    <w:rsid w:val="00342564"/>
    <w:rsid w:val="00360F44"/>
    <w:rsid w:val="0036188B"/>
    <w:rsid w:val="00362B2C"/>
    <w:rsid w:val="00362D0E"/>
    <w:rsid w:val="0036419B"/>
    <w:rsid w:val="003643FF"/>
    <w:rsid w:val="00364524"/>
    <w:rsid w:val="00364768"/>
    <w:rsid w:val="00366FA3"/>
    <w:rsid w:val="00374684"/>
    <w:rsid w:val="00374CF6"/>
    <w:rsid w:val="003868B1"/>
    <w:rsid w:val="0039167E"/>
    <w:rsid w:val="0039280B"/>
    <w:rsid w:val="00393527"/>
    <w:rsid w:val="00394644"/>
    <w:rsid w:val="003960FA"/>
    <w:rsid w:val="00397215"/>
    <w:rsid w:val="003A0B37"/>
    <w:rsid w:val="003A2557"/>
    <w:rsid w:val="003B2B32"/>
    <w:rsid w:val="003B3F30"/>
    <w:rsid w:val="003B5E38"/>
    <w:rsid w:val="003C0351"/>
    <w:rsid w:val="003C33E2"/>
    <w:rsid w:val="003C4EE3"/>
    <w:rsid w:val="003C5198"/>
    <w:rsid w:val="003D231A"/>
    <w:rsid w:val="003D2528"/>
    <w:rsid w:val="003D25AE"/>
    <w:rsid w:val="003D3CC2"/>
    <w:rsid w:val="003D536E"/>
    <w:rsid w:val="003E23F9"/>
    <w:rsid w:val="003E2D2D"/>
    <w:rsid w:val="003F685F"/>
    <w:rsid w:val="00401033"/>
    <w:rsid w:val="004014E1"/>
    <w:rsid w:val="00402202"/>
    <w:rsid w:val="00407CD5"/>
    <w:rsid w:val="00420D37"/>
    <w:rsid w:val="00423D9E"/>
    <w:rsid w:val="00424818"/>
    <w:rsid w:val="004253AC"/>
    <w:rsid w:val="00425689"/>
    <w:rsid w:val="00425A6F"/>
    <w:rsid w:val="00425E46"/>
    <w:rsid w:val="004261D7"/>
    <w:rsid w:val="00431C18"/>
    <w:rsid w:val="00432C59"/>
    <w:rsid w:val="004419F6"/>
    <w:rsid w:val="00443C42"/>
    <w:rsid w:val="00450C3E"/>
    <w:rsid w:val="00451D41"/>
    <w:rsid w:val="0045284E"/>
    <w:rsid w:val="00460681"/>
    <w:rsid w:val="0046259B"/>
    <w:rsid w:val="00462ACF"/>
    <w:rsid w:val="00467532"/>
    <w:rsid w:val="0047146D"/>
    <w:rsid w:val="004718B4"/>
    <w:rsid w:val="00475B9B"/>
    <w:rsid w:val="004830B5"/>
    <w:rsid w:val="00483471"/>
    <w:rsid w:val="00490B58"/>
    <w:rsid w:val="00497AB6"/>
    <w:rsid w:val="004A288B"/>
    <w:rsid w:val="004A35E5"/>
    <w:rsid w:val="004A640B"/>
    <w:rsid w:val="004A6D8F"/>
    <w:rsid w:val="004A7C2B"/>
    <w:rsid w:val="004A7D4A"/>
    <w:rsid w:val="004B2C26"/>
    <w:rsid w:val="004B2E92"/>
    <w:rsid w:val="004E457A"/>
    <w:rsid w:val="004E5632"/>
    <w:rsid w:val="004E6DF6"/>
    <w:rsid w:val="004E7384"/>
    <w:rsid w:val="004F4099"/>
    <w:rsid w:val="004F5E76"/>
    <w:rsid w:val="004F7463"/>
    <w:rsid w:val="004F7A3C"/>
    <w:rsid w:val="00502465"/>
    <w:rsid w:val="00504B9E"/>
    <w:rsid w:val="005059D2"/>
    <w:rsid w:val="0050715B"/>
    <w:rsid w:val="00510F74"/>
    <w:rsid w:val="00517EB0"/>
    <w:rsid w:val="00520763"/>
    <w:rsid w:val="00524668"/>
    <w:rsid w:val="0052492D"/>
    <w:rsid w:val="0052739C"/>
    <w:rsid w:val="00531CA8"/>
    <w:rsid w:val="0053318B"/>
    <w:rsid w:val="005333C4"/>
    <w:rsid w:val="0053479F"/>
    <w:rsid w:val="005520BE"/>
    <w:rsid w:val="005521B8"/>
    <w:rsid w:val="00560FE3"/>
    <w:rsid w:val="005751F7"/>
    <w:rsid w:val="0057627C"/>
    <w:rsid w:val="00580D65"/>
    <w:rsid w:val="00581356"/>
    <w:rsid w:val="00596461"/>
    <w:rsid w:val="00597FEF"/>
    <w:rsid w:val="005A32E1"/>
    <w:rsid w:val="005A41AB"/>
    <w:rsid w:val="005A60C3"/>
    <w:rsid w:val="005A69D3"/>
    <w:rsid w:val="005B328D"/>
    <w:rsid w:val="005B4840"/>
    <w:rsid w:val="005B6BDF"/>
    <w:rsid w:val="005B7108"/>
    <w:rsid w:val="005C0889"/>
    <w:rsid w:val="005C3342"/>
    <w:rsid w:val="005C37E6"/>
    <w:rsid w:val="005C7ED4"/>
    <w:rsid w:val="005D067D"/>
    <w:rsid w:val="005D5D27"/>
    <w:rsid w:val="005E015A"/>
    <w:rsid w:val="005E2FF8"/>
    <w:rsid w:val="005E313B"/>
    <w:rsid w:val="005E5625"/>
    <w:rsid w:val="005E7FB0"/>
    <w:rsid w:val="005F101C"/>
    <w:rsid w:val="005F6FCB"/>
    <w:rsid w:val="0060187E"/>
    <w:rsid w:val="00605629"/>
    <w:rsid w:val="00611E85"/>
    <w:rsid w:val="00615A46"/>
    <w:rsid w:val="0061778F"/>
    <w:rsid w:val="00620F3D"/>
    <w:rsid w:val="0062315E"/>
    <w:rsid w:val="00624898"/>
    <w:rsid w:val="00624BD1"/>
    <w:rsid w:val="00624D26"/>
    <w:rsid w:val="00625AFD"/>
    <w:rsid w:val="00630B29"/>
    <w:rsid w:val="006322CB"/>
    <w:rsid w:val="00636E45"/>
    <w:rsid w:val="006438F9"/>
    <w:rsid w:val="00644D31"/>
    <w:rsid w:val="00650415"/>
    <w:rsid w:val="0065713E"/>
    <w:rsid w:val="006623FD"/>
    <w:rsid w:val="006634B0"/>
    <w:rsid w:val="006641A4"/>
    <w:rsid w:val="00667EA4"/>
    <w:rsid w:val="00671035"/>
    <w:rsid w:val="0068250D"/>
    <w:rsid w:val="0068763D"/>
    <w:rsid w:val="00693E2C"/>
    <w:rsid w:val="006A128C"/>
    <w:rsid w:val="006A23BC"/>
    <w:rsid w:val="006A772C"/>
    <w:rsid w:val="006B02A7"/>
    <w:rsid w:val="006B2C0D"/>
    <w:rsid w:val="006B7A49"/>
    <w:rsid w:val="006C6187"/>
    <w:rsid w:val="006C6B50"/>
    <w:rsid w:val="006D01BD"/>
    <w:rsid w:val="006D059A"/>
    <w:rsid w:val="006D0AB4"/>
    <w:rsid w:val="006D10CA"/>
    <w:rsid w:val="006D2003"/>
    <w:rsid w:val="006D6068"/>
    <w:rsid w:val="006E46BD"/>
    <w:rsid w:val="006E5A36"/>
    <w:rsid w:val="006F0C7E"/>
    <w:rsid w:val="006F0E5B"/>
    <w:rsid w:val="006F230F"/>
    <w:rsid w:val="006F489A"/>
    <w:rsid w:val="006F5CFD"/>
    <w:rsid w:val="00700267"/>
    <w:rsid w:val="00701422"/>
    <w:rsid w:val="00701EB4"/>
    <w:rsid w:val="00704C59"/>
    <w:rsid w:val="00705133"/>
    <w:rsid w:val="007067F8"/>
    <w:rsid w:val="00710A3F"/>
    <w:rsid w:val="00712CFB"/>
    <w:rsid w:val="00715F08"/>
    <w:rsid w:val="00720B92"/>
    <w:rsid w:val="00721972"/>
    <w:rsid w:val="00722758"/>
    <w:rsid w:val="00726E95"/>
    <w:rsid w:val="0072739F"/>
    <w:rsid w:val="00727BAD"/>
    <w:rsid w:val="00734266"/>
    <w:rsid w:val="007354E1"/>
    <w:rsid w:val="00737E22"/>
    <w:rsid w:val="00740A66"/>
    <w:rsid w:val="00743BB3"/>
    <w:rsid w:val="00743C39"/>
    <w:rsid w:val="00747CD6"/>
    <w:rsid w:val="0075019B"/>
    <w:rsid w:val="00753057"/>
    <w:rsid w:val="00753470"/>
    <w:rsid w:val="00755827"/>
    <w:rsid w:val="00763EB2"/>
    <w:rsid w:val="007645DA"/>
    <w:rsid w:val="00765238"/>
    <w:rsid w:val="00767CAC"/>
    <w:rsid w:val="00772EE3"/>
    <w:rsid w:val="00773912"/>
    <w:rsid w:val="0078204E"/>
    <w:rsid w:val="00782B53"/>
    <w:rsid w:val="007857B1"/>
    <w:rsid w:val="0079117E"/>
    <w:rsid w:val="007A7A48"/>
    <w:rsid w:val="007B180B"/>
    <w:rsid w:val="007B6959"/>
    <w:rsid w:val="007B76BC"/>
    <w:rsid w:val="007C4A4A"/>
    <w:rsid w:val="007C5679"/>
    <w:rsid w:val="007C65D2"/>
    <w:rsid w:val="007D13EE"/>
    <w:rsid w:val="007D6AF2"/>
    <w:rsid w:val="007E475D"/>
    <w:rsid w:val="00801994"/>
    <w:rsid w:val="008059FB"/>
    <w:rsid w:val="008124DC"/>
    <w:rsid w:val="00812E0C"/>
    <w:rsid w:val="008148E8"/>
    <w:rsid w:val="0082447F"/>
    <w:rsid w:val="00827853"/>
    <w:rsid w:val="00834CE7"/>
    <w:rsid w:val="00837BAB"/>
    <w:rsid w:val="008423D2"/>
    <w:rsid w:val="00850AF8"/>
    <w:rsid w:val="00856860"/>
    <w:rsid w:val="008608C0"/>
    <w:rsid w:val="00862CAF"/>
    <w:rsid w:val="00870C55"/>
    <w:rsid w:val="00873E49"/>
    <w:rsid w:val="008742E7"/>
    <w:rsid w:val="008746CD"/>
    <w:rsid w:val="00876C9C"/>
    <w:rsid w:val="00877F0F"/>
    <w:rsid w:val="00881C9B"/>
    <w:rsid w:val="008873C8"/>
    <w:rsid w:val="00893E77"/>
    <w:rsid w:val="00894583"/>
    <w:rsid w:val="00894FFA"/>
    <w:rsid w:val="008A2772"/>
    <w:rsid w:val="008A35E1"/>
    <w:rsid w:val="008A436B"/>
    <w:rsid w:val="008A66E4"/>
    <w:rsid w:val="008B050C"/>
    <w:rsid w:val="008B11F7"/>
    <w:rsid w:val="008B19C8"/>
    <w:rsid w:val="008B699D"/>
    <w:rsid w:val="008C1D25"/>
    <w:rsid w:val="008C33B5"/>
    <w:rsid w:val="008C3692"/>
    <w:rsid w:val="008D5419"/>
    <w:rsid w:val="008D624E"/>
    <w:rsid w:val="008D63E0"/>
    <w:rsid w:val="008E6FCD"/>
    <w:rsid w:val="008E71C3"/>
    <w:rsid w:val="008E7EED"/>
    <w:rsid w:val="008F1477"/>
    <w:rsid w:val="008F6692"/>
    <w:rsid w:val="009013A8"/>
    <w:rsid w:val="0090227E"/>
    <w:rsid w:val="009036E2"/>
    <w:rsid w:val="00906CC2"/>
    <w:rsid w:val="00912797"/>
    <w:rsid w:val="00913A3F"/>
    <w:rsid w:val="00926858"/>
    <w:rsid w:val="00931BD6"/>
    <w:rsid w:val="00935D80"/>
    <w:rsid w:val="00936543"/>
    <w:rsid w:val="00950DB1"/>
    <w:rsid w:val="00952B31"/>
    <w:rsid w:val="00956C83"/>
    <w:rsid w:val="009609E9"/>
    <w:rsid w:val="00961737"/>
    <w:rsid w:val="0096230A"/>
    <w:rsid w:val="0097342F"/>
    <w:rsid w:val="0097488E"/>
    <w:rsid w:val="00980E77"/>
    <w:rsid w:val="00982BDC"/>
    <w:rsid w:val="00982C86"/>
    <w:rsid w:val="009838E9"/>
    <w:rsid w:val="00993940"/>
    <w:rsid w:val="00993C70"/>
    <w:rsid w:val="00995167"/>
    <w:rsid w:val="00995781"/>
    <w:rsid w:val="00997D08"/>
    <w:rsid w:val="009A37BF"/>
    <w:rsid w:val="009A47A8"/>
    <w:rsid w:val="009A4BB1"/>
    <w:rsid w:val="009A6BBE"/>
    <w:rsid w:val="009B025E"/>
    <w:rsid w:val="009B1E2A"/>
    <w:rsid w:val="009B3443"/>
    <w:rsid w:val="009C1055"/>
    <w:rsid w:val="009C1548"/>
    <w:rsid w:val="009C4B70"/>
    <w:rsid w:val="009C594F"/>
    <w:rsid w:val="009D3490"/>
    <w:rsid w:val="009D4163"/>
    <w:rsid w:val="009D42D7"/>
    <w:rsid w:val="009D665A"/>
    <w:rsid w:val="009D7435"/>
    <w:rsid w:val="009F25D8"/>
    <w:rsid w:val="009F3F1D"/>
    <w:rsid w:val="00A01700"/>
    <w:rsid w:val="00A03F81"/>
    <w:rsid w:val="00A055D8"/>
    <w:rsid w:val="00A10066"/>
    <w:rsid w:val="00A1120F"/>
    <w:rsid w:val="00A20CEB"/>
    <w:rsid w:val="00A24559"/>
    <w:rsid w:val="00A260CA"/>
    <w:rsid w:val="00A36AE5"/>
    <w:rsid w:val="00A42F51"/>
    <w:rsid w:val="00A45969"/>
    <w:rsid w:val="00A52C81"/>
    <w:rsid w:val="00A57072"/>
    <w:rsid w:val="00A57663"/>
    <w:rsid w:val="00A62484"/>
    <w:rsid w:val="00A664B3"/>
    <w:rsid w:val="00A675AD"/>
    <w:rsid w:val="00A81DAF"/>
    <w:rsid w:val="00A95E74"/>
    <w:rsid w:val="00AA074F"/>
    <w:rsid w:val="00AA2642"/>
    <w:rsid w:val="00AB507F"/>
    <w:rsid w:val="00AC30CB"/>
    <w:rsid w:val="00AC392E"/>
    <w:rsid w:val="00AC457E"/>
    <w:rsid w:val="00AC74E4"/>
    <w:rsid w:val="00AC7892"/>
    <w:rsid w:val="00AD050B"/>
    <w:rsid w:val="00AD0A4F"/>
    <w:rsid w:val="00AE0A6E"/>
    <w:rsid w:val="00AE0BFF"/>
    <w:rsid w:val="00AE2A7C"/>
    <w:rsid w:val="00AE4EAA"/>
    <w:rsid w:val="00AF475C"/>
    <w:rsid w:val="00AF6552"/>
    <w:rsid w:val="00B014E6"/>
    <w:rsid w:val="00B02A2B"/>
    <w:rsid w:val="00B148B7"/>
    <w:rsid w:val="00B17296"/>
    <w:rsid w:val="00B20257"/>
    <w:rsid w:val="00B2159E"/>
    <w:rsid w:val="00B24280"/>
    <w:rsid w:val="00B268F1"/>
    <w:rsid w:val="00B317B3"/>
    <w:rsid w:val="00B32046"/>
    <w:rsid w:val="00B320AD"/>
    <w:rsid w:val="00B32346"/>
    <w:rsid w:val="00B325BE"/>
    <w:rsid w:val="00B41041"/>
    <w:rsid w:val="00B4129E"/>
    <w:rsid w:val="00B414BD"/>
    <w:rsid w:val="00B431D7"/>
    <w:rsid w:val="00B447C2"/>
    <w:rsid w:val="00B46AA1"/>
    <w:rsid w:val="00B524E1"/>
    <w:rsid w:val="00B53F27"/>
    <w:rsid w:val="00B55942"/>
    <w:rsid w:val="00B60F70"/>
    <w:rsid w:val="00B627D1"/>
    <w:rsid w:val="00B64DC6"/>
    <w:rsid w:val="00B66436"/>
    <w:rsid w:val="00B72AB5"/>
    <w:rsid w:val="00B74C58"/>
    <w:rsid w:val="00B819E1"/>
    <w:rsid w:val="00B8518E"/>
    <w:rsid w:val="00B90C93"/>
    <w:rsid w:val="00B91103"/>
    <w:rsid w:val="00B961F0"/>
    <w:rsid w:val="00BA2B3C"/>
    <w:rsid w:val="00BA2F7E"/>
    <w:rsid w:val="00BA3AB9"/>
    <w:rsid w:val="00BA4405"/>
    <w:rsid w:val="00BB2CB0"/>
    <w:rsid w:val="00BB50C4"/>
    <w:rsid w:val="00BB5131"/>
    <w:rsid w:val="00BB597B"/>
    <w:rsid w:val="00BB5AD4"/>
    <w:rsid w:val="00BB5D3E"/>
    <w:rsid w:val="00BB6BA0"/>
    <w:rsid w:val="00BC24D6"/>
    <w:rsid w:val="00BC2F1E"/>
    <w:rsid w:val="00BC3A21"/>
    <w:rsid w:val="00BC5E96"/>
    <w:rsid w:val="00BD0C19"/>
    <w:rsid w:val="00BD2767"/>
    <w:rsid w:val="00BE01E6"/>
    <w:rsid w:val="00BE1DC2"/>
    <w:rsid w:val="00BE1F91"/>
    <w:rsid w:val="00BE2052"/>
    <w:rsid w:val="00BF020F"/>
    <w:rsid w:val="00BF07B7"/>
    <w:rsid w:val="00BF7A6D"/>
    <w:rsid w:val="00C05A58"/>
    <w:rsid w:val="00C06B6F"/>
    <w:rsid w:val="00C071B9"/>
    <w:rsid w:val="00C1252C"/>
    <w:rsid w:val="00C12E84"/>
    <w:rsid w:val="00C14848"/>
    <w:rsid w:val="00C14E80"/>
    <w:rsid w:val="00C165E7"/>
    <w:rsid w:val="00C16B27"/>
    <w:rsid w:val="00C17AD9"/>
    <w:rsid w:val="00C20D7B"/>
    <w:rsid w:val="00C22D11"/>
    <w:rsid w:val="00C321A0"/>
    <w:rsid w:val="00C32C63"/>
    <w:rsid w:val="00C335CB"/>
    <w:rsid w:val="00C4123F"/>
    <w:rsid w:val="00C44154"/>
    <w:rsid w:val="00C44173"/>
    <w:rsid w:val="00C503E5"/>
    <w:rsid w:val="00C506D9"/>
    <w:rsid w:val="00C53B9E"/>
    <w:rsid w:val="00C5770B"/>
    <w:rsid w:val="00C651F8"/>
    <w:rsid w:val="00C77B01"/>
    <w:rsid w:val="00C8303A"/>
    <w:rsid w:val="00C831E9"/>
    <w:rsid w:val="00C861C5"/>
    <w:rsid w:val="00C86845"/>
    <w:rsid w:val="00C8748C"/>
    <w:rsid w:val="00CA58D5"/>
    <w:rsid w:val="00CA5EFB"/>
    <w:rsid w:val="00CB0049"/>
    <w:rsid w:val="00CB2F0C"/>
    <w:rsid w:val="00CB728F"/>
    <w:rsid w:val="00CB7FC6"/>
    <w:rsid w:val="00CC42B2"/>
    <w:rsid w:val="00CC593A"/>
    <w:rsid w:val="00CD6735"/>
    <w:rsid w:val="00CE014C"/>
    <w:rsid w:val="00CE109A"/>
    <w:rsid w:val="00CE1E7B"/>
    <w:rsid w:val="00CE71BF"/>
    <w:rsid w:val="00CF1BA5"/>
    <w:rsid w:val="00CF288F"/>
    <w:rsid w:val="00CF4F66"/>
    <w:rsid w:val="00D004FE"/>
    <w:rsid w:val="00D0417F"/>
    <w:rsid w:val="00D04C07"/>
    <w:rsid w:val="00D067D7"/>
    <w:rsid w:val="00D124B5"/>
    <w:rsid w:val="00D15168"/>
    <w:rsid w:val="00D1604F"/>
    <w:rsid w:val="00D221EE"/>
    <w:rsid w:val="00D22CE4"/>
    <w:rsid w:val="00D30455"/>
    <w:rsid w:val="00D32BD2"/>
    <w:rsid w:val="00D33B59"/>
    <w:rsid w:val="00D342D4"/>
    <w:rsid w:val="00D45297"/>
    <w:rsid w:val="00D46598"/>
    <w:rsid w:val="00D46CA2"/>
    <w:rsid w:val="00D537E3"/>
    <w:rsid w:val="00D53C3C"/>
    <w:rsid w:val="00D5505C"/>
    <w:rsid w:val="00D55D15"/>
    <w:rsid w:val="00D615F2"/>
    <w:rsid w:val="00D65F34"/>
    <w:rsid w:val="00D67FC2"/>
    <w:rsid w:val="00D81B38"/>
    <w:rsid w:val="00D81CF7"/>
    <w:rsid w:val="00D82EEC"/>
    <w:rsid w:val="00D854B8"/>
    <w:rsid w:val="00D90473"/>
    <w:rsid w:val="00D94F70"/>
    <w:rsid w:val="00D96E8A"/>
    <w:rsid w:val="00D97864"/>
    <w:rsid w:val="00DA32D1"/>
    <w:rsid w:val="00DA7545"/>
    <w:rsid w:val="00DB1124"/>
    <w:rsid w:val="00DB3F2D"/>
    <w:rsid w:val="00DB481E"/>
    <w:rsid w:val="00DB4919"/>
    <w:rsid w:val="00DC1938"/>
    <w:rsid w:val="00DC1C48"/>
    <w:rsid w:val="00DD1A85"/>
    <w:rsid w:val="00DD5D78"/>
    <w:rsid w:val="00DE48AE"/>
    <w:rsid w:val="00DE666D"/>
    <w:rsid w:val="00DE6D13"/>
    <w:rsid w:val="00DE7BC0"/>
    <w:rsid w:val="00DE7EA5"/>
    <w:rsid w:val="00DF4788"/>
    <w:rsid w:val="00DF66B2"/>
    <w:rsid w:val="00DF797B"/>
    <w:rsid w:val="00E05FA4"/>
    <w:rsid w:val="00E077BF"/>
    <w:rsid w:val="00E103FC"/>
    <w:rsid w:val="00E21AB8"/>
    <w:rsid w:val="00E23710"/>
    <w:rsid w:val="00E24C4A"/>
    <w:rsid w:val="00E25957"/>
    <w:rsid w:val="00E27C2A"/>
    <w:rsid w:val="00E349C6"/>
    <w:rsid w:val="00E37846"/>
    <w:rsid w:val="00E37B66"/>
    <w:rsid w:val="00E427D2"/>
    <w:rsid w:val="00E4344E"/>
    <w:rsid w:val="00E508F1"/>
    <w:rsid w:val="00E54867"/>
    <w:rsid w:val="00E56BE1"/>
    <w:rsid w:val="00E574A2"/>
    <w:rsid w:val="00E62F9C"/>
    <w:rsid w:val="00E63154"/>
    <w:rsid w:val="00E728A4"/>
    <w:rsid w:val="00E75D11"/>
    <w:rsid w:val="00E77DDD"/>
    <w:rsid w:val="00E8184B"/>
    <w:rsid w:val="00E834F5"/>
    <w:rsid w:val="00E8367F"/>
    <w:rsid w:val="00E83DA9"/>
    <w:rsid w:val="00E9132C"/>
    <w:rsid w:val="00E927AD"/>
    <w:rsid w:val="00E94E8D"/>
    <w:rsid w:val="00E95E95"/>
    <w:rsid w:val="00EA1B59"/>
    <w:rsid w:val="00EA1EF0"/>
    <w:rsid w:val="00EA6DB6"/>
    <w:rsid w:val="00EB0B39"/>
    <w:rsid w:val="00EB1C9E"/>
    <w:rsid w:val="00EB56FA"/>
    <w:rsid w:val="00EC0E1C"/>
    <w:rsid w:val="00EC2BAF"/>
    <w:rsid w:val="00EC498B"/>
    <w:rsid w:val="00EC5568"/>
    <w:rsid w:val="00EC6D09"/>
    <w:rsid w:val="00EC779D"/>
    <w:rsid w:val="00EE2299"/>
    <w:rsid w:val="00EE36D1"/>
    <w:rsid w:val="00EE37D5"/>
    <w:rsid w:val="00EE5284"/>
    <w:rsid w:val="00EF0E71"/>
    <w:rsid w:val="00EF1878"/>
    <w:rsid w:val="00EF2281"/>
    <w:rsid w:val="00EF337E"/>
    <w:rsid w:val="00EF39E5"/>
    <w:rsid w:val="00EF5A8D"/>
    <w:rsid w:val="00F01047"/>
    <w:rsid w:val="00F03CDD"/>
    <w:rsid w:val="00F04891"/>
    <w:rsid w:val="00F05317"/>
    <w:rsid w:val="00F05F76"/>
    <w:rsid w:val="00F10A72"/>
    <w:rsid w:val="00F116BD"/>
    <w:rsid w:val="00F16170"/>
    <w:rsid w:val="00F216CB"/>
    <w:rsid w:val="00F236DF"/>
    <w:rsid w:val="00F25849"/>
    <w:rsid w:val="00F27BCC"/>
    <w:rsid w:val="00F32EBD"/>
    <w:rsid w:val="00F3541E"/>
    <w:rsid w:val="00F35F1C"/>
    <w:rsid w:val="00F367C0"/>
    <w:rsid w:val="00F41377"/>
    <w:rsid w:val="00F429D7"/>
    <w:rsid w:val="00F45B37"/>
    <w:rsid w:val="00F46C9F"/>
    <w:rsid w:val="00F546DD"/>
    <w:rsid w:val="00F56087"/>
    <w:rsid w:val="00F56150"/>
    <w:rsid w:val="00F6106B"/>
    <w:rsid w:val="00F624A7"/>
    <w:rsid w:val="00F63D6A"/>
    <w:rsid w:val="00F67130"/>
    <w:rsid w:val="00F70675"/>
    <w:rsid w:val="00F712F0"/>
    <w:rsid w:val="00F71C4C"/>
    <w:rsid w:val="00F750F1"/>
    <w:rsid w:val="00F76328"/>
    <w:rsid w:val="00F76DFD"/>
    <w:rsid w:val="00F81310"/>
    <w:rsid w:val="00F84114"/>
    <w:rsid w:val="00F86831"/>
    <w:rsid w:val="00F90C26"/>
    <w:rsid w:val="00F93435"/>
    <w:rsid w:val="00F950F2"/>
    <w:rsid w:val="00FA10CC"/>
    <w:rsid w:val="00FA5045"/>
    <w:rsid w:val="00FB3B61"/>
    <w:rsid w:val="00FB3F4B"/>
    <w:rsid w:val="00FB7A5B"/>
    <w:rsid w:val="00FC3B53"/>
    <w:rsid w:val="00FC60FE"/>
    <w:rsid w:val="00FC78F4"/>
    <w:rsid w:val="00FC7EA3"/>
    <w:rsid w:val="00FC7F2F"/>
    <w:rsid w:val="00FD4803"/>
    <w:rsid w:val="00FD5D5C"/>
    <w:rsid w:val="00FD5F2A"/>
    <w:rsid w:val="00FD629D"/>
    <w:rsid w:val="00FD700D"/>
    <w:rsid w:val="00FE0C6E"/>
    <w:rsid w:val="00FE3685"/>
    <w:rsid w:val="00FE37DE"/>
    <w:rsid w:val="00FE7992"/>
    <w:rsid w:val="00FF48D4"/>
    <w:rsid w:val="00FF62CD"/>
    <w:rsid w:val="00FF74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309D8"/>
  <w15:chartTrackingRefBased/>
  <w15:docId w15:val="{B2980D6C-BC6C-4FBB-ACC0-0A15A0A2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704C59"/>
    <w:pPr>
      <w:keepNext/>
      <w:spacing w:before="240" w:after="60" w:line="240" w:lineRule="auto"/>
      <w:outlineLvl w:val="0"/>
    </w:pPr>
    <w:rPr>
      <w:rFonts w:ascii="Arial" w:eastAsia="Times New Roman" w:hAnsi="Arial" w:cs="Arial"/>
      <w:b/>
      <w:bCs/>
      <w:kern w:val="32"/>
      <w:sz w:val="32"/>
      <w:szCs w:val="32"/>
      <w:lang w:eastAsia="fr-FR"/>
    </w:rPr>
  </w:style>
  <w:style w:type="paragraph" w:styleId="Titre2">
    <w:name w:val="heading 2"/>
    <w:basedOn w:val="Normal"/>
    <w:next w:val="Normal"/>
    <w:link w:val="Titre2Car"/>
    <w:qFormat/>
    <w:rsid w:val="00704C59"/>
    <w:pPr>
      <w:spacing w:before="120" w:after="0" w:line="240" w:lineRule="auto"/>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rsid w:val="00704C59"/>
    <w:pPr>
      <w:keepNext/>
      <w:spacing w:before="240" w:after="60" w:line="240" w:lineRule="auto"/>
      <w:outlineLvl w:val="2"/>
    </w:pPr>
    <w:rPr>
      <w:rFonts w:ascii="Arial" w:eastAsia="Times New Roman" w:hAnsi="Arial" w:cs="Arial"/>
      <w:b/>
      <w:bCs/>
      <w:sz w:val="26"/>
      <w:szCs w:val="26"/>
      <w:lang w:eastAsia="fr-FR"/>
    </w:rPr>
  </w:style>
  <w:style w:type="paragraph" w:styleId="Titre4">
    <w:name w:val="heading 4"/>
    <w:basedOn w:val="Normal"/>
    <w:next w:val="Normal"/>
    <w:link w:val="Titre4Car"/>
    <w:qFormat/>
    <w:rsid w:val="00704C59"/>
    <w:pPr>
      <w:keepNext/>
      <w:spacing w:after="0" w:line="240" w:lineRule="auto"/>
      <w:jc w:val="both"/>
      <w:outlineLvl w:val="3"/>
    </w:pPr>
    <w:rPr>
      <w:rFonts w:ascii="Book Antiqua" w:eastAsia="Times New Roman" w:hAnsi="Book Antiqua" w:cs="Book Antiqua"/>
      <w:sz w:val="24"/>
      <w:szCs w:val="24"/>
      <w:u w:val="single"/>
      <w:lang w:eastAsia="fr-FR"/>
    </w:rPr>
  </w:style>
  <w:style w:type="paragraph" w:styleId="Titre5">
    <w:name w:val="heading 5"/>
    <w:basedOn w:val="Normal"/>
    <w:next w:val="Normal"/>
    <w:link w:val="Titre5Car"/>
    <w:qFormat/>
    <w:rsid w:val="00704C59"/>
    <w:pPr>
      <w:spacing w:before="240" w:after="60" w:line="240" w:lineRule="auto"/>
      <w:outlineLvl w:val="4"/>
    </w:pPr>
    <w:rPr>
      <w:rFonts w:ascii="Times New Roman" w:eastAsia="Times New Roman" w:hAnsi="Times New Roman"/>
      <w:b/>
      <w:bCs/>
      <w:i/>
      <w:iCs/>
      <w:sz w:val="26"/>
      <w:szCs w:val="26"/>
      <w:lang w:eastAsia="fr-FR"/>
    </w:rPr>
  </w:style>
  <w:style w:type="paragraph" w:styleId="Titre7">
    <w:name w:val="heading 7"/>
    <w:basedOn w:val="Normal"/>
    <w:next w:val="Normal"/>
    <w:link w:val="Titre7Car"/>
    <w:qFormat/>
    <w:rsid w:val="00704C59"/>
    <w:pPr>
      <w:keepNext/>
      <w:spacing w:after="0" w:line="240" w:lineRule="auto"/>
      <w:ind w:left="567"/>
      <w:jc w:val="both"/>
      <w:outlineLvl w:val="6"/>
    </w:pPr>
    <w:rPr>
      <w:rFonts w:ascii="Times New Roman" w:eastAsia="Times New Roman" w:hAnsi="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704C59"/>
    <w:rPr>
      <w:rFonts w:ascii="Arial" w:eastAsia="Times New Roman" w:hAnsi="Arial" w:cs="Arial"/>
      <w:b/>
      <w:bCs/>
      <w:kern w:val="32"/>
      <w:sz w:val="32"/>
      <w:szCs w:val="32"/>
    </w:rPr>
  </w:style>
  <w:style w:type="character" w:customStyle="1" w:styleId="Titre2Car">
    <w:name w:val="Titre 2 Car"/>
    <w:link w:val="Titre2"/>
    <w:rsid w:val="00704C59"/>
    <w:rPr>
      <w:rFonts w:ascii="Arial" w:eastAsia="Times New Roman" w:hAnsi="Arial" w:cs="Arial"/>
      <w:b/>
      <w:bCs/>
      <w:sz w:val="24"/>
      <w:szCs w:val="24"/>
    </w:rPr>
  </w:style>
  <w:style w:type="character" w:customStyle="1" w:styleId="Titre3Car">
    <w:name w:val="Titre 3 Car"/>
    <w:link w:val="Titre3"/>
    <w:rsid w:val="00704C59"/>
    <w:rPr>
      <w:rFonts w:ascii="Arial" w:eastAsia="Times New Roman" w:hAnsi="Arial" w:cs="Arial"/>
      <w:b/>
      <w:bCs/>
      <w:sz w:val="26"/>
      <w:szCs w:val="26"/>
    </w:rPr>
  </w:style>
  <w:style w:type="character" w:customStyle="1" w:styleId="Titre4Car">
    <w:name w:val="Titre 4 Car"/>
    <w:link w:val="Titre4"/>
    <w:rsid w:val="00704C59"/>
    <w:rPr>
      <w:rFonts w:ascii="Book Antiqua" w:eastAsia="Times New Roman" w:hAnsi="Book Antiqua" w:cs="Book Antiqua"/>
      <w:sz w:val="24"/>
      <w:szCs w:val="24"/>
      <w:u w:val="single"/>
    </w:rPr>
  </w:style>
  <w:style w:type="character" w:customStyle="1" w:styleId="Titre5Car">
    <w:name w:val="Titre 5 Car"/>
    <w:link w:val="Titre5"/>
    <w:rsid w:val="00704C59"/>
    <w:rPr>
      <w:rFonts w:ascii="Times New Roman" w:eastAsia="Times New Roman" w:hAnsi="Times New Roman"/>
      <w:b/>
      <w:bCs/>
      <w:i/>
      <w:iCs/>
      <w:sz w:val="26"/>
      <w:szCs w:val="26"/>
    </w:rPr>
  </w:style>
  <w:style w:type="character" w:customStyle="1" w:styleId="Titre7Car">
    <w:name w:val="Titre 7 Car"/>
    <w:link w:val="Titre7"/>
    <w:rsid w:val="00704C59"/>
    <w:rPr>
      <w:rFonts w:ascii="Times New Roman" w:eastAsia="Times New Roman" w:hAnsi="Times New Roman"/>
      <w:b/>
      <w:bCs/>
      <w:sz w:val="24"/>
      <w:szCs w:val="24"/>
    </w:rPr>
  </w:style>
  <w:style w:type="numbering" w:customStyle="1" w:styleId="Aucuneliste1">
    <w:name w:val="Aucune liste1"/>
    <w:next w:val="Aucuneliste"/>
    <w:uiPriority w:val="99"/>
    <w:semiHidden/>
    <w:unhideWhenUsed/>
    <w:rsid w:val="00704C59"/>
  </w:style>
  <w:style w:type="numbering" w:customStyle="1" w:styleId="Aucuneliste11">
    <w:name w:val="Aucune liste11"/>
    <w:next w:val="Aucuneliste"/>
    <w:semiHidden/>
    <w:rsid w:val="00704C59"/>
  </w:style>
  <w:style w:type="paragraph" w:styleId="Retraitcorpsdetexte">
    <w:name w:val="Body Text Indent"/>
    <w:basedOn w:val="Normal"/>
    <w:link w:val="RetraitcorpsdetexteCar"/>
    <w:rsid w:val="00704C59"/>
    <w:pPr>
      <w:tabs>
        <w:tab w:val="left" w:pos="851"/>
        <w:tab w:val="left" w:pos="2552"/>
        <w:tab w:val="left" w:pos="6237"/>
      </w:tabs>
      <w:spacing w:after="0" w:line="240" w:lineRule="auto"/>
      <w:ind w:right="-25"/>
      <w:jc w:val="center"/>
    </w:pPr>
    <w:rPr>
      <w:rFonts w:ascii="Times New Roman" w:eastAsia="Times New Roman" w:hAnsi="Times New Roman"/>
      <w:b/>
      <w:bCs/>
      <w:sz w:val="24"/>
      <w:szCs w:val="24"/>
      <w:lang w:eastAsia="fr-FR"/>
    </w:rPr>
  </w:style>
  <w:style w:type="character" w:customStyle="1" w:styleId="RetraitcorpsdetexteCar">
    <w:name w:val="Retrait corps de texte Car"/>
    <w:link w:val="Retraitcorpsdetexte"/>
    <w:rsid w:val="00704C59"/>
    <w:rPr>
      <w:rFonts w:ascii="Times New Roman" w:eastAsia="Times New Roman" w:hAnsi="Times New Roman"/>
      <w:b/>
      <w:bCs/>
      <w:sz w:val="24"/>
      <w:szCs w:val="24"/>
    </w:rPr>
  </w:style>
  <w:style w:type="paragraph" w:styleId="Corpsdetexte">
    <w:name w:val="Body Text"/>
    <w:aliases w:val="Corps de texte Car Car"/>
    <w:basedOn w:val="Normal"/>
    <w:link w:val="CorpsdetexteCar"/>
    <w:rsid w:val="00704C59"/>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704C59"/>
    <w:rPr>
      <w:rFonts w:ascii="Times New Roman" w:eastAsia="Times New Roman" w:hAnsi="Times New Roman"/>
      <w:sz w:val="24"/>
      <w:szCs w:val="24"/>
    </w:rPr>
  </w:style>
  <w:style w:type="paragraph" w:styleId="En-tte">
    <w:name w:val="header"/>
    <w:basedOn w:val="Normal"/>
    <w:link w:val="En-tteCar"/>
    <w:rsid w:val="00704C59"/>
    <w:pPr>
      <w:tabs>
        <w:tab w:val="center" w:pos="4819"/>
        <w:tab w:val="right" w:pos="9071"/>
      </w:tabs>
      <w:spacing w:after="0" w:line="240" w:lineRule="auto"/>
    </w:pPr>
    <w:rPr>
      <w:rFonts w:ascii="Times New Roman" w:eastAsia="Times New Roman" w:hAnsi="Times New Roman"/>
      <w:sz w:val="20"/>
      <w:szCs w:val="20"/>
      <w:lang w:eastAsia="fr-FR"/>
    </w:rPr>
  </w:style>
  <w:style w:type="character" w:customStyle="1" w:styleId="En-tteCar">
    <w:name w:val="En-tête Car"/>
    <w:link w:val="En-tte"/>
    <w:rsid w:val="00704C59"/>
    <w:rPr>
      <w:rFonts w:ascii="Times New Roman" w:eastAsia="Times New Roman" w:hAnsi="Times New Roman"/>
    </w:rPr>
  </w:style>
  <w:style w:type="paragraph" w:styleId="Corpsdetexte3">
    <w:name w:val="Body Text 3"/>
    <w:basedOn w:val="Normal"/>
    <w:link w:val="Corpsdetexte3Car"/>
    <w:rsid w:val="00704C59"/>
    <w:pPr>
      <w:tabs>
        <w:tab w:val="left" w:pos="567"/>
      </w:tabs>
      <w:spacing w:after="0" w:line="240" w:lineRule="auto"/>
      <w:jc w:val="both"/>
    </w:pPr>
    <w:rPr>
      <w:rFonts w:ascii="Times New Roman" w:eastAsia="Times New Roman" w:hAnsi="Times New Roman"/>
      <w:sz w:val="24"/>
      <w:szCs w:val="24"/>
      <w:lang w:eastAsia="fr-FR"/>
    </w:rPr>
  </w:style>
  <w:style w:type="character" w:customStyle="1" w:styleId="Corpsdetexte3Car">
    <w:name w:val="Corps de texte 3 Car"/>
    <w:link w:val="Corpsdetexte3"/>
    <w:rsid w:val="00704C59"/>
    <w:rPr>
      <w:rFonts w:ascii="Times New Roman" w:eastAsia="Times New Roman" w:hAnsi="Times New Roman"/>
      <w:sz w:val="24"/>
      <w:szCs w:val="24"/>
    </w:rPr>
  </w:style>
  <w:style w:type="character" w:styleId="Lienhypertexte">
    <w:name w:val="Hyperlink"/>
    <w:uiPriority w:val="99"/>
    <w:rsid w:val="00704C59"/>
    <w:rPr>
      <w:color w:val="0000FF"/>
      <w:u w:val="single"/>
    </w:rPr>
  </w:style>
  <w:style w:type="paragraph" w:customStyle="1" w:styleId="Preformatted">
    <w:name w:val="Preformatted"/>
    <w:basedOn w:val="Normal"/>
    <w:rsid w:val="00704C5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fr-FR"/>
    </w:rPr>
  </w:style>
  <w:style w:type="paragraph" w:styleId="Pieddepage">
    <w:name w:val="footer"/>
    <w:basedOn w:val="Normal"/>
    <w:link w:val="PieddepageCar"/>
    <w:uiPriority w:val="99"/>
    <w:rsid w:val="00704C59"/>
    <w:pPr>
      <w:tabs>
        <w:tab w:val="center" w:pos="4536"/>
        <w:tab w:val="right" w:pos="9072"/>
      </w:tabs>
      <w:spacing w:after="0" w:line="240" w:lineRule="auto"/>
    </w:pPr>
    <w:rPr>
      <w:rFonts w:ascii="Times New Roman" w:eastAsia="Times New Roman" w:hAnsi="Times New Roman"/>
      <w:sz w:val="20"/>
      <w:szCs w:val="20"/>
      <w:lang w:eastAsia="fr-FR"/>
    </w:rPr>
  </w:style>
  <w:style w:type="character" w:customStyle="1" w:styleId="PieddepageCar">
    <w:name w:val="Pied de page Car"/>
    <w:link w:val="Pieddepage"/>
    <w:uiPriority w:val="99"/>
    <w:rsid w:val="00704C59"/>
    <w:rPr>
      <w:rFonts w:ascii="Times New Roman" w:eastAsia="Times New Roman" w:hAnsi="Times New Roman"/>
    </w:rPr>
  </w:style>
  <w:style w:type="character" w:styleId="Numrodepage">
    <w:name w:val="page number"/>
    <w:rsid w:val="00704C59"/>
  </w:style>
  <w:style w:type="paragraph" w:styleId="TM1">
    <w:name w:val="toc 1"/>
    <w:basedOn w:val="Normal"/>
    <w:next w:val="Normal"/>
    <w:autoRedefine/>
    <w:uiPriority w:val="39"/>
    <w:qFormat/>
    <w:rsid w:val="00704C59"/>
    <w:pPr>
      <w:spacing w:before="120" w:after="120"/>
    </w:pPr>
    <w:rPr>
      <w:rFonts w:cs="Calibri"/>
      <w:b/>
      <w:bCs/>
      <w:caps/>
      <w:sz w:val="20"/>
      <w:szCs w:val="20"/>
    </w:rPr>
  </w:style>
  <w:style w:type="paragraph" w:styleId="TM2">
    <w:name w:val="toc 2"/>
    <w:basedOn w:val="Normal"/>
    <w:next w:val="Normal"/>
    <w:autoRedefine/>
    <w:uiPriority w:val="39"/>
    <w:qFormat/>
    <w:rsid w:val="00704C59"/>
    <w:pPr>
      <w:spacing w:after="0"/>
      <w:ind w:left="220"/>
    </w:pPr>
    <w:rPr>
      <w:rFonts w:cs="Calibri"/>
      <w:smallCaps/>
      <w:sz w:val="20"/>
      <w:szCs w:val="20"/>
    </w:rPr>
  </w:style>
  <w:style w:type="paragraph" w:styleId="TM3">
    <w:name w:val="toc 3"/>
    <w:basedOn w:val="Normal"/>
    <w:next w:val="Normal"/>
    <w:autoRedefine/>
    <w:uiPriority w:val="39"/>
    <w:qFormat/>
    <w:rsid w:val="00704C59"/>
    <w:pPr>
      <w:spacing w:after="0"/>
      <w:ind w:left="440"/>
    </w:pPr>
    <w:rPr>
      <w:rFonts w:cs="Calibri"/>
      <w:i/>
      <w:iCs/>
      <w:sz w:val="20"/>
      <w:szCs w:val="20"/>
    </w:rPr>
  </w:style>
  <w:style w:type="paragraph" w:customStyle="1" w:styleId="Texte">
    <w:name w:val="Texte"/>
    <w:basedOn w:val="Normal"/>
    <w:rsid w:val="00704C59"/>
    <w:pPr>
      <w:spacing w:after="0" w:line="240" w:lineRule="auto"/>
      <w:jc w:val="both"/>
    </w:pPr>
    <w:rPr>
      <w:rFonts w:ascii="Arial" w:eastAsia="Times New Roman" w:hAnsi="Arial"/>
      <w:szCs w:val="20"/>
      <w:lang w:eastAsia="fr-FR"/>
    </w:rPr>
  </w:style>
  <w:style w:type="table" w:styleId="Grilledutableau">
    <w:name w:val="Table Grid"/>
    <w:basedOn w:val="TableauNormal"/>
    <w:rsid w:val="00704C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rsid w:val="00704C59"/>
    <w:pPr>
      <w:spacing w:after="120" w:line="240" w:lineRule="auto"/>
      <w:ind w:left="283"/>
    </w:pPr>
    <w:rPr>
      <w:rFonts w:ascii="Times New Roman" w:eastAsia="Times New Roman" w:hAnsi="Times New Roman"/>
      <w:sz w:val="16"/>
      <w:szCs w:val="16"/>
      <w:lang w:eastAsia="fr-FR"/>
    </w:rPr>
  </w:style>
  <w:style w:type="character" w:customStyle="1" w:styleId="Retraitcorpsdetexte3Car">
    <w:name w:val="Retrait corps de texte 3 Car"/>
    <w:link w:val="Retraitcorpsdetexte3"/>
    <w:rsid w:val="00704C59"/>
    <w:rPr>
      <w:rFonts w:ascii="Times New Roman" w:eastAsia="Times New Roman" w:hAnsi="Times New Roman"/>
      <w:sz w:val="16"/>
      <w:szCs w:val="16"/>
    </w:rPr>
  </w:style>
  <w:style w:type="paragraph" w:styleId="Retraitcorpsdetexte2">
    <w:name w:val="Body Text Indent 2"/>
    <w:basedOn w:val="Normal"/>
    <w:link w:val="Retraitcorpsdetexte2Car"/>
    <w:rsid w:val="00704C59"/>
    <w:pPr>
      <w:spacing w:after="120" w:line="480" w:lineRule="auto"/>
      <w:ind w:left="283"/>
    </w:pPr>
    <w:rPr>
      <w:rFonts w:ascii="Times New Roman" w:eastAsia="Times New Roman" w:hAnsi="Times New Roman"/>
      <w:sz w:val="20"/>
      <w:szCs w:val="20"/>
      <w:lang w:eastAsia="fr-FR"/>
    </w:rPr>
  </w:style>
  <w:style w:type="character" w:customStyle="1" w:styleId="Retraitcorpsdetexte2Car">
    <w:name w:val="Retrait corps de texte 2 Car"/>
    <w:link w:val="Retraitcorpsdetexte2"/>
    <w:rsid w:val="00704C59"/>
    <w:rPr>
      <w:rFonts w:ascii="Times New Roman" w:eastAsia="Times New Roman" w:hAnsi="Times New Roman"/>
    </w:rPr>
  </w:style>
  <w:style w:type="paragraph" w:styleId="Normalcentr">
    <w:name w:val="Block Text"/>
    <w:basedOn w:val="Normal"/>
    <w:rsid w:val="00704C59"/>
    <w:pPr>
      <w:spacing w:after="0" w:line="240" w:lineRule="auto"/>
      <w:ind w:left="568" w:right="-25" w:hanging="568"/>
      <w:jc w:val="both"/>
    </w:pPr>
    <w:rPr>
      <w:rFonts w:ascii="Tahoma" w:eastAsia="Times New Roman" w:hAnsi="Tahoma"/>
      <w:sz w:val="20"/>
      <w:szCs w:val="20"/>
      <w:lang w:eastAsia="fr-FR"/>
    </w:rPr>
  </w:style>
  <w:style w:type="paragraph" w:customStyle="1" w:styleId="Titre1SectionHeading">
    <w:name w:val="Titre 1.Section Heading"/>
    <w:basedOn w:val="Normal"/>
    <w:next w:val="Normal"/>
    <w:autoRedefine/>
    <w:rsid w:val="00704C59"/>
    <w:pPr>
      <w:keepNext/>
      <w:numPr>
        <w:numId w:val="3"/>
      </w:numPr>
      <w:tabs>
        <w:tab w:val="clear" w:pos="360"/>
      </w:tabs>
      <w:autoSpaceDE w:val="0"/>
      <w:autoSpaceDN w:val="0"/>
      <w:spacing w:before="240" w:after="120" w:line="240" w:lineRule="auto"/>
      <w:ind w:left="-360" w:firstLine="0"/>
      <w:jc w:val="both"/>
      <w:outlineLvl w:val="0"/>
    </w:pPr>
    <w:rPr>
      <w:rFonts w:ascii="Arial" w:eastAsia="Times New Roman" w:hAnsi="Arial" w:cs="Arial"/>
      <w:b/>
      <w:bCs/>
      <w:caps/>
      <w:kern w:val="28"/>
      <w:lang w:eastAsia="fr-FR"/>
    </w:rPr>
  </w:style>
  <w:style w:type="paragraph" w:customStyle="1" w:styleId="Titre2Titreniveau2H2ResetnumberingHeading2">
    <w:name w:val="Titre 2.Titre niveau 2.H2.Reset numbering.Heading 2"/>
    <w:basedOn w:val="Normal"/>
    <w:next w:val="Normal"/>
    <w:rsid w:val="00704C59"/>
    <w:pPr>
      <w:keepNext/>
      <w:numPr>
        <w:ilvl w:val="1"/>
        <w:numId w:val="3"/>
      </w:numPr>
      <w:tabs>
        <w:tab w:val="num" w:pos="225"/>
        <w:tab w:val="num" w:pos="432"/>
      </w:tabs>
      <w:autoSpaceDE w:val="0"/>
      <w:autoSpaceDN w:val="0"/>
      <w:spacing w:before="240" w:after="120" w:line="240" w:lineRule="auto"/>
      <w:ind w:left="225"/>
      <w:outlineLvl w:val="1"/>
    </w:pPr>
    <w:rPr>
      <w:rFonts w:ascii="Times New Roman" w:eastAsia="Times New Roman" w:hAnsi="Times New Roman"/>
      <w:b/>
      <w:bCs/>
      <w:caps/>
      <w:sz w:val="28"/>
      <w:szCs w:val="28"/>
      <w:lang w:eastAsia="fr-FR"/>
    </w:rPr>
  </w:style>
  <w:style w:type="paragraph" w:customStyle="1" w:styleId="StyleArial11ptJustifi">
    <w:name w:val="Style Arial 11 pt Justifié"/>
    <w:basedOn w:val="Normal"/>
    <w:rsid w:val="00704C59"/>
    <w:pPr>
      <w:autoSpaceDE w:val="0"/>
      <w:autoSpaceDN w:val="0"/>
      <w:spacing w:after="0" w:line="240" w:lineRule="auto"/>
      <w:jc w:val="both"/>
    </w:pPr>
    <w:rPr>
      <w:rFonts w:ascii="Arial" w:eastAsia="Times New Roman" w:hAnsi="Arial" w:cs="Arial"/>
      <w:lang w:eastAsia="fr-FR"/>
    </w:rPr>
  </w:style>
  <w:style w:type="character" w:styleId="Lienhypertextesuivivisit">
    <w:name w:val="FollowedHyperlink"/>
    <w:rsid w:val="00704C59"/>
    <w:rPr>
      <w:color w:val="800080"/>
      <w:u w:val="single"/>
    </w:rPr>
  </w:style>
  <w:style w:type="character" w:styleId="lev">
    <w:name w:val="Strong"/>
    <w:uiPriority w:val="22"/>
    <w:qFormat/>
    <w:rsid w:val="00704C59"/>
    <w:rPr>
      <w:b/>
      <w:bCs/>
    </w:rPr>
  </w:style>
  <w:style w:type="paragraph" w:styleId="Notedebasdepage">
    <w:name w:val="footnote text"/>
    <w:basedOn w:val="Normal"/>
    <w:link w:val="NotedebasdepageCar"/>
    <w:semiHidden/>
    <w:rsid w:val="00704C59"/>
    <w:pPr>
      <w:spacing w:after="0" w:line="240" w:lineRule="auto"/>
    </w:pPr>
    <w:rPr>
      <w:rFonts w:ascii="Times New Roman" w:eastAsia="Times New Roman" w:hAnsi="Times New Roman"/>
      <w:sz w:val="20"/>
      <w:szCs w:val="20"/>
      <w:lang w:eastAsia="fr-FR"/>
    </w:rPr>
  </w:style>
  <w:style w:type="character" w:customStyle="1" w:styleId="NotedebasdepageCar">
    <w:name w:val="Note de bas de page Car"/>
    <w:link w:val="Notedebasdepage"/>
    <w:semiHidden/>
    <w:rsid w:val="00704C59"/>
    <w:rPr>
      <w:rFonts w:ascii="Times New Roman" w:eastAsia="Times New Roman" w:hAnsi="Times New Roman"/>
    </w:rPr>
  </w:style>
  <w:style w:type="character" w:styleId="Appelnotedebasdep">
    <w:name w:val="footnote reference"/>
    <w:uiPriority w:val="99"/>
    <w:semiHidden/>
    <w:rsid w:val="00704C59"/>
    <w:rPr>
      <w:vertAlign w:val="superscript"/>
    </w:rPr>
  </w:style>
  <w:style w:type="paragraph" w:customStyle="1" w:styleId="CharCharCharCarCharCharCarCharCharCharCarCharChar">
    <w:name w:val="Char Char Char Car Char Char Car Char Char Char Car Char Char"/>
    <w:basedOn w:val="Normal"/>
    <w:semiHidden/>
    <w:rsid w:val="00704C59"/>
    <w:pPr>
      <w:spacing w:after="160" w:line="240" w:lineRule="exact"/>
    </w:pPr>
    <w:rPr>
      <w:rFonts w:ascii="Arial" w:eastAsia="Times New Roman" w:hAnsi="Arial"/>
      <w:color w:val="333333"/>
      <w:sz w:val="20"/>
      <w:szCs w:val="24"/>
      <w:lang w:val="en-US"/>
    </w:rPr>
  </w:style>
  <w:style w:type="paragraph" w:customStyle="1" w:styleId="Titre1SectionHeading0">
    <w:name w:val="Titre 1;Section Heading"/>
    <w:basedOn w:val="Normal"/>
    <w:rsid w:val="00704C59"/>
    <w:pPr>
      <w:numPr>
        <w:numId w:val="5"/>
      </w:numPr>
      <w:spacing w:after="0" w:line="240" w:lineRule="auto"/>
    </w:pPr>
    <w:rPr>
      <w:rFonts w:ascii="Times New Roman" w:eastAsia="Times New Roman" w:hAnsi="Times New Roman"/>
      <w:sz w:val="20"/>
      <w:szCs w:val="20"/>
      <w:lang w:eastAsia="fr-FR"/>
    </w:rPr>
  </w:style>
  <w:style w:type="paragraph" w:styleId="Textedebulles">
    <w:name w:val="Balloon Text"/>
    <w:basedOn w:val="Normal"/>
    <w:link w:val="TextedebullesCar"/>
    <w:semiHidden/>
    <w:rsid w:val="00704C59"/>
    <w:pPr>
      <w:spacing w:after="0" w:line="240" w:lineRule="auto"/>
    </w:pPr>
    <w:rPr>
      <w:rFonts w:ascii="Tahoma" w:eastAsia="Times New Roman" w:hAnsi="Tahoma" w:cs="Tahoma"/>
      <w:sz w:val="16"/>
      <w:szCs w:val="16"/>
      <w:lang w:eastAsia="fr-FR"/>
    </w:rPr>
  </w:style>
  <w:style w:type="character" w:customStyle="1" w:styleId="TextedebullesCar">
    <w:name w:val="Texte de bulles Car"/>
    <w:link w:val="Textedebulles"/>
    <w:semiHidden/>
    <w:rsid w:val="00704C59"/>
    <w:rPr>
      <w:rFonts w:ascii="Tahoma" w:eastAsia="Times New Roman" w:hAnsi="Tahoma" w:cs="Tahoma"/>
      <w:sz w:val="16"/>
      <w:szCs w:val="16"/>
    </w:rPr>
  </w:style>
  <w:style w:type="character" w:styleId="Marquedecommentaire">
    <w:name w:val="annotation reference"/>
    <w:rsid w:val="00704C59"/>
    <w:rPr>
      <w:sz w:val="16"/>
      <w:szCs w:val="16"/>
    </w:rPr>
  </w:style>
  <w:style w:type="paragraph" w:styleId="Commentaire">
    <w:name w:val="annotation text"/>
    <w:basedOn w:val="Normal"/>
    <w:link w:val="CommentaireCar"/>
    <w:uiPriority w:val="99"/>
    <w:rsid w:val="00704C59"/>
    <w:pPr>
      <w:spacing w:after="0" w:line="240" w:lineRule="auto"/>
    </w:pPr>
    <w:rPr>
      <w:rFonts w:ascii="Times New Roman" w:eastAsia="Times New Roman" w:hAnsi="Times New Roman"/>
      <w:sz w:val="20"/>
      <w:szCs w:val="20"/>
      <w:lang w:eastAsia="fr-FR"/>
    </w:rPr>
  </w:style>
  <w:style w:type="character" w:customStyle="1" w:styleId="CommentaireCar">
    <w:name w:val="Commentaire Car"/>
    <w:link w:val="Commentaire"/>
    <w:uiPriority w:val="99"/>
    <w:rsid w:val="00704C59"/>
    <w:rPr>
      <w:rFonts w:ascii="Times New Roman" w:eastAsia="Times New Roman" w:hAnsi="Times New Roman"/>
    </w:rPr>
  </w:style>
  <w:style w:type="paragraph" w:styleId="Objetducommentaire">
    <w:name w:val="annotation subject"/>
    <w:basedOn w:val="Commentaire"/>
    <w:next w:val="Commentaire"/>
    <w:link w:val="ObjetducommentaireCar"/>
    <w:semiHidden/>
    <w:rsid w:val="00704C59"/>
    <w:rPr>
      <w:b/>
      <w:bCs/>
    </w:rPr>
  </w:style>
  <w:style w:type="character" w:customStyle="1" w:styleId="ObjetducommentaireCar">
    <w:name w:val="Objet du commentaire Car"/>
    <w:link w:val="Objetducommentaire"/>
    <w:semiHidden/>
    <w:rsid w:val="00704C59"/>
    <w:rPr>
      <w:rFonts w:ascii="Times New Roman" w:eastAsia="Times New Roman" w:hAnsi="Times New Roman"/>
      <w:b/>
      <w:bCs/>
    </w:rPr>
  </w:style>
  <w:style w:type="paragraph" w:customStyle="1" w:styleId="Corpsdetexte31">
    <w:name w:val="Corps de texte 31"/>
    <w:basedOn w:val="Normal"/>
    <w:rsid w:val="00704C59"/>
    <w:pPr>
      <w:tabs>
        <w:tab w:val="left" w:pos="567"/>
      </w:tabs>
      <w:spacing w:after="0" w:line="240" w:lineRule="auto"/>
      <w:jc w:val="both"/>
    </w:pPr>
    <w:rPr>
      <w:rFonts w:ascii="Times New Roman" w:eastAsia="Times New Roman" w:hAnsi="Times New Roman"/>
      <w:sz w:val="24"/>
      <w:szCs w:val="20"/>
      <w:lang w:eastAsia="fr-FR"/>
    </w:rPr>
  </w:style>
  <w:style w:type="paragraph" w:customStyle="1" w:styleId="CarCarCarCarCarCar2CarCarCar">
    <w:name w:val="Car Car Car Car Car Car2 Car Car Car"/>
    <w:basedOn w:val="Normal"/>
    <w:rsid w:val="00704C59"/>
    <w:pPr>
      <w:spacing w:after="160" w:line="240" w:lineRule="exact"/>
    </w:pPr>
    <w:rPr>
      <w:rFonts w:ascii="Verdana" w:eastAsia="Times New Roman" w:hAnsi="Verdana"/>
      <w:sz w:val="20"/>
      <w:szCs w:val="20"/>
      <w:lang w:val="en-US"/>
    </w:rPr>
  </w:style>
  <w:style w:type="paragraph" w:customStyle="1" w:styleId="CarCarCarCarCar1CarCarCar">
    <w:name w:val="Car Car Car Car Car1 Car Car Car"/>
    <w:basedOn w:val="Normal"/>
    <w:rsid w:val="00704C59"/>
    <w:pPr>
      <w:widowControl w:val="0"/>
      <w:adjustRightInd w:val="0"/>
      <w:spacing w:after="160" w:line="240" w:lineRule="exact"/>
      <w:jc w:val="both"/>
      <w:textAlignment w:val="baseline"/>
    </w:pPr>
    <w:rPr>
      <w:rFonts w:ascii="Verdana" w:eastAsia="Times New Roman" w:hAnsi="Verdana" w:cs="Verdana"/>
      <w:sz w:val="20"/>
      <w:szCs w:val="20"/>
      <w:lang w:val="en-US"/>
    </w:rPr>
  </w:style>
  <w:style w:type="character" w:customStyle="1" w:styleId="obl1">
    <w:name w:val="obl1"/>
    <w:rsid w:val="00704C59"/>
    <w:rPr>
      <w:color w:val="D91703"/>
      <w:sz w:val="18"/>
      <w:szCs w:val="18"/>
    </w:rPr>
  </w:style>
  <w:style w:type="paragraph" w:customStyle="1" w:styleId="CharCharCharCarCharCharCarCharCharCharCarCharChar0">
    <w:name w:val="Char Char Char Car Char Char Car Char Char Char Car Char Char"/>
    <w:basedOn w:val="Normal"/>
    <w:semiHidden/>
    <w:rsid w:val="00704C59"/>
    <w:pPr>
      <w:spacing w:after="160" w:line="240" w:lineRule="exact"/>
    </w:pPr>
    <w:rPr>
      <w:rFonts w:ascii="Arial" w:eastAsia="Times New Roman" w:hAnsi="Arial" w:cs="Arial"/>
      <w:color w:val="333333"/>
      <w:sz w:val="20"/>
      <w:szCs w:val="20"/>
      <w:lang w:val="en-US"/>
    </w:rPr>
  </w:style>
  <w:style w:type="paragraph" w:customStyle="1" w:styleId="Style1">
    <w:name w:val="Style1"/>
    <w:basedOn w:val="Normal"/>
    <w:autoRedefine/>
    <w:rsid w:val="00704C59"/>
    <w:pPr>
      <w:numPr>
        <w:numId w:val="4"/>
      </w:numPr>
      <w:spacing w:after="0" w:line="240" w:lineRule="auto"/>
      <w:jc w:val="both"/>
    </w:pPr>
    <w:rPr>
      <w:rFonts w:ascii="Arial" w:eastAsia="Times New Roman" w:hAnsi="Arial" w:cs="Arial"/>
      <w:sz w:val="20"/>
      <w:szCs w:val="24"/>
      <w:lang w:eastAsia="fr-FR"/>
    </w:rPr>
  </w:style>
  <w:style w:type="paragraph" w:customStyle="1" w:styleId="Char">
    <w:name w:val="Char"/>
    <w:basedOn w:val="Normal"/>
    <w:rsid w:val="00704C59"/>
    <w:pPr>
      <w:spacing w:after="160" w:line="240" w:lineRule="exact"/>
      <w:jc w:val="both"/>
    </w:pPr>
    <w:rPr>
      <w:rFonts w:ascii="Arial" w:eastAsia="Times New Roman" w:hAnsi="Arial" w:cs="Arial"/>
      <w:i/>
      <w:color w:val="333333"/>
      <w:sz w:val="20"/>
      <w:szCs w:val="20"/>
      <w:lang w:val="en-US"/>
    </w:rPr>
  </w:style>
  <w:style w:type="paragraph" w:customStyle="1" w:styleId="CarCar">
    <w:name w:val="Car Car"/>
    <w:basedOn w:val="Normal"/>
    <w:rsid w:val="00704C59"/>
    <w:pPr>
      <w:spacing w:after="160" w:line="240" w:lineRule="exact"/>
      <w:jc w:val="both"/>
    </w:pPr>
    <w:rPr>
      <w:rFonts w:ascii="Book Antiqua" w:eastAsia="Times New Roman" w:hAnsi="Book Antiqua" w:cs="Book Antiqua"/>
      <w:sz w:val="24"/>
      <w:szCs w:val="24"/>
      <w:lang w:val="en-US"/>
    </w:rPr>
  </w:style>
  <w:style w:type="paragraph" w:customStyle="1" w:styleId="Textegauche">
    <w:name w:val="Texte à gauche"/>
    <w:basedOn w:val="Normal"/>
    <w:link w:val="TextegaucheCar"/>
    <w:rsid w:val="00704C59"/>
    <w:pPr>
      <w:spacing w:before="60" w:after="60" w:line="240" w:lineRule="auto"/>
    </w:pPr>
    <w:rPr>
      <w:rFonts w:ascii="Parisine Office Regular" w:eastAsia="Times New Roman" w:hAnsi="Parisine Office Regular" w:cs="Parisine Office Regular"/>
      <w:color w:val="000000"/>
      <w:sz w:val="18"/>
      <w:szCs w:val="18"/>
      <w:lang w:eastAsia="fr-FR"/>
    </w:rPr>
  </w:style>
  <w:style w:type="character" w:customStyle="1" w:styleId="TextegaucheCar">
    <w:name w:val="Texte à gauche Car"/>
    <w:link w:val="Textegauche"/>
    <w:rsid w:val="00704C59"/>
    <w:rPr>
      <w:rFonts w:ascii="Parisine Office Regular" w:eastAsia="Times New Roman" w:hAnsi="Parisine Office Regular" w:cs="Parisine Office Regular"/>
      <w:color w:val="000000"/>
      <w:sz w:val="18"/>
      <w:szCs w:val="18"/>
    </w:rPr>
  </w:style>
  <w:style w:type="paragraph" w:customStyle="1" w:styleId="Titregauche">
    <w:name w:val="Titre gauche"/>
    <w:basedOn w:val="Normal"/>
    <w:rsid w:val="00704C59"/>
    <w:pPr>
      <w:spacing w:before="60" w:after="60" w:line="240" w:lineRule="auto"/>
    </w:pPr>
    <w:rPr>
      <w:rFonts w:ascii="Parisine Office" w:eastAsia="Times New Roman" w:hAnsi="Parisine Office"/>
      <w:b/>
      <w:spacing w:val="40"/>
      <w:sz w:val="28"/>
      <w:szCs w:val="28"/>
      <w:lang w:eastAsia="fr-FR"/>
    </w:rPr>
  </w:style>
  <w:style w:type="paragraph" w:customStyle="1" w:styleId="mldCorpsdetexte">
    <w:name w:val="mld Corps de texte"/>
    <w:basedOn w:val="Normal"/>
    <w:rsid w:val="00704C59"/>
    <w:pPr>
      <w:spacing w:after="120" w:line="240" w:lineRule="auto"/>
      <w:ind w:left="1080"/>
    </w:pPr>
    <w:rPr>
      <w:rFonts w:ascii="Verdana" w:eastAsia="Times New Roman" w:hAnsi="Verdana" w:cs="Verdana"/>
      <w:spacing w:val="-5"/>
      <w:sz w:val="20"/>
      <w:szCs w:val="20"/>
      <w:lang w:eastAsia="fr-FR"/>
    </w:rPr>
  </w:style>
  <w:style w:type="paragraph" w:customStyle="1" w:styleId="CharCharCarCarCarCharCharCarCharChar">
    <w:name w:val="Char Char Car Car Car Char Char Car Char Char"/>
    <w:basedOn w:val="Normal"/>
    <w:rsid w:val="00704C59"/>
    <w:pPr>
      <w:spacing w:after="160" w:line="240" w:lineRule="exact"/>
    </w:pPr>
    <w:rPr>
      <w:rFonts w:ascii="Verdana" w:eastAsia="Times New Roman" w:hAnsi="Verdana"/>
      <w:sz w:val="20"/>
      <w:szCs w:val="20"/>
      <w:lang w:val="en-US"/>
    </w:rPr>
  </w:style>
  <w:style w:type="paragraph" w:styleId="PrformatHTML">
    <w:name w:val="HTML Preformatted"/>
    <w:basedOn w:val="Normal"/>
    <w:link w:val="PrformatHTMLCar"/>
    <w:rsid w:val="00704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704C59"/>
    <w:rPr>
      <w:rFonts w:ascii="Courier New" w:eastAsia="Times New Roman" w:hAnsi="Courier New" w:cs="Courier New"/>
    </w:rPr>
  </w:style>
  <w:style w:type="paragraph" w:customStyle="1" w:styleId="PuceAdeline">
    <w:name w:val="Puce Adeline"/>
    <w:basedOn w:val="Normal"/>
    <w:rsid w:val="00704C59"/>
    <w:pPr>
      <w:numPr>
        <w:numId w:val="6"/>
      </w:numPr>
      <w:spacing w:after="0" w:line="240" w:lineRule="auto"/>
    </w:pPr>
    <w:rPr>
      <w:rFonts w:ascii="Times New Roman" w:eastAsia="Times New Roman" w:hAnsi="Times New Roman"/>
      <w:sz w:val="20"/>
      <w:szCs w:val="20"/>
      <w:lang w:eastAsia="fr-FR"/>
    </w:rPr>
  </w:style>
  <w:style w:type="paragraph" w:customStyle="1" w:styleId="CarCarCarCarCarCar">
    <w:name w:val="Car Car Car Car Car Car"/>
    <w:basedOn w:val="Normal"/>
    <w:next w:val="Normal"/>
    <w:rsid w:val="00704C59"/>
    <w:pPr>
      <w:numPr>
        <w:ilvl w:val="1"/>
        <w:numId w:val="7"/>
      </w:numPr>
      <w:spacing w:after="0" w:line="240" w:lineRule="auto"/>
      <w:jc w:val="both"/>
    </w:pPr>
    <w:rPr>
      <w:rFonts w:ascii="Comic Sans MS" w:eastAsia="Times New Roman" w:hAnsi="Comic Sans MS" w:cs="Comic Sans MS"/>
      <w:sz w:val="24"/>
      <w:szCs w:val="24"/>
      <w:lang w:eastAsia="fr-FR"/>
    </w:rPr>
  </w:style>
  <w:style w:type="character" w:customStyle="1" w:styleId="surligne">
    <w:name w:val="surligne"/>
    <w:rsid w:val="00704C59"/>
  </w:style>
  <w:style w:type="numbering" w:customStyle="1" w:styleId="Aucuneliste2">
    <w:name w:val="Aucune liste2"/>
    <w:next w:val="Aucuneliste"/>
    <w:semiHidden/>
    <w:rsid w:val="00704C59"/>
  </w:style>
  <w:style w:type="paragraph" w:customStyle="1" w:styleId="CarCarCarCarCarCar2CarCarCar0">
    <w:name w:val="Car Car Car Car Car Car2 Car Car Car"/>
    <w:basedOn w:val="Normal"/>
    <w:semiHidden/>
    <w:rsid w:val="00704C59"/>
    <w:pPr>
      <w:spacing w:after="160" w:line="240" w:lineRule="exact"/>
    </w:pPr>
    <w:rPr>
      <w:rFonts w:ascii="Verdana" w:eastAsia="Times New Roman" w:hAnsi="Verdana" w:cs="Verdana"/>
      <w:sz w:val="20"/>
      <w:szCs w:val="20"/>
      <w:lang w:val="en-US"/>
    </w:rPr>
  </w:style>
  <w:style w:type="paragraph" w:customStyle="1" w:styleId="CharCharCarCarCarCharChar">
    <w:name w:val="Char Char Car Car Car Char Char"/>
    <w:basedOn w:val="Normal"/>
    <w:rsid w:val="00704C59"/>
    <w:pPr>
      <w:spacing w:after="160" w:line="240" w:lineRule="exact"/>
    </w:pPr>
    <w:rPr>
      <w:rFonts w:ascii="Verdana" w:eastAsia="Times New Roman" w:hAnsi="Verdana"/>
      <w:sz w:val="20"/>
      <w:szCs w:val="20"/>
      <w:lang w:val="en-US"/>
    </w:rPr>
  </w:style>
  <w:style w:type="paragraph" w:customStyle="1" w:styleId="Style18ptGrasToutenmajusculeGauche127cm">
    <w:name w:val="Style 18 pt Gras Tout en majuscule Gauche :  127 cm"/>
    <w:basedOn w:val="Normal"/>
    <w:autoRedefine/>
    <w:rsid w:val="00704C59"/>
    <w:pPr>
      <w:pBdr>
        <w:top w:val="single" w:sz="4" w:space="1" w:color="auto"/>
        <w:left w:val="single" w:sz="4" w:space="4" w:color="auto"/>
        <w:bottom w:val="single" w:sz="4" w:space="1" w:color="auto"/>
        <w:right w:val="single" w:sz="4" w:space="4" w:color="auto"/>
      </w:pBdr>
      <w:tabs>
        <w:tab w:val="left" w:pos="180"/>
      </w:tabs>
      <w:spacing w:after="0" w:line="240" w:lineRule="auto"/>
      <w:jc w:val="center"/>
    </w:pPr>
    <w:rPr>
      <w:rFonts w:ascii="Arial" w:eastAsia="Times New Roman" w:hAnsi="Arial" w:cs="Arial"/>
      <w:b/>
      <w:bCs/>
      <w:caps/>
      <w:sz w:val="36"/>
      <w:szCs w:val="36"/>
      <w:lang w:eastAsia="fr-FR"/>
    </w:rPr>
  </w:style>
  <w:style w:type="paragraph" w:customStyle="1" w:styleId="CharCharCarCarCarCharCharCarCarCar">
    <w:name w:val="Char Char Car Car Car Char Char Car Car Car"/>
    <w:basedOn w:val="Normal"/>
    <w:rsid w:val="00704C59"/>
    <w:pPr>
      <w:spacing w:after="160" w:line="240" w:lineRule="exact"/>
    </w:pPr>
    <w:rPr>
      <w:rFonts w:ascii="Verdana" w:eastAsia="Times New Roman" w:hAnsi="Verdana"/>
      <w:sz w:val="20"/>
      <w:szCs w:val="20"/>
      <w:lang w:val="en-US"/>
    </w:rPr>
  </w:style>
  <w:style w:type="paragraph" w:customStyle="1" w:styleId="CharCharCarCarCarCharCharCarCarCarCarCarCarCarCarCarCarCarCarCar">
    <w:name w:val="Char Char Car Car Car Char Ch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CharCharCarCarCarCharCharCarCarCarCarCarCarCarCarCarCarCarCarCarCarCarCar">
    <w:name w:val="Char Char Car Car Car Char Char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CarCarCarCarCarCar2">
    <w:name w:val="Car Car Car Car Car Car2"/>
    <w:basedOn w:val="Normal"/>
    <w:rsid w:val="00704C59"/>
    <w:pPr>
      <w:spacing w:after="160" w:line="240" w:lineRule="exact"/>
    </w:pPr>
    <w:rPr>
      <w:rFonts w:ascii="Verdana" w:eastAsia="Times New Roman" w:hAnsi="Verdana"/>
      <w:sz w:val="24"/>
      <w:szCs w:val="20"/>
      <w:lang w:val="en-US"/>
    </w:rPr>
  </w:style>
  <w:style w:type="paragraph" w:customStyle="1" w:styleId="CarCarCarCarCarCar2CarCarCarCarCarCarCarCarCarCarCarCarCarCarCarCar">
    <w:name w:val="Car Car Car Car Car Car2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character" w:customStyle="1" w:styleId="apple-converted-space">
    <w:name w:val="apple-converted-space"/>
    <w:rsid w:val="00704C59"/>
  </w:style>
  <w:style w:type="paragraph" w:styleId="Corpsdetexte2">
    <w:name w:val="Body Text 2"/>
    <w:basedOn w:val="Normal"/>
    <w:link w:val="Corpsdetexte2Car"/>
    <w:uiPriority w:val="99"/>
    <w:semiHidden/>
    <w:unhideWhenUsed/>
    <w:rsid w:val="00704C59"/>
    <w:pPr>
      <w:spacing w:after="120" w:line="480" w:lineRule="auto"/>
    </w:pPr>
  </w:style>
  <w:style w:type="character" w:customStyle="1" w:styleId="Corpsdetexte2Car">
    <w:name w:val="Corps de texte 2 Car"/>
    <w:link w:val="Corpsdetexte2"/>
    <w:uiPriority w:val="99"/>
    <w:semiHidden/>
    <w:rsid w:val="00704C59"/>
    <w:rPr>
      <w:sz w:val="22"/>
      <w:szCs w:val="22"/>
      <w:lang w:eastAsia="en-US"/>
    </w:rPr>
  </w:style>
  <w:style w:type="paragraph" w:styleId="Paragraphedeliste">
    <w:name w:val="List Paragraph"/>
    <w:basedOn w:val="Normal"/>
    <w:uiPriority w:val="34"/>
    <w:qFormat/>
    <w:rsid w:val="00704C59"/>
    <w:pPr>
      <w:ind w:left="708"/>
    </w:pPr>
  </w:style>
  <w:style w:type="paragraph" w:customStyle="1" w:styleId="CarCarCarCarCarCar2CarCarCarCarCarCarCarCarCarCarCarCarCarCarCarCarCarCarCarCarCar">
    <w:name w:val="Car Car Car Car Car Car2 Car Car Car Car Car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StyleVerdana10ptJustifi">
    <w:name w:val="Style Verdana 10 pt Justifié"/>
    <w:basedOn w:val="Normal"/>
    <w:rsid w:val="00704C59"/>
    <w:pPr>
      <w:spacing w:after="0" w:line="240" w:lineRule="auto"/>
      <w:jc w:val="both"/>
    </w:pPr>
    <w:rPr>
      <w:rFonts w:ascii="Verdana" w:eastAsia="Times New Roman" w:hAnsi="Verdana"/>
      <w:sz w:val="20"/>
      <w:szCs w:val="20"/>
      <w:lang w:eastAsia="fr-FR"/>
    </w:rPr>
  </w:style>
  <w:style w:type="paragraph" w:styleId="NormalWeb">
    <w:name w:val="Normal (Web)"/>
    <w:basedOn w:val="Normal"/>
    <w:uiPriority w:val="99"/>
    <w:semiHidden/>
    <w:unhideWhenUsed/>
    <w:rsid w:val="00704C59"/>
    <w:pPr>
      <w:spacing w:before="100" w:beforeAutospacing="1" w:after="100" w:afterAutospacing="1" w:line="240" w:lineRule="auto"/>
    </w:pPr>
    <w:rPr>
      <w:rFonts w:ascii="Times New Roman" w:eastAsia="Times New Roman" w:hAnsi="Times New Roman"/>
      <w:sz w:val="24"/>
      <w:szCs w:val="24"/>
      <w:lang w:eastAsia="fr-FR"/>
    </w:rPr>
  </w:style>
  <w:style w:type="paragraph" w:styleId="Sansinterligne">
    <w:name w:val="No Spacing"/>
    <w:uiPriority w:val="1"/>
    <w:qFormat/>
    <w:rsid w:val="00704C59"/>
    <w:rPr>
      <w:sz w:val="22"/>
      <w:szCs w:val="22"/>
      <w:lang w:eastAsia="en-US"/>
    </w:rPr>
  </w:style>
  <w:style w:type="paragraph" w:styleId="En-ttedetabledesmatires">
    <w:name w:val="TOC Heading"/>
    <w:basedOn w:val="Titre1"/>
    <w:next w:val="Normal"/>
    <w:uiPriority w:val="39"/>
    <w:unhideWhenUsed/>
    <w:qFormat/>
    <w:rsid w:val="00704C59"/>
    <w:pPr>
      <w:keepLines/>
      <w:spacing w:before="480" w:after="0" w:line="276" w:lineRule="auto"/>
      <w:outlineLvl w:val="9"/>
    </w:pPr>
    <w:rPr>
      <w:rFonts w:ascii="Cambria" w:hAnsi="Cambria" w:cs="Times New Roman"/>
      <w:color w:val="365F91"/>
      <w:kern w:val="0"/>
      <w:sz w:val="28"/>
      <w:szCs w:val="28"/>
    </w:rPr>
  </w:style>
  <w:style w:type="paragraph" w:customStyle="1" w:styleId="Pagedegarde1">
    <w:name w:val="Page de garde 1"/>
    <w:basedOn w:val="Normal"/>
    <w:link w:val="Pagedegarde1Car"/>
    <w:qFormat/>
    <w:rsid w:val="00913A3F"/>
    <w:pPr>
      <w:spacing w:before="2040" w:after="100" w:afterAutospacing="1" w:line="240" w:lineRule="auto"/>
      <w:jc w:val="center"/>
    </w:pPr>
    <w:rPr>
      <w:rFonts w:eastAsia="Times New Roman" w:cs="Calibri"/>
      <w:b/>
      <w:bCs/>
      <w:color w:val="333399"/>
      <w:sz w:val="36"/>
      <w:szCs w:val="36"/>
      <w:lang w:eastAsia="fr-FR"/>
    </w:rPr>
  </w:style>
  <w:style w:type="paragraph" w:customStyle="1" w:styleId="Pagedegarde2">
    <w:name w:val="Page de garde 2"/>
    <w:basedOn w:val="Normal"/>
    <w:link w:val="Pagedegarde2Car"/>
    <w:qFormat/>
    <w:rsid w:val="00913A3F"/>
    <w:pPr>
      <w:spacing w:before="240" w:after="480" w:line="240" w:lineRule="auto"/>
      <w:jc w:val="center"/>
    </w:pPr>
    <w:rPr>
      <w:rFonts w:eastAsia="Times New Roman" w:cs="Calibri"/>
      <w:b/>
      <w:bCs/>
      <w:color w:val="333399"/>
      <w:sz w:val="36"/>
      <w:szCs w:val="36"/>
      <w:lang w:eastAsia="fr-FR"/>
    </w:rPr>
  </w:style>
  <w:style w:type="character" w:customStyle="1" w:styleId="Pagedegarde1Car">
    <w:name w:val="Page de garde 1 Car"/>
    <w:link w:val="Pagedegarde1"/>
    <w:rsid w:val="00913A3F"/>
    <w:rPr>
      <w:rFonts w:eastAsia="Times New Roman" w:cs="Calibri"/>
      <w:b/>
      <w:bCs/>
      <w:color w:val="333399"/>
      <w:sz w:val="36"/>
      <w:szCs w:val="36"/>
    </w:rPr>
  </w:style>
  <w:style w:type="character" w:customStyle="1" w:styleId="Pagedegarde2Car">
    <w:name w:val="Page de garde 2 Car"/>
    <w:link w:val="Pagedegarde2"/>
    <w:rsid w:val="00913A3F"/>
    <w:rPr>
      <w:rFonts w:eastAsia="Times New Roman" w:cs="Calibri"/>
      <w:b/>
      <w:bCs/>
      <w:color w:val="333399"/>
      <w:sz w:val="36"/>
      <w:szCs w:val="36"/>
    </w:rPr>
  </w:style>
  <w:style w:type="paragraph" w:styleId="TM4">
    <w:name w:val="toc 4"/>
    <w:basedOn w:val="Normal"/>
    <w:next w:val="Normal"/>
    <w:autoRedefine/>
    <w:uiPriority w:val="39"/>
    <w:unhideWhenUsed/>
    <w:rsid w:val="00230BA9"/>
    <w:pPr>
      <w:spacing w:after="0"/>
      <w:ind w:left="660"/>
    </w:pPr>
    <w:rPr>
      <w:rFonts w:cs="Calibri"/>
      <w:sz w:val="18"/>
      <w:szCs w:val="18"/>
    </w:rPr>
  </w:style>
  <w:style w:type="paragraph" w:styleId="TM5">
    <w:name w:val="toc 5"/>
    <w:basedOn w:val="Normal"/>
    <w:next w:val="Normal"/>
    <w:autoRedefine/>
    <w:uiPriority w:val="39"/>
    <w:unhideWhenUsed/>
    <w:rsid w:val="00230BA9"/>
    <w:pPr>
      <w:spacing w:after="0"/>
      <w:ind w:left="880"/>
    </w:pPr>
    <w:rPr>
      <w:rFonts w:cs="Calibri"/>
      <w:sz w:val="18"/>
      <w:szCs w:val="18"/>
    </w:rPr>
  </w:style>
  <w:style w:type="paragraph" w:styleId="TM6">
    <w:name w:val="toc 6"/>
    <w:basedOn w:val="Normal"/>
    <w:next w:val="Normal"/>
    <w:autoRedefine/>
    <w:uiPriority w:val="39"/>
    <w:unhideWhenUsed/>
    <w:rsid w:val="00230BA9"/>
    <w:pPr>
      <w:spacing w:after="0"/>
      <w:ind w:left="1100"/>
    </w:pPr>
    <w:rPr>
      <w:rFonts w:cs="Calibri"/>
      <w:sz w:val="18"/>
      <w:szCs w:val="18"/>
    </w:rPr>
  </w:style>
  <w:style w:type="paragraph" w:styleId="TM7">
    <w:name w:val="toc 7"/>
    <w:basedOn w:val="Normal"/>
    <w:next w:val="Normal"/>
    <w:autoRedefine/>
    <w:uiPriority w:val="39"/>
    <w:unhideWhenUsed/>
    <w:rsid w:val="00230BA9"/>
    <w:pPr>
      <w:spacing w:after="0"/>
      <w:ind w:left="1320"/>
    </w:pPr>
    <w:rPr>
      <w:rFonts w:cs="Calibri"/>
      <w:sz w:val="18"/>
      <w:szCs w:val="18"/>
    </w:rPr>
  </w:style>
  <w:style w:type="paragraph" w:styleId="TM8">
    <w:name w:val="toc 8"/>
    <w:basedOn w:val="Normal"/>
    <w:next w:val="Normal"/>
    <w:autoRedefine/>
    <w:uiPriority w:val="39"/>
    <w:unhideWhenUsed/>
    <w:rsid w:val="00230BA9"/>
    <w:pPr>
      <w:spacing w:after="0"/>
      <w:ind w:left="1540"/>
    </w:pPr>
    <w:rPr>
      <w:rFonts w:cs="Calibri"/>
      <w:sz w:val="18"/>
      <w:szCs w:val="18"/>
    </w:rPr>
  </w:style>
  <w:style w:type="paragraph" w:styleId="TM9">
    <w:name w:val="toc 9"/>
    <w:basedOn w:val="Normal"/>
    <w:next w:val="Normal"/>
    <w:autoRedefine/>
    <w:uiPriority w:val="39"/>
    <w:unhideWhenUsed/>
    <w:rsid w:val="00230BA9"/>
    <w:pPr>
      <w:spacing w:after="0"/>
      <w:ind w:left="1760"/>
    </w:pPr>
    <w:rPr>
      <w:rFonts w:cs="Calibri"/>
      <w:sz w:val="18"/>
      <w:szCs w:val="18"/>
    </w:rPr>
  </w:style>
  <w:style w:type="paragraph" w:customStyle="1" w:styleId="CESMO-puces1">
    <w:name w:val="CESMO-puces 1"/>
    <w:basedOn w:val="Normal"/>
    <w:rsid w:val="006D6068"/>
    <w:pPr>
      <w:numPr>
        <w:numId w:val="35"/>
      </w:numPr>
      <w:spacing w:after="0" w:line="240" w:lineRule="auto"/>
    </w:pPr>
    <w:rPr>
      <w:rFonts w:ascii="Times New Roman" w:eastAsia="Times New Roman" w:hAnsi="Times New Roman"/>
      <w:sz w:val="24"/>
      <w:szCs w:val="24"/>
      <w:lang w:eastAsia="fr-FR"/>
    </w:rPr>
  </w:style>
  <w:style w:type="paragraph" w:customStyle="1" w:styleId="Bullet">
    <w:name w:val="Bullet"/>
    <w:basedOn w:val="Paragraphedeliste"/>
    <w:link w:val="BulletCar"/>
    <w:qFormat/>
    <w:rsid w:val="00755827"/>
    <w:pPr>
      <w:spacing w:after="0" w:line="240" w:lineRule="auto"/>
      <w:ind w:left="0"/>
      <w:jc w:val="both"/>
    </w:pPr>
    <w:rPr>
      <w:rFonts w:ascii="Times New Roman" w:eastAsia="Times New Roman" w:hAnsi="Times New Roman"/>
      <w:sz w:val="24"/>
      <w:szCs w:val="24"/>
      <w:lang w:eastAsia="fr-FR"/>
    </w:rPr>
  </w:style>
  <w:style w:type="character" w:customStyle="1" w:styleId="BulletCar">
    <w:name w:val="Bullet Car"/>
    <w:basedOn w:val="Policepardfaut"/>
    <w:link w:val="Bullet"/>
    <w:rsid w:val="00755827"/>
    <w:rPr>
      <w:rFonts w:ascii="Times New Roman" w:eastAsia="Times New Roman" w:hAnsi="Times New Roman"/>
      <w:sz w:val="24"/>
      <w:szCs w:val="24"/>
    </w:rPr>
  </w:style>
  <w:style w:type="paragraph" w:customStyle="1" w:styleId="Default">
    <w:name w:val="Default"/>
    <w:rsid w:val="00DA754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727258">
      <w:bodyDiv w:val="1"/>
      <w:marLeft w:val="0"/>
      <w:marRight w:val="0"/>
      <w:marTop w:val="0"/>
      <w:marBottom w:val="0"/>
      <w:divBdr>
        <w:top w:val="none" w:sz="0" w:space="0" w:color="auto"/>
        <w:left w:val="none" w:sz="0" w:space="0" w:color="auto"/>
        <w:bottom w:val="none" w:sz="0" w:space="0" w:color="auto"/>
        <w:right w:val="none" w:sz="0" w:space="0" w:color="auto"/>
      </w:divBdr>
    </w:div>
    <w:div w:id="779648968">
      <w:bodyDiv w:val="1"/>
      <w:marLeft w:val="0"/>
      <w:marRight w:val="0"/>
      <w:marTop w:val="0"/>
      <w:marBottom w:val="0"/>
      <w:divBdr>
        <w:top w:val="none" w:sz="0" w:space="0" w:color="auto"/>
        <w:left w:val="none" w:sz="0" w:space="0" w:color="auto"/>
        <w:bottom w:val="none" w:sz="0" w:space="0" w:color="auto"/>
        <w:right w:val="none" w:sz="0" w:space="0" w:color="auto"/>
      </w:divBdr>
    </w:div>
    <w:div w:id="1128359211">
      <w:bodyDiv w:val="1"/>
      <w:marLeft w:val="0"/>
      <w:marRight w:val="0"/>
      <w:marTop w:val="0"/>
      <w:marBottom w:val="0"/>
      <w:divBdr>
        <w:top w:val="none" w:sz="0" w:space="0" w:color="auto"/>
        <w:left w:val="none" w:sz="0" w:space="0" w:color="auto"/>
        <w:bottom w:val="none" w:sz="0" w:space="0" w:color="auto"/>
        <w:right w:val="none" w:sz="0" w:space="0" w:color="auto"/>
      </w:divBdr>
    </w:div>
    <w:div w:id="1332950378">
      <w:bodyDiv w:val="1"/>
      <w:marLeft w:val="0"/>
      <w:marRight w:val="0"/>
      <w:marTop w:val="0"/>
      <w:marBottom w:val="0"/>
      <w:divBdr>
        <w:top w:val="none" w:sz="0" w:space="0" w:color="auto"/>
        <w:left w:val="none" w:sz="0" w:space="0" w:color="auto"/>
        <w:bottom w:val="none" w:sz="0" w:space="0" w:color="auto"/>
        <w:right w:val="none" w:sz="0" w:space="0" w:color="auto"/>
      </w:divBdr>
    </w:div>
    <w:div w:id="1401248675">
      <w:bodyDiv w:val="1"/>
      <w:marLeft w:val="0"/>
      <w:marRight w:val="0"/>
      <w:marTop w:val="0"/>
      <w:marBottom w:val="0"/>
      <w:divBdr>
        <w:top w:val="none" w:sz="0" w:space="0" w:color="auto"/>
        <w:left w:val="none" w:sz="0" w:space="0" w:color="auto"/>
        <w:bottom w:val="none" w:sz="0" w:space="0" w:color="auto"/>
        <w:right w:val="none" w:sz="0" w:space="0" w:color="auto"/>
      </w:divBdr>
    </w:div>
    <w:div w:id="1458641167">
      <w:bodyDiv w:val="1"/>
      <w:marLeft w:val="0"/>
      <w:marRight w:val="0"/>
      <w:marTop w:val="0"/>
      <w:marBottom w:val="0"/>
      <w:divBdr>
        <w:top w:val="none" w:sz="0" w:space="0" w:color="auto"/>
        <w:left w:val="none" w:sz="0" w:space="0" w:color="auto"/>
        <w:bottom w:val="none" w:sz="0" w:space="0" w:color="auto"/>
        <w:right w:val="none" w:sz="0" w:space="0" w:color="auto"/>
      </w:divBdr>
    </w:div>
    <w:div w:id="1731149903">
      <w:bodyDiv w:val="1"/>
      <w:marLeft w:val="0"/>
      <w:marRight w:val="0"/>
      <w:marTop w:val="0"/>
      <w:marBottom w:val="0"/>
      <w:divBdr>
        <w:top w:val="none" w:sz="0" w:space="0" w:color="auto"/>
        <w:left w:val="none" w:sz="0" w:space="0" w:color="auto"/>
        <w:bottom w:val="none" w:sz="0" w:space="0" w:color="auto"/>
        <w:right w:val="none" w:sz="0" w:space="0" w:color="auto"/>
      </w:divBdr>
    </w:div>
    <w:div w:id="2071683147">
      <w:bodyDiv w:val="1"/>
      <w:marLeft w:val="0"/>
      <w:marRight w:val="0"/>
      <w:marTop w:val="0"/>
      <w:marBottom w:val="0"/>
      <w:divBdr>
        <w:top w:val="none" w:sz="0" w:space="0" w:color="auto"/>
        <w:left w:val="none" w:sz="0" w:space="0" w:color="auto"/>
        <w:bottom w:val="none" w:sz="0" w:space="0" w:color="auto"/>
        <w:right w:val="none" w:sz="0" w:space="0" w:color="auto"/>
      </w:divBdr>
    </w:div>
    <w:div w:id="2118716911">
      <w:bodyDiv w:val="1"/>
      <w:marLeft w:val="0"/>
      <w:marRight w:val="0"/>
      <w:marTop w:val="0"/>
      <w:marBottom w:val="0"/>
      <w:divBdr>
        <w:top w:val="none" w:sz="0" w:space="0" w:color="auto"/>
        <w:left w:val="none" w:sz="0" w:space="0" w:color="auto"/>
        <w:bottom w:val="none" w:sz="0" w:space="0" w:color="auto"/>
        <w:right w:val="none" w:sz="0" w:space="0" w:color="auto"/>
      </w:divBdr>
    </w:div>
    <w:div w:id="213844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ec.europa.eu/tools/espd/filter?lang=fr" TargetMode="External"/><Relationship Id="rId26" Type="http://schemas.openxmlformats.org/officeDocument/2006/relationships/hyperlink" Target="http://www.marches-publics.gouv.fr" TargetMode="External"/><Relationship Id="rId3" Type="http://schemas.openxmlformats.org/officeDocument/2006/relationships/styles" Target="styles.xml"/><Relationship Id="rId21" Type="http://schemas.openxmlformats.org/officeDocument/2006/relationships/hyperlink" Target="http://www.impots.gouv.fr/"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nepasr&#233;pondre@marches-publics.gouv.fr" TargetMode="External"/><Relationship Id="rId25" Type="http://schemas.openxmlformats.org/officeDocument/2006/relationships/hyperlink" Target="http://www.marches-publics.gouv.fr"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http://www.economie.gouv.fr/daj/formulaires-declaration-candidat" TargetMode="External"/><Relationship Id="rId29" Type="http://schemas.openxmlformats.org/officeDocument/2006/relationships/hyperlink" Target="https://www.ssi.gouv.fr/liste-produits-et-services-qualif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net-entreprises.fr" TargetMode="External"/><Relationship Id="rId32" Type="http://schemas.openxmlformats.org/officeDocument/2006/relationships/hyperlink" Target="mailto:greffe.ta-paris@juriadm.fr" TargetMode="External"/><Relationship Id="rId5" Type="http://schemas.openxmlformats.org/officeDocument/2006/relationships/webSettings" Target="webSettings.xml"/><Relationship Id="rId15" Type="http://schemas.openxmlformats.org/officeDocument/2006/relationships/hyperlink" Target="mailto:julien.mahieu@assurance-maladie.fr" TargetMode="External"/><Relationship Id="rId23" Type="http://schemas.openxmlformats.org/officeDocument/2006/relationships/hyperlink" Target="http://www.msa-idf.fr/lfr/attestations-msa" TargetMode="External"/><Relationship Id="rId28" Type="http://schemas.openxmlformats.org/officeDocument/2006/relationships/hyperlink" Target="mailto:nepasr&#233;pondre@marches-publics.gouv.fr" TargetMode="Externa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economie.gouv.fr/daj/marches-publics" TargetMode="External"/><Relationship Id="rId31"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mon.urssaf.fr/" TargetMode="External"/><Relationship Id="rId27" Type="http://schemas.openxmlformats.org/officeDocument/2006/relationships/image" Target="media/image3.png"/><Relationship Id="rId30" Type="http://schemas.openxmlformats.org/officeDocument/2006/relationships/hyperlink" Target="https://esignature.ec.europa.eu/efda/tl-browser/" TargetMode="External"/><Relationship Id="rId35" Type="http://schemas.openxmlformats.org/officeDocument/2006/relationships/fontTable" Target="fontTable.xml"/><Relationship Id="rId8"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6846B-2FA5-44B9-BA12-DDB6A9F11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7855</Words>
  <Characters>43208</Characters>
  <Application>Microsoft Office Word</Application>
  <DocSecurity>0</DocSecurity>
  <Lines>360</Lines>
  <Paragraphs>101</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50962</CharactersWithSpaces>
  <SharedDoc>false</SharedDoc>
  <HLinks>
    <vt:vector size="354" baseType="variant">
      <vt:variant>
        <vt:i4>4849788</vt:i4>
      </vt:variant>
      <vt:variant>
        <vt:i4>333</vt:i4>
      </vt:variant>
      <vt:variant>
        <vt:i4>0</vt:i4>
      </vt:variant>
      <vt:variant>
        <vt:i4>5</vt:i4>
      </vt:variant>
      <vt:variant>
        <vt:lpwstr>mailto:greffe.ta-paris@juriadm.fr</vt:lpwstr>
      </vt:variant>
      <vt:variant>
        <vt:lpwstr/>
      </vt:variant>
      <vt:variant>
        <vt:i4>6881329</vt:i4>
      </vt:variant>
      <vt:variant>
        <vt:i4>330</vt:i4>
      </vt:variant>
      <vt:variant>
        <vt:i4>0</vt:i4>
      </vt:variant>
      <vt:variant>
        <vt:i4>5</vt:i4>
      </vt:variant>
      <vt:variant>
        <vt:lpwstr>http://www.marches-publics.gouv.fr/</vt:lpwstr>
      </vt:variant>
      <vt:variant>
        <vt:lpwstr/>
      </vt:variant>
      <vt:variant>
        <vt:i4>2031643</vt:i4>
      </vt:variant>
      <vt:variant>
        <vt:i4>327</vt:i4>
      </vt:variant>
      <vt:variant>
        <vt:i4>0</vt:i4>
      </vt:variant>
      <vt:variant>
        <vt:i4>5</vt:i4>
      </vt:variant>
      <vt:variant>
        <vt:lpwstr>https://esignature.ec.europa.eu/efda/tl-browser/</vt:lpwstr>
      </vt:variant>
      <vt:variant>
        <vt:lpwstr/>
      </vt:variant>
      <vt:variant>
        <vt:i4>5308435</vt:i4>
      </vt:variant>
      <vt:variant>
        <vt:i4>324</vt:i4>
      </vt:variant>
      <vt:variant>
        <vt:i4>0</vt:i4>
      </vt:variant>
      <vt:variant>
        <vt:i4>5</vt:i4>
      </vt:variant>
      <vt:variant>
        <vt:lpwstr>https://www.ssi.gouv.fr/liste-produits-et-services-qualifies.</vt:lpwstr>
      </vt:variant>
      <vt:variant>
        <vt:lpwstr/>
      </vt:variant>
      <vt:variant>
        <vt:i4>6881329</vt:i4>
      </vt:variant>
      <vt:variant>
        <vt:i4>315</vt:i4>
      </vt:variant>
      <vt:variant>
        <vt:i4>0</vt:i4>
      </vt:variant>
      <vt:variant>
        <vt:i4>5</vt:i4>
      </vt:variant>
      <vt:variant>
        <vt:lpwstr>http://www.marches-publics.gouv.fr/</vt:lpwstr>
      </vt:variant>
      <vt:variant>
        <vt:lpwstr/>
      </vt:variant>
      <vt:variant>
        <vt:i4>6881329</vt:i4>
      </vt:variant>
      <vt:variant>
        <vt:i4>312</vt:i4>
      </vt:variant>
      <vt:variant>
        <vt:i4>0</vt:i4>
      </vt:variant>
      <vt:variant>
        <vt:i4>5</vt:i4>
      </vt:variant>
      <vt:variant>
        <vt:lpwstr>http://www.marches-publics.gouv.fr/</vt:lpwstr>
      </vt:variant>
      <vt:variant>
        <vt:lpwstr/>
      </vt:variant>
      <vt:variant>
        <vt:i4>17</vt:i4>
      </vt:variant>
      <vt:variant>
        <vt:i4>309</vt:i4>
      </vt:variant>
      <vt:variant>
        <vt:i4>0</vt:i4>
      </vt:variant>
      <vt:variant>
        <vt:i4>5</vt:i4>
      </vt:variant>
      <vt:variant>
        <vt:lpwstr>http://www.economie.gouv.fr/daj/formulaires-declaration-candidat</vt:lpwstr>
      </vt:variant>
      <vt:variant>
        <vt:lpwstr/>
      </vt:variant>
      <vt:variant>
        <vt:i4>2556010</vt:i4>
      </vt:variant>
      <vt:variant>
        <vt:i4>306</vt:i4>
      </vt:variant>
      <vt:variant>
        <vt:i4>0</vt:i4>
      </vt:variant>
      <vt:variant>
        <vt:i4>5</vt:i4>
      </vt:variant>
      <vt:variant>
        <vt:lpwstr>http://www.economie.gouv.fr/daj/marches-publics</vt:lpwstr>
      </vt:variant>
      <vt:variant>
        <vt:lpwstr/>
      </vt:variant>
      <vt:variant>
        <vt:i4>4063281</vt:i4>
      </vt:variant>
      <vt:variant>
        <vt:i4>303</vt:i4>
      </vt:variant>
      <vt:variant>
        <vt:i4>0</vt:i4>
      </vt:variant>
      <vt:variant>
        <vt:i4>5</vt:i4>
      </vt:variant>
      <vt:variant>
        <vt:lpwstr>https://ec.europa.eu/tools/espd/filter?lang=fr</vt:lpwstr>
      </vt:variant>
      <vt:variant>
        <vt:lpwstr/>
      </vt:variant>
      <vt:variant>
        <vt:i4>13238385</vt:i4>
      </vt:variant>
      <vt:variant>
        <vt:i4>300</vt:i4>
      </vt:variant>
      <vt:variant>
        <vt:i4>0</vt:i4>
      </vt:variant>
      <vt:variant>
        <vt:i4>5</vt:i4>
      </vt:variant>
      <vt:variant>
        <vt:lpwstr>mailto:nepasrépondre@marches-publics.gouv.fr</vt:lpwstr>
      </vt:variant>
      <vt:variant>
        <vt:lpwstr/>
      </vt:variant>
      <vt:variant>
        <vt:i4>6881329</vt:i4>
      </vt:variant>
      <vt:variant>
        <vt:i4>294</vt:i4>
      </vt:variant>
      <vt:variant>
        <vt:i4>0</vt:i4>
      </vt:variant>
      <vt:variant>
        <vt:i4>5</vt:i4>
      </vt:variant>
      <vt:variant>
        <vt:lpwstr>http://www.marches-publics.gouv.fr/</vt:lpwstr>
      </vt:variant>
      <vt:variant>
        <vt:lpwstr/>
      </vt:variant>
      <vt:variant>
        <vt:i4>1638455</vt:i4>
      </vt:variant>
      <vt:variant>
        <vt:i4>284</vt:i4>
      </vt:variant>
      <vt:variant>
        <vt:i4>0</vt:i4>
      </vt:variant>
      <vt:variant>
        <vt:i4>5</vt:i4>
      </vt:variant>
      <vt:variant>
        <vt:lpwstr/>
      </vt:variant>
      <vt:variant>
        <vt:lpwstr>_Toc143251090</vt:lpwstr>
      </vt:variant>
      <vt:variant>
        <vt:i4>1572919</vt:i4>
      </vt:variant>
      <vt:variant>
        <vt:i4>278</vt:i4>
      </vt:variant>
      <vt:variant>
        <vt:i4>0</vt:i4>
      </vt:variant>
      <vt:variant>
        <vt:i4>5</vt:i4>
      </vt:variant>
      <vt:variant>
        <vt:lpwstr/>
      </vt:variant>
      <vt:variant>
        <vt:lpwstr>_Toc143251089</vt:lpwstr>
      </vt:variant>
      <vt:variant>
        <vt:i4>1572919</vt:i4>
      </vt:variant>
      <vt:variant>
        <vt:i4>272</vt:i4>
      </vt:variant>
      <vt:variant>
        <vt:i4>0</vt:i4>
      </vt:variant>
      <vt:variant>
        <vt:i4>5</vt:i4>
      </vt:variant>
      <vt:variant>
        <vt:lpwstr/>
      </vt:variant>
      <vt:variant>
        <vt:lpwstr>_Toc143251088</vt:lpwstr>
      </vt:variant>
      <vt:variant>
        <vt:i4>1572919</vt:i4>
      </vt:variant>
      <vt:variant>
        <vt:i4>266</vt:i4>
      </vt:variant>
      <vt:variant>
        <vt:i4>0</vt:i4>
      </vt:variant>
      <vt:variant>
        <vt:i4>5</vt:i4>
      </vt:variant>
      <vt:variant>
        <vt:lpwstr/>
      </vt:variant>
      <vt:variant>
        <vt:lpwstr>_Toc143251087</vt:lpwstr>
      </vt:variant>
      <vt:variant>
        <vt:i4>1572919</vt:i4>
      </vt:variant>
      <vt:variant>
        <vt:i4>260</vt:i4>
      </vt:variant>
      <vt:variant>
        <vt:i4>0</vt:i4>
      </vt:variant>
      <vt:variant>
        <vt:i4>5</vt:i4>
      </vt:variant>
      <vt:variant>
        <vt:lpwstr/>
      </vt:variant>
      <vt:variant>
        <vt:lpwstr>_Toc143251086</vt:lpwstr>
      </vt:variant>
      <vt:variant>
        <vt:i4>1572919</vt:i4>
      </vt:variant>
      <vt:variant>
        <vt:i4>254</vt:i4>
      </vt:variant>
      <vt:variant>
        <vt:i4>0</vt:i4>
      </vt:variant>
      <vt:variant>
        <vt:i4>5</vt:i4>
      </vt:variant>
      <vt:variant>
        <vt:lpwstr/>
      </vt:variant>
      <vt:variant>
        <vt:lpwstr>_Toc143251085</vt:lpwstr>
      </vt:variant>
      <vt:variant>
        <vt:i4>1572919</vt:i4>
      </vt:variant>
      <vt:variant>
        <vt:i4>248</vt:i4>
      </vt:variant>
      <vt:variant>
        <vt:i4>0</vt:i4>
      </vt:variant>
      <vt:variant>
        <vt:i4>5</vt:i4>
      </vt:variant>
      <vt:variant>
        <vt:lpwstr/>
      </vt:variant>
      <vt:variant>
        <vt:lpwstr>_Toc143251084</vt:lpwstr>
      </vt:variant>
      <vt:variant>
        <vt:i4>1572919</vt:i4>
      </vt:variant>
      <vt:variant>
        <vt:i4>242</vt:i4>
      </vt:variant>
      <vt:variant>
        <vt:i4>0</vt:i4>
      </vt:variant>
      <vt:variant>
        <vt:i4>5</vt:i4>
      </vt:variant>
      <vt:variant>
        <vt:lpwstr/>
      </vt:variant>
      <vt:variant>
        <vt:lpwstr>_Toc143251083</vt:lpwstr>
      </vt:variant>
      <vt:variant>
        <vt:i4>1572919</vt:i4>
      </vt:variant>
      <vt:variant>
        <vt:i4>236</vt:i4>
      </vt:variant>
      <vt:variant>
        <vt:i4>0</vt:i4>
      </vt:variant>
      <vt:variant>
        <vt:i4>5</vt:i4>
      </vt:variant>
      <vt:variant>
        <vt:lpwstr/>
      </vt:variant>
      <vt:variant>
        <vt:lpwstr>_Toc143251082</vt:lpwstr>
      </vt:variant>
      <vt:variant>
        <vt:i4>1572919</vt:i4>
      </vt:variant>
      <vt:variant>
        <vt:i4>230</vt:i4>
      </vt:variant>
      <vt:variant>
        <vt:i4>0</vt:i4>
      </vt:variant>
      <vt:variant>
        <vt:i4>5</vt:i4>
      </vt:variant>
      <vt:variant>
        <vt:lpwstr/>
      </vt:variant>
      <vt:variant>
        <vt:lpwstr>_Toc143251081</vt:lpwstr>
      </vt:variant>
      <vt:variant>
        <vt:i4>1572919</vt:i4>
      </vt:variant>
      <vt:variant>
        <vt:i4>224</vt:i4>
      </vt:variant>
      <vt:variant>
        <vt:i4>0</vt:i4>
      </vt:variant>
      <vt:variant>
        <vt:i4>5</vt:i4>
      </vt:variant>
      <vt:variant>
        <vt:lpwstr/>
      </vt:variant>
      <vt:variant>
        <vt:lpwstr>_Toc143251080</vt:lpwstr>
      </vt:variant>
      <vt:variant>
        <vt:i4>1507383</vt:i4>
      </vt:variant>
      <vt:variant>
        <vt:i4>218</vt:i4>
      </vt:variant>
      <vt:variant>
        <vt:i4>0</vt:i4>
      </vt:variant>
      <vt:variant>
        <vt:i4>5</vt:i4>
      </vt:variant>
      <vt:variant>
        <vt:lpwstr/>
      </vt:variant>
      <vt:variant>
        <vt:lpwstr>_Toc143251079</vt:lpwstr>
      </vt:variant>
      <vt:variant>
        <vt:i4>1507383</vt:i4>
      </vt:variant>
      <vt:variant>
        <vt:i4>212</vt:i4>
      </vt:variant>
      <vt:variant>
        <vt:i4>0</vt:i4>
      </vt:variant>
      <vt:variant>
        <vt:i4>5</vt:i4>
      </vt:variant>
      <vt:variant>
        <vt:lpwstr/>
      </vt:variant>
      <vt:variant>
        <vt:lpwstr>_Toc143251078</vt:lpwstr>
      </vt:variant>
      <vt:variant>
        <vt:i4>1507383</vt:i4>
      </vt:variant>
      <vt:variant>
        <vt:i4>206</vt:i4>
      </vt:variant>
      <vt:variant>
        <vt:i4>0</vt:i4>
      </vt:variant>
      <vt:variant>
        <vt:i4>5</vt:i4>
      </vt:variant>
      <vt:variant>
        <vt:lpwstr/>
      </vt:variant>
      <vt:variant>
        <vt:lpwstr>_Toc143251077</vt:lpwstr>
      </vt:variant>
      <vt:variant>
        <vt:i4>1507383</vt:i4>
      </vt:variant>
      <vt:variant>
        <vt:i4>200</vt:i4>
      </vt:variant>
      <vt:variant>
        <vt:i4>0</vt:i4>
      </vt:variant>
      <vt:variant>
        <vt:i4>5</vt:i4>
      </vt:variant>
      <vt:variant>
        <vt:lpwstr/>
      </vt:variant>
      <vt:variant>
        <vt:lpwstr>_Toc143251076</vt:lpwstr>
      </vt:variant>
      <vt:variant>
        <vt:i4>1507383</vt:i4>
      </vt:variant>
      <vt:variant>
        <vt:i4>194</vt:i4>
      </vt:variant>
      <vt:variant>
        <vt:i4>0</vt:i4>
      </vt:variant>
      <vt:variant>
        <vt:i4>5</vt:i4>
      </vt:variant>
      <vt:variant>
        <vt:lpwstr/>
      </vt:variant>
      <vt:variant>
        <vt:lpwstr>_Toc143251075</vt:lpwstr>
      </vt:variant>
      <vt:variant>
        <vt:i4>1507383</vt:i4>
      </vt:variant>
      <vt:variant>
        <vt:i4>188</vt:i4>
      </vt:variant>
      <vt:variant>
        <vt:i4>0</vt:i4>
      </vt:variant>
      <vt:variant>
        <vt:i4>5</vt:i4>
      </vt:variant>
      <vt:variant>
        <vt:lpwstr/>
      </vt:variant>
      <vt:variant>
        <vt:lpwstr>_Toc143251074</vt:lpwstr>
      </vt:variant>
      <vt:variant>
        <vt:i4>1507383</vt:i4>
      </vt:variant>
      <vt:variant>
        <vt:i4>182</vt:i4>
      </vt:variant>
      <vt:variant>
        <vt:i4>0</vt:i4>
      </vt:variant>
      <vt:variant>
        <vt:i4>5</vt:i4>
      </vt:variant>
      <vt:variant>
        <vt:lpwstr/>
      </vt:variant>
      <vt:variant>
        <vt:lpwstr>_Toc143251073</vt:lpwstr>
      </vt:variant>
      <vt:variant>
        <vt:i4>1507383</vt:i4>
      </vt:variant>
      <vt:variant>
        <vt:i4>176</vt:i4>
      </vt:variant>
      <vt:variant>
        <vt:i4>0</vt:i4>
      </vt:variant>
      <vt:variant>
        <vt:i4>5</vt:i4>
      </vt:variant>
      <vt:variant>
        <vt:lpwstr/>
      </vt:variant>
      <vt:variant>
        <vt:lpwstr>_Toc143251072</vt:lpwstr>
      </vt:variant>
      <vt:variant>
        <vt:i4>1507383</vt:i4>
      </vt:variant>
      <vt:variant>
        <vt:i4>170</vt:i4>
      </vt:variant>
      <vt:variant>
        <vt:i4>0</vt:i4>
      </vt:variant>
      <vt:variant>
        <vt:i4>5</vt:i4>
      </vt:variant>
      <vt:variant>
        <vt:lpwstr/>
      </vt:variant>
      <vt:variant>
        <vt:lpwstr>_Toc143251071</vt:lpwstr>
      </vt:variant>
      <vt:variant>
        <vt:i4>1507383</vt:i4>
      </vt:variant>
      <vt:variant>
        <vt:i4>164</vt:i4>
      </vt:variant>
      <vt:variant>
        <vt:i4>0</vt:i4>
      </vt:variant>
      <vt:variant>
        <vt:i4>5</vt:i4>
      </vt:variant>
      <vt:variant>
        <vt:lpwstr/>
      </vt:variant>
      <vt:variant>
        <vt:lpwstr>_Toc143251070</vt:lpwstr>
      </vt:variant>
      <vt:variant>
        <vt:i4>1441847</vt:i4>
      </vt:variant>
      <vt:variant>
        <vt:i4>158</vt:i4>
      </vt:variant>
      <vt:variant>
        <vt:i4>0</vt:i4>
      </vt:variant>
      <vt:variant>
        <vt:i4>5</vt:i4>
      </vt:variant>
      <vt:variant>
        <vt:lpwstr/>
      </vt:variant>
      <vt:variant>
        <vt:lpwstr>_Toc143251069</vt:lpwstr>
      </vt:variant>
      <vt:variant>
        <vt:i4>1441847</vt:i4>
      </vt:variant>
      <vt:variant>
        <vt:i4>152</vt:i4>
      </vt:variant>
      <vt:variant>
        <vt:i4>0</vt:i4>
      </vt:variant>
      <vt:variant>
        <vt:i4>5</vt:i4>
      </vt:variant>
      <vt:variant>
        <vt:lpwstr/>
      </vt:variant>
      <vt:variant>
        <vt:lpwstr>_Toc143251068</vt:lpwstr>
      </vt:variant>
      <vt:variant>
        <vt:i4>1441847</vt:i4>
      </vt:variant>
      <vt:variant>
        <vt:i4>146</vt:i4>
      </vt:variant>
      <vt:variant>
        <vt:i4>0</vt:i4>
      </vt:variant>
      <vt:variant>
        <vt:i4>5</vt:i4>
      </vt:variant>
      <vt:variant>
        <vt:lpwstr/>
      </vt:variant>
      <vt:variant>
        <vt:lpwstr>_Toc143251067</vt:lpwstr>
      </vt:variant>
      <vt:variant>
        <vt:i4>1441847</vt:i4>
      </vt:variant>
      <vt:variant>
        <vt:i4>140</vt:i4>
      </vt:variant>
      <vt:variant>
        <vt:i4>0</vt:i4>
      </vt:variant>
      <vt:variant>
        <vt:i4>5</vt:i4>
      </vt:variant>
      <vt:variant>
        <vt:lpwstr/>
      </vt:variant>
      <vt:variant>
        <vt:lpwstr>_Toc143251066</vt:lpwstr>
      </vt:variant>
      <vt:variant>
        <vt:i4>1441847</vt:i4>
      </vt:variant>
      <vt:variant>
        <vt:i4>134</vt:i4>
      </vt:variant>
      <vt:variant>
        <vt:i4>0</vt:i4>
      </vt:variant>
      <vt:variant>
        <vt:i4>5</vt:i4>
      </vt:variant>
      <vt:variant>
        <vt:lpwstr/>
      </vt:variant>
      <vt:variant>
        <vt:lpwstr>_Toc143251065</vt:lpwstr>
      </vt:variant>
      <vt:variant>
        <vt:i4>1441847</vt:i4>
      </vt:variant>
      <vt:variant>
        <vt:i4>128</vt:i4>
      </vt:variant>
      <vt:variant>
        <vt:i4>0</vt:i4>
      </vt:variant>
      <vt:variant>
        <vt:i4>5</vt:i4>
      </vt:variant>
      <vt:variant>
        <vt:lpwstr/>
      </vt:variant>
      <vt:variant>
        <vt:lpwstr>_Toc143251064</vt:lpwstr>
      </vt:variant>
      <vt:variant>
        <vt:i4>1441847</vt:i4>
      </vt:variant>
      <vt:variant>
        <vt:i4>122</vt:i4>
      </vt:variant>
      <vt:variant>
        <vt:i4>0</vt:i4>
      </vt:variant>
      <vt:variant>
        <vt:i4>5</vt:i4>
      </vt:variant>
      <vt:variant>
        <vt:lpwstr/>
      </vt:variant>
      <vt:variant>
        <vt:lpwstr>_Toc143251063</vt:lpwstr>
      </vt:variant>
      <vt:variant>
        <vt:i4>1441847</vt:i4>
      </vt:variant>
      <vt:variant>
        <vt:i4>116</vt:i4>
      </vt:variant>
      <vt:variant>
        <vt:i4>0</vt:i4>
      </vt:variant>
      <vt:variant>
        <vt:i4>5</vt:i4>
      </vt:variant>
      <vt:variant>
        <vt:lpwstr/>
      </vt:variant>
      <vt:variant>
        <vt:lpwstr>_Toc143251062</vt:lpwstr>
      </vt:variant>
      <vt:variant>
        <vt:i4>1441847</vt:i4>
      </vt:variant>
      <vt:variant>
        <vt:i4>110</vt:i4>
      </vt:variant>
      <vt:variant>
        <vt:i4>0</vt:i4>
      </vt:variant>
      <vt:variant>
        <vt:i4>5</vt:i4>
      </vt:variant>
      <vt:variant>
        <vt:lpwstr/>
      </vt:variant>
      <vt:variant>
        <vt:lpwstr>_Toc143251061</vt:lpwstr>
      </vt:variant>
      <vt:variant>
        <vt:i4>1441847</vt:i4>
      </vt:variant>
      <vt:variant>
        <vt:i4>104</vt:i4>
      </vt:variant>
      <vt:variant>
        <vt:i4>0</vt:i4>
      </vt:variant>
      <vt:variant>
        <vt:i4>5</vt:i4>
      </vt:variant>
      <vt:variant>
        <vt:lpwstr/>
      </vt:variant>
      <vt:variant>
        <vt:lpwstr>_Toc143251060</vt:lpwstr>
      </vt:variant>
      <vt:variant>
        <vt:i4>1376311</vt:i4>
      </vt:variant>
      <vt:variant>
        <vt:i4>98</vt:i4>
      </vt:variant>
      <vt:variant>
        <vt:i4>0</vt:i4>
      </vt:variant>
      <vt:variant>
        <vt:i4>5</vt:i4>
      </vt:variant>
      <vt:variant>
        <vt:lpwstr/>
      </vt:variant>
      <vt:variant>
        <vt:lpwstr>_Toc143251059</vt:lpwstr>
      </vt:variant>
      <vt:variant>
        <vt:i4>1376311</vt:i4>
      </vt:variant>
      <vt:variant>
        <vt:i4>92</vt:i4>
      </vt:variant>
      <vt:variant>
        <vt:i4>0</vt:i4>
      </vt:variant>
      <vt:variant>
        <vt:i4>5</vt:i4>
      </vt:variant>
      <vt:variant>
        <vt:lpwstr/>
      </vt:variant>
      <vt:variant>
        <vt:lpwstr>_Toc143251058</vt:lpwstr>
      </vt:variant>
      <vt:variant>
        <vt:i4>1376311</vt:i4>
      </vt:variant>
      <vt:variant>
        <vt:i4>86</vt:i4>
      </vt:variant>
      <vt:variant>
        <vt:i4>0</vt:i4>
      </vt:variant>
      <vt:variant>
        <vt:i4>5</vt:i4>
      </vt:variant>
      <vt:variant>
        <vt:lpwstr/>
      </vt:variant>
      <vt:variant>
        <vt:lpwstr>_Toc143251057</vt:lpwstr>
      </vt:variant>
      <vt:variant>
        <vt:i4>1376311</vt:i4>
      </vt:variant>
      <vt:variant>
        <vt:i4>80</vt:i4>
      </vt:variant>
      <vt:variant>
        <vt:i4>0</vt:i4>
      </vt:variant>
      <vt:variant>
        <vt:i4>5</vt:i4>
      </vt:variant>
      <vt:variant>
        <vt:lpwstr/>
      </vt:variant>
      <vt:variant>
        <vt:lpwstr>_Toc143251056</vt:lpwstr>
      </vt:variant>
      <vt:variant>
        <vt:i4>1376311</vt:i4>
      </vt:variant>
      <vt:variant>
        <vt:i4>74</vt:i4>
      </vt:variant>
      <vt:variant>
        <vt:i4>0</vt:i4>
      </vt:variant>
      <vt:variant>
        <vt:i4>5</vt:i4>
      </vt:variant>
      <vt:variant>
        <vt:lpwstr/>
      </vt:variant>
      <vt:variant>
        <vt:lpwstr>_Toc143251055</vt:lpwstr>
      </vt:variant>
      <vt:variant>
        <vt:i4>1376311</vt:i4>
      </vt:variant>
      <vt:variant>
        <vt:i4>68</vt:i4>
      </vt:variant>
      <vt:variant>
        <vt:i4>0</vt:i4>
      </vt:variant>
      <vt:variant>
        <vt:i4>5</vt:i4>
      </vt:variant>
      <vt:variant>
        <vt:lpwstr/>
      </vt:variant>
      <vt:variant>
        <vt:lpwstr>_Toc143251054</vt:lpwstr>
      </vt:variant>
      <vt:variant>
        <vt:i4>1376311</vt:i4>
      </vt:variant>
      <vt:variant>
        <vt:i4>62</vt:i4>
      </vt:variant>
      <vt:variant>
        <vt:i4>0</vt:i4>
      </vt:variant>
      <vt:variant>
        <vt:i4>5</vt:i4>
      </vt:variant>
      <vt:variant>
        <vt:lpwstr/>
      </vt:variant>
      <vt:variant>
        <vt:lpwstr>_Toc143251053</vt:lpwstr>
      </vt:variant>
      <vt:variant>
        <vt:i4>1376311</vt:i4>
      </vt:variant>
      <vt:variant>
        <vt:i4>56</vt:i4>
      </vt:variant>
      <vt:variant>
        <vt:i4>0</vt:i4>
      </vt:variant>
      <vt:variant>
        <vt:i4>5</vt:i4>
      </vt:variant>
      <vt:variant>
        <vt:lpwstr/>
      </vt:variant>
      <vt:variant>
        <vt:lpwstr>_Toc143251052</vt:lpwstr>
      </vt:variant>
      <vt:variant>
        <vt:i4>1376311</vt:i4>
      </vt:variant>
      <vt:variant>
        <vt:i4>50</vt:i4>
      </vt:variant>
      <vt:variant>
        <vt:i4>0</vt:i4>
      </vt:variant>
      <vt:variant>
        <vt:i4>5</vt:i4>
      </vt:variant>
      <vt:variant>
        <vt:lpwstr/>
      </vt:variant>
      <vt:variant>
        <vt:lpwstr>_Toc143251051</vt:lpwstr>
      </vt:variant>
      <vt:variant>
        <vt:i4>1376311</vt:i4>
      </vt:variant>
      <vt:variant>
        <vt:i4>44</vt:i4>
      </vt:variant>
      <vt:variant>
        <vt:i4>0</vt:i4>
      </vt:variant>
      <vt:variant>
        <vt:i4>5</vt:i4>
      </vt:variant>
      <vt:variant>
        <vt:lpwstr/>
      </vt:variant>
      <vt:variant>
        <vt:lpwstr>_Toc143251050</vt:lpwstr>
      </vt:variant>
      <vt:variant>
        <vt:i4>1310775</vt:i4>
      </vt:variant>
      <vt:variant>
        <vt:i4>38</vt:i4>
      </vt:variant>
      <vt:variant>
        <vt:i4>0</vt:i4>
      </vt:variant>
      <vt:variant>
        <vt:i4>5</vt:i4>
      </vt:variant>
      <vt:variant>
        <vt:lpwstr/>
      </vt:variant>
      <vt:variant>
        <vt:lpwstr>_Toc143251049</vt:lpwstr>
      </vt:variant>
      <vt:variant>
        <vt:i4>1310775</vt:i4>
      </vt:variant>
      <vt:variant>
        <vt:i4>32</vt:i4>
      </vt:variant>
      <vt:variant>
        <vt:i4>0</vt:i4>
      </vt:variant>
      <vt:variant>
        <vt:i4>5</vt:i4>
      </vt:variant>
      <vt:variant>
        <vt:lpwstr/>
      </vt:variant>
      <vt:variant>
        <vt:lpwstr>_Toc143251048</vt:lpwstr>
      </vt:variant>
      <vt:variant>
        <vt:i4>1310775</vt:i4>
      </vt:variant>
      <vt:variant>
        <vt:i4>26</vt:i4>
      </vt:variant>
      <vt:variant>
        <vt:i4>0</vt:i4>
      </vt:variant>
      <vt:variant>
        <vt:i4>5</vt:i4>
      </vt:variant>
      <vt:variant>
        <vt:lpwstr/>
      </vt:variant>
      <vt:variant>
        <vt:lpwstr>_Toc143251047</vt:lpwstr>
      </vt:variant>
      <vt:variant>
        <vt:i4>1310775</vt:i4>
      </vt:variant>
      <vt:variant>
        <vt:i4>20</vt:i4>
      </vt:variant>
      <vt:variant>
        <vt:i4>0</vt:i4>
      </vt:variant>
      <vt:variant>
        <vt:i4>5</vt:i4>
      </vt:variant>
      <vt:variant>
        <vt:lpwstr/>
      </vt:variant>
      <vt:variant>
        <vt:lpwstr>_Toc143251046</vt:lpwstr>
      </vt:variant>
      <vt:variant>
        <vt:i4>1310775</vt:i4>
      </vt:variant>
      <vt:variant>
        <vt:i4>14</vt:i4>
      </vt:variant>
      <vt:variant>
        <vt:i4>0</vt:i4>
      </vt:variant>
      <vt:variant>
        <vt:i4>5</vt:i4>
      </vt:variant>
      <vt:variant>
        <vt:lpwstr/>
      </vt:variant>
      <vt:variant>
        <vt:lpwstr>_Toc143251045</vt:lpwstr>
      </vt:variant>
      <vt:variant>
        <vt:i4>1310775</vt:i4>
      </vt:variant>
      <vt:variant>
        <vt:i4>8</vt:i4>
      </vt:variant>
      <vt:variant>
        <vt:i4>0</vt:i4>
      </vt:variant>
      <vt:variant>
        <vt:i4>5</vt:i4>
      </vt:variant>
      <vt:variant>
        <vt:lpwstr/>
      </vt:variant>
      <vt:variant>
        <vt:lpwstr>_Toc143251044</vt:lpwstr>
      </vt:variant>
      <vt:variant>
        <vt:i4>1310775</vt:i4>
      </vt:variant>
      <vt:variant>
        <vt:i4>2</vt:i4>
      </vt:variant>
      <vt:variant>
        <vt:i4>0</vt:i4>
      </vt:variant>
      <vt:variant>
        <vt:i4>5</vt:i4>
      </vt:variant>
      <vt:variant>
        <vt:lpwstr/>
      </vt:variant>
      <vt:variant>
        <vt:lpwstr>_Toc143251043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KURT-09608</dc:creator>
  <cp:keywords/>
  <cp:lastModifiedBy>ROBERT CAROLINE (CNAM / Rennes)</cp:lastModifiedBy>
  <cp:revision>4</cp:revision>
  <cp:lastPrinted>2024-04-04T16:11:00Z</cp:lastPrinted>
  <dcterms:created xsi:type="dcterms:W3CDTF">2025-02-25T06:50:00Z</dcterms:created>
  <dcterms:modified xsi:type="dcterms:W3CDTF">2025-02-25T07:41:00Z</dcterms:modified>
</cp:coreProperties>
</file>