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17297B" w14:textId="77777777" w:rsidR="00DF6952" w:rsidRDefault="006B6E14">
      <w:pPr>
        <w:pBdr>
          <w:top w:val="single" w:sz="4" w:space="1" w:color="000000"/>
          <w:left w:val="single" w:sz="4" w:space="4" w:color="000000"/>
          <w:bottom w:val="single" w:sz="4" w:space="1" w:color="000000"/>
          <w:right w:val="single" w:sz="4" w:space="4" w:color="000000"/>
        </w:pBdr>
        <w:shd w:val="clear" w:color="auto" w:fill="FFFF00"/>
        <w:jc w:val="center"/>
        <w:rPr>
          <w:rFonts w:cstheme="minorHAnsi"/>
          <w:b/>
          <w:sz w:val="32"/>
          <w:szCs w:val="32"/>
        </w:rPr>
      </w:pPr>
      <w:r>
        <w:rPr>
          <w:rFonts w:cstheme="minorHAnsi"/>
          <w:b/>
          <w:sz w:val="32"/>
          <w:szCs w:val="32"/>
        </w:rPr>
        <w:t>CONCERNE TOUS LES TYPES DE PRESTATIONS</w:t>
      </w:r>
    </w:p>
    <w:p w14:paraId="649F165E" w14:textId="77777777" w:rsidR="00DF6952" w:rsidRDefault="00DF6952">
      <w:pPr>
        <w:jc w:val="center"/>
        <w:rPr>
          <w:rFonts w:cstheme="minorHAnsi"/>
          <w:b/>
          <w:sz w:val="32"/>
          <w:szCs w:val="32"/>
        </w:rPr>
      </w:pPr>
      <w:bookmarkStart w:id="0" w:name="_GoBack"/>
      <w:bookmarkEnd w:id="0"/>
    </w:p>
    <w:p w14:paraId="462A0750" w14:textId="77777777" w:rsidR="00DF6952" w:rsidRDefault="006B6E14">
      <w:pPr>
        <w:jc w:val="center"/>
        <w:rPr>
          <w:rFonts w:cstheme="minorHAnsi"/>
          <w:b/>
          <w:sz w:val="32"/>
          <w:szCs w:val="32"/>
        </w:rPr>
      </w:pPr>
      <w:r>
        <w:rPr>
          <w:rFonts w:cstheme="minorHAnsi"/>
          <w:b/>
          <w:sz w:val="32"/>
          <w:szCs w:val="32"/>
        </w:rPr>
        <w:t>EXIGENCES ET REFERENTIELS</w:t>
      </w:r>
    </w:p>
    <w:p w14:paraId="556768DE" w14:textId="77777777" w:rsidR="00DF6952" w:rsidRDefault="006B6E14">
      <w:pPr>
        <w:jc w:val="center"/>
        <w:rPr>
          <w:rFonts w:cstheme="minorHAnsi"/>
          <w:b/>
          <w:sz w:val="32"/>
          <w:szCs w:val="32"/>
        </w:rPr>
      </w:pPr>
      <w:r>
        <w:rPr>
          <w:rFonts w:cstheme="minorHAnsi"/>
          <w:b/>
          <w:sz w:val="32"/>
          <w:szCs w:val="32"/>
        </w:rPr>
        <w:t>(FORMATIONS DU PERSONNEL, HYGIENE, SECURITE, ET NORMES)</w:t>
      </w:r>
    </w:p>
    <w:p w14:paraId="7B2F008F" w14:textId="77777777" w:rsidR="00DF6952" w:rsidRDefault="00DF6952">
      <w:pPr>
        <w:spacing w:after="0" w:line="240" w:lineRule="auto"/>
        <w:jc w:val="center"/>
        <w:rPr>
          <w:rFonts w:cstheme="minorHAnsi"/>
          <w:b/>
          <w:color w:val="FF0000"/>
          <w:sz w:val="32"/>
          <w:szCs w:val="32"/>
        </w:rPr>
      </w:pPr>
    </w:p>
    <w:p w14:paraId="55356E13" w14:textId="77777777" w:rsidR="00DF6952" w:rsidRDefault="006B6E14">
      <w:pPr>
        <w:pStyle w:val="Default"/>
        <w:numPr>
          <w:ilvl w:val="0"/>
          <w:numId w:val="3"/>
        </w:numPr>
        <w:spacing w:line="360" w:lineRule="auto"/>
        <w:ind w:left="284" w:hanging="284"/>
        <w:rPr>
          <w:rFonts w:asciiTheme="minorHAnsi" w:hAnsiTheme="minorHAnsi" w:cstheme="minorHAnsi"/>
          <w:b/>
          <w:color w:val="FF0000"/>
          <w:sz w:val="22"/>
          <w:szCs w:val="22"/>
        </w:rPr>
      </w:pPr>
      <w:r>
        <w:rPr>
          <w:rFonts w:asciiTheme="minorHAnsi" w:hAnsiTheme="minorHAnsi" w:cstheme="minorHAnsi"/>
          <w:b/>
          <w:color w:val="FF0000"/>
          <w:sz w:val="22"/>
          <w:szCs w:val="22"/>
        </w:rPr>
        <w:t xml:space="preserve">Dispositions générales communes </w:t>
      </w:r>
    </w:p>
    <w:p w14:paraId="7DCCC01E" w14:textId="77777777" w:rsidR="00DF6952" w:rsidRDefault="006B6E14">
      <w:pPr>
        <w:spacing w:after="0" w:line="360" w:lineRule="auto"/>
        <w:rPr>
          <w:rFonts w:cstheme="minorHAnsi"/>
        </w:rPr>
      </w:pPr>
      <w:r>
        <w:rPr>
          <w:rFonts w:cstheme="minorHAnsi"/>
        </w:rPr>
        <w:t>Les prestations de nettoyage doivent aboutir à une qualité satisfaisante au regard des critères : hygiène, confort, aspect, sécurité. Le niveau de qualité est fonction de la nature des locaux et de leurs équipements, des matériaux qui les constituent, de leur affectation, de la qualité des opérations de nettoyage.</w:t>
      </w:r>
    </w:p>
    <w:p w14:paraId="32F32A59" w14:textId="77777777" w:rsidR="00DF6952" w:rsidRDefault="006B6E14">
      <w:pPr>
        <w:pStyle w:val="Paragraphedeliste"/>
        <w:numPr>
          <w:ilvl w:val="0"/>
          <w:numId w:val="1"/>
        </w:numPr>
        <w:rPr>
          <w:rFonts w:cstheme="minorHAnsi"/>
          <w:b/>
          <w:color w:val="0070C0"/>
        </w:rPr>
      </w:pPr>
      <w:r>
        <w:rPr>
          <w:rFonts w:cstheme="minorHAnsi"/>
          <w:b/>
          <w:color w:val="0070C0"/>
        </w:rPr>
        <w:t>L’hygiène</w:t>
      </w:r>
    </w:p>
    <w:p w14:paraId="35AC5E17" w14:textId="527DD6D1"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t xml:space="preserve">Le nettoyage ne doit pas provoquer de pollution, par l’usage inadapté de méthodes ou de </w:t>
      </w:r>
      <w:r w:rsidR="00795012">
        <w:rPr>
          <w:rFonts w:asciiTheme="minorHAnsi" w:hAnsiTheme="minorHAnsi" w:cstheme="minorHAnsi"/>
          <w:sz w:val="22"/>
          <w:szCs w:val="22"/>
        </w:rPr>
        <w:t xml:space="preserve">produits </w:t>
      </w:r>
      <w:r>
        <w:rPr>
          <w:rFonts w:asciiTheme="minorHAnsi" w:hAnsiTheme="minorHAnsi" w:cstheme="minorHAnsi"/>
          <w:sz w:val="22"/>
          <w:szCs w:val="22"/>
        </w:rPr>
        <w:t>nocifs. Le titulaire est chargé :</w:t>
      </w:r>
    </w:p>
    <w:p w14:paraId="30A27651"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xml:space="preserve">- de la collecte, </w:t>
      </w:r>
    </w:p>
    <w:p w14:paraId="63A1D2B9"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du conditionnement ;</w:t>
      </w:r>
    </w:p>
    <w:p w14:paraId="521DE01E"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xml:space="preserve">- et du transport des déchets et des recyclables dans le local "poubelle" et les lieux de regroupements. </w:t>
      </w:r>
    </w:p>
    <w:p w14:paraId="5F2BC1BA" w14:textId="77777777" w:rsidR="00DF6952" w:rsidRDefault="006B6E14">
      <w:pPr>
        <w:pStyle w:val="Default"/>
        <w:spacing w:line="360" w:lineRule="auto"/>
        <w:ind w:left="1068"/>
        <w:jc w:val="both"/>
        <w:rPr>
          <w:rFonts w:asciiTheme="minorHAnsi" w:hAnsiTheme="minorHAnsi" w:cstheme="minorHAnsi"/>
          <w:sz w:val="22"/>
          <w:szCs w:val="22"/>
        </w:rPr>
      </w:pPr>
      <w:r>
        <w:rPr>
          <w:rFonts w:asciiTheme="minorHAnsi" w:hAnsiTheme="minorHAnsi" w:cstheme="minorHAnsi"/>
          <w:sz w:val="22"/>
          <w:szCs w:val="22"/>
        </w:rPr>
        <w:t xml:space="preserve">- le cas échéant, il en garanti le tri préalablement effectué par les agents. </w:t>
      </w:r>
    </w:p>
    <w:p w14:paraId="2CB3ECD0" w14:textId="77777777" w:rsidR="00DF6952" w:rsidRDefault="00DF6952">
      <w:pPr>
        <w:pStyle w:val="Default"/>
        <w:ind w:left="1068"/>
        <w:jc w:val="both"/>
        <w:rPr>
          <w:rFonts w:asciiTheme="minorHAnsi" w:hAnsiTheme="minorHAnsi" w:cstheme="minorHAnsi"/>
          <w:sz w:val="22"/>
          <w:szCs w:val="22"/>
        </w:rPr>
      </w:pPr>
    </w:p>
    <w:p w14:paraId="0D90C527" w14:textId="77777777" w:rsidR="00DF6952" w:rsidRDefault="006B6E14">
      <w:pPr>
        <w:pStyle w:val="Paragraphedeliste"/>
        <w:numPr>
          <w:ilvl w:val="0"/>
          <w:numId w:val="1"/>
        </w:numPr>
        <w:spacing w:line="240" w:lineRule="auto"/>
        <w:rPr>
          <w:rFonts w:cstheme="minorHAnsi"/>
          <w:b/>
          <w:color w:val="0070C0"/>
        </w:rPr>
      </w:pPr>
      <w:r>
        <w:rPr>
          <w:rFonts w:cstheme="minorHAnsi"/>
          <w:b/>
          <w:color w:val="0070C0"/>
        </w:rPr>
        <w:t>Le confort</w:t>
      </w:r>
    </w:p>
    <w:p w14:paraId="05E817A1" w14:textId="77777777"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t xml:space="preserve">Apprécié par des perceptions olfactives, tactiles, auditives, et d’une impression générale de bien-être, le nettoyage doit éliminer les mauvaises odeurs, mais aussi éviter de produire des odeurs désagréables pour les occupants. </w:t>
      </w:r>
    </w:p>
    <w:p w14:paraId="33DF2047" w14:textId="77777777" w:rsidR="00DF6952" w:rsidRDefault="00DF6952">
      <w:pPr>
        <w:pStyle w:val="Default"/>
        <w:jc w:val="both"/>
        <w:rPr>
          <w:rFonts w:asciiTheme="minorHAnsi" w:hAnsiTheme="minorHAnsi" w:cstheme="minorHAnsi"/>
          <w:sz w:val="22"/>
          <w:szCs w:val="22"/>
        </w:rPr>
      </w:pPr>
    </w:p>
    <w:p w14:paraId="11E624C1" w14:textId="77777777" w:rsidR="00DF6952" w:rsidRDefault="006B6E14">
      <w:pPr>
        <w:pStyle w:val="Paragraphedeliste"/>
        <w:numPr>
          <w:ilvl w:val="0"/>
          <w:numId w:val="1"/>
        </w:numPr>
        <w:spacing w:line="240" w:lineRule="auto"/>
        <w:jc w:val="both"/>
        <w:rPr>
          <w:rFonts w:cstheme="minorHAnsi"/>
          <w:b/>
          <w:color w:val="0070C0"/>
        </w:rPr>
      </w:pPr>
      <w:r>
        <w:rPr>
          <w:rFonts w:cstheme="minorHAnsi"/>
          <w:b/>
          <w:color w:val="0070C0"/>
        </w:rPr>
        <w:t>L’aspect</w:t>
      </w:r>
    </w:p>
    <w:p w14:paraId="451CB53D" w14:textId="05744377"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t xml:space="preserve">L’aspect est la première impression visuelle de netteté et de propreté qu’offre un local et ses équipements. Les prestations de nettoyage devront évidemment être adaptées aux lieux. </w:t>
      </w:r>
    </w:p>
    <w:p w14:paraId="584CEEB1" w14:textId="25B9C724" w:rsidR="001141EB" w:rsidRDefault="001141EB">
      <w:pPr>
        <w:pStyle w:val="Default"/>
        <w:spacing w:line="360" w:lineRule="auto"/>
        <w:jc w:val="both"/>
        <w:rPr>
          <w:rFonts w:asciiTheme="minorHAnsi" w:hAnsiTheme="minorHAnsi" w:cstheme="minorHAnsi"/>
          <w:sz w:val="22"/>
          <w:szCs w:val="22"/>
        </w:rPr>
      </w:pPr>
    </w:p>
    <w:p w14:paraId="7961B6AE" w14:textId="57E2C6C1" w:rsidR="00DF6952" w:rsidRDefault="00DF6952">
      <w:pPr>
        <w:pStyle w:val="Default"/>
        <w:jc w:val="both"/>
        <w:rPr>
          <w:rFonts w:asciiTheme="minorHAnsi" w:hAnsiTheme="minorHAnsi" w:cstheme="minorHAnsi"/>
          <w:sz w:val="22"/>
          <w:szCs w:val="22"/>
        </w:rPr>
      </w:pPr>
    </w:p>
    <w:p w14:paraId="31EFB8AD" w14:textId="77777777" w:rsidR="00AA7C11" w:rsidRDefault="00AA7C11">
      <w:pPr>
        <w:pStyle w:val="Default"/>
        <w:jc w:val="both"/>
        <w:rPr>
          <w:rFonts w:asciiTheme="minorHAnsi" w:hAnsiTheme="minorHAnsi" w:cstheme="minorHAnsi"/>
          <w:sz w:val="22"/>
          <w:szCs w:val="22"/>
        </w:rPr>
      </w:pPr>
    </w:p>
    <w:p w14:paraId="34AA2307" w14:textId="77777777" w:rsidR="00DF6952" w:rsidRDefault="006B6E14">
      <w:pPr>
        <w:pStyle w:val="Paragraphedeliste"/>
        <w:numPr>
          <w:ilvl w:val="0"/>
          <w:numId w:val="1"/>
        </w:numPr>
        <w:jc w:val="both"/>
        <w:rPr>
          <w:rFonts w:cstheme="minorHAnsi"/>
          <w:b/>
          <w:color w:val="0070C0"/>
        </w:rPr>
      </w:pPr>
      <w:r>
        <w:rPr>
          <w:rFonts w:cstheme="minorHAnsi"/>
          <w:b/>
          <w:color w:val="0070C0"/>
        </w:rPr>
        <w:lastRenderedPageBreak/>
        <w:t xml:space="preserve"> La sécurité</w:t>
      </w:r>
    </w:p>
    <w:p w14:paraId="7E0E9A15" w14:textId="77777777" w:rsidR="00DF6952" w:rsidRDefault="006B6E14">
      <w:pPr>
        <w:spacing w:line="360" w:lineRule="auto"/>
        <w:jc w:val="both"/>
        <w:rPr>
          <w:rFonts w:cstheme="minorHAnsi"/>
        </w:rPr>
      </w:pPr>
      <w:r>
        <w:rPr>
          <w:rFonts w:cstheme="minorHAnsi"/>
        </w:rPr>
        <w:t>Les techniques utilisées ne devront pas rendre les surfaces glissantes dangereuses pour les usagers.</w:t>
      </w:r>
    </w:p>
    <w:p w14:paraId="113A0FF8" w14:textId="77777777" w:rsidR="00DF6952" w:rsidRDefault="006B6E14">
      <w:pPr>
        <w:pStyle w:val="Paragraphedeliste"/>
        <w:numPr>
          <w:ilvl w:val="0"/>
          <w:numId w:val="3"/>
        </w:numPr>
        <w:ind w:left="284" w:hanging="284"/>
        <w:rPr>
          <w:rFonts w:cstheme="minorHAnsi"/>
          <w:b/>
          <w:color w:val="FF0000"/>
        </w:rPr>
      </w:pPr>
      <w:r>
        <w:rPr>
          <w:rFonts w:cstheme="minorHAnsi"/>
          <w:b/>
          <w:color w:val="FF0000"/>
        </w:rPr>
        <w:t>Dispositions du Code du Travail</w:t>
      </w:r>
    </w:p>
    <w:p w14:paraId="7B8345C7" w14:textId="77777777" w:rsidR="00DF6952" w:rsidRDefault="006B6E14">
      <w:pPr>
        <w:pBdr>
          <w:top w:val="single" w:sz="4" w:space="1" w:color="000000"/>
          <w:left w:val="single" w:sz="4" w:space="4" w:color="000000"/>
          <w:bottom w:val="single" w:sz="4" w:space="1" w:color="000000"/>
          <w:right w:val="single" w:sz="4" w:space="4" w:color="000000"/>
        </w:pBdr>
        <w:shd w:val="clear" w:color="auto" w:fill="F2F2F2" w:themeFill="background1" w:themeFillShade="F2"/>
        <w:jc w:val="both"/>
        <w:rPr>
          <w:b/>
        </w:rPr>
      </w:pPr>
      <w:r>
        <w:t xml:space="preserve">Le titulaire s'engage à respecter, vis à vis de ses agents, toutes les dispositions du code du travail et conventions collectives en vigueur et notamment celles relatives </w:t>
      </w:r>
      <w:r>
        <w:rPr>
          <w:b/>
        </w:rPr>
        <w:t>au suivi médical.</w:t>
      </w:r>
    </w:p>
    <w:p w14:paraId="7618D555" w14:textId="056C8054" w:rsidR="00DF6952" w:rsidRDefault="006B6E14">
      <w:pPr>
        <w:pBdr>
          <w:top w:val="single" w:sz="4" w:space="1" w:color="000000"/>
          <w:left w:val="single" w:sz="4" w:space="4" w:color="000000"/>
          <w:bottom w:val="single" w:sz="4" w:space="1" w:color="000000"/>
          <w:right w:val="single" w:sz="4" w:space="4" w:color="000000"/>
        </w:pBdr>
        <w:shd w:val="clear" w:color="auto" w:fill="F2F2F2" w:themeFill="background1" w:themeFillShade="F2"/>
        <w:jc w:val="both"/>
      </w:pPr>
      <w:r>
        <w:t>Conformément à l’article R</w:t>
      </w:r>
      <w:r w:rsidR="00795012">
        <w:t>4624-10 du Code du Travail, tout</w:t>
      </w:r>
      <w:r>
        <w:t xml:space="preserve"> salarié nouvellement affecté doit bénéficier d’une visite d’information et de prévention dans le délai de 3 mois à partir de sa prise de fonction effective. </w:t>
      </w:r>
    </w:p>
    <w:p w14:paraId="31BD0967" w14:textId="77777777" w:rsidR="00DF6952" w:rsidRDefault="006B6E14">
      <w:pPr>
        <w:pStyle w:val="Paragraphedeliste"/>
        <w:numPr>
          <w:ilvl w:val="0"/>
          <w:numId w:val="3"/>
        </w:numPr>
        <w:ind w:left="284" w:hanging="284"/>
        <w:rPr>
          <w:rFonts w:cstheme="minorHAnsi"/>
          <w:b/>
          <w:color w:val="FF0000"/>
        </w:rPr>
      </w:pPr>
      <w:r>
        <w:rPr>
          <w:rFonts w:cstheme="minorHAnsi"/>
          <w:b/>
          <w:color w:val="FF0000"/>
        </w:rPr>
        <w:t>Les formations des personnels </w:t>
      </w:r>
    </w:p>
    <w:p w14:paraId="3C1E8112" w14:textId="77777777" w:rsidR="00DF6952" w:rsidRDefault="00DF6952">
      <w:pPr>
        <w:pStyle w:val="Paragraphedeliste"/>
        <w:ind w:left="284"/>
        <w:rPr>
          <w:rFonts w:cstheme="minorHAnsi"/>
          <w:b/>
          <w:color w:val="FF0000"/>
        </w:rPr>
      </w:pPr>
    </w:p>
    <w:p w14:paraId="794A6268" w14:textId="77777777" w:rsidR="00DF6952" w:rsidRDefault="006B6E14">
      <w:pPr>
        <w:pStyle w:val="Paragraphedeliste"/>
        <w:numPr>
          <w:ilvl w:val="0"/>
          <w:numId w:val="5"/>
        </w:numPr>
        <w:spacing w:after="0" w:line="240" w:lineRule="auto"/>
        <w:jc w:val="both"/>
        <w:rPr>
          <w:b/>
          <w:color w:val="548DD4" w:themeColor="text2" w:themeTint="99"/>
        </w:rPr>
      </w:pPr>
      <w:proofErr w:type="gramStart"/>
      <w:r>
        <w:rPr>
          <w:b/>
          <w:color w:val="548DD4" w:themeColor="text2" w:themeTint="99"/>
        </w:rPr>
        <w:t>le</w:t>
      </w:r>
      <w:proofErr w:type="gramEnd"/>
      <w:r>
        <w:rPr>
          <w:b/>
          <w:color w:val="548DD4" w:themeColor="text2" w:themeTint="99"/>
        </w:rPr>
        <w:t xml:space="preserve"> personnel œuvrant : </w:t>
      </w:r>
    </w:p>
    <w:p w14:paraId="35AE2BF0" w14:textId="77777777" w:rsidR="00DF6952" w:rsidRDefault="00DF6952">
      <w:pPr>
        <w:spacing w:line="240" w:lineRule="auto"/>
      </w:pPr>
    </w:p>
    <w:p w14:paraId="75D86F46" w14:textId="77777777" w:rsidR="00DF6952" w:rsidRDefault="006B6E14">
      <w:r>
        <w:t xml:space="preserve">Le personnel œuvrant mis en place doit avoir les </w:t>
      </w:r>
      <w:r>
        <w:rPr>
          <w:b/>
          <w:bCs/>
        </w:rPr>
        <w:t xml:space="preserve">formations </w:t>
      </w:r>
      <w:r w:rsidR="003B63E8">
        <w:rPr>
          <w:b/>
        </w:rPr>
        <w:t>recommandées permettant</w:t>
      </w:r>
      <w:r>
        <w:t>, par exemple :</w:t>
      </w:r>
    </w:p>
    <w:p w14:paraId="0B31CF83" w14:textId="77777777" w:rsidR="00DF6952" w:rsidRDefault="006B6E14">
      <w:pPr>
        <w:numPr>
          <w:ilvl w:val="3"/>
          <w:numId w:val="3"/>
        </w:numPr>
        <w:spacing w:after="0" w:line="240" w:lineRule="auto"/>
        <w:ind w:left="1985" w:hanging="425"/>
      </w:pPr>
      <w:proofErr w:type="gramStart"/>
      <w:r>
        <w:t>de</w:t>
      </w:r>
      <w:proofErr w:type="gramEnd"/>
      <w:r>
        <w:t xml:space="preserve"> suivre l’évolution des techniques et du matériel de nettoyage ;</w:t>
      </w:r>
    </w:p>
    <w:p w14:paraId="10F28A77" w14:textId="20C6D999" w:rsidR="00DF6952" w:rsidRDefault="006B6E14">
      <w:pPr>
        <w:numPr>
          <w:ilvl w:val="3"/>
          <w:numId w:val="3"/>
        </w:numPr>
        <w:spacing w:after="0" w:line="240" w:lineRule="auto"/>
        <w:ind w:left="1985" w:hanging="425"/>
      </w:pPr>
      <w:proofErr w:type="gramStart"/>
      <w:r>
        <w:t>les</w:t>
      </w:r>
      <w:proofErr w:type="gramEnd"/>
      <w:r>
        <w:t xml:space="preserve"> technique</w:t>
      </w:r>
      <w:r w:rsidR="000C61E9">
        <w:t>s</w:t>
      </w:r>
      <w:r>
        <w:t xml:space="preserve"> de mise à blanc,</w:t>
      </w:r>
    </w:p>
    <w:p w14:paraId="43B6C1B6" w14:textId="31FE1B13" w:rsidR="00DF6952" w:rsidRDefault="006B6E14">
      <w:pPr>
        <w:numPr>
          <w:ilvl w:val="3"/>
          <w:numId w:val="3"/>
        </w:numPr>
        <w:spacing w:after="0" w:line="240" w:lineRule="auto"/>
        <w:ind w:left="1985" w:hanging="425"/>
      </w:pPr>
      <w:proofErr w:type="gramStart"/>
      <w:r>
        <w:t>les</w:t>
      </w:r>
      <w:proofErr w:type="gramEnd"/>
      <w:r>
        <w:t xml:space="preserve"> techniques de nettoyage courant ;</w:t>
      </w:r>
    </w:p>
    <w:p w14:paraId="55322BB9" w14:textId="77777777" w:rsidR="00DF6952" w:rsidRDefault="006B6E14">
      <w:pPr>
        <w:numPr>
          <w:ilvl w:val="3"/>
          <w:numId w:val="3"/>
        </w:numPr>
        <w:spacing w:after="0" w:line="240" w:lineRule="auto"/>
        <w:ind w:left="1985" w:hanging="425"/>
      </w:pPr>
      <w:proofErr w:type="gramStart"/>
      <w:r>
        <w:t>les</w:t>
      </w:r>
      <w:proofErr w:type="gramEnd"/>
      <w:r>
        <w:t xml:space="preserve"> utilisations des produits et leurs classifications ;</w:t>
      </w:r>
    </w:p>
    <w:p w14:paraId="00C4326D" w14:textId="77777777" w:rsidR="00DF6952" w:rsidRDefault="006B6E14">
      <w:pPr>
        <w:numPr>
          <w:ilvl w:val="3"/>
          <w:numId w:val="3"/>
        </w:numPr>
        <w:spacing w:after="0" w:line="240" w:lineRule="auto"/>
        <w:ind w:left="1985" w:hanging="425"/>
      </w:pPr>
      <w:r>
        <w:t>etc.</w:t>
      </w:r>
    </w:p>
    <w:p w14:paraId="01CF2764" w14:textId="77777777" w:rsidR="00DF6952" w:rsidRDefault="00DF6952">
      <w:pPr>
        <w:spacing w:line="240" w:lineRule="auto"/>
      </w:pPr>
    </w:p>
    <w:p w14:paraId="0326C5C1" w14:textId="77777777" w:rsidR="00DF6952" w:rsidRDefault="006B6E14">
      <w:pPr>
        <w:pStyle w:val="Paragraphedeliste"/>
        <w:numPr>
          <w:ilvl w:val="0"/>
          <w:numId w:val="5"/>
        </w:numPr>
        <w:spacing w:after="0" w:line="240" w:lineRule="auto"/>
        <w:rPr>
          <w:b/>
          <w:color w:val="548DD4" w:themeColor="text2" w:themeTint="99"/>
        </w:rPr>
      </w:pPr>
      <w:proofErr w:type="gramStart"/>
      <w:r>
        <w:rPr>
          <w:b/>
          <w:color w:val="548DD4" w:themeColor="text2" w:themeTint="99"/>
        </w:rPr>
        <w:t>le</w:t>
      </w:r>
      <w:proofErr w:type="gramEnd"/>
      <w:r>
        <w:rPr>
          <w:b/>
          <w:color w:val="548DD4" w:themeColor="text2" w:themeTint="99"/>
        </w:rPr>
        <w:t xml:space="preserve"> personnel encadrant : </w:t>
      </w:r>
    </w:p>
    <w:p w14:paraId="017D325A" w14:textId="77777777" w:rsidR="00DF6952" w:rsidRDefault="00DF6952">
      <w:pPr>
        <w:spacing w:line="240" w:lineRule="auto"/>
        <w:ind w:left="1167"/>
        <w:rPr>
          <w:b/>
        </w:rPr>
      </w:pPr>
    </w:p>
    <w:p w14:paraId="3B01587F" w14:textId="2B201619" w:rsidR="00DF6952" w:rsidRDefault="006B6E14">
      <w:r>
        <w:t xml:space="preserve">Le personnel d’encadrement mis en place doit avoir les </w:t>
      </w:r>
      <w:r>
        <w:rPr>
          <w:b/>
        </w:rPr>
        <w:t>formations</w:t>
      </w:r>
      <w:r w:rsidR="003B63E8">
        <w:rPr>
          <w:b/>
        </w:rPr>
        <w:t>,</w:t>
      </w:r>
      <w:r>
        <w:t xml:space="preserve"> permettant, par exemple :</w:t>
      </w:r>
    </w:p>
    <w:p w14:paraId="3DACCA8D" w14:textId="77777777" w:rsidR="00DF6952" w:rsidRDefault="006B6E14">
      <w:pPr>
        <w:numPr>
          <w:ilvl w:val="3"/>
          <w:numId w:val="5"/>
        </w:numPr>
        <w:spacing w:after="0" w:line="240" w:lineRule="auto"/>
        <w:ind w:left="1985" w:hanging="425"/>
      </w:pPr>
      <w:proofErr w:type="gramStart"/>
      <w:r>
        <w:t>l’animation</w:t>
      </w:r>
      <w:proofErr w:type="gramEnd"/>
      <w:r>
        <w:t xml:space="preserve"> et la gestion d’une équipe ;</w:t>
      </w:r>
    </w:p>
    <w:p w14:paraId="28E35F9C" w14:textId="117AE962" w:rsidR="00DF6952" w:rsidRDefault="00795012">
      <w:pPr>
        <w:numPr>
          <w:ilvl w:val="3"/>
          <w:numId w:val="5"/>
        </w:numPr>
        <w:spacing w:after="0" w:line="240" w:lineRule="auto"/>
        <w:ind w:left="1985" w:hanging="425"/>
      </w:pPr>
      <w:proofErr w:type="gramStart"/>
      <w:r>
        <w:t>l</w:t>
      </w:r>
      <w:r w:rsidR="006B6E14">
        <w:t>e</w:t>
      </w:r>
      <w:proofErr w:type="gramEnd"/>
      <w:r w:rsidR="006B6E14">
        <w:t xml:space="preserve"> management en sécurité ;</w:t>
      </w:r>
    </w:p>
    <w:p w14:paraId="35D7BC17" w14:textId="5270AE0A" w:rsidR="00DF6952" w:rsidRDefault="006B6E14">
      <w:pPr>
        <w:numPr>
          <w:ilvl w:val="3"/>
          <w:numId w:val="5"/>
        </w:numPr>
        <w:spacing w:after="0" w:line="240" w:lineRule="auto"/>
        <w:ind w:left="1985" w:hanging="425"/>
      </w:pPr>
      <w:proofErr w:type="gramStart"/>
      <w:r>
        <w:t>les</w:t>
      </w:r>
      <w:proofErr w:type="gramEnd"/>
      <w:r>
        <w:t xml:space="preserve"> technique</w:t>
      </w:r>
      <w:r w:rsidR="00795012">
        <w:t>s</w:t>
      </w:r>
      <w:r>
        <w:t xml:space="preserve"> de </w:t>
      </w:r>
      <w:r w:rsidR="00795012">
        <w:t>re</w:t>
      </w:r>
      <w:r>
        <w:t>mise à blanc ;</w:t>
      </w:r>
    </w:p>
    <w:p w14:paraId="30577EB8" w14:textId="77777777" w:rsidR="00DF6952" w:rsidRDefault="006B6E14">
      <w:pPr>
        <w:numPr>
          <w:ilvl w:val="3"/>
          <w:numId w:val="5"/>
        </w:numPr>
        <w:spacing w:after="0" w:line="240" w:lineRule="auto"/>
        <w:ind w:left="1985" w:hanging="425"/>
      </w:pPr>
      <w:proofErr w:type="gramStart"/>
      <w:r>
        <w:t>les</w:t>
      </w:r>
      <w:proofErr w:type="gramEnd"/>
      <w:r>
        <w:t xml:space="preserve"> formations de sauveteur secouriste du travail (SST);</w:t>
      </w:r>
    </w:p>
    <w:p w14:paraId="27A533CF" w14:textId="77777777" w:rsidR="00DF6952" w:rsidRDefault="006B6E14">
      <w:pPr>
        <w:numPr>
          <w:ilvl w:val="3"/>
          <w:numId w:val="5"/>
        </w:numPr>
        <w:spacing w:after="0" w:line="240" w:lineRule="auto"/>
        <w:ind w:left="1985" w:hanging="425"/>
      </w:pPr>
      <w:proofErr w:type="gramStart"/>
      <w:r>
        <w:t>la</w:t>
      </w:r>
      <w:proofErr w:type="gramEnd"/>
      <w:r>
        <w:t xml:space="preserve"> formation éco-gestes,</w:t>
      </w:r>
    </w:p>
    <w:p w14:paraId="07C1534F" w14:textId="77777777" w:rsidR="00DF6952" w:rsidRDefault="006B6E14">
      <w:pPr>
        <w:numPr>
          <w:ilvl w:val="3"/>
          <w:numId w:val="5"/>
        </w:numPr>
        <w:spacing w:after="0" w:line="240" w:lineRule="auto"/>
        <w:ind w:left="1985" w:hanging="425"/>
      </w:pPr>
      <w:proofErr w:type="gramStart"/>
      <w:r>
        <w:t>les</w:t>
      </w:r>
      <w:proofErr w:type="gramEnd"/>
      <w:r>
        <w:t xml:space="preserve"> troubles-musculo-squelettiques (TMS),</w:t>
      </w:r>
    </w:p>
    <w:p w14:paraId="1EA5BFA3" w14:textId="77777777" w:rsidR="00DF6952" w:rsidRDefault="006B6E14">
      <w:pPr>
        <w:numPr>
          <w:ilvl w:val="3"/>
          <w:numId w:val="5"/>
        </w:numPr>
        <w:spacing w:after="0" w:line="240" w:lineRule="auto"/>
        <w:ind w:left="1985" w:hanging="425"/>
      </w:pPr>
      <w:r>
        <w:t>Etc.</w:t>
      </w:r>
    </w:p>
    <w:p w14:paraId="57B5A40F" w14:textId="77777777" w:rsidR="00DF6952" w:rsidRDefault="00DF6952">
      <w:pPr>
        <w:jc w:val="both"/>
      </w:pPr>
    </w:p>
    <w:p w14:paraId="6E63B71A" w14:textId="77777777" w:rsidR="00DF6952" w:rsidRDefault="006B6E14">
      <w:pPr>
        <w:pBdr>
          <w:top w:val="single" w:sz="4" w:space="1" w:color="000000"/>
          <w:left w:val="single" w:sz="4" w:space="4" w:color="000000"/>
          <w:bottom w:val="single" w:sz="4" w:space="1" w:color="000000"/>
          <w:right w:val="single" w:sz="4" w:space="4" w:color="000000"/>
        </w:pBdr>
        <w:shd w:val="clear" w:color="auto" w:fill="F2F2F2"/>
        <w:jc w:val="both"/>
      </w:pPr>
      <w:r>
        <w:t xml:space="preserve">La formation en terme de sensibilisation </w:t>
      </w:r>
      <w:r>
        <w:rPr>
          <w:b/>
        </w:rPr>
        <w:t>aux risques liés à l’activité</w:t>
      </w:r>
      <w:r>
        <w:t xml:space="preserve"> (principes généraux de prévention) et à l’utilisation des produits doit être assurée </w:t>
      </w:r>
      <w:r>
        <w:rPr>
          <w:b/>
        </w:rPr>
        <w:t>pour tous les personnels</w:t>
      </w:r>
      <w:r>
        <w:t xml:space="preserve"> (</w:t>
      </w:r>
      <w:proofErr w:type="spellStart"/>
      <w:r>
        <w:t>oeuvrants</w:t>
      </w:r>
      <w:proofErr w:type="spellEnd"/>
      <w:r>
        <w:t xml:space="preserve"> et non œuvrant).</w:t>
      </w:r>
    </w:p>
    <w:p w14:paraId="0274509E" w14:textId="4F37B8E8" w:rsidR="00DF6952" w:rsidRDefault="006B6E14">
      <w:pPr>
        <w:jc w:val="both"/>
      </w:pPr>
      <w:r>
        <w:t>Les formations doivent être continues et à différents stades du marché.</w:t>
      </w:r>
    </w:p>
    <w:p w14:paraId="27BD857B" w14:textId="55463C55" w:rsidR="00AA7C11" w:rsidRDefault="00AA7C11">
      <w:pPr>
        <w:jc w:val="both"/>
      </w:pPr>
    </w:p>
    <w:p w14:paraId="02856D10" w14:textId="77777777" w:rsidR="00AA7C11" w:rsidRDefault="00AA7C11">
      <w:pPr>
        <w:jc w:val="both"/>
      </w:pPr>
    </w:p>
    <w:p w14:paraId="43456DBA" w14:textId="77777777" w:rsidR="00DF6952" w:rsidRDefault="00DF6952">
      <w:pPr>
        <w:pStyle w:val="Paragraphedeliste"/>
        <w:ind w:left="284"/>
        <w:rPr>
          <w:rFonts w:cstheme="minorHAnsi"/>
          <w:b/>
          <w:color w:val="FF0000"/>
        </w:rPr>
      </w:pPr>
    </w:p>
    <w:p w14:paraId="307D3C96" w14:textId="77777777" w:rsidR="00DF6952" w:rsidRDefault="006B6E14">
      <w:pPr>
        <w:pStyle w:val="Paragraphedeliste"/>
        <w:numPr>
          <w:ilvl w:val="0"/>
          <w:numId w:val="6"/>
        </w:numPr>
        <w:rPr>
          <w:rFonts w:cstheme="minorHAnsi"/>
          <w:b/>
          <w:color w:val="0070C0"/>
        </w:rPr>
      </w:pPr>
      <w:r>
        <w:rPr>
          <w:rFonts w:cstheme="minorHAnsi"/>
          <w:b/>
          <w:color w:val="0070C0"/>
        </w:rPr>
        <w:lastRenderedPageBreak/>
        <w:t>Utilisation des produits</w:t>
      </w:r>
    </w:p>
    <w:p w14:paraId="4F8A086E" w14:textId="77777777" w:rsidR="00DF6952" w:rsidRDefault="006B6E14">
      <w:pPr>
        <w:pBdr>
          <w:top w:val="single" w:sz="4" w:space="1" w:color="000000"/>
          <w:left w:val="single" w:sz="4" w:space="4" w:color="000000"/>
          <w:bottom w:val="single" w:sz="4" w:space="1" w:color="000000"/>
          <w:right w:val="single" w:sz="4" w:space="4" w:color="000000"/>
        </w:pBdr>
        <w:jc w:val="both"/>
        <w:rPr>
          <w:color w:val="FF0000"/>
        </w:rPr>
      </w:pPr>
      <w:r>
        <w:rPr>
          <w:color w:val="FF0000"/>
        </w:rPr>
        <w:t xml:space="preserve">Les agents d'exécution doivent pouvoir </w:t>
      </w:r>
      <w:r>
        <w:rPr>
          <w:b/>
          <w:bCs/>
          <w:color w:val="FF0000"/>
        </w:rPr>
        <w:t>lire et écrire la langue française</w:t>
      </w:r>
      <w:r>
        <w:rPr>
          <w:color w:val="FF0000"/>
        </w:rPr>
        <w:t xml:space="preserve"> et </w:t>
      </w:r>
      <w:r>
        <w:rPr>
          <w:b/>
          <w:bCs/>
          <w:color w:val="FF0000"/>
        </w:rPr>
        <w:t>savoir compter</w:t>
      </w:r>
      <w:r>
        <w:rPr>
          <w:color w:val="FF0000"/>
        </w:rPr>
        <w:t xml:space="preserve">. La compréhension, de leur part, des règles particulières d'hygiène ou de sécurité ne doit soulever aucune difficulté. </w:t>
      </w:r>
    </w:p>
    <w:p w14:paraId="7D7237CD" w14:textId="77777777" w:rsidR="00DF6952" w:rsidRDefault="006B6E14">
      <w:pPr>
        <w:rPr>
          <w:rFonts w:cstheme="minorHAnsi"/>
        </w:rPr>
      </w:pPr>
      <w:r>
        <w:rPr>
          <w:rFonts w:cstheme="minorHAnsi"/>
        </w:rPr>
        <w:t>Le personnel doit être formé à une utilisation correcte et sûre des produits et du matériel :</w:t>
      </w:r>
    </w:p>
    <w:p w14:paraId="21D3BD7E"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 xml:space="preserve">Concentration/dosage ;                                                     </w:t>
      </w:r>
    </w:p>
    <w:p w14:paraId="531954BA"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 xml:space="preserve">Temps de contact ; </w:t>
      </w:r>
    </w:p>
    <w:p w14:paraId="0DD44821"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Température ;</w:t>
      </w:r>
    </w:p>
    <w:p w14:paraId="23DFC453"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Action mécanique ;</w:t>
      </w:r>
    </w:p>
    <w:p w14:paraId="5A7B6FAE"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Séparation ou non des phases de nettoyage et de désinfection (respect des procédures) ;</w:t>
      </w:r>
    </w:p>
    <w:p w14:paraId="4C7843A5" w14:textId="77777777" w:rsidR="00DF6952" w:rsidRDefault="006B6E14">
      <w:pPr>
        <w:spacing w:after="0" w:line="240" w:lineRule="auto"/>
        <w:rPr>
          <w:rFonts w:eastAsia="ArialMT" w:cstheme="minorHAnsi"/>
          <w:color w:val="000000"/>
        </w:rPr>
      </w:pPr>
      <w:r>
        <w:rPr>
          <w:rFonts w:eastAsia="Arial-BoldMT" w:cstheme="minorHAnsi"/>
          <w:b/>
          <w:bCs/>
          <w:color w:val="FF0000"/>
        </w:rPr>
        <w:t xml:space="preserve">- </w:t>
      </w:r>
      <w:r>
        <w:rPr>
          <w:rFonts w:eastAsia="ArialMT" w:cstheme="minorHAnsi"/>
          <w:color w:val="000000"/>
        </w:rPr>
        <w:t>Code couleur du matériel (lavettes/sceau rouge – bleu lors du lavage des sols) ;</w:t>
      </w:r>
    </w:p>
    <w:p w14:paraId="3CC7FE30" w14:textId="77777777" w:rsidR="00DF6952" w:rsidRDefault="006B6E14">
      <w:pPr>
        <w:rPr>
          <w:rFonts w:cstheme="minorHAnsi"/>
        </w:rPr>
      </w:pPr>
      <w:r>
        <w:rPr>
          <w:rFonts w:eastAsia="Arial-BoldMT" w:cstheme="minorHAnsi"/>
          <w:b/>
          <w:bCs/>
          <w:color w:val="FF0000"/>
        </w:rPr>
        <w:t xml:space="preserve">- </w:t>
      </w:r>
      <w:r>
        <w:rPr>
          <w:rFonts w:eastAsia="ArialMT" w:cstheme="minorHAnsi"/>
          <w:color w:val="000000"/>
        </w:rPr>
        <w:t>Matériel/produit adapte au type de surface...</w:t>
      </w:r>
    </w:p>
    <w:p w14:paraId="5F6F4AD5" w14:textId="77777777" w:rsidR="00DF6952" w:rsidRDefault="006B6E14">
      <w:pPr>
        <w:rPr>
          <w:rFonts w:cstheme="minorHAnsi"/>
          <w:sz w:val="32"/>
          <w:szCs w:val="32"/>
        </w:rPr>
      </w:pPr>
      <w:r>
        <w:rPr>
          <w:noProof/>
          <w:lang w:eastAsia="fr-FR"/>
        </w:rPr>
        <w:drawing>
          <wp:inline distT="0" distB="0" distL="0" distR="8255" wp14:anchorId="20040FEE" wp14:editId="56E3DF8C">
            <wp:extent cx="658495" cy="579120"/>
            <wp:effectExtent l="0" t="0" r="0" b="0"/>
            <wp:docPr id="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8"/>
                    <pic:cNvPicPr>
                      <a:picLocks noChangeAspect="1" noChangeArrowheads="1"/>
                    </pic:cNvPicPr>
                  </pic:nvPicPr>
                  <pic:blipFill>
                    <a:blip r:embed="rId11"/>
                    <a:stretch>
                      <a:fillRect/>
                    </a:stretch>
                  </pic:blipFill>
                  <pic:spPr bwMode="auto">
                    <a:xfrm>
                      <a:off x="0" y="0"/>
                      <a:ext cx="658495" cy="579120"/>
                    </a:xfrm>
                    <a:prstGeom prst="rect">
                      <a:avLst/>
                    </a:prstGeom>
                  </pic:spPr>
                </pic:pic>
              </a:graphicData>
            </a:graphic>
          </wp:inline>
        </w:drawing>
      </w:r>
      <w:r>
        <w:rPr>
          <w:rFonts w:cstheme="minorHAnsi"/>
          <w:sz w:val="32"/>
          <w:szCs w:val="32"/>
        </w:rPr>
        <w:t xml:space="preserve">                 </w:t>
      </w:r>
      <w:r>
        <w:rPr>
          <w:noProof/>
          <w:lang w:eastAsia="fr-FR"/>
        </w:rPr>
        <w:drawing>
          <wp:inline distT="0" distB="0" distL="0" distR="0" wp14:anchorId="7F03DFA3" wp14:editId="52A771FD">
            <wp:extent cx="769620" cy="688975"/>
            <wp:effectExtent l="0" t="0" r="0" b="0"/>
            <wp:docPr id="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9"/>
                    <pic:cNvPicPr>
                      <a:picLocks noChangeAspect="1" noChangeArrowheads="1"/>
                    </pic:cNvPicPr>
                  </pic:nvPicPr>
                  <pic:blipFill>
                    <a:blip r:embed="rId12"/>
                    <a:stretch>
                      <a:fillRect/>
                    </a:stretch>
                  </pic:blipFill>
                  <pic:spPr bwMode="auto">
                    <a:xfrm>
                      <a:off x="0" y="0"/>
                      <a:ext cx="769620" cy="688975"/>
                    </a:xfrm>
                    <a:prstGeom prst="rect">
                      <a:avLst/>
                    </a:prstGeom>
                  </pic:spPr>
                </pic:pic>
              </a:graphicData>
            </a:graphic>
          </wp:inline>
        </w:drawing>
      </w:r>
    </w:p>
    <w:p w14:paraId="4B96AD96" w14:textId="77777777" w:rsidR="00DF6952" w:rsidRDefault="00DF6952">
      <w:pPr>
        <w:spacing w:line="240" w:lineRule="auto"/>
        <w:rPr>
          <w:rFonts w:cstheme="minorHAnsi"/>
          <w:sz w:val="32"/>
          <w:szCs w:val="32"/>
        </w:rPr>
      </w:pPr>
    </w:p>
    <w:p w14:paraId="6E8E3605" w14:textId="77777777" w:rsidR="00DF6952" w:rsidRDefault="006B6E14">
      <w:pPr>
        <w:pStyle w:val="Paragraphedeliste"/>
        <w:numPr>
          <w:ilvl w:val="0"/>
          <w:numId w:val="6"/>
        </w:numPr>
        <w:rPr>
          <w:rFonts w:cstheme="minorHAnsi"/>
          <w:b/>
          <w:color w:val="0070C0"/>
        </w:rPr>
      </w:pPr>
      <w:r>
        <w:rPr>
          <w:rFonts w:cstheme="minorHAnsi"/>
          <w:b/>
          <w:color w:val="0070C0"/>
        </w:rPr>
        <w:t>Hygiène et sécurité</w:t>
      </w:r>
    </w:p>
    <w:p w14:paraId="60BB588C" w14:textId="77777777" w:rsidR="00DF6952" w:rsidRDefault="006B6E14">
      <w:pPr>
        <w:rPr>
          <w:rFonts w:cstheme="minorHAnsi"/>
        </w:rPr>
      </w:pPr>
      <w:r>
        <w:rPr>
          <w:rFonts w:cstheme="minorHAnsi"/>
        </w:rPr>
        <w:t xml:space="preserve">Le personnel doit être sensibilisé aux bonnes pratiques d’hygiène et de sécurité :     </w:t>
      </w:r>
    </w:p>
    <w:p w14:paraId="0E40E115" w14:textId="77777777" w:rsidR="00DF6952" w:rsidRDefault="006B6E14">
      <w:pPr>
        <w:rPr>
          <w:rFonts w:cstheme="minorHAnsi"/>
        </w:rPr>
      </w:pPr>
      <w:r>
        <w:rPr>
          <w:noProof/>
          <w:lang w:eastAsia="fr-FR"/>
        </w:rPr>
        <w:drawing>
          <wp:inline distT="0" distB="0" distL="0" distR="0" wp14:anchorId="7CCCE7D3" wp14:editId="5BE67F97">
            <wp:extent cx="442595" cy="424815"/>
            <wp:effectExtent l="0" t="0" r="0" b="0"/>
            <wp:docPr id="3"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10"/>
                    <pic:cNvPicPr>
                      <a:picLocks noChangeAspect="1" noChangeArrowheads="1"/>
                    </pic:cNvPicPr>
                  </pic:nvPicPr>
                  <pic:blipFill>
                    <a:blip r:embed="rId13"/>
                    <a:stretch>
                      <a:fillRect/>
                    </a:stretch>
                  </pic:blipFill>
                  <pic:spPr bwMode="auto">
                    <a:xfrm>
                      <a:off x="0" y="0"/>
                      <a:ext cx="442595" cy="424815"/>
                    </a:xfrm>
                    <a:prstGeom prst="rect">
                      <a:avLst/>
                    </a:prstGeom>
                  </pic:spPr>
                </pic:pic>
              </a:graphicData>
            </a:graphic>
          </wp:inline>
        </w:drawing>
      </w:r>
      <w:r>
        <w:rPr>
          <w:rFonts w:cstheme="minorHAnsi"/>
        </w:rPr>
        <w:t xml:space="preserve">       </w:t>
      </w:r>
      <w:r>
        <w:rPr>
          <w:noProof/>
          <w:lang w:eastAsia="fr-FR"/>
        </w:rPr>
        <w:drawing>
          <wp:inline distT="0" distB="5080" distL="0" distR="0" wp14:anchorId="34B99A19" wp14:editId="4F598D8B">
            <wp:extent cx="580390" cy="567055"/>
            <wp:effectExtent l="0" t="0" r="0" b="0"/>
            <wp:docPr id="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14"/>
                    <pic:cNvPicPr>
                      <a:picLocks noChangeAspect="1" noChangeArrowheads="1"/>
                    </pic:cNvPicPr>
                  </pic:nvPicPr>
                  <pic:blipFill>
                    <a:blip r:embed="rId14"/>
                    <a:stretch>
                      <a:fillRect/>
                    </a:stretch>
                  </pic:blipFill>
                  <pic:spPr bwMode="auto">
                    <a:xfrm>
                      <a:off x="0" y="0"/>
                      <a:ext cx="580390" cy="567055"/>
                    </a:xfrm>
                    <a:prstGeom prst="rect">
                      <a:avLst/>
                    </a:prstGeom>
                  </pic:spPr>
                </pic:pic>
              </a:graphicData>
            </a:graphic>
          </wp:inline>
        </w:drawing>
      </w:r>
    </w:p>
    <w:p w14:paraId="6A079D85" w14:textId="77777777" w:rsidR="00DF6952" w:rsidRDefault="006B6E14">
      <w:pPr>
        <w:rPr>
          <w:rFonts w:eastAsia="ArialMT" w:cstheme="minorHAnsi"/>
          <w:color w:val="000000"/>
        </w:rPr>
      </w:pPr>
      <w:r>
        <w:rPr>
          <w:rFonts w:eastAsia="Arial-BoldMT" w:cstheme="minorHAnsi"/>
          <w:b/>
          <w:bCs/>
        </w:rPr>
        <w:t xml:space="preserve">- </w:t>
      </w:r>
      <w:r>
        <w:rPr>
          <w:rFonts w:eastAsia="ArialMT" w:cstheme="minorHAnsi"/>
        </w:rPr>
        <w:t>l</w:t>
      </w:r>
      <w:r>
        <w:rPr>
          <w:rFonts w:eastAsia="ArialMT" w:cstheme="minorHAnsi"/>
          <w:color w:val="000000"/>
        </w:rPr>
        <w:t xml:space="preserve">es cheveux attachés ;   </w:t>
      </w:r>
    </w:p>
    <w:p w14:paraId="4132EEAD" w14:textId="77777777" w:rsidR="00DF6952" w:rsidRDefault="006B6E14">
      <w:pPr>
        <w:rPr>
          <w:rFonts w:eastAsia="ArialMT" w:cstheme="minorHAnsi"/>
        </w:rPr>
      </w:pPr>
      <w:r>
        <w:rPr>
          <w:rFonts w:eastAsia="Arial-BoldMT" w:cstheme="minorHAnsi"/>
          <w:b/>
          <w:bCs/>
        </w:rPr>
        <w:t xml:space="preserve">- </w:t>
      </w:r>
      <w:r>
        <w:rPr>
          <w:rFonts w:eastAsia="ArialMT" w:cstheme="minorHAnsi"/>
        </w:rPr>
        <w:t>les bijoux ôtés ;</w:t>
      </w:r>
    </w:p>
    <w:p w14:paraId="59FB4A3F" w14:textId="4DBD9CAB" w:rsidR="00DF6952" w:rsidRDefault="006B6E14">
      <w:r>
        <w:rPr>
          <w:rFonts w:eastAsia="Arial-BoldMT" w:cstheme="minorHAnsi"/>
          <w:bCs/>
        </w:rPr>
        <w:t>- le p</w:t>
      </w:r>
      <w:r>
        <w:rPr>
          <w:rFonts w:eastAsia="ArialMT" w:cstheme="minorHAnsi"/>
        </w:rPr>
        <w:t xml:space="preserve">ort de la tenue de </w:t>
      </w:r>
      <w:r w:rsidR="000C61E9">
        <w:rPr>
          <w:rFonts w:eastAsia="ArialMT" w:cstheme="minorHAnsi"/>
        </w:rPr>
        <w:t>travail et</w:t>
      </w:r>
      <w:r>
        <w:rPr>
          <w:rFonts w:eastAsia="ArialMT" w:cstheme="minorHAnsi"/>
        </w:rPr>
        <w:t xml:space="preserve"> la fourniture des EPI adaptés à la tenue et fournit par le </w:t>
      </w:r>
      <w:r w:rsidR="000C61E9">
        <w:rPr>
          <w:rFonts w:eastAsia="ArialMT" w:cstheme="minorHAnsi"/>
        </w:rPr>
        <w:t>titulaire ;</w:t>
      </w:r>
      <w:r>
        <w:rPr>
          <w:rFonts w:eastAsia="ArialMT" w:cstheme="minorHAnsi"/>
        </w:rPr>
        <w:t xml:space="preserve">                     </w:t>
      </w:r>
    </w:p>
    <w:p w14:paraId="185C4634" w14:textId="77777777" w:rsidR="00DF6952" w:rsidRDefault="006B6E14">
      <w:pPr>
        <w:spacing w:after="0" w:line="360" w:lineRule="auto"/>
        <w:rPr>
          <w:rFonts w:eastAsia="ArialMT" w:cstheme="minorHAnsi"/>
        </w:rPr>
      </w:pPr>
      <w:r>
        <w:rPr>
          <w:rFonts w:eastAsia="Arial-BoldMT" w:cstheme="minorHAnsi"/>
          <w:bCs/>
        </w:rPr>
        <w:t>- le p</w:t>
      </w:r>
      <w:r>
        <w:rPr>
          <w:rFonts w:eastAsia="ArialMT" w:cstheme="minorHAnsi"/>
        </w:rPr>
        <w:t>ort des équipements de protection en fonction des produits utilisés et des taches à réaliser ;</w:t>
      </w:r>
    </w:p>
    <w:p w14:paraId="26FE0146" w14:textId="77777777" w:rsidR="00DF6952" w:rsidRDefault="006B6E14">
      <w:pPr>
        <w:spacing w:after="0" w:line="360" w:lineRule="auto"/>
        <w:rPr>
          <w:rFonts w:eastAsia="ArialMT" w:cstheme="minorHAnsi"/>
          <w:lang w:eastAsia="fr-FR"/>
        </w:rPr>
      </w:pPr>
      <w:r>
        <w:rPr>
          <w:rFonts w:eastAsia="ArialMT" w:cstheme="minorHAnsi"/>
        </w:rPr>
        <w:t xml:space="preserve">- le lavage régulier des mains ; </w:t>
      </w:r>
      <w:r>
        <w:rPr>
          <w:rFonts w:eastAsia="ArialMT" w:cstheme="minorHAnsi"/>
          <w:lang w:eastAsia="fr-FR"/>
        </w:rPr>
        <w:t xml:space="preserve">      </w:t>
      </w:r>
    </w:p>
    <w:p w14:paraId="79839FBC" w14:textId="1C80280E" w:rsidR="00DF6952" w:rsidRDefault="006B6E14">
      <w:pPr>
        <w:spacing w:after="0" w:line="240" w:lineRule="auto"/>
        <w:rPr>
          <w:rFonts w:eastAsia="ArialMT" w:cstheme="minorHAnsi"/>
          <w:lang w:eastAsia="fr-FR"/>
        </w:rPr>
      </w:pPr>
      <w:r>
        <w:rPr>
          <w:rFonts w:eastAsia="ArialMT" w:cstheme="minorHAnsi"/>
          <w:lang w:eastAsia="fr-FR"/>
        </w:rPr>
        <w:t xml:space="preserve">- </w:t>
      </w:r>
      <w:r w:rsidR="000C61E9">
        <w:rPr>
          <w:rFonts w:eastAsia="ArialMT" w:cstheme="minorHAnsi"/>
          <w:lang w:eastAsia="fr-FR"/>
        </w:rPr>
        <w:t>autres...</w:t>
      </w:r>
    </w:p>
    <w:p w14:paraId="6D88675C" w14:textId="36FFE88A" w:rsidR="00DF6952" w:rsidRDefault="00DF6952">
      <w:pPr>
        <w:spacing w:after="0" w:line="240" w:lineRule="auto"/>
        <w:rPr>
          <w:rFonts w:eastAsia="ArialMT" w:cstheme="minorHAnsi"/>
          <w:lang w:eastAsia="fr-FR"/>
        </w:rPr>
      </w:pPr>
    </w:p>
    <w:p w14:paraId="24F237D9" w14:textId="738F6305" w:rsidR="00DF6952" w:rsidRPr="00795012" w:rsidRDefault="006B6E14" w:rsidP="00795012">
      <w:pPr>
        <w:pStyle w:val="Paragraphedeliste"/>
        <w:numPr>
          <w:ilvl w:val="0"/>
          <w:numId w:val="3"/>
        </w:numPr>
        <w:rPr>
          <w:rFonts w:cstheme="minorHAnsi"/>
          <w:b/>
          <w:color w:val="FF0000"/>
        </w:rPr>
      </w:pPr>
      <w:r w:rsidRPr="00795012">
        <w:rPr>
          <w:rFonts w:cstheme="minorHAnsi"/>
          <w:b/>
          <w:color w:val="FF0000"/>
        </w:rPr>
        <w:t>Règlement de sécurité et normes de sécurité</w:t>
      </w:r>
    </w:p>
    <w:p w14:paraId="7B554A62" w14:textId="77777777" w:rsidR="00DF6952" w:rsidRDefault="006B6E14">
      <w:pPr>
        <w:jc w:val="both"/>
        <w:rPr>
          <w:b/>
          <w:i/>
        </w:rPr>
      </w:pPr>
      <w:r>
        <w:rPr>
          <w:b/>
          <w:i/>
        </w:rPr>
        <w:t>Dans le cadre des normes et règlements de sécurité, tout matériel non conforme ou dangereux sera mis immédiatement hors service et remplacé par le titulaire, à ses frais.</w:t>
      </w:r>
    </w:p>
    <w:p w14:paraId="1213878B" w14:textId="77777777" w:rsidR="00DF6952" w:rsidRDefault="006B6E14">
      <w:pPr>
        <w:jc w:val="both"/>
        <w:rPr>
          <w:rFonts w:cstheme="minorHAnsi"/>
          <w:b/>
          <w:color w:val="FF0000"/>
        </w:rPr>
      </w:pPr>
      <w:r>
        <w:t>Le branchement simultané de plusieurs appareils électriques sur la même prise, même par l’intermédiaire de fiches multiples est interdit.</w:t>
      </w:r>
    </w:p>
    <w:p w14:paraId="12438F61" w14:textId="77777777" w:rsidR="00DF6952" w:rsidRDefault="006B6E14">
      <w:pPr>
        <w:pStyle w:val="Default"/>
        <w:spacing w:line="360" w:lineRule="auto"/>
        <w:jc w:val="both"/>
        <w:rPr>
          <w:rFonts w:asciiTheme="minorHAnsi" w:hAnsiTheme="minorHAnsi" w:cstheme="minorHAnsi"/>
          <w:sz w:val="22"/>
          <w:szCs w:val="22"/>
        </w:rPr>
      </w:pPr>
      <w:r>
        <w:rPr>
          <w:rFonts w:asciiTheme="minorHAnsi" w:hAnsiTheme="minorHAnsi" w:cstheme="minorHAnsi"/>
          <w:sz w:val="22"/>
          <w:szCs w:val="22"/>
        </w:rPr>
        <w:lastRenderedPageBreak/>
        <w:t xml:space="preserve">L’administration se réserve le droit d’interdire les matériels dont l’utilisation serait susceptible de provoquer des dégradations ou de porter atteinte à la santé et à la sécurité des usagers des locaux. </w:t>
      </w:r>
    </w:p>
    <w:p w14:paraId="44E03256" w14:textId="77777777" w:rsidR="00DF6952" w:rsidRDefault="006B6E14">
      <w:pPr>
        <w:spacing w:line="360" w:lineRule="auto"/>
        <w:jc w:val="both"/>
        <w:rPr>
          <w:rFonts w:cstheme="minorHAnsi"/>
          <w:u w:val="single"/>
        </w:rPr>
      </w:pPr>
      <w:r>
        <w:rPr>
          <w:rFonts w:cstheme="minorHAnsi"/>
          <w:u w:val="single"/>
        </w:rPr>
        <w:t>Tout dommage causé aux installations et équipements sera mis à la charge du titulaire.</w:t>
      </w:r>
    </w:p>
    <w:p w14:paraId="67F7ECA0" w14:textId="77777777" w:rsidR="00DF6952" w:rsidRDefault="006B6E14">
      <w:pPr>
        <w:spacing w:line="360" w:lineRule="auto"/>
        <w:jc w:val="both"/>
        <w:rPr>
          <w:rFonts w:cstheme="minorHAnsi"/>
          <w:b/>
          <w:color w:val="FF0000"/>
          <w:u w:val="single"/>
        </w:rPr>
      </w:pPr>
      <w:r>
        <w:rPr>
          <w:b/>
        </w:rPr>
        <w:t>En aucun cas les meubles ne peuvent être utilisés comme moyen de surélévation.</w:t>
      </w:r>
    </w:p>
    <w:p w14:paraId="2D3D98BB" w14:textId="77777777" w:rsidR="00DF6952" w:rsidRDefault="006B6E14">
      <w:pPr>
        <w:pStyle w:val="Paragraphedeliste"/>
        <w:numPr>
          <w:ilvl w:val="0"/>
          <w:numId w:val="2"/>
        </w:numPr>
        <w:rPr>
          <w:rFonts w:cstheme="minorHAnsi"/>
          <w:b/>
          <w:color w:val="0070C0"/>
        </w:rPr>
      </w:pPr>
      <w:r>
        <w:rPr>
          <w:rFonts w:cstheme="minorHAnsi"/>
          <w:b/>
          <w:color w:val="0070C0"/>
        </w:rPr>
        <w:t>Le règlement de sécurité </w:t>
      </w:r>
    </w:p>
    <w:p w14:paraId="2F191946" w14:textId="77777777" w:rsidR="00DF6952" w:rsidRDefault="006B6E14">
      <w:pPr>
        <w:jc w:val="both"/>
        <w:rPr>
          <w:rFonts w:cstheme="minorHAnsi"/>
        </w:rPr>
      </w:pPr>
      <w:r>
        <w:rPr>
          <w:rFonts w:cstheme="minorHAnsi"/>
        </w:rPr>
        <w:t>Le personnel doit être informé du référentiel (fiches produits) permettant la gestion des produits.</w:t>
      </w:r>
    </w:p>
    <w:p w14:paraId="70EB5603" w14:textId="77777777" w:rsidR="00DF6952" w:rsidRDefault="006B6E14">
      <w:pPr>
        <w:jc w:val="both"/>
        <w:rPr>
          <w:rFonts w:cstheme="minorHAnsi"/>
        </w:rPr>
      </w:pPr>
      <w:r>
        <w:rPr>
          <w:rFonts w:cstheme="minorHAnsi"/>
        </w:rPr>
        <w:t>Le référentiel permet de gérer une base « produits » et est associé aux procédures de nettoyage et de désinfection.</w:t>
      </w:r>
    </w:p>
    <w:p w14:paraId="0F4FAB27" w14:textId="77777777" w:rsidR="00DF6952" w:rsidRDefault="006B6E14">
      <w:pPr>
        <w:jc w:val="both"/>
        <w:rPr>
          <w:rFonts w:cstheme="minorHAnsi"/>
        </w:rPr>
      </w:pPr>
      <w:r>
        <w:rPr>
          <w:rFonts w:cstheme="minorHAnsi"/>
        </w:rPr>
        <w:t>Il regroupe les caractéristiques des produits chimiques utilisés et donne des précisions sur les conditions générales d’utilisation.</w:t>
      </w:r>
    </w:p>
    <w:p w14:paraId="7E65A698" w14:textId="77777777" w:rsidR="00DF6952" w:rsidRDefault="006B6E14">
      <w:pPr>
        <w:jc w:val="both"/>
      </w:pPr>
      <w:r>
        <w:rPr>
          <w:rFonts w:cstheme="minorHAnsi"/>
        </w:rPr>
        <w:t xml:space="preserve">Il s’agit d’un cadre de référence, dans lequel </w:t>
      </w:r>
      <w:proofErr w:type="gramStart"/>
      <w:r w:rsidR="007368B9">
        <w:rPr>
          <w:rFonts w:cstheme="minorHAnsi"/>
        </w:rPr>
        <w:t>les fiches produits</w:t>
      </w:r>
      <w:proofErr w:type="gramEnd"/>
      <w:r>
        <w:rPr>
          <w:rFonts w:cstheme="minorHAnsi"/>
        </w:rPr>
        <w:t xml:space="preserve"> dans lequel l’agent viendra puiser les éléments selon le contexte du travail.</w:t>
      </w:r>
    </w:p>
    <w:p w14:paraId="1CB51499" w14:textId="77777777" w:rsidR="00DF6952" w:rsidRPr="007368B9" w:rsidRDefault="006B6E14" w:rsidP="007368B9">
      <w:pPr>
        <w:pBdr>
          <w:top w:val="single" w:sz="4" w:space="1" w:color="auto"/>
          <w:left w:val="single" w:sz="4" w:space="4" w:color="auto"/>
          <w:bottom w:val="single" w:sz="4" w:space="1" w:color="auto"/>
          <w:right w:val="single" w:sz="4" w:space="4" w:color="auto"/>
        </w:pBdr>
        <w:jc w:val="both"/>
        <w:rPr>
          <w:rFonts w:cstheme="minorHAnsi"/>
          <w:color w:val="FF0000"/>
        </w:rPr>
      </w:pPr>
      <w:r w:rsidRPr="007368B9">
        <w:rPr>
          <w:rFonts w:cstheme="minorHAnsi"/>
          <w:color w:val="FF0000"/>
          <w:shd w:val="clear" w:color="auto" w:fill="F2F2F2" w:themeFill="background1" w:themeFillShade="F2"/>
        </w:rPr>
        <w:t>Le responsable prévention doit détenir toutes les fiches de données de sécurité et les fiches techniques correspondantes. Tout changement de produits en cours de marché doit être signalé au responsable de prévention, la fiche de données de sécurité et les fiches techniques correspondantes transmises</w:t>
      </w:r>
      <w:r w:rsidRPr="007368B9">
        <w:rPr>
          <w:rFonts w:cstheme="minorHAnsi"/>
          <w:color w:val="FF0000"/>
        </w:rPr>
        <w:t>.</w:t>
      </w:r>
    </w:p>
    <w:p w14:paraId="69E40354" w14:textId="77777777" w:rsidR="00DF6952" w:rsidRDefault="006B6E14">
      <w:pPr>
        <w:pStyle w:val="Paragraphedeliste"/>
        <w:numPr>
          <w:ilvl w:val="0"/>
          <w:numId w:val="2"/>
        </w:numPr>
        <w:rPr>
          <w:rFonts w:cstheme="minorHAnsi"/>
          <w:b/>
          <w:color w:val="0070C0"/>
        </w:rPr>
      </w:pPr>
      <w:r>
        <w:rPr>
          <w:rFonts w:cstheme="minorHAnsi"/>
          <w:b/>
          <w:color w:val="0070C0"/>
        </w:rPr>
        <w:t>Les normes de sécurité</w:t>
      </w:r>
    </w:p>
    <w:p w14:paraId="6B608DDF" w14:textId="77777777" w:rsidR="00DF6952" w:rsidRDefault="006B6E14">
      <w:pPr>
        <w:rPr>
          <w:rFonts w:cstheme="minorHAnsi"/>
        </w:rPr>
      </w:pPr>
      <w:r>
        <w:rPr>
          <w:rFonts w:cstheme="minorHAnsi"/>
        </w:rPr>
        <w:t xml:space="preserve">Afin de prévenir les risques lors des activités de nettoyage et de désinfection, les agents doivent régulièrement être informés sur les dangers et les risques liés aux activités </w:t>
      </w:r>
    </w:p>
    <w:p w14:paraId="722F947A" w14:textId="77777777" w:rsidR="00DF6952" w:rsidRDefault="006B6E14">
      <w:pPr>
        <w:rPr>
          <w:rFonts w:cstheme="minorHAnsi"/>
        </w:rPr>
      </w:pPr>
      <w:r>
        <w:rPr>
          <w:rFonts w:cstheme="minorHAnsi"/>
        </w:rPr>
        <w:t xml:space="preserve">         </w:t>
      </w:r>
      <w:r>
        <w:rPr>
          <w:noProof/>
          <w:lang w:eastAsia="fr-FR"/>
        </w:rPr>
        <w:drawing>
          <wp:inline distT="0" distB="5715" distL="0" distR="5080" wp14:anchorId="3997ECE1" wp14:editId="14675659">
            <wp:extent cx="3843020" cy="1651635"/>
            <wp:effectExtent l="0" t="0" r="0" b="0"/>
            <wp:docPr id="5"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16"/>
                    <pic:cNvPicPr>
                      <a:picLocks noChangeAspect="1" noChangeArrowheads="1"/>
                    </pic:cNvPicPr>
                  </pic:nvPicPr>
                  <pic:blipFill>
                    <a:blip r:embed="rId15"/>
                    <a:srcRect l="12488" t="50103" r="63234" b="17348"/>
                    <a:stretch>
                      <a:fillRect/>
                    </a:stretch>
                  </pic:blipFill>
                  <pic:spPr bwMode="auto">
                    <a:xfrm>
                      <a:off x="0" y="0"/>
                      <a:ext cx="3843020" cy="1651635"/>
                    </a:xfrm>
                    <a:prstGeom prst="rect">
                      <a:avLst/>
                    </a:prstGeom>
                  </pic:spPr>
                </pic:pic>
              </a:graphicData>
            </a:graphic>
          </wp:inline>
        </w:drawing>
      </w:r>
    </w:p>
    <w:p w14:paraId="706AE7DA" w14:textId="4191D04E" w:rsidR="00DF6952" w:rsidRDefault="00DF6952">
      <w:pPr>
        <w:rPr>
          <w:rFonts w:cstheme="minorHAnsi"/>
        </w:rPr>
      </w:pPr>
    </w:p>
    <w:p w14:paraId="11F11B01" w14:textId="4FC4376C" w:rsidR="00AA7C11" w:rsidRDefault="00AA7C11">
      <w:pPr>
        <w:rPr>
          <w:rFonts w:cstheme="minorHAnsi"/>
        </w:rPr>
      </w:pPr>
    </w:p>
    <w:p w14:paraId="358EFD08" w14:textId="7C1E1D63" w:rsidR="00AA7C11" w:rsidRDefault="00AA7C11">
      <w:pPr>
        <w:rPr>
          <w:rFonts w:cstheme="minorHAnsi"/>
        </w:rPr>
      </w:pPr>
    </w:p>
    <w:p w14:paraId="2A5A4F95" w14:textId="75A69D72" w:rsidR="00AA7C11" w:rsidRDefault="00AA7C11">
      <w:pPr>
        <w:rPr>
          <w:rFonts w:cstheme="minorHAnsi"/>
        </w:rPr>
      </w:pPr>
    </w:p>
    <w:p w14:paraId="13F32523" w14:textId="7407F60C" w:rsidR="00AA7C11" w:rsidRDefault="00AA7C11">
      <w:pPr>
        <w:rPr>
          <w:rFonts w:cstheme="minorHAnsi"/>
        </w:rPr>
      </w:pPr>
    </w:p>
    <w:p w14:paraId="70772E15" w14:textId="77777777" w:rsidR="00AA7C11" w:rsidRDefault="00AA7C11">
      <w:pPr>
        <w:rPr>
          <w:rFonts w:cstheme="minorHAnsi"/>
        </w:rPr>
      </w:pPr>
    </w:p>
    <w:p w14:paraId="504D8F34" w14:textId="77777777" w:rsidR="00DF6952" w:rsidRDefault="006B6E14">
      <w:pPr>
        <w:pStyle w:val="Paragraphedeliste"/>
        <w:numPr>
          <w:ilvl w:val="0"/>
          <w:numId w:val="2"/>
        </w:numPr>
        <w:rPr>
          <w:rFonts w:cstheme="minorHAnsi"/>
          <w:b/>
          <w:color w:val="0070C0"/>
        </w:rPr>
      </w:pPr>
      <w:r>
        <w:rPr>
          <w:rFonts w:cstheme="minorHAnsi"/>
          <w:b/>
          <w:color w:val="0070C0"/>
        </w:rPr>
        <w:lastRenderedPageBreak/>
        <w:t xml:space="preserve">Les symboles </w:t>
      </w:r>
    </w:p>
    <w:p w14:paraId="4A7BA537" w14:textId="77777777" w:rsidR="00DF6952" w:rsidRDefault="006B6E14">
      <w:pPr>
        <w:rPr>
          <w:rFonts w:cstheme="minorHAnsi"/>
        </w:rPr>
      </w:pPr>
      <w:r>
        <w:rPr>
          <w:rFonts w:cstheme="minorHAnsi"/>
        </w:rPr>
        <w:t>Chaque agent doit être en capacité de lire et d’interpréter les symboles étiquetés sur les produits de nettoyage et d’entretien, par exemple :</w:t>
      </w:r>
    </w:p>
    <w:p w14:paraId="047E1B55" w14:textId="77777777" w:rsidR="00DF6952" w:rsidRDefault="006B6E14">
      <w:pPr>
        <w:rPr>
          <w:lang w:eastAsia="fr-FR"/>
        </w:rPr>
      </w:pPr>
      <w:r>
        <w:rPr>
          <w:rFonts w:cstheme="minorHAnsi"/>
        </w:rPr>
        <w:t xml:space="preserve">                  </w:t>
      </w:r>
    </w:p>
    <w:p w14:paraId="74EB3204" w14:textId="77777777" w:rsidR="00DF6952" w:rsidRDefault="006B6E14">
      <w:pPr>
        <w:rPr>
          <w:rFonts w:cstheme="minorHAnsi"/>
        </w:rPr>
      </w:pPr>
      <w:r>
        <w:rPr>
          <w:rFonts w:cstheme="minorHAnsi"/>
        </w:rPr>
        <w:t xml:space="preserve">                   </w:t>
      </w:r>
      <w:r>
        <w:rPr>
          <w:noProof/>
          <w:lang w:eastAsia="fr-FR"/>
        </w:rPr>
        <w:drawing>
          <wp:inline distT="0" distB="0" distL="0" distR="0" wp14:anchorId="5B68494E" wp14:editId="4AD11F49">
            <wp:extent cx="4466590" cy="3220085"/>
            <wp:effectExtent l="0" t="0" r="0" b="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6"/>
                    <a:srcRect l="62406" t="32638" r="18562" b="22079"/>
                    <a:stretch>
                      <a:fillRect/>
                    </a:stretch>
                  </pic:blipFill>
                  <pic:spPr bwMode="auto">
                    <a:xfrm>
                      <a:off x="0" y="0"/>
                      <a:ext cx="4466590" cy="3220085"/>
                    </a:xfrm>
                    <a:prstGeom prst="rect">
                      <a:avLst/>
                    </a:prstGeom>
                  </pic:spPr>
                </pic:pic>
              </a:graphicData>
            </a:graphic>
          </wp:inline>
        </w:drawing>
      </w:r>
    </w:p>
    <w:p w14:paraId="7DEAAEBF" w14:textId="77777777" w:rsidR="00DF6952" w:rsidRDefault="00DF6952">
      <w:pPr>
        <w:pStyle w:val="Default"/>
        <w:spacing w:line="360" w:lineRule="auto"/>
        <w:rPr>
          <w:rFonts w:asciiTheme="minorHAnsi" w:hAnsiTheme="minorHAnsi" w:cstheme="minorHAnsi"/>
          <w:color w:val="auto"/>
          <w:sz w:val="32"/>
          <w:szCs w:val="32"/>
        </w:rPr>
      </w:pPr>
    </w:p>
    <w:p w14:paraId="2F3ED9C9" w14:textId="77777777" w:rsidR="00DF6952" w:rsidRDefault="00DF6952">
      <w:pPr>
        <w:pStyle w:val="Default"/>
        <w:spacing w:line="360" w:lineRule="auto"/>
        <w:rPr>
          <w:rFonts w:asciiTheme="minorHAnsi" w:hAnsiTheme="minorHAnsi" w:cstheme="minorHAnsi"/>
          <w:color w:val="auto"/>
          <w:sz w:val="32"/>
          <w:szCs w:val="32"/>
        </w:rPr>
      </w:pPr>
    </w:p>
    <w:p w14:paraId="1935CC5D" w14:textId="77777777" w:rsidR="00DF6952" w:rsidRDefault="00DF6952">
      <w:pPr>
        <w:pStyle w:val="Default"/>
        <w:spacing w:line="360" w:lineRule="auto"/>
        <w:rPr>
          <w:rFonts w:asciiTheme="minorHAnsi" w:hAnsiTheme="minorHAnsi" w:cstheme="minorHAnsi"/>
          <w:color w:val="auto"/>
          <w:sz w:val="32"/>
          <w:szCs w:val="32"/>
        </w:rPr>
      </w:pPr>
    </w:p>
    <w:p w14:paraId="3FEDC52E" w14:textId="77777777" w:rsidR="00DF6952" w:rsidRDefault="006B6E14">
      <w:pPr>
        <w:pStyle w:val="Default"/>
        <w:spacing w:line="360" w:lineRule="auto"/>
        <w:jc w:val="center"/>
        <w:rPr>
          <w:rFonts w:asciiTheme="minorHAnsi" w:hAnsiTheme="minorHAnsi" w:cstheme="minorHAnsi"/>
          <w:b/>
          <w:color w:val="auto"/>
        </w:rPr>
      </w:pPr>
      <w:r>
        <w:rPr>
          <w:rFonts w:asciiTheme="minorHAnsi" w:hAnsiTheme="minorHAnsi" w:cstheme="minorHAnsi"/>
          <w:b/>
          <w:color w:val="auto"/>
        </w:rPr>
        <w:t>*</w:t>
      </w:r>
    </w:p>
    <w:p w14:paraId="1FB254CC" w14:textId="77777777" w:rsidR="00DF6952" w:rsidRDefault="006B6E14">
      <w:pPr>
        <w:pStyle w:val="Default"/>
        <w:spacing w:line="360" w:lineRule="auto"/>
        <w:jc w:val="center"/>
        <w:rPr>
          <w:rFonts w:asciiTheme="minorHAnsi" w:hAnsiTheme="minorHAnsi" w:cstheme="minorHAnsi"/>
          <w:b/>
          <w:color w:val="auto"/>
        </w:rPr>
      </w:pPr>
      <w:r>
        <w:rPr>
          <w:rFonts w:asciiTheme="minorHAnsi" w:hAnsiTheme="minorHAnsi" w:cstheme="minorHAnsi"/>
          <w:b/>
          <w:color w:val="auto"/>
        </w:rPr>
        <w:t>*     *</w:t>
      </w:r>
    </w:p>
    <w:p w14:paraId="176BDCD8" w14:textId="77777777" w:rsidR="00DF6952" w:rsidRDefault="00DF6952">
      <w:pPr>
        <w:pStyle w:val="Default"/>
        <w:spacing w:line="360" w:lineRule="auto"/>
      </w:pPr>
    </w:p>
    <w:sectPr w:rsidR="00DF6952" w:rsidSect="001141EB">
      <w:footerReference w:type="default" r:id="rId17"/>
      <w:headerReference w:type="first" r:id="rId18"/>
      <w:pgSz w:w="11906" w:h="16838"/>
      <w:pgMar w:top="1417" w:right="1417" w:bottom="1417" w:left="1417" w:header="708" w:footer="708"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D87A65" w14:textId="77777777" w:rsidR="001A70E3" w:rsidRDefault="001A70E3">
      <w:pPr>
        <w:spacing w:after="0" w:line="240" w:lineRule="auto"/>
      </w:pPr>
      <w:r>
        <w:separator/>
      </w:r>
    </w:p>
  </w:endnote>
  <w:endnote w:type="continuationSeparator" w:id="0">
    <w:p w14:paraId="0EE824B0" w14:textId="77777777" w:rsidR="001A70E3" w:rsidRDefault="001A70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Arial-BoldMT">
    <w:panose1 w:val="00000000000000000000"/>
    <w:charset w:val="00"/>
    <w:family w:val="roman"/>
    <w:notTrueType/>
    <w:pitch w:val="default"/>
  </w:font>
  <w:font w:name="ArialMT">
    <w:altName w:val="MS Gothic"/>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9519279"/>
      <w:docPartObj>
        <w:docPartGallery w:val="Page Numbers (Bottom of Page)"/>
        <w:docPartUnique/>
      </w:docPartObj>
    </w:sdtPr>
    <w:sdtEndPr/>
    <w:sdtContent>
      <w:p w14:paraId="66E882F5" w14:textId="077B5C0C" w:rsidR="00DF6952" w:rsidRDefault="006B6E14">
        <w:pPr>
          <w:pStyle w:val="Pieddepage"/>
          <w:jc w:val="right"/>
        </w:pPr>
        <w:r>
          <w:fldChar w:fldCharType="begin"/>
        </w:r>
        <w:r>
          <w:instrText>PAGE</w:instrText>
        </w:r>
        <w:r>
          <w:fldChar w:fldCharType="separate"/>
        </w:r>
        <w:r w:rsidR="00F330DC">
          <w:rPr>
            <w:noProof/>
          </w:rPr>
          <w:t>5</w:t>
        </w:r>
        <w:r>
          <w:fldChar w:fldCharType="end"/>
        </w:r>
        <w:r>
          <w:t>/5</w:t>
        </w:r>
      </w:p>
    </w:sdtContent>
  </w:sdt>
  <w:p w14:paraId="00F4EF0A" w14:textId="77777777" w:rsidR="00DF6952" w:rsidRDefault="00DF695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A235A1" w14:textId="77777777" w:rsidR="001A70E3" w:rsidRDefault="001A70E3">
      <w:pPr>
        <w:spacing w:after="0" w:line="240" w:lineRule="auto"/>
      </w:pPr>
      <w:r>
        <w:separator/>
      </w:r>
    </w:p>
  </w:footnote>
  <w:footnote w:type="continuationSeparator" w:id="0">
    <w:p w14:paraId="26445AB3" w14:textId="77777777" w:rsidR="001A70E3" w:rsidRDefault="001A70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55A99" w14:textId="4298FF17" w:rsidR="001141EB" w:rsidRPr="00F17E8F" w:rsidRDefault="001141EB" w:rsidP="001141EB">
    <w:pPr>
      <w:tabs>
        <w:tab w:val="center" w:pos="4536"/>
        <w:tab w:val="right" w:pos="9072"/>
      </w:tabs>
      <w:spacing w:after="0" w:line="240" w:lineRule="auto"/>
      <w:jc w:val="right"/>
      <w:rPr>
        <w:rFonts w:ascii="Times New Roman" w:eastAsia="Times New Roman" w:hAnsi="Times New Roman" w:cs="Times New Roman"/>
        <w:sz w:val="20"/>
        <w:szCs w:val="20"/>
        <w:lang w:eastAsia="zh-CN"/>
      </w:rPr>
    </w:pPr>
    <w:r w:rsidRPr="00F17E8F">
      <w:rPr>
        <w:rFonts w:ascii="Times New Roman" w:eastAsia="Times New Roman" w:hAnsi="Times New Roman" w:cs="Times New Roman"/>
        <w:sz w:val="20"/>
        <w:szCs w:val="20"/>
        <w:lang w:eastAsia="zh-CN"/>
      </w:rPr>
      <w:t xml:space="preserve">ANNEXE </w:t>
    </w:r>
    <w:r w:rsidR="002C687A">
      <w:rPr>
        <w:rFonts w:ascii="Times New Roman" w:eastAsia="Times New Roman" w:hAnsi="Times New Roman" w:cs="Times New Roman"/>
        <w:sz w:val="20"/>
        <w:szCs w:val="20"/>
        <w:lang w:eastAsia="zh-CN"/>
      </w:rPr>
      <w:t>2.8</w:t>
    </w:r>
    <w:r w:rsidRPr="00F17E8F">
      <w:rPr>
        <w:rFonts w:ascii="Times New Roman" w:eastAsia="Times New Roman" w:hAnsi="Times New Roman" w:cs="Times New Roman"/>
        <w:sz w:val="20"/>
        <w:szCs w:val="20"/>
        <w:lang w:eastAsia="zh-CN"/>
      </w:rPr>
      <w:t xml:space="preserve"> AU CCTP</w:t>
    </w:r>
  </w:p>
  <w:p w14:paraId="7777926E" w14:textId="593EB451" w:rsidR="001B2BE5" w:rsidRDefault="001B2BE5" w:rsidP="001B2BE5">
    <w:pPr>
      <w:tabs>
        <w:tab w:val="center" w:pos="4536"/>
        <w:tab w:val="right" w:pos="9072"/>
      </w:tabs>
      <w:suppressAutoHyphens/>
      <w:spacing w:after="0" w:line="240" w:lineRule="auto"/>
      <w:jc w:val="right"/>
      <w:rPr>
        <w:rFonts w:eastAsiaTheme="minorEastAsia"/>
        <w:sz w:val="21"/>
        <w:szCs w:val="21"/>
      </w:rPr>
    </w:pPr>
    <w:r>
      <w:rPr>
        <w:rFonts w:eastAsiaTheme="minorEastAsia"/>
        <w:sz w:val="21"/>
        <w:szCs w:val="21"/>
      </w:rPr>
      <w:t>DAF_2024_00</w:t>
    </w:r>
    <w:r w:rsidR="00F330DC">
      <w:rPr>
        <w:rFonts w:eastAsiaTheme="minorEastAsia"/>
        <w:sz w:val="21"/>
        <w:szCs w:val="21"/>
      </w:rPr>
      <w:t>1401</w:t>
    </w:r>
  </w:p>
  <w:p w14:paraId="17A29467" w14:textId="77777777" w:rsidR="001141EB" w:rsidRPr="00F17E8F" w:rsidRDefault="001141EB" w:rsidP="001141EB">
    <w:pPr>
      <w:jc w:val="center"/>
      <w:rPr>
        <w:b/>
        <w:color w:val="FF0000"/>
        <w:sz w:val="24"/>
        <w:szCs w:val="24"/>
      </w:rPr>
    </w:pPr>
  </w:p>
  <w:p w14:paraId="5323EB04" w14:textId="16B3D2EF" w:rsidR="001141EB" w:rsidRPr="00F17E8F" w:rsidRDefault="001141EB" w:rsidP="001141EB">
    <w:pPr>
      <w:jc w:val="center"/>
      <w:rPr>
        <w:rFonts w:cstheme="minorHAnsi"/>
        <w:b/>
        <w:color w:val="FF0000"/>
        <w:sz w:val="24"/>
        <w:szCs w:val="24"/>
      </w:rPr>
    </w:pPr>
    <w:r w:rsidRPr="00F17E8F">
      <w:rPr>
        <w:b/>
        <w:color w:val="FF0000"/>
        <w:sz w:val="24"/>
        <w:szCs w:val="24"/>
      </w:rPr>
      <w:t xml:space="preserve">SCHEMA </w:t>
    </w:r>
    <w:r>
      <w:rPr>
        <w:b/>
        <w:color w:val="FF0000"/>
        <w:sz w:val="24"/>
        <w:szCs w:val="24"/>
      </w:rPr>
      <w:t>8</w:t>
    </w:r>
    <w:r w:rsidRPr="00F17E8F">
      <w:rPr>
        <w:b/>
        <w:color w:val="FF0000"/>
        <w:sz w:val="24"/>
        <w:szCs w:val="24"/>
      </w:rPr>
      <w:t xml:space="preserve"> </w:t>
    </w:r>
    <w:r w:rsidRPr="00F17E8F">
      <w:rPr>
        <w:rFonts w:cstheme="minorHAnsi"/>
        <w:b/>
        <w:color w:val="FF0000"/>
        <w:sz w:val="24"/>
        <w:szCs w:val="24"/>
      </w:rPr>
      <w:t>DE DEROULEMENT DES PRESTATIONS</w:t>
    </w:r>
  </w:p>
  <w:p w14:paraId="62433939" w14:textId="77777777" w:rsidR="001141EB" w:rsidRPr="001141EB" w:rsidRDefault="001141EB" w:rsidP="001141E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0B3ED9"/>
    <w:multiLevelType w:val="multilevel"/>
    <w:tmpl w:val="8D2AF4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9EC3202"/>
    <w:multiLevelType w:val="multilevel"/>
    <w:tmpl w:val="50CADD3C"/>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 w15:restartNumberingAfterBreak="0">
    <w:nsid w:val="4C95291A"/>
    <w:multiLevelType w:val="multilevel"/>
    <w:tmpl w:val="3022F52E"/>
    <w:lvl w:ilvl="0">
      <w:start w:val="3"/>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D1C7174"/>
    <w:multiLevelType w:val="multilevel"/>
    <w:tmpl w:val="6D469B02"/>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4" w15:restartNumberingAfterBreak="0">
    <w:nsid w:val="51D93B40"/>
    <w:multiLevelType w:val="multilevel"/>
    <w:tmpl w:val="9BFC984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6379531B"/>
    <w:multiLevelType w:val="multilevel"/>
    <w:tmpl w:val="0B5AFAE4"/>
    <w:lvl w:ilvl="0">
      <w:start w:val="1"/>
      <w:numFmt w:val="decimal"/>
      <w:lvlText w:val="%1."/>
      <w:lvlJc w:val="left"/>
      <w:pPr>
        <w:ind w:left="720" w:hanging="360"/>
      </w:pPr>
    </w:lvl>
    <w:lvl w:ilvl="1">
      <w:start w:val="3"/>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65390D8C"/>
    <w:multiLevelType w:val="multilevel"/>
    <w:tmpl w:val="BDEEDC6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abstractNumId w:val="1"/>
  </w:num>
  <w:num w:numId="2">
    <w:abstractNumId w:val="6"/>
  </w:num>
  <w:num w:numId="3">
    <w:abstractNumId w:val="5"/>
  </w:num>
  <w:num w:numId="4">
    <w:abstractNumId w:val="3"/>
  </w:num>
  <w:num w:numId="5">
    <w:abstractNumId w:val="0"/>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6952"/>
    <w:rsid w:val="000C61E9"/>
    <w:rsid w:val="001141EB"/>
    <w:rsid w:val="00157DFF"/>
    <w:rsid w:val="001A70E3"/>
    <w:rsid w:val="001B2BE5"/>
    <w:rsid w:val="002C687A"/>
    <w:rsid w:val="003A4630"/>
    <w:rsid w:val="003B63E8"/>
    <w:rsid w:val="005D5240"/>
    <w:rsid w:val="006B6545"/>
    <w:rsid w:val="006B6E14"/>
    <w:rsid w:val="007368B9"/>
    <w:rsid w:val="00795012"/>
    <w:rsid w:val="009D6806"/>
    <w:rsid w:val="00AA7C11"/>
    <w:rsid w:val="00AD6DD6"/>
    <w:rsid w:val="00DF6952"/>
    <w:rsid w:val="00E920F9"/>
    <w:rsid w:val="00EC5B7E"/>
    <w:rsid w:val="00F330DC"/>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F8F47A"/>
  <w15:docId w15:val="{3437D2A7-D99F-475E-96A8-FAC828489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5C2FB6"/>
  </w:style>
  <w:style w:type="character" w:customStyle="1" w:styleId="PieddepageCar">
    <w:name w:val="Pied de page Car"/>
    <w:basedOn w:val="Policepardfaut"/>
    <w:link w:val="Pieddepage"/>
    <w:uiPriority w:val="99"/>
    <w:qFormat/>
    <w:rsid w:val="005C2FB6"/>
  </w:style>
  <w:style w:type="character" w:customStyle="1" w:styleId="TextedebullesCar">
    <w:name w:val="Texte de bulles Car"/>
    <w:basedOn w:val="Policepardfaut"/>
    <w:link w:val="Textedebulles"/>
    <w:uiPriority w:val="99"/>
    <w:semiHidden/>
    <w:qFormat/>
    <w:rsid w:val="0098675B"/>
    <w:rPr>
      <w:rFonts w:ascii="Segoe UI" w:hAnsi="Segoe UI" w:cs="Segoe UI"/>
      <w:sz w:val="18"/>
      <w:szCs w:val="18"/>
    </w:rPr>
  </w:style>
  <w:style w:type="character" w:customStyle="1" w:styleId="ListLabel1">
    <w:name w:val="ListLabel 1"/>
    <w:qFormat/>
    <w:rPr>
      <w:rFonts w:eastAsia="Times New Roman" w:cs="Times New Roman"/>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Times New Roman"/>
      <w:color w:val="000000"/>
      <w:sz w:val="24"/>
    </w:rPr>
  </w:style>
  <w:style w:type="character" w:customStyle="1" w:styleId="ListLabel6">
    <w:name w:val="ListLabel 6"/>
    <w:qFormat/>
    <w:rPr>
      <w:rFonts w:cs="Courier New"/>
      <w:sz w:val="24"/>
    </w:rPr>
  </w:style>
  <w:style w:type="character" w:customStyle="1" w:styleId="ListLabel7">
    <w:name w:val="ListLabel 7"/>
    <w:qFormat/>
    <w:rPr>
      <w:rFonts w:cs="Times New Roman"/>
      <w:color w:val="FF0000"/>
      <w:sz w:val="24"/>
    </w:rPr>
  </w:style>
  <w:style w:type="character" w:customStyle="1" w:styleId="ListLabel8">
    <w:name w:val="ListLabel 8"/>
    <w:qFormat/>
    <w:rPr>
      <w:rFonts w:cs="Symbol"/>
    </w:rPr>
  </w:style>
  <w:style w:type="character" w:customStyle="1" w:styleId="ListLabel9">
    <w:name w:val="ListLabel 9"/>
    <w:qFormat/>
    <w:rPr>
      <w:rFonts w:cs="Courier New"/>
      <w:sz w:val="24"/>
    </w:rPr>
  </w:style>
  <w:style w:type="character" w:customStyle="1" w:styleId="ListLabel10">
    <w:name w:val="ListLabel 10"/>
    <w:qFormat/>
    <w:rPr>
      <w:rFonts w:cs="Times New Roman"/>
      <w:color w:val="FF0000"/>
      <w:sz w:val="24"/>
    </w:rPr>
  </w:style>
  <w:style w:type="character" w:customStyle="1" w:styleId="ListLabel11">
    <w:name w:val="ListLabel 11"/>
    <w:qFormat/>
    <w:rPr>
      <w:rFonts w:cs="Symbol"/>
    </w:rPr>
  </w:style>
  <w:style w:type="character" w:customStyle="1" w:styleId="ListLabel12">
    <w:name w:val="ListLabel 12"/>
    <w:qFormat/>
    <w:rPr>
      <w:rFonts w:cs="Courier New"/>
      <w:sz w:val="24"/>
    </w:rPr>
  </w:style>
  <w:style w:type="character" w:customStyle="1" w:styleId="ListLabel13">
    <w:name w:val="ListLabel 13"/>
    <w:qFormat/>
    <w:rPr>
      <w:rFonts w:cs="Times New Roman"/>
      <w:color w:val="FF0000"/>
      <w:sz w:val="24"/>
    </w:rPr>
  </w:style>
  <w:style w:type="character" w:customStyle="1" w:styleId="ListLabel14">
    <w:name w:val="ListLabel 14"/>
    <w:qFormat/>
    <w:rPr>
      <w:rFonts w:eastAsia="Calibri" w:cs="Calibri"/>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eastAsia="Calibri" w:cs="Calibri"/>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paragraph" w:styleId="Titre">
    <w:name w:val="Title"/>
    <w:basedOn w:val="Normal"/>
    <w:next w:val="Corpsdetexte"/>
    <w:qFormat/>
    <w:pPr>
      <w:keepNext/>
      <w:spacing w:before="240" w:after="120"/>
    </w:pPr>
    <w:rPr>
      <w:rFonts w:ascii="Liberation Sans" w:eastAsia="Microsoft YaHei" w:hAnsi="Liberation Sans" w:cs="Arial"/>
      <w:sz w:val="28"/>
      <w:szCs w:val="28"/>
    </w:rPr>
  </w:style>
  <w:style w:type="paragraph" w:styleId="Corpsdetexte">
    <w:name w:val="Body Text"/>
    <w:basedOn w:val="Normal"/>
    <w:pPr>
      <w:spacing w:after="140"/>
    </w:pPr>
  </w:style>
  <w:style w:type="paragraph" w:styleId="Liste">
    <w:name w:val="List"/>
    <w:basedOn w:val="Corpsdetexte"/>
    <w:rPr>
      <w:rFonts w:cs="Arial"/>
    </w:rPr>
  </w:style>
  <w:style w:type="paragraph" w:styleId="Lgende">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customStyle="1" w:styleId="Default">
    <w:name w:val="Default"/>
    <w:qFormat/>
    <w:rsid w:val="003A4151"/>
    <w:rPr>
      <w:rFonts w:ascii="Arial" w:eastAsia="Calibri" w:hAnsi="Arial" w:cs="Arial"/>
      <w:color w:val="000000"/>
      <w:sz w:val="24"/>
      <w:szCs w:val="24"/>
    </w:rPr>
  </w:style>
  <w:style w:type="paragraph" w:styleId="Paragraphedeliste">
    <w:name w:val="List Paragraph"/>
    <w:basedOn w:val="Normal"/>
    <w:uiPriority w:val="34"/>
    <w:qFormat/>
    <w:rsid w:val="00AD5830"/>
    <w:pPr>
      <w:ind w:left="720"/>
      <w:contextualSpacing/>
    </w:pPr>
  </w:style>
  <w:style w:type="paragraph" w:styleId="NormalWeb">
    <w:name w:val="Normal (Web)"/>
    <w:basedOn w:val="Normal"/>
    <w:uiPriority w:val="99"/>
    <w:semiHidden/>
    <w:unhideWhenUsed/>
    <w:qFormat/>
    <w:rsid w:val="00545EF6"/>
    <w:pPr>
      <w:spacing w:beforeAutospacing="1" w:afterAutospacing="1" w:line="240" w:lineRule="auto"/>
    </w:pPr>
    <w:rPr>
      <w:rFonts w:ascii="Times New Roman" w:eastAsia="Times New Roman" w:hAnsi="Times New Roman" w:cs="Times New Roman"/>
      <w:sz w:val="24"/>
      <w:szCs w:val="24"/>
      <w:lang w:eastAsia="fr-FR"/>
    </w:rPr>
  </w:style>
  <w:style w:type="paragraph" w:styleId="En-tte">
    <w:name w:val="header"/>
    <w:basedOn w:val="Normal"/>
    <w:uiPriority w:val="99"/>
    <w:unhideWhenUsed/>
    <w:rsid w:val="005C2FB6"/>
    <w:pPr>
      <w:tabs>
        <w:tab w:val="center" w:pos="4536"/>
        <w:tab w:val="right" w:pos="9072"/>
      </w:tabs>
      <w:spacing w:after="0" w:line="240" w:lineRule="auto"/>
    </w:pPr>
  </w:style>
  <w:style w:type="paragraph" w:styleId="Pieddepage">
    <w:name w:val="footer"/>
    <w:basedOn w:val="Normal"/>
    <w:link w:val="PieddepageCar"/>
    <w:uiPriority w:val="99"/>
    <w:unhideWhenUsed/>
    <w:rsid w:val="005C2FB6"/>
    <w:pPr>
      <w:tabs>
        <w:tab w:val="center" w:pos="4536"/>
        <w:tab w:val="right" w:pos="9072"/>
      </w:tabs>
      <w:spacing w:after="0" w:line="240" w:lineRule="auto"/>
    </w:pPr>
  </w:style>
  <w:style w:type="paragraph" w:styleId="Textedebulles">
    <w:name w:val="Balloon Text"/>
    <w:basedOn w:val="Normal"/>
    <w:link w:val="TextedebullesCar"/>
    <w:uiPriority w:val="99"/>
    <w:semiHidden/>
    <w:unhideWhenUsed/>
    <w:qFormat/>
    <w:rsid w:val="0098675B"/>
    <w:pPr>
      <w:spacing w:after="0" w:line="240" w:lineRule="auto"/>
    </w:pPr>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17573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wmf"/><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w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w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53E17CB9B7B2A49B21CF4E918831B58" ma:contentTypeVersion="1" ma:contentTypeDescription="Crée un document." ma:contentTypeScope="" ma:versionID="d2f69e6d0814b27f0229b2a9bad11177">
  <xsd:schema xmlns:xsd="http://www.w3.org/2001/XMLSchema" xmlns:xs="http://www.w3.org/2001/XMLSchema" xmlns:p="http://schemas.microsoft.com/office/2006/metadata/properties" xmlns:ns2="676b56d2-76bd-49f8-8e4f-aa0d93bda363" targetNamespace="http://schemas.microsoft.com/office/2006/metadata/properties" ma:root="true" ma:fieldsID="7f8b73636821bf8fdcf5d60f7231a0a7" ns2:_="">
    <xsd:import namespace="676b56d2-76bd-49f8-8e4f-aa0d93bda363"/>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6b56d2-76bd-49f8-8e4f-aa0d93bda363"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65A733-F8BD-4EB8-8A4F-DED292D5111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E78E06E-2C1D-44B7-B3DF-84C4E17DD2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6b56d2-76bd-49f8-8e4f-aa0d93bda36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B875FC8-8590-4AFE-A02C-9393CF2E65C9}">
  <ds:schemaRefs>
    <ds:schemaRef ds:uri="http://schemas.microsoft.com/sharepoint/v3/contenttype/forms"/>
  </ds:schemaRefs>
</ds:datastoreItem>
</file>

<file path=customXml/itemProps4.xml><?xml version="1.0" encoding="utf-8"?>
<ds:datastoreItem xmlns:ds="http://schemas.openxmlformats.org/officeDocument/2006/customXml" ds:itemID="{7BD7B2C6-3062-4DD5-A200-E8A6971525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1407</TotalTime>
  <Pages>5</Pages>
  <Words>916</Words>
  <Characters>5042</Characters>
  <Application>Microsoft Office Word</Application>
  <DocSecurity>0</DocSecurity>
  <Lines>42</Lines>
  <Paragraphs>11</Paragraphs>
  <ScaleCrop>false</ScaleCrop>
  <HeadingPairs>
    <vt:vector size="2" baseType="variant">
      <vt:variant>
        <vt:lpstr>Titre</vt:lpstr>
      </vt:variant>
      <vt:variant>
        <vt:i4>1</vt:i4>
      </vt:variant>
    </vt:vector>
  </HeadingPairs>
  <TitlesOfParts>
    <vt:vector size="1" baseType="lpstr">
      <vt:lpstr/>
    </vt:vector>
  </TitlesOfParts>
  <Company>Ministère des Armées</Company>
  <LinksUpToDate>false</LinksUpToDate>
  <CharactersWithSpaces>5947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DELLAC Laurianne SA CL SUPERIE DEF</dc:creator>
  <dc:description/>
  <cp:lastModifiedBy>DELLAC Laurianne SA CE MINDEF</cp:lastModifiedBy>
  <cp:revision>171</cp:revision>
  <cp:lastPrinted>2019-08-12T15:31:00Z</cp:lastPrinted>
  <dcterms:created xsi:type="dcterms:W3CDTF">2019-07-25T09:27:00Z</dcterms:created>
  <dcterms:modified xsi:type="dcterms:W3CDTF">2024-10-24T10:44:00Z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Ministère des Armées</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0x010100F53E17CB9B7B2A49B21CF4E918831B58</vt:lpwstr>
  </property>
</Properties>
</file>