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3BD56" w14:textId="01A34425" w:rsidR="00D552CE" w:rsidRPr="00D552CE" w:rsidRDefault="00D552CE" w:rsidP="00D552CE">
      <w:pPr>
        <w:pBdr>
          <w:bottom w:val="single" w:sz="4" w:space="1" w:color="auto"/>
        </w:pBdr>
        <w:jc w:val="center"/>
        <w:rPr>
          <w:rFonts w:asciiTheme="majorHAnsi" w:eastAsiaTheme="majorEastAsia" w:hAnsiTheme="majorHAnsi" w:cstheme="majorBidi"/>
          <w:b/>
          <w:color w:val="008795"/>
          <w:sz w:val="24"/>
          <w:szCs w:val="28"/>
        </w:rPr>
      </w:pPr>
      <w:r w:rsidRPr="00D552CE">
        <w:rPr>
          <w:rFonts w:asciiTheme="majorHAnsi" w:eastAsiaTheme="majorEastAsia" w:hAnsiTheme="majorHAnsi" w:cstheme="majorBidi"/>
          <w:b/>
          <w:color w:val="008795"/>
          <w:sz w:val="24"/>
          <w:szCs w:val="28"/>
        </w:rPr>
        <w:t>ANNEXE 1 – Attestation sur l’honneur</w:t>
      </w:r>
    </w:p>
    <w:p w14:paraId="167E0AC4" w14:textId="500F9A6A" w:rsidR="00D552CE" w:rsidRPr="000B26DA" w:rsidRDefault="00D552CE" w:rsidP="00D552CE">
      <w:pPr>
        <w:rPr>
          <w:rFonts w:eastAsia="Times New Roman"/>
          <w:b/>
          <w:bCs/>
          <w:snapToGrid w:val="0"/>
          <w:sz w:val="24"/>
          <w:u w:val="single"/>
        </w:rPr>
      </w:pPr>
      <w:r w:rsidRPr="000B26DA">
        <w:rPr>
          <w:rFonts w:eastAsia="Times New Roman"/>
          <w:b/>
          <w:snapToGrid w:val="0"/>
          <w:sz w:val="24"/>
          <w:u w:val="single"/>
        </w:rPr>
        <w:t>OBJET DE LA CONSULTATION :</w:t>
      </w:r>
      <w:r>
        <w:rPr>
          <w:rFonts w:eastAsia="Times New Roman"/>
          <w:b/>
          <w:snapToGrid w:val="0"/>
          <w:sz w:val="24"/>
          <w:u w:val="single"/>
        </w:rPr>
        <w:t xml:space="preserve"> </w:t>
      </w:r>
    </w:p>
    <w:p w14:paraId="7C6FCE00" w14:textId="77777777" w:rsidR="00D552CE" w:rsidRDefault="00D552CE" w:rsidP="00D552CE">
      <w:pPr>
        <w:spacing w:after="0"/>
        <w:ind w:left="3"/>
        <w:rPr>
          <w:rFonts w:ascii="Calibri" w:eastAsia="Calibri" w:hAnsi="Calibri" w:cs="Calibri"/>
          <w:sz w:val="24"/>
          <w:szCs w:val="24"/>
        </w:rPr>
      </w:pPr>
    </w:p>
    <w:p w14:paraId="683EDD2B" w14:textId="77777777" w:rsidR="00D552CE" w:rsidRPr="00B168F7" w:rsidRDefault="00D552CE" w:rsidP="00D552CE">
      <w:pPr>
        <w:spacing w:after="0"/>
        <w:ind w:left="3"/>
        <w:rPr>
          <w:rFonts w:ascii="Calibri" w:eastAsia="Calibri" w:hAnsi="Calibri" w:cs="Calibri"/>
          <w:sz w:val="24"/>
          <w:szCs w:val="24"/>
        </w:rPr>
      </w:pPr>
      <w:r w:rsidRPr="00B168F7">
        <w:rPr>
          <w:rFonts w:ascii="Calibri" w:eastAsia="Calibri" w:hAnsi="Calibri" w:cs="Calibri"/>
          <w:sz w:val="24"/>
          <w:szCs w:val="24"/>
        </w:rPr>
        <w:t>Conforme aux</w:t>
      </w:r>
      <w:r>
        <w:rPr>
          <w:rFonts w:ascii="Calibri" w:eastAsia="Calibri" w:hAnsi="Calibri" w:cs="Calibri"/>
          <w:sz w:val="24"/>
          <w:szCs w:val="24"/>
        </w:rPr>
        <w:t xml:space="preserve"> articles L 2141-1 à L 2141-5 du</w:t>
      </w:r>
      <w:r w:rsidRPr="00B168F7">
        <w:rPr>
          <w:rFonts w:ascii="Calibri" w:eastAsia="Calibri" w:hAnsi="Calibri" w:cs="Calibri"/>
          <w:sz w:val="24"/>
          <w:szCs w:val="24"/>
        </w:rPr>
        <w:t xml:space="preserve"> </w:t>
      </w:r>
      <w:r>
        <w:rPr>
          <w:rFonts w:ascii="Calibri" w:eastAsia="Calibri" w:hAnsi="Calibri" w:cs="Calibri"/>
          <w:sz w:val="24"/>
          <w:szCs w:val="24"/>
        </w:rPr>
        <w:t>Code de la commande publique</w:t>
      </w:r>
      <w:r w:rsidRPr="00B168F7">
        <w:rPr>
          <w:rFonts w:ascii="Calibri" w:eastAsia="Calibri" w:hAnsi="Calibri" w:cs="Calibri"/>
          <w:sz w:val="24"/>
          <w:szCs w:val="24"/>
        </w:rPr>
        <w:t xml:space="preserve">. </w:t>
      </w:r>
    </w:p>
    <w:p w14:paraId="4EB7AE89" w14:textId="77777777" w:rsidR="00D552CE" w:rsidRDefault="00D552CE" w:rsidP="00D552CE">
      <w:pPr>
        <w:spacing w:after="0"/>
        <w:ind w:left="3"/>
        <w:rPr>
          <w:rFonts w:ascii="Calibri" w:eastAsia="Calibri" w:hAnsi="Calibri" w:cs="Calibri"/>
          <w:sz w:val="24"/>
          <w:szCs w:val="24"/>
        </w:rPr>
      </w:pPr>
    </w:p>
    <w:p w14:paraId="77AF9788"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Le candidat individuel, ou chaque membre du groupement, déclare sur l’honneur :</w:t>
      </w:r>
    </w:p>
    <w:p w14:paraId="26552D7A" w14:textId="77777777" w:rsidR="00D552CE" w:rsidRDefault="00D552CE" w:rsidP="00D552CE">
      <w:pPr>
        <w:spacing w:after="0"/>
        <w:ind w:left="3"/>
        <w:rPr>
          <w:rFonts w:ascii="Calibri" w:eastAsia="Calibri" w:hAnsi="Calibri" w:cs="Calibri"/>
          <w:sz w:val="24"/>
          <w:szCs w:val="24"/>
        </w:rPr>
      </w:pPr>
    </w:p>
    <w:p w14:paraId="2CBE588B" w14:textId="77777777" w:rsidR="00D552CE" w:rsidRPr="005108D6" w:rsidRDefault="00D552CE" w:rsidP="00D552CE">
      <w:pPr>
        <w:spacing w:after="0"/>
        <w:ind w:left="3"/>
        <w:rPr>
          <w:rFonts w:eastAsia="Calibri" w:cs="Calibri"/>
          <w:b/>
          <w:u w:val="single"/>
        </w:rPr>
      </w:pPr>
      <w:r w:rsidRPr="005108D6">
        <w:rPr>
          <w:rFonts w:eastAsia="Calibri" w:cs="Calibri"/>
          <w:b/>
          <w:u w:val="single"/>
        </w:rPr>
        <w:t>CONDAMNATION DEFINITIVE</w:t>
      </w:r>
    </w:p>
    <w:p w14:paraId="1D57A151"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L.2339-2 à L. 2339-4, L. 2339-11-1 à L. 2339-11-3 du code de la défense et à l’article L. 317-8 du code de la sécurité intérieure, ou pour une infraction de même nature dans un autre Etat de l’Union Européenne.</w:t>
      </w:r>
    </w:p>
    <w:p w14:paraId="45D46B94"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Ne pas être exclu des marchés publics, à titre de peine principale ou complémentaire prononcée par le juge pénal, sur le fondement des articles 131-10 ou 131-39 du code pénal.</w:t>
      </w:r>
    </w:p>
    <w:p w14:paraId="012FEDBA" w14:textId="77777777" w:rsidR="00D552CE" w:rsidRDefault="00D552CE" w:rsidP="00D552CE">
      <w:pPr>
        <w:spacing w:after="0"/>
        <w:ind w:left="3"/>
        <w:rPr>
          <w:rFonts w:ascii="Calibri" w:eastAsia="Calibri" w:hAnsi="Calibri" w:cs="Calibri"/>
          <w:sz w:val="24"/>
          <w:szCs w:val="24"/>
        </w:rPr>
      </w:pPr>
    </w:p>
    <w:p w14:paraId="26BFADB2" w14:textId="77777777" w:rsidR="00D552CE" w:rsidRPr="005108D6" w:rsidRDefault="00D552CE" w:rsidP="00D552CE">
      <w:pPr>
        <w:pStyle w:val="Sansinterligne"/>
        <w:ind w:left="3"/>
        <w:rPr>
          <w:rFonts w:eastAsia="Times New Roman"/>
          <w:b/>
          <w:bCs/>
          <w:snapToGrid w:val="0"/>
          <w:u w:val="single"/>
        </w:rPr>
      </w:pPr>
      <w:r w:rsidRPr="005108D6">
        <w:rPr>
          <w:rFonts w:eastAsia="Times New Roman"/>
          <w:b/>
          <w:snapToGrid w:val="0"/>
          <w:u w:val="single"/>
        </w:rPr>
        <w:t>LUTTE CONTRE LE TRAVAIL ILLEGAL</w:t>
      </w:r>
    </w:p>
    <w:p w14:paraId="22775730"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État de l’Union Européenne.</w:t>
      </w:r>
    </w:p>
    <w:p w14:paraId="5758A364"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Pour les contrats administratifs, ne pas faire l’objet d’une mesure d’exclusion ordonnée par le préfet, en application des articles L. 8272-4, R. 8272-10 et R. 8272-11 du code du travail.</w:t>
      </w:r>
    </w:p>
    <w:p w14:paraId="7E811871" w14:textId="77777777" w:rsidR="00D552CE" w:rsidRDefault="00D552CE" w:rsidP="00D552CE">
      <w:pPr>
        <w:spacing w:after="0"/>
        <w:ind w:left="3"/>
        <w:rPr>
          <w:rFonts w:ascii="Calibri" w:eastAsia="Calibri" w:hAnsi="Calibri" w:cs="Calibri"/>
          <w:sz w:val="24"/>
          <w:szCs w:val="24"/>
        </w:rPr>
      </w:pPr>
    </w:p>
    <w:p w14:paraId="399398CB" w14:textId="77777777" w:rsidR="00D552CE" w:rsidRPr="005108D6" w:rsidRDefault="00D552CE" w:rsidP="00D552CE">
      <w:pPr>
        <w:pStyle w:val="Sansinterligne"/>
        <w:ind w:left="3"/>
        <w:rPr>
          <w:rFonts w:eastAsia="Times New Roman"/>
          <w:b/>
          <w:bCs/>
          <w:snapToGrid w:val="0"/>
          <w:u w:val="single"/>
        </w:rPr>
      </w:pPr>
      <w:r w:rsidRPr="005108D6">
        <w:rPr>
          <w:rFonts w:eastAsia="Times New Roman"/>
          <w:b/>
          <w:snapToGrid w:val="0"/>
          <w:u w:val="single"/>
        </w:rPr>
        <w:t>OBLIGATION D’EMPLOI DES TRAVAILLEURS HANDICAPES OU ASSIMILES</w:t>
      </w:r>
    </w:p>
    <w:p w14:paraId="6E597364"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Pour les marchés publics et accords-cadres soumis au code de la commande publique, être en règle, au cours de l’année précédant celle au cours de laquelle a lieu le lancement de la consultation, au regard des articles L. 5212-1 à L. 5212-11 du code du travail concernant l’emploi des travailleurs handicapés.</w:t>
      </w:r>
    </w:p>
    <w:p w14:paraId="78ACC6C0" w14:textId="77777777" w:rsidR="00D552CE" w:rsidRDefault="00D552CE" w:rsidP="00D552CE">
      <w:pPr>
        <w:spacing w:after="0"/>
        <w:ind w:left="3"/>
        <w:rPr>
          <w:rFonts w:ascii="Calibri" w:eastAsia="Calibri" w:hAnsi="Calibri" w:cs="Calibri"/>
          <w:sz w:val="24"/>
          <w:szCs w:val="24"/>
        </w:rPr>
      </w:pPr>
    </w:p>
    <w:p w14:paraId="1751A4AB" w14:textId="77777777" w:rsidR="00D552CE" w:rsidRDefault="00D552CE" w:rsidP="00D552CE">
      <w:pPr>
        <w:pStyle w:val="Sansinterligne"/>
        <w:ind w:left="3"/>
        <w:rPr>
          <w:rFonts w:eastAsia="Times New Roman"/>
          <w:b/>
          <w:bCs/>
          <w:snapToGrid w:val="0"/>
          <w:u w:val="single"/>
        </w:rPr>
      </w:pPr>
      <w:r>
        <w:rPr>
          <w:rFonts w:eastAsia="Times New Roman"/>
          <w:b/>
          <w:u w:val="single"/>
        </w:rPr>
        <w:t>LIQUIDATION JUDICIAIRE</w:t>
      </w:r>
    </w:p>
    <w:p w14:paraId="322703C5"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1DC879A1" w14:textId="77777777" w:rsidR="00D552CE" w:rsidRDefault="00D552CE" w:rsidP="00D552CE">
      <w:pPr>
        <w:spacing w:after="0"/>
        <w:ind w:left="3"/>
        <w:rPr>
          <w:rFonts w:ascii="Calibri" w:eastAsia="Calibri" w:hAnsi="Calibri" w:cs="Calibri"/>
          <w:sz w:val="24"/>
          <w:szCs w:val="24"/>
        </w:rPr>
      </w:pPr>
    </w:p>
    <w:p w14:paraId="2EEEDFE5" w14:textId="77777777" w:rsidR="00D552CE" w:rsidRDefault="00D552CE" w:rsidP="00D552CE">
      <w:pPr>
        <w:pStyle w:val="Sansinterligne"/>
        <w:ind w:left="3"/>
        <w:rPr>
          <w:rFonts w:eastAsia="Times New Roman"/>
          <w:b/>
          <w:bCs/>
          <w:snapToGrid w:val="0"/>
          <w:u w:val="single"/>
        </w:rPr>
      </w:pPr>
      <w:r>
        <w:rPr>
          <w:rFonts w:eastAsia="Times New Roman"/>
          <w:b/>
          <w:snapToGrid w:val="0"/>
          <w:u w:val="single"/>
        </w:rPr>
        <w:t>REDRESSEMENT JUDICIAIRE</w:t>
      </w:r>
    </w:p>
    <w:p w14:paraId="1D1015D5"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w:t>
      </w:r>
    </w:p>
    <w:p w14:paraId="0D22445B" w14:textId="77777777" w:rsidR="00D552CE" w:rsidRDefault="00D552CE" w:rsidP="00D552CE">
      <w:pPr>
        <w:spacing w:after="0"/>
        <w:ind w:left="3"/>
        <w:rPr>
          <w:rFonts w:ascii="Calibri" w:eastAsia="Calibri" w:hAnsi="Calibri" w:cs="Calibri"/>
          <w:sz w:val="24"/>
          <w:szCs w:val="24"/>
        </w:rPr>
      </w:pPr>
    </w:p>
    <w:p w14:paraId="76A4FE78" w14:textId="77777777" w:rsidR="00D552CE" w:rsidRDefault="00D552CE" w:rsidP="00D552CE">
      <w:pPr>
        <w:pStyle w:val="Sansinterligne"/>
        <w:ind w:left="3"/>
        <w:rPr>
          <w:rFonts w:eastAsia="Times New Roman"/>
          <w:b/>
          <w:bCs/>
          <w:snapToGrid w:val="0"/>
          <w:u w:val="single"/>
        </w:rPr>
      </w:pPr>
      <w:r>
        <w:rPr>
          <w:rFonts w:eastAsia="Times New Roman"/>
          <w:b/>
          <w:u w:val="single"/>
        </w:rPr>
        <w:lastRenderedPageBreak/>
        <w:t>SITUATION FISCALE ET SOCIALE</w:t>
      </w:r>
    </w:p>
    <w:p w14:paraId="32C33044" w14:textId="77777777" w:rsidR="00D552CE" w:rsidRDefault="00D552CE" w:rsidP="00D552CE">
      <w:pPr>
        <w:spacing w:after="0"/>
        <w:ind w:left="3"/>
        <w:rPr>
          <w:rFonts w:ascii="Calibri" w:eastAsia="Calibri" w:hAnsi="Calibri" w:cs="Calibri"/>
          <w:sz w:val="24"/>
          <w:szCs w:val="24"/>
        </w:rPr>
      </w:pPr>
      <w:r>
        <w:rPr>
          <w:rFonts w:ascii="Calibri" w:eastAsia="Calibri" w:hAnsi="Calibri" w:cs="Calibri"/>
          <w:sz w:val="24"/>
          <w:szCs w:val="24"/>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051F5F1F" w14:textId="77777777" w:rsidR="00D552CE" w:rsidRDefault="00D552CE" w:rsidP="00D552CE">
      <w:pPr>
        <w:spacing w:after="0"/>
        <w:ind w:left="3"/>
        <w:rPr>
          <w:rFonts w:ascii="Calibri" w:eastAsia="Calibri" w:hAnsi="Calibri" w:cs="Calibri"/>
          <w:sz w:val="24"/>
          <w:szCs w:val="24"/>
        </w:rPr>
      </w:pPr>
    </w:p>
    <w:p w14:paraId="1F90E781" w14:textId="77777777" w:rsidR="00D552CE" w:rsidRDefault="00D552CE" w:rsidP="00D552CE">
      <w:pPr>
        <w:pStyle w:val="Sansinterligne"/>
        <w:ind w:left="3"/>
        <w:rPr>
          <w:rFonts w:eastAsia="Times New Roman"/>
          <w:b/>
          <w:bCs/>
          <w:snapToGrid w:val="0"/>
          <w:u w:val="single"/>
        </w:rPr>
      </w:pPr>
      <w:r>
        <w:rPr>
          <w:rFonts w:eastAsia="Times New Roman"/>
          <w:b/>
          <w:u w:val="single"/>
        </w:rPr>
        <w:t>EGALITE PROFESSIONNELLE ENTRE LES FEMMES ET LES HOMMES</w:t>
      </w:r>
    </w:p>
    <w:p w14:paraId="150DFF08" w14:textId="77777777" w:rsidR="00D552CE" w:rsidRDefault="00D552CE" w:rsidP="00D552CE">
      <w:pPr>
        <w:spacing w:after="0"/>
        <w:ind w:left="3"/>
        <w:rPr>
          <w:rFonts w:ascii="Calibri" w:eastAsia="Calibri" w:hAnsi="Calibri" w:cs="Calibri"/>
          <w:b/>
          <w:sz w:val="24"/>
          <w:szCs w:val="24"/>
        </w:rPr>
      </w:pPr>
      <w:r>
        <w:rPr>
          <w:rFonts w:ascii="Calibri" w:eastAsia="Calibri" w:hAnsi="Calibri" w:cs="Calibri"/>
          <w:sz w:val="24"/>
          <w:szCs w:val="24"/>
        </w:rPr>
        <w:t>Ne pas avoir fait l’objet, depuis moins de cinq ans, d’une condamnation inscrite au bulletin n° 2 du casier judiciaire pour les infractions mentionnées à l’article L. 1146-1 du code du travail.</w:t>
      </w:r>
    </w:p>
    <w:p w14:paraId="54FD8E1A" w14:textId="77777777" w:rsidR="00D552CE" w:rsidRDefault="00D552CE" w:rsidP="00D552CE">
      <w:pPr>
        <w:spacing w:after="0"/>
        <w:ind w:left="3"/>
        <w:rPr>
          <w:rFonts w:ascii="Calibri" w:eastAsia="Calibri" w:hAnsi="Calibri" w:cs="Calibri"/>
          <w:b/>
          <w:sz w:val="24"/>
          <w:szCs w:val="24"/>
        </w:rPr>
      </w:pPr>
      <w:r>
        <w:rPr>
          <w:rFonts w:ascii="Calibri" w:eastAsia="Calibri" w:hAnsi="Calibri" w:cs="Calibri"/>
          <w:sz w:val="24"/>
          <w:szCs w:val="24"/>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1E415E21" w14:textId="77777777" w:rsidR="00D552CE" w:rsidRDefault="00D552CE" w:rsidP="00D552CE">
      <w:pPr>
        <w:spacing w:after="0"/>
        <w:ind w:left="3"/>
        <w:rPr>
          <w:rFonts w:ascii="Calibri" w:eastAsia="Calibri" w:hAnsi="Calibri" w:cs="Times New Roman"/>
          <w:sz w:val="22"/>
        </w:rPr>
      </w:pPr>
    </w:p>
    <w:p w14:paraId="4CC4D3EE" w14:textId="77777777" w:rsidR="00D552CE" w:rsidRDefault="00D552CE" w:rsidP="00D552CE">
      <w:pPr>
        <w:spacing w:after="0"/>
        <w:ind w:left="3"/>
        <w:rPr>
          <w:rFonts w:ascii="Calibri" w:eastAsia="Calibri" w:hAnsi="Calibri" w:cs="Times New Roman"/>
          <w:sz w:val="22"/>
        </w:rPr>
      </w:pPr>
    </w:p>
    <w:p w14:paraId="3603374A" w14:textId="77777777" w:rsidR="00D552CE" w:rsidRDefault="00D552CE" w:rsidP="00D552CE">
      <w:pPr>
        <w:pStyle w:val="Default"/>
        <w:jc w:val="both"/>
        <w:rPr>
          <w:rFonts w:ascii="Calibri" w:hAnsi="Calibri"/>
          <w:color w:val="auto"/>
          <w:sz w:val="20"/>
          <w:szCs w:val="22"/>
        </w:rPr>
      </w:pPr>
      <w:r>
        <w:rPr>
          <w:rFonts w:ascii="Calibri" w:eastAsia="Calibri" w:hAnsi="Calibri" w:cs="Times New Roman"/>
          <w:sz w:val="22"/>
        </w:rPr>
        <w:t>Date et signature</w:t>
      </w:r>
    </w:p>
    <w:p w14:paraId="346CE5F4" w14:textId="77777777" w:rsidR="00D552CE" w:rsidRDefault="00D552CE" w:rsidP="00D552CE">
      <w:pPr>
        <w:pStyle w:val="Default"/>
        <w:jc w:val="both"/>
        <w:rPr>
          <w:rFonts w:ascii="Calibri" w:hAnsi="Calibri"/>
          <w:color w:val="auto"/>
          <w:sz w:val="20"/>
          <w:szCs w:val="22"/>
        </w:rPr>
      </w:pPr>
    </w:p>
    <w:p w14:paraId="50BE93D6" w14:textId="77777777" w:rsidR="00D552CE" w:rsidRDefault="00D552CE" w:rsidP="00D552CE">
      <w:pPr>
        <w:pStyle w:val="Default"/>
        <w:jc w:val="both"/>
        <w:rPr>
          <w:rFonts w:ascii="Calibri" w:hAnsi="Calibri"/>
          <w:color w:val="auto"/>
          <w:sz w:val="20"/>
          <w:szCs w:val="22"/>
        </w:rPr>
      </w:pPr>
    </w:p>
    <w:p w14:paraId="7B3C0CF8" w14:textId="4419FBEC" w:rsidR="00BC03B2" w:rsidRDefault="00BC03B2"/>
    <w:sectPr w:rsidR="00BC03B2" w:rsidSect="007922EC">
      <w:headerReference w:type="default" r:id="rId6"/>
      <w:footerReference w:type="default" r:id="rId7"/>
      <w:pgSz w:w="11906" w:h="16838"/>
      <w:pgMar w:top="1418" w:right="1134" w:bottom="1418" w:left="1843" w:header="709"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FF3EA" w14:textId="77777777" w:rsidR="007D10E3" w:rsidRDefault="007D10E3" w:rsidP="00D552CE">
      <w:pPr>
        <w:spacing w:after="0"/>
      </w:pPr>
      <w:r>
        <w:separator/>
      </w:r>
    </w:p>
  </w:endnote>
  <w:endnote w:type="continuationSeparator" w:id="0">
    <w:p w14:paraId="743FC866" w14:textId="77777777" w:rsidR="007D10E3" w:rsidRDefault="007D10E3" w:rsidP="00D552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OT">
    <w:altName w:val="Calibri"/>
    <w:panose1 w:val="00000000000000000000"/>
    <w:charset w:val="00"/>
    <w:family w:val="swiss"/>
    <w:notTrueType/>
    <w:pitch w:val="variable"/>
    <w:sig w:usb0="800000AF" w:usb1="4000207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4F2F3" w14:textId="546EE67A" w:rsidR="00D552CE" w:rsidRDefault="00D552CE" w:rsidP="00D552CE">
    <w:r w:rsidRPr="005211B7">
      <w:rPr>
        <w:noProof/>
        <w:lang w:eastAsia="fr-FR"/>
      </w:rPr>
      <w:drawing>
        <wp:anchor distT="0" distB="0" distL="114300" distR="114300" simplePos="0" relativeHeight="251661312" behindDoc="0" locked="0" layoutInCell="1" allowOverlap="1" wp14:anchorId="42A744A6" wp14:editId="5F46A350">
          <wp:simplePos x="0" y="0"/>
          <wp:positionH relativeFrom="page">
            <wp:posOffset>356571</wp:posOffset>
          </wp:positionH>
          <wp:positionV relativeFrom="page">
            <wp:posOffset>10004425</wp:posOffset>
          </wp:positionV>
          <wp:extent cx="669600" cy="356400"/>
          <wp:effectExtent l="0" t="0" r="0" b="5715"/>
          <wp:wrapNone/>
          <wp:docPr id="1147396794" name="Image 1147396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m:Dossier Travail:A:A2MO:EXE:identite:offre_methodologique:WORD:images:A2MO_no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0" cy="35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ve="http://schemas.openxmlformats.org/markup-compatibility/2006"/>
                    </a:ext>
                  </a:extLst>
                </pic:spPr>
              </pic:pic>
            </a:graphicData>
          </a:graphic>
        </wp:anchor>
      </w:drawing>
    </w:r>
  </w:p>
  <w:p w14:paraId="13190A27" w14:textId="59FB49AF" w:rsidR="00D552CE" w:rsidRDefault="00AC5EA5" w:rsidP="00D552CE">
    <w:pPr>
      <w:ind w:left="2832" w:firstLine="708"/>
    </w:pPr>
    <w:r>
      <w:t>Janvier</w:t>
    </w:r>
    <w:r w:rsidR="00D552CE">
      <w:t xml:space="preserve"> 202</w:t>
    </w:r>
    <w:r>
      <w:t>5</w:t>
    </w:r>
  </w:p>
  <w:p w14:paraId="1A262547" w14:textId="107F93FC" w:rsidR="00D552CE" w:rsidRDefault="00D552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74D77" w14:textId="77777777" w:rsidR="007D10E3" w:rsidRDefault="007D10E3" w:rsidP="00D552CE">
      <w:pPr>
        <w:spacing w:after="0"/>
      </w:pPr>
      <w:r>
        <w:separator/>
      </w:r>
    </w:p>
  </w:footnote>
  <w:footnote w:type="continuationSeparator" w:id="0">
    <w:p w14:paraId="24F31A63" w14:textId="77777777" w:rsidR="007D10E3" w:rsidRDefault="007D10E3" w:rsidP="00D552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53"/>
    </w:tblGrid>
    <w:tr w:rsidR="00D552CE" w:rsidRPr="000468BE" w14:paraId="23BBB441" w14:textId="77777777" w:rsidTr="00D552CE">
      <w:trPr>
        <w:trHeight w:hRule="exact" w:val="284"/>
      </w:trPr>
      <w:tc>
        <w:tcPr>
          <w:tcW w:w="10353" w:type="dxa"/>
        </w:tcPr>
        <w:p w14:paraId="197CE253" w14:textId="6A6A7AED" w:rsidR="00AC5EA5" w:rsidRDefault="00AC5EA5" w:rsidP="00AC5EA5">
          <w:pPr>
            <w:widowControl w:val="0"/>
            <w:autoSpaceDE w:val="0"/>
            <w:autoSpaceDN w:val="0"/>
            <w:spacing w:after="0"/>
            <w:jc w:val="left"/>
            <w:rPr>
              <w:rFonts w:ascii="Calibri" w:eastAsia="Calibri" w:hAnsi="Calibri" w:cs="Calibri"/>
              <w:color w:val="008795"/>
              <w:sz w:val="28"/>
              <w:szCs w:val="28"/>
            </w:rPr>
          </w:pPr>
          <w:r>
            <w:rPr>
              <w:rFonts w:ascii="Calibri" w:eastAsia="Calibri" w:hAnsi="Calibri" w:cs="Calibri"/>
              <w:color w:val="008795"/>
              <w:sz w:val="28"/>
              <w:szCs w:val="28"/>
            </w:rPr>
            <w:t>CE</w:t>
          </w:r>
          <w:r w:rsidRPr="00FE3D1A">
            <w:rPr>
              <w:rFonts w:ascii="Calibri" w:eastAsia="Calibri" w:hAnsi="Calibri" w:cs="Calibri"/>
              <w:color w:val="008795"/>
              <w:sz w:val="28"/>
              <w:szCs w:val="28"/>
            </w:rPr>
            <w:t>NTRE HOSPITALIER JACQUES BOUTARD</w:t>
          </w:r>
          <w:r>
            <w:rPr>
              <w:rFonts w:ascii="Calibri" w:eastAsia="Calibri" w:hAnsi="Calibri" w:cs="Calibri"/>
              <w:color w:val="008795"/>
              <w:sz w:val="28"/>
              <w:szCs w:val="28"/>
            </w:rPr>
            <w:t xml:space="preserve"> – Construction d’un service IRM </w:t>
          </w:r>
        </w:p>
        <w:p w14:paraId="7CAA1384" w14:textId="6703372F" w:rsidR="00D552CE" w:rsidRPr="000468BE" w:rsidRDefault="00AC5EA5" w:rsidP="00AC5EA5">
          <w:pPr>
            <w:jc w:val="left"/>
            <w:rPr>
              <w:b/>
              <w:sz w:val="24"/>
            </w:rPr>
          </w:pPr>
          <w:r>
            <w:rPr>
              <w:sz w:val="32"/>
              <w:szCs w:val="32"/>
            </w:rPr>
            <w:t>Construction d’un service IRM</w:t>
          </w:r>
        </w:p>
      </w:tc>
    </w:tr>
    <w:tr w:rsidR="00D552CE" w14:paraId="36329F36" w14:textId="77777777" w:rsidTr="00D552CE">
      <w:trPr>
        <w:trHeight w:hRule="exact" w:val="444"/>
      </w:trPr>
      <w:tc>
        <w:tcPr>
          <w:tcW w:w="10353" w:type="dxa"/>
        </w:tcPr>
        <w:p w14:paraId="72FEDA7B" w14:textId="5CBE2FCB" w:rsidR="00D552CE" w:rsidRPr="00D552CE" w:rsidRDefault="00D552CE" w:rsidP="00D552CE">
          <w:pPr>
            <w:pStyle w:val="En-tte"/>
            <w:jc w:val="left"/>
            <w:rPr>
              <w:sz w:val="18"/>
              <w:szCs w:val="18"/>
            </w:rPr>
          </w:pPr>
          <w:r w:rsidRPr="00D552CE">
            <w:rPr>
              <w:sz w:val="18"/>
              <w:szCs w:val="18"/>
            </w:rPr>
            <w:t>Marché</w:t>
          </w:r>
          <w:r w:rsidR="00AC5EA5">
            <w:rPr>
              <w:sz w:val="18"/>
              <w:szCs w:val="18"/>
            </w:rPr>
            <w:t xml:space="preserve"> MOE – MAPA restreint </w:t>
          </w:r>
        </w:p>
        <w:p w14:paraId="36109BB7" w14:textId="4F12AB64" w:rsidR="00D552CE" w:rsidRPr="00D552CE" w:rsidRDefault="00D552CE" w:rsidP="00D552CE">
          <w:pPr>
            <w:pStyle w:val="En-tte"/>
            <w:jc w:val="left"/>
            <w:rPr>
              <w:sz w:val="18"/>
              <w:szCs w:val="18"/>
            </w:rPr>
          </w:pPr>
          <w:r w:rsidRPr="00D552CE">
            <w:rPr>
              <w:sz w:val="18"/>
              <w:szCs w:val="18"/>
            </w:rPr>
            <w:t>Règlement de consultation – phase candidature</w:t>
          </w:r>
        </w:p>
      </w:tc>
    </w:tr>
  </w:tbl>
  <w:p w14:paraId="182B766D" w14:textId="3132ABA4" w:rsidR="00D552CE" w:rsidRDefault="00AC5EA5">
    <w:pPr>
      <w:pStyle w:val="En-tte"/>
    </w:pPr>
    <w:r w:rsidRPr="00FE3D1A">
      <w:rPr>
        <w:rFonts w:ascii="Calibri" w:eastAsia="Calibri" w:hAnsi="Calibri" w:cs="Calibri"/>
        <w:noProof/>
        <w:color w:val="008795"/>
        <w:sz w:val="28"/>
        <w:szCs w:val="28"/>
      </w:rPr>
      <w:drawing>
        <wp:anchor distT="0" distB="0" distL="114300" distR="114300" simplePos="0" relativeHeight="251663360" behindDoc="0" locked="0" layoutInCell="1" allowOverlap="1" wp14:anchorId="26D95574" wp14:editId="76EA5FAD">
          <wp:simplePos x="0" y="0"/>
          <wp:positionH relativeFrom="column">
            <wp:posOffset>-1174155</wp:posOffset>
          </wp:positionH>
          <wp:positionV relativeFrom="paragraph">
            <wp:posOffset>-753468</wp:posOffset>
          </wp:positionV>
          <wp:extent cx="1287496" cy="858934"/>
          <wp:effectExtent l="0" t="0" r="0" b="0"/>
          <wp:wrapNone/>
          <wp:docPr id="606839719" name="Image 6" descr="Une image contenant logo, symbole, Graphique, Police&#10;&#10;Description générée automatiquement">
            <a:extLst xmlns:a="http://schemas.openxmlformats.org/drawingml/2006/main">
              <a:ext uri="{FF2B5EF4-FFF2-40B4-BE49-F238E27FC236}">
                <a16:creationId xmlns:a16="http://schemas.microsoft.com/office/drawing/2014/main" id="{CC044D1F-F101-C49D-0F9B-A6DCF52475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839719" name="Image 6" descr="Une image contenant logo, symbole, Graphique, Police&#10;&#10;Description générée automatiquement">
                    <a:extLst>
                      <a:ext uri="{FF2B5EF4-FFF2-40B4-BE49-F238E27FC236}">
                        <a16:creationId xmlns:a16="http://schemas.microsoft.com/office/drawing/2014/main" id="{CC044D1F-F101-C49D-0F9B-A6DCF52475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0419" cy="860884"/>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2CE"/>
    <w:rsid w:val="0028130E"/>
    <w:rsid w:val="00331728"/>
    <w:rsid w:val="006C454F"/>
    <w:rsid w:val="007D10E3"/>
    <w:rsid w:val="00865BBB"/>
    <w:rsid w:val="008C6478"/>
    <w:rsid w:val="00AC5EA5"/>
    <w:rsid w:val="00B25E93"/>
    <w:rsid w:val="00BC03B2"/>
    <w:rsid w:val="00D11A50"/>
    <w:rsid w:val="00D552CE"/>
    <w:rsid w:val="00E222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12190"/>
  <w15:chartTrackingRefBased/>
  <w15:docId w15:val="{FF73AB36-E42D-4F13-A39F-2505EDEC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2CE"/>
    <w:pPr>
      <w:spacing w:after="120" w:line="240" w:lineRule="auto"/>
      <w:jc w:val="both"/>
    </w:pPr>
    <w:rPr>
      <w:rFonts w:eastAsiaTheme="minorEastAsia"/>
      <w:kern w:val="0"/>
      <w:sz w:val="2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basedOn w:val="Normal"/>
    <w:link w:val="SansinterligneCar"/>
    <w:uiPriority w:val="1"/>
    <w:qFormat/>
    <w:rsid w:val="00D552CE"/>
    <w:pPr>
      <w:spacing w:after="0"/>
    </w:pPr>
    <w:rPr>
      <w:szCs w:val="32"/>
    </w:rPr>
  </w:style>
  <w:style w:type="paragraph" w:customStyle="1" w:styleId="Default">
    <w:name w:val="Default"/>
    <w:link w:val="DefaultCar"/>
    <w:rsid w:val="00D552CE"/>
    <w:pPr>
      <w:autoSpaceDE w:val="0"/>
      <w:autoSpaceDN w:val="0"/>
      <w:adjustRightInd w:val="0"/>
      <w:spacing w:after="0" w:line="240" w:lineRule="auto"/>
    </w:pPr>
    <w:rPr>
      <w:rFonts w:ascii="DINOT" w:eastAsia="Times New Roman" w:hAnsi="DINOT" w:cs="DINOT"/>
      <w:color w:val="000000"/>
      <w:kern w:val="0"/>
      <w:sz w:val="24"/>
      <w:szCs w:val="24"/>
      <w:lang w:eastAsia="fr-FR"/>
      <w14:ligatures w14:val="none"/>
    </w:rPr>
  </w:style>
  <w:style w:type="character" w:customStyle="1" w:styleId="DefaultCar">
    <w:name w:val="Default Car"/>
    <w:basedOn w:val="Policepardfaut"/>
    <w:link w:val="Default"/>
    <w:rsid w:val="00D552CE"/>
    <w:rPr>
      <w:rFonts w:ascii="DINOT" w:eastAsia="Times New Roman" w:hAnsi="DINOT" w:cs="DINOT"/>
      <w:color w:val="000000"/>
      <w:kern w:val="0"/>
      <w:sz w:val="24"/>
      <w:szCs w:val="24"/>
      <w:lang w:eastAsia="fr-FR"/>
      <w14:ligatures w14:val="none"/>
    </w:rPr>
  </w:style>
  <w:style w:type="character" w:customStyle="1" w:styleId="SansinterligneCar">
    <w:name w:val="Sans interligne Car"/>
    <w:basedOn w:val="Policepardfaut"/>
    <w:link w:val="Sansinterligne"/>
    <w:uiPriority w:val="1"/>
    <w:rsid w:val="00D552CE"/>
    <w:rPr>
      <w:rFonts w:eastAsiaTheme="minorEastAsia"/>
      <w:kern w:val="0"/>
      <w:sz w:val="20"/>
      <w:szCs w:val="32"/>
      <w14:ligatures w14:val="none"/>
    </w:rPr>
  </w:style>
  <w:style w:type="paragraph" w:styleId="En-tte">
    <w:name w:val="header"/>
    <w:basedOn w:val="Normal"/>
    <w:link w:val="En-tteCar"/>
    <w:uiPriority w:val="2"/>
    <w:unhideWhenUsed/>
    <w:qFormat/>
    <w:rsid w:val="00D552CE"/>
    <w:pPr>
      <w:tabs>
        <w:tab w:val="center" w:pos="4536"/>
        <w:tab w:val="right" w:pos="9072"/>
      </w:tabs>
      <w:spacing w:after="0"/>
    </w:pPr>
  </w:style>
  <w:style w:type="character" w:customStyle="1" w:styleId="En-tteCar">
    <w:name w:val="En-tête Car"/>
    <w:basedOn w:val="Policepardfaut"/>
    <w:link w:val="En-tte"/>
    <w:uiPriority w:val="2"/>
    <w:rsid w:val="00D552CE"/>
    <w:rPr>
      <w:rFonts w:eastAsiaTheme="minorEastAsia"/>
      <w:kern w:val="0"/>
      <w:sz w:val="20"/>
      <w14:ligatures w14:val="none"/>
    </w:rPr>
  </w:style>
  <w:style w:type="paragraph" w:styleId="Pieddepage">
    <w:name w:val="footer"/>
    <w:basedOn w:val="Normal"/>
    <w:link w:val="PieddepageCar"/>
    <w:uiPriority w:val="99"/>
    <w:unhideWhenUsed/>
    <w:rsid w:val="00D552CE"/>
    <w:pPr>
      <w:tabs>
        <w:tab w:val="center" w:pos="4536"/>
        <w:tab w:val="right" w:pos="9072"/>
      </w:tabs>
      <w:spacing w:after="0"/>
    </w:pPr>
  </w:style>
  <w:style w:type="character" w:customStyle="1" w:styleId="PieddepageCar">
    <w:name w:val="Pied de page Car"/>
    <w:basedOn w:val="Policepardfaut"/>
    <w:link w:val="Pieddepage"/>
    <w:uiPriority w:val="99"/>
    <w:rsid w:val="00D552CE"/>
    <w:rPr>
      <w:rFonts w:eastAsiaTheme="minorEastAsia"/>
      <w:kern w:val="0"/>
      <w:sz w:val="20"/>
      <w14:ligatures w14:val="none"/>
    </w:rPr>
  </w:style>
  <w:style w:type="table" w:styleId="Grilledutableau">
    <w:name w:val="Table Grid"/>
    <w:basedOn w:val="TableauNormal"/>
    <w:uiPriority w:val="59"/>
    <w:rsid w:val="00D552CE"/>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598</Words>
  <Characters>3291</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 EL AMERI</dc:creator>
  <cp:keywords/>
  <dc:description/>
  <cp:lastModifiedBy>Anas EL AMERI</cp:lastModifiedBy>
  <cp:revision>3</cp:revision>
  <dcterms:created xsi:type="dcterms:W3CDTF">2024-01-26T13:42:00Z</dcterms:created>
  <dcterms:modified xsi:type="dcterms:W3CDTF">2024-12-19T09:46:00Z</dcterms:modified>
</cp:coreProperties>
</file>