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9A8C2" w14:textId="77777777" w:rsidR="00D13865" w:rsidRDefault="00D13865" w:rsidP="00421C9B">
      <w:pPr>
        <w:pStyle w:val="Titre"/>
      </w:pPr>
      <w:bookmarkStart w:id="0" w:name="_Hlk71200887"/>
    </w:p>
    <w:p w14:paraId="4DA0420E" w14:textId="77777777" w:rsidR="00D13865" w:rsidRDefault="00D13865" w:rsidP="00421C9B">
      <w:pPr>
        <w:pStyle w:val="Titre"/>
      </w:pPr>
    </w:p>
    <w:p w14:paraId="48CBF4B4" w14:textId="3D758232" w:rsidR="000D3E93" w:rsidRDefault="008E28C3" w:rsidP="00421C9B">
      <w:pPr>
        <w:pStyle w:val="Titre"/>
        <w:rPr>
          <w:noProof/>
        </w:rPr>
      </w:pPr>
      <w:r>
        <w:t>ASSISTANCE JURIDIQUE POUR L’INC</w:t>
      </w:r>
    </w:p>
    <w:p w14:paraId="22F031CF" w14:textId="77777777" w:rsidR="00EB5366" w:rsidRDefault="00EB5366" w:rsidP="00EB5366"/>
    <w:p w14:paraId="494D0453" w14:textId="77777777" w:rsidR="00EB5366" w:rsidRPr="00EB5366" w:rsidRDefault="00EB5366" w:rsidP="00EB5366"/>
    <w:p w14:paraId="214B8B15" w14:textId="55AEAAA2" w:rsidR="00C201B9" w:rsidRDefault="00C201B9" w:rsidP="00A52030">
      <w:pPr>
        <w:pStyle w:val="Titre"/>
      </w:pPr>
      <w:r>
        <w:t xml:space="preserve">Cahier des clauses Techniques </w:t>
      </w:r>
    </w:p>
    <w:p w14:paraId="28D4F1FA" w14:textId="0C53D798" w:rsidR="00407802" w:rsidRDefault="00407802" w:rsidP="00A52030"/>
    <w:p w14:paraId="0782988C" w14:textId="77777777" w:rsidR="00407802" w:rsidRPr="00407802" w:rsidRDefault="00407802" w:rsidP="00A52030"/>
    <w:p w14:paraId="57204F6A" w14:textId="7C97C8BF" w:rsidR="00C201B9" w:rsidRDefault="00506F82" w:rsidP="00506F82">
      <w:pPr>
        <w:pStyle w:val="Titre"/>
      </w:pPr>
      <w:r>
        <w:t>DOCUMENT PROVISOIRE.</w:t>
      </w:r>
    </w:p>
    <w:p w14:paraId="40C45CC6" w14:textId="77777777" w:rsidR="00506F82" w:rsidRDefault="00506F82" w:rsidP="00A52030"/>
    <w:p w14:paraId="6F25D858" w14:textId="7B4456E1" w:rsidR="00C201B9" w:rsidRPr="00C201B9" w:rsidRDefault="00C201B9" w:rsidP="00A52030">
      <w:r>
        <w:t xml:space="preserve">CCTP </w:t>
      </w:r>
      <w:r w:rsidR="008E28C3" w:rsidRPr="008E28C3">
        <w:t>assistance juridique AJ2024-035INCRX</w:t>
      </w:r>
    </w:p>
    <w:bookmarkEnd w:id="0"/>
    <w:p w14:paraId="245E98F3" w14:textId="77777777" w:rsidR="0014267F" w:rsidRDefault="0014267F" w:rsidP="00A52030">
      <w:pPr>
        <w:pStyle w:val="Titre"/>
      </w:pPr>
    </w:p>
    <w:p w14:paraId="7A593B60" w14:textId="77777777" w:rsidR="00A23A72" w:rsidRPr="00A23A72" w:rsidRDefault="00A23A72" w:rsidP="00A52030">
      <w:bookmarkStart w:id="1" w:name="_Hlk73057005"/>
    </w:p>
    <w:bookmarkEnd w:id="1"/>
    <w:p w14:paraId="6977C144" w14:textId="41F8981B" w:rsidR="00EB5366" w:rsidRDefault="00EB5366">
      <w:pPr>
        <w:ind w:left="720" w:hanging="431"/>
        <w:jc w:val="left"/>
      </w:pPr>
      <w:r>
        <w:br w:type="page"/>
      </w:r>
    </w:p>
    <w:p w14:paraId="78F013C1" w14:textId="77777777" w:rsidR="00555006" w:rsidRDefault="00555006" w:rsidP="00A52030"/>
    <w:sdt>
      <w:sdtPr>
        <w:rPr>
          <w:szCs w:val="22"/>
        </w:rPr>
        <w:id w:val="653733806"/>
        <w:docPartObj>
          <w:docPartGallery w:val="Table of Contents"/>
          <w:docPartUnique/>
        </w:docPartObj>
      </w:sdtPr>
      <w:sdtEndPr>
        <w:rPr>
          <w:szCs w:val="20"/>
        </w:rPr>
      </w:sdtEndPr>
      <w:sdtContent>
        <w:p w14:paraId="2D36BA6E" w14:textId="596B32B0" w:rsidR="00555006" w:rsidRPr="009767F1" w:rsidRDefault="00555006" w:rsidP="009767F1">
          <w:pPr>
            <w:jc w:val="center"/>
            <w:rPr>
              <w:b/>
              <w:bCs/>
              <w:sz w:val="28"/>
              <w:szCs w:val="28"/>
            </w:rPr>
          </w:pPr>
          <w:r w:rsidRPr="009767F1">
            <w:rPr>
              <w:b/>
              <w:bCs/>
              <w:sz w:val="28"/>
              <w:szCs w:val="28"/>
            </w:rPr>
            <w:t>Table des matières</w:t>
          </w:r>
        </w:p>
        <w:p w14:paraId="130C92AF" w14:textId="18882A57" w:rsidR="002221C4" w:rsidRDefault="00555006">
          <w:pPr>
            <w:pStyle w:val="TM1"/>
            <w:tabs>
              <w:tab w:val="left" w:pos="1200"/>
              <w:tab w:val="right" w:leader="dot" w:pos="7927"/>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6146373" w:history="1">
            <w:r w:rsidR="002221C4" w:rsidRPr="0012205B">
              <w:rPr>
                <w:rStyle w:val="Lienhypertexte"/>
                <w:noProof/>
              </w:rPr>
              <w:t>Article I.</w:t>
            </w:r>
            <w:r w:rsidR="002221C4">
              <w:rPr>
                <w:rFonts w:asciiTheme="minorHAnsi" w:eastAsiaTheme="minorEastAsia" w:hAnsiTheme="minorHAnsi"/>
                <w:noProof/>
                <w:kern w:val="2"/>
                <w:sz w:val="24"/>
                <w:szCs w:val="24"/>
                <w:lang w:eastAsia="fr-FR"/>
                <w14:ligatures w14:val="standardContextual"/>
              </w:rPr>
              <w:tab/>
            </w:r>
            <w:r w:rsidR="002221C4" w:rsidRPr="0012205B">
              <w:rPr>
                <w:rStyle w:val="Lienhypertexte"/>
                <w:noProof/>
              </w:rPr>
              <w:t>LE CONTEXTE</w:t>
            </w:r>
            <w:r w:rsidR="002221C4">
              <w:rPr>
                <w:noProof/>
                <w:webHidden/>
              </w:rPr>
              <w:tab/>
            </w:r>
            <w:r w:rsidR="002221C4">
              <w:rPr>
                <w:noProof/>
                <w:webHidden/>
              </w:rPr>
              <w:fldChar w:fldCharType="begin"/>
            </w:r>
            <w:r w:rsidR="002221C4">
              <w:rPr>
                <w:noProof/>
                <w:webHidden/>
              </w:rPr>
              <w:instrText xml:space="preserve"> PAGEREF _Toc186146373 \h </w:instrText>
            </w:r>
            <w:r w:rsidR="002221C4">
              <w:rPr>
                <w:noProof/>
                <w:webHidden/>
              </w:rPr>
            </w:r>
            <w:r w:rsidR="002221C4">
              <w:rPr>
                <w:noProof/>
                <w:webHidden/>
              </w:rPr>
              <w:fldChar w:fldCharType="separate"/>
            </w:r>
            <w:r w:rsidR="002221C4">
              <w:rPr>
                <w:noProof/>
                <w:webHidden/>
              </w:rPr>
              <w:t>3</w:t>
            </w:r>
            <w:r w:rsidR="002221C4">
              <w:rPr>
                <w:noProof/>
                <w:webHidden/>
              </w:rPr>
              <w:fldChar w:fldCharType="end"/>
            </w:r>
          </w:hyperlink>
        </w:p>
        <w:p w14:paraId="646410C0" w14:textId="4B63887F"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74" w:history="1">
            <w:r w:rsidRPr="0012205B">
              <w:rPr>
                <w:rStyle w:val="Lienhypertexte"/>
                <w:noProof/>
              </w:rPr>
              <w:t>Section I.1</w:t>
            </w:r>
            <w:r>
              <w:rPr>
                <w:rFonts w:asciiTheme="minorHAnsi" w:eastAsiaTheme="minorEastAsia" w:hAnsiTheme="minorHAnsi"/>
                <w:noProof/>
                <w:kern w:val="2"/>
                <w:sz w:val="24"/>
                <w:szCs w:val="24"/>
                <w:lang w:eastAsia="fr-FR"/>
                <w14:ligatures w14:val="standardContextual"/>
              </w:rPr>
              <w:tab/>
            </w:r>
            <w:r w:rsidRPr="0012205B">
              <w:rPr>
                <w:rStyle w:val="Lienhypertexte"/>
                <w:noProof/>
              </w:rPr>
              <w:t>L’INC</w:t>
            </w:r>
            <w:r>
              <w:rPr>
                <w:noProof/>
                <w:webHidden/>
              </w:rPr>
              <w:tab/>
            </w:r>
            <w:r>
              <w:rPr>
                <w:noProof/>
                <w:webHidden/>
              </w:rPr>
              <w:fldChar w:fldCharType="begin"/>
            </w:r>
            <w:r>
              <w:rPr>
                <w:noProof/>
                <w:webHidden/>
              </w:rPr>
              <w:instrText xml:space="preserve"> PAGEREF _Toc186146374 \h </w:instrText>
            </w:r>
            <w:r>
              <w:rPr>
                <w:noProof/>
                <w:webHidden/>
              </w:rPr>
            </w:r>
            <w:r>
              <w:rPr>
                <w:noProof/>
                <w:webHidden/>
              </w:rPr>
              <w:fldChar w:fldCharType="separate"/>
            </w:r>
            <w:r>
              <w:rPr>
                <w:noProof/>
                <w:webHidden/>
              </w:rPr>
              <w:t>3</w:t>
            </w:r>
            <w:r>
              <w:rPr>
                <w:noProof/>
                <w:webHidden/>
              </w:rPr>
              <w:fldChar w:fldCharType="end"/>
            </w:r>
          </w:hyperlink>
        </w:p>
        <w:p w14:paraId="6DE37309" w14:textId="373286BF"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75" w:history="1">
            <w:r w:rsidRPr="0012205B">
              <w:rPr>
                <w:rStyle w:val="Lienhypertexte"/>
                <w:noProof/>
              </w:rPr>
              <w:t>Section I.2</w:t>
            </w:r>
            <w:r>
              <w:rPr>
                <w:rFonts w:asciiTheme="minorHAnsi" w:eastAsiaTheme="minorEastAsia" w:hAnsiTheme="minorHAnsi"/>
                <w:noProof/>
                <w:kern w:val="2"/>
                <w:sz w:val="24"/>
                <w:szCs w:val="24"/>
                <w:lang w:eastAsia="fr-FR"/>
                <w14:ligatures w14:val="standardContextual"/>
              </w:rPr>
              <w:tab/>
            </w:r>
            <w:r w:rsidRPr="0012205B">
              <w:rPr>
                <w:rStyle w:val="Lienhypertexte"/>
                <w:noProof/>
              </w:rPr>
              <w:t>Objet du marché</w:t>
            </w:r>
            <w:r>
              <w:rPr>
                <w:noProof/>
                <w:webHidden/>
              </w:rPr>
              <w:tab/>
            </w:r>
            <w:r>
              <w:rPr>
                <w:noProof/>
                <w:webHidden/>
              </w:rPr>
              <w:fldChar w:fldCharType="begin"/>
            </w:r>
            <w:r>
              <w:rPr>
                <w:noProof/>
                <w:webHidden/>
              </w:rPr>
              <w:instrText xml:space="preserve"> PAGEREF _Toc186146375 \h </w:instrText>
            </w:r>
            <w:r>
              <w:rPr>
                <w:noProof/>
                <w:webHidden/>
              </w:rPr>
            </w:r>
            <w:r>
              <w:rPr>
                <w:noProof/>
                <w:webHidden/>
              </w:rPr>
              <w:fldChar w:fldCharType="separate"/>
            </w:r>
            <w:r>
              <w:rPr>
                <w:noProof/>
                <w:webHidden/>
              </w:rPr>
              <w:t>3</w:t>
            </w:r>
            <w:r>
              <w:rPr>
                <w:noProof/>
                <w:webHidden/>
              </w:rPr>
              <w:fldChar w:fldCharType="end"/>
            </w:r>
          </w:hyperlink>
        </w:p>
        <w:p w14:paraId="49C0FF94" w14:textId="394AE342"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76" w:history="1">
            <w:r w:rsidRPr="0012205B">
              <w:rPr>
                <w:rStyle w:val="Lienhypertexte"/>
                <w:noProof/>
              </w:rPr>
              <w:t>Section I.3</w:t>
            </w:r>
            <w:r>
              <w:rPr>
                <w:rFonts w:asciiTheme="minorHAnsi" w:eastAsiaTheme="minorEastAsia" w:hAnsiTheme="minorHAnsi"/>
                <w:noProof/>
                <w:kern w:val="2"/>
                <w:sz w:val="24"/>
                <w:szCs w:val="24"/>
                <w:lang w:eastAsia="fr-FR"/>
                <w14:ligatures w14:val="standardContextual"/>
              </w:rPr>
              <w:tab/>
            </w:r>
            <w:r w:rsidRPr="0012205B">
              <w:rPr>
                <w:rStyle w:val="Lienhypertexte"/>
                <w:noProof/>
              </w:rPr>
              <w:t>Publications et activités</w:t>
            </w:r>
            <w:r>
              <w:rPr>
                <w:noProof/>
                <w:webHidden/>
              </w:rPr>
              <w:tab/>
            </w:r>
            <w:r>
              <w:rPr>
                <w:noProof/>
                <w:webHidden/>
              </w:rPr>
              <w:fldChar w:fldCharType="begin"/>
            </w:r>
            <w:r>
              <w:rPr>
                <w:noProof/>
                <w:webHidden/>
              </w:rPr>
              <w:instrText xml:space="preserve"> PAGEREF _Toc186146376 \h </w:instrText>
            </w:r>
            <w:r>
              <w:rPr>
                <w:noProof/>
                <w:webHidden/>
              </w:rPr>
            </w:r>
            <w:r>
              <w:rPr>
                <w:noProof/>
                <w:webHidden/>
              </w:rPr>
              <w:fldChar w:fldCharType="separate"/>
            </w:r>
            <w:r>
              <w:rPr>
                <w:noProof/>
                <w:webHidden/>
              </w:rPr>
              <w:t>3</w:t>
            </w:r>
            <w:r>
              <w:rPr>
                <w:noProof/>
                <w:webHidden/>
              </w:rPr>
              <w:fldChar w:fldCharType="end"/>
            </w:r>
          </w:hyperlink>
        </w:p>
        <w:p w14:paraId="0C19AC68" w14:textId="6530CC25"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77" w:history="1">
            <w:r w:rsidRPr="0012205B">
              <w:rPr>
                <w:rStyle w:val="Lienhypertexte"/>
                <w:noProof/>
              </w:rPr>
              <w:t>(a)</w:t>
            </w:r>
            <w:r>
              <w:rPr>
                <w:rFonts w:asciiTheme="minorHAnsi" w:eastAsiaTheme="minorEastAsia" w:hAnsiTheme="minorHAnsi"/>
                <w:noProof/>
                <w:kern w:val="2"/>
                <w:sz w:val="24"/>
                <w:szCs w:val="24"/>
                <w:lang w:eastAsia="fr-FR"/>
                <w14:ligatures w14:val="standardContextual"/>
              </w:rPr>
              <w:tab/>
            </w:r>
            <w:r w:rsidRPr="0012205B">
              <w:rPr>
                <w:rStyle w:val="Lienhypertexte"/>
                <w:noProof/>
              </w:rPr>
              <w:t>60 millions de consommateurs</w:t>
            </w:r>
            <w:r>
              <w:rPr>
                <w:noProof/>
                <w:webHidden/>
              </w:rPr>
              <w:tab/>
            </w:r>
            <w:r>
              <w:rPr>
                <w:noProof/>
                <w:webHidden/>
              </w:rPr>
              <w:fldChar w:fldCharType="begin"/>
            </w:r>
            <w:r>
              <w:rPr>
                <w:noProof/>
                <w:webHidden/>
              </w:rPr>
              <w:instrText xml:space="preserve"> PAGEREF _Toc186146377 \h </w:instrText>
            </w:r>
            <w:r>
              <w:rPr>
                <w:noProof/>
                <w:webHidden/>
              </w:rPr>
            </w:r>
            <w:r>
              <w:rPr>
                <w:noProof/>
                <w:webHidden/>
              </w:rPr>
              <w:fldChar w:fldCharType="separate"/>
            </w:r>
            <w:r>
              <w:rPr>
                <w:noProof/>
                <w:webHidden/>
              </w:rPr>
              <w:t>3</w:t>
            </w:r>
            <w:r>
              <w:rPr>
                <w:noProof/>
                <w:webHidden/>
              </w:rPr>
              <w:fldChar w:fldCharType="end"/>
            </w:r>
          </w:hyperlink>
        </w:p>
        <w:p w14:paraId="4FF7CAE0" w14:textId="7F987C37"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78" w:history="1">
            <w:r w:rsidRPr="0012205B">
              <w:rPr>
                <w:rStyle w:val="Lienhypertexte"/>
                <w:noProof/>
              </w:rPr>
              <w:t>(b)</w:t>
            </w:r>
            <w:r>
              <w:rPr>
                <w:rFonts w:asciiTheme="minorHAnsi" w:eastAsiaTheme="minorEastAsia" w:hAnsiTheme="minorHAnsi"/>
                <w:noProof/>
                <w:kern w:val="2"/>
                <w:sz w:val="24"/>
                <w:szCs w:val="24"/>
                <w:lang w:eastAsia="fr-FR"/>
                <w14:ligatures w14:val="standardContextual"/>
              </w:rPr>
              <w:tab/>
            </w:r>
            <w:r w:rsidRPr="0012205B">
              <w:rPr>
                <w:rStyle w:val="Lienhypertexte"/>
                <w:noProof/>
              </w:rPr>
              <w:t>7 Hors-séries</w:t>
            </w:r>
            <w:r>
              <w:rPr>
                <w:noProof/>
                <w:webHidden/>
              </w:rPr>
              <w:tab/>
            </w:r>
            <w:r>
              <w:rPr>
                <w:noProof/>
                <w:webHidden/>
              </w:rPr>
              <w:fldChar w:fldCharType="begin"/>
            </w:r>
            <w:r>
              <w:rPr>
                <w:noProof/>
                <w:webHidden/>
              </w:rPr>
              <w:instrText xml:space="preserve"> PAGEREF _Toc186146378 \h </w:instrText>
            </w:r>
            <w:r>
              <w:rPr>
                <w:noProof/>
                <w:webHidden/>
              </w:rPr>
            </w:r>
            <w:r>
              <w:rPr>
                <w:noProof/>
                <w:webHidden/>
              </w:rPr>
              <w:fldChar w:fldCharType="separate"/>
            </w:r>
            <w:r>
              <w:rPr>
                <w:noProof/>
                <w:webHidden/>
              </w:rPr>
              <w:t>3</w:t>
            </w:r>
            <w:r>
              <w:rPr>
                <w:noProof/>
                <w:webHidden/>
              </w:rPr>
              <w:fldChar w:fldCharType="end"/>
            </w:r>
          </w:hyperlink>
        </w:p>
        <w:p w14:paraId="702EDCF2" w14:textId="3A35BECA"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79" w:history="1">
            <w:r w:rsidRPr="0012205B">
              <w:rPr>
                <w:rStyle w:val="Lienhypertexte"/>
                <w:noProof/>
              </w:rPr>
              <w:t>(c)</w:t>
            </w:r>
            <w:r>
              <w:rPr>
                <w:rFonts w:asciiTheme="minorHAnsi" w:eastAsiaTheme="minorEastAsia" w:hAnsiTheme="minorHAnsi"/>
                <w:noProof/>
                <w:kern w:val="2"/>
                <w:sz w:val="24"/>
                <w:szCs w:val="24"/>
                <w:lang w:eastAsia="fr-FR"/>
                <w14:ligatures w14:val="standardContextual"/>
              </w:rPr>
              <w:tab/>
            </w:r>
            <w:r w:rsidRPr="0012205B">
              <w:rPr>
                <w:rStyle w:val="Lienhypertexte"/>
                <w:noProof/>
              </w:rPr>
              <w:t>1 Hors-série Spécial Impôts</w:t>
            </w:r>
            <w:r>
              <w:rPr>
                <w:noProof/>
                <w:webHidden/>
              </w:rPr>
              <w:tab/>
            </w:r>
            <w:r>
              <w:rPr>
                <w:noProof/>
                <w:webHidden/>
              </w:rPr>
              <w:fldChar w:fldCharType="begin"/>
            </w:r>
            <w:r>
              <w:rPr>
                <w:noProof/>
                <w:webHidden/>
              </w:rPr>
              <w:instrText xml:space="preserve"> PAGEREF _Toc186146379 \h </w:instrText>
            </w:r>
            <w:r>
              <w:rPr>
                <w:noProof/>
                <w:webHidden/>
              </w:rPr>
            </w:r>
            <w:r>
              <w:rPr>
                <w:noProof/>
                <w:webHidden/>
              </w:rPr>
              <w:fldChar w:fldCharType="separate"/>
            </w:r>
            <w:r>
              <w:rPr>
                <w:noProof/>
                <w:webHidden/>
              </w:rPr>
              <w:t>3</w:t>
            </w:r>
            <w:r>
              <w:rPr>
                <w:noProof/>
                <w:webHidden/>
              </w:rPr>
              <w:fldChar w:fldCharType="end"/>
            </w:r>
          </w:hyperlink>
        </w:p>
        <w:p w14:paraId="50DF2D7E" w14:textId="754EC6A9"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80" w:history="1">
            <w:r w:rsidRPr="0012205B">
              <w:rPr>
                <w:rStyle w:val="Lienhypertexte"/>
                <w:noProof/>
              </w:rPr>
              <w:t>Section I.4</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 site www.60millions-mag.com</w:t>
            </w:r>
            <w:r>
              <w:rPr>
                <w:noProof/>
                <w:webHidden/>
              </w:rPr>
              <w:tab/>
            </w:r>
            <w:r>
              <w:rPr>
                <w:noProof/>
                <w:webHidden/>
              </w:rPr>
              <w:fldChar w:fldCharType="begin"/>
            </w:r>
            <w:r>
              <w:rPr>
                <w:noProof/>
                <w:webHidden/>
              </w:rPr>
              <w:instrText xml:space="preserve"> PAGEREF _Toc186146380 \h </w:instrText>
            </w:r>
            <w:r>
              <w:rPr>
                <w:noProof/>
                <w:webHidden/>
              </w:rPr>
            </w:r>
            <w:r>
              <w:rPr>
                <w:noProof/>
                <w:webHidden/>
              </w:rPr>
              <w:fldChar w:fldCharType="separate"/>
            </w:r>
            <w:r>
              <w:rPr>
                <w:noProof/>
                <w:webHidden/>
              </w:rPr>
              <w:t>4</w:t>
            </w:r>
            <w:r>
              <w:rPr>
                <w:noProof/>
                <w:webHidden/>
              </w:rPr>
              <w:fldChar w:fldCharType="end"/>
            </w:r>
          </w:hyperlink>
        </w:p>
        <w:p w14:paraId="1CE12519" w14:textId="215A74D9"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81" w:history="1">
            <w:r w:rsidRPr="0012205B">
              <w:rPr>
                <w:rStyle w:val="Lienhypertexte"/>
                <w:noProof/>
              </w:rPr>
              <w:t>Section I.5</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 site inc-conso.fr</w:t>
            </w:r>
            <w:r>
              <w:rPr>
                <w:noProof/>
                <w:webHidden/>
              </w:rPr>
              <w:tab/>
            </w:r>
            <w:r>
              <w:rPr>
                <w:noProof/>
                <w:webHidden/>
              </w:rPr>
              <w:fldChar w:fldCharType="begin"/>
            </w:r>
            <w:r>
              <w:rPr>
                <w:noProof/>
                <w:webHidden/>
              </w:rPr>
              <w:instrText xml:space="preserve"> PAGEREF _Toc186146381 \h </w:instrText>
            </w:r>
            <w:r>
              <w:rPr>
                <w:noProof/>
                <w:webHidden/>
              </w:rPr>
            </w:r>
            <w:r>
              <w:rPr>
                <w:noProof/>
                <w:webHidden/>
              </w:rPr>
              <w:fldChar w:fldCharType="separate"/>
            </w:r>
            <w:r>
              <w:rPr>
                <w:noProof/>
                <w:webHidden/>
              </w:rPr>
              <w:t>4</w:t>
            </w:r>
            <w:r>
              <w:rPr>
                <w:noProof/>
                <w:webHidden/>
              </w:rPr>
              <w:fldChar w:fldCharType="end"/>
            </w:r>
          </w:hyperlink>
        </w:p>
        <w:p w14:paraId="04590042" w14:textId="02638F70"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82" w:history="1">
            <w:r w:rsidRPr="0012205B">
              <w:rPr>
                <w:rStyle w:val="Lienhypertexte"/>
                <w:noProof/>
              </w:rPr>
              <w:t>Section I.6</w:t>
            </w:r>
            <w:r>
              <w:rPr>
                <w:rFonts w:asciiTheme="minorHAnsi" w:eastAsiaTheme="minorEastAsia" w:hAnsiTheme="minorHAnsi"/>
                <w:noProof/>
                <w:kern w:val="2"/>
                <w:sz w:val="24"/>
                <w:szCs w:val="24"/>
                <w:lang w:eastAsia="fr-FR"/>
                <w14:ligatures w14:val="standardContextual"/>
              </w:rPr>
              <w:tab/>
            </w:r>
            <w:r w:rsidRPr="0012205B">
              <w:rPr>
                <w:rStyle w:val="Lienhypertexte"/>
                <w:rFonts w:ascii="Times New Roman" w:eastAsia="Times New Roman" w:hAnsi="Times New Roman" w:cs="Times New Roman"/>
                <w:noProof/>
                <w:lang w:eastAsia="fr-FR"/>
              </w:rPr>
              <w:t xml:space="preserve">Les vidéos </w:t>
            </w:r>
            <w:r w:rsidRPr="0012205B">
              <w:rPr>
                <w:rStyle w:val="Lienhypertexte"/>
                <w:noProof/>
              </w:rPr>
              <w:t>ConsoMag et les vidéos “L’Instant conso”</w:t>
            </w:r>
            <w:r>
              <w:rPr>
                <w:noProof/>
                <w:webHidden/>
              </w:rPr>
              <w:tab/>
            </w:r>
            <w:r>
              <w:rPr>
                <w:noProof/>
                <w:webHidden/>
              </w:rPr>
              <w:fldChar w:fldCharType="begin"/>
            </w:r>
            <w:r>
              <w:rPr>
                <w:noProof/>
                <w:webHidden/>
              </w:rPr>
              <w:instrText xml:space="preserve"> PAGEREF _Toc186146382 \h </w:instrText>
            </w:r>
            <w:r>
              <w:rPr>
                <w:noProof/>
                <w:webHidden/>
              </w:rPr>
            </w:r>
            <w:r>
              <w:rPr>
                <w:noProof/>
                <w:webHidden/>
              </w:rPr>
              <w:fldChar w:fldCharType="separate"/>
            </w:r>
            <w:r>
              <w:rPr>
                <w:noProof/>
                <w:webHidden/>
              </w:rPr>
              <w:t>4</w:t>
            </w:r>
            <w:r>
              <w:rPr>
                <w:noProof/>
                <w:webHidden/>
              </w:rPr>
              <w:fldChar w:fldCharType="end"/>
            </w:r>
          </w:hyperlink>
        </w:p>
        <w:p w14:paraId="656BA516" w14:textId="1EC2DC75"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83" w:history="1">
            <w:r w:rsidRPr="0012205B">
              <w:rPr>
                <w:rStyle w:val="Lienhypertexte"/>
                <w:noProof/>
              </w:rPr>
              <w:t>Section I.7</w:t>
            </w:r>
            <w:r>
              <w:rPr>
                <w:rFonts w:asciiTheme="minorHAnsi" w:eastAsiaTheme="minorEastAsia" w:hAnsiTheme="minorHAnsi"/>
                <w:noProof/>
                <w:kern w:val="2"/>
                <w:sz w:val="24"/>
                <w:szCs w:val="24"/>
                <w:lang w:eastAsia="fr-FR"/>
                <w14:ligatures w14:val="standardContextual"/>
              </w:rPr>
              <w:tab/>
            </w:r>
            <w:r w:rsidRPr="0012205B">
              <w:rPr>
                <w:rStyle w:val="Lienhypertexte"/>
                <w:noProof/>
              </w:rPr>
              <w:t>Description organisationnelle de l’INC</w:t>
            </w:r>
            <w:r>
              <w:rPr>
                <w:noProof/>
                <w:webHidden/>
              </w:rPr>
              <w:tab/>
            </w:r>
            <w:r>
              <w:rPr>
                <w:noProof/>
                <w:webHidden/>
              </w:rPr>
              <w:fldChar w:fldCharType="begin"/>
            </w:r>
            <w:r>
              <w:rPr>
                <w:noProof/>
                <w:webHidden/>
              </w:rPr>
              <w:instrText xml:space="preserve"> PAGEREF _Toc186146383 \h </w:instrText>
            </w:r>
            <w:r>
              <w:rPr>
                <w:noProof/>
                <w:webHidden/>
              </w:rPr>
            </w:r>
            <w:r>
              <w:rPr>
                <w:noProof/>
                <w:webHidden/>
              </w:rPr>
              <w:fldChar w:fldCharType="separate"/>
            </w:r>
            <w:r>
              <w:rPr>
                <w:noProof/>
                <w:webHidden/>
              </w:rPr>
              <w:t>4</w:t>
            </w:r>
            <w:r>
              <w:rPr>
                <w:noProof/>
                <w:webHidden/>
              </w:rPr>
              <w:fldChar w:fldCharType="end"/>
            </w:r>
          </w:hyperlink>
        </w:p>
        <w:p w14:paraId="6DA93746" w14:textId="6AEF172F" w:rsidR="002221C4" w:rsidRDefault="002221C4">
          <w:pPr>
            <w:pStyle w:val="TM2"/>
            <w:tabs>
              <w:tab w:val="left" w:pos="1440"/>
              <w:tab w:val="right" w:leader="dot" w:pos="7927"/>
            </w:tabs>
            <w:rPr>
              <w:rFonts w:asciiTheme="minorHAnsi" w:eastAsiaTheme="minorEastAsia" w:hAnsiTheme="minorHAnsi"/>
              <w:noProof/>
              <w:kern w:val="2"/>
              <w:sz w:val="24"/>
              <w:szCs w:val="24"/>
              <w:lang w:eastAsia="fr-FR"/>
              <w14:ligatures w14:val="standardContextual"/>
            </w:rPr>
          </w:pPr>
          <w:hyperlink w:anchor="_Toc186146384" w:history="1">
            <w:r w:rsidRPr="0012205B">
              <w:rPr>
                <w:rStyle w:val="Lienhypertexte"/>
                <w:noProof/>
              </w:rPr>
              <w:t>Section I.8</w:t>
            </w:r>
            <w:r>
              <w:rPr>
                <w:rFonts w:asciiTheme="minorHAnsi" w:eastAsiaTheme="minorEastAsia" w:hAnsiTheme="minorHAnsi"/>
                <w:noProof/>
                <w:kern w:val="2"/>
                <w:sz w:val="24"/>
                <w:szCs w:val="24"/>
                <w:lang w:eastAsia="fr-FR"/>
                <w14:ligatures w14:val="standardContextual"/>
              </w:rPr>
              <w:tab/>
            </w:r>
            <w:r w:rsidRPr="0012205B">
              <w:rPr>
                <w:rStyle w:val="Lienhypertexte"/>
                <w:noProof/>
              </w:rPr>
              <w:t>Description des relations juridiques de l’INC</w:t>
            </w:r>
            <w:r>
              <w:rPr>
                <w:noProof/>
                <w:webHidden/>
              </w:rPr>
              <w:tab/>
            </w:r>
            <w:r>
              <w:rPr>
                <w:noProof/>
                <w:webHidden/>
              </w:rPr>
              <w:fldChar w:fldCharType="begin"/>
            </w:r>
            <w:r>
              <w:rPr>
                <w:noProof/>
                <w:webHidden/>
              </w:rPr>
              <w:instrText xml:space="preserve"> PAGEREF _Toc186146384 \h </w:instrText>
            </w:r>
            <w:r>
              <w:rPr>
                <w:noProof/>
                <w:webHidden/>
              </w:rPr>
            </w:r>
            <w:r>
              <w:rPr>
                <w:noProof/>
                <w:webHidden/>
              </w:rPr>
              <w:fldChar w:fldCharType="separate"/>
            </w:r>
            <w:r>
              <w:rPr>
                <w:noProof/>
                <w:webHidden/>
              </w:rPr>
              <w:t>5</w:t>
            </w:r>
            <w:r>
              <w:rPr>
                <w:noProof/>
                <w:webHidden/>
              </w:rPr>
              <w:fldChar w:fldCharType="end"/>
            </w:r>
          </w:hyperlink>
        </w:p>
        <w:p w14:paraId="0FBA630E" w14:textId="79B774B0"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85" w:history="1">
            <w:r w:rsidRPr="0012205B">
              <w:rPr>
                <w:rStyle w:val="Lienhypertexte"/>
                <w:noProof/>
              </w:rPr>
              <w:t>(a)</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Les organisations de consommateurs nationales et les Centres techniques régionaux de la consommation :</w:t>
            </w:r>
            <w:r>
              <w:rPr>
                <w:noProof/>
                <w:webHidden/>
              </w:rPr>
              <w:tab/>
            </w:r>
            <w:r>
              <w:rPr>
                <w:noProof/>
                <w:webHidden/>
              </w:rPr>
              <w:fldChar w:fldCharType="begin"/>
            </w:r>
            <w:r>
              <w:rPr>
                <w:noProof/>
                <w:webHidden/>
              </w:rPr>
              <w:instrText xml:space="preserve"> PAGEREF _Toc186146385 \h </w:instrText>
            </w:r>
            <w:r>
              <w:rPr>
                <w:noProof/>
                <w:webHidden/>
              </w:rPr>
            </w:r>
            <w:r>
              <w:rPr>
                <w:noProof/>
                <w:webHidden/>
              </w:rPr>
              <w:fldChar w:fldCharType="separate"/>
            </w:r>
            <w:r>
              <w:rPr>
                <w:noProof/>
                <w:webHidden/>
              </w:rPr>
              <w:t>5</w:t>
            </w:r>
            <w:r>
              <w:rPr>
                <w:noProof/>
                <w:webHidden/>
              </w:rPr>
              <w:fldChar w:fldCharType="end"/>
            </w:r>
          </w:hyperlink>
        </w:p>
        <w:p w14:paraId="7C76D5D7" w14:textId="4CA2C74D"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86" w:history="1">
            <w:r w:rsidRPr="0012205B">
              <w:rPr>
                <w:rStyle w:val="Lienhypertexte"/>
                <w:noProof/>
              </w:rPr>
              <w:t>(b)</w:t>
            </w:r>
            <w:r>
              <w:rPr>
                <w:rFonts w:asciiTheme="minorHAnsi" w:eastAsiaTheme="minorEastAsia" w:hAnsiTheme="minorHAnsi"/>
                <w:noProof/>
                <w:kern w:val="2"/>
                <w:sz w:val="24"/>
                <w:szCs w:val="24"/>
                <w:lang w:eastAsia="fr-FR"/>
                <w14:ligatures w14:val="standardContextual"/>
              </w:rPr>
              <w:tab/>
            </w:r>
            <w:r w:rsidRPr="0012205B">
              <w:rPr>
                <w:rStyle w:val="Lienhypertexte"/>
                <w:noProof/>
              </w:rPr>
              <w:t>Entreprises, distributeurs, industriels</w:t>
            </w:r>
            <w:r>
              <w:rPr>
                <w:noProof/>
                <w:webHidden/>
              </w:rPr>
              <w:tab/>
            </w:r>
            <w:r>
              <w:rPr>
                <w:noProof/>
                <w:webHidden/>
              </w:rPr>
              <w:fldChar w:fldCharType="begin"/>
            </w:r>
            <w:r>
              <w:rPr>
                <w:noProof/>
                <w:webHidden/>
              </w:rPr>
              <w:instrText xml:space="preserve"> PAGEREF _Toc186146386 \h </w:instrText>
            </w:r>
            <w:r>
              <w:rPr>
                <w:noProof/>
                <w:webHidden/>
              </w:rPr>
            </w:r>
            <w:r>
              <w:rPr>
                <w:noProof/>
                <w:webHidden/>
              </w:rPr>
              <w:fldChar w:fldCharType="separate"/>
            </w:r>
            <w:r>
              <w:rPr>
                <w:noProof/>
                <w:webHidden/>
              </w:rPr>
              <w:t>5</w:t>
            </w:r>
            <w:r>
              <w:rPr>
                <w:noProof/>
                <w:webHidden/>
              </w:rPr>
              <w:fldChar w:fldCharType="end"/>
            </w:r>
          </w:hyperlink>
        </w:p>
        <w:p w14:paraId="75F69D6D" w14:textId="638C4946"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87" w:history="1">
            <w:r w:rsidRPr="0012205B">
              <w:rPr>
                <w:rStyle w:val="Lienhypertexte"/>
                <w:noProof/>
              </w:rPr>
              <w:t>(c)</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Les consommateurs</w:t>
            </w:r>
            <w:r>
              <w:rPr>
                <w:noProof/>
                <w:webHidden/>
              </w:rPr>
              <w:tab/>
            </w:r>
            <w:r>
              <w:rPr>
                <w:noProof/>
                <w:webHidden/>
              </w:rPr>
              <w:fldChar w:fldCharType="begin"/>
            </w:r>
            <w:r>
              <w:rPr>
                <w:noProof/>
                <w:webHidden/>
              </w:rPr>
              <w:instrText xml:space="preserve"> PAGEREF _Toc186146387 \h </w:instrText>
            </w:r>
            <w:r>
              <w:rPr>
                <w:noProof/>
                <w:webHidden/>
              </w:rPr>
            </w:r>
            <w:r>
              <w:rPr>
                <w:noProof/>
                <w:webHidden/>
              </w:rPr>
              <w:fldChar w:fldCharType="separate"/>
            </w:r>
            <w:r>
              <w:rPr>
                <w:noProof/>
                <w:webHidden/>
              </w:rPr>
              <w:t>5</w:t>
            </w:r>
            <w:r>
              <w:rPr>
                <w:noProof/>
                <w:webHidden/>
              </w:rPr>
              <w:fldChar w:fldCharType="end"/>
            </w:r>
          </w:hyperlink>
        </w:p>
        <w:p w14:paraId="11025669" w14:textId="1D127A7B"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88" w:history="1">
            <w:r w:rsidRPr="0012205B">
              <w:rPr>
                <w:rStyle w:val="Lienhypertexte"/>
                <w:noProof/>
              </w:rPr>
              <w:t>(d)</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Les fournisseurs de l’INC</w:t>
            </w:r>
            <w:r>
              <w:rPr>
                <w:noProof/>
                <w:webHidden/>
              </w:rPr>
              <w:tab/>
            </w:r>
            <w:r>
              <w:rPr>
                <w:noProof/>
                <w:webHidden/>
              </w:rPr>
              <w:fldChar w:fldCharType="begin"/>
            </w:r>
            <w:r>
              <w:rPr>
                <w:noProof/>
                <w:webHidden/>
              </w:rPr>
              <w:instrText xml:space="preserve"> PAGEREF _Toc186146388 \h </w:instrText>
            </w:r>
            <w:r>
              <w:rPr>
                <w:noProof/>
                <w:webHidden/>
              </w:rPr>
            </w:r>
            <w:r>
              <w:rPr>
                <w:noProof/>
                <w:webHidden/>
              </w:rPr>
              <w:fldChar w:fldCharType="separate"/>
            </w:r>
            <w:r>
              <w:rPr>
                <w:noProof/>
                <w:webHidden/>
              </w:rPr>
              <w:t>5</w:t>
            </w:r>
            <w:r>
              <w:rPr>
                <w:noProof/>
                <w:webHidden/>
              </w:rPr>
              <w:fldChar w:fldCharType="end"/>
            </w:r>
          </w:hyperlink>
        </w:p>
        <w:p w14:paraId="21B9BEB5" w14:textId="2C785523" w:rsidR="002221C4" w:rsidRDefault="002221C4">
          <w:pPr>
            <w:pStyle w:val="TM3"/>
            <w:tabs>
              <w:tab w:val="left" w:pos="960"/>
              <w:tab w:val="right" w:leader="dot" w:pos="7927"/>
            </w:tabs>
            <w:rPr>
              <w:rFonts w:asciiTheme="minorHAnsi" w:eastAsiaTheme="minorEastAsia" w:hAnsiTheme="minorHAnsi"/>
              <w:noProof/>
              <w:kern w:val="2"/>
              <w:sz w:val="24"/>
              <w:szCs w:val="24"/>
              <w:lang w:eastAsia="fr-FR"/>
              <w14:ligatures w14:val="standardContextual"/>
            </w:rPr>
          </w:pPr>
          <w:hyperlink w:anchor="_Toc186146389" w:history="1">
            <w:r w:rsidRPr="0012205B">
              <w:rPr>
                <w:rStyle w:val="Lienhypertexte"/>
                <w:noProof/>
              </w:rPr>
              <w:t>(e)</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Les prospects et clients de l’INC, dans son activité d’éditeur</w:t>
            </w:r>
            <w:r>
              <w:rPr>
                <w:noProof/>
                <w:webHidden/>
              </w:rPr>
              <w:tab/>
            </w:r>
            <w:r>
              <w:rPr>
                <w:noProof/>
                <w:webHidden/>
              </w:rPr>
              <w:fldChar w:fldCharType="begin"/>
            </w:r>
            <w:r>
              <w:rPr>
                <w:noProof/>
                <w:webHidden/>
              </w:rPr>
              <w:instrText xml:space="preserve"> PAGEREF _Toc186146389 \h </w:instrText>
            </w:r>
            <w:r>
              <w:rPr>
                <w:noProof/>
                <w:webHidden/>
              </w:rPr>
            </w:r>
            <w:r>
              <w:rPr>
                <w:noProof/>
                <w:webHidden/>
              </w:rPr>
              <w:fldChar w:fldCharType="separate"/>
            </w:r>
            <w:r>
              <w:rPr>
                <w:noProof/>
                <w:webHidden/>
              </w:rPr>
              <w:t>5</w:t>
            </w:r>
            <w:r>
              <w:rPr>
                <w:noProof/>
                <w:webHidden/>
              </w:rPr>
              <w:fldChar w:fldCharType="end"/>
            </w:r>
          </w:hyperlink>
        </w:p>
        <w:p w14:paraId="6DD5E0F2" w14:textId="2E2431A2" w:rsidR="002221C4" w:rsidRDefault="002221C4">
          <w:pPr>
            <w:pStyle w:val="TM1"/>
            <w:tabs>
              <w:tab w:val="left" w:pos="1200"/>
              <w:tab w:val="right" w:leader="dot" w:pos="7927"/>
            </w:tabs>
            <w:rPr>
              <w:rFonts w:asciiTheme="minorHAnsi" w:eastAsiaTheme="minorEastAsia" w:hAnsiTheme="minorHAnsi"/>
              <w:noProof/>
              <w:kern w:val="2"/>
              <w:sz w:val="24"/>
              <w:szCs w:val="24"/>
              <w:lang w:eastAsia="fr-FR"/>
              <w14:ligatures w14:val="standardContextual"/>
            </w:rPr>
          </w:pPr>
          <w:hyperlink w:anchor="_Toc186146390" w:history="1">
            <w:r w:rsidRPr="0012205B">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12205B">
              <w:rPr>
                <w:rStyle w:val="Lienhypertexte"/>
                <w:noProof/>
              </w:rPr>
              <w:t>Exigences</w:t>
            </w:r>
            <w:r>
              <w:rPr>
                <w:noProof/>
                <w:webHidden/>
              </w:rPr>
              <w:tab/>
            </w:r>
            <w:r>
              <w:rPr>
                <w:noProof/>
                <w:webHidden/>
              </w:rPr>
              <w:fldChar w:fldCharType="begin"/>
            </w:r>
            <w:r>
              <w:rPr>
                <w:noProof/>
                <w:webHidden/>
              </w:rPr>
              <w:instrText xml:space="preserve"> PAGEREF _Toc186146390 \h </w:instrText>
            </w:r>
            <w:r>
              <w:rPr>
                <w:noProof/>
                <w:webHidden/>
              </w:rPr>
            </w:r>
            <w:r>
              <w:rPr>
                <w:noProof/>
                <w:webHidden/>
              </w:rPr>
              <w:fldChar w:fldCharType="separate"/>
            </w:r>
            <w:r>
              <w:rPr>
                <w:noProof/>
                <w:webHidden/>
              </w:rPr>
              <w:t>6</w:t>
            </w:r>
            <w:r>
              <w:rPr>
                <w:noProof/>
                <w:webHidden/>
              </w:rPr>
              <w:fldChar w:fldCharType="end"/>
            </w:r>
          </w:hyperlink>
        </w:p>
        <w:p w14:paraId="412390C9" w14:textId="33E5141E"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1" w:history="1">
            <w:r w:rsidRPr="0012205B">
              <w:rPr>
                <w:rStyle w:val="Lienhypertexte"/>
                <w:noProof/>
              </w:rPr>
              <w:t>Section II.1</w:t>
            </w:r>
            <w:r>
              <w:rPr>
                <w:rFonts w:asciiTheme="minorHAnsi" w:eastAsiaTheme="minorEastAsia" w:hAnsiTheme="minorHAnsi"/>
                <w:noProof/>
                <w:kern w:val="2"/>
                <w:sz w:val="24"/>
                <w:szCs w:val="24"/>
                <w:lang w:eastAsia="fr-FR"/>
                <w14:ligatures w14:val="standardContextual"/>
              </w:rPr>
              <w:tab/>
            </w:r>
            <w:r w:rsidRPr="0012205B">
              <w:rPr>
                <w:rStyle w:val="Lienhypertexte"/>
                <w:noProof/>
              </w:rPr>
              <w:t>Généralités</w:t>
            </w:r>
            <w:r>
              <w:rPr>
                <w:noProof/>
                <w:webHidden/>
              </w:rPr>
              <w:tab/>
            </w:r>
            <w:r>
              <w:rPr>
                <w:noProof/>
                <w:webHidden/>
              </w:rPr>
              <w:fldChar w:fldCharType="begin"/>
            </w:r>
            <w:r>
              <w:rPr>
                <w:noProof/>
                <w:webHidden/>
              </w:rPr>
              <w:instrText xml:space="preserve"> PAGEREF _Toc186146391 \h </w:instrText>
            </w:r>
            <w:r>
              <w:rPr>
                <w:noProof/>
                <w:webHidden/>
              </w:rPr>
            </w:r>
            <w:r>
              <w:rPr>
                <w:noProof/>
                <w:webHidden/>
              </w:rPr>
              <w:fldChar w:fldCharType="separate"/>
            </w:r>
            <w:r>
              <w:rPr>
                <w:noProof/>
                <w:webHidden/>
              </w:rPr>
              <w:t>6</w:t>
            </w:r>
            <w:r>
              <w:rPr>
                <w:noProof/>
                <w:webHidden/>
              </w:rPr>
              <w:fldChar w:fldCharType="end"/>
            </w:r>
          </w:hyperlink>
        </w:p>
        <w:p w14:paraId="0C764604" w14:textId="3CDAEEA8"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2" w:history="1">
            <w:r w:rsidRPr="0012205B">
              <w:rPr>
                <w:rStyle w:val="Lienhypertexte"/>
                <w:noProof/>
              </w:rPr>
              <w:t>Section II.2</w:t>
            </w:r>
            <w:r>
              <w:rPr>
                <w:rFonts w:asciiTheme="minorHAnsi" w:eastAsiaTheme="minorEastAsia" w:hAnsiTheme="minorHAnsi"/>
                <w:noProof/>
                <w:kern w:val="2"/>
                <w:sz w:val="24"/>
                <w:szCs w:val="24"/>
                <w:lang w:eastAsia="fr-FR"/>
                <w14:ligatures w14:val="standardContextual"/>
              </w:rPr>
              <w:tab/>
            </w:r>
            <w:r w:rsidRPr="0012205B">
              <w:rPr>
                <w:rStyle w:val="Lienhypertexte"/>
                <w:noProof/>
              </w:rPr>
              <w:t>Exigences spécifiques au lot 1 – Droit public</w:t>
            </w:r>
            <w:r>
              <w:rPr>
                <w:noProof/>
                <w:webHidden/>
              </w:rPr>
              <w:tab/>
            </w:r>
            <w:r>
              <w:rPr>
                <w:noProof/>
                <w:webHidden/>
              </w:rPr>
              <w:fldChar w:fldCharType="begin"/>
            </w:r>
            <w:r>
              <w:rPr>
                <w:noProof/>
                <w:webHidden/>
              </w:rPr>
              <w:instrText xml:space="preserve"> PAGEREF _Toc186146392 \h </w:instrText>
            </w:r>
            <w:r>
              <w:rPr>
                <w:noProof/>
                <w:webHidden/>
              </w:rPr>
            </w:r>
            <w:r>
              <w:rPr>
                <w:noProof/>
                <w:webHidden/>
              </w:rPr>
              <w:fldChar w:fldCharType="separate"/>
            </w:r>
            <w:r>
              <w:rPr>
                <w:noProof/>
                <w:webHidden/>
              </w:rPr>
              <w:t>7</w:t>
            </w:r>
            <w:r>
              <w:rPr>
                <w:noProof/>
                <w:webHidden/>
              </w:rPr>
              <w:fldChar w:fldCharType="end"/>
            </w:r>
          </w:hyperlink>
        </w:p>
        <w:p w14:paraId="3068B682" w14:textId="00434ED1"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3" w:history="1">
            <w:r w:rsidRPr="0012205B">
              <w:rPr>
                <w:rStyle w:val="Lienhypertexte"/>
                <w:noProof/>
              </w:rPr>
              <w:t>Section II.3</w:t>
            </w:r>
            <w:r>
              <w:rPr>
                <w:rFonts w:asciiTheme="minorHAnsi" w:eastAsiaTheme="minorEastAsia" w:hAnsiTheme="minorHAnsi"/>
                <w:noProof/>
                <w:kern w:val="2"/>
                <w:sz w:val="24"/>
                <w:szCs w:val="24"/>
                <w:lang w:eastAsia="fr-FR"/>
                <w14:ligatures w14:val="standardContextual"/>
              </w:rPr>
              <w:tab/>
            </w:r>
            <w:r w:rsidRPr="0012205B">
              <w:rPr>
                <w:rStyle w:val="Lienhypertexte"/>
                <w:noProof/>
              </w:rPr>
              <w:t>Exigences spécifiques au lot 2 – Droit du travail</w:t>
            </w:r>
            <w:r>
              <w:rPr>
                <w:noProof/>
                <w:webHidden/>
              </w:rPr>
              <w:tab/>
            </w:r>
            <w:r>
              <w:rPr>
                <w:noProof/>
                <w:webHidden/>
              </w:rPr>
              <w:fldChar w:fldCharType="begin"/>
            </w:r>
            <w:r>
              <w:rPr>
                <w:noProof/>
                <w:webHidden/>
              </w:rPr>
              <w:instrText xml:space="preserve"> PAGEREF _Toc186146393 \h </w:instrText>
            </w:r>
            <w:r>
              <w:rPr>
                <w:noProof/>
                <w:webHidden/>
              </w:rPr>
            </w:r>
            <w:r>
              <w:rPr>
                <w:noProof/>
                <w:webHidden/>
              </w:rPr>
              <w:fldChar w:fldCharType="separate"/>
            </w:r>
            <w:r>
              <w:rPr>
                <w:noProof/>
                <w:webHidden/>
              </w:rPr>
              <w:t>8</w:t>
            </w:r>
            <w:r>
              <w:rPr>
                <w:noProof/>
                <w:webHidden/>
              </w:rPr>
              <w:fldChar w:fldCharType="end"/>
            </w:r>
          </w:hyperlink>
        </w:p>
        <w:p w14:paraId="3C2E75C3" w14:textId="7AE20861"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4" w:history="1">
            <w:r w:rsidRPr="0012205B">
              <w:rPr>
                <w:rStyle w:val="Lienhypertexte"/>
                <w:noProof/>
              </w:rPr>
              <w:t>Section II.4</w:t>
            </w:r>
            <w:r>
              <w:rPr>
                <w:rFonts w:asciiTheme="minorHAnsi" w:eastAsiaTheme="minorEastAsia" w:hAnsiTheme="minorHAnsi"/>
                <w:noProof/>
                <w:kern w:val="2"/>
                <w:sz w:val="24"/>
                <w:szCs w:val="24"/>
                <w:lang w:eastAsia="fr-FR"/>
                <w14:ligatures w14:val="standardContextual"/>
              </w:rPr>
              <w:tab/>
            </w:r>
            <w:r w:rsidRPr="0012205B">
              <w:rPr>
                <w:rStyle w:val="Lienhypertexte"/>
                <w:noProof/>
              </w:rPr>
              <w:t>Exigences spécifiques au lot 3 – Droit de la presse- Droit de la propriété littéraire et artistique</w:t>
            </w:r>
            <w:r>
              <w:rPr>
                <w:noProof/>
                <w:webHidden/>
              </w:rPr>
              <w:tab/>
            </w:r>
            <w:r>
              <w:rPr>
                <w:noProof/>
                <w:webHidden/>
              </w:rPr>
              <w:fldChar w:fldCharType="begin"/>
            </w:r>
            <w:r>
              <w:rPr>
                <w:noProof/>
                <w:webHidden/>
              </w:rPr>
              <w:instrText xml:space="preserve"> PAGEREF _Toc186146394 \h </w:instrText>
            </w:r>
            <w:r>
              <w:rPr>
                <w:noProof/>
                <w:webHidden/>
              </w:rPr>
            </w:r>
            <w:r>
              <w:rPr>
                <w:noProof/>
                <w:webHidden/>
              </w:rPr>
              <w:fldChar w:fldCharType="separate"/>
            </w:r>
            <w:r>
              <w:rPr>
                <w:noProof/>
                <w:webHidden/>
              </w:rPr>
              <w:t>8</w:t>
            </w:r>
            <w:r>
              <w:rPr>
                <w:noProof/>
                <w:webHidden/>
              </w:rPr>
              <w:fldChar w:fldCharType="end"/>
            </w:r>
          </w:hyperlink>
        </w:p>
        <w:p w14:paraId="5D68A031" w14:textId="67A98CCB"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5" w:history="1">
            <w:r w:rsidRPr="0012205B">
              <w:rPr>
                <w:rStyle w:val="Lienhypertexte"/>
                <w:noProof/>
              </w:rPr>
              <w:t>Section II.5</w:t>
            </w:r>
            <w:r>
              <w:rPr>
                <w:rFonts w:asciiTheme="minorHAnsi" w:eastAsiaTheme="minorEastAsia" w:hAnsiTheme="minorHAnsi"/>
                <w:noProof/>
                <w:kern w:val="2"/>
                <w:sz w:val="24"/>
                <w:szCs w:val="24"/>
                <w:lang w:eastAsia="fr-FR"/>
                <w14:ligatures w14:val="standardContextual"/>
              </w:rPr>
              <w:tab/>
            </w:r>
            <w:r w:rsidRPr="0012205B">
              <w:rPr>
                <w:rStyle w:val="Lienhypertexte"/>
                <w:noProof/>
              </w:rPr>
              <w:t>Exigences spécifiques au lot 4 – Droit commercial</w:t>
            </w:r>
            <w:r>
              <w:rPr>
                <w:noProof/>
                <w:webHidden/>
              </w:rPr>
              <w:tab/>
            </w:r>
            <w:r>
              <w:rPr>
                <w:noProof/>
                <w:webHidden/>
              </w:rPr>
              <w:fldChar w:fldCharType="begin"/>
            </w:r>
            <w:r>
              <w:rPr>
                <w:noProof/>
                <w:webHidden/>
              </w:rPr>
              <w:instrText xml:space="preserve"> PAGEREF _Toc186146395 \h </w:instrText>
            </w:r>
            <w:r>
              <w:rPr>
                <w:noProof/>
                <w:webHidden/>
              </w:rPr>
            </w:r>
            <w:r>
              <w:rPr>
                <w:noProof/>
                <w:webHidden/>
              </w:rPr>
              <w:fldChar w:fldCharType="separate"/>
            </w:r>
            <w:r>
              <w:rPr>
                <w:noProof/>
                <w:webHidden/>
              </w:rPr>
              <w:t>9</w:t>
            </w:r>
            <w:r>
              <w:rPr>
                <w:noProof/>
                <w:webHidden/>
              </w:rPr>
              <w:fldChar w:fldCharType="end"/>
            </w:r>
          </w:hyperlink>
        </w:p>
        <w:p w14:paraId="11D6564A" w14:textId="49A3A29F" w:rsidR="002221C4" w:rsidRDefault="002221C4">
          <w:pPr>
            <w:pStyle w:val="TM1"/>
            <w:tabs>
              <w:tab w:val="left" w:pos="1200"/>
              <w:tab w:val="right" w:leader="dot" w:pos="7927"/>
            </w:tabs>
            <w:rPr>
              <w:rFonts w:asciiTheme="minorHAnsi" w:eastAsiaTheme="minorEastAsia" w:hAnsiTheme="minorHAnsi"/>
              <w:noProof/>
              <w:kern w:val="2"/>
              <w:sz w:val="24"/>
              <w:szCs w:val="24"/>
              <w:lang w:eastAsia="fr-FR"/>
              <w14:ligatures w14:val="standardContextual"/>
            </w:rPr>
          </w:pPr>
          <w:hyperlink w:anchor="_Toc186146396" w:history="1">
            <w:r w:rsidRPr="0012205B">
              <w:rPr>
                <w:rStyle w:val="Lienhypertexte"/>
                <w:noProof/>
              </w:rPr>
              <w:t>Article III.</w:t>
            </w:r>
            <w:r>
              <w:rPr>
                <w:rFonts w:asciiTheme="minorHAnsi" w:eastAsiaTheme="minorEastAsia" w:hAnsiTheme="minorHAnsi"/>
                <w:noProof/>
                <w:kern w:val="2"/>
                <w:sz w:val="24"/>
                <w:szCs w:val="24"/>
                <w:lang w:eastAsia="fr-FR"/>
                <w14:ligatures w14:val="standardContextual"/>
              </w:rPr>
              <w:tab/>
            </w:r>
            <w:r w:rsidRPr="0012205B">
              <w:rPr>
                <w:rStyle w:val="Lienhypertexte"/>
                <w:noProof/>
              </w:rPr>
              <w:t>LES CONTRAINTES</w:t>
            </w:r>
            <w:r>
              <w:rPr>
                <w:noProof/>
                <w:webHidden/>
              </w:rPr>
              <w:tab/>
            </w:r>
            <w:r>
              <w:rPr>
                <w:noProof/>
                <w:webHidden/>
              </w:rPr>
              <w:fldChar w:fldCharType="begin"/>
            </w:r>
            <w:r>
              <w:rPr>
                <w:noProof/>
                <w:webHidden/>
              </w:rPr>
              <w:instrText xml:space="preserve"> PAGEREF _Toc186146396 \h </w:instrText>
            </w:r>
            <w:r>
              <w:rPr>
                <w:noProof/>
                <w:webHidden/>
              </w:rPr>
            </w:r>
            <w:r>
              <w:rPr>
                <w:noProof/>
                <w:webHidden/>
              </w:rPr>
              <w:fldChar w:fldCharType="separate"/>
            </w:r>
            <w:r>
              <w:rPr>
                <w:noProof/>
                <w:webHidden/>
              </w:rPr>
              <w:t>9</w:t>
            </w:r>
            <w:r>
              <w:rPr>
                <w:noProof/>
                <w:webHidden/>
              </w:rPr>
              <w:fldChar w:fldCharType="end"/>
            </w:r>
          </w:hyperlink>
        </w:p>
        <w:p w14:paraId="66B90A3B" w14:textId="6E90187B"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7" w:history="1">
            <w:r w:rsidRPr="0012205B">
              <w:rPr>
                <w:rStyle w:val="Lienhypertexte"/>
                <w:noProof/>
              </w:rPr>
              <w:t>Section III.1</w:t>
            </w:r>
            <w:r>
              <w:rPr>
                <w:rFonts w:asciiTheme="minorHAnsi" w:eastAsiaTheme="minorEastAsia" w:hAnsiTheme="minorHAnsi"/>
                <w:noProof/>
                <w:kern w:val="2"/>
                <w:sz w:val="24"/>
                <w:szCs w:val="24"/>
                <w:lang w:eastAsia="fr-FR"/>
                <w14:ligatures w14:val="standardContextual"/>
              </w:rPr>
              <w:tab/>
            </w:r>
            <w:r w:rsidRPr="0012205B">
              <w:rPr>
                <w:rStyle w:val="Lienhypertexte"/>
                <w:noProof/>
              </w:rPr>
              <w:t>Contraintes liées aux fournitures de documents.</w:t>
            </w:r>
            <w:r>
              <w:rPr>
                <w:noProof/>
                <w:webHidden/>
              </w:rPr>
              <w:tab/>
            </w:r>
            <w:r>
              <w:rPr>
                <w:noProof/>
                <w:webHidden/>
              </w:rPr>
              <w:fldChar w:fldCharType="begin"/>
            </w:r>
            <w:r>
              <w:rPr>
                <w:noProof/>
                <w:webHidden/>
              </w:rPr>
              <w:instrText xml:space="preserve"> PAGEREF _Toc186146397 \h </w:instrText>
            </w:r>
            <w:r>
              <w:rPr>
                <w:noProof/>
                <w:webHidden/>
              </w:rPr>
            </w:r>
            <w:r>
              <w:rPr>
                <w:noProof/>
                <w:webHidden/>
              </w:rPr>
              <w:fldChar w:fldCharType="separate"/>
            </w:r>
            <w:r>
              <w:rPr>
                <w:noProof/>
                <w:webHidden/>
              </w:rPr>
              <w:t>9</w:t>
            </w:r>
            <w:r>
              <w:rPr>
                <w:noProof/>
                <w:webHidden/>
              </w:rPr>
              <w:fldChar w:fldCharType="end"/>
            </w:r>
          </w:hyperlink>
        </w:p>
        <w:p w14:paraId="63CA5FDC" w14:textId="0691E77E"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8" w:history="1">
            <w:r w:rsidRPr="0012205B">
              <w:rPr>
                <w:rStyle w:val="Lienhypertexte"/>
                <w:noProof/>
              </w:rPr>
              <w:t>Section III.2</w:t>
            </w:r>
            <w:r>
              <w:rPr>
                <w:rFonts w:asciiTheme="minorHAnsi" w:eastAsiaTheme="minorEastAsia" w:hAnsiTheme="minorHAnsi"/>
                <w:noProof/>
                <w:kern w:val="2"/>
                <w:sz w:val="24"/>
                <w:szCs w:val="24"/>
                <w:lang w:eastAsia="fr-FR"/>
                <w14:ligatures w14:val="standardContextual"/>
              </w:rPr>
              <w:tab/>
            </w:r>
            <w:r w:rsidRPr="0012205B">
              <w:rPr>
                <w:rStyle w:val="Lienhypertexte"/>
                <w:noProof/>
              </w:rPr>
              <w:t>Contraintes RGPD</w:t>
            </w:r>
            <w:r>
              <w:rPr>
                <w:noProof/>
                <w:webHidden/>
              </w:rPr>
              <w:tab/>
            </w:r>
            <w:r>
              <w:rPr>
                <w:noProof/>
                <w:webHidden/>
              </w:rPr>
              <w:fldChar w:fldCharType="begin"/>
            </w:r>
            <w:r>
              <w:rPr>
                <w:noProof/>
                <w:webHidden/>
              </w:rPr>
              <w:instrText xml:space="preserve"> PAGEREF _Toc186146398 \h </w:instrText>
            </w:r>
            <w:r>
              <w:rPr>
                <w:noProof/>
                <w:webHidden/>
              </w:rPr>
            </w:r>
            <w:r>
              <w:rPr>
                <w:noProof/>
                <w:webHidden/>
              </w:rPr>
              <w:fldChar w:fldCharType="separate"/>
            </w:r>
            <w:r>
              <w:rPr>
                <w:noProof/>
                <w:webHidden/>
              </w:rPr>
              <w:t>10</w:t>
            </w:r>
            <w:r>
              <w:rPr>
                <w:noProof/>
                <w:webHidden/>
              </w:rPr>
              <w:fldChar w:fldCharType="end"/>
            </w:r>
          </w:hyperlink>
        </w:p>
        <w:p w14:paraId="65CC605F" w14:textId="703D1B08" w:rsidR="002221C4" w:rsidRDefault="002221C4">
          <w:pPr>
            <w:pStyle w:val="TM2"/>
            <w:tabs>
              <w:tab w:val="left" w:pos="1680"/>
              <w:tab w:val="right" w:leader="dot" w:pos="7927"/>
            </w:tabs>
            <w:rPr>
              <w:rFonts w:asciiTheme="minorHAnsi" w:eastAsiaTheme="minorEastAsia" w:hAnsiTheme="minorHAnsi"/>
              <w:noProof/>
              <w:kern w:val="2"/>
              <w:sz w:val="24"/>
              <w:szCs w:val="24"/>
              <w:lang w:eastAsia="fr-FR"/>
              <w14:ligatures w14:val="standardContextual"/>
            </w:rPr>
          </w:pPr>
          <w:hyperlink w:anchor="_Toc186146399" w:history="1">
            <w:r w:rsidRPr="0012205B">
              <w:rPr>
                <w:rStyle w:val="Lienhypertexte"/>
                <w:noProof/>
              </w:rPr>
              <w:t>Section III.3</w:t>
            </w:r>
            <w:r>
              <w:rPr>
                <w:rFonts w:asciiTheme="minorHAnsi" w:eastAsiaTheme="minorEastAsia" w:hAnsiTheme="minorHAnsi"/>
                <w:noProof/>
                <w:kern w:val="2"/>
                <w:sz w:val="24"/>
                <w:szCs w:val="24"/>
                <w:lang w:eastAsia="fr-FR"/>
                <w14:ligatures w14:val="standardContextual"/>
              </w:rPr>
              <w:tab/>
            </w:r>
            <w:r w:rsidRPr="0012205B">
              <w:rPr>
                <w:rStyle w:val="Lienhypertexte"/>
                <w:noProof/>
              </w:rPr>
              <w:t>Contrainte de niveau de français</w:t>
            </w:r>
            <w:r>
              <w:rPr>
                <w:noProof/>
                <w:webHidden/>
              </w:rPr>
              <w:tab/>
            </w:r>
            <w:r>
              <w:rPr>
                <w:noProof/>
                <w:webHidden/>
              </w:rPr>
              <w:fldChar w:fldCharType="begin"/>
            </w:r>
            <w:r>
              <w:rPr>
                <w:noProof/>
                <w:webHidden/>
              </w:rPr>
              <w:instrText xml:space="preserve"> PAGEREF _Toc186146399 \h </w:instrText>
            </w:r>
            <w:r>
              <w:rPr>
                <w:noProof/>
                <w:webHidden/>
              </w:rPr>
            </w:r>
            <w:r>
              <w:rPr>
                <w:noProof/>
                <w:webHidden/>
              </w:rPr>
              <w:fldChar w:fldCharType="separate"/>
            </w:r>
            <w:r>
              <w:rPr>
                <w:noProof/>
                <w:webHidden/>
              </w:rPr>
              <w:t>10</w:t>
            </w:r>
            <w:r>
              <w:rPr>
                <w:noProof/>
                <w:webHidden/>
              </w:rPr>
              <w:fldChar w:fldCharType="end"/>
            </w:r>
          </w:hyperlink>
        </w:p>
        <w:p w14:paraId="279AEA59" w14:textId="6C9A1A77" w:rsidR="00555006" w:rsidRDefault="00555006" w:rsidP="00A52030">
          <w:r>
            <w:fldChar w:fldCharType="end"/>
          </w:r>
        </w:p>
      </w:sdtContent>
    </w:sdt>
    <w:p w14:paraId="21E5731B" w14:textId="77777777" w:rsidR="00555006" w:rsidRDefault="00555006" w:rsidP="00A52030">
      <w:pPr>
        <w:rPr>
          <w:rFonts w:asciiTheme="majorHAnsi" w:eastAsiaTheme="majorEastAsia" w:hAnsiTheme="majorHAnsi" w:cstheme="majorBidi"/>
          <w:color w:val="365F91" w:themeColor="accent1" w:themeShade="BF"/>
          <w:sz w:val="32"/>
          <w:szCs w:val="32"/>
        </w:rPr>
      </w:pPr>
      <w:r>
        <w:br w:type="page"/>
      </w:r>
    </w:p>
    <w:p w14:paraId="600F56C4" w14:textId="77777777" w:rsidR="00506F82" w:rsidRDefault="00506F82" w:rsidP="00506F82">
      <w:pPr>
        <w:pStyle w:val="Titre1"/>
      </w:pPr>
      <w:bookmarkStart w:id="2" w:name="_Toc184127024"/>
      <w:bookmarkStart w:id="3" w:name="_Toc184305682"/>
      <w:bookmarkStart w:id="4" w:name="_Toc184391270"/>
      <w:bookmarkStart w:id="5" w:name="_Hlk186148545"/>
      <w:bookmarkStart w:id="6" w:name="_Toc186146373"/>
      <w:r>
        <w:lastRenderedPageBreak/>
        <w:t>DOCUMENT PROVISOIRE</w:t>
      </w:r>
      <w:bookmarkEnd w:id="2"/>
      <w:bookmarkEnd w:id="3"/>
      <w:bookmarkEnd w:id="4"/>
    </w:p>
    <w:p w14:paraId="356E35B6" w14:textId="6A087829" w:rsidR="00506F82" w:rsidRDefault="00506F82" w:rsidP="00506F82">
      <w:pPr>
        <w:pStyle w:val="Corpsdetexte"/>
      </w:pPr>
      <w:r>
        <w:t>Ce document est un document provisoire, destiné aux candidats afin que ceux-ci puissent prendre connaissance de l’étendue de ce qui peut leur être demandé. Il sera complété ou amendé dans sa version définitive pour les seuls candidats admis à déposer une offre.</w:t>
      </w:r>
    </w:p>
    <w:bookmarkEnd w:id="5"/>
    <w:p w14:paraId="323E2BF7" w14:textId="7EE51547" w:rsidR="00555006" w:rsidRDefault="32E29DFC" w:rsidP="00A52030">
      <w:pPr>
        <w:pStyle w:val="Titre1"/>
      </w:pPr>
      <w:r>
        <w:t>LE CONTEXTE</w:t>
      </w:r>
      <w:bookmarkEnd w:id="6"/>
    </w:p>
    <w:p w14:paraId="3E701547" w14:textId="77777777" w:rsidR="00555006" w:rsidRDefault="00555006" w:rsidP="00A52030">
      <w:pPr>
        <w:pStyle w:val="Titre2"/>
      </w:pPr>
      <w:bookmarkStart w:id="7" w:name="_Toc164869767"/>
      <w:bookmarkStart w:id="8" w:name="_Toc186146374"/>
      <w:bookmarkEnd w:id="7"/>
      <w:r w:rsidRPr="00EC4FDF">
        <w:t>L’INC</w:t>
      </w:r>
      <w:bookmarkEnd w:id="8"/>
    </w:p>
    <w:p w14:paraId="60FC102B" w14:textId="77777777" w:rsidR="00555006" w:rsidRPr="00EC4FDF" w:rsidRDefault="00555006" w:rsidP="00A52030">
      <w:r w:rsidRPr="00EC4FDF">
        <w:t>L’institut national de la consommation (INC) est un établissement public à caractère industriel et commercial.</w:t>
      </w:r>
    </w:p>
    <w:p w14:paraId="7C5D0B23" w14:textId="0007979F" w:rsidR="00555006" w:rsidRPr="00EC4FDF" w:rsidRDefault="00555006" w:rsidP="00A52030">
      <w:r w:rsidRPr="00EC4FDF">
        <w:t>L’INC regroupe un centre d’essais comparatifs de produits et de services, des départements d’études juridiques et économiques et de documentation. L’INC édite le</w:t>
      </w:r>
      <w:r w:rsidR="003E0A3C">
        <w:t>s</w:t>
      </w:r>
      <w:r w:rsidRPr="00EC4FDF">
        <w:t xml:space="preserve"> magazine</w:t>
      </w:r>
      <w:r w:rsidR="003E0A3C">
        <w:t>s</w:t>
      </w:r>
      <w:r w:rsidRPr="00EC4FDF">
        <w:t xml:space="preserve"> 60 Millions de consommateurs</w:t>
      </w:r>
      <w:r w:rsidR="005440BC">
        <w:t xml:space="preserve"> </w:t>
      </w:r>
      <w:r w:rsidR="005440BC" w:rsidRPr="00EB5366">
        <w:t>et 60 millions Junior</w:t>
      </w:r>
      <w:r w:rsidRPr="00EB5366">
        <w:t>,</w:t>
      </w:r>
      <w:r w:rsidRPr="005440BC">
        <w:rPr>
          <w:color w:val="FF0000"/>
        </w:rPr>
        <w:t xml:space="preserve"> </w:t>
      </w:r>
      <w:r w:rsidRPr="00EC4FDF">
        <w:t xml:space="preserve">les sites 60millions-mag.com et inc-conso.net et produit les émissions </w:t>
      </w:r>
      <w:proofErr w:type="spellStart"/>
      <w:r w:rsidRPr="00EC4FDF">
        <w:t>ConsoMag</w:t>
      </w:r>
      <w:proofErr w:type="spellEnd"/>
      <w:r w:rsidRPr="00EC4FDF">
        <w:t>.</w:t>
      </w:r>
    </w:p>
    <w:p w14:paraId="331F9BE0" w14:textId="4D0772DC" w:rsidR="00555006" w:rsidRPr="00EC4FDF" w:rsidRDefault="00555006" w:rsidP="00A52030">
      <w:r w:rsidRPr="00EC4FDF">
        <w:t xml:space="preserve">Il s’attache à fournir aux consommateurs les clés de leurs choix, à traduire les impacts du droit dans leur vie quotidienne et à promouvoir une consommation responsable.  Il veille également à anticiper les enjeux liés à la consommation. </w:t>
      </w:r>
    </w:p>
    <w:p w14:paraId="40C2B59D" w14:textId="62D27046" w:rsidR="00555006" w:rsidRDefault="00555006" w:rsidP="00A52030">
      <w:r w:rsidRPr="00EC4FDF">
        <w:t xml:space="preserve">L’INC se trouve dans le portefeuille du ministre délégué auprès du ministre de l'Économie, des Finances et de la Relance chargé des Petites et Moyennes Entreprises. L’institut est soumis au code des marchés publics. </w:t>
      </w:r>
    </w:p>
    <w:p w14:paraId="7F6EE01C" w14:textId="77777777" w:rsidR="00D13865" w:rsidRDefault="00D13865" w:rsidP="00D13865">
      <w:pPr>
        <w:pStyle w:val="Titre2"/>
      </w:pPr>
      <w:bookmarkStart w:id="9" w:name="_Toc164869769"/>
      <w:bookmarkStart w:id="10" w:name="_Toc186146375"/>
      <w:bookmarkEnd w:id="9"/>
      <w:r>
        <w:t>Objet du marché</w:t>
      </w:r>
      <w:bookmarkEnd w:id="10"/>
    </w:p>
    <w:p w14:paraId="5B989465" w14:textId="45A6C1F0" w:rsidR="00D13865" w:rsidRDefault="00D13865" w:rsidP="00D13865">
      <w:r>
        <w:t>Le marché a pour objet des prestations d’assistance juridique pour l’INC sur l’ensemble des sujets, objets des lots, hors représentation en justice.</w:t>
      </w:r>
    </w:p>
    <w:p w14:paraId="1BC3450A" w14:textId="076B0683" w:rsidR="00D13865" w:rsidRPr="009767F1" w:rsidRDefault="00D13865" w:rsidP="00D13865">
      <w:pPr>
        <w:rPr>
          <w:b/>
          <w:bCs/>
          <w:u w:val="single"/>
        </w:rPr>
      </w:pPr>
      <w:r w:rsidRPr="009767F1">
        <w:rPr>
          <w:rFonts w:asciiTheme="majorHAnsi" w:eastAsiaTheme="majorEastAsia" w:hAnsiTheme="majorHAnsi" w:cstheme="majorBidi"/>
          <w:b/>
          <w:bCs/>
          <w:color w:val="243F60" w:themeColor="accent1" w:themeShade="7F"/>
          <w:sz w:val="24"/>
          <w:u w:val="single"/>
        </w:rPr>
        <w:t xml:space="preserve">Allotissement : </w:t>
      </w:r>
    </w:p>
    <w:p w14:paraId="2D3C60BC" w14:textId="591A2B5E" w:rsidR="00D13865" w:rsidRDefault="32E29DFC" w:rsidP="00D13865">
      <w:r>
        <w:t>Le marché est décomposé en 4 lots distincts :</w:t>
      </w:r>
    </w:p>
    <w:p w14:paraId="0057C672" w14:textId="215EA087" w:rsidR="00D13865" w:rsidRDefault="00D13865" w:rsidP="009767F1">
      <w:pPr>
        <w:pStyle w:val="Paragraphedeliste"/>
        <w:numPr>
          <w:ilvl w:val="0"/>
          <w:numId w:val="31"/>
        </w:numPr>
        <w:ind w:left="1276" w:hanging="283"/>
      </w:pPr>
      <w:r>
        <w:t xml:space="preserve">Lot 1 : assistance juridique </w:t>
      </w:r>
      <w:r w:rsidRPr="009767F1">
        <w:t xml:space="preserve">droit public </w:t>
      </w:r>
    </w:p>
    <w:p w14:paraId="4264B517" w14:textId="4CE4874D" w:rsidR="00D13865" w:rsidRDefault="00D13865" w:rsidP="009767F1">
      <w:pPr>
        <w:pStyle w:val="Paragraphedeliste"/>
        <w:numPr>
          <w:ilvl w:val="0"/>
          <w:numId w:val="31"/>
        </w:numPr>
        <w:ind w:left="1276" w:hanging="283"/>
      </w:pPr>
      <w:r>
        <w:t>Lot 2 : assistance juridique droit du travail</w:t>
      </w:r>
    </w:p>
    <w:p w14:paraId="2C841D9B" w14:textId="0B9DCA83" w:rsidR="00D13865" w:rsidRDefault="32E29DFC" w:rsidP="009767F1">
      <w:pPr>
        <w:pStyle w:val="Paragraphedeliste"/>
        <w:numPr>
          <w:ilvl w:val="0"/>
          <w:numId w:val="31"/>
        </w:numPr>
        <w:ind w:left="1276" w:hanging="283"/>
      </w:pPr>
      <w:r>
        <w:t>Lot 3 : assistance juridique droit de la presse/droit de la propriété littéraire et artistique (Droits voisins, etc.)</w:t>
      </w:r>
    </w:p>
    <w:p w14:paraId="036180C3" w14:textId="657E2F5D" w:rsidR="55B9D250" w:rsidRDefault="55B9D250" w:rsidP="55B9D250">
      <w:pPr>
        <w:pStyle w:val="Paragraphedeliste"/>
        <w:numPr>
          <w:ilvl w:val="0"/>
          <w:numId w:val="31"/>
        </w:numPr>
        <w:ind w:left="1276" w:hanging="283"/>
      </w:pPr>
      <w:r>
        <w:t>Lot 4 : assistance juridique droit commercial</w:t>
      </w:r>
    </w:p>
    <w:p w14:paraId="51340A91" w14:textId="77777777" w:rsidR="003E0A3C" w:rsidRDefault="003E0A3C" w:rsidP="00A52030"/>
    <w:p w14:paraId="4095C4A5" w14:textId="01B459E8" w:rsidR="00555006" w:rsidRPr="00EC4FDF" w:rsidRDefault="32E29DFC" w:rsidP="00A52030">
      <w:pPr>
        <w:pStyle w:val="Titre2"/>
      </w:pPr>
      <w:bookmarkStart w:id="11" w:name="_Toc186146376"/>
      <w:r>
        <w:t>Publications et activités</w:t>
      </w:r>
      <w:bookmarkEnd w:id="11"/>
    </w:p>
    <w:p w14:paraId="3D5DD7D1" w14:textId="77777777" w:rsidR="00A52030" w:rsidRPr="00A52030" w:rsidRDefault="00A52030" w:rsidP="00A52030">
      <w:pPr>
        <w:pStyle w:val="Titre3"/>
      </w:pPr>
      <w:bookmarkStart w:id="12" w:name="_Toc186146377"/>
      <w:r w:rsidRPr="00A52030">
        <w:t>60 millions de consommateurs</w:t>
      </w:r>
      <w:bookmarkEnd w:id="12"/>
    </w:p>
    <w:p w14:paraId="16D289D6" w14:textId="4E4E1F73" w:rsidR="00A52030" w:rsidRPr="00A52030" w:rsidRDefault="55B9D250" w:rsidP="00A52030">
      <w:r w:rsidRPr="55B9D250">
        <w:rPr>
          <w:i/>
          <w:iCs/>
        </w:rPr>
        <w:t>60 millions de consommateurs</w:t>
      </w:r>
      <w:r>
        <w:t xml:space="preserve"> est un magazine mensuel sans publicité commerciale traitant de sujets de consommation. </w:t>
      </w:r>
    </w:p>
    <w:p w14:paraId="649A1F3D" w14:textId="29E4E11E" w:rsidR="00A52030" w:rsidRPr="00A52030" w:rsidRDefault="00243F7D" w:rsidP="00A52030">
      <w:bookmarkStart w:id="13" w:name="_Hlk521664317"/>
      <w:r>
        <w:t>L’INC</w:t>
      </w:r>
      <w:r w:rsidR="00A52030">
        <w:t xml:space="preserve"> </w:t>
      </w:r>
      <w:r w:rsidR="005440BC">
        <w:t xml:space="preserve">publie </w:t>
      </w:r>
      <w:r w:rsidR="00A52030" w:rsidRPr="00A52030">
        <w:t>11 numéros mensuels</w:t>
      </w:r>
      <w:r w:rsidRPr="00243F7D">
        <w:t xml:space="preserve"> </w:t>
      </w:r>
      <w:r>
        <w:t>par an</w:t>
      </w:r>
      <w:r w:rsidR="003E0A3C">
        <w:t>.</w:t>
      </w:r>
      <w:bookmarkStart w:id="14" w:name="_Hlk521664378"/>
      <w:bookmarkEnd w:id="13"/>
    </w:p>
    <w:p w14:paraId="3E844848" w14:textId="77777777" w:rsidR="00A52030" w:rsidRDefault="00A52030" w:rsidP="00A52030">
      <w:pPr>
        <w:pStyle w:val="Titre3"/>
      </w:pPr>
      <w:bookmarkStart w:id="15" w:name="_Toc186146378"/>
      <w:r w:rsidRPr="00A52030">
        <w:t>7 Hors-séries</w:t>
      </w:r>
      <w:bookmarkEnd w:id="15"/>
      <w:r w:rsidRPr="00A52030">
        <w:t xml:space="preserve"> </w:t>
      </w:r>
    </w:p>
    <w:p w14:paraId="62DB9D6F" w14:textId="77777777" w:rsidR="00D13865" w:rsidRDefault="00D13865" w:rsidP="00A52030">
      <w:pPr>
        <w:rPr>
          <w:bCs/>
        </w:rPr>
      </w:pPr>
      <w:r>
        <w:rPr>
          <w:bCs/>
        </w:rPr>
        <w:t xml:space="preserve">L’INC publie aussi 7 hors-séries par an. </w:t>
      </w:r>
    </w:p>
    <w:p w14:paraId="21C51392" w14:textId="5880DE43" w:rsidR="00A52030" w:rsidRDefault="00A52030" w:rsidP="00A52030">
      <w:r w:rsidRPr="009767F1">
        <w:rPr>
          <w:bCs/>
        </w:rPr>
        <w:lastRenderedPageBreak/>
        <w:t>Chacun a</w:t>
      </w:r>
      <w:r>
        <w:rPr>
          <w:b/>
        </w:rPr>
        <w:t xml:space="preserve"> </w:t>
      </w:r>
      <w:r w:rsidRPr="00A52030">
        <w:t>un sujet principal : sur l’environnement, la santé et la forme, les substances toxiques dans les produits alimentaires et d’entretien, l’alimentation, les nouvelles technologies, les placements…</w:t>
      </w:r>
    </w:p>
    <w:p w14:paraId="4F5C113F" w14:textId="77777777" w:rsidR="00A52030" w:rsidRDefault="00A52030" w:rsidP="00A52030">
      <w:pPr>
        <w:pStyle w:val="Titre3"/>
      </w:pPr>
      <w:bookmarkStart w:id="16" w:name="_Toc186146379"/>
      <w:bookmarkStart w:id="17" w:name="_Hlk521664447"/>
      <w:bookmarkEnd w:id="14"/>
      <w:r w:rsidRPr="00A52030">
        <w:t>1 Hors-série Spécial Impôts</w:t>
      </w:r>
      <w:bookmarkEnd w:id="16"/>
      <w:r w:rsidRPr="00A52030">
        <w:t xml:space="preserve"> </w:t>
      </w:r>
    </w:p>
    <w:p w14:paraId="1564E6CA" w14:textId="29C9A9AC" w:rsidR="00D13865" w:rsidRPr="00A52030" w:rsidRDefault="55B9D250" w:rsidP="00D13865">
      <w:r>
        <w:t xml:space="preserve">L’INC publie 1 hors-série Impôts par an. </w:t>
      </w:r>
    </w:p>
    <w:p w14:paraId="2D9967D5" w14:textId="69D64253" w:rsidR="00A52030" w:rsidRDefault="00A52030" w:rsidP="00A52030">
      <w:r>
        <w:t xml:space="preserve">Celui-ci sert </w:t>
      </w:r>
      <w:r w:rsidRPr="00A52030">
        <w:t>pour bien remplir sa déclaration et connaître les multiples avantages fiscaux auxquels on a droit.</w:t>
      </w:r>
    </w:p>
    <w:p w14:paraId="07B11906" w14:textId="77777777" w:rsidR="00D13865" w:rsidRDefault="00D13865" w:rsidP="008E28C3">
      <w:bookmarkStart w:id="18" w:name="_Hlk521664526"/>
      <w:bookmarkEnd w:id="17"/>
    </w:p>
    <w:p w14:paraId="31C8CD05" w14:textId="339E268C" w:rsidR="00A52030" w:rsidRDefault="00A52030" w:rsidP="00080403">
      <w:pPr>
        <w:pStyle w:val="Titre2"/>
      </w:pPr>
      <w:bookmarkStart w:id="19" w:name="_Toc186146380"/>
      <w:r w:rsidRPr="00A52030">
        <w:t xml:space="preserve">Le site </w:t>
      </w:r>
      <w:hyperlink r:id="rId8" w:history="1">
        <w:r w:rsidRPr="00080403">
          <w:t>www.60millions-mag.com</w:t>
        </w:r>
        <w:bookmarkEnd w:id="19"/>
      </w:hyperlink>
      <w:r w:rsidRPr="00A52030">
        <w:t xml:space="preserve"> </w:t>
      </w:r>
    </w:p>
    <w:p w14:paraId="4DB9D0BA" w14:textId="1D98B973" w:rsidR="00A52030" w:rsidRPr="00A52030" w:rsidRDefault="32E29DFC" w:rsidP="00A52030">
      <w:r>
        <w:t xml:space="preserve">Le site </w:t>
      </w:r>
      <w:hyperlink r:id="rId9">
        <w:r>
          <w:t>www.60millions-mag.com</w:t>
        </w:r>
      </w:hyperlink>
      <w:r>
        <w:t xml:space="preserve"> a pour mission d’informer l’internaute sur l’actualité de la consommation, l’alerter, le guider dans ses achats et l’aider à défendre ses droits. Le site offre du contenu réactualisé de façon très régulière ainsi que de nombreux services aux internautes : questions-réponses sur ses droits, guides d’achat, adresses utiles. Le site est interactif et donne la possibilité à l’internaute de participer à des discussions sur le forum, d’apporter des commentaires sur le contenu… </w:t>
      </w:r>
    </w:p>
    <w:p w14:paraId="6C8941B0" w14:textId="77777777" w:rsidR="00A52030" w:rsidRPr="00A52030" w:rsidRDefault="00A52030" w:rsidP="00A52030">
      <w:r w:rsidRPr="00A52030">
        <w:t>Le site offre des services gratuits aux abonnés : articles réservés et accès à tous les numéros mensuels en version numérique parus depuis mai 2009. L’abonné a également accès aux versions numériques des hors-série compris dans son abonnement.</w:t>
      </w:r>
    </w:p>
    <w:bookmarkEnd w:id="18"/>
    <w:p w14:paraId="5DB5B4ED" w14:textId="03E1567F" w:rsidR="32E29DFC" w:rsidRDefault="32E29DFC">
      <w:r>
        <w:t xml:space="preserve">Le site est doté d’une boutique qui permet de souscrire un abonnement, (“papier” ou “numérique”), </w:t>
      </w:r>
      <w:r w:rsidR="00617B42">
        <w:t>de conclure</w:t>
      </w:r>
      <w:r>
        <w:t xml:space="preserve"> une commande à l’unité. Un “parcours d’achat” est ainsi mis en </w:t>
      </w:r>
      <w:r w:rsidR="00617B42">
        <w:t>œuvre</w:t>
      </w:r>
      <w:r>
        <w:t>.</w:t>
      </w:r>
    </w:p>
    <w:p w14:paraId="541DB6A6" w14:textId="4EFD344A" w:rsidR="32E29DFC" w:rsidRDefault="32E29DFC"/>
    <w:p w14:paraId="25A0ECE7" w14:textId="17B78029" w:rsidR="00A52030" w:rsidRDefault="32E29DFC" w:rsidP="00A52030">
      <w:r>
        <w:t>Par ailleurs, l’abonné peut trouver les numéros de son abonnement en version numérique sur l’appli 60 sur tablette et sur smartphone.</w:t>
      </w:r>
    </w:p>
    <w:p w14:paraId="0F8D65E4" w14:textId="519E3D9B" w:rsidR="00080403" w:rsidRPr="00080403" w:rsidRDefault="32E29DFC" w:rsidP="32E29DFC">
      <w:pPr>
        <w:pStyle w:val="Titre2"/>
        <w:rPr>
          <w:rFonts w:eastAsiaTheme="minorEastAsia"/>
        </w:rPr>
      </w:pPr>
      <w:bookmarkStart w:id="20" w:name="_Toc186146381"/>
      <w:r w:rsidRPr="32E29DFC">
        <w:rPr>
          <w:rFonts w:eastAsiaTheme="minorEastAsia"/>
        </w:rPr>
        <w:t>Le site inc-conso.fr</w:t>
      </w:r>
      <w:bookmarkEnd w:id="20"/>
    </w:p>
    <w:p w14:paraId="65B6A8D9" w14:textId="5A13DCEB" w:rsidR="00080403" w:rsidRPr="00080403" w:rsidRDefault="32E29DFC" w:rsidP="00080403">
      <w:r>
        <w:t xml:space="preserve">Inc-conso.fr un site de référence sur </w:t>
      </w:r>
      <w:proofErr w:type="gramStart"/>
      <w:r>
        <w:t>la consommation destiné</w:t>
      </w:r>
      <w:proofErr w:type="gramEnd"/>
      <w:r>
        <w:t xml:space="preserve"> au grand public et au public des </w:t>
      </w:r>
      <w:proofErr w:type="spellStart"/>
      <w:r>
        <w:t>des</w:t>
      </w:r>
      <w:proofErr w:type="spellEnd"/>
      <w:r>
        <w:t xml:space="preserve"> associations de consommateurs et des centres techniques régionaux de la consommation (CTRC) et structures assimilées (SRA).</w:t>
      </w:r>
    </w:p>
    <w:p w14:paraId="7A491DED" w14:textId="672669EC" w:rsidR="008E28C3" w:rsidRDefault="32E29DFC" w:rsidP="00080403">
      <w:pPr>
        <w:pStyle w:val="Titre2"/>
      </w:pPr>
      <w:r w:rsidRPr="32E29DFC">
        <w:rPr>
          <w:rFonts w:ascii="Times New Roman" w:eastAsia="Times New Roman" w:hAnsi="Times New Roman" w:cs="Times New Roman"/>
          <w:sz w:val="24"/>
          <w:szCs w:val="24"/>
          <w:lang w:eastAsia="fr-FR"/>
        </w:rPr>
        <w:t> </w:t>
      </w:r>
      <w:bookmarkStart w:id="21" w:name="_Toc186146382"/>
      <w:r w:rsidRPr="32E29DFC">
        <w:rPr>
          <w:rFonts w:ascii="Times New Roman" w:eastAsia="Times New Roman" w:hAnsi="Times New Roman" w:cs="Times New Roman"/>
          <w:sz w:val="24"/>
          <w:szCs w:val="24"/>
          <w:lang w:eastAsia="fr-FR"/>
        </w:rPr>
        <w:t xml:space="preserve">Les vidéos </w:t>
      </w:r>
      <w:proofErr w:type="spellStart"/>
      <w:r>
        <w:t>ConsoMag</w:t>
      </w:r>
      <w:proofErr w:type="spellEnd"/>
      <w:r>
        <w:t xml:space="preserve"> et les vidéos “L’Instant conso”</w:t>
      </w:r>
      <w:bookmarkEnd w:id="21"/>
    </w:p>
    <w:p w14:paraId="7C475C85" w14:textId="412F005B" w:rsidR="00CA58A9" w:rsidRPr="00CA58A9" w:rsidRDefault="32E29DFC" w:rsidP="00CA58A9">
      <w:r>
        <w:t xml:space="preserve">L’INC est également le producteur </w:t>
      </w:r>
      <w:proofErr w:type="gramStart"/>
      <w:r>
        <w:t>des  émissions</w:t>
      </w:r>
      <w:proofErr w:type="gramEnd"/>
      <w:r>
        <w:t xml:space="preserve"> </w:t>
      </w:r>
      <w:proofErr w:type="spellStart"/>
      <w:r>
        <w:t>ConsoMag</w:t>
      </w:r>
      <w:proofErr w:type="spellEnd"/>
      <w:r>
        <w:t xml:space="preserve"> de service public, 120 secondes pour mieux consommer (diffusion sur France Télévision) et des émissions “L’Instant conso” (diffusion sur France 3).</w:t>
      </w:r>
    </w:p>
    <w:p w14:paraId="29AA5943" w14:textId="45F9A153" w:rsidR="00CA58A9" w:rsidRPr="00CA58A9" w:rsidRDefault="00CA58A9" w:rsidP="00CA58A9"/>
    <w:p w14:paraId="602C41EC" w14:textId="4D971358" w:rsidR="008E28C3" w:rsidRDefault="55B9D250" w:rsidP="008E28C3">
      <w:pPr>
        <w:pStyle w:val="Titre2"/>
      </w:pPr>
      <w:bookmarkStart w:id="22" w:name="_Toc186146383"/>
      <w:r>
        <w:t>Description organisationnelle de l’INC</w:t>
      </w:r>
      <w:bookmarkEnd w:id="22"/>
    </w:p>
    <w:p w14:paraId="085A9D7E" w14:textId="1DC73C92" w:rsidR="001C0EAA" w:rsidRPr="00141DD0" w:rsidRDefault="22D4C3B9" w:rsidP="001C0EAA">
      <w:pPr>
        <w:rPr>
          <w:rFonts w:cs="Arial"/>
        </w:rPr>
      </w:pPr>
      <w:r w:rsidRPr="00141DD0">
        <w:rPr>
          <w:rFonts w:cs="Arial"/>
        </w:rPr>
        <w:t xml:space="preserve">L’établissement emploie environ 54 collaborateurs de manière pérenne et 15 pigistes environ par mois et 22 environ vacataires deux fois par an. </w:t>
      </w:r>
    </w:p>
    <w:p w14:paraId="175897A9" w14:textId="77777777" w:rsidR="001C0EAA" w:rsidRPr="00141DD0" w:rsidRDefault="001C0EAA" w:rsidP="001C0EAA">
      <w:pPr>
        <w:rPr>
          <w:rFonts w:cs="Arial"/>
        </w:rPr>
      </w:pPr>
      <w:r w:rsidRPr="00141DD0">
        <w:rPr>
          <w:rFonts w:cs="Arial"/>
        </w:rPr>
        <w:t xml:space="preserve">Ces collaborateurs sont répartis ainsi : </w:t>
      </w:r>
    </w:p>
    <w:p w14:paraId="3CBEDA4E" w14:textId="0AC9CA09" w:rsidR="001C0EAA" w:rsidRPr="00141DD0" w:rsidRDefault="32E29DFC" w:rsidP="001C0EAA">
      <w:pPr>
        <w:pStyle w:val="Paragraphedeliste"/>
        <w:numPr>
          <w:ilvl w:val="0"/>
          <w:numId w:val="32"/>
        </w:numPr>
        <w:spacing w:before="0" w:after="160" w:line="240" w:lineRule="auto"/>
        <w:rPr>
          <w:rFonts w:cs="Arial"/>
        </w:rPr>
      </w:pPr>
      <w:r w:rsidRPr="00141DD0">
        <w:rPr>
          <w:rFonts w:cs="Arial"/>
        </w:rPr>
        <w:t xml:space="preserve">4 fonctionnaires  </w:t>
      </w:r>
    </w:p>
    <w:p w14:paraId="530EC101" w14:textId="7E650FBB" w:rsidR="001C0EAA" w:rsidRPr="00141DD0" w:rsidRDefault="22D4C3B9" w:rsidP="009E5FE5">
      <w:pPr>
        <w:pStyle w:val="Paragraphedeliste"/>
        <w:numPr>
          <w:ilvl w:val="0"/>
          <w:numId w:val="32"/>
        </w:numPr>
        <w:spacing w:before="0" w:after="160" w:line="240" w:lineRule="auto"/>
        <w:rPr>
          <w:rFonts w:cs="Arial"/>
        </w:rPr>
      </w:pPr>
      <w:r w:rsidRPr="00141DD0">
        <w:rPr>
          <w:rFonts w:cs="Arial"/>
        </w:rPr>
        <w:t>50 salariés du droit privé employés en CDI/CDD dont 20 journalistes employés en CDI</w:t>
      </w:r>
    </w:p>
    <w:p w14:paraId="780F3879" w14:textId="77777777" w:rsidR="001C0EAA" w:rsidRPr="00141DD0" w:rsidRDefault="001C0EAA" w:rsidP="001C0EAA">
      <w:pPr>
        <w:pStyle w:val="Paragraphedeliste"/>
        <w:numPr>
          <w:ilvl w:val="0"/>
          <w:numId w:val="32"/>
        </w:numPr>
        <w:spacing w:before="0" w:after="160" w:line="240" w:lineRule="auto"/>
        <w:rPr>
          <w:rFonts w:ascii="Calibri" w:hAnsi="Calibri"/>
        </w:rPr>
      </w:pPr>
      <w:r w:rsidRPr="00141DD0">
        <w:rPr>
          <w:rFonts w:cs="Arial"/>
        </w:rPr>
        <w:lastRenderedPageBreak/>
        <w:t>15 pigistes environ par mois</w:t>
      </w:r>
    </w:p>
    <w:p w14:paraId="7AF681F3" w14:textId="77777777" w:rsidR="001C0EAA" w:rsidRPr="00141DD0" w:rsidRDefault="001C0EAA" w:rsidP="001C0EAA">
      <w:pPr>
        <w:pStyle w:val="Paragraphedeliste"/>
        <w:numPr>
          <w:ilvl w:val="0"/>
          <w:numId w:val="32"/>
        </w:numPr>
        <w:spacing w:before="0" w:after="160" w:line="240" w:lineRule="auto"/>
        <w:rPr>
          <w:rFonts w:cs="Arial"/>
        </w:rPr>
      </w:pPr>
      <w:r w:rsidRPr="00141DD0">
        <w:rPr>
          <w:rFonts w:cs="Arial"/>
        </w:rPr>
        <w:t>22 vacataires</w:t>
      </w:r>
    </w:p>
    <w:p w14:paraId="5DE43B31" w14:textId="7BF9CECA" w:rsidR="001C0EAA" w:rsidRPr="00141DD0" w:rsidRDefault="32E29DFC" w:rsidP="001C0EAA">
      <w:pPr>
        <w:pStyle w:val="Paragraphedeliste"/>
        <w:numPr>
          <w:ilvl w:val="0"/>
          <w:numId w:val="32"/>
        </w:numPr>
        <w:spacing w:before="0" w:after="160" w:line="240" w:lineRule="auto"/>
        <w:rPr>
          <w:rFonts w:cs="Arial"/>
        </w:rPr>
      </w:pPr>
      <w:r w:rsidRPr="00141DD0">
        <w:rPr>
          <w:rFonts w:cs="Arial"/>
        </w:rPr>
        <w:t>3 stagiaires/alternants</w:t>
      </w:r>
    </w:p>
    <w:p w14:paraId="2B5A31FE" w14:textId="40091408" w:rsidR="001C0EAA" w:rsidRPr="00141DD0" w:rsidRDefault="001C0EAA" w:rsidP="00A52030"/>
    <w:p w14:paraId="7CCDE9E2" w14:textId="32A9B711" w:rsidR="008E28C3" w:rsidRPr="00141DD0" w:rsidRDefault="32E29DFC" w:rsidP="00A52030">
      <w:r w:rsidRPr="00141DD0">
        <w:t xml:space="preserve">L’institut </w:t>
      </w:r>
      <w:r w:rsidR="007E7D73" w:rsidRPr="00141DD0">
        <w:t>dispose d’un</w:t>
      </w:r>
      <w:r w:rsidRPr="00141DD0">
        <w:t xml:space="preserve"> établissement unique situé à Malakoff (92220).</w:t>
      </w:r>
    </w:p>
    <w:p w14:paraId="4D1CA04E" w14:textId="77777777" w:rsidR="000425BF" w:rsidRPr="00224C53" w:rsidRDefault="000425BF" w:rsidP="00A52030">
      <w:pPr>
        <w:rPr>
          <w:highlight w:val="yellow"/>
        </w:rPr>
      </w:pPr>
    </w:p>
    <w:p w14:paraId="28662BBE" w14:textId="1B2FFE89" w:rsidR="000425BF" w:rsidRDefault="00660587" w:rsidP="00A52030">
      <w:r>
        <w:t xml:space="preserve">Veuillez trouver en PJ l’organigramme </w:t>
      </w:r>
      <w:r w:rsidR="00A35138">
        <w:t>de l’établissement.</w:t>
      </w:r>
    </w:p>
    <w:p w14:paraId="2D4DD90E" w14:textId="77777777" w:rsidR="00DC0B44" w:rsidRDefault="00DC0B44" w:rsidP="00A52030"/>
    <w:p w14:paraId="48DE236E" w14:textId="22A191AD" w:rsidR="008E28C3" w:rsidRDefault="32E29DFC" w:rsidP="008E28C3">
      <w:pPr>
        <w:pStyle w:val="Titre2"/>
      </w:pPr>
      <w:bookmarkStart w:id="23" w:name="_Toc186146384"/>
      <w:r>
        <w:t>Description des relations juridiques de l’INC</w:t>
      </w:r>
      <w:bookmarkEnd w:id="23"/>
    </w:p>
    <w:p w14:paraId="6EA908CA" w14:textId="4A4B2127" w:rsidR="008E28C3" w:rsidRDefault="008E28C3" w:rsidP="00A52030">
      <w:r>
        <w:t>L’INC est en relation avec :</w:t>
      </w:r>
    </w:p>
    <w:p w14:paraId="249A7A82" w14:textId="09940DBA" w:rsidR="008E28C3" w:rsidRDefault="32E29DFC" w:rsidP="000425BF">
      <w:pPr>
        <w:pStyle w:val="Titre3"/>
      </w:pPr>
      <w:bookmarkStart w:id="24" w:name="_Toc186146385"/>
      <w:r>
        <w:t>Les organisations de consommateurs nationales et les Centres techniques régionaux de la consommation :</w:t>
      </w:r>
      <w:bookmarkEnd w:id="24"/>
    </w:p>
    <w:p w14:paraId="11B20EB3" w14:textId="5B91F88E" w:rsidR="00CA58A9" w:rsidRDefault="55B9D250" w:rsidP="00CA58A9">
      <w:r>
        <w:t xml:space="preserve">Elle appuie ces organisations en fournissant un appui technique </w:t>
      </w:r>
      <w:r w:rsidRPr="00141DD0">
        <w:t>aux 15 organisations</w:t>
      </w:r>
      <w:r>
        <w:t xml:space="preserve"> nationales de consommateurs agréées et aux 11 Unions de Centres techniques régionaux de la consommation (CTRC) et structures régionales assimilées (SRA).</w:t>
      </w:r>
    </w:p>
    <w:p w14:paraId="6B801B10" w14:textId="577ABCAB" w:rsidR="00080403" w:rsidRPr="00CA58A9" w:rsidRDefault="32E29DFC" w:rsidP="00CA58A9">
      <w:r>
        <w:t xml:space="preserve">L’INC gère également les conventions </w:t>
      </w:r>
      <w:r w:rsidR="00F15210">
        <w:t>d</w:t>
      </w:r>
      <w:r>
        <w:t xml:space="preserve">e financement avec les CTRC </w:t>
      </w:r>
      <w:r w:rsidR="00E23DF0">
        <w:t>(p</w:t>
      </w:r>
      <w:r>
        <w:t>eu de questions et litiges sont constatés dans le cadre de ces relations</w:t>
      </w:r>
      <w:r w:rsidR="00E23DF0">
        <w:t>)</w:t>
      </w:r>
      <w:r>
        <w:t>.</w:t>
      </w:r>
    </w:p>
    <w:p w14:paraId="5E5C401A" w14:textId="76EA9C33" w:rsidR="000425BF" w:rsidRDefault="000425BF" w:rsidP="00A52030"/>
    <w:p w14:paraId="66EE1B25" w14:textId="505C5BD6" w:rsidR="008E28C3" w:rsidRDefault="001C0EAA" w:rsidP="000425BF">
      <w:pPr>
        <w:pStyle w:val="Titre3"/>
      </w:pPr>
      <w:bookmarkStart w:id="25" w:name="_Toc186146386"/>
      <w:r>
        <w:t>Entreprises, distributeurs, industriels</w:t>
      </w:r>
      <w:bookmarkEnd w:id="25"/>
    </w:p>
    <w:p w14:paraId="74A14CF5" w14:textId="49F1EEFE" w:rsidR="000425BF" w:rsidRDefault="55B9D250" w:rsidP="00A52030">
      <w:r>
        <w:t>Par le biais de ses enquêtes, ses tests comparatifs, et ses articles journalistiques, web, ou télévisuels, le compare, met en cause, critique le choix d’entreprises, de distributeurs et/ou d’industriels.</w:t>
      </w:r>
    </w:p>
    <w:p w14:paraId="2BA3EF81" w14:textId="2177AF53" w:rsidR="000425BF" w:rsidRDefault="32E29DFC" w:rsidP="00A52030">
      <w:r>
        <w:t>Se faisant, l’INC, bien qu’agissant en toute rigueur, peut parfois s’attirer des remarques, des contestations, qui peuvent aller de la contestation des résultats des essais/études, d’une demande de droit de réponse jusqu’aux actions en justice, et contre lesquelles il convient d’assurer la réponse juridique de premier niveau.</w:t>
      </w:r>
    </w:p>
    <w:p w14:paraId="2569C7DB" w14:textId="2F16D517" w:rsidR="008E28C3" w:rsidRDefault="008E28C3" w:rsidP="000425BF">
      <w:pPr>
        <w:pStyle w:val="Titre3"/>
      </w:pPr>
      <w:r>
        <w:tab/>
      </w:r>
      <w:bookmarkStart w:id="26" w:name="_Toc186146387"/>
      <w:r>
        <w:t>Les consommateurs</w:t>
      </w:r>
      <w:bookmarkEnd w:id="26"/>
    </w:p>
    <w:p w14:paraId="3F61D43E" w14:textId="360E2351" w:rsidR="00080403" w:rsidRPr="00080403" w:rsidRDefault="00080403" w:rsidP="00080403">
      <w:r w:rsidRPr="00080403">
        <w:t>L'Institut national de la consommation réalise des campagnes de communication ciblées, riche de son expertise de la consommation et des consommateurs.</w:t>
      </w:r>
    </w:p>
    <w:p w14:paraId="27182837" w14:textId="7EDB4024" w:rsidR="00080403" w:rsidRDefault="00080403" w:rsidP="00080403">
      <w:r w:rsidRPr="00080403">
        <w:t xml:space="preserve">Ses médias à larges audiences et valeurs ajoutées sont le gage de communications à fort impact. Le conseil et la stratégie sont au </w:t>
      </w:r>
      <w:r w:rsidR="00CA4E06" w:rsidRPr="00080403">
        <w:t>cœur</w:t>
      </w:r>
      <w:r w:rsidRPr="00080403">
        <w:t xml:space="preserve"> des collaborations de l'INC avec ses partenaires.</w:t>
      </w:r>
    </w:p>
    <w:p w14:paraId="7A4016EB" w14:textId="5C29A356" w:rsidR="00080403" w:rsidRPr="00080403" w:rsidRDefault="32E29DFC" w:rsidP="00080403">
      <w:r>
        <w:t xml:space="preserve">Ces médias et leur contenu font parfois l’objet de réclamation de la part des consommateurs. </w:t>
      </w:r>
    </w:p>
    <w:p w14:paraId="5A17F39E" w14:textId="53D6E194" w:rsidR="000425BF" w:rsidRDefault="32E29DFC" w:rsidP="00080403">
      <w:pPr>
        <w:pStyle w:val="Titre3"/>
        <w:ind w:hanging="431"/>
      </w:pPr>
      <w:bookmarkStart w:id="27" w:name="_Toc186146388"/>
      <w:r>
        <w:t xml:space="preserve">Les fournisseurs </w:t>
      </w:r>
      <w:r w:rsidR="004E1B68">
        <w:t>d</w:t>
      </w:r>
      <w:r>
        <w:t>e l’INC</w:t>
      </w:r>
      <w:bookmarkEnd w:id="27"/>
    </w:p>
    <w:p w14:paraId="740FC47F" w14:textId="51D7C5CB" w:rsidR="00080403" w:rsidRDefault="32E29DFC" w:rsidP="00080403">
      <w:r>
        <w:t>EPIC soumis au code de la commande publique pour l’ensemble de ses achats, y compris pour la presse, l’INC doit assurer le respect des principes et des règles de la commande publique, parfois en combinant ces règles avec d’autres sources de droit (droit de la presse, code des assurances…).</w:t>
      </w:r>
    </w:p>
    <w:p w14:paraId="653C71F9" w14:textId="49FF5B88" w:rsidR="32E29DFC" w:rsidRDefault="006120A5">
      <w:r>
        <w:lastRenderedPageBreak/>
        <w:t xml:space="preserve">L’INC </w:t>
      </w:r>
      <w:r w:rsidR="009F1256">
        <w:t xml:space="preserve">conclu également des </w:t>
      </w:r>
      <w:r w:rsidR="32E29DFC">
        <w:t xml:space="preserve">contrats classiques pour les secteurs non soumis </w:t>
      </w:r>
      <w:r w:rsidR="009F1256">
        <w:t>à la commande</w:t>
      </w:r>
      <w:r w:rsidR="32E29DFC">
        <w:t xml:space="preserve"> publics.</w:t>
      </w:r>
    </w:p>
    <w:p w14:paraId="557D6A12" w14:textId="55B0D56A" w:rsidR="32E29DFC" w:rsidRDefault="32E29DFC" w:rsidP="004E1B68">
      <w:pPr>
        <w:pStyle w:val="Titre3"/>
      </w:pPr>
      <w:bookmarkStart w:id="28" w:name="_Toc186146389"/>
      <w:r>
        <w:t>Les prospects et clients de l’INC, dans son activité d’éditeur</w:t>
      </w:r>
      <w:bookmarkEnd w:id="28"/>
    </w:p>
    <w:p w14:paraId="2BEA0D2F" w14:textId="601E7F79" w:rsidR="32E29DFC" w:rsidRDefault="32E29DFC" w:rsidP="32E29DFC">
      <w:r>
        <w:t>En tant qu’éditeur, l’INC a une activité de sollicitation commerciale des consommateurs “prospects”. Il a désigné un Délégué à la protection des données personnelles externe.</w:t>
      </w:r>
    </w:p>
    <w:p w14:paraId="1F86855B" w14:textId="4C7185A0" w:rsidR="32E29DFC" w:rsidRDefault="32E29DFC" w:rsidP="32E29DFC">
      <w:r>
        <w:t>Il exerce également une activité de vente de produi</w:t>
      </w:r>
      <w:r w:rsidR="004E1B68">
        <w:t>t</w:t>
      </w:r>
      <w:r>
        <w:t>s à l’unité ou d’</w:t>
      </w:r>
      <w:proofErr w:type="spellStart"/>
      <w:r w:rsidR="004E1B68">
        <w:t>a</w:t>
      </w:r>
      <w:r>
        <w:t>bonnemnt</w:t>
      </w:r>
      <w:proofErr w:type="spellEnd"/>
      <w:r>
        <w:t xml:space="preserve"> auprès de clients en général qualifiés de consommateurs au</w:t>
      </w:r>
      <w:r w:rsidR="00C17EF2">
        <w:t xml:space="preserve"> </w:t>
      </w:r>
      <w:r>
        <w:t xml:space="preserve">sens de l’article liminaire du code de la consommation. </w:t>
      </w:r>
    </w:p>
    <w:p w14:paraId="34058670" w14:textId="4E90B22E" w:rsidR="32E29DFC" w:rsidRDefault="32E29DFC">
      <w:r>
        <w:t>A ce titre, il doit élaborer et actualiser l’ensemble des documents disponibles sur les versions “papier” (bulletins d’abonnement, etc.) et sur le site intern</w:t>
      </w:r>
      <w:r w:rsidR="00C17EF2">
        <w:t>e</w:t>
      </w:r>
      <w:r>
        <w:t xml:space="preserve">t </w:t>
      </w:r>
      <w:hyperlink r:id="rId10" w:history="1">
        <w:r w:rsidR="00C17EF2" w:rsidRPr="00672F6C">
          <w:rPr>
            <w:rStyle w:val="Lienhypertexte"/>
          </w:rPr>
          <w:t>www.60millions-mag.com</w:t>
        </w:r>
      </w:hyperlink>
      <w:r>
        <w:t xml:space="preserve"> (conditions générales de vente ou d’abonnement, </w:t>
      </w:r>
      <w:r w:rsidR="00C17EF2">
        <w:t>processus de</w:t>
      </w:r>
      <w:r>
        <w:t xml:space="preserve"> </w:t>
      </w:r>
      <w:r w:rsidR="00C17EF2">
        <w:t>conclusions</w:t>
      </w:r>
      <w:r>
        <w:t xml:space="preserve"> des </w:t>
      </w:r>
      <w:r w:rsidR="00C17EF2">
        <w:t>contrats</w:t>
      </w:r>
      <w:r>
        <w:t xml:space="preserve"> en </w:t>
      </w:r>
      <w:r w:rsidR="00C17EF2">
        <w:t>ligne</w:t>
      </w:r>
      <w:r>
        <w:t xml:space="preserve">), </w:t>
      </w:r>
      <w:r w:rsidR="00C17EF2">
        <w:t>gestion</w:t>
      </w:r>
      <w:r>
        <w:t xml:space="preserve"> des </w:t>
      </w:r>
      <w:r w:rsidR="00C17EF2">
        <w:t>réclamations</w:t>
      </w:r>
      <w:r>
        <w:t xml:space="preserve"> de second niveau après le premier niveau géré par</w:t>
      </w:r>
      <w:r w:rsidR="00C17EF2">
        <w:t xml:space="preserve"> </w:t>
      </w:r>
      <w:r>
        <w:t xml:space="preserve">le service des relations </w:t>
      </w:r>
      <w:r w:rsidR="00C17EF2">
        <w:t>clients</w:t>
      </w:r>
      <w:r>
        <w:t xml:space="preserve"> géré par le prestataire de </w:t>
      </w:r>
      <w:r w:rsidR="00C17EF2">
        <w:t>gestion</w:t>
      </w:r>
      <w:r>
        <w:t xml:space="preserve"> des abonnements.</w:t>
      </w:r>
    </w:p>
    <w:p w14:paraId="0608CF70" w14:textId="7C5D55F7" w:rsidR="32E29DFC" w:rsidRDefault="32E29DFC">
      <w:r>
        <w:t xml:space="preserve">Mise à jour </w:t>
      </w:r>
      <w:r w:rsidR="00C17EF2">
        <w:t>nécessitées</w:t>
      </w:r>
      <w:r>
        <w:t xml:space="preserve"> par les </w:t>
      </w:r>
      <w:r w:rsidR="00C17EF2">
        <w:t>nouvelles</w:t>
      </w:r>
      <w:r>
        <w:t xml:space="preserve"> réglementations ou jurisprudences, </w:t>
      </w:r>
      <w:r w:rsidR="00C17EF2">
        <w:t>gestion</w:t>
      </w:r>
      <w:r>
        <w:t xml:space="preserve"> de la création de produits </w:t>
      </w:r>
      <w:r w:rsidR="00C17EF2">
        <w:t>n</w:t>
      </w:r>
      <w:r>
        <w:t>ouveaux, etc.</w:t>
      </w:r>
    </w:p>
    <w:p w14:paraId="60E4D5D9" w14:textId="2919FD49" w:rsidR="00133235" w:rsidRDefault="00133235">
      <w:r>
        <w:t xml:space="preserve">Pour précision, l’INC a nommé un médiateur de la consommation pour la gestion des litiges l’opposant à des consommateurs.  </w:t>
      </w:r>
    </w:p>
    <w:p w14:paraId="7EA88D1E" w14:textId="5319DFF5" w:rsidR="006725F3" w:rsidRDefault="006725F3" w:rsidP="00A52030">
      <w:pPr>
        <w:pStyle w:val="Titre1"/>
      </w:pPr>
      <w:bookmarkStart w:id="29" w:name="_Toc186146390"/>
      <w:r>
        <w:t>Exigences</w:t>
      </w:r>
      <w:bookmarkEnd w:id="29"/>
    </w:p>
    <w:p w14:paraId="1809E965" w14:textId="77777777" w:rsidR="006725F3" w:rsidRPr="00EC4FDF" w:rsidRDefault="006725F3" w:rsidP="00A52030">
      <w:pPr>
        <w:pStyle w:val="Titre2"/>
      </w:pPr>
      <w:bookmarkStart w:id="30" w:name="_Toc186146391"/>
      <w:r w:rsidRPr="00EC4FDF">
        <w:t>Généralités</w:t>
      </w:r>
      <w:bookmarkEnd w:id="30"/>
    </w:p>
    <w:p w14:paraId="21F9C1AB" w14:textId="473F3157" w:rsidR="006725F3" w:rsidRPr="00EC4FDF" w:rsidRDefault="006725F3" w:rsidP="00A52030">
      <w:r w:rsidRPr="00EC4FDF">
        <w:t xml:space="preserve">Le </w:t>
      </w:r>
      <w:r w:rsidR="003E0A3C">
        <w:t>titulaire</w:t>
      </w:r>
      <w:r w:rsidR="003E0A3C" w:rsidRPr="00EC4FDF">
        <w:t xml:space="preserve"> </w:t>
      </w:r>
      <w:r w:rsidRPr="00EC4FDF">
        <w:t>respecte l’ensemble des exigences du tableau suivant.</w:t>
      </w:r>
    </w:p>
    <w:p w14:paraId="05878787" w14:textId="1AFCD8A6" w:rsidR="006725F3" w:rsidRPr="00EC4FDF" w:rsidRDefault="006725F3" w:rsidP="00A52030">
      <w:r w:rsidRPr="00EC4FDF">
        <w:t>Il s’assure de mettre les moyens en œuvre pour</w:t>
      </w:r>
      <w:r w:rsidR="001C0EAA">
        <w:t xml:space="preserve"> </w:t>
      </w:r>
      <w:r w:rsidRPr="00EC4FDF">
        <w:t>être en mesure d’atteindre le niveau demandé pour chaque critère détaillant l’exigence.</w:t>
      </w:r>
    </w:p>
    <w:p w14:paraId="3B6707AE" w14:textId="77777777" w:rsidR="006725F3" w:rsidRPr="00EC4FDF" w:rsidRDefault="006725F3" w:rsidP="00A52030">
      <w:r w:rsidRPr="00EC4FDF">
        <w:t>Certaines exigences peuvent faire l’objet d’une réponse différente lors de l’offre initiale. Elles sont marquées « oui » dans la colonne « flexible au moment de l’offre ».</w:t>
      </w:r>
    </w:p>
    <w:p w14:paraId="7A9E7C8B" w14:textId="71101358" w:rsidR="006725F3" w:rsidRPr="00EC4FDF" w:rsidRDefault="006725F3" w:rsidP="00A52030">
      <w:r w:rsidRPr="00EC4FDF">
        <w:t xml:space="preserve">D’autres exigences peuvent faire l’objet de négociation pour les </w:t>
      </w:r>
      <w:r w:rsidR="001C0EAA">
        <w:t>soumissionnaires</w:t>
      </w:r>
      <w:r w:rsidRPr="00EC4FDF">
        <w:t>. Elles sont marquées « oui » dans la colonne « Flexibilité au moment de la négociation ».</w:t>
      </w:r>
    </w:p>
    <w:p w14:paraId="2D1CD4A3" w14:textId="28203BF0" w:rsidR="006725F3" w:rsidRPr="00EC4FDF" w:rsidRDefault="006725F3" w:rsidP="00A52030">
      <w:r w:rsidRPr="00EC4FDF">
        <w:t>Enfin, certaines exigences peuvent être améliorées et amener une valeur interne meilleure lors de l’analyse des offres pour le critère d’attribution correspondant. Elles sont marquées « oui » dans la colonne « améliorable</w:t>
      </w:r>
      <w:r w:rsidR="001C0EAA">
        <w:t> </w:t>
      </w:r>
      <w:r w:rsidRPr="00EC4FDF">
        <w:t>? »</w:t>
      </w:r>
      <w:r w:rsidR="001C0EAA">
        <w:t> </w:t>
      </w:r>
      <w:r w:rsidRPr="00EC4FDF">
        <w:t>; Si elles sont marquées « non », le fait de faire mieux ne sera pas valorisé.</w:t>
      </w:r>
    </w:p>
    <w:p w14:paraId="461639AC" w14:textId="77777777" w:rsidR="006725F3" w:rsidRPr="00EC4FDF" w:rsidRDefault="006725F3" w:rsidP="00A52030">
      <w:pPr>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38C83832" w14:textId="77777777" w:rsidR="001C0EAA" w:rsidRDefault="006725F3" w:rsidP="00E33F32">
      <w:r>
        <w:t>Tous les délais sont exprimés en jours ouvrés.</w:t>
      </w:r>
      <w:r w:rsidR="001C0EAA">
        <w:t xml:space="preserve"> </w:t>
      </w:r>
    </w:p>
    <w:p w14:paraId="0B8F4224" w14:textId="77A83ADA" w:rsidR="008E28C3" w:rsidRDefault="001C0EAA" w:rsidP="00E33F32">
      <w:r>
        <w:t>Les e</w:t>
      </w:r>
      <w:r w:rsidR="008E28C3">
        <w:t>xigences</w:t>
      </w:r>
      <w:r>
        <w:t xml:space="preserve"> sont</w:t>
      </w:r>
      <w:r w:rsidR="008E28C3">
        <w:t xml:space="preserve"> communes à tous les lots.</w:t>
      </w:r>
    </w:p>
    <w:p w14:paraId="1E31C0C7" w14:textId="420D7C53" w:rsidR="008E28C3" w:rsidRDefault="008E28C3" w:rsidP="00A52030">
      <w:r>
        <w:t>Le titulaire réalise avec une obligation de moyens l’ensemble des études et répond aux questions posées par l’INC dans les délais indiqués.</w:t>
      </w:r>
    </w:p>
    <w:p w14:paraId="632D1522" w14:textId="77777777" w:rsidR="00A93C52" w:rsidRDefault="00A93C52" w:rsidP="00A52030"/>
    <w:p w14:paraId="71EEF0F9" w14:textId="476AAB08" w:rsidR="00A93C52" w:rsidRDefault="32E29DFC" w:rsidP="00A52030">
      <w:r>
        <w:t>Il peut s’agir :</w:t>
      </w:r>
    </w:p>
    <w:p w14:paraId="6BA6A018" w14:textId="43498965" w:rsidR="00A93C52" w:rsidRDefault="32E29DFC" w:rsidP="00A93C52">
      <w:pPr>
        <w:pStyle w:val="Paragraphedeliste"/>
        <w:numPr>
          <w:ilvl w:val="0"/>
          <w:numId w:val="27"/>
        </w:numPr>
      </w:pPr>
      <w:r>
        <w:t>UO1 : De la relecture de documents, notes, courriers, préparés par l’INC à relire et commenter pour en identifier les manques et les risques.</w:t>
      </w:r>
    </w:p>
    <w:p w14:paraId="159288EF" w14:textId="097B3365" w:rsidR="32E29DFC" w:rsidRDefault="32E29DFC" w:rsidP="32E29DFC">
      <w:pPr>
        <w:pStyle w:val="Paragraphedeliste"/>
        <w:numPr>
          <w:ilvl w:val="0"/>
          <w:numId w:val="27"/>
        </w:numPr>
      </w:pPr>
      <w:r>
        <w:lastRenderedPageBreak/>
        <w:t>UO2 : De la rédaction de bout en bout de notes en fonction du contexte et des éléments communiqués par l’INC, afin de minimiser les manques et les risques.</w:t>
      </w:r>
    </w:p>
    <w:p w14:paraId="522D625F" w14:textId="56FC31C7" w:rsidR="00A93C52" w:rsidRDefault="32E29DFC" w:rsidP="00A93C52">
      <w:pPr>
        <w:pStyle w:val="Paragraphedeliste"/>
        <w:numPr>
          <w:ilvl w:val="0"/>
          <w:numId w:val="27"/>
        </w:numPr>
      </w:pPr>
      <w:r>
        <w:t xml:space="preserve">UO3 : De la réponse à des questions simples - consultations ne nécessitant pas de recours à une base jurisprudentielle ou des croisements complexes de réglementation   </w:t>
      </w:r>
    </w:p>
    <w:p w14:paraId="4B7E8934" w14:textId="33AC7D4A" w:rsidR="32E29DFC" w:rsidRDefault="32E29DFC" w:rsidP="32E29DFC">
      <w:pPr>
        <w:pStyle w:val="Paragraphedeliste"/>
        <w:numPr>
          <w:ilvl w:val="0"/>
          <w:numId w:val="27"/>
        </w:numPr>
      </w:pPr>
      <w:r>
        <w:t>UO4 : De consultations complexes nécessitant une recherche jurisprudentielle ou de croisement complexes de réglementation (ex : code des assurances/code de la commande publique, droit de la presse/droit administratif etc.)</w:t>
      </w:r>
    </w:p>
    <w:p w14:paraId="6221B79B" w14:textId="5147AC53" w:rsidR="00A93C52" w:rsidRDefault="32E29DFC" w:rsidP="00A93C52">
      <w:r>
        <w:t>L’ensemble fait l’objet d’une obligation de moyens en ce qui concerne le résultat, mais est soumis à une obligation de résultat concernant les modalités de communications (forme, délais...), en respectant les exigences critères et niveaux suivants :</w:t>
      </w:r>
    </w:p>
    <w:p w14:paraId="2C2CC833" w14:textId="77777777" w:rsidR="00A93C52" w:rsidRDefault="00A93C52" w:rsidP="00A93C52"/>
    <w:tbl>
      <w:tblPr>
        <w:tblW w:w="8050" w:type="dxa"/>
        <w:tblCellMar>
          <w:left w:w="70" w:type="dxa"/>
          <w:right w:w="70" w:type="dxa"/>
        </w:tblCellMar>
        <w:tblLook w:val="04A0" w:firstRow="1" w:lastRow="0" w:firstColumn="1" w:lastColumn="0" w:noHBand="0" w:noVBand="1"/>
      </w:tblPr>
      <w:tblGrid>
        <w:gridCol w:w="636"/>
        <w:gridCol w:w="2381"/>
        <w:gridCol w:w="1139"/>
        <w:gridCol w:w="719"/>
        <w:gridCol w:w="882"/>
        <w:gridCol w:w="1104"/>
        <w:gridCol w:w="1189"/>
      </w:tblGrid>
      <w:tr w:rsidR="00E33F32" w:rsidRPr="00E33F32" w14:paraId="00F13F87" w14:textId="77777777" w:rsidTr="00F51869">
        <w:trPr>
          <w:trHeight w:val="900"/>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D0DAC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w:t>
            </w:r>
          </w:p>
        </w:tc>
        <w:tc>
          <w:tcPr>
            <w:tcW w:w="2381" w:type="dxa"/>
            <w:tcBorders>
              <w:top w:val="single" w:sz="4" w:space="0" w:color="auto"/>
              <w:left w:val="nil"/>
              <w:bottom w:val="single" w:sz="4" w:space="0" w:color="auto"/>
              <w:right w:val="single" w:sz="4" w:space="0" w:color="auto"/>
            </w:tcBorders>
            <w:shd w:val="clear" w:color="auto" w:fill="auto"/>
            <w:vAlign w:val="center"/>
            <w:hideMark/>
          </w:tcPr>
          <w:p w14:paraId="1F64F050"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Exigence</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7E63EA80"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critère</w:t>
            </w:r>
            <w:proofErr w:type="gramEnd"/>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5A282E9A"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niveau</w:t>
            </w:r>
            <w:proofErr w:type="gramEnd"/>
          </w:p>
        </w:tc>
        <w:tc>
          <w:tcPr>
            <w:tcW w:w="882" w:type="dxa"/>
            <w:tcBorders>
              <w:top w:val="single" w:sz="4" w:space="0" w:color="auto"/>
              <w:left w:val="nil"/>
              <w:bottom w:val="single" w:sz="4" w:space="0" w:color="auto"/>
              <w:right w:val="single" w:sz="4" w:space="0" w:color="auto"/>
            </w:tcBorders>
            <w:shd w:val="clear" w:color="auto" w:fill="auto"/>
            <w:vAlign w:val="center"/>
            <w:hideMark/>
          </w:tcPr>
          <w:p w14:paraId="5290BEC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Variante possible</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15F2F92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négociable</w:t>
            </w:r>
            <w:proofErr w:type="gramEnd"/>
          </w:p>
        </w:tc>
        <w:tc>
          <w:tcPr>
            <w:tcW w:w="1189" w:type="dxa"/>
            <w:tcBorders>
              <w:top w:val="single" w:sz="4" w:space="0" w:color="auto"/>
              <w:left w:val="nil"/>
              <w:bottom w:val="single" w:sz="4" w:space="0" w:color="auto"/>
              <w:right w:val="single" w:sz="4" w:space="0" w:color="auto"/>
            </w:tcBorders>
            <w:shd w:val="clear" w:color="auto" w:fill="auto"/>
            <w:vAlign w:val="center"/>
            <w:hideMark/>
          </w:tcPr>
          <w:p w14:paraId="254C7355"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améliorable</w:t>
            </w:r>
            <w:proofErr w:type="gramEnd"/>
          </w:p>
        </w:tc>
      </w:tr>
      <w:tr w:rsidR="00E33F32" w:rsidRPr="00E33F32" w14:paraId="74C2314D"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421EC1A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UO1</w:t>
            </w:r>
          </w:p>
        </w:tc>
        <w:tc>
          <w:tcPr>
            <w:tcW w:w="2381" w:type="dxa"/>
            <w:tcBorders>
              <w:top w:val="nil"/>
              <w:left w:val="nil"/>
              <w:bottom w:val="single" w:sz="4" w:space="0" w:color="auto"/>
              <w:right w:val="single" w:sz="4" w:space="0" w:color="auto"/>
            </w:tcBorders>
            <w:shd w:val="clear" w:color="auto" w:fill="auto"/>
            <w:vAlign w:val="center"/>
            <w:hideMark/>
          </w:tcPr>
          <w:p w14:paraId="30F74868"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les délais</w:t>
            </w:r>
          </w:p>
        </w:tc>
        <w:tc>
          <w:tcPr>
            <w:tcW w:w="1139" w:type="dxa"/>
            <w:tcBorders>
              <w:top w:val="nil"/>
              <w:left w:val="nil"/>
              <w:bottom w:val="single" w:sz="4" w:space="0" w:color="auto"/>
              <w:right w:val="single" w:sz="4" w:space="0" w:color="auto"/>
            </w:tcBorders>
            <w:shd w:val="clear" w:color="auto" w:fill="auto"/>
            <w:vAlign w:val="center"/>
            <w:hideMark/>
          </w:tcPr>
          <w:p w14:paraId="19A199F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Délai max</w:t>
            </w:r>
          </w:p>
        </w:tc>
        <w:tc>
          <w:tcPr>
            <w:tcW w:w="719" w:type="dxa"/>
            <w:tcBorders>
              <w:top w:val="nil"/>
              <w:left w:val="nil"/>
              <w:bottom w:val="single" w:sz="4" w:space="0" w:color="auto"/>
              <w:right w:val="single" w:sz="4" w:space="0" w:color="auto"/>
            </w:tcBorders>
            <w:shd w:val="clear" w:color="auto" w:fill="auto"/>
            <w:vAlign w:val="center"/>
            <w:hideMark/>
          </w:tcPr>
          <w:p w14:paraId="679B9C6C"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 jour</w:t>
            </w:r>
          </w:p>
        </w:tc>
        <w:tc>
          <w:tcPr>
            <w:tcW w:w="882" w:type="dxa"/>
            <w:tcBorders>
              <w:top w:val="nil"/>
              <w:left w:val="nil"/>
              <w:bottom w:val="single" w:sz="4" w:space="0" w:color="auto"/>
              <w:right w:val="single" w:sz="4" w:space="0" w:color="auto"/>
            </w:tcBorders>
            <w:shd w:val="clear" w:color="auto" w:fill="auto"/>
            <w:vAlign w:val="center"/>
            <w:hideMark/>
          </w:tcPr>
          <w:p w14:paraId="57CCCE5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7141FF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A1C24F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r w:rsidR="00E33F32" w:rsidRPr="00E33F32" w14:paraId="4F128404"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58EA4B8F"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UO1</w:t>
            </w:r>
          </w:p>
        </w:tc>
        <w:tc>
          <w:tcPr>
            <w:tcW w:w="2381" w:type="dxa"/>
            <w:tcBorders>
              <w:top w:val="nil"/>
              <w:left w:val="nil"/>
              <w:bottom w:val="single" w:sz="4" w:space="0" w:color="auto"/>
              <w:right w:val="single" w:sz="4" w:space="0" w:color="auto"/>
            </w:tcBorders>
            <w:shd w:val="clear" w:color="auto" w:fill="auto"/>
            <w:vAlign w:val="center"/>
            <w:hideMark/>
          </w:tcPr>
          <w:p w14:paraId="2F619F1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la forme</w:t>
            </w:r>
          </w:p>
        </w:tc>
        <w:tc>
          <w:tcPr>
            <w:tcW w:w="1139" w:type="dxa"/>
            <w:tcBorders>
              <w:top w:val="nil"/>
              <w:left w:val="nil"/>
              <w:bottom w:val="single" w:sz="4" w:space="0" w:color="auto"/>
              <w:right w:val="single" w:sz="4" w:space="0" w:color="auto"/>
            </w:tcBorders>
            <w:shd w:val="clear" w:color="auto" w:fill="auto"/>
            <w:vAlign w:val="center"/>
            <w:hideMark/>
          </w:tcPr>
          <w:p w14:paraId="4F201B2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w:t>
            </w:r>
            <w:proofErr w:type="gramEnd"/>
            <w:r w:rsidRPr="00E33F32">
              <w:rPr>
                <w:rFonts w:ascii="Aptos Narrow" w:eastAsia="Times New Roman" w:hAnsi="Aptos Narrow" w:cs="Times New Roman"/>
                <w:color w:val="000000"/>
                <w:sz w:val="22"/>
                <w:szCs w:val="22"/>
                <w:lang w:eastAsia="fr-FR"/>
              </w:rPr>
              <w:t xml:space="preserve"> des contraintes</w:t>
            </w:r>
          </w:p>
        </w:tc>
        <w:tc>
          <w:tcPr>
            <w:tcW w:w="719" w:type="dxa"/>
            <w:tcBorders>
              <w:top w:val="nil"/>
              <w:left w:val="nil"/>
              <w:bottom w:val="single" w:sz="4" w:space="0" w:color="auto"/>
              <w:right w:val="single" w:sz="4" w:space="0" w:color="auto"/>
            </w:tcBorders>
            <w:shd w:val="clear" w:color="auto" w:fill="auto"/>
            <w:vAlign w:val="center"/>
            <w:hideMark/>
          </w:tcPr>
          <w:p w14:paraId="1DBE880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100%</w:t>
            </w:r>
          </w:p>
        </w:tc>
        <w:tc>
          <w:tcPr>
            <w:tcW w:w="882" w:type="dxa"/>
            <w:tcBorders>
              <w:top w:val="nil"/>
              <w:left w:val="nil"/>
              <w:bottom w:val="single" w:sz="4" w:space="0" w:color="auto"/>
              <w:right w:val="single" w:sz="4" w:space="0" w:color="auto"/>
            </w:tcBorders>
            <w:shd w:val="clear" w:color="auto" w:fill="auto"/>
            <w:vAlign w:val="center"/>
            <w:hideMark/>
          </w:tcPr>
          <w:p w14:paraId="31762F3E"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1DFF332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625AC3B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r w:rsidR="00E33F32" w:rsidRPr="00E33F32" w14:paraId="36271ED7"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145F6D1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UO2</w:t>
            </w:r>
          </w:p>
        </w:tc>
        <w:tc>
          <w:tcPr>
            <w:tcW w:w="2381" w:type="dxa"/>
            <w:tcBorders>
              <w:top w:val="nil"/>
              <w:left w:val="nil"/>
              <w:bottom w:val="single" w:sz="4" w:space="0" w:color="auto"/>
              <w:right w:val="single" w:sz="4" w:space="0" w:color="auto"/>
            </w:tcBorders>
            <w:shd w:val="clear" w:color="auto" w:fill="auto"/>
            <w:vAlign w:val="center"/>
            <w:hideMark/>
          </w:tcPr>
          <w:p w14:paraId="2BE7CFF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les délais</w:t>
            </w:r>
          </w:p>
        </w:tc>
        <w:tc>
          <w:tcPr>
            <w:tcW w:w="1139" w:type="dxa"/>
            <w:tcBorders>
              <w:top w:val="nil"/>
              <w:left w:val="nil"/>
              <w:bottom w:val="single" w:sz="4" w:space="0" w:color="auto"/>
              <w:right w:val="single" w:sz="4" w:space="0" w:color="auto"/>
            </w:tcBorders>
            <w:shd w:val="clear" w:color="auto" w:fill="auto"/>
            <w:vAlign w:val="center"/>
            <w:hideMark/>
          </w:tcPr>
          <w:p w14:paraId="7721DF5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Délai max</w:t>
            </w:r>
          </w:p>
        </w:tc>
        <w:tc>
          <w:tcPr>
            <w:tcW w:w="719" w:type="dxa"/>
            <w:tcBorders>
              <w:top w:val="nil"/>
              <w:left w:val="nil"/>
              <w:bottom w:val="single" w:sz="4" w:space="0" w:color="auto"/>
              <w:right w:val="single" w:sz="4" w:space="0" w:color="auto"/>
            </w:tcBorders>
            <w:shd w:val="clear" w:color="auto" w:fill="auto"/>
            <w:vAlign w:val="center"/>
            <w:hideMark/>
          </w:tcPr>
          <w:p w14:paraId="6981F7A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3 jours</w:t>
            </w:r>
          </w:p>
        </w:tc>
        <w:tc>
          <w:tcPr>
            <w:tcW w:w="882" w:type="dxa"/>
            <w:tcBorders>
              <w:top w:val="nil"/>
              <w:left w:val="nil"/>
              <w:bottom w:val="single" w:sz="4" w:space="0" w:color="auto"/>
              <w:right w:val="single" w:sz="4" w:space="0" w:color="auto"/>
            </w:tcBorders>
            <w:shd w:val="clear" w:color="auto" w:fill="auto"/>
            <w:vAlign w:val="center"/>
            <w:hideMark/>
          </w:tcPr>
          <w:p w14:paraId="3A07976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5048A91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E8C445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r>
      <w:tr w:rsidR="00E33F32" w:rsidRPr="00E33F32" w14:paraId="70A7D141"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15D6F86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UO2</w:t>
            </w:r>
          </w:p>
        </w:tc>
        <w:tc>
          <w:tcPr>
            <w:tcW w:w="2381" w:type="dxa"/>
            <w:tcBorders>
              <w:top w:val="nil"/>
              <w:left w:val="nil"/>
              <w:bottom w:val="single" w:sz="4" w:space="0" w:color="auto"/>
              <w:right w:val="single" w:sz="4" w:space="0" w:color="auto"/>
            </w:tcBorders>
            <w:shd w:val="clear" w:color="auto" w:fill="auto"/>
            <w:vAlign w:val="center"/>
            <w:hideMark/>
          </w:tcPr>
          <w:p w14:paraId="73040FCF"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la forme</w:t>
            </w:r>
          </w:p>
        </w:tc>
        <w:tc>
          <w:tcPr>
            <w:tcW w:w="1139" w:type="dxa"/>
            <w:tcBorders>
              <w:top w:val="nil"/>
              <w:left w:val="nil"/>
              <w:bottom w:val="single" w:sz="4" w:space="0" w:color="auto"/>
              <w:right w:val="single" w:sz="4" w:space="0" w:color="auto"/>
            </w:tcBorders>
            <w:shd w:val="clear" w:color="auto" w:fill="auto"/>
            <w:vAlign w:val="center"/>
            <w:hideMark/>
          </w:tcPr>
          <w:p w14:paraId="7DDF5F39"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w:t>
            </w:r>
            <w:proofErr w:type="gramEnd"/>
            <w:r w:rsidRPr="00E33F32">
              <w:rPr>
                <w:rFonts w:ascii="Aptos Narrow" w:eastAsia="Times New Roman" w:hAnsi="Aptos Narrow" w:cs="Times New Roman"/>
                <w:color w:val="000000"/>
                <w:sz w:val="22"/>
                <w:szCs w:val="22"/>
                <w:lang w:eastAsia="fr-FR"/>
              </w:rPr>
              <w:t xml:space="preserve"> des contraintes</w:t>
            </w:r>
          </w:p>
        </w:tc>
        <w:tc>
          <w:tcPr>
            <w:tcW w:w="719" w:type="dxa"/>
            <w:tcBorders>
              <w:top w:val="nil"/>
              <w:left w:val="nil"/>
              <w:bottom w:val="single" w:sz="4" w:space="0" w:color="auto"/>
              <w:right w:val="single" w:sz="4" w:space="0" w:color="auto"/>
            </w:tcBorders>
            <w:shd w:val="clear" w:color="auto" w:fill="auto"/>
            <w:vAlign w:val="center"/>
            <w:hideMark/>
          </w:tcPr>
          <w:p w14:paraId="7D55049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100%</w:t>
            </w:r>
          </w:p>
        </w:tc>
        <w:tc>
          <w:tcPr>
            <w:tcW w:w="882" w:type="dxa"/>
            <w:tcBorders>
              <w:top w:val="nil"/>
              <w:left w:val="nil"/>
              <w:bottom w:val="single" w:sz="4" w:space="0" w:color="auto"/>
              <w:right w:val="single" w:sz="4" w:space="0" w:color="auto"/>
            </w:tcBorders>
            <w:shd w:val="clear" w:color="auto" w:fill="auto"/>
            <w:vAlign w:val="center"/>
            <w:hideMark/>
          </w:tcPr>
          <w:p w14:paraId="419F056E"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0CA0135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7411F9C4"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r w:rsidR="00E33F32" w:rsidRPr="00E33F32" w14:paraId="508A8032"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7113B0F5"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UO3</w:t>
            </w:r>
          </w:p>
        </w:tc>
        <w:tc>
          <w:tcPr>
            <w:tcW w:w="2381" w:type="dxa"/>
            <w:tcBorders>
              <w:top w:val="nil"/>
              <w:left w:val="nil"/>
              <w:bottom w:val="single" w:sz="4" w:space="0" w:color="auto"/>
              <w:right w:val="single" w:sz="4" w:space="0" w:color="auto"/>
            </w:tcBorders>
            <w:shd w:val="clear" w:color="auto" w:fill="auto"/>
            <w:vAlign w:val="center"/>
            <w:hideMark/>
          </w:tcPr>
          <w:p w14:paraId="1B789B1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les délais</w:t>
            </w:r>
          </w:p>
        </w:tc>
        <w:tc>
          <w:tcPr>
            <w:tcW w:w="1139" w:type="dxa"/>
            <w:tcBorders>
              <w:top w:val="nil"/>
              <w:left w:val="nil"/>
              <w:bottom w:val="single" w:sz="4" w:space="0" w:color="auto"/>
              <w:right w:val="single" w:sz="4" w:space="0" w:color="auto"/>
            </w:tcBorders>
            <w:shd w:val="clear" w:color="auto" w:fill="auto"/>
            <w:vAlign w:val="center"/>
            <w:hideMark/>
          </w:tcPr>
          <w:p w14:paraId="7CE1C2F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Délai max</w:t>
            </w:r>
          </w:p>
        </w:tc>
        <w:tc>
          <w:tcPr>
            <w:tcW w:w="719" w:type="dxa"/>
            <w:tcBorders>
              <w:top w:val="nil"/>
              <w:left w:val="nil"/>
              <w:bottom w:val="single" w:sz="4" w:space="0" w:color="auto"/>
              <w:right w:val="single" w:sz="4" w:space="0" w:color="auto"/>
            </w:tcBorders>
            <w:shd w:val="clear" w:color="auto" w:fill="auto"/>
            <w:vAlign w:val="center"/>
            <w:hideMark/>
          </w:tcPr>
          <w:p w14:paraId="7C00D41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 xml:space="preserve">4 jours </w:t>
            </w:r>
          </w:p>
        </w:tc>
        <w:tc>
          <w:tcPr>
            <w:tcW w:w="882" w:type="dxa"/>
            <w:tcBorders>
              <w:top w:val="nil"/>
              <w:left w:val="nil"/>
              <w:bottom w:val="single" w:sz="4" w:space="0" w:color="auto"/>
              <w:right w:val="single" w:sz="4" w:space="0" w:color="auto"/>
            </w:tcBorders>
            <w:shd w:val="clear" w:color="auto" w:fill="auto"/>
            <w:vAlign w:val="center"/>
            <w:hideMark/>
          </w:tcPr>
          <w:p w14:paraId="46D490A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3BF2A7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37CD0D78"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r>
      <w:tr w:rsidR="00E33F32" w:rsidRPr="00E33F32" w14:paraId="2D078CEC"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6C64E29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UO3</w:t>
            </w:r>
          </w:p>
        </w:tc>
        <w:tc>
          <w:tcPr>
            <w:tcW w:w="2381" w:type="dxa"/>
            <w:tcBorders>
              <w:top w:val="nil"/>
              <w:left w:val="nil"/>
              <w:bottom w:val="single" w:sz="4" w:space="0" w:color="auto"/>
              <w:right w:val="single" w:sz="4" w:space="0" w:color="auto"/>
            </w:tcBorders>
            <w:shd w:val="clear" w:color="auto" w:fill="auto"/>
            <w:vAlign w:val="center"/>
            <w:hideMark/>
          </w:tcPr>
          <w:p w14:paraId="7554BDCC"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la forme</w:t>
            </w:r>
          </w:p>
        </w:tc>
        <w:tc>
          <w:tcPr>
            <w:tcW w:w="1139" w:type="dxa"/>
            <w:tcBorders>
              <w:top w:val="nil"/>
              <w:left w:val="nil"/>
              <w:bottom w:val="single" w:sz="4" w:space="0" w:color="auto"/>
              <w:right w:val="single" w:sz="4" w:space="0" w:color="auto"/>
            </w:tcBorders>
            <w:shd w:val="clear" w:color="auto" w:fill="auto"/>
            <w:vAlign w:val="center"/>
            <w:hideMark/>
          </w:tcPr>
          <w:p w14:paraId="4F02355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w:t>
            </w:r>
            <w:proofErr w:type="gramEnd"/>
            <w:r w:rsidRPr="00E33F32">
              <w:rPr>
                <w:rFonts w:ascii="Aptos Narrow" w:eastAsia="Times New Roman" w:hAnsi="Aptos Narrow" w:cs="Times New Roman"/>
                <w:color w:val="000000"/>
                <w:sz w:val="22"/>
                <w:szCs w:val="22"/>
                <w:lang w:eastAsia="fr-FR"/>
              </w:rPr>
              <w:t xml:space="preserve"> des contraintes</w:t>
            </w:r>
          </w:p>
        </w:tc>
        <w:tc>
          <w:tcPr>
            <w:tcW w:w="719" w:type="dxa"/>
            <w:tcBorders>
              <w:top w:val="nil"/>
              <w:left w:val="nil"/>
              <w:bottom w:val="single" w:sz="4" w:space="0" w:color="auto"/>
              <w:right w:val="single" w:sz="4" w:space="0" w:color="auto"/>
            </w:tcBorders>
            <w:shd w:val="clear" w:color="auto" w:fill="auto"/>
            <w:vAlign w:val="center"/>
            <w:hideMark/>
          </w:tcPr>
          <w:p w14:paraId="22C44828"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100%</w:t>
            </w:r>
          </w:p>
        </w:tc>
        <w:tc>
          <w:tcPr>
            <w:tcW w:w="882" w:type="dxa"/>
            <w:tcBorders>
              <w:top w:val="nil"/>
              <w:left w:val="nil"/>
              <w:bottom w:val="single" w:sz="4" w:space="0" w:color="auto"/>
              <w:right w:val="single" w:sz="4" w:space="0" w:color="auto"/>
            </w:tcBorders>
            <w:shd w:val="clear" w:color="auto" w:fill="auto"/>
            <w:vAlign w:val="center"/>
            <w:hideMark/>
          </w:tcPr>
          <w:p w14:paraId="5F10F74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28EC3DD5"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A0CEDB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r w:rsidR="00E33F32" w:rsidRPr="00E33F32" w14:paraId="2A919EE5"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15B6099C"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UO4</w:t>
            </w:r>
          </w:p>
        </w:tc>
        <w:tc>
          <w:tcPr>
            <w:tcW w:w="2381" w:type="dxa"/>
            <w:tcBorders>
              <w:top w:val="nil"/>
              <w:left w:val="nil"/>
              <w:bottom w:val="single" w:sz="4" w:space="0" w:color="auto"/>
              <w:right w:val="single" w:sz="4" w:space="0" w:color="auto"/>
            </w:tcBorders>
            <w:shd w:val="clear" w:color="auto" w:fill="auto"/>
            <w:vAlign w:val="center"/>
            <w:hideMark/>
          </w:tcPr>
          <w:p w14:paraId="039B714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les délais</w:t>
            </w:r>
          </w:p>
        </w:tc>
        <w:tc>
          <w:tcPr>
            <w:tcW w:w="1139" w:type="dxa"/>
            <w:tcBorders>
              <w:top w:val="nil"/>
              <w:left w:val="nil"/>
              <w:bottom w:val="single" w:sz="4" w:space="0" w:color="auto"/>
              <w:right w:val="single" w:sz="4" w:space="0" w:color="auto"/>
            </w:tcBorders>
            <w:shd w:val="clear" w:color="auto" w:fill="auto"/>
            <w:vAlign w:val="center"/>
            <w:hideMark/>
          </w:tcPr>
          <w:p w14:paraId="7D556ED5"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Délai max</w:t>
            </w:r>
          </w:p>
        </w:tc>
        <w:tc>
          <w:tcPr>
            <w:tcW w:w="719" w:type="dxa"/>
            <w:tcBorders>
              <w:top w:val="nil"/>
              <w:left w:val="nil"/>
              <w:bottom w:val="single" w:sz="4" w:space="0" w:color="auto"/>
              <w:right w:val="single" w:sz="4" w:space="0" w:color="auto"/>
            </w:tcBorders>
            <w:shd w:val="clear" w:color="auto" w:fill="auto"/>
            <w:vAlign w:val="center"/>
            <w:hideMark/>
          </w:tcPr>
          <w:p w14:paraId="5189CA8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5 jours</w:t>
            </w:r>
          </w:p>
        </w:tc>
        <w:tc>
          <w:tcPr>
            <w:tcW w:w="882" w:type="dxa"/>
            <w:tcBorders>
              <w:top w:val="nil"/>
              <w:left w:val="nil"/>
              <w:bottom w:val="single" w:sz="4" w:space="0" w:color="auto"/>
              <w:right w:val="single" w:sz="4" w:space="0" w:color="auto"/>
            </w:tcBorders>
            <w:shd w:val="clear" w:color="auto" w:fill="auto"/>
            <w:vAlign w:val="center"/>
            <w:hideMark/>
          </w:tcPr>
          <w:p w14:paraId="2E2A8AB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31182569"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65FF6F4"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r>
      <w:tr w:rsidR="00E33F32" w:rsidRPr="00E33F32" w14:paraId="6984D9E0"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2F89902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UO4</w:t>
            </w:r>
          </w:p>
        </w:tc>
        <w:tc>
          <w:tcPr>
            <w:tcW w:w="2381" w:type="dxa"/>
            <w:tcBorders>
              <w:top w:val="nil"/>
              <w:left w:val="nil"/>
              <w:bottom w:val="single" w:sz="4" w:space="0" w:color="auto"/>
              <w:right w:val="single" w:sz="4" w:space="0" w:color="auto"/>
            </w:tcBorders>
            <w:shd w:val="clear" w:color="auto" w:fill="auto"/>
            <w:vAlign w:val="center"/>
            <w:hideMark/>
          </w:tcPr>
          <w:p w14:paraId="4B6B3321"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la forme</w:t>
            </w:r>
          </w:p>
        </w:tc>
        <w:tc>
          <w:tcPr>
            <w:tcW w:w="1139" w:type="dxa"/>
            <w:tcBorders>
              <w:top w:val="nil"/>
              <w:left w:val="nil"/>
              <w:bottom w:val="single" w:sz="4" w:space="0" w:color="auto"/>
              <w:right w:val="single" w:sz="4" w:space="0" w:color="auto"/>
            </w:tcBorders>
            <w:shd w:val="clear" w:color="auto" w:fill="auto"/>
            <w:vAlign w:val="center"/>
            <w:hideMark/>
          </w:tcPr>
          <w:p w14:paraId="6A955D7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w:t>
            </w:r>
            <w:proofErr w:type="gramEnd"/>
            <w:r w:rsidRPr="00E33F32">
              <w:rPr>
                <w:rFonts w:ascii="Aptos Narrow" w:eastAsia="Times New Roman" w:hAnsi="Aptos Narrow" w:cs="Times New Roman"/>
                <w:color w:val="000000"/>
                <w:sz w:val="22"/>
                <w:szCs w:val="22"/>
                <w:lang w:eastAsia="fr-FR"/>
              </w:rPr>
              <w:t xml:space="preserve"> des contraintes</w:t>
            </w:r>
          </w:p>
        </w:tc>
        <w:tc>
          <w:tcPr>
            <w:tcW w:w="719" w:type="dxa"/>
            <w:tcBorders>
              <w:top w:val="nil"/>
              <w:left w:val="nil"/>
              <w:bottom w:val="single" w:sz="4" w:space="0" w:color="auto"/>
              <w:right w:val="single" w:sz="4" w:space="0" w:color="auto"/>
            </w:tcBorders>
            <w:shd w:val="clear" w:color="auto" w:fill="auto"/>
            <w:vAlign w:val="center"/>
            <w:hideMark/>
          </w:tcPr>
          <w:p w14:paraId="7F2F8E52"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100%</w:t>
            </w:r>
          </w:p>
        </w:tc>
        <w:tc>
          <w:tcPr>
            <w:tcW w:w="882" w:type="dxa"/>
            <w:tcBorders>
              <w:top w:val="nil"/>
              <w:left w:val="nil"/>
              <w:bottom w:val="single" w:sz="4" w:space="0" w:color="auto"/>
              <w:right w:val="single" w:sz="4" w:space="0" w:color="auto"/>
            </w:tcBorders>
            <w:shd w:val="clear" w:color="auto" w:fill="auto"/>
            <w:vAlign w:val="center"/>
            <w:hideMark/>
          </w:tcPr>
          <w:p w14:paraId="5E73D5CD"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1CDDF69C"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A4A900C"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r w:rsidR="00E33F32" w:rsidRPr="00E33F32" w14:paraId="45F452EB"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28A7451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UOTP</w:t>
            </w:r>
          </w:p>
        </w:tc>
        <w:tc>
          <w:tcPr>
            <w:tcW w:w="2381" w:type="dxa"/>
            <w:tcBorders>
              <w:top w:val="nil"/>
              <w:left w:val="nil"/>
              <w:bottom w:val="single" w:sz="4" w:space="0" w:color="auto"/>
              <w:right w:val="single" w:sz="4" w:space="0" w:color="auto"/>
            </w:tcBorders>
            <w:shd w:val="clear" w:color="auto" w:fill="auto"/>
            <w:vAlign w:val="center"/>
            <w:hideMark/>
          </w:tcPr>
          <w:p w14:paraId="3412273F"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les délais</w:t>
            </w:r>
          </w:p>
        </w:tc>
        <w:tc>
          <w:tcPr>
            <w:tcW w:w="1139" w:type="dxa"/>
            <w:tcBorders>
              <w:top w:val="nil"/>
              <w:left w:val="nil"/>
              <w:bottom w:val="single" w:sz="4" w:space="0" w:color="auto"/>
              <w:right w:val="single" w:sz="4" w:space="0" w:color="auto"/>
            </w:tcBorders>
            <w:shd w:val="clear" w:color="auto" w:fill="auto"/>
            <w:vAlign w:val="center"/>
            <w:hideMark/>
          </w:tcPr>
          <w:p w14:paraId="377875F4"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Délai max</w:t>
            </w:r>
          </w:p>
        </w:tc>
        <w:tc>
          <w:tcPr>
            <w:tcW w:w="719" w:type="dxa"/>
            <w:tcBorders>
              <w:top w:val="nil"/>
              <w:left w:val="nil"/>
              <w:bottom w:val="single" w:sz="4" w:space="0" w:color="auto"/>
              <w:right w:val="single" w:sz="4" w:space="0" w:color="auto"/>
            </w:tcBorders>
            <w:shd w:val="clear" w:color="auto" w:fill="auto"/>
            <w:vAlign w:val="center"/>
            <w:hideMark/>
          </w:tcPr>
          <w:p w14:paraId="2351D1D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5 jours</w:t>
            </w:r>
          </w:p>
        </w:tc>
        <w:tc>
          <w:tcPr>
            <w:tcW w:w="882" w:type="dxa"/>
            <w:tcBorders>
              <w:top w:val="nil"/>
              <w:left w:val="nil"/>
              <w:bottom w:val="single" w:sz="4" w:space="0" w:color="auto"/>
              <w:right w:val="single" w:sz="4" w:space="0" w:color="auto"/>
            </w:tcBorders>
            <w:shd w:val="clear" w:color="auto" w:fill="auto"/>
            <w:vAlign w:val="center"/>
            <w:hideMark/>
          </w:tcPr>
          <w:p w14:paraId="14EC8B9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51B3C8D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792CC7A7"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r>
      <w:tr w:rsidR="00E33F32" w:rsidRPr="00E33F32" w14:paraId="17B811A8" w14:textId="77777777" w:rsidTr="00F51869">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14:paraId="491DE7F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UOTP</w:t>
            </w:r>
          </w:p>
        </w:tc>
        <w:tc>
          <w:tcPr>
            <w:tcW w:w="2381" w:type="dxa"/>
            <w:tcBorders>
              <w:top w:val="nil"/>
              <w:left w:val="nil"/>
              <w:bottom w:val="single" w:sz="4" w:space="0" w:color="auto"/>
              <w:right w:val="single" w:sz="4" w:space="0" w:color="auto"/>
            </w:tcBorders>
            <w:shd w:val="clear" w:color="auto" w:fill="auto"/>
            <w:vAlign w:val="center"/>
            <w:hideMark/>
          </w:tcPr>
          <w:p w14:paraId="1B58224E"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respecter</w:t>
            </w:r>
            <w:proofErr w:type="gramEnd"/>
            <w:r w:rsidRPr="00E33F32">
              <w:rPr>
                <w:rFonts w:ascii="Aptos Narrow" w:eastAsia="Times New Roman" w:hAnsi="Aptos Narrow" w:cs="Times New Roman"/>
                <w:color w:val="000000"/>
                <w:sz w:val="22"/>
                <w:szCs w:val="22"/>
                <w:lang w:eastAsia="fr-FR"/>
              </w:rPr>
              <w:t xml:space="preserve"> la forme</w:t>
            </w:r>
          </w:p>
        </w:tc>
        <w:tc>
          <w:tcPr>
            <w:tcW w:w="1139" w:type="dxa"/>
            <w:tcBorders>
              <w:top w:val="nil"/>
              <w:left w:val="nil"/>
              <w:bottom w:val="single" w:sz="4" w:space="0" w:color="auto"/>
              <w:right w:val="single" w:sz="4" w:space="0" w:color="auto"/>
            </w:tcBorders>
            <w:shd w:val="clear" w:color="auto" w:fill="auto"/>
            <w:vAlign w:val="center"/>
            <w:hideMark/>
          </w:tcPr>
          <w:p w14:paraId="1F28D9B0"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respect</w:t>
            </w:r>
            <w:proofErr w:type="gramEnd"/>
            <w:r w:rsidRPr="00E33F32">
              <w:rPr>
                <w:rFonts w:ascii="Aptos Narrow" w:eastAsia="Times New Roman" w:hAnsi="Aptos Narrow" w:cs="Times New Roman"/>
                <w:color w:val="000000"/>
                <w:sz w:val="22"/>
                <w:szCs w:val="22"/>
                <w:lang w:eastAsia="fr-FR"/>
              </w:rPr>
              <w:t xml:space="preserve"> des contraintes</w:t>
            </w:r>
          </w:p>
        </w:tc>
        <w:tc>
          <w:tcPr>
            <w:tcW w:w="719" w:type="dxa"/>
            <w:tcBorders>
              <w:top w:val="nil"/>
              <w:left w:val="nil"/>
              <w:bottom w:val="single" w:sz="4" w:space="0" w:color="auto"/>
              <w:right w:val="single" w:sz="4" w:space="0" w:color="auto"/>
            </w:tcBorders>
            <w:shd w:val="clear" w:color="auto" w:fill="auto"/>
            <w:vAlign w:val="center"/>
            <w:hideMark/>
          </w:tcPr>
          <w:p w14:paraId="7D33F61F"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r w:rsidRPr="00E33F32">
              <w:rPr>
                <w:rFonts w:ascii="Aptos Narrow" w:eastAsia="Times New Roman" w:hAnsi="Aptos Narrow" w:cs="Times New Roman"/>
                <w:color w:val="000000"/>
                <w:sz w:val="22"/>
                <w:szCs w:val="22"/>
                <w:lang w:eastAsia="fr-FR"/>
              </w:rPr>
              <w:t>100%</w:t>
            </w:r>
          </w:p>
        </w:tc>
        <w:tc>
          <w:tcPr>
            <w:tcW w:w="882" w:type="dxa"/>
            <w:tcBorders>
              <w:top w:val="nil"/>
              <w:left w:val="nil"/>
              <w:bottom w:val="single" w:sz="4" w:space="0" w:color="auto"/>
              <w:right w:val="single" w:sz="4" w:space="0" w:color="auto"/>
            </w:tcBorders>
            <w:shd w:val="clear" w:color="auto" w:fill="auto"/>
            <w:vAlign w:val="center"/>
            <w:hideMark/>
          </w:tcPr>
          <w:p w14:paraId="4D760483"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4397FC2B"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38B1CAA6" w14:textId="77777777" w:rsidR="00E33F32" w:rsidRPr="00E33F32" w:rsidRDefault="00E33F32" w:rsidP="00F51869">
            <w:pPr>
              <w:spacing w:before="0" w:after="0" w:line="240" w:lineRule="auto"/>
              <w:jc w:val="center"/>
              <w:rPr>
                <w:rFonts w:ascii="Aptos Narrow" w:eastAsia="Times New Roman" w:hAnsi="Aptos Narrow" w:cs="Times New Roman"/>
                <w:color w:val="000000"/>
                <w:sz w:val="22"/>
                <w:szCs w:val="22"/>
                <w:lang w:eastAsia="fr-FR"/>
              </w:rPr>
            </w:pPr>
            <w:proofErr w:type="gramStart"/>
            <w:r w:rsidRPr="00E33F32">
              <w:rPr>
                <w:rFonts w:ascii="Aptos Narrow" w:eastAsia="Times New Roman" w:hAnsi="Aptos Narrow" w:cs="Times New Roman"/>
                <w:color w:val="000000"/>
                <w:sz w:val="22"/>
                <w:szCs w:val="22"/>
                <w:lang w:eastAsia="fr-FR"/>
              </w:rPr>
              <w:t>non</w:t>
            </w:r>
            <w:proofErr w:type="gramEnd"/>
          </w:p>
        </w:tc>
      </w:tr>
    </w:tbl>
    <w:p w14:paraId="0B8A1B39" w14:textId="77777777" w:rsidR="00E33F32" w:rsidRDefault="00E33F32" w:rsidP="00E33F32"/>
    <w:p w14:paraId="41953EF9" w14:textId="77777777" w:rsidR="008E28C3" w:rsidRDefault="008E28C3" w:rsidP="00A52030"/>
    <w:p w14:paraId="0F3F208E" w14:textId="77777777" w:rsidR="008E28C3" w:rsidRDefault="008E28C3" w:rsidP="00A52030"/>
    <w:p w14:paraId="7B7D6D77" w14:textId="4113739F" w:rsidR="008E28C3" w:rsidRDefault="008E28C3" w:rsidP="008E28C3">
      <w:pPr>
        <w:pStyle w:val="Titre2"/>
      </w:pPr>
      <w:bookmarkStart w:id="31" w:name="_Toc186146392"/>
      <w:r>
        <w:lastRenderedPageBreak/>
        <w:t>Exigences spécifiques au lot 1</w:t>
      </w:r>
      <w:r w:rsidR="009767F1">
        <w:t xml:space="preserve"> – Droit public</w:t>
      </w:r>
      <w:bookmarkEnd w:id="31"/>
    </w:p>
    <w:p w14:paraId="7CB14F3D" w14:textId="6CE3D4C5" w:rsidR="005134A1" w:rsidRDefault="005134A1" w:rsidP="00A52030">
      <w:r>
        <w:t xml:space="preserve">Dans le cadre de ce lot, </w:t>
      </w:r>
      <w:r w:rsidR="00A93C52">
        <w:t xml:space="preserve">le </w:t>
      </w:r>
      <w:r w:rsidR="009767F1">
        <w:t>titulaire</w:t>
      </w:r>
      <w:r w:rsidR="00A93C52">
        <w:t xml:space="preserve"> est amené à :</w:t>
      </w:r>
    </w:p>
    <w:p w14:paraId="6DDF307B" w14:textId="0EB00B21" w:rsidR="000A48A8" w:rsidRDefault="00CA4E06" w:rsidP="00A93C52">
      <w:pPr>
        <w:pStyle w:val="Paragraphedeliste"/>
        <w:numPr>
          <w:ilvl w:val="0"/>
          <w:numId w:val="26"/>
        </w:numPr>
      </w:pPr>
      <w:r>
        <w:t>Fournir</w:t>
      </w:r>
      <w:r w:rsidR="32E29DFC">
        <w:t xml:space="preserve"> </w:t>
      </w:r>
      <w:r w:rsidR="00C972FD">
        <w:t>des</w:t>
      </w:r>
      <w:r w:rsidR="32E29DFC">
        <w:t xml:space="preserve"> avis </w:t>
      </w:r>
      <w:r w:rsidR="00C972FD">
        <w:t xml:space="preserve">juridiques </w:t>
      </w:r>
      <w:r w:rsidR="32E29DFC">
        <w:t>sur</w:t>
      </w:r>
      <w:r w:rsidR="00C972FD">
        <w:t xml:space="preserve"> des </w:t>
      </w:r>
      <w:r w:rsidR="32E29DFC">
        <w:t>point</w:t>
      </w:r>
      <w:r w:rsidR="00C972FD">
        <w:t xml:space="preserve">s de </w:t>
      </w:r>
      <w:r w:rsidR="32E29DFC">
        <w:t xml:space="preserve">droit administratif, </w:t>
      </w:r>
      <w:r w:rsidR="00873E07">
        <w:t xml:space="preserve">de </w:t>
      </w:r>
      <w:r w:rsidR="32E29DFC">
        <w:t xml:space="preserve">finances publiques </w:t>
      </w:r>
      <w:r w:rsidR="00873E07">
        <w:t xml:space="preserve">et de la commande publique </w:t>
      </w:r>
      <w:r w:rsidR="32E29DFC">
        <w:t xml:space="preserve">; </w:t>
      </w:r>
    </w:p>
    <w:p w14:paraId="7287D4AF" w14:textId="77777777" w:rsidR="0020082B" w:rsidRDefault="0020082B" w:rsidP="0020082B">
      <w:pPr>
        <w:pStyle w:val="Paragraphedeliste"/>
        <w:numPr>
          <w:ilvl w:val="0"/>
          <w:numId w:val="26"/>
        </w:numPr>
      </w:pPr>
      <w:r>
        <w:t>Conseiller l’INC sur les procédures relatives au Code de la commande publique, notamment lors de la rédaction de lettres de rejet, de déclarations sans suite, ou de réponses à des candidats évincés.</w:t>
      </w:r>
    </w:p>
    <w:p w14:paraId="3C69643B" w14:textId="77777777" w:rsidR="00D230FE" w:rsidRPr="008E658E" w:rsidRDefault="00D230FE" w:rsidP="00D230FE">
      <w:pPr>
        <w:pStyle w:val="Paragraphedeliste"/>
        <w:numPr>
          <w:ilvl w:val="0"/>
          <w:numId w:val="26"/>
        </w:numPr>
        <w:spacing w:before="100" w:beforeAutospacing="1" w:after="100" w:afterAutospacing="1" w:line="240" w:lineRule="auto"/>
        <w:jc w:val="left"/>
        <w:rPr>
          <w:rFonts w:eastAsia="Times New Roman" w:cs="Arial"/>
          <w:lang w:eastAsia="fr-FR"/>
        </w:rPr>
      </w:pPr>
      <w:r w:rsidRPr="008E658E">
        <w:rPr>
          <w:rFonts w:eastAsia="Times New Roman" w:cs="Arial"/>
          <w:lang w:eastAsia="fr-FR"/>
        </w:rPr>
        <w:t>Assister l’INC dans la gestion des litiges contractuels avec des fournisseurs (mise en demeure, application de pénalités, résiliations).</w:t>
      </w:r>
    </w:p>
    <w:p w14:paraId="54B99CC3" w14:textId="429C5048" w:rsidR="00CA58A9" w:rsidRDefault="00CA58A9" w:rsidP="00A93C52">
      <w:pPr>
        <w:pStyle w:val="Paragraphedeliste"/>
        <w:numPr>
          <w:ilvl w:val="0"/>
          <w:numId w:val="26"/>
        </w:numPr>
      </w:pPr>
      <w:r>
        <w:t>Relire et commenter un document complexe de procédure (CCAP, RC…)</w:t>
      </w:r>
      <w:r w:rsidR="000A48A8">
        <w:t> ;</w:t>
      </w:r>
    </w:p>
    <w:p w14:paraId="704A81D3" w14:textId="73429B11" w:rsidR="00142C92" w:rsidRDefault="00142C92" w:rsidP="00A93C52">
      <w:pPr>
        <w:pStyle w:val="Paragraphedeliste"/>
        <w:numPr>
          <w:ilvl w:val="0"/>
          <w:numId w:val="26"/>
        </w:numPr>
      </w:pPr>
      <w:r>
        <w:t xml:space="preserve">Organiser des sessions de formation sur le thème de la commande publique. </w:t>
      </w:r>
    </w:p>
    <w:p w14:paraId="4F641E8C" w14:textId="77777777" w:rsidR="000A48A8" w:rsidRDefault="000A48A8" w:rsidP="009767F1">
      <w:pPr>
        <w:pStyle w:val="Paragraphedeliste"/>
      </w:pPr>
    </w:p>
    <w:p w14:paraId="7F06676D" w14:textId="03476E9E" w:rsidR="00A93C52" w:rsidRDefault="00080403" w:rsidP="00A93C52">
      <w:pPr>
        <w:pStyle w:val="Paragraphedeliste"/>
      </w:pPr>
      <w:r>
        <w:t xml:space="preserve">La répartition des </w:t>
      </w:r>
      <w:r w:rsidR="00093E97">
        <w:t>activés</w:t>
      </w:r>
      <w:r>
        <w:t xml:space="preserve"> dans les UO est précisée en annexe 2.</w:t>
      </w:r>
    </w:p>
    <w:p w14:paraId="50A1D1D1" w14:textId="77777777" w:rsidR="008E28C3" w:rsidRDefault="008E28C3" w:rsidP="00A52030"/>
    <w:p w14:paraId="50F42969" w14:textId="19C18B70" w:rsidR="008E28C3" w:rsidRDefault="009767F1" w:rsidP="008E28C3">
      <w:pPr>
        <w:pStyle w:val="Titre2"/>
      </w:pPr>
      <w:bookmarkStart w:id="32" w:name="_Toc186146393"/>
      <w:r>
        <w:t>Exigences spécifiques</w:t>
      </w:r>
      <w:r w:rsidR="008E28C3">
        <w:t xml:space="preserve"> au lot 2</w:t>
      </w:r>
      <w:r>
        <w:t xml:space="preserve"> – Droit du travail</w:t>
      </w:r>
      <w:bookmarkEnd w:id="32"/>
    </w:p>
    <w:p w14:paraId="4290A573" w14:textId="711BFBD1" w:rsidR="00A93C52" w:rsidRDefault="00A93C52" w:rsidP="00A93C52">
      <w:r>
        <w:t xml:space="preserve">Dans le cadre de ce lot, le </w:t>
      </w:r>
      <w:r w:rsidR="009767F1">
        <w:t>titulaire</w:t>
      </w:r>
      <w:r>
        <w:t xml:space="preserve"> est amené à :</w:t>
      </w:r>
    </w:p>
    <w:p w14:paraId="23FDF240" w14:textId="4AB2A253" w:rsidR="00A93C52" w:rsidRDefault="00A93C52" w:rsidP="00A93C52">
      <w:pPr>
        <w:pStyle w:val="Paragraphedeliste"/>
        <w:numPr>
          <w:ilvl w:val="0"/>
          <w:numId w:val="26"/>
        </w:numPr>
      </w:pPr>
      <w:r>
        <w:t>Conseiller l’I</w:t>
      </w:r>
      <w:r w:rsidR="009767F1">
        <w:t>NC</w:t>
      </w:r>
      <w:r>
        <w:t xml:space="preserve"> dans le cadre de ses relations avec les instances représentatives du personnel (accords, consultations, recours à des experts, réponses aux demandes des instances)</w:t>
      </w:r>
      <w:r w:rsidR="002C2BAE">
        <w:t xml:space="preserve"> et rédaction </w:t>
      </w:r>
      <w:r w:rsidR="009E5FE5">
        <w:t xml:space="preserve">de documents ; </w:t>
      </w:r>
    </w:p>
    <w:p w14:paraId="136C196A" w14:textId="3395A460" w:rsidR="00A93C52" w:rsidRDefault="00A93C52" w:rsidP="00A93C52">
      <w:pPr>
        <w:pStyle w:val="Paragraphedeliste"/>
        <w:numPr>
          <w:ilvl w:val="0"/>
          <w:numId w:val="26"/>
        </w:numPr>
      </w:pPr>
      <w:r>
        <w:t xml:space="preserve">Conseiller l’INC dans le cadre de la </w:t>
      </w:r>
      <w:r w:rsidR="006A07B9">
        <w:t>réglementation</w:t>
      </w:r>
      <w:r>
        <w:t xml:space="preserve"> du travail (règlement intérieur, Application d’accords de branche…)</w:t>
      </w:r>
      <w:r w:rsidR="009E5FE5">
        <w:t xml:space="preserve"> ; </w:t>
      </w:r>
    </w:p>
    <w:p w14:paraId="72261D93" w14:textId="62E565D2" w:rsidR="00A93C52" w:rsidRDefault="00A93C52" w:rsidP="00A93C52">
      <w:pPr>
        <w:pStyle w:val="Paragraphedeliste"/>
        <w:numPr>
          <w:ilvl w:val="0"/>
          <w:numId w:val="26"/>
        </w:numPr>
      </w:pPr>
      <w:r>
        <w:t xml:space="preserve">Conseiller l’INC dans le cadre de </w:t>
      </w:r>
      <w:r w:rsidR="00093E97">
        <w:t>dossiers individuels (contrats, avenants, sanctions, demandes spécifiques (maladie, invalidité, congés)</w:t>
      </w:r>
      <w:r w:rsidR="0047755F">
        <w:t xml:space="preserve">, rédiger des documents (courriers de réponses, </w:t>
      </w:r>
      <w:r w:rsidR="00C92371">
        <w:t>etc.)</w:t>
      </w:r>
      <w:r w:rsidR="009E5FE5">
        <w:t xml:space="preserve"> ; </w:t>
      </w:r>
    </w:p>
    <w:p w14:paraId="6009EBF6" w14:textId="7CD46111" w:rsidR="009767F1" w:rsidRDefault="009767F1" w:rsidP="00A93C52">
      <w:pPr>
        <w:pStyle w:val="Paragraphedeliste"/>
        <w:numPr>
          <w:ilvl w:val="0"/>
          <w:numId w:val="26"/>
        </w:numPr>
      </w:pPr>
      <w:r>
        <w:t>Assistance dans les négociations avec les partenaires sociaux, rédaction et validation des accords de travail</w:t>
      </w:r>
      <w:r w:rsidR="009E5FE5">
        <w:t xml:space="preserve"> ; </w:t>
      </w:r>
    </w:p>
    <w:p w14:paraId="18C7AE7C" w14:textId="54E8AC12" w:rsidR="009767F1" w:rsidRDefault="009767F1" w:rsidP="00A93C52">
      <w:pPr>
        <w:pStyle w:val="Paragraphedeliste"/>
        <w:numPr>
          <w:ilvl w:val="0"/>
          <w:numId w:val="26"/>
        </w:numPr>
      </w:pPr>
      <w:r>
        <w:t>Eventuellement, en cas de besoin, sessions de formation pour le personnel de l'INC sur des sujets pertinents en droit du travail.</w:t>
      </w:r>
    </w:p>
    <w:p w14:paraId="0802B713" w14:textId="77777777" w:rsidR="009767F1" w:rsidRDefault="009767F1" w:rsidP="00224C53"/>
    <w:p w14:paraId="02276105" w14:textId="7D1E21C6" w:rsidR="00224C53" w:rsidRDefault="00224C53" w:rsidP="00224C53">
      <w:r>
        <w:t>La répartition des activés dans les UO est précisée en annexe 2.</w:t>
      </w:r>
    </w:p>
    <w:p w14:paraId="1AA31CC0" w14:textId="77777777" w:rsidR="00093E97" w:rsidRDefault="00093E97" w:rsidP="00093E97">
      <w:pPr>
        <w:ind w:left="360"/>
      </w:pPr>
    </w:p>
    <w:p w14:paraId="4364A3C0" w14:textId="282684A8" w:rsidR="002221C4" w:rsidRDefault="002221C4" w:rsidP="002221C4">
      <w:r>
        <w:t xml:space="preserve">Dans le cadre de ce lot, et uniquement de ce lot, le titulaire réalise, aux conditions de forfaits expliquées dans le CCAP, et aux conditions de prix mentionnées dans l’annexe 2, toute ou partie des </w:t>
      </w:r>
      <w:proofErr w:type="gramStart"/>
      <w:r>
        <w:t>taches</w:t>
      </w:r>
      <w:proofErr w:type="gramEnd"/>
      <w:r>
        <w:t xml:space="preserve"> suivantes indépendamment des </w:t>
      </w:r>
      <w:proofErr w:type="spellStart"/>
      <w:r>
        <w:t>UOi</w:t>
      </w:r>
      <w:proofErr w:type="spellEnd"/>
      <w:r>
        <w:t xml:space="preserve"> au profit de l’</w:t>
      </w:r>
      <w:proofErr w:type="spellStart"/>
      <w:r>
        <w:t>UOFm</w:t>
      </w:r>
      <w:proofErr w:type="spellEnd"/>
      <w:r>
        <w:t> :</w:t>
      </w:r>
    </w:p>
    <w:p w14:paraId="78BE2DAB" w14:textId="77777777" w:rsidR="002221C4" w:rsidRDefault="002221C4" w:rsidP="00093E97">
      <w:pPr>
        <w:ind w:left="360"/>
      </w:pPr>
    </w:p>
    <w:p w14:paraId="61FACE12" w14:textId="596987B6" w:rsidR="002221C4" w:rsidRDefault="002221C4" w:rsidP="002221C4">
      <w:pPr>
        <w:pStyle w:val="Paragraphedeliste"/>
        <w:numPr>
          <w:ilvl w:val="0"/>
          <w:numId w:val="36"/>
        </w:numPr>
      </w:pPr>
      <w:r>
        <w:t>Réponses à toute question juridique</w:t>
      </w:r>
    </w:p>
    <w:p w14:paraId="6DC065F9" w14:textId="77777777" w:rsidR="002221C4" w:rsidRDefault="002221C4" w:rsidP="002221C4">
      <w:pPr>
        <w:pStyle w:val="Paragraphedeliste"/>
        <w:numPr>
          <w:ilvl w:val="0"/>
          <w:numId w:val="36"/>
        </w:numPr>
      </w:pPr>
      <w:r>
        <w:t>Rédaction de projets de courriers</w:t>
      </w:r>
    </w:p>
    <w:p w14:paraId="0914EEB5" w14:textId="77777777" w:rsidR="002221C4" w:rsidRDefault="002221C4" w:rsidP="002221C4">
      <w:pPr>
        <w:pStyle w:val="Paragraphedeliste"/>
        <w:numPr>
          <w:ilvl w:val="0"/>
          <w:numId w:val="36"/>
        </w:numPr>
      </w:pPr>
      <w:r>
        <w:t xml:space="preserve">Suivi des procédures disciplinaires </w:t>
      </w:r>
    </w:p>
    <w:p w14:paraId="031642F1" w14:textId="77777777" w:rsidR="002221C4" w:rsidRDefault="002221C4" w:rsidP="002221C4">
      <w:pPr>
        <w:pStyle w:val="Paragraphedeliste"/>
        <w:numPr>
          <w:ilvl w:val="0"/>
          <w:numId w:val="36"/>
        </w:numPr>
      </w:pPr>
      <w:r>
        <w:t xml:space="preserve">Assistance à l'occasion des CSE (convocations, PV…) </w:t>
      </w:r>
    </w:p>
    <w:p w14:paraId="77AE8209" w14:textId="6112E1D1" w:rsidR="002221C4" w:rsidRDefault="002221C4" w:rsidP="002221C4">
      <w:pPr>
        <w:pStyle w:val="Paragraphedeliste"/>
        <w:numPr>
          <w:ilvl w:val="0"/>
          <w:numId w:val="36"/>
        </w:numPr>
      </w:pPr>
      <w:r>
        <w:t>Validation de contrat de travail, de démarche juridique, de courriers…</w:t>
      </w:r>
    </w:p>
    <w:p w14:paraId="2FCBAB7B" w14:textId="77777777" w:rsidR="002221C4" w:rsidRDefault="002221C4" w:rsidP="00093E97">
      <w:pPr>
        <w:ind w:left="360"/>
      </w:pPr>
    </w:p>
    <w:p w14:paraId="00377F2B" w14:textId="6E666E77" w:rsidR="002221C4" w:rsidRDefault="002221C4" w:rsidP="00093E97">
      <w:pPr>
        <w:ind w:left="360"/>
      </w:pPr>
      <w:r>
        <w:t>Les taches précises sont mentionnées dans l’annexe 2.</w:t>
      </w:r>
    </w:p>
    <w:p w14:paraId="671B83E2" w14:textId="77777777" w:rsidR="002221C4" w:rsidRPr="00A93C52" w:rsidRDefault="002221C4" w:rsidP="00093E97">
      <w:pPr>
        <w:ind w:left="360"/>
      </w:pPr>
    </w:p>
    <w:p w14:paraId="00A4E5B3" w14:textId="16B77CB2" w:rsidR="008E28C3" w:rsidRDefault="32E29DFC" w:rsidP="008E28C3">
      <w:pPr>
        <w:pStyle w:val="Titre2"/>
      </w:pPr>
      <w:bookmarkStart w:id="33" w:name="_Toc186146394"/>
      <w:r>
        <w:t>Exigences spécifiques au lot 3 – Droit de la presse- Droit de la propriété littéraire et artistique</w:t>
      </w:r>
      <w:bookmarkEnd w:id="33"/>
    </w:p>
    <w:p w14:paraId="2FB3B93C" w14:textId="1D897AF0" w:rsidR="32E29DFC" w:rsidRDefault="32E29DFC" w:rsidP="00C80E6E"/>
    <w:p w14:paraId="6951D338" w14:textId="7345C6CF" w:rsidR="00E33F32" w:rsidRDefault="00E33F32" w:rsidP="00E33F32">
      <w:r>
        <w:t xml:space="preserve">Dans le cadre de ce lot, le </w:t>
      </w:r>
      <w:r w:rsidR="009767F1">
        <w:t>titulaire</w:t>
      </w:r>
      <w:r>
        <w:t xml:space="preserve"> est amené à :</w:t>
      </w:r>
    </w:p>
    <w:p w14:paraId="36FF17D6" w14:textId="5B0BF051" w:rsidR="009767F1" w:rsidRDefault="009767F1" w:rsidP="009767F1">
      <w:pPr>
        <w:pStyle w:val="Paragraphedeliste"/>
        <w:numPr>
          <w:ilvl w:val="1"/>
          <w:numId w:val="34"/>
        </w:numPr>
      </w:pPr>
      <w:r>
        <w:t>Fournir des avis juridiques sur la légalité des contenus publiés</w:t>
      </w:r>
      <w:r w:rsidR="00BC7292">
        <w:t xml:space="preserve"> (articles, émissions, contenus </w:t>
      </w:r>
      <w:r w:rsidR="00B63AF7">
        <w:t>de réseaux sociaux)</w:t>
      </w:r>
      <w:r>
        <w:t>.</w:t>
      </w:r>
    </w:p>
    <w:p w14:paraId="4C58992C" w14:textId="1AE8220F" w:rsidR="009767F1" w:rsidRDefault="32E29DFC" w:rsidP="009767F1">
      <w:pPr>
        <w:pStyle w:val="Paragraphedeliste"/>
        <w:numPr>
          <w:ilvl w:val="1"/>
          <w:numId w:val="34"/>
        </w:numPr>
      </w:pPr>
      <w:r>
        <w:t>Contribuer à la vérification de la conformité des projets d’articles à paraître sur le web ou dans les magazines avec les la réglementation applicable (diffamation, responsabilité civile au titre du dénigrement, respect de la vie privée dont le droit à l’image, les droits d'auteur et autres textes applicables</w:t>
      </w:r>
      <w:r w:rsidR="0036517C">
        <w:t>).</w:t>
      </w:r>
    </w:p>
    <w:p w14:paraId="40190E13" w14:textId="62C60E20" w:rsidR="009767F1" w:rsidRPr="009767F1" w:rsidRDefault="009767F1" w:rsidP="009767F1">
      <w:pPr>
        <w:pStyle w:val="Paragraphedeliste"/>
        <w:numPr>
          <w:ilvl w:val="1"/>
          <w:numId w:val="34"/>
        </w:numPr>
      </w:pPr>
      <w:r>
        <w:t>Conseiller sur les bonnes pratiques en matière de droit de la presse et de régulation des médias.</w:t>
      </w:r>
    </w:p>
    <w:p w14:paraId="3DAB5EE3" w14:textId="780C1FCB" w:rsidR="00224C53" w:rsidRPr="009767F1" w:rsidRDefault="32E29DFC" w:rsidP="009767F1">
      <w:pPr>
        <w:pStyle w:val="Paragraphedeliste"/>
        <w:numPr>
          <w:ilvl w:val="1"/>
          <w:numId w:val="34"/>
        </w:numPr>
      </w:pPr>
      <w:r>
        <w:t>Statuer sur les demandes de droit de réponse litigieuses, valider des droits de réponse à publier préparés par l’INC.</w:t>
      </w:r>
    </w:p>
    <w:p w14:paraId="2D95D908" w14:textId="1F705B18" w:rsidR="00E33F32" w:rsidRDefault="32E29DFC" w:rsidP="009767F1">
      <w:pPr>
        <w:pStyle w:val="Paragraphedeliste"/>
        <w:numPr>
          <w:ilvl w:val="0"/>
          <w:numId w:val="34"/>
        </w:numPr>
      </w:pPr>
      <w:r>
        <w:t>Analyser la demande d’un fournisseur/prestataire/industriel au regard d’un élément publié.</w:t>
      </w:r>
      <w:r w:rsidR="00A42FC9">
        <w:t xml:space="preserve"> </w:t>
      </w:r>
    </w:p>
    <w:p w14:paraId="63D03376" w14:textId="0506B1FE" w:rsidR="00E33F32" w:rsidRDefault="32E29DFC" w:rsidP="009767F1">
      <w:pPr>
        <w:pStyle w:val="Paragraphedeliste"/>
        <w:numPr>
          <w:ilvl w:val="0"/>
          <w:numId w:val="34"/>
        </w:numPr>
      </w:pPr>
      <w:r>
        <w:t>Analyser la faisabilité d’une mise en cause d’un fournisseur/prestataire/industriel, d’un éditeur de contenus web, notamment en cas de parasitisme commercial.</w:t>
      </w:r>
    </w:p>
    <w:p w14:paraId="0A346C66" w14:textId="2ACD6D80" w:rsidR="009767F1" w:rsidRDefault="009767F1" w:rsidP="009767F1">
      <w:pPr>
        <w:pStyle w:val="Paragraphedeliste"/>
        <w:numPr>
          <w:ilvl w:val="0"/>
          <w:numId w:val="34"/>
        </w:numPr>
      </w:pPr>
      <w:r>
        <w:t>Fournir des mises à jour régulières sur les évolutions législatives et jurisprudentielles en matière de droit de la presse.</w:t>
      </w:r>
    </w:p>
    <w:p w14:paraId="619BCB90" w14:textId="19F8CB0A" w:rsidR="0070372B" w:rsidRDefault="32E29DFC" w:rsidP="00A42FC9">
      <w:pPr>
        <w:pStyle w:val="Paragraphedeliste"/>
        <w:numPr>
          <w:ilvl w:val="0"/>
          <w:numId w:val="34"/>
        </w:numPr>
      </w:pPr>
      <w:r>
        <w:t>Rédiger ou revoir les documents juridique</w:t>
      </w:r>
      <w:r w:rsidR="007E636C">
        <w:t xml:space="preserve">s. </w:t>
      </w:r>
    </w:p>
    <w:p w14:paraId="56C5EA56" w14:textId="3B9BB0B7" w:rsidR="0070372B" w:rsidRDefault="32E29DFC" w:rsidP="009767F1">
      <w:pPr>
        <w:pStyle w:val="Paragraphedeliste"/>
        <w:numPr>
          <w:ilvl w:val="0"/>
          <w:numId w:val="34"/>
        </w:numPr>
      </w:pPr>
      <w:r>
        <w:t>Organiser des sessions de formation pour le personnel sur les aspects critiques du droit de la presse.</w:t>
      </w:r>
    </w:p>
    <w:p w14:paraId="18C2FAA0" w14:textId="77777777" w:rsidR="00D51A24" w:rsidRDefault="00D51A24" w:rsidP="009767F1"/>
    <w:p w14:paraId="49DBEAFC" w14:textId="41EC13DE" w:rsidR="00E33F32" w:rsidRDefault="32E29DFC" w:rsidP="009767F1">
      <w:r>
        <w:t>La répartition des activés dans les UO est précisée en annexe 2.</w:t>
      </w:r>
    </w:p>
    <w:p w14:paraId="4B1EB12F" w14:textId="183EF0A6" w:rsidR="32E29DFC" w:rsidRDefault="32E29DFC"/>
    <w:p w14:paraId="1254D66A" w14:textId="502AFD87" w:rsidR="32E29DFC" w:rsidRDefault="32E29DFC" w:rsidP="32E29DFC">
      <w:pPr>
        <w:pStyle w:val="Titre2"/>
      </w:pPr>
      <w:bookmarkStart w:id="34" w:name="_Toc186146395"/>
      <w:r>
        <w:t>Exigences spécifiques au lot 4 – Droit commercial</w:t>
      </w:r>
      <w:bookmarkEnd w:id="34"/>
    </w:p>
    <w:p w14:paraId="1D6B7981" w14:textId="6C3D3AED" w:rsidR="32E29DFC" w:rsidRDefault="32E29DFC" w:rsidP="00A42FC9"/>
    <w:p w14:paraId="0B4A4538" w14:textId="1153830A" w:rsidR="32E29DFC" w:rsidRDefault="32E29DFC" w:rsidP="32E29DFC">
      <w:r>
        <w:t>Activité commerciale de l’INC en sa qualité de professionnel à l’égard du public principalement ayant qualité de consommateurs.</w:t>
      </w:r>
    </w:p>
    <w:p w14:paraId="48F26741" w14:textId="1D897AF0" w:rsidR="32E29DFC" w:rsidRDefault="32E29DFC" w:rsidP="32E29DFC"/>
    <w:p w14:paraId="0A78AB87" w14:textId="0B333556" w:rsidR="32E29DFC" w:rsidRDefault="32E29DFC" w:rsidP="00A42FC9">
      <w:pPr>
        <w:pStyle w:val="Paragraphedeliste"/>
        <w:numPr>
          <w:ilvl w:val="0"/>
          <w:numId w:val="1"/>
        </w:numPr>
      </w:pPr>
      <w:r>
        <w:t xml:space="preserve">Rédiger, vérifier, modifier les documents juridiques liés à l’activité commerciale, sur le site de 60, dans les bulletins d’abonnement et autres supports (hors aspect RGPC), documents promotionnels (conformité au droit de la promotion des ventes), conditions générales de vente et d’abonnement, </w:t>
      </w:r>
      <w:r w:rsidR="00903079">
        <w:t>conditions</w:t>
      </w:r>
      <w:r>
        <w:t xml:space="preserve"> </w:t>
      </w:r>
      <w:r w:rsidR="006B6B7D">
        <w:t>générales d’utilisation</w:t>
      </w:r>
      <w:r>
        <w:t xml:space="preserve"> du site </w:t>
      </w:r>
      <w:r w:rsidR="00903079">
        <w:t>internet</w:t>
      </w:r>
      <w:r w:rsidR="006B6B7D">
        <w:t> ;</w:t>
      </w:r>
    </w:p>
    <w:p w14:paraId="26C0935F" w14:textId="2D5ACE58" w:rsidR="32E29DFC" w:rsidRDefault="32E29DFC" w:rsidP="00A42FC9">
      <w:pPr>
        <w:pStyle w:val="Paragraphedeliste"/>
        <w:numPr>
          <w:ilvl w:val="0"/>
          <w:numId w:val="1"/>
        </w:numPr>
      </w:pPr>
      <w:r>
        <w:t>IN</w:t>
      </w:r>
      <w:r w:rsidR="00903079">
        <w:t>C</w:t>
      </w:r>
      <w:r>
        <w:t>-conso : pas d’</w:t>
      </w:r>
      <w:r w:rsidR="00903079">
        <w:t>activité</w:t>
      </w:r>
      <w:r>
        <w:t xml:space="preserve"> </w:t>
      </w:r>
      <w:r w:rsidR="00903079">
        <w:t>commerciale</w:t>
      </w:r>
      <w:r>
        <w:t xml:space="preserve"> mais parfois des </w:t>
      </w:r>
      <w:r w:rsidR="00903079">
        <w:t>besoins</w:t>
      </w:r>
    </w:p>
    <w:p w14:paraId="218CE8A6" w14:textId="77777777" w:rsidR="002C2137" w:rsidRDefault="32E29DFC" w:rsidP="002C2137">
      <w:pPr>
        <w:pStyle w:val="Paragraphedeliste"/>
        <w:numPr>
          <w:ilvl w:val="0"/>
          <w:numId w:val="1"/>
        </w:numPr>
      </w:pPr>
      <w:r>
        <w:lastRenderedPageBreak/>
        <w:t xml:space="preserve">D’une manière </w:t>
      </w:r>
      <w:r w:rsidR="00A42FC9">
        <w:t>gé</w:t>
      </w:r>
      <w:r>
        <w:t xml:space="preserve">nérale : </w:t>
      </w:r>
      <w:r w:rsidR="002C2137" w:rsidRPr="002C2137">
        <w:t>Assurer la conformité des pratiques commerciales avec le droit de la consommation.</w:t>
      </w:r>
    </w:p>
    <w:p w14:paraId="3C8153B5" w14:textId="5E9EBDD4" w:rsidR="00D977DA" w:rsidRDefault="00B12B53" w:rsidP="00D977DA">
      <w:pPr>
        <w:pStyle w:val="Paragraphedeliste"/>
        <w:numPr>
          <w:ilvl w:val="0"/>
          <w:numId w:val="1"/>
        </w:numPr>
      </w:pPr>
      <w:r>
        <w:t>Relecture de Contrats spécifiques, de conventions</w:t>
      </w:r>
      <w:r w:rsidR="00D977DA">
        <w:t xml:space="preserve"> de droit privé. </w:t>
      </w:r>
    </w:p>
    <w:p w14:paraId="68845777" w14:textId="77777777" w:rsidR="00E21F1C" w:rsidRDefault="00E21F1C" w:rsidP="00E21F1C"/>
    <w:p w14:paraId="72600E8F" w14:textId="441158B1" w:rsidR="00E21F1C" w:rsidRDefault="00E21F1C" w:rsidP="00E21F1C">
      <w:r>
        <w:t>La répartition des activés dans les UO est précisée en annexe 2.</w:t>
      </w:r>
    </w:p>
    <w:p w14:paraId="7659CF06" w14:textId="77777777" w:rsidR="002221C4" w:rsidRDefault="002221C4" w:rsidP="00E21F1C"/>
    <w:p w14:paraId="7F62574A" w14:textId="07156944" w:rsidR="00555006" w:rsidRPr="00EC4FDF" w:rsidRDefault="0098475D" w:rsidP="00A52030">
      <w:pPr>
        <w:pStyle w:val="Titre1"/>
      </w:pPr>
      <w:bookmarkStart w:id="35" w:name="_Toc186146396"/>
      <w:r w:rsidRPr="00EC4FDF">
        <w:t>LES CONTRAINTES</w:t>
      </w:r>
      <w:bookmarkEnd w:id="35"/>
    </w:p>
    <w:p w14:paraId="27792A2A" w14:textId="4AFD0D4C" w:rsidR="00080403" w:rsidRDefault="00080403" w:rsidP="00080403">
      <w:pPr>
        <w:pStyle w:val="Titre2"/>
      </w:pPr>
      <w:bookmarkStart w:id="36" w:name="_Toc186146397"/>
      <w:r>
        <w:t>Contraintes liées aux fournitures de documents.</w:t>
      </w:r>
      <w:bookmarkEnd w:id="36"/>
    </w:p>
    <w:p w14:paraId="562866F8" w14:textId="66670FF4" w:rsidR="00080403" w:rsidRDefault="00080403" w:rsidP="00A52030">
      <w:r>
        <w:t xml:space="preserve">Le titulaire utilise la suite </w:t>
      </w:r>
      <w:proofErr w:type="spellStart"/>
      <w:r>
        <w:t>word</w:t>
      </w:r>
      <w:proofErr w:type="spellEnd"/>
      <w:r>
        <w:t>/</w:t>
      </w:r>
      <w:proofErr w:type="spellStart"/>
      <w:r>
        <w:t>excel</w:t>
      </w:r>
      <w:proofErr w:type="spellEnd"/>
      <w:r>
        <w:t xml:space="preserve"> pour toutes ses productions, ou s’il dispose d’autres outils, assure que ses livrables sont lisibles par ces logiciels en respectant l’ensemble des contraintes.</w:t>
      </w:r>
    </w:p>
    <w:p w14:paraId="00BDFE7F" w14:textId="23999CF5" w:rsidR="00080403" w:rsidRDefault="00080403" w:rsidP="00A52030">
      <w:r>
        <w:t>En cas d’intervention sur un document envoyé par l’INC, il utilise le mode révision et le mode commentaires, à l’exclusion de toute intervention non traçable dans le document.</w:t>
      </w:r>
    </w:p>
    <w:p w14:paraId="0F89146A" w14:textId="2D028EB0" w:rsidR="00080403" w:rsidRDefault="00080403" w:rsidP="00A52030">
      <w:r>
        <w:t>En cas d’interventions multiples, il versionne les documents.</w:t>
      </w:r>
    </w:p>
    <w:p w14:paraId="76CBF60E" w14:textId="7BD3994B" w:rsidR="00080403" w:rsidRDefault="00080403" w:rsidP="00A52030">
      <w:r>
        <w:t>Les PDF sont proscrits.</w:t>
      </w:r>
    </w:p>
    <w:p w14:paraId="4CD3E639" w14:textId="48078BBE" w:rsidR="32E29DFC" w:rsidRDefault="32E29DFC" w:rsidP="004F7498">
      <w:pPr>
        <w:pStyle w:val="Titre2"/>
      </w:pPr>
      <w:bookmarkStart w:id="37" w:name="_Toc186146398"/>
      <w:r>
        <w:t>Contraintes RGPD</w:t>
      </w:r>
      <w:bookmarkEnd w:id="37"/>
      <w:r w:rsidR="00F27AC6">
        <w:t xml:space="preserve"> </w:t>
      </w:r>
    </w:p>
    <w:p w14:paraId="2A60DFDA" w14:textId="781119CD" w:rsidR="00555006" w:rsidRDefault="00C65AB5" w:rsidP="00A52030">
      <w:r>
        <w:t xml:space="preserve">Le candidat met en œuvre les prescriptions </w:t>
      </w:r>
      <w:r w:rsidR="00CB60B2">
        <w:t>du</w:t>
      </w:r>
      <w:r>
        <w:t xml:space="preserve"> RGPD. En particulier, il note qu’aucune </w:t>
      </w:r>
      <w:r w:rsidRPr="00CB60B2">
        <w:rPr>
          <w:b/>
          <w:bCs/>
          <w:color w:val="FF0000"/>
        </w:rPr>
        <w:t>donnée personnelle ne peut sortir de l’UE</w:t>
      </w:r>
      <w:r w:rsidR="00CB60B2">
        <w:t>, sous peine de dénonciation à la CNIL, et de dépôt systématique de plainte.</w:t>
      </w:r>
    </w:p>
    <w:p w14:paraId="2FED20A6" w14:textId="403F2288" w:rsidR="009947AA" w:rsidRDefault="00CB60B2" w:rsidP="00A52030">
      <w:r>
        <w:t>Il indique dans son mémoire technique les moyens mis en œuvre. Tout moyen insuffisant sera considéré comme offre inappropriée.</w:t>
      </w:r>
    </w:p>
    <w:p w14:paraId="6F542192" w14:textId="0590AEB4" w:rsidR="00C65AB5" w:rsidRDefault="32E29DFC" w:rsidP="00A52030">
      <w:pPr>
        <w:pStyle w:val="Titre2"/>
      </w:pPr>
      <w:bookmarkStart w:id="38" w:name="_Toc186146399"/>
      <w:r>
        <w:t>Contrainte de niveau de français</w:t>
      </w:r>
      <w:bookmarkEnd w:id="38"/>
    </w:p>
    <w:p w14:paraId="43BEB9E1" w14:textId="17F7EB38" w:rsidR="00C65AB5" w:rsidRDefault="00C65AB5" w:rsidP="00A52030">
      <w:r>
        <w:t xml:space="preserve">Le titulaire n’emploie </w:t>
      </w:r>
      <w:r w:rsidR="00080403">
        <w:t>que</w:t>
      </w:r>
      <w:r>
        <w:t xml:space="preserve"> des personnes maitrisant le </w:t>
      </w:r>
      <w:r w:rsidR="002E1170">
        <w:t>français</w:t>
      </w:r>
      <w:r>
        <w:t xml:space="preserve"> à un niveau</w:t>
      </w:r>
      <w:r w:rsidR="00E33F32">
        <w:t xml:space="preserve"> CECRL C2</w:t>
      </w:r>
      <w:r>
        <w:t xml:space="preserve"> du référentiel </w:t>
      </w:r>
      <w:r w:rsidR="002E1170">
        <w:t>en annexe.</w:t>
      </w:r>
    </w:p>
    <w:p w14:paraId="26DE2E6C" w14:textId="2F1FBF7A" w:rsidR="002E1170" w:rsidRDefault="002E1170" w:rsidP="00A52030">
      <w:r>
        <w:t>En cas de doute,</w:t>
      </w:r>
      <w:r w:rsidR="00D97C7B">
        <w:t xml:space="preserve"> et sur demande de l’INC, </w:t>
      </w:r>
      <w:r>
        <w:t>le titulaire</w:t>
      </w:r>
      <w:r w:rsidR="00D97C7B">
        <w:t xml:space="preserve"> </w:t>
      </w:r>
      <w:r>
        <w:t>fournit</w:t>
      </w:r>
      <w:r w:rsidR="00D97C7B">
        <w:t xml:space="preserve"> à ses frais le </w:t>
      </w:r>
      <w:r>
        <w:t>certificat pour l’agent objet du doute.</w:t>
      </w:r>
    </w:p>
    <w:p w14:paraId="1E154A7A" w14:textId="2C94FED1" w:rsidR="002E1170" w:rsidRDefault="32E29DFC" w:rsidP="00A52030">
      <w:r>
        <w:t>Le non-respect de cette contrainte fait peser les pénalités prévues au CCAP.</w:t>
      </w:r>
    </w:p>
    <w:p w14:paraId="120DB25B" w14:textId="77777777" w:rsidR="006D0A46" w:rsidRDefault="006D0A46" w:rsidP="009767F1">
      <w:pPr>
        <w:jc w:val="left"/>
        <w:rPr>
          <w:rFonts w:cs="Arial"/>
          <w:sz w:val="22"/>
        </w:rPr>
      </w:pPr>
    </w:p>
    <w:sectPr w:rsidR="006D0A46" w:rsidSect="00886F31">
      <w:headerReference w:type="default" r:id="rId11"/>
      <w:footerReference w:type="default" r:id="rId12"/>
      <w:headerReference w:type="first" r:id="rId13"/>
      <w:footerReference w:type="first" r:id="rId14"/>
      <w:pgSz w:w="11906" w:h="16838" w:code="9"/>
      <w:pgMar w:top="2722"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91F4D" w14:textId="77777777" w:rsidR="00682F35" w:rsidRDefault="00682F35" w:rsidP="00A52030">
      <w:r>
        <w:separator/>
      </w:r>
    </w:p>
  </w:endnote>
  <w:endnote w:type="continuationSeparator" w:id="0">
    <w:p w14:paraId="33CBCEEA" w14:textId="77777777" w:rsidR="00682F35" w:rsidRDefault="00682F35" w:rsidP="00A52030">
      <w:r>
        <w:continuationSeparator/>
      </w:r>
    </w:p>
  </w:endnote>
  <w:endnote w:type="continuationNotice" w:id="1">
    <w:p w14:paraId="69559A11" w14:textId="77777777" w:rsidR="00682F35" w:rsidRDefault="00682F3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024797"/>
      <w:docPartObj>
        <w:docPartGallery w:val="Page Numbers (Bottom of Page)"/>
        <w:docPartUnique/>
      </w:docPartObj>
    </w:sdtPr>
    <w:sdtContent>
      <w:sdt>
        <w:sdtPr>
          <w:id w:val="-1769616900"/>
          <w:docPartObj>
            <w:docPartGallery w:val="Page Numbers (Top of Page)"/>
            <w:docPartUnique/>
          </w:docPartObj>
        </w:sdtPr>
        <w:sdtContent>
          <w:p w14:paraId="6FE4A9C1" w14:textId="0C32439B" w:rsidR="002166C0" w:rsidRDefault="002166C0">
            <w:pPr>
              <w:pStyle w:val="Pieddepage"/>
              <w:jc w:val="right"/>
            </w:pPr>
            <w:r w:rsidRPr="002166C0">
              <w:rPr>
                <w:sz w:val="18"/>
                <w:szCs w:val="18"/>
              </w:rPr>
              <w:t xml:space="preserve">Page </w:t>
            </w:r>
            <w:r w:rsidRPr="002166C0">
              <w:rPr>
                <w:b/>
                <w:bCs/>
                <w:sz w:val="22"/>
                <w:szCs w:val="22"/>
              </w:rPr>
              <w:fldChar w:fldCharType="begin"/>
            </w:r>
            <w:r w:rsidRPr="002166C0">
              <w:rPr>
                <w:b/>
                <w:bCs/>
                <w:sz w:val="18"/>
                <w:szCs w:val="18"/>
              </w:rPr>
              <w:instrText>PAGE</w:instrText>
            </w:r>
            <w:r w:rsidRPr="002166C0">
              <w:rPr>
                <w:b/>
                <w:bCs/>
                <w:sz w:val="22"/>
                <w:szCs w:val="22"/>
              </w:rPr>
              <w:fldChar w:fldCharType="separate"/>
            </w:r>
            <w:r w:rsidRPr="002166C0">
              <w:rPr>
                <w:b/>
                <w:bCs/>
                <w:sz w:val="18"/>
                <w:szCs w:val="18"/>
              </w:rPr>
              <w:t>2</w:t>
            </w:r>
            <w:r w:rsidRPr="002166C0">
              <w:rPr>
                <w:b/>
                <w:bCs/>
                <w:sz w:val="22"/>
                <w:szCs w:val="22"/>
              </w:rPr>
              <w:fldChar w:fldCharType="end"/>
            </w:r>
            <w:r w:rsidRPr="002166C0">
              <w:rPr>
                <w:sz w:val="18"/>
                <w:szCs w:val="18"/>
              </w:rPr>
              <w:t xml:space="preserve"> sur </w:t>
            </w:r>
            <w:r w:rsidRPr="002166C0">
              <w:rPr>
                <w:b/>
                <w:bCs/>
                <w:sz w:val="22"/>
                <w:szCs w:val="22"/>
              </w:rPr>
              <w:fldChar w:fldCharType="begin"/>
            </w:r>
            <w:r w:rsidRPr="002166C0">
              <w:rPr>
                <w:b/>
                <w:bCs/>
                <w:sz w:val="18"/>
                <w:szCs w:val="18"/>
              </w:rPr>
              <w:instrText>NUMPAGES</w:instrText>
            </w:r>
            <w:r w:rsidRPr="002166C0">
              <w:rPr>
                <w:b/>
                <w:bCs/>
                <w:sz w:val="22"/>
                <w:szCs w:val="22"/>
              </w:rPr>
              <w:fldChar w:fldCharType="separate"/>
            </w:r>
            <w:r w:rsidRPr="002166C0">
              <w:rPr>
                <w:b/>
                <w:bCs/>
                <w:sz w:val="18"/>
                <w:szCs w:val="18"/>
              </w:rPr>
              <w:t>2</w:t>
            </w:r>
            <w:r w:rsidRPr="002166C0">
              <w:rPr>
                <w:b/>
                <w:bCs/>
                <w:sz w:val="22"/>
                <w:szCs w:val="22"/>
              </w:rPr>
              <w:fldChar w:fldCharType="end"/>
            </w:r>
          </w:p>
        </w:sdtContent>
      </w:sdt>
    </w:sdtContent>
  </w:sdt>
  <w:p w14:paraId="42F87BDE" w14:textId="77777777" w:rsidR="002166C0" w:rsidRDefault="002166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E0A87" w14:textId="7518257C" w:rsidR="00A11589" w:rsidRPr="00A11589" w:rsidRDefault="00A11589" w:rsidP="00A11589">
    <w:pPr>
      <w:pStyle w:val="Pieddepage"/>
    </w:pPr>
    <w:r>
      <w:rPr>
        <w:noProof/>
      </w:rPr>
      <w:drawing>
        <wp:anchor distT="0" distB="0" distL="114300" distR="114300" simplePos="0" relativeHeight="251658242" behindDoc="1" locked="0" layoutInCell="1" allowOverlap="1" wp14:anchorId="3A62ED99" wp14:editId="19BE8D68">
          <wp:simplePos x="0" y="0"/>
          <wp:positionH relativeFrom="column">
            <wp:posOffset>-1691081</wp:posOffset>
          </wp:positionH>
          <wp:positionV relativeFrom="paragraph">
            <wp:posOffset>-678205</wp:posOffset>
          </wp:positionV>
          <wp:extent cx="1295238" cy="1200000"/>
          <wp:effectExtent l="0" t="0" r="635" b="635"/>
          <wp:wrapNone/>
          <wp:docPr id="158375734" name="Image 1" descr="Une image contenant texte, Police, guid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75734" name="Image 1" descr="Une image contenant texte, Police, guide, conceptio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295238" cy="1200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B2221" w14:textId="77777777" w:rsidR="00682F35" w:rsidRDefault="00682F35" w:rsidP="00A52030">
      <w:r>
        <w:separator/>
      </w:r>
    </w:p>
  </w:footnote>
  <w:footnote w:type="continuationSeparator" w:id="0">
    <w:p w14:paraId="1A5924A9" w14:textId="77777777" w:rsidR="00682F35" w:rsidRDefault="00682F35" w:rsidP="00A52030">
      <w:r>
        <w:continuationSeparator/>
      </w:r>
    </w:p>
  </w:footnote>
  <w:footnote w:type="continuationNotice" w:id="1">
    <w:p w14:paraId="78BE6B51" w14:textId="77777777" w:rsidR="00682F35" w:rsidRDefault="00682F3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7ED48" w14:textId="4BB13F28" w:rsidR="008A3689" w:rsidRDefault="00CB60B2" w:rsidP="00A52030">
    <w:pPr>
      <w:pStyle w:val="En-tte"/>
    </w:pPr>
    <w:r w:rsidRPr="00F61602">
      <w:rPr>
        <w:rFonts w:cs="Arial"/>
        <w:noProof/>
      </w:rPr>
      <w:drawing>
        <wp:anchor distT="0" distB="0" distL="114300" distR="114300" simplePos="0" relativeHeight="251658241" behindDoc="1" locked="0" layoutInCell="1" allowOverlap="1" wp14:anchorId="69D0CC74" wp14:editId="780E6297">
          <wp:simplePos x="0" y="0"/>
          <wp:positionH relativeFrom="leftMargin">
            <wp:posOffset>273050</wp:posOffset>
          </wp:positionH>
          <wp:positionV relativeFrom="paragraph">
            <wp:posOffset>-361315</wp:posOffset>
          </wp:positionV>
          <wp:extent cx="1525270" cy="1987550"/>
          <wp:effectExtent l="0" t="0" r="0" b="0"/>
          <wp:wrapNone/>
          <wp:docPr id="4561117" name="Image 4561117" descr="Une image contenant texte, Police, affich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 170" descr="Une image contenant texte, Police, affich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525270" cy="19875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D10EE" w14:textId="6F091D2D" w:rsidR="00F81929" w:rsidRPr="0057346D" w:rsidRDefault="00CB60B2" w:rsidP="00A52030">
    <w:pPr>
      <w:pStyle w:val="En-tte"/>
    </w:pPr>
    <w:r w:rsidRPr="00F61602">
      <w:rPr>
        <w:rFonts w:cs="Arial"/>
        <w:noProof/>
      </w:rPr>
      <w:drawing>
        <wp:anchor distT="0" distB="0" distL="114300" distR="114300" simplePos="0" relativeHeight="251658240" behindDoc="1" locked="0" layoutInCell="1" allowOverlap="1" wp14:anchorId="55CB84C4" wp14:editId="7E5DC986">
          <wp:simplePos x="0" y="0"/>
          <wp:positionH relativeFrom="leftMargin">
            <wp:posOffset>263221</wp:posOffset>
          </wp:positionH>
          <wp:positionV relativeFrom="paragraph">
            <wp:posOffset>-361950</wp:posOffset>
          </wp:positionV>
          <wp:extent cx="1525270" cy="1987550"/>
          <wp:effectExtent l="0" t="0" r="0" b="0"/>
          <wp:wrapTight wrapText="bothSides">
            <wp:wrapPolygon edited="0">
              <wp:start x="0" y="0"/>
              <wp:lineTo x="0" y="21324"/>
              <wp:lineTo x="21312" y="21324"/>
              <wp:lineTo x="21312" y="0"/>
              <wp:lineTo x="0" y="0"/>
            </wp:wrapPolygon>
          </wp:wrapTight>
          <wp:docPr id="2080078046" name="Image 2080078046" descr="Une image contenant texte, Police, affich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 170" descr="Une image contenant texte, Police, affich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525270" cy="1987550"/>
                  </a:xfrm>
                  <a:prstGeom prst="rect">
                    <a:avLst/>
                  </a:prstGeom>
                </pic:spPr>
              </pic:pic>
            </a:graphicData>
          </a:graphic>
          <wp14:sizeRelH relativeFrom="margin">
            <wp14:pctWidth>0</wp14:pctWidth>
          </wp14:sizeRelH>
          <wp14:sizeRelV relativeFrom="margin">
            <wp14:pctHeight>0</wp14:pctHeight>
          </wp14:sizeRelV>
        </wp:anchor>
      </w:drawing>
    </w:r>
    <w:r w:rsidR="00F81929" w:rsidRPr="00820680">
      <w:t xml:space="preserve">                                                                                                       </w:t>
    </w:r>
    <w:r w:rsidR="00F81929">
      <w:t xml:space="preserve">       </w:t>
    </w:r>
    <w:r w:rsidR="00F81929" w:rsidRPr="0057346D">
      <w:tab/>
    </w:r>
    <w:r w:rsidR="00F81929" w:rsidRPr="0057346D">
      <w:tab/>
      <w:t xml:space="preserve">                   </w:t>
    </w:r>
    <w:r w:rsidR="00F81929"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591C"/>
    <w:multiLevelType w:val="hybridMultilevel"/>
    <w:tmpl w:val="2AF8BC22"/>
    <w:lvl w:ilvl="0" w:tplc="FFFFFFFF">
      <w:numFmt w:val="bullet"/>
      <w:lvlText w:val="-"/>
      <w:lvlJc w:val="left"/>
      <w:pPr>
        <w:ind w:left="1065" w:hanging="360"/>
      </w:pPr>
      <w:rPr>
        <w:rFonts w:ascii="Arial" w:hAnsi="Arial"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 w15:restartNumberingAfterBreak="0">
    <w:nsid w:val="0B0B6241"/>
    <w:multiLevelType w:val="hybridMultilevel"/>
    <w:tmpl w:val="552ABC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6791C"/>
    <w:multiLevelType w:val="multilevel"/>
    <w:tmpl w:val="040C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11603524"/>
    <w:multiLevelType w:val="multilevel"/>
    <w:tmpl w:val="CE54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3522EE"/>
    <w:multiLevelType w:val="hybridMultilevel"/>
    <w:tmpl w:val="D318C49A"/>
    <w:lvl w:ilvl="0" w:tplc="D1AE8514">
      <w:start w:val="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514A3C"/>
    <w:multiLevelType w:val="hybridMultilevel"/>
    <w:tmpl w:val="D2CA1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715054"/>
    <w:multiLevelType w:val="multilevel"/>
    <w:tmpl w:val="6AC47F46"/>
    <w:lvl w:ilvl="0">
      <w:start w:val="1"/>
      <w:numFmt w:val="upperRoman"/>
      <w:pStyle w:val="Titre1"/>
      <w:lvlText w:val="Article %1."/>
      <w:lvlJc w:val="left"/>
      <w:pPr>
        <w:ind w:left="0" w:firstLine="0"/>
      </w:pPr>
    </w:lvl>
    <w:lvl w:ilvl="1">
      <w:start w:val="1"/>
      <w:numFmt w:val="decimal"/>
      <w:pStyle w:val="Titre2"/>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7" w15:restartNumberingAfterBreak="0">
    <w:nsid w:val="261F293B"/>
    <w:multiLevelType w:val="hybridMultilevel"/>
    <w:tmpl w:val="34CA8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AC3292"/>
    <w:multiLevelType w:val="hybridMultilevel"/>
    <w:tmpl w:val="BF326690"/>
    <w:lvl w:ilvl="0" w:tplc="40E642C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98043F"/>
    <w:multiLevelType w:val="hybridMultilevel"/>
    <w:tmpl w:val="396AFAA6"/>
    <w:lvl w:ilvl="0" w:tplc="41D84826">
      <w:start w:val="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4C70BE"/>
    <w:multiLevelType w:val="hybridMultilevel"/>
    <w:tmpl w:val="1346BAC8"/>
    <w:lvl w:ilvl="0" w:tplc="FD02BF5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694F0F"/>
    <w:multiLevelType w:val="hybridMultilevel"/>
    <w:tmpl w:val="262CC154"/>
    <w:lvl w:ilvl="0" w:tplc="41D84826">
      <w:start w:val="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376A0D"/>
    <w:multiLevelType w:val="hybridMultilevel"/>
    <w:tmpl w:val="8EDAA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B2046"/>
    <w:multiLevelType w:val="hybridMultilevel"/>
    <w:tmpl w:val="6D34ED24"/>
    <w:lvl w:ilvl="0" w:tplc="E5A4855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B1066C0"/>
    <w:multiLevelType w:val="hybridMultilevel"/>
    <w:tmpl w:val="CB0C0BC8"/>
    <w:lvl w:ilvl="0" w:tplc="41D84826">
      <w:start w:val="60"/>
      <w:numFmt w:val="bullet"/>
      <w:lvlText w:val="-"/>
      <w:lvlJc w:val="left"/>
      <w:pPr>
        <w:ind w:left="720" w:hanging="360"/>
      </w:pPr>
      <w:rPr>
        <w:rFonts w:ascii="Arial" w:eastAsiaTheme="minorHAnsi" w:hAnsi="Arial" w:cs="Arial" w:hint="default"/>
      </w:rPr>
    </w:lvl>
    <w:lvl w:ilvl="1" w:tplc="41D84826">
      <w:start w:val="60"/>
      <w:numFmt w:val="bullet"/>
      <w:lvlText w:val="-"/>
      <w:lvlJc w:val="left"/>
      <w:pPr>
        <w:ind w:left="72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930E7B"/>
    <w:multiLevelType w:val="hybridMultilevel"/>
    <w:tmpl w:val="7F56A60E"/>
    <w:lvl w:ilvl="0" w:tplc="B55E5F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58082D"/>
    <w:multiLevelType w:val="hybridMultilevel"/>
    <w:tmpl w:val="B3BE0D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52A7F4A"/>
    <w:multiLevelType w:val="hybridMultilevel"/>
    <w:tmpl w:val="0298D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725BCD"/>
    <w:multiLevelType w:val="hybridMultilevel"/>
    <w:tmpl w:val="58542218"/>
    <w:lvl w:ilvl="0" w:tplc="E66EA75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14102C"/>
    <w:multiLevelType w:val="multilevel"/>
    <w:tmpl w:val="1C96164A"/>
    <w:lvl w:ilvl="0">
      <w:numFmt w:val="bullet"/>
      <w:lvlText w:val="-"/>
      <w:lvlJc w:val="left"/>
      <w:pPr>
        <w:ind w:left="1068" w:hanging="708"/>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3270BA2"/>
    <w:multiLevelType w:val="hybridMultilevel"/>
    <w:tmpl w:val="F0102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7977B2"/>
    <w:multiLevelType w:val="hybridMultilevel"/>
    <w:tmpl w:val="8D8CC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E939CA"/>
    <w:multiLevelType w:val="hybridMultilevel"/>
    <w:tmpl w:val="7360A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F16591"/>
    <w:multiLevelType w:val="hybridMultilevel"/>
    <w:tmpl w:val="94D2BC3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751647E"/>
    <w:multiLevelType w:val="hybridMultilevel"/>
    <w:tmpl w:val="64D490CA"/>
    <w:lvl w:ilvl="0" w:tplc="2110ECFE">
      <w:start w:val="1"/>
      <w:numFmt w:val="bullet"/>
      <w:lvlText w:val="-"/>
      <w:lvlJc w:val="left"/>
      <w:pPr>
        <w:ind w:left="720" w:hanging="360"/>
      </w:pPr>
      <w:rPr>
        <w:rFonts w:ascii="Aptos" w:hAnsi="Aptos" w:hint="default"/>
      </w:rPr>
    </w:lvl>
    <w:lvl w:ilvl="1" w:tplc="6F36E410">
      <w:start w:val="1"/>
      <w:numFmt w:val="bullet"/>
      <w:lvlText w:val="o"/>
      <w:lvlJc w:val="left"/>
      <w:pPr>
        <w:ind w:left="1440" w:hanging="360"/>
      </w:pPr>
      <w:rPr>
        <w:rFonts w:ascii="Courier New" w:hAnsi="Courier New" w:hint="default"/>
      </w:rPr>
    </w:lvl>
    <w:lvl w:ilvl="2" w:tplc="D0606B32">
      <w:start w:val="1"/>
      <w:numFmt w:val="bullet"/>
      <w:lvlText w:val=""/>
      <w:lvlJc w:val="left"/>
      <w:pPr>
        <w:ind w:left="2160" w:hanging="360"/>
      </w:pPr>
      <w:rPr>
        <w:rFonts w:ascii="Wingdings" w:hAnsi="Wingdings" w:hint="default"/>
      </w:rPr>
    </w:lvl>
    <w:lvl w:ilvl="3" w:tplc="FD7AE8DA">
      <w:start w:val="1"/>
      <w:numFmt w:val="bullet"/>
      <w:lvlText w:val=""/>
      <w:lvlJc w:val="left"/>
      <w:pPr>
        <w:ind w:left="2880" w:hanging="360"/>
      </w:pPr>
      <w:rPr>
        <w:rFonts w:ascii="Symbol" w:hAnsi="Symbol" w:hint="default"/>
      </w:rPr>
    </w:lvl>
    <w:lvl w:ilvl="4" w:tplc="96387FE4">
      <w:start w:val="1"/>
      <w:numFmt w:val="bullet"/>
      <w:lvlText w:val="o"/>
      <w:lvlJc w:val="left"/>
      <w:pPr>
        <w:ind w:left="3600" w:hanging="360"/>
      </w:pPr>
      <w:rPr>
        <w:rFonts w:ascii="Courier New" w:hAnsi="Courier New" w:hint="default"/>
      </w:rPr>
    </w:lvl>
    <w:lvl w:ilvl="5" w:tplc="BA5856CA">
      <w:start w:val="1"/>
      <w:numFmt w:val="bullet"/>
      <w:lvlText w:val=""/>
      <w:lvlJc w:val="left"/>
      <w:pPr>
        <w:ind w:left="4320" w:hanging="360"/>
      </w:pPr>
      <w:rPr>
        <w:rFonts w:ascii="Wingdings" w:hAnsi="Wingdings" w:hint="default"/>
      </w:rPr>
    </w:lvl>
    <w:lvl w:ilvl="6" w:tplc="1D3035CA">
      <w:start w:val="1"/>
      <w:numFmt w:val="bullet"/>
      <w:lvlText w:val=""/>
      <w:lvlJc w:val="left"/>
      <w:pPr>
        <w:ind w:left="5040" w:hanging="360"/>
      </w:pPr>
      <w:rPr>
        <w:rFonts w:ascii="Symbol" w:hAnsi="Symbol" w:hint="default"/>
      </w:rPr>
    </w:lvl>
    <w:lvl w:ilvl="7" w:tplc="0B540E1C">
      <w:start w:val="1"/>
      <w:numFmt w:val="bullet"/>
      <w:lvlText w:val="o"/>
      <w:lvlJc w:val="left"/>
      <w:pPr>
        <w:ind w:left="5760" w:hanging="360"/>
      </w:pPr>
      <w:rPr>
        <w:rFonts w:ascii="Courier New" w:hAnsi="Courier New" w:hint="default"/>
      </w:rPr>
    </w:lvl>
    <w:lvl w:ilvl="8" w:tplc="913E8CBE">
      <w:start w:val="1"/>
      <w:numFmt w:val="bullet"/>
      <w:lvlText w:val=""/>
      <w:lvlJc w:val="left"/>
      <w:pPr>
        <w:ind w:left="6480" w:hanging="360"/>
      </w:pPr>
      <w:rPr>
        <w:rFonts w:ascii="Wingdings" w:hAnsi="Wingdings" w:hint="default"/>
      </w:rPr>
    </w:lvl>
  </w:abstractNum>
  <w:abstractNum w:abstractNumId="26" w15:restartNumberingAfterBreak="0">
    <w:nsid w:val="7E6839D4"/>
    <w:multiLevelType w:val="hybridMultilevel"/>
    <w:tmpl w:val="7CC03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8464131">
    <w:abstractNumId w:val="25"/>
  </w:num>
  <w:num w:numId="2" w16cid:durableId="1338077947">
    <w:abstractNumId w:val="20"/>
  </w:num>
  <w:num w:numId="3" w16cid:durableId="593132339">
    <w:abstractNumId w:val="7"/>
  </w:num>
  <w:num w:numId="4" w16cid:durableId="843937848">
    <w:abstractNumId w:val="16"/>
  </w:num>
  <w:num w:numId="5" w16cid:durableId="213011506">
    <w:abstractNumId w:val="19"/>
  </w:num>
  <w:num w:numId="6" w16cid:durableId="1694962715">
    <w:abstractNumId w:val="6"/>
  </w:num>
  <w:num w:numId="7" w16cid:durableId="958997447">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9037381">
    <w:abstractNumId w:val="26"/>
  </w:num>
  <w:num w:numId="9" w16cid:durableId="47195034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8295797">
    <w:abstractNumId w:val="11"/>
  </w:num>
  <w:num w:numId="11" w16cid:durableId="794561602">
    <w:abstractNumId w:val="8"/>
  </w:num>
  <w:num w:numId="12" w16cid:durableId="1659112664">
    <w:abstractNumId w:val="13"/>
  </w:num>
  <w:num w:numId="13" w16cid:durableId="200095939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326806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7746900">
    <w:abstractNumId w:val="2"/>
  </w:num>
  <w:num w:numId="16" w16cid:durableId="849225090">
    <w:abstractNumId w:val="10"/>
  </w:num>
  <w:num w:numId="17" w16cid:durableId="186332206">
    <w:abstractNumId w:val="14"/>
  </w:num>
  <w:num w:numId="18" w16cid:durableId="915162355">
    <w:abstractNumId w:val="22"/>
  </w:num>
  <w:num w:numId="19" w16cid:durableId="1969234731">
    <w:abstractNumId w:val="23"/>
  </w:num>
  <w:num w:numId="20" w16cid:durableId="311838427">
    <w:abstractNumId w:val="1"/>
  </w:num>
  <w:num w:numId="21" w16cid:durableId="1555003735">
    <w:abstractNumId w:val="18"/>
  </w:num>
  <w:num w:numId="22" w16cid:durableId="1078134813">
    <w:abstractNumId w:val="5"/>
  </w:num>
  <w:num w:numId="23" w16cid:durableId="1078794615">
    <w:abstractNumId w:val="6"/>
  </w:num>
  <w:num w:numId="24" w16cid:durableId="380521442">
    <w:abstractNumId w:val="21"/>
  </w:num>
  <w:num w:numId="25" w16cid:durableId="658459804">
    <w:abstractNumId w:val="6"/>
  </w:num>
  <w:num w:numId="26" w16cid:durableId="364524646">
    <w:abstractNumId w:val="4"/>
  </w:num>
  <w:num w:numId="27" w16cid:durableId="772559190">
    <w:abstractNumId w:val="12"/>
  </w:num>
  <w:num w:numId="28" w16cid:durableId="159853070">
    <w:abstractNumId w:val="6"/>
  </w:num>
  <w:num w:numId="29" w16cid:durableId="1843200973">
    <w:abstractNumId w:val="6"/>
  </w:num>
  <w:num w:numId="30" w16cid:durableId="876551948">
    <w:abstractNumId w:val="9"/>
  </w:num>
  <w:num w:numId="31" w16cid:durableId="1502038003">
    <w:abstractNumId w:val="24"/>
  </w:num>
  <w:num w:numId="32" w16cid:durableId="58601227">
    <w:abstractNumId w:val="0"/>
  </w:num>
  <w:num w:numId="33" w16cid:durableId="46803772">
    <w:abstractNumId w:val="0"/>
  </w:num>
  <w:num w:numId="34" w16cid:durableId="564920968">
    <w:abstractNumId w:val="15"/>
  </w:num>
  <w:num w:numId="35" w16cid:durableId="516307177">
    <w:abstractNumId w:val="3"/>
  </w:num>
  <w:num w:numId="36" w16cid:durableId="5240526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389D"/>
    <w:rsid w:val="00003D06"/>
    <w:rsid w:val="0000526C"/>
    <w:rsid w:val="00016015"/>
    <w:rsid w:val="000244D5"/>
    <w:rsid w:val="0002654F"/>
    <w:rsid w:val="00031529"/>
    <w:rsid w:val="000425BF"/>
    <w:rsid w:val="000527E9"/>
    <w:rsid w:val="000559A4"/>
    <w:rsid w:val="0005638C"/>
    <w:rsid w:val="00070E28"/>
    <w:rsid w:val="00080403"/>
    <w:rsid w:val="000929BE"/>
    <w:rsid w:val="00093E97"/>
    <w:rsid w:val="00094866"/>
    <w:rsid w:val="000A3E21"/>
    <w:rsid w:val="000A48A8"/>
    <w:rsid w:val="000A52D3"/>
    <w:rsid w:val="000A55F3"/>
    <w:rsid w:val="000A698A"/>
    <w:rsid w:val="000B4395"/>
    <w:rsid w:val="000B7ABF"/>
    <w:rsid w:val="000C583F"/>
    <w:rsid w:val="000C61CB"/>
    <w:rsid w:val="000D3E93"/>
    <w:rsid w:val="000F1C22"/>
    <w:rsid w:val="0010224F"/>
    <w:rsid w:val="00113C78"/>
    <w:rsid w:val="0012335C"/>
    <w:rsid w:val="00126C79"/>
    <w:rsid w:val="001316B7"/>
    <w:rsid w:val="00131EA9"/>
    <w:rsid w:val="00133235"/>
    <w:rsid w:val="00136C56"/>
    <w:rsid w:val="001402EB"/>
    <w:rsid w:val="00141DD0"/>
    <w:rsid w:val="0014267F"/>
    <w:rsid w:val="00142C92"/>
    <w:rsid w:val="00154A9D"/>
    <w:rsid w:val="00163D81"/>
    <w:rsid w:val="00182DB2"/>
    <w:rsid w:val="00183C78"/>
    <w:rsid w:val="001A017C"/>
    <w:rsid w:val="001A0AD8"/>
    <w:rsid w:val="001A3615"/>
    <w:rsid w:val="001A40AD"/>
    <w:rsid w:val="001C0EAA"/>
    <w:rsid w:val="001C774B"/>
    <w:rsid w:val="001D2086"/>
    <w:rsid w:val="001D2796"/>
    <w:rsid w:val="001E7CCC"/>
    <w:rsid w:val="0020082B"/>
    <w:rsid w:val="00202EFD"/>
    <w:rsid w:val="00211640"/>
    <w:rsid w:val="00213749"/>
    <w:rsid w:val="00215AF5"/>
    <w:rsid w:val="002166C0"/>
    <w:rsid w:val="0022015E"/>
    <w:rsid w:val="002221C4"/>
    <w:rsid w:val="00224C53"/>
    <w:rsid w:val="00235CDD"/>
    <w:rsid w:val="00243F7D"/>
    <w:rsid w:val="00251AB0"/>
    <w:rsid w:val="00265DB4"/>
    <w:rsid w:val="00271152"/>
    <w:rsid w:val="00273340"/>
    <w:rsid w:val="00275745"/>
    <w:rsid w:val="00284982"/>
    <w:rsid w:val="002A04AC"/>
    <w:rsid w:val="002C2137"/>
    <w:rsid w:val="002C2BAE"/>
    <w:rsid w:val="002D2895"/>
    <w:rsid w:val="002E1170"/>
    <w:rsid w:val="002E56A1"/>
    <w:rsid w:val="002E76C9"/>
    <w:rsid w:val="003007CF"/>
    <w:rsid w:val="003031C4"/>
    <w:rsid w:val="00303249"/>
    <w:rsid w:val="00305784"/>
    <w:rsid w:val="00313C44"/>
    <w:rsid w:val="00313C50"/>
    <w:rsid w:val="00327534"/>
    <w:rsid w:val="003330AC"/>
    <w:rsid w:val="00333D83"/>
    <w:rsid w:val="00342103"/>
    <w:rsid w:val="00345CC4"/>
    <w:rsid w:val="00350E76"/>
    <w:rsid w:val="00354880"/>
    <w:rsid w:val="00356C06"/>
    <w:rsid w:val="003612A0"/>
    <w:rsid w:val="0036517C"/>
    <w:rsid w:val="0037294A"/>
    <w:rsid w:val="00375368"/>
    <w:rsid w:val="00382580"/>
    <w:rsid w:val="00384DE6"/>
    <w:rsid w:val="00385906"/>
    <w:rsid w:val="00385B61"/>
    <w:rsid w:val="0038635D"/>
    <w:rsid w:val="00392113"/>
    <w:rsid w:val="003A08E3"/>
    <w:rsid w:val="003B22CB"/>
    <w:rsid w:val="003D4336"/>
    <w:rsid w:val="003E0348"/>
    <w:rsid w:val="003E0A3C"/>
    <w:rsid w:val="003E0AE6"/>
    <w:rsid w:val="003F4991"/>
    <w:rsid w:val="00400C65"/>
    <w:rsid w:val="004022FA"/>
    <w:rsid w:val="00402A8A"/>
    <w:rsid w:val="00407802"/>
    <w:rsid w:val="004078ED"/>
    <w:rsid w:val="00407E6D"/>
    <w:rsid w:val="0041333A"/>
    <w:rsid w:val="00421C9B"/>
    <w:rsid w:val="00423B72"/>
    <w:rsid w:val="004324FE"/>
    <w:rsid w:val="00447240"/>
    <w:rsid w:val="0045052E"/>
    <w:rsid w:val="00463BD3"/>
    <w:rsid w:val="0047755F"/>
    <w:rsid w:val="004A6CCB"/>
    <w:rsid w:val="004A7222"/>
    <w:rsid w:val="004C49E6"/>
    <w:rsid w:val="004C7B94"/>
    <w:rsid w:val="004E1B68"/>
    <w:rsid w:val="00506F82"/>
    <w:rsid w:val="005134A1"/>
    <w:rsid w:val="00536355"/>
    <w:rsid w:val="00541A36"/>
    <w:rsid w:val="00541B2B"/>
    <w:rsid w:val="005440BC"/>
    <w:rsid w:val="00544355"/>
    <w:rsid w:val="005452DB"/>
    <w:rsid w:val="00546B45"/>
    <w:rsid w:val="005515C4"/>
    <w:rsid w:val="00554999"/>
    <w:rsid w:val="00555006"/>
    <w:rsid w:val="005576BF"/>
    <w:rsid w:val="00560858"/>
    <w:rsid w:val="005630C6"/>
    <w:rsid w:val="00567587"/>
    <w:rsid w:val="0057346D"/>
    <w:rsid w:val="005748B1"/>
    <w:rsid w:val="0057498D"/>
    <w:rsid w:val="00574A05"/>
    <w:rsid w:val="00583329"/>
    <w:rsid w:val="00584267"/>
    <w:rsid w:val="00584C3F"/>
    <w:rsid w:val="00594628"/>
    <w:rsid w:val="005A2BC1"/>
    <w:rsid w:val="005A675D"/>
    <w:rsid w:val="005B229F"/>
    <w:rsid w:val="005B2A6D"/>
    <w:rsid w:val="005B49CC"/>
    <w:rsid w:val="005B760E"/>
    <w:rsid w:val="005C6FDF"/>
    <w:rsid w:val="005C7ED0"/>
    <w:rsid w:val="005D4CB8"/>
    <w:rsid w:val="005D78B4"/>
    <w:rsid w:val="005E258C"/>
    <w:rsid w:val="005E3FEA"/>
    <w:rsid w:val="005F2FA6"/>
    <w:rsid w:val="006120A5"/>
    <w:rsid w:val="00617B42"/>
    <w:rsid w:val="00622BAB"/>
    <w:rsid w:val="00625837"/>
    <w:rsid w:val="00642EF0"/>
    <w:rsid w:val="00650629"/>
    <w:rsid w:val="00660587"/>
    <w:rsid w:val="00670553"/>
    <w:rsid w:val="006725F3"/>
    <w:rsid w:val="00673DDF"/>
    <w:rsid w:val="00677E27"/>
    <w:rsid w:val="00682303"/>
    <w:rsid w:val="00682F35"/>
    <w:rsid w:val="006A07B9"/>
    <w:rsid w:val="006A0C09"/>
    <w:rsid w:val="006B58A0"/>
    <w:rsid w:val="006B6B7D"/>
    <w:rsid w:val="006D0A46"/>
    <w:rsid w:val="006D43B1"/>
    <w:rsid w:val="006E69C7"/>
    <w:rsid w:val="006F4887"/>
    <w:rsid w:val="0070372B"/>
    <w:rsid w:val="00710764"/>
    <w:rsid w:val="007227A7"/>
    <w:rsid w:val="00723E28"/>
    <w:rsid w:val="00724D0B"/>
    <w:rsid w:val="0077207C"/>
    <w:rsid w:val="007720E8"/>
    <w:rsid w:val="00780ED7"/>
    <w:rsid w:val="00783ED7"/>
    <w:rsid w:val="0079727C"/>
    <w:rsid w:val="007A44EC"/>
    <w:rsid w:val="007B14CD"/>
    <w:rsid w:val="007B1665"/>
    <w:rsid w:val="007C0F60"/>
    <w:rsid w:val="007C0F8A"/>
    <w:rsid w:val="007D37B8"/>
    <w:rsid w:val="007E636C"/>
    <w:rsid w:val="007E7765"/>
    <w:rsid w:val="007E7D73"/>
    <w:rsid w:val="00802221"/>
    <w:rsid w:val="00813C81"/>
    <w:rsid w:val="0081484A"/>
    <w:rsid w:val="008157E7"/>
    <w:rsid w:val="00816BD7"/>
    <w:rsid w:val="00817F2C"/>
    <w:rsid w:val="00820680"/>
    <w:rsid w:val="00824AFD"/>
    <w:rsid w:val="00830216"/>
    <w:rsid w:val="0083179A"/>
    <w:rsid w:val="008375C2"/>
    <w:rsid w:val="00842315"/>
    <w:rsid w:val="008477B0"/>
    <w:rsid w:val="00873E07"/>
    <w:rsid w:val="00883EC7"/>
    <w:rsid w:val="008855FD"/>
    <w:rsid w:val="00886F31"/>
    <w:rsid w:val="00886F9C"/>
    <w:rsid w:val="00890177"/>
    <w:rsid w:val="00896DEB"/>
    <w:rsid w:val="008A3689"/>
    <w:rsid w:val="008A467C"/>
    <w:rsid w:val="008A6734"/>
    <w:rsid w:val="008C1E61"/>
    <w:rsid w:val="008C4918"/>
    <w:rsid w:val="008E28C3"/>
    <w:rsid w:val="008E658E"/>
    <w:rsid w:val="008E7544"/>
    <w:rsid w:val="009021AE"/>
    <w:rsid w:val="0090275A"/>
    <w:rsid w:val="00903079"/>
    <w:rsid w:val="00904339"/>
    <w:rsid w:val="009147A1"/>
    <w:rsid w:val="00916365"/>
    <w:rsid w:val="00916F1B"/>
    <w:rsid w:val="00930FE0"/>
    <w:rsid w:val="009767F1"/>
    <w:rsid w:val="0098195B"/>
    <w:rsid w:val="0098475D"/>
    <w:rsid w:val="009947AA"/>
    <w:rsid w:val="009A42C1"/>
    <w:rsid w:val="009D750A"/>
    <w:rsid w:val="009E09F7"/>
    <w:rsid w:val="009E14BD"/>
    <w:rsid w:val="009E5FE5"/>
    <w:rsid w:val="009F1256"/>
    <w:rsid w:val="009F3DF3"/>
    <w:rsid w:val="00A02990"/>
    <w:rsid w:val="00A02E77"/>
    <w:rsid w:val="00A03534"/>
    <w:rsid w:val="00A10499"/>
    <w:rsid w:val="00A11589"/>
    <w:rsid w:val="00A23A72"/>
    <w:rsid w:val="00A35138"/>
    <w:rsid w:val="00A40C12"/>
    <w:rsid w:val="00A42FC9"/>
    <w:rsid w:val="00A46B9F"/>
    <w:rsid w:val="00A52030"/>
    <w:rsid w:val="00A605AB"/>
    <w:rsid w:val="00A60809"/>
    <w:rsid w:val="00A62BE4"/>
    <w:rsid w:val="00A63052"/>
    <w:rsid w:val="00A705FF"/>
    <w:rsid w:val="00A91530"/>
    <w:rsid w:val="00A93C52"/>
    <w:rsid w:val="00A97923"/>
    <w:rsid w:val="00AA1DF9"/>
    <w:rsid w:val="00AB72A5"/>
    <w:rsid w:val="00AC2451"/>
    <w:rsid w:val="00AE5F1F"/>
    <w:rsid w:val="00AF3317"/>
    <w:rsid w:val="00AF792A"/>
    <w:rsid w:val="00B036E8"/>
    <w:rsid w:val="00B12B53"/>
    <w:rsid w:val="00B3064E"/>
    <w:rsid w:val="00B51409"/>
    <w:rsid w:val="00B55E8A"/>
    <w:rsid w:val="00B63AF7"/>
    <w:rsid w:val="00B66CE6"/>
    <w:rsid w:val="00B849F9"/>
    <w:rsid w:val="00B93C28"/>
    <w:rsid w:val="00BA071E"/>
    <w:rsid w:val="00BB196C"/>
    <w:rsid w:val="00BB580E"/>
    <w:rsid w:val="00BC0AD6"/>
    <w:rsid w:val="00BC7292"/>
    <w:rsid w:val="00BD1222"/>
    <w:rsid w:val="00BD754A"/>
    <w:rsid w:val="00BE0382"/>
    <w:rsid w:val="00BE0D41"/>
    <w:rsid w:val="00BE3630"/>
    <w:rsid w:val="00BE6DBC"/>
    <w:rsid w:val="00BF43F3"/>
    <w:rsid w:val="00BF6824"/>
    <w:rsid w:val="00C074C4"/>
    <w:rsid w:val="00C127E9"/>
    <w:rsid w:val="00C17EF2"/>
    <w:rsid w:val="00C200EE"/>
    <w:rsid w:val="00C201B9"/>
    <w:rsid w:val="00C21C21"/>
    <w:rsid w:val="00C3434D"/>
    <w:rsid w:val="00C353D6"/>
    <w:rsid w:val="00C372F9"/>
    <w:rsid w:val="00C477FF"/>
    <w:rsid w:val="00C47B30"/>
    <w:rsid w:val="00C5240C"/>
    <w:rsid w:val="00C65AB5"/>
    <w:rsid w:val="00C67135"/>
    <w:rsid w:val="00C754FF"/>
    <w:rsid w:val="00C8053E"/>
    <w:rsid w:val="00C80E6E"/>
    <w:rsid w:val="00C80F2A"/>
    <w:rsid w:val="00C816E1"/>
    <w:rsid w:val="00C92371"/>
    <w:rsid w:val="00C94656"/>
    <w:rsid w:val="00C972FD"/>
    <w:rsid w:val="00CA0343"/>
    <w:rsid w:val="00CA4E06"/>
    <w:rsid w:val="00CA58A9"/>
    <w:rsid w:val="00CA7423"/>
    <w:rsid w:val="00CB482D"/>
    <w:rsid w:val="00CB60B2"/>
    <w:rsid w:val="00CC205B"/>
    <w:rsid w:val="00CC5E47"/>
    <w:rsid w:val="00CC72B2"/>
    <w:rsid w:val="00CD3ACF"/>
    <w:rsid w:val="00CE256E"/>
    <w:rsid w:val="00D07B14"/>
    <w:rsid w:val="00D13865"/>
    <w:rsid w:val="00D14C2B"/>
    <w:rsid w:val="00D230FE"/>
    <w:rsid w:val="00D32D14"/>
    <w:rsid w:val="00D35C74"/>
    <w:rsid w:val="00D4011A"/>
    <w:rsid w:val="00D45006"/>
    <w:rsid w:val="00D51A24"/>
    <w:rsid w:val="00D75694"/>
    <w:rsid w:val="00D857F9"/>
    <w:rsid w:val="00D96397"/>
    <w:rsid w:val="00D977DA"/>
    <w:rsid w:val="00D97C7B"/>
    <w:rsid w:val="00DA6FF1"/>
    <w:rsid w:val="00DB348E"/>
    <w:rsid w:val="00DC0B44"/>
    <w:rsid w:val="00DD099A"/>
    <w:rsid w:val="00DD4F8B"/>
    <w:rsid w:val="00DD7B2A"/>
    <w:rsid w:val="00DE3372"/>
    <w:rsid w:val="00DE387E"/>
    <w:rsid w:val="00DE3CE1"/>
    <w:rsid w:val="00DE3FB1"/>
    <w:rsid w:val="00DE59EF"/>
    <w:rsid w:val="00DF08AE"/>
    <w:rsid w:val="00DF150B"/>
    <w:rsid w:val="00E04C64"/>
    <w:rsid w:val="00E12D33"/>
    <w:rsid w:val="00E21455"/>
    <w:rsid w:val="00E21F1C"/>
    <w:rsid w:val="00E22ED0"/>
    <w:rsid w:val="00E23DF0"/>
    <w:rsid w:val="00E274C6"/>
    <w:rsid w:val="00E30501"/>
    <w:rsid w:val="00E33F32"/>
    <w:rsid w:val="00E373A2"/>
    <w:rsid w:val="00E40F97"/>
    <w:rsid w:val="00E51A10"/>
    <w:rsid w:val="00E57425"/>
    <w:rsid w:val="00E665A4"/>
    <w:rsid w:val="00E72765"/>
    <w:rsid w:val="00E86BE7"/>
    <w:rsid w:val="00E95C85"/>
    <w:rsid w:val="00E9718A"/>
    <w:rsid w:val="00EA00D1"/>
    <w:rsid w:val="00EB5366"/>
    <w:rsid w:val="00EC1AF7"/>
    <w:rsid w:val="00EC4FDF"/>
    <w:rsid w:val="00ED3D9B"/>
    <w:rsid w:val="00F01CB7"/>
    <w:rsid w:val="00F12647"/>
    <w:rsid w:val="00F15210"/>
    <w:rsid w:val="00F23CAA"/>
    <w:rsid w:val="00F25763"/>
    <w:rsid w:val="00F27AC6"/>
    <w:rsid w:val="00F43D67"/>
    <w:rsid w:val="00F51869"/>
    <w:rsid w:val="00F554A5"/>
    <w:rsid w:val="00F61D6B"/>
    <w:rsid w:val="00F64556"/>
    <w:rsid w:val="00F81929"/>
    <w:rsid w:val="00F83E38"/>
    <w:rsid w:val="00F915B0"/>
    <w:rsid w:val="00F91F91"/>
    <w:rsid w:val="00F949F7"/>
    <w:rsid w:val="00F9509F"/>
    <w:rsid w:val="00FA240E"/>
    <w:rsid w:val="00FA78DC"/>
    <w:rsid w:val="00FC07F9"/>
    <w:rsid w:val="00FC32BE"/>
    <w:rsid w:val="00FC3DA3"/>
    <w:rsid w:val="00FD5987"/>
    <w:rsid w:val="00FE3FCB"/>
    <w:rsid w:val="00FF4D9A"/>
    <w:rsid w:val="22D4C3B9"/>
    <w:rsid w:val="32E29DFC"/>
    <w:rsid w:val="55B9D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22A35E44-AA3C-4413-AFE9-A955DA51D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before="40" w:after="120" w:line="259" w:lineRule="auto"/>
        <w:ind w:left="720" w:hanging="43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F32"/>
    <w:pPr>
      <w:ind w:left="0" w:firstLine="0"/>
      <w:jc w:val="both"/>
    </w:pPr>
    <w:rPr>
      <w:rFonts w:ascii="Arial" w:hAnsi="Arial"/>
      <w:sz w:val="20"/>
      <w:szCs w:val="20"/>
    </w:rPr>
  </w:style>
  <w:style w:type="paragraph" w:styleId="Titre1">
    <w:name w:val="heading 1"/>
    <w:basedOn w:val="Normal"/>
    <w:next w:val="Normal"/>
    <w:link w:val="Titre1Car"/>
    <w:uiPriority w:val="9"/>
    <w:qFormat/>
    <w:rsid w:val="00930FE0"/>
    <w:pPr>
      <w:keepNext/>
      <w:keepLines/>
      <w:numPr>
        <w:numId w:val="6"/>
      </w:numPr>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385906"/>
    <w:pPr>
      <w:keepNext/>
      <w:keepLines/>
      <w:numPr>
        <w:ilvl w:val="1"/>
        <w:numId w:val="6"/>
      </w:numPr>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385906"/>
    <w:pPr>
      <w:keepNext/>
      <w:keepLines/>
      <w:numPr>
        <w:ilvl w:val="2"/>
        <w:numId w:val="6"/>
      </w:numPr>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uiPriority w:val="9"/>
    <w:unhideWhenUsed/>
    <w:qFormat/>
    <w:rsid w:val="00A705FF"/>
    <w:pPr>
      <w:keepNext/>
      <w:keepLines/>
      <w:numPr>
        <w:ilvl w:val="3"/>
        <w:numId w:val="6"/>
      </w:numPr>
      <w:spacing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unhideWhenUsed/>
    <w:qFormat/>
    <w:rsid w:val="003031C4"/>
    <w:pPr>
      <w:keepNext/>
      <w:keepLines/>
      <w:numPr>
        <w:ilvl w:val="4"/>
        <w:numId w:val="6"/>
      </w:numPr>
      <w:spacing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031C4"/>
    <w:pPr>
      <w:keepNext/>
      <w:keepLines/>
      <w:numPr>
        <w:ilvl w:val="5"/>
        <w:numId w:val="6"/>
      </w:numPr>
      <w:spacing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031C4"/>
    <w:pPr>
      <w:keepNext/>
      <w:keepLines/>
      <w:numPr>
        <w:ilvl w:val="6"/>
        <w:numId w:val="6"/>
      </w:numPr>
      <w:spacing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031C4"/>
    <w:pPr>
      <w:keepNext/>
      <w:keepLines/>
      <w:numPr>
        <w:ilvl w:val="7"/>
        <w:numId w:val="6"/>
      </w:numPr>
      <w:spacing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C4"/>
    <w:pPr>
      <w:keepNext/>
      <w:keepLines/>
      <w:numPr>
        <w:ilvl w:val="8"/>
        <w:numId w:val="6"/>
      </w:numPr>
      <w:spacing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uiPriority w:val="9"/>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paragraph" w:styleId="Textedebulles">
    <w:name w:val="Balloon Text"/>
    <w:basedOn w:val="Normal"/>
    <w:link w:val="TextedebullesCar"/>
    <w:uiPriority w:val="99"/>
    <w:semiHidden/>
    <w:unhideWhenUsed/>
    <w:rsid w:val="000D3E9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3E93"/>
    <w:rPr>
      <w:rFonts w:ascii="Segoe UI" w:hAnsi="Segoe UI" w:cs="Segoe UI"/>
      <w:sz w:val="18"/>
      <w:szCs w:val="18"/>
    </w:rPr>
  </w:style>
  <w:style w:type="character" w:customStyle="1" w:styleId="Titre2Car">
    <w:name w:val="Titre 2 Car"/>
    <w:basedOn w:val="Policepardfaut"/>
    <w:link w:val="Titre2"/>
    <w:uiPriority w:val="9"/>
    <w:rsid w:val="00385906"/>
    <w:rPr>
      <w:rFonts w:asciiTheme="majorHAnsi" w:eastAsiaTheme="majorEastAsia" w:hAnsiTheme="majorHAnsi" w:cstheme="majorBidi"/>
      <w:color w:val="365F91" w:themeColor="accent1" w:themeShade="BF"/>
      <w:sz w:val="26"/>
      <w:szCs w:val="26"/>
    </w:rPr>
  </w:style>
  <w:style w:type="paragraph" w:styleId="Commentaire">
    <w:name w:val="annotation text"/>
    <w:basedOn w:val="Normal"/>
    <w:link w:val="CommentaireCar"/>
    <w:uiPriority w:val="99"/>
    <w:unhideWhenUsed/>
    <w:rsid w:val="000D3E93"/>
    <w:pPr>
      <w:spacing w:line="240" w:lineRule="auto"/>
    </w:pPr>
    <w:rPr>
      <w:rFonts w:asciiTheme="minorHAnsi" w:hAnsiTheme="minorHAnsi"/>
    </w:rPr>
  </w:style>
  <w:style w:type="character" w:customStyle="1" w:styleId="CommentaireCar">
    <w:name w:val="Commentaire Car"/>
    <w:basedOn w:val="Policepardfaut"/>
    <w:link w:val="Commentaire"/>
    <w:uiPriority w:val="99"/>
    <w:rsid w:val="000D3E93"/>
    <w:rPr>
      <w:sz w:val="20"/>
      <w:szCs w:val="20"/>
    </w:rPr>
  </w:style>
  <w:style w:type="paragraph" w:styleId="Paragraphedeliste">
    <w:name w:val="List Paragraph"/>
    <w:basedOn w:val="Normal"/>
    <w:qFormat/>
    <w:rsid w:val="00BE6DBC"/>
    <w:pPr>
      <w:suppressAutoHyphens/>
      <w:autoSpaceDN w:val="0"/>
      <w:spacing w:line="244" w:lineRule="auto"/>
      <w:ind w:left="720"/>
    </w:pPr>
    <w:rPr>
      <w:rFonts w:eastAsia="Calibri" w:cs="Times New Roman"/>
    </w:rPr>
  </w:style>
  <w:style w:type="character" w:customStyle="1" w:styleId="Titre3Car">
    <w:name w:val="Titre 3 Car"/>
    <w:basedOn w:val="Policepardfaut"/>
    <w:link w:val="Titre3"/>
    <w:uiPriority w:val="9"/>
    <w:rsid w:val="00385906"/>
    <w:rPr>
      <w:rFonts w:asciiTheme="majorHAnsi" w:eastAsiaTheme="majorEastAsia" w:hAnsiTheme="majorHAnsi" w:cstheme="majorBidi"/>
      <w:color w:val="243F60" w:themeColor="accent1" w:themeShade="7F"/>
      <w:sz w:val="24"/>
      <w:szCs w:val="24"/>
    </w:rPr>
  </w:style>
  <w:style w:type="character" w:styleId="Marquedecommentaire">
    <w:name w:val="annotation reference"/>
    <w:basedOn w:val="Policepardfaut"/>
    <w:uiPriority w:val="99"/>
    <w:semiHidden/>
    <w:unhideWhenUsed/>
    <w:rsid w:val="003F4991"/>
    <w:rPr>
      <w:sz w:val="16"/>
      <w:szCs w:val="16"/>
    </w:rPr>
  </w:style>
  <w:style w:type="paragraph" w:styleId="Objetducommentaire">
    <w:name w:val="annotation subject"/>
    <w:basedOn w:val="Commentaire"/>
    <w:next w:val="Commentaire"/>
    <w:link w:val="ObjetducommentaireCar"/>
    <w:uiPriority w:val="99"/>
    <w:semiHidden/>
    <w:unhideWhenUsed/>
    <w:rsid w:val="003F4991"/>
    <w:rPr>
      <w:rFonts w:ascii="Arial" w:hAnsi="Arial"/>
      <w:b/>
      <w:bCs/>
    </w:rPr>
  </w:style>
  <w:style w:type="character" w:customStyle="1" w:styleId="ObjetducommentaireCar">
    <w:name w:val="Objet du commentaire Car"/>
    <w:basedOn w:val="CommentaireCar"/>
    <w:link w:val="Objetducommentaire"/>
    <w:uiPriority w:val="99"/>
    <w:semiHidden/>
    <w:rsid w:val="003F4991"/>
    <w:rPr>
      <w:rFonts w:ascii="Arial" w:hAnsi="Arial"/>
      <w:b/>
      <w:bCs/>
      <w:sz w:val="20"/>
      <w:szCs w:val="20"/>
    </w:rPr>
  </w:style>
  <w:style w:type="character" w:styleId="Mentionnonrsolue">
    <w:name w:val="Unresolved Mention"/>
    <w:basedOn w:val="Policepardfaut"/>
    <w:uiPriority w:val="99"/>
    <w:semiHidden/>
    <w:unhideWhenUsed/>
    <w:rsid w:val="00817F2C"/>
    <w:rPr>
      <w:color w:val="605E5C"/>
      <w:shd w:val="clear" w:color="auto" w:fill="E1DFDD"/>
    </w:rPr>
  </w:style>
  <w:style w:type="table" w:styleId="Tableausimple1">
    <w:name w:val="Plain Table 1"/>
    <w:basedOn w:val="TableauNormal"/>
    <w:uiPriority w:val="41"/>
    <w:rsid w:val="003612A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ansinterligne">
    <w:name w:val="No Spacing"/>
    <w:rsid w:val="0045052E"/>
    <w:pPr>
      <w:suppressAutoHyphens/>
      <w:autoSpaceDN w:val="0"/>
      <w:spacing w:after="0" w:line="240" w:lineRule="auto"/>
      <w:textAlignment w:val="baseline"/>
    </w:pPr>
    <w:rPr>
      <w:rFonts w:ascii="Calibri" w:eastAsia="Calibri" w:hAnsi="Calibri" w:cs="Times New Roman"/>
    </w:rPr>
  </w:style>
  <w:style w:type="paragraph" w:customStyle="1" w:styleId="LO-Normal">
    <w:name w:val="LO-Normal"/>
    <w:qFormat/>
    <w:rsid w:val="0045052E"/>
    <w:pPr>
      <w:suppressAutoHyphens/>
      <w:spacing w:after="0" w:line="240" w:lineRule="auto"/>
      <w:textAlignment w:val="baseline"/>
    </w:pPr>
    <w:rPr>
      <w:rFonts w:ascii="Calibri" w:eastAsia="Calibri" w:hAnsi="Calibri" w:cs="Calibri"/>
    </w:rPr>
  </w:style>
  <w:style w:type="paragraph" w:styleId="En-ttedetabledesmatires">
    <w:name w:val="TOC Heading"/>
    <w:basedOn w:val="Titre1"/>
    <w:next w:val="Normal"/>
    <w:uiPriority w:val="39"/>
    <w:unhideWhenUsed/>
    <w:qFormat/>
    <w:rsid w:val="00555006"/>
    <w:pPr>
      <w:outlineLvl w:val="9"/>
    </w:pPr>
    <w:rPr>
      <w:lang w:eastAsia="fr-FR"/>
    </w:rPr>
  </w:style>
  <w:style w:type="paragraph" w:styleId="TM1">
    <w:name w:val="toc 1"/>
    <w:basedOn w:val="Normal"/>
    <w:next w:val="Normal"/>
    <w:autoRedefine/>
    <w:uiPriority w:val="39"/>
    <w:unhideWhenUsed/>
    <w:rsid w:val="00555006"/>
    <w:pPr>
      <w:spacing w:after="100"/>
    </w:pPr>
  </w:style>
  <w:style w:type="paragraph" w:styleId="TM2">
    <w:name w:val="toc 2"/>
    <w:basedOn w:val="Normal"/>
    <w:next w:val="Normal"/>
    <w:autoRedefine/>
    <w:uiPriority w:val="39"/>
    <w:unhideWhenUsed/>
    <w:rsid w:val="00555006"/>
    <w:pPr>
      <w:spacing w:after="100"/>
      <w:ind w:left="200"/>
    </w:pPr>
  </w:style>
  <w:style w:type="character" w:customStyle="1" w:styleId="Titre4Car">
    <w:name w:val="Titre 4 Car"/>
    <w:basedOn w:val="Policepardfaut"/>
    <w:link w:val="Titre4"/>
    <w:uiPriority w:val="9"/>
    <w:rsid w:val="00A705FF"/>
    <w:rPr>
      <w:rFonts w:asciiTheme="majorHAnsi" w:eastAsiaTheme="majorEastAsia" w:hAnsiTheme="majorHAnsi" w:cstheme="majorBidi"/>
      <w:i/>
      <w:iCs/>
      <w:color w:val="365F91" w:themeColor="accent1" w:themeShade="BF"/>
      <w:sz w:val="20"/>
    </w:rPr>
  </w:style>
  <w:style w:type="paragraph" w:styleId="NormalWeb">
    <w:name w:val="Normal (Web)"/>
    <w:basedOn w:val="Normal"/>
    <w:uiPriority w:val="99"/>
    <w:semiHidden/>
    <w:unhideWhenUsed/>
    <w:rsid w:val="00A705FF"/>
    <w:pPr>
      <w:spacing w:before="100" w:beforeAutospacing="1" w:after="100" w:afterAutospacing="1" w:line="240" w:lineRule="auto"/>
    </w:pPr>
    <w:rPr>
      <w:rFonts w:ascii="Times New Roman" w:eastAsia="Times New Roman" w:hAnsi="Times New Roman" w:cs="Times New Roman"/>
      <w:sz w:val="24"/>
      <w:lang w:eastAsia="fr-FR"/>
    </w:rPr>
  </w:style>
  <w:style w:type="character" w:styleId="lev">
    <w:name w:val="Strong"/>
    <w:basedOn w:val="Policepardfaut"/>
    <w:uiPriority w:val="22"/>
    <w:qFormat/>
    <w:rsid w:val="00A705FF"/>
    <w:rPr>
      <w:b/>
      <w:bCs/>
    </w:rPr>
  </w:style>
  <w:style w:type="character" w:styleId="Accentuation">
    <w:name w:val="Emphasis"/>
    <w:basedOn w:val="Policepardfaut"/>
    <w:uiPriority w:val="20"/>
    <w:qFormat/>
    <w:rsid w:val="00A705FF"/>
    <w:rPr>
      <w:i/>
      <w:iCs/>
    </w:rPr>
  </w:style>
  <w:style w:type="table" w:styleId="Grilledutableau">
    <w:name w:val="Table Grid"/>
    <w:basedOn w:val="TableauNormal"/>
    <w:uiPriority w:val="59"/>
    <w:rsid w:val="00B84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3031C4"/>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3031C4"/>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3031C4"/>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3031C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031C4"/>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3031C4"/>
    <w:pPr>
      <w:spacing w:after="100"/>
      <w:ind w:left="400"/>
    </w:pPr>
  </w:style>
  <w:style w:type="table" w:styleId="Grilledetableauclaire">
    <w:name w:val="Grid Table Light"/>
    <w:basedOn w:val="TableauNormal"/>
    <w:uiPriority w:val="40"/>
    <w:rsid w:val="00A40C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6D0A46"/>
    <w:pPr>
      <w:autoSpaceDE w:val="0"/>
      <w:autoSpaceDN w:val="0"/>
      <w:adjustRightInd w:val="0"/>
      <w:spacing w:before="0" w:after="0" w:line="240" w:lineRule="auto"/>
      <w:ind w:left="0" w:firstLine="0"/>
    </w:pPr>
    <w:rPr>
      <w:rFonts w:ascii="Calibri" w:hAnsi="Calibri" w:cs="Calibri"/>
      <w:color w:val="000000"/>
      <w:sz w:val="24"/>
      <w:szCs w:val="24"/>
    </w:rPr>
  </w:style>
  <w:style w:type="paragraph" w:styleId="Rvision">
    <w:name w:val="Revision"/>
    <w:hidden/>
    <w:uiPriority w:val="99"/>
    <w:semiHidden/>
    <w:rsid w:val="003E0A3C"/>
    <w:pPr>
      <w:spacing w:before="0" w:after="0" w:line="240" w:lineRule="auto"/>
      <w:ind w:left="0" w:firstLine="0"/>
    </w:pPr>
    <w:rPr>
      <w:rFonts w:ascii="Arial" w:hAnsi="Arial"/>
      <w:sz w:val="20"/>
      <w:szCs w:val="20"/>
    </w:rPr>
  </w:style>
  <w:style w:type="paragraph" w:styleId="Corpsdetexte">
    <w:name w:val="Body Text"/>
    <w:basedOn w:val="Normal"/>
    <w:link w:val="CorpsdetexteCar"/>
    <w:autoRedefine/>
    <w:uiPriority w:val="99"/>
    <w:rsid w:val="00506F82"/>
    <w:pPr>
      <w:tabs>
        <w:tab w:val="left" w:pos="560"/>
      </w:tabs>
      <w:spacing w:before="120" w:line="240" w:lineRule="auto"/>
    </w:pPr>
    <w:rPr>
      <w:rFonts w:eastAsia="Times New Roman" w:cs="Arial"/>
      <w:lang w:eastAsia="fr-FR"/>
    </w:rPr>
  </w:style>
  <w:style w:type="character" w:customStyle="1" w:styleId="CorpsdetexteCar">
    <w:name w:val="Corps de texte Car"/>
    <w:basedOn w:val="Policepardfaut"/>
    <w:link w:val="Corpsdetexte"/>
    <w:uiPriority w:val="99"/>
    <w:rsid w:val="00506F82"/>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6301">
      <w:bodyDiv w:val="1"/>
      <w:marLeft w:val="0"/>
      <w:marRight w:val="0"/>
      <w:marTop w:val="0"/>
      <w:marBottom w:val="0"/>
      <w:divBdr>
        <w:top w:val="none" w:sz="0" w:space="0" w:color="auto"/>
        <w:left w:val="none" w:sz="0" w:space="0" w:color="auto"/>
        <w:bottom w:val="none" w:sz="0" w:space="0" w:color="auto"/>
        <w:right w:val="none" w:sz="0" w:space="0" w:color="auto"/>
      </w:divBdr>
    </w:div>
    <w:div w:id="52119415">
      <w:bodyDiv w:val="1"/>
      <w:marLeft w:val="0"/>
      <w:marRight w:val="0"/>
      <w:marTop w:val="0"/>
      <w:marBottom w:val="0"/>
      <w:divBdr>
        <w:top w:val="none" w:sz="0" w:space="0" w:color="auto"/>
        <w:left w:val="none" w:sz="0" w:space="0" w:color="auto"/>
        <w:bottom w:val="none" w:sz="0" w:space="0" w:color="auto"/>
        <w:right w:val="none" w:sz="0" w:space="0" w:color="auto"/>
      </w:divBdr>
    </w:div>
    <w:div w:id="105782849">
      <w:bodyDiv w:val="1"/>
      <w:marLeft w:val="0"/>
      <w:marRight w:val="0"/>
      <w:marTop w:val="0"/>
      <w:marBottom w:val="0"/>
      <w:divBdr>
        <w:top w:val="none" w:sz="0" w:space="0" w:color="auto"/>
        <w:left w:val="none" w:sz="0" w:space="0" w:color="auto"/>
        <w:bottom w:val="none" w:sz="0" w:space="0" w:color="auto"/>
        <w:right w:val="none" w:sz="0" w:space="0" w:color="auto"/>
      </w:divBdr>
    </w:div>
    <w:div w:id="111436501">
      <w:bodyDiv w:val="1"/>
      <w:marLeft w:val="0"/>
      <w:marRight w:val="0"/>
      <w:marTop w:val="0"/>
      <w:marBottom w:val="0"/>
      <w:divBdr>
        <w:top w:val="none" w:sz="0" w:space="0" w:color="auto"/>
        <w:left w:val="none" w:sz="0" w:space="0" w:color="auto"/>
        <w:bottom w:val="none" w:sz="0" w:space="0" w:color="auto"/>
        <w:right w:val="none" w:sz="0" w:space="0" w:color="auto"/>
      </w:divBdr>
    </w:div>
    <w:div w:id="113868462">
      <w:bodyDiv w:val="1"/>
      <w:marLeft w:val="0"/>
      <w:marRight w:val="0"/>
      <w:marTop w:val="0"/>
      <w:marBottom w:val="0"/>
      <w:divBdr>
        <w:top w:val="none" w:sz="0" w:space="0" w:color="auto"/>
        <w:left w:val="none" w:sz="0" w:space="0" w:color="auto"/>
        <w:bottom w:val="none" w:sz="0" w:space="0" w:color="auto"/>
        <w:right w:val="none" w:sz="0" w:space="0" w:color="auto"/>
      </w:divBdr>
    </w:div>
    <w:div w:id="161162832">
      <w:bodyDiv w:val="1"/>
      <w:marLeft w:val="0"/>
      <w:marRight w:val="0"/>
      <w:marTop w:val="0"/>
      <w:marBottom w:val="0"/>
      <w:divBdr>
        <w:top w:val="none" w:sz="0" w:space="0" w:color="auto"/>
        <w:left w:val="none" w:sz="0" w:space="0" w:color="auto"/>
        <w:bottom w:val="none" w:sz="0" w:space="0" w:color="auto"/>
        <w:right w:val="none" w:sz="0" w:space="0" w:color="auto"/>
      </w:divBdr>
    </w:div>
    <w:div w:id="195704178">
      <w:bodyDiv w:val="1"/>
      <w:marLeft w:val="0"/>
      <w:marRight w:val="0"/>
      <w:marTop w:val="0"/>
      <w:marBottom w:val="0"/>
      <w:divBdr>
        <w:top w:val="none" w:sz="0" w:space="0" w:color="auto"/>
        <w:left w:val="none" w:sz="0" w:space="0" w:color="auto"/>
        <w:bottom w:val="none" w:sz="0" w:space="0" w:color="auto"/>
        <w:right w:val="none" w:sz="0" w:space="0" w:color="auto"/>
      </w:divBdr>
    </w:div>
    <w:div w:id="246959492">
      <w:bodyDiv w:val="1"/>
      <w:marLeft w:val="0"/>
      <w:marRight w:val="0"/>
      <w:marTop w:val="0"/>
      <w:marBottom w:val="0"/>
      <w:divBdr>
        <w:top w:val="none" w:sz="0" w:space="0" w:color="auto"/>
        <w:left w:val="none" w:sz="0" w:space="0" w:color="auto"/>
        <w:bottom w:val="none" w:sz="0" w:space="0" w:color="auto"/>
        <w:right w:val="none" w:sz="0" w:space="0" w:color="auto"/>
      </w:divBdr>
    </w:div>
    <w:div w:id="306129423">
      <w:bodyDiv w:val="1"/>
      <w:marLeft w:val="0"/>
      <w:marRight w:val="0"/>
      <w:marTop w:val="0"/>
      <w:marBottom w:val="0"/>
      <w:divBdr>
        <w:top w:val="none" w:sz="0" w:space="0" w:color="auto"/>
        <w:left w:val="none" w:sz="0" w:space="0" w:color="auto"/>
        <w:bottom w:val="none" w:sz="0" w:space="0" w:color="auto"/>
        <w:right w:val="none" w:sz="0" w:space="0" w:color="auto"/>
      </w:divBdr>
    </w:div>
    <w:div w:id="431173703">
      <w:bodyDiv w:val="1"/>
      <w:marLeft w:val="0"/>
      <w:marRight w:val="0"/>
      <w:marTop w:val="0"/>
      <w:marBottom w:val="0"/>
      <w:divBdr>
        <w:top w:val="none" w:sz="0" w:space="0" w:color="auto"/>
        <w:left w:val="none" w:sz="0" w:space="0" w:color="auto"/>
        <w:bottom w:val="none" w:sz="0" w:space="0" w:color="auto"/>
        <w:right w:val="none" w:sz="0" w:space="0" w:color="auto"/>
      </w:divBdr>
    </w:div>
    <w:div w:id="472988537">
      <w:bodyDiv w:val="1"/>
      <w:marLeft w:val="0"/>
      <w:marRight w:val="0"/>
      <w:marTop w:val="0"/>
      <w:marBottom w:val="0"/>
      <w:divBdr>
        <w:top w:val="none" w:sz="0" w:space="0" w:color="auto"/>
        <w:left w:val="none" w:sz="0" w:space="0" w:color="auto"/>
        <w:bottom w:val="none" w:sz="0" w:space="0" w:color="auto"/>
        <w:right w:val="none" w:sz="0" w:space="0" w:color="auto"/>
      </w:divBdr>
    </w:div>
    <w:div w:id="503665522">
      <w:bodyDiv w:val="1"/>
      <w:marLeft w:val="0"/>
      <w:marRight w:val="0"/>
      <w:marTop w:val="0"/>
      <w:marBottom w:val="0"/>
      <w:divBdr>
        <w:top w:val="none" w:sz="0" w:space="0" w:color="auto"/>
        <w:left w:val="none" w:sz="0" w:space="0" w:color="auto"/>
        <w:bottom w:val="none" w:sz="0" w:space="0" w:color="auto"/>
        <w:right w:val="none" w:sz="0" w:space="0" w:color="auto"/>
      </w:divBdr>
    </w:div>
    <w:div w:id="509755748">
      <w:bodyDiv w:val="1"/>
      <w:marLeft w:val="0"/>
      <w:marRight w:val="0"/>
      <w:marTop w:val="0"/>
      <w:marBottom w:val="0"/>
      <w:divBdr>
        <w:top w:val="none" w:sz="0" w:space="0" w:color="auto"/>
        <w:left w:val="none" w:sz="0" w:space="0" w:color="auto"/>
        <w:bottom w:val="none" w:sz="0" w:space="0" w:color="auto"/>
        <w:right w:val="none" w:sz="0" w:space="0" w:color="auto"/>
      </w:divBdr>
    </w:div>
    <w:div w:id="526338030">
      <w:bodyDiv w:val="1"/>
      <w:marLeft w:val="0"/>
      <w:marRight w:val="0"/>
      <w:marTop w:val="0"/>
      <w:marBottom w:val="0"/>
      <w:divBdr>
        <w:top w:val="none" w:sz="0" w:space="0" w:color="auto"/>
        <w:left w:val="none" w:sz="0" w:space="0" w:color="auto"/>
        <w:bottom w:val="none" w:sz="0" w:space="0" w:color="auto"/>
        <w:right w:val="none" w:sz="0" w:space="0" w:color="auto"/>
      </w:divBdr>
    </w:div>
    <w:div w:id="557933190">
      <w:bodyDiv w:val="1"/>
      <w:marLeft w:val="0"/>
      <w:marRight w:val="0"/>
      <w:marTop w:val="0"/>
      <w:marBottom w:val="0"/>
      <w:divBdr>
        <w:top w:val="none" w:sz="0" w:space="0" w:color="auto"/>
        <w:left w:val="none" w:sz="0" w:space="0" w:color="auto"/>
        <w:bottom w:val="none" w:sz="0" w:space="0" w:color="auto"/>
        <w:right w:val="none" w:sz="0" w:space="0" w:color="auto"/>
      </w:divBdr>
    </w:div>
    <w:div w:id="576983843">
      <w:bodyDiv w:val="1"/>
      <w:marLeft w:val="0"/>
      <w:marRight w:val="0"/>
      <w:marTop w:val="0"/>
      <w:marBottom w:val="0"/>
      <w:divBdr>
        <w:top w:val="none" w:sz="0" w:space="0" w:color="auto"/>
        <w:left w:val="none" w:sz="0" w:space="0" w:color="auto"/>
        <w:bottom w:val="none" w:sz="0" w:space="0" w:color="auto"/>
        <w:right w:val="none" w:sz="0" w:space="0" w:color="auto"/>
      </w:divBdr>
    </w:div>
    <w:div w:id="704254135">
      <w:bodyDiv w:val="1"/>
      <w:marLeft w:val="0"/>
      <w:marRight w:val="0"/>
      <w:marTop w:val="0"/>
      <w:marBottom w:val="0"/>
      <w:divBdr>
        <w:top w:val="none" w:sz="0" w:space="0" w:color="auto"/>
        <w:left w:val="none" w:sz="0" w:space="0" w:color="auto"/>
        <w:bottom w:val="none" w:sz="0" w:space="0" w:color="auto"/>
        <w:right w:val="none" w:sz="0" w:space="0" w:color="auto"/>
      </w:divBdr>
    </w:div>
    <w:div w:id="716202858">
      <w:bodyDiv w:val="1"/>
      <w:marLeft w:val="0"/>
      <w:marRight w:val="0"/>
      <w:marTop w:val="0"/>
      <w:marBottom w:val="0"/>
      <w:divBdr>
        <w:top w:val="none" w:sz="0" w:space="0" w:color="auto"/>
        <w:left w:val="none" w:sz="0" w:space="0" w:color="auto"/>
        <w:bottom w:val="none" w:sz="0" w:space="0" w:color="auto"/>
        <w:right w:val="none" w:sz="0" w:space="0" w:color="auto"/>
      </w:divBdr>
    </w:div>
    <w:div w:id="737628517">
      <w:bodyDiv w:val="1"/>
      <w:marLeft w:val="0"/>
      <w:marRight w:val="0"/>
      <w:marTop w:val="0"/>
      <w:marBottom w:val="0"/>
      <w:divBdr>
        <w:top w:val="none" w:sz="0" w:space="0" w:color="auto"/>
        <w:left w:val="none" w:sz="0" w:space="0" w:color="auto"/>
        <w:bottom w:val="none" w:sz="0" w:space="0" w:color="auto"/>
        <w:right w:val="none" w:sz="0" w:space="0" w:color="auto"/>
      </w:divBdr>
    </w:div>
    <w:div w:id="825168090">
      <w:bodyDiv w:val="1"/>
      <w:marLeft w:val="0"/>
      <w:marRight w:val="0"/>
      <w:marTop w:val="0"/>
      <w:marBottom w:val="0"/>
      <w:divBdr>
        <w:top w:val="none" w:sz="0" w:space="0" w:color="auto"/>
        <w:left w:val="none" w:sz="0" w:space="0" w:color="auto"/>
        <w:bottom w:val="none" w:sz="0" w:space="0" w:color="auto"/>
        <w:right w:val="none" w:sz="0" w:space="0" w:color="auto"/>
      </w:divBdr>
    </w:div>
    <w:div w:id="844326531">
      <w:bodyDiv w:val="1"/>
      <w:marLeft w:val="0"/>
      <w:marRight w:val="0"/>
      <w:marTop w:val="0"/>
      <w:marBottom w:val="0"/>
      <w:divBdr>
        <w:top w:val="none" w:sz="0" w:space="0" w:color="auto"/>
        <w:left w:val="none" w:sz="0" w:space="0" w:color="auto"/>
        <w:bottom w:val="none" w:sz="0" w:space="0" w:color="auto"/>
        <w:right w:val="none" w:sz="0" w:space="0" w:color="auto"/>
      </w:divBdr>
    </w:div>
    <w:div w:id="902058746">
      <w:bodyDiv w:val="1"/>
      <w:marLeft w:val="0"/>
      <w:marRight w:val="0"/>
      <w:marTop w:val="0"/>
      <w:marBottom w:val="0"/>
      <w:divBdr>
        <w:top w:val="none" w:sz="0" w:space="0" w:color="auto"/>
        <w:left w:val="none" w:sz="0" w:space="0" w:color="auto"/>
        <w:bottom w:val="none" w:sz="0" w:space="0" w:color="auto"/>
        <w:right w:val="none" w:sz="0" w:space="0" w:color="auto"/>
      </w:divBdr>
    </w:div>
    <w:div w:id="916479075">
      <w:bodyDiv w:val="1"/>
      <w:marLeft w:val="0"/>
      <w:marRight w:val="0"/>
      <w:marTop w:val="0"/>
      <w:marBottom w:val="0"/>
      <w:divBdr>
        <w:top w:val="none" w:sz="0" w:space="0" w:color="auto"/>
        <w:left w:val="none" w:sz="0" w:space="0" w:color="auto"/>
        <w:bottom w:val="none" w:sz="0" w:space="0" w:color="auto"/>
        <w:right w:val="none" w:sz="0" w:space="0" w:color="auto"/>
      </w:divBdr>
    </w:div>
    <w:div w:id="960457916">
      <w:bodyDiv w:val="1"/>
      <w:marLeft w:val="0"/>
      <w:marRight w:val="0"/>
      <w:marTop w:val="0"/>
      <w:marBottom w:val="0"/>
      <w:divBdr>
        <w:top w:val="none" w:sz="0" w:space="0" w:color="auto"/>
        <w:left w:val="none" w:sz="0" w:space="0" w:color="auto"/>
        <w:bottom w:val="none" w:sz="0" w:space="0" w:color="auto"/>
        <w:right w:val="none" w:sz="0" w:space="0" w:color="auto"/>
      </w:divBdr>
    </w:div>
    <w:div w:id="961114531">
      <w:bodyDiv w:val="1"/>
      <w:marLeft w:val="0"/>
      <w:marRight w:val="0"/>
      <w:marTop w:val="0"/>
      <w:marBottom w:val="0"/>
      <w:divBdr>
        <w:top w:val="none" w:sz="0" w:space="0" w:color="auto"/>
        <w:left w:val="none" w:sz="0" w:space="0" w:color="auto"/>
        <w:bottom w:val="none" w:sz="0" w:space="0" w:color="auto"/>
        <w:right w:val="none" w:sz="0" w:space="0" w:color="auto"/>
      </w:divBdr>
    </w:div>
    <w:div w:id="975598609">
      <w:bodyDiv w:val="1"/>
      <w:marLeft w:val="0"/>
      <w:marRight w:val="0"/>
      <w:marTop w:val="0"/>
      <w:marBottom w:val="0"/>
      <w:divBdr>
        <w:top w:val="none" w:sz="0" w:space="0" w:color="auto"/>
        <w:left w:val="none" w:sz="0" w:space="0" w:color="auto"/>
        <w:bottom w:val="none" w:sz="0" w:space="0" w:color="auto"/>
        <w:right w:val="none" w:sz="0" w:space="0" w:color="auto"/>
      </w:divBdr>
    </w:div>
    <w:div w:id="991716627">
      <w:bodyDiv w:val="1"/>
      <w:marLeft w:val="0"/>
      <w:marRight w:val="0"/>
      <w:marTop w:val="0"/>
      <w:marBottom w:val="0"/>
      <w:divBdr>
        <w:top w:val="none" w:sz="0" w:space="0" w:color="auto"/>
        <w:left w:val="none" w:sz="0" w:space="0" w:color="auto"/>
        <w:bottom w:val="none" w:sz="0" w:space="0" w:color="auto"/>
        <w:right w:val="none" w:sz="0" w:space="0" w:color="auto"/>
      </w:divBdr>
    </w:div>
    <w:div w:id="1000935084">
      <w:bodyDiv w:val="1"/>
      <w:marLeft w:val="0"/>
      <w:marRight w:val="0"/>
      <w:marTop w:val="0"/>
      <w:marBottom w:val="0"/>
      <w:divBdr>
        <w:top w:val="none" w:sz="0" w:space="0" w:color="auto"/>
        <w:left w:val="none" w:sz="0" w:space="0" w:color="auto"/>
        <w:bottom w:val="none" w:sz="0" w:space="0" w:color="auto"/>
        <w:right w:val="none" w:sz="0" w:space="0" w:color="auto"/>
      </w:divBdr>
    </w:div>
    <w:div w:id="1008363745">
      <w:bodyDiv w:val="1"/>
      <w:marLeft w:val="0"/>
      <w:marRight w:val="0"/>
      <w:marTop w:val="0"/>
      <w:marBottom w:val="0"/>
      <w:divBdr>
        <w:top w:val="none" w:sz="0" w:space="0" w:color="auto"/>
        <w:left w:val="none" w:sz="0" w:space="0" w:color="auto"/>
        <w:bottom w:val="none" w:sz="0" w:space="0" w:color="auto"/>
        <w:right w:val="none" w:sz="0" w:space="0" w:color="auto"/>
      </w:divBdr>
    </w:div>
    <w:div w:id="1014305234">
      <w:bodyDiv w:val="1"/>
      <w:marLeft w:val="0"/>
      <w:marRight w:val="0"/>
      <w:marTop w:val="0"/>
      <w:marBottom w:val="0"/>
      <w:divBdr>
        <w:top w:val="none" w:sz="0" w:space="0" w:color="auto"/>
        <w:left w:val="none" w:sz="0" w:space="0" w:color="auto"/>
        <w:bottom w:val="none" w:sz="0" w:space="0" w:color="auto"/>
        <w:right w:val="none" w:sz="0" w:space="0" w:color="auto"/>
      </w:divBdr>
    </w:div>
    <w:div w:id="1015421613">
      <w:bodyDiv w:val="1"/>
      <w:marLeft w:val="0"/>
      <w:marRight w:val="0"/>
      <w:marTop w:val="0"/>
      <w:marBottom w:val="0"/>
      <w:divBdr>
        <w:top w:val="none" w:sz="0" w:space="0" w:color="auto"/>
        <w:left w:val="none" w:sz="0" w:space="0" w:color="auto"/>
        <w:bottom w:val="none" w:sz="0" w:space="0" w:color="auto"/>
        <w:right w:val="none" w:sz="0" w:space="0" w:color="auto"/>
      </w:divBdr>
    </w:div>
    <w:div w:id="1020084609">
      <w:bodyDiv w:val="1"/>
      <w:marLeft w:val="0"/>
      <w:marRight w:val="0"/>
      <w:marTop w:val="0"/>
      <w:marBottom w:val="0"/>
      <w:divBdr>
        <w:top w:val="none" w:sz="0" w:space="0" w:color="auto"/>
        <w:left w:val="none" w:sz="0" w:space="0" w:color="auto"/>
        <w:bottom w:val="none" w:sz="0" w:space="0" w:color="auto"/>
        <w:right w:val="none" w:sz="0" w:space="0" w:color="auto"/>
      </w:divBdr>
    </w:div>
    <w:div w:id="1022590750">
      <w:bodyDiv w:val="1"/>
      <w:marLeft w:val="0"/>
      <w:marRight w:val="0"/>
      <w:marTop w:val="0"/>
      <w:marBottom w:val="0"/>
      <w:divBdr>
        <w:top w:val="none" w:sz="0" w:space="0" w:color="auto"/>
        <w:left w:val="none" w:sz="0" w:space="0" w:color="auto"/>
        <w:bottom w:val="none" w:sz="0" w:space="0" w:color="auto"/>
        <w:right w:val="none" w:sz="0" w:space="0" w:color="auto"/>
      </w:divBdr>
    </w:div>
    <w:div w:id="1045913174">
      <w:bodyDiv w:val="1"/>
      <w:marLeft w:val="0"/>
      <w:marRight w:val="0"/>
      <w:marTop w:val="0"/>
      <w:marBottom w:val="0"/>
      <w:divBdr>
        <w:top w:val="none" w:sz="0" w:space="0" w:color="auto"/>
        <w:left w:val="none" w:sz="0" w:space="0" w:color="auto"/>
        <w:bottom w:val="none" w:sz="0" w:space="0" w:color="auto"/>
        <w:right w:val="none" w:sz="0" w:space="0" w:color="auto"/>
      </w:divBdr>
    </w:div>
    <w:div w:id="1063523580">
      <w:bodyDiv w:val="1"/>
      <w:marLeft w:val="0"/>
      <w:marRight w:val="0"/>
      <w:marTop w:val="0"/>
      <w:marBottom w:val="0"/>
      <w:divBdr>
        <w:top w:val="none" w:sz="0" w:space="0" w:color="auto"/>
        <w:left w:val="none" w:sz="0" w:space="0" w:color="auto"/>
        <w:bottom w:val="none" w:sz="0" w:space="0" w:color="auto"/>
        <w:right w:val="none" w:sz="0" w:space="0" w:color="auto"/>
      </w:divBdr>
    </w:div>
    <w:div w:id="1227186195">
      <w:bodyDiv w:val="1"/>
      <w:marLeft w:val="0"/>
      <w:marRight w:val="0"/>
      <w:marTop w:val="0"/>
      <w:marBottom w:val="0"/>
      <w:divBdr>
        <w:top w:val="none" w:sz="0" w:space="0" w:color="auto"/>
        <w:left w:val="none" w:sz="0" w:space="0" w:color="auto"/>
        <w:bottom w:val="none" w:sz="0" w:space="0" w:color="auto"/>
        <w:right w:val="none" w:sz="0" w:space="0" w:color="auto"/>
      </w:divBdr>
    </w:div>
    <w:div w:id="1301880969">
      <w:bodyDiv w:val="1"/>
      <w:marLeft w:val="0"/>
      <w:marRight w:val="0"/>
      <w:marTop w:val="0"/>
      <w:marBottom w:val="0"/>
      <w:divBdr>
        <w:top w:val="none" w:sz="0" w:space="0" w:color="auto"/>
        <w:left w:val="none" w:sz="0" w:space="0" w:color="auto"/>
        <w:bottom w:val="none" w:sz="0" w:space="0" w:color="auto"/>
        <w:right w:val="none" w:sz="0" w:space="0" w:color="auto"/>
      </w:divBdr>
    </w:div>
    <w:div w:id="1389495068">
      <w:bodyDiv w:val="1"/>
      <w:marLeft w:val="0"/>
      <w:marRight w:val="0"/>
      <w:marTop w:val="0"/>
      <w:marBottom w:val="0"/>
      <w:divBdr>
        <w:top w:val="none" w:sz="0" w:space="0" w:color="auto"/>
        <w:left w:val="none" w:sz="0" w:space="0" w:color="auto"/>
        <w:bottom w:val="none" w:sz="0" w:space="0" w:color="auto"/>
        <w:right w:val="none" w:sz="0" w:space="0" w:color="auto"/>
      </w:divBdr>
    </w:div>
    <w:div w:id="1433889889">
      <w:bodyDiv w:val="1"/>
      <w:marLeft w:val="0"/>
      <w:marRight w:val="0"/>
      <w:marTop w:val="0"/>
      <w:marBottom w:val="0"/>
      <w:divBdr>
        <w:top w:val="none" w:sz="0" w:space="0" w:color="auto"/>
        <w:left w:val="none" w:sz="0" w:space="0" w:color="auto"/>
        <w:bottom w:val="none" w:sz="0" w:space="0" w:color="auto"/>
        <w:right w:val="none" w:sz="0" w:space="0" w:color="auto"/>
      </w:divBdr>
    </w:div>
    <w:div w:id="1454206274">
      <w:bodyDiv w:val="1"/>
      <w:marLeft w:val="0"/>
      <w:marRight w:val="0"/>
      <w:marTop w:val="0"/>
      <w:marBottom w:val="0"/>
      <w:divBdr>
        <w:top w:val="none" w:sz="0" w:space="0" w:color="auto"/>
        <w:left w:val="none" w:sz="0" w:space="0" w:color="auto"/>
        <w:bottom w:val="none" w:sz="0" w:space="0" w:color="auto"/>
        <w:right w:val="none" w:sz="0" w:space="0" w:color="auto"/>
      </w:divBdr>
    </w:div>
    <w:div w:id="1515727307">
      <w:bodyDiv w:val="1"/>
      <w:marLeft w:val="0"/>
      <w:marRight w:val="0"/>
      <w:marTop w:val="0"/>
      <w:marBottom w:val="0"/>
      <w:divBdr>
        <w:top w:val="none" w:sz="0" w:space="0" w:color="auto"/>
        <w:left w:val="none" w:sz="0" w:space="0" w:color="auto"/>
        <w:bottom w:val="none" w:sz="0" w:space="0" w:color="auto"/>
        <w:right w:val="none" w:sz="0" w:space="0" w:color="auto"/>
      </w:divBdr>
    </w:div>
    <w:div w:id="1545632938">
      <w:bodyDiv w:val="1"/>
      <w:marLeft w:val="0"/>
      <w:marRight w:val="0"/>
      <w:marTop w:val="0"/>
      <w:marBottom w:val="0"/>
      <w:divBdr>
        <w:top w:val="none" w:sz="0" w:space="0" w:color="auto"/>
        <w:left w:val="none" w:sz="0" w:space="0" w:color="auto"/>
        <w:bottom w:val="none" w:sz="0" w:space="0" w:color="auto"/>
        <w:right w:val="none" w:sz="0" w:space="0" w:color="auto"/>
      </w:divBdr>
    </w:div>
    <w:div w:id="1588659380">
      <w:bodyDiv w:val="1"/>
      <w:marLeft w:val="0"/>
      <w:marRight w:val="0"/>
      <w:marTop w:val="0"/>
      <w:marBottom w:val="0"/>
      <w:divBdr>
        <w:top w:val="none" w:sz="0" w:space="0" w:color="auto"/>
        <w:left w:val="none" w:sz="0" w:space="0" w:color="auto"/>
        <w:bottom w:val="none" w:sz="0" w:space="0" w:color="auto"/>
        <w:right w:val="none" w:sz="0" w:space="0" w:color="auto"/>
      </w:divBdr>
    </w:div>
    <w:div w:id="1589002470">
      <w:bodyDiv w:val="1"/>
      <w:marLeft w:val="0"/>
      <w:marRight w:val="0"/>
      <w:marTop w:val="0"/>
      <w:marBottom w:val="0"/>
      <w:divBdr>
        <w:top w:val="none" w:sz="0" w:space="0" w:color="auto"/>
        <w:left w:val="none" w:sz="0" w:space="0" w:color="auto"/>
        <w:bottom w:val="none" w:sz="0" w:space="0" w:color="auto"/>
        <w:right w:val="none" w:sz="0" w:space="0" w:color="auto"/>
      </w:divBdr>
    </w:div>
    <w:div w:id="1608997239">
      <w:bodyDiv w:val="1"/>
      <w:marLeft w:val="0"/>
      <w:marRight w:val="0"/>
      <w:marTop w:val="0"/>
      <w:marBottom w:val="0"/>
      <w:divBdr>
        <w:top w:val="none" w:sz="0" w:space="0" w:color="auto"/>
        <w:left w:val="none" w:sz="0" w:space="0" w:color="auto"/>
        <w:bottom w:val="none" w:sz="0" w:space="0" w:color="auto"/>
        <w:right w:val="none" w:sz="0" w:space="0" w:color="auto"/>
      </w:divBdr>
    </w:div>
    <w:div w:id="1626692940">
      <w:bodyDiv w:val="1"/>
      <w:marLeft w:val="0"/>
      <w:marRight w:val="0"/>
      <w:marTop w:val="0"/>
      <w:marBottom w:val="0"/>
      <w:divBdr>
        <w:top w:val="none" w:sz="0" w:space="0" w:color="auto"/>
        <w:left w:val="none" w:sz="0" w:space="0" w:color="auto"/>
        <w:bottom w:val="none" w:sz="0" w:space="0" w:color="auto"/>
        <w:right w:val="none" w:sz="0" w:space="0" w:color="auto"/>
      </w:divBdr>
    </w:div>
    <w:div w:id="1671104836">
      <w:bodyDiv w:val="1"/>
      <w:marLeft w:val="0"/>
      <w:marRight w:val="0"/>
      <w:marTop w:val="0"/>
      <w:marBottom w:val="0"/>
      <w:divBdr>
        <w:top w:val="none" w:sz="0" w:space="0" w:color="auto"/>
        <w:left w:val="none" w:sz="0" w:space="0" w:color="auto"/>
        <w:bottom w:val="none" w:sz="0" w:space="0" w:color="auto"/>
        <w:right w:val="none" w:sz="0" w:space="0" w:color="auto"/>
      </w:divBdr>
    </w:div>
    <w:div w:id="1680113369">
      <w:bodyDiv w:val="1"/>
      <w:marLeft w:val="0"/>
      <w:marRight w:val="0"/>
      <w:marTop w:val="0"/>
      <w:marBottom w:val="0"/>
      <w:divBdr>
        <w:top w:val="none" w:sz="0" w:space="0" w:color="auto"/>
        <w:left w:val="none" w:sz="0" w:space="0" w:color="auto"/>
        <w:bottom w:val="none" w:sz="0" w:space="0" w:color="auto"/>
        <w:right w:val="none" w:sz="0" w:space="0" w:color="auto"/>
      </w:divBdr>
    </w:div>
    <w:div w:id="1726756061">
      <w:bodyDiv w:val="1"/>
      <w:marLeft w:val="0"/>
      <w:marRight w:val="0"/>
      <w:marTop w:val="0"/>
      <w:marBottom w:val="0"/>
      <w:divBdr>
        <w:top w:val="none" w:sz="0" w:space="0" w:color="auto"/>
        <w:left w:val="none" w:sz="0" w:space="0" w:color="auto"/>
        <w:bottom w:val="none" w:sz="0" w:space="0" w:color="auto"/>
        <w:right w:val="none" w:sz="0" w:space="0" w:color="auto"/>
      </w:divBdr>
    </w:div>
    <w:div w:id="1734545588">
      <w:bodyDiv w:val="1"/>
      <w:marLeft w:val="0"/>
      <w:marRight w:val="0"/>
      <w:marTop w:val="0"/>
      <w:marBottom w:val="0"/>
      <w:divBdr>
        <w:top w:val="none" w:sz="0" w:space="0" w:color="auto"/>
        <w:left w:val="none" w:sz="0" w:space="0" w:color="auto"/>
        <w:bottom w:val="none" w:sz="0" w:space="0" w:color="auto"/>
        <w:right w:val="none" w:sz="0" w:space="0" w:color="auto"/>
      </w:divBdr>
    </w:div>
    <w:div w:id="1757826664">
      <w:bodyDiv w:val="1"/>
      <w:marLeft w:val="0"/>
      <w:marRight w:val="0"/>
      <w:marTop w:val="0"/>
      <w:marBottom w:val="0"/>
      <w:divBdr>
        <w:top w:val="none" w:sz="0" w:space="0" w:color="auto"/>
        <w:left w:val="none" w:sz="0" w:space="0" w:color="auto"/>
        <w:bottom w:val="none" w:sz="0" w:space="0" w:color="auto"/>
        <w:right w:val="none" w:sz="0" w:space="0" w:color="auto"/>
      </w:divBdr>
    </w:div>
    <w:div w:id="1784183211">
      <w:bodyDiv w:val="1"/>
      <w:marLeft w:val="0"/>
      <w:marRight w:val="0"/>
      <w:marTop w:val="0"/>
      <w:marBottom w:val="0"/>
      <w:divBdr>
        <w:top w:val="none" w:sz="0" w:space="0" w:color="auto"/>
        <w:left w:val="none" w:sz="0" w:space="0" w:color="auto"/>
        <w:bottom w:val="none" w:sz="0" w:space="0" w:color="auto"/>
        <w:right w:val="none" w:sz="0" w:space="0" w:color="auto"/>
      </w:divBdr>
    </w:div>
    <w:div w:id="1784575554">
      <w:bodyDiv w:val="1"/>
      <w:marLeft w:val="0"/>
      <w:marRight w:val="0"/>
      <w:marTop w:val="0"/>
      <w:marBottom w:val="0"/>
      <w:divBdr>
        <w:top w:val="none" w:sz="0" w:space="0" w:color="auto"/>
        <w:left w:val="none" w:sz="0" w:space="0" w:color="auto"/>
        <w:bottom w:val="none" w:sz="0" w:space="0" w:color="auto"/>
        <w:right w:val="none" w:sz="0" w:space="0" w:color="auto"/>
      </w:divBdr>
    </w:div>
    <w:div w:id="1798916267">
      <w:bodyDiv w:val="1"/>
      <w:marLeft w:val="0"/>
      <w:marRight w:val="0"/>
      <w:marTop w:val="0"/>
      <w:marBottom w:val="0"/>
      <w:divBdr>
        <w:top w:val="none" w:sz="0" w:space="0" w:color="auto"/>
        <w:left w:val="none" w:sz="0" w:space="0" w:color="auto"/>
        <w:bottom w:val="none" w:sz="0" w:space="0" w:color="auto"/>
        <w:right w:val="none" w:sz="0" w:space="0" w:color="auto"/>
      </w:divBdr>
    </w:div>
    <w:div w:id="1799029222">
      <w:bodyDiv w:val="1"/>
      <w:marLeft w:val="0"/>
      <w:marRight w:val="0"/>
      <w:marTop w:val="0"/>
      <w:marBottom w:val="0"/>
      <w:divBdr>
        <w:top w:val="none" w:sz="0" w:space="0" w:color="auto"/>
        <w:left w:val="none" w:sz="0" w:space="0" w:color="auto"/>
        <w:bottom w:val="none" w:sz="0" w:space="0" w:color="auto"/>
        <w:right w:val="none" w:sz="0" w:space="0" w:color="auto"/>
      </w:divBdr>
    </w:div>
    <w:div w:id="1811902816">
      <w:bodyDiv w:val="1"/>
      <w:marLeft w:val="0"/>
      <w:marRight w:val="0"/>
      <w:marTop w:val="0"/>
      <w:marBottom w:val="0"/>
      <w:divBdr>
        <w:top w:val="none" w:sz="0" w:space="0" w:color="auto"/>
        <w:left w:val="none" w:sz="0" w:space="0" w:color="auto"/>
        <w:bottom w:val="none" w:sz="0" w:space="0" w:color="auto"/>
        <w:right w:val="none" w:sz="0" w:space="0" w:color="auto"/>
      </w:divBdr>
    </w:div>
    <w:div w:id="1838619102">
      <w:bodyDiv w:val="1"/>
      <w:marLeft w:val="0"/>
      <w:marRight w:val="0"/>
      <w:marTop w:val="0"/>
      <w:marBottom w:val="0"/>
      <w:divBdr>
        <w:top w:val="none" w:sz="0" w:space="0" w:color="auto"/>
        <w:left w:val="none" w:sz="0" w:space="0" w:color="auto"/>
        <w:bottom w:val="none" w:sz="0" w:space="0" w:color="auto"/>
        <w:right w:val="none" w:sz="0" w:space="0" w:color="auto"/>
      </w:divBdr>
    </w:div>
    <w:div w:id="1943299905">
      <w:bodyDiv w:val="1"/>
      <w:marLeft w:val="0"/>
      <w:marRight w:val="0"/>
      <w:marTop w:val="0"/>
      <w:marBottom w:val="0"/>
      <w:divBdr>
        <w:top w:val="none" w:sz="0" w:space="0" w:color="auto"/>
        <w:left w:val="none" w:sz="0" w:space="0" w:color="auto"/>
        <w:bottom w:val="none" w:sz="0" w:space="0" w:color="auto"/>
        <w:right w:val="none" w:sz="0" w:space="0" w:color="auto"/>
      </w:divBdr>
    </w:div>
    <w:div w:id="208348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60millions-mag.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60millions-mag.com" TargetMode="External"/><Relationship Id="rId4" Type="http://schemas.openxmlformats.org/officeDocument/2006/relationships/settings" Target="settings.xml"/><Relationship Id="rId9" Type="http://schemas.openxmlformats.org/officeDocument/2006/relationships/hyperlink" Target="http://www.60millions-mag.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EE640-1D90-4D4A-AA99-87B08EC6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2988</Words>
  <Characters>16435</Characters>
  <Application>Microsoft Office Word</Application>
  <DocSecurity>0</DocSecurity>
  <Lines>136</Lines>
  <Paragraphs>38</Paragraphs>
  <ScaleCrop>false</ScaleCrop>
  <Company>Hewlett-Packard Company</Company>
  <LinksUpToDate>false</LinksUpToDate>
  <CharactersWithSpaces>19385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BACOM</dc:creator>
  <cp:keywords/>
  <dc:description/>
  <cp:lastModifiedBy>xavier ROBAUX</cp:lastModifiedBy>
  <cp:revision>2</cp:revision>
  <dcterms:created xsi:type="dcterms:W3CDTF">2024-12-31T09:41:00Z</dcterms:created>
  <dcterms:modified xsi:type="dcterms:W3CDTF">2024-12-31T09:41:00Z</dcterms:modified>
</cp:coreProperties>
</file>