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1DA" w:rsidRDefault="006D71DA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6D71DA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71DA" w:rsidRDefault="00656F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L’ESSAI N° 8 </w:t>
            </w:r>
          </w:p>
          <w:p w:rsidR="006D71DA" w:rsidRDefault="00656F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manuel "Ouverture fermeture" et maintenance annuelle des cellules barres groupes et des reports de position sur le superviseur</w:t>
            </w:r>
          </w:p>
        </w:tc>
      </w:tr>
    </w:tbl>
    <w:p w:rsidR="006D71DA" w:rsidRDefault="006D71DA">
      <w:pPr>
        <w:rPr>
          <w:b/>
          <w:sz w:val="24"/>
          <w:szCs w:val="24"/>
        </w:rPr>
      </w:pPr>
    </w:p>
    <w:p w:rsidR="006D71DA" w:rsidRDefault="006D71DA">
      <w:pPr>
        <w:rPr>
          <w:b/>
          <w:sz w:val="24"/>
          <w:szCs w:val="24"/>
        </w:rPr>
      </w:pPr>
    </w:p>
    <w:p w:rsidR="006D71DA" w:rsidRDefault="00656F66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6D71DA" w:rsidRDefault="00656F66">
      <w:pPr>
        <w:numPr>
          <w:ilvl w:val="0"/>
          <w:numId w:val="2"/>
        </w:numPr>
        <w:rPr>
          <w:sz w:val="20"/>
          <w:szCs w:val="20"/>
        </w:rPr>
      </w:pPr>
      <w:r>
        <w:t>Configuration normale du réseau.</w:t>
      </w:r>
      <w:bookmarkStart w:id="0" w:name="_GoBack"/>
      <w:bookmarkEnd w:id="0"/>
    </w:p>
    <w:p w:rsidR="006D71DA" w:rsidRDefault="00656F66">
      <w:pPr>
        <w:numPr>
          <w:ilvl w:val="0"/>
          <w:numId w:val="2"/>
        </w:numPr>
        <w:rPr>
          <w:sz w:val="20"/>
          <w:szCs w:val="20"/>
        </w:rPr>
      </w:pPr>
      <w:r>
        <w:t>Site alimenté par ENEDIS</w:t>
      </w:r>
    </w:p>
    <w:p w:rsidR="006D71DA" w:rsidRDefault="006D71DA"/>
    <w:p w:rsidR="006D71DA" w:rsidRDefault="00656F66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6D71DA" w:rsidRDefault="00656F66">
      <w:pPr>
        <w:tabs>
          <w:tab w:val="left" w:pos="5387"/>
        </w:tabs>
        <w:spacing w:before="120" w:line="240" w:lineRule="auto"/>
        <w:jc w:val="both"/>
      </w:pPr>
      <w:r>
        <w:t>Cet essai est à réaliser pour chaque cellule concernant les antennes de secours du site suivant le tableau ci-joint.</w:t>
      </w:r>
    </w:p>
    <w:tbl>
      <w:tblPr>
        <w:tblStyle w:val="a0"/>
        <w:tblW w:w="2054" w:type="dxa"/>
        <w:tblInd w:w="10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54"/>
      </w:tblGrid>
      <w:tr w:rsidR="006D71DA">
        <w:trPr>
          <w:trHeight w:val="258"/>
        </w:trPr>
        <w:tc>
          <w:tcPr>
            <w:tcW w:w="2054" w:type="dxa"/>
          </w:tcPr>
          <w:p w:rsidR="006D71DA" w:rsidRDefault="00656F66">
            <w:pPr>
              <w:spacing w:before="2" w:line="236" w:lineRule="auto"/>
              <w:ind w:left="567"/>
            </w:pPr>
            <w:r>
              <w:t>Poste T12</w:t>
            </w:r>
          </w:p>
        </w:tc>
      </w:tr>
      <w:tr w:rsidR="006D71DA">
        <w:trPr>
          <w:trHeight w:val="258"/>
        </w:trPr>
        <w:tc>
          <w:tcPr>
            <w:tcW w:w="2054" w:type="dxa"/>
            <w:tcBorders>
              <w:bottom w:val="single" w:sz="6" w:space="0" w:color="000000"/>
            </w:tcBorders>
          </w:tcPr>
          <w:p w:rsidR="006D71DA" w:rsidRDefault="00656F66">
            <w:pPr>
              <w:spacing w:before="2" w:line="236" w:lineRule="auto"/>
              <w:ind w:left="567"/>
            </w:pPr>
            <w:r>
              <w:t>DGE1 CG</w:t>
            </w:r>
          </w:p>
        </w:tc>
      </w:tr>
      <w:tr w:rsidR="006D71DA">
        <w:trPr>
          <w:trHeight w:val="256"/>
        </w:trPr>
        <w:tc>
          <w:tcPr>
            <w:tcW w:w="2054" w:type="dxa"/>
            <w:tcBorders>
              <w:top w:val="single" w:sz="6" w:space="0" w:color="000000"/>
              <w:bottom w:val="single" w:sz="6" w:space="0" w:color="000000"/>
            </w:tcBorders>
          </w:tcPr>
          <w:p w:rsidR="006D71DA" w:rsidRDefault="00656F66">
            <w:pPr>
              <w:spacing w:line="236" w:lineRule="auto"/>
              <w:ind w:left="567"/>
            </w:pPr>
            <w:r>
              <w:t>DGE2 CG</w:t>
            </w:r>
          </w:p>
        </w:tc>
      </w:tr>
      <w:tr w:rsidR="006D71DA">
        <w:trPr>
          <w:trHeight w:val="256"/>
        </w:trPr>
        <w:tc>
          <w:tcPr>
            <w:tcW w:w="2054" w:type="dxa"/>
            <w:tcBorders>
              <w:top w:val="single" w:sz="6" w:space="0" w:color="000000"/>
              <w:bottom w:val="single" w:sz="6" w:space="0" w:color="000000"/>
            </w:tcBorders>
          </w:tcPr>
          <w:p w:rsidR="006D71DA" w:rsidRDefault="00656F66">
            <w:pPr>
              <w:spacing w:line="236" w:lineRule="auto"/>
              <w:ind w:left="567"/>
            </w:pPr>
            <w:r>
              <w:t>DGE3 CG</w:t>
            </w:r>
          </w:p>
        </w:tc>
      </w:tr>
      <w:tr w:rsidR="006D71DA">
        <w:trPr>
          <w:trHeight w:val="256"/>
        </w:trPr>
        <w:tc>
          <w:tcPr>
            <w:tcW w:w="2054" w:type="dxa"/>
            <w:tcBorders>
              <w:top w:val="single" w:sz="6" w:space="0" w:color="000000"/>
              <w:bottom w:val="single" w:sz="6" w:space="0" w:color="000000"/>
            </w:tcBorders>
          </w:tcPr>
          <w:p w:rsidR="006D71DA" w:rsidRDefault="00656F66">
            <w:pPr>
              <w:spacing w:line="236" w:lineRule="auto"/>
              <w:ind w:left="567"/>
            </w:pPr>
            <w:r>
              <w:t>DGE4 CG</w:t>
            </w:r>
          </w:p>
        </w:tc>
      </w:tr>
      <w:tr w:rsidR="006D71DA">
        <w:trPr>
          <w:trHeight w:val="256"/>
        </w:trPr>
        <w:tc>
          <w:tcPr>
            <w:tcW w:w="2054" w:type="dxa"/>
            <w:tcBorders>
              <w:top w:val="single" w:sz="6" w:space="0" w:color="000000"/>
              <w:bottom w:val="single" w:sz="6" w:space="0" w:color="000000"/>
            </w:tcBorders>
          </w:tcPr>
          <w:p w:rsidR="006D71DA" w:rsidRDefault="00656F66">
            <w:pPr>
              <w:spacing w:line="236" w:lineRule="auto"/>
              <w:ind w:left="567"/>
            </w:pPr>
            <w:r>
              <w:t>DGE5 CG</w:t>
            </w:r>
          </w:p>
        </w:tc>
      </w:tr>
      <w:tr w:rsidR="006D71DA">
        <w:trPr>
          <w:trHeight w:val="256"/>
        </w:trPr>
        <w:tc>
          <w:tcPr>
            <w:tcW w:w="2054" w:type="dxa"/>
            <w:tcBorders>
              <w:top w:val="single" w:sz="6" w:space="0" w:color="000000"/>
              <w:bottom w:val="single" w:sz="6" w:space="0" w:color="000000"/>
            </w:tcBorders>
          </w:tcPr>
          <w:p w:rsidR="006D71DA" w:rsidRDefault="00656F66">
            <w:pPr>
              <w:spacing w:line="236" w:lineRule="auto"/>
              <w:ind w:left="567"/>
            </w:pPr>
            <w:r>
              <w:t>DGE6 CG</w:t>
            </w:r>
          </w:p>
        </w:tc>
      </w:tr>
      <w:tr w:rsidR="006D71DA">
        <w:trPr>
          <w:trHeight w:val="256"/>
        </w:trPr>
        <w:tc>
          <w:tcPr>
            <w:tcW w:w="2054" w:type="dxa"/>
            <w:tcBorders>
              <w:top w:val="single" w:sz="6" w:space="0" w:color="000000"/>
              <w:bottom w:val="single" w:sz="6" w:space="0" w:color="000000"/>
            </w:tcBorders>
          </w:tcPr>
          <w:p w:rsidR="006D71DA" w:rsidRDefault="00656F66">
            <w:pPr>
              <w:spacing w:line="236" w:lineRule="auto"/>
              <w:ind w:left="567"/>
            </w:pPr>
            <w:r>
              <w:t>DGS2 CG</w:t>
            </w:r>
          </w:p>
        </w:tc>
      </w:tr>
      <w:tr w:rsidR="006D71DA">
        <w:trPr>
          <w:trHeight w:val="256"/>
        </w:trPr>
        <w:tc>
          <w:tcPr>
            <w:tcW w:w="2054" w:type="dxa"/>
            <w:tcBorders>
              <w:top w:val="single" w:sz="6" w:space="0" w:color="000000"/>
              <w:bottom w:val="single" w:sz="6" w:space="0" w:color="000000"/>
            </w:tcBorders>
          </w:tcPr>
          <w:p w:rsidR="006D71DA" w:rsidRDefault="00656F66">
            <w:pPr>
              <w:spacing w:line="236" w:lineRule="auto"/>
              <w:ind w:left="567"/>
            </w:pPr>
            <w:r>
              <w:t>DGS1 CG</w:t>
            </w:r>
          </w:p>
        </w:tc>
      </w:tr>
      <w:tr w:rsidR="006D71DA">
        <w:trPr>
          <w:trHeight w:val="255"/>
        </w:trPr>
        <w:tc>
          <w:tcPr>
            <w:tcW w:w="2054" w:type="dxa"/>
            <w:tcBorders>
              <w:top w:val="single" w:sz="6" w:space="0" w:color="000000"/>
            </w:tcBorders>
          </w:tcPr>
          <w:p w:rsidR="006D71DA" w:rsidRDefault="00656F66">
            <w:pPr>
              <w:spacing w:line="236" w:lineRule="auto"/>
              <w:ind w:left="567"/>
            </w:pPr>
            <w:r>
              <w:t>BPN+TP</w:t>
            </w:r>
          </w:p>
        </w:tc>
      </w:tr>
    </w:tbl>
    <w:p w:rsidR="006D71DA" w:rsidRDefault="00656F66">
      <w:pPr>
        <w:widowControl w:val="0"/>
        <w:spacing w:line="240" w:lineRule="auto"/>
      </w:pPr>
      <w:r>
        <w:t>Cet essai se fait pour toutes les cellules de la centrale « groupes électrogènes ».</w:t>
      </w:r>
    </w:p>
    <w:p w:rsidR="006D71DA" w:rsidRDefault="006D71DA">
      <w:pPr>
        <w:widowControl w:val="0"/>
        <w:spacing w:before="2" w:line="240" w:lineRule="auto"/>
      </w:pPr>
    </w:p>
    <w:p w:rsidR="006D71DA" w:rsidRDefault="00656F66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line="269" w:lineRule="auto"/>
        <w:ind w:left="708" w:hanging="360"/>
      </w:pPr>
      <w:r>
        <w:t>Ouverture des cellules.</w:t>
      </w:r>
    </w:p>
    <w:p w:rsidR="006D71DA" w:rsidRDefault="00656F66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line="269" w:lineRule="auto"/>
        <w:ind w:left="708" w:hanging="360"/>
      </w:pPr>
      <w:r>
        <w:t>Fermeture des sectionneurs de terre.</w:t>
      </w:r>
    </w:p>
    <w:p w:rsidR="006D71DA" w:rsidRDefault="00656F66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line="269" w:lineRule="auto"/>
        <w:ind w:left="708" w:hanging="360"/>
      </w:pPr>
      <w:r>
        <w:t>Ouverture de la porte de chacune des cellules.</w:t>
      </w:r>
    </w:p>
    <w:p w:rsidR="006D71DA" w:rsidRDefault="00656F66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line="269" w:lineRule="auto"/>
        <w:ind w:left="708" w:hanging="360"/>
      </w:pPr>
      <w:r>
        <w:t>Vérification de l’absence de tension HTA avec la perche.</w:t>
      </w:r>
    </w:p>
    <w:p w:rsidR="006D71DA" w:rsidRDefault="00656F66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line="269" w:lineRule="auto"/>
        <w:ind w:left="708" w:hanging="360"/>
      </w:pPr>
      <w:r>
        <w:t>Maint</w:t>
      </w:r>
      <w:r>
        <w:t>enance annuelle de la cellule</w:t>
      </w:r>
    </w:p>
    <w:p w:rsidR="006D71DA" w:rsidRDefault="00656F66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line="269" w:lineRule="auto"/>
        <w:ind w:left="708" w:hanging="360"/>
      </w:pPr>
      <w:r>
        <w:t>Fermeture de la porte de chaque cellule.</w:t>
      </w:r>
    </w:p>
    <w:p w:rsidR="006D71DA" w:rsidRDefault="00656F66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line="269" w:lineRule="auto"/>
        <w:ind w:left="708" w:hanging="360"/>
      </w:pPr>
      <w:r>
        <w:t>Ouverture des sectionneurs de terre.</w:t>
      </w:r>
    </w:p>
    <w:p w:rsidR="006D71DA" w:rsidRDefault="00656F66">
      <w:pPr>
        <w:widowControl w:val="0"/>
        <w:numPr>
          <w:ilvl w:val="0"/>
          <w:numId w:val="1"/>
        </w:numPr>
        <w:tabs>
          <w:tab w:val="left" w:pos="1078"/>
          <w:tab w:val="left" w:pos="1079"/>
        </w:tabs>
        <w:spacing w:line="269" w:lineRule="auto"/>
        <w:ind w:left="708" w:hanging="360"/>
      </w:pPr>
      <w:r>
        <w:t>Fermeture des cellules.</w:t>
      </w:r>
    </w:p>
    <w:p w:rsidR="006D71DA" w:rsidRDefault="00656F66">
      <w:pPr>
        <w:numPr>
          <w:ilvl w:val="0"/>
          <w:numId w:val="1"/>
        </w:numPr>
        <w:spacing w:line="240" w:lineRule="auto"/>
        <w:ind w:left="708" w:hanging="360"/>
      </w:pPr>
      <w:r>
        <w:t>Remettre en configuration normale toute l’alimentation du site après cet essai et acquitter tous les défauts du superviseur.</w:t>
      </w:r>
    </w:p>
    <w:p w:rsidR="006D71DA" w:rsidRDefault="006D71DA">
      <w:pPr>
        <w:spacing w:line="240" w:lineRule="auto"/>
        <w:rPr>
          <w:sz w:val="20"/>
          <w:szCs w:val="20"/>
        </w:rPr>
      </w:pPr>
    </w:p>
    <w:p w:rsidR="006D71DA" w:rsidRDefault="00656F66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4"/>
          <w:szCs w:val="24"/>
        </w:rPr>
        <w:t>MATERIEL A PREVOIR</w:t>
      </w:r>
    </w:p>
    <w:p w:rsidR="006D71DA" w:rsidRDefault="00656F66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sz w:val="20"/>
          <w:szCs w:val="20"/>
        </w:rPr>
        <w:t>Eclairage de secours portatif</w:t>
      </w:r>
    </w:p>
    <w:p w:rsidR="006D71DA" w:rsidRDefault="00656F66">
      <w:pPr>
        <w:numPr>
          <w:ilvl w:val="0"/>
          <w:numId w:val="3"/>
        </w:numPr>
        <w:tabs>
          <w:tab w:val="left" w:pos="5387"/>
        </w:tabs>
        <w:spacing w:line="240" w:lineRule="auto"/>
        <w:jc w:val="both"/>
      </w:pPr>
      <w:r>
        <w:rPr>
          <w:sz w:val="20"/>
          <w:szCs w:val="20"/>
        </w:rPr>
        <w:t>Moyens de télécommunication</w:t>
      </w:r>
    </w:p>
    <w:p w:rsidR="006D71DA" w:rsidRDefault="00656F66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6D71DA" w:rsidRDefault="00656F6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6D71DA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  <w:r>
        <w:rPr>
          <w:b/>
          <w:smallCaps/>
          <w:sz w:val="20"/>
          <w:szCs w:val="20"/>
        </w:rPr>
        <w:t xml:space="preserve"> </w:t>
      </w:r>
      <w:r>
        <w:t xml:space="preserve">1 an </w:t>
      </w:r>
    </w:p>
    <w:p w:rsidR="006D71DA" w:rsidRDefault="006D71DA">
      <w:pPr>
        <w:rPr>
          <w:b/>
          <w:sz w:val="24"/>
          <w:szCs w:val="24"/>
        </w:rPr>
      </w:pPr>
    </w:p>
    <w:tbl>
      <w:tblPr>
        <w:tblStyle w:val="a1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6D71DA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71DA" w:rsidRDefault="00656F66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6D71DA" w:rsidRDefault="006D71DA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6D71DA" w:rsidRDefault="006D71DA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2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5"/>
        <w:gridCol w:w="6030"/>
      </w:tblGrid>
      <w:tr w:rsidR="006D71DA">
        <w:trPr>
          <w:trHeight w:val="375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6D71DA" w:rsidRDefault="00656F66">
            <w:pPr>
              <w:tabs>
                <w:tab w:val="right" w:pos="-284"/>
              </w:tabs>
              <w:spacing w:before="120" w:line="240" w:lineRule="auto"/>
              <w:ind w:right="355"/>
            </w:pPr>
            <w:r>
              <w:t>Titre :</w:t>
            </w:r>
          </w:p>
        </w:tc>
        <w:tc>
          <w:tcPr>
            <w:tcW w:w="6030" w:type="dxa"/>
            <w:tcBorders>
              <w:left w:val="nil"/>
              <w:bottom w:val="nil"/>
            </w:tcBorders>
          </w:tcPr>
          <w:p w:rsidR="006D71DA" w:rsidRDefault="00656F66">
            <w:pPr>
              <w:tabs>
                <w:tab w:val="left" w:pos="1985"/>
              </w:tabs>
              <w:spacing w:before="120" w:line="240" w:lineRule="auto"/>
            </w:pPr>
            <w:r>
              <w:t>Essai manuel "Ouverture fermeture" et maintenance annuelle des cellules barres groupes et des reports de position sur le superviseur</w:t>
            </w:r>
          </w:p>
        </w:tc>
      </w:tr>
      <w:tr w:rsidR="006D71DA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71DA" w:rsidRDefault="00656F66">
            <w:pPr>
              <w:tabs>
                <w:tab w:val="left" w:pos="1985"/>
              </w:tabs>
              <w:spacing w:before="120" w:line="240" w:lineRule="auto"/>
            </w:pPr>
            <w:r>
              <w:t>Nature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6D71DA" w:rsidRDefault="006D71DA">
            <w:pPr>
              <w:spacing w:line="240" w:lineRule="auto"/>
            </w:pPr>
          </w:p>
          <w:p w:rsidR="006D71DA" w:rsidRDefault="00656F66">
            <w:pPr>
              <w:spacing w:line="240" w:lineRule="auto"/>
            </w:pPr>
            <w:r>
              <w:t>Vérification du bon fonctionnement des organes de manœuvre.</w:t>
            </w:r>
          </w:p>
        </w:tc>
      </w:tr>
      <w:tr w:rsidR="006D71DA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6D71DA" w:rsidRDefault="00656F66">
            <w:pPr>
              <w:tabs>
                <w:tab w:val="left" w:pos="1985"/>
              </w:tabs>
              <w:spacing w:before="120" w:line="240" w:lineRule="auto"/>
            </w:pPr>
            <w:r>
              <w:t>Durée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6D71DA" w:rsidRDefault="006D71DA">
            <w:pPr>
              <w:spacing w:line="240" w:lineRule="auto"/>
            </w:pPr>
          </w:p>
          <w:p w:rsidR="006D71DA" w:rsidRDefault="00656F66">
            <w:pPr>
              <w:spacing w:line="240" w:lineRule="auto"/>
            </w:pPr>
            <w:r>
              <w:t>12h</w:t>
            </w:r>
          </w:p>
        </w:tc>
      </w:tr>
      <w:tr w:rsidR="006D71DA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71DA" w:rsidRDefault="00656F66">
            <w:pPr>
              <w:tabs>
                <w:tab w:val="left" w:pos="1985"/>
              </w:tabs>
              <w:spacing w:before="120" w:line="240" w:lineRule="auto"/>
            </w:pPr>
            <w:r>
              <w:t>Description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6D71DA" w:rsidRDefault="006D71DA">
            <w:pPr>
              <w:spacing w:line="240" w:lineRule="auto"/>
            </w:pPr>
          </w:p>
          <w:p w:rsidR="006D71DA" w:rsidRDefault="00656F66">
            <w:pPr>
              <w:spacing w:line="240" w:lineRule="auto"/>
            </w:pPr>
            <w:r>
              <w:t>Manœuvres manuelles « ouvert fermé » des cellules HTA.</w:t>
            </w:r>
          </w:p>
        </w:tc>
      </w:tr>
      <w:tr w:rsidR="006D71DA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6D71DA" w:rsidRDefault="00656F66">
            <w:pPr>
              <w:tabs>
                <w:tab w:val="left" w:pos="1985"/>
              </w:tabs>
              <w:spacing w:before="120" w:line="240" w:lineRule="auto"/>
            </w:pPr>
            <w:r>
              <w:t>Contraintes au regard de l'exploitation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6D71DA" w:rsidRDefault="006D71DA">
            <w:pPr>
              <w:spacing w:line="240" w:lineRule="auto"/>
            </w:pPr>
          </w:p>
          <w:p w:rsidR="006D71DA" w:rsidRDefault="00656F66">
            <w:pPr>
              <w:spacing w:line="240" w:lineRule="auto"/>
            </w:pPr>
            <w:r>
              <w:t>Aucune, car les manœuvres sont réalisées en présence de l’alimentation normale EDF.</w:t>
            </w:r>
          </w:p>
        </w:tc>
      </w:tr>
      <w:tr w:rsidR="006D71DA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6D71DA" w:rsidRDefault="00656F66">
            <w:pPr>
              <w:tabs>
                <w:tab w:val="left" w:pos="1985"/>
              </w:tabs>
              <w:spacing w:before="120" w:line="240" w:lineRule="auto"/>
            </w:pPr>
            <w:r>
              <w:t>Risques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nil"/>
            </w:tcBorders>
          </w:tcPr>
          <w:p w:rsidR="006D71DA" w:rsidRDefault="006D71DA">
            <w:pPr>
              <w:spacing w:line="240" w:lineRule="auto"/>
            </w:pPr>
          </w:p>
          <w:p w:rsidR="006D71DA" w:rsidRDefault="00656F66">
            <w:pPr>
              <w:spacing w:line="240" w:lineRule="auto"/>
            </w:pPr>
            <w:r>
              <w:t>Néant.</w:t>
            </w:r>
          </w:p>
        </w:tc>
      </w:tr>
      <w:tr w:rsidR="006D71DA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71DA" w:rsidRDefault="00656F66">
            <w:pPr>
              <w:tabs>
                <w:tab w:val="left" w:pos="1985"/>
              </w:tabs>
              <w:spacing w:before="120" w:line="240" w:lineRule="auto"/>
            </w:pPr>
            <w:r>
              <w:t>Manière de supprimer le risque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6D71DA" w:rsidRDefault="006D71DA">
            <w:pPr>
              <w:spacing w:line="240" w:lineRule="auto"/>
            </w:pPr>
          </w:p>
          <w:p w:rsidR="006D71DA" w:rsidRDefault="00656F66">
            <w:pPr>
              <w:spacing w:line="240" w:lineRule="auto"/>
            </w:pPr>
            <w:r>
              <w:t>Néant.</w:t>
            </w:r>
          </w:p>
        </w:tc>
      </w:tr>
      <w:tr w:rsidR="006D71DA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71DA" w:rsidRDefault="00656F66">
            <w:pPr>
              <w:tabs>
                <w:tab w:val="left" w:pos="1985"/>
              </w:tabs>
              <w:spacing w:before="120" w:line="240" w:lineRule="auto"/>
            </w:pPr>
            <w:r>
              <w:t>Dispositions sécurisantes à prendre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6D71DA" w:rsidRDefault="006D71DA">
            <w:pPr>
              <w:spacing w:line="240" w:lineRule="auto"/>
            </w:pPr>
          </w:p>
          <w:p w:rsidR="006D71DA" w:rsidRDefault="00656F66">
            <w:pPr>
              <w:spacing w:line="240" w:lineRule="auto"/>
            </w:pPr>
            <w:r>
              <w:t>Néant.</w:t>
            </w:r>
          </w:p>
        </w:tc>
      </w:tr>
      <w:tr w:rsidR="006D71DA">
        <w:trPr>
          <w:jc w:val="center"/>
        </w:trPr>
        <w:tc>
          <w:tcPr>
            <w:tcW w:w="316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6D71DA" w:rsidRDefault="00656F66">
            <w:pPr>
              <w:tabs>
                <w:tab w:val="left" w:pos="1985"/>
              </w:tabs>
              <w:spacing w:before="120" w:line="240" w:lineRule="auto"/>
            </w:pPr>
            <w:r>
              <w:t>Organe de substitution à mettre en place :</w:t>
            </w:r>
          </w:p>
        </w:tc>
        <w:tc>
          <w:tcPr>
            <w:tcW w:w="6030" w:type="dxa"/>
            <w:tcBorders>
              <w:top w:val="nil"/>
              <w:left w:val="nil"/>
            </w:tcBorders>
          </w:tcPr>
          <w:p w:rsidR="006D71DA" w:rsidRDefault="006D71DA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:rsidR="006D71DA" w:rsidRDefault="00656F66">
            <w:pPr>
              <w:spacing w:line="240" w:lineRule="auto"/>
            </w:pPr>
            <w:r>
              <w:t>Néant.</w:t>
            </w:r>
          </w:p>
        </w:tc>
      </w:tr>
    </w:tbl>
    <w:p w:rsidR="006D71DA" w:rsidRDefault="006D71DA">
      <w:pPr>
        <w:spacing w:line="240" w:lineRule="auto"/>
        <w:rPr>
          <w:b/>
          <w:smallCaps/>
          <w:sz w:val="20"/>
          <w:szCs w:val="20"/>
        </w:rPr>
      </w:pPr>
    </w:p>
    <w:sectPr w:rsidR="006D71DA"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656F66">
      <w:pPr>
        <w:spacing w:line="240" w:lineRule="auto"/>
      </w:pPr>
      <w:r>
        <w:separator/>
      </w:r>
    </w:p>
  </w:endnote>
  <w:endnote w:type="continuationSeparator" w:id="0">
    <w:p w:rsidR="00000000" w:rsidRDefault="00656F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1DA" w:rsidRDefault="00656F66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656F66">
      <w:pPr>
        <w:spacing w:line="240" w:lineRule="auto"/>
      </w:pPr>
      <w:r>
        <w:separator/>
      </w:r>
    </w:p>
  </w:footnote>
  <w:footnote w:type="continuationSeparator" w:id="0">
    <w:p w:rsidR="00000000" w:rsidRDefault="00656F6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1DA" w:rsidRDefault="006D71DA">
    <w:pPr>
      <w:widowControl w:val="0"/>
      <w:rPr>
        <w:sz w:val="20"/>
        <w:szCs w:val="20"/>
      </w:rPr>
    </w:pPr>
  </w:p>
  <w:tbl>
    <w:tblPr>
      <w:tblStyle w:val="a3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6D71DA">
      <w:trPr>
        <w:trHeight w:val="547"/>
      </w:trPr>
      <w:tc>
        <w:tcPr>
          <w:tcW w:w="2303" w:type="dxa"/>
          <w:vMerge w:val="restart"/>
        </w:tcPr>
        <w:p w:rsidR="006D71DA" w:rsidRDefault="00656F66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6D71DA" w:rsidRDefault="006D71DA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6D71DA" w:rsidRDefault="006D71DA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6D71DA" w:rsidRDefault="006D71DA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6D71DA">
      <w:tc>
        <w:tcPr>
          <w:tcW w:w="2303" w:type="dxa"/>
          <w:vMerge/>
        </w:tcPr>
        <w:p w:rsidR="006D71DA" w:rsidRDefault="006D71DA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6D71DA" w:rsidRDefault="00656F66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6D71DA" w:rsidRDefault="006D71DA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6D71DA" w:rsidRDefault="006D71DA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6D71DA" w:rsidRDefault="006D71DA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A4C16"/>
    <w:multiLevelType w:val="multilevel"/>
    <w:tmpl w:val="389E5F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0511CC7"/>
    <w:multiLevelType w:val="multilevel"/>
    <w:tmpl w:val="805A927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807062D"/>
    <w:multiLevelType w:val="multilevel"/>
    <w:tmpl w:val="4E4C443C"/>
    <w:lvl w:ilvl="0">
      <w:start w:val="1"/>
      <w:numFmt w:val="bullet"/>
      <w:lvlText w:val="●"/>
      <w:lvlJc w:val="left"/>
      <w:pPr>
        <w:ind w:left="1078" w:hanging="284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798" w:hanging="360"/>
      </w:pPr>
      <w:rPr>
        <w:rFonts w:ascii="Courier New" w:eastAsia="Courier New" w:hAnsi="Courier New" w:cs="Courier New"/>
        <w:sz w:val="22"/>
        <w:szCs w:val="22"/>
      </w:rPr>
    </w:lvl>
    <w:lvl w:ilvl="2">
      <w:start w:val="1"/>
      <w:numFmt w:val="bullet"/>
      <w:lvlText w:val="•"/>
      <w:lvlJc w:val="left"/>
      <w:pPr>
        <w:ind w:left="2795" w:hanging="360"/>
      </w:pPr>
    </w:lvl>
    <w:lvl w:ilvl="3">
      <w:start w:val="1"/>
      <w:numFmt w:val="bullet"/>
      <w:lvlText w:val="•"/>
      <w:lvlJc w:val="left"/>
      <w:pPr>
        <w:ind w:left="3791" w:hanging="360"/>
      </w:pPr>
    </w:lvl>
    <w:lvl w:ilvl="4">
      <w:start w:val="1"/>
      <w:numFmt w:val="bullet"/>
      <w:lvlText w:val="•"/>
      <w:lvlJc w:val="left"/>
      <w:pPr>
        <w:ind w:left="4786" w:hanging="360"/>
      </w:pPr>
    </w:lvl>
    <w:lvl w:ilvl="5">
      <w:start w:val="1"/>
      <w:numFmt w:val="bullet"/>
      <w:lvlText w:val="•"/>
      <w:lvlJc w:val="left"/>
      <w:pPr>
        <w:ind w:left="5782" w:hanging="360"/>
      </w:pPr>
    </w:lvl>
    <w:lvl w:ilvl="6">
      <w:start w:val="1"/>
      <w:numFmt w:val="bullet"/>
      <w:lvlText w:val="•"/>
      <w:lvlJc w:val="left"/>
      <w:pPr>
        <w:ind w:left="6777" w:hanging="360"/>
      </w:pPr>
    </w:lvl>
    <w:lvl w:ilvl="7">
      <w:start w:val="1"/>
      <w:numFmt w:val="bullet"/>
      <w:lvlText w:val="•"/>
      <w:lvlJc w:val="left"/>
      <w:pPr>
        <w:ind w:left="7773" w:hanging="360"/>
      </w:pPr>
    </w:lvl>
    <w:lvl w:ilvl="8">
      <w:start w:val="1"/>
      <w:numFmt w:val="bullet"/>
      <w:lvlText w:val="•"/>
      <w:lvlJc w:val="left"/>
      <w:pPr>
        <w:ind w:left="8768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1DA"/>
    <w:rsid w:val="00656F66"/>
    <w:rsid w:val="006D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74F1B0-EB15-49D9-9180-CC73A818E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pPr>
      <w:widowControl w:val="0"/>
      <w:spacing w:line="240" w:lineRule="auto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656F6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56F66"/>
  </w:style>
  <w:style w:type="paragraph" w:styleId="Pieddepage">
    <w:name w:val="footer"/>
    <w:basedOn w:val="Normal"/>
    <w:link w:val="PieddepageCar"/>
    <w:uiPriority w:val="99"/>
    <w:unhideWhenUsed/>
    <w:rsid w:val="00656F66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56F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1453</Characters>
  <Application>Microsoft Office Word</Application>
  <DocSecurity>0</DocSecurity>
  <Lines>12</Lines>
  <Paragraphs>3</Paragraphs>
  <ScaleCrop>false</ScaleCrop>
  <Company>Hospices Civils de Lyon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2020-12-03T08:34:00Z</dcterms:created>
  <dcterms:modified xsi:type="dcterms:W3CDTF">2020-12-03T08:34:00Z</dcterms:modified>
</cp:coreProperties>
</file>