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32C" w:rsidRDefault="009A332C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9A332C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32C" w:rsidRDefault="00DB6B05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14D</w:t>
            </w:r>
          </w:p>
          <w:p w:rsidR="009A332C" w:rsidRDefault="00DB6B05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Visite annuelle du programme automate SYNCHRO  centrale GE</w:t>
            </w:r>
          </w:p>
        </w:tc>
      </w:tr>
    </w:tbl>
    <w:p w:rsidR="009A332C" w:rsidRDefault="009A332C">
      <w:pPr>
        <w:rPr>
          <w:b/>
          <w:sz w:val="24"/>
          <w:szCs w:val="24"/>
        </w:rPr>
      </w:pPr>
    </w:p>
    <w:p w:rsidR="009A332C" w:rsidRDefault="009A332C">
      <w:pPr>
        <w:rPr>
          <w:b/>
          <w:sz w:val="24"/>
          <w:szCs w:val="24"/>
        </w:rPr>
      </w:pPr>
    </w:p>
    <w:p w:rsidR="009A332C" w:rsidRDefault="00DB6B05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9A332C" w:rsidRDefault="00DB6B05">
      <w:pPr>
        <w:numPr>
          <w:ilvl w:val="0"/>
          <w:numId w:val="2"/>
        </w:numPr>
        <w:rPr>
          <w:sz w:val="20"/>
          <w:szCs w:val="20"/>
        </w:rPr>
      </w:pPr>
      <w:r>
        <w:t xml:space="preserve">Configuration normale du réseau de distribution </w:t>
      </w:r>
      <w:r>
        <w:t>EDF présent aux PL1N et PL2S</w:t>
      </w:r>
    </w:p>
    <w:p w:rsidR="009A332C" w:rsidRDefault="00DB6B05">
      <w:pPr>
        <w:numPr>
          <w:ilvl w:val="0"/>
          <w:numId w:val="2"/>
        </w:numPr>
      </w:pPr>
      <w:r>
        <w:t xml:space="preserve">Configuration normale Boucle HTA </w:t>
      </w:r>
    </w:p>
    <w:p w:rsidR="009A332C" w:rsidRDefault="00DB6B05">
      <w:pPr>
        <w:numPr>
          <w:ilvl w:val="0"/>
          <w:numId w:val="2"/>
        </w:numPr>
      </w:pPr>
      <w:r>
        <w:t>Présence d’une source de secours.</w:t>
      </w:r>
    </w:p>
    <w:p w:rsidR="009A332C" w:rsidRDefault="00DB6B05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9A332C" w:rsidRDefault="00DB6B05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</w:rPr>
      </w:pPr>
      <w:r>
        <w:t xml:space="preserve">Vérification du CHECKSUM </w:t>
      </w:r>
      <w:bookmarkStart w:id="0" w:name="_GoBack"/>
      <w:bookmarkEnd w:id="0"/>
      <w:r>
        <w:t>du programme récupéré dans l’automate à celui du programme de référence</w:t>
      </w:r>
    </w:p>
    <w:p w:rsidR="009A332C" w:rsidRDefault="00DB6B05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9A332C" w:rsidRDefault="00DB6B05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</w:rPr>
      </w:pPr>
      <w:r>
        <w:t>Éclairage portatif.</w:t>
      </w:r>
    </w:p>
    <w:p w:rsidR="009A332C" w:rsidRDefault="00DB6B0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</w:rPr>
      </w:pPr>
      <w:r>
        <w:t>Moyen de télécommunication</w:t>
      </w:r>
    </w:p>
    <w:p w:rsidR="009A332C" w:rsidRDefault="00DB6B05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9A332C" w:rsidRDefault="00DB6B05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 xml:space="preserve"> </w:t>
      </w:r>
      <w:r>
        <w:t>1 an</w:t>
      </w:r>
    </w:p>
    <w:p w:rsidR="009A332C" w:rsidRDefault="009A332C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9A332C" w:rsidRDefault="009A332C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9A332C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9A332C" w:rsidRDefault="009A332C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9A332C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32C" w:rsidRDefault="00DB6B05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9A332C" w:rsidRDefault="009A332C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A332C" w:rsidRDefault="009A332C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9A332C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9A332C" w:rsidRDefault="00DB6B05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rPr>
                <w:highlight w:val="white"/>
              </w:rPr>
              <w:t>Visite annuelle du programme automate centrale GE</w:t>
            </w:r>
          </w:p>
        </w:tc>
      </w:tr>
      <w:tr w:rsidR="009A332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>Test de fonctionnement.</w:t>
            </w:r>
          </w:p>
          <w:p w:rsidR="009A332C" w:rsidRDefault="009A332C">
            <w:pPr>
              <w:tabs>
                <w:tab w:val="left" w:pos="1985"/>
              </w:tabs>
              <w:spacing w:before="120" w:line="240" w:lineRule="auto"/>
              <w:jc w:val="center"/>
            </w:pPr>
          </w:p>
        </w:tc>
      </w:tr>
      <w:tr w:rsidR="009A332C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 xml:space="preserve">2 heures </w:t>
            </w:r>
          </w:p>
          <w:p w:rsidR="009A332C" w:rsidRDefault="009A332C">
            <w:pPr>
              <w:tabs>
                <w:tab w:val="left" w:pos="1985"/>
              </w:tabs>
              <w:spacing w:before="120" w:line="240" w:lineRule="auto"/>
              <w:jc w:val="center"/>
            </w:pPr>
          </w:p>
        </w:tc>
      </w:tr>
      <w:tr w:rsidR="009A332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9A332C" w:rsidRDefault="00DB6B05">
            <w:pPr>
              <w:spacing w:line="240" w:lineRule="auto"/>
              <w:jc w:val="both"/>
            </w:pPr>
            <w:r>
              <w:t>Vérification du CHECKSUM du programme récupéré dans l’automate à celui du programme de référence</w:t>
            </w:r>
          </w:p>
        </w:tc>
      </w:tr>
      <w:tr w:rsidR="009A332C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>Néant.</w:t>
            </w:r>
          </w:p>
          <w:p w:rsidR="009A332C" w:rsidRDefault="009A332C">
            <w:pPr>
              <w:tabs>
                <w:tab w:val="left" w:pos="1985"/>
              </w:tabs>
              <w:spacing w:before="120" w:line="240" w:lineRule="auto"/>
              <w:jc w:val="center"/>
            </w:pPr>
          </w:p>
        </w:tc>
      </w:tr>
      <w:tr w:rsidR="009A332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>Néant.</w:t>
            </w:r>
          </w:p>
          <w:p w:rsidR="009A332C" w:rsidRDefault="009A332C">
            <w:pPr>
              <w:tabs>
                <w:tab w:val="left" w:pos="1985"/>
              </w:tabs>
              <w:spacing w:before="120" w:line="240" w:lineRule="auto"/>
              <w:jc w:val="center"/>
            </w:pPr>
          </w:p>
        </w:tc>
      </w:tr>
      <w:tr w:rsidR="009A332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>Néant.</w:t>
            </w:r>
          </w:p>
          <w:p w:rsidR="009A332C" w:rsidRDefault="009A332C">
            <w:pPr>
              <w:tabs>
                <w:tab w:val="left" w:pos="1985"/>
              </w:tabs>
              <w:spacing w:before="120" w:line="240" w:lineRule="auto"/>
              <w:jc w:val="center"/>
            </w:pPr>
          </w:p>
        </w:tc>
      </w:tr>
      <w:tr w:rsidR="009A332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>Néant.</w:t>
            </w:r>
          </w:p>
          <w:p w:rsidR="009A332C" w:rsidRDefault="009A332C">
            <w:pPr>
              <w:tabs>
                <w:tab w:val="left" w:pos="1985"/>
              </w:tabs>
              <w:spacing w:before="120" w:line="240" w:lineRule="auto"/>
              <w:jc w:val="center"/>
            </w:pPr>
          </w:p>
        </w:tc>
      </w:tr>
      <w:tr w:rsidR="009A332C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9A332C" w:rsidRDefault="00DB6B05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>Néant.</w:t>
            </w:r>
          </w:p>
          <w:p w:rsidR="009A332C" w:rsidRDefault="009A332C">
            <w:pPr>
              <w:tabs>
                <w:tab w:val="left" w:pos="1985"/>
              </w:tabs>
              <w:spacing w:before="120" w:line="240" w:lineRule="auto"/>
              <w:jc w:val="center"/>
            </w:pPr>
          </w:p>
        </w:tc>
      </w:tr>
    </w:tbl>
    <w:p w:rsidR="009A332C" w:rsidRDefault="009A332C">
      <w:pPr>
        <w:spacing w:line="240" w:lineRule="auto"/>
        <w:rPr>
          <w:b/>
          <w:smallCaps/>
          <w:sz w:val="20"/>
          <w:szCs w:val="20"/>
        </w:rPr>
      </w:pPr>
    </w:p>
    <w:p w:rsidR="009A332C" w:rsidRDefault="009A332C">
      <w:pPr>
        <w:spacing w:line="240" w:lineRule="auto"/>
        <w:rPr>
          <w:b/>
          <w:sz w:val="24"/>
          <w:szCs w:val="24"/>
        </w:rPr>
        <w:sectPr w:rsidR="009A332C">
          <w:pgSz w:w="11909" w:h="16834"/>
          <w:pgMar w:top="1440" w:right="1440" w:bottom="1440" w:left="1440" w:header="720" w:footer="720" w:gutter="0"/>
          <w:cols w:space="720"/>
        </w:sectPr>
      </w:pPr>
    </w:p>
    <w:p w:rsidR="009A332C" w:rsidRDefault="009A332C">
      <w:pPr>
        <w:spacing w:line="240" w:lineRule="auto"/>
        <w:rPr>
          <w:b/>
          <w:sz w:val="24"/>
          <w:szCs w:val="24"/>
        </w:rPr>
      </w:pPr>
    </w:p>
    <w:p w:rsidR="009A332C" w:rsidRDefault="009A332C">
      <w:pPr>
        <w:spacing w:line="240" w:lineRule="auto"/>
        <w:rPr>
          <w:b/>
          <w:sz w:val="24"/>
          <w:szCs w:val="24"/>
        </w:rPr>
      </w:pPr>
    </w:p>
    <w:p w:rsidR="009A332C" w:rsidRDefault="009A332C">
      <w:pPr>
        <w:spacing w:line="240" w:lineRule="auto"/>
        <w:rPr>
          <w:b/>
          <w:sz w:val="24"/>
          <w:szCs w:val="24"/>
        </w:rPr>
      </w:pPr>
    </w:p>
    <w:p w:rsidR="009A332C" w:rsidRDefault="009A332C">
      <w:pPr>
        <w:spacing w:line="240" w:lineRule="auto"/>
        <w:rPr>
          <w:b/>
          <w:sz w:val="24"/>
          <w:szCs w:val="24"/>
        </w:rPr>
      </w:pPr>
    </w:p>
    <w:sectPr w:rsidR="009A332C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B6B05">
      <w:pPr>
        <w:spacing w:line="240" w:lineRule="auto"/>
      </w:pPr>
      <w:r>
        <w:separator/>
      </w:r>
    </w:p>
  </w:endnote>
  <w:endnote w:type="continuationSeparator" w:id="0">
    <w:p w:rsidR="00000000" w:rsidRDefault="00DB6B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32C" w:rsidRDefault="00DB6B05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B6B05">
      <w:pPr>
        <w:spacing w:line="240" w:lineRule="auto"/>
      </w:pPr>
      <w:r>
        <w:separator/>
      </w:r>
    </w:p>
  </w:footnote>
  <w:footnote w:type="continuationSeparator" w:id="0">
    <w:p w:rsidR="00000000" w:rsidRDefault="00DB6B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32C" w:rsidRDefault="009A332C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9A332C">
      <w:trPr>
        <w:trHeight w:val="547"/>
      </w:trPr>
      <w:tc>
        <w:tcPr>
          <w:tcW w:w="2303" w:type="dxa"/>
          <w:vMerge w:val="restart"/>
        </w:tcPr>
        <w:p w:rsidR="009A332C" w:rsidRDefault="00DB6B05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9A332C" w:rsidRDefault="009A332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9A332C" w:rsidRDefault="009A332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9A332C" w:rsidRDefault="009A332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9A332C">
      <w:tc>
        <w:tcPr>
          <w:tcW w:w="2303" w:type="dxa"/>
          <w:vMerge/>
        </w:tcPr>
        <w:p w:rsidR="009A332C" w:rsidRDefault="009A332C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9A332C" w:rsidRDefault="00DB6B05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9A332C" w:rsidRDefault="009A332C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9A332C" w:rsidRDefault="009A332C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9A332C" w:rsidRDefault="009A332C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C33AD"/>
    <w:multiLevelType w:val="multilevel"/>
    <w:tmpl w:val="7B723C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9552CEE"/>
    <w:multiLevelType w:val="multilevel"/>
    <w:tmpl w:val="BEE608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B873DB7"/>
    <w:multiLevelType w:val="multilevel"/>
    <w:tmpl w:val="8B04B7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32C"/>
    <w:rsid w:val="009A332C"/>
    <w:rsid w:val="00DB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96"/>
  <w15:docId w15:val="{6BAA95CF-2049-45FB-B12C-3B98D430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B6B0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B05"/>
  </w:style>
  <w:style w:type="paragraph" w:styleId="Pieddepage">
    <w:name w:val="footer"/>
    <w:basedOn w:val="Normal"/>
    <w:link w:val="PieddepageCar"/>
    <w:uiPriority w:val="99"/>
    <w:unhideWhenUsed/>
    <w:rsid w:val="00DB6B0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806</Characters>
  <Application>Microsoft Office Word</Application>
  <DocSecurity>0</DocSecurity>
  <Lines>6</Lines>
  <Paragraphs>1</Paragraphs>
  <ScaleCrop>false</ScaleCrop>
  <Company>Hospices Civils de Lyon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2020-12-03T08:39:00Z</dcterms:created>
  <dcterms:modified xsi:type="dcterms:W3CDTF">2020-12-03T08:40:00Z</dcterms:modified>
</cp:coreProperties>
</file>