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4D7D3E" w14:textId="52D7D8D2" w:rsidR="006E5BF0" w:rsidRPr="003945B8" w:rsidRDefault="006E5BF0" w:rsidP="006E5BF0">
      <w:pPr>
        <w:pStyle w:val="Normal1"/>
        <w:rPr>
          <w:rFonts w:ascii="Arial" w:hAnsi="Arial" w:cs="Arial"/>
        </w:rPr>
      </w:pPr>
      <w:bookmarkStart w:id="0" w:name="_Hlk185841966"/>
      <w:bookmarkEnd w:id="0"/>
    </w:p>
    <w:p w14:paraId="48CA7AB5" w14:textId="55D6A93E" w:rsidR="006E5BF0" w:rsidRPr="003945B8" w:rsidRDefault="00F039EB" w:rsidP="00F039EB">
      <w:pPr>
        <w:pStyle w:val="Normal1"/>
        <w:jc w:val="left"/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CFE0966" wp14:editId="24863E14">
            <wp:simplePos x="0" y="0"/>
            <wp:positionH relativeFrom="column">
              <wp:posOffset>4089400</wp:posOffset>
            </wp:positionH>
            <wp:positionV relativeFrom="paragraph">
              <wp:posOffset>212725</wp:posOffset>
            </wp:positionV>
            <wp:extent cx="1767840" cy="2046605"/>
            <wp:effectExtent l="0" t="0" r="3810" b="0"/>
            <wp:wrapNone/>
            <wp:docPr id="3" name="Image 2" descr="Une image contenant texte, capture d’écran, logiciel, Icône d’ordinateur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02FD5BB6-FA70-A85E-6004-CCF4F9AC986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 descr="Une image contenant texte, capture d’écran, logiciel, Icône d’ordinateur&#10;&#10;Description générée automatiquement">
                      <a:extLst>
                        <a:ext uri="{FF2B5EF4-FFF2-40B4-BE49-F238E27FC236}">
                          <a16:creationId xmlns:a16="http://schemas.microsoft.com/office/drawing/2014/main" id="{02FD5BB6-FA70-A85E-6004-CCF4F9AC986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549" t="38289" r="52007" b="27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204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D23AA9" w14:textId="7C6BFD05" w:rsidR="006E5BF0" w:rsidRDefault="00F039EB" w:rsidP="00F039EB">
      <w:pPr>
        <w:pStyle w:val="Normal1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E33863">
        <w:rPr>
          <w:noProof/>
        </w:rPr>
        <w:drawing>
          <wp:inline distT="0" distB="0" distL="0" distR="0" wp14:anchorId="2403D38E" wp14:editId="4C3C11B3">
            <wp:extent cx="2738942" cy="705485"/>
            <wp:effectExtent l="0" t="0" r="4445" b="0"/>
            <wp:docPr id="903121873" name="Image 2" descr="Une image contenant Graphique, Police, graphisme, capture d’écra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Une image contenant Graphique, Police, graphisme, capture d’écra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92" cy="716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96768" w14:textId="77777777" w:rsidR="00CF6FAF" w:rsidRDefault="00CF6FAF" w:rsidP="006E5BF0">
      <w:pPr>
        <w:pStyle w:val="Normal1"/>
        <w:rPr>
          <w:rFonts w:ascii="Arial" w:hAnsi="Arial" w:cs="Arial"/>
        </w:rPr>
      </w:pPr>
    </w:p>
    <w:p w14:paraId="674F8ED5" w14:textId="77777777" w:rsidR="00CF6FAF" w:rsidRDefault="00CF6FAF" w:rsidP="006E5BF0">
      <w:pPr>
        <w:pStyle w:val="Normal1"/>
        <w:rPr>
          <w:rFonts w:ascii="Arial" w:hAnsi="Arial" w:cs="Arial"/>
        </w:rPr>
      </w:pPr>
    </w:p>
    <w:p w14:paraId="707504DE" w14:textId="77777777" w:rsidR="00CF6FAF" w:rsidRDefault="00CF6FAF" w:rsidP="006E5BF0">
      <w:pPr>
        <w:pStyle w:val="Normal1"/>
        <w:rPr>
          <w:rFonts w:ascii="Arial" w:hAnsi="Arial" w:cs="Arial"/>
        </w:rPr>
      </w:pPr>
    </w:p>
    <w:p w14:paraId="033EE816" w14:textId="77777777" w:rsidR="00CF6FAF" w:rsidRDefault="00CF6FAF" w:rsidP="006E5BF0">
      <w:pPr>
        <w:pStyle w:val="Normal1"/>
        <w:rPr>
          <w:rFonts w:ascii="Arial" w:hAnsi="Arial" w:cs="Arial"/>
        </w:rPr>
      </w:pPr>
    </w:p>
    <w:p w14:paraId="65D933BD" w14:textId="77777777" w:rsidR="00CF6FAF" w:rsidRDefault="00CF6FAF" w:rsidP="006E5BF0">
      <w:pPr>
        <w:pStyle w:val="Normal1"/>
        <w:rPr>
          <w:rFonts w:ascii="Arial" w:hAnsi="Arial" w:cs="Arial"/>
        </w:rPr>
      </w:pPr>
    </w:p>
    <w:p w14:paraId="798FD056" w14:textId="77777777" w:rsidR="00CF6FAF" w:rsidRDefault="00CF6FAF" w:rsidP="006E5BF0">
      <w:pPr>
        <w:pStyle w:val="Normal1"/>
        <w:rPr>
          <w:rFonts w:ascii="Arial" w:hAnsi="Arial" w:cs="Arial"/>
        </w:rPr>
      </w:pPr>
    </w:p>
    <w:p w14:paraId="167B9327" w14:textId="77777777" w:rsidR="00CF6FAF" w:rsidRPr="003945B8" w:rsidRDefault="00CF6FAF" w:rsidP="006E5BF0">
      <w:pPr>
        <w:pStyle w:val="Normal1"/>
        <w:rPr>
          <w:rFonts w:ascii="Arial" w:hAnsi="Arial" w:cs="Arial"/>
        </w:rPr>
      </w:pPr>
    </w:p>
    <w:p w14:paraId="47700C66" w14:textId="77777777" w:rsidR="006E5BF0" w:rsidRDefault="006E5BF0" w:rsidP="006E5BF0">
      <w:pPr>
        <w:jc w:val="both"/>
        <w:rPr>
          <w:rFonts w:ascii="Arial" w:hAnsi="Arial" w:cs="Arial"/>
          <w:b/>
        </w:rPr>
      </w:pPr>
    </w:p>
    <w:p w14:paraId="7AFED25A" w14:textId="77777777" w:rsidR="00F039EB" w:rsidRDefault="00F039EB" w:rsidP="007A7F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</w:rPr>
      </w:pPr>
      <w:bookmarkStart w:id="1" w:name="_Hlk182851813"/>
    </w:p>
    <w:p w14:paraId="5DCB94D4" w14:textId="7BB89C22" w:rsidR="007A7FB6" w:rsidRPr="00F039EB" w:rsidRDefault="00F039EB" w:rsidP="007A7F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  <w:sz w:val="24"/>
          <w:szCs w:val="24"/>
        </w:rPr>
      </w:pPr>
      <w:r w:rsidRPr="00F039EB">
        <w:rPr>
          <w:rFonts w:ascii="Arial" w:hAnsi="Arial" w:cs="Arial"/>
          <w:b/>
          <w:sz w:val="24"/>
          <w:szCs w:val="24"/>
        </w:rPr>
        <w:t>UCANSS_</w:t>
      </w:r>
      <w:r w:rsidR="007A7FB6" w:rsidRPr="00F039EB">
        <w:rPr>
          <w:rFonts w:ascii="Arial" w:hAnsi="Arial" w:cs="Arial"/>
          <w:b/>
          <w:sz w:val="24"/>
          <w:szCs w:val="24"/>
        </w:rPr>
        <w:t>24</w:t>
      </w:r>
      <w:r w:rsidRPr="00F039EB">
        <w:rPr>
          <w:rFonts w:ascii="Arial" w:hAnsi="Arial" w:cs="Arial"/>
          <w:b/>
          <w:sz w:val="24"/>
          <w:szCs w:val="24"/>
        </w:rPr>
        <w:t xml:space="preserve"> </w:t>
      </w:r>
      <w:r w:rsidR="007A7FB6" w:rsidRPr="00F039EB">
        <w:rPr>
          <w:rFonts w:ascii="Arial" w:hAnsi="Arial" w:cs="Arial"/>
          <w:b/>
          <w:sz w:val="24"/>
          <w:szCs w:val="24"/>
        </w:rPr>
        <w:t>AC</w:t>
      </w:r>
      <w:r w:rsidRPr="00F039EB">
        <w:rPr>
          <w:rFonts w:ascii="Arial" w:hAnsi="Arial" w:cs="Arial"/>
          <w:b/>
          <w:sz w:val="24"/>
          <w:szCs w:val="24"/>
        </w:rPr>
        <w:t xml:space="preserve"> </w:t>
      </w:r>
      <w:r w:rsidR="007A7FB6" w:rsidRPr="00F039EB">
        <w:rPr>
          <w:rFonts w:ascii="Arial" w:hAnsi="Arial" w:cs="Arial"/>
          <w:b/>
          <w:sz w:val="24"/>
          <w:szCs w:val="24"/>
        </w:rPr>
        <w:t>41</w:t>
      </w:r>
    </w:p>
    <w:p w14:paraId="66196EFE" w14:textId="5F184933" w:rsidR="007A7FB6" w:rsidRPr="007A7FB6" w:rsidRDefault="007A7FB6" w:rsidP="007A7F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</w:rPr>
      </w:pPr>
      <w:r w:rsidRPr="007A7FB6">
        <w:rPr>
          <w:rFonts w:ascii="Arial" w:hAnsi="Arial" w:cs="Arial"/>
          <w:b/>
        </w:rPr>
        <w:t>ACQUISITION DE TITRES RESTAURANT POUR LES ORGANISMES DE S</w:t>
      </w:r>
      <w:r w:rsidR="00F039EB">
        <w:rPr>
          <w:rFonts w:ascii="Arial" w:hAnsi="Arial" w:cs="Arial"/>
          <w:b/>
        </w:rPr>
        <w:t>É</w:t>
      </w:r>
      <w:r w:rsidRPr="007A7FB6">
        <w:rPr>
          <w:rFonts w:ascii="Arial" w:hAnsi="Arial" w:cs="Arial"/>
          <w:b/>
        </w:rPr>
        <w:t>CURIT</w:t>
      </w:r>
      <w:r w:rsidR="00F039EB">
        <w:rPr>
          <w:rFonts w:ascii="Arial" w:hAnsi="Arial" w:cs="Arial"/>
          <w:b/>
        </w:rPr>
        <w:t>É</w:t>
      </w:r>
      <w:r w:rsidRPr="007A7FB6">
        <w:rPr>
          <w:rFonts w:ascii="Arial" w:hAnsi="Arial" w:cs="Arial"/>
          <w:b/>
        </w:rPr>
        <w:t xml:space="preserve"> SOCIALE</w:t>
      </w:r>
    </w:p>
    <w:bookmarkEnd w:id="1"/>
    <w:p w14:paraId="54E70931" w14:textId="28BBDBE3" w:rsidR="006E5BF0" w:rsidRPr="00F039EB" w:rsidRDefault="007A7FB6" w:rsidP="007A7F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  <w:b/>
          <w:sz w:val="24"/>
          <w:szCs w:val="24"/>
        </w:rPr>
      </w:pPr>
      <w:r w:rsidRPr="00F039EB">
        <w:rPr>
          <w:rFonts w:ascii="Arial" w:hAnsi="Arial" w:cs="Arial"/>
          <w:b/>
          <w:sz w:val="24"/>
          <w:szCs w:val="24"/>
        </w:rPr>
        <w:t xml:space="preserve">Lot </w:t>
      </w:r>
      <w:r w:rsidR="00F039EB">
        <w:rPr>
          <w:rFonts w:ascii="Arial" w:hAnsi="Arial" w:cs="Arial"/>
          <w:b/>
          <w:sz w:val="24"/>
          <w:szCs w:val="24"/>
        </w:rPr>
        <w:t>n°</w:t>
      </w:r>
      <w:r w:rsidR="00CF6FAF" w:rsidRPr="00F039EB">
        <w:rPr>
          <w:rFonts w:ascii="Arial" w:hAnsi="Arial" w:cs="Arial"/>
          <w:b/>
          <w:sz w:val="24"/>
          <w:szCs w:val="24"/>
        </w:rPr>
        <w:t>1 :</w:t>
      </w:r>
      <w:r w:rsidRPr="00F039EB">
        <w:rPr>
          <w:rFonts w:ascii="Arial" w:hAnsi="Arial" w:cs="Arial"/>
          <w:b/>
          <w:sz w:val="24"/>
          <w:szCs w:val="24"/>
        </w:rPr>
        <w:t xml:space="preserve"> </w:t>
      </w:r>
      <w:r w:rsidR="00F039EB" w:rsidRPr="00F039EB">
        <w:rPr>
          <w:rFonts w:ascii="Arial" w:hAnsi="Arial" w:cs="Arial"/>
          <w:b/>
          <w:sz w:val="24"/>
          <w:szCs w:val="24"/>
        </w:rPr>
        <w:t xml:space="preserve">acquisition de titres restaurant </w:t>
      </w:r>
      <w:r w:rsidRPr="00F039EB">
        <w:rPr>
          <w:rFonts w:ascii="Arial" w:hAnsi="Arial" w:cs="Arial"/>
          <w:b/>
          <w:sz w:val="24"/>
          <w:szCs w:val="24"/>
        </w:rPr>
        <w:t>100</w:t>
      </w:r>
      <w:r w:rsidR="00F039EB" w:rsidRPr="00F039EB">
        <w:rPr>
          <w:rFonts w:ascii="Arial" w:hAnsi="Arial" w:cs="Arial"/>
          <w:b/>
          <w:sz w:val="24"/>
          <w:szCs w:val="24"/>
        </w:rPr>
        <w:t xml:space="preserve"> </w:t>
      </w:r>
      <w:r w:rsidRPr="00F039EB">
        <w:rPr>
          <w:rFonts w:ascii="Arial" w:hAnsi="Arial" w:cs="Arial"/>
          <w:b/>
          <w:sz w:val="24"/>
          <w:szCs w:val="24"/>
        </w:rPr>
        <w:t>% dématérialisé</w:t>
      </w:r>
      <w:r w:rsidR="00F039EB" w:rsidRPr="00F039EB">
        <w:rPr>
          <w:rFonts w:ascii="Arial" w:hAnsi="Arial" w:cs="Arial"/>
          <w:b/>
          <w:sz w:val="24"/>
          <w:szCs w:val="24"/>
        </w:rPr>
        <w:t>s</w:t>
      </w:r>
    </w:p>
    <w:p w14:paraId="3F63131C" w14:textId="77777777" w:rsidR="00F039EB" w:rsidRPr="003945B8" w:rsidRDefault="00F039EB" w:rsidP="007A7FB6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CCCCCC"/>
        <w:jc w:val="center"/>
        <w:rPr>
          <w:rFonts w:ascii="Arial" w:hAnsi="Arial" w:cs="Arial"/>
        </w:rPr>
      </w:pPr>
    </w:p>
    <w:p w14:paraId="3E5875E4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62AF848B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027CA4BD" w14:textId="77777777" w:rsidR="006E5BF0" w:rsidRPr="006E5BF0" w:rsidRDefault="006E5BF0" w:rsidP="006E5BF0">
      <w:pPr>
        <w:pBdr>
          <w:top w:val="single" w:sz="4" w:space="7" w:color="auto"/>
          <w:left w:val="single" w:sz="4" w:space="7" w:color="auto"/>
          <w:bottom w:val="single" w:sz="4" w:space="7" w:color="auto"/>
          <w:right w:val="single" w:sz="4" w:space="7" w:color="auto"/>
        </w:pBdr>
        <w:jc w:val="center"/>
        <w:rPr>
          <w:rFonts w:ascii="Arial" w:hAnsi="Arial" w:cs="Arial"/>
          <w:b/>
          <w:sz w:val="34"/>
          <w:szCs w:val="34"/>
        </w:rPr>
      </w:pPr>
      <w:r w:rsidRPr="006E5BF0">
        <w:rPr>
          <w:rFonts w:ascii="Arial" w:hAnsi="Arial" w:cs="Arial"/>
          <w:b/>
          <w:sz w:val="34"/>
          <w:szCs w:val="34"/>
        </w:rPr>
        <w:t>CADRE DE R</w:t>
      </w:r>
      <w:r w:rsidR="00AD19E7">
        <w:rPr>
          <w:rFonts w:ascii="Arial" w:hAnsi="Arial" w:cs="Arial"/>
          <w:b/>
          <w:sz w:val="34"/>
          <w:szCs w:val="34"/>
        </w:rPr>
        <w:t>É</w:t>
      </w:r>
      <w:r w:rsidRPr="006E5BF0">
        <w:rPr>
          <w:rFonts w:ascii="Arial" w:hAnsi="Arial" w:cs="Arial"/>
          <w:b/>
          <w:sz w:val="34"/>
          <w:szCs w:val="34"/>
        </w:rPr>
        <w:t>PONSE TECHNIQUE</w:t>
      </w:r>
    </w:p>
    <w:p w14:paraId="02C88AC8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6280BCE6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7FDBB4C3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2AB2A702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22BDCF78" w14:textId="77777777" w:rsidR="006E5BF0" w:rsidRPr="003945B8" w:rsidRDefault="006E5BF0" w:rsidP="006E5BF0">
      <w:pPr>
        <w:ind w:left="3686" w:hanging="3686"/>
        <w:jc w:val="both"/>
        <w:rPr>
          <w:rFonts w:ascii="Arial" w:hAnsi="Arial" w:cs="Arial"/>
          <w:b/>
        </w:rPr>
      </w:pPr>
    </w:p>
    <w:p w14:paraId="66CCFCF7" w14:textId="77777777" w:rsidR="006E5BF0" w:rsidRPr="003945B8" w:rsidRDefault="006E5BF0" w:rsidP="006E5BF0">
      <w:pPr>
        <w:ind w:left="3686" w:hanging="3686"/>
        <w:jc w:val="both"/>
        <w:rPr>
          <w:rFonts w:ascii="Arial" w:hAnsi="Arial" w:cs="Arial"/>
          <w:b/>
        </w:rPr>
      </w:pPr>
      <w:r w:rsidRPr="003945B8">
        <w:rPr>
          <w:rFonts w:ascii="Arial" w:hAnsi="Arial" w:cs="Arial"/>
          <w:b/>
        </w:rPr>
        <w:t>Ce document est confidentiel et est la propriété de l’UCANSS.</w:t>
      </w:r>
    </w:p>
    <w:p w14:paraId="61118FC8" w14:textId="77777777" w:rsidR="006E5BF0" w:rsidRPr="003945B8" w:rsidRDefault="006E5BF0" w:rsidP="006E5BF0">
      <w:pPr>
        <w:jc w:val="both"/>
        <w:rPr>
          <w:rFonts w:ascii="Arial" w:hAnsi="Arial" w:cs="Arial"/>
          <w:b/>
        </w:rPr>
      </w:pPr>
    </w:p>
    <w:p w14:paraId="79C5D5C0" w14:textId="77777777" w:rsidR="00E84A14" w:rsidRDefault="00E84A14" w:rsidP="006E5BF0">
      <w:pPr>
        <w:jc w:val="both"/>
        <w:rPr>
          <w:rFonts w:ascii="Arial" w:hAnsi="Arial" w:cs="Arial"/>
          <w:b/>
        </w:rPr>
      </w:pPr>
    </w:p>
    <w:p w14:paraId="013D9D59" w14:textId="77777777" w:rsidR="00B3347D" w:rsidRDefault="00B3347D" w:rsidP="006E5BF0">
      <w:pPr>
        <w:jc w:val="both"/>
        <w:rPr>
          <w:rFonts w:ascii="Arial" w:hAnsi="Arial" w:cs="Arial"/>
          <w:b/>
        </w:rPr>
        <w:sectPr w:rsidR="00B3347D" w:rsidSect="00C834BA">
          <w:footerReference w:type="defaul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  <w:lang w:eastAsia="en-US"/>
        </w:rPr>
        <w:id w:val="-576214176"/>
        <w:docPartObj>
          <w:docPartGallery w:val="Table of Contents"/>
          <w:docPartUnique/>
        </w:docPartObj>
      </w:sdtPr>
      <w:sdtEndPr/>
      <w:sdtContent>
        <w:p w14:paraId="33CA167B" w14:textId="77777777" w:rsidR="00E84A14" w:rsidRDefault="00E84A14" w:rsidP="00E84A14">
          <w:pPr>
            <w:pStyle w:val="En-ttedetabledesmatires"/>
            <w:jc w:val="center"/>
            <w:rPr>
              <w:rFonts w:ascii="Arial" w:hAnsi="Arial" w:cs="Arial"/>
              <w:sz w:val="20"/>
              <w:szCs w:val="20"/>
            </w:rPr>
          </w:pPr>
          <w:r w:rsidRPr="00E84A14">
            <w:rPr>
              <w:rFonts w:ascii="Arial" w:hAnsi="Arial" w:cs="Arial"/>
              <w:sz w:val="20"/>
              <w:szCs w:val="20"/>
            </w:rPr>
            <w:t>Table des matières</w:t>
          </w:r>
        </w:p>
        <w:p w14:paraId="6ACD3A88" w14:textId="77777777" w:rsidR="00B3347D" w:rsidRPr="00B3347D" w:rsidRDefault="00B3347D" w:rsidP="00B3347D">
          <w:pPr>
            <w:rPr>
              <w:lang w:eastAsia="fr-FR"/>
            </w:rPr>
          </w:pPr>
        </w:p>
        <w:p w14:paraId="5713754E" w14:textId="6E3EE3A7" w:rsidR="00B4416D" w:rsidRDefault="00E84A14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r w:rsidRPr="00E84A14">
            <w:fldChar w:fldCharType="begin"/>
          </w:r>
          <w:r w:rsidRPr="00E84A14">
            <w:instrText xml:space="preserve"> TOC \o "1-3" \h \z \u </w:instrText>
          </w:r>
          <w:r w:rsidRPr="00E84A14">
            <w:fldChar w:fldCharType="separate"/>
          </w:r>
          <w:hyperlink w:anchor="_Toc190878172" w:history="1">
            <w:r w:rsidR="00B4416D" w:rsidRPr="008D5133">
              <w:rPr>
                <w:rStyle w:val="Lienhypertexte"/>
              </w:rPr>
              <w:t>1. Sous-critère « organisation, méthodologie, suivi et traçabilité »</w:t>
            </w:r>
            <w:r w:rsidR="00B4416D">
              <w:rPr>
                <w:webHidden/>
              </w:rPr>
              <w:tab/>
            </w:r>
            <w:r w:rsidR="00B4416D">
              <w:rPr>
                <w:webHidden/>
              </w:rPr>
              <w:fldChar w:fldCharType="begin"/>
            </w:r>
            <w:r w:rsidR="00B4416D">
              <w:rPr>
                <w:webHidden/>
              </w:rPr>
              <w:instrText xml:space="preserve"> PAGEREF _Toc190878172 \h </w:instrText>
            </w:r>
            <w:r w:rsidR="00B4416D">
              <w:rPr>
                <w:webHidden/>
              </w:rPr>
            </w:r>
            <w:r w:rsidR="00B4416D">
              <w:rPr>
                <w:webHidden/>
              </w:rPr>
              <w:fldChar w:fldCharType="separate"/>
            </w:r>
            <w:r w:rsidR="00B4416D">
              <w:rPr>
                <w:webHidden/>
              </w:rPr>
              <w:t>3</w:t>
            </w:r>
            <w:r w:rsidR="00B4416D">
              <w:rPr>
                <w:webHidden/>
              </w:rPr>
              <w:fldChar w:fldCharType="end"/>
            </w:r>
          </w:hyperlink>
        </w:p>
        <w:p w14:paraId="208826C0" w14:textId="5BDA5542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3" w:history="1">
            <w:r w:rsidRPr="008D5133">
              <w:rPr>
                <w:rStyle w:val="Lienhypertexte"/>
                <w:noProof/>
              </w:rPr>
              <w:t>1.1. Méthodologie de traitement des commandes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435F6E" w14:textId="4FA5381C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4" w:history="1">
            <w:r w:rsidRPr="008D5133">
              <w:rPr>
                <w:rStyle w:val="Lienhypertexte"/>
                <w:noProof/>
              </w:rPr>
              <w:t>1.2. Méthodologie du suivi des commandes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B0C3F9" w14:textId="034531CF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5" w:history="1">
            <w:r w:rsidRPr="008D5133">
              <w:rPr>
                <w:rStyle w:val="Lienhypertexte"/>
                <w:noProof/>
              </w:rPr>
              <w:t>1.3. Méthodologie de déploiement des cartes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5AE619" w14:textId="0E43828F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6" w:history="1">
            <w:r w:rsidRPr="008D5133">
              <w:rPr>
                <w:rStyle w:val="Lienhypertexte"/>
                <w:noProof/>
              </w:rPr>
              <w:t>1.4. Gestion du changement de millésime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3A213A" w14:textId="5EDF98DF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7" w:history="1">
            <w:r w:rsidRPr="008D5133">
              <w:rPr>
                <w:rStyle w:val="Lienhypertexte"/>
                <w:noProof/>
              </w:rPr>
              <w:t>1.5. Plan de continuité d'activité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19873B" w14:textId="6747CD05" w:rsidR="00B4416D" w:rsidRDefault="00B4416D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8" w:history="1">
            <w:r w:rsidRPr="008D5133">
              <w:rPr>
                <w:rStyle w:val="Lienhypertexte"/>
              </w:rPr>
              <w:t>2. Sous-critère « qualité et disponibilité du support clientèle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_Toc190878178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A65E87A" w14:textId="03AB48AC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79" w:history="1">
            <w:r w:rsidRPr="008D5133">
              <w:rPr>
                <w:rStyle w:val="Lienhypertexte"/>
                <w:noProof/>
              </w:rPr>
              <w:t>2.1. Services proposés aux gestionnaires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48EE0" w14:textId="282F2559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0" w:history="1">
            <w:r w:rsidRPr="008D5133">
              <w:rPr>
                <w:rStyle w:val="Lienhypertexte"/>
                <w:noProof/>
              </w:rPr>
              <w:t>2.2. Services proposés aux agents bénéficiaires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39F946" w14:textId="7EA55100" w:rsidR="00B4416D" w:rsidRDefault="00B4416D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1" w:history="1">
            <w:r w:rsidRPr="008D5133">
              <w:rPr>
                <w:rStyle w:val="Lienhypertexte"/>
              </w:rPr>
              <w:t>3. Sous-critère « présentation de l'organisation mise en œuvre pour le suivi des prestations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_Toc190878181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331CBA5D" w14:textId="4689585C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2" w:history="1">
            <w:r w:rsidRPr="008D5133">
              <w:rPr>
                <w:rStyle w:val="Lienhypertexte"/>
                <w:noProof/>
              </w:rPr>
              <w:t>3.1. Interlocuteur dédié/Chef de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02643A5" w14:textId="4A8F7015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3" w:history="1">
            <w:r w:rsidRPr="008D5133">
              <w:rPr>
                <w:rStyle w:val="Lienhypertexte"/>
                <w:noProof/>
              </w:rPr>
              <w:t>3.2. Interlocuteurs opérationnels en lien avec les organismes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FE042F" w14:textId="37D9D416" w:rsidR="00B4416D" w:rsidRDefault="00B4416D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4" w:history="1">
            <w:r w:rsidRPr="008D5133">
              <w:rPr>
                <w:rStyle w:val="Lienhypertexte"/>
              </w:rPr>
              <w:t>4. Sous-critère « suivi annuel et éléments de reporting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_Toc190878184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59F340A3" w14:textId="791B5A7F" w:rsidR="00B4416D" w:rsidRDefault="00B4416D">
          <w:pPr>
            <w:pStyle w:val="TM1"/>
            <w:rPr>
              <w:rFonts w:asciiTheme="minorHAnsi" w:eastAsiaTheme="minorEastAsia" w:hAnsiTheme="minorHAnsi" w:cstheme="minorBidi"/>
              <w:b w:val="0"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5" w:history="1">
            <w:r w:rsidRPr="008D5133">
              <w:rPr>
                <w:rStyle w:val="Lienhypertexte"/>
              </w:rPr>
              <w:t>5. Critère « performance environnementale et sociale »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_Toc190878185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14:paraId="64038494" w14:textId="497326F4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6" w:history="1">
            <w:r w:rsidRPr="008D5133">
              <w:rPr>
                <w:rStyle w:val="Lienhypertexte"/>
                <w:noProof/>
              </w:rPr>
              <w:t>5.1. Sous-critère « performance environnementale 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021A06" w14:textId="388F5BF5" w:rsidR="00B4416D" w:rsidRDefault="00B4416D">
          <w:pPr>
            <w:pStyle w:val="TM2"/>
            <w:tabs>
              <w:tab w:val="right" w:leader="dot" w:pos="10456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fr-FR"/>
              <w14:ligatures w14:val="standardContextual"/>
            </w:rPr>
          </w:pPr>
          <w:hyperlink w:anchor="_Toc190878187" w:history="1">
            <w:r w:rsidRPr="008D5133">
              <w:rPr>
                <w:rStyle w:val="Lienhypertexte"/>
                <w:noProof/>
              </w:rPr>
              <w:t>5.2. Sous-critère « performance sociale » : voir Annexe_Questionnaire performance sociale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_Toc190878187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66F3D7" w14:textId="49AD4679" w:rsidR="00E84A14" w:rsidRDefault="00E84A14">
          <w:r w:rsidRPr="00E84A14">
            <w:rPr>
              <w:rFonts w:ascii="Arial" w:hAnsi="Arial" w:cs="Arial"/>
              <w:b/>
              <w:bCs/>
              <w:sz w:val="20"/>
              <w:szCs w:val="20"/>
            </w:rPr>
            <w:fldChar w:fldCharType="end"/>
          </w:r>
        </w:p>
      </w:sdtContent>
    </w:sdt>
    <w:p w14:paraId="50A569A7" w14:textId="77777777" w:rsidR="00BB675D" w:rsidRDefault="00BB675D" w:rsidP="006E5BF0">
      <w:pPr>
        <w:jc w:val="both"/>
        <w:rPr>
          <w:rFonts w:ascii="Arial" w:hAnsi="Arial" w:cs="Arial"/>
          <w:b/>
        </w:rPr>
      </w:pPr>
    </w:p>
    <w:p w14:paraId="74D310BE" w14:textId="1F1CA20C" w:rsidR="00E84A14" w:rsidRPr="00E117E2" w:rsidRDefault="00E117E2" w:rsidP="006E5BF0">
      <w:pPr>
        <w:jc w:val="both"/>
        <w:rPr>
          <w:rFonts w:ascii="Arial" w:hAnsi="Arial" w:cs="Arial"/>
          <w:b/>
          <w:color w:val="31849B" w:themeColor="accent5" w:themeShade="BF"/>
          <w:sz w:val="20"/>
          <w:szCs w:val="20"/>
        </w:rPr>
      </w:pPr>
      <w:r>
        <w:rPr>
          <w:rFonts w:ascii="Arial" w:hAnsi="Arial" w:cs="Arial"/>
          <w:b/>
          <w:noProof/>
          <w:lang w:eastAsia="fr-FR"/>
        </w:rPr>
        <w:drawing>
          <wp:inline distT="0" distB="0" distL="0" distR="0" wp14:anchorId="777C7E2E" wp14:editId="7E01A211">
            <wp:extent cx="489600" cy="489600"/>
            <wp:effectExtent l="0" t="0" r="5715" b="571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ention-clipart-attention-md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600" cy="48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</w:rPr>
        <w:t xml:space="preserve"> 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Les candidats sont informés que le rejet de leur offre sera prononcé en cas d’absence de réponse </w:t>
      </w:r>
      <w:r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>pour au moins 10</w:t>
      </w:r>
      <w:r w:rsidR="00C85B52"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des</w:t>
      </w:r>
      <w:r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items des sous-critères </w:t>
      </w:r>
      <w:r w:rsidR="00C85B52" w:rsidRPr="008C4A54">
        <w:rPr>
          <w:rFonts w:ascii="Arial" w:hAnsi="Arial" w:cs="Arial"/>
          <w:b/>
          <w:color w:val="31849B" w:themeColor="accent5" w:themeShade="BF"/>
          <w:sz w:val="20"/>
          <w:szCs w:val="20"/>
        </w:rPr>
        <w:t>dont la pondération est égale ou supérieure à 0,40 points</w:t>
      </w:r>
      <w:r w:rsidR="00C85B5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ou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</w:t>
      </w:r>
      <w:r w:rsidR="00E00D60">
        <w:rPr>
          <w:rFonts w:ascii="Arial" w:hAnsi="Arial" w:cs="Arial"/>
          <w:b/>
          <w:color w:val="31849B" w:themeColor="accent5" w:themeShade="BF"/>
          <w:sz w:val="20"/>
          <w:szCs w:val="20"/>
        </w:rPr>
        <w:t>si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la note technique globale est inférieure à </w:t>
      </w:r>
      <w:r w:rsidR="002070D7">
        <w:rPr>
          <w:rFonts w:ascii="Arial" w:hAnsi="Arial" w:cs="Arial"/>
          <w:b/>
          <w:color w:val="31849B" w:themeColor="accent5" w:themeShade="BF"/>
          <w:sz w:val="20"/>
          <w:szCs w:val="20"/>
        </w:rPr>
        <w:t>17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 xml:space="preserve"> sur </w:t>
      </w:r>
      <w:r w:rsidR="002070D7">
        <w:rPr>
          <w:rFonts w:ascii="Arial" w:hAnsi="Arial" w:cs="Arial"/>
          <w:b/>
          <w:color w:val="31849B" w:themeColor="accent5" w:themeShade="BF"/>
          <w:sz w:val="20"/>
          <w:szCs w:val="20"/>
        </w:rPr>
        <w:t>3</w:t>
      </w:r>
      <w:r w:rsidRPr="00E117E2">
        <w:rPr>
          <w:rFonts w:ascii="Arial" w:hAnsi="Arial" w:cs="Arial"/>
          <w:b/>
          <w:color w:val="31849B" w:themeColor="accent5" w:themeShade="BF"/>
          <w:sz w:val="20"/>
          <w:szCs w:val="20"/>
        </w:rPr>
        <w:t>0</w:t>
      </w:r>
      <w:r w:rsidR="00B922FD">
        <w:rPr>
          <w:rFonts w:ascii="Arial" w:hAnsi="Arial" w:cs="Arial"/>
          <w:b/>
          <w:color w:val="31849B" w:themeColor="accent5" w:themeShade="BF"/>
          <w:sz w:val="20"/>
          <w:szCs w:val="20"/>
        </w:rPr>
        <w:t>.</w:t>
      </w:r>
    </w:p>
    <w:p w14:paraId="60364A7F" w14:textId="77777777" w:rsidR="00E84A14" w:rsidRDefault="00E84A14" w:rsidP="006E5BF0">
      <w:pPr>
        <w:jc w:val="both"/>
        <w:rPr>
          <w:rFonts w:ascii="Arial" w:hAnsi="Arial" w:cs="Arial"/>
          <w:b/>
        </w:rPr>
      </w:pPr>
    </w:p>
    <w:p w14:paraId="1DD4E58C" w14:textId="77777777" w:rsidR="00E84A14" w:rsidRDefault="00E84A14" w:rsidP="006E5BF0">
      <w:pPr>
        <w:jc w:val="both"/>
        <w:rPr>
          <w:rFonts w:ascii="Arial" w:hAnsi="Arial" w:cs="Arial"/>
          <w:b/>
        </w:rPr>
        <w:sectPr w:rsidR="00E84A14" w:rsidSect="00C834BA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0B76E58F" w14:textId="08EA99B4" w:rsidR="00AA3433" w:rsidRPr="00147F2B" w:rsidRDefault="005445AF" w:rsidP="00DA701B">
      <w:pPr>
        <w:pStyle w:val="Titre10"/>
        <w:outlineLvl w:val="0"/>
      </w:pPr>
      <w:bookmarkStart w:id="3" w:name="_Toc190878172"/>
      <w:bookmarkStart w:id="4" w:name="_Hlk182851933"/>
      <w:r w:rsidRPr="00147F2B">
        <w:lastRenderedPageBreak/>
        <w:t xml:space="preserve">1. </w:t>
      </w:r>
      <w:r w:rsidR="00E64BAA">
        <w:t xml:space="preserve">Sous-critère </w:t>
      </w:r>
      <w:r w:rsidR="0094632F">
        <w:t>« o</w:t>
      </w:r>
      <w:r w:rsidR="009610D0" w:rsidRPr="009610D0">
        <w:t>rganisation, méthodologie, suivi et traçabilité</w:t>
      </w:r>
      <w:r w:rsidR="0094632F">
        <w:t> »</w:t>
      </w:r>
      <w:bookmarkEnd w:id="3"/>
    </w:p>
    <w:p w14:paraId="6B514D2D" w14:textId="06740BF5" w:rsidR="005445AF" w:rsidRPr="00147F2B" w:rsidRDefault="005445AF" w:rsidP="00DA701B">
      <w:pPr>
        <w:pStyle w:val="titre2"/>
        <w:outlineLvl w:val="1"/>
      </w:pPr>
      <w:bookmarkStart w:id="5" w:name="_Toc190878173"/>
      <w:r w:rsidRPr="00147F2B">
        <w:t xml:space="preserve">1.1. Méthodologie de </w:t>
      </w:r>
      <w:r w:rsidR="00EE4F1D">
        <w:t xml:space="preserve">traitement </w:t>
      </w:r>
      <w:r w:rsidRPr="00147F2B">
        <w:t>des commandes</w:t>
      </w:r>
      <w:bookmarkEnd w:id="5"/>
    </w:p>
    <w:tbl>
      <w:tblPr>
        <w:tblW w:w="1561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3"/>
        <w:gridCol w:w="2179"/>
        <w:gridCol w:w="8605"/>
      </w:tblGrid>
      <w:tr w:rsidR="00A454FB" w:rsidRPr="00A454FB" w14:paraId="620790DB" w14:textId="77777777" w:rsidTr="00A454FB">
        <w:trPr>
          <w:trHeight w:val="818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90ABA53" w14:textId="6B3A5D62" w:rsidR="00A454FB" w:rsidRPr="00A454FB" w:rsidRDefault="00A454FB" w:rsidP="00A4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B9AC91D" w14:textId="77777777" w:rsidR="00A454FB" w:rsidRPr="00A454FB" w:rsidRDefault="00A454FB" w:rsidP="00A4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C22118A" w14:textId="77777777" w:rsidR="00A454FB" w:rsidRPr="00A454FB" w:rsidRDefault="00A454FB" w:rsidP="00A4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A454FB" w:rsidRPr="00A454FB" w14:paraId="3B39BD21" w14:textId="77777777" w:rsidTr="00584CFB">
        <w:trPr>
          <w:trHeight w:val="1283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74D0476" w14:textId="29ACCA9C" w:rsidR="00A454FB" w:rsidRPr="00A454FB" w:rsidRDefault="00D621EE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621EE">
              <w:rPr>
                <w:rFonts w:eastAsia="Times New Roman" w:cs="Calibri"/>
                <w:sz w:val="20"/>
                <w:szCs w:val="20"/>
                <w:lang w:eastAsia="fr-FR"/>
              </w:rPr>
              <w:t>Processus de saisie des commandes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B11A14" w14:textId="3C45DD30" w:rsidR="00A454FB" w:rsidRPr="00A454FB" w:rsidRDefault="00BE20AE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  <w:r w:rsidR="00A454FB"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A454FB"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65424ABA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A454FB" w:rsidRPr="00A454FB" w14:paraId="483E0278" w14:textId="77777777" w:rsidTr="001922FF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9629F" w14:textId="1348CF6F" w:rsidR="00A454FB" w:rsidRPr="00A454FB" w:rsidRDefault="00D621EE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621EE">
              <w:rPr>
                <w:rFonts w:eastAsia="Times New Roman" w:cs="Calibri"/>
                <w:sz w:val="20"/>
                <w:szCs w:val="20"/>
                <w:lang w:eastAsia="fr-FR"/>
              </w:rPr>
              <w:t>Processus d'alerte en cas d'anomalie détectée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93A1D" w14:textId="179C9845" w:rsidR="00A454FB" w:rsidRPr="00A454FB" w:rsidRDefault="00D621EE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47E5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A454FB" w:rsidRPr="00A454FB" w14:paraId="5A330A7B" w14:textId="77777777" w:rsidTr="00584CFB">
        <w:trPr>
          <w:trHeight w:val="446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DF18D1D" w14:textId="5A42E7BA" w:rsidR="00A454FB" w:rsidRPr="00A454FB" w:rsidRDefault="00D621EE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621EE">
              <w:rPr>
                <w:rFonts w:eastAsia="Times New Roman" w:cs="Calibri"/>
                <w:sz w:val="20"/>
                <w:szCs w:val="20"/>
                <w:lang w:eastAsia="fr-FR"/>
              </w:rPr>
              <w:t>Gestion des commandes ponctuelles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6BF4B02" w14:textId="473C3420" w:rsidR="00A454FB" w:rsidRPr="00A454FB" w:rsidRDefault="00DD7A7E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1,00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73AD4B6A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A454FB" w:rsidRPr="00A454FB" w14:paraId="42DFAEEC" w14:textId="77777777" w:rsidTr="001922FF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752C" w14:textId="11B3A050" w:rsidR="00A454FB" w:rsidRPr="00A454FB" w:rsidRDefault="0008058F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08058F">
              <w:rPr>
                <w:rFonts w:eastAsia="Times New Roman" w:cs="Calibri"/>
                <w:sz w:val="20"/>
                <w:szCs w:val="20"/>
                <w:lang w:eastAsia="fr-FR"/>
              </w:rPr>
              <w:t>Moyens techniques et humains mobilisés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ABC6D" w14:textId="51304AAC" w:rsidR="00A454FB" w:rsidRPr="00A454FB" w:rsidRDefault="0008058F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7838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A454FB" w:rsidRPr="00A454FB" w14:paraId="7C663EB6" w14:textId="77777777" w:rsidTr="00584CFB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A465E84" w14:textId="0532EDE2" w:rsidR="00A454FB" w:rsidRPr="00A454FB" w:rsidRDefault="00B92569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B92569">
              <w:rPr>
                <w:rFonts w:eastAsia="Times New Roman" w:cs="Calibri"/>
                <w:sz w:val="20"/>
                <w:szCs w:val="20"/>
                <w:lang w:eastAsia="fr-FR"/>
              </w:rPr>
              <w:t>Modalités de mise à jour des données des bénéficiaires et des adresses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8A4AC12" w14:textId="079768FC" w:rsidR="00A454FB" w:rsidRPr="00A454FB" w:rsidRDefault="00B92569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069F846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</w:tbl>
    <w:p w14:paraId="0C76D956" w14:textId="77777777" w:rsidR="00C834BA" w:rsidRDefault="00C834BA" w:rsidP="006E5BF0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67C68F2" w14:textId="77777777" w:rsidR="006E5BF0" w:rsidRPr="00DA701B" w:rsidRDefault="00C834BA" w:rsidP="00DA701B">
      <w:pPr>
        <w:pStyle w:val="titre2"/>
        <w:outlineLvl w:val="1"/>
      </w:pPr>
      <w:bookmarkStart w:id="6" w:name="_Toc190878174"/>
      <w:r w:rsidRPr="00DA701B">
        <w:lastRenderedPageBreak/>
        <w:t xml:space="preserve">1.2. </w:t>
      </w:r>
      <w:r w:rsidR="00A454FB">
        <w:t>Méthodologie du suivi des commandes</w:t>
      </w:r>
      <w:bookmarkEnd w:id="6"/>
      <w:r w:rsidR="00A454FB">
        <w:t xml:space="preserve"> </w:t>
      </w:r>
    </w:p>
    <w:tbl>
      <w:tblPr>
        <w:tblW w:w="1514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8"/>
        <w:gridCol w:w="2113"/>
        <w:gridCol w:w="8347"/>
      </w:tblGrid>
      <w:tr w:rsidR="00A454FB" w:rsidRPr="00A454FB" w14:paraId="59002743" w14:textId="77777777" w:rsidTr="00A454FB">
        <w:trPr>
          <w:trHeight w:val="970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DD2E84D" w14:textId="25A110A2" w:rsidR="00A454FB" w:rsidRPr="00A454FB" w:rsidRDefault="00A454FB" w:rsidP="00A4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F26AA64" w14:textId="77777777" w:rsidR="00A454FB" w:rsidRPr="00A454FB" w:rsidRDefault="00A454FB" w:rsidP="00A4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9637EB1" w14:textId="77777777" w:rsidR="00A454FB" w:rsidRPr="00A454FB" w:rsidRDefault="00A454FB" w:rsidP="00A454F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A454FB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A454FB" w:rsidRPr="00A454FB" w14:paraId="72B88CB2" w14:textId="77777777" w:rsidTr="00584CFB">
        <w:trPr>
          <w:trHeight w:val="1014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EF22CF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Moyens techniques mis à disposition des gestionnaires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217477F" w14:textId="1ED2E1FC" w:rsidR="00A454FB" w:rsidRPr="00A454FB" w:rsidRDefault="00895CAF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2</w:t>
            </w:r>
            <w:r w:rsidR="00A454FB" w:rsidRPr="00A454FB">
              <w:rPr>
                <w:rFonts w:eastAsia="Times New Roman" w:cs="Calibri"/>
                <w:sz w:val="20"/>
                <w:szCs w:val="20"/>
                <w:lang w:eastAsia="fr-FR"/>
              </w:rPr>
              <w:t>,00 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21ECD59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A454FB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A454FB" w:rsidRPr="00A454FB" w14:paraId="7594ADB2" w14:textId="77777777" w:rsidTr="00895CAF">
        <w:trPr>
          <w:trHeight w:val="1522"/>
        </w:trPr>
        <w:tc>
          <w:tcPr>
            <w:tcW w:w="4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10D1" w14:textId="77777777" w:rsidR="00A454FB" w:rsidRPr="00A454FB" w:rsidRDefault="00A454FB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Présentation de l'ergonomie des outils informatiques mis à disposition des gestionnaires 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105F" w14:textId="77777777" w:rsidR="00A454FB" w:rsidRPr="00A454FB" w:rsidRDefault="00A454FB" w:rsidP="00A454FB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A454FB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DC4F" w14:textId="77777777" w:rsidR="00A454FB" w:rsidRPr="00895CAF" w:rsidRDefault="00A454FB" w:rsidP="00A454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95CAF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63D86E30" w14:textId="77777777" w:rsidR="00C834BA" w:rsidRDefault="00C834BA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01081044" w14:textId="77777777" w:rsidR="00A2534A" w:rsidRDefault="00A2534A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>
        <w:rPr>
          <w:rFonts w:ascii="Arial" w:hAnsi="Arial" w:cs="Arial"/>
          <w:b/>
          <w:color w:val="365F91" w:themeColor="accent1" w:themeShade="BF"/>
          <w:sz w:val="20"/>
          <w:szCs w:val="20"/>
        </w:rPr>
        <w:br w:type="page"/>
      </w:r>
    </w:p>
    <w:p w14:paraId="2D64B89A" w14:textId="6A3CBBE0" w:rsidR="00C834BA" w:rsidRPr="00DA701B" w:rsidRDefault="00A2534A" w:rsidP="00DA701B">
      <w:pPr>
        <w:pStyle w:val="titre2"/>
        <w:outlineLvl w:val="1"/>
      </w:pPr>
      <w:bookmarkStart w:id="7" w:name="_Toc190878175"/>
      <w:r w:rsidRPr="00DA701B">
        <w:lastRenderedPageBreak/>
        <w:t>1.3.</w:t>
      </w:r>
      <w:r w:rsidR="00A454FB">
        <w:t xml:space="preserve"> </w:t>
      </w:r>
      <w:r w:rsidR="008F5CD4" w:rsidRPr="008F5CD4">
        <w:t>Méthodologie de déploiement des cartes</w:t>
      </w:r>
      <w:bookmarkEnd w:id="7"/>
    </w:p>
    <w:tbl>
      <w:tblPr>
        <w:tblW w:w="1562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37"/>
        <w:gridCol w:w="2180"/>
        <w:gridCol w:w="8611"/>
      </w:tblGrid>
      <w:tr w:rsidR="00D56CC1" w:rsidRPr="00D56CC1" w14:paraId="47140B3D" w14:textId="77777777" w:rsidTr="00D56CC1">
        <w:trPr>
          <w:trHeight w:val="828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C0AB2C2" w14:textId="5F47460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1786E0B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422689C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D56CC1" w:rsidRPr="00D56CC1" w14:paraId="5118EB08" w14:textId="77777777" w:rsidTr="00584CFB">
        <w:trPr>
          <w:trHeight w:val="866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7000E28" w14:textId="4D0020D9" w:rsidR="00D56CC1" w:rsidRPr="00D56CC1" w:rsidRDefault="008F5CD4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8F5CD4">
              <w:rPr>
                <w:rFonts w:eastAsia="Times New Roman" w:cs="Calibri"/>
                <w:sz w:val="20"/>
                <w:szCs w:val="20"/>
                <w:lang w:eastAsia="fr-FR"/>
              </w:rPr>
              <w:t>Processus d'envoi des cartes et codes aux agents (modalités et délais)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2BFD0F" w14:textId="26683A77" w:rsidR="00D56CC1" w:rsidRPr="00D56CC1" w:rsidRDefault="008F5CD4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2</w:t>
            </w:r>
            <w:r w:rsidR="00D56CC1" w:rsidRPr="00D56CC1">
              <w:rPr>
                <w:rFonts w:eastAsia="Times New Roman" w:cs="Calibri"/>
                <w:sz w:val="20"/>
                <w:szCs w:val="20"/>
                <w:lang w:eastAsia="fr-FR"/>
              </w:rPr>
              <w:t>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1A97EAD7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D56CC1" w:rsidRPr="00D56CC1" w14:paraId="71089DF2" w14:textId="77777777" w:rsidTr="00D56CC1">
        <w:trPr>
          <w:trHeight w:val="1299"/>
        </w:trPr>
        <w:tc>
          <w:tcPr>
            <w:tcW w:w="4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D8333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Délais de mise à disposition des espaces informatiques personnels aux agents bénéficiaires 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F0794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2A09E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</w:tbl>
    <w:p w14:paraId="68FC365F" w14:textId="77777777" w:rsidR="00A2534A" w:rsidRDefault="00A2534A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2EBED8FE" w14:textId="77777777" w:rsidR="00D56CC1" w:rsidRPr="00DA701B" w:rsidRDefault="00D56CC1" w:rsidP="00D56CC1">
      <w:pPr>
        <w:pStyle w:val="titre2"/>
        <w:outlineLvl w:val="1"/>
      </w:pPr>
      <w:bookmarkStart w:id="8" w:name="_Toc190878176"/>
      <w:r w:rsidRPr="00DA701B">
        <w:t>1.</w:t>
      </w:r>
      <w:r>
        <w:t>4</w:t>
      </w:r>
      <w:r w:rsidRPr="00DA701B">
        <w:t>.</w:t>
      </w:r>
      <w:r>
        <w:t xml:space="preserve"> </w:t>
      </w:r>
      <w:r w:rsidRPr="00D56CC1">
        <w:t>Gestion du changement de millésime</w:t>
      </w:r>
      <w:bookmarkEnd w:id="8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7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59"/>
        <w:gridCol w:w="2190"/>
        <w:gridCol w:w="8651"/>
      </w:tblGrid>
      <w:tr w:rsidR="00D56CC1" w:rsidRPr="00D56CC1" w14:paraId="5611259D" w14:textId="77777777" w:rsidTr="00D56CC1">
        <w:trPr>
          <w:trHeight w:val="688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A975320" w14:textId="0C402295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A5CDE12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7C04482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D56CC1" w:rsidRPr="00D56CC1" w14:paraId="5EE8D3E7" w14:textId="77777777" w:rsidTr="00584CFB">
        <w:trPr>
          <w:trHeight w:val="719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ADCD192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Modalités mises en œuvre pour le changement de millésime 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460D091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012E0E57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  <w:tr w:rsidR="00D56CC1" w:rsidRPr="00D56CC1" w14:paraId="5F74A02C" w14:textId="77777777" w:rsidTr="00D56CC1">
        <w:trPr>
          <w:trHeight w:val="1439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3CE2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Présentation des actions déployées par le candidat pour informer les gestionnaires et les agents bénéficiaires 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619F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00174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56CC1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</w:tbl>
    <w:p w14:paraId="18319A71" w14:textId="77777777" w:rsidR="00DD5B19" w:rsidRDefault="00DD5B19" w:rsidP="009B05B5">
      <w:pPr>
        <w:pStyle w:val="titre2"/>
      </w:pPr>
    </w:p>
    <w:p w14:paraId="41FEAE74" w14:textId="77777777" w:rsidR="00DD5B19" w:rsidRPr="00DA701B" w:rsidRDefault="00DD5B19" w:rsidP="00DD5B19">
      <w:pPr>
        <w:pStyle w:val="titre2"/>
        <w:outlineLvl w:val="1"/>
      </w:pPr>
      <w:bookmarkStart w:id="9" w:name="_Toc190878177"/>
      <w:r w:rsidRPr="00DA701B">
        <w:t>1.</w:t>
      </w:r>
      <w:r>
        <w:t>5</w:t>
      </w:r>
      <w:r w:rsidRPr="00DA701B">
        <w:t>.</w:t>
      </w:r>
      <w:r>
        <w:t xml:space="preserve"> </w:t>
      </w:r>
      <w:r w:rsidRPr="00D56CC1">
        <w:t>Plan de continuité d'activité</w:t>
      </w:r>
      <w:bookmarkEnd w:id="9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6"/>
        <w:gridCol w:w="2207"/>
        <w:gridCol w:w="8717"/>
      </w:tblGrid>
      <w:tr w:rsidR="00DD5B19" w:rsidRPr="00DD5B19" w14:paraId="60B0F795" w14:textId="77777777" w:rsidTr="00DD5B19">
        <w:trPr>
          <w:trHeight w:val="366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27763F7" w14:textId="33E4D8E8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942F40B" w14:textId="77777777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38990065" w14:textId="77777777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DD5B19" w:rsidRPr="00DD5B19" w14:paraId="25F5B908" w14:textId="77777777" w:rsidTr="00584CFB">
        <w:trPr>
          <w:trHeight w:val="573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017079E" w14:textId="77777777" w:rsidR="00DD5B19" w:rsidRPr="00DD5B19" w:rsidRDefault="00DD5B1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Modalités mises en œuvre en cas de défaillance (respect des délais contractuels)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E8BEEE0" w14:textId="7464E6CF" w:rsidR="00DD5B19" w:rsidRPr="00DD5B19" w:rsidRDefault="00616F03" w:rsidP="00DD5B19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2</w:t>
            </w:r>
            <w:r w:rsidR="00DD5B19" w:rsidRPr="00DD5B19">
              <w:rPr>
                <w:rFonts w:eastAsia="Times New Roman" w:cs="Calibri"/>
                <w:sz w:val="20"/>
                <w:szCs w:val="20"/>
                <w:lang w:eastAsia="fr-FR"/>
              </w:rPr>
              <w:t>,00 </w:t>
            </w:r>
          </w:p>
        </w:tc>
        <w:tc>
          <w:tcPr>
            <w:tcW w:w="8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bottom"/>
            <w:hideMark/>
          </w:tcPr>
          <w:p w14:paraId="2957BCE0" w14:textId="77777777" w:rsidR="00DD5B19" w:rsidRPr="00DD5B19" w:rsidRDefault="00DD5B19" w:rsidP="00DD5B19">
            <w:pPr>
              <w:spacing w:after="0" w:line="240" w:lineRule="auto"/>
              <w:rPr>
                <w:rFonts w:eastAsia="Times New Roman" w:cs="Calibri"/>
                <w:color w:val="000000"/>
                <w:lang w:eastAsia="fr-FR"/>
              </w:rPr>
            </w:pPr>
            <w:r w:rsidRPr="00DD5B19">
              <w:rPr>
                <w:rFonts w:eastAsia="Times New Roman" w:cs="Calibri"/>
                <w:color w:val="000000"/>
                <w:lang w:eastAsia="fr-FR"/>
              </w:rPr>
              <w:t> </w:t>
            </w:r>
          </w:p>
        </w:tc>
      </w:tr>
    </w:tbl>
    <w:p w14:paraId="5EC83F7F" w14:textId="77777777" w:rsidR="00B871D5" w:rsidRDefault="00B871D5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4338D1F0" w14:textId="77777777" w:rsidR="00D56CC1" w:rsidRDefault="00D56CC1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75DAC61E" w14:textId="3FA15500" w:rsidR="00B871D5" w:rsidRPr="00670BD3" w:rsidRDefault="003736C0" w:rsidP="00670BD3">
      <w:pPr>
        <w:pStyle w:val="Titre10"/>
        <w:outlineLvl w:val="0"/>
      </w:pPr>
      <w:bookmarkStart w:id="10" w:name="_Toc190878178"/>
      <w:r w:rsidRPr="00DA701B">
        <w:lastRenderedPageBreak/>
        <w:t>2.</w:t>
      </w:r>
      <w:r w:rsidR="00D56CC1">
        <w:t xml:space="preserve"> </w:t>
      </w:r>
      <w:r w:rsidR="00E64BAA">
        <w:t xml:space="preserve">Sous-critère </w:t>
      </w:r>
      <w:r w:rsidR="0094632F">
        <w:t>« q</w:t>
      </w:r>
      <w:r w:rsidR="00D56CC1" w:rsidRPr="00D56CC1">
        <w:t>ualité et disponibilité du support clientèle</w:t>
      </w:r>
      <w:r w:rsidR="0094632F">
        <w:t> »</w:t>
      </w:r>
      <w:bookmarkEnd w:id="10"/>
      <w:r w:rsidR="00D56CC1">
        <w:rPr>
          <w:rStyle w:val="eop"/>
          <w:rFonts w:ascii="Calibri" w:hAnsi="Calibri" w:cs="Calibri"/>
          <w:color w:val="FFFFFF"/>
          <w:sz w:val="20"/>
          <w:szCs w:val="20"/>
          <w:shd w:val="clear" w:color="auto" w:fill="A6A6A6"/>
        </w:rPr>
        <w:t> </w:t>
      </w:r>
    </w:p>
    <w:p w14:paraId="64EF563F" w14:textId="77777777" w:rsidR="00836D8D" w:rsidRPr="00DA701B" w:rsidRDefault="00836D8D" w:rsidP="00DA701B">
      <w:pPr>
        <w:pStyle w:val="titre2"/>
        <w:outlineLvl w:val="1"/>
      </w:pPr>
      <w:bookmarkStart w:id="11" w:name="_Toc190878179"/>
      <w:r w:rsidRPr="00DA701B">
        <w:t xml:space="preserve">2.1. </w:t>
      </w:r>
      <w:r w:rsidR="00D56CC1" w:rsidRPr="00D56CC1">
        <w:t>Services proposés aux gestionnaires</w:t>
      </w:r>
      <w:bookmarkEnd w:id="11"/>
      <w:r w:rsidR="00D56CC1"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32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4"/>
        <w:gridCol w:w="2139"/>
        <w:gridCol w:w="8446"/>
      </w:tblGrid>
      <w:tr w:rsidR="00D56CC1" w14:paraId="1DE9DFCA" w14:textId="77777777" w:rsidTr="00D56CC1">
        <w:trPr>
          <w:trHeight w:val="557"/>
        </w:trPr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CCC97B6" w14:textId="77E9CACA" w:rsidR="00D56CC1" w:rsidRDefault="00D56CC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LIBELL</w:t>
            </w:r>
            <w:r w:rsidR="00B3347D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S 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FE4FF60" w14:textId="77777777" w:rsidR="00D56CC1" w:rsidRDefault="00D5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Pondération</w:t>
            </w:r>
          </w:p>
        </w:tc>
        <w:tc>
          <w:tcPr>
            <w:tcW w:w="8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F25F30B" w14:textId="77777777" w:rsidR="00D56CC1" w:rsidRDefault="00D56C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 OU RENVOI AU M</w:t>
            </w:r>
            <w:r w:rsidR="004E1DB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É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MOIRE TECHNIQUE JOINT </w:t>
            </w:r>
            <w:r w:rsidR="004E1DBC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À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L’OFFRE</w:t>
            </w:r>
          </w:p>
        </w:tc>
      </w:tr>
      <w:tr w:rsidR="00D56CC1" w14:paraId="1027E34A" w14:textId="77777777" w:rsidTr="00584CFB">
        <w:trPr>
          <w:trHeight w:val="58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3B065A" w14:textId="77777777" w:rsidR="00D56CC1" w:rsidRDefault="00D56CC1" w:rsidP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Modalités d'émission et de suivi des avoirs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36F667C" w14:textId="308D9A93" w:rsidR="00D56CC1" w:rsidRDefault="00BB3462" w:rsidP="00D56CC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4</w:t>
            </w:r>
            <w:r w:rsidR="00D56CC1">
              <w:rPr>
                <w:rFonts w:cs="Calibri"/>
                <w:sz w:val="20"/>
                <w:szCs w:val="20"/>
              </w:rPr>
              <w:t>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3BBA14D" w14:textId="77777777" w:rsidR="00D56CC1" w:rsidRDefault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56CC1" w14:paraId="39124BC3" w14:textId="77777777" w:rsidTr="00D56CC1">
        <w:trPr>
          <w:trHeight w:val="582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38F7" w14:textId="77777777" w:rsidR="00D56CC1" w:rsidRDefault="00D56CC1" w:rsidP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Processus de suivi des réclamations et du délai moyen de résolution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4693" w14:textId="77777777" w:rsidR="00D56CC1" w:rsidRDefault="00D56CC1" w:rsidP="00D56CC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2,00 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D765B" w14:textId="77777777" w:rsidR="00D56CC1" w:rsidRDefault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56CC1" w14:paraId="3FB91E16" w14:textId="77777777" w:rsidTr="00584CFB">
        <w:trPr>
          <w:trHeight w:val="1165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DF1555B" w14:textId="71ADC6E2" w:rsidR="00D56CC1" w:rsidRDefault="00D56CC1" w:rsidP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Engagements du candidat en termes de délai moyen de décrocher, de délai moyen de réponse à une demande par </w:t>
            </w:r>
            <w:r w:rsidR="00050AD8">
              <w:rPr>
                <w:rFonts w:cs="Calibri"/>
                <w:sz w:val="20"/>
                <w:szCs w:val="20"/>
              </w:rPr>
              <w:t>e</w:t>
            </w:r>
            <w:r>
              <w:rPr>
                <w:rFonts w:cs="Calibri"/>
                <w:sz w:val="20"/>
                <w:szCs w:val="20"/>
              </w:rPr>
              <w:t>mail, horaires d'ouverture du SAV 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642B8B" w14:textId="77777777" w:rsidR="00D56CC1" w:rsidRDefault="00D56CC1" w:rsidP="00D56CC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3E76922" w14:textId="77777777" w:rsidR="00D56CC1" w:rsidRDefault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  <w:tr w:rsidR="00D56CC1" w14:paraId="17325AA7" w14:textId="77777777" w:rsidTr="00D56CC1">
        <w:trPr>
          <w:trHeight w:val="303"/>
        </w:trPr>
        <w:tc>
          <w:tcPr>
            <w:tcW w:w="4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F893" w14:textId="51A83AC0" w:rsidR="00D56CC1" w:rsidRDefault="00D56CC1" w:rsidP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Coût d'appel </w:t>
            </w:r>
            <w:r w:rsidR="00030D08" w:rsidRPr="00030D08">
              <w:rPr>
                <w:rFonts w:cs="Calibri"/>
                <w:sz w:val="20"/>
                <w:szCs w:val="20"/>
              </w:rPr>
              <w:t>téléphonique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3FD49" w14:textId="77777777" w:rsidR="00D56CC1" w:rsidRDefault="00D56CC1" w:rsidP="00D56CC1">
            <w:pPr>
              <w:jc w:val="center"/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1,00 </w:t>
            </w:r>
          </w:p>
        </w:tc>
        <w:tc>
          <w:tcPr>
            <w:tcW w:w="8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CA36" w14:textId="77777777" w:rsidR="00D56CC1" w:rsidRDefault="00D56CC1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 </w:t>
            </w:r>
          </w:p>
        </w:tc>
      </w:tr>
    </w:tbl>
    <w:p w14:paraId="01CC74C4" w14:textId="77777777" w:rsidR="00836D8D" w:rsidRDefault="00836D8D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1BA82A3E" w14:textId="77777777" w:rsidR="00836D8D" w:rsidRPr="00DA701B" w:rsidRDefault="00B871D5" w:rsidP="00DA701B">
      <w:pPr>
        <w:pStyle w:val="titre2"/>
        <w:outlineLvl w:val="1"/>
      </w:pPr>
      <w:bookmarkStart w:id="12" w:name="_Toc190878180"/>
      <w:r w:rsidRPr="00DA701B">
        <w:t xml:space="preserve">2.2. </w:t>
      </w:r>
      <w:r w:rsidR="00D56CC1" w:rsidRPr="00D56CC1">
        <w:t>Services proposés aux agents bénéficiaires</w:t>
      </w:r>
      <w:bookmarkEnd w:id="12"/>
      <w:r w:rsidR="00D56CC1"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46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5"/>
        <w:gridCol w:w="2157"/>
        <w:gridCol w:w="8519"/>
      </w:tblGrid>
      <w:tr w:rsidR="00D56CC1" w:rsidRPr="00D56CC1" w14:paraId="518E4A02" w14:textId="77777777" w:rsidTr="00D56CC1">
        <w:trPr>
          <w:trHeight w:val="477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D69585B" w14:textId="6E93BEF5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D6F5EA4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648EB3A2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56CC1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D56CC1" w:rsidRPr="00D56CC1" w14:paraId="29BC3C34" w14:textId="77777777" w:rsidTr="00541949">
        <w:trPr>
          <w:trHeight w:val="1249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BA07BD" w14:textId="6CF0EC7F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 xml:space="preserve">Engagements du candidat en termes de délai moyen de décrocher, de délai moyen de réponse à une demande par </w:t>
            </w:r>
            <w:r w:rsidR="00050AD8">
              <w:rPr>
                <w:rFonts w:eastAsia="Times New Roman" w:cs="Calibri"/>
                <w:sz w:val="20"/>
                <w:szCs w:val="20"/>
                <w:lang w:eastAsia="fr-FR"/>
              </w:rPr>
              <w:t>e</w:t>
            </w: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mail, horaires d'ouverture du SAV, coût d’appel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DC7D5C6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660C6EC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D56CC1" w:rsidRPr="00D56CC1" w14:paraId="7BAB3225" w14:textId="77777777" w:rsidTr="00CD62BE">
        <w:trPr>
          <w:trHeight w:val="999"/>
        </w:trPr>
        <w:tc>
          <w:tcPr>
            <w:tcW w:w="4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6305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Processus de gestion des pertes et des vols de cartes (comment déclarer, faire opposition, rétablir le solde avant perte ou vol) </w:t>
            </w:r>
          </w:p>
        </w:tc>
        <w:tc>
          <w:tcPr>
            <w:tcW w:w="2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7F47" w14:textId="77777777" w:rsidR="00D56CC1" w:rsidRPr="00D56CC1" w:rsidRDefault="00D56CC1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6CB4" w14:textId="77777777" w:rsidR="00D56CC1" w:rsidRPr="00D56CC1" w:rsidRDefault="00D56CC1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CD62BE" w:rsidRPr="00D56CC1" w14:paraId="607988ED" w14:textId="77777777" w:rsidTr="00541949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6E8CDE1" w14:textId="0707073D" w:rsidR="00EF50A2" w:rsidRPr="00EF50A2" w:rsidRDefault="00EF50A2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Application sur mobile</w:t>
            </w:r>
            <w:r w:rsidR="00260374">
              <w:rPr>
                <w:rFonts w:eastAsia="Times New Roman" w:cs="Calibri"/>
                <w:sz w:val="20"/>
                <w:szCs w:val="20"/>
                <w:lang w:eastAsia="fr-FR"/>
              </w:rPr>
              <w:t> :</w:t>
            </w:r>
          </w:p>
          <w:p w14:paraId="7C2EDF0A" w14:textId="74BF1D9B" w:rsidR="00EF50A2" w:rsidRPr="00EF50A2" w:rsidRDefault="00EF50A2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F039E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Consultation du solde</w:t>
            </w:r>
          </w:p>
          <w:p w14:paraId="2D2F8C94" w14:textId="62DFC336" w:rsidR="00EF50A2" w:rsidRPr="00EF50A2" w:rsidRDefault="00EF50A2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F039E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Paiement</w:t>
            </w:r>
          </w:p>
          <w:p w14:paraId="1430CCAE" w14:textId="3D50CADB" w:rsidR="00EF50A2" w:rsidRPr="00EF50A2" w:rsidRDefault="00EF50A2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F039E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Opposition</w:t>
            </w:r>
          </w:p>
          <w:p w14:paraId="352CD6BA" w14:textId="43559460" w:rsidR="00CD62BE" w:rsidRPr="00D56CC1" w:rsidRDefault="00EF50A2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 xml:space="preserve">                            </w:t>
            </w:r>
            <w:r w:rsidRPr="00EF50A2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="00F039E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 xml:space="preserve"> </w:t>
            </w:r>
            <w:r w:rsidRPr="00EF50A2">
              <w:rPr>
                <w:rFonts w:eastAsia="Times New Roman" w:cs="Calibri"/>
                <w:sz w:val="20"/>
                <w:szCs w:val="20"/>
                <w:lang w:eastAsia="fr-FR"/>
              </w:rPr>
              <w:t>Géolocalisation des enseignes partenaires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14365DA3" w14:textId="519860C8" w:rsidR="00CD62BE" w:rsidRPr="00D56CC1" w:rsidRDefault="005640BB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EF50A2"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="00EF50A2"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4B2F54F" w14:textId="77777777" w:rsidR="00CD62BE" w:rsidRPr="00D56CC1" w:rsidRDefault="00CD62BE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541949" w:rsidRPr="00D56CC1" w14:paraId="5A21C690" w14:textId="77777777" w:rsidTr="00584CFB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FA67A" w14:textId="61E5EC99" w:rsidR="00541949" w:rsidRPr="00EF50A2" w:rsidRDefault="00541949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41949">
              <w:rPr>
                <w:rFonts w:eastAsia="Times New Roman" w:cs="Calibri"/>
                <w:sz w:val="20"/>
                <w:szCs w:val="20"/>
                <w:lang w:eastAsia="fr-FR"/>
              </w:rPr>
              <w:lastRenderedPageBreak/>
              <w:t>Paiement sans contact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77F4" w14:textId="73203422" w:rsidR="00541949" w:rsidRPr="00D56CC1" w:rsidRDefault="005640BB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541949"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="00541949"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09932" w14:textId="77777777" w:rsidR="00541949" w:rsidRPr="00D56CC1" w:rsidRDefault="00541949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541949" w:rsidRPr="00D56CC1" w14:paraId="6A0BF3BA" w14:textId="77777777" w:rsidTr="00541949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3DD6E9" w14:textId="418465A0" w:rsidR="00541949" w:rsidRPr="00541949" w:rsidRDefault="00584CFB" w:rsidP="00EF50A2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>Paiement par internet auprès des livreurs de restauration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16A9763" w14:textId="6F3CEF2D" w:rsidR="00541949" w:rsidRPr="00D56CC1" w:rsidRDefault="005640BB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584CFB" w:rsidRPr="00D56CC1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="00584CFB" w:rsidRPr="00D56CC1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3E9CA3" w14:textId="77777777" w:rsidR="00541949" w:rsidRPr="00D56CC1" w:rsidRDefault="00541949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584CFB" w:rsidRPr="00D56CC1" w14:paraId="12D49FB3" w14:textId="77777777" w:rsidTr="00584CFB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00CB" w14:textId="399D77A5" w:rsidR="00584CFB" w:rsidRPr="00584CFB" w:rsidRDefault="00584CF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>Avantages accordés à l’agent (détailler succinctement)</w:t>
            </w:r>
            <w:r w:rsidR="00260374">
              <w:rPr>
                <w:rFonts w:eastAsia="Times New Roman" w:cs="Calibri"/>
                <w:sz w:val="20"/>
                <w:szCs w:val="20"/>
                <w:lang w:eastAsia="fr-FR"/>
              </w:rPr>
              <w:t> :</w:t>
            </w:r>
          </w:p>
          <w:p w14:paraId="3A911FE6" w14:textId="77777777" w:rsidR="00584CFB" w:rsidRPr="00584CFB" w:rsidRDefault="00584CF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Offres de réduction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ab/>
            </w:r>
          </w:p>
          <w:p w14:paraId="6C817E36" w14:textId="77777777" w:rsidR="00584CFB" w:rsidRPr="00584CFB" w:rsidRDefault="00584CF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Offres sur billetterie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ab/>
            </w:r>
          </w:p>
          <w:p w14:paraId="3ED3DEA5" w14:textId="77777777" w:rsidR="00584CFB" w:rsidRPr="00584CFB" w:rsidRDefault="00584CF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Offres de jeux-concours</w:t>
            </w:r>
          </w:p>
          <w:p w14:paraId="611131B0" w14:textId="77777777" w:rsidR="00584CFB" w:rsidRPr="00584CFB" w:rsidRDefault="00584CF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Cadeaux</w:t>
            </w:r>
          </w:p>
          <w:p w14:paraId="5CB98934" w14:textId="6BAC0D4B" w:rsidR="00584CFB" w:rsidRPr="00584CFB" w:rsidRDefault="00584CF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84CFB">
              <w:rPr>
                <w:rFonts w:ascii="Segoe UI Symbol" w:eastAsia="Times New Roman" w:hAnsi="Segoe UI Symbol" w:cs="Segoe UI Symbol"/>
                <w:sz w:val="20"/>
                <w:szCs w:val="20"/>
                <w:lang w:eastAsia="fr-FR"/>
              </w:rPr>
              <w:t>☐</w:t>
            </w:r>
            <w:r w:rsidRPr="00584CFB">
              <w:rPr>
                <w:rFonts w:eastAsia="Times New Roman" w:cs="Calibri"/>
                <w:sz w:val="20"/>
                <w:szCs w:val="20"/>
                <w:lang w:eastAsia="fr-FR"/>
              </w:rPr>
              <w:t xml:space="preserve"> Cash-back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169BB" w14:textId="76273CE5" w:rsidR="00584CFB" w:rsidRPr="00D56CC1" w:rsidRDefault="00584CFB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56CC1">
              <w:rPr>
                <w:rFonts w:eastAsia="Times New Roman" w:cs="Calibri"/>
                <w:sz w:val="20"/>
                <w:szCs w:val="20"/>
                <w:lang w:eastAsia="fr-FR"/>
              </w:rPr>
              <w:t>1,00 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1FC9C" w14:textId="77777777" w:rsidR="00584CFB" w:rsidRPr="00D56CC1" w:rsidRDefault="00584CFB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  <w:tr w:rsidR="005640BB" w:rsidRPr="00D56CC1" w14:paraId="61C13BBC" w14:textId="77777777" w:rsidTr="005640BB">
        <w:trPr>
          <w:trHeight w:val="999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509A6A7" w14:textId="5BDB3447" w:rsidR="005640BB" w:rsidRPr="00584CFB" w:rsidRDefault="005640BB" w:rsidP="00584CFB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5640BB">
              <w:rPr>
                <w:rFonts w:eastAsia="Times New Roman" w:cs="Calibri"/>
                <w:sz w:val="20"/>
                <w:szCs w:val="20"/>
                <w:lang w:eastAsia="fr-FR"/>
              </w:rPr>
              <w:t>Maillage : nombre de commerçant agréés et affiliés</w:t>
            </w:r>
          </w:p>
        </w:tc>
        <w:tc>
          <w:tcPr>
            <w:tcW w:w="2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E4B46A2" w14:textId="7F23CCA4" w:rsidR="005640BB" w:rsidRPr="00D56CC1" w:rsidRDefault="005640BB" w:rsidP="00D56CC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1,50</w:t>
            </w:r>
          </w:p>
        </w:tc>
        <w:tc>
          <w:tcPr>
            <w:tcW w:w="8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8E19941" w14:textId="77777777" w:rsidR="005640BB" w:rsidRPr="00D56CC1" w:rsidRDefault="005640BB" w:rsidP="00D56CC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</w:tr>
    </w:tbl>
    <w:p w14:paraId="71AFAB4D" w14:textId="77777777" w:rsidR="00B871D5" w:rsidRDefault="00B871D5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7B4B9E88" w14:textId="77777777" w:rsidR="00BC34A9" w:rsidRDefault="00BC34A9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1F0DC776" w14:textId="77777777" w:rsidR="00DD5B19" w:rsidRDefault="00DD5B19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6EA9BDAD" w14:textId="7C1C0DDD" w:rsidR="00584CFB" w:rsidRDefault="00584CFB">
      <w:pPr>
        <w:spacing w:after="0" w:line="240" w:lineRule="auto"/>
        <w:rPr>
          <w:rFonts w:ascii="Arial" w:hAnsi="Arial" w:cs="Arial"/>
          <w:b/>
          <w:color w:val="365F91" w:themeColor="accent1" w:themeShade="BF"/>
          <w:sz w:val="20"/>
          <w:szCs w:val="20"/>
        </w:rPr>
      </w:pPr>
      <w:r>
        <w:rPr>
          <w:rFonts w:ascii="Arial" w:hAnsi="Arial" w:cs="Arial"/>
          <w:b/>
          <w:color w:val="365F91" w:themeColor="accent1" w:themeShade="BF"/>
          <w:sz w:val="20"/>
          <w:szCs w:val="20"/>
        </w:rPr>
        <w:br w:type="page"/>
      </w:r>
    </w:p>
    <w:p w14:paraId="5B4CDF94" w14:textId="77777777" w:rsidR="00670BD3" w:rsidRDefault="00670BD3" w:rsidP="006E5BF0">
      <w:pPr>
        <w:jc w:val="both"/>
        <w:rPr>
          <w:rFonts w:ascii="Arial" w:hAnsi="Arial" w:cs="Arial"/>
          <w:b/>
          <w:color w:val="365F91" w:themeColor="accent1" w:themeShade="BF"/>
          <w:sz w:val="20"/>
          <w:szCs w:val="20"/>
        </w:rPr>
      </w:pPr>
    </w:p>
    <w:p w14:paraId="00DE7E74" w14:textId="72C4FDD5" w:rsidR="00DD5B19" w:rsidRPr="00670BD3" w:rsidRDefault="00DD5B19" w:rsidP="00670BD3">
      <w:pPr>
        <w:pStyle w:val="Titre10"/>
        <w:outlineLvl w:val="0"/>
      </w:pPr>
      <w:bookmarkStart w:id="13" w:name="_Toc190878181"/>
      <w:r>
        <w:t>3.</w:t>
      </w:r>
      <w:r w:rsidR="00E64BAA">
        <w:t xml:space="preserve"> Sous-critère</w:t>
      </w:r>
      <w:r>
        <w:t xml:space="preserve"> </w:t>
      </w:r>
      <w:r w:rsidR="0094632F">
        <w:t>« p</w:t>
      </w:r>
      <w:r w:rsidRPr="00DD5B19">
        <w:t>résentation de l'organisation mise en œuvre pour le suivi des prestation</w:t>
      </w:r>
      <w:r w:rsidR="0094632F">
        <w:t>s »</w:t>
      </w:r>
      <w:bookmarkEnd w:id="13"/>
    </w:p>
    <w:p w14:paraId="72A5CB21" w14:textId="77777777" w:rsidR="00DD5B19" w:rsidRPr="009B05B5" w:rsidRDefault="00DD5B19" w:rsidP="00DD5B19">
      <w:pPr>
        <w:pStyle w:val="titre2"/>
        <w:outlineLvl w:val="1"/>
      </w:pPr>
      <w:bookmarkStart w:id="14" w:name="_Toc190878182"/>
      <w:r>
        <w:t>3</w:t>
      </w:r>
      <w:r w:rsidRPr="00DA701B">
        <w:t>.</w:t>
      </w:r>
      <w:r>
        <w:t>1</w:t>
      </w:r>
      <w:r w:rsidRPr="00DA701B">
        <w:t>.</w:t>
      </w:r>
      <w:r>
        <w:t xml:space="preserve"> </w:t>
      </w:r>
      <w:r w:rsidRPr="00DD5B19">
        <w:t xml:space="preserve">Interlocuteur dédié/Chef de </w:t>
      </w:r>
      <w:r w:rsidRPr="009B05B5">
        <w:t>projet</w:t>
      </w:r>
      <w:bookmarkEnd w:id="14"/>
      <w:r w:rsidRPr="009B05B5">
        <w:t> </w:t>
      </w:r>
    </w:p>
    <w:tbl>
      <w:tblPr>
        <w:tblW w:w="158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6"/>
        <w:gridCol w:w="2207"/>
        <w:gridCol w:w="8717"/>
      </w:tblGrid>
      <w:tr w:rsidR="00DD5B19" w:rsidRPr="00DD5B19" w14:paraId="2BFBCAD3" w14:textId="77777777" w:rsidTr="00DD5B19">
        <w:trPr>
          <w:trHeight w:val="614"/>
        </w:trPr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5D6EAA86" w14:textId="527AEA5E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7990AD85" w14:textId="77777777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3E5DB529" w14:textId="77777777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DD5B19" w:rsidRPr="00DD5B19" w14:paraId="1D7FDDAB" w14:textId="77777777" w:rsidTr="006C3E37">
        <w:trPr>
          <w:trHeight w:val="641"/>
        </w:trPr>
        <w:tc>
          <w:tcPr>
            <w:tcW w:w="4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5A0CDD3" w14:textId="3EB9962A" w:rsidR="00DD5B19" w:rsidRPr="00DD5B19" w:rsidRDefault="00DD5B1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 xml:space="preserve">Identification de l'interlocuteur dédié/Chef de projet : </w:t>
            </w:r>
            <w:r w:rsidR="00050AD8">
              <w:rPr>
                <w:rFonts w:eastAsia="Times New Roman" w:cs="Calibri"/>
                <w:sz w:val="20"/>
                <w:szCs w:val="20"/>
                <w:lang w:eastAsia="fr-FR"/>
              </w:rPr>
              <w:t>r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ôle et missions </w:t>
            </w:r>
          </w:p>
        </w:tc>
        <w:tc>
          <w:tcPr>
            <w:tcW w:w="2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5051B4D" w14:textId="42227E07" w:rsidR="00DD5B19" w:rsidRPr="00DD5B19" w:rsidRDefault="006C3E37" w:rsidP="00DD5B19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="00DD5B19" w:rsidRPr="00DD5B19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="00DD5B19" w:rsidRPr="00DD5B19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FF5385C" w14:textId="77777777" w:rsidR="00DD5B19" w:rsidRPr="00DD5B19" w:rsidRDefault="00DD5B1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4D679E18" w14:textId="77777777" w:rsidR="00DD5B19" w:rsidRDefault="00DD5B19" w:rsidP="009B05B5">
      <w:pPr>
        <w:pStyle w:val="titre2"/>
        <w:rPr>
          <w:rStyle w:val="eop"/>
          <w:rFonts w:cs="Calibri"/>
          <w:color w:val="000000"/>
          <w:shd w:val="clear" w:color="auto" w:fill="D5DCE4"/>
        </w:rPr>
      </w:pPr>
    </w:p>
    <w:p w14:paraId="1B28E8AC" w14:textId="77777777" w:rsidR="00DD5B19" w:rsidRDefault="00DD5B19" w:rsidP="00DD5B19">
      <w:pPr>
        <w:pStyle w:val="titre2"/>
        <w:outlineLvl w:val="1"/>
        <w:rPr>
          <w:rStyle w:val="eop"/>
          <w:rFonts w:ascii="Calibri" w:hAnsi="Calibri" w:cs="Calibri"/>
          <w:color w:val="000000"/>
          <w:shd w:val="clear" w:color="auto" w:fill="D5DCE4"/>
        </w:rPr>
      </w:pPr>
      <w:bookmarkStart w:id="15" w:name="_Toc190878183"/>
      <w:r>
        <w:t>3</w:t>
      </w:r>
      <w:r w:rsidRPr="00DA701B">
        <w:t>.</w:t>
      </w:r>
      <w:r>
        <w:t>2</w:t>
      </w:r>
      <w:r w:rsidRPr="00DA701B">
        <w:t>.</w:t>
      </w:r>
      <w:r>
        <w:t xml:space="preserve"> </w:t>
      </w:r>
      <w:r w:rsidRPr="00DD5B19">
        <w:t>Interlocuteurs opérationnels en lien avec les organismes</w:t>
      </w:r>
      <w:bookmarkEnd w:id="15"/>
      <w:r>
        <w:rPr>
          <w:rStyle w:val="eop"/>
          <w:rFonts w:ascii="Calibri" w:hAnsi="Calibri" w:cs="Calibri"/>
          <w:color w:val="000000"/>
          <w:shd w:val="clear" w:color="auto" w:fill="D5DCE4"/>
        </w:rPr>
        <w:t> </w:t>
      </w:r>
    </w:p>
    <w:tbl>
      <w:tblPr>
        <w:tblW w:w="158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2"/>
        <w:gridCol w:w="2206"/>
        <w:gridCol w:w="8711"/>
      </w:tblGrid>
      <w:tr w:rsidR="00DD5B19" w:rsidRPr="00DD5B19" w14:paraId="0E4384C8" w14:textId="77777777" w:rsidTr="00DD5B19">
        <w:trPr>
          <w:trHeight w:val="562"/>
        </w:trPr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B72BBD2" w14:textId="218CAA7C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 w:rsidR="00B3347D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B9C16A5" w14:textId="77777777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3E1D89FD" w14:textId="77777777" w:rsidR="00DD5B19" w:rsidRPr="00DD5B19" w:rsidRDefault="00DD5B1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 w:rsidR="004E1DBC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DD5B19" w:rsidRPr="00DD5B19" w14:paraId="0A2F9CE5" w14:textId="77777777" w:rsidTr="00BF1CFA">
        <w:trPr>
          <w:trHeight w:val="587"/>
        </w:trPr>
        <w:tc>
          <w:tcPr>
            <w:tcW w:w="48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F49A647" w14:textId="762E654B" w:rsidR="00DD5B19" w:rsidRPr="00DD5B19" w:rsidRDefault="00DD5B1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 xml:space="preserve">Identification des interlocuteurs opérationnels : </w:t>
            </w:r>
            <w:r w:rsidR="00050AD8">
              <w:rPr>
                <w:rFonts w:eastAsia="Times New Roman" w:cs="Calibri"/>
                <w:sz w:val="20"/>
                <w:szCs w:val="20"/>
                <w:lang w:eastAsia="fr-FR"/>
              </w:rPr>
              <w:t>r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ôle et missions 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77CBF6B" w14:textId="26354958" w:rsidR="00DD5B19" w:rsidRPr="00DD5B19" w:rsidRDefault="00BF1CFA" w:rsidP="00DD5B19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>
              <w:rPr>
                <w:rFonts w:eastAsia="Times New Roman" w:cs="Calibri"/>
                <w:sz w:val="20"/>
                <w:szCs w:val="20"/>
                <w:lang w:eastAsia="fr-FR"/>
              </w:rPr>
              <w:t>0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,</w:t>
            </w:r>
            <w:r>
              <w:rPr>
                <w:rFonts w:eastAsia="Times New Roman" w:cs="Calibri"/>
                <w:sz w:val="20"/>
                <w:szCs w:val="20"/>
                <w:lang w:eastAsia="fr-FR"/>
              </w:rPr>
              <w:t>5</w:t>
            </w: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0 </w:t>
            </w:r>
          </w:p>
        </w:tc>
        <w:tc>
          <w:tcPr>
            <w:tcW w:w="8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7C84C9A" w14:textId="77777777" w:rsidR="00DD5B19" w:rsidRPr="00DD5B19" w:rsidRDefault="00DD5B1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FA2B4B6" w14:textId="77777777" w:rsidR="00DD5B19" w:rsidRDefault="00DD5B19" w:rsidP="00DA701B">
      <w:pPr>
        <w:pStyle w:val="titre2"/>
        <w:outlineLvl w:val="1"/>
        <w:rPr>
          <w:rStyle w:val="eop"/>
          <w:rFonts w:cs="Calibri"/>
          <w:color w:val="000000"/>
          <w:shd w:val="clear" w:color="auto" w:fill="D5DCE4"/>
        </w:rPr>
      </w:pPr>
    </w:p>
    <w:p w14:paraId="726ED83B" w14:textId="616B7B1E" w:rsidR="00DD5B19" w:rsidRPr="00111A38" w:rsidRDefault="00DD5B19" w:rsidP="00111A38">
      <w:pPr>
        <w:pStyle w:val="Titre10"/>
        <w:outlineLvl w:val="0"/>
        <w:rPr>
          <w:rStyle w:val="eop"/>
        </w:rPr>
      </w:pPr>
      <w:bookmarkStart w:id="16" w:name="_Toc190878184"/>
      <w:r>
        <w:t xml:space="preserve">4. </w:t>
      </w:r>
      <w:r w:rsidR="00E64BAA">
        <w:t xml:space="preserve">Sous-critère </w:t>
      </w:r>
      <w:r w:rsidR="0094632F">
        <w:t>« s</w:t>
      </w:r>
      <w:r w:rsidRPr="00DD5B19">
        <w:t xml:space="preserve">uivi </w:t>
      </w:r>
      <w:r w:rsidR="0094632F">
        <w:t xml:space="preserve">annuel </w:t>
      </w:r>
      <w:r w:rsidRPr="00DD5B19">
        <w:t xml:space="preserve">et éléments de </w:t>
      </w:r>
      <w:proofErr w:type="spellStart"/>
      <w:r w:rsidRPr="00DD5B19">
        <w:t>reporting</w:t>
      </w:r>
      <w:proofErr w:type="spellEnd"/>
      <w:r w:rsidR="0094632F">
        <w:t> »</w:t>
      </w:r>
      <w:bookmarkEnd w:id="16"/>
      <w:r w:rsidRPr="00DD5B19">
        <w:t> </w:t>
      </w:r>
    </w:p>
    <w:tbl>
      <w:tblPr>
        <w:tblW w:w="2463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5"/>
        <w:gridCol w:w="2216"/>
        <w:gridCol w:w="8750"/>
        <w:gridCol w:w="8750"/>
      </w:tblGrid>
      <w:tr w:rsidR="00753269" w:rsidRPr="00DD5B19" w14:paraId="270B7B62" w14:textId="77777777" w:rsidTr="00753269">
        <w:trPr>
          <w:trHeight w:val="44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16A31F7" w14:textId="1B5F4EF8" w:rsidR="00753269" w:rsidRPr="00DD5B19" w:rsidRDefault="0075326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020BA52E" w14:textId="77777777" w:rsidR="00753269" w:rsidRPr="00DD5B19" w:rsidRDefault="0075326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365F91"/>
          </w:tcPr>
          <w:p w14:paraId="453CFDC1" w14:textId="77777777" w:rsidR="00753269" w:rsidRPr="00DD5B19" w:rsidRDefault="0075326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</w:p>
        </w:tc>
        <w:tc>
          <w:tcPr>
            <w:tcW w:w="8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13CC7E06" w14:textId="42FB7ED1" w:rsidR="00753269" w:rsidRPr="00DD5B19" w:rsidRDefault="00753269" w:rsidP="00DD5B1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753269" w:rsidRPr="00DD5B19" w14:paraId="261B3373" w14:textId="77777777" w:rsidTr="00753269">
        <w:trPr>
          <w:trHeight w:val="11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E8928DA" w14:textId="77777777" w:rsidR="00753269" w:rsidRPr="00DD5B19" w:rsidRDefault="0075326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Listing des éléments que le candidat s'engage à transmettre : bilan de l’année, plan d’action et optimisation envisagée pour l'année à venir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EF1339F" w14:textId="77777777" w:rsidR="00753269" w:rsidRPr="00DD5B19" w:rsidRDefault="00753269" w:rsidP="00DD5B19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0,50 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BE5F1" w:themeFill="accent1" w:themeFillTint="33"/>
          </w:tcPr>
          <w:p w14:paraId="526A4245" w14:textId="77777777" w:rsidR="00753269" w:rsidRPr="00DD5B19" w:rsidRDefault="0075326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56417D" w14:textId="4FDFA92F" w:rsidR="00753269" w:rsidRPr="00DD5B19" w:rsidRDefault="0075326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753269" w:rsidRPr="00DD5B19" w14:paraId="7FD06ACB" w14:textId="77777777" w:rsidTr="00753269">
        <w:trPr>
          <w:trHeight w:val="4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190D9" w14:textId="77777777" w:rsidR="00753269" w:rsidRPr="00DD5B19" w:rsidRDefault="0075326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 xml:space="preserve">Support et format de transmission des éléments de </w:t>
            </w:r>
            <w:proofErr w:type="spellStart"/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reporting</w:t>
            </w:r>
            <w:proofErr w:type="spellEnd"/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EDF5F" w14:textId="77777777" w:rsidR="00753269" w:rsidRPr="00DD5B19" w:rsidRDefault="00753269" w:rsidP="00DD5B19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0,50 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6226C1" w14:textId="77777777" w:rsidR="00753269" w:rsidRPr="00DD5B19" w:rsidRDefault="0075326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3A2B" w14:textId="517D34DF" w:rsidR="00753269" w:rsidRPr="00DD5B19" w:rsidRDefault="00753269" w:rsidP="00DD5B19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DD5B19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799DF297" w14:textId="77777777" w:rsidR="004E1DBC" w:rsidRDefault="004E1DBC" w:rsidP="009B05B5">
      <w:pPr>
        <w:pStyle w:val="titre2"/>
        <w:rPr>
          <w:rStyle w:val="eop"/>
          <w:rFonts w:cs="Calibri"/>
          <w:color w:val="000000"/>
          <w:shd w:val="clear" w:color="auto" w:fill="D5DCE4"/>
        </w:rPr>
      </w:pPr>
    </w:p>
    <w:p w14:paraId="3B708D02" w14:textId="3C5CC526" w:rsidR="00CF59B5" w:rsidRDefault="00CF59B5">
      <w:pPr>
        <w:spacing w:after="0" w:line="240" w:lineRule="auto"/>
        <w:rPr>
          <w:rStyle w:val="eop"/>
          <w:rFonts w:ascii="Arial" w:hAnsi="Arial" w:cs="Calibri"/>
          <w:b/>
          <w:color w:val="000000"/>
          <w:sz w:val="20"/>
          <w:szCs w:val="20"/>
          <w:shd w:val="clear" w:color="auto" w:fill="D5DCE4"/>
        </w:rPr>
      </w:pPr>
      <w:r>
        <w:rPr>
          <w:rStyle w:val="eop"/>
          <w:rFonts w:cs="Calibri"/>
          <w:color w:val="000000"/>
          <w:shd w:val="clear" w:color="auto" w:fill="D5DCE4"/>
        </w:rPr>
        <w:br w:type="page"/>
      </w:r>
    </w:p>
    <w:p w14:paraId="1054CD89" w14:textId="73C082B8" w:rsidR="00CF59B5" w:rsidRPr="004E1DBC" w:rsidRDefault="00506400" w:rsidP="00CF59B5">
      <w:pPr>
        <w:pStyle w:val="Titre10"/>
        <w:outlineLvl w:val="0"/>
        <w:rPr>
          <w:rStyle w:val="eop"/>
        </w:rPr>
      </w:pPr>
      <w:bookmarkStart w:id="17" w:name="_Toc190878185"/>
      <w:r>
        <w:lastRenderedPageBreak/>
        <w:t>5</w:t>
      </w:r>
      <w:r w:rsidR="00CF59B5">
        <w:t xml:space="preserve">. </w:t>
      </w:r>
      <w:r w:rsidR="00050AD8">
        <w:t xml:space="preserve">Critère </w:t>
      </w:r>
      <w:r w:rsidR="0094632F">
        <w:t>« </w:t>
      </w:r>
      <w:r w:rsidR="006F17C0">
        <w:t>performance environnementale et sociale</w:t>
      </w:r>
      <w:r w:rsidR="0094632F">
        <w:t> »</w:t>
      </w:r>
      <w:bookmarkEnd w:id="17"/>
    </w:p>
    <w:p w14:paraId="06690500" w14:textId="0082DB1D" w:rsidR="00506400" w:rsidRPr="00B4416D" w:rsidRDefault="00506400" w:rsidP="00506400">
      <w:pPr>
        <w:pStyle w:val="titre2"/>
        <w:outlineLvl w:val="1"/>
      </w:pPr>
      <w:bookmarkStart w:id="18" w:name="_Toc190878186"/>
      <w:r>
        <w:t>5</w:t>
      </w:r>
      <w:r w:rsidRPr="00DA701B">
        <w:t>.</w:t>
      </w:r>
      <w:r>
        <w:t>1</w:t>
      </w:r>
      <w:r w:rsidRPr="00DA701B">
        <w:t>.</w:t>
      </w:r>
      <w:r w:rsidR="00AC0F18" w:rsidRPr="00AC0F18">
        <w:t xml:space="preserve"> </w:t>
      </w:r>
      <w:r w:rsidR="00AC0F18">
        <w:t>Sous-critère</w:t>
      </w:r>
      <w:r>
        <w:t xml:space="preserve"> </w:t>
      </w:r>
      <w:r w:rsidR="0094632F">
        <w:t>« </w:t>
      </w:r>
      <w:r w:rsidR="006F17C0">
        <w:t xml:space="preserve">performance </w:t>
      </w:r>
      <w:r w:rsidR="0094632F" w:rsidRPr="00B4416D">
        <w:t>e</w:t>
      </w:r>
      <w:r w:rsidRPr="00B4416D">
        <w:t>nvironnemental</w:t>
      </w:r>
      <w:r w:rsidR="006F17C0" w:rsidRPr="00B4416D">
        <w:t>e</w:t>
      </w:r>
      <w:r w:rsidR="0094632F" w:rsidRPr="00B4416D">
        <w:t> »</w:t>
      </w:r>
      <w:bookmarkEnd w:id="18"/>
    </w:p>
    <w:tbl>
      <w:tblPr>
        <w:tblW w:w="1588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5"/>
        <w:gridCol w:w="2216"/>
        <w:gridCol w:w="8750"/>
      </w:tblGrid>
      <w:tr w:rsidR="00506400" w:rsidRPr="00DD5B19" w14:paraId="63BE097C" w14:textId="77777777" w:rsidTr="00004CD1">
        <w:trPr>
          <w:trHeight w:val="446"/>
        </w:trPr>
        <w:tc>
          <w:tcPr>
            <w:tcW w:w="4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0E32B08" w14:textId="765A1A18" w:rsidR="00506400" w:rsidRPr="00DD5B19" w:rsidRDefault="00506400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LIBELL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S </w:t>
            </w:r>
          </w:p>
        </w:tc>
        <w:tc>
          <w:tcPr>
            <w:tcW w:w="2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45F6981D" w14:textId="77777777" w:rsidR="00506400" w:rsidRPr="00DD5B19" w:rsidRDefault="00506400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Pondération</w:t>
            </w:r>
          </w:p>
        </w:tc>
        <w:tc>
          <w:tcPr>
            <w:tcW w:w="8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365F91"/>
            <w:vAlign w:val="center"/>
            <w:hideMark/>
          </w:tcPr>
          <w:p w14:paraId="203671F2" w14:textId="77777777" w:rsidR="00506400" w:rsidRPr="00DD5B19" w:rsidRDefault="00506400" w:rsidP="00004C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</w:pP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DESCRIPTION OU RENVOI AU M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É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MOIRE TECHNIQUE JOINT </w:t>
            </w:r>
            <w:r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>À</w:t>
            </w:r>
            <w:r w:rsidRPr="00DD5B19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eastAsia="fr-FR"/>
              </w:rPr>
              <w:t xml:space="preserve"> L’OFFRE</w:t>
            </w:r>
          </w:p>
        </w:tc>
      </w:tr>
      <w:tr w:rsidR="00506400" w:rsidRPr="00111A38" w14:paraId="6373556E" w14:textId="77777777" w:rsidTr="00004CD1">
        <w:trPr>
          <w:trHeight w:val="11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1DCA201" w14:textId="77777777" w:rsidR="009B6049" w:rsidRPr="00111A38" w:rsidRDefault="009B6049" w:rsidP="009B6049">
            <w:pPr>
              <w:rPr>
                <w:rFonts w:cs="Calibri"/>
                <w:b/>
                <w:bCs/>
                <w:color w:val="000000"/>
              </w:rPr>
            </w:pPr>
            <w:r w:rsidRPr="00111A38">
              <w:rPr>
                <w:rFonts w:cs="Calibri"/>
                <w:b/>
                <w:bCs/>
                <w:color w:val="000000"/>
              </w:rPr>
              <w:t xml:space="preserve">Actions et engagements mis en œuvre pour limiter l’empreinte carbone dans le cadre de l’exécution des prestations du marché : </w:t>
            </w:r>
          </w:p>
          <w:p w14:paraId="583FB9C2" w14:textId="5BAB4DA6" w:rsidR="009B6049" w:rsidRPr="00111A38" w:rsidRDefault="009B6049" w:rsidP="009B6049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111A38">
              <w:rPr>
                <w:rFonts w:cs="Calibri"/>
                <w:color w:val="000000"/>
              </w:rPr>
              <w:t>mesures spécifiques pour réduire les émissions de gaz à effet de serre lors de la fabrication des cartes (matériaux utilisés, etc.)</w:t>
            </w:r>
            <w:r w:rsidR="00F039EB" w:rsidRPr="00111A38">
              <w:rPr>
                <w:rFonts w:cs="Calibri"/>
                <w:color w:val="000000"/>
              </w:rPr>
              <w:t> ;</w:t>
            </w:r>
          </w:p>
          <w:p w14:paraId="1FC62690" w14:textId="7BDF3389" w:rsidR="009B6049" w:rsidRPr="00111A38" w:rsidRDefault="009B6049" w:rsidP="009B6049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111A38">
              <w:rPr>
                <w:rFonts w:cs="Calibri"/>
                <w:color w:val="000000"/>
              </w:rPr>
              <w:t>modalités prévues pour la reprise et le recyclage des cartes en fin de vie</w:t>
            </w:r>
            <w:r w:rsidR="00F039EB" w:rsidRPr="00111A38">
              <w:rPr>
                <w:rFonts w:cs="Calibri"/>
                <w:color w:val="000000"/>
              </w:rPr>
              <w:t> ;</w:t>
            </w:r>
          </w:p>
          <w:p w14:paraId="0FC2290C" w14:textId="5BA1843A" w:rsidR="009B6049" w:rsidRPr="00111A38" w:rsidRDefault="009B6049" w:rsidP="009B6049">
            <w:pPr>
              <w:numPr>
                <w:ilvl w:val="0"/>
                <w:numId w:val="4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111A38">
              <w:rPr>
                <w:rFonts w:cs="Calibri"/>
                <w:color w:val="000000"/>
              </w:rPr>
              <w:t>solutions proposées pour optimiser et décarboner les livraisons (livraison groupée, véhicules à faibles émissions, etc.)</w:t>
            </w:r>
            <w:r w:rsidR="00F039EB" w:rsidRPr="00111A38">
              <w:rPr>
                <w:rFonts w:cs="Calibri"/>
                <w:color w:val="000000"/>
              </w:rPr>
              <w:t> ;</w:t>
            </w:r>
          </w:p>
          <w:p w14:paraId="0C7EB936" w14:textId="5E5A9F34" w:rsidR="00506400" w:rsidRPr="00111A38" w:rsidRDefault="009B6049" w:rsidP="006260D8">
            <w:pPr>
              <w:numPr>
                <w:ilvl w:val="0"/>
                <w:numId w:val="4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111A38">
              <w:rPr>
                <w:rFonts w:cs="Calibri"/>
                <w:color w:val="000000"/>
              </w:rPr>
              <w:t>autres initiatives pertinentes en faveur de la réduction de l’empreinte carbone dans le cadre de l’exécution des prestations du marché</w:t>
            </w:r>
            <w:r w:rsidR="00F039EB" w:rsidRPr="00111A38">
              <w:rPr>
                <w:rFonts w:cs="Calibri"/>
                <w:color w:val="000000"/>
              </w:rPr>
              <w:t>.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493F3F4" w14:textId="66A79634" w:rsidR="00506400" w:rsidRPr="00111A38" w:rsidRDefault="009B6049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111A38">
              <w:rPr>
                <w:rFonts w:eastAsia="Times New Roman" w:cs="Calibri"/>
                <w:sz w:val="20"/>
                <w:szCs w:val="20"/>
                <w:lang w:eastAsia="fr-FR"/>
              </w:rPr>
              <w:t>10</w:t>
            </w:r>
            <w:r w:rsidR="00506400" w:rsidRPr="00111A38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B02BF57" w14:textId="77777777" w:rsidR="00506400" w:rsidRPr="00111A38" w:rsidRDefault="00506400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111A38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  <w:tr w:rsidR="00506400" w:rsidRPr="00111A38" w14:paraId="1AFD41D9" w14:textId="77777777" w:rsidTr="00004CD1">
        <w:trPr>
          <w:trHeight w:val="466"/>
        </w:trPr>
        <w:tc>
          <w:tcPr>
            <w:tcW w:w="4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AA63E" w14:textId="77777777" w:rsidR="009B6049" w:rsidRPr="00111A38" w:rsidRDefault="009B6049" w:rsidP="009B6049">
            <w:pPr>
              <w:rPr>
                <w:rFonts w:cs="Calibri"/>
                <w:b/>
                <w:bCs/>
                <w:color w:val="000000"/>
              </w:rPr>
            </w:pPr>
            <w:r w:rsidRPr="00111A38">
              <w:rPr>
                <w:rFonts w:cs="Calibri"/>
                <w:b/>
                <w:bCs/>
                <w:color w:val="000000"/>
              </w:rPr>
              <w:t xml:space="preserve">Actions et dispositifs proposés pour promouvoir l’économie locale et les achats responsables dans le cadre de l’exécution des prestations du marché : </w:t>
            </w:r>
          </w:p>
          <w:p w14:paraId="56C849E6" w14:textId="3DB25275" w:rsidR="009B6049" w:rsidRPr="00111A38" w:rsidRDefault="009B6049" w:rsidP="009B6049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111A38">
              <w:rPr>
                <w:rFonts w:cs="Calibri"/>
                <w:color w:val="000000"/>
              </w:rPr>
              <w:t>mesures mises en place pour favoriser les achats auprès des commerces de proximité et les circuits courts</w:t>
            </w:r>
            <w:r w:rsidR="00F039EB" w:rsidRPr="00111A38">
              <w:rPr>
                <w:rFonts w:cs="Calibri"/>
                <w:color w:val="000000"/>
              </w:rPr>
              <w:t> ;</w:t>
            </w:r>
          </w:p>
          <w:p w14:paraId="5CC7F14B" w14:textId="067D3CC0" w:rsidR="009B6049" w:rsidRPr="00111A38" w:rsidRDefault="009B6049" w:rsidP="009B6049">
            <w:pPr>
              <w:numPr>
                <w:ilvl w:val="0"/>
                <w:numId w:val="5"/>
              </w:numPr>
              <w:spacing w:after="0" w:line="240" w:lineRule="auto"/>
              <w:rPr>
                <w:rFonts w:cs="Calibri"/>
                <w:color w:val="000000"/>
              </w:rPr>
            </w:pPr>
            <w:r w:rsidRPr="00111A38">
              <w:rPr>
                <w:rFonts w:cs="Calibri"/>
                <w:color w:val="000000"/>
              </w:rPr>
              <w:t>dispositifs visant à encourager les bénéficiaires à utiliser leurs titres restaurant auprès d’établissements engagés dans une démarche d’achats responsables (produits locaux, durables, labellisés, etc.)</w:t>
            </w:r>
            <w:r w:rsidR="00F039EB" w:rsidRPr="00111A38">
              <w:rPr>
                <w:rFonts w:cs="Calibri"/>
                <w:color w:val="000000"/>
              </w:rPr>
              <w:t> ;</w:t>
            </w:r>
          </w:p>
          <w:p w14:paraId="5AA13B4B" w14:textId="0D904395" w:rsidR="00506400" w:rsidRPr="00111A38" w:rsidRDefault="009B6049" w:rsidP="006260D8">
            <w:pPr>
              <w:numPr>
                <w:ilvl w:val="0"/>
                <w:numId w:val="5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111A38">
              <w:rPr>
                <w:rFonts w:cs="Calibri"/>
                <w:color w:val="000000"/>
              </w:rPr>
              <w:t>outils de suivi et de communication permettant de valoriser et de mesurer l’impact de ces actions</w:t>
            </w:r>
            <w:r w:rsidR="00F039EB" w:rsidRPr="00111A38">
              <w:rPr>
                <w:rFonts w:cs="Calibri"/>
                <w:color w:val="000000"/>
              </w:rPr>
              <w:t>.</w:t>
            </w:r>
          </w:p>
        </w:tc>
        <w:tc>
          <w:tcPr>
            <w:tcW w:w="2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A062" w14:textId="7D4FCCB8" w:rsidR="00506400" w:rsidRPr="00111A38" w:rsidRDefault="006260D8" w:rsidP="00004CD1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111A38">
              <w:rPr>
                <w:rFonts w:eastAsia="Times New Roman" w:cs="Calibri"/>
                <w:sz w:val="20"/>
                <w:szCs w:val="20"/>
                <w:lang w:eastAsia="fr-FR"/>
              </w:rPr>
              <w:t>10</w:t>
            </w:r>
            <w:r w:rsidR="00506400" w:rsidRPr="00111A38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8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BE45" w14:textId="77777777" w:rsidR="00506400" w:rsidRPr="00111A38" w:rsidRDefault="00506400" w:rsidP="00004CD1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fr-FR"/>
              </w:rPr>
            </w:pPr>
            <w:r w:rsidRPr="00111A38">
              <w:rPr>
                <w:rFonts w:eastAsia="Times New Roman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4E0414C7" w14:textId="77777777" w:rsidR="00670BD3" w:rsidRPr="00111A38" w:rsidRDefault="00670BD3" w:rsidP="00CD4C66">
      <w:pPr>
        <w:pStyle w:val="titre2"/>
        <w:rPr>
          <w:rStyle w:val="eop"/>
          <w:rFonts w:ascii="Calibri" w:hAnsi="Calibri" w:cs="Calibri"/>
          <w:color w:val="000000"/>
          <w:shd w:val="clear" w:color="auto" w:fill="D5DCE4"/>
        </w:rPr>
      </w:pPr>
    </w:p>
    <w:p w14:paraId="2663D7F1" w14:textId="6BB79E7D" w:rsidR="00665492" w:rsidRPr="00B4416D" w:rsidRDefault="00665492" w:rsidP="00665492">
      <w:pPr>
        <w:pStyle w:val="titre2"/>
        <w:outlineLvl w:val="1"/>
      </w:pPr>
      <w:bookmarkStart w:id="19" w:name="_Toc190878187"/>
      <w:r w:rsidRPr="0081286E">
        <w:lastRenderedPageBreak/>
        <w:t>5</w:t>
      </w:r>
      <w:r w:rsidRPr="00B4416D">
        <w:t xml:space="preserve">.2. </w:t>
      </w:r>
      <w:r w:rsidR="00AC0F18" w:rsidRPr="00B4416D">
        <w:t xml:space="preserve">Sous-critère </w:t>
      </w:r>
      <w:r w:rsidR="0094632F" w:rsidRPr="00B4416D">
        <w:t>« </w:t>
      </w:r>
      <w:r w:rsidR="006F17C0" w:rsidRPr="00B4416D">
        <w:t xml:space="preserve">performance </w:t>
      </w:r>
      <w:r w:rsidR="0094632F" w:rsidRPr="00B4416D">
        <w:t>s</w:t>
      </w:r>
      <w:r w:rsidRPr="00B4416D">
        <w:t>ocial</w:t>
      </w:r>
      <w:r w:rsidR="006F17C0" w:rsidRPr="00B4416D">
        <w:t>e</w:t>
      </w:r>
      <w:r w:rsidR="0094632F" w:rsidRPr="00B4416D">
        <w:t> »</w:t>
      </w:r>
      <w:r w:rsidR="009B6049" w:rsidRPr="00B4416D">
        <w:t xml:space="preserve"> </w:t>
      </w:r>
      <w:r w:rsidRPr="00B4416D">
        <w:t xml:space="preserve">: voir </w:t>
      </w:r>
      <w:proofErr w:type="spellStart"/>
      <w:r w:rsidR="009B6049" w:rsidRPr="00B4416D">
        <w:t>Annexe_Questionnaire</w:t>
      </w:r>
      <w:proofErr w:type="spellEnd"/>
      <w:r w:rsidR="009B6049" w:rsidRPr="00B4416D">
        <w:t xml:space="preserve"> performance sociale</w:t>
      </w:r>
      <w:bookmarkEnd w:id="19"/>
      <w:r w:rsidR="009B6049" w:rsidRPr="00B4416D">
        <w:t xml:space="preserve"> </w:t>
      </w:r>
    </w:p>
    <w:p w14:paraId="5FD6F521" w14:textId="1A4460A3" w:rsidR="00B4416D" w:rsidRPr="00B4416D" w:rsidRDefault="00B4416D" w:rsidP="00B4416D">
      <w:pPr>
        <w:rPr>
          <w:b/>
          <w:bCs/>
        </w:rPr>
      </w:pPr>
      <w:r w:rsidRPr="00B4416D">
        <w:rPr>
          <w:b/>
          <w:bCs/>
        </w:rPr>
        <w:t>Ce sous-critère est couplé aux volumes d’insertion minimum fixés à l’article 21</w:t>
      </w:r>
      <w:r w:rsidR="00CD4C66">
        <w:rPr>
          <w:b/>
          <w:bCs/>
        </w:rPr>
        <w:t>.2.</w:t>
      </w:r>
      <w:r w:rsidRPr="00B4416D">
        <w:rPr>
          <w:b/>
          <w:bCs/>
        </w:rPr>
        <w:t xml:space="preserve"> du C.C.A.P.</w:t>
      </w:r>
    </w:p>
    <w:p w14:paraId="67DE4CD5" w14:textId="4336BFAB" w:rsidR="00670BD3" w:rsidRPr="00111A38" w:rsidRDefault="00670BD3" w:rsidP="00B4416D">
      <w:pPr>
        <w:pStyle w:val="titre2"/>
        <w:rPr>
          <w:rStyle w:val="eop"/>
          <w:rFonts w:ascii="Calibri" w:hAnsi="Calibri" w:cs="Calibri"/>
          <w:color w:val="000000"/>
          <w:shd w:val="clear" w:color="auto" w:fill="D5DCE4"/>
        </w:rPr>
      </w:pPr>
    </w:p>
    <w:bookmarkEnd w:id="4"/>
    <w:sectPr w:rsidR="00670BD3" w:rsidRPr="00111A38" w:rsidSect="00C834BA">
      <w:pgSz w:w="16838" w:h="11906" w:orient="landscape"/>
      <w:pgMar w:top="720" w:right="720" w:bottom="720" w:left="720" w:header="708" w:footer="2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5544B" w14:textId="77777777" w:rsidR="00B008F6" w:rsidRDefault="00B008F6" w:rsidP="00C834BA">
      <w:pPr>
        <w:spacing w:after="0" w:line="240" w:lineRule="auto"/>
      </w:pPr>
      <w:r>
        <w:separator/>
      </w:r>
    </w:p>
  </w:endnote>
  <w:endnote w:type="continuationSeparator" w:id="0">
    <w:p w14:paraId="1C6FA594" w14:textId="77777777" w:rsidR="00B008F6" w:rsidRDefault="00B008F6" w:rsidP="00C83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22F0" w14:textId="06802896" w:rsidR="00B008F6" w:rsidRPr="0044383A" w:rsidRDefault="007C0A04" w:rsidP="00C834BA">
    <w:pPr>
      <w:pStyle w:val="Pieddepage"/>
      <w:tabs>
        <w:tab w:val="left" w:pos="14317"/>
      </w:tabs>
      <w:rPr>
        <w:sz w:val="18"/>
        <w:szCs w:val="18"/>
      </w:rPr>
    </w:pPr>
    <w:bookmarkStart w:id="2" w:name="_Hlk182851893"/>
    <w:r>
      <w:rPr>
        <w:sz w:val="18"/>
        <w:szCs w:val="18"/>
      </w:rPr>
      <w:t>24AC</w:t>
    </w:r>
    <w:r w:rsidR="00E7299F">
      <w:rPr>
        <w:sz w:val="18"/>
        <w:szCs w:val="18"/>
      </w:rPr>
      <w:t>41</w:t>
    </w:r>
    <w:r w:rsidR="00506400">
      <w:rPr>
        <w:sz w:val="18"/>
        <w:szCs w:val="18"/>
      </w:rPr>
      <w:t xml:space="preserve"> Lot </w:t>
    </w:r>
    <w:r w:rsidR="00050AD8">
      <w:rPr>
        <w:sz w:val="18"/>
        <w:szCs w:val="18"/>
      </w:rPr>
      <w:t>n°</w:t>
    </w:r>
    <w:r w:rsidR="00506400">
      <w:rPr>
        <w:sz w:val="18"/>
        <w:szCs w:val="18"/>
      </w:rPr>
      <w:t>1</w:t>
    </w:r>
    <w:r w:rsidR="00050AD8">
      <w:rPr>
        <w:sz w:val="18"/>
        <w:szCs w:val="18"/>
      </w:rPr>
      <w:t xml:space="preserve"> - </w:t>
    </w:r>
    <w:r w:rsidR="00B008F6">
      <w:rPr>
        <w:sz w:val="18"/>
        <w:szCs w:val="18"/>
      </w:rPr>
      <w:t>Cadre de réponse technique</w:t>
    </w:r>
    <w:bookmarkEnd w:id="2"/>
    <w:r w:rsidR="00B008F6">
      <w:rPr>
        <w:sz w:val="18"/>
        <w:szCs w:val="18"/>
      </w:rPr>
      <w:tab/>
    </w:r>
    <w:r w:rsidR="00B008F6">
      <w:rPr>
        <w:sz w:val="18"/>
        <w:szCs w:val="18"/>
      </w:rPr>
      <w:tab/>
    </w:r>
    <w:r w:rsidR="00B008F6" w:rsidRPr="0044383A">
      <w:rPr>
        <w:sz w:val="18"/>
        <w:szCs w:val="18"/>
      </w:rPr>
      <w:t xml:space="preserve">Page </w:t>
    </w:r>
    <w:r w:rsidR="00B008F6" w:rsidRPr="0044383A">
      <w:rPr>
        <w:sz w:val="18"/>
        <w:szCs w:val="18"/>
      </w:rPr>
      <w:fldChar w:fldCharType="begin"/>
    </w:r>
    <w:r w:rsidR="00B008F6" w:rsidRPr="0044383A">
      <w:rPr>
        <w:sz w:val="18"/>
        <w:szCs w:val="18"/>
      </w:rPr>
      <w:instrText xml:space="preserve"> PAGE </w:instrText>
    </w:r>
    <w:r w:rsidR="00B008F6" w:rsidRPr="0044383A">
      <w:rPr>
        <w:sz w:val="18"/>
        <w:szCs w:val="18"/>
      </w:rPr>
      <w:fldChar w:fldCharType="separate"/>
    </w:r>
    <w:r w:rsidR="008C4A54">
      <w:rPr>
        <w:noProof/>
        <w:sz w:val="18"/>
        <w:szCs w:val="18"/>
      </w:rPr>
      <w:t>3</w:t>
    </w:r>
    <w:r w:rsidR="00B008F6" w:rsidRPr="0044383A">
      <w:rPr>
        <w:sz w:val="18"/>
        <w:szCs w:val="18"/>
      </w:rPr>
      <w:fldChar w:fldCharType="end"/>
    </w:r>
    <w:r w:rsidR="00B008F6" w:rsidRPr="0044383A">
      <w:rPr>
        <w:sz w:val="18"/>
        <w:szCs w:val="18"/>
      </w:rPr>
      <w:t xml:space="preserve"> sur </w:t>
    </w:r>
    <w:r w:rsidR="00B008F6" w:rsidRPr="0044383A">
      <w:rPr>
        <w:sz w:val="18"/>
        <w:szCs w:val="18"/>
      </w:rPr>
      <w:fldChar w:fldCharType="begin"/>
    </w:r>
    <w:r w:rsidR="00B008F6" w:rsidRPr="0044383A">
      <w:rPr>
        <w:sz w:val="18"/>
        <w:szCs w:val="18"/>
      </w:rPr>
      <w:instrText xml:space="preserve"> NUMPAGES </w:instrText>
    </w:r>
    <w:r w:rsidR="00B008F6" w:rsidRPr="0044383A">
      <w:rPr>
        <w:sz w:val="18"/>
        <w:szCs w:val="18"/>
      </w:rPr>
      <w:fldChar w:fldCharType="separate"/>
    </w:r>
    <w:r w:rsidR="008C4A54">
      <w:rPr>
        <w:noProof/>
        <w:sz w:val="18"/>
        <w:szCs w:val="18"/>
      </w:rPr>
      <w:t>10</w:t>
    </w:r>
    <w:r w:rsidR="00B008F6" w:rsidRPr="0044383A">
      <w:rPr>
        <w:sz w:val="18"/>
        <w:szCs w:val="18"/>
      </w:rPr>
      <w:fldChar w:fldCharType="end"/>
    </w:r>
  </w:p>
  <w:p w14:paraId="40B52AF4" w14:textId="77777777" w:rsidR="00B008F6" w:rsidRDefault="00B008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AE8D3" w14:textId="77777777" w:rsidR="00B008F6" w:rsidRDefault="00B008F6" w:rsidP="00C834BA">
      <w:pPr>
        <w:spacing w:after="0" w:line="240" w:lineRule="auto"/>
      </w:pPr>
      <w:r>
        <w:separator/>
      </w:r>
    </w:p>
  </w:footnote>
  <w:footnote w:type="continuationSeparator" w:id="0">
    <w:p w14:paraId="58B2AD75" w14:textId="77777777" w:rsidR="00B008F6" w:rsidRDefault="00B008F6" w:rsidP="00C83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4CFE096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482_"/>
      </v:shape>
    </w:pict>
  </w:numPicBullet>
  <w:abstractNum w:abstractNumId="0" w15:restartNumberingAfterBreak="0">
    <w:nsid w:val="2E687CA9"/>
    <w:multiLevelType w:val="multilevel"/>
    <w:tmpl w:val="4434D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5D5D6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44E421F"/>
    <w:multiLevelType w:val="hybridMultilevel"/>
    <w:tmpl w:val="C384323C"/>
    <w:lvl w:ilvl="0" w:tplc="4552B67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8E17C0"/>
    <w:multiLevelType w:val="multilevel"/>
    <w:tmpl w:val="C7521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D7C45CF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04622722">
    <w:abstractNumId w:val="2"/>
  </w:num>
  <w:num w:numId="2" w16cid:durableId="259068473">
    <w:abstractNumId w:val="0"/>
  </w:num>
  <w:num w:numId="3" w16cid:durableId="1351293089">
    <w:abstractNumId w:val="3"/>
  </w:num>
  <w:num w:numId="4" w16cid:durableId="2003387027">
    <w:abstractNumId w:val="1"/>
  </w:num>
  <w:num w:numId="5" w16cid:durableId="13861068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5BF0"/>
    <w:rsid w:val="00000293"/>
    <w:rsid w:val="00000C15"/>
    <w:rsid w:val="00030D08"/>
    <w:rsid w:val="000449CE"/>
    <w:rsid w:val="00046D78"/>
    <w:rsid w:val="00050AD8"/>
    <w:rsid w:val="00062167"/>
    <w:rsid w:val="00080054"/>
    <w:rsid w:val="0008058F"/>
    <w:rsid w:val="000B24FD"/>
    <w:rsid w:val="000C297B"/>
    <w:rsid w:val="000D2154"/>
    <w:rsid w:val="000D3C63"/>
    <w:rsid w:val="000D5063"/>
    <w:rsid w:val="000D6B58"/>
    <w:rsid w:val="000D7A98"/>
    <w:rsid w:val="000F687D"/>
    <w:rsid w:val="00111A38"/>
    <w:rsid w:val="00147F2B"/>
    <w:rsid w:val="00171AF5"/>
    <w:rsid w:val="00172F91"/>
    <w:rsid w:val="001922FF"/>
    <w:rsid w:val="001E6D0E"/>
    <w:rsid w:val="001F4D4F"/>
    <w:rsid w:val="002070D7"/>
    <w:rsid w:val="00232D98"/>
    <w:rsid w:val="00237638"/>
    <w:rsid w:val="00260374"/>
    <w:rsid w:val="0026404C"/>
    <w:rsid w:val="00281EA0"/>
    <w:rsid w:val="00283FC8"/>
    <w:rsid w:val="002F00E0"/>
    <w:rsid w:val="0031188E"/>
    <w:rsid w:val="0034043B"/>
    <w:rsid w:val="003736C0"/>
    <w:rsid w:val="00381322"/>
    <w:rsid w:val="003B0FC5"/>
    <w:rsid w:val="003B627A"/>
    <w:rsid w:val="003C1251"/>
    <w:rsid w:val="003C291F"/>
    <w:rsid w:val="003D22C4"/>
    <w:rsid w:val="00431C33"/>
    <w:rsid w:val="00445B5E"/>
    <w:rsid w:val="00471435"/>
    <w:rsid w:val="0049267D"/>
    <w:rsid w:val="004D68B2"/>
    <w:rsid w:val="004E1DBC"/>
    <w:rsid w:val="00506400"/>
    <w:rsid w:val="00521C25"/>
    <w:rsid w:val="00524C7E"/>
    <w:rsid w:val="00541949"/>
    <w:rsid w:val="005445AF"/>
    <w:rsid w:val="00563502"/>
    <w:rsid w:val="005640BB"/>
    <w:rsid w:val="00584CFB"/>
    <w:rsid w:val="005A7E9C"/>
    <w:rsid w:val="005C4452"/>
    <w:rsid w:val="005C7FCC"/>
    <w:rsid w:val="006140B6"/>
    <w:rsid w:val="00616F03"/>
    <w:rsid w:val="006260D8"/>
    <w:rsid w:val="00640ABC"/>
    <w:rsid w:val="0064532A"/>
    <w:rsid w:val="00652F41"/>
    <w:rsid w:val="00665492"/>
    <w:rsid w:val="00670BD3"/>
    <w:rsid w:val="006A3B69"/>
    <w:rsid w:val="006C3E37"/>
    <w:rsid w:val="006E5BF0"/>
    <w:rsid w:val="006F17C0"/>
    <w:rsid w:val="00753269"/>
    <w:rsid w:val="00792852"/>
    <w:rsid w:val="007A0DBF"/>
    <w:rsid w:val="007A445D"/>
    <w:rsid w:val="007A4F3C"/>
    <w:rsid w:val="007A7FB6"/>
    <w:rsid w:val="007C0A04"/>
    <w:rsid w:val="007D188C"/>
    <w:rsid w:val="007F5929"/>
    <w:rsid w:val="0081286E"/>
    <w:rsid w:val="00836D8D"/>
    <w:rsid w:val="00851444"/>
    <w:rsid w:val="00873AF4"/>
    <w:rsid w:val="00895CAF"/>
    <w:rsid w:val="008C4A54"/>
    <w:rsid w:val="008D35DC"/>
    <w:rsid w:val="008F5CD4"/>
    <w:rsid w:val="0094632F"/>
    <w:rsid w:val="009610D0"/>
    <w:rsid w:val="0096657F"/>
    <w:rsid w:val="0097541B"/>
    <w:rsid w:val="009B05B5"/>
    <w:rsid w:val="009B6049"/>
    <w:rsid w:val="009D3719"/>
    <w:rsid w:val="009E05ED"/>
    <w:rsid w:val="009E27BC"/>
    <w:rsid w:val="00A2534A"/>
    <w:rsid w:val="00A454FB"/>
    <w:rsid w:val="00A71828"/>
    <w:rsid w:val="00AA3433"/>
    <w:rsid w:val="00AC0F18"/>
    <w:rsid w:val="00AD19E7"/>
    <w:rsid w:val="00AE02BC"/>
    <w:rsid w:val="00B008F6"/>
    <w:rsid w:val="00B04750"/>
    <w:rsid w:val="00B3347D"/>
    <w:rsid w:val="00B3692E"/>
    <w:rsid w:val="00B4416D"/>
    <w:rsid w:val="00B871D5"/>
    <w:rsid w:val="00B922FD"/>
    <w:rsid w:val="00B92569"/>
    <w:rsid w:val="00B95595"/>
    <w:rsid w:val="00BB3462"/>
    <w:rsid w:val="00BB675D"/>
    <w:rsid w:val="00BC34A9"/>
    <w:rsid w:val="00BE20AE"/>
    <w:rsid w:val="00BF1CFA"/>
    <w:rsid w:val="00C834BA"/>
    <w:rsid w:val="00C85B52"/>
    <w:rsid w:val="00CB043E"/>
    <w:rsid w:val="00CD4C66"/>
    <w:rsid w:val="00CD62BE"/>
    <w:rsid w:val="00CF59B5"/>
    <w:rsid w:val="00CF6FAF"/>
    <w:rsid w:val="00D14998"/>
    <w:rsid w:val="00D56CC1"/>
    <w:rsid w:val="00D621EE"/>
    <w:rsid w:val="00D638AA"/>
    <w:rsid w:val="00DA701B"/>
    <w:rsid w:val="00DD5B19"/>
    <w:rsid w:val="00DD683A"/>
    <w:rsid w:val="00DD7A7E"/>
    <w:rsid w:val="00DE1B88"/>
    <w:rsid w:val="00E00D60"/>
    <w:rsid w:val="00E117E2"/>
    <w:rsid w:val="00E24971"/>
    <w:rsid w:val="00E30C2C"/>
    <w:rsid w:val="00E47431"/>
    <w:rsid w:val="00E50571"/>
    <w:rsid w:val="00E64BAA"/>
    <w:rsid w:val="00E7299F"/>
    <w:rsid w:val="00E84A14"/>
    <w:rsid w:val="00EC2683"/>
    <w:rsid w:val="00EE06D6"/>
    <w:rsid w:val="00EE4F1D"/>
    <w:rsid w:val="00EE56A9"/>
    <w:rsid w:val="00EE6C1C"/>
    <w:rsid w:val="00EF50A2"/>
    <w:rsid w:val="00F039EB"/>
    <w:rsid w:val="00F47C17"/>
    <w:rsid w:val="00F605DC"/>
    <w:rsid w:val="00FC54F1"/>
    <w:rsid w:val="00FE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F489A"/>
  <w15:docId w15:val="{3267B77F-3FAF-42B4-8A16-5C45D97F1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49CE"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E84A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1">
    <w:name w:val="Normal1"/>
    <w:basedOn w:val="Normal"/>
    <w:autoRedefine/>
    <w:rsid w:val="006E5BF0"/>
    <w:pPr>
      <w:spacing w:after="0" w:line="240" w:lineRule="auto"/>
      <w:jc w:val="center"/>
    </w:pPr>
    <w:rPr>
      <w:rFonts w:ascii="Cambria" w:eastAsia="Times New Roman" w:hAnsi="Cambria" w:cs="Helvetica"/>
      <w:color w:val="938172"/>
      <w:sz w:val="32"/>
      <w:szCs w:val="3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A3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A3433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BB6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5445AF"/>
    <w:pPr>
      <w:ind w:left="720"/>
      <w:contextualSpacing/>
    </w:pPr>
  </w:style>
  <w:style w:type="table" w:styleId="Listemoyenne1-Accent5">
    <w:name w:val="Medium List 1 Accent 5"/>
    <w:basedOn w:val="TableauNormal"/>
    <w:uiPriority w:val="65"/>
    <w:rsid w:val="00147F2B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emoyenne1-Accent1">
    <w:name w:val="Medium List 1 Accent 1"/>
    <w:basedOn w:val="TableauNormal"/>
    <w:uiPriority w:val="65"/>
    <w:rsid w:val="00147F2B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En-tte">
    <w:name w:val="header"/>
    <w:basedOn w:val="Normal"/>
    <w:link w:val="En-tteCar"/>
    <w:uiPriority w:val="99"/>
    <w:unhideWhenUsed/>
    <w:rsid w:val="00C83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834B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nhideWhenUsed/>
    <w:rsid w:val="00C834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834BA"/>
    <w:rPr>
      <w:sz w:val="22"/>
      <w:szCs w:val="22"/>
      <w:lang w:eastAsia="en-US"/>
    </w:rPr>
  </w:style>
  <w:style w:type="paragraph" w:customStyle="1" w:styleId="Titre10">
    <w:name w:val="Titre1"/>
    <w:basedOn w:val="Normal"/>
    <w:link w:val="Titre1Car0"/>
    <w:qFormat/>
    <w:rsid w:val="00DA701B"/>
    <w:pPr>
      <w:pBdr>
        <w:top w:val="single" w:sz="4" w:space="1" w:color="365F91" w:themeColor="accent1" w:themeShade="BF"/>
        <w:left w:val="single" w:sz="4" w:space="4" w:color="365F91" w:themeColor="accent1" w:themeShade="BF"/>
        <w:bottom w:val="single" w:sz="4" w:space="1" w:color="365F91" w:themeColor="accent1" w:themeShade="BF"/>
        <w:right w:val="single" w:sz="4" w:space="4" w:color="365F91" w:themeColor="accent1" w:themeShade="BF"/>
      </w:pBdr>
      <w:jc w:val="both"/>
    </w:pPr>
    <w:rPr>
      <w:rFonts w:ascii="Arial" w:hAnsi="Arial" w:cs="Arial"/>
      <w:b/>
      <w:color w:val="365F91" w:themeColor="accent1" w:themeShade="BF"/>
    </w:rPr>
  </w:style>
  <w:style w:type="paragraph" w:customStyle="1" w:styleId="titre2">
    <w:name w:val="titre2"/>
    <w:basedOn w:val="Normal"/>
    <w:link w:val="titre2Car"/>
    <w:qFormat/>
    <w:rsid w:val="00DA701B"/>
    <w:pPr>
      <w:jc w:val="both"/>
    </w:pPr>
    <w:rPr>
      <w:rFonts w:ascii="Arial" w:hAnsi="Arial" w:cs="Arial"/>
      <w:b/>
      <w:color w:val="365F91" w:themeColor="accent1" w:themeShade="BF"/>
      <w:sz w:val="20"/>
      <w:szCs w:val="20"/>
    </w:rPr>
  </w:style>
  <w:style w:type="character" w:customStyle="1" w:styleId="Titre1Car0">
    <w:name w:val="Titre1 Car"/>
    <w:basedOn w:val="Policepardfaut"/>
    <w:link w:val="Titre10"/>
    <w:rsid w:val="00DA701B"/>
    <w:rPr>
      <w:rFonts w:ascii="Arial" w:hAnsi="Arial" w:cs="Arial"/>
      <w:b/>
      <w:color w:val="365F91" w:themeColor="accent1" w:themeShade="BF"/>
      <w:sz w:val="22"/>
      <w:szCs w:val="22"/>
      <w:lang w:eastAsia="en-US"/>
    </w:rPr>
  </w:style>
  <w:style w:type="character" w:customStyle="1" w:styleId="Titre1Car">
    <w:name w:val="Titre 1 Car"/>
    <w:basedOn w:val="Policepardfaut"/>
    <w:link w:val="Titre1"/>
    <w:uiPriority w:val="9"/>
    <w:rsid w:val="00E84A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re2Car">
    <w:name w:val="titre2 Car"/>
    <w:basedOn w:val="Policepardfaut"/>
    <w:link w:val="titre2"/>
    <w:rsid w:val="00DA701B"/>
    <w:rPr>
      <w:rFonts w:ascii="Arial" w:hAnsi="Arial" w:cs="Arial"/>
      <w:b/>
      <w:color w:val="365F91" w:themeColor="accent1" w:themeShade="BF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84A14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E84A14"/>
    <w:pPr>
      <w:tabs>
        <w:tab w:val="right" w:leader="dot" w:pos="10456"/>
      </w:tabs>
      <w:spacing w:after="100"/>
    </w:pPr>
    <w:rPr>
      <w:rFonts w:ascii="Arial" w:hAnsi="Arial" w:cs="Arial"/>
      <w:b/>
      <w:noProof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E84A14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E84A14"/>
    <w:rPr>
      <w:color w:val="0000FF" w:themeColor="hyperlink"/>
      <w:u w:val="single"/>
    </w:rPr>
  </w:style>
  <w:style w:type="character" w:customStyle="1" w:styleId="normaltextrun">
    <w:name w:val="normaltextrun"/>
    <w:basedOn w:val="Policepardfaut"/>
    <w:rsid w:val="00A454FB"/>
  </w:style>
  <w:style w:type="character" w:customStyle="1" w:styleId="eop">
    <w:name w:val="eop"/>
    <w:basedOn w:val="Policepardfaut"/>
    <w:rsid w:val="00A454FB"/>
  </w:style>
  <w:style w:type="paragraph" w:customStyle="1" w:styleId="CarCarCarCarCarCar">
    <w:name w:val="Car Car Car Car Car Car"/>
    <w:basedOn w:val="Normal"/>
    <w:semiHidden/>
    <w:rsid w:val="009B6049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CarCarCarCarCarCar0">
    <w:name w:val="Car Car Car Car Car Car"/>
    <w:basedOn w:val="Normal"/>
    <w:semiHidden/>
    <w:rsid w:val="00F039EB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Rvision">
    <w:name w:val="Revision"/>
    <w:hidden/>
    <w:uiPriority w:val="99"/>
    <w:semiHidden/>
    <w:rsid w:val="00EE4F1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57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2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1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0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04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6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212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18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6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6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692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53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14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6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19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58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70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61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6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73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77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6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863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5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020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8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88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685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31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8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45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02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93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04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0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15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4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55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80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4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737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536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6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89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82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077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57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72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84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41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0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5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651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165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2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92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3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48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4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15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7719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1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6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1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88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25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9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4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9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03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95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41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0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286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33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685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63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7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86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19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1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6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88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95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40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E738A-6426-4B9F-99FE-C2315B7C4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</Pages>
  <Words>1235</Words>
  <Characters>6798</Characters>
  <Application>Microsoft Office Word</Application>
  <DocSecurity>0</DocSecurity>
  <Lines>56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ABGRALL 293</dc:creator>
  <cp:lastModifiedBy>Nadege CHARTOU</cp:lastModifiedBy>
  <cp:revision>64</cp:revision>
  <dcterms:created xsi:type="dcterms:W3CDTF">2017-03-28T07:06:00Z</dcterms:created>
  <dcterms:modified xsi:type="dcterms:W3CDTF">2025-02-28T15:36:00Z</dcterms:modified>
</cp:coreProperties>
</file>