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479A0054" w:rsidR="006B51FC" w:rsidRDefault="00CE2FD7" w:rsidP="008C5F46">
      <w:pPr>
        <w:ind w:right="8100"/>
        <w:rPr>
          <w:sz w:val="2"/>
        </w:rPr>
      </w:pPr>
      <w:r>
        <w:rPr>
          <w:noProof/>
          <w:lang w:eastAsia="fr-FR"/>
        </w:rPr>
        <w:drawing>
          <wp:inline distT="0" distB="0" distL="0" distR="0" wp14:anchorId="27430DF1" wp14:editId="527AAF0A">
            <wp:extent cx="4107180" cy="998220"/>
            <wp:effectExtent l="0" t="0" r="0" b="0"/>
            <wp:docPr id="13" name="Imag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6214BB51" w14:textId="77777777" w:rsidR="00CE2FD7" w:rsidRPr="00CE2FD7" w:rsidRDefault="00CE2FD7" w:rsidP="00CE2FD7">
      <w:pPr>
        <w:jc w:val="center"/>
        <w:rPr>
          <w:rFonts w:ascii="Calibri" w:eastAsia="Calibri" w:hAnsi="Calibri" w:cs="Calibri"/>
          <w:b/>
          <w:color w:val="000000"/>
          <w:sz w:val="28"/>
          <w:lang w:val="fr-FR"/>
        </w:rPr>
      </w:pPr>
      <w:r w:rsidRPr="00CE2FD7">
        <w:rPr>
          <w:rFonts w:ascii="Calibri" w:eastAsia="Calibri" w:hAnsi="Calibri" w:cs="Calibri"/>
          <w:b/>
          <w:color w:val="000000"/>
          <w:sz w:val="28"/>
          <w:lang w:val="fr-FR"/>
        </w:rPr>
        <w:t>ACCORD-CADRE DE FOURNITURES COURANTES ET DE SERVICES</w:t>
      </w:r>
    </w:p>
    <w:p w14:paraId="3554D338" w14:textId="7F4D8AF6" w:rsidR="006B51FC" w:rsidRPr="00CE2FD7" w:rsidRDefault="006B51FC" w:rsidP="008C5F46">
      <w:pPr>
        <w:rPr>
          <w:rFonts w:ascii="Calibri" w:eastAsia="Calibri" w:hAnsi="Calibri" w:cs="Calibri"/>
          <w:b/>
          <w:color w:val="000000"/>
          <w:sz w:val="28"/>
          <w:lang w:val="fr-FR"/>
        </w:rPr>
      </w:pPr>
    </w:p>
    <w:p w14:paraId="5CD9093C" w14:textId="77777777" w:rsidR="00A52C7F" w:rsidRPr="00CE2FD7" w:rsidRDefault="00A52C7F" w:rsidP="008C5F46">
      <w:pPr>
        <w:rPr>
          <w:lang w:val="fr-FR"/>
        </w:rPr>
      </w:pPr>
    </w:p>
    <w:p w14:paraId="1237EA6F" w14:textId="77777777" w:rsidR="006B51FC" w:rsidRPr="00CE2FD7" w:rsidRDefault="006B51FC" w:rsidP="008C5F46">
      <w:pPr>
        <w:rPr>
          <w:lang w:val="fr-FR"/>
        </w:rPr>
      </w:pPr>
    </w:p>
    <w:p w14:paraId="06295033" w14:textId="77777777" w:rsidR="006B51FC" w:rsidRPr="00CE2FD7" w:rsidRDefault="006B51FC" w:rsidP="008C5F46">
      <w:pPr>
        <w:rPr>
          <w:lang w:val="fr-FR"/>
        </w:rPr>
      </w:pPr>
    </w:p>
    <w:p w14:paraId="79F66245" w14:textId="77777777" w:rsidR="006B51FC" w:rsidRPr="00CE2FD7" w:rsidRDefault="006B51FC" w:rsidP="008C5F46">
      <w:pPr>
        <w:rPr>
          <w:lang w:val="fr-FR"/>
        </w:rPr>
      </w:pPr>
    </w:p>
    <w:p w14:paraId="7C24D9ED" w14:textId="77777777" w:rsidR="006B51FC" w:rsidRPr="00CE2FD7" w:rsidRDefault="006B51FC" w:rsidP="008C5F46">
      <w:pPr>
        <w:rPr>
          <w:lang w:val="fr-FR"/>
        </w:rPr>
      </w:pPr>
    </w:p>
    <w:p w14:paraId="2CC94E10" w14:textId="77777777" w:rsidR="006B51FC" w:rsidRPr="00CE2FD7" w:rsidRDefault="006B51FC" w:rsidP="008C5F46">
      <w:pPr>
        <w:rPr>
          <w:lang w:val="fr-FR"/>
        </w:rPr>
      </w:pPr>
    </w:p>
    <w:p w14:paraId="41C4841E" w14:textId="77777777" w:rsidR="006B51FC" w:rsidRPr="00CE2FD7"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CE2FD7"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06E8BE2" w14:textId="77777777" w:rsidR="00CE2FD7" w:rsidRPr="002C12E5" w:rsidRDefault="00CE2FD7" w:rsidP="00CE2FD7">
            <w:pPr>
              <w:jc w:val="center"/>
              <w:rPr>
                <w:rFonts w:ascii="Calibri" w:eastAsia="Calibri" w:hAnsi="Calibri" w:cs="Calibri"/>
                <w:b/>
                <w:color w:val="000000"/>
                <w:sz w:val="28"/>
                <w:u w:val="single"/>
              </w:rPr>
            </w:pPr>
            <w:r>
              <w:rPr>
                <w:rFonts w:ascii="Calibri" w:eastAsia="Calibri" w:hAnsi="Calibri" w:cs="Calibri"/>
                <w:b/>
                <w:color w:val="000000"/>
                <w:sz w:val="28"/>
                <w:u w:val="single"/>
              </w:rPr>
              <w:t>AOO – 20240167001000</w:t>
            </w:r>
          </w:p>
          <w:p w14:paraId="39E68D95" w14:textId="3BF936A4" w:rsidR="005C34B1" w:rsidRPr="00CE2FD7" w:rsidRDefault="00CE2FD7" w:rsidP="00CE2FD7">
            <w:pPr>
              <w:jc w:val="center"/>
              <w:rPr>
                <w:rFonts w:ascii="Calibri" w:eastAsia="Calibri" w:hAnsi="Calibri" w:cs="Calibri"/>
                <w:b/>
                <w:color w:val="000000"/>
                <w:sz w:val="28"/>
                <w:lang w:val="fr-FR"/>
              </w:rPr>
            </w:pPr>
            <w:r w:rsidRPr="00CE2FD7">
              <w:rPr>
                <w:rFonts w:ascii="Calibri" w:eastAsia="Calibri" w:hAnsi="Calibri" w:cs="Calibri"/>
                <w:b/>
                <w:color w:val="000000"/>
                <w:sz w:val="28"/>
                <w:lang w:val="fr-FR"/>
              </w:rPr>
              <w:t>MAINTENANCE DES ASCENSEURS, MONTE-MALADES, ASCENSEURS DE CHARGE, MONTE-CHARGES, PLATEFORMES ELEVATRICES POUR PERSONNES HANDICAPEES POUR LES HÔPITAUX HAINAUT CAMBRESIS</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578AD5E5" w14:textId="77777777" w:rsidR="009312D9" w:rsidRDefault="009312D9" w:rsidP="008C5F46">
      <w:pPr>
        <w:jc w:val="center"/>
        <w:rPr>
          <w:rFonts w:ascii="Calibri" w:eastAsia="Calibri" w:hAnsi="Calibri" w:cs="Calibri"/>
          <w:b/>
          <w:color w:val="000000"/>
          <w:lang w:val="fr-FR"/>
        </w:rPr>
      </w:pPr>
    </w:p>
    <w:p w14:paraId="043C9540" w14:textId="5C34D982" w:rsidR="009312D9" w:rsidRDefault="009312D9" w:rsidP="008C5F46">
      <w:pPr>
        <w:jc w:val="center"/>
        <w:rPr>
          <w:rFonts w:ascii="Calibri" w:eastAsia="Calibri" w:hAnsi="Calibri" w:cs="Calibri"/>
          <w:b/>
          <w:color w:val="000000"/>
          <w:lang w:val="fr-FR"/>
        </w:rPr>
      </w:pPr>
    </w:p>
    <w:p w14:paraId="72893501" w14:textId="14C34CF8" w:rsidR="00CE2FD7" w:rsidRDefault="00CE2FD7" w:rsidP="008C5F46">
      <w:pPr>
        <w:jc w:val="center"/>
        <w:rPr>
          <w:rFonts w:ascii="Calibri" w:eastAsia="Calibri" w:hAnsi="Calibri" w:cs="Calibri"/>
          <w:b/>
          <w:color w:val="000000"/>
          <w:lang w:val="fr-FR"/>
        </w:rPr>
      </w:pPr>
    </w:p>
    <w:p w14:paraId="236C8543" w14:textId="1541138A" w:rsidR="00CE2FD7" w:rsidRDefault="00CE2FD7" w:rsidP="008C5F46">
      <w:pPr>
        <w:jc w:val="center"/>
        <w:rPr>
          <w:rFonts w:ascii="Calibri" w:eastAsia="Calibri" w:hAnsi="Calibri" w:cs="Calibri"/>
          <w:b/>
          <w:color w:val="000000"/>
          <w:lang w:val="fr-FR"/>
        </w:rPr>
      </w:pPr>
    </w:p>
    <w:p w14:paraId="7C975172" w14:textId="541C8B15" w:rsidR="00CE2FD7" w:rsidRDefault="00CE2FD7" w:rsidP="008C5F46">
      <w:pPr>
        <w:jc w:val="center"/>
        <w:rPr>
          <w:rFonts w:ascii="Calibri" w:eastAsia="Calibri" w:hAnsi="Calibri" w:cs="Calibri"/>
          <w:b/>
          <w:color w:val="000000"/>
          <w:lang w:val="fr-FR"/>
        </w:rPr>
      </w:pPr>
    </w:p>
    <w:p w14:paraId="063471B6" w14:textId="4B80FAAD" w:rsidR="00CE2FD7" w:rsidRDefault="00CE2FD7"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FE4D607" w14:textId="5AA8C627" w:rsidR="009312D9" w:rsidRDefault="009312D9" w:rsidP="00F83A6D">
      <w:pP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17"/>
      </w:tblGrid>
      <w:tr w:rsidR="00CE2FD7" w:rsidRPr="00CE2FD7" w14:paraId="6CE65AC3" w14:textId="77777777" w:rsidTr="00CE2FD7">
        <w:trPr>
          <w:jc w:val="center"/>
        </w:trPr>
        <w:tc>
          <w:tcPr>
            <w:tcW w:w="4817" w:type="dxa"/>
          </w:tcPr>
          <w:p w14:paraId="169EBE68" w14:textId="77777777" w:rsidR="00CE2FD7" w:rsidRPr="00CE2FD7" w:rsidRDefault="00CE2FD7" w:rsidP="00CE2FD7">
            <w:pPr>
              <w:pStyle w:val="ParagrapheIndent2"/>
              <w:ind w:left="20" w:right="20"/>
              <w:jc w:val="center"/>
              <w:rPr>
                <w:b/>
                <w:color w:val="000000"/>
                <w:u w:val="single"/>
                <w:lang w:val="fr-FR"/>
              </w:rPr>
            </w:pPr>
            <w:r w:rsidRPr="00CE2FD7">
              <w:rPr>
                <w:b/>
                <w:color w:val="000000"/>
                <w:u w:val="single"/>
                <w:lang w:val="fr-FR"/>
              </w:rPr>
              <w:t>Etablissement support :</w:t>
            </w:r>
          </w:p>
          <w:p w14:paraId="62FB685B" w14:textId="77777777" w:rsidR="00CE2FD7" w:rsidRPr="00CE2FD7" w:rsidRDefault="00CE2FD7" w:rsidP="00CE2FD7">
            <w:pPr>
              <w:pStyle w:val="ParagrapheIndent2"/>
              <w:ind w:left="20" w:right="20"/>
              <w:jc w:val="both"/>
              <w:rPr>
                <w:b/>
                <w:color w:val="000000"/>
                <w:lang w:val="fr-FR"/>
              </w:rPr>
            </w:pPr>
          </w:p>
          <w:p w14:paraId="61DF5D53" w14:textId="77777777" w:rsidR="00CE2FD7" w:rsidRPr="00CE2FD7" w:rsidRDefault="00CE2FD7" w:rsidP="00CE2FD7">
            <w:pPr>
              <w:pStyle w:val="ParagrapheIndent2"/>
              <w:ind w:left="20" w:right="20"/>
              <w:jc w:val="center"/>
              <w:rPr>
                <w:b/>
                <w:color w:val="000000"/>
                <w:lang w:val="fr-FR"/>
              </w:rPr>
            </w:pPr>
            <w:r w:rsidRPr="00CE2FD7">
              <w:rPr>
                <w:b/>
                <w:color w:val="000000"/>
                <w:lang w:val="fr-FR"/>
              </w:rPr>
              <w:t>CENTRE HOSPITALIER DE VALENCIENNES</w:t>
            </w:r>
          </w:p>
          <w:p w14:paraId="510C1311" w14:textId="77777777" w:rsidR="00CE2FD7" w:rsidRPr="00CE2FD7" w:rsidRDefault="00CE2FD7" w:rsidP="00CE2FD7">
            <w:pPr>
              <w:pStyle w:val="ParagrapheIndent2"/>
              <w:ind w:left="20" w:right="20"/>
              <w:jc w:val="center"/>
              <w:rPr>
                <w:color w:val="000000"/>
                <w:lang w:val="fr-FR"/>
              </w:rPr>
            </w:pPr>
            <w:r w:rsidRPr="00CE2FD7">
              <w:rPr>
                <w:color w:val="000000"/>
                <w:lang w:val="fr-FR"/>
              </w:rPr>
              <w:t>Pôle Services – Cellule des marchés publics</w:t>
            </w:r>
          </w:p>
          <w:p w14:paraId="57444BD1" w14:textId="77777777" w:rsidR="00CE2FD7" w:rsidRPr="00CE2FD7" w:rsidRDefault="00CE2FD7" w:rsidP="00CE2FD7">
            <w:pPr>
              <w:pStyle w:val="ParagrapheIndent2"/>
              <w:ind w:left="20" w:right="20"/>
              <w:jc w:val="center"/>
              <w:rPr>
                <w:color w:val="000000"/>
                <w:lang w:val="fr-FR"/>
              </w:rPr>
            </w:pPr>
            <w:r w:rsidRPr="00CE2FD7">
              <w:rPr>
                <w:color w:val="000000"/>
                <w:lang w:val="fr-FR"/>
              </w:rPr>
              <w:t>Avenue Désandrouin – B.P. 479</w:t>
            </w:r>
          </w:p>
          <w:p w14:paraId="721D6631" w14:textId="77777777" w:rsidR="00CE2FD7" w:rsidRPr="00CE2FD7" w:rsidRDefault="00CE2FD7" w:rsidP="00CE2FD7">
            <w:pPr>
              <w:pStyle w:val="ParagrapheIndent2"/>
              <w:ind w:left="20" w:right="20"/>
              <w:jc w:val="center"/>
              <w:rPr>
                <w:color w:val="000000"/>
                <w:lang w:val="fr-FR"/>
              </w:rPr>
            </w:pPr>
            <w:r w:rsidRPr="00CE2FD7">
              <w:rPr>
                <w:color w:val="000000"/>
                <w:lang w:val="fr-FR"/>
              </w:rPr>
              <w:t>59322 VALENCIENNES Cedex</w:t>
            </w:r>
          </w:p>
        </w:tc>
      </w:tr>
    </w:tbl>
    <w:p w14:paraId="63C5F588" w14:textId="77777777" w:rsidR="00CE2FD7" w:rsidRPr="007B301D" w:rsidRDefault="00CE2FD7" w:rsidP="00524D0B">
      <w:pPr>
        <w:jc w:val="center"/>
        <w:rPr>
          <w:rFonts w:ascii="Calibri" w:eastAsia="Calibri" w:hAnsi="Calibri" w:cs="Calibri"/>
          <w:color w:val="000000"/>
          <w:sz w:val="22"/>
          <w:lang w:val="fr-FR"/>
        </w:rPr>
        <w:sectPr w:rsidR="00CE2FD7"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213246A4"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d’Avesnes-Sur-Helpe</w:t>
      </w:r>
    </w:p>
    <w:p w14:paraId="5E7CE440" w14:textId="04BF0296"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1E68F2EA"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62245F9F"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CE2FD7">
        <w:rPr>
          <w:rFonts w:ascii="Arial" w:hAnsi="Arial" w:cs="Arial"/>
          <w:sz w:val="22"/>
        </w:rPr>
      </w:r>
      <w:r w:rsidR="00CE2FD7">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30C7F329"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Jeumont</w:t>
      </w:r>
    </w:p>
    <w:p w14:paraId="106ADDF5" w14:textId="5366DD1A"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Le Quesnoy</w:t>
      </w:r>
    </w:p>
    <w:p w14:paraId="01FBF82B" w14:textId="7E21A810"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4CCB18B7" w:rsidR="007B301D"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CE2FD7">
        <w:rPr>
          <w:rFonts w:ascii="Arial" w:hAnsi="Arial" w:cs="Arial"/>
          <w:sz w:val="22"/>
          <w:lang w:val="fr-FR"/>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Saint-Amand-Les-Eaux</w:t>
      </w:r>
    </w:p>
    <w:p w14:paraId="4590744A" w14:textId="0E8479F5" w:rsidR="00DD5BD8" w:rsidRPr="004B07C4" w:rsidRDefault="00CE2FD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68E13C40"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CE2FD7">
        <w:rPr>
          <w:color w:val="000000"/>
          <w:lang w:val="fr-FR"/>
        </w:rPr>
        <w:t>de l’accord-cadre</w:t>
      </w:r>
      <w:r w:rsidR="00EC22B0">
        <w:rPr>
          <w:color w:val="000000"/>
          <w:lang w:val="fr-FR"/>
        </w:rPr>
        <w:t xml:space="preserve">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35FC7BFD" w:rsidR="006B51FC" w:rsidRDefault="00CE2FD7"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E2FD7"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E2FD7"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E2FD7"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E2FD7"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A9AC5D3" w:rsidR="006B51FC" w:rsidRDefault="006B51FC" w:rsidP="008C5F46"/>
    <w:p w14:paraId="0EA3FF74" w14:textId="77777777" w:rsidR="004B37DE" w:rsidRDefault="004B37DE"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E2FD7"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E2FD7"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CE2FD7">
        <w:rPr>
          <w:rFonts w:ascii="Arial" w:hAnsi="Arial" w:cs="Arial"/>
        </w:rPr>
      </w:r>
      <w:r w:rsidR="00CE2FD7">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502BA370" w:rsidR="003F5156" w:rsidRPr="00CE2FD7" w:rsidRDefault="00CE2FD7" w:rsidP="008C5F46">
      <w:pPr>
        <w:rPr>
          <w:rFonts w:ascii="Calibri" w:eastAsia="Calibri" w:hAnsi="Calibri" w:cs="Calibri"/>
          <w:b/>
          <w:color w:val="000000"/>
          <w:sz w:val="20"/>
          <w:lang w:val="fr-FR"/>
        </w:rPr>
      </w:pPr>
      <w:r w:rsidRPr="00CE2FD7">
        <w:rPr>
          <w:rFonts w:ascii="Calibri" w:eastAsia="Calibri" w:hAnsi="Calibri" w:cs="Calibri"/>
          <w:b/>
          <w:color w:val="000000"/>
          <w:sz w:val="20"/>
          <w:lang w:val="fr-FR"/>
        </w:rPr>
        <w:t>AOO – 20240167001000 –  Maintenance des ascenseurs, monte-malades, ascenseurs de charge, monte-charges, plateformes élévatrices pour personnes handicapées pour les hôpitaux Hainaut Cambrésis</w:t>
      </w:r>
    </w:p>
    <w:p w14:paraId="3529EE82" w14:textId="77777777" w:rsidR="00CE2FD7" w:rsidRPr="00CE2FD7" w:rsidRDefault="00CE2FD7" w:rsidP="008C5F46">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178AA20" w:rsidR="00FF64DA" w:rsidRPr="004B07C4" w:rsidRDefault="00CE2FD7"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Pr>
          <w:sz w:val="20"/>
          <w:szCs w:val="20"/>
        </w:rPr>
        <w:fldChar w:fldCharType="begin">
          <w:ffData>
            <w:name w:val=""/>
            <w:enabled/>
            <w:calcOnExit w:val="0"/>
            <w:checkBox>
              <w:size w:val="20"/>
              <w:default w:val="1"/>
            </w:checkBox>
          </w:ffData>
        </w:fldChar>
      </w:r>
      <w:r w:rsidRPr="00CE2FD7">
        <w:rPr>
          <w:sz w:val="20"/>
          <w:szCs w:val="20"/>
          <w:lang w:val="fr-FR"/>
        </w:rPr>
        <w:instrText xml:space="preserve"> FORMCHECKBOX </w:instrText>
      </w:r>
      <w:r>
        <w:rPr>
          <w:sz w:val="20"/>
          <w:szCs w:val="20"/>
        </w:rPr>
      </w:r>
      <w:r>
        <w:rPr>
          <w:sz w:val="20"/>
          <w:szCs w:val="20"/>
        </w:rPr>
        <w:fldChar w:fldCharType="end"/>
      </w:r>
      <w:r w:rsidR="00FF64DA" w:rsidRPr="004B07C4">
        <w:rPr>
          <w:rFonts w:asciiTheme="minorHAnsi" w:hAnsiTheme="minorHAnsi" w:cstheme="minorHAnsi"/>
          <w:sz w:val="20"/>
          <w:szCs w:val="20"/>
          <w:lang w:val="fr-FR"/>
        </w:rPr>
        <w:tab/>
      </w:r>
      <w:proofErr w:type="gramStart"/>
      <w:r w:rsidR="00FF64DA" w:rsidRPr="004B07C4">
        <w:rPr>
          <w:rFonts w:asciiTheme="minorHAnsi" w:hAnsiTheme="minorHAnsi" w:cstheme="minorHAnsi"/>
          <w:sz w:val="20"/>
          <w:szCs w:val="20"/>
          <w:lang w:val="fr-FR"/>
        </w:rPr>
        <w:t>à</w:t>
      </w:r>
      <w:proofErr w:type="gramEnd"/>
      <w:r w:rsidR="00FF64DA" w:rsidRPr="004B07C4">
        <w:rPr>
          <w:rFonts w:asciiTheme="minorHAnsi" w:hAnsiTheme="minorHAnsi" w:cstheme="minorHAnsi"/>
          <w:sz w:val="20"/>
          <w:szCs w:val="20"/>
          <w:lang w:val="fr-FR"/>
        </w:rPr>
        <w:t xml:space="preserve"> l’ensemble </w:t>
      </w:r>
      <w:r>
        <w:rPr>
          <w:rFonts w:asciiTheme="minorHAnsi" w:hAnsiTheme="minorHAnsi" w:cstheme="minorHAnsi"/>
          <w:sz w:val="20"/>
          <w:szCs w:val="20"/>
          <w:lang w:val="fr-FR"/>
        </w:rPr>
        <w:t>de l’accord-cadre</w:t>
      </w:r>
      <w:r w:rsidR="00FF64DA" w:rsidRPr="004B07C4">
        <w:rPr>
          <w:rFonts w:asciiTheme="minorHAnsi" w:hAnsiTheme="minorHAnsi" w:cstheme="minorHAnsi"/>
          <w:szCs w:val="22"/>
          <w:lang w:val="fr-FR"/>
        </w:rPr>
        <w:t xml:space="preserve"> </w:t>
      </w:r>
      <w:r w:rsidR="00FF64DA" w:rsidRPr="004B07C4">
        <w:rPr>
          <w:rFonts w:asciiTheme="minorHAnsi" w:hAnsiTheme="minorHAnsi" w:cstheme="minorHAnsi"/>
          <w:i/>
          <w:iCs/>
          <w:sz w:val="18"/>
          <w:szCs w:val="22"/>
          <w:lang w:val="fr-FR"/>
        </w:rPr>
        <w:t>(en cas de non allotissement)</w:t>
      </w:r>
      <w:r w:rsidR="00FF64DA" w:rsidRPr="004B07C4">
        <w:rPr>
          <w:rFonts w:asciiTheme="minorHAnsi" w:hAnsiTheme="minorHAnsi" w:cstheme="minorHAnsi"/>
          <w:i/>
          <w:iCs/>
          <w:sz w:val="20"/>
          <w:szCs w:val="22"/>
          <w:lang w:val="fr-FR"/>
        </w:rPr>
        <w:t> </w:t>
      </w:r>
      <w:r w:rsidR="00FF64DA"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3B220FBC" w:rsidR="004B07C4" w:rsidRDefault="00CE2FD7"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Pr>
          <w:rFonts w:asciiTheme="minorHAnsi" w:hAnsiTheme="minorHAnsi" w:cstheme="minorHAnsi"/>
          <w:szCs w:val="22"/>
          <w:shd w:val="clear" w:color="auto" w:fill="FFFFFF" w:themeFill="background1"/>
        </w:rPr>
        <w:t>de l’accord-cadre</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CE2FD7">
        <w:rPr>
          <w:rFonts w:asciiTheme="minorHAnsi" w:hAnsiTheme="minorHAnsi" w:cstheme="minorHAnsi"/>
          <w:sz w:val="22"/>
          <w:szCs w:val="22"/>
        </w:rPr>
      </w:r>
      <w:r w:rsidR="00CE2FD7">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CE2FD7">
        <w:rPr>
          <w:rFonts w:asciiTheme="minorHAnsi" w:hAnsiTheme="minorHAnsi" w:cstheme="minorHAnsi"/>
          <w:szCs w:val="22"/>
        </w:rPr>
      </w:r>
      <w:r w:rsidR="00CE2FD7">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CE2FD7">
        <w:rPr>
          <w:rFonts w:asciiTheme="minorHAnsi" w:hAnsiTheme="minorHAnsi" w:cstheme="minorHAnsi"/>
          <w:szCs w:val="22"/>
        </w:rPr>
      </w:r>
      <w:r w:rsidR="00CE2FD7">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44398006" w14:textId="77777777" w:rsidR="00CE2FD7" w:rsidRPr="00CE2FD7" w:rsidRDefault="00CE2FD7" w:rsidP="00CE2FD7">
      <w:pPr>
        <w:pStyle w:val="ParagrapheIndent2"/>
        <w:jc w:val="both"/>
        <w:rPr>
          <w:color w:val="000000"/>
          <w:lang w:val="fr-FR"/>
        </w:rPr>
      </w:pPr>
      <w:r w:rsidRPr="00CE2FD7">
        <w:rPr>
          <w:color w:val="000000"/>
          <w:lang w:val="fr-FR"/>
        </w:rPr>
        <w:t>La procédure de passation utilisée est : l'appel d'offres ouvert. Elle est soumise aux dispositions des articles L. 2124-2, R. 2124-2 1° et R. 2161-2 à R. 2161-5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642AF448" w14:textId="77777777" w:rsidR="00CE2FD7" w:rsidRPr="00CE2FD7" w:rsidRDefault="00CE2FD7" w:rsidP="00CE2FD7">
      <w:pPr>
        <w:pStyle w:val="ParagrapheIndent2"/>
        <w:jc w:val="both"/>
        <w:rPr>
          <w:color w:val="000000"/>
          <w:lang w:val="fr-FR"/>
        </w:rPr>
      </w:pPr>
      <w:bookmarkStart w:id="12" w:name="ArtL1_AE-3-A5"/>
      <w:bookmarkStart w:id="13" w:name="_Toc256000006"/>
      <w:bookmarkEnd w:id="11"/>
      <w:bookmarkEnd w:id="12"/>
      <w:r w:rsidRPr="00CE2FD7">
        <w:rPr>
          <w:color w:val="000000"/>
          <w:lang w:val="fr-FR"/>
        </w:rPr>
        <w:t>Le présent contrat est un accord-cadre « composite » qui fixe toutes les conditions d’exécution des prestations, comprenant une partie traitée sous la forme d'un marché ordinaire et une partie traitée sous la forme d'un accord-cadre à bons de commande.</w:t>
      </w:r>
    </w:p>
    <w:p w14:paraId="5EEA4DFD" w14:textId="77777777" w:rsidR="00CE2FD7" w:rsidRPr="00CE2FD7" w:rsidRDefault="00CE2FD7" w:rsidP="00CE2FD7">
      <w:pPr>
        <w:rPr>
          <w:lang w:val="fr-FR"/>
        </w:rPr>
      </w:pPr>
    </w:p>
    <w:p w14:paraId="5DBEC8F6" w14:textId="77777777" w:rsidR="00CE2FD7" w:rsidRPr="00CE2FD7" w:rsidRDefault="00CE2FD7" w:rsidP="00CE2FD7">
      <w:pPr>
        <w:pStyle w:val="ParagrapheIndent2"/>
        <w:jc w:val="both"/>
        <w:rPr>
          <w:color w:val="000000"/>
          <w:lang w:val="fr-FR"/>
        </w:rPr>
      </w:pPr>
      <w:r w:rsidRPr="00CE2FD7">
        <w:rPr>
          <w:color w:val="000000"/>
          <w:lang w:val="fr-FR"/>
        </w:rPr>
        <w:t>La partie « marché ordinaire », conclue à prix global et forfaitaire, concerne les prestations de maintenance relevant de la garantie totale.</w:t>
      </w:r>
    </w:p>
    <w:p w14:paraId="7B306E57" w14:textId="77777777" w:rsidR="00CE2FD7" w:rsidRPr="00CE2FD7" w:rsidRDefault="00CE2FD7" w:rsidP="00CE2FD7">
      <w:pPr>
        <w:rPr>
          <w:lang w:val="fr-FR"/>
        </w:rPr>
      </w:pPr>
    </w:p>
    <w:p w14:paraId="0C05EBCE" w14:textId="77777777" w:rsidR="00CE2FD7" w:rsidRPr="00CE2FD7" w:rsidRDefault="00CE2FD7" w:rsidP="00CE2FD7">
      <w:pPr>
        <w:pStyle w:val="ParagrapheIndent2"/>
        <w:jc w:val="both"/>
        <w:rPr>
          <w:color w:val="000000"/>
          <w:lang w:val="fr-FR"/>
        </w:rPr>
      </w:pPr>
      <w:r w:rsidRPr="00CE2FD7">
        <w:rPr>
          <w:color w:val="000000"/>
          <w:lang w:val="fr-FR"/>
        </w:rPr>
        <w:t>La partie « accord-cadre à bons de commande », conclue à prix unitaires (sur demande de devis), concerne les prestations de maintenance curative non garanties liées au vandalisme et les opérations spécifiques.</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7473C5BB" w14:textId="77777777" w:rsidR="00CE2FD7" w:rsidRDefault="00CE2FD7" w:rsidP="00CE2FD7">
      <w:pPr>
        <w:tabs>
          <w:tab w:val="left" w:pos="426"/>
          <w:tab w:val="left" w:pos="851"/>
        </w:tabs>
        <w:jc w:val="both"/>
        <w:rPr>
          <w:rFonts w:ascii="Calibri" w:eastAsia="Calibri" w:hAnsi="Calibri" w:cs="Calibri"/>
          <w:color w:val="000000"/>
          <w:sz w:val="20"/>
          <w:lang w:val="fr-FR"/>
        </w:rPr>
      </w:pPr>
    </w:p>
    <w:p w14:paraId="35E24695" w14:textId="53FE4CAF" w:rsidR="00CE2FD7" w:rsidRPr="00CE2FD7" w:rsidRDefault="00CE2FD7" w:rsidP="00CE2FD7">
      <w:pPr>
        <w:pStyle w:val="ParagrapheIndent2"/>
        <w:jc w:val="both"/>
        <w:rPr>
          <w:color w:val="000000"/>
          <w:u w:val="single"/>
          <w:lang w:val="fr-FR"/>
        </w:rPr>
      </w:pPr>
      <w:r w:rsidRPr="00CE2FD7">
        <w:rPr>
          <w:color w:val="000000"/>
          <w:u w:val="single"/>
          <w:lang w:val="fr-FR"/>
        </w:rPr>
        <w:t>Partie « marché ordinaire », conclue à prix global et forfaitaire annuel, pour les prestations de maintenance relevant de la garantie totale :</w:t>
      </w:r>
    </w:p>
    <w:p w14:paraId="3D9D3592" w14:textId="5DD0AB24" w:rsidR="00CE2FD7" w:rsidRDefault="00CE2FD7" w:rsidP="00CE2FD7">
      <w:pPr>
        <w:tabs>
          <w:tab w:val="left" w:pos="426"/>
          <w:tab w:val="left" w:pos="851"/>
        </w:tabs>
        <w:jc w:val="both"/>
        <w:rPr>
          <w:rFonts w:ascii="Calibri" w:eastAsia="Calibri" w:hAnsi="Calibri" w:cs="Calibri"/>
          <w:color w:val="000000"/>
          <w:sz w:val="20"/>
          <w:lang w:val="fr-FR"/>
        </w:rPr>
      </w:pPr>
    </w:p>
    <w:p w14:paraId="0FBD72EA" w14:textId="288CDD00" w:rsidR="00C70AB0" w:rsidRPr="00EC22B0" w:rsidRDefault="00CE2FD7" w:rsidP="00CE2FD7">
      <w:pPr>
        <w:tabs>
          <w:tab w:val="left" w:pos="426"/>
          <w:tab w:val="left" w:pos="1418"/>
        </w:tabs>
        <w:jc w:val="both"/>
        <w:rPr>
          <w:rFonts w:asciiTheme="minorHAnsi" w:hAnsiTheme="minorHAnsi" w:cstheme="minorHAnsi"/>
          <w:sz w:val="20"/>
          <w:szCs w:val="20"/>
          <w:lang w:val="fr-FR"/>
        </w:rPr>
      </w:pPr>
      <w:r>
        <w:rPr>
          <w:rFonts w:ascii="Calibri" w:eastAsia="Calibri" w:hAnsi="Calibri" w:cs="Calibri"/>
          <w:color w:val="000000"/>
          <w:sz w:val="20"/>
          <w:lang w:val="fr-FR"/>
        </w:rPr>
        <w:tab/>
      </w:r>
      <w:r>
        <w:rPr>
          <w:rFonts w:ascii="Calibri" w:eastAsia="Calibri" w:hAnsi="Calibri" w:cs="Calibri"/>
          <w:color w:val="000000"/>
          <w:sz w:val="20"/>
          <w:lang w:val="fr-FR"/>
        </w:rPr>
        <w:tab/>
        <w:t xml:space="preserve">      </w:t>
      </w:r>
      <w:r w:rsidR="00C70AB0" w:rsidRPr="00EC22B0">
        <w:rPr>
          <w:rFonts w:asciiTheme="minorHAnsi" w:hAnsiTheme="minorHAnsi" w:cstheme="minorHAnsi"/>
          <w:sz w:val="20"/>
          <w:szCs w:val="20"/>
        </w:rPr>
        <w:fldChar w:fldCharType="begin">
          <w:ffData>
            <w:name w:val=""/>
            <w:enabled/>
            <w:calcOnExit w:val="0"/>
            <w:checkBox>
              <w:size w:val="20"/>
              <w:default w:val="1"/>
            </w:checkBox>
          </w:ffData>
        </w:fldChar>
      </w:r>
      <w:r w:rsidR="00C70AB0" w:rsidRPr="00EC22B0">
        <w:rPr>
          <w:rFonts w:asciiTheme="minorHAnsi" w:hAnsiTheme="minorHAnsi" w:cstheme="minorHAnsi"/>
          <w:sz w:val="20"/>
          <w:szCs w:val="20"/>
          <w:lang w:val="fr-FR"/>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00C70AB0" w:rsidRPr="00EC22B0">
        <w:rPr>
          <w:rFonts w:asciiTheme="minorHAnsi" w:hAnsiTheme="minorHAnsi" w:cstheme="minorHAnsi"/>
          <w:sz w:val="20"/>
          <w:szCs w:val="20"/>
        </w:rPr>
        <w:fldChar w:fldCharType="end"/>
      </w:r>
      <w:r w:rsidR="00C70AB0"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00C70AB0"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r>
        <w:rPr>
          <w:rFonts w:asciiTheme="minorHAnsi" w:hAnsiTheme="minorHAnsi" w:cstheme="minorHAnsi"/>
          <w:sz w:val="20"/>
          <w:szCs w:val="20"/>
          <w:lang w:val="fr-FR"/>
        </w:rPr>
        <w:t>……</w:t>
      </w:r>
      <w:proofErr w:type="gramStart"/>
      <w:r>
        <w:rPr>
          <w:rFonts w:asciiTheme="minorHAnsi" w:hAnsiTheme="minorHAnsi" w:cstheme="minorHAnsi"/>
          <w:sz w:val="20"/>
          <w:szCs w:val="20"/>
          <w:lang w:val="fr-FR"/>
        </w:rPr>
        <w:t>…….</w:t>
      </w:r>
      <w:proofErr w:type="gramEnd"/>
      <w:r>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29426E8E" w:rsidR="00934322" w:rsidRDefault="00934322" w:rsidP="008C5F46">
      <w:pPr>
        <w:rPr>
          <w:lang w:val="fr-FR"/>
        </w:rPr>
      </w:pPr>
    </w:p>
    <w:p w14:paraId="01554A13" w14:textId="6521974F" w:rsidR="00CE2FD7" w:rsidRPr="00CE2FD7" w:rsidRDefault="00CE2FD7" w:rsidP="00CE2FD7">
      <w:pPr>
        <w:pStyle w:val="ParagrapheIndent2"/>
        <w:jc w:val="both"/>
        <w:rPr>
          <w:color w:val="000000"/>
          <w:lang w:val="fr-FR"/>
        </w:rPr>
      </w:pPr>
      <w:r w:rsidRPr="00CE2FD7">
        <w:rPr>
          <w:color w:val="000000"/>
          <w:u w:val="single"/>
          <w:lang w:val="fr-FR"/>
        </w:rPr>
        <w:t>Montant maximum de la partie « accord-cadre à bons de commande », conclue à prix unitaires (sur demande de devis), pour les prestations de maintenance curative non garantie liée au vandalisme et les opérations spécifiques :</w:t>
      </w:r>
    </w:p>
    <w:p w14:paraId="25ABEA6C" w14:textId="54B690EF" w:rsidR="00CE2FD7" w:rsidRPr="00CE2FD7" w:rsidRDefault="00CE2FD7" w:rsidP="00CE2FD7">
      <w:pPr>
        <w:pStyle w:val="ParagrapheIndent2"/>
        <w:jc w:val="both"/>
        <w:rPr>
          <w:color w:val="000000"/>
          <w:lang w:val="fr-FR"/>
        </w:rPr>
      </w:pPr>
    </w:p>
    <w:p w14:paraId="4F4CECA7" w14:textId="77777777" w:rsidR="00CE2FD7" w:rsidRPr="00CE2FD7" w:rsidRDefault="00CE2FD7" w:rsidP="00CE2FD7">
      <w:pPr>
        <w:rPr>
          <w:sz w:val="14"/>
          <w:lang w:val="fr-FR"/>
        </w:rPr>
      </w:pPr>
    </w:p>
    <w:tbl>
      <w:tblPr>
        <w:tblW w:w="4959" w:type="dxa"/>
        <w:jc w:val="center"/>
        <w:tblLayout w:type="fixed"/>
        <w:tblLook w:val="04A0" w:firstRow="1" w:lastRow="0" w:firstColumn="1" w:lastColumn="0" w:noHBand="0" w:noVBand="1"/>
      </w:tblPr>
      <w:tblGrid>
        <w:gridCol w:w="1557"/>
        <w:gridCol w:w="3402"/>
      </w:tblGrid>
      <w:tr w:rsidR="00CE2FD7" w14:paraId="5CF718A6" w14:textId="77777777" w:rsidTr="00CE2FD7">
        <w:trPr>
          <w:trHeight w:val="325"/>
          <w:jc w:val="center"/>
        </w:trPr>
        <w:tc>
          <w:tcPr>
            <w:tcW w:w="155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1F9E14" w14:textId="77777777" w:rsidR="00CE2FD7" w:rsidRPr="005A10D0" w:rsidRDefault="00CE2FD7" w:rsidP="00CE2FD7">
            <w:pPr>
              <w:jc w:val="center"/>
              <w:rPr>
                <w:rFonts w:ascii="Calibri" w:eastAsia="Calibri" w:hAnsi="Calibri" w:cs="Calibri"/>
                <w:b/>
                <w:color w:val="000000"/>
                <w:sz w:val="20"/>
              </w:rPr>
            </w:pPr>
            <w:proofErr w:type="spellStart"/>
            <w:r>
              <w:rPr>
                <w:rFonts w:ascii="Calibri" w:eastAsia="Calibri" w:hAnsi="Calibri" w:cs="Calibri"/>
                <w:b/>
                <w:color w:val="000000"/>
                <w:sz w:val="20"/>
              </w:rPr>
              <w:t>Période</w:t>
            </w:r>
            <w:proofErr w:type="spellEnd"/>
          </w:p>
        </w:tc>
        <w:tc>
          <w:tcPr>
            <w:tcW w:w="34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00562F" w14:textId="77777777" w:rsidR="00CE2FD7" w:rsidRPr="005A10D0" w:rsidRDefault="00CE2FD7" w:rsidP="00CE2FD7">
            <w:pPr>
              <w:jc w:val="center"/>
              <w:rPr>
                <w:rFonts w:ascii="Calibri" w:eastAsia="Calibri" w:hAnsi="Calibri" w:cs="Calibri"/>
                <w:b/>
                <w:color w:val="000000"/>
                <w:sz w:val="20"/>
              </w:rPr>
            </w:pPr>
            <w:proofErr w:type="spellStart"/>
            <w:r>
              <w:rPr>
                <w:rFonts w:ascii="Calibri" w:eastAsia="Calibri" w:hAnsi="Calibri" w:cs="Calibri"/>
                <w:b/>
                <w:color w:val="000000"/>
                <w:sz w:val="20"/>
              </w:rPr>
              <w:t>Montant</w:t>
            </w:r>
            <w:proofErr w:type="spellEnd"/>
            <w:r>
              <w:rPr>
                <w:rFonts w:ascii="Calibri" w:eastAsia="Calibri" w:hAnsi="Calibri" w:cs="Calibri"/>
                <w:b/>
                <w:color w:val="000000"/>
                <w:sz w:val="20"/>
              </w:rPr>
              <w:t xml:space="preserve"> par </w:t>
            </w:r>
            <w:proofErr w:type="spellStart"/>
            <w:r>
              <w:rPr>
                <w:rFonts w:ascii="Calibri" w:eastAsia="Calibri" w:hAnsi="Calibri" w:cs="Calibri"/>
                <w:b/>
                <w:color w:val="000000"/>
                <w:sz w:val="20"/>
              </w:rPr>
              <w:t>période</w:t>
            </w:r>
            <w:proofErr w:type="spellEnd"/>
            <w:r>
              <w:rPr>
                <w:rFonts w:ascii="Calibri" w:eastAsia="Calibri" w:hAnsi="Calibri" w:cs="Calibri"/>
                <w:b/>
                <w:color w:val="000000"/>
                <w:sz w:val="20"/>
              </w:rPr>
              <w:t xml:space="preserve"> </w:t>
            </w:r>
            <w:proofErr w:type="spellStart"/>
            <w:r>
              <w:rPr>
                <w:rFonts w:ascii="Calibri" w:eastAsia="Calibri" w:hAnsi="Calibri" w:cs="Calibri"/>
                <w:b/>
                <w:color w:val="000000"/>
                <w:sz w:val="20"/>
              </w:rPr>
              <w:t>d’exécution</w:t>
            </w:r>
            <w:proofErr w:type="spellEnd"/>
          </w:p>
        </w:tc>
      </w:tr>
      <w:tr w:rsidR="00CE2FD7" w14:paraId="2B50B430" w14:textId="77777777" w:rsidTr="00CE2FD7">
        <w:trPr>
          <w:trHeight w:val="46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796E67" w14:textId="77777777" w:rsidR="00CE2FD7" w:rsidRDefault="00CE2FD7" w:rsidP="00CE2FD7">
            <w:pPr>
              <w:ind w:left="80" w:right="80"/>
              <w:jc w:val="center"/>
              <w:rPr>
                <w:rFonts w:ascii="Calibri" w:eastAsia="Calibri" w:hAnsi="Calibri" w:cs="Calibri"/>
                <w:color w:val="000000"/>
                <w:sz w:val="20"/>
              </w:rPr>
            </w:pPr>
            <w:r>
              <w:rPr>
                <w:rFonts w:ascii="Calibri" w:eastAsia="Calibri" w:hAnsi="Calibri" w:cs="Calibri"/>
                <w:color w:val="000000"/>
                <w:sz w:val="20"/>
              </w:rPr>
              <w:t>1</w:t>
            </w:r>
          </w:p>
          <w:p w14:paraId="638D0D94" w14:textId="77777777" w:rsidR="00CE2FD7" w:rsidRDefault="00CE2FD7" w:rsidP="00CE2FD7">
            <w:pPr>
              <w:ind w:left="80" w:right="80"/>
              <w:jc w:val="center"/>
              <w:rPr>
                <w:rFonts w:ascii="Calibri" w:eastAsia="Calibri" w:hAnsi="Calibri" w:cs="Calibri"/>
                <w:color w:val="000000"/>
                <w:sz w:val="20"/>
              </w:rPr>
            </w:pPr>
            <w:r w:rsidRPr="00AC127E">
              <w:rPr>
                <w:rFonts w:ascii="Calibri" w:eastAsia="Calibri" w:hAnsi="Calibri" w:cs="Calibri"/>
                <w:color w:val="000000"/>
                <w:sz w:val="16"/>
              </w:rPr>
              <w:t>(</w:t>
            </w:r>
            <w:proofErr w:type="spellStart"/>
            <w:r w:rsidRPr="00AC127E">
              <w:rPr>
                <w:rFonts w:ascii="Calibri" w:eastAsia="Calibri" w:hAnsi="Calibri" w:cs="Calibri"/>
                <w:color w:val="000000"/>
                <w:sz w:val="16"/>
              </w:rPr>
              <w:t>Période</w:t>
            </w:r>
            <w:proofErr w:type="spellEnd"/>
            <w:r w:rsidRPr="00AC127E">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initiale</w:t>
            </w:r>
            <w:proofErr w:type="spellEnd"/>
            <w:r w:rsidRPr="00AC127E">
              <w:rPr>
                <w:rFonts w:ascii="Calibri" w:eastAsia="Calibri" w:hAnsi="Calibri" w:cs="Calibri"/>
                <w:color w:val="000000"/>
                <w:sz w:val="16"/>
              </w:rPr>
              <w:t>)</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ECE64" w14:textId="77777777" w:rsidR="00CE2FD7" w:rsidRPr="00AC127E" w:rsidRDefault="00CE2FD7" w:rsidP="00CE2FD7">
            <w:pPr>
              <w:ind w:left="80" w:right="80"/>
              <w:jc w:val="center"/>
              <w:rPr>
                <w:rFonts w:ascii="Calibri" w:eastAsia="Calibri" w:hAnsi="Calibri" w:cs="Calibri"/>
                <w:color w:val="000000"/>
                <w:sz w:val="20"/>
                <w:highlight w:val="yellow"/>
              </w:rPr>
            </w:pPr>
            <w:r>
              <w:rPr>
                <w:rFonts w:ascii="Calibri" w:eastAsia="Calibri" w:hAnsi="Calibri" w:cs="Calibri"/>
                <w:color w:val="000000"/>
                <w:sz w:val="20"/>
              </w:rPr>
              <w:t>4</w:t>
            </w:r>
            <w:r w:rsidRPr="009B5F11">
              <w:rPr>
                <w:rFonts w:ascii="Calibri" w:eastAsia="Calibri" w:hAnsi="Calibri" w:cs="Calibri"/>
                <w:color w:val="000000"/>
                <w:sz w:val="20"/>
              </w:rPr>
              <w:t>00</w:t>
            </w:r>
            <w:r>
              <w:rPr>
                <w:rFonts w:ascii="Calibri" w:eastAsia="Calibri" w:hAnsi="Calibri" w:cs="Calibri"/>
                <w:color w:val="000000"/>
                <w:sz w:val="20"/>
              </w:rPr>
              <w:t> </w:t>
            </w:r>
            <w:r w:rsidRPr="009B5F11">
              <w:rPr>
                <w:rFonts w:ascii="Calibri" w:eastAsia="Calibri" w:hAnsi="Calibri" w:cs="Calibri"/>
                <w:color w:val="000000"/>
                <w:sz w:val="20"/>
              </w:rPr>
              <w:t>000</w:t>
            </w:r>
            <w:r>
              <w:rPr>
                <w:rFonts w:ascii="Calibri" w:eastAsia="Calibri" w:hAnsi="Calibri" w:cs="Calibri"/>
                <w:color w:val="000000"/>
                <w:sz w:val="20"/>
              </w:rPr>
              <w:t>,00 € H.T.</w:t>
            </w:r>
          </w:p>
        </w:tc>
      </w:tr>
      <w:tr w:rsidR="00CE2FD7" w14:paraId="5A902F49" w14:textId="77777777" w:rsidTr="00CE2FD7">
        <w:trPr>
          <w:trHeight w:val="38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D5174" w14:textId="77777777" w:rsidR="00CE2FD7" w:rsidRDefault="00CE2FD7" w:rsidP="00CE2FD7">
            <w:pPr>
              <w:ind w:left="80" w:right="80"/>
              <w:jc w:val="center"/>
              <w:rPr>
                <w:rFonts w:ascii="Calibri" w:eastAsia="Calibri" w:hAnsi="Calibri" w:cs="Calibri"/>
                <w:color w:val="000000"/>
                <w:sz w:val="20"/>
              </w:rPr>
            </w:pPr>
            <w:r>
              <w:rPr>
                <w:rFonts w:ascii="Calibri" w:eastAsia="Calibri" w:hAnsi="Calibri" w:cs="Calibri"/>
                <w:color w:val="000000"/>
                <w:sz w:val="20"/>
              </w:rPr>
              <w:t>2</w:t>
            </w:r>
          </w:p>
          <w:p w14:paraId="49CABBF0" w14:textId="77777777" w:rsidR="00CE2FD7" w:rsidRDefault="00CE2FD7" w:rsidP="00CE2FD7">
            <w:pPr>
              <w:ind w:left="80" w:right="80"/>
              <w:rPr>
                <w:rFonts w:ascii="Calibri" w:eastAsia="Calibri" w:hAnsi="Calibri" w:cs="Calibri"/>
                <w:color w:val="000000"/>
                <w:sz w:val="20"/>
              </w:rPr>
            </w:pPr>
            <w:r>
              <w:rPr>
                <w:rFonts w:ascii="Calibri" w:eastAsia="Calibri" w:hAnsi="Calibri" w:cs="Calibri"/>
                <w:color w:val="000000"/>
                <w:sz w:val="20"/>
              </w:rPr>
              <w:t>(</w:t>
            </w:r>
            <w:r w:rsidRPr="00AC127E">
              <w:rPr>
                <w:rFonts w:ascii="Calibri" w:eastAsia="Calibri" w:hAnsi="Calibri" w:cs="Calibri"/>
                <w:color w:val="000000"/>
                <w:sz w:val="16"/>
              </w:rPr>
              <w:t>1</w:t>
            </w:r>
            <w:r w:rsidRPr="00AC127E">
              <w:rPr>
                <w:rFonts w:ascii="Calibri" w:eastAsia="Calibri" w:hAnsi="Calibri" w:cs="Calibri"/>
                <w:color w:val="000000"/>
                <w:sz w:val="16"/>
                <w:vertAlign w:val="superscript"/>
              </w:rPr>
              <w:t>ère</w:t>
            </w:r>
            <w:r>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reconduction</w:t>
            </w:r>
            <w:proofErr w:type="spellEnd"/>
            <w:r w:rsidRPr="00AC127E">
              <w:rPr>
                <w:rFonts w:ascii="Calibri" w:eastAsia="Calibri" w:hAnsi="Calibri" w:cs="Calibri"/>
                <w:color w:val="000000"/>
                <w:sz w:val="16"/>
              </w:rPr>
              <w:t>)</w:t>
            </w:r>
            <w:r w:rsidRPr="00AC127E">
              <w:rPr>
                <w:rFonts w:ascii="Calibri" w:eastAsia="Calibri" w:hAnsi="Calibri" w:cs="Calibri"/>
                <w:color w:val="000000"/>
                <w:sz w:val="16"/>
              </w:rPr>
              <w:tab/>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8B624" w14:textId="77777777" w:rsidR="00CE2FD7" w:rsidRPr="009B5F11" w:rsidRDefault="00CE2FD7" w:rsidP="00CE2FD7">
            <w:pPr>
              <w:ind w:left="80" w:right="80"/>
              <w:jc w:val="center"/>
              <w:rPr>
                <w:rFonts w:ascii="Calibri" w:eastAsia="Calibri" w:hAnsi="Calibri" w:cs="Calibri"/>
                <w:color w:val="000000"/>
                <w:sz w:val="20"/>
              </w:rPr>
            </w:pPr>
            <w:r w:rsidRPr="009B5F11">
              <w:rPr>
                <w:rFonts w:ascii="Calibri" w:eastAsia="Calibri" w:hAnsi="Calibri" w:cs="Calibri"/>
                <w:color w:val="000000"/>
                <w:sz w:val="20"/>
              </w:rPr>
              <w:t>200 000,00 € H.T.</w:t>
            </w:r>
          </w:p>
        </w:tc>
      </w:tr>
      <w:tr w:rsidR="00CE2FD7" w14:paraId="63E7A91B" w14:textId="77777777" w:rsidTr="00CE2FD7">
        <w:trPr>
          <w:trHeight w:val="38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2E3CD" w14:textId="77777777" w:rsidR="00CE2FD7" w:rsidRDefault="00CE2FD7" w:rsidP="00CE2FD7">
            <w:pPr>
              <w:ind w:left="80" w:right="80"/>
              <w:jc w:val="center"/>
              <w:rPr>
                <w:rFonts w:ascii="Calibri" w:eastAsia="Calibri" w:hAnsi="Calibri" w:cs="Calibri"/>
                <w:color w:val="000000"/>
                <w:sz w:val="20"/>
              </w:rPr>
            </w:pPr>
            <w:r>
              <w:rPr>
                <w:rFonts w:ascii="Calibri" w:eastAsia="Calibri" w:hAnsi="Calibri" w:cs="Calibri"/>
                <w:color w:val="000000"/>
                <w:sz w:val="20"/>
              </w:rPr>
              <w:t>3</w:t>
            </w:r>
          </w:p>
          <w:p w14:paraId="1A9A2470" w14:textId="77777777" w:rsidR="00CE2FD7" w:rsidRDefault="00CE2FD7" w:rsidP="00CE2FD7">
            <w:pPr>
              <w:ind w:left="80" w:right="80"/>
              <w:jc w:val="center"/>
              <w:rPr>
                <w:rFonts w:ascii="Calibri" w:eastAsia="Calibri" w:hAnsi="Calibri" w:cs="Calibri"/>
                <w:color w:val="000000"/>
                <w:sz w:val="20"/>
              </w:rPr>
            </w:pPr>
            <w:r>
              <w:rPr>
                <w:rFonts w:ascii="Calibri" w:eastAsia="Calibri" w:hAnsi="Calibri" w:cs="Calibri"/>
                <w:color w:val="000000"/>
                <w:sz w:val="20"/>
              </w:rPr>
              <w:t>(</w:t>
            </w:r>
            <w:r>
              <w:rPr>
                <w:rFonts w:ascii="Calibri" w:eastAsia="Calibri" w:hAnsi="Calibri" w:cs="Calibri"/>
                <w:color w:val="000000"/>
                <w:sz w:val="16"/>
              </w:rPr>
              <w:t>2</w:t>
            </w:r>
            <w:r w:rsidRPr="00AC127E">
              <w:rPr>
                <w:rFonts w:ascii="Calibri" w:eastAsia="Calibri" w:hAnsi="Calibri" w:cs="Calibri"/>
                <w:color w:val="000000"/>
                <w:sz w:val="16"/>
                <w:vertAlign w:val="superscript"/>
              </w:rPr>
              <w:t>ème</w:t>
            </w:r>
            <w:r>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reconduction</w:t>
            </w:r>
            <w:proofErr w:type="spellEnd"/>
            <w:r w:rsidRPr="00AC127E">
              <w:rPr>
                <w:rFonts w:ascii="Calibri" w:eastAsia="Calibri" w:hAnsi="Calibri" w:cs="Calibri"/>
                <w:color w:val="000000"/>
                <w:sz w:val="16"/>
              </w:rPr>
              <w:t>)</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4A4EC" w14:textId="77777777" w:rsidR="00CE2FD7" w:rsidRPr="009B5F11" w:rsidRDefault="00CE2FD7" w:rsidP="00CE2FD7">
            <w:pPr>
              <w:ind w:left="80" w:right="80"/>
              <w:jc w:val="center"/>
              <w:rPr>
                <w:rFonts w:ascii="Calibri" w:eastAsia="Calibri" w:hAnsi="Calibri" w:cs="Calibri"/>
                <w:color w:val="000000"/>
                <w:sz w:val="20"/>
              </w:rPr>
            </w:pPr>
            <w:r w:rsidRPr="009B5F11">
              <w:rPr>
                <w:rFonts w:ascii="Calibri" w:eastAsia="Calibri" w:hAnsi="Calibri" w:cs="Calibri"/>
                <w:color w:val="000000"/>
                <w:sz w:val="20"/>
              </w:rPr>
              <w:t>200 000,00 € H.T.</w:t>
            </w:r>
          </w:p>
        </w:tc>
      </w:tr>
    </w:tbl>
    <w:p w14:paraId="0473EAB0" w14:textId="6FF0C65A" w:rsidR="00CE2FD7" w:rsidRPr="008C5F46" w:rsidRDefault="00CE2FD7"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2372F2FD" w14:textId="77777777" w:rsidR="00CE2FD7" w:rsidRPr="00CE2FD7" w:rsidRDefault="00CE2FD7" w:rsidP="00CE2FD7">
      <w:pPr>
        <w:pStyle w:val="ParagrapheIndent2"/>
        <w:jc w:val="both"/>
        <w:rPr>
          <w:b/>
          <w:i/>
          <w:color w:val="000000"/>
          <w:lang w:val="fr-FR"/>
        </w:rPr>
      </w:pPr>
      <w:r w:rsidRPr="00CE2FD7">
        <w:rPr>
          <w:b/>
          <w:i/>
          <w:color w:val="000000"/>
          <w:lang w:val="fr-FR"/>
        </w:rPr>
        <w:t xml:space="preserve">Période initiale : </w:t>
      </w:r>
    </w:p>
    <w:p w14:paraId="404F0BC8" w14:textId="77777777" w:rsidR="00CE2FD7" w:rsidRDefault="00CE2FD7" w:rsidP="00CE2FD7">
      <w:pPr>
        <w:pStyle w:val="ParagrapheIndent2"/>
        <w:jc w:val="both"/>
        <w:rPr>
          <w:color w:val="000000"/>
          <w:lang w:val="fr-FR"/>
        </w:rPr>
      </w:pPr>
    </w:p>
    <w:p w14:paraId="7F45ADD3" w14:textId="0BE08B5C" w:rsidR="00CE2FD7" w:rsidRPr="00CE2FD7" w:rsidRDefault="00CE2FD7" w:rsidP="00CE2FD7">
      <w:pPr>
        <w:pStyle w:val="ParagrapheIndent2"/>
        <w:jc w:val="both"/>
        <w:rPr>
          <w:color w:val="000000"/>
          <w:lang w:val="fr-FR"/>
        </w:rPr>
      </w:pPr>
      <w:r w:rsidRPr="00CE2FD7">
        <w:rPr>
          <w:color w:val="000000"/>
          <w:lang w:val="fr-FR"/>
        </w:rPr>
        <w:t xml:space="preserve">L’accord-cadre est conclu pour une période initiale de 24 mois à compter du 01/04/2025 (ou de sa date de notification au titulaire, si celle-ci est postérieure), jusqu’au 31/03/2027. </w:t>
      </w:r>
    </w:p>
    <w:p w14:paraId="6E7AB67E" w14:textId="5A33FC66" w:rsidR="00EC22B0" w:rsidRDefault="00EC22B0" w:rsidP="00F83A6D">
      <w:pPr>
        <w:pStyle w:val="ParagrapheIndent2"/>
        <w:ind w:left="20" w:right="20"/>
        <w:jc w:val="both"/>
        <w:rPr>
          <w:color w:val="000000"/>
          <w:lang w:val="fr-FR"/>
        </w:rPr>
      </w:pPr>
    </w:p>
    <w:p w14:paraId="1766C899" w14:textId="5D2A4C81" w:rsidR="00CE2FD7" w:rsidRDefault="00CE2FD7" w:rsidP="00CE2FD7">
      <w:pPr>
        <w:rPr>
          <w:lang w:val="fr-FR"/>
        </w:rPr>
      </w:pPr>
    </w:p>
    <w:p w14:paraId="3AC5D02C" w14:textId="51D0039F" w:rsidR="00CE2FD7" w:rsidRDefault="00CE2FD7" w:rsidP="00CE2FD7">
      <w:pPr>
        <w:rPr>
          <w:lang w:val="fr-FR"/>
        </w:rPr>
      </w:pPr>
    </w:p>
    <w:p w14:paraId="24BAA197" w14:textId="77777777" w:rsidR="00CE2FD7" w:rsidRDefault="00CE2FD7" w:rsidP="00CE2FD7">
      <w:pPr>
        <w:pStyle w:val="ParagrapheIndent2"/>
        <w:jc w:val="both"/>
        <w:rPr>
          <w:b/>
          <w:i/>
          <w:lang w:val="fr-FR"/>
        </w:rPr>
      </w:pPr>
    </w:p>
    <w:p w14:paraId="64BAD347" w14:textId="7585AFEA" w:rsidR="00CE2FD7" w:rsidRPr="00CE2FD7" w:rsidRDefault="00CE2FD7" w:rsidP="00CE2FD7">
      <w:pPr>
        <w:pStyle w:val="ParagrapheIndent2"/>
        <w:jc w:val="both"/>
        <w:rPr>
          <w:b/>
          <w:i/>
          <w:lang w:val="fr-FR"/>
        </w:rPr>
      </w:pPr>
      <w:r w:rsidRPr="00CE2FD7">
        <w:rPr>
          <w:b/>
          <w:i/>
          <w:lang w:val="fr-FR"/>
        </w:rPr>
        <w:t xml:space="preserve">Reconduction : </w:t>
      </w:r>
    </w:p>
    <w:p w14:paraId="651BD9B2" w14:textId="77777777" w:rsidR="00CE2FD7" w:rsidRDefault="00CE2FD7" w:rsidP="00CE2FD7">
      <w:pPr>
        <w:pStyle w:val="ParagrapheIndent2"/>
        <w:jc w:val="both"/>
        <w:rPr>
          <w:lang w:val="fr-FR"/>
        </w:rPr>
      </w:pPr>
    </w:p>
    <w:p w14:paraId="602C15B6" w14:textId="6E484214" w:rsidR="00CE2FD7" w:rsidRPr="00CE2FD7" w:rsidRDefault="00CE2FD7" w:rsidP="00CE2FD7">
      <w:pPr>
        <w:pStyle w:val="ParagrapheIndent2"/>
        <w:jc w:val="both"/>
        <w:rPr>
          <w:color w:val="000000"/>
          <w:lang w:val="fr-FR"/>
        </w:rPr>
      </w:pPr>
      <w:r w:rsidRPr="00CE2FD7">
        <w:rPr>
          <w:color w:val="000000"/>
          <w:lang w:val="fr-FR"/>
        </w:rPr>
        <w:t>L'accord-cadre est reconduit tacitement jusqu’à son terme, soit le 31/03/2029. Le nombre de périodes de reconduction est fixé à 2. La durée de chaque période de reconduction est de 12 mois. La durée maximale de l’accord-cadre, toutes périodes confondues, est de 48 mois.</w:t>
      </w:r>
    </w:p>
    <w:p w14:paraId="1649D69D" w14:textId="77777777" w:rsidR="00CE2FD7" w:rsidRPr="00CE2FD7" w:rsidRDefault="00CE2FD7" w:rsidP="00CE2FD7">
      <w:pPr>
        <w:pStyle w:val="ParagrapheIndent2"/>
        <w:jc w:val="both"/>
        <w:rPr>
          <w:color w:val="000000"/>
          <w:lang w:val="fr-FR"/>
        </w:rPr>
      </w:pPr>
    </w:p>
    <w:p w14:paraId="29BB034D" w14:textId="787B792C" w:rsidR="00CE2FD7" w:rsidRDefault="00CE2FD7" w:rsidP="00CE2FD7">
      <w:pPr>
        <w:pStyle w:val="ParagrapheIndent2"/>
        <w:jc w:val="both"/>
        <w:rPr>
          <w:color w:val="000000"/>
        </w:rPr>
      </w:pPr>
      <w:r w:rsidRPr="00CE2FD7">
        <w:rPr>
          <w:color w:val="000000"/>
          <w:lang w:val="fr-FR"/>
        </w:rPr>
        <w:t xml:space="preserve">La reconduction est considérée comme acceptée si aucune décision écrite contraire n'est prise par le pouvoir adjudicateur au moins 3 mois avant la fin de la durée de validité de l'accord-cadre. </w:t>
      </w:r>
      <w:r>
        <w:rPr>
          <w:color w:val="000000"/>
        </w:rPr>
        <w:t xml:space="preserve">Le </w:t>
      </w:r>
      <w:proofErr w:type="spellStart"/>
      <w:r>
        <w:rPr>
          <w:color w:val="000000"/>
        </w:rPr>
        <w:t>titulaire</w:t>
      </w:r>
      <w:proofErr w:type="spellEnd"/>
      <w:r>
        <w:rPr>
          <w:color w:val="000000"/>
        </w:rPr>
        <w:t xml:space="preserve"> ne </w:t>
      </w:r>
      <w:proofErr w:type="spellStart"/>
      <w:r>
        <w:rPr>
          <w:color w:val="000000"/>
        </w:rPr>
        <w:t>peut</w:t>
      </w:r>
      <w:proofErr w:type="spellEnd"/>
      <w:r>
        <w:rPr>
          <w:color w:val="000000"/>
        </w:rPr>
        <w:t xml:space="preserve"> pas refuser la </w:t>
      </w:r>
      <w:proofErr w:type="spellStart"/>
      <w:r>
        <w:rPr>
          <w:color w:val="000000"/>
        </w:rPr>
        <w:t>reconduction</w:t>
      </w:r>
      <w:proofErr w:type="spellEnd"/>
      <w:r>
        <w:rPr>
          <w:color w:val="000000"/>
        </w:rPr>
        <w:t>.</w:t>
      </w:r>
    </w:p>
    <w:p w14:paraId="564EF9B3" w14:textId="26D5E1D1" w:rsidR="00CE2FD7" w:rsidRDefault="00CE2FD7" w:rsidP="00CE2FD7"/>
    <w:p w14:paraId="26E08726" w14:textId="77777777" w:rsidR="00CE2FD7" w:rsidRPr="00CE2FD7" w:rsidRDefault="00CE2FD7" w:rsidP="00CE2FD7">
      <w:pPr>
        <w:jc w:val="both"/>
        <w:rPr>
          <w:rFonts w:ascii="Calibri" w:hAnsi="Calibri"/>
          <w:sz w:val="20"/>
          <w:szCs w:val="20"/>
          <w:lang w:val="fr-FR"/>
        </w:rPr>
      </w:pPr>
      <w:r w:rsidRPr="00CE2FD7">
        <w:rPr>
          <w:rFonts w:ascii="Calibri" w:hAnsi="Calibri"/>
          <w:sz w:val="20"/>
          <w:szCs w:val="20"/>
          <w:u w:val="single"/>
          <w:lang w:val="fr-FR"/>
        </w:rPr>
        <w:t>Au plus tôt, de manière anticipée :</w:t>
      </w:r>
      <w:r w:rsidRPr="00CE2FD7">
        <w:rPr>
          <w:rFonts w:ascii="Calibri" w:hAnsi="Calibri"/>
          <w:sz w:val="20"/>
          <w:szCs w:val="20"/>
          <w:lang w:val="fr-FR"/>
        </w:rPr>
        <w:t xml:space="preserve"> </w:t>
      </w:r>
    </w:p>
    <w:p w14:paraId="0EAD7E12" w14:textId="77777777" w:rsidR="00CE2FD7" w:rsidRPr="00CE2FD7" w:rsidRDefault="00CE2FD7" w:rsidP="00CE2FD7">
      <w:pPr>
        <w:jc w:val="both"/>
        <w:rPr>
          <w:rFonts w:ascii="Calibri" w:hAnsi="Calibri"/>
          <w:sz w:val="20"/>
          <w:szCs w:val="20"/>
          <w:lang w:val="fr-FR"/>
        </w:rPr>
      </w:pPr>
    </w:p>
    <w:p w14:paraId="30CA3409" w14:textId="77777777" w:rsidR="00CE2FD7" w:rsidRPr="00CE2FD7" w:rsidRDefault="00CE2FD7" w:rsidP="00CE2FD7">
      <w:pPr>
        <w:jc w:val="both"/>
        <w:rPr>
          <w:rFonts w:ascii="Calibri" w:hAnsi="Calibri"/>
          <w:sz w:val="20"/>
          <w:szCs w:val="20"/>
          <w:lang w:val="fr-FR"/>
        </w:rPr>
      </w:pPr>
      <w:r w:rsidRPr="00CE2FD7">
        <w:rPr>
          <w:rFonts w:ascii="Calibri" w:hAnsi="Calibri"/>
          <w:sz w:val="20"/>
          <w:szCs w:val="20"/>
          <w:lang w:val="fr-FR"/>
        </w:rPr>
        <w:t>Dans le cas où le montant maximum serait atteint avant le terme de la période considérée (la période initiale ou l’une des deux périodes de reconduction), le pouvoir adjudicateur informe par écrit le titulaire de la reconduction anticipée de l'accord-cadre. La durée maximale de l'accord-cadre sera ainsi réduite au prorata des mois anticipés.</w:t>
      </w:r>
    </w:p>
    <w:p w14:paraId="583AF949" w14:textId="77777777" w:rsidR="00CE2FD7" w:rsidRPr="00CE2FD7" w:rsidRDefault="00CE2FD7" w:rsidP="00CE2FD7">
      <w:pPr>
        <w:rPr>
          <w:lang w:val="fr-FR"/>
        </w:rPr>
      </w:pPr>
    </w:p>
    <w:p w14:paraId="697A5250" w14:textId="77777777" w:rsidR="00CE2FD7" w:rsidRPr="00CE2FD7" w:rsidRDefault="00CE2FD7" w:rsidP="00CE2FD7">
      <w:pPr>
        <w:ind w:left="20" w:right="20"/>
        <w:jc w:val="both"/>
        <w:rPr>
          <w:rFonts w:ascii="Calibri" w:eastAsia="Calibri" w:hAnsi="Calibri" w:cs="Calibri"/>
          <w:color w:val="000000"/>
          <w:sz w:val="20"/>
          <w:lang w:val="fr-FR"/>
        </w:rPr>
      </w:pPr>
      <w:r w:rsidRPr="00CE2FD7">
        <w:rPr>
          <w:rFonts w:ascii="Calibri" w:eastAsia="Calibri" w:hAnsi="Calibri" w:cs="Calibri"/>
          <w:color w:val="000000"/>
          <w:sz w:val="20"/>
          <w:lang w:val="fr-FR"/>
        </w:rPr>
        <w:t xml:space="preserve">La reconduction est considérée comme acceptée si aucune décision écrite contraire n'est prise par le pouvoir adjudicateur au moins 3 mois avant la fin de la durée de validité de l'accord-cadre. </w:t>
      </w:r>
    </w:p>
    <w:p w14:paraId="14B4BD61" w14:textId="77777777" w:rsidR="00CE2FD7" w:rsidRPr="00CE2FD7" w:rsidRDefault="00CE2FD7" w:rsidP="00CE2FD7">
      <w:pPr>
        <w:ind w:left="20" w:right="20"/>
        <w:jc w:val="both"/>
        <w:rPr>
          <w:rFonts w:ascii="Calibri" w:eastAsia="Calibri" w:hAnsi="Calibri" w:cs="Calibri"/>
          <w:color w:val="000000"/>
          <w:sz w:val="20"/>
          <w:lang w:val="fr-FR"/>
        </w:rPr>
      </w:pPr>
    </w:p>
    <w:p w14:paraId="74D1DE71" w14:textId="2409AF6B" w:rsidR="00CE2FD7" w:rsidRDefault="00CE2FD7" w:rsidP="00CE2FD7">
      <w:pPr>
        <w:ind w:left="20" w:right="20"/>
        <w:jc w:val="both"/>
        <w:rPr>
          <w:rFonts w:ascii="Calibri" w:eastAsia="Calibri" w:hAnsi="Calibri" w:cs="Calibri"/>
          <w:color w:val="000000"/>
          <w:sz w:val="20"/>
          <w:lang w:val="fr-FR"/>
        </w:rPr>
      </w:pPr>
      <w:r w:rsidRPr="00CE2FD7">
        <w:rPr>
          <w:rFonts w:ascii="Calibri" w:eastAsia="Calibri" w:hAnsi="Calibri" w:cs="Calibri"/>
          <w:color w:val="000000"/>
          <w:sz w:val="20"/>
          <w:lang w:val="fr-FR"/>
        </w:rPr>
        <w:t>Le titulaire ne peut pas refuser la reconduction.</w:t>
      </w:r>
    </w:p>
    <w:p w14:paraId="229B5F3C" w14:textId="3DA13F96" w:rsidR="00CE2FD7" w:rsidRDefault="00CE2FD7" w:rsidP="00CE2FD7">
      <w:pPr>
        <w:ind w:left="20" w:right="20"/>
        <w:jc w:val="both"/>
        <w:rPr>
          <w:rFonts w:ascii="Calibri" w:eastAsia="Calibri" w:hAnsi="Calibri" w:cs="Calibri"/>
          <w:color w:val="000000"/>
          <w:sz w:val="20"/>
          <w:lang w:val="fr-FR"/>
        </w:rPr>
      </w:pPr>
    </w:p>
    <w:p w14:paraId="6E113F92" w14:textId="7B6532B3" w:rsidR="00CE2FD7" w:rsidRPr="00CE2FD7" w:rsidRDefault="00CE2FD7" w:rsidP="00CE2FD7">
      <w:pPr>
        <w:pStyle w:val="ParagrapheIndent2"/>
        <w:jc w:val="both"/>
        <w:rPr>
          <w:b/>
          <w:i/>
          <w:lang w:val="fr-FR"/>
        </w:rPr>
      </w:pPr>
      <w:r w:rsidRPr="00CE2FD7">
        <w:rPr>
          <w:b/>
          <w:i/>
          <w:lang w:val="fr-FR"/>
        </w:rPr>
        <w:t>Délais d’exécution :</w:t>
      </w:r>
    </w:p>
    <w:p w14:paraId="21779D29" w14:textId="77777777" w:rsidR="00CE2FD7" w:rsidRPr="00CE2FD7" w:rsidRDefault="00CE2FD7" w:rsidP="00CE2FD7">
      <w:pPr>
        <w:rPr>
          <w:lang w:val="fr-FR"/>
        </w:rPr>
      </w:pPr>
    </w:p>
    <w:p w14:paraId="433A18BA" w14:textId="77777777" w:rsidR="00CE2FD7" w:rsidRPr="00CE2FD7" w:rsidRDefault="00CE2FD7" w:rsidP="00CE2FD7">
      <w:pPr>
        <w:pStyle w:val="ParagrapheIndent2"/>
        <w:jc w:val="both"/>
        <w:rPr>
          <w:color w:val="000000"/>
          <w:lang w:val="fr-FR"/>
        </w:rPr>
      </w:pPr>
      <w:r w:rsidRPr="00CE2FD7">
        <w:rPr>
          <w:color w:val="000000"/>
          <w:lang w:val="fr-FR"/>
        </w:rPr>
        <w:t>Les délais d’exécution des prestations sont fixés à chaque bon de commande conformément aux stipulations des pièces contractuelles.</w:t>
      </w:r>
    </w:p>
    <w:p w14:paraId="26D37EE6" w14:textId="77777777" w:rsidR="00CE2FD7" w:rsidRPr="00CE2FD7" w:rsidRDefault="00CE2FD7" w:rsidP="00CE2FD7">
      <w:pPr>
        <w:pStyle w:val="ParagrapheIndent2"/>
        <w:jc w:val="both"/>
        <w:rPr>
          <w:color w:val="000000"/>
          <w:lang w:val="fr-FR"/>
        </w:rPr>
      </w:pPr>
    </w:p>
    <w:p w14:paraId="1AB8038A" w14:textId="77777777" w:rsidR="00CE2FD7" w:rsidRPr="00CE2FD7" w:rsidRDefault="00CE2FD7" w:rsidP="00CE2FD7">
      <w:pPr>
        <w:pStyle w:val="ParagrapheIndent2"/>
        <w:jc w:val="both"/>
        <w:rPr>
          <w:color w:val="000000"/>
          <w:lang w:val="fr-FR"/>
        </w:rPr>
      </w:pPr>
      <w:r w:rsidRPr="00CE2FD7">
        <w:rPr>
          <w:color w:val="000000"/>
          <w:lang w:val="fr-FR"/>
        </w:rPr>
        <w:t>Une prolongation de ces délai d'exécution peut être accordée par le pouvoir adjudicateur dans les conditions de l'article 13.3 du CCAG-FCS.</w:t>
      </w:r>
    </w:p>
    <w:p w14:paraId="3E154329" w14:textId="34C762F5"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001D413A"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DC34CA">
        <w:rPr>
          <w:color w:val="000000"/>
          <w:lang w:val="fr-FR"/>
        </w:rPr>
        <w:t>prestations</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E2FD7"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E2FD7"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E2FD7"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599F3E7F"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w:t>
      </w:r>
      <w:r w:rsidR="00DC34CA">
        <w:rPr>
          <w:color w:val="000000"/>
          <w:lang w:val="fr-FR"/>
        </w:rPr>
        <w:t>accord-cadre</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CE2FD7">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CE2FD7">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0D65F16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DC34CA">
        <w:rPr>
          <w:rFonts w:asciiTheme="minorHAnsi" w:hAnsiTheme="minorHAnsi" w:cstheme="minorHAnsi"/>
          <w:sz w:val="20"/>
          <w:szCs w:val="20"/>
          <w:lang w:val="fr-FR"/>
        </w:rPr>
        <w:t>accord-cadre</w:t>
      </w:r>
      <w:r w:rsidRPr="008C5F46">
        <w:rPr>
          <w:rFonts w:asciiTheme="minorHAnsi" w:hAnsiTheme="minorHAnsi" w:cstheme="minorHAnsi"/>
          <w:sz w:val="20"/>
          <w:szCs w:val="20"/>
          <w:lang w:val="fr-FR"/>
        </w:rPr>
        <w:t>;</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CE2FD7">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76E39CD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w:t>
      </w:r>
      <w:r w:rsidR="00DC34CA">
        <w:rPr>
          <w:rFonts w:asciiTheme="minorHAnsi" w:hAnsiTheme="minorHAnsi" w:cstheme="minorHAnsi"/>
          <w:sz w:val="20"/>
          <w:szCs w:val="20"/>
          <w:lang w:val="fr-FR"/>
        </w:rPr>
        <w:t>accord-cadre</w:t>
      </w:r>
      <w:r w:rsidR="00505369">
        <w:rPr>
          <w:rFonts w:asciiTheme="minorHAnsi" w:hAnsiTheme="minorHAnsi" w:cstheme="minorHAnsi"/>
          <w:sz w:val="20"/>
          <w:szCs w:val="20"/>
          <w:lang w:val="fr-FR"/>
        </w:rPr>
        <w:t xml:space="preserve">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CE2FD7">
        <w:rPr>
          <w:rFonts w:asciiTheme="minorHAnsi" w:hAnsiTheme="minorHAnsi" w:cstheme="minorHAnsi"/>
          <w:sz w:val="20"/>
          <w:szCs w:val="20"/>
        </w:rPr>
      </w:r>
      <w:r w:rsidR="00CE2FD7">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6B41895E" w14:textId="77777777" w:rsidR="00DC34CA" w:rsidRPr="00CE2FD7" w:rsidRDefault="00DC34CA" w:rsidP="00DC34CA">
      <w:pPr>
        <w:pStyle w:val="ParagrapheIndent2"/>
        <w:jc w:val="both"/>
        <w:rPr>
          <w:color w:val="000000"/>
          <w:u w:val="single"/>
          <w:lang w:val="fr-FR"/>
        </w:rPr>
      </w:pPr>
      <w:r w:rsidRPr="00CE2FD7">
        <w:rPr>
          <w:color w:val="000000"/>
          <w:u w:val="single"/>
          <w:lang w:val="fr-FR"/>
        </w:rPr>
        <w:t>Partie « marché ordinaire », conclue à prix global et forfaitaire annuel, pour les prestations de maintenance relevant de la garantie totale :</w:t>
      </w:r>
    </w:p>
    <w:p w14:paraId="4C3FBC41" w14:textId="77777777" w:rsidR="00DC34CA" w:rsidRDefault="00DC34CA" w:rsidP="00DC34CA">
      <w:pPr>
        <w:tabs>
          <w:tab w:val="left" w:pos="426"/>
          <w:tab w:val="left" w:pos="851"/>
        </w:tabs>
        <w:jc w:val="both"/>
        <w:rPr>
          <w:rFonts w:ascii="Calibri" w:eastAsia="Calibri" w:hAnsi="Calibri" w:cs="Calibri"/>
          <w:color w:val="000000"/>
          <w:sz w:val="20"/>
          <w:lang w:val="fr-FR"/>
        </w:rPr>
      </w:pPr>
    </w:p>
    <w:p w14:paraId="4425F30A" w14:textId="77777777" w:rsidR="00DC34CA" w:rsidRPr="00EC22B0" w:rsidRDefault="00DC34CA" w:rsidP="00DC34CA">
      <w:pPr>
        <w:tabs>
          <w:tab w:val="left" w:pos="426"/>
          <w:tab w:val="left" w:pos="1418"/>
        </w:tabs>
        <w:jc w:val="both"/>
        <w:rPr>
          <w:rFonts w:asciiTheme="minorHAnsi" w:hAnsiTheme="minorHAnsi" w:cstheme="minorHAnsi"/>
          <w:sz w:val="20"/>
          <w:szCs w:val="20"/>
          <w:lang w:val="fr-FR"/>
        </w:rPr>
      </w:pPr>
      <w:r>
        <w:rPr>
          <w:rFonts w:ascii="Calibri" w:eastAsia="Calibri" w:hAnsi="Calibri" w:cs="Calibri"/>
          <w:color w:val="000000"/>
          <w:sz w:val="20"/>
          <w:lang w:val="fr-FR"/>
        </w:rPr>
        <w:tab/>
      </w:r>
      <w:r>
        <w:rPr>
          <w:rFonts w:ascii="Calibri" w:eastAsia="Calibri" w:hAnsi="Calibri" w:cs="Calibri"/>
          <w:color w:val="000000"/>
          <w:sz w:val="20"/>
          <w:lang w:val="fr-FR"/>
        </w:rPr>
        <w:tab/>
        <w:t xml:space="preserve">      </w:t>
      </w: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Taux de la TVA : ……………………………………</w:t>
      </w:r>
      <w:r>
        <w:rPr>
          <w:rFonts w:asciiTheme="minorHAnsi" w:hAnsiTheme="minorHAnsi" w:cstheme="minorHAnsi"/>
          <w:sz w:val="20"/>
          <w:szCs w:val="20"/>
          <w:lang w:val="fr-FR"/>
        </w:rPr>
        <w:t>……</w:t>
      </w:r>
      <w:proofErr w:type="gramStart"/>
      <w:r>
        <w:rPr>
          <w:rFonts w:asciiTheme="minorHAnsi" w:hAnsiTheme="minorHAnsi" w:cstheme="minorHAnsi"/>
          <w:sz w:val="20"/>
          <w:szCs w:val="20"/>
          <w:lang w:val="fr-FR"/>
        </w:rPr>
        <w:t>…….</w:t>
      </w:r>
      <w:proofErr w:type="gramEnd"/>
      <w:r>
        <w:rPr>
          <w:rFonts w:asciiTheme="minorHAnsi" w:hAnsiTheme="minorHAnsi" w:cstheme="minorHAnsi"/>
          <w:sz w:val="20"/>
          <w:szCs w:val="20"/>
          <w:lang w:val="fr-FR"/>
        </w:rPr>
        <w:t>………………………………………………………………………</w:t>
      </w:r>
    </w:p>
    <w:p w14:paraId="7EE98FE9" w14:textId="77777777" w:rsidR="00DC34CA" w:rsidRPr="00EC22B0" w:rsidRDefault="00DC34CA" w:rsidP="00DC34CA">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Montant HT </w:t>
      </w:r>
      <w:r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 ………………………………………………………………………………………………………….</w:t>
      </w:r>
    </w:p>
    <w:p w14:paraId="6142D035" w14:textId="77777777" w:rsidR="00DC34CA" w:rsidRPr="00C70AB0" w:rsidRDefault="00DC34CA" w:rsidP="00DC34CA">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Montant TTC</w:t>
      </w:r>
      <w:r w:rsidRPr="00EC22B0">
        <w:rPr>
          <w:rStyle w:val="Caractresdenotedebasdepage"/>
          <w:rFonts w:asciiTheme="minorHAnsi" w:hAnsiTheme="minorHAnsi" w:cstheme="minorHAnsi"/>
          <w:sz w:val="20"/>
          <w:szCs w:val="20"/>
          <w:lang w:val="fr-FR"/>
        </w:rPr>
        <w:t> </w:t>
      </w:r>
      <w:r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 …………………………………………………………………………………………………………</w:t>
      </w:r>
    </w:p>
    <w:p w14:paraId="5B3A771D" w14:textId="77777777" w:rsidR="00DC34CA" w:rsidRDefault="00DC34CA" w:rsidP="00DC34CA">
      <w:pPr>
        <w:rPr>
          <w:lang w:val="fr-FR"/>
        </w:rPr>
      </w:pPr>
    </w:p>
    <w:p w14:paraId="6CF88905" w14:textId="77777777" w:rsidR="00DC34CA" w:rsidRPr="00CE2FD7" w:rsidRDefault="00DC34CA" w:rsidP="00DC34CA">
      <w:pPr>
        <w:pStyle w:val="ParagrapheIndent2"/>
        <w:jc w:val="both"/>
        <w:rPr>
          <w:color w:val="000000"/>
          <w:lang w:val="fr-FR"/>
        </w:rPr>
      </w:pPr>
      <w:r w:rsidRPr="00CE2FD7">
        <w:rPr>
          <w:color w:val="000000"/>
          <w:u w:val="single"/>
          <w:lang w:val="fr-FR"/>
        </w:rPr>
        <w:t>Montant maximum de la partie « accord-cadre à bons de commande », conclue à prix unitaires (sur demande de devis), pour les prestations de maintenance curative non garantie liée au vandalisme et les opérations spécifiques :</w:t>
      </w:r>
    </w:p>
    <w:p w14:paraId="15AD7DD4" w14:textId="77777777" w:rsidR="00DC34CA" w:rsidRPr="00CE2FD7" w:rsidRDefault="00DC34CA" w:rsidP="00DC34CA">
      <w:pPr>
        <w:pStyle w:val="ParagrapheIndent2"/>
        <w:jc w:val="both"/>
        <w:rPr>
          <w:color w:val="000000"/>
          <w:lang w:val="fr-FR"/>
        </w:rPr>
      </w:pPr>
    </w:p>
    <w:p w14:paraId="3BC0EEFB" w14:textId="77777777" w:rsidR="00DC34CA" w:rsidRPr="00CE2FD7" w:rsidRDefault="00DC34CA" w:rsidP="00DC34CA">
      <w:pPr>
        <w:rPr>
          <w:sz w:val="14"/>
          <w:lang w:val="fr-FR"/>
        </w:rPr>
      </w:pPr>
    </w:p>
    <w:tbl>
      <w:tblPr>
        <w:tblW w:w="4959" w:type="dxa"/>
        <w:jc w:val="center"/>
        <w:tblLayout w:type="fixed"/>
        <w:tblLook w:val="04A0" w:firstRow="1" w:lastRow="0" w:firstColumn="1" w:lastColumn="0" w:noHBand="0" w:noVBand="1"/>
      </w:tblPr>
      <w:tblGrid>
        <w:gridCol w:w="1557"/>
        <w:gridCol w:w="3402"/>
      </w:tblGrid>
      <w:tr w:rsidR="00DC34CA" w14:paraId="459E77A2" w14:textId="77777777" w:rsidTr="00DF2305">
        <w:trPr>
          <w:trHeight w:val="325"/>
          <w:jc w:val="center"/>
        </w:trPr>
        <w:tc>
          <w:tcPr>
            <w:tcW w:w="155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9CD92A" w14:textId="77777777" w:rsidR="00DC34CA" w:rsidRPr="005A10D0" w:rsidRDefault="00DC34CA" w:rsidP="00DF2305">
            <w:pPr>
              <w:jc w:val="center"/>
              <w:rPr>
                <w:rFonts w:ascii="Calibri" w:eastAsia="Calibri" w:hAnsi="Calibri" w:cs="Calibri"/>
                <w:b/>
                <w:color w:val="000000"/>
                <w:sz w:val="20"/>
              </w:rPr>
            </w:pPr>
            <w:proofErr w:type="spellStart"/>
            <w:r>
              <w:rPr>
                <w:rFonts w:ascii="Calibri" w:eastAsia="Calibri" w:hAnsi="Calibri" w:cs="Calibri"/>
                <w:b/>
                <w:color w:val="000000"/>
                <w:sz w:val="20"/>
              </w:rPr>
              <w:t>Période</w:t>
            </w:r>
            <w:proofErr w:type="spellEnd"/>
          </w:p>
        </w:tc>
        <w:tc>
          <w:tcPr>
            <w:tcW w:w="34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44131F" w14:textId="77777777" w:rsidR="00DC34CA" w:rsidRPr="005A10D0" w:rsidRDefault="00DC34CA" w:rsidP="00DF2305">
            <w:pPr>
              <w:jc w:val="center"/>
              <w:rPr>
                <w:rFonts w:ascii="Calibri" w:eastAsia="Calibri" w:hAnsi="Calibri" w:cs="Calibri"/>
                <w:b/>
                <w:color w:val="000000"/>
                <w:sz w:val="20"/>
              </w:rPr>
            </w:pPr>
            <w:proofErr w:type="spellStart"/>
            <w:r>
              <w:rPr>
                <w:rFonts w:ascii="Calibri" w:eastAsia="Calibri" w:hAnsi="Calibri" w:cs="Calibri"/>
                <w:b/>
                <w:color w:val="000000"/>
                <w:sz w:val="20"/>
              </w:rPr>
              <w:t>Montant</w:t>
            </w:r>
            <w:proofErr w:type="spellEnd"/>
            <w:r>
              <w:rPr>
                <w:rFonts w:ascii="Calibri" w:eastAsia="Calibri" w:hAnsi="Calibri" w:cs="Calibri"/>
                <w:b/>
                <w:color w:val="000000"/>
                <w:sz w:val="20"/>
              </w:rPr>
              <w:t xml:space="preserve"> par </w:t>
            </w:r>
            <w:proofErr w:type="spellStart"/>
            <w:r>
              <w:rPr>
                <w:rFonts w:ascii="Calibri" w:eastAsia="Calibri" w:hAnsi="Calibri" w:cs="Calibri"/>
                <w:b/>
                <w:color w:val="000000"/>
                <w:sz w:val="20"/>
              </w:rPr>
              <w:t>période</w:t>
            </w:r>
            <w:proofErr w:type="spellEnd"/>
            <w:r>
              <w:rPr>
                <w:rFonts w:ascii="Calibri" w:eastAsia="Calibri" w:hAnsi="Calibri" w:cs="Calibri"/>
                <w:b/>
                <w:color w:val="000000"/>
                <w:sz w:val="20"/>
              </w:rPr>
              <w:t xml:space="preserve"> </w:t>
            </w:r>
            <w:proofErr w:type="spellStart"/>
            <w:r>
              <w:rPr>
                <w:rFonts w:ascii="Calibri" w:eastAsia="Calibri" w:hAnsi="Calibri" w:cs="Calibri"/>
                <w:b/>
                <w:color w:val="000000"/>
                <w:sz w:val="20"/>
              </w:rPr>
              <w:t>d’exécution</w:t>
            </w:r>
            <w:proofErr w:type="spellEnd"/>
          </w:p>
        </w:tc>
      </w:tr>
      <w:tr w:rsidR="00DC34CA" w14:paraId="0101DC38" w14:textId="77777777" w:rsidTr="00DF2305">
        <w:trPr>
          <w:trHeight w:val="46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6066DA" w14:textId="77777777" w:rsidR="00DC34CA" w:rsidRDefault="00DC34CA" w:rsidP="00DF2305">
            <w:pPr>
              <w:ind w:left="80" w:right="80"/>
              <w:jc w:val="center"/>
              <w:rPr>
                <w:rFonts w:ascii="Calibri" w:eastAsia="Calibri" w:hAnsi="Calibri" w:cs="Calibri"/>
                <w:color w:val="000000"/>
                <w:sz w:val="20"/>
              </w:rPr>
            </w:pPr>
            <w:r>
              <w:rPr>
                <w:rFonts w:ascii="Calibri" w:eastAsia="Calibri" w:hAnsi="Calibri" w:cs="Calibri"/>
                <w:color w:val="000000"/>
                <w:sz w:val="20"/>
              </w:rPr>
              <w:t>1</w:t>
            </w:r>
          </w:p>
          <w:p w14:paraId="6C56B3B3" w14:textId="77777777" w:rsidR="00DC34CA" w:rsidRDefault="00DC34CA" w:rsidP="00DF2305">
            <w:pPr>
              <w:ind w:left="80" w:right="80"/>
              <w:jc w:val="center"/>
              <w:rPr>
                <w:rFonts w:ascii="Calibri" w:eastAsia="Calibri" w:hAnsi="Calibri" w:cs="Calibri"/>
                <w:color w:val="000000"/>
                <w:sz w:val="20"/>
              </w:rPr>
            </w:pPr>
            <w:r w:rsidRPr="00AC127E">
              <w:rPr>
                <w:rFonts w:ascii="Calibri" w:eastAsia="Calibri" w:hAnsi="Calibri" w:cs="Calibri"/>
                <w:color w:val="000000"/>
                <w:sz w:val="16"/>
              </w:rPr>
              <w:t>(</w:t>
            </w:r>
            <w:proofErr w:type="spellStart"/>
            <w:r w:rsidRPr="00AC127E">
              <w:rPr>
                <w:rFonts w:ascii="Calibri" w:eastAsia="Calibri" w:hAnsi="Calibri" w:cs="Calibri"/>
                <w:color w:val="000000"/>
                <w:sz w:val="16"/>
              </w:rPr>
              <w:t>Période</w:t>
            </w:r>
            <w:proofErr w:type="spellEnd"/>
            <w:r w:rsidRPr="00AC127E">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initiale</w:t>
            </w:r>
            <w:proofErr w:type="spellEnd"/>
            <w:r w:rsidRPr="00AC127E">
              <w:rPr>
                <w:rFonts w:ascii="Calibri" w:eastAsia="Calibri" w:hAnsi="Calibri" w:cs="Calibri"/>
                <w:color w:val="000000"/>
                <w:sz w:val="16"/>
              </w:rPr>
              <w:t>)</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8D9A1" w14:textId="77777777" w:rsidR="00DC34CA" w:rsidRPr="00AC127E" w:rsidRDefault="00DC34CA" w:rsidP="00DF2305">
            <w:pPr>
              <w:ind w:left="80" w:right="80"/>
              <w:jc w:val="center"/>
              <w:rPr>
                <w:rFonts w:ascii="Calibri" w:eastAsia="Calibri" w:hAnsi="Calibri" w:cs="Calibri"/>
                <w:color w:val="000000"/>
                <w:sz w:val="20"/>
                <w:highlight w:val="yellow"/>
              </w:rPr>
            </w:pPr>
            <w:r>
              <w:rPr>
                <w:rFonts w:ascii="Calibri" w:eastAsia="Calibri" w:hAnsi="Calibri" w:cs="Calibri"/>
                <w:color w:val="000000"/>
                <w:sz w:val="20"/>
              </w:rPr>
              <w:t>4</w:t>
            </w:r>
            <w:r w:rsidRPr="009B5F11">
              <w:rPr>
                <w:rFonts w:ascii="Calibri" w:eastAsia="Calibri" w:hAnsi="Calibri" w:cs="Calibri"/>
                <w:color w:val="000000"/>
                <w:sz w:val="20"/>
              </w:rPr>
              <w:t>00</w:t>
            </w:r>
            <w:r>
              <w:rPr>
                <w:rFonts w:ascii="Calibri" w:eastAsia="Calibri" w:hAnsi="Calibri" w:cs="Calibri"/>
                <w:color w:val="000000"/>
                <w:sz w:val="20"/>
              </w:rPr>
              <w:t> </w:t>
            </w:r>
            <w:r w:rsidRPr="009B5F11">
              <w:rPr>
                <w:rFonts w:ascii="Calibri" w:eastAsia="Calibri" w:hAnsi="Calibri" w:cs="Calibri"/>
                <w:color w:val="000000"/>
                <w:sz w:val="20"/>
              </w:rPr>
              <w:t>000</w:t>
            </w:r>
            <w:r>
              <w:rPr>
                <w:rFonts w:ascii="Calibri" w:eastAsia="Calibri" w:hAnsi="Calibri" w:cs="Calibri"/>
                <w:color w:val="000000"/>
                <w:sz w:val="20"/>
              </w:rPr>
              <w:t>,00 € H.T.</w:t>
            </w:r>
          </w:p>
        </w:tc>
      </w:tr>
      <w:tr w:rsidR="00DC34CA" w14:paraId="1781DDF6" w14:textId="77777777" w:rsidTr="00DF2305">
        <w:trPr>
          <w:trHeight w:val="38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A04F2" w14:textId="77777777" w:rsidR="00DC34CA" w:rsidRDefault="00DC34CA" w:rsidP="00DF2305">
            <w:pPr>
              <w:ind w:left="80" w:right="80"/>
              <w:jc w:val="center"/>
              <w:rPr>
                <w:rFonts w:ascii="Calibri" w:eastAsia="Calibri" w:hAnsi="Calibri" w:cs="Calibri"/>
                <w:color w:val="000000"/>
                <w:sz w:val="20"/>
              </w:rPr>
            </w:pPr>
            <w:r>
              <w:rPr>
                <w:rFonts w:ascii="Calibri" w:eastAsia="Calibri" w:hAnsi="Calibri" w:cs="Calibri"/>
                <w:color w:val="000000"/>
                <w:sz w:val="20"/>
              </w:rPr>
              <w:t>2</w:t>
            </w:r>
          </w:p>
          <w:p w14:paraId="614C7F05" w14:textId="77777777" w:rsidR="00DC34CA" w:rsidRDefault="00DC34CA" w:rsidP="00DF2305">
            <w:pPr>
              <w:ind w:left="80" w:right="80"/>
              <w:rPr>
                <w:rFonts w:ascii="Calibri" w:eastAsia="Calibri" w:hAnsi="Calibri" w:cs="Calibri"/>
                <w:color w:val="000000"/>
                <w:sz w:val="20"/>
              </w:rPr>
            </w:pPr>
            <w:r>
              <w:rPr>
                <w:rFonts w:ascii="Calibri" w:eastAsia="Calibri" w:hAnsi="Calibri" w:cs="Calibri"/>
                <w:color w:val="000000"/>
                <w:sz w:val="20"/>
              </w:rPr>
              <w:t>(</w:t>
            </w:r>
            <w:r w:rsidRPr="00AC127E">
              <w:rPr>
                <w:rFonts w:ascii="Calibri" w:eastAsia="Calibri" w:hAnsi="Calibri" w:cs="Calibri"/>
                <w:color w:val="000000"/>
                <w:sz w:val="16"/>
              </w:rPr>
              <w:t>1</w:t>
            </w:r>
            <w:r w:rsidRPr="00AC127E">
              <w:rPr>
                <w:rFonts w:ascii="Calibri" w:eastAsia="Calibri" w:hAnsi="Calibri" w:cs="Calibri"/>
                <w:color w:val="000000"/>
                <w:sz w:val="16"/>
                <w:vertAlign w:val="superscript"/>
              </w:rPr>
              <w:t>ère</w:t>
            </w:r>
            <w:r>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reconduction</w:t>
            </w:r>
            <w:proofErr w:type="spellEnd"/>
            <w:r w:rsidRPr="00AC127E">
              <w:rPr>
                <w:rFonts w:ascii="Calibri" w:eastAsia="Calibri" w:hAnsi="Calibri" w:cs="Calibri"/>
                <w:color w:val="000000"/>
                <w:sz w:val="16"/>
              </w:rPr>
              <w:t>)</w:t>
            </w:r>
            <w:r w:rsidRPr="00AC127E">
              <w:rPr>
                <w:rFonts w:ascii="Calibri" w:eastAsia="Calibri" w:hAnsi="Calibri" w:cs="Calibri"/>
                <w:color w:val="000000"/>
                <w:sz w:val="16"/>
              </w:rPr>
              <w:tab/>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1D694" w14:textId="77777777" w:rsidR="00DC34CA" w:rsidRPr="009B5F11" w:rsidRDefault="00DC34CA" w:rsidP="00DF2305">
            <w:pPr>
              <w:ind w:left="80" w:right="80"/>
              <w:jc w:val="center"/>
              <w:rPr>
                <w:rFonts w:ascii="Calibri" w:eastAsia="Calibri" w:hAnsi="Calibri" w:cs="Calibri"/>
                <w:color w:val="000000"/>
                <w:sz w:val="20"/>
              </w:rPr>
            </w:pPr>
            <w:r w:rsidRPr="009B5F11">
              <w:rPr>
                <w:rFonts w:ascii="Calibri" w:eastAsia="Calibri" w:hAnsi="Calibri" w:cs="Calibri"/>
                <w:color w:val="000000"/>
                <w:sz w:val="20"/>
              </w:rPr>
              <w:t>200 000,00 € H.T.</w:t>
            </w:r>
          </w:p>
        </w:tc>
      </w:tr>
      <w:tr w:rsidR="00DC34CA" w14:paraId="7ADF29E7" w14:textId="77777777" w:rsidTr="00DF2305">
        <w:trPr>
          <w:trHeight w:val="385"/>
          <w:jc w:val="center"/>
        </w:trPr>
        <w:tc>
          <w:tcPr>
            <w:tcW w:w="15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CD2F2" w14:textId="77777777" w:rsidR="00DC34CA" w:rsidRDefault="00DC34CA" w:rsidP="00DF2305">
            <w:pPr>
              <w:ind w:left="80" w:right="80"/>
              <w:jc w:val="center"/>
              <w:rPr>
                <w:rFonts w:ascii="Calibri" w:eastAsia="Calibri" w:hAnsi="Calibri" w:cs="Calibri"/>
                <w:color w:val="000000"/>
                <w:sz w:val="20"/>
              </w:rPr>
            </w:pPr>
            <w:r>
              <w:rPr>
                <w:rFonts w:ascii="Calibri" w:eastAsia="Calibri" w:hAnsi="Calibri" w:cs="Calibri"/>
                <w:color w:val="000000"/>
                <w:sz w:val="20"/>
              </w:rPr>
              <w:t>3</w:t>
            </w:r>
          </w:p>
          <w:p w14:paraId="0EA5910B" w14:textId="77777777" w:rsidR="00DC34CA" w:rsidRDefault="00DC34CA" w:rsidP="00DF2305">
            <w:pPr>
              <w:ind w:left="80" w:right="80"/>
              <w:jc w:val="center"/>
              <w:rPr>
                <w:rFonts w:ascii="Calibri" w:eastAsia="Calibri" w:hAnsi="Calibri" w:cs="Calibri"/>
                <w:color w:val="000000"/>
                <w:sz w:val="20"/>
              </w:rPr>
            </w:pPr>
            <w:r>
              <w:rPr>
                <w:rFonts w:ascii="Calibri" w:eastAsia="Calibri" w:hAnsi="Calibri" w:cs="Calibri"/>
                <w:color w:val="000000"/>
                <w:sz w:val="20"/>
              </w:rPr>
              <w:t>(</w:t>
            </w:r>
            <w:r>
              <w:rPr>
                <w:rFonts w:ascii="Calibri" w:eastAsia="Calibri" w:hAnsi="Calibri" w:cs="Calibri"/>
                <w:color w:val="000000"/>
                <w:sz w:val="16"/>
              </w:rPr>
              <w:t>2</w:t>
            </w:r>
            <w:r w:rsidRPr="00AC127E">
              <w:rPr>
                <w:rFonts w:ascii="Calibri" w:eastAsia="Calibri" w:hAnsi="Calibri" w:cs="Calibri"/>
                <w:color w:val="000000"/>
                <w:sz w:val="16"/>
                <w:vertAlign w:val="superscript"/>
              </w:rPr>
              <w:t>ème</w:t>
            </w:r>
            <w:r>
              <w:rPr>
                <w:rFonts w:ascii="Calibri" w:eastAsia="Calibri" w:hAnsi="Calibri" w:cs="Calibri"/>
                <w:color w:val="000000"/>
                <w:sz w:val="16"/>
              </w:rPr>
              <w:t xml:space="preserve"> </w:t>
            </w:r>
            <w:proofErr w:type="spellStart"/>
            <w:r w:rsidRPr="00AC127E">
              <w:rPr>
                <w:rFonts w:ascii="Calibri" w:eastAsia="Calibri" w:hAnsi="Calibri" w:cs="Calibri"/>
                <w:color w:val="000000"/>
                <w:sz w:val="16"/>
              </w:rPr>
              <w:t>reconduction</w:t>
            </w:r>
            <w:proofErr w:type="spellEnd"/>
            <w:r w:rsidRPr="00AC127E">
              <w:rPr>
                <w:rFonts w:ascii="Calibri" w:eastAsia="Calibri" w:hAnsi="Calibri" w:cs="Calibri"/>
                <w:color w:val="000000"/>
                <w:sz w:val="16"/>
              </w:rPr>
              <w:t>)</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A01AE" w14:textId="77777777" w:rsidR="00DC34CA" w:rsidRPr="009B5F11" w:rsidRDefault="00DC34CA" w:rsidP="00DF2305">
            <w:pPr>
              <w:ind w:left="80" w:right="80"/>
              <w:jc w:val="center"/>
              <w:rPr>
                <w:rFonts w:ascii="Calibri" w:eastAsia="Calibri" w:hAnsi="Calibri" w:cs="Calibri"/>
                <w:color w:val="000000"/>
                <w:sz w:val="20"/>
              </w:rPr>
            </w:pPr>
            <w:r w:rsidRPr="009B5F11">
              <w:rPr>
                <w:rFonts w:ascii="Calibri" w:eastAsia="Calibri" w:hAnsi="Calibri" w:cs="Calibri"/>
                <w:color w:val="000000"/>
                <w:sz w:val="20"/>
              </w:rPr>
              <w:t>200 000,00 € H.T.</w:t>
            </w:r>
          </w:p>
        </w:tc>
      </w:tr>
    </w:tbl>
    <w:p w14:paraId="6783C754" w14:textId="5E577DE0"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bookmarkStart w:id="21" w:name="_GoBack"/>
      <w:bookmarkEnd w:id="21"/>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2DBDF974"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E2FD7" w:rsidRDefault="00CE2FD7">
      <w:r>
        <w:separator/>
      </w:r>
    </w:p>
  </w:endnote>
  <w:endnote w:type="continuationSeparator" w:id="0">
    <w:p w14:paraId="088D25E0" w14:textId="77777777" w:rsidR="00CE2FD7" w:rsidRDefault="00CE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CE2FD7" w14:paraId="536204AD" w14:textId="77777777">
      <w:trPr>
        <w:trHeight w:val="385"/>
      </w:trPr>
      <w:tc>
        <w:tcPr>
          <w:tcW w:w="9000" w:type="dxa"/>
          <w:tcMar>
            <w:top w:w="0" w:type="dxa"/>
            <w:left w:w="0" w:type="dxa"/>
            <w:bottom w:w="0" w:type="dxa"/>
            <w:right w:w="0" w:type="dxa"/>
          </w:tcMar>
          <w:vAlign w:val="center"/>
        </w:tcPr>
        <w:p w14:paraId="1958C15D" w14:textId="77777777" w:rsidR="00CE2FD7" w:rsidRDefault="00CE2FD7"/>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E2FD7" w:rsidRDefault="00CE2FD7">
      <w:r>
        <w:separator/>
      </w:r>
    </w:p>
  </w:footnote>
  <w:footnote w:type="continuationSeparator" w:id="0">
    <w:p w14:paraId="2FC04F3E" w14:textId="77777777" w:rsidR="00CE2FD7" w:rsidRDefault="00CE2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6F5A"/>
    <w:rsid w:val="004A6384"/>
    <w:rsid w:val="004B07C4"/>
    <w:rsid w:val="004B37DE"/>
    <w:rsid w:val="00505369"/>
    <w:rsid w:val="00524D0B"/>
    <w:rsid w:val="005A4190"/>
    <w:rsid w:val="005C34B1"/>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B31653"/>
    <w:rsid w:val="00B47DEB"/>
    <w:rsid w:val="00C4184C"/>
    <w:rsid w:val="00C70AB0"/>
    <w:rsid w:val="00C80F9A"/>
    <w:rsid w:val="00CA1ED8"/>
    <w:rsid w:val="00CC512A"/>
    <w:rsid w:val="00CD3BA2"/>
    <w:rsid w:val="00CE2FD7"/>
    <w:rsid w:val="00CF353B"/>
    <w:rsid w:val="00CF3644"/>
    <w:rsid w:val="00D07693"/>
    <w:rsid w:val="00D51009"/>
    <w:rsid w:val="00DA0F0E"/>
    <w:rsid w:val="00DC34CA"/>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51EC2-1264-4028-ADE4-E6DDA5D7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10</Pages>
  <Words>1779</Words>
  <Characters>11615</Characters>
  <Application>Microsoft Office Word</Application>
  <DocSecurity>0</DocSecurity>
  <Lines>96</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2</cp:revision>
  <dcterms:created xsi:type="dcterms:W3CDTF">2024-07-11T14:33:00Z</dcterms:created>
  <dcterms:modified xsi:type="dcterms:W3CDTF">2024-12-26T13:19:00Z</dcterms:modified>
</cp:coreProperties>
</file>