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49869" w14:textId="60ED08E5" w:rsidR="00975263" w:rsidRPr="00B40A50" w:rsidRDefault="00975263" w:rsidP="00975263">
      <w:pPr>
        <w:spacing w:after="200" w:line="276" w:lineRule="auto"/>
        <w:rPr>
          <w:rFonts w:ascii="Arial" w:eastAsia="Calibri" w:hAnsi="Arial" w:cs="Arial"/>
          <w:b/>
          <w:sz w:val="28"/>
          <w:szCs w:val="28"/>
        </w:rPr>
      </w:pPr>
    </w:p>
    <w:p w14:paraId="7E97D446" w14:textId="77777777" w:rsidR="00975263" w:rsidRPr="004851C5" w:rsidRDefault="00975263" w:rsidP="00975263">
      <w:pPr>
        <w:pBdr>
          <w:top w:val="single" w:sz="4" w:space="1" w:color="auto"/>
          <w:left w:val="single" w:sz="4" w:space="4" w:color="auto"/>
          <w:bottom w:val="single" w:sz="4" w:space="1" w:color="auto"/>
          <w:right w:val="single" w:sz="4" w:space="4" w:color="auto"/>
        </w:pBdr>
        <w:spacing w:line="288" w:lineRule="auto"/>
        <w:jc w:val="center"/>
        <w:rPr>
          <w:rFonts w:ascii="Arial" w:hAnsi="Arial" w:cs="Arial"/>
          <w:b/>
          <w:bCs/>
          <w:sz w:val="28"/>
          <w:szCs w:val="28"/>
        </w:rPr>
      </w:pPr>
      <w:r>
        <w:br/>
      </w:r>
      <w:r w:rsidRPr="5734C716">
        <w:rPr>
          <w:rFonts w:ascii="Arial" w:hAnsi="Arial" w:cs="Arial"/>
          <w:b/>
          <w:bCs/>
          <w:caps/>
          <w:sz w:val="28"/>
          <w:szCs w:val="28"/>
        </w:rPr>
        <w:t>MARCHE GLOBAL DE PERFORMANCE (MGP)</w:t>
      </w:r>
      <w:r>
        <w:br/>
      </w:r>
    </w:p>
    <w:p w14:paraId="13CF728F" w14:textId="49DB586F" w:rsidR="00975263" w:rsidRPr="001D4884" w:rsidRDefault="00975263" w:rsidP="001D4884">
      <w:pPr>
        <w:pBdr>
          <w:top w:val="single" w:sz="4" w:space="1" w:color="auto"/>
          <w:left w:val="single" w:sz="4" w:space="4" w:color="auto"/>
          <w:bottom w:val="single" w:sz="4" w:space="1" w:color="auto"/>
          <w:right w:val="single" w:sz="4" w:space="4" w:color="auto"/>
        </w:pBdr>
        <w:spacing w:line="288" w:lineRule="auto"/>
        <w:jc w:val="center"/>
        <w:rPr>
          <w:rFonts w:ascii="Arial" w:hAnsi="Arial" w:cs="Arial"/>
          <w:sz w:val="28"/>
          <w:szCs w:val="28"/>
        </w:rPr>
      </w:pPr>
      <w:r w:rsidRPr="004851C5">
        <w:rPr>
          <w:rFonts w:ascii="Arial" w:hAnsi="Arial" w:cs="Arial"/>
          <w:sz w:val="28"/>
          <w:szCs w:val="28"/>
        </w:rPr>
        <w:t xml:space="preserve">pour le projet </w:t>
      </w:r>
      <w:r w:rsidR="00BB2892">
        <w:rPr>
          <w:rFonts w:ascii="Arial" w:hAnsi="Arial" w:cs="Arial"/>
          <w:sz w:val="28"/>
          <w:szCs w:val="28"/>
        </w:rPr>
        <w:t>d’</w:t>
      </w:r>
      <w:r w:rsidR="009505D6">
        <w:rPr>
          <w:rFonts w:ascii="Arial" w:hAnsi="Arial" w:cs="Arial"/>
          <w:sz w:val="28"/>
          <w:szCs w:val="28"/>
        </w:rPr>
        <w:t>ombrières</w:t>
      </w:r>
      <w:r w:rsidR="00BB2892">
        <w:rPr>
          <w:rFonts w:ascii="Arial" w:hAnsi="Arial" w:cs="Arial"/>
          <w:sz w:val="28"/>
          <w:szCs w:val="28"/>
        </w:rPr>
        <w:t xml:space="preserve"> et de panneaux photovoltaïques</w:t>
      </w:r>
      <w:r w:rsidR="00090E2F">
        <w:rPr>
          <w:rFonts w:ascii="Arial" w:hAnsi="Arial" w:cs="Arial"/>
          <w:sz w:val="28"/>
          <w:szCs w:val="28"/>
        </w:rPr>
        <w:t xml:space="preserve"> sur les parkings</w:t>
      </w:r>
      <w:r w:rsidR="009505D6">
        <w:rPr>
          <w:rFonts w:ascii="Arial" w:hAnsi="Arial" w:cs="Arial"/>
          <w:sz w:val="28"/>
          <w:szCs w:val="28"/>
        </w:rPr>
        <w:t xml:space="preserve"> et </w:t>
      </w:r>
      <w:r w:rsidR="00BB2892">
        <w:rPr>
          <w:rFonts w:ascii="Arial" w:hAnsi="Arial" w:cs="Arial"/>
          <w:sz w:val="28"/>
          <w:szCs w:val="28"/>
        </w:rPr>
        <w:t>la</w:t>
      </w:r>
      <w:r w:rsidR="009505D6">
        <w:rPr>
          <w:rFonts w:ascii="Arial" w:hAnsi="Arial" w:cs="Arial"/>
          <w:sz w:val="28"/>
          <w:szCs w:val="28"/>
        </w:rPr>
        <w:t xml:space="preserve"> toiture</w:t>
      </w:r>
      <w:r w:rsidR="00090E2F">
        <w:rPr>
          <w:rFonts w:ascii="Arial" w:hAnsi="Arial" w:cs="Arial"/>
          <w:sz w:val="28"/>
          <w:szCs w:val="28"/>
        </w:rPr>
        <w:t xml:space="preserve"> du CHR de Metz-Thionville</w:t>
      </w:r>
    </w:p>
    <w:p w14:paraId="342D7349" w14:textId="77777777" w:rsidR="00975263" w:rsidRDefault="00975263" w:rsidP="00975263">
      <w:pPr>
        <w:pBdr>
          <w:top w:val="single" w:sz="4" w:space="1" w:color="auto"/>
          <w:left w:val="single" w:sz="4" w:space="4" w:color="auto"/>
          <w:bottom w:val="single" w:sz="4" w:space="1" w:color="auto"/>
          <w:right w:val="single" w:sz="4" w:space="4" w:color="auto"/>
        </w:pBdr>
        <w:spacing w:line="288" w:lineRule="auto"/>
        <w:jc w:val="center"/>
        <w:rPr>
          <w:rFonts w:ascii="Arial" w:hAnsi="Arial" w:cs="Arial"/>
          <w:b/>
          <w:sz w:val="28"/>
          <w:szCs w:val="28"/>
        </w:rPr>
      </w:pPr>
      <w:r w:rsidRPr="004851C5">
        <w:rPr>
          <w:rFonts w:ascii="Arial" w:hAnsi="Arial" w:cs="Arial"/>
          <w:b/>
          <w:sz w:val="28"/>
          <w:szCs w:val="28"/>
        </w:rPr>
        <w:t>_______________________________________________</w:t>
      </w:r>
      <w:r w:rsidRPr="004851C5">
        <w:rPr>
          <w:rFonts w:ascii="Arial" w:hAnsi="Arial" w:cs="Arial"/>
          <w:b/>
          <w:sz w:val="28"/>
          <w:szCs w:val="28"/>
        </w:rPr>
        <w:br/>
        <w:t xml:space="preserve"> </w:t>
      </w:r>
    </w:p>
    <w:p w14:paraId="352869C3" w14:textId="221DCCD9" w:rsidR="00975263" w:rsidRDefault="00975263" w:rsidP="00975263">
      <w:pPr>
        <w:pBdr>
          <w:top w:val="single" w:sz="4" w:space="1" w:color="auto"/>
          <w:left w:val="single" w:sz="4" w:space="4" w:color="auto"/>
          <w:bottom w:val="single" w:sz="4" w:space="1" w:color="auto"/>
          <w:right w:val="single" w:sz="4" w:space="4" w:color="auto"/>
        </w:pBdr>
        <w:spacing w:line="288" w:lineRule="auto"/>
        <w:jc w:val="center"/>
        <w:rPr>
          <w:rFonts w:ascii="Arial" w:hAnsi="Arial" w:cs="Arial"/>
          <w:b/>
          <w:sz w:val="28"/>
          <w:szCs w:val="28"/>
        </w:rPr>
      </w:pPr>
      <w:r>
        <w:rPr>
          <w:rFonts w:ascii="Arial" w:hAnsi="Arial" w:cs="Arial"/>
          <w:b/>
          <w:sz w:val="28"/>
          <w:szCs w:val="28"/>
        </w:rPr>
        <w:t xml:space="preserve">PROCÉDURE </w:t>
      </w:r>
      <w:r w:rsidR="0033331C">
        <w:rPr>
          <w:rFonts w:ascii="Arial" w:hAnsi="Arial" w:cs="Arial"/>
          <w:b/>
          <w:sz w:val="28"/>
          <w:szCs w:val="28"/>
        </w:rPr>
        <w:t>AVEC NEGOCIATION</w:t>
      </w:r>
      <w:r>
        <w:rPr>
          <w:rFonts w:ascii="Arial" w:hAnsi="Arial" w:cs="Arial"/>
          <w:b/>
          <w:sz w:val="28"/>
          <w:szCs w:val="28"/>
        </w:rPr>
        <w:t xml:space="preserve"> </w:t>
      </w:r>
      <w:r w:rsidR="003A1097">
        <w:rPr>
          <w:rFonts w:ascii="Arial" w:hAnsi="Arial" w:cs="Arial"/>
          <w:b/>
          <w:sz w:val="28"/>
          <w:szCs w:val="28"/>
        </w:rPr>
        <w:t>(PAN)</w:t>
      </w:r>
    </w:p>
    <w:p w14:paraId="4D5E530E" w14:textId="76E11D27" w:rsidR="00975263" w:rsidRDefault="00975263" w:rsidP="00975263">
      <w:pPr>
        <w:pBdr>
          <w:top w:val="single" w:sz="4" w:space="1" w:color="auto"/>
          <w:left w:val="single" w:sz="4" w:space="4" w:color="auto"/>
          <w:bottom w:val="single" w:sz="4" w:space="1" w:color="auto"/>
          <w:right w:val="single" w:sz="4" w:space="4" w:color="auto"/>
        </w:pBdr>
        <w:spacing w:line="288" w:lineRule="auto"/>
        <w:jc w:val="center"/>
        <w:rPr>
          <w:rFonts w:ascii="Arial" w:hAnsi="Arial" w:cs="Arial"/>
          <w:b/>
          <w:bCs/>
          <w:sz w:val="28"/>
          <w:szCs w:val="28"/>
        </w:rPr>
      </w:pPr>
      <w:r w:rsidRPr="004851C5">
        <w:rPr>
          <w:rFonts w:ascii="Arial" w:hAnsi="Arial" w:cs="Arial"/>
          <w:b/>
          <w:sz w:val="28"/>
          <w:szCs w:val="28"/>
        </w:rPr>
        <w:br/>
      </w:r>
      <w:r>
        <w:rPr>
          <w:rFonts w:ascii="Arial" w:hAnsi="Arial" w:cs="Arial"/>
          <w:b/>
          <w:bCs/>
          <w:sz w:val="28"/>
          <w:szCs w:val="28"/>
        </w:rPr>
        <w:t>Règlement de la consultation (RC)</w:t>
      </w:r>
    </w:p>
    <w:p w14:paraId="12DD7D66" w14:textId="77777777" w:rsidR="00975263" w:rsidRDefault="00975263" w:rsidP="001D4884">
      <w:pPr>
        <w:pBdr>
          <w:top w:val="single" w:sz="4" w:space="1" w:color="auto"/>
          <w:left w:val="single" w:sz="4" w:space="4" w:color="auto"/>
          <w:bottom w:val="single" w:sz="4" w:space="1" w:color="auto"/>
          <w:right w:val="single" w:sz="4" w:space="4" w:color="auto"/>
        </w:pBdr>
        <w:spacing w:line="288" w:lineRule="auto"/>
        <w:rPr>
          <w:rFonts w:ascii="Arial" w:hAnsi="Arial" w:cs="Arial"/>
          <w:b/>
          <w:bCs/>
          <w:sz w:val="28"/>
          <w:szCs w:val="28"/>
        </w:rPr>
      </w:pPr>
    </w:p>
    <w:p w14:paraId="10FDE4A2" w14:textId="75BCFA3D" w:rsidR="00975263" w:rsidRPr="00B40A50" w:rsidRDefault="00975263" w:rsidP="00975263">
      <w:pPr>
        <w:spacing w:after="200" w:line="288" w:lineRule="auto"/>
        <w:jc w:val="center"/>
        <w:rPr>
          <w:rFonts w:ascii="Arial" w:eastAsia="Calibri" w:hAnsi="Arial" w:cs="Arial"/>
          <w:b/>
          <w:bCs/>
          <w:sz w:val="32"/>
          <w:szCs w:val="32"/>
        </w:rPr>
      </w:pPr>
      <w:r>
        <w:rPr>
          <w:rFonts w:ascii="Arial" w:hAnsi="Arial" w:cs="Arial"/>
          <w:b/>
          <w:bCs/>
          <w:color w:val="FF0000"/>
          <w:sz w:val="28"/>
          <w:szCs w:val="28"/>
        </w:rPr>
        <w:tab/>
      </w:r>
      <w:r>
        <w:rPr>
          <w:rFonts w:ascii="Arial" w:eastAsia="Calibri" w:hAnsi="Arial" w:cs="Arial"/>
          <w:b/>
          <w:bCs/>
          <w:sz w:val="32"/>
          <w:szCs w:val="32"/>
        </w:rPr>
        <w:t xml:space="preserve">Réf : </w:t>
      </w:r>
      <w:r w:rsidR="00034319">
        <w:rPr>
          <w:rFonts w:ascii="Arial" w:eastAsia="Calibri" w:hAnsi="Arial" w:cs="Arial"/>
          <w:b/>
          <w:bCs/>
          <w:sz w:val="32"/>
          <w:szCs w:val="32"/>
        </w:rPr>
        <w:t>Cliqu240019-94</w:t>
      </w:r>
    </w:p>
    <w:p w14:paraId="7738DE49" w14:textId="77777777" w:rsidR="00975263" w:rsidRPr="00B40A50" w:rsidRDefault="00975263" w:rsidP="00975263">
      <w:pPr>
        <w:spacing w:after="200" w:line="288" w:lineRule="auto"/>
        <w:rPr>
          <w:rFonts w:ascii="Arial" w:eastAsia="Calibri" w:hAnsi="Arial" w:cs="Arial"/>
          <w:sz w:val="32"/>
          <w:szCs w:val="32"/>
        </w:rPr>
      </w:pPr>
    </w:p>
    <w:p w14:paraId="5BB482A4" w14:textId="77777777" w:rsidR="00975263" w:rsidRPr="00B40A50" w:rsidRDefault="00975263" w:rsidP="00975263">
      <w:pPr>
        <w:spacing w:after="200" w:line="288" w:lineRule="auto"/>
        <w:jc w:val="center"/>
        <w:rPr>
          <w:rFonts w:ascii="Arial" w:eastAsia="Calibri" w:hAnsi="Arial" w:cs="Arial"/>
          <w:b/>
          <w:bCs/>
          <w:sz w:val="32"/>
          <w:szCs w:val="32"/>
        </w:rPr>
      </w:pPr>
      <w:r w:rsidRPr="00B40A50">
        <w:rPr>
          <w:rFonts w:ascii="Arial" w:eastAsia="Calibri" w:hAnsi="Arial" w:cs="Arial"/>
          <w:b/>
          <w:bCs/>
          <w:sz w:val="32"/>
          <w:szCs w:val="32"/>
        </w:rPr>
        <w:t xml:space="preserve">DATE LIMITE DE RECEPTION DES </w:t>
      </w:r>
      <w:r>
        <w:rPr>
          <w:rFonts w:ascii="Arial" w:eastAsia="Calibri" w:hAnsi="Arial" w:cs="Arial"/>
          <w:b/>
          <w:bCs/>
          <w:sz w:val="32"/>
          <w:szCs w:val="32"/>
        </w:rPr>
        <w:t>CANDIDATURES</w:t>
      </w:r>
      <w:r w:rsidRPr="00B40A50">
        <w:rPr>
          <w:rFonts w:ascii="Arial" w:eastAsia="Calibri" w:hAnsi="Arial" w:cs="Arial"/>
          <w:b/>
          <w:bCs/>
          <w:sz w:val="32"/>
          <w:szCs w:val="32"/>
        </w:rPr>
        <w:t xml:space="preserve"> :</w:t>
      </w:r>
    </w:p>
    <w:p w14:paraId="3704AB9D" w14:textId="181C36D8" w:rsidR="00975263" w:rsidRDefault="00FD1FA5" w:rsidP="00975263">
      <w:pPr>
        <w:spacing w:after="200" w:line="288" w:lineRule="auto"/>
        <w:jc w:val="center"/>
        <w:rPr>
          <w:rFonts w:ascii="Arial" w:eastAsia="Calibri" w:hAnsi="Arial" w:cs="Arial"/>
          <w:b/>
          <w:bCs/>
          <w:color w:val="FF0000"/>
          <w:sz w:val="32"/>
          <w:szCs w:val="32"/>
        </w:rPr>
      </w:pPr>
      <w:r>
        <w:rPr>
          <w:rFonts w:ascii="Arial" w:eastAsia="Calibri" w:hAnsi="Arial" w:cs="Arial"/>
          <w:b/>
          <w:bCs/>
          <w:color w:val="FF0000"/>
          <w:sz w:val="32"/>
          <w:szCs w:val="32"/>
        </w:rPr>
        <w:t>30 janvier 2025</w:t>
      </w:r>
      <w:r w:rsidR="00975263" w:rsidRPr="00703850">
        <w:rPr>
          <w:rFonts w:ascii="Arial" w:eastAsia="Calibri" w:hAnsi="Arial" w:cs="Arial"/>
          <w:b/>
          <w:bCs/>
          <w:color w:val="FF0000"/>
          <w:sz w:val="32"/>
          <w:szCs w:val="32"/>
        </w:rPr>
        <w:t xml:space="preserve"> à 12h00</w:t>
      </w:r>
    </w:p>
    <w:p w14:paraId="74041F44" w14:textId="77777777" w:rsidR="00B40A50" w:rsidRDefault="00B40A50" w:rsidP="00B40A50">
      <w:pPr>
        <w:spacing w:after="200" w:line="288" w:lineRule="auto"/>
        <w:rPr>
          <w:rFonts w:ascii="Arial" w:eastAsia="Calibri" w:hAnsi="Arial" w:cs="Arial"/>
          <w:sz w:val="32"/>
          <w:szCs w:val="32"/>
        </w:rPr>
      </w:pPr>
    </w:p>
    <w:p w14:paraId="145FD359" w14:textId="3042BD08" w:rsidR="0058346D" w:rsidRDefault="0058346D" w:rsidP="00297D4E">
      <w:pPr>
        <w:spacing w:after="200" w:line="288" w:lineRule="auto"/>
        <w:jc w:val="center"/>
        <w:rPr>
          <w:rFonts w:ascii="Arial" w:eastAsia="Calibri" w:hAnsi="Arial" w:cs="Arial"/>
          <w:b/>
          <w:bCs/>
          <w:color w:val="FF0000"/>
          <w:sz w:val="32"/>
          <w:szCs w:val="32"/>
        </w:rPr>
      </w:pPr>
    </w:p>
    <w:p w14:paraId="7F89FDDF" w14:textId="77777777" w:rsidR="0058346D" w:rsidRDefault="0058346D" w:rsidP="00297D4E">
      <w:pPr>
        <w:spacing w:after="200" w:line="288" w:lineRule="auto"/>
        <w:jc w:val="center"/>
        <w:rPr>
          <w:rFonts w:ascii="Arial" w:eastAsia="Calibri" w:hAnsi="Arial" w:cs="Arial"/>
          <w:b/>
          <w:bCs/>
          <w:color w:val="FF0000"/>
          <w:sz w:val="32"/>
          <w:szCs w:val="32"/>
        </w:rPr>
      </w:pPr>
    </w:p>
    <w:p w14:paraId="3615C7B4" w14:textId="2B20CB4F" w:rsidR="003B707A" w:rsidRPr="00F571CE" w:rsidRDefault="003B707A" w:rsidP="00297D4E">
      <w:pPr>
        <w:spacing w:after="200" w:line="288" w:lineRule="auto"/>
        <w:jc w:val="center"/>
        <w:rPr>
          <w:rFonts w:ascii="Arial" w:eastAsia="Calibri" w:hAnsi="Arial" w:cs="Arial"/>
          <w:b/>
          <w:bCs/>
          <w:color w:val="FF0000"/>
          <w:sz w:val="32"/>
          <w:szCs w:val="32"/>
        </w:rPr>
      </w:pPr>
    </w:p>
    <w:p w14:paraId="6303B036" w14:textId="77777777" w:rsidR="003B707A" w:rsidRDefault="003B707A" w:rsidP="00297D4E">
      <w:pPr>
        <w:spacing w:after="200" w:line="288" w:lineRule="auto"/>
        <w:jc w:val="center"/>
        <w:rPr>
          <w:rFonts w:ascii="Arial" w:eastAsia="Calibri" w:hAnsi="Arial" w:cs="Arial"/>
          <w:b/>
          <w:bCs/>
          <w:sz w:val="32"/>
          <w:szCs w:val="32"/>
        </w:rPr>
      </w:pPr>
    </w:p>
    <w:p w14:paraId="11E3A8E5" w14:textId="7C9B0B0B" w:rsidR="00B40A50" w:rsidRPr="00297D4E" w:rsidRDefault="00B40A50" w:rsidP="00297D4E">
      <w:pPr>
        <w:spacing w:after="200" w:line="288" w:lineRule="auto"/>
        <w:jc w:val="center"/>
        <w:rPr>
          <w:rFonts w:ascii="Arial" w:eastAsia="Calibri" w:hAnsi="Arial" w:cs="Arial"/>
          <w:b/>
          <w:bCs/>
        </w:rPr>
      </w:pPr>
      <w:r w:rsidRPr="00297D4E">
        <w:rPr>
          <w:rFonts w:ascii="Arial" w:eastAsia="Calibri" w:hAnsi="Arial" w:cs="Arial"/>
          <w:sz w:val="28"/>
          <w:szCs w:val="28"/>
        </w:rPr>
        <w:br w:type="page"/>
      </w:r>
      <w:r w:rsidRPr="00297D4E">
        <w:rPr>
          <w:rFonts w:ascii="Arial" w:eastAsia="Calibri" w:hAnsi="Arial" w:cs="Arial"/>
          <w:b/>
          <w:bCs/>
        </w:rPr>
        <w:t>SOMMAIRE</w:t>
      </w:r>
    </w:p>
    <w:sdt>
      <w:sdtPr>
        <w:rPr>
          <w:rFonts w:asciiTheme="minorHAnsi" w:eastAsiaTheme="minorHAnsi" w:hAnsiTheme="minorHAnsi" w:cstheme="minorBidi"/>
          <w:b w:val="0"/>
          <w:bCs w:val="0"/>
          <w:color w:val="auto"/>
          <w:sz w:val="22"/>
          <w:szCs w:val="22"/>
          <w:shd w:val="clear" w:color="auto" w:fill="E6E6E6"/>
          <w:lang w:eastAsia="en-US"/>
        </w:rPr>
        <w:id w:val="-587070201"/>
        <w:docPartObj>
          <w:docPartGallery w:val="Table of Contents"/>
          <w:docPartUnique/>
        </w:docPartObj>
      </w:sdtPr>
      <w:sdtEndPr>
        <w:rPr>
          <w:rFonts w:ascii="Arial" w:hAnsi="Arial" w:cs="Arial"/>
          <w:noProof/>
        </w:rPr>
      </w:sdtEndPr>
      <w:sdtContent>
        <w:p w14:paraId="0AADD788" w14:textId="1C0ACAC2" w:rsidR="00CA490F" w:rsidRDefault="00CA490F">
          <w:pPr>
            <w:pStyle w:val="En-ttedetabledesmatires"/>
          </w:pPr>
        </w:p>
        <w:p w14:paraId="0F0410F0" w14:textId="20E90276" w:rsidR="005612F7" w:rsidRDefault="00CA490F">
          <w:pPr>
            <w:pStyle w:val="TM1"/>
            <w:tabs>
              <w:tab w:val="left" w:pos="1320"/>
            </w:tabs>
          </w:pPr>
          <w:r w:rsidRPr="00AB0F38">
            <w:rPr>
              <w:noProof w:val="0"/>
              <w:color w:val="2B579A"/>
              <w:shd w:val="clear" w:color="auto" w:fill="E6E6E6"/>
            </w:rPr>
            <w:fldChar w:fldCharType="begin"/>
          </w:r>
          <w:r w:rsidRPr="00CA490F">
            <w:instrText>TOC \o "1-3" \h \z \u</w:instrText>
          </w:r>
          <w:r w:rsidRPr="00AB0F38">
            <w:rPr>
              <w:noProof w:val="0"/>
              <w:color w:val="2B579A"/>
              <w:shd w:val="clear" w:color="auto" w:fill="E6E6E6"/>
            </w:rPr>
            <w:fldChar w:fldCharType="separate"/>
          </w:r>
        </w:p>
        <w:p w14:paraId="2A0A8C7F" w14:textId="625FE818"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67" w:history="1">
            <w:r w:rsidR="005612F7" w:rsidRPr="004F6246">
              <w:rPr>
                <w:rStyle w:val="Lienhypertexte"/>
              </w:rPr>
              <w:t>Article 1</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OBJET DE LA CONSULTATION</w:t>
            </w:r>
            <w:r w:rsidR="005612F7">
              <w:rPr>
                <w:webHidden/>
              </w:rPr>
              <w:tab/>
            </w:r>
            <w:r w:rsidR="005612F7">
              <w:rPr>
                <w:webHidden/>
              </w:rPr>
              <w:fldChar w:fldCharType="begin"/>
            </w:r>
            <w:r w:rsidR="005612F7">
              <w:rPr>
                <w:webHidden/>
              </w:rPr>
              <w:instrText xml:space="preserve"> PAGEREF _Toc182925867 \h </w:instrText>
            </w:r>
            <w:r w:rsidR="005612F7">
              <w:rPr>
                <w:webHidden/>
              </w:rPr>
            </w:r>
            <w:r w:rsidR="005612F7">
              <w:rPr>
                <w:webHidden/>
              </w:rPr>
              <w:fldChar w:fldCharType="separate"/>
            </w:r>
            <w:r w:rsidR="00F57CF1">
              <w:rPr>
                <w:webHidden/>
              </w:rPr>
              <w:t>4</w:t>
            </w:r>
            <w:r w:rsidR="005612F7">
              <w:rPr>
                <w:webHidden/>
              </w:rPr>
              <w:fldChar w:fldCharType="end"/>
            </w:r>
          </w:hyperlink>
        </w:p>
        <w:p w14:paraId="71BCBEA6" w14:textId="54E09065"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68" w:history="1">
            <w:r w:rsidR="005612F7" w:rsidRPr="004F6246">
              <w:rPr>
                <w:rStyle w:val="Lienhypertexte"/>
              </w:rPr>
              <w:t>Article 2</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NATURE DE L’OPERATION ET MONTAGE ENVISAGE</w:t>
            </w:r>
            <w:r w:rsidR="005612F7">
              <w:rPr>
                <w:webHidden/>
              </w:rPr>
              <w:tab/>
            </w:r>
            <w:r w:rsidR="005612F7">
              <w:rPr>
                <w:webHidden/>
              </w:rPr>
              <w:fldChar w:fldCharType="begin"/>
            </w:r>
            <w:r w:rsidR="005612F7">
              <w:rPr>
                <w:webHidden/>
              </w:rPr>
              <w:instrText xml:space="preserve"> PAGEREF _Toc182925868 \h </w:instrText>
            </w:r>
            <w:r w:rsidR="005612F7">
              <w:rPr>
                <w:webHidden/>
              </w:rPr>
            </w:r>
            <w:r w:rsidR="005612F7">
              <w:rPr>
                <w:webHidden/>
              </w:rPr>
              <w:fldChar w:fldCharType="separate"/>
            </w:r>
            <w:r w:rsidR="00F57CF1">
              <w:rPr>
                <w:webHidden/>
              </w:rPr>
              <w:t>4</w:t>
            </w:r>
            <w:r w:rsidR="005612F7">
              <w:rPr>
                <w:webHidden/>
              </w:rPr>
              <w:fldChar w:fldCharType="end"/>
            </w:r>
          </w:hyperlink>
        </w:p>
        <w:p w14:paraId="70EAD053" w14:textId="4538C159"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69" w:history="1">
            <w:r w:rsidR="005612F7" w:rsidRPr="004F6246">
              <w:rPr>
                <w:rStyle w:val="Lienhypertexte"/>
              </w:rPr>
              <w:t>Article 3</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INTERVENANTS DE LA MAÎTRISE D’OUVRAGE</w:t>
            </w:r>
            <w:r w:rsidR="005612F7">
              <w:rPr>
                <w:webHidden/>
              </w:rPr>
              <w:tab/>
            </w:r>
            <w:r w:rsidR="005612F7">
              <w:rPr>
                <w:webHidden/>
              </w:rPr>
              <w:fldChar w:fldCharType="begin"/>
            </w:r>
            <w:r w:rsidR="005612F7">
              <w:rPr>
                <w:webHidden/>
              </w:rPr>
              <w:instrText xml:space="preserve"> PAGEREF _Toc182925869 \h </w:instrText>
            </w:r>
            <w:r w:rsidR="005612F7">
              <w:rPr>
                <w:webHidden/>
              </w:rPr>
            </w:r>
            <w:r w:rsidR="005612F7">
              <w:rPr>
                <w:webHidden/>
              </w:rPr>
              <w:fldChar w:fldCharType="separate"/>
            </w:r>
            <w:r w:rsidR="00F57CF1">
              <w:rPr>
                <w:webHidden/>
              </w:rPr>
              <w:t>4</w:t>
            </w:r>
            <w:r w:rsidR="005612F7">
              <w:rPr>
                <w:webHidden/>
              </w:rPr>
              <w:fldChar w:fldCharType="end"/>
            </w:r>
          </w:hyperlink>
        </w:p>
        <w:p w14:paraId="7B470140" w14:textId="42D74113"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70" w:history="1">
            <w:r w:rsidR="005612F7" w:rsidRPr="004F6246">
              <w:rPr>
                <w:rStyle w:val="Lienhypertexte"/>
              </w:rPr>
              <w:t>3.1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Le Maître d’ouvrage</w:t>
            </w:r>
            <w:r w:rsidR="005612F7">
              <w:rPr>
                <w:webHidden/>
              </w:rPr>
              <w:tab/>
            </w:r>
            <w:r w:rsidR="005612F7">
              <w:rPr>
                <w:webHidden/>
              </w:rPr>
              <w:fldChar w:fldCharType="begin"/>
            </w:r>
            <w:r w:rsidR="005612F7">
              <w:rPr>
                <w:webHidden/>
              </w:rPr>
              <w:instrText xml:space="preserve"> PAGEREF _Toc182925870 \h </w:instrText>
            </w:r>
            <w:r w:rsidR="005612F7">
              <w:rPr>
                <w:webHidden/>
              </w:rPr>
            </w:r>
            <w:r w:rsidR="005612F7">
              <w:rPr>
                <w:webHidden/>
              </w:rPr>
              <w:fldChar w:fldCharType="separate"/>
            </w:r>
            <w:r w:rsidR="00F57CF1">
              <w:rPr>
                <w:webHidden/>
              </w:rPr>
              <w:t>4</w:t>
            </w:r>
            <w:r w:rsidR="005612F7">
              <w:rPr>
                <w:webHidden/>
              </w:rPr>
              <w:fldChar w:fldCharType="end"/>
            </w:r>
          </w:hyperlink>
        </w:p>
        <w:p w14:paraId="6E07F340" w14:textId="41EA84C8"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71" w:history="1">
            <w:r w:rsidR="005612F7" w:rsidRPr="004F6246">
              <w:rPr>
                <w:rStyle w:val="Lienhypertexte"/>
              </w:rPr>
              <w:t>3.2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Intervenants liés directement au Maître d’ouvrage</w:t>
            </w:r>
            <w:r w:rsidR="005612F7">
              <w:rPr>
                <w:webHidden/>
              </w:rPr>
              <w:tab/>
            </w:r>
            <w:r w:rsidR="005612F7">
              <w:rPr>
                <w:webHidden/>
              </w:rPr>
              <w:fldChar w:fldCharType="begin"/>
            </w:r>
            <w:r w:rsidR="005612F7">
              <w:rPr>
                <w:webHidden/>
              </w:rPr>
              <w:instrText xml:space="preserve"> PAGEREF _Toc182925871 \h </w:instrText>
            </w:r>
            <w:r w:rsidR="005612F7">
              <w:rPr>
                <w:webHidden/>
              </w:rPr>
            </w:r>
            <w:r w:rsidR="005612F7">
              <w:rPr>
                <w:webHidden/>
              </w:rPr>
              <w:fldChar w:fldCharType="separate"/>
            </w:r>
            <w:r w:rsidR="00F57CF1">
              <w:rPr>
                <w:webHidden/>
              </w:rPr>
              <w:t>4</w:t>
            </w:r>
            <w:r w:rsidR="005612F7">
              <w:rPr>
                <w:webHidden/>
              </w:rPr>
              <w:fldChar w:fldCharType="end"/>
            </w:r>
          </w:hyperlink>
        </w:p>
        <w:p w14:paraId="420BD9F5" w14:textId="1070064C"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72" w:history="1">
            <w:r w:rsidR="005612F7" w:rsidRPr="004F6246">
              <w:rPr>
                <w:rStyle w:val="Lienhypertexte"/>
              </w:rPr>
              <w:t>Article 4</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DESCRIPTION, CALENDRIER ET MODALITES DE NEGOCIATIONs</w:t>
            </w:r>
            <w:r w:rsidR="005612F7">
              <w:rPr>
                <w:webHidden/>
              </w:rPr>
              <w:tab/>
            </w:r>
            <w:r w:rsidR="005612F7">
              <w:rPr>
                <w:webHidden/>
              </w:rPr>
              <w:fldChar w:fldCharType="begin"/>
            </w:r>
            <w:r w:rsidR="005612F7">
              <w:rPr>
                <w:webHidden/>
              </w:rPr>
              <w:instrText xml:space="preserve"> PAGEREF _Toc182925872 \h </w:instrText>
            </w:r>
            <w:r w:rsidR="005612F7">
              <w:rPr>
                <w:webHidden/>
              </w:rPr>
            </w:r>
            <w:r w:rsidR="005612F7">
              <w:rPr>
                <w:webHidden/>
              </w:rPr>
              <w:fldChar w:fldCharType="separate"/>
            </w:r>
            <w:r w:rsidR="00F57CF1">
              <w:rPr>
                <w:webHidden/>
              </w:rPr>
              <w:t>5</w:t>
            </w:r>
            <w:r w:rsidR="005612F7">
              <w:rPr>
                <w:webHidden/>
              </w:rPr>
              <w:fldChar w:fldCharType="end"/>
            </w:r>
          </w:hyperlink>
        </w:p>
        <w:p w14:paraId="5BB561A5" w14:textId="299BB80E"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73" w:history="1">
            <w:r w:rsidR="005612F7" w:rsidRPr="004F6246">
              <w:rPr>
                <w:rStyle w:val="Lienhypertexte"/>
              </w:rPr>
              <w:t>4.1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Dispositions générales</w:t>
            </w:r>
            <w:r w:rsidR="005612F7">
              <w:rPr>
                <w:webHidden/>
              </w:rPr>
              <w:tab/>
            </w:r>
            <w:r w:rsidR="005612F7">
              <w:rPr>
                <w:webHidden/>
              </w:rPr>
              <w:fldChar w:fldCharType="begin"/>
            </w:r>
            <w:r w:rsidR="005612F7">
              <w:rPr>
                <w:webHidden/>
              </w:rPr>
              <w:instrText xml:space="preserve"> PAGEREF _Toc182925873 \h </w:instrText>
            </w:r>
            <w:r w:rsidR="005612F7">
              <w:rPr>
                <w:webHidden/>
              </w:rPr>
            </w:r>
            <w:r w:rsidR="005612F7">
              <w:rPr>
                <w:webHidden/>
              </w:rPr>
              <w:fldChar w:fldCharType="separate"/>
            </w:r>
            <w:r w:rsidR="00F57CF1">
              <w:rPr>
                <w:webHidden/>
              </w:rPr>
              <w:t>5</w:t>
            </w:r>
            <w:r w:rsidR="005612F7">
              <w:rPr>
                <w:webHidden/>
              </w:rPr>
              <w:fldChar w:fldCharType="end"/>
            </w:r>
          </w:hyperlink>
        </w:p>
        <w:p w14:paraId="586FE862" w14:textId="40A26722"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74" w:history="1">
            <w:r w:rsidR="005612F7" w:rsidRPr="004F6246">
              <w:rPr>
                <w:rStyle w:val="Lienhypertexte"/>
              </w:rPr>
              <w:t>4.2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Déroulement et modalités de la procédure</w:t>
            </w:r>
            <w:r w:rsidR="005612F7">
              <w:rPr>
                <w:webHidden/>
              </w:rPr>
              <w:tab/>
            </w:r>
            <w:r w:rsidR="005612F7">
              <w:rPr>
                <w:webHidden/>
              </w:rPr>
              <w:fldChar w:fldCharType="begin"/>
            </w:r>
            <w:r w:rsidR="005612F7">
              <w:rPr>
                <w:webHidden/>
              </w:rPr>
              <w:instrText xml:space="preserve"> PAGEREF _Toc182925874 \h </w:instrText>
            </w:r>
            <w:r w:rsidR="005612F7">
              <w:rPr>
                <w:webHidden/>
              </w:rPr>
            </w:r>
            <w:r w:rsidR="005612F7">
              <w:rPr>
                <w:webHidden/>
              </w:rPr>
              <w:fldChar w:fldCharType="separate"/>
            </w:r>
            <w:r w:rsidR="00F57CF1">
              <w:rPr>
                <w:webHidden/>
              </w:rPr>
              <w:t>5</w:t>
            </w:r>
            <w:r w:rsidR="005612F7">
              <w:rPr>
                <w:webHidden/>
              </w:rPr>
              <w:fldChar w:fldCharType="end"/>
            </w:r>
          </w:hyperlink>
        </w:p>
        <w:p w14:paraId="5832D197" w14:textId="3D61BD3A"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75" w:history="1">
            <w:r w:rsidR="005612F7" w:rsidRPr="004F6246">
              <w:rPr>
                <w:rStyle w:val="Lienhypertexte"/>
                <w:noProof/>
              </w:rPr>
              <w:t>4.2.1</w:t>
            </w:r>
            <w:r w:rsidR="005612F7">
              <w:rPr>
                <w:rFonts w:eastAsiaTheme="minorEastAsia"/>
                <w:noProof/>
                <w:kern w:val="2"/>
                <w:sz w:val="24"/>
                <w:szCs w:val="24"/>
                <w:lang w:eastAsia="fr-FR"/>
                <w14:ligatures w14:val="standardContextual"/>
              </w:rPr>
              <w:tab/>
            </w:r>
            <w:r w:rsidR="005612F7" w:rsidRPr="004F6246">
              <w:rPr>
                <w:rStyle w:val="Lienhypertexte"/>
                <w:noProof/>
              </w:rPr>
              <w:t>Étape « Candidatures » :</w:t>
            </w:r>
            <w:r w:rsidR="005612F7">
              <w:rPr>
                <w:noProof/>
                <w:webHidden/>
              </w:rPr>
              <w:tab/>
            </w:r>
            <w:r w:rsidR="005612F7">
              <w:rPr>
                <w:noProof/>
                <w:webHidden/>
              </w:rPr>
              <w:fldChar w:fldCharType="begin"/>
            </w:r>
            <w:r w:rsidR="005612F7">
              <w:rPr>
                <w:noProof/>
                <w:webHidden/>
              </w:rPr>
              <w:instrText xml:space="preserve"> PAGEREF _Toc182925875 \h </w:instrText>
            </w:r>
            <w:r w:rsidR="005612F7">
              <w:rPr>
                <w:noProof/>
                <w:webHidden/>
              </w:rPr>
            </w:r>
            <w:r w:rsidR="005612F7">
              <w:rPr>
                <w:noProof/>
                <w:webHidden/>
              </w:rPr>
              <w:fldChar w:fldCharType="separate"/>
            </w:r>
            <w:r w:rsidR="00F57CF1">
              <w:rPr>
                <w:noProof/>
                <w:webHidden/>
              </w:rPr>
              <w:t>5</w:t>
            </w:r>
            <w:r w:rsidR="005612F7">
              <w:rPr>
                <w:noProof/>
                <w:webHidden/>
              </w:rPr>
              <w:fldChar w:fldCharType="end"/>
            </w:r>
          </w:hyperlink>
        </w:p>
        <w:p w14:paraId="309F6D77" w14:textId="5A57E2BA"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76" w:history="1">
            <w:r w:rsidR="005612F7" w:rsidRPr="004F6246">
              <w:rPr>
                <w:rStyle w:val="Lienhypertexte"/>
                <w:noProof/>
              </w:rPr>
              <w:t>4.2.2</w:t>
            </w:r>
            <w:r w:rsidR="005612F7">
              <w:rPr>
                <w:rFonts w:eastAsiaTheme="minorEastAsia"/>
                <w:noProof/>
                <w:kern w:val="2"/>
                <w:sz w:val="24"/>
                <w:szCs w:val="24"/>
                <w:lang w:eastAsia="fr-FR"/>
                <w14:ligatures w14:val="standardContextual"/>
              </w:rPr>
              <w:tab/>
            </w:r>
            <w:r w:rsidR="005612F7" w:rsidRPr="004F6246">
              <w:rPr>
                <w:rStyle w:val="Lienhypertexte"/>
                <w:noProof/>
              </w:rPr>
              <w:t>Étape « Offres » :</w:t>
            </w:r>
            <w:r w:rsidR="005612F7">
              <w:rPr>
                <w:noProof/>
                <w:webHidden/>
              </w:rPr>
              <w:tab/>
            </w:r>
            <w:r w:rsidR="005612F7">
              <w:rPr>
                <w:noProof/>
                <w:webHidden/>
              </w:rPr>
              <w:fldChar w:fldCharType="begin"/>
            </w:r>
            <w:r w:rsidR="005612F7">
              <w:rPr>
                <w:noProof/>
                <w:webHidden/>
              </w:rPr>
              <w:instrText xml:space="preserve"> PAGEREF _Toc182925876 \h </w:instrText>
            </w:r>
            <w:r w:rsidR="005612F7">
              <w:rPr>
                <w:noProof/>
                <w:webHidden/>
              </w:rPr>
            </w:r>
            <w:r w:rsidR="005612F7">
              <w:rPr>
                <w:noProof/>
                <w:webHidden/>
              </w:rPr>
              <w:fldChar w:fldCharType="separate"/>
            </w:r>
            <w:r w:rsidR="00F57CF1">
              <w:rPr>
                <w:noProof/>
                <w:webHidden/>
              </w:rPr>
              <w:t>5</w:t>
            </w:r>
            <w:r w:rsidR="005612F7">
              <w:rPr>
                <w:noProof/>
                <w:webHidden/>
              </w:rPr>
              <w:fldChar w:fldCharType="end"/>
            </w:r>
          </w:hyperlink>
        </w:p>
        <w:p w14:paraId="6F373F60" w14:textId="07E9E803"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77" w:history="1">
            <w:r w:rsidR="005612F7" w:rsidRPr="004F6246">
              <w:rPr>
                <w:rStyle w:val="Lienhypertexte"/>
                <w:noProof/>
              </w:rPr>
              <w:t>4.2.3</w:t>
            </w:r>
            <w:r w:rsidR="005612F7">
              <w:rPr>
                <w:rFonts w:eastAsiaTheme="minorEastAsia"/>
                <w:noProof/>
                <w:kern w:val="2"/>
                <w:sz w:val="24"/>
                <w:szCs w:val="24"/>
                <w:lang w:eastAsia="fr-FR"/>
                <w14:ligatures w14:val="standardContextual"/>
              </w:rPr>
              <w:tab/>
            </w:r>
            <w:r w:rsidR="005612F7" w:rsidRPr="004F6246">
              <w:rPr>
                <w:rStyle w:val="Lienhypertexte"/>
                <w:noProof/>
              </w:rPr>
              <w:t xml:space="preserve">Le calendrier de la consultation </w:t>
            </w:r>
            <w:r w:rsidR="005612F7">
              <w:rPr>
                <w:noProof/>
                <w:webHidden/>
              </w:rPr>
              <w:tab/>
            </w:r>
            <w:r w:rsidR="005612F7">
              <w:rPr>
                <w:noProof/>
                <w:webHidden/>
              </w:rPr>
              <w:fldChar w:fldCharType="begin"/>
            </w:r>
            <w:r w:rsidR="005612F7">
              <w:rPr>
                <w:noProof/>
                <w:webHidden/>
              </w:rPr>
              <w:instrText xml:space="preserve"> PAGEREF _Toc182925877 \h </w:instrText>
            </w:r>
            <w:r w:rsidR="005612F7">
              <w:rPr>
                <w:noProof/>
                <w:webHidden/>
              </w:rPr>
            </w:r>
            <w:r w:rsidR="005612F7">
              <w:rPr>
                <w:noProof/>
                <w:webHidden/>
              </w:rPr>
              <w:fldChar w:fldCharType="separate"/>
            </w:r>
            <w:r w:rsidR="00F57CF1">
              <w:rPr>
                <w:noProof/>
                <w:webHidden/>
              </w:rPr>
              <w:t>7</w:t>
            </w:r>
            <w:r w:rsidR="005612F7">
              <w:rPr>
                <w:noProof/>
                <w:webHidden/>
              </w:rPr>
              <w:fldChar w:fldCharType="end"/>
            </w:r>
          </w:hyperlink>
        </w:p>
        <w:p w14:paraId="35873B37" w14:textId="403C4C02"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78" w:history="1">
            <w:r w:rsidR="005612F7" w:rsidRPr="004F6246">
              <w:rPr>
                <w:rStyle w:val="Lienhypertexte"/>
                <w:noProof/>
              </w:rPr>
              <w:t>4.2.4</w:t>
            </w:r>
            <w:r w:rsidR="005612F7">
              <w:rPr>
                <w:rFonts w:eastAsiaTheme="minorEastAsia"/>
                <w:noProof/>
                <w:kern w:val="2"/>
                <w:sz w:val="24"/>
                <w:szCs w:val="24"/>
                <w:lang w:eastAsia="fr-FR"/>
                <w14:ligatures w14:val="standardContextual"/>
              </w:rPr>
              <w:tab/>
            </w:r>
            <w:r w:rsidR="005612F7" w:rsidRPr="004F6246">
              <w:rPr>
                <w:rStyle w:val="Lienhypertexte"/>
                <w:noProof/>
              </w:rPr>
              <w:t>Durée prévisionnelle du marché</w:t>
            </w:r>
            <w:r w:rsidR="005612F7">
              <w:rPr>
                <w:noProof/>
                <w:webHidden/>
              </w:rPr>
              <w:tab/>
            </w:r>
            <w:r w:rsidR="005612F7">
              <w:rPr>
                <w:noProof/>
                <w:webHidden/>
              </w:rPr>
              <w:fldChar w:fldCharType="begin"/>
            </w:r>
            <w:r w:rsidR="005612F7">
              <w:rPr>
                <w:noProof/>
                <w:webHidden/>
              </w:rPr>
              <w:instrText xml:space="preserve"> PAGEREF _Toc182925878 \h </w:instrText>
            </w:r>
            <w:r w:rsidR="005612F7">
              <w:rPr>
                <w:noProof/>
                <w:webHidden/>
              </w:rPr>
            </w:r>
            <w:r w:rsidR="005612F7">
              <w:rPr>
                <w:noProof/>
                <w:webHidden/>
              </w:rPr>
              <w:fldChar w:fldCharType="separate"/>
            </w:r>
            <w:r w:rsidR="00F57CF1">
              <w:rPr>
                <w:noProof/>
                <w:webHidden/>
              </w:rPr>
              <w:t>8</w:t>
            </w:r>
            <w:r w:rsidR="005612F7">
              <w:rPr>
                <w:noProof/>
                <w:webHidden/>
              </w:rPr>
              <w:fldChar w:fldCharType="end"/>
            </w:r>
          </w:hyperlink>
        </w:p>
        <w:p w14:paraId="1FF771D8" w14:textId="60504787"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79" w:history="1">
            <w:r w:rsidR="005612F7" w:rsidRPr="004F6246">
              <w:rPr>
                <w:rStyle w:val="Lienhypertexte"/>
              </w:rPr>
              <w:t>Article 5</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DECOMPOSITION EN LOTS</w:t>
            </w:r>
            <w:r w:rsidR="005612F7">
              <w:rPr>
                <w:webHidden/>
              </w:rPr>
              <w:tab/>
            </w:r>
            <w:r w:rsidR="005612F7">
              <w:rPr>
                <w:webHidden/>
              </w:rPr>
              <w:fldChar w:fldCharType="begin"/>
            </w:r>
            <w:r w:rsidR="005612F7">
              <w:rPr>
                <w:webHidden/>
              </w:rPr>
              <w:instrText xml:space="preserve"> PAGEREF _Toc182925879 \h </w:instrText>
            </w:r>
            <w:r w:rsidR="005612F7">
              <w:rPr>
                <w:webHidden/>
              </w:rPr>
            </w:r>
            <w:r w:rsidR="005612F7">
              <w:rPr>
                <w:webHidden/>
              </w:rPr>
              <w:fldChar w:fldCharType="separate"/>
            </w:r>
            <w:r w:rsidR="00F57CF1">
              <w:rPr>
                <w:webHidden/>
              </w:rPr>
              <w:t>8</w:t>
            </w:r>
            <w:r w:rsidR="005612F7">
              <w:rPr>
                <w:webHidden/>
              </w:rPr>
              <w:fldChar w:fldCharType="end"/>
            </w:r>
          </w:hyperlink>
        </w:p>
        <w:p w14:paraId="72D71C2B" w14:textId="1AE7EDD1"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80" w:history="1">
            <w:r w:rsidR="005612F7" w:rsidRPr="004F6246">
              <w:rPr>
                <w:rStyle w:val="Lienhypertexte"/>
              </w:rPr>
              <w:t>Article 6</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PRESTATIONS SUPPLEMENTAIRES EVENTUELLES (PSE) - VARIANTES</w:t>
            </w:r>
            <w:r w:rsidR="005612F7">
              <w:rPr>
                <w:webHidden/>
              </w:rPr>
              <w:tab/>
            </w:r>
            <w:r w:rsidR="005612F7">
              <w:rPr>
                <w:webHidden/>
              </w:rPr>
              <w:fldChar w:fldCharType="begin"/>
            </w:r>
            <w:r w:rsidR="005612F7">
              <w:rPr>
                <w:webHidden/>
              </w:rPr>
              <w:instrText xml:space="preserve"> PAGEREF _Toc182925880 \h </w:instrText>
            </w:r>
            <w:r w:rsidR="005612F7">
              <w:rPr>
                <w:webHidden/>
              </w:rPr>
            </w:r>
            <w:r w:rsidR="005612F7">
              <w:rPr>
                <w:webHidden/>
              </w:rPr>
              <w:fldChar w:fldCharType="separate"/>
            </w:r>
            <w:r w:rsidR="00F57CF1">
              <w:rPr>
                <w:webHidden/>
              </w:rPr>
              <w:t>8</w:t>
            </w:r>
            <w:r w:rsidR="005612F7">
              <w:rPr>
                <w:webHidden/>
              </w:rPr>
              <w:fldChar w:fldCharType="end"/>
            </w:r>
          </w:hyperlink>
        </w:p>
        <w:p w14:paraId="4160A05F" w14:textId="3199769E"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1" w:history="1">
            <w:r w:rsidR="005612F7" w:rsidRPr="004F6246">
              <w:rPr>
                <w:rStyle w:val="Lienhypertexte"/>
              </w:rPr>
              <w:t>6.1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Prestations supplémentaires éventuelles (PSE)</w:t>
            </w:r>
            <w:r w:rsidR="005612F7">
              <w:rPr>
                <w:webHidden/>
              </w:rPr>
              <w:tab/>
            </w:r>
            <w:r w:rsidR="005612F7">
              <w:rPr>
                <w:webHidden/>
              </w:rPr>
              <w:fldChar w:fldCharType="begin"/>
            </w:r>
            <w:r w:rsidR="005612F7">
              <w:rPr>
                <w:webHidden/>
              </w:rPr>
              <w:instrText xml:space="preserve"> PAGEREF _Toc182925881 \h </w:instrText>
            </w:r>
            <w:r w:rsidR="005612F7">
              <w:rPr>
                <w:webHidden/>
              </w:rPr>
            </w:r>
            <w:r w:rsidR="005612F7">
              <w:rPr>
                <w:webHidden/>
              </w:rPr>
              <w:fldChar w:fldCharType="separate"/>
            </w:r>
            <w:r w:rsidR="00F57CF1">
              <w:rPr>
                <w:webHidden/>
              </w:rPr>
              <w:t>8</w:t>
            </w:r>
            <w:r w:rsidR="005612F7">
              <w:rPr>
                <w:webHidden/>
              </w:rPr>
              <w:fldChar w:fldCharType="end"/>
            </w:r>
          </w:hyperlink>
        </w:p>
        <w:p w14:paraId="32F53501" w14:textId="305D057B"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2" w:history="1">
            <w:r w:rsidR="005612F7" w:rsidRPr="004F6246">
              <w:rPr>
                <w:rStyle w:val="Lienhypertexte"/>
              </w:rPr>
              <w:t>6.2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Variantes</w:t>
            </w:r>
            <w:r w:rsidR="005612F7">
              <w:rPr>
                <w:webHidden/>
              </w:rPr>
              <w:tab/>
            </w:r>
            <w:r w:rsidR="005612F7">
              <w:rPr>
                <w:webHidden/>
              </w:rPr>
              <w:fldChar w:fldCharType="begin"/>
            </w:r>
            <w:r w:rsidR="005612F7">
              <w:rPr>
                <w:webHidden/>
              </w:rPr>
              <w:instrText xml:space="preserve"> PAGEREF _Toc182925882 \h </w:instrText>
            </w:r>
            <w:r w:rsidR="005612F7">
              <w:rPr>
                <w:webHidden/>
              </w:rPr>
            </w:r>
            <w:r w:rsidR="005612F7">
              <w:rPr>
                <w:webHidden/>
              </w:rPr>
              <w:fldChar w:fldCharType="separate"/>
            </w:r>
            <w:r w:rsidR="00F57CF1">
              <w:rPr>
                <w:webHidden/>
              </w:rPr>
              <w:t>8</w:t>
            </w:r>
            <w:r w:rsidR="005612F7">
              <w:rPr>
                <w:webHidden/>
              </w:rPr>
              <w:fldChar w:fldCharType="end"/>
            </w:r>
          </w:hyperlink>
        </w:p>
        <w:p w14:paraId="03FF2EB3" w14:textId="6ABE7C81"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83" w:history="1">
            <w:r w:rsidR="005612F7" w:rsidRPr="004F6246">
              <w:rPr>
                <w:rStyle w:val="Lienhypertexte"/>
              </w:rPr>
              <w:t>Article 7</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OPTIONS</w:t>
            </w:r>
            <w:r w:rsidR="005612F7">
              <w:rPr>
                <w:webHidden/>
              </w:rPr>
              <w:tab/>
            </w:r>
            <w:r w:rsidR="005612F7">
              <w:rPr>
                <w:webHidden/>
              </w:rPr>
              <w:fldChar w:fldCharType="begin"/>
            </w:r>
            <w:r w:rsidR="005612F7">
              <w:rPr>
                <w:webHidden/>
              </w:rPr>
              <w:instrText xml:space="preserve"> PAGEREF _Toc182925883 \h </w:instrText>
            </w:r>
            <w:r w:rsidR="005612F7">
              <w:rPr>
                <w:webHidden/>
              </w:rPr>
            </w:r>
            <w:r w:rsidR="005612F7">
              <w:rPr>
                <w:webHidden/>
              </w:rPr>
              <w:fldChar w:fldCharType="separate"/>
            </w:r>
            <w:r w:rsidR="00F57CF1">
              <w:rPr>
                <w:webHidden/>
              </w:rPr>
              <w:t>8</w:t>
            </w:r>
            <w:r w:rsidR="005612F7">
              <w:rPr>
                <w:webHidden/>
              </w:rPr>
              <w:fldChar w:fldCharType="end"/>
            </w:r>
          </w:hyperlink>
        </w:p>
        <w:p w14:paraId="6FAF3981" w14:textId="4CB6006F"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84" w:history="1">
            <w:r w:rsidR="005612F7" w:rsidRPr="004F6246">
              <w:rPr>
                <w:rStyle w:val="Lienhypertexte"/>
              </w:rPr>
              <w:t>Article 8</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CONTENU ET MODALITES D’OBTENTION DU DOSSIER DE CONSULTATIONS DES ENTREPRISES</w:t>
            </w:r>
            <w:r w:rsidR="005612F7">
              <w:rPr>
                <w:webHidden/>
              </w:rPr>
              <w:tab/>
            </w:r>
            <w:r w:rsidR="005612F7">
              <w:rPr>
                <w:webHidden/>
              </w:rPr>
              <w:fldChar w:fldCharType="begin"/>
            </w:r>
            <w:r w:rsidR="005612F7">
              <w:rPr>
                <w:webHidden/>
              </w:rPr>
              <w:instrText xml:space="preserve"> PAGEREF _Toc182925884 \h </w:instrText>
            </w:r>
            <w:r w:rsidR="005612F7">
              <w:rPr>
                <w:webHidden/>
              </w:rPr>
            </w:r>
            <w:r w:rsidR="005612F7">
              <w:rPr>
                <w:webHidden/>
              </w:rPr>
              <w:fldChar w:fldCharType="separate"/>
            </w:r>
            <w:r w:rsidR="00F57CF1">
              <w:rPr>
                <w:webHidden/>
              </w:rPr>
              <w:t>9</w:t>
            </w:r>
            <w:r w:rsidR="005612F7">
              <w:rPr>
                <w:webHidden/>
              </w:rPr>
              <w:fldChar w:fldCharType="end"/>
            </w:r>
          </w:hyperlink>
        </w:p>
        <w:p w14:paraId="303DF7B6" w14:textId="1F0A40E7"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5" w:history="1">
            <w:r w:rsidR="005612F7" w:rsidRPr="004F6246">
              <w:rPr>
                <w:rStyle w:val="Lienhypertexte"/>
              </w:rPr>
              <w:t>8.1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Contenu du dossier de consultation des entreprises</w:t>
            </w:r>
            <w:r w:rsidR="005612F7">
              <w:rPr>
                <w:webHidden/>
              </w:rPr>
              <w:tab/>
            </w:r>
            <w:r w:rsidR="005612F7">
              <w:rPr>
                <w:webHidden/>
              </w:rPr>
              <w:fldChar w:fldCharType="begin"/>
            </w:r>
            <w:r w:rsidR="005612F7">
              <w:rPr>
                <w:webHidden/>
              </w:rPr>
              <w:instrText xml:space="preserve"> PAGEREF _Toc182925885 \h </w:instrText>
            </w:r>
            <w:r w:rsidR="005612F7">
              <w:rPr>
                <w:webHidden/>
              </w:rPr>
            </w:r>
            <w:r w:rsidR="005612F7">
              <w:rPr>
                <w:webHidden/>
              </w:rPr>
              <w:fldChar w:fldCharType="separate"/>
            </w:r>
            <w:r w:rsidR="00F57CF1">
              <w:rPr>
                <w:webHidden/>
              </w:rPr>
              <w:t>9</w:t>
            </w:r>
            <w:r w:rsidR="005612F7">
              <w:rPr>
                <w:webHidden/>
              </w:rPr>
              <w:fldChar w:fldCharType="end"/>
            </w:r>
          </w:hyperlink>
        </w:p>
        <w:p w14:paraId="5454BFAE" w14:textId="139228D3"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6" w:history="1">
            <w:r w:rsidR="005612F7" w:rsidRPr="004F6246">
              <w:rPr>
                <w:rStyle w:val="Lienhypertexte"/>
              </w:rPr>
              <w:t>8.2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Modalités de retrait du dossier de consultation</w:t>
            </w:r>
            <w:r w:rsidR="005612F7">
              <w:rPr>
                <w:webHidden/>
              </w:rPr>
              <w:tab/>
            </w:r>
            <w:r w:rsidR="005612F7">
              <w:rPr>
                <w:webHidden/>
              </w:rPr>
              <w:fldChar w:fldCharType="begin"/>
            </w:r>
            <w:r w:rsidR="005612F7">
              <w:rPr>
                <w:webHidden/>
              </w:rPr>
              <w:instrText xml:space="preserve"> PAGEREF _Toc182925886 \h </w:instrText>
            </w:r>
            <w:r w:rsidR="005612F7">
              <w:rPr>
                <w:webHidden/>
              </w:rPr>
            </w:r>
            <w:r w:rsidR="005612F7">
              <w:rPr>
                <w:webHidden/>
              </w:rPr>
              <w:fldChar w:fldCharType="separate"/>
            </w:r>
            <w:r w:rsidR="00F57CF1">
              <w:rPr>
                <w:webHidden/>
              </w:rPr>
              <w:t>10</w:t>
            </w:r>
            <w:r w:rsidR="005612F7">
              <w:rPr>
                <w:webHidden/>
              </w:rPr>
              <w:fldChar w:fldCharType="end"/>
            </w:r>
          </w:hyperlink>
        </w:p>
        <w:p w14:paraId="524A69C0" w14:textId="00FAF54A"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7" w:history="1">
            <w:r w:rsidR="005612F7" w:rsidRPr="004F6246">
              <w:rPr>
                <w:rStyle w:val="Lienhypertexte"/>
              </w:rPr>
              <w:t>8.3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Confidentialité du dossier de consultation des entreprises</w:t>
            </w:r>
            <w:r w:rsidR="005612F7">
              <w:rPr>
                <w:webHidden/>
              </w:rPr>
              <w:tab/>
            </w:r>
            <w:r w:rsidR="005612F7">
              <w:rPr>
                <w:webHidden/>
              </w:rPr>
              <w:fldChar w:fldCharType="begin"/>
            </w:r>
            <w:r w:rsidR="005612F7">
              <w:rPr>
                <w:webHidden/>
              </w:rPr>
              <w:instrText xml:space="preserve"> PAGEREF _Toc182925887 \h </w:instrText>
            </w:r>
            <w:r w:rsidR="005612F7">
              <w:rPr>
                <w:webHidden/>
              </w:rPr>
            </w:r>
            <w:r w:rsidR="005612F7">
              <w:rPr>
                <w:webHidden/>
              </w:rPr>
              <w:fldChar w:fldCharType="separate"/>
            </w:r>
            <w:r w:rsidR="00F57CF1">
              <w:rPr>
                <w:webHidden/>
              </w:rPr>
              <w:t>10</w:t>
            </w:r>
            <w:r w:rsidR="005612F7">
              <w:rPr>
                <w:webHidden/>
              </w:rPr>
              <w:fldChar w:fldCharType="end"/>
            </w:r>
          </w:hyperlink>
        </w:p>
        <w:p w14:paraId="0BC7C80A" w14:textId="2C02C37D"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8" w:history="1">
            <w:r w:rsidR="005612F7" w:rsidRPr="004F6246">
              <w:rPr>
                <w:rStyle w:val="Lienhypertexte"/>
              </w:rPr>
              <w:t>8.4</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Modification de détail au dossier de consultation des entreprises</w:t>
            </w:r>
            <w:r w:rsidR="005612F7">
              <w:rPr>
                <w:webHidden/>
              </w:rPr>
              <w:tab/>
            </w:r>
            <w:r w:rsidR="005612F7">
              <w:rPr>
                <w:webHidden/>
              </w:rPr>
              <w:fldChar w:fldCharType="begin"/>
            </w:r>
            <w:r w:rsidR="005612F7">
              <w:rPr>
                <w:webHidden/>
              </w:rPr>
              <w:instrText xml:space="preserve"> PAGEREF _Toc182925888 \h </w:instrText>
            </w:r>
            <w:r w:rsidR="005612F7">
              <w:rPr>
                <w:webHidden/>
              </w:rPr>
            </w:r>
            <w:r w:rsidR="005612F7">
              <w:rPr>
                <w:webHidden/>
              </w:rPr>
              <w:fldChar w:fldCharType="separate"/>
            </w:r>
            <w:r w:rsidR="00F57CF1">
              <w:rPr>
                <w:webHidden/>
              </w:rPr>
              <w:t>10</w:t>
            </w:r>
            <w:r w:rsidR="005612F7">
              <w:rPr>
                <w:webHidden/>
              </w:rPr>
              <w:fldChar w:fldCharType="end"/>
            </w:r>
          </w:hyperlink>
        </w:p>
        <w:p w14:paraId="0A51E095" w14:textId="118876E1"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89" w:history="1">
            <w:r w:rsidR="005612F7" w:rsidRPr="004F6246">
              <w:rPr>
                <w:rStyle w:val="Lienhypertexte"/>
              </w:rPr>
              <w:t>8.5</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Compléments à apporter aux pièces du dossier de consultation des entreprises</w:t>
            </w:r>
            <w:r w:rsidR="005612F7">
              <w:rPr>
                <w:webHidden/>
              </w:rPr>
              <w:tab/>
            </w:r>
            <w:r w:rsidR="005612F7">
              <w:rPr>
                <w:webHidden/>
              </w:rPr>
              <w:fldChar w:fldCharType="begin"/>
            </w:r>
            <w:r w:rsidR="005612F7">
              <w:rPr>
                <w:webHidden/>
              </w:rPr>
              <w:instrText xml:space="preserve"> PAGEREF _Toc182925889 \h </w:instrText>
            </w:r>
            <w:r w:rsidR="005612F7">
              <w:rPr>
                <w:webHidden/>
              </w:rPr>
            </w:r>
            <w:r w:rsidR="005612F7">
              <w:rPr>
                <w:webHidden/>
              </w:rPr>
              <w:fldChar w:fldCharType="separate"/>
            </w:r>
            <w:r w:rsidR="00F57CF1">
              <w:rPr>
                <w:webHidden/>
              </w:rPr>
              <w:t>11</w:t>
            </w:r>
            <w:r w:rsidR="005612F7">
              <w:rPr>
                <w:webHidden/>
              </w:rPr>
              <w:fldChar w:fldCharType="end"/>
            </w:r>
          </w:hyperlink>
        </w:p>
        <w:p w14:paraId="02216968" w14:textId="1E6DDA7D" w:rsidR="005612F7" w:rsidRDefault="00BF753C">
          <w:pPr>
            <w:pStyle w:val="TM1"/>
            <w:tabs>
              <w:tab w:val="left" w:pos="1320"/>
            </w:tabs>
            <w:rPr>
              <w:rFonts w:asciiTheme="minorHAnsi" w:eastAsiaTheme="minorEastAsia" w:hAnsiTheme="minorHAnsi" w:cstheme="minorBidi"/>
              <w:b w:val="0"/>
              <w:bCs w:val="0"/>
              <w:kern w:val="2"/>
              <w:lang w:eastAsia="fr-FR"/>
              <w14:ligatures w14:val="standardContextual"/>
            </w:rPr>
          </w:pPr>
          <w:hyperlink w:anchor="_Toc182925890" w:history="1">
            <w:r w:rsidR="005612F7" w:rsidRPr="004F6246">
              <w:rPr>
                <w:rStyle w:val="Lienhypertexte"/>
              </w:rPr>
              <w:t>Article 9</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CONDITIONS DE PARTICIPATION</w:t>
            </w:r>
            <w:r w:rsidR="005612F7">
              <w:rPr>
                <w:webHidden/>
              </w:rPr>
              <w:tab/>
            </w:r>
            <w:r w:rsidR="005612F7">
              <w:rPr>
                <w:webHidden/>
              </w:rPr>
              <w:fldChar w:fldCharType="begin"/>
            </w:r>
            <w:r w:rsidR="005612F7">
              <w:rPr>
                <w:webHidden/>
              </w:rPr>
              <w:instrText xml:space="preserve"> PAGEREF _Toc182925890 \h </w:instrText>
            </w:r>
            <w:r w:rsidR="005612F7">
              <w:rPr>
                <w:webHidden/>
              </w:rPr>
            </w:r>
            <w:r w:rsidR="005612F7">
              <w:rPr>
                <w:webHidden/>
              </w:rPr>
              <w:fldChar w:fldCharType="separate"/>
            </w:r>
            <w:r w:rsidR="00F57CF1">
              <w:rPr>
                <w:webHidden/>
              </w:rPr>
              <w:t>11</w:t>
            </w:r>
            <w:r w:rsidR="005612F7">
              <w:rPr>
                <w:webHidden/>
              </w:rPr>
              <w:fldChar w:fldCharType="end"/>
            </w:r>
          </w:hyperlink>
        </w:p>
        <w:p w14:paraId="56D573E0" w14:textId="4ED347C6"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91" w:history="1">
            <w:r w:rsidR="005612F7" w:rsidRPr="004F6246">
              <w:rPr>
                <w:rStyle w:val="Lienhypertexte"/>
              </w:rPr>
              <w:t>9.1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Délai de validité des offres</w:t>
            </w:r>
            <w:r w:rsidR="005612F7">
              <w:rPr>
                <w:webHidden/>
              </w:rPr>
              <w:tab/>
            </w:r>
            <w:r w:rsidR="005612F7">
              <w:rPr>
                <w:webHidden/>
              </w:rPr>
              <w:fldChar w:fldCharType="begin"/>
            </w:r>
            <w:r w:rsidR="005612F7">
              <w:rPr>
                <w:webHidden/>
              </w:rPr>
              <w:instrText xml:space="preserve"> PAGEREF _Toc182925891 \h </w:instrText>
            </w:r>
            <w:r w:rsidR="005612F7">
              <w:rPr>
                <w:webHidden/>
              </w:rPr>
            </w:r>
            <w:r w:rsidR="005612F7">
              <w:rPr>
                <w:webHidden/>
              </w:rPr>
              <w:fldChar w:fldCharType="separate"/>
            </w:r>
            <w:r w:rsidR="00F57CF1">
              <w:rPr>
                <w:webHidden/>
              </w:rPr>
              <w:t>11</w:t>
            </w:r>
            <w:r w:rsidR="005612F7">
              <w:rPr>
                <w:webHidden/>
              </w:rPr>
              <w:fldChar w:fldCharType="end"/>
            </w:r>
          </w:hyperlink>
        </w:p>
        <w:p w14:paraId="55CB41F3" w14:textId="54F276B6"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92" w:history="1">
            <w:r w:rsidR="005612F7" w:rsidRPr="004F6246">
              <w:rPr>
                <w:rStyle w:val="Lienhypertexte"/>
              </w:rPr>
              <w:t>9.2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Langue utilisée</w:t>
            </w:r>
            <w:r w:rsidR="005612F7">
              <w:rPr>
                <w:webHidden/>
              </w:rPr>
              <w:tab/>
            </w:r>
            <w:r w:rsidR="005612F7">
              <w:rPr>
                <w:webHidden/>
              </w:rPr>
              <w:fldChar w:fldCharType="begin"/>
            </w:r>
            <w:r w:rsidR="005612F7">
              <w:rPr>
                <w:webHidden/>
              </w:rPr>
              <w:instrText xml:space="preserve"> PAGEREF _Toc182925892 \h </w:instrText>
            </w:r>
            <w:r w:rsidR="005612F7">
              <w:rPr>
                <w:webHidden/>
              </w:rPr>
            </w:r>
            <w:r w:rsidR="005612F7">
              <w:rPr>
                <w:webHidden/>
              </w:rPr>
              <w:fldChar w:fldCharType="separate"/>
            </w:r>
            <w:r w:rsidR="00F57CF1">
              <w:rPr>
                <w:webHidden/>
              </w:rPr>
              <w:t>11</w:t>
            </w:r>
            <w:r w:rsidR="005612F7">
              <w:rPr>
                <w:webHidden/>
              </w:rPr>
              <w:fldChar w:fldCharType="end"/>
            </w:r>
          </w:hyperlink>
        </w:p>
        <w:p w14:paraId="71ADF57F" w14:textId="241D1851"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93" w:history="1">
            <w:r w:rsidR="005612F7" w:rsidRPr="004F6246">
              <w:rPr>
                <w:rStyle w:val="Lienhypertexte"/>
              </w:rPr>
              <w:t>9.3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Forme juridique de la candidature</w:t>
            </w:r>
            <w:r w:rsidR="005612F7">
              <w:rPr>
                <w:webHidden/>
              </w:rPr>
              <w:tab/>
            </w:r>
            <w:r w:rsidR="005612F7">
              <w:rPr>
                <w:webHidden/>
              </w:rPr>
              <w:fldChar w:fldCharType="begin"/>
            </w:r>
            <w:r w:rsidR="005612F7">
              <w:rPr>
                <w:webHidden/>
              </w:rPr>
              <w:instrText xml:space="preserve"> PAGEREF _Toc182925893 \h </w:instrText>
            </w:r>
            <w:r w:rsidR="005612F7">
              <w:rPr>
                <w:webHidden/>
              </w:rPr>
            </w:r>
            <w:r w:rsidR="005612F7">
              <w:rPr>
                <w:webHidden/>
              </w:rPr>
              <w:fldChar w:fldCharType="separate"/>
            </w:r>
            <w:r w:rsidR="00F57CF1">
              <w:rPr>
                <w:webHidden/>
              </w:rPr>
              <w:t>11</w:t>
            </w:r>
            <w:r w:rsidR="005612F7">
              <w:rPr>
                <w:webHidden/>
              </w:rPr>
              <w:fldChar w:fldCharType="end"/>
            </w:r>
          </w:hyperlink>
        </w:p>
        <w:p w14:paraId="39AFEA65" w14:textId="18316FA0"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94" w:history="1">
            <w:r w:rsidR="005612F7" w:rsidRPr="004F6246">
              <w:rPr>
                <w:rStyle w:val="Lienhypertexte"/>
                <w:noProof/>
              </w:rPr>
              <w:t>9.3.1</w:t>
            </w:r>
            <w:r w:rsidR="005612F7">
              <w:rPr>
                <w:rFonts w:eastAsiaTheme="minorEastAsia"/>
                <w:noProof/>
                <w:kern w:val="2"/>
                <w:sz w:val="24"/>
                <w:szCs w:val="24"/>
                <w:lang w:eastAsia="fr-FR"/>
                <w14:ligatures w14:val="standardContextual"/>
              </w:rPr>
              <w:tab/>
            </w:r>
            <w:r w:rsidR="005612F7" w:rsidRPr="004F6246">
              <w:rPr>
                <w:rStyle w:val="Lienhypertexte"/>
                <w:noProof/>
              </w:rPr>
              <w:t>Groupement d’opérateurs économiques</w:t>
            </w:r>
            <w:r w:rsidR="005612F7">
              <w:rPr>
                <w:noProof/>
                <w:webHidden/>
              </w:rPr>
              <w:tab/>
            </w:r>
            <w:r w:rsidR="005612F7">
              <w:rPr>
                <w:noProof/>
                <w:webHidden/>
              </w:rPr>
              <w:fldChar w:fldCharType="begin"/>
            </w:r>
            <w:r w:rsidR="005612F7">
              <w:rPr>
                <w:noProof/>
                <w:webHidden/>
              </w:rPr>
              <w:instrText xml:space="preserve"> PAGEREF _Toc182925894 \h </w:instrText>
            </w:r>
            <w:r w:rsidR="005612F7">
              <w:rPr>
                <w:noProof/>
                <w:webHidden/>
              </w:rPr>
            </w:r>
            <w:r w:rsidR="005612F7">
              <w:rPr>
                <w:noProof/>
                <w:webHidden/>
              </w:rPr>
              <w:fldChar w:fldCharType="separate"/>
            </w:r>
            <w:r w:rsidR="00F57CF1">
              <w:rPr>
                <w:noProof/>
                <w:webHidden/>
              </w:rPr>
              <w:t>11</w:t>
            </w:r>
            <w:r w:rsidR="005612F7">
              <w:rPr>
                <w:noProof/>
                <w:webHidden/>
              </w:rPr>
              <w:fldChar w:fldCharType="end"/>
            </w:r>
          </w:hyperlink>
        </w:p>
        <w:p w14:paraId="2CBFF5D7" w14:textId="28F4BA72"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95" w:history="1">
            <w:r w:rsidR="005612F7" w:rsidRPr="004F6246">
              <w:rPr>
                <w:rStyle w:val="Lienhypertexte"/>
                <w:noProof/>
              </w:rPr>
              <w:t>9.3.2</w:t>
            </w:r>
            <w:r w:rsidR="005612F7">
              <w:rPr>
                <w:rFonts w:eastAsiaTheme="minorEastAsia"/>
                <w:noProof/>
                <w:kern w:val="2"/>
                <w:sz w:val="24"/>
                <w:szCs w:val="24"/>
                <w:lang w:eastAsia="fr-FR"/>
                <w14:ligatures w14:val="standardContextual"/>
              </w:rPr>
              <w:tab/>
            </w:r>
            <w:r w:rsidR="005612F7" w:rsidRPr="004F6246">
              <w:rPr>
                <w:rStyle w:val="Lienhypertexte"/>
                <w:noProof/>
              </w:rPr>
              <w:t>Exclusivité</w:t>
            </w:r>
            <w:r w:rsidR="005612F7">
              <w:rPr>
                <w:noProof/>
                <w:webHidden/>
              </w:rPr>
              <w:tab/>
            </w:r>
            <w:r w:rsidR="005612F7">
              <w:rPr>
                <w:noProof/>
                <w:webHidden/>
              </w:rPr>
              <w:fldChar w:fldCharType="begin"/>
            </w:r>
            <w:r w:rsidR="005612F7">
              <w:rPr>
                <w:noProof/>
                <w:webHidden/>
              </w:rPr>
              <w:instrText xml:space="preserve"> PAGEREF _Toc182925895 \h </w:instrText>
            </w:r>
            <w:r w:rsidR="005612F7">
              <w:rPr>
                <w:noProof/>
                <w:webHidden/>
              </w:rPr>
            </w:r>
            <w:r w:rsidR="005612F7">
              <w:rPr>
                <w:noProof/>
                <w:webHidden/>
              </w:rPr>
              <w:fldChar w:fldCharType="separate"/>
            </w:r>
            <w:r w:rsidR="00F57CF1">
              <w:rPr>
                <w:noProof/>
                <w:webHidden/>
              </w:rPr>
              <w:t>11</w:t>
            </w:r>
            <w:r w:rsidR="005612F7">
              <w:rPr>
                <w:noProof/>
                <w:webHidden/>
              </w:rPr>
              <w:fldChar w:fldCharType="end"/>
            </w:r>
          </w:hyperlink>
        </w:p>
        <w:p w14:paraId="5B470814" w14:textId="0FC301C3"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96" w:history="1">
            <w:r w:rsidR="005612F7" w:rsidRPr="004F6246">
              <w:rPr>
                <w:rStyle w:val="Lienhypertexte"/>
              </w:rPr>
              <w:t>9.4</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Capacités d’autres opérateurs économiques – Sous-traitance</w:t>
            </w:r>
            <w:r w:rsidR="005612F7">
              <w:rPr>
                <w:webHidden/>
              </w:rPr>
              <w:tab/>
            </w:r>
            <w:r w:rsidR="005612F7">
              <w:rPr>
                <w:webHidden/>
              </w:rPr>
              <w:fldChar w:fldCharType="begin"/>
            </w:r>
            <w:r w:rsidR="005612F7">
              <w:rPr>
                <w:webHidden/>
              </w:rPr>
              <w:instrText xml:space="preserve"> PAGEREF _Toc182925896 \h </w:instrText>
            </w:r>
            <w:r w:rsidR="005612F7">
              <w:rPr>
                <w:webHidden/>
              </w:rPr>
            </w:r>
            <w:r w:rsidR="005612F7">
              <w:rPr>
                <w:webHidden/>
              </w:rPr>
              <w:fldChar w:fldCharType="separate"/>
            </w:r>
            <w:r w:rsidR="00F57CF1">
              <w:rPr>
                <w:webHidden/>
              </w:rPr>
              <w:t>12</w:t>
            </w:r>
            <w:r w:rsidR="005612F7">
              <w:rPr>
                <w:webHidden/>
              </w:rPr>
              <w:fldChar w:fldCharType="end"/>
            </w:r>
          </w:hyperlink>
        </w:p>
        <w:p w14:paraId="4F0DD256" w14:textId="6AB385AF"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97" w:history="1">
            <w:r w:rsidR="005612F7" w:rsidRPr="004F6246">
              <w:rPr>
                <w:rStyle w:val="Lienhypertexte"/>
                <w:noProof/>
              </w:rPr>
              <w:t>9.4.1</w:t>
            </w:r>
            <w:r w:rsidR="005612F7">
              <w:rPr>
                <w:rFonts w:eastAsiaTheme="minorEastAsia"/>
                <w:noProof/>
                <w:kern w:val="2"/>
                <w:sz w:val="24"/>
                <w:szCs w:val="24"/>
                <w:lang w:eastAsia="fr-FR"/>
                <w14:ligatures w14:val="standardContextual"/>
              </w:rPr>
              <w:tab/>
            </w:r>
            <w:r w:rsidR="005612F7" w:rsidRPr="004F6246">
              <w:rPr>
                <w:rStyle w:val="Lienhypertexte"/>
                <w:noProof/>
              </w:rPr>
              <w:t>Etape « Candidatures »</w:t>
            </w:r>
            <w:r w:rsidR="005612F7">
              <w:rPr>
                <w:noProof/>
                <w:webHidden/>
              </w:rPr>
              <w:tab/>
            </w:r>
            <w:r w:rsidR="005612F7">
              <w:rPr>
                <w:noProof/>
                <w:webHidden/>
              </w:rPr>
              <w:fldChar w:fldCharType="begin"/>
            </w:r>
            <w:r w:rsidR="005612F7">
              <w:rPr>
                <w:noProof/>
                <w:webHidden/>
              </w:rPr>
              <w:instrText xml:space="preserve"> PAGEREF _Toc182925897 \h </w:instrText>
            </w:r>
            <w:r w:rsidR="005612F7">
              <w:rPr>
                <w:noProof/>
                <w:webHidden/>
              </w:rPr>
            </w:r>
            <w:r w:rsidR="005612F7">
              <w:rPr>
                <w:noProof/>
                <w:webHidden/>
              </w:rPr>
              <w:fldChar w:fldCharType="separate"/>
            </w:r>
            <w:r w:rsidR="00F57CF1">
              <w:rPr>
                <w:noProof/>
                <w:webHidden/>
              </w:rPr>
              <w:t>12</w:t>
            </w:r>
            <w:r w:rsidR="005612F7">
              <w:rPr>
                <w:noProof/>
                <w:webHidden/>
              </w:rPr>
              <w:fldChar w:fldCharType="end"/>
            </w:r>
          </w:hyperlink>
        </w:p>
        <w:p w14:paraId="604B1CBC" w14:textId="6AD6C284" w:rsidR="005612F7" w:rsidRDefault="00BF753C">
          <w:pPr>
            <w:pStyle w:val="TM3"/>
            <w:tabs>
              <w:tab w:val="left" w:pos="1320"/>
              <w:tab w:val="right" w:leader="dot" w:pos="9062"/>
            </w:tabs>
            <w:rPr>
              <w:rFonts w:eastAsiaTheme="minorEastAsia"/>
              <w:noProof/>
              <w:kern w:val="2"/>
              <w:sz w:val="24"/>
              <w:szCs w:val="24"/>
              <w:lang w:eastAsia="fr-FR"/>
              <w14:ligatures w14:val="standardContextual"/>
            </w:rPr>
          </w:pPr>
          <w:hyperlink w:anchor="_Toc182925898" w:history="1">
            <w:r w:rsidR="005612F7" w:rsidRPr="004F6246">
              <w:rPr>
                <w:rStyle w:val="Lienhypertexte"/>
                <w:noProof/>
              </w:rPr>
              <w:t>9.4.2</w:t>
            </w:r>
            <w:r w:rsidR="005612F7">
              <w:rPr>
                <w:rFonts w:eastAsiaTheme="minorEastAsia"/>
                <w:noProof/>
                <w:kern w:val="2"/>
                <w:sz w:val="24"/>
                <w:szCs w:val="24"/>
                <w:lang w:eastAsia="fr-FR"/>
                <w14:ligatures w14:val="standardContextual"/>
              </w:rPr>
              <w:tab/>
            </w:r>
            <w:r w:rsidR="005612F7" w:rsidRPr="004F6246">
              <w:rPr>
                <w:rStyle w:val="Lienhypertexte"/>
                <w:noProof/>
              </w:rPr>
              <w:t>Etape « Offres</w:t>
            </w:r>
            <w:r w:rsidR="005612F7">
              <w:rPr>
                <w:noProof/>
                <w:webHidden/>
              </w:rPr>
              <w:tab/>
            </w:r>
            <w:r w:rsidR="005612F7">
              <w:rPr>
                <w:noProof/>
                <w:webHidden/>
              </w:rPr>
              <w:fldChar w:fldCharType="begin"/>
            </w:r>
            <w:r w:rsidR="005612F7">
              <w:rPr>
                <w:noProof/>
                <w:webHidden/>
              </w:rPr>
              <w:instrText xml:space="preserve"> PAGEREF _Toc182925898 \h </w:instrText>
            </w:r>
            <w:r w:rsidR="005612F7">
              <w:rPr>
                <w:noProof/>
                <w:webHidden/>
              </w:rPr>
            </w:r>
            <w:r w:rsidR="005612F7">
              <w:rPr>
                <w:noProof/>
                <w:webHidden/>
              </w:rPr>
              <w:fldChar w:fldCharType="separate"/>
            </w:r>
            <w:r w:rsidR="00F57CF1">
              <w:rPr>
                <w:noProof/>
                <w:webHidden/>
              </w:rPr>
              <w:t>12</w:t>
            </w:r>
            <w:r w:rsidR="005612F7">
              <w:rPr>
                <w:noProof/>
                <w:webHidden/>
              </w:rPr>
              <w:fldChar w:fldCharType="end"/>
            </w:r>
          </w:hyperlink>
        </w:p>
        <w:p w14:paraId="3C9A3CED" w14:textId="1072F78A"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899" w:history="1">
            <w:r w:rsidR="005612F7" w:rsidRPr="004F6246">
              <w:rPr>
                <w:rStyle w:val="Lienhypertexte"/>
              </w:rPr>
              <w:t>9.5</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Visite de site</w:t>
            </w:r>
            <w:r w:rsidR="005612F7">
              <w:rPr>
                <w:webHidden/>
              </w:rPr>
              <w:tab/>
            </w:r>
            <w:r w:rsidR="005612F7">
              <w:rPr>
                <w:webHidden/>
              </w:rPr>
              <w:fldChar w:fldCharType="begin"/>
            </w:r>
            <w:r w:rsidR="005612F7">
              <w:rPr>
                <w:webHidden/>
              </w:rPr>
              <w:instrText xml:space="preserve"> PAGEREF _Toc182925899 \h </w:instrText>
            </w:r>
            <w:r w:rsidR="005612F7">
              <w:rPr>
                <w:webHidden/>
              </w:rPr>
            </w:r>
            <w:r w:rsidR="005612F7">
              <w:rPr>
                <w:webHidden/>
              </w:rPr>
              <w:fldChar w:fldCharType="separate"/>
            </w:r>
            <w:r w:rsidR="00F57CF1">
              <w:rPr>
                <w:webHidden/>
              </w:rPr>
              <w:t>13</w:t>
            </w:r>
            <w:r w:rsidR="005612F7">
              <w:rPr>
                <w:webHidden/>
              </w:rPr>
              <w:fldChar w:fldCharType="end"/>
            </w:r>
          </w:hyperlink>
        </w:p>
        <w:p w14:paraId="042027C5" w14:textId="32FD7128"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0" w:history="1">
            <w:r w:rsidR="005612F7" w:rsidRPr="004F6246">
              <w:rPr>
                <w:rStyle w:val="Lienhypertexte"/>
              </w:rPr>
              <w:t>9.6</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Clause en faveur des PME et des artisans</w:t>
            </w:r>
            <w:r w:rsidR="005612F7">
              <w:rPr>
                <w:webHidden/>
              </w:rPr>
              <w:tab/>
            </w:r>
            <w:r w:rsidR="005612F7">
              <w:rPr>
                <w:webHidden/>
              </w:rPr>
              <w:fldChar w:fldCharType="begin"/>
            </w:r>
            <w:r w:rsidR="005612F7">
              <w:rPr>
                <w:webHidden/>
              </w:rPr>
              <w:instrText xml:space="preserve"> PAGEREF _Toc182925900 \h </w:instrText>
            </w:r>
            <w:r w:rsidR="005612F7">
              <w:rPr>
                <w:webHidden/>
              </w:rPr>
            </w:r>
            <w:r w:rsidR="005612F7">
              <w:rPr>
                <w:webHidden/>
              </w:rPr>
              <w:fldChar w:fldCharType="separate"/>
            </w:r>
            <w:r w:rsidR="00F57CF1">
              <w:rPr>
                <w:webHidden/>
              </w:rPr>
              <w:t>13</w:t>
            </w:r>
            <w:r w:rsidR="005612F7">
              <w:rPr>
                <w:webHidden/>
              </w:rPr>
              <w:fldChar w:fldCharType="end"/>
            </w:r>
          </w:hyperlink>
        </w:p>
        <w:p w14:paraId="60A2519C" w14:textId="6E4DA4AA"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01" w:history="1">
            <w:r w:rsidR="005612F7" w:rsidRPr="004F6246">
              <w:rPr>
                <w:rStyle w:val="Lienhypertexte"/>
              </w:rPr>
              <w:t>Article 10</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CONTENU DU DOSSIER DE CANDIDATURE</w:t>
            </w:r>
            <w:r w:rsidR="005612F7">
              <w:rPr>
                <w:webHidden/>
              </w:rPr>
              <w:tab/>
            </w:r>
            <w:r w:rsidR="005612F7">
              <w:rPr>
                <w:webHidden/>
              </w:rPr>
              <w:fldChar w:fldCharType="begin"/>
            </w:r>
            <w:r w:rsidR="005612F7">
              <w:rPr>
                <w:webHidden/>
              </w:rPr>
              <w:instrText xml:space="preserve"> PAGEREF _Toc182925901 \h </w:instrText>
            </w:r>
            <w:r w:rsidR="005612F7">
              <w:rPr>
                <w:webHidden/>
              </w:rPr>
            </w:r>
            <w:r w:rsidR="005612F7">
              <w:rPr>
                <w:webHidden/>
              </w:rPr>
              <w:fldChar w:fldCharType="separate"/>
            </w:r>
            <w:r w:rsidR="00F57CF1">
              <w:rPr>
                <w:webHidden/>
              </w:rPr>
              <w:t>13</w:t>
            </w:r>
            <w:r w:rsidR="005612F7">
              <w:rPr>
                <w:webHidden/>
              </w:rPr>
              <w:fldChar w:fldCharType="end"/>
            </w:r>
          </w:hyperlink>
        </w:p>
        <w:p w14:paraId="4E21AB7B" w14:textId="4796A00C"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02" w:history="1">
            <w:r w:rsidR="005612F7" w:rsidRPr="004F6246">
              <w:rPr>
                <w:rStyle w:val="Lienhypertexte"/>
              </w:rPr>
              <w:t>Article 11</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SELECTION DES CANDIDATURES</w:t>
            </w:r>
            <w:r w:rsidR="005612F7">
              <w:rPr>
                <w:webHidden/>
              </w:rPr>
              <w:tab/>
            </w:r>
            <w:r w:rsidR="005612F7">
              <w:rPr>
                <w:webHidden/>
              </w:rPr>
              <w:fldChar w:fldCharType="begin"/>
            </w:r>
            <w:r w:rsidR="005612F7">
              <w:rPr>
                <w:webHidden/>
              </w:rPr>
              <w:instrText xml:space="preserve"> PAGEREF _Toc182925902 \h </w:instrText>
            </w:r>
            <w:r w:rsidR="005612F7">
              <w:rPr>
                <w:webHidden/>
              </w:rPr>
            </w:r>
            <w:r w:rsidR="005612F7">
              <w:rPr>
                <w:webHidden/>
              </w:rPr>
              <w:fldChar w:fldCharType="separate"/>
            </w:r>
            <w:r w:rsidR="00F57CF1">
              <w:rPr>
                <w:webHidden/>
              </w:rPr>
              <w:t>16</w:t>
            </w:r>
            <w:r w:rsidR="005612F7">
              <w:rPr>
                <w:webHidden/>
              </w:rPr>
              <w:fldChar w:fldCharType="end"/>
            </w:r>
          </w:hyperlink>
        </w:p>
        <w:p w14:paraId="7CBC7767" w14:textId="73EF5E93"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3" w:history="1">
            <w:r w:rsidR="005612F7" w:rsidRPr="004F6246">
              <w:rPr>
                <w:rStyle w:val="Lienhypertexte"/>
              </w:rPr>
              <w:t>11.1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Niveaux minimums de capacité</w:t>
            </w:r>
            <w:r w:rsidR="005612F7">
              <w:rPr>
                <w:webHidden/>
              </w:rPr>
              <w:tab/>
            </w:r>
            <w:r w:rsidR="005612F7">
              <w:rPr>
                <w:webHidden/>
              </w:rPr>
              <w:fldChar w:fldCharType="begin"/>
            </w:r>
            <w:r w:rsidR="005612F7">
              <w:rPr>
                <w:webHidden/>
              </w:rPr>
              <w:instrText xml:space="preserve"> PAGEREF _Toc182925903 \h </w:instrText>
            </w:r>
            <w:r w:rsidR="005612F7">
              <w:rPr>
                <w:webHidden/>
              </w:rPr>
            </w:r>
            <w:r w:rsidR="005612F7">
              <w:rPr>
                <w:webHidden/>
              </w:rPr>
              <w:fldChar w:fldCharType="separate"/>
            </w:r>
            <w:r w:rsidR="00F57CF1">
              <w:rPr>
                <w:webHidden/>
              </w:rPr>
              <w:t>16</w:t>
            </w:r>
            <w:r w:rsidR="005612F7">
              <w:rPr>
                <w:webHidden/>
              </w:rPr>
              <w:fldChar w:fldCharType="end"/>
            </w:r>
          </w:hyperlink>
        </w:p>
        <w:p w14:paraId="653DB5EF" w14:textId="697E49FF"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4" w:history="1">
            <w:r w:rsidR="005612F7" w:rsidRPr="004F6246">
              <w:rPr>
                <w:rStyle w:val="Lienhypertexte"/>
              </w:rPr>
              <w:t>11.2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Critères de sélection</w:t>
            </w:r>
            <w:r w:rsidR="005612F7">
              <w:rPr>
                <w:webHidden/>
              </w:rPr>
              <w:tab/>
            </w:r>
            <w:r w:rsidR="005612F7">
              <w:rPr>
                <w:webHidden/>
              </w:rPr>
              <w:fldChar w:fldCharType="begin"/>
            </w:r>
            <w:r w:rsidR="005612F7">
              <w:rPr>
                <w:webHidden/>
              </w:rPr>
              <w:instrText xml:space="preserve"> PAGEREF _Toc182925904 \h </w:instrText>
            </w:r>
            <w:r w:rsidR="005612F7">
              <w:rPr>
                <w:webHidden/>
              </w:rPr>
            </w:r>
            <w:r w:rsidR="005612F7">
              <w:rPr>
                <w:webHidden/>
              </w:rPr>
              <w:fldChar w:fldCharType="separate"/>
            </w:r>
            <w:r w:rsidR="00F57CF1">
              <w:rPr>
                <w:webHidden/>
              </w:rPr>
              <w:t>16</w:t>
            </w:r>
            <w:r w:rsidR="005612F7">
              <w:rPr>
                <w:webHidden/>
              </w:rPr>
              <w:fldChar w:fldCharType="end"/>
            </w:r>
          </w:hyperlink>
        </w:p>
        <w:p w14:paraId="0B79740F" w14:textId="0DC97567"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5" w:history="1">
            <w:r w:rsidR="005612F7" w:rsidRPr="004F6246">
              <w:rPr>
                <w:rStyle w:val="Lienhypertexte"/>
              </w:rPr>
              <w:t>11.3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Vérification des candidatures</w:t>
            </w:r>
            <w:r w:rsidR="005612F7">
              <w:rPr>
                <w:webHidden/>
              </w:rPr>
              <w:tab/>
            </w:r>
            <w:r w:rsidR="005612F7">
              <w:rPr>
                <w:webHidden/>
              </w:rPr>
              <w:fldChar w:fldCharType="begin"/>
            </w:r>
            <w:r w:rsidR="005612F7">
              <w:rPr>
                <w:webHidden/>
              </w:rPr>
              <w:instrText xml:space="preserve"> PAGEREF _Toc182925905 \h </w:instrText>
            </w:r>
            <w:r w:rsidR="005612F7">
              <w:rPr>
                <w:webHidden/>
              </w:rPr>
            </w:r>
            <w:r w:rsidR="005612F7">
              <w:rPr>
                <w:webHidden/>
              </w:rPr>
              <w:fldChar w:fldCharType="separate"/>
            </w:r>
            <w:r w:rsidR="00F57CF1">
              <w:rPr>
                <w:webHidden/>
              </w:rPr>
              <w:t>17</w:t>
            </w:r>
            <w:r w:rsidR="005612F7">
              <w:rPr>
                <w:webHidden/>
              </w:rPr>
              <w:fldChar w:fldCharType="end"/>
            </w:r>
          </w:hyperlink>
        </w:p>
        <w:p w14:paraId="4D661BF2" w14:textId="606968F4"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06" w:history="1">
            <w:r w:rsidR="005612F7" w:rsidRPr="004F6246">
              <w:rPr>
                <w:rStyle w:val="Lienhypertexte"/>
              </w:rPr>
              <w:t>Article 12</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INVITATION DES CANDIDATS A SOUMISSIONNER</w:t>
            </w:r>
            <w:r w:rsidR="005612F7">
              <w:rPr>
                <w:webHidden/>
              </w:rPr>
              <w:tab/>
            </w:r>
            <w:r w:rsidR="005612F7">
              <w:rPr>
                <w:webHidden/>
              </w:rPr>
              <w:fldChar w:fldCharType="begin"/>
            </w:r>
            <w:r w:rsidR="005612F7">
              <w:rPr>
                <w:webHidden/>
              </w:rPr>
              <w:instrText xml:space="preserve"> PAGEREF _Toc182925906 \h </w:instrText>
            </w:r>
            <w:r w:rsidR="005612F7">
              <w:rPr>
                <w:webHidden/>
              </w:rPr>
            </w:r>
            <w:r w:rsidR="005612F7">
              <w:rPr>
                <w:webHidden/>
              </w:rPr>
              <w:fldChar w:fldCharType="separate"/>
            </w:r>
            <w:r w:rsidR="00F57CF1">
              <w:rPr>
                <w:webHidden/>
              </w:rPr>
              <w:t>17</w:t>
            </w:r>
            <w:r w:rsidR="005612F7">
              <w:rPr>
                <w:webHidden/>
              </w:rPr>
              <w:fldChar w:fldCharType="end"/>
            </w:r>
          </w:hyperlink>
        </w:p>
        <w:p w14:paraId="614AEB1A" w14:textId="3545D8F2"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07" w:history="1">
            <w:r w:rsidR="005612F7" w:rsidRPr="004F6246">
              <w:rPr>
                <w:rStyle w:val="Lienhypertexte"/>
              </w:rPr>
              <w:t>Article 13</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Fonts w:eastAsia="Calibri"/>
              </w:rPr>
              <w:t>PRESENTATION DES OFFRES</w:t>
            </w:r>
            <w:r w:rsidR="005612F7">
              <w:rPr>
                <w:webHidden/>
              </w:rPr>
              <w:tab/>
            </w:r>
            <w:r w:rsidR="005612F7">
              <w:rPr>
                <w:webHidden/>
              </w:rPr>
              <w:fldChar w:fldCharType="begin"/>
            </w:r>
            <w:r w:rsidR="005612F7">
              <w:rPr>
                <w:webHidden/>
              </w:rPr>
              <w:instrText xml:space="preserve"> PAGEREF _Toc182925907 \h </w:instrText>
            </w:r>
            <w:r w:rsidR="005612F7">
              <w:rPr>
                <w:webHidden/>
              </w:rPr>
            </w:r>
            <w:r w:rsidR="005612F7">
              <w:rPr>
                <w:webHidden/>
              </w:rPr>
              <w:fldChar w:fldCharType="separate"/>
            </w:r>
            <w:r w:rsidR="00F57CF1">
              <w:rPr>
                <w:webHidden/>
              </w:rPr>
              <w:t>17</w:t>
            </w:r>
            <w:r w:rsidR="005612F7">
              <w:rPr>
                <w:webHidden/>
              </w:rPr>
              <w:fldChar w:fldCharType="end"/>
            </w:r>
          </w:hyperlink>
        </w:p>
        <w:p w14:paraId="122A3CA2" w14:textId="1338AC3E"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8" w:history="1">
            <w:r w:rsidR="005612F7" w:rsidRPr="004F6246">
              <w:rPr>
                <w:rStyle w:val="Lienhypertexte"/>
              </w:rPr>
              <w:t>13.1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Présentation des Offres initiales</w:t>
            </w:r>
            <w:r w:rsidR="005612F7">
              <w:rPr>
                <w:webHidden/>
              </w:rPr>
              <w:tab/>
            </w:r>
            <w:r w:rsidR="005612F7">
              <w:rPr>
                <w:webHidden/>
              </w:rPr>
              <w:fldChar w:fldCharType="begin"/>
            </w:r>
            <w:r w:rsidR="005612F7">
              <w:rPr>
                <w:webHidden/>
              </w:rPr>
              <w:instrText xml:space="preserve"> PAGEREF _Toc182925908 \h </w:instrText>
            </w:r>
            <w:r w:rsidR="005612F7">
              <w:rPr>
                <w:webHidden/>
              </w:rPr>
            </w:r>
            <w:r w:rsidR="005612F7">
              <w:rPr>
                <w:webHidden/>
              </w:rPr>
              <w:fldChar w:fldCharType="separate"/>
            </w:r>
            <w:r w:rsidR="00F57CF1">
              <w:rPr>
                <w:webHidden/>
              </w:rPr>
              <w:t>18</w:t>
            </w:r>
            <w:r w:rsidR="005612F7">
              <w:rPr>
                <w:webHidden/>
              </w:rPr>
              <w:fldChar w:fldCharType="end"/>
            </w:r>
          </w:hyperlink>
        </w:p>
        <w:p w14:paraId="7964D3D0" w14:textId="09401D8A"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09" w:history="1">
            <w:r w:rsidR="005612F7" w:rsidRPr="004F6246">
              <w:rPr>
                <w:rStyle w:val="Lienhypertexte"/>
              </w:rPr>
              <w:t>13.2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Présentation des offres finales</w:t>
            </w:r>
            <w:r w:rsidR="005612F7">
              <w:rPr>
                <w:webHidden/>
              </w:rPr>
              <w:tab/>
            </w:r>
            <w:r w:rsidR="005612F7">
              <w:rPr>
                <w:webHidden/>
              </w:rPr>
              <w:fldChar w:fldCharType="begin"/>
            </w:r>
            <w:r w:rsidR="005612F7">
              <w:rPr>
                <w:webHidden/>
              </w:rPr>
              <w:instrText xml:space="preserve"> PAGEREF _Toc182925909 \h </w:instrText>
            </w:r>
            <w:r w:rsidR="005612F7">
              <w:rPr>
                <w:webHidden/>
              </w:rPr>
            </w:r>
            <w:r w:rsidR="005612F7">
              <w:rPr>
                <w:webHidden/>
              </w:rPr>
              <w:fldChar w:fldCharType="separate"/>
            </w:r>
            <w:r w:rsidR="00F57CF1">
              <w:rPr>
                <w:webHidden/>
              </w:rPr>
              <w:t>18</w:t>
            </w:r>
            <w:r w:rsidR="005612F7">
              <w:rPr>
                <w:webHidden/>
              </w:rPr>
              <w:fldChar w:fldCharType="end"/>
            </w:r>
          </w:hyperlink>
        </w:p>
        <w:p w14:paraId="2C1EBEE9" w14:textId="1A1A3EBC"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0" w:history="1">
            <w:r w:rsidR="005612F7" w:rsidRPr="004F6246">
              <w:rPr>
                <w:rStyle w:val="Lienhypertexte"/>
              </w:rPr>
              <w:t>13.3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Exigences minimales</w:t>
            </w:r>
            <w:r w:rsidR="005612F7">
              <w:rPr>
                <w:webHidden/>
              </w:rPr>
              <w:tab/>
            </w:r>
            <w:r w:rsidR="005612F7">
              <w:rPr>
                <w:webHidden/>
              </w:rPr>
              <w:fldChar w:fldCharType="begin"/>
            </w:r>
            <w:r w:rsidR="005612F7">
              <w:rPr>
                <w:webHidden/>
              </w:rPr>
              <w:instrText xml:space="preserve"> PAGEREF _Toc182925910 \h </w:instrText>
            </w:r>
            <w:r w:rsidR="005612F7">
              <w:rPr>
                <w:webHidden/>
              </w:rPr>
            </w:r>
            <w:r w:rsidR="005612F7">
              <w:rPr>
                <w:webHidden/>
              </w:rPr>
              <w:fldChar w:fldCharType="separate"/>
            </w:r>
            <w:r w:rsidR="00F57CF1">
              <w:rPr>
                <w:webHidden/>
              </w:rPr>
              <w:t>18</w:t>
            </w:r>
            <w:r w:rsidR="005612F7">
              <w:rPr>
                <w:webHidden/>
              </w:rPr>
              <w:fldChar w:fldCharType="end"/>
            </w:r>
          </w:hyperlink>
        </w:p>
        <w:p w14:paraId="328EBD4C" w14:textId="609054F4"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11" w:history="1">
            <w:r w:rsidR="005612F7" w:rsidRPr="004F6246">
              <w:rPr>
                <w:rStyle w:val="Lienhypertexte"/>
              </w:rPr>
              <w:t>Article 14</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CRITERES DE JUGEMENT DES OFFRES</w:t>
            </w:r>
            <w:r w:rsidR="005612F7">
              <w:rPr>
                <w:webHidden/>
              </w:rPr>
              <w:tab/>
            </w:r>
            <w:r w:rsidR="005612F7">
              <w:rPr>
                <w:webHidden/>
              </w:rPr>
              <w:fldChar w:fldCharType="begin"/>
            </w:r>
            <w:r w:rsidR="005612F7">
              <w:rPr>
                <w:webHidden/>
              </w:rPr>
              <w:instrText xml:space="preserve"> PAGEREF _Toc182925911 \h </w:instrText>
            </w:r>
            <w:r w:rsidR="005612F7">
              <w:rPr>
                <w:webHidden/>
              </w:rPr>
            </w:r>
            <w:r w:rsidR="005612F7">
              <w:rPr>
                <w:webHidden/>
              </w:rPr>
              <w:fldChar w:fldCharType="separate"/>
            </w:r>
            <w:r w:rsidR="00F57CF1">
              <w:rPr>
                <w:webHidden/>
              </w:rPr>
              <w:t>18</w:t>
            </w:r>
            <w:r w:rsidR="005612F7">
              <w:rPr>
                <w:webHidden/>
              </w:rPr>
              <w:fldChar w:fldCharType="end"/>
            </w:r>
          </w:hyperlink>
        </w:p>
        <w:p w14:paraId="2900DF7B" w14:textId="6AABA2F8"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2" w:history="1">
            <w:r w:rsidR="005612F7" w:rsidRPr="004F6246">
              <w:rPr>
                <w:rStyle w:val="Lienhypertexte"/>
              </w:rPr>
              <w:t>14.1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Recevabilité des offres</w:t>
            </w:r>
            <w:r w:rsidR="005612F7">
              <w:rPr>
                <w:webHidden/>
              </w:rPr>
              <w:tab/>
            </w:r>
            <w:r w:rsidR="005612F7">
              <w:rPr>
                <w:webHidden/>
              </w:rPr>
              <w:fldChar w:fldCharType="begin"/>
            </w:r>
            <w:r w:rsidR="005612F7">
              <w:rPr>
                <w:webHidden/>
              </w:rPr>
              <w:instrText xml:space="preserve"> PAGEREF _Toc182925912 \h </w:instrText>
            </w:r>
            <w:r w:rsidR="005612F7">
              <w:rPr>
                <w:webHidden/>
              </w:rPr>
            </w:r>
            <w:r w:rsidR="005612F7">
              <w:rPr>
                <w:webHidden/>
              </w:rPr>
              <w:fldChar w:fldCharType="separate"/>
            </w:r>
            <w:r w:rsidR="00F57CF1">
              <w:rPr>
                <w:webHidden/>
              </w:rPr>
              <w:t>18</w:t>
            </w:r>
            <w:r w:rsidR="005612F7">
              <w:rPr>
                <w:webHidden/>
              </w:rPr>
              <w:fldChar w:fldCharType="end"/>
            </w:r>
          </w:hyperlink>
        </w:p>
        <w:p w14:paraId="218A477B" w14:textId="1A6D1D96"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3" w:history="1">
            <w:r w:rsidR="005612F7" w:rsidRPr="004F6246">
              <w:rPr>
                <w:rStyle w:val="Lienhypertexte"/>
              </w:rPr>
              <w:t>14.2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Jugement des offres</w:t>
            </w:r>
            <w:r w:rsidR="005612F7">
              <w:rPr>
                <w:webHidden/>
              </w:rPr>
              <w:tab/>
            </w:r>
            <w:r w:rsidR="005612F7">
              <w:rPr>
                <w:webHidden/>
              </w:rPr>
              <w:fldChar w:fldCharType="begin"/>
            </w:r>
            <w:r w:rsidR="005612F7">
              <w:rPr>
                <w:webHidden/>
              </w:rPr>
              <w:instrText xml:space="preserve"> PAGEREF _Toc182925913 \h </w:instrText>
            </w:r>
            <w:r w:rsidR="005612F7">
              <w:rPr>
                <w:webHidden/>
              </w:rPr>
            </w:r>
            <w:r w:rsidR="005612F7">
              <w:rPr>
                <w:webHidden/>
              </w:rPr>
              <w:fldChar w:fldCharType="separate"/>
            </w:r>
            <w:r w:rsidR="00F57CF1">
              <w:rPr>
                <w:webHidden/>
              </w:rPr>
              <w:t>19</w:t>
            </w:r>
            <w:r w:rsidR="005612F7">
              <w:rPr>
                <w:webHidden/>
              </w:rPr>
              <w:fldChar w:fldCharType="end"/>
            </w:r>
          </w:hyperlink>
        </w:p>
        <w:p w14:paraId="50E4EC56" w14:textId="212E692D"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4" w:history="1">
            <w:r w:rsidR="005612F7" w:rsidRPr="004F6246">
              <w:rPr>
                <w:rStyle w:val="Lienhypertexte"/>
              </w:rPr>
              <w:t>14.3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Erreur sur les prix</w:t>
            </w:r>
            <w:r w:rsidR="005612F7">
              <w:rPr>
                <w:webHidden/>
              </w:rPr>
              <w:tab/>
            </w:r>
            <w:r w:rsidR="005612F7">
              <w:rPr>
                <w:webHidden/>
              </w:rPr>
              <w:fldChar w:fldCharType="begin"/>
            </w:r>
            <w:r w:rsidR="005612F7">
              <w:rPr>
                <w:webHidden/>
              </w:rPr>
              <w:instrText xml:space="preserve"> PAGEREF _Toc182925914 \h </w:instrText>
            </w:r>
            <w:r w:rsidR="005612F7">
              <w:rPr>
                <w:webHidden/>
              </w:rPr>
            </w:r>
            <w:r w:rsidR="005612F7">
              <w:rPr>
                <w:webHidden/>
              </w:rPr>
              <w:fldChar w:fldCharType="separate"/>
            </w:r>
            <w:r w:rsidR="00F57CF1">
              <w:rPr>
                <w:webHidden/>
              </w:rPr>
              <w:t>19</w:t>
            </w:r>
            <w:r w:rsidR="005612F7">
              <w:rPr>
                <w:webHidden/>
              </w:rPr>
              <w:fldChar w:fldCharType="end"/>
            </w:r>
          </w:hyperlink>
        </w:p>
        <w:p w14:paraId="794B70FC" w14:textId="478227D3"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15" w:history="1">
            <w:r w:rsidR="005612F7" w:rsidRPr="004F6246">
              <w:rPr>
                <w:rStyle w:val="Lienhypertexte"/>
              </w:rPr>
              <w:t>Article 15</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PRIME</w:t>
            </w:r>
            <w:r w:rsidR="005612F7">
              <w:rPr>
                <w:webHidden/>
              </w:rPr>
              <w:tab/>
            </w:r>
            <w:r w:rsidR="005612F7">
              <w:rPr>
                <w:webHidden/>
              </w:rPr>
              <w:fldChar w:fldCharType="begin"/>
            </w:r>
            <w:r w:rsidR="005612F7">
              <w:rPr>
                <w:webHidden/>
              </w:rPr>
              <w:instrText xml:space="preserve"> PAGEREF _Toc182925915 \h </w:instrText>
            </w:r>
            <w:r w:rsidR="005612F7">
              <w:rPr>
                <w:webHidden/>
              </w:rPr>
            </w:r>
            <w:r w:rsidR="005612F7">
              <w:rPr>
                <w:webHidden/>
              </w:rPr>
              <w:fldChar w:fldCharType="separate"/>
            </w:r>
            <w:r w:rsidR="00F57CF1">
              <w:rPr>
                <w:webHidden/>
              </w:rPr>
              <w:t>19</w:t>
            </w:r>
            <w:r w:rsidR="005612F7">
              <w:rPr>
                <w:webHidden/>
              </w:rPr>
              <w:fldChar w:fldCharType="end"/>
            </w:r>
          </w:hyperlink>
        </w:p>
        <w:p w14:paraId="5E3A7A44" w14:textId="442E4251"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6" w:history="1">
            <w:r w:rsidR="005612F7" w:rsidRPr="004F6246">
              <w:rPr>
                <w:rStyle w:val="Lienhypertexte"/>
              </w:rPr>
              <w:t>15.1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Montant de l’indemnité</w:t>
            </w:r>
            <w:r w:rsidR="005612F7">
              <w:rPr>
                <w:webHidden/>
              </w:rPr>
              <w:tab/>
            </w:r>
            <w:r w:rsidR="005612F7">
              <w:rPr>
                <w:webHidden/>
              </w:rPr>
              <w:fldChar w:fldCharType="begin"/>
            </w:r>
            <w:r w:rsidR="005612F7">
              <w:rPr>
                <w:webHidden/>
              </w:rPr>
              <w:instrText xml:space="preserve"> PAGEREF _Toc182925916 \h </w:instrText>
            </w:r>
            <w:r w:rsidR="005612F7">
              <w:rPr>
                <w:webHidden/>
              </w:rPr>
            </w:r>
            <w:r w:rsidR="005612F7">
              <w:rPr>
                <w:webHidden/>
              </w:rPr>
              <w:fldChar w:fldCharType="separate"/>
            </w:r>
            <w:r w:rsidR="00F57CF1">
              <w:rPr>
                <w:webHidden/>
              </w:rPr>
              <w:t>19</w:t>
            </w:r>
            <w:r w:rsidR="005612F7">
              <w:rPr>
                <w:webHidden/>
              </w:rPr>
              <w:fldChar w:fldCharType="end"/>
            </w:r>
          </w:hyperlink>
        </w:p>
        <w:p w14:paraId="04717353" w14:textId="0948ABD2"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7" w:history="1">
            <w:r w:rsidR="005612F7" w:rsidRPr="004F6246">
              <w:rPr>
                <w:rStyle w:val="Lienhypertexte"/>
              </w:rPr>
              <w:t>15.2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Suppression ou réduction de l’indemnité</w:t>
            </w:r>
            <w:r w:rsidR="005612F7">
              <w:rPr>
                <w:webHidden/>
              </w:rPr>
              <w:tab/>
            </w:r>
            <w:r w:rsidR="005612F7">
              <w:rPr>
                <w:webHidden/>
              </w:rPr>
              <w:fldChar w:fldCharType="begin"/>
            </w:r>
            <w:r w:rsidR="005612F7">
              <w:rPr>
                <w:webHidden/>
              </w:rPr>
              <w:instrText xml:space="preserve"> PAGEREF _Toc182925917 \h </w:instrText>
            </w:r>
            <w:r w:rsidR="005612F7">
              <w:rPr>
                <w:webHidden/>
              </w:rPr>
            </w:r>
            <w:r w:rsidR="005612F7">
              <w:rPr>
                <w:webHidden/>
              </w:rPr>
              <w:fldChar w:fldCharType="separate"/>
            </w:r>
            <w:r w:rsidR="00F57CF1">
              <w:rPr>
                <w:webHidden/>
              </w:rPr>
              <w:t>20</w:t>
            </w:r>
            <w:r w:rsidR="005612F7">
              <w:rPr>
                <w:webHidden/>
              </w:rPr>
              <w:fldChar w:fldCharType="end"/>
            </w:r>
          </w:hyperlink>
        </w:p>
        <w:p w14:paraId="0F61EADB" w14:textId="7FD6F3FD"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18" w:history="1">
            <w:r w:rsidR="005612F7" w:rsidRPr="004F6246">
              <w:rPr>
                <w:rStyle w:val="Lienhypertexte"/>
              </w:rPr>
              <w:t>15.3</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Versement de la prime</w:t>
            </w:r>
            <w:r w:rsidR="005612F7">
              <w:rPr>
                <w:webHidden/>
              </w:rPr>
              <w:tab/>
            </w:r>
            <w:r w:rsidR="005612F7">
              <w:rPr>
                <w:webHidden/>
              </w:rPr>
              <w:fldChar w:fldCharType="begin"/>
            </w:r>
            <w:r w:rsidR="005612F7">
              <w:rPr>
                <w:webHidden/>
              </w:rPr>
              <w:instrText xml:space="preserve"> PAGEREF _Toc182925918 \h </w:instrText>
            </w:r>
            <w:r w:rsidR="005612F7">
              <w:rPr>
                <w:webHidden/>
              </w:rPr>
            </w:r>
            <w:r w:rsidR="005612F7">
              <w:rPr>
                <w:webHidden/>
              </w:rPr>
              <w:fldChar w:fldCharType="separate"/>
            </w:r>
            <w:r w:rsidR="00F57CF1">
              <w:rPr>
                <w:webHidden/>
              </w:rPr>
              <w:t>20</w:t>
            </w:r>
            <w:r w:rsidR="005612F7">
              <w:rPr>
                <w:webHidden/>
              </w:rPr>
              <w:fldChar w:fldCharType="end"/>
            </w:r>
          </w:hyperlink>
        </w:p>
        <w:p w14:paraId="3A7B93C6" w14:textId="0BBA41B7"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19" w:history="1">
            <w:r w:rsidR="005612F7" w:rsidRPr="004F6246">
              <w:rPr>
                <w:rStyle w:val="Lienhypertexte"/>
              </w:rPr>
              <w:t>Article 16</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CONDITIONS DE REMISE DES PLIS AU TITRE DE CHAQUE ETAPE DE LA PROCEDURE</w:t>
            </w:r>
            <w:r w:rsidR="005612F7">
              <w:rPr>
                <w:webHidden/>
              </w:rPr>
              <w:tab/>
            </w:r>
            <w:r w:rsidR="005612F7">
              <w:rPr>
                <w:webHidden/>
              </w:rPr>
              <w:fldChar w:fldCharType="begin"/>
            </w:r>
            <w:r w:rsidR="005612F7">
              <w:rPr>
                <w:webHidden/>
              </w:rPr>
              <w:instrText xml:space="preserve"> PAGEREF _Toc182925919 \h </w:instrText>
            </w:r>
            <w:r w:rsidR="005612F7">
              <w:rPr>
                <w:webHidden/>
              </w:rPr>
            </w:r>
            <w:r w:rsidR="005612F7">
              <w:rPr>
                <w:webHidden/>
              </w:rPr>
              <w:fldChar w:fldCharType="separate"/>
            </w:r>
            <w:r w:rsidR="00F57CF1">
              <w:rPr>
                <w:webHidden/>
              </w:rPr>
              <w:t>20</w:t>
            </w:r>
            <w:r w:rsidR="005612F7">
              <w:rPr>
                <w:webHidden/>
              </w:rPr>
              <w:fldChar w:fldCharType="end"/>
            </w:r>
          </w:hyperlink>
        </w:p>
        <w:p w14:paraId="31E0DFF5" w14:textId="3E301D4F"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20" w:history="1">
            <w:r w:rsidR="005612F7" w:rsidRPr="004F6246">
              <w:rPr>
                <w:rStyle w:val="Lienhypertexte"/>
              </w:rPr>
              <w:t>16.1</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Modalités de dépôt</w:t>
            </w:r>
            <w:r w:rsidR="005612F7">
              <w:rPr>
                <w:webHidden/>
              </w:rPr>
              <w:tab/>
            </w:r>
            <w:r w:rsidR="005612F7">
              <w:rPr>
                <w:webHidden/>
              </w:rPr>
              <w:fldChar w:fldCharType="begin"/>
            </w:r>
            <w:r w:rsidR="005612F7">
              <w:rPr>
                <w:webHidden/>
              </w:rPr>
              <w:instrText xml:space="preserve"> PAGEREF _Toc182925920 \h </w:instrText>
            </w:r>
            <w:r w:rsidR="005612F7">
              <w:rPr>
                <w:webHidden/>
              </w:rPr>
            </w:r>
            <w:r w:rsidR="005612F7">
              <w:rPr>
                <w:webHidden/>
              </w:rPr>
              <w:fldChar w:fldCharType="separate"/>
            </w:r>
            <w:r w:rsidR="00F57CF1">
              <w:rPr>
                <w:webHidden/>
              </w:rPr>
              <w:t>20</w:t>
            </w:r>
            <w:r w:rsidR="005612F7">
              <w:rPr>
                <w:webHidden/>
              </w:rPr>
              <w:fldChar w:fldCharType="end"/>
            </w:r>
          </w:hyperlink>
        </w:p>
        <w:p w14:paraId="1AFC895B" w14:textId="3444011F" w:rsidR="005612F7" w:rsidRDefault="00BF753C">
          <w:pPr>
            <w:pStyle w:val="TM2"/>
            <w:rPr>
              <w:rFonts w:asciiTheme="minorHAnsi" w:eastAsiaTheme="minorEastAsia" w:hAnsiTheme="minorHAnsi" w:cstheme="minorBidi"/>
              <w:bCs w:val="0"/>
              <w:kern w:val="2"/>
              <w:sz w:val="24"/>
              <w:szCs w:val="24"/>
              <w14:ligatures w14:val="standardContextual"/>
            </w:rPr>
          </w:pPr>
          <w:hyperlink w:anchor="_Toc182925921" w:history="1">
            <w:r w:rsidR="005612F7" w:rsidRPr="004F6246">
              <w:rPr>
                <w:rStyle w:val="Lienhypertexte"/>
              </w:rPr>
              <w:t>16.2</w:t>
            </w:r>
            <w:r w:rsidR="005612F7">
              <w:rPr>
                <w:rFonts w:asciiTheme="minorHAnsi" w:eastAsiaTheme="minorEastAsia" w:hAnsiTheme="minorHAnsi" w:cstheme="minorBidi"/>
                <w:bCs w:val="0"/>
                <w:kern w:val="2"/>
                <w:sz w:val="24"/>
                <w:szCs w:val="24"/>
                <w14:ligatures w14:val="standardContextual"/>
              </w:rPr>
              <w:tab/>
            </w:r>
            <w:r w:rsidR="005612F7" w:rsidRPr="004F6246">
              <w:rPr>
                <w:rStyle w:val="Lienhypertexte"/>
              </w:rPr>
              <w:t>Copie de sauvegarde</w:t>
            </w:r>
            <w:r w:rsidR="005612F7">
              <w:rPr>
                <w:webHidden/>
              </w:rPr>
              <w:tab/>
            </w:r>
            <w:r w:rsidR="005612F7">
              <w:rPr>
                <w:webHidden/>
              </w:rPr>
              <w:fldChar w:fldCharType="begin"/>
            </w:r>
            <w:r w:rsidR="005612F7">
              <w:rPr>
                <w:webHidden/>
              </w:rPr>
              <w:instrText xml:space="preserve"> PAGEREF _Toc182925921 \h </w:instrText>
            </w:r>
            <w:r w:rsidR="005612F7">
              <w:rPr>
                <w:webHidden/>
              </w:rPr>
            </w:r>
            <w:r w:rsidR="005612F7">
              <w:rPr>
                <w:webHidden/>
              </w:rPr>
              <w:fldChar w:fldCharType="separate"/>
            </w:r>
            <w:r w:rsidR="00F57CF1">
              <w:rPr>
                <w:webHidden/>
              </w:rPr>
              <w:t>21</w:t>
            </w:r>
            <w:r w:rsidR="005612F7">
              <w:rPr>
                <w:webHidden/>
              </w:rPr>
              <w:fldChar w:fldCharType="end"/>
            </w:r>
          </w:hyperlink>
        </w:p>
        <w:p w14:paraId="652E293F" w14:textId="5D6EFBB8" w:rsidR="005612F7" w:rsidRDefault="00BF753C">
          <w:pPr>
            <w:pStyle w:val="TM1"/>
            <w:tabs>
              <w:tab w:val="left" w:pos="1540"/>
            </w:tabs>
            <w:rPr>
              <w:rFonts w:asciiTheme="minorHAnsi" w:eastAsiaTheme="minorEastAsia" w:hAnsiTheme="minorHAnsi" w:cstheme="minorBidi"/>
              <w:b w:val="0"/>
              <w:bCs w:val="0"/>
              <w:kern w:val="2"/>
              <w:lang w:eastAsia="fr-FR"/>
              <w14:ligatures w14:val="standardContextual"/>
            </w:rPr>
          </w:pPr>
          <w:hyperlink w:anchor="_Toc182925922" w:history="1">
            <w:r w:rsidR="005612F7" w:rsidRPr="004F6246">
              <w:rPr>
                <w:rStyle w:val="Lienhypertexte"/>
              </w:rPr>
              <w:t>Article 17</w:t>
            </w:r>
            <w:r w:rsidR="005612F7">
              <w:rPr>
                <w:rFonts w:asciiTheme="minorHAnsi" w:eastAsiaTheme="minorEastAsia" w:hAnsiTheme="minorHAnsi" w:cstheme="minorBidi"/>
                <w:b w:val="0"/>
                <w:bCs w:val="0"/>
                <w:kern w:val="2"/>
                <w:lang w:eastAsia="fr-FR"/>
                <w14:ligatures w14:val="standardContextual"/>
              </w:rPr>
              <w:tab/>
            </w:r>
            <w:r w:rsidR="005612F7" w:rsidRPr="004F6246">
              <w:rPr>
                <w:rStyle w:val="Lienhypertexte"/>
              </w:rPr>
              <w:t>RENSEIGNEMENTS COMPLEMENTAIRES</w:t>
            </w:r>
            <w:r w:rsidR="005612F7">
              <w:rPr>
                <w:webHidden/>
              </w:rPr>
              <w:tab/>
            </w:r>
            <w:r w:rsidR="005612F7">
              <w:rPr>
                <w:webHidden/>
              </w:rPr>
              <w:fldChar w:fldCharType="begin"/>
            </w:r>
            <w:r w:rsidR="005612F7">
              <w:rPr>
                <w:webHidden/>
              </w:rPr>
              <w:instrText xml:space="preserve"> PAGEREF _Toc182925922 \h </w:instrText>
            </w:r>
            <w:r w:rsidR="005612F7">
              <w:rPr>
                <w:webHidden/>
              </w:rPr>
            </w:r>
            <w:r w:rsidR="005612F7">
              <w:rPr>
                <w:webHidden/>
              </w:rPr>
              <w:fldChar w:fldCharType="separate"/>
            </w:r>
            <w:r w:rsidR="00F57CF1">
              <w:rPr>
                <w:webHidden/>
              </w:rPr>
              <w:t>22</w:t>
            </w:r>
            <w:r w:rsidR="005612F7">
              <w:rPr>
                <w:webHidden/>
              </w:rPr>
              <w:fldChar w:fldCharType="end"/>
            </w:r>
          </w:hyperlink>
        </w:p>
        <w:p w14:paraId="4A323880" w14:textId="064B5B11" w:rsidR="00CA490F" w:rsidRPr="00AB0F38" w:rsidRDefault="00CA490F">
          <w:pPr>
            <w:rPr>
              <w:rFonts w:ascii="Arial" w:hAnsi="Arial" w:cs="Arial"/>
            </w:rPr>
          </w:pPr>
          <w:r w:rsidRPr="00AB0F38">
            <w:rPr>
              <w:rFonts w:ascii="Arial" w:hAnsi="Arial" w:cs="Arial"/>
              <w:b/>
              <w:bCs/>
              <w:noProof/>
              <w:color w:val="2B579A"/>
              <w:shd w:val="clear" w:color="auto" w:fill="E6E6E6"/>
            </w:rPr>
            <w:fldChar w:fldCharType="end"/>
          </w:r>
        </w:p>
      </w:sdtContent>
    </w:sdt>
    <w:p w14:paraId="74C9DA01" w14:textId="77777777" w:rsidR="00B40A50" w:rsidRPr="00B40A50" w:rsidRDefault="00B40A50" w:rsidP="00B40A50">
      <w:pPr>
        <w:tabs>
          <w:tab w:val="right" w:leader="dot" w:pos="7655"/>
        </w:tabs>
        <w:spacing w:after="200" w:line="288" w:lineRule="auto"/>
        <w:rPr>
          <w:rFonts w:ascii="Calibri" w:eastAsia="Calibri" w:hAnsi="Calibri" w:cs="Arial"/>
          <w:sz w:val="20"/>
        </w:rPr>
      </w:pPr>
    </w:p>
    <w:p w14:paraId="7EBD3E1D" w14:textId="77777777" w:rsidR="00B40A50" w:rsidRPr="00B40A50" w:rsidRDefault="00B40A50" w:rsidP="00B40A50">
      <w:pPr>
        <w:spacing w:after="200" w:line="288" w:lineRule="auto"/>
        <w:jc w:val="both"/>
        <w:rPr>
          <w:rFonts w:ascii="Arial" w:eastAsia="Calibri" w:hAnsi="Arial" w:cs="Arial"/>
          <w:sz w:val="20"/>
          <w:szCs w:val="20"/>
        </w:rPr>
      </w:pPr>
      <w:r w:rsidRPr="00B40A50">
        <w:rPr>
          <w:rFonts w:ascii="Calibri" w:eastAsia="Calibri" w:hAnsi="Calibri" w:cs="Arial"/>
          <w:sz w:val="20"/>
        </w:rPr>
        <w:br w:type="page"/>
      </w:r>
    </w:p>
    <w:p w14:paraId="3D04D226" w14:textId="1DFDADDA" w:rsidR="00B40A50" w:rsidRPr="009C4F3B" w:rsidRDefault="00B40A50" w:rsidP="0015536C">
      <w:pPr>
        <w:pStyle w:val="Titre"/>
        <w:tabs>
          <w:tab w:val="clear" w:pos="-135"/>
          <w:tab w:val="clear" w:pos="2623"/>
        </w:tabs>
        <w:ind w:left="1418" w:hanging="1985"/>
        <w:rPr>
          <w:sz w:val="24"/>
          <w:szCs w:val="24"/>
        </w:rPr>
      </w:pPr>
      <w:bookmarkStart w:id="0" w:name="_Toc436023260"/>
      <w:bookmarkStart w:id="1" w:name="_Toc182925867"/>
      <w:r w:rsidRPr="009C4F3B">
        <w:rPr>
          <w:sz w:val="24"/>
          <w:szCs w:val="24"/>
        </w:rPr>
        <w:t>OBJET DE LA CONSULTATION</w:t>
      </w:r>
      <w:bookmarkEnd w:id="0"/>
      <w:bookmarkEnd w:id="1"/>
    </w:p>
    <w:p w14:paraId="01A50A82" w14:textId="13D945B4" w:rsidR="524F7C80" w:rsidRPr="009C4F3B" w:rsidRDefault="00B40A50" w:rsidP="524F7C80">
      <w:pPr>
        <w:spacing w:after="120" w:line="288" w:lineRule="auto"/>
        <w:jc w:val="both"/>
        <w:rPr>
          <w:rFonts w:ascii="Arial" w:eastAsia="Calibri" w:hAnsi="Arial" w:cs="Arial"/>
          <w:b/>
          <w:bCs/>
          <w:sz w:val="24"/>
          <w:szCs w:val="24"/>
        </w:rPr>
      </w:pPr>
      <w:r w:rsidRPr="009C4F3B">
        <w:rPr>
          <w:rFonts w:ascii="Arial" w:eastAsia="Calibri" w:hAnsi="Arial" w:cs="Arial"/>
          <w:bCs/>
          <w:sz w:val="24"/>
          <w:szCs w:val="24"/>
        </w:rPr>
        <w:t>La présente</w:t>
      </w:r>
      <w:r w:rsidR="0096088A" w:rsidRPr="009C4F3B">
        <w:rPr>
          <w:rFonts w:ascii="Arial" w:eastAsia="Calibri" w:hAnsi="Arial" w:cs="Arial"/>
          <w:bCs/>
          <w:sz w:val="24"/>
          <w:szCs w:val="24"/>
        </w:rPr>
        <w:t xml:space="preserve"> consultation porte </w:t>
      </w:r>
      <w:r w:rsidR="0096088A" w:rsidRPr="009C4CBB">
        <w:rPr>
          <w:rFonts w:ascii="Arial" w:eastAsia="Calibri" w:hAnsi="Arial" w:cs="Arial"/>
          <w:bCs/>
          <w:sz w:val="24"/>
          <w:szCs w:val="24"/>
        </w:rPr>
        <w:t xml:space="preserve">sur un marché global de performance (MGP) au sens de l’article L.2171-3 du </w:t>
      </w:r>
      <w:r w:rsidR="003331D0" w:rsidRPr="009C4CBB">
        <w:rPr>
          <w:rFonts w:ascii="Arial" w:eastAsia="Calibri" w:hAnsi="Arial" w:cs="Arial"/>
          <w:bCs/>
          <w:sz w:val="24"/>
          <w:szCs w:val="24"/>
        </w:rPr>
        <w:t>C</w:t>
      </w:r>
      <w:r w:rsidR="0096088A" w:rsidRPr="009C4CBB">
        <w:rPr>
          <w:rFonts w:ascii="Arial" w:eastAsia="Calibri" w:hAnsi="Arial" w:cs="Arial"/>
          <w:bCs/>
          <w:sz w:val="24"/>
          <w:szCs w:val="24"/>
        </w:rPr>
        <w:t>ode de la commande publique (CCP),</w:t>
      </w:r>
      <w:r w:rsidR="0096088A" w:rsidRPr="009C4F3B">
        <w:rPr>
          <w:rFonts w:ascii="Arial" w:eastAsia="Calibri" w:hAnsi="Arial" w:cs="Arial"/>
          <w:b/>
          <w:sz w:val="24"/>
          <w:szCs w:val="24"/>
        </w:rPr>
        <w:t xml:space="preserve"> pour la conception, la réalisation et l’exploitation</w:t>
      </w:r>
      <w:r w:rsidR="00CB1490" w:rsidRPr="009C4F3B">
        <w:rPr>
          <w:rFonts w:ascii="Arial" w:eastAsia="Calibri" w:hAnsi="Arial" w:cs="Arial"/>
          <w:b/>
          <w:sz w:val="24"/>
          <w:szCs w:val="24"/>
        </w:rPr>
        <w:t>-maintenance</w:t>
      </w:r>
      <w:r w:rsidR="0096088A" w:rsidRPr="009C4F3B">
        <w:rPr>
          <w:rFonts w:ascii="Arial" w:eastAsia="Calibri" w:hAnsi="Arial" w:cs="Arial"/>
          <w:b/>
          <w:sz w:val="24"/>
          <w:szCs w:val="24"/>
        </w:rPr>
        <w:t xml:space="preserve"> </w:t>
      </w:r>
      <w:r w:rsidR="003331D0">
        <w:rPr>
          <w:rFonts w:ascii="Arial" w:eastAsia="Calibri" w:hAnsi="Arial" w:cs="Arial"/>
          <w:b/>
          <w:sz w:val="24"/>
          <w:szCs w:val="24"/>
        </w:rPr>
        <w:t>d</w:t>
      </w:r>
      <w:r w:rsidR="00FC568E">
        <w:rPr>
          <w:rFonts w:ascii="Arial" w:eastAsia="Calibri" w:hAnsi="Arial" w:cs="Arial"/>
          <w:b/>
          <w:sz w:val="24"/>
          <w:szCs w:val="24"/>
        </w:rPr>
        <w:t xml:space="preserve">’ombrières photovoltaïques sur les parkings </w:t>
      </w:r>
      <w:r w:rsidR="00BE1C06">
        <w:rPr>
          <w:rFonts w:ascii="Arial" w:eastAsia="Calibri" w:hAnsi="Arial" w:cs="Arial"/>
          <w:b/>
          <w:sz w:val="24"/>
          <w:szCs w:val="24"/>
        </w:rPr>
        <w:t>du CHR de Metz-Thionville.</w:t>
      </w:r>
      <w:r w:rsidR="00B63894" w:rsidRPr="009C4F3B">
        <w:rPr>
          <w:rFonts w:ascii="Arial" w:eastAsia="Calibri" w:hAnsi="Arial" w:cs="Arial"/>
          <w:b/>
          <w:sz w:val="24"/>
          <w:szCs w:val="24"/>
        </w:rPr>
        <w:t xml:space="preserve"> </w:t>
      </w:r>
    </w:p>
    <w:p w14:paraId="3C2145E0" w14:textId="686DA64F" w:rsidR="00B40A50" w:rsidRPr="009C4F3B" w:rsidRDefault="008011D7" w:rsidP="0015536C">
      <w:pPr>
        <w:pStyle w:val="Titre"/>
        <w:tabs>
          <w:tab w:val="clear" w:pos="-135"/>
          <w:tab w:val="clear" w:pos="2623"/>
        </w:tabs>
        <w:ind w:left="1418" w:hanging="1985"/>
        <w:rPr>
          <w:sz w:val="24"/>
          <w:szCs w:val="24"/>
        </w:rPr>
      </w:pPr>
      <w:bookmarkStart w:id="2" w:name="_Toc182925868"/>
      <w:r w:rsidRPr="009C4F3B">
        <w:rPr>
          <w:sz w:val="24"/>
          <w:szCs w:val="24"/>
        </w:rPr>
        <w:t>NATURE DE L’OPERATION</w:t>
      </w:r>
      <w:r w:rsidR="007D2EB0" w:rsidRPr="009C4F3B">
        <w:rPr>
          <w:sz w:val="24"/>
          <w:szCs w:val="24"/>
        </w:rPr>
        <w:t xml:space="preserve"> ET MONTAGE ENVISAGE</w:t>
      </w:r>
      <w:bookmarkEnd w:id="2"/>
      <w:r w:rsidRPr="009C4F3B">
        <w:rPr>
          <w:sz w:val="24"/>
          <w:szCs w:val="24"/>
        </w:rPr>
        <w:t xml:space="preserve"> </w:t>
      </w:r>
    </w:p>
    <w:p w14:paraId="18217426" w14:textId="7FB4BBEE" w:rsidR="008B671D" w:rsidRPr="009C4CBB" w:rsidRDefault="008B671D" w:rsidP="00197570">
      <w:pPr>
        <w:jc w:val="both"/>
        <w:rPr>
          <w:rFonts w:ascii="Arial" w:eastAsia="Calibri" w:hAnsi="Arial" w:cs="Arial"/>
          <w:bCs/>
          <w:sz w:val="24"/>
          <w:szCs w:val="24"/>
        </w:rPr>
      </w:pPr>
      <w:r w:rsidRPr="009C4CBB">
        <w:rPr>
          <w:rFonts w:ascii="Arial" w:eastAsia="Calibri" w:hAnsi="Arial" w:cs="Arial"/>
          <w:bCs/>
          <w:sz w:val="24"/>
          <w:szCs w:val="24"/>
        </w:rPr>
        <w:t xml:space="preserve">Le présent Marché, conclu sous la forme d’un marché global de performances, a pour </w:t>
      </w:r>
      <w:r w:rsidRPr="00584386">
        <w:rPr>
          <w:rFonts w:ascii="Arial" w:eastAsia="Calibri" w:hAnsi="Arial" w:cs="Arial"/>
          <w:bCs/>
          <w:sz w:val="24"/>
          <w:szCs w:val="24"/>
        </w:rPr>
        <w:t xml:space="preserve">objet un projet </w:t>
      </w:r>
      <w:r w:rsidR="00C47C97" w:rsidRPr="00584386">
        <w:rPr>
          <w:rFonts w:ascii="Arial" w:eastAsia="Calibri" w:hAnsi="Arial" w:cs="Arial"/>
          <w:bCs/>
          <w:sz w:val="24"/>
          <w:szCs w:val="24"/>
        </w:rPr>
        <w:t xml:space="preserve">photovoltaïque </w:t>
      </w:r>
      <w:r w:rsidR="00584386" w:rsidRPr="00584386">
        <w:rPr>
          <w:rFonts w:ascii="Arial" w:eastAsia="Calibri" w:hAnsi="Arial" w:cs="Arial"/>
          <w:bCs/>
          <w:sz w:val="24"/>
          <w:szCs w:val="24"/>
        </w:rPr>
        <w:t xml:space="preserve">en </w:t>
      </w:r>
      <w:r w:rsidRPr="00584386">
        <w:rPr>
          <w:rFonts w:ascii="Arial" w:eastAsia="Calibri" w:hAnsi="Arial" w:cs="Arial"/>
          <w:bCs/>
          <w:sz w:val="24"/>
          <w:szCs w:val="24"/>
        </w:rPr>
        <w:t>ombrières sur les parkings</w:t>
      </w:r>
      <w:r w:rsidR="00584386" w:rsidRPr="00584386">
        <w:rPr>
          <w:rFonts w:ascii="Arial" w:eastAsia="Calibri" w:hAnsi="Arial" w:cs="Arial"/>
          <w:bCs/>
          <w:sz w:val="24"/>
          <w:szCs w:val="24"/>
        </w:rPr>
        <w:t xml:space="preserve"> et</w:t>
      </w:r>
      <w:r w:rsidR="00584386">
        <w:rPr>
          <w:rFonts w:ascii="Arial" w:eastAsia="Calibri" w:hAnsi="Arial" w:cs="Arial"/>
          <w:bCs/>
          <w:sz w:val="24"/>
          <w:szCs w:val="24"/>
        </w:rPr>
        <w:t xml:space="preserve"> en toiture</w:t>
      </w:r>
      <w:r w:rsidRPr="009C4CBB">
        <w:rPr>
          <w:rFonts w:ascii="Arial" w:eastAsia="Calibri" w:hAnsi="Arial" w:cs="Arial"/>
          <w:bCs/>
          <w:sz w:val="24"/>
          <w:szCs w:val="24"/>
        </w:rPr>
        <w:t xml:space="preserve"> du CHR Metz-Thionville (aussi appelé « hôpital de Mercy »). Le présent Marché au sens de l’article L.2171-3 du Code de la commande publique comporte des prestations de conception, de réalisation et d’exploitation-maintenance portant sur : </w:t>
      </w:r>
    </w:p>
    <w:p w14:paraId="5BC94B0B" w14:textId="4F4DC8B2" w:rsidR="008B671D" w:rsidRPr="009C4CBB" w:rsidRDefault="008B671D" w:rsidP="008B671D">
      <w:pPr>
        <w:pStyle w:val="Paragraphedeliste"/>
        <w:numPr>
          <w:ilvl w:val="0"/>
          <w:numId w:val="47"/>
        </w:numPr>
        <w:overflowPunct/>
        <w:autoSpaceDE/>
        <w:autoSpaceDN/>
        <w:adjustRightInd/>
        <w:spacing w:before="120"/>
        <w:textAlignment w:val="auto"/>
        <w:rPr>
          <w:rFonts w:eastAsia="Calibri" w:cs="Arial"/>
          <w:bCs/>
          <w:sz w:val="24"/>
          <w:szCs w:val="24"/>
          <w:lang w:eastAsia="en-US"/>
        </w:rPr>
      </w:pPr>
      <w:r w:rsidRPr="009C4CBB">
        <w:rPr>
          <w:rFonts w:eastAsia="Calibri" w:cs="Arial"/>
          <w:bCs/>
          <w:sz w:val="24"/>
          <w:szCs w:val="24"/>
          <w:lang w:eastAsia="en-US"/>
        </w:rPr>
        <w:t>La conception et l’installation d’ombrières photovoltaïques et de panneaux photovoltaïque en toiture en autoconsommation totale sur le réseau privé de l’hôpital de Mercy ;</w:t>
      </w:r>
    </w:p>
    <w:p w14:paraId="5450D10B" w14:textId="662EB84D" w:rsidR="008B671D" w:rsidRPr="009C4CBB" w:rsidRDefault="008B671D" w:rsidP="008B671D">
      <w:pPr>
        <w:pStyle w:val="Paragraphedeliste"/>
        <w:numPr>
          <w:ilvl w:val="0"/>
          <w:numId w:val="47"/>
        </w:numPr>
        <w:overflowPunct/>
        <w:autoSpaceDE/>
        <w:autoSpaceDN/>
        <w:adjustRightInd/>
        <w:spacing w:before="120"/>
        <w:textAlignment w:val="auto"/>
        <w:rPr>
          <w:rFonts w:eastAsia="Calibri" w:cs="Arial"/>
          <w:bCs/>
          <w:sz w:val="24"/>
          <w:szCs w:val="24"/>
          <w:lang w:eastAsia="en-US"/>
        </w:rPr>
      </w:pPr>
      <w:r w:rsidRPr="009C4CBB">
        <w:rPr>
          <w:rFonts w:eastAsia="Calibri" w:cs="Arial"/>
          <w:bCs/>
          <w:sz w:val="24"/>
          <w:szCs w:val="24"/>
          <w:lang w:eastAsia="en-US"/>
        </w:rPr>
        <w:t>l’exploitation-maintenance de ce dispositif avec engagement de performance sur une durée de 60 mois.</w:t>
      </w:r>
    </w:p>
    <w:p w14:paraId="1054F346" w14:textId="77777777" w:rsidR="00B22A35" w:rsidRPr="009C4F3B" w:rsidRDefault="00B22A35" w:rsidP="000E3383">
      <w:pPr>
        <w:spacing w:after="0" w:line="240" w:lineRule="auto"/>
        <w:rPr>
          <w:rFonts w:ascii="Arial" w:hAnsi="Arial" w:cs="Arial"/>
          <w:sz w:val="24"/>
          <w:szCs w:val="24"/>
        </w:rPr>
      </w:pPr>
    </w:p>
    <w:p w14:paraId="020A8F68" w14:textId="55010476" w:rsidR="003B1F9F" w:rsidRPr="009C4F3B" w:rsidRDefault="00A34643" w:rsidP="003B1F9F">
      <w:pPr>
        <w:spacing w:after="0" w:line="240" w:lineRule="auto"/>
        <w:rPr>
          <w:rFonts w:ascii="Arial" w:hAnsi="Arial" w:cs="Arial"/>
          <w:sz w:val="24"/>
          <w:szCs w:val="24"/>
          <w:u w:val="single"/>
        </w:rPr>
      </w:pPr>
      <w:r w:rsidRPr="009C4F3B">
        <w:rPr>
          <w:rFonts w:ascii="Arial" w:hAnsi="Arial" w:cs="Arial"/>
          <w:sz w:val="24"/>
          <w:szCs w:val="24"/>
          <w:u w:val="single"/>
        </w:rPr>
        <w:t>Les engagements de p</w:t>
      </w:r>
      <w:r w:rsidR="000E3383" w:rsidRPr="009C4F3B">
        <w:rPr>
          <w:rFonts w:ascii="Arial" w:hAnsi="Arial" w:cs="Arial"/>
          <w:sz w:val="24"/>
          <w:szCs w:val="24"/>
          <w:u w:val="single"/>
        </w:rPr>
        <w:t>erformances </w:t>
      </w:r>
      <w:r w:rsidRPr="009C4F3B">
        <w:rPr>
          <w:rFonts w:ascii="Arial" w:hAnsi="Arial" w:cs="Arial"/>
          <w:sz w:val="24"/>
          <w:szCs w:val="24"/>
          <w:u w:val="single"/>
        </w:rPr>
        <w:t xml:space="preserve">envisagés porteront sur les objectifs suivants </w:t>
      </w:r>
      <w:r w:rsidR="000E3383" w:rsidRPr="009C4F3B">
        <w:rPr>
          <w:rFonts w:ascii="Arial" w:hAnsi="Arial" w:cs="Arial"/>
          <w:sz w:val="24"/>
          <w:szCs w:val="24"/>
          <w:u w:val="single"/>
        </w:rPr>
        <w:t>:</w:t>
      </w:r>
    </w:p>
    <w:p w14:paraId="54608013" w14:textId="77777777" w:rsidR="00B073DA" w:rsidRPr="009C4F3B" w:rsidRDefault="00B073DA" w:rsidP="000E3383">
      <w:pPr>
        <w:spacing w:after="0" w:line="240" w:lineRule="auto"/>
        <w:rPr>
          <w:rFonts w:ascii="Arial" w:hAnsi="Arial" w:cs="Arial"/>
          <w:i/>
          <w:iCs/>
          <w:color w:val="FF0000"/>
          <w:sz w:val="24"/>
          <w:szCs w:val="24"/>
        </w:rPr>
      </w:pPr>
    </w:p>
    <w:p w14:paraId="7EF176D8" w14:textId="24C089DD" w:rsidR="00F77C79" w:rsidRPr="00200C6F" w:rsidRDefault="00CB430D" w:rsidP="00174FBF">
      <w:pPr>
        <w:pStyle w:val="Retrait"/>
        <w:numPr>
          <w:ilvl w:val="0"/>
          <w:numId w:val="7"/>
        </w:numPr>
        <w:spacing w:line="288" w:lineRule="auto"/>
        <w:rPr>
          <w:rFonts w:ascii="Arial" w:hAnsi="Arial" w:cs="Arial"/>
          <w:sz w:val="24"/>
          <w:szCs w:val="24"/>
        </w:rPr>
      </w:pPr>
      <w:r>
        <w:rPr>
          <w:rFonts w:ascii="Arial" w:hAnsi="Arial" w:cs="Arial"/>
          <w:sz w:val="24"/>
          <w:szCs w:val="24"/>
        </w:rPr>
        <w:t>Performance énergétique réelle</w:t>
      </w:r>
      <w:r w:rsidR="002B0214" w:rsidRPr="00200C6F">
        <w:rPr>
          <w:rFonts w:ascii="Arial" w:hAnsi="Arial" w:cs="Arial"/>
          <w:sz w:val="24"/>
          <w:szCs w:val="24"/>
        </w:rPr>
        <w:t xml:space="preserve"> de l’installation</w:t>
      </w:r>
    </w:p>
    <w:p w14:paraId="5B4C672A" w14:textId="53A0C3D6" w:rsidR="009501E5" w:rsidRPr="00200C6F" w:rsidRDefault="0052119A" w:rsidP="00174FBF">
      <w:pPr>
        <w:pStyle w:val="Retrait"/>
        <w:numPr>
          <w:ilvl w:val="0"/>
          <w:numId w:val="7"/>
        </w:numPr>
        <w:spacing w:line="288" w:lineRule="auto"/>
        <w:rPr>
          <w:rFonts w:ascii="Arial" w:hAnsi="Arial" w:cs="Arial"/>
          <w:sz w:val="24"/>
          <w:szCs w:val="24"/>
        </w:rPr>
      </w:pPr>
      <w:r w:rsidRPr="00200C6F">
        <w:rPr>
          <w:rFonts w:ascii="Arial" w:hAnsi="Arial" w:cs="Arial"/>
          <w:sz w:val="24"/>
          <w:szCs w:val="24"/>
        </w:rPr>
        <w:t xml:space="preserve">Taux de </w:t>
      </w:r>
      <w:r w:rsidR="00174FBF" w:rsidRPr="00200C6F">
        <w:rPr>
          <w:rFonts w:ascii="Arial" w:hAnsi="Arial" w:cs="Arial"/>
          <w:sz w:val="24"/>
          <w:szCs w:val="24"/>
        </w:rPr>
        <w:t>disponibilité de l’installation</w:t>
      </w:r>
    </w:p>
    <w:p w14:paraId="56A51545" w14:textId="77777777" w:rsidR="00174FBF" w:rsidRPr="00174FBF" w:rsidRDefault="00174FBF" w:rsidP="00174FBF">
      <w:pPr>
        <w:pStyle w:val="Retrait"/>
        <w:spacing w:line="288" w:lineRule="auto"/>
        <w:ind w:left="720" w:firstLine="0"/>
        <w:rPr>
          <w:rFonts w:ascii="Arial" w:hAnsi="Arial" w:cs="Arial"/>
          <w:sz w:val="24"/>
          <w:szCs w:val="24"/>
        </w:rPr>
      </w:pPr>
    </w:p>
    <w:p w14:paraId="3E4B291F" w14:textId="46F7A470" w:rsidR="00B22A35" w:rsidRPr="009C4F3B" w:rsidRDefault="00A31761" w:rsidP="009C4F3B">
      <w:pPr>
        <w:pStyle w:val="Retrait"/>
        <w:spacing w:after="120" w:line="288" w:lineRule="auto"/>
        <w:ind w:left="0" w:firstLine="0"/>
      </w:pPr>
      <w:r w:rsidRPr="009C4F3B">
        <w:rPr>
          <w:rFonts w:ascii="Arial" w:hAnsi="Arial" w:cs="Arial"/>
          <w:sz w:val="24"/>
          <w:szCs w:val="24"/>
        </w:rPr>
        <w:t xml:space="preserve">La nature et l’étendue des besoins sont décrits </w:t>
      </w:r>
      <w:r w:rsidR="005724A8">
        <w:rPr>
          <w:rFonts w:ascii="Arial" w:hAnsi="Arial" w:cs="Arial"/>
          <w:sz w:val="24"/>
          <w:szCs w:val="24"/>
        </w:rPr>
        <w:t xml:space="preserve">au </w:t>
      </w:r>
      <w:r w:rsidR="00DD7B60">
        <w:rPr>
          <w:rFonts w:ascii="Arial" w:hAnsi="Arial" w:cs="Arial"/>
          <w:sz w:val="24"/>
          <w:szCs w:val="24"/>
        </w:rPr>
        <w:t>Programme</w:t>
      </w:r>
      <w:r w:rsidR="007A12B9">
        <w:rPr>
          <w:rFonts w:ascii="Arial" w:hAnsi="Arial" w:cs="Arial"/>
          <w:sz w:val="24"/>
          <w:szCs w:val="24"/>
        </w:rPr>
        <w:t xml:space="preserve"> et ses annexes joints</w:t>
      </w:r>
      <w:r w:rsidR="005724A8">
        <w:rPr>
          <w:rFonts w:ascii="Arial" w:hAnsi="Arial" w:cs="Arial"/>
          <w:sz w:val="24"/>
          <w:szCs w:val="24"/>
        </w:rPr>
        <w:t xml:space="preserve"> dans le dossier de consultation. </w:t>
      </w:r>
    </w:p>
    <w:p w14:paraId="7663B3E5" w14:textId="0B514191" w:rsidR="008A748D" w:rsidRPr="009C4F3B" w:rsidRDefault="008A748D" w:rsidP="007D2EB0">
      <w:pPr>
        <w:spacing w:line="288" w:lineRule="auto"/>
        <w:rPr>
          <w:rFonts w:ascii="Arial" w:hAnsi="Arial" w:cs="Arial"/>
          <w:sz w:val="24"/>
          <w:szCs w:val="24"/>
          <w:u w:val="single"/>
        </w:rPr>
      </w:pPr>
      <w:r w:rsidRPr="009C4F3B">
        <w:rPr>
          <w:rFonts w:ascii="Arial" w:hAnsi="Arial" w:cs="Arial"/>
          <w:sz w:val="24"/>
          <w:szCs w:val="24"/>
          <w:u w:val="single"/>
        </w:rPr>
        <w:t>Lieux d’exécution des prestations</w:t>
      </w:r>
      <w:r w:rsidR="00A64003">
        <w:rPr>
          <w:rFonts w:ascii="Arial" w:hAnsi="Arial" w:cs="Arial"/>
          <w:sz w:val="24"/>
          <w:szCs w:val="24"/>
          <w:u w:val="single"/>
        </w:rPr>
        <w:t xml:space="preserve"> et travaux</w:t>
      </w:r>
      <w:r w:rsidRPr="009C4F3B">
        <w:rPr>
          <w:rFonts w:ascii="Arial" w:hAnsi="Arial" w:cs="Arial"/>
          <w:sz w:val="24"/>
          <w:szCs w:val="24"/>
          <w:u w:val="single"/>
        </w:rPr>
        <w:t xml:space="preserve"> : </w:t>
      </w:r>
    </w:p>
    <w:p w14:paraId="4666579A" w14:textId="3D850247" w:rsidR="009A2039" w:rsidRPr="00703850" w:rsidRDefault="009A2039" w:rsidP="009A2039">
      <w:pPr>
        <w:spacing w:after="0" w:line="240" w:lineRule="auto"/>
        <w:rPr>
          <w:rFonts w:ascii="Arial" w:hAnsi="Arial" w:cs="Arial"/>
          <w:b/>
          <w:bCs/>
          <w:sz w:val="24"/>
          <w:szCs w:val="24"/>
        </w:rPr>
      </w:pPr>
      <w:r w:rsidRPr="00703850">
        <w:rPr>
          <w:rFonts w:ascii="Arial" w:hAnsi="Arial" w:cs="Arial"/>
          <w:b/>
          <w:bCs/>
          <w:sz w:val="24"/>
          <w:szCs w:val="24"/>
        </w:rPr>
        <w:t>CHR Metz-Thionville – Hôpital de Mercy</w:t>
      </w:r>
    </w:p>
    <w:p w14:paraId="1A5CBD71" w14:textId="32B52760" w:rsidR="009A2039" w:rsidRPr="00703850" w:rsidRDefault="009A2039" w:rsidP="009A2039">
      <w:pPr>
        <w:spacing w:after="0" w:line="240" w:lineRule="auto"/>
        <w:rPr>
          <w:rFonts w:ascii="Arial" w:hAnsi="Arial" w:cs="Arial"/>
          <w:b/>
          <w:bCs/>
          <w:sz w:val="24"/>
          <w:szCs w:val="24"/>
        </w:rPr>
      </w:pPr>
      <w:r w:rsidRPr="00703850">
        <w:rPr>
          <w:rFonts w:ascii="Arial" w:hAnsi="Arial" w:cs="Arial"/>
          <w:b/>
          <w:bCs/>
          <w:sz w:val="24"/>
          <w:szCs w:val="24"/>
        </w:rPr>
        <w:t xml:space="preserve">1 Allée du Château </w:t>
      </w:r>
    </w:p>
    <w:p w14:paraId="7AE98622" w14:textId="72DC5231" w:rsidR="00CB1490" w:rsidRDefault="009A2039" w:rsidP="009A2039">
      <w:pPr>
        <w:spacing w:after="0" w:line="240" w:lineRule="auto"/>
        <w:rPr>
          <w:rFonts w:ascii="Arial" w:hAnsi="Arial" w:cs="Arial"/>
          <w:b/>
          <w:bCs/>
          <w:sz w:val="24"/>
          <w:szCs w:val="24"/>
        </w:rPr>
      </w:pPr>
      <w:r w:rsidRPr="00703850">
        <w:rPr>
          <w:rFonts w:ascii="Arial" w:hAnsi="Arial" w:cs="Arial"/>
          <w:b/>
          <w:bCs/>
          <w:sz w:val="24"/>
          <w:szCs w:val="24"/>
        </w:rPr>
        <w:t>57530 Ars-Laquenexy</w:t>
      </w:r>
    </w:p>
    <w:p w14:paraId="3620C47F" w14:textId="77777777" w:rsidR="009A2039" w:rsidRPr="009A2039" w:rsidRDefault="009A2039" w:rsidP="009A2039">
      <w:pPr>
        <w:spacing w:after="0" w:line="240" w:lineRule="auto"/>
        <w:rPr>
          <w:rFonts w:ascii="Arial" w:hAnsi="Arial" w:cs="Arial"/>
          <w:b/>
          <w:bCs/>
          <w:sz w:val="24"/>
          <w:szCs w:val="24"/>
        </w:rPr>
      </w:pPr>
    </w:p>
    <w:p w14:paraId="211D1C57" w14:textId="76E3F6A8" w:rsidR="00CB1490" w:rsidRPr="009C4F3B" w:rsidRDefault="00FF1374" w:rsidP="0015536C">
      <w:pPr>
        <w:pStyle w:val="Titre"/>
        <w:tabs>
          <w:tab w:val="clear" w:pos="-135"/>
          <w:tab w:val="clear" w:pos="2623"/>
        </w:tabs>
        <w:ind w:left="1418" w:hanging="1985"/>
        <w:rPr>
          <w:sz w:val="24"/>
          <w:szCs w:val="24"/>
        </w:rPr>
      </w:pPr>
      <w:bookmarkStart w:id="3" w:name="_Toc182925869"/>
      <w:r>
        <w:rPr>
          <w:sz w:val="24"/>
          <w:szCs w:val="24"/>
        </w:rPr>
        <w:t>INTERVENANTS DE LA MAÎTRISE D’OUVRAGE</w:t>
      </w:r>
      <w:bookmarkEnd w:id="3"/>
    </w:p>
    <w:p w14:paraId="6E28153A" w14:textId="7983CF9D" w:rsidR="005E0B00" w:rsidRPr="009C4F3B" w:rsidRDefault="005E0B00" w:rsidP="00447437">
      <w:pPr>
        <w:pStyle w:val="Titre2"/>
        <w:numPr>
          <w:ilvl w:val="1"/>
          <w:numId w:val="5"/>
        </w:numPr>
        <w:rPr>
          <w:sz w:val="24"/>
          <w:szCs w:val="24"/>
        </w:rPr>
      </w:pPr>
      <w:bookmarkStart w:id="4" w:name="_Toc161947754"/>
      <w:bookmarkStart w:id="5" w:name="_Toc182925870"/>
      <w:r w:rsidRPr="009C4F3B">
        <w:rPr>
          <w:sz w:val="24"/>
          <w:szCs w:val="24"/>
        </w:rPr>
        <w:t>Le Maître d’ouvrage</w:t>
      </w:r>
      <w:bookmarkEnd w:id="4"/>
      <w:bookmarkEnd w:id="5"/>
    </w:p>
    <w:p w14:paraId="6FBC4C88" w14:textId="77777777" w:rsidR="003F19C0" w:rsidRPr="00703850" w:rsidRDefault="003F19C0" w:rsidP="003F19C0">
      <w:pPr>
        <w:snapToGrid w:val="0"/>
        <w:spacing w:after="0"/>
        <w:rPr>
          <w:rFonts w:ascii="Arial" w:hAnsi="Arial" w:cs="Arial"/>
          <w:b/>
          <w:sz w:val="24"/>
          <w:szCs w:val="24"/>
        </w:rPr>
      </w:pPr>
      <w:r w:rsidRPr="00703850">
        <w:rPr>
          <w:rFonts w:ascii="Arial" w:hAnsi="Arial" w:cs="Arial"/>
          <w:b/>
          <w:sz w:val="24"/>
          <w:szCs w:val="24"/>
        </w:rPr>
        <w:t>C.H.R. METZ-THIONVILLE</w:t>
      </w:r>
    </w:p>
    <w:p w14:paraId="25D0F093" w14:textId="77777777" w:rsidR="003F19C0" w:rsidRPr="00703850" w:rsidRDefault="003F19C0" w:rsidP="003F19C0">
      <w:pPr>
        <w:snapToGrid w:val="0"/>
        <w:spacing w:after="0"/>
        <w:rPr>
          <w:rFonts w:ascii="Arial" w:hAnsi="Arial" w:cs="Arial"/>
          <w:b/>
          <w:sz w:val="24"/>
          <w:szCs w:val="24"/>
        </w:rPr>
      </w:pPr>
      <w:r w:rsidRPr="00703850">
        <w:rPr>
          <w:rFonts w:ascii="Arial" w:hAnsi="Arial" w:cs="Arial"/>
          <w:b/>
          <w:sz w:val="24"/>
          <w:szCs w:val="24"/>
        </w:rPr>
        <w:t>1 allée du Château</w:t>
      </w:r>
    </w:p>
    <w:p w14:paraId="5BA9F1EC" w14:textId="77777777" w:rsidR="003F19C0" w:rsidRPr="00703850" w:rsidRDefault="003F19C0" w:rsidP="003F19C0">
      <w:pPr>
        <w:snapToGrid w:val="0"/>
        <w:spacing w:after="0"/>
        <w:rPr>
          <w:rFonts w:ascii="Arial" w:hAnsi="Arial" w:cs="Arial"/>
          <w:b/>
          <w:sz w:val="24"/>
          <w:szCs w:val="24"/>
        </w:rPr>
      </w:pPr>
      <w:r w:rsidRPr="00703850">
        <w:rPr>
          <w:rFonts w:ascii="Arial" w:hAnsi="Arial" w:cs="Arial"/>
          <w:b/>
          <w:sz w:val="24"/>
          <w:szCs w:val="24"/>
        </w:rPr>
        <w:t>CS 45001</w:t>
      </w:r>
    </w:p>
    <w:p w14:paraId="21B2BF41" w14:textId="77777777" w:rsidR="003F19C0" w:rsidRPr="003F19C0" w:rsidRDefault="003F19C0" w:rsidP="003F19C0">
      <w:pPr>
        <w:snapToGrid w:val="0"/>
        <w:spacing w:after="0"/>
        <w:rPr>
          <w:rFonts w:ascii="Arial" w:hAnsi="Arial" w:cs="Arial"/>
          <w:b/>
          <w:sz w:val="24"/>
          <w:szCs w:val="24"/>
        </w:rPr>
      </w:pPr>
      <w:r w:rsidRPr="00703850">
        <w:rPr>
          <w:rFonts w:ascii="Arial" w:hAnsi="Arial" w:cs="Arial"/>
          <w:b/>
          <w:sz w:val="24"/>
          <w:szCs w:val="24"/>
        </w:rPr>
        <w:t>57085 METZ Cedex 3</w:t>
      </w:r>
    </w:p>
    <w:p w14:paraId="3F322ABF" w14:textId="77777777" w:rsidR="005E0B00" w:rsidRPr="009C4F3B" w:rsidRDefault="005E0B00" w:rsidP="00FF1374">
      <w:pPr>
        <w:autoSpaceDE w:val="0"/>
        <w:autoSpaceDN w:val="0"/>
        <w:adjustRightInd w:val="0"/>
        <w:snapToGrid w:val="0"/>
        <w:jc w:val="both"/>
        <w:rPr>
          <w:rFonts w:ascii="Arial" w:hAnsi="Arial" w:cs="Arial"/>
          <w:color w:val="000000"/>
          <w:sz w:val="24"/>
          <w:szCs w:val="24"/>
        </w:rPr>
      </w:pPr>
    </w:p>
    <w:p w14:paraId="6C7DA127" w14:textId="77777777" w:rsidR="005E0B00" w:rsidRPr="00FB4091" w:rsidRDefault="005E0B00" w:rsidP="00447437">
      <w:pPr>
        <w:pStyle w:val="Titre2"/>
        <w:numPr>
          <w:ilvl w:val="1"/>
          <w:numId w:val="5"/>
        </w:numPr>
        <w:rPr>
          <w:sz w:val="24"/>
          <w:szCs w:val="24"/>
        </w:rPr>
      </w:pPr>
      <w:bookmarkStart w:id="6" w:name="_Toc90041719"/>
      <w:bookmarkStart w:id="7" w:name="_Toc161947755"/>
      <w:bookmarkStart w:id="8" w:name="_Toc182925871"/>
      <w:r w:rsidRPr="00FB4091">
        <w:rPr>
          <w:sz w:val="24"/>
          <w:szCs w:val="24"/>
        </w:rPr>
        <w:t>Intervenants liés directement au Maître d’ouvrage</w:t>
      </w:r>
      <w:bookmarkEnd w:id="6"/>
      <w:bookmarkEnd w:id="7"/>
      <w:bookmarkEnd w:id="8"/>
    </w:p>
    <w:p w14:paraId="4AFCA9D4" w14:textId="36EDDDF4" w:rsidR="005E0B00" w:rsidRPr="00A43233" w:rsidRDefault="005E0B00" w:rsidP="006A38BE">
      <w:pPr>
        <w:spacing w:after="0"/>
        <w:jc w:val="both"/>
        <w:rPr>
          <w:rFonts w:ascii="Arial" w:eastAsia="Calibri" w:hAnsi="Arial" w:cs="Arial"/>
          <w:sz w:val="24"/>
          <w:szCs w:val="24"/>
        </w:rPr>
      </w:pPr>
      <w:r w:rsidRPr="00A43233">
        <w:rPr>
          <w:rFonts w:ascii="Arial" w:eastAsia="Calibri" w:hAnsi="Arial" w:cs="Arial"/>
          <w:sz w:val="24"/>
          <w:szCs w:val="24"/>
        </w:rPr>
        <w:t>Le Maître d’ouvrage est assisté d'un Assistant à Maître d'Ouvrage (AMO)</w:t>
      </w:r>
      <w:r w:rsidR="006A38BE">
        <w:rPr>
          <w:rFonts w:ascii="Arial" w:eastAsia="Calibri" w:hAnsi="Arial" w:cs="Arial"/>
          <w:sz w:val="24"/>
          <w:szCs w:val="24"/>
        </w:rPr>
        <w:t>.</w:t>
      </w:r>
    </w:p>
    <w:p w14:paraId="5A0BF6BE" w14:textId="77777777" w:rsidR="005E0B00" w:rsidRPr="00FB4091" w:rsidRDefault="005E0B00" w:rsidP="006A38BE">
      <w:pPr>
        <w:spacing w:after="0"/>
        <w:jc w:val="both"/>
        <w:rPr>
          <w:rFonts w:ascii="Arial" w:eastAsia="Calibri" w:hAnsi="Arial" w:cs="Arial"/>
          <w:sz w:val="24"/>
          <w:szCs w:val="24"/>
        </w:rPr>
      </w:pPr>
      <w:r w:rsidRPr="00A43233">
        <w:rPr>
          <w:rFonts w:ascii="Arial" w:eastAsia="Calibri" w:hAnsi="Arial" w:cs="Arial"/>
          <w:sz w:val="24"/>
          <w:szCs w:val="24"/>
        </w:rPr>
        <w:t>Il s'agit d’un groupement momentané d’entreprises, dont le Mandataire est :</w:t>
      </w:r>
      <w:r w:rsidRPr="00FB4091">
        <w:rPr>
          <w:rFonts w:ascii="Arial" w:eastAsia="Calibri" w:hAnsi="Arial" w:cs="Arial"/>
          <w:sz w:val="24"/>
          <w:szCs w:val="24"/>
        </w:rPr>
        <w:t xml:space="preserve"> </w:t>
      </w:r>
    </w:p>
    <w:p w14:paraId="1805B0DD" w14:textId="77777777" w:rsidR="005E0B00" w:rsidRPr="00FB4091" w:rsidRDefault="005E0B00" w:rsidP="009C4F3B">
      <w:pPr>
        <w:spacing w:after="0"/>
        <w:jc w:val="both"/>
        <w:rPr>
          <w:rFonts w:ascii="Arial" w:eastAsia="Calibri" w:hAnsi="Arial" w:cs="Arial"/>
          <w:sz w:val="24"/>
          <w:szCs w:val="24"/>
        </w:rPr>
      </w:pPr>
    </w:p>
    <w:p w14:paraId="4D7CC4F7" w14:textId="77777777" w:rsidR="00F70A3B" w:rsidRPr="00F70A3B" w:rsidRDefault="00F70A3B" w:rsidP="00F70A3B">
      <w:pPr>
        <w:snapToGrid w:val="0"/>
        <w:spacing w:after="0"/>
        <w:rPr>
          <w:rFonts w:ascii="Arial" w:hAnsi="Arial" w:cs="Arial"/>
          <w:b/>
          <w:sz w:val="24"/>
          <w:szCs w:val="24"/>
        </w:rPr>
      </w:pPr>
      <w:r w:rsidRPr="00F70A3B">
        <w:rPr>
          <w:rFonts w:ascii="Arial" w:hAnsi="Arial" w:cs="Arial"/>
          <w:b/>
          <w:sz w:val="24"/>
          <w:szCs w:val="24"/>
        </w:rPr>
        <w:t>IMHOTEP S.A.</w:t>
      </w:r>
    </w:p>
    <w:p w14:paraId="469D0BE0" w14:textId="77777777" w:rsidR="00F70A3B" w:rsidRPr="00F70A3B" w:rsidRDefault="00F70A3B" w:rsidP="00F70A3B">
      <w:pPr>
        <w:snapToGrid w:val="0"/>
        <w:spacing w:after="0"/>
        <w:rPr>
          <w:rFonts w:ascii="Arial" w:hAnsi="Arial" w:cs="Arial"/>
          <w:b/>
          <w:sz w:val="24"/>
          <w:szCs w:val="24"/>
        </w:rPr>
      </w:pPr>
      <w:r w:rsidRPr="00F70A3B">
        <w:rPr>
          <w:rFonts w:ascii="Arial" w:hAnsi="Arial" w:cs="Arial"/>
          <w:b/>
          <w:sz w:val="24"/>
          <w:szCs w:val="24"/>
        </w:rPr>
        <w:t>1 rue de Turi</w:t>
      </w:r>
    </w:p>
    <w:p w14:paraId="11DD698B" w14:textId="77777777" w:rsidR="00F70A3B" w:rsidRPr="00F70A3B" w:rsidRDefault="00F70A3B" w:rsidP="00F70A3B">
      <w:pPr>
        <w:snapToGrid w:val="0"/>
        <w:spacing w:after="0"/>
        <w:rPr>
          <w:rFonts w:ascii="Arial" w:hAnsi="Arial" w:cs="Arial"/>
          <w:b/>
          <w:sz w:val="24"/>
          <w:szCs w:val="24"/>
        </w:rPr>
      </w:pPr>
      <w:r w:rsidRPr="00F70A3B">
        <w:rPr>
          <w:rFonts w:ascii="Arial" w:hAnsi="Arial" w:cs="Arial"/>
          <w:b/>
          <w:sz w:val="24"/>
          <w:szCs w:val="24"/>
        </w:rPr>
        <w:t>L-3378 LIVANGE (Luxembourg)</w:t>
      </w:r>
    </w:p>
    <w:p w14:paraId="51998A08" w14:textId="77777777" w:rsidR="00B22A35" w:rsidRDefault="00B22A35" w:rsidP="0010499D">
      <w:pPr>
        <w:pStyle w:val="RedTxt"/>
        <w:ind w:left="-567"/>
        <w:jc w:val="both"/>
      </w:pPr>
    </w:p>
    <w:p w14:paraId="75647CB5" w14:textId="5AFCA372" w:rsidR="0010499D" w:rsidRDefault="0010499D" w:rsidP="004B06B1">
      <w:pPr>
        <w:spacing w:after="0"/>
        <w:jc w:val="both"/>
        <w:rPr>
          <w:rFonts w:ascii="Arial" w:eastAsia="Calibri" w:hAnsi="Arial" w:cs="Arial"/>
          <w:sz w:val="24"/>
          <w:szCs w:val="24"/>
        </w:rPr>
      </w:pPr>
      <w:r>
        <w:rPr>
          <w:rFonts w:ascii="Arial" w:eastAsia="Calibri" w:hAnsi="Arial" w:cs="Arial"/>
          <w:sz w:val="24"/>
          <w:szCs w:val="24"/>
        </w:rPr>
        <w:t>Les travaux objet du marché sont soumis au contrôle technique. Le Maître d’ouvrage informera les candidats de l’identité de ce contrôleur technique dès que celui-ci aura été désigné.</w:t>
      </w:r>
    </w:p>
    <w:p w14:paraId="2B36BA9A" w14:textId="77777777" w:rsidR="0010499D" w:rsidRDefault="0010499D" w:rsidP="0010499D">
      <w:pPr>
        <w:spacing w:after="0"/>
        <w:ind w:hanging="567"/>
        <w:jc w:val="both"/>
        <w:rPr>
          <w:rFonts w:ascii="Arial" w:eastAsia="Calibri" w:hAnsi="Arial" w:cs="Arial"/>
          <w:sz w:val="24"/>
          <w:szCs w:val="24"/>
        </w:rPr>
      </w:pPr>
    </w:p>
    <w:p w14:paraId="73801F51" w14:textId="29173FF5" w:rsidR="0010499D" w:rsidRPr="0015536C" w:rsidRDefault="0010499D" w:rsidP="0015536C">
      <w:pPr>
        <w:spacing w:after="0"/>
        <w:ind w:hanging="567"/>
        <w:jc w:val="both"/>
        <w:rPr>
          <w:rFonts w:eastAsia="Calibri"/>
          <w:sz w:val="24"/>
          <w:szCs w:val="24"/>
        </w:rPr>
      </w:pPr>
      <w:r>
        <w:rPr>
          <w:rFonts w:ascii="Arial" w:eastAsia="Calibri" w:hAnsi="Arial" w:cs="Arial"/>
          <w:sz w:val="24"/>
          <w:szCs w:val="24"/>
        </w:rPr>
        <w:tab/>
        <w:t>Les travaux sont également soumis à l’intervention d’un Coordonnateur SPS. De la même manière, le Maître d’ouvrage informera les candidats de l’identité de celui-ci dès qu’il aura été désigné ;</w:t>
      </w:r>
    </w:p>
    <w:p w14:paraId="30F5CA2C" w14:textId="3503F532" w:rsidR="00B40A50" w:rsidRPr="009C4F3B" w:rsidRDefault="00B31560" w:rsidP="0015536C">
      <w:pPr>
        <w:pStyle w:val="Titre"/>
        <w:tabs>
          <w:tab w:val="clear" w:pos="-135"/>
          <w:tab w:val="clear" w:pos="2623"/>
        </w:tabs>
        <w:ind w:left="1418" w:hanging="1985"/>
        <w:rPr>
          <w:sz w:val="24"/>
          <w:szCs w:val="24"/>
        </w:rPr>
      </w:pPr>
      <w:bookmarkStart w:id="9" w:name="_Toc182925872"/>
      <w:r w:rsidRPr="009C4F3B">
        <w:rPr>
          <w:sz w:val="24"/>
          <w:szCs w:val="24"/>
        </w:rPr>
        <w:t xml:space="preserve">DESCRIPTION, CALENDRIER ET MODALITES </w:t>
      </w:r>
      <w:r w:rsidR="00266A13">
        <w:rPr>
          <w:sz w:val="24"/>
          <w:szCs w:val="24"/>
        </w:rPr>
        <w:t>DE NEGOCIATION</w:t>
      </w:r>
      <w:r w:rsidR="008B3B99">
        <w:rPr>
          <w:sz w:val="24"/>
          <w:szCs w:val="24"/>
        </w:rPr>
        <w:t>s</w:t>
      </w:r>
      <w:bookmarkEnd w:id="9"/>
    </w:p>
    <w:p w14:paraId="47231DC3" w14:textId="5FA5FAB7" w:rsidR="00CD4E26" w:rsidRDefault="00B31560" w:rsidP="524F7C80">
      <w:pPr>
        <w:pStyle w:val="RedTxt"/>
        <w:jc w:val="both"/>
        <w:rPr>
          <w:sz w:val="24"/>
          <w:szCs w:val="24"/>
        </w:rPr>
      </w:pPr>
      <w:r w:rsidRPr="009C4F3B">
        <w:rPr>
          <w:sz w:val="24"/>
          <w:szCs w:val="24"/>
        </w:rPr>
        <w:t xml:space="preserve">Le marché à conclure est passé selon une </w:t>
      </w:r>
      <w:r w:rsidR="00CD4E26">
        <w:rPr>
          <w:sz w:val="24"/>
          <w:szCs w:val="24"/>
        </w:rPr>
        <w:t xml:space="preserve">procédure avec négociation (PAN) en application des articles L.2124-3, R.2124-3 et R.2161-12 à R.2161-20 du Code de la commande publique (CCP). </w:t>
      </w:r>
    </w:p>
    <w:p w14:paraId="1148239A" w14:textId="77777777" w:rsidR="0010499D" w:rsidRDefault="0010499D" w:rsidP="524F7C80">
      <w:pPr>
        <w:pStyle w:val="RedTxt"/>
        <w:jc w:val="both"/>
        <w:rPr>
          <w:sz w:val="24"/>
          <w:szCs w:val="24"/>
        </w:rPr>
      </w:pPr>
    </w:p>
    <w:p w14:paraId="69D37EBD" w14:textId="7BFD50EC" w:rsidR="0010499D" w:rsidRDefault="0010499D" w:rsidP="524F7C80">
      <w:pPr>
        <w:pStyle w:val="RedTxt"/>
        <w:jc w:val="both"/>
        <w:rPr>
          <w:sz w:val="24"/>
          <w:szCs w:val="24"/>
        </w:rPr>
      </w:pPr>
      <w:r>
        <w:rPr>
          <w:sz w:val="24"/>
          <w:szCs w:val="24"/>
        </w:rPr>
        <w:t xml:space="preserve">Il est entendu que le recours à la procédure avec négociations est rendu possible de par le fait que le marché à conclure intègre une mission de conception, conformément aux dispositions de l’article R2124-3.3° du Code de la commande publique. </w:t>
      </w:r>
    </w:p>
    <w:p w14:paraId="2E1F2ED6" w14:textId="3E258801" w:rsidR="524F7C80" w:rsidRPr="009C4F3B" w:rsidRDefault="524F7C80" w:rsidP="524F7C80">
      <w:pPr>
        <w:pStyle w:val="RedTxt"/>
        <w:jc w:val="both"/>
        <w:rPr>
          <w:sz w:val="24"/>
          <w:szCs w:val="24"/>
        </w:rPr>
      </w:pPr>
    </w:p>
    <w:p w14:paraId="57CE0568" w14:textId="17CA0613" w:rsidR="009D392A" w:rsidRPr="009C4F3B" w:rsidRDefault="009D392A" w:rsidP="00B31560">
      <w:pPr>
        <w:pStyle w:val="RedTxt"/>
        <w:jc w:val="both"/>
        <w:rPr>
          <w:sz w:val="24"/>
          <w:szCs w:val="24"/>
        </w:rPr>
      </w:pPr>
      <w:r w:rsidRPr="009C4F3B">
        <w:rPr>
          <w:sz w:val="24"/>
          <w:szCs w:val="24"/>
        </w:rPr>
        <w:t xml:space="preserve">Les modalités d’organisation de la procédure sont décrites ci-après. </w:t>
      </w:r>
    </w:p>
    <w:p w14:paraId="6059CAAE" w14:textId="514A6BC7" w:rsidR="00B40A50" w:rsidRPr="009C4F3B" w:rsidRDefault="009D392A" w:rsidP="00447437">
      <w:pPr>
        <w:pStyle w:val="Titre2"/>
        <w:numPr>
          <w:ilvl w:val="1"/>
          <w:numId w:val="5"/>
        </w:numPr>
        <w:rPr>
          <w:sz w:val="24"/>
          <w:szCs w:val="24"/>
        </w:rPr>
      </w:pPr>
      <w:bookmarkStart w:id="10" w:name="_Toc182925873"/>
      <w:r w:rsidRPr="009C4F3B">
        <w:rPr>
          <w:sz w:val="24"/>
          <w:szCs w:val="24"/>
        </w:rPr>
        <w:t>Dispositions générales</w:t>
      </w:r>
      <w:bookmarkEnd w:id="10"/>
    </w:p>
    <w:p w14:paraId="2AF616EE" w14:textId="5FBA920C" w:rsidR="0030125D" w:rsidRPr="009C4F3B" w:rsidRDefault="0017163A" w:rsidP="00B61977">
      <w:pPr>
        <w:pStyle w:val="RedTxt"/>
        <w:jc w:val="both"/>
        <w:rPr>
          <w:rFonts w:eastAsia="Calibri"/>
          <w:sz w:val="24"/>
          <w:szCs w:val="24"/>
        </w:rPr>
      </w:pPr>
      <w:r w:rsidRPr="009C4F3B">
        <w:rPr>
          <w:rFonts w:eastAsia="Calibri"/>
          <w:sz w:val="24"/>
          <w:szCs w:val="24"/>
        </w:rPr>
        <w:t>L</w:t>
      </w:r>
      <w:r w:rsidR="00A31FEE">
        <w:rPr>
          <w:rFonts w:eastAsia="Calibri"/>
          <w:sz w:val="24"/>
          <w:szCs w:val="24"/>
        </w:rPr>
        <w:t xml:space="preserve">’acheteur </w:t>
      </w:r>
      <w:r w:rsidR="0030125D" w:rsidRPr="009C4F3B">
        <w:rPr>
          <w:rFonts w:eastAsia="Calibri"/>
          <w:sz w:val="24"/>
          <w:szCs w:val="24"/>
        </w:rPr>
        <w:t xml:space="preserve">peut décider à tout moment de ne pas donner suite à la procédure de passation du marché, </w:t>
      </w:r>
      <w:r w:rsidR="005E742E" w:rsidRPr="009C4F3B">
        <w:rPr>
          <w:rFonts w:eastAsia="Calibri"/>
          <w:sz w:val="24"/>
          <w:szCs w:val="24"/>
        </w:rPr>
        <w:t xml:space="preserve">il </w:t>
      </w:r>
      <w:r w:rsidR="0030125D" w:rsidRPr="009C4F3B">
        <w:rPr>
          <w:rFonts w:eastAsia="Calibri"/>
          <w:sz w:val="24"/>
          <w:szCs w:val="24"/>
        </w:rPr>
        <w:t xml:space="preserve">en informe alors les candidats. </w:t>
      </w:r>
    </w:p>
    <w:p w14:paraId="7DB25019" w14:textId="44C70D02" w:rsidR="0030125D" w:rsidRPr="009C4F3B" w:rsidRDefault="0030125D" w:rsidP="00B61977">
      <w:pPr>
        <w:pStyle w:val="RedTxt"/>
        <w:jc w:val="both"/>
        <w:rPr>
          <w:rFonts w:eastAsia="Calibri"/>
          <w:sz w:val="24"/>
          <w:szCs w:val="24"/>
        </w:rPr>
      </w:pPr>
    </w:p>
    <w:p w14:paraId="0816CA61" w14:textId="479F6D3F" w:rsidR="006F7FA4" w:rsidRPr="009C4F3B" w:rsidRDefault="00A31FEE" w:rsidP="006F7FA4">
      <w:pPr>
        <w:pStyle w:val="RedTxt"/>
        <w:jc w:val="both"/>
        <w:rPr>
          <w:rFonts w:eastAsia="Calibri"/>
          <w:sz w:val="24"/>
          <w:szCs w:val="24"/>
        </w:rPr>
      </w:pPr>
      <w:r>
        <w:rPr>
          <w:rFonts w:eastAsia="Calibri"/>
          <w:sz w:val="24"/>
          <w:szCs w:val="24"/>
        </w:rPr>
        <w:t>L’acheteur</w:t>
      </w:r>
      <w:r w:rsidR="006F7FA4" w:rsidRPr="009C4F3B">
        <w:rPr>
          <w:rFonts w:eastAsia="Calibri"/>
          <w:sz w:val="24"/>
          <w:szCs w:val="24"/>
        </w:rPr>
        <w:t xml:space="preserve"> se réserve la possibilité au cours </w:t>
      </w:r>
      <w:r w:rsidR="00CD4E26">
        <w:rPr>
          <w:rFonts w:eastAsia="Calibri"/>
          <w:sz w:val="24"/>
          <w:szCs w:val="24"/>
        </w:rPr>
        <w:t>de la procédure</w:t>
      </w:r>
      <w:r w:rsidR="006F7FA4" w:rsidRPr="009C4F3B">
        <w:rPr>
          <w:rFonts w:eastAsia="Calibri"/>
          <w:sz w:val="24"/>
          <w:szCs w:val="24"/>
        </w:rPr>
        <w:t xml:space="preserve">, de préciser ou de modifier de manière non substantielle la description des besoins, au travers notamment du </w:t>
      </w:r>
      <w:r w:rsidR="004B06B1">
        <w:rPr>
          <w:rFonts w:eastAsia="Calibri"/>
          <w:sz w:val="24"/>
          <w:szCs w:val="24"/>
        </w:rPr>
        <w:t>Programme</w:t>
      </w:r>
      <w:r w:rsidR="00910F02">
        <w:rPr>
          <w:rFonts w:eastAsia="Calibri"/>
          <w:sz w:val="24"/>
          <w:szCs w:val="24"/>
        </w:rPr>
        <w:t>, de ses annexes</w:t>
      </w:r>
      <w:r w:rsidR="006F7FA4" w:rsidRPr="009C4F3B">
        <w:rPr>
          <w:rFonts w:eastAsia="Calibri"/>
          <w:sz w:val="24"/>
          <w:szCs w:val="24"/>
        </w:rPr>
        <w:t xml:space="preserve"> et du </w:t>
      </w:r>
      <w:r w:rsidR="00187F07">
        <w:rPr>
          <w:rFonts w:eastAsia="Calibri"/>
          <w:sz w:val="24"/>
          <w:szCs w:val="24"/>
        </w:rPr>
        <w:t>C</w:t>
      </w:r>
      <w:r w:rsidR="00910F02">
        <w:rPr>
          <w:rFonts w:eastAsia="Calibri"/>
          <w:sz w:val="24"/>
          <w:szCs w:val="24"/>
        </w:rPr>
        <w:t>ahier des clauses administratives (C</w:t>
      </w:r>
      <w:r w:rsidR="00187F07">
        <w:rPr>
          <w:rFonts w:eastAsia="Calibri"/>
          <w:sz w:val="24"/>
          <w:szCs w:val="24"/>
        </w:rPr>
        <w:t>CA</w:t>
      </w:r>
      <w:r w:rsidR="00910F02">
        <w:rPr>
          <w:rFonts w:eastAsia="Calibri"/>
          <w:sz w:val="24"/>
          <w:szCs w:val="24"/>
        </w:rPr>
        <w:t>)</w:t>
      </w:r>
      <w:r w:rsidR="006F7FA4" w:rsidRPr="009C4F3B">
        <w:rPr>
          <w:rFonts w:eastAsia="Calibri"/>
          <w:sz w:val="24"/>
          <w:szCs w:val="24"/>
        </w:rPr>
        <w:t>.</w:t>
      </w:r>
    </w:p>
    <w:p w14:paraId="1EA781C9" w14:textId="71DB5FFD" w:rsidR="00B65F13" w:rsidRPr="009C4F3B" w:rsidRDefault="00B65F13" w:rsidP="00B61977">
      <w:pPr>
        <w:pStyle w:val="RedTxt"/>
        <w:jc w:val="both"/>
        <w:rPr>
          <w:rFonts w:eastAsia="Calibri"/>
          <w:sz w:val="24"/>
          <w:szCs w:val="24"/>
        </w:rPr>
      </w:pPr>
    </w:p>
    <w:p w14:paraId="651AE362" w14:textId="387708EE" w:rsidR="00777B18" w:rsidRPr="009C4F3B" w:rsidRDefault="000E5CC5" w:rsidP="00447437">
      <w:pPr>
        <w:pStyle w:val="Titre2"/>
        <w:numPr>
          <w:ilvl w:val="1"/>
          <w:numId w:val="5"/>
        </w:numPr>
        <w:rPr>
          <w:sz w:val="24"/>
          <w:szCs w:val="24"/>
        </w:rPr>
      </w:pPr>
      <w:bookmarkStart w:id="11" w:name="_Toc182925874"/>
      <w:r w:rsidRPr="009C4F3B">
        <w:rPr>
          <w:sz w:val="24"/>
          <w:szCs w:val="24"/>
        </w:rPr>
        <w:t xml:space="preserve">Déroulement et modalités </w:t>
      </w:r>
      <w:r w:rsidR="00CD4E26">
        <w:rPr>
          <w:sz w:val="24"/>
          <w:szCs w:val="24"/>
        </w:rPr>
        <w:t>de la procédure</w:t>
      </w:r>
      <w:bookmarkEnd w:id="11"/>
    </w:p>
    <w:p w14:paraId="04D044EB" w14:textId="7D903B15" w:rsidR="001406B2" w:rsidRPr="009C4F3B" w:rsidRDefault="00CD4E26" w:rsidP="00777B18">
      <w:pPr>
        <w:rPr>
          <w:sz w:val="24"/>
          <w:szCs w:val="24"/>
        </w:rPr>
      </w:pPr>
      <w:r>
        <w:rPr>
          <w:rFonts w:ascii="Arial" w:hAnsi="Arial" w:cs="Arial"/>
          <w:sz w:val="24"/>
          <w:szCs w:val="24"/>
        </w:rPr>
        <w:t xml:space="preserve">La procédure se déroulera en </w:t>
      </w:r>
      <w:r w:rsidR="00A1227A">
        <w:rPr>
          <w:rFonts w:ascii="Arial" w:hAnsi="Arial" w:cs="Arial"/>
          <w:sz w:val="24"/>
          <w:szCs w:val="24"/>
        </w:rPr>
        <w:t>deux</w:t>
      </w:r>
      <w:r>
        <w:rPr>
          <w:rFonts w:ascii="Arial" w:hAnsi="Arial" w:cs="Arial"/>
          <w:sz w:val="24"/>
          <w:szCs w:val="24"/>
        </w:rPr>
        <w:t xml:space="preserve"> étapes</w:t>
      </w:r>
      <w:r w:rsidR="001A59B7" w:rsidRPr="009C4F3B">
        <w:rPr>
          <w:rFonts w:ascii="Arial" w:hAnsi="Arial" w:cs="Arial"/>
          <w:sz w:val="24"/>
          <w:szCs w:val="24"/>
        </w:rPr>
        <w:t> </w:t>
      </w:r>
      <w:r w:rsidR="00777B18" w:rsidRPr="009C4F3B">
        <w:rPr>
          <w:rFonts w:ascii="Arial" w:hAnsi="Arial" w:cs="Arial"/>
          <w:sz w:val="24"/>
          <w:szCs w:val="24"/>
        </w:rPr>
        <w:t>:</w:t>
      </w:r>
      <w:r w:rsidR="00777B18" w:rsidRPr="009C4F3B">
        <w:rPr>
          <w:sz w:val="24"/>
          <w:szCs w:val="24"/>
        </w:rPr>
        <w:t xml:space="preserve"> </w:t>
      </w:r>
    </w:p>
    <w:p w14:paraId="23897C54" w14:textId="21379775" w:rsidR="00777B18" w:rsidRPr="0015536C" w:rsidRDefault="005F3E01" w:rsidP="0015536C">
      <w:pPr>
        <w:pStyle w:val="Titre3"/>
        <w:rPr>
          <w:i w:val="0"/>
          <w:sz w:val="24"/>
        </w:rPr>
      </w:pPr>
      <w:bookmarkStart w:id="12" w:name="_Toc182925875"/>
      <w:r w:rsidRPr="0015536C">
        <w:rPr>
          <w:sz w:val="24"/>
        </w:rPr>
        <w:t>Étape</w:t>
      </w:r>
      <w:r w:rsidR="001A59B7" w:rsidRPr="0015536C">
        <w:rPr>
          <w:sz w:val="24"/>
        </w:rPr>
        <w:t xml:space="preserve"> </w:t>
      </w:r>
      <w:r w:rsidR="00ED449E" w:rsidRPr="0015536C">
        <w:rPr>
          <w:sz w:val="24"/>
        </w:rPr>
        <w:t>« C</w:t>
      </w:r>
      <w:r w:rsidR="00777B18" w:rsidRPr="0015536C">
        <w:rPr>
          <w:sz w:val="24"/>
        </w:rPr>
        <w:t>andidature</w:t>
      </w:r>
      <w:r w:rsidR="00ED449E" w:rsidRPr="0015536C">
        <w:rPr>
          <w:sz w:val="24"/>
        </w:rPr>
        <w:t>s »</w:t>
      </w:r>
      <w:r w:rsidR="00777B18" w:rsidRPr="0015536C">
        <w:rPr>
          <w:sz w:val="24"/>
        </w:rPr>
        <w:t> :</w:t>
      </w:r>
      <w:bookmarkEnd w:id="12"/>
    </w:p>
    <w:p w14:paraId="6C7362E0" w14:textId="7CACD270" w:rsidR="00777B18" w:rsidRPr="009C4F3B" w:rsidRDefault="00910F02" w:rsidP="00447437">
      <w:pPr>
        <w:pStyle w:val="RedTxt"/>
        <w:numPr>
          <w:ilvl w:val="0"/>
          <w:numId w:val="7"/>
        </w:numPr>
        <w:jc w:val="both"/>
        <w:rPr>
          <w:rFonts w:eastAsia="Calibri"/>
          <w:sz w:val="24"/>
          <w:szCs w:val="24"/>
        </w:rPr>
      </w:pPr>
      <w:r>
        <w:rPr>
          <w:rFonts w:eastAsia="Calibri"/>
          <w:sz w:val="24"/>
          <w:szCs w:val="24"/>
        </w:rPr>
        <w:t>Initiée par la publication</w:t>
      </w:r>
      <w:r w:rsidR="00777B18" w:rsidRPr="009C4F3B">
        <w:rPr>
          <w:rFonts w:eastAsia="Calibri"/>
          <w:sz w:val="24"/>
          <w:szCs w:val="24"/>
        </w:rPr>
        <w:t xml:space="preserve"> de l’avis de marché et </w:t>
      </w:r>
      <w:r>
        <w:rPr>
          <w:rFonts w:eastAsia="Calibri"/>
          <w:sz w:val="24"/>
          <w:szCs w:val="24"/>
        </w:rPr>
        <w:t xml:space="preserve">la </w:t>
      </w:r>
      <w:r w:rsidR="00777B18" w:rsidRPr="009C4F3B">
        <w:rPr>
          <w:rFonts w:eastAsia="Calibri"/>
          <w:sz w:val="24"/>
          <w:szCs w:val="24"/>
        </w:rPr>
        <w:t>mise en ligne du « dossier de consultation</w:t>
      </w:r>
      <w:r w:rsidR="00A51C64">
        <w:rPr>
          <w:rFonts w:eastAsia="Calibri"/>
          <w:sz w:val="24"/>
          <w:szCs w:val="24"/>
        </w:rPr>
        <w:t xml:space="preserve"> </w:t>
      </w:r>
      <w:r w:rsidR="00777B18" w:rsidRPr="009C4F3B">
        <w:rPr>
          <w:rFonts w:eastAsia="Calibri"/>
          <w:sz w:val="24"/>
          <w:szCs w:val="24"/>
        </w:rPr>
        <w:t xml:space="preserve">». </w:t>
      </w:r>
    </w:p>
    <w:p w14:paraId="21A52CB4" w14:textId="0F9D8747" w:rsidR="00777B18" w:rsidRPr="009C4F3B" w:rsidRDefault="00777B18" w:rsidP="00447437">
      <w:pPr>
        <w:pStyle w:val="RedTxt"/>
        <w:numPr>
          <w:ilvl w:val="0"/>
          <w:numId w:val="7"/>
        </w:numPr>
        <w:jc w:val="both"/>
        <w:rPr>
          <w:rFonts w:eastAsia="Calibri"/>
          <w:sz w:val="24"/>
          <w:szCs w:val="24"/>
        </w:rPr>
      </w:pPr>
      <w:r w:rsidRPr="009C4F3B">
        <w:rPr>
          <w:rFonts w:eastAsia="Calibri"/>
          <w:sz w:val="24"/>
          <w:szCs w:val="24"/>
        </w:rPr>
        <w:t xml:space="preserve">Réception des candidatures. </w:t>
      </w:r>
    </w:p>
    <w:p w14:paraId="58B0BCA5" w14:textId="3BBFB799" w:rsidR="00777B18" w:rsidRPr="009C4F3B" w:rsidRDefault="00777B18" w:rsidP="00447437">
      <w:pPr>
        <w:pStyle w:val="RedTxt"/>
        <w:numPr>
          <w:ilvl w:val="0"/>
          <w:numId w:val="7"/>
        </w:numPr>
        <w:jc w:val="both"/>
        <w:rPr>
          <w:rFonts w:eastAsia="Calibri"/>
          <w:sz w:val="24"/>
          <w:szCs w:val="24"/>
        </w:rPr>
      </w:pPr>
      <w:r w:rsidRPr="009C4F3B">
        <w:rPr>
          <w:rFonts w:eastAsia="Calibri"/>
          <w:sz w:val="24"/>
          <w:szCs w:val="24"/>
        </w:rPr>
        <w:t xml:space="preserve">Examen, analyse et vérification des candidatures. </w:t>
      </w:r>
    </w:p>
    <w:p w14:paraId="71743C50" w14:textId="4F3156E9" w:rsidR="00777B18" w:rsidRDefault="00777B18" w:rsidP="00447437">
      <w:pPr>
        <w:pStyle w:val="RedTxt"/>
        <w:numPr>
          <w:ilvl w:val="0"/>
          <w:numId w:val="7"/>
        </w:numPr>
        <w:jc w:val="both"/>
        <w:rPr>
          <w:rFonts w:eastAsia="Calibri"/>
          <w:sz w:val="24"/>
          <w:szCs w:val="24"/>
        </w:rPr>
      </w:pPr>
      <w:r w:rsidRPr="009C4F3B">
        <w:rPr>
          <w:rFonts w:eastAsia="Calibri"/>
          <w:sz w:val="24"/>
          <w:szCs w:val="24"/>
        </w:rPr>
        <w:t xml:space="preserve">Choix des candidats admis à </w:t>
      </w:r>
      <w:r w:rsidR="00CD4E26">
        <w:rPr>
          <w:rFonts w:eastAsia="Calibri"/>
          <w:sz w:val="24"/>
          <w:szCs w:val="24"/>
        </w:rPr>
        <w:t>soumissionner</w:t>
      </w:r>
    </w:p>
    <w:p w14:paraId="2ECEF155" w14:textId="77777777" w:rsidR="00342210" w:rsidRDefault="00342210" w:rsidP="00342210">
      <w:pPr>
        <w:pStyle w:val="RedTxt"/>
        <w:jc w:val="both"/>
        <w:rPr>
          <w:rFonts w:eastAsia="Calibri"/>
          <w:sz w:val="24"/>
          <w:szCs w:val="24"/>
        </w:rPr>
      </w:pPr>
    </w:p>
    <w:p w14:paraId="25AA0553" w14:textId="38361FC6" w:rsidR="00342210" w:rsidRDefault="00342210" w:rsidP="00342210">
      <w:pPr>
        <w:pStyle w:val="RedTxt"/>
        <w:jc w:val="both"/>
        <w:rPr>
          <w:rFonts w:eastAsia="Calibri"/>
          <w:sz w:val="24"/>
          <w:szCs w:val="24"/>
          <w:highlight w:val="green"/>
        </w:rPr>
      </w:pPr>
      <w:r w:rsidRPr="007A12B9">
        <w:rPr>
          <w:rFonts w:eastAsia="Calibri"/>
          <w:sz w:val="24"/>
          <w:szCs w:val="24"/>
        </w:rPr>
        <w:t xml:space="preserve">Le nombre de candidats admis à </w:t>
      </w:r>
      <w:r w:rsidR="00CD4E26" w:rsidRPr="007A12B9">
        <w:rPr>
          <w:rFonts w:eastAsia="Calibri"/>
          <w:sz w:val="24"/>
          <w:szCs w:val="24"/>
        </w:rPr>
        <w:t>soumissionner est</w:t>
      </w:r>
      <w:r w:rsidRPr="007A12B9">
        <w:rPr>
          <w:rFonts w:eastAsia="Calibri"/>
          <w:sz w:val="24"/>
          <w:szCs w:val="24"/>
        </w:rPr>
        <w:t xml:space="preserve"> limité à </w:t>
      </w:r>
      <w:r w:rsidR="007A12B9" w:rsidRPr="00703850">
        <w:rPr>
          <w:rFonts w:eastAsia="Calibri"/>
          <w:sz w:val="24"/>
          <w:szCs w:val="24"/>
        </w:rPr>
        <w:t>quatre</w:t>
      </w:r>
      <w:r w:rsidRPr="00703850">
        <w:rPr>
          <w:rFonts w:eastAsia="Calibri"/>
          <w:sz w:val="24"/>
          <w:szCs w:val="24"/>
        </w:rPr>
        <w:t xml:space="preserve"> </w:t>
      </w:r>
      <w:r w:rsidR="007A12B9" w:rsidRPr="00703850">
        <w:rPr>
          <w:rFonts w:eastAsia="Calibri"/>
          <w:sz w:val="24"/>
          <w:szCs w:val="24"/>
        </w:rPr>
        <w:t>(4)</w:t>
      </w:r>
      <w:r w:rsidRPr="00703850">
        <w:rPr>
          <w:rFonts w:eastAsia="Calibri"/>
          <w:sz w:val="24"/>
          <w:szCs w:val="24"/>
        </w:rPr>
        <w:t xml:space="preserve">. </w:t>
      </w:r>
    </w:p>
    <w:p w14:paraId="6E84D171" w14:textId="77777777" w:rsidR="001406B2" w:rsidRPr="009C4F3B" w:rsidRDefault="001406B2" w:rsidP="00342210">
      <w:pPr>
        <w:pStyle w:val="RedTxt"/>
        <w:jc w:val="both"/>
        <w:rPr>
          <w:rFonts w:eastAsia="Calibri"/>
          <w:sz w:val="24"/>
          <w:szCs w:val="24"/>
          <w:highlight w:val="green"/>
        </w:rPr>
      </w:pPr>
    </w:p>
    <w:p w14:paraId="133AAD78" w14:textId="4DBE9827" w:rsidR="00777B18" w:rsidRDefault="0026310F">
      <w:pPr>
        <w:pStyle w:val="Titre3"/>
        <w:rPr>
          <w:sz w:val="24"/>
        </w:rPr>
      </w:pPr>
      <w:bookmarkStart w:id="13" w:name="_Toc182925876"/>
      <w:r w:rsidRPr="0015536C">
        <w:rPr>
          <w:sz w:val="24"/>
        </w:rPr>
        <w:t>Étape</w:t>
      </w:r>
      <w:r w:rsidR="001A59B7" w:rsidRPr="0015536C">
        <w:rPr>
          <w:sz w:val="24"/>
        </w:rPr>
        <w:t xml:space="preserve"> </w:t>
      </w:r>
      <w:r w:rsidR="00ED449E" w:rsidRPr="0015536C">
        <w:rPr>
          <w:sz w:val="24"/>
        </w:rPr>
        <w:t>« </w:t>
      </w:r>
      <w:r w:rsidR="00CD4E26" w:rsidRPr="0015536C">
        <w:rPr>
          <w:sz w:val="24"/>
        </w:rPr>
        <w:t>Offre</w:t>
      </w:r>
      <w:r w:rsidR="00ED449E" w:rsidRPr="0015536C">
        <w:rPr>
          <w:sz w:val="24"/>
        </w:rPr>
        <w:t>s »</w:t>
      </w:r>
      <w:r w:rsidR="00777B18" w:rsidRPr="0015536C">
        <w:rPr>
          <w:sz w:val="24"/>
        </w:rPr>
        <w:t> :</w:t>
      </w:r>
      <w:bookmarkEnd w:id="13"/>
    </w:p>
    <w:p w14:paraId="4CA5B6BC" w14:textId="77777777" w:rsidR="008B3B99" w:rsidRPr="0015536C" w:rsidRDefault="008B3B99" w:rsidP="008B3B99"/>
    <w:p w14:paraId="02FD98F6" w14:textId="2388D23E" w:rsidR="00765C16" w:rsidRPr="00765C16" w:rsidRDefault="00765C16" w:rsidP="00765C16">
      <w:pPr>
        <w:suppressAutoHyphens/>
        <w:spacing w:before="119" w:after="0" w:line="240" w:lineRule="auto"/>
        <w:rPr>
          <w:rFonts w:ascii="Arial" w:hAnsi="Arial" w:cs="Arial"/>
          <w:b/>
          <w:bCs/>
          <w:sz w:val="24"/>
          <w:szCs w:val="24"/>
          <w:u w:val="single"/>
        </w:rPr>
      </w:pPr>
      <w:r w:rsidRPr="00765C16">
        <w:rPr>
          <w:rFonts w:ascii="Arial" w:hAnsi="Arial" w:cs="Arial"/>
          <w:b/>
          <w:bCs/>
          <w:sz w:val="24"/>
          <w:szCs w:val="24"/>
          <w:u w:val="single"/>
        </w:rPr>
        <w:t xml:space="preserve">Organisation générale : </w:t>
      </w:r>
    </w:p>
    <w:p w14:paraId="4D1D975B" w14:textId="6677B939" w:rsidR="00777B18" w:rsidRDefault="00437C56" w:rsidP="00777B18">
      <w:pPr>
        <w:pStyle w:val="Paragraphe"/>
        <w:rPr>
          <w:rFonts w:ascii="Arial" w:hAnsi="Arial" w:cs="Arial"/>
        </w:rPr>
      </w:pPr>
      <w:r w:rsidRPr="009C4F3B">
        <w:rPr>
          <w:rFonts w:ascii="Arial" w:hAnsi="Arial" w:cs="Arial"/>
        </w:rPr>
        <w:t>L</w:t>
      </w:r>
      <w:r w:rsidR="00A31FEE">
        <w:rPr>
          <w:rFonts w:ascii="Arial" w:hAnsi="Arial" w:cs="Arial"/>
        </w:rPr>
        <w:t xml:space="preserve">’acheteur </w:t>
      </w:r>
      <w:r w:rsidR="00777B18" w:rsidRPr="009C4F3B">
        <w:rPr>
          <w:rFonts w:ascii="Arial" w:hAnsi="Arial" w:cs="Arial"/>
        </w:rPr>
        <w:t xml:space="preserve">invite les </w:t>
      </w:r>
      <w:r w:rsidR="00ED449E">
        <w:rPr>
          <w:rFonts w:ascii="Arial" w:hAnsi="Arial" w:cs="Arial"/>
        </w:rPr>
        <w:t xml:space="preserve">seuls </w:t>
      </w:r>
      <w:r w:rsidR="00777B18" w:rsidRPr="009C4F3B">
        <w:rPr>
          <w:rFonts w:ascii="Arial" w:hAnsi="Arial" w:cs="Arial"/>
        </w:rPr>
        <w:t xml:space="preserve">candidats sélectionnés en </w:t>
      </w:r>
      <w:r w:rsidR="0026310F">
        <w:rPr>
          <w:rFonts w:ascii="Arial" w:hAnsi="Arial" w:cs="Arial"/>
        </w:rPr>
        <w:t xml:space="preserve">étape </w:t>
      </w:r>
      <w:r w:rsidR="00ED449E">
        <w:rPr>
          <w:rFonts w:ascii="Arial" w:hAnsi="Arial" w:cs="Arial"/>
        </w:rPr>
        <w:t>« C</w:t>
      </w:r>
      <w:r w:rsidR="00777B18" w:rsidRPr="009C4F3B">
        <w:rPr>
          <w:rFonts w:ascii="Arial" w:hAnsi="Arial" w:cs="Arial"/>
        </w:rPr>
        <w:t>andidature</w:t>
      </w:r>
      <w:r w:rsidR="00ED449E">
        <w:rPr>
          <w:rFonts w:ascii="Arial" w:hAnsi="Arial" w:cs="Arial"/>
        </w:rPr>
        <w:t>s »</w:t>
      </w:r>
      <w:r w:rsidR="00777B18" w:rsidRPr="009C4F3B">
        <w:rPr>
          <w:rFonts w:ascii="Arial" w:hAnsi="Arial" w:cs="Arial"/>
        </w:rPr>
        <w:t xml:space="preserve"> à </w:t>
      </w:r>
      <w:r w:rsidR="00CD4E26">
        <w:rPr>
          <w:rFonts w:ascii="Arial" w:hAnsi="Arial" w:cs="Arial"/>
        </w:rPr>
        <w:t>soumissionner</w:t>
      </w:r>
      <w:r w:rsidR="007A2E69">
        <w:rPr>
          <w:rFonts w:ascii="Arial" w:hAnsi="Arial" w:cs="Arial"/>
        </w:rPr>
        <w:t>.</w:t>
      </w:r>
    </w:p>
    <w:p w14:paraId="03B5B0BC" w14:textId="77777777" w:rsidR="008B3B99" w:rsidRDefault="008B3B99" w:rsidP="00777B18">
      <w:pPr>
        <w:pStyle w:val="Paragraphe"/>
        <w:rPr>
          <w:rFonts w:ascii="Arial" w:hAnsi="Arial" w:cs="Arial"/>
        </w:rPr>
      </w:pPr>
    </w:p>
    <w:p w14:paraId="27829CC7" w14:textId="52EA78C4" w:rsidR="007A2E69" w:rsidRDefault="007A2E69" w:rsidP="00777B18">
      <w:pPr>
        <w:pStyle w:val="Paragraphe"/>
        <w:rPr>
          <w:rFonts w:ascii="Arial" w:hAnsi="Arial" w:cs="Arial"/>
        </w:rPr>
      </w:pPr>
      <w:r>
        <w:rPr>
          <w:rFonts w:ascii="Arial" w:hAnsi="Arial" w:cs="Arial"/>
        </w:rPr>
        <w:t xml:space="preserve">Au titre de l’étape </w:t>
      </w:r>
      <w:r w:rsidR="00ED449E">
        <w:rPr>
          <w:rFonts w:ascii="Arial" w:hAnsi="Arial" w:cs="Arial"/>
        </w:rPr>
        <w:t>« </w:t>
      </w:r>
      <w:r>
        <w:rPr>
          <w:rFonts w:ascii="Arial" w:hAnsi="Arial" w:cs="Arial"/>
        </w:rPr>
        <w:t>Offre</w:t>
      </w:r>
      <w:r w:rsidR="00ED449E">
        <w:rPr>
          <w:rFonts w:ascii="Arial" w:hAnsi="Arial" w:cs="Arial"/>
        </w:rPr>
        <w:t>s »</w:t>
      </w:r>
      <w:r w:rsidR="00C14A56">
        <w:rPr>
          <w:rFonts w:ascii="Arial" w:hAnsi="Arial" w:cs="Arial"/>
        </w:rPr>
        <w:t xml:space="preserve"> le déroulé e</w:t>
      </w:r>
      <w:r w:rsidR="00ED449E">
        <w:rPr>
          <w:rFonts w:ascii="Arial" w:hAnsi="Arial" w:cs="Arial"/>
        </w:rPr>
        <w:t>s</w:t>
      </w:r>
      <w:r w:rsidR="00C14A56">
        <w:rPr>
          <w:rFonts w:ascii="Arial" w:hAnsi="Arial" w:cs="Arial"/>
        </w:rPr>
        <w:t xml:space="preserve">t le suivant : </w:t>
      </w:r>
    </w:p>
    <w:p w14:paraId="5F272F2E" w14:textId="7DA61F16" w:rsidR="007A2E69" w:rsidRDefault="00C14A56" w:rsidP="00447437">
      <w:pPr>
        <w:pStyle w:val="RedTxt"/>
        <w:numPr>
          <w:ilvl w:val="0"/>
          <w:numId w:val="7"/>
        </w:numPr>
        <w:jc w:val="both"/>
        <w:rPr>
          <w:rFonts w:eastAsia="Calibri"/>
          <w:sz w:val="24"/>
          <w:szCs w:val="24"/>
        </w:rPr>
      </w:pPr>
      <w:r>
        <w:rPr>
          <w:rFonts w:eastAsia="Calibri"/>
          <w:sz w:val="24"/>
          <w:szCs w:val="24"/>
        </w:rPr>
        <w:t>Organisation d’une visite de site e</w:t>
      </w:r>
      <w:r w:rsidRPr="00C879F1">
        <w:rPr>
          <w:rFonts w:eastAsia="Calibri"/>
          <w:sz w:val="24"/>
          <w:szCs w:val="24"/>
        </w:rPr>
        <w:t xml:space="preserve">t d’une présentation du programme ; </w:t>
      </w:r>
    </w:p>
    <w:p w14:paraId="45C21A7C" w14:textId="44BEFB38" w:rsidR="00C14A56" w:rsidRDefault="00C14A56" w:rsidP="00447437">
      <w:pPr>
        <w:pStyle w:val="RedTxt"/>
        <w:numPr>
          <w:ilvl w:val="0"/>
          <w:numId w:val="7"/>
        </w:numPr>
        <w:jc w:val="both"/>
        <w:rPr>
          <w:rFonts w:eastAsia="Calibri"/>
          <w:sz w:val="24"/>
          <w:szCs w:val="24"/>
        </w:rPr>
      </w:pPr>
      <w:r>
        <w:rPr>
          <w:rFonts w:eastAsia="Calibri"/>
          <w:sz w:val="24"/>
          <w:szCs w:val="24"/>
        </w:rPr>
        <w:t>Réception des offres initiales ;</w:t>
      </w:r>
    </w:p>
    <w:p w14:paraId="591040EC" w14:textId="7DFD32C0" w:rsidR="00C14A56" w:rsidRDefault="00C14A56" w:rsidP="00447437">
      <w:pPr>
        <w:pStyle w:val="RedTxt"/>
        <w:numPr>
          <w:ilvl w:val="0"/>
          <w:numId w:val="7"/>
        </w:numPr>
        <w:jc w:val="both"/>
        <w:rPr>
          <w:rFonts w:eastAsia="Calibri"/>
          <w:sz w:val="24"/>
          <w:szCs w:val="24"/>
        </w:rPr>
      </w:pPr>
      <w:r>
        <w:rPr>
          <w:rFonts w:eastAsia="Calibri"/>
          <w:sz w:val="24"/>
          <w:szCs w:val="24"/>
        </w:rPr>
        <w:t xml:space="preserve">Examen et analyse des offres initiales. </w:t>
      </w:r>
    </w:p>
    <w:p w14:paraId="52722AE9" w14:textId="77777777" w:rsidR="00C14A56" w:rsidRDefault="00C14A56" w:rsidP="00C14A56">
      <w:pPr>
        <w:pStyle w:val="RedTxt"/>
        <w:jc w:val="both"/>
        <w:rPr>
          <w:rFonts w:eastAsia="Calibri"/>
          <w:sz w:val="24"/>
          <w:szCs w:val="24"/>
        </w:rPr>
      </w:pPr>
    </w:p>
    <w:p w14:paraId="6CCF195F" w14:textId="5DCFE633" w:rsidR="00C14A56" w:rsidRDefault="00C14A56" w:rsidP="00C14A56">
      <w:pPr>
        <w:pStyle w:val="RedTxt"/>
        <w:jc w:val="both"/>
        <w:rPr>
          <w:rFonts w:eastAsia="Calibri"/>
          <w:b/>
          <w:bCs/>
          <w:sz w:val="24"/>
          <w:szCs w:val="24"/>
        </w:rPr>
      </w:pPr>
      <w:r w:rsidRPr="00C14A56">
        <w:rPr>
          <w:rFonts w:eastAsia="Calibri"/>
          <w:b/>
          <w:bCs/>
          <w:sz w:val="24"/>
          <w:szCs w:val="24"/>
        </w:rPr>
        <w:t xml:space="preserve">Conformément à l’article R.2161-17 du Code de la commande publique, l’acheteur peut décider de négocier avec tous les soumissionnaires leur offre initiale. Il se réserve toutefois la possibilité d’attribuer le marché sur la base des offres initiales en dehors de toutes négociations. </w:t>
      </w:r>
    </w:p>
    <w:p w14:paraId="3E35A232" w14:textId="77777777" w:rsidR="00C14A56" w:rsidRDefault="00C14A56" w:rsidP="00C14A56">
      <w:pPr>
        <w:pStyle w:val="RedTxt"/>
        <w:jc w:val="both"/>
        <w:rPr>
          <w:rFonts w:eastAsia="Calibri"/>
          <w:b/>
          <w:bCs/>
          <w:sz w:val="24"/>
          <w:szCs w:val="24"/>
        </w:rPr>
      </w:pPr>
    </w:p>
    <w:p w14:paraId="4056EF52" w14:textId="1A09A337" w:rsidR="00C14A56" w:rsidRDefault="00C14A56" w:rsidP="00C14A56">
      <w:pPr>
        <w:pStyle w:val="RedTxt"/>
        <w:jc w:val="both"/>
        <w:rPr>
          <w:rFonts w:eastAsia="Calibri"/>
          <w:sz w:val="24"/>
          <w:szCs w:val="24"/>
        </w:rPr>
      </w:pPr>
      <w:r>
        <w:rPr>
          <w:rFonts w:eastAsia="Calibri"/>
          <w:sz w:val="24"/>
          <w:szCs w:val="24"/>
        </w:rPr>
        <w:t xml:space="preserve">En application des articles L.2124-3 et R.2161-17 du </w:t>
      </w:r>
      <w:r w:rsidR="00ED449E">
        <w:rPr>
          <w:rFonts w:eastAsia="Calibri"/>
          <w:sz w:val="24"/>
          <w:szCs w:val="24"/>
        </w:rPr>
        <w:t>C</w:t>
      </w:r>
      <w:r>
        <w:rPr>
          <w:rFonts w:eastAsia="Calibri"/>
          <w:sz w:val="24"/>
          <w:szCs w:val="24"/>
        </w:rPr>
        <w:t>ode de la commande publique, l’acheteur pourra</w:t>
      </w:r>
      <w:r w:rsidR="00ED449E">
        <w:rPr>
          <w:rFonts w:eastAsia="Calibri"/>
          <w:sz w:val="24"/>
          <w:szCs w:val="24"/>
        </w:rPr>
        <w:t>,</w:t>
      </w:r>
      <w:r>
        <w:rPr>
          <w:rFonts w:eastAsia="Calibri"/>
          <w:sz w:val="24"/>
          <w:szCs w:val="24"/>
        </w:rPr>
        <w:t xml:space="preserve"> s’il le décide</w:t>
      </w:r>
      <w:r w:rsidR="00ED449E">
        <w:rPr>
          <w:rFonts w:eastAsia="Calibri"/>
          <w:sz w:val="24"/>
          <w:szCs w:val="24"/>
        </w:rPr>
        <w:t>,</w:t>
      </w:r>
      <w:r>
        <w:rPr>
          <w:rFonts w:eastAsia="Calibri"/>
          <w:sz w:val="24"/>
          <w:szCs w:val="24"/>
        </w:rPr>
        <w:t xml:space="preserve"> négocier les conditions du marché à l’exclusion des exigences minimales précisées au présent règlement de la consultation et des critères d’attribution également fixés dans la présente. </w:t>
      </w:r>
    </w:p>
    <w:p w14:paraId="5301F243" w14:textId="77777777" w:rsidR="00A1227A" w:rsidRDefault="00A1227A" w:rsidP="009D1587">
      <w:pPr>
        <w:pStyle w:val="RedTxt"/>
        <w:jc w:val="both"/>
        <w:rPr>
          <w:rFonts w:eastAsia="Calibri"/>
          <w:sz w:val="24"/>
          <w:szCs w:val="24"/>
        </w:rPr>
      </w:pPr>
    </w:p>
    <w:p w14:paraId="57E00A70" w14:textId="45C45F76" w:rsidR="007A2E69" w:rsidRPr="009D1587" w:rsidRDefault="00D95EF0" w:rsidP="00447437">
      <w:pPr>
        <w:pStyle w:val="RedTxt"/>
        <w:numPr>
          <w:ilvl w:val="0"/>
          <w:numId w:val="7"/>
        </w:numPr>
        <w:jc w:val="both"/>
        <w:rPr>
          <w:rFonts w:eastAsia="Calibri"/>
          <w:sz w:val="24"/>
          <w:szCs w:val="24"/>
          <w:u w:val="single"/>
        </w:rPr>
      </w:pPr>
      <w:r w:rsidRPr="009D1587">
        <w:rPr>
          <w:rFonts w:eastAsia="Calibri"/>
          <w:sz w:val="24"/>
          <w:szCs w:val="24"/>
          <w:u w:val="single"/>
        </w:rPr>
        <w:t xml:space="preserve">Si le maître d’ouvrage décide de ne pas négocier : </w:t>
      </w:r>
    </w:p>
    <w:p w14:paraId="32DB30B1"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Attribution du marché ; </w:t>
      </w:r>
    </w:p>
    <w:p w14:paraId="1DE7B6D1"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Mise au point du marché le cas échéant ; </w:t>
      </w:r>
    </w:p>
    <w:p w14:paraId="5D5D3276"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Notification du marché. </w:t>
      </w:r>
    </w:p>
    <w:p w14:paraId="24C85FD5" w14:textId="77777777" w:rsidR="009D1587" w:rsidRDefault="009D1587" w:rsidP="009D1587">
      <w:pPr>
        <w:pStyle w:val="RedTxt"/>
        <w:ind w:left="1440"/>
        <w:jc w:val="both"/>
        <w:rPr>
          <w:rFonts w:eastAsia="Calibri"/>
          <w:sz w:val="24"/>
          <w:szCs w:val="24"/>
        </w:rPr>
      </w:pPr>
    </w:p>
    <w:p w14:paraId="0F317823" w14:textId="33C81702" w:rsidR="009D1587" w:rsidRPr="00C14A56" w:rsidRDefault="009D1587" w:rsidP="00447437">
      <w:pPr>
        <w:pStyle w:val="RedTxt"/>
        <w:numPr>
          <w:ilvl w:val="0"/>
          <w:numId w:val="7"/>
        </w:numPr>
        <w:jc w:val="both"/>
        <w:rPr>
          <w:rFonts w:eastAsia="Calibri"/>
          <w:sz w:val="24"/>
          <w:szCs w:val="24"/>
          <w:u w:val="single"/>
        </w:rPr>
      </w:pPr>
      <w:r w:rsidRPr="00C14A56">
        <w:rPr>
          <w:rFonts w:eastAsia="Calibri"/>
          <w:sz w:val="24"/>
          <w:szCs w:val="24"/>
          <w:u w:val="single"/>
        </w:rPr>
        <w:t>Si le maître d’ouvrage décide de négocier</w:t>
      </w:r>
      <w:r>
        <w:rPr>
          <w:rFonts w:eastAsia="Calibri"/>
          <w:sz w:val="24"/>
          <w:szCs w:val="24"/>
          <w:u w:val="single"/>
        </w:rPr>
        <w:t xml:space="preserve"> : </w:t>
      </w:r>
    </w:p>
    <w:p w14:paraId="77DA8A1D" w14:textId="2D844457" w:rsidR="009D1587" w:rsidRPr="009D1587" w:rsidRDefault="009D1587" w:rsidP="00447437">
      <w:pPr>
        <w:pStyle w:val="RedTxt"/>
        <w:numPr>
          <w:ilvl w:val="1"/>
          <w:numId w:val="7"/>
        </w:numPr>
        <w:jc w:val="both"/>
        <w:rPr>
          <w:rFonts w:eastAsia="Calibri"/>
          <w:sz w:val="24"/>
          <w:szCs w:val="24"/>
        </w:rPr>
      </w:pPr>
      <w:r w:rsidRPr="009D1587">
        <w:rPr>
          <w:rFonts w:eastAsia="Calibri"/>
          <w:sz w:val="24"/>
          <w:szCs w:val="24"/>
        </w:rPr>
        <w:t xml:space="preserve">Organisation d’une ou plusieurs séances de négociation sur la base des offres initiales ; </w:t>
      </w:r>
    </w:p>
    <w:p w14:paraId="695DEDA9" w14:textId="0FEB5AB8" w:rsidR="009D1587" w:rsidRDefault="009D1587" w:rsidP="00447437">
      <w:pPr>
        <w:pStyle w:val="RedTxt"/>
        <w:numPr>
          <w:ilvl w:val="1"/>
          <w:numId w:val="7"/>
        </w:numPr>
        <w:jc w:val="both"/>
        <w:rPr>
          <w:rFonts w:eastAsia="Calibri"/>
          <w:sz w:val="24"/>
          <w:szCs w:val="24"/>
        </w:rPr>
      </w:pPr>
      <w:r>
        <w:rPr>
          <w:rFonts w:eastAsia="Calibri"/>
          <w:sz w:val="24"/>
          <w:szCs w:val="24"/>
        </w:rPr>
        <w:t>Information des soumissionnaires de la clôture des négociations et demande de remise d’une offre final</w:t>
      </w:r>
      <w:r w:rsidR="00417E75">
        <w:rPr>
          <w:rFonts w:eastAsia="Calibri"/>
          <w:sz w:val="24"/>
          <w:szCs w:val="24"/>
        </w:rPr>
        <w:t>e</w:t>
      </w:r>
      <w:r>
        <w:rPr>
          <w:rFonts w:eastAsia="Calibri"/>
          <w:sz w:val="24"/>
          <w:szCs w:val="24"/>
        </w:rPr>
        <w:t xml:space="preserve">. </w:t>
      </w:r>
    </w:p>
    <w:p w14:paraId="53736E3F"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Réception des offres finales. </w:t>
      </w:r>
    </w:p>
    <w:p w14:paraId="0E593869"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Analyse des offres finales. </w:t>
      </w:r>
    </w:p>
    <w:p w14:paraId="1AEFC70D"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Attribution du marché ; </w:t>
      </w:r>
    </w:p>
    <w:p w14:paraId="7BB408B9"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Mise au point du marché le cas échéant ; </w:t>
      </w:r>
    </w:p>
    <w:p w14:paraId="44BF9A97" w14:textId="77777777" w:rsidR="009D1587" w:rsidRDefault="009D1587" w:rsidP="00447437">
      <w:pPr>
        <w:pStyle w:val="RedTxt"/>
        <w:numPr>
          <w:ilvl w:val="1"/>
          <w:numId w:val="7"/>
        </w:numPr>
        <w:jc w:val="both"/>
        <w:rPr>
          <w:rFonts w:eastAsia="Calibri"/>
          <w:sz w:val="24"/>
          <w:szCs w:val="24"/>
        </w:rPr>
      </w:pPr>
      <w:r>
        <w:rPr>
          <w:rFonts w:eastAsia="Calibri"/>
          <w:sz w:val="24"/>
          <w:szCs w:val="24"/>
        </w:rPr>
        <w:t xml:space="preserve">Notification du marché. </w:t>
      </w:r>
    </w:p>
    <w:p w14:paraId="0A4EE19A" w14:textId="77777777" w:rsidR="009D1587" w:rsidRDefault="009D1587" w:rsidP="009D1587">
      <w:pPr>
        <w:pStyle w:val="RedTxt"/>
        <w:jc w:val="both"/>
        <w:rPr>
          <w:rFonts w:eastAsia="Calibri"/>
          <w:sz w:val="24"/>
          <w:szCs w:val="24"/>
        </w:rPr>
      </w:pPr>
    </w:p>
    <w:p w14:paraId="59DBDC74" w14:textId="0543CBB6" w:rsidR="00765C16" w:rsidRPr="00765C16" w:rsidRDefault="00DF5BB2" w:rsidP="00765C16">
      <w:pPr>
        <w:suppressAutoHyphens/>
        <w:spacing w:before="119" w:after="0" w:line="240" w:lineRule="auto"/>
        <w:rPr>
          <w:rFonts w:ascii="Arial" w:hAnsi="Arial" w:cs="Arial"/>
          <w:b/>
          <w:bCs/>
          <w:sz w:val="24"/>
          <w:szCs w:val="24"/>
          <w:u w:val="single"/>
        </w:rPr>
      </w:pPr>
      <w:r>
        <w:rPr>
          <w:rFonts w:ascii="Arial" w:hAnsi="Arial" w:cs="Arial"/>
          <w:b/>
          <w:bCs/>
          <w:sz w:val="24"/>
          <w:szCs w:val="24"/>
          <w:u w:val="single"/>
        </w:rPr>
        <w:t>Organisation des négociations (dès lors que l’acheteur décide de ne pas attribuer le marché sur la base des offres initiales)</w:t>
      </w:r>
      <w:r w:rsidR="00765C16" w:rsidRPr="00765C16">
        <w:rPr>
          <w:rFonts w:ascii="Arial" w:hAnsi="Arial" w:cs="Arial"/>
          <w:b/>
          <w:bCs/>
          <w:sz w:val="24"/>
          <w:szCs w:val="24"/>
          <w:u w:val="single"/>
        </w:rPr>
        <w:t xml:space="preserve"> : </w:t>
      </w:r>
    </w:p>
    <w:p w14:paraId="011FB644" w14:textId="4F6D707B" w:rsidR="00DF5BB2" w:rsidRDefault="00DF5BB2" w:rsidP="00417E75">
      <w:pPr>
        <w:pStyle w:val="RedTxt"/>
        <w:jc w:val="both"/>
        <w:rPr>
          <w:highlight w:val="green"/>
        </w:rPr>
      </w:pPr>
    </w:p>
    <w:p w14:paraId="43246F61" w14:textId="06505DBD" w:rsidR="00DF5BB2" w:rsidRDefault="00DF5BB2" w:rsidP="00DF5BB2">
      <w:pPr>
        <w:pStyle w:val="RedTxt"/>
        <w:jc w:val="both"/>
        <w:rPr>
          <w:rFonts w:eastAsia="Calibri"/>
          <w:sz w:val="24"/>
          <w:szCs w:val="24"/>
        </w:rPr>
      </w:pPr>
      <w:r w:rsidRPr="0015536C">
        <w:rPr>
          <w:rFonts w:eastAsia="Calibri"/>
          <w:sz w:val="24"/>
          <w:szCs w:val="24"/>
        </w:rPr>
        <w:t>Les négociations seront engagées avec l’ensemble des candidats a</w:t>
      </w:r>
      <w:r>
        <w:rPr>
          <w:rFonts w:eastAsia="Calibri"/>
          <w:sz w:val="24"/>
          <w:szCs w:val="24"/>
        </w:rPr>
        <w:t>dmis à soumissionner</w:t>
      </w:r>
      <w:r w:rsidRPr="0015536C">
        <w:rPr>
          <w:rFonts w:eastAsia="Calibri"/>
          <w:sz w:val="24"/>
          <w:szCs w:val="24"/>
        </w:rPr>
        <w:t xml:space="preserve"> à la condition que </w:t>
      </w:r>
      <w:r>
        <w:rPr>
          <w:rFonts w:eastAsia="Calibri"/>
          <w:sz w:val="24"/>
          <w:szCs w:val="24"/>
        </w:rPr>
        <w:t>leur offre initiale</w:t>
      </w:r>
      <w:r w:rsidRPr="0015536C">
        <w:rPr>
          <w:rFonts w:eastAsia="Calibri"/>
          <w:sz w:val="24"/>
          <w:szCs w:val="24"/>
        </w:rPr>
        <w:t xml:space="preserve"> ne soit ni inappropriée au sens de l’article L2152-4 du Code de la commande publique ni jugée anormalement basse au sens de l’article L2152-5 du Code de la commande publique. Les candidats ayant remis une offre inappropriée ou anormalement basse sont éliminés</w:t>
      </w:r>
      <w:r>
        <w:rPr>
          <w:rFonts w:eastAsia="Calibri"/>
          <w:sz w:val="24"/>
          <w:szCs w:val="24"/>
        </w:rPr>
        <w:t>.</w:t>
      </w:r>
    </w:p>
    <w:p w14:paraId="70E7448D" w14:textId="77777777" w:rsidR="00DF5BB2" w:rsidRPr="0015536C" w:rsidRDefault="00DF5BB2" w:rsidP="0015536C">
      <w:pPr>
        <w:pStyle w:val="RedTxt"/>
        <w:jc w:val="both"/>
        <w:rPr>
          <w:rFonts w:eastAsia="Calibri"/>
          <w:sz w:val="24"/>
          <w:szCs w:val="24"/>
        </w:rPr>
      </w:pPr>
    </w:p>
    <w:p w14:paraId="67D1C7AF" w14:textId="17C4AD5D" w:rsidR="00DF5BB2" w:rsidRDefault="00DF5BB2" w:rsidP="00DF5BB2">
      <w:pPr>
        <w:pStyle w:val="RedTxt"/>
        <w:jc w:val="both"/>
        <w:rPr>
          <w:rFonts w:eastAsia="Calibri"/>
          <w:sz w:val="24"/>
          <w:szCs w:val="24"/>
        </w:rPr>
      </w:pPr>
      <w:r w:rsidRPr="0015536C">
        <w:rPr>
          <w:rFonts w:eastAsia="Calibri"/>
          <w:sz w:val="24"/>
          <w:szCs w:val="24"/>
        </w:rPr>
        <w:t xml:space="preserve">L’objectif des négociations est d’obtenir une offre la plus apte à répondre aux besoins exprimés dans le </w:t>
      </w:r>
      <w:r w:rsidR="004B06B1">
        <w:rPr>
          <w:rFonts w:eastAsia="Calibri"/>
          <w:sz w:val="24"/>
          <w:szCs w:val="24"/>
        </w:rPr>
        <w:t>Programme</w:t>
      </w:r>
      <w:r w:rsidRPr="0015536C">
        <w:rPr>
          <w:rFonts w:eastAsia="Calibri"/>
          <w:sz w:val="24"/>
          <w:szCs w:val="24"/>
        </w:rPr>
        <w:t xml:space="preserve"> et l’ensemble des autres pièces contractuelles avec le meilleur rapport qualité/prix. Les négociations sont menées dans le respect du principe d’égalité de traitement des candidats et du secret industriel et commercial.</w:t>
      </w:r>
    </w:p>
    <w:p w14:paraId="2DD97BE3" w14:textId="77777777" w:rsidR="00DE48B1" w:rsidRPr="0015536C" w:rsidRDefault="00DE48B1" w:rsidP="0015536C">
      <w:pPr>
        <w:pStyle w:val="RedTxt"/>
        <w:jc w:val="both"/>
        <w:rPr>
          <w:rFonts w:eastAsia="Calibri"/>
          <w:sz w:val="24"/>
          <w:szCs w:val="24"/>
        </w:rPr>
      </w:pPr>
    </w:p>
    <w:p w14:paraId="4C915EFF" w14:textId="77777777" w:rsidR="00DE48B1" w:rsidRDefault="00DF5BB2" w:rsidP="00DF5BB2">
      <w:pPr>
        <w:pStyle w:val="RedTxt"/>
        <w:jc w:val="both"/>
        <w:rPr>
          <w:rFonts w:eastAsia="Calibri"/>
          <w:sz w:val="24"/>
          <w:szCs w:val="24"/>
        </w:rPr>
      </w:pPr>
      <w:r w:rsidRPr="0015536C">
        <w:rPr>
          <w:rFonts w:eastAsia="Calibri"/>
          <w:sz w:val="24"/>
          <w:szCs w:val="24"/>
        </w:rPr>
        <w:t>Suite à l’analyse des offres initiales, l</w:t>
      </w:r>
      <w:r w:rsidR="00DE48B1">
        <w:rPr>
          <w:rFonts w:eastAsia="Calibri"/>
          <w:sz w:val="24"/>
          <w:szCs w:val="24"/>
        </w:rPr>
        <w:t>’acheteur</w:t>
      </w:r>
      <w:r w:rsidRPr="0015536C">
        <w:rPr>
          <w:rFonts w:eastAsia="Calibri"/>
          <w:sz w:val="24"/>
          <w:szCs w:val="24"/>
        </w:rPr>
        <w:t xml:space="preserve"> pourra inviter les candidats pour une ou plusieurs séance(s) de négociations. Les modalités pratiques de ces séances seront communiquées par écrit précisant la liste des points que l</w:t>
      </w:r>
      <w:r w:rsidR="00DE48B1">
        <w:rPr>
          <w:rFonts w:eastAsia="Calibri"/>
          <w:sz w:val="24"/>
          <w:szCs w:val="24"/>
        </w:rPr>
        <w:t>’acheteur</w:t>
      </w:r>
      <w:r w:rsidRPr="0015536C">
        <w:rPr>
          <w:rFonts w:eastAsia="Calibri"/>
          <w:sz w:val="24"/>
          <w:szCs w:val="24"/>
        </w:rPr>
        <w:t xml:space="preserve"> souhaite aborder. L</w:t>
      </w:r>
      <w:r w:rsidR="00DE48B1">
        <w:rPr>
          <w:rFonts w:eastAsia="Calibri"/>
          <w:sz w:val="24"/>
          <w:szCs w:val="24"/>
        </w:rPr>
        <w:t>’acheteur</w:t>
      </w:r>
      <w:r w:rsidRPr="0015536C">
        <w:rPr>
          <w:rFonts w:eastAsia="Calibri"/>
          <w:sz w:val="24"/>
          <w:szCs w:val="24"/>
        </w:rPr>
        <w:t xml:space="preserve"> pourra demander aux candidats une présentation de leur offre et des éléments de réponses à ces points spécifiques.</w:t>
      </w:r>
    </w:p>
    <w:p w14:paraId="75E6708B" w14:textId="09D85DC1" w:rsidR="00DF5BB2" w:rsidRPr="0015536C" w:rsidRDefault="00DF5BB2" w:rsidP="0015536C">
      <w:pPr>
        <w:pStyle w:val="RedTxt"/>
        <w:jc w:val="both"/>
        <w:rPr>
          <w:rFonts w:eastAsia="Calibri"/>
          <w:sz w:val="24"/>
          <w:szCs w:val="24"/>
        </w:rPr>
      </w:pPr>
      <w:r w:rsidRPr="0015536C">
        <w:rPr>
          <w:rFonts w:eastAsia="Calibri"/>
          <w:sz w:val="24"/>
          <w:szCs w:val="24"/>
        </w:rPr>
        <w:t xml:space="preserve"> </w:t>
      </w:r>
    </w:p>
    <w:p w14:paraId="24787AE3" w14:textId="33BD1ED5" w:rsidR="00DF5BB2" w:rsidRPr="0015536C" w:rsidRDefault="00DF5BB2" w:rsidP="0015536C">
      <w:pPr>
        <w:pStyle w:val="RedTxt"/>
        <w:jc w:val="both"/>
        <w:rPr>
          <w:rFonts w:eastAsia="Calibri"/>
          <w:sz w:val="24"/>
          <w:szCs w:val="24"/>
        </w:rPr>
      </w:pPr>
      <w:r w:rsidRPr="0015536C">
        <w:rPr>
          <w:rFonts w:eastAsia="Calibri"/>
          <w:sz w:val="24"/>
          <w:szCs w:val="24"/>
        </w:rPr>
        <w:t>A l’issue du premier tour de négociation, l</w:t>
      </w:r>
      <w:r w:rsidR="00DE48B1">
        <w:rPr>
          <w:rFonts w:eastAsia="Calibri"/>
          <w:sz w:val="24"/>
          <w:szCs w:val="24"/>
        </w:rPr>
        <w:t>’acheteur</w:t>
      </w:r>
      <w:r w:rsidRPr="0015536C">
        <w:rPr>
          <w:rFonts w:eastAsia="Calibri"/>
          <w:sz w:val="24"/>
          <w:szCs w:val="24"/>
        </w:rPr>
        <w:t xml:space="preserve"> peut décider d’organiser un ou plusieurs autre(s) tour(s) de négociations. Ce</w:t>
      </w:r>
      <w:r w:rsidR="00DE48B1">
        <w:rPr>
          <w:rFonts w:eastAsia="Calibri"/>
          <w:sz w:val="24"/>
          <w:szCs w:val="24"/>
        </w:rPr>
        <w:t>ux</w:t>
      </w:r>
      <w:r w:rsidRPr="0015536C">
        <w:rPr>
          <w:rFonts w:eastAsia="Calibri"/>
          <w:sz w:val="24"/>
          <w:szCs w:val="24"/>
        </w:rPr>
        <w:t>-ci peu</w:t>
      </w:r>
      <w:r w:rsidR="00DE48B1">
        <w:rPr>
          <w:rFonts w:eastAsia="Calibri"/>
          <w:sz w:val="24"/>
          <w:szCs w:val="24"/>
        </w:rPr>
        <w:t>ven</w:t>
      </w:r>
      <w:r w:rsidRPr="0015536C">
        <w:rPr>
          <w:rFonts w:eastAsia="Calibri"/>
          <w:sz w:val="24"/>
          <w:szCs w:val="24"/>
        </w:rPr>
        <w:t>t consister en de nouvelles séances de négociation et/ou en la remise de documents complémentaires.</w:t>
      </w:r>
    </w:p>
    <w:p w14:paraId="3D0F09A4" w14:textId="45DF42CF" w:rsidR="00DF5BB2" w:rsidRDefault="00DF5BB2" w:rsidP="00DF5BB2">
      <w:pPr>
        <w:pStyle w:val="RedTxt"/>
        <w:jc w:val="both"/>
        <w:rPr>
          <w:rFonts w:eastAsia="Calibri"/>
          <w:sz w:val="24"/>
          <w:szCs w:val="24"/>
        </w:rPr>
      </w:pPr>
      <w:r w:rsidRPr="0015536C">
        <w:rPr>
          <w:rFonts w:eastAsia="Calibri"/>
          <w:sz w:val="24"/>
          <w:szCs w:val="24"/>
        </w:rPr>
        <w:t>Quels que soient le nombre et la forme écrite ou orale des tours de négociations, l</w:t>
      </w:r>
      <w:r w:rsidR="00DE48B1">
        <w:rPr>
          <w:rFonts w:eastAsia="Calibri"/>
          <w:sz w:val="24"/>
          <w:szCs w:val="24"/>
        </w:rPr>
        <w:t>’acheteur</w:t>
      </w:r>
      <w:r w:rsidRPr="0015536C">
        <w:rPr>
          <w:rFonts w:eastAsia="Calibri"/>
          <w:sz w:val="24"/>
          <w:szCs w:val="24"/>
        </w:rPr>
        <w:t xml:space="preserve"> négocie avec l’ensemble des candidats les offres initiales et, éventuellement, les compléments apportés à ces mêmes offres initiales au cours des différents tours de négociations.</w:t>
      </w:r>
    </w:p>
    <w:p w14:paraId="5203F5D9" w14:textId="77777777" w:rsidR="00DE48B1" w:rsidRPr="0015536C" w:rsidRDefault="00DE48B1" w:rsidP="0015536C">
      <w:pPr>
        <w:pStyle w:val="RedTxt"/>
        <w:jc w:val="both"/>
        <w:rPr>
          <w:rFonts w:eastAsia="Calibri"/>
          <w:sz w:val="24"/>
          <w:szCs w:val="24"/>
        </w:rPr>
      </w:pPr>
    </w:p>
    <w:p w14:paraId="04F1B4BE" w14:textId="77777777" w:rsidR="00DF5BB2" w:rsidRDefault="00DF5BB2" w:rsidP="00DF5BB2">
      <w:pPr>
        <w:pStyle w:val="RedTxt"/>
        <w:jc w:val="both"/>
        <w:rPr>
          <w:rFonts w:eastAsia="Calibri"/>
          <w:sz w:val="24"/>
          <w:szCs w:val="24"/>
        </w:rPr>
      </w:pPr>
      <w:r w:rsidRPr="0015536C">
        <w:rPr>
          <w:rFonts w:eastAsia="Calibri"/>
          <w:sz w:val="24"/>
          <w:szCs w:val="24"/>
        </w:rPr>
        <w:t xml:space="preserve">A chaque tour de négociations, les candidats sont informés par écrit des modifications apportées, le cas échéant, au DCE (spécifications techniques ou autres documents) et du processus applicable au prochain tour de négociation. En revanche, le passage d’un tour de négociation à un autre ne donne pas lieu à la remise d’une offre intermédiaire.  </w:t>
      </w:r>
    </w:p>
    <w:p w14:paraId="45792DC7" w14:textId="77777777" w:rsidR="00DE48B1" w:rsidRPr="0015536C" w:rsidRDefault="00DE48B1" w:rsidP="0015536C">
      <w:pPr>
        <w:pStyle w:val="RedTxt"/>
        <w:jc w:val="both"/>
        <w:rPr>
          <w:rFonts w:eastAsia="Calibri"/>
          <w:sz w:val="24"/>
          <w:szCs w:val="24"/>
        </w:rPr>
      </w:pPr>
    </w:p>
    <w:p w14:paraId="47AFA089" w14:textId="5689782D" w:rsidR="00DF5BB2" w:rsidRPr="0015536C" w:rsidRDefault="00DF5BB2" w:rsidP="0015536C">
      <w:pPr>
        <w:pStyle w:val="RedTxt"/>
        <w:jc w:val="both"/>
        <w:rPr>
          <w:rFonts w:eastAsia="Calibri"/>
          <w:sz w:val="24"/>
          <w:szCs w:val="24"/>
        </w:rPr>
      </w:pPr>
      <w:r w:rsidRPr="0015536C">
        <w:rPr>
          <w:rFonts w:eastAsia="Calibri"/>
          <w:sz w:val="24"/>
          <w:szCs w:val="24"/>
        </w:rPr>
        <w:t>Lorsque l</w:t>
      </w:r>
      <w:r w:rsidR="001406B2">
        <w:rPr>
          <w:rFonts w:eastAsia="Calibri"/>
          <w:sz w:val="24"/>
          <w:szCs w:val="24"/>
        </w:rPr>
        <w:t>’acheteur</w:t>
      </w:r>
      <w:r w:rsidRPr="0015536C">
        <w:rPr>
          <w:rFonts w:eastAsia="Calibri"/>
          <w:sz w:val="24"/>
          <w:szCs w:val="24"/>
        </w:rPr>
        <w:t xml:space="preserve"> estime que les négociations sont achevées, il l’indique aux candidats et leur transmet le DCE final e</w:t>
      </w:r>
      <w:r w:rsidR="001406B2">
        <w:rPr>
          <w:rFonts w:eastAsia="Calibri"/>
          <w:sz w:val="24"/>
          <w:szCs w:val="24"/>
        </w:rPr>
        <w:t>n</w:t>
      </w:r>
      <w:r w:rsidRPr="0015536C">
        <w:rPr>
          <w:rFonts w:eastAsia="Calibri"/>
          <w:sz w:val="24"/>
          <w:szCs w:val="24"/>
        </w:rPr>
        <w:t xml:space="preserve"> identifi</w:t>
      </w:r>
      <w:r w:rsidR="001406B2">
        <w:rPr>
          <w:rFonts w:eastAsia="Calibri"/>
          <w:sz w:val="24"/>
          <w:szCs w:val="24"/>
        </w:rPr>
        <w:t>ant</w:t>
      </w:r>
      <w:r w:rsidRPr="0015536C">
        <w:rPr>
          <w:rFonts w:eastAsia="Calibri"/>
          <w:sz w:val="24"/>
          <w:szCs w:val="24"/>
        </w:rPr>
        <w:t xml:space="preserve"> </w:t>
      </w:r>
      <w:r w:rsidR="001406B2">
        <w:rPr>
          <w:rFonts w:eastAsia="Calibri"/>
          <w:sz w:val="24"/>
          <w:szCs w:val="24"/>
        </w:rPr>
        <w:t>l</w:t>
      </w:r>
      <w:r w:rsidRPr="0015536C">
        <w:rPr>
          <w:rFonts w:eastAsia="Calibri"/>
          <w:sz w:val="24"/>
          <w:szCs w:val="24"/>
        </w:rPr>
        <w:t>es modifications apportées au DCE initial. Il fixe une date limite de remise des offres finales identique pour tous les candidats pour leur permettre de modifier leurs offres et, le cas échéant, de les présenter à nouveau. Les offres finales doivent être complètes, toutes les modifications apportées à l’offre initiale en cours de négociation étant consolidées, et conformes au DCE dans le dernier état de sa rédaction.</w:t>
      </w:r>
    </w:p>
    <w:p w14:paraId="641C1B0F" w14:textId="77777777" w:rsidR="001406B2" w:rsidRDefault="001406B2" w:rsidP="00DF5BB2">
      <w:pPr>
        <w:pStyle w:val="RedTxt"/>
        <w:jc w:val="both"/>
        <w:rPr>
          <w:rFonts w:eastAsia="Calibri"/>
          <w:sz w:val="24"/>
          <w:szCs w:val="24"/>
        </w:rPr>
      </w:pPr>
    </w:p>
    <w:p w14:paraId="37AE747F" w14:textId="06DA4439" w:rsidR="00DF5BB2" w:rsidRDefault="00DF5BB2" w:rsidP="00DF5BB2">
      <w:pPr>
        <w:pStyle w:val="RedTxt"/>
        <w:jc w:val="both"/>
        <w:rPr>
          <w:rFonts w:eastAsia="Calibri"/>
          <w:sz w:val="24"/>
          <w:szCs w:val="24"/>
        </w:rPr>
      </w:pPr>
      <w:r w:rsidRPr="0015536C">
        <w:rPr>
          <w:rFonts w:eastAsia="Calibri"/>
          <w:sz w:val="24"/>
          <w:szCs w:val="24"/>
        </w:rPr>
        <w:t xml:space="preserve">Les candidats remettent </w:t>
      </w:r>
      <w:r w:rsidR="001406B2">
        <w:rPr>
          <w:rFonts w:eastAsia="Calibri"/>
          <w:sz w:val="24"/>
          <w:szCs w:val="24"/>
        </w:rPr>
        <w:t xml:space="preserve">alors </w:t>
      </w:r>
      <w:r w:rsidRPr="0015536C">
        <w:rPr>
          <w:rFonts w:eastAsia="Calibri"/>
          <w:sz w:val="24"/>
          <w:szCs w:val="24"/>
        </w:rPr>
        <w:t xml:space="preserve">leur dernière et meilleure offre. Les dispositions des articles R2152-1 et R2152-2 du </w:t>
      </w:r>
      <w:bookmarkStart w:id="14" w:name="_Hlk177123427"/>
      <w:r w:rsidRPr="0015536C">
        <w:rPr>
          <w:rFonts w:eastAsia="Calibri"/>
          <w:sz w:val="24"/>
          <w:szCs w:val="24"/>
        </w:rPr>
        <w:t xml:space="preserve">Code de la commande publique </w:t>
      </w:r>
      <w:bookmarkEnd w:id="14"/>
      <w:r w:rsidR="001406B2">
        <w:rPr>
          <w:rFonts w:eastAsia="Calibri"/>
          <w:sz w:val="24"/>
          <w:szCs w:val="24"/>
        </w:rPr>
        <w:t>relatives aux offres irrégulières, inacceptables ou inappropriées</w:t>
      </w:r>
      <w:r w:rsidRPr="0015536C">
        <w:rPr>
          <w:rFonts w:eastAsia="Calibri"/>
          <w:sz w:val="24"/>
          <w:szCs w:val="24"/>
        </w:rPr>
        <w:t xml:space="preserve"> s’appliquent alors à ces offres finales.</w:t>
      </w:r>
    </w:p>
    <w:p w14:paraId="01DC09FF" w14:textId="77777777" w:rsidR="001406B2" w:rsidRDefault="001406B2" w:rsidP="00DF5BB2">
      <w:pPr>
        <w:pStyle w:val="RedTxt"/>
        <w:jc w:val="both"/>
        <w:rPr>
          <w:rFonts w:eastAsia="Calibri"/>
          <w:sz w:val="24"/>
          <w:szCs w:val="24"/>
        </w:rPr>
      </w:pPr>
    </w:p>
    <w:p w14:paraId="08213DE5" w14:textId="7868FC56" w:rsidR="001406B2" w:rsidRPr="0015536C" w:rsidRDefault="001406B2" w:rsidP="0015536C">
      <w:pPr>
        <w:suppressAutoHyphens/>
        <w:spacing w:before="119" w:after="0" w:line="240" w:lineRule="auto"/>
        <w:rPr>
          <w:rFonts w:ascii="Arial" w:hAnsi="Arial" w:cs="Arial"/>
          <w:b/>
          <w:bCs/>
          <w:sz w:val="24"/>
          <w:szCs w:val="24"/>
          <w:u w:val="single"/>
        </w:rPr>
      </w:pPr>
      <w:r w:rsidRPr="0015536C">
        <w:rPr>
          <w:rFonts w:ascii="Arial" w:hAnsi="Arial" w:cs="Arial"/>
          <w:b/>
          <w:bCs/>
          <w:sz w:val="24"/>
          <w:szCs w:val="24"/>
          <w:u w:val="single"/>
        </w:rPr>
        <w:t>Achèvement de la procédure</w:t>
      </w:r>
    </w:p>
    <w:p w14:paraId="34FD5621" w14:textId="48A5AECA" w:rsidR="00765C16" w:rsidRPr="00765C16" w:rsidRDefault="00765C16" w:rsidP="008B3B99">
      <w:pPr>
        <w:pStyle w:val="Paragraphe"/>
        <w:spacing w:before="0"/>
        <w:rPr>
          <w:rFonts w:ascii="Arial" w:hAnsi="Arial" w:cs="Arial"/>
        </w:rPr>
      </w:pPr>
      <w:r w:rsidRPr="00765C16">
        <w:rPr>
          <w:rFonts w:ascii="Arial" w:hAnsi="Arial" w:cs="Arial"/>
        </w:rPr>
        <w:t>Le marché sera attribué au soumissionnaire qui a présenté l’offre</w:t>
      </w:r>
      <w:r>
        <w:rPr>
          <w:rFonts w:ascii="Arial" w:hAnsi="Arial" w:cs="Arial"/>
        </w:rPr>
        <w:t xml:space="preserve"> initiale (hors négociation) ou finale (négociation)</w:t>
      </w:r>
      <w:r w:rsidRPr="00765C16">
        <w:rPr>
          <w:rFonts w:ascii="Arial" w:hAnsi="Arial" w:cs="Arial"/>
        </w:rPr>
        <w:t xml:space="preserve"> économiquement la plus avantageuse,</w:t>
      </w:r>
      <w:r>
        <w:rPr>
          <w:rFonts w:ascii="Arial" w:hAnsi="Arial" w:cs="Arial"/>
        </w:rPr>
        <w:t xml:space="preserve"> </w:t>
      </w:r>
      <w:r w:rsidRPr="00765C16">
        <w:rPr>
          <w:rFonts w:ascii="Arial" w:hAnsi="Arial" w:cs="Arial"/>
        </w:rPr>
        <w:t>par application des critères définis au présent règlement de consultation.</w:t>
      </w:r>
    </w:p>
    <w:p w14:paraId="3BFD4EB7" w14:textId="77777777" w:rsidR="008B3B99" w:rsidRDefault="008B3B99" w:rsidP="008B3B99">
      <w:pPr>
        <w:pStyle w:val="Paragraphe"/>
        <w:spacing w:before="0"/>
        <w:rPr>
          <w:rFonts w:ascii="Arial" w:hAnsi="Arial" w:cs="Arial"/>
        </w:rPr>
      </w:pPr>
    </w:p>
    <w:p w14:paraId="233C1EA9" w14:textId="61FBE2C0" w:rsidR="00765C16" w:rsidRPr="00765C16" w:rsidRDefault="00765C16" w:rsidP="008B3B99">
      <w:pPr>
        <w:pStyle w:val="Paragraphe"/>
        <w:spacing w:before="0"/>
        <w:rPr>
          <w:rFonts w:ascii="Arial" w:hAnsi="Arial" w:cs="Arial"/>
        </w:rPr>
      </w:pPr>
      <w:r w:rsidRPr="00765C16">
        <w:rPr>
          <w:rFonts w:ascii="Arial" w:hAnsi="Arial" w:cs="Arial"/>
        </w:rPr>
        <w:t>Il est précisé qu'en cas d'échec de l</w:t>
      </w:r>
      <w:r w:rsidR="0056560F">
        <w:rPr>
          <w:rFonts w:ascii="Arial" w:hAnsi="Arial" w:cs="Arial"/>
        </w:rPr>
        <w:t>’éventuelle</w:t>
      </w:r>
      <w:r w:rsidRPr="00765C16">
        <w:rPr>
          <w:rFonts w:ascii="Arial" w:hAnsi="Arial" w:cs="Arial"/>
        </w:rPr>
        <w:t xml:space="preserve"> mise au point ou en cas d'</w:t>
      </w:r>
      <w:r w:rsidR="0056560F">
        <w:rPr>
          <w:rFonts w:ascii="Arial" w:hAnsi="Arial" w:cs="Arial"/>
        </w:rPr>
        <w:t>impossibilité pour l’attributaire pressenti de prouver qu’il n’est concerné par aucune interdiction de soumissionner au sens des articles R2143-6 à R2143-10 du Code de la commande publique</w:t>
      </w:r>
      <w:r w:rsidRPr="00765C16">
        <w:rPr>
          <w:rFonts w:ascii="Arial" w:hAnsi="Arial" w:cs="Arial"/>
        </w:rPr>
        <w:t>, et jusqu'à l'expiration de la période de validité</w:t>
      </w:r>
      <w:r>
        <w:rPr>
          <w:rFonts w:ascii="Arial" w:hAnsi="Arial" w:cs="Arial"/>
        </w:rPr>
        <w:t xml:space="preserve"> </w:t>
      </w:r>
      <w:r w:rsidRPr="00765C16">
        <w:rPr>
          <w:rFonts w:ascii="Arial" w:hAnsi="Arial" w:cs="Arial"/>
        </w:rPr>
        <w:t xml:space="preserve">des offres, </w:t>
      </w:r>
      <w:r>
        <w:rPr>
          <w:rFonts w:ascii="Arial" w:hAnsi="Arial" w:cs="Arial"/>
        </w:rPr>
        <w:t>l’acheteur</w:t>
      </w:r>
      <w:r w:rsidRPr="00765C16">
        <w:rPr>
          <w:rFonts w:ascii="Arial" w:hAnsi="Arial" w:cs="Arial"/>
        </w:rPr>
        <w:t xml:space="preserve"> pourra solliciter le soumissionnaire ayant remis l'offre classée</w:t>
      </w:r>
      <w:r>
        <w:rPr>
          <w:rFonts w:ascii="Arial" w:hAnsi="Arial" w:cs="Arial"/>
        </w:rPr>
        <w:t xml:space="preserve"> </w:t>
      </w:r>
      <w:r w:rsidRPr="00765C16">
        <w:rPr>
          <w:rFonts w:ascii="Arial" w:hAnsi="Arial" w:cs="Arial"/>
        </w:rPr>
        <w:t xml:space="preserve">immédiatement après celle de l’attributaire initialement pressenti en vue de procéder à une </w:t>
      </w:r>
      <w:r w:rsidR="0056560F">
        <w:rPr>
          <w:rFonts w:ascii="Arial" w:hAnsi="Arial" w:cs="Arial"/>
        </w:rPr>
        <w:t xml:space="preserve">éventuelle </w:t>
      </w:r>
      <w:r w:rsidRPr="00765C16">
        <w:rPr>
          <w:rFonts w:ascii="Arial" w:hAnsi="Arial" w:cs="Arial"/>
        </w:rPr>
        <w:t>nouvelle</w:t>
      </w:r>
      <w:r>
        <w:rPr>
          <w:rFonts w:ascii="Arial" w:hAnsi="Arial" w:cs="Arial"/>
        </w:rPr>
        <w:t xml:space="preserve"> </w:t>
      </w:r>
      <w:r w:rsidRPr="00765C16">
        <w:rPr>
          <w:rFonts w:ascii="Arial" w:hAnsi="Arial" w:cs="Arial"/>
        </w:rPr>
        <w:t>mise au point</w:t>
      </w:r>
      <w:r w:rsidR="001406B2">
        <w:rPr>
          <w:rFonts w:ascii="Arial" w:hAnsi="Arial" w:cs="Arial"/>
        </w:rPr>
        <w:t xml:space="preserve"> et</w:t>
      </w:r>
      <w:r w:rsidR="0056560F">
        <w:rPr>
          <w:rFonts w:ascii="Arial" w:hAnsi="Arial" w:cs="Arial"/>
        </w:rPr>
        <w:t>/ou</w:t>
      </w:r>
      <w:r w:rsidR="001406B2">
        <w:rPr>
          <w:rFonts w:ascii="Arial" w:hAnsi="Arial" w:cs="Arial"/>
        </w:rPr>
        <w:t xml:space="preserve"> à une nouvelle vérification </w:t>
      </w:r>
      <w:r w:rsidR="0056560F">
        <w:rPr>
          <w:rFonts w:ascii="Arial" w:hAnsi="Arial" w:cs="Arial"/>
        </w:rPr>
        <w:t>des non-interdictions de soumissionner</w:t>
      </w:r>
      <w:r w:rsidRPr="00765C16">
        <w:rPr>
          <w:rFonts w:ascii="Arial" w:hAnsi="Arial" w:cs="Arial"/>
        </w:rPr>
        <w:t>.</w:t>
      </w:r>
    </w:p>
    <w:p w14:paraId="203FC3EF" w14:textId="77777777" w:rsidR="008B3B99" w:rsidRDefault="008B3B99" w:rsidP="008B3B99">
      <w:pPr>
        <w:pStyle w:val="Paragraphe"/>
        <w:spacing w:before="0"/>
        <w:rPr>
          <w:rFonts w:ascii="Arial" w:hAnsi="Arial" w:cs="Arial"/>
        </w:rPr>
      </w:pPr>
    </w:p>
    <w:p w14:paraId="71584040" w14:textId="2BB0EE0D" w:rsidR="00765C16" w:rsidRDefault="00765C16" w:rsidP="008B3B99">
      <w:pPr>
        <w:pStyle w:val="Paragraphe"/>
        <w:spacing w:before="0"/>
        <w:rPr>
          <w:rFonts w:ascii="Arial" w:hAnsi="Arial" w:cs="Arial"/>
        </w:rPr>
      </w:pPr>
      <w:r w:rsidRPr="00765C16">
        <w:rPr>
          <w:rFonts w:ascii="Arial" w:hAnsi="Arial" w:cs="Arial"/>
        </w:rPr>
        <w:t>Cette procédure pourra être reconduite autant de fois que nécessaire, dans la limite de la durée de</w:t>
      </w:r>
      <w:r>
        <w:rPr>
          <w:rFonts w:ascii="Arial" w:hAnsi="Arial" w:cs="Arial"/>
        </w:rPr>
        <w:t xml:space="preserve"> </w:t>
      </w:r>
      <w:r w:rsidRPr="00765C16">
        <w:rPr>
          <w:rFonts w:ascii="Arial" w:hAnsi="Arial" w:cs="Arial"/>
        </w:rPr>
        <w:t>validité des offres et dans le respect du classement des offres.</w:t>
      </w:r>
      <w:r>
        <w:rPr>
          <w:rFonts w:ascii="Arial" w:hAnsi="Arial" w:cs="Arial"/>
        </w:rPr>
        <w:t xml:space="preserve"> </w:t>
      </w:r>
    </w:p>
    <w:p w14:paraId="68A2C3CB" w14:textId="77777777" w:rsidR="00777B18" w:rsidRPr="009C4F3B" w:rsidRDefault="00777B18" w:rsidP="008B3B99">
      <w:pPr>
        <w:pStyle w:val="Paragraphe"/>
        <w:spacing w:before="0"/>
        <w:rPr>
          <w:rFonts w:ascii="Arial" w:hAnsi="Arial" w:cs="Arial"/>
        </w:rPr>
      </w:pPr>
    </w:p>
    <w:p w14:paraId="39FD1D10" w14:textId="5521ED9B" w:rsidR="00777B18" w:rsidRPr="0015536C" w:rsidRDefault="00777B18" w:rsidP="0015536C">
      <w:pPr>
        <w:pStyle w:val="Titre3"/>
        <w:spacing w:before="0" w:line="240" w:lineRule="auto"/>
        <w:rPr>
          <w:i w:val="0"/>
          <w:sz w:val="24"/>
        </w:rPr>
      </w:pPr>
      <w:bookmarkStart w:id="15" w:name="_Toc68796116"/>
      <w:bookmarkStart w:id="16" w:name="_Toc182925877"/>
      <w:r w:rsidRPr="0015536C">
        <w:rPr>
          <w:sz w:val="24"/>
        </w:rPr>
        <w:t xml:space="preserve">Le calendrier </w:t>
      </w:r>
      <w:bookmarkEnd w:id="15"/>
      <w:r w:rsidR="00765C16" w:rsidRPr="0015536C">
        <w:rPr>
          <w:sz w:val="24"/>
        </w:rPr>
        <w:t xml:space="preserve">de la consultation </w:t>
      </w:r>
      <w:bookmarkEnd w:id="16"/>
    </w:p>
    <w:p w14:paraId="6F042E09" w14:textId="77777777" w:rsidR="008B3B99" w:rsidRDefault="008B3B99" w:rsidP="008B3B99">
      <w:pPr>
        <w:pStyle w:val="Paragraphe"/>
        <w:spacing w:before="0"/>
        <w:rPr>
          <w:rFonts w:ascii="Arial" w:hAnsi="Arial" w:cs="Arial"/>
        </w:rPr>
      </w:pPr>
    </w:p>
    <w:p w14:paraId="6345D49F" w14:textId="3DA93BE5" w:rsidR="004301D3" w:rsidRPr="009C4F3B" w:rsidRDefault="00777B18" w:rsidP="008B3B99">
      <w:pPr>
        <w:pStyle w:val="Paragraphe"/>
        <w:spacing w:before="0"/>
        <w:rPr>
          <w:i/>
          <w:iCs/>
        </w:rPr>
      </w:pPr>
      <w:r w:rsidRPr="009C4F3B">
        <w:rPr>
          <w:rFonts w:ascii="Arial" w:hAnsi="Arial" w:cs="Arial"/>
        </w:rPr>
        <w:t xml:space="preserve">Le calendrier prévisionnel de la </w:t>
      </w:r>
      <w:r w:rsidR="0056560F">
        <w:rPr>
          <w:rFonts w:ascii="Arial" w:hAnsi="Arial" w:cs="Arial"/>
        </w:rPr>
        <w:t>consultation</w:t>
      </w:r>
      <w:r w:rsidR="0056560F" w:rsidRPr="009C4F3B">
        <w:rPr>
          <w:rFonts w:ascii="Arial" w:hAnsi="Arial" w:cs="Arial"/>
        </w:rPr>
        <w:t xml:space="preserve"> </w:t>
      </w:r>
      <w:r w:rsidRPr="009C4F3B">
        <w:rPr>
          <w:rFonts w:ascii="Arial" w:hAnsi="Arial" w:cs="Arial"/>
        </w:rPr>
        <w:t xml:space="preserve">est le suivant : </w:t>
      </w:r>
    </w:p>
    <w:p w14:paraId="66E07049" w14:textId="4B986D9F" w:rsidR="004301D3" w:rsidRDefault="00A61905" w:rsidP="00447437">
      <w:pPr>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Étape</w:t>
      </w:r>
      <w:r w:rsidR="004301D3">
        <w:rPr>
          <w:rFonts w:ascii="Arial" w:hAnsi="Arial" w:cs="Arial"/>
          <w:sz w:val="24"/>
          <w:szCs w:val="24"/>
        </w:rPr>
        <w:t xml:space="preserve"> </w:t>
      </w:r>
      <w:r w:rsidR="0056560F">
        <w:rPr>
          <w:rFonts w:ascii="Arial" w:hAnsi="Arial" w:cs="Arial"/>
          <w:sz w:val="24"/>
          <w:szCs w:val="24"/>
        </w:rPr>
        <w:t>C</w:t>
      </w:r>
      <w:r w:rsidR="004301D3">
        <w:rPr>
          <w:rFonts w:ascii="Arial" w:hAnsi="Arial" w:cs="Arial"/>
          <w:sz w:val="24"/>
          <w:szCs w:val="24"/>
        </w:rPr>
        <w:t>andidature</w:t>
      </w:r>
      <w:r w:rsidR="0056560F">
        <w:rPr>
          <w:rFonts w:ascii="Arial" w:hAnsi="Arial" w:cs="Arial"/>
          <w:sz w:val="24"/>
          <w:szCs w:val="24"/>
        </w:rPr>
        <w:t>s</w:t>
      </w:r>
      <w:r w:rsidR="004301D3">
        <w:rPr>
          <w:rFonts w:ascii="Arial" w:hAnsi="Arial" w:cs="Arial"/>
          <w:sz w:val="24"/>
          <w:szCs w:val="24"/>
        </w:rPr>
        <w:t xml:space="preserve"> : </w:t>
      </w:r>
      <w:r w:rsidR="00343F6F">
        <w:rPr>
          <w:rFonts w:ascii="Arial" w:hAnsi="Arial" w:cs="Arial"/>
          <w:sz w:val="24"/>
          <w:szCs w:val="24"/>
        </w:rPr>
        <w:t>d</w:t>
      </w:r>
      <w:r w:rsidR="00021CAA">
        <w:rPr>
          <w:rFonts w:ascii="Arial" w:hAnsi="Arial" w:cs="Arial"/>
          <w:sz w:val="24"/>
          <w:szCs w:val="24"/>
        </w:rPr>
        <w:t>écembre 2024 à</w:t>
      </w:r>
      <w:r w:rsidR="00343F6F">
        <w:rPr>
          <w:rFonts w:ascii="Arial" w:hAnsi="Arial" w:cs="Arial"/>
          <w:sz w:val="24"/>
          <w:szCs w:val="24"/>
        </w:rPr>
        <w:t xml:space="preserve"> janvier</w:t>
      </w:r>
      <w:r w:rsidR="009134FE">
        <w:rPr>
          <w:rFonts w:ascii="Arial" w:hAnsi="Arial" w:cs="Arial"/>
          <w:sz w:val="24"/>
          <w:szCs w:val="24"/>
        </w:rPr>
        <w:t xml:space="preserve"> 2025</w:t>
      </w:r>
    </w:p>
    <w:p w14:paraId="3AB348F9" w14:textId="2794B429" w:rsidR="004301D3" w:rsidRDefault="00765C16" w:rsidP="00447437">
      <w:pPr>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Étape Offre</w:t>
      </w:r>
      <w:r w:rsidR="0056560F">
        <w:rPr>
          <w:rFonts w:ascii="Arial" w:hAnsi="Arial" w:cs="Arial"/>
          <w:sz w:val="24"/>
          <w:szCs w:val="24"/>
        </w:rPr>
        <w:t>s</w:t>
      </w:r>
      <w:r w:rsidR="004301D3">
        <w:rPr>
          <w:rFonts w:ascii="Arial" w:hAnsi="Arial" w:cs="Arial"/>
          <w:sz w:val="24"/>
          <w:szCs w:val="24"/>
        </w:rPr>
        <w:t xml:space="preserve"> : </w:t>
      </w:r>
      <w:r w:rsidR="00343F6F">
        <w:rPr>
          <w:rFonts w:ascii="Arial" w:hAnsi="Arial" w:cs="Arial"/>
          <w:sz w:val="24"/>
          <w:szCs w:val="24"/>
        </w:rPr>
        <w:t>février</w:t>
      </w:r>
      <w:r w:rsidR="009134FE">
        <w:rPr>
          <w:rFonts w:ascii="Arial" w:hAnsi="Arial" w:cs="Arial"/>
          <w:sz w:val="24"/>
          <w:szCs w:val="24"/>
        </w:rPr>
        <w:t xml:space="preserve"> 2025 à </w:t>
      </w:r>
      <w:r w:rsidR="00343F6F">
        <w:rPr>
          <w:rFonts w:ascii="Arial" w:hAnsi="Arial" w:cs="Arial"/>
          <w:sz w:val="24"/>
          <w:szCs w:val="24"/>
        </w:rPr>
        <w:t>mai 2025</w:t>
      </w:r>
    </w:p>
    <w:p w14:paraId="347A681B" w14:textId="20034B58" w:rsidR="0056560F" w:rsidRDefault="004301D3" w:rsidP="00447437">
      <w:pPr>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 xml:space="preserve">Offre finale : </w:t>
      </w:r>
      <w:r w:rsidR="00343F6F">
        <w:rPr>
          <w:rFonts w:ascii="Arial" w:hAnsi="Arial" w:cs="Arial"/>
          <w:sz w:val="24"/>
          <w:szCs w:val="24"/>
        </w:rPr>
        <w:t>juin 2025</w:t>
      </w:r>
    </w:p>
    <w:p w14:paraId="401AC1A0" w14:textId="77777777" w:rsidR="008B3B99" w:rsidRDefault="008B3B99" w:rsidP="008B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Arial" w:hAnsi="Arial" w:cs="Arial"/>
          <w:sz w:val="24"/>
          <w:szCs w:val="24"/>
        </w:rPr>
      </w:pPr>
    </w:p>
    <w:p w14:paraId="415D4A0C" w14:textId="77777777" w:rsidR="008B3B99" w:rsidRDefault="008B3B99" w:rsidP="008B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Arial" w:hAnsi="Arial" w:cs="Arial"/>
          <w:sz w:val="24"/>
          <w:szCs w:val="24"/>
        </w:rPr>
      </w:pPr>
    </w:p>
    <w:p w14:paraId="7DEF7869" w14:textId="20643A3C" w:rsidR="00765C16" w:rsidRDefault="0056560F" w:rsidP="008B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Arial" w:hAnsi="Arial" w:cs="Arial"/>
          <w:sz w:val="24"/>
          <w:szCs w:val="24"/>
        </w:rPr>
      </w:pPr>
      <w:r>
        <w:rPr>
          <w:rFonts w:ascii="Arial" w:hAnsi="Arial" w:cs="Arial"/>
          <w:sz w:val="24"/>
          <w:szCs w:val="24"/>
        </w:rPr>
        <w:t>Dans l’hypothèse où des modifications seraient apportées à ce calendrier au cours du déroulement de la procédure, l’acheteur en informera les candidats dans les meilleurs délais. Toutefois, il est bien précisé que le présent calendrier n’engage aucunement l’acheteur et qu’en conséquence les candidats ne pourront en aucune manière se plaindre d’un quelconque préjudice ni remettre en cause la régularité de la procédure dans l’hypothèse où ledit calendrier viendrait à être modifié.</w:t>
      </w:r>
    </w:p>
    <w:p w14:paraId="66501520" w14:textId="77777777" w:rsidR="008B3B99" w:rsidRPr="0056560F" w:rsidRDefault="008B3B99" w:rsidP="008B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Arial" w:hAnsi="Arial" w:cs="Arial"/>
          <w:sz w:val="24"/>
          <w:szCs w:val="24"/>
        </w:rPr>
      </w:pPr>
    </w:p>
    <w:p w14:paraId="5F486036" w14:textId="77777777" w:rsidR="00777B18" w:rsidRPr="00200D49" w:rsidRDefault="00777B18" w:rsidP="0015536C">
      <w:pPr>
        <w:pStyle w:val="Titre3"/>
        <w:spacing w:before="0" w:line="240" w:lineRule="auto"/>
        <w:rPr>
          <w:sz w:val="24"/>
        </w:rPr>
      </w:pPr>
      <w:bookmarkStart w:id="17" w:name="_Toc177129282"/>
      <w:bookmarkStart w:id="18" w:name="_Toc177129368"/>
      <w:bookmarkStart w:id="19" w:name="_Toc177129456"/>
      <w:bookmarkStart w:id="20" w:name="_Toc177129541"/>
      <w:bookmarkStart w:id="21" w:name="_Toc177129708"/>
      <w:bookmarkStart w:id="22" w:name="_Toc177129792"/>
      <w:bookmarkStart w:id="23" w:name="_Toc177129877"/>
      <w:bookmarkStart w:id="24" w:name="_Toc177129283"/>
      <w:bookmarkStart w:id="25" w:name="_Toc177129369"/>
      <w:bookmarkStart w:id="26" w:name="_Toc177129457"/>
      <w:bookmarkStart w:id="27" w:name="_Toc177129542"/>
      <w:bookmarkStart w:id="28" w:name="_Toc177129709"/>
      <w:bookmarkStart w:id="29" w:name="_Toc177129793"/>
      <w:bookmarkStart w:id="30" w:name="_Toc177129878"/>
      <w:bookmarkStart w:id="31" w:name="_Toc177129284"/>
      <w:bookmarkStart w:id="32" w:name="_Toc177129370"/>
      <w:bookmarkStart w:id="33" w:name="_Toc177129458"/>
      <w:bookmarkStart w:id="34" w:name="_Toc177129543"/>
      <w:bookmarkStart w:id="35" w:name="_Toc177129710"/>
      <w:bookmarkStart w:id="36" w:name="_Toc177129794"/>
      <w:bookmarkStart w:id="37" w:name="_Toc177129879"/>
      <w:bookmarkStart w:id="38" w:name="_Toc177129285"/>
      <w:bookmarkStart w:id="39" w:name="_Toc177129371"/>
      <w:bookmarkStart w:id="40" w:name="_Toc177129459"/>
      <w:bookmarkStart w:id="41" w:name="_Toc177129544"/>
      <w:bookmarkStart w:id="42" w:name="_Toc177129711"/>
      <w:bookmarkStart w:id="43" w:name="_Toc177129795"/>
      <w:bookmarkStart w:id="44" w:name="_Toc177129880"/>
      <w:bookmarkStart w:id="45" w:name="_Toc177129286"/>
      <w:bookmarkStart w:id="46" w:name="_Toc177129372"/>
      <w:bookmarkStart w:id="47" w:name="_Toc177129460"/>
      <w:bookmarkStart w:id="48" w:name="_Toc177129545"/>
      <w:bookmarkStart w:id="49" w:name="_Toc177129712"/>
      <w:bookmarkStart w:id="50" w:name="_Toc177129796"/>
      <w:bookmarkStart w:id="51" w:name="_Toc177129881"/>
      <w:bookmarkStart w:id="52" w:name="_Toc177129287"/>
      <w:bookmarkStart w:id="53" w:name="_Toc177129373"/>
      <w:bookmarkStart w:id="54" w:name="_Toc177129461"/>
      <w:bookmarkStart w:id="55" w:name="_Toc177129546"/>
      <w:bookmarkStart w:id="56" w:name="_Toc177129713"/>
      <w:bookmarkStart w:id="57" w:name="_Toc177129797"/>
      <w:bookmarkStart w:id="58" w:name="_Toc177129882"/>
      <w:bookmarkStart w:id="59" w:name="_Toc177129288"/>
      <w:bookmarkStart w:id="60" w:name="_Toc177129374"/>
      <w:bookmarkStart w:id="61" w:name="_Toc177129462"/>
      <w:bookmarkStart w:id="62" w:name="_Toc177129547"/>
      <w:bookmarkStart w:id="63" w:name="_Toc177129714"/>
      <w:bookmarkStart w:id="64" w:name="_Toc177129798"/>
      <w:bookmarkStart w:id="65" w:name="_Toc177129883"/>
      <w:bookmarkStart w:id="66" w:name="_Toc18292587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15536C">
        <w:rPr>
          <w:sz w:val="24"/>
        </w:rPr>
        <w:t>Durée prévisionnelle du marché</w:t>
      </w:r>
      <w:bookmarkEnd w:id="66"/>
    </w:p>
    <w:p w14:paraId="769FE6E2" w14:textId="35C7B5BC" w:rsidR="00777B18" w:rsidRDefault="00777B18" w:rsidP="00777B18">
      <w:pPr>
        <w:tabs>
          <w:tab w:val="left" w:pos="708"/>
          <w:tab w:val="left" w:pos="1416"/>
          <w:tab w:val="left" w:pos="2124"/>
          <w:tab w:val="num" w:pos="2160"/>
          <w:tab w:val="left" w:pos="2832"/>
          <w:tab w:val="left" w:pos="3540"/>
          <w:tab w:val="left" w:pos="4248"/>
          <w:tab w:val="left" w:pos="4956"/>
          <w:tab w:val="left" w:pos="5664"/>
          <w:tab w:val="left" w:pos="6372"/>
          <w:tab w:val="left" w:pos="7080"/>
          <w:tab w:val="left" w:pos="7788"/>
          <w:tab w:val="left" w:pos="8496"/>
          <w:tab w:val="left" w:pos="9204"/>
        </w:tabs>
        <w:spacing w:before="119"/>
        <w:jc w:val="both"/>
        <w:rPr>
          <w:rFonts w:ascii="Arial" w:hAnsi="Arial" w:cs="Arial"/>
          <w:sz w:val="24"/>
          <w:szCs w:val="24"/>
        </w:rPr>
      </w:pPr>
      <w:r w:rsidRPr="009C4F3B">
        <w:rPr>
          <w:rFonts w:ascii="Arial" w:hAnsi="Arial" w:cs="Arial"/>
          <w:sz w:val="24"/>
          <w:szCs w:val="24"/>
        </w:rPr>
        <w:t xml:space="preserve">La durée prévisionnelle </w:t>
      </w:r>
      <w:r w:rsidRPr="006401EF">
        <w:rPr>
          <w:rFonts w:ascii="Arial" w:hAnsi="Arial" w:cs="Arial"/>
          <w:sz w:val="24"/>
          <w:szCs w:val="24"/>
        </w:rPr>
        <w:t xml:space="preserve">du marché global de performance </w:t>
      </w:r>
      <w:r w:rsidRPr="009C4F3B">
        <w:rPr>
          <w:rFonts w:ascii="Arial" w:hAnsi="Arial" w:cs="Arial"/>
          <w:sz w:val="24"/>
          <w:szCs w:val="24"/>
        </w:rPr>
        <w:t xml:space="preserve">est de </w:t>
      </w:r>
      <w:r w:rsidR="00245A3A">
        <w:rPr>
          <w:rFonts w:ascii="Arial" w:hAnsi="Arial" w:cs="Arial"/>
          <w:b/>
          <w:bCs/>
          <w:sz w:val="24"/>
          <w:szCs w:val="24"/>
        </w:rPr>
        <w:t>7</w:t>
      </w:r>
      <w:r w:rsidR="00E10DCD">
        <w:rPr>
          <w:rFonts w:ascii="Arial" w:hAnsi="Arial" w:cs="Arial"/>
          <w:b/>
          <w:bCs/>
          <w:sz w:val="24"/>
          <w:szCs w:val="24"/>
        </w:rPr>
        <w:t>8</w:t>
      </w:r>
      <w:r w:rsidR="00B95BFF" w:rsidRPr="009C4F3B">
        <w:rPr>
          <w:rFonts w:ascii="Arial" w:hAnsi="Arial" w:cs="Arial"/>
          <w:b/>
          <w:bCs/>
          <w:sz w:val="24"/>
          <w:szCs w:val="24"/>
        </w:rPr>
        <w:t xml:space="preserve"> </w:t>
      </w:r>
      <w:r w:rsidRPr="009C4F3B">
        <w:rPr>
          <w:rFonts w:ascii="Arial" w:hAnsi="Arial" w:cs="Arial"/>
          <w:b/>
          <w:bCs/>
          <w:sz w:val="24"/>
          <w:szCs w:val="24"/>
        </w:rPr>
        <w:t>mois</w:t>
      </w:r>
      <w:r w:rsidR="00EB35FE" w:rsidRPr="009C4F3B">
        <w:rPr>
          <w:rFonts w:ascii="Arial" w:hAnsi="Arial" w:cs="Arial"/>
          <w:sz w:val="24"/>
          <w:szCs w:val="24"/>
        </w:rPr>
        <w:t>,</w:t>
      </w:r>
      <w:r w:rsidRPr="009C4F3B">
        <w:rPr>
          <w:rFonts w:ascii="Arial" w:hAnsi="Arial" w:cs="Arial"/>
          <w:sz w:val="24"/>
          <w:szCs w:val="24"/>
        </w:rPr>
        <w:t xml:space="preserve"> décomposée comme suit : </w:t>
      </w:r>
    </w:p>
    <w:p w14:paraId="38E8AF78" w14:textId="35966089" w:rsidR="00777B18" w:rsidRPr="009C4F3B" w:rsidRDefault="00590F2E" w:rsidP="00447437">
      <w:pPr>
        <w:numPr>
          <w:ilvl w:val="1"/>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Phase</w:t>
      </w:r>
      <w:r w:rsidRPr="009C4F3B">
        <w:rPr>
          <w:rFonts w:ascii="Arial" w:hAnsi="Arial" w:cs="Arial"/>
          <w:sz w:val="24"/>
          <w:szCs w:val="24"/>
        </w:rPr>
        <w:t xml:space="preserve"> </w:t>
      </w:r>
      <w:r w:rsidR="00777B18" w:rsidRPr="009C4F3B">
        <w:rPr>
          <w:rFonts w:ascii="Arial" w:hAnsi="Arial" w:cs="Arial"/>
          <w:sz w:val="24"/>
          <w:szCs w:val="24"/>
        </w:rPr>
        <w:t xml:space="preserve">« Conception » : </w:t>
      </w:r>
      <w:r w:rsidR="00245A3A">
        <w:rPr>
          <w:rFonts w:ascii="Arial" w:hAnsi="Arial" w:cs="Arial"/>
          <w:b/>
          <w:bCs/>
          <w:sz w:val="24"/>
          <w:szCs w:val="24"/>
        </w:rPr>
        <w:t>6</w:t>
      </w:r>
      <w:r w:rsidR="00EB35FE" w:rsidRPr="009C4F3B">
        <w:rPr>
          <w:rFonts w:ascii="Arial" w:hAnsi="Arial" w:cs="Arial"/>
          <w:b/>
          <w:bCs/>
          <w:sz w:val="24"/>
          <w:szCs w:val="24"/>
        </w:rPr>
        <w:t xml:space="preserve"> </w:t>
      </w:r>
      <w:r w:rsidR="00777B18" w:rsidRPr="009C4F3B">
        <w:rPr>
          <w:rFonts w:ascii="Arial" w:hAnsi="Arial" w:cs="Arial"/>
          <w:b/>
          <w:bCs/>
          <w:sz w:val="24"/>
          <w:szCs w:val="24"/>
        </w:rPr>
        <w:t>mois</w:t>
      </w:r>
      <w:r w:rsidR="00777B18" w:rsidRPr="009C4F3B">
        <w:rPr>
          <w:rFonts w:ascii="Arial" w:hAnsi="Arial" w:cs="Arial"/>
          <w:sz w:val="24"/>
          <w:szCs w:val="24"/>
        </w:rPr>
        <w:t xml:space="preserve"> à compter de la notification du marché,</w:t>
      </w:r>
    </w:p>
    <w:p w14:paraId="2543B3C0" w14:textId="61574302" w:rsidR="00EB35FE" w:rsidRPr="009C4F3B" w:rsidRDefault="00590F2E" w:rsidP="00447437">
      <w:pPr>
        <w:numPr>
          <w:ilvl w:val="1"/>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Phase</w:t>
      </w:r>
      <w:r w:rsidRPr="009C4F3B">
        <w:rPr>
          <w:rFonts w:ascii="Arial" w:hAnsi="Arial" w:cs="Arial"/>
          <w:sz w:val="24"/>
          <w:szCs w:val="24"/>
        </w:rPr>
        <w:t xml:space="preserve"> </w:t>
      </w:r>
      <w:r w:rsidR="00EB35FE" w:rsidRPr="009C4F3B">
        <w:rPr>
          <w:rFonts w:ascii="Arial" w:hAnsi="Arial" w:cs="Arial"/>
          <w:sz w:val="24"/>
          <w:szCs w:val="24"/>
        </w:rPr>
        <w:t xml:space="preserve">« Réalisation » : </w:t>
      </w:r>
      <w:r w:rsidR="00E10DCD">
        <w:rPr>
          <w:rFonts w:ascii="Arial" w:hAnsi="Arial" w:cs="Arial"/>
          <w:b/>
          <w:bCs/>
          <w:sz w:val="24"/>
          <w:szCs w:val="24"/>
        </w:rPr>
        <w:t>12</w:t>
      </w:r>
      <w:r w:rsidR="00051830" w:rsidRPr="009C4F3B">
        <w:rPr>
          <w:rFonts w:ascii="Arial" w:hAnsi="Arial" w:cs="Arial"/>
          <w:b/>
          <w:bCs/>
          <w:sz w:val="24"/>
          <w:szCs w:val="24"/>
        </w:rPr>
        <w:t xml:space="preserve"> </w:t>
      </w:r>
      <w:r w:rsidR="00EB35FE" w:rsidRPr="009C4F3B">
        <w:rPr>
          <w:rFonts w:ascii="Arial" w:hAnsi="Arial" w:cs="Arial"/>
          <w:b/>
          <w:bCs/>
          <w:sz w:val="24"/>
          <w:szCs w:val="24"/>
        </w:rPr>
        <w:t>mois</w:t>
      </w:r>
      <w:r w:rsidR="00EB35FE" w:rsidRPr="009C4F3B">
        <w:rPr>
          <w:rFonts w:ascii="Arial" w:hAnsi="Arial" w:cs="Arial"/>
          <w:sz w:val="24"/>
          <w:szCs w:val="24"/>
        </w:rPr>
        <w:t xml:space="preserve"> à compter de l’ordre de service </w:t>
      </w:r>
      <w:r w:rsidR="002638B5">
        <w:rPr>
          <w:rFonts w:ascii="Arial" w:hAnsi="Arial" w:cs="Arial"/>
          <w:sz w:val="24"/>
          <w:szCs w:val="24"/>
        </w:rPr>
        <w:t xml:space="preserve">relatif à la période de préparation des </w:t>
      </w:r>
      <w:r w:rsidR="00EB35FE" w:rsidRPr="009C4F3B">
        <w:rPr>
          <w:rFonts w:ascii="Arial" w:hAnsi="Arial" w:cs="Arial"/>
          <w:sz w:val="24"/>
          <w:szCs w:val="24"/>
        </w:rPr>
        <w:t xml:space="preserve">travaux, </w:t>
      </w:r>
    </w:p>
    <w:p w14:paraId="51A054F3" w14:textId="3CD40790" w:rsidR="00777B18" w:rsidRDefault="00590F2E" w:rsidP="00447437">
      <w:pPr>
        <w:numPr>
          <w:ilvl w:val="1"/>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19" w:after="0" w:line="240" w:lineRule="auto"/>
        <w:jc w:val="both"/>
        <w:rPr>
          <w:rFonts w:ascii="Arial" w:hAnsi="Arial" w:cs="Arial"/>
          <w:sz w:val="24"/>
          <w:szCs w:val="24"/>
        </w:rPr>
      </w:pPr>
      <w:r>
        <w:rPr>
          <w:rFonts w:ascii="Arial" w:hAnsi="Arial" w:cs="Arial"/>
          <w:sz w:val="24"/>
          <w:szCs w:val="24"/>
        </w:rPr>
        <w:t>Phase</w:t>
      </w:r>
      <w:r w:rsidRPr="009C4F3B">
        <w:rPr>
          <w:rFonts w:ascii="Arial" w:hAnsi="Arial" w:cs="Arial"/>
          <w:sz w:val="24"/>
          <w:szCs w:val="24"/>
        </w:rPr>
        <w:t xml:space="preserve"> </w:t>
      </w:r>
      <w:r w:rsidR="00777B18" w:rsidRPr="009C4F3B">
        <w:rPr>
          <w:rFonts w:ascii="Arial" w:hAnsi="Arial" w:cs="Arial"/>
          <w:sz w:val="24"/>
          <w:szCs w:val="24"/>
        </w:rPr>
        <w:t>« Exploitation et Maintenance</w:t>
      </w:r>
      <w:r w:rsidR="00EB35FE" w:rsidRPr="009C4F3B">
        <w:rPr>
          <w:rFonts w:ascii="Arial" w:hAnsi="Arial" w:cs="Arial"/>
          <w:sz w:val="24"/>
          <w:szCs w:val="24"/>
        </w:rPr>
        <w:t> »</w:t>
      </w:r>
      <w:r w:rsidR="00777B18" w:rsidRPr="009C4F3B">
        <w:rPr>
          <w:rFonts w:ascii="Arial" w:hAnsi="Arial" w:cs="Arial"/>
          <w:sz w:val="24"/>
          <w:szCs w:val="24"/>
        </w:rPr>
        <w:t xml:space="preserve"> des installations : </w:t>
      </w:r>
      <w:r w:rsidR="00245A3A">
        <w:rPr>
          <w:rFonts w:ascii="Arial" w:hAnsi="Arial" w:cs="Arial"/>
          <w:b/>
          <w:bCs/>
          <w:sz w:val="24"/>
          <w:szCs w:val="24"/>
        </w:rPr>
        <w:t>60</w:t>
      </w:r>
      <w:r w:rsidRPr="009C4F3B">
        <w:rPr>
          <w:rFonts w:ascii="Arial" w:hAnsi="Arial" w:cs="Arial"/>
          <w:b/>
          <w:bCs/>
          <w:sz w:val="24"/>
          <w:szCs w:val="24"/>
        </w:rPr>
        <w:t xml:space="preserve"> </w:t>
      </w:r>
      <w:r w:rsidR="00777B18" w:rsidRPr="009C4F3B">
        <w:rPr>
          <w:rFonts w:ascii="Arial" w:hAnsi="Arial" w:cs="Arial"/>
          <w:b/>
          <w:bCs/>
          <w:sz w:val="24"/>
          <w:szCs w:val="24"/>
        </w:rPr>
        <w:t>mois</w:t>
      </w:r>
      <w:r w:rsidR="00777B18" w:rsidRPr="009C4F3B">
        <w:rPr>
          <w:rFonts w:ascii="Arial" w:hAnsi="Arial" w:cs="Arial"/>
          <w:sz w:val="24"/>
          <w:szCs w:val="24"/>
        </w:rPr>
        <w:t xml:space="preserve"> à compter de la </w:t>
      </w:r>
      <w:r w:rsidR="002638B5">
        <w:rPr>
          <w:rFonts w:ascii="Arial" w:hAnsi="Arial" w:cs="Arial"/>
          <w:sz w:val="24"/>
          <w:szCs w:val="24"/>
        </w:rPr>
        <w:t>Date Effective de R</w:t>
      </w:r>
      <w:r w:rsidR="00777B18" w:rsidRPr="009C4F3B">
        <w:rPr>
          <w:rFonts w:ascii="Arial" w:hAnsi="Arial" w:cs="Arial"/>
          <w:sz w:val="24"/>
          <w:szCs w:val="24"/>
        </w:rPr>
        <w:t>éception</w:t>
      </w:r>
      <w:r w:rsidR="008B671D">
        <w:rPr>
          <w:rFonts w:ascii="Arial" w:hAnsi="Arial" w:cs="Arial"/>
          <w:sz w:val="24"/>
          <w:szCs w:val="24"/>
        </w:rPr>
        <w:t>.</w:t>
      </w:r>
    </w:p>
    <w:p w14:paraId="222897C4" w14:textId="3238F07F" w:rsidR="00B40A50" w:rsidRPr="009C4F3B" w:rsidRDefault="00B40A50" w:rsidP="0015536C">
      <w:pPr>
        <w:pStyle w:val="Titre"/>
        <w:tabs>
          <w:tab w:val="clear" w:pos="-135"/>
          <w:tab w:val="clear" w:pos="2623"/>
        </w:tabs>
        <w:ind w:left="1418" w:hanging="1985"/>
        <w:rPr>
          <w:sz w:val="24"/>
          <w:szCs w:val="24"/>
        </w:rPr>
      </w:pPr>
      <w:bookmarkStart w:id="67" w:name="_Toc177129290"/>
      <w:bookmarkStart w:id="68" w:name="_Toc177129376"/>
      <w:bookmarkStart w:id="69" w:name="_Toc177129464"/>
      <w:bookmarkStart w:id="70" w:name="_Toc177129549"/>
      <w:bookmarkStart w:id="71" w:name="_Toc177129716"/>
      <w:bookmarkStart w:id="72" w:name="_Toc177129800"/>
      <w:bookmarkStart w:id="73" w:name="_Toc177129885"/>
      <w:bookmarkStart w:id="74" w:name="_Toc177129291"/>
      <w:bookmarkStart w:id="75" w:name="_Toc177129377"/>
      <w:bookmarkStart w:id="76" w:name="_Toc177129465"/>
      <w:bookmarkStart w:id="77" w:name="_Toc177129550"/>
      <w:bookmarkStart w:id="78" w:name="_Toc177129717"/>
      <w:bookmarkStart w:id="79" w:name="_Toc177129801"/>
      <w:bookmarkStart w:id="80" w:name="_Toc177129886"/>
      <w:bookmarkStart w:id="81" w:name="_Toc436023264"/>
      <w:bookmarkStart w:id="82" w:name="_Toc182925879"/>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9C4F3B">
        <w:rPr>
          <w:sz w:val="24"/>
          <w:szCs w:val="24"/>
        </w:rPr>
        <w:t>D</w:t>
      </w:r>
      <w:r w:rsidR="0015536C">
        <w:rPr>
          <w:sz w:val="24"/>
          <w:szCs w:val="24"/>
        </w:rPr>
        <w:t>ECOMPOSITION EN LOTS</w:t>
      </w:r>
      <w:bookmarkEnd w:id="81"/>
      <w:bookmarkEnd w:id="82"/>
    </w:p>
    <w:p w14:paraId="69B72D52" w14:textId="45D015E2" w:rsidR="00B22A35" w:rsidRPr="009C4F3B" w:rsidRDefault="007B0187" w:rsidP="008073C2">
      <w:pPr>
        <w:spacing w:line="288" w:lineRule="auto"/>
        <w:jc w:val="both"/>
        <w:rPr>
          <w:rFonts w:ascii="Arial" w:eastAsia="Calibri" w:hAnsi="Arial" w:cs="Arial"/>
          <w:sz w:val="24"/>
          <w:szCs w:val="24"/>
        </w:rPr>
      </w:pPr>
      <w:r w:rsidRPr="009C4F3B">
        <w:rPr>
          <w:rFonts w:ascii="Arial" w:eastAsia="Calibri" w:hAnsi="Arial" w:cs="Arial"/>
          <w:sz w:val="24"/>
          <w:szCs w:val="24"/>
        </w:rPr>
        <w:t xml:space="preserve">Le marché </w:t>
      </w:r>
      <w:r w:rsidR="00EB35FE" w:rsidRPr="009C4F3B">
        <w:rPr>
          <w:rFonts w:ascii="Arial" w:eastAsia="Calibri" w:hAnsi="Arial" w:cs="Arial"/>
          <w:sz w:val="24"/>
          <w:szCs w:val="24"/>
        </w:rPr>
        <w:t>à conclure est un marché global de performance</w:t>
      </w:r>
      <w:r w:rsidR="002638B5">
        <w:rPr>
          <w:rFonts w:ascii="Arial" w:eastAsia="Calibri" w:hAnsi="Arial" w:cs="Arial"/>
          <w:sz w:val="24"/>
          <w:szCs w:val="24"/>
        </w:rPr>
        <w:t>.</w:t>
      </w:r>
      <w:r w:rsidR="00EB35FE" w:rsidRPr="009C4F3B">
        <w:rPr>
          <w:rFonts w:ascii="Arial" w:eastAsia="Calibri" w:hAnsi="Arial" w:cs="Arial"/>
          <w:sz w:val="24"/>
          <w:szCs w:val="24"/>
        </w:rPr>
        <w:t xml:space="preserve"> </w:t>
      </w:r>
      <w:r w:rsidR="002638B5">
        <w:rPr>
          <w:rFonts w:ascii="Arial" w:eastAsia="Calibri" w:hAnsi="Arial" w:cs="Arial"/>
          <w:sz w:val="24"/>
          <w:szCs w:val="24"/>
        </w:rPr>
        <w:t>I</w:t>
      </w:r>
      <w:r w:rsidR="00EB35FE" w:rsidRPr="009C4F3B">
        <w:rPr>
          <w:rFonts w:ascii="Arial" w:eastAsia="Calibri" w:hAnsi="Arial" w:cs="Arial"/>
          <w:sz w:val="24"/>
          <w:szCs w:val="24"/>
        </w:rPr>
        <w:t xml:space="preserve">l n’est </w:t>
      </w:r>
      <w:r w:rsidR="002638B5">
        <w:rPr>
          <w:rFonts w:ascii="Arial" w:eastAsia="Calibri" w:hAnsi="Arial" w:cs="Arial"/>
          <w:sz w:val="24"/>
          <w:szCs w:val="24"/>
        </w:rPr>
        <w:t xml:space="preserve">donc </w:t>
      </w:r>
      <w:r w:rsidR="00EB35FE" w:rsidRPr="009C4F3B">
        <w:rPr>
          <w:rFonts w:ascii="Arial" w:eastAsia="Calibri" w:hAnsi="Arial" w:cs="Arial"/>
          <w:sz w:val="24"/>
          <w:szCs w:val="24"/>
        </w:rPr>
        <w:t>pas alloti</w:t>
      </w:r>
      <w:r w:rsidR="002638B5">
        <w:rPr>
          <w:rFonts w:ascii="Arial" w:eastAsia="Calibri" w:hAnsi="Arial" w:cs="Arial"/>
          <w:sz w:val="24"/>
          <w:szCs w:val="24"/>
        </w:rPr>
        <w:t xml:space="preserve"> </w:t>
      </w:r>
      <w:r w:rsidR="009C4CBB">
        <w:rPr>
          <w:rFonts w:ascii="Arial" w:eastAsia="Calibri" w:hAnsi="Arial" w:cs="Arial"/>
          <w:sz w:val="24"/>
          <w:szCs w:val="24"/>
        </w:rPr>
        <w:t>du fait de</w:t>
      </w:r>
      <w:r w:rsidR="002638B5">
        <w:rPr>
          <w:rFonts w:ascii="Arial" w:eastAsia="Calibri" w:hAnsi="Arial" w:cs="Arial"/>
          <w:sz w:val="24"/>
          <w:szCs w:val="24"/>
        </w:rPr>
        <w:t xml:space="preserve"> sa nature</w:t>
      </w:r>
      <w:r w:rsidR="00EB35FE" w:rsidRPr="009C4F3B">
        <w:rPr>
          <w:rFonts w:ascii="Arial" w:eastAsia="Calibri" w:hAnsi="Arial" w:cs="Arial"/>
          <w:sz w:val="24"/>
          <w:szCs w:val="24"/>
        </w:rPr>
        <w:t xml:space="preserve">. </w:t>
      </w:r>
      <w:r w:rsidR="00DE03BA" w:rsidRPr="009C4F3B">
        <w:rPr>
          <w:rFonts w:ascii="Arial" w:eastAsia="Calibri" w:hAnsi="Arial" w:cs="Arial"/>
          <w:sz w:val="24"/>
          <w:szCs w:val="24"/>
        </w:rPr>
        <w:t xml:space="preserve"> </w:t>
      </w:r>
      <w:r w:rsidR="00834D2C" w:rsidRPr="009C4F3B">
        <w:rPr>
          <w:rFonts w:ascii="Arial" w:eastAsia="Calibri" w:hAnsi="Arial" w:cs="Arial"/>
          <w:sz w:val="24"/>
          <w:szCs w:val="24"/>
        </w:rPr>
        <w:t xml:space="preserve"> </w:t>
      </w:r>
    </w:p>
    <w:p w14:paraId="5A461737" w14:textId="472103EE" w:rsidR="00B40A50" w:rsidRPr="009C4F3B" w:rsidRDefault="0015536C" w:rsidP="0015536C">
      <w:pPr>
        <w:pStyle w:val="Titre"/>
        <w:tabs>
          <w:tab w:val="clear" w:pos="-135"/>
          <w:tab w:val="clear" w:pos="2623"/>
        </w:tabs>
        <w:ind w:left="1418" w:hanging="1985"/>
        <w:rPr>
          <w:sz w:val="24"/>
          <w:szCs w:val="24"/>
        </w:rPr>
      </w:pPr>
      <w:bookmarkStart w:id="83" w:name="_Toc182925880"/>
      <w:bookmarkStart w:id="84" w:name="_Toc199928078"/>
      <w:bookmarkStart w:id="85" w:name="_Toc436023266"/>
      <w:r>
        <w:rPr>
          <w:sz w:val="24"/>
          <w:szCs w:val="24"/>
        </w:rPr>
        <w:t>PRESTATIONS SUPPL</w:t>
      </w:r>
      <w:r w:rsidR="00597311">
        <w:rPr>
          <w:sz w:val="24"/>
          <w:szCs w:val="24"/>
        </w:rPr>
        <w:t>E</w:t>
      </w:r>
      <w:r>
        <w:rPr>
          <w:sz w:val="24"/>
          <w:szCs w:val="24"/>
        </w:rPr>
        <w:t>MENTAIRES EVENTUELLES (PSE) - VARIANTES</w:t>
      </w:r>
      <w:bookmarkEnd w:id="83"/>
      <w:r w:rsidR="007204C5" w:rsidRPr="009C4F3B">
        <w:rPr>
          <w:sz w:val="24"/>
          <w:szCs w:val="24"/>
        </w:rPr>
        <w:t xml:space="preserve"> </w:t>
      </w:r>
      <w:bookmarkEnd w:id="84"/>
      <w:bookmarkEnd w:id="85"/>
      <w:r w:rsidR="007204C5" w:rsidRPr="009C4F3B">
        <w:rPr>
          <w:sz w:val="24"/>
          <w:szCs w:val="24"/>
        </w:rPr>
        <w:t xml:space="preserve"> </w:t>
      </w:r>
    </w:p>
    <w:p w14:paraId="408A8684" w14:textId="7536015B" w:rsidR="00054533" w:rsidRPr="00A81C79" w:rsidRDefault="00054533" w:rsidP="00447437">
      <w:pPr>
        <w:pStyle w:val="Titre2"/>
        <w:numPr>
          <w:ilvl w:val="1"/>
          <w:numId w:val="5"/>
        </w:numPr>
        <w:rPr>
          <w:sz w:val="24"/>
          <w:szCs w:val="24"/>
        </w:rPr>
      </w:pPr>
      <w:bookmarkStart w:id="86" w:name="_Toc182925881"/>
      <w:r w:rsidRPr="00A81C79">
        <w:rPr>
          <w:sz w:val="24"/>
          <w:szCs w:val="24"/>
        </w:rPr>
        <w:t>Prestations supplémentaires éventuelles (PSE)</w:t>
      </w:r>
      <w:bookmarkEnd w:id="86"/>
      <w:r w:rsidRPr="00A81C79">
        <w:rPr>
          <w:sz w:val="24"/>
          <w:szCs w:val="24"/>
        </w:rPr>
        <w:t xml:space="preserve"> </w:t>
      </w:r>
    </w:p>
    <w:p w14:paraId="4DF58926" w14:textId="3254F187" w:rsidR="00B40A50" w:rsidRPr="00245A3A" w:rsidRDefault="00B40A50" w:rsidP="00B40A50">
      <w:pPr>
        <w:spacing w:after="200" w:line="288" w:lineRule="auto"/>
        <w:jc w:val="both"/>
        <w:rPr>
          <w:rFonts w:ascii="Arial" w:eastAsia="Calibri" w:hAnsi="Arial" w:cs="Arial"/>
          <w:sz w:val="24"/>
          <w:szCs w:val="24"/>
        </w:rPr>
      </w:pPr>
      <w:r w:rsidRPr="00245A3A">
        <w:rPr>
          <w:rFonts w:ascii="Arial" w:eastAsia="Calibri" w:hAnsi="Arial" w:cs="Arial"/>
          <w:sz w:val="24"/>
          <w:szCs w:val="24"/>
        </w:rPr>
        <w:t>Il n’est pas prévu de prestation supplémentaire éventuelle</w:t>
      </w:r>
      <w:r w:rsidR="00054533" w:rsidRPr="00245A3A">
        <w:rPr>
          <w:rFonts w:ascii="Arial" w:eastAsia="Calibri" w:hAnsi="Arial" w:cs="Arial"/>
          <w:sz w:val="24"/>
          <w:szCs w:val="24"/>
        </w:rPr>
        <w:t xml:space="preserve"> (PSE). </w:t>
      </w:r>
    </w:p>
    <w:p w14:paraId="77A2D5B1" w14:textId="2B0D68BC" w:rsidR="00054533" w:rsidRPr="009C4F3B" w:rsidRDefault="00054533" w:rsidP="00447437">
      <w:pPr>
        <w:pStyle w:val="Titre2"/>
        <w:numPr>
          <w:ilvl w:val="1"/>
          <w:numId w:val="5"/>
        </w:numPr>
        <w:rPr>
          <w:sz w:val="24"/>
          <w:szCs w:val="24"/>
        </w:rPr>
      </w:pPr>
      <w:bookmarkStart w:id="87" w:name="_Toc182925882"/>
      <w:r>
        <w:rPr>
          <w:sz w:val="24"/>
          <w:szCs w:val="24"/>
        </w:rPr>
        <w:t>Variantes</w:t>
      </w:r>
      <w:bookmarkEnd w:id="87"/>
      <w:r>
        <w:rPr>
          <w:sz w:val="24"/>
          <w:szCs w:val="24"/>
        </w:rPr>
        <w:t xml:space="preserve"> </w:t>
      </w:r>
    </w:p>
    <w:p w14:paraId="63F6012C" w14:textId="2A5A74B3" w:rsidR="00B40A50" w:rsidRPr="00245A3A" w:rsidRDefault="00B40A50" w:rsidP="00B40A50">
      <w:pPr>
        <w:spacing w:after="200" w:line="288" w:lineRule="auto"/>
        <w:jc w:val="both"/>
        <w:rPr>
          <w:rFonts w:ascii="Arial" w:eastAsia="Calibri" w:hAnsi="Arial" w:cs="Arial"/>
          <w:sz w:val="24"/>
          <w:szCs w:val="24"/>
        </w:rPr>
      </w:pPr>
      <w:r w:rsidRPr="00245A3A">
        <w:rPr>
          <w:rFonts w:ascii="Arial" w:eastAsia="Calibri" w:hAnsi="Arial" w:cs="Arial"/>
          <w:sz w:val="24"/>
          <w:szCs w:val="24"/>
        </w:rPr>
        <w:t xml:space="preserve">Les variantes </w:t>
      </w:r>
      <w:r w:rsidR="0028101E" w:rsidRPr="00245A3A">
        <w:rPr>
          <w:rFonts w:ascii="Arial" w:eastAsia="Calibri" w:hAnsi="Arial" w:cs="Arial"/>
          <w:sz w:val="24"/>
          <w:szCs w:val="24"/>
        </w:rPr>
        <w:t xml:space="preserve">à l’initiative des </w:t>
      </w:r>
      <w:r w:rsidR="00EB35FE" w:rsidRPr="00245A3A">
        <w:rPr>
          <w:rFonts w:ascii="Arial" w:eastAsia="Calibri" w:hAnsi="Arial" w:cs="Arial"/>
          <w:sz w:val="24"/>
          <w:szCs w:val="24"/>
        </w:rPr>
        <w:t>soumissionnaires</w:t>
      </w:r>
      <w:r w:rsidR="0028101E" w:rsidRPr="00245A3A">
        <w:rPr>
          <w:rFonts w:ascii="Arial" w:eastAsia="Calibri" w:hAnsi="Arial" w:cs="Arial"/>
          <w:sz w:val="24"/>
          <w:szCs w:val="24"/>
        </w:rPr>
        <w:t xml:space="preserve"> </w:t>
      </w:r>
      <w:r w:rsidRPr="00245A3A">
        <w:rPr>
          <w:rFonts w:ascii="Arial" w:eastAsia="Calibri" w:hAnsi="Arial" w:cs="Arial"/>
          <w:sz w:val="24"/>
          <w:szCs w:val="24"/>
        </w:rPr>
        <w:t>sont interdites.</w:t>
      </w:r>
    </w:p>
    <w:p w14:paraId="462577E3" w14:textId="7AACBB7F" w:rsidR="00054533" w:rsidRDefault="00A34E64" w:rsidP="00B40A50">
      <w:pPr>
        <w:spacing w:after="200" w:line="288" w:lineRule="auto"/>
        <w:jc w:val="both"/>
        <w:rPr>
          <w:rFonts w:ascii="Arial" w:eastAsia="Calibri" w:hAnsi="Arial" w:cs="Arial"/>
          <w:sz w:val="24"/>
          <w:szCs w:val="24"/>
        </w:rPr>
      </w:pPr>
      <w:r w:rsidRPr="00245A3A">
        <w:rPr>
          <w:rFonts w:ascii="Arial" w:eastAsia="Calibri" w:hAnsi="Arial" w:cs="Arial"/>
          <w:sz w:val="24"/>
          <w:szCs w:val="24"/>
        </w:rPr>
        <w:t>Il n’est pas prévu de variante obligatoire</w:t>
      </w:r>
      <w:r w:rsidR="00B22A35" w:rsidRPr="00245A3A">
        <w:rPr>
          <w:rFonts w:ascii="Arial" w:eastAsia="Calibri" w:hAnsi="Arial" w:cs="Arial"/>
          <w:sz w:val="24"/>
          <w:szCs w:val="24"/>
        </w:rPr>
        <w:t>.</w:t>
      </w:r>
    </w:p>
    <w:p w14:paraId="19A05CC6" w14:textId="01ACD3C5" w:rsidR="00DE03BA" w:rsidRPr="009C4F3B" w:rsidRDefault="0015536C" w:rsidP="0015536C">
      <w:pPr>
        <w:pStyle w:val="Titre"/>
        <w:tabs>
          <w:tab w:val="clear" w:pos="-135"/>
          <w:tab w:val="clear" w:pos="2623"/>
        </w:tabs>
        <w:ind w:left="1418" w:hanging="1985"/>
        <w:rPr>
          <w:sz w:val="24"/>
          <w:szCs w:val="24"/>
        </w:rPr>
      </w:pPr>
      <w:bookmarkStart w:id="88" w:name="_Toc182925883"/>
      <w:r>
        <w:rPr>
          <w:sz w:val="24"/>
          <w:szCs w:val="24"/>
        </w:rPr>
        <w:t>OPTIONS</w:t>
      </w:r>
      <w:bookmarkEnd w:id="88"/>
    </w:p>
    <w:p w14:paraId="2DFB7CD2" w14:textId="31FE296F" w:rsidR="00424F1A" w:rsidRDefault="00424F1A" w:rsidP="00031E72">
      <w:pPr>
        <w:spacing w:after="200" w:line="288" w:lineRule="auto"/>
        <w:jc w:val="both"/>
        <w:rPr>
          <w:rFonts w:ascii="Arial" w:eastAsia="Calibri" w:hAnsi="Arial" w:cs="Arial"/>
          <w:sz w:val="24"/>
          <w:szCs w:val="24"/>
        </w:rPr>
      </w:pPr>
      <w:bookmarkStart w:id="89" w:name="_Toc436023268"/>
      <w:r w:rsidRPr="00245A3A">
        <w:rPr>
          <w:rFonts w:ascii="Arial" w:eastAsia="Calibri" w:hAnsi="Arial" w:cs="Arial"/>
          <w:sz w:val="24"/>
          <w:szCs w:val="24"/>
        </w:rPr>
        <w:t>Le marché n’est pas décomposé en tranches optionnelles.</w:t>
      </w:r>
      <w:r>
        <w:rPr>
          <w:rFonts w:ascii="Arial" w:eastAsia="Calibri" w:hAnsi="Arial" w:cs="Arial"/>
          <w:sz w:val="24"/>
          <w:szCs w:val="24"/>
        </w:rPr>
        <w:t xml:space="preserve"> </w:t>
      </w:r>
    </w:p>
    <w:p w14:paraId="5D833AAE" w14:textId="0FC8034A" w:rsidR="00B22A35" w:rsidRPr="009C4F3B" w:rsidRDefault="00117491" w:rsidP="00031E72">
      <w:pPr>
        <w:spacing w:after="200" w:line="288" w:lineRule="auto"/>
        <w:jc w:val="both"/>
        <w:rPr>
          <w:rFonts w:ascii="Arial" w:eastAsia="Calibri" w:hAnsi="Arial" w:cs="Arial"/>
          <w:sz w:val="24"/>
          <w:szCs w:val="24"/>
        </w:rPr>
      </w:pPr>
      <w:r>
        <w:rPr>
          <w:rFonts w:ascii="Arial" w:eastAsia="Calibri" w:hAnsi="Arial" w:cs="Arial"/>
          <w:sz w:val="24"/>
          <w:szCs w:val="24"/>
        </w:rPr>
        <w:t>Le</w:t>
      </w:r>
      <w:r w:rsidR="00031E72" w:rsidRPr="009C4F3B">
        <w:rPr>
          <w:rFonts w:ascii="Arial" w:eastAsia="Calibri" w:hAnsi="Arial" w:cs="Arial"/>
          <w:sz w:val="24"/>
          <w:szCs w:val="24"/>
        </w:rPr>
        <w:t xml:space="preserve"> marché prévoit la mise en œuvre de clauses de réexamen au sens de l’article R.2194-1 du Code de la commande publique.</w:t>
      </w:r>
      <w:r>
        <w:rPr>
          <w:rFonts w:ascii="Arial" w:eastAsia="Calibri" w:hAnsi="Arial" w:cs="Arial"/>
          <w:sz w:val="24"/>
          <w:szCs w:val="24"/>
        </w:rPr>
        <w:t xml:space="preserve"> Les clauses de réexamen sont définies dans le Cahier des Clauses Administratives particulières. </w:t>
      </w:r>
    </w:p>
    <w:p w14:paraId="1D135930" w14:textId="5E44ED61" w:rsidR="00902FBE" w:rsidRPr="009C4F3B" w:rsidRDefault="0015536C" w:rsidP="0015536C">
      <w:pPr>
        <w:pStyle w:val="Titre"/>
        <w:tabs>
          <w:tab w:val="clear" w:pos="-135"/>
          <w:tab w:val="clear" w:pos="2623"/>
        </w:tabs>
        <w:ind w:left="1418" w:hanging="1985"/>
        <w:rPr>
          <w:sz w:val="24"/>
          <w:szCs w:val="24"/>
        </w:rPr>
      </w:pPr>
      <w:bookmarkStart w:id="90" w:name="_Toc182925884"/>
      <w:bookmarkStart w:id="91" w:name="_Toc229995923"/>
      <w:bookmarkEnd w:id="89"/>
      <w:r>
        <w:rPr>
          <w:sz w:val="24"/>
          <w:szCs w:val="24"/>
        </w:rPr>
        <w:t>CONTENU ET MODALITES D’OBTENTION DU DOSSIER DE CONSULTATIONS DES ENTREPRISES</w:t>
      </w:r>
      <w:bookmarkEnd w:id="90"/>
    </w:p>
    <w:p w14:paraId="350DE14E" w14:textId="6A39A3FA" w:rsidR="00902FBE" w:rsidRPr="009C4F3B" w:rsidRDefault="0089438E" w:rsidP="00447437">
      <w:pPr>
        <w:pStyle w:val="Titre2"/>
        <w:numPr>
          <w:ilvl w:val="1"/>
          <w:numId w:val="5"/>
        </w:numPr>
        <w:rPr>
          <w:sz w:val="24"/>
          <w:szCs w:val="24"/>
        </w:rPr>
      </w:pPr>
      <w:bookmarkStart w:id="92" w:name="_Toc182925885"/>
      <w:r w:rsidRPr="009C4F3B">
        <w:rPr>
          <w:sz w:val="24"/>
          <w:szCs w:val="24"/>
        </w:rPr>
        <w:t>Contenu du dossier de consultation</w:t>
      </w:r>
      <w:r w:rsidR="002638B5">
        <w:rPr>
          <w:sz w:val="24"/>
          <w:szCs w:val="24"/>
        </w:rPr>
        <w:t xml:space="preserve"> des entreprises</w:t>
      </w:r>
      <w:bookmarkEnd w:id="92"/>
      <w:r w:rsidRPr="009C4F3B">
        <w:rPr>
          <w:sz w:val="24"/>
          <w:szCs w:val="24"/>
        </w:rPr>
        <w:t xml:space="preserve"> </w:t>
      </w:r>
    </w:p>
    <w:bookmarkEnd w:id="91"/>
    <w:p w14:paraId="237B0C2B" w14:textId="15C026C9" w:rsidR="003F6321" w:rsidRDefault="00B40A50" w:rsidP="00B40A50">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Le dossier de consultation </w:t>
      </w:r>
      <w:r w:rsidR="002638B5">
        <w:rPr>
          <w:rFonts w:ascii="Arial" w:eastAsia="Calibri" w:hAnsi="Arial" w:cs="Arial"/>
          <w:sz w:val="24"/>
          <w:szCs w:val="24"/>
        </w:rPr>
        <w:t xml:space="preserve">des entreprises (DCE) </w:t>
      </w:r>
      <w:r w:rsidR="003F6321" w:rsidRPr="009C4F3B">
        <w:rPr>
          <w:rFonts w:ascii="Arial" w:eastAsia="Calibri" w:hAnsi="Arial" w:cs="Arial"/>
          <w:sz w:val="24"/>
          <w:szCs w:val="24"/>
        </w:rPr>
        <w:t xml:space="preserve">est l’ensemble des documents fournis par l’acheteur ou auxquels il se réfère afin de définir son besoin et de </w:t>
      </w:r>
      <w:r w:rsidR="005E05A6" w:rsidRPr="009C4F3B">
        <w:rPr>
          <w:rFonts w:ascii="Arial" w:eastAsia="Calibri" w:hAnsi="Arial" w:cs="Arial"/>
          <w:sz w:val="24"/>
          <w:szCs w:val="24"/>
        </w:rPr>
        <w:t>décrire</w:t>
      </w:r>
      <w:r w:rsidR="003F6321" w:rsidRPr="009C4F3B">
        <w:rPr>
          <w:rFonts w:ascii="Arial" w:eastAsia="Calibri" w:hAnsi="Arial" w:cs="Arial"/>
          <w:sz w:val="24"/>
          <w:szCs w:val="24"/>
        </w:rPr>
        <w:t xml:space="preserve"> les </w:t>
      </w:r>
      <w:r w:rsidR="005E05A6" w:rsidRPr="009C4F3B">
        <w:rPr>
          <w:rFonts w:ascii="Arial" w:eastAsia="Calibri" w:hAnsi="Arial" w:cs="Arial"/>
          <w:sz w:val="24"/>
          <w:szCs w:val="24"/>
        </w:rPr>
        <w:t>modalités</w:t>
      </w:r>
      <w:r w:rsidR="003F6321" w:rsidRPr="009C4F3B">
        <w:rPr>
          <w:rFonts w:ascii="Arial" w:eastAsia="Calibri" w:hAnsi="Arial" w:cs="Arial"/>
          <w:sz w:val="24"/>
          <w:szCs w:val="24"/>
        </w:rPr>
        <w:t xml:space="preserve"> de la procédure de </w:t>
      </w:r>
      <w:r w:rsidR="005E05A6" w:rsidRPr="009C4F3B">
        <w:rPr>
          <w:rFonts w:ascii="Arial" w:eastAsia="Calibri" w:hAnsi="Arial" w:cs="Arial"/>
          <w:sz w:val="24"/>
          <w:szCs w:val="24"/>
        </w:rPr>
        <w:t>passation</w:t>
      </w:r>
      <w:r w:rsidR="003F6321" w:rsidRPr="009C4F3B">
        <w:rPr>
          <w:rFonts w:ascii="Arial" w:eastAsia="Calibri" w:hAnsi="Arial" w:cs="Arial"/>
          <w:sz w:val="24"/>
          <w:szCs w:val="24"/>
        </w:rPr>
        <w:t xml:space="preserve">. Il est composé des pièces suivantes : </w:t>
      </w:r>
    </w:p>
    <w:p w14:paraId="3DC4A28D" w14:textId="77777777" w:rsidR="002C7673" w:rsidRPr="002C7673" w:rsidRDefault="002C7673" w:rsidP="00443227">
      <w:pPr>
        <w:numPr>
          <w:ilvl w:val="0"/>
          <w:numId w:val="1"/>
        </w:numPr>
        <w:spacing w:after="120" w:line="240" w:lineRule="auto"/>
        <w:ind w:left="714" w:hanging="357"/>
        <w:jc w:val="both"/>
        <w:rPr>
          <w:rFonts w:ascii="Arial" w:eastAsia="Calibri" w:hAnsi="Arial" w:cs="Arial"/>
          <w:sz w:val="24"/>
          <w:szCs w:val="24"/>
        </w:rPr>
      </w:pPr>
      <w:r w:rsidRPr="002C7673">
        <w:rPr>
          <w:rFonts w:ascii="Arial" w:eastAsia="Calibri" w:hAnsi="Arial" w:cs="Arial"/>
          <w:sz w:val="24"/>
          <w:szCs w:val="24"/>
        </w:rPr>
        <w:t xml:space="preserve">Le présent Règlement de la consultation et ses annexes : </w:t>
      </w:r>
    </w:p>
    <w:p w14:paraId="3B9CE300" w14:textId="77777777" w:rsidR="002C7673" w:rsidRPr="002C7673" w:rsidRDefault="002C7673" w:rsidP="00443227">
      <w:pPr>
        <w:numPr>
          <w:ilvl w:val="1"/>
          <w:numId w:val="1"/>
        </w:numPr>
        <w:spacing w:after="120" w:line="240" w:lineRule="auto"/>
        <w:ind w:left="1440"/>
        <w:jc w:val="both"/>
        <w:rPr>
          <w:rFonts w:ascii="Arial" w:eastAsia="Calibri" w:hAnsi="Arial" w:cs="Arial"/>
          <w:sz w:val="24"/>
          <w:szCs w:val="24"/>
        </w:rPr>
      </w:pPr>
      <w:r w:rsidRPr="002C7673">
        <w:rPr>
          <w:rFonts w:ascii="Arial" w:eastAsia="Calibri" w:hAnsi="Arial" w:cs="Arial"/>
          <w:sz w:val="24"/>
          <w:szCs w:val="24"/>
        </w:rPr>
        <w:t xml:space="preserve">Annexe 1 – Cadre de réponse pour les candidatures. </w:t>
      </w:r>
    </w:p>
    <w:p w14:paraId="0CBD406F" w14:textId="77777777" w:rsidR="002C7673" w:rsidRPr="002C7673" w:rsidRDefault="002C7673" w:rsidP="00443227">
      <w:pPr>
        <w:numPr>
          <w:ilvl w:val="1"/>
          <w:numId w:val="1"/>
        </w:numPr>
        <w:spacing w:after="120" w:line="240" w:lineRule="auto"/>
        <w:ind w:left="1440"/>
        <w:jc w:val="both"/>
        <w:rPr>
          <w:rFonts w:ascii="Arial" w:eastAsia="Calibri" w:hAnsi="Arial" w:cs="Arial"/>
          <w:sz w:val="24"/>
          <w:szCs w:val="24"/>
        </w:rPr>
      </w:pPr>
      <w:r w:rsidRPr="002C7673">
        <w:rPr>
          <w:rFonts w:ascii="Arial" w:eastAsia="Calibri" w:hAnsi="Arial" w:cs="Arial"/>
          <w:sz w:val="24"/>
          <w:szCs w:val="24"/>
        </w:rPr>
        <w:t xml:space="preserve">Annexe 2 – Guide de rédaction des offres. </w:t>
      </w:r>
    </w:p>
    <w:p w14:paraId="1E537E26" w14:textId="74B01FBC" w:rsidR="002638B5" w:rsidRDefault="002638B5" w:rsidP="00443227">
      <w:pPr>
        <w:pStyle w:val="Grillemoyenne1-Accent21"/>
        <w:numPr>
          <w:ilvl w:val="0"/>
          <w:numId w:val="1"/>
        </w:numPr>
        <w:tabs>
          <w:tab w:val="center" w:pos="851"/>
        </w:tabs>
        <w:spacing w:line="240" w:lineRule="auto"/>
        <w:ind w:left="720"/>
        <w:rPr>
          <w:rFonts w:ascii="Arial" w:eastAsia="Calibri" w:hAnsi="Arial" w:cs="Arial"/>
          <w:sz w:val="24"/>
          <w:lang w:eastAsia="en-US"/>
        </w:rPr>
      </w:pPr>
      <w:r>
        <w:rPr>
          <w:rFonts w:ascii="Arial" w:eastAsia="Calibri" w:hAnsi="Arial" w:cs="Arial"/>
          <w:sz w:val="24"/>
          <w:lang w:eastAsia="en-US"/>
        </w:rPr>
        <w:t xml:space="preserve">Au titre des pièces </w:t>
      </w:r>
      <w:r w:rsidR="00026083">
        <w:rPr>
          <w:rFonts w:ascii="Arial" w:eastAsia="Calibri" w:hAnsi="Arial" w:cs="Arial"/>
          <w:sz w:val="24"/>
          <w:lang w:eastAsia="en-US"/>
        </w:rPr>
        <w:t xml:space="preserve">particulières </w:t>
      </w:r>
      <w:r>
        <w:rPr>
          <w:rFonts w:ascii="Arial" w:eastAsia="Calibri" w:hAnsi="Arial" w:cs="Arial"/>
          <w:sz w:val="24"/>
          <w:lang w:eastAsia="en-US"/>
        </w:rPr>
        <w:t>du marché :</w:t>
      </w:r>
    </w:p>
    <w:p w14:paraId="4C284F60" w14:textId="77777777" w:rsidR="002638B5" w:rsidRDefault="002C7673" w:rsidP="00443227">
      <w:pPr>
        <w:pStyle w:val="Grillemoyenne1-Accent21"/>
        <w:numPr>
          <w:ilvl w:val="1"/>
          <w:numId w:val="1"/>
        </w:numPr>
        <w:tabs>
          <w:tab w:val="center" w:pos="851"/>
        </w:tabs>
        <w:spacing w:line="240" w:lineRule="auto"/>
        <w:rPr>
          <w:rFonts w:ascii="Arial" w:eastAsia="Calibri" w:hAnsi="Arial" w:cs="Arial"/>
          <w:sz w:val="24"/>
          <w:lang w:eastAsia="en-US"/>
        </w:rPr>
      </w:pPr>
      <w:r w:rsidRPr="002C7673">
        <w:rPr>
          <w:rFonts w:ascii="Arial" w:eastAsia="Calibri" w:hAnsi="Arial" w:cs="Arial"/>
          <w:sz w:val="24"/>
          <w:lang w:eastAsia="en-US"/>
        </w:rPr>
        <w:t>L’Acte d’Engagement (AE) ainsi que ses Annexes</w:t>
      </w:r>
    </w:p>
    <w:p w14:paraId="595489A9" w14:textId="4DA333B3" w:rsidR="002638B5" w:rsidRDefault="002638B5" w:rsidP="00443227">
      <w:pPr>
        <w:pStyle w:val="Grillemoyenne1-Accent21"/>
        <w:numPr>
          <w:ilvl w:val="2"/>
          <w:numId w:val="1"/>
        </w:numPr>
        <w:tabs>
          <w:tab w:val="center" w:pos="851"/>
        </w:tabs>
        <w:spacing w:line="240" w:lineRule="auto"/>
        <w:rPr>
          <w:rFonts w:ascii="Arial" w:eastAsia="Calibri" w:hAnsi="Arial" w:cs="Arial"/>
          <w:sz w:val="24"/>
          <w:lang w:eastAsia="en-US"/>
        </w:rPr>
      </w:pPr>
      <w:r>
        <w:rPr>
          <w:rFonts w:ascii="Arial" w:eastAsia="Calibri" w:hAnsi="Arial" w:cs="Arial"/>
          <w:sz w:val="24"/>
          <w:lang w:eastAsia="en-US"/>
        </w:rPr>
        <w:t xml:space="preserve">Annexe 1 : </w:t>
      </w:r>
      <w:r w:rsidR="00D77BC3">
        <w:rPr>
          <w:rFonts w:ascii="Arial" w:eastAsia="Calibri" w:hAnsi="Arial" w:cs="Arial"/>
          <w:sz w:val="24"/>
          <w:lang w:eastAsia="en-US"/>
        </w:rPr>
        <w:t xml:space="preserve">la </w:t>
      </w:r>
      <w:r w:rsidR="00197570">
        <w:rPr>
          <w:rFonts w:ascii="Arial" w:eastAsia="Calibri" w:hAnsi="Arial" w:cs="Arial"/>
          <w:sz w:val="24"/>
          <w:lang w:eastAsia="en-US"/>
        </w:rPr>
        <w:t>D</w:t>
      </w:r>
      <w:r w:rsidR="00D77BC3">
        <w:rPr>
          <w:rFonts w:ascii="Arial" w:eastAsia="Calibri" w:hAnsi="Arial" w:cs="Arial"/>
          <w:sz w:val="24"/>
          <w:lang w:eastAsia="en-US"/>
        </w:rPr>
        <w:t>écomposition du Prix Global et Forfaitaire</w:t>
      </w:r>
    </w:p>
    <w:p w14:paraId="5FF42B64" w14:textId="77777777" w:rsidR="002C7673" w:rsidRPr="00FE2579" w:rsidRDefault="002C7673" w:rsidP="00443227">
      <w:pPr>
        <w:pStyle w:val="Grillemoyenne1-Accent21"/>
        <w:numPr>
          <w:ilvl w:val="1"/>
          <w:numId w:val="1"/>
        </w:numPr>
        <w:tabs>
          <w:tab w:val="center" w:pos="851"/>
        </w:tabs>
        <w:spacing w:line="240" w:lineRule="auto"/>
        <w:rPr>
          <w:rFonts w:ascii="Arial" w:eastAsia="Calibri" w:hAnsi="Arial" w:cs="Arial"/>
          <w:sz w:val="24"/>
          <w:lang w:eastAsia="en-US"/>
        </w:rPr>
      </w:pPr>
      <w:bookmarkStart w:id="93" w:name="_Toc409185434"/>
      <w:bookmarkEnd w:id="93"/>
      <w:r w:rsidRPr="00FE2579">
        <w:rPr>
          <w:rFonts w:ascii="Arial" w:eastAsia="Calibri" w:hAnsi="Arial" w:cs="Arial"/>
          <w:sz w:val="24"/>
          <w:lang w:eastAsia="en-US"/>
        </w:rPr>
        <w:t xml:space="preserve">Le Cahier des Clauses Administratives (CCA) </w:t>
      </w:r>
    </w:p>
    <w:p w14:paraId="49A47389" w14:textId="27ACCA7D" w:rsidR="002C7673" w:rsidRPr="00FE2579" w:rsidRDefault="002C7673" w:rsidP="00443227">
      <w:pPr>
        <w:pStyle w:val="Grillemoyenne1-Accent21"/>
        <w:numPr>
          <w:ilvl w:val="1"/>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 xml:space="preserve">Le </w:t>
      </w:r>
      <w:r w:rsidR="004B06B1" w:rsidRPr="00FE2579">
        <w:rPr>
          <w:rFonts w:ascii="Arial" w:eastAsia="Calibri" w:hAnsi="Arial" w:cs="Arial"/>
          <w:sz w:val="24"/>
          <w:lang w:eastAsia="en-US"/>
        </w:rPr>
        <w:t>Programme Technique</w:t>
      </w:r>
      <w:r w:rsidRPr="00FE2579">
        <w:rPr>
          <w:rFonts w:ascii="Arial" w:eastAsia="Calibri" w:hAnsi="Arial" w:cs="Arial"/>
          <w:sz w:val="24"/>
          <w:lang w:eastAsia="en-US"/>
        </w:rPr>
        <w:t xml:space="preserve"> et ses </w:t>
      </w:r>
      <w:r w:rsidR="000A4711" w:rsidRPr="00FE2579">
        <w:rPr>
          <w:rFonts w:ascii="Arial" w:eastAsia="Calibri" w:hAnsi="Arial" w:cs="Arial"/>
          <w:sz w:val="24"/>
          <w:lang w:eastAsia="en-US"/>
        </w:rPr>
        <w:t>a</w:t>
      </w:r>
      <w:r w:rsidRPr="00FE2579">
        <w:rPr>
          <w:rFonts w:ascii="Arial" w:eastAsia="Calibri" w:hAnsi="Arial" w:cs="Arial"/>
          <w:sz w:val="24"/>
          <w:lang w:eastAsia="en-US"/>
        </w:rPr>
        <w:t>nnexes :</w:t>
      </w:r>
    </w:p>
    <w:p w14:paraId="44F13B6A" w14:textId="77777777" w:rsidR="002C7673" w:rsidRPr="00FE2579" w:rsidRDefault="002C767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1 : PT1_Cahier des Clauses Techniques d’Etudes (CCTE)</w:t>
      </w:r>
    </w:p>
    <w:p w14:paraId="758139E1" w14:textId="6298650C" w:rsidR="002C7673" w:rsidRPr="00FE2579" w:rsidRDefault="002C767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2 : PT2_</w:t>
      </w:r>
      <w:r w:rsidR="002265A7" w:rsidRPr="00FE2579">
        <w:rPr>
          <w:rFonts w:ascii="Arial" w:eastAsia="Calibri" w:hAnsi="Arial" w:cs="Arial"/>
          <w:sz w:val="24"/>
          <w:lang w:eastAsia="en-US"/>
        </w:rPr>
        <w:t>Scénario d’implantation des ombrières PV</w:t>
      </w:r>
    </w:p>
    <w:p w14:paraId="79966DE9" w14:textId="773C602B" w:rsidR="002C7673" w:rsidRPr="00FE2579" w:rsidRDefault="002C767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3 : PT3_</w:t>
      </w:r>
      <w:r w:rsidR="00D77BC3" w:rsidRPr="00FE2579">
        <w:rPr>
          <w:rFonts w:ascii="Arial" w:eastAsia="Calibri" w:hAnsi="Arial" w:cs="Arial"/>
          <w:sz w:val="24"/>
          <w:lang w:eastAsia="en-US"/>
        </w:rPr>
        <w:t>Scénarios d’implantation des ombrières photovoltaïques en toiture</w:t>
      </w:r>
    </w:p>
    <w:p w14:paraId="18E0B968" w14:textId="06CAFEB5"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4 : PT4_Proposition de schéma unifilaire de l’installation</w:t>
      </w:r>
    </w:p>
    <w:p w14:paraId="4B10914B" w14:textId="127E3D56"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5 : PT5_Repérage des zones de compensation paysagère</w:t>
      </w:r>
    </w:p>
    <w:p w14:paraId="11BB3C6D" w14:textId="23E1F0D8"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6</w:t>
      </w:r>
      <w:r w:rsidR="003A0B88" w:rsidRPr="00FE2579">
        <w:rPr>
          <w:rFonts w:ascii="Arial" w:eastAsia="Calibri" w:hAnsi="Arial" w:cs="Arial"/>
          <w:sz w:val="24"/>
          <w:lang w:eastAsia="en-US"/>
        </w:rPr>
        <w:t>a</w:t>
      </w:r>
      <w:r w:rsidRPr="00FE2579">
        <w:rPr>
          <w:rFonts w:ascii="Arial" w:eastAsia="Calibri" w:hAnsi="Arial" w:cs="Arial"/>
          <w:sz w:val="24"/>
          <w:lang w:eastAsia="en-US"/>
        </w:rPr>
        <w:t> : PT6</w:t>
      </w:r>
      <w:r w:rsidR="002265A7" w:rsidRPr="00FE2579">
        <w:rPr>
          <w:rFonts w:ascii="Arial" w:eastAsia="Calibri" w:hAnsi="Arial" w:cs="Arial"/>
          <w:sz w:val="24"/>
          <w:lang w:eastAsia="en-US"/>
        </w:rPr>
        <w:t>a</w:t>
      </w:r>
      <w:r w:rsidRPr="00FE2579">
        <w:rPr>
          <w:rFonts w:ascii="Arial" w:eastAsia="Calibri" w:hAnsi="Arial" w:cs="Arial"/>
          <w:sz w:val="24"/>
          <w:lang w:eastAsia="en-US"/>
        </w:rPr>
        <w:t>_</w:t>
      </w:r>
      <w:r w:rsidR="002265A7" w:rsidRPr="00FE2579">
        <w:rPr>
          <w:rFonts w:ascii="Arial" w:eastAsia="Calibri" w:hAnsi="Arial" w:cs="Arial"/>
          <w:sz w:val="24"/>
          <w:lang w:eastAsia="en-US"/>
        </w:rPr>
        <w:t>Rapport mensuel de performance</w:t>
      </w:r>
    </w:p>
    <w:p w14:paraId="39DEC27A" w14:textId="2DE163BD" w:rsidR="00EE0AD2" w:rsidRPr="00FE2579" w:rsidRDefault="00EE0AD2"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6</w:t>
      </w:r>
      <w:r w:rsidR="003A0B88" w:rsidRPr="00FE2579">
        <w:rPr>
          <w:rFonts w:ascii="Arial" w:eastAsia="Calibri" w:hAnsi="Arial" w:cs="Arial"/>
          <w:sz w:val="24"/>
          <w:lang w:eastAsia="en-US"/>
        </w:rPr>
        <w:t>b</w:t>
      </w:r>
      <w:r w:rsidRPr="00FE2579">
        <w:rPr>
          <w:rFonts w:ascii="Arial" w:eastAsia="Calibri" w:hAnsi="Arial" w:cs="Arial"/>
          <w:sz w:val="24"/>
          <w:lang w:eastAsia="en-US"/>
        </w:rPr>
        <w:t xml:space="preserve"> : PT6b_Garantie de </w:t>
      </w:r>
      <w:r w:rsidR="00AB06FC" w:rsidRPr="00FE2579">
        <w:rPr>
          <w:rFonts w:ascii="Arial" w:eastAsia="Calibri" w:hAnsi="Arial" w:cs="Arial"/>
          <w:sz w:val="24"/>
          <w:lang w:eastAsia="en-US"/>
        </w:rPr>
        <w:t>D</w:t>
      </w:r>
      <w:r w:rsidRPr="00FE2579">
        <w:rPr>
          <w:rFonts w:ascii="Arial" w:eastAsia="Calibri" w:hAnsi="Arial" w:cs="Arial"/>
          <w:sz w:val="24"/>
          <w:lang w:eastAsia="en-US"/>
        </w:rPr>
        <w:t xml:space="preserve">isponibilité </w:t>
      </w:r>
      <w:r w:rsidR="00AB06FC" w:rsidRPr="00FE2579">
        <w:rPr>
          <w:rFonts w:ascii="Arial" w:eastAsia="Calibri" w:hAnsi="Arial" w:cs="Arial"/>
          <w:sz w:val="24"/>
          <w:lang w:eastAsia="en-US"/>
        </w:rPr>
        <w:t>G</w:t>
      </w:r>
      <w:r w:rsidRPr="00FE2579">
        <w:rPr>
          <w:rFonts w:ascii="Arial" w:eastAsia="Calibri" w:hAnsi="Arial" w:cs="Arial"/>
          <w:sz w:val="24"/>
          <w:lang w:eastAsia="en-US"/>
        </w:rPr>
        <w:t>lobale</w:t>
      </w:r>
    </w:p>
    <w:p w14:paraId="33BFBCB8" w14:textId="4D3ACFB5"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Annexe 7 : PT7_</w:t>
      </w:r>
      <w:r w:rsidR="00EE0AD2" w:rsidRPr="00FE2579">
        <w:rPr>
          <w:rFonts w:ascii="Arial" w:eastAsia="Calibri" w:hAnsi="Arial" w:cs="Arial"/>
          <w:sz w:val="24"/>
          <w:lang w:eastAsia="en-US"/>
        </w:rPr>
        <w:t>Calendrier prévisionnel de l’opération</w:t>
      </w:r>
    </w:p>
    <w:p w14:paraId="1B03898B" w14:textId="77777777" w:rsidR="002C7673" w:rsidRPr="00FE2579" w:rsidRDefault="002C7673" w:rsidP="00443227">
      <w:pPr>
        <w:pStyle w:val="Grillemoyenne1-Accent21"/>
        <w:numPr>
          <w:ilvl w:val="1"/>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Le Dossier de site :</w:t>
      </w:r>
    </w:p>
    <w:p w14:paraId="1D3FCE09" w14:textId="1E790F5C" w:rsidR="002C767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Plan de masse du site</w:t>
      </w:r>
    </w:p>
    <w:p w14:paraId="43C518FD" w14:textId="24526762"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Règlement d’urbanisme de la zone</w:t>
      </w:r>
    </w:p>
    <w:p w14:paraId="3CB364FC" w14:textId="5804F19B"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Plan de repérage des réseaux</w:t>
      </w:r>
    </w:p>
    <w:p w14:paraId="58AB89D2" w14:textId="5FC0CDE3" w:rsidR="00D77BC3" w:rsidRPr="00FE2579" w:rsidRDefault="00D77BC3"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Etudes géotechniques</w:t>
      </w:r>
    </w:p>
    <w:p w14:paraId="30387F29" w14:textId="3ED9D7B1" w:rsidR="00EE0AD2" w:rsidRPr="00FE2579" w:rsidRDefault="00EE0AD2" w:rsidP="00443227">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Sondages toiture</w:t>
      </w:r>
    </w:p>
    <w:p w14:paraId="656F5FA9" w14:textId="77777777" w:rsidR="00FE2579" w:rsidRPr="00FE2579" w:rsidRDefault="00FE2579" w:rsidP="00FE2579">
      <w:pPr>
        <w:pStyle w:val="Grillemoyenne1-Accent21"/>
        <w:numPr>
          <w:ilvl w:val="1"/>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Le Dossier Services numériques et RGPD :</w:t>
      </w:r>
    </w:p>
    <w:p w14:paraId="7CB5BC4B" w14:textId="77777777" w:rsidR="00FE2579" w:rsidRPr="00FE2579" w:rsidRDefault="00FE2579" w:rsidP="00FE2579">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Politique générale de protection des données à caractère personnel du GHT LORRAINE</w:t>
      </w:r>
    </w:p>
    <w:p w14:paraId="63058AA5" w14:textId="77777777" w:rsidR="00FE2579" w:rsidRPr="00FE2579" w:rsidRDefault="00FE2579" w:rsidP="00FE2579">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Charte d’utilisation des services numériques pour les prestataires du CHR</w:t>
      </w:r>
    </w:p>
    <w:p w14:paraId="75F36204" w14:textId="278040C0" w:rsidR="00FE2579" w:rsidRPr="00FE2579" w:rsidRDefault="00FE2579" w:rsidP="00FE2579">
      <w:pPr>
        <w:pStyle w:val="Grillemoyenne1-Accent21"/>
        <w:numPr>
          <w:ilvl w:val="2"/>
          <w:numId w:val="1"/>
        </w:numPr>
        <w:tabs>
          <w:tab w:val="center" w:pos="851"/>
        </w:tabs>
        <w:spacing w:line="240" w:lineRule="auto"/>
        <w:rPr>
          <w:rFonts w:ascii="Arial" w:eastAsia="Calibri" w:hAnsi="Arial" w:cs="Arial"/>
          <w:sz w:val="24"/>
          <w:lang w:eastAsia="en-US"/>
        </w:rPr>
      </w:pPr>
      <w:r w:rsidRPr="00FE2579">
        <w:rPr>
          <w:rFonts w:ascii="Arial" w:eastAsia="Calibri" w:hAnsi="Arial" w:cs="Arial"/>
          <w:sz w:val="24"/>
          <w:lang w:eastAsia="en-US"/>
        </w:rPr>
        <w:t>Contrat relatif à la sécurité des services numériques et à la protection des données du CHR</w:t>
      </w:r>
    </w:p>
    <w:p w14:paraId="11A0C674" w14:textId="0097B013" w:rsidR="008D5E3E" w:rsidRPr="009C4F3B" w:rsidRDefault="008D5E3E" w:rsidP="00447437">
      <w:pPr>
        <w:pStyle w:val="Titre2"/>
        <w:numPr>
          <w:ilvl w:val="1"/>
          <w:numId w:val="5"/>
        </w:numPr>
        <w:rPr>
          <w:sz w:val="24"/>
          <w:szCs w:val="24"/>
        </w:rPr>
      </w:pPr>
      <w:bookmarkStart w:id="94" w:name="_Toc177129299"/>
      <w:bookmarkStart w:id="95" w:name="_Toc177129385"/>
      <w:bookmarkStart w:id="96" w:name="_Toc177129473"/>
      <w:bookmarkStart w:id="97" w:name="_Toc177129558"/>
      <w:bookmarkStart w:id="98" w:name="_Toc177129725"/>
      <w:bookmarkStart w:id="99" w:name="_Toc177129809"/>
      <w:bookmarkStart w:id="100" w:name="_Toc177129894"/>
      <w:bookmarkStart w:id="101" w:name="_Toc182925886"/>
      <w:bookmarkEnd w:id="94"/>
      <w:bookmarkEnd w:id="95"/>
      <w:bookmarkEnd w:id="96"/>
      <w:bookmarkEnd w:id="97"/>
      <w:bookmarkEnd w:id="98"/>
      <w:bookmarkEnd w:id="99"/>
      <w:bookmarkEnd w:id="100"/>
      <w:r w:rsidRPr="009C4F3B">
        <w:rPr>
          <w:sz w:val="24"/>
          <w:szCs w:val="24"/>
        </w:rPr>
        <w:t>Modalités de retrait du dossier de consultation</w:t>
      </w:r>
      <w:bookmarkEnd w:id="101"/>
      <w:r w:rsidRPr="009C4F3B">
        <w:rPr>
          <w:sz w:val="24"/>
          <w:szCs w:val="24"/>
        </w:rPr>
        <w:t xml:space="preserve"> </w:t>
      </w:r>
    </w:p>
    <w:p w14:paraId="3E10C019" w14:textId="36B08DC9" w:rsidR="00480C27" w:rsidRPr="009C4F3B" w:rsidRDefault="00B40A50" w:rsidP="00D2677D">
      <w:pPr>
        <w:spacing w:after="200" w:line="288" w:lineRule="auto"/>
        <w:jc w:val="both"/>
        <w:rPr>
          <w:rFonts w:ascii="Arial" w:eastAsia="Calibri" w:hAnsi="Arial" w:cs="Arial"/>
          <w:sz w:val="24"/>
          <w:szCs w:val="24"/>
        </w:rPr>
      </w:pPr>
      <w:r w:rsidRPr="009C4F3B">
        <w:rPr>
          <w:rFonts w:ascii="Arial" w:eastAsia="Calibri" w:hAnsi="Arial" w:cs="Arial"/>
          <w:sz w:val="24"/>
          <w:szCs w:val="24"/>
        </w:rPr>
        <w:t>Le dossier de consultation est téléchargeable</w:t>
      </w:r>
      <w:r w:rsidR="008D5E3E" w:rsidRPr="009C4F3B">
        <w:rPr>
          <w:rFonts w:ascii="Arial" w:eastAsia="Calibri" w:hAnsi="Arial" w:cs="Arial"/>
          <w:sz w:val="24"/>
          <w:szCs w:val="24"/>
        </w:rPr>
        <w:t xml:space="preserve"> </w:t>
      </w:r>
      <w:r w:rsidRPr="009C4F3B">
        <w:rPr>
          <w:rFonts w:ascii="Arial" w:eastAsia="Calibri" w:hAnsi="Arial" w:cs="Arial"/>
          <w:sz w:val="24"/>
          <w:szCs w:val="24"/>
        </w:rPr>
        <w:t xml:space="preserve">directement sur l’adresse du profil d’acheteur : </w:t>
      </w:r>
      <w:hyperlink r:id="rId11" w:history="1">
        <w:r w:rsidR="0092781D" w:rsidRPr="00EA3BBF">
          <w:rPr>
            <w:rStyle w:val="Lienhypertexte"/>
            <w:rFonts w:ascii="Arial" w:eastAsia="Calibri" w:hAnsi="Arial" w:cs="Arial"/>
            <w:sz w:val="24"/>
            <w:szCs w:val="24"/>
          </w:rPr>
          <w:t>https://www.marches-publics.gouv.fr/entreprise</w:t>
        </w:r>
      </w:hyperlink>
      <w:r w:rsidR="0092781D">
        <w:rPr>
          <w:rFonts w:ascii="Arial" w:eastAsia="Calibri" w:hAnsi="Arial" w:cs="Arial"/>
          <w:sz w:val="24"/>
          <w:szCs w:val="24"/>
        </w:rPr>
        <w:t xml:space="preserve"> </w:t>
      </w:r>
    </w:p>
    <w:p w14:paraId="5A069808" w14:textId="77777777" w:rsidR="00852510" w:rsidRPr="009C4F3B" w:rsidRDefault="00852510" w:rsidP="00852510">
      <w:pPr>
        <w:spacing w:after="200" w:line="288" w:lineRule="auto"/>
        <w:jc w:val="both"/>
        <w:rPr>
          <w:rFonts w:ascii="Arial" w:eastAsia="Calibri" w:hAnsi="Arial" w:cs="Arial"/>
          <w:sz w:val="24"/>
          <w:szCs w:val="24"/>
        </w:rPr>
      </w:pPr>
      <w:r w:rsidRPr="009C4F3B">
        <w:rPr>
          <w:rFonts w:ascii="Arial" w:eastAsia="Calibri" w:hAnsi="Arial" w:cs="Arial"/>
          <w:sz w:val="24"/>
          <w:szCs w:val="24"/>
        </w:rPr>
        <w:t>Il est remis gratuitement à chaque candidat. Aucune demande d'envoi du DCE sur support physique électronique n'est autorisée.</w:t>
      </w:r>
    </w:p>
    <w:p w14:paraId="4A03505C" w14:textId="77777777" w:rsidR="00852510" w:rsidRPr="009C4F3B" w:rsidRDefault="00852510" w:rsidP="00852510">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Conformément à l’article L.2132-2 du Code de la commande publique, les communications et les échanges d'informations effectués dans le cadre de cette procédure de passation sont réalisés par voie électronique. </w:t>
      </w:r>
    </w:p>
    <w:p w14:paraId="7C2EB102" w14:textId="77777777" w:rsidR="00852510" w:rsidRPr="009C4F3B" w:rsidRDefault="00852510" w:rsidP="00852510">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Dans ce cas, il est recommandé aux opérateurs économiques de renseigner la personne physique chargée du téléchargement du DCE, son nom et son adresse électronique ainsi que le nom de l'organisme du candidat, afin que puissent lui être communiquées les modifications et les précisions apportées aux documents de la consultation. </w:t>
      </w:r>
    </w:p>
    <w:p w14:paraId="2649A6E5" w14:textId="77777777" w:rsidR="00852510" w:rsidRPr="009C4F3B" w:rsidRDefault="00852510" w:rsidP="00852510">
      <w:pPr>
        <w:spacing w:after="200" w:line="288" w:lineRule="auto"/>
        <w:jc w:val="both"/>
        <w:rPr>
          <w:rFonts w:ascii="Arial" w:eastAsia="Calibri" w:hAnsi="Arial" w:cs="Arial"/>
          <w:sz w:val="24"/>
          <w:szCs w:val="24"/>
        </w:rPr>
      </w:pPr>
      <w:r w:rsidRPr="009C4F3B">
        <w:rPr>
          <w:rFonts w:ascii="Arial" w:eastAsia="Calibri" w:hAnsi="Arial" w:cs="Arial"/>
          <w:sz w:val="24"/>
          <w:szCs w:val="24"/>
        </w:rPr>
        <w:t>Toute modification du dossier de consultation téléchargé sur la plateforme fait l'objet d'un envoi de message électronique à l'adresse e-mail qui a été indiquée lors du téléchargement du dossier. Il est donc nécessaire de vérifier très régulièrement les messages reçus sur cette adresse.</w:t>
      </w:r>
    </w:p>
    <w:p w14:paraId="72945AC2" w14:textId="54F08699" w:rsidR="00852510" w:rsidRPr="009C4F3B" w:rsidRDefault="00852510" w:rsidP="00852510">
      <w:pPr>
        <w:spacing w:after="200" w:line="288" w:lineRule="auto"/>
        <w:jc w:val="both"/>
        <w:rPr>
          <w:rFonts w:ascii="Arial" w:eastAsia="Calibri" w:hAnsi="Arial" w:cs="Arial"/>
          <w:sz w:val="24"/>
          <w:szCs w:val="24"/>
        </w:rPr>
      </w:pPr>
      <w:r w:rsidRPr="009C4F3B">
        <w:rPr>
          <w:rFonts w:ascii="Arial" w:eastAsia="Calibri" w:hAnsi="Arial" w:cs="Arial"/>
          <w:sz w:val="24"/>
          <w:szCs w:val="24"/>
        </w:rPr>
        <w:t>La responsabilité d</w:t>
      </w:r>
      <w:r w:rsidR="00276050">
        <w:rPr>
          <w:rFonts w:ascii="Arial" w:eastAsia="Calibri" w:hAnsi="Arial" w:cs="Arial"/>
          <w:sz w:val="24"/>
          <w:szCs w:val="24"/>
        </w:rPr>
        <w:t>e l’acheteur</w:t>
      </w:r>
      <w:r w:rsidRPr="009C4F3B">
        <w:rPr>
          <w:rFonts w:ascii="Arial" w:eastAsia="Calibri" w:hAnsi="Arial" w:cs="Arial"/>
          <w:sz w:val="24"/>
          <w:szCs w:val="24"/>
        </w:rPr>
        <w:t xml:space="preserve"> ne saurait être recherchée si le candidat a communiqué une adresse erronée ou s'il n'a pas consulté ses courriers ou courriels en temps et en heure.</w:t>
      </w:r>
    </w:p>
    <w:p w14:paraId="64B2F658" w14:textId="23F3835B" w:rsidR="000F43DC" w:rsidRDefault="000F43DC" w:rsidP="00447437">
      <w:pPr>
        <w:pStyle w:val="Titre2"/>
        <w:numPr>
          <w:ilvl w:val="1"/>
          <w:numId w:val="5"/>
        </w:numPr>
        <w:rPr>
          <w:sz w:val="24"/>
          <w:szCs w:val="24"/>
        </w:rPr>
      </w:pPr>
      <w:bookmarkStart w:id="102" w:name="_Toc182925887"/>
      <w:r>
        <w:rPr>
          <w:sz w:val="24"/>
          <w:szCs w:val="24"/>
        </w:rPr>
        <w:t>Confidentialité du dossier de consultation des entreprises</w:t>
      </w:r>
      <w:bookmarkEnd w:id="102"/>
    </w:p>
    <w:p w14:paraId="630B3665" w14:textId="45C405FC" w:rsidR="000F43DC" w:rsidRPr="0015536C" w:rsidRDefault="000F43DC" w:rsidP="0015536C">
      <w:pPr>
        <w:spacing w:after="200" w:line="288" w:lineRule="auto"/>
        <w:jc w:val="both"/>
        <w:rPr>
          <w:rFonts w:ascii="Arial" w:eastAsia="Calibri" w:hAnsi="Arial"/>
          <w:sz w:val="24"/>
          <w:szCs w:val="24"/>
        </w:rPr>
      </w:pPr>
      <w:r w:rsidRPr="0015536C">
        <w:rPr>
          <w:rFonts w:ascii="Arial" w:eastAsia="Calibri" w:hAnsi="Arial" w:cs="Arial"/>
          <w:sz w:val="24"/>
          <w:szCs w:val="24"/>
        </w:rPr>
        <w:t>Les documents de consultation sont à la disposition des candidats potentiels mais restent l’entière propriété d</w:t>
      </w:r>
      <w:r>
        <w:rPr>
          <w:rFonts w:ascii="Arial" w:eastAsia="Calibri" w:hAnsi="Arial" w:cs="Arial"/>
          <w:sz w:val="24"/>
          <w:szCs w:val="24"/>
        </w:rPr>
        <w:t>e l’acheteur</w:t>
      </w:r>
      <w:r w:rsidRPr="0015536C">
        <w:rPr>
          <w:rFonts w:ascii="Arial" w:eastAsia="Calibri" w:hAnsi="Arial" w:cs="Arial"/>
          <w:sz w:val="24"/>
          <w:szCs w:val="24"/>
        </w:rPr>
        <w:t xml:space="preserve">. </w:t>
      </w:r>
      <w:r>
        <w:rPr>
          <w:rFonts w:ascii="Arial" w:eastAsia="Calibri" w:hAnsi="Arial" w:cs="Arial"/>
          <w:sz w:val="24"/>
          <w:szCs w:val="24"/>
        </w:rPr>
        <w:t xml:space="preserve">Celui-ci </w:t>
      </w:r>
      <w:r w:rsidRPr="0015536C">
        <w:rPr>
          <w:rFonts w:ascii="Arial" w:eastAsia="Calibri" w:hAnsi="Arial" w:cs="Arial"/>
          <w:sz w:val="24"/>
          <w:szCs w:val="24"/>
        </w:rPr>
        <w:t>se réserve un droit d’action contre toute utilisation abusive de ces documents.</w:t>
      </w:r>
    </w:p>
    <w:p w14:paraId="0FB3AEBC" w14:textId="388F18B0" w:rsidR="00852510" w:rsidRPr="009C4F3B" w:rsidRDefault="00852510" w:rsidP="00447437">
      <w:pPr>
        <w:pStyle w:val="Titre2"/>
        <w:numPr>
          <w:ilvl w:val="1"/>
          <w:numId w:val="5"/>
        </w:numPr>
        <w:rPr>
          <w:sz w:val="24"/>
          <w:szCs w:val="24"/>
        </w:rPr>
      </w:pPr>
      <w:bookmarkStart w:id="103" w:name="_Toc182925888"/>
      <w:r w:rsidRPr="009C4F3B">
        <w:rPr>
          <w:sz w:val="24"/>
          <w:szCs w:val="24"/>
        </w:rPr>
        <w:t xml:space="preserve">Modification de détail au dossier de consultation </w:t>
      </w:r>
      <w:r w:rsidR="000F43DC">
        <w:rPr>
          <w:sz w:val="24"/>
          <w:szCs w:val="24"/>
        </w:rPr>
        <w:t>des entreprises</w:t>
      </w:r>
      <w:bookmarkEnd w:id="103"/>
    </w:p>
    <w:p w14:paraId="2D84C858" w14:textId="3954B207" w:rsidR="00852510" w:rsidRPr="009C4F3B" w:rsidRDefault="00A31FEE" w:rsidP="00C40752">
      <w:pPr>
        <w:spacing w:after="200" w:line="288" w:lineRule="auto"/>
        <w:jc w:val="both"/>
        <w:rPr>
          <w:rFonts w:ascii="Arial" w:eastAsia="Calibri" w:hAnsi="Arial" w:cs="Arial"/>
          <w:sz w:val="24"/>
          <w:szCs w:val="24"/>
        </w:rPr>
      </w:pPr>
      <w:r>
        <w:rPr>
          <w:rFonts w:ascii="Arial" w:eastAsia="Calibri" w:hAnsi="Arial" w:cs="Arial"/>
          <w:sz w:val="24"/>
          <w:szCs w:val="24"/>
        </w:rPr>
        <w:t>L’acheteur</w:t>
      </w:r>
      <w:r w:rsidR="00206092" w:rsidRPr="009C4F3B">
        <w:rPr>
          <w:rFonts w:ascii="Arial" w:eastAsia="Calibri" w:hAnsi="Arial" w:cs="Arial"/>
          <w:sz w:val="24"/>
          <w:szCs w:val="24"/>
        </w:rPr>
        <w:t xml:space="preserve"> se réserve le droit d'apporter au plus tard 6 jours avant la date limite fixée </w:t>
      </w:r>
      <w:r w:rsidR="4C573660" w:rsidRPr="009C4F3B">
        <w:rPr>
          <w:rFonts w:ascii="Arial" w:eastAsia="Calibri" w:hAnsi="Arial" w:cs="Arial"/>
          <w:sz w:val="24"/>
          <w:szCs w:val="24"/>
        </w:rPr>
        <w:t>au titre d’une étape particulière de la procédure</w:t>
      </w:r>
      <w:r w:rsidR="00206092" w:rsidRPr="009C4F3B">
        <w:rPr>
          <w:rFonts w:ascii="Arial" w:eastAsia="Calibri" w:hAnsi="Arial" w:cs="Arial"/>
          <w:sz w:val="24"/>
          <w:szCs w:val="24"/>
        </w:rPr>
        <w:t xml:space="preserve"> des </w:t>
      </w:r>
      <w:r w:rsidR="00200D49">
        <w:rPr>
          <w:rFonts w:ascii="Arial" w:eastAsia="Calibri" w:hAnsi="Arial" w:cs="Arial"/>
          <w:sz w:val="24"/>
          <w:szCs w:val="24"/>
        </w:rPr>
        <w:t xml:space="preserve">modifications mineures et/ou </w:t>
      </w:r>
      <w:r w:rsidR="00206092" w:rsidRPr="009C4F3B">
        <w:rPr>
          <w:rFonts w:ascii="Arial" w:eastAsia="Calibri" w:hAnsi="Arial" w:cs="Arial"/>
          <w:sz w:val="24"/>
          <w:szCs w:val="24"/>
        </w:rPr>
        <w:t>renseignements complémentaires au dossier de consultation. Les candidats</w:t>
      </w:r>
      <w:r w:rsidR="001A59B7">
        <w:rPr>
          <w:rFonts w:ascii="Arial" w:eastAsia="Calibri" w:hAnsi="Arial" w:cs="Arial"/>
          <w:sz w:val="24"/>
          <w:szCs w:val="24"/>
        </w:rPr>
        <w:t xml:space="preserve"> ou les soumissionnaires</w:t>
      </w:r>
      <w:r w:rsidR="00206092" w:rsidRPr="009C4F3B">
        <w:rPr>
          <w:rFonts w:ascii="Arial" w:eastAsia="Calibri" w:hAnsi="Arial" w:cs="Arial"/>
          <w:sz w:val="24"/>
          <w:szCs w:val="24"/>
        </w:rPr>
        <w:t xml:space="preserve"> devront alors répondre sur la base du dossier de consultation modifié sans pouvoir élever aucune réclamation à ce sujet.</w:t>
      </w:r>
    </w:p>
    <w:p w14:paraId="7407197D" w14:textId="402BEDCC" w:rsidR="00206092" w:rsidRDefault="00206092" w:rsidP="00206092">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Si, pendant l’étude du dossier par les candidats, la date limite de réception des candidatures </w:t>
      </w:r>
      <w:r w:rsidR="2EE410B8" w:rsidRPr="009C4F3B">
        <w:rPr>
          <w:rFonts w:ascii="Arial" w:eastAsia="Calibri" w:hAnsi="Arial" w:cs="Arial"/>
          <w:sz w:val="24"/>
          <w:szCs w:val="24"/>
        </w:rPr>
        <w:t xml:space="preserve">ou des éléments attendus au titre des différentes étapes </w:t>
      </w:r>
      <w:r w:rsidR="00266A13">
        <w:rPr>
          <w:rFonts w:ascii="Arial" w:eastAsia="Calibri" w:hAnsi="Arial" w:cs="Arial"/>
          <w:sz w:val="24"/>
          <w:szCs w:val="24"/>
        </w:rPr>
        <w:t>de la procédure</w:t>
      </w:r>
      <w:r w:rsidR="2EE410B8" w:rsidRPr="009C4F3B">
        <w:rPr>
          <w:rFonts w:ascii="Arial" w:eastAsia="Calibri" w:hAnsi="Arial" w:cs="Arial"/>
          <w:sz w:val="24"/>
          <w:szCs w:val="24"/>
        </w:rPr>
        <w:t xml:space="preserve"> </w:t>
      </w:r>
      <w:r w:rsidRPr="009C4F3B">
        <w:rPr>
          <w:rFonts w:ascii="Arial" w:eastAsia="Calibri" w:hAnsi="Arial" w:cs="Arial"/>
          <w:sz w:val="24"/>
          <w:szCs w:val="24"/>
        </w:rPr>
        <w:t>est reportée, la disposition précédente est applicable en fonction de cette nouvelle date.</w:t>
      </w:r>
    </w:p>
    <w:p w14:paraId="0494DCB5" w14:textId="2119B316" w:rsidR="000F43DC" w:rsidRDefault="000F43DC" w:rsidP="000F43DC">
      <w:pPr>
        <w:pStyle w:val="Titre2"/>
        <w:numPr>
          <w:ilvl w:val="1"/>
          <w:numId w:val="5"/>
        </w:numPr>
        <w:rPr>
          <w:sz w:val="24"/>
          <w:szCs w:val="24"/>
        </w:rPr>
      </w:pPr>
      <w:bookmarkStart w:id="104" w:name="_Toc182925889"/>
      <w:r w:rsidRPr="0015536C">
        <w:rPr>
          <w:sz w:val="24"/>
          <w:szCs w:val="24"/>
        </w:rPr>
        <w:t>Compléments à apporter aux pièces du dossier de consultation des entreprises</w:t>
      </w:r>
      <w:bookmarkEnd w:id="104"/>
    </w:p>
    <w:p w14:paraId="6F52ECC4" w14:textId="47F01333" w:rsidR="000F43DC" w:rsidRPr="004B06B1" w:rsidRDefault="000F43DC" w:rsidP="004B06B1">
      <w:pPr>
        <w:jc w:val="both"/>
        <w:rPr>
          <w:rFonts w:ascii="Arial" w:eastAsia="Calibri" w:hAnsi="Arial" w:cs="Arial"/>
          <w:sz w:val="24"/>
          <w:szCs w:val="24"/>
        </w:rPr>
      </w:pPr>
      <w:r w:rsidRPr="004B06B1">
        <w:rPr>
          <w:rFonts w:ascii="Arial" w:eastAsia="Calibri" w:hAnsi="Arial" w:cs="Arial"/>
          <w:sz w:val="24"/>
          <w:szCs w:val="24"/>
        </w:rPr>
        <w:t>Sauf indication expresse de l’acheteur, les candidats ne sont pas autorisés à modifier les pièces du DCE qui leur sont remises dans le cadre de la présente procédure. S’agissant tout particulièrement de l’Acte d’Engagement et des pièces financières, les candidats doivent compléter les parties réservées à cet effet sans jamais modifier la structure même desdites pièces (notamment, ajout ou retrait de lignes, de colonnes, de mentions particulières).</w:t>
      </w:r>
    </w:p>
    <w:p w14:paraId="648EFE89" w14:textId="7B03A3AA" w:rsidR="000F43DC" w:rsidRPr="004B06B1" w:rsidRDefault="000F43DC" w:rsidP="004B06B1">
      <w:pPr>
        <w:jc w:val="both"/>
        <w:rPr>
          <w:rFonts w:ascii="Arial" w:eastAsia="Calibri" w:hAnsi="Arial" w:cs="Arial"/>
          <w:sz w:val="24"/>
          <w:szCs w:val="24"/>
        </w:rPr>
      </w:pPr>
      <w:r w:rsidRPr="004B06B1">
        <w:rPr>
          <w:rFonts w:ascii="Arial" w:eastAsia="Calibri" w:hAnsi="Arial" w:cs="Arial"/>
          <w:sz w:val="24"/>
          <w:szCs w:val="24"/>
        </w:rPr>
        <w:t xml:space="preserve">Les candidats peuvent néanmoins attirer l’attention de l’acheteur sur toute disposition qui leur parait devoir être signalée, sous forme de demande de précisions ou questions conformément </w:t>
      </w:r>
      <w:r w:rsidRPr="00F85DE1">
        <w:rPr>
          <w:rFonts w:ascii="Arial" w:eastAsia="Calibri" w:hAnsi="Arial" w:cs="Arial"/>
          <w:sz w:val="24"/>
          <w:szCs w:val="24"/>
        </w:rPr>
        <w:t xml:space="preserve">à l’article </w:t>
      </w:r>
      <w:r w:rsidR="006401EF" w:rsidRPr="00F85DE1">
        <w:rPr>
          <w:rFonts w:ascii="Arial" w:eastAsia="Calibri" w:hAnsi="Arial" w:cs="Arial"/>
          <w:sz w:val="24"/>
          <w:szCs w:val="24"/>
        </w:rPr>
        <w:t>17</w:t>
      </w:r>
      <w:r w:rsidRPr="00F85DE1">
        <w:rPr>
          <w:rFonts w:ascii="Arial" w:eastAsia="Calibri" w:hAnsi="Arial" w:cs="Arial"/>
          <w:sz w:val="24"/>
          <w:szCs w:val="24"/>
        </w:rPr>
        <w:t xml:space="preserve"> ci</w:t>
      </w:r>
      <w:r w:rsidRPr="004B06B1">
        <w:rPr>
          <w:rFonts w:ascii="Arial" w:eastAsia="Calibri" w:hAnsi="Arial" w:cs="Arial"/>
          <w:sz w:val="24"/>
          <w:szCs w:val="24"/>
        </w:rPr>
        <w:t>-après</w:t>
      </w:r>
      <w:r w:rsidR="004B06B1">
        <w:rPr>
          <w:rFonts w:ascii="Arial" w:eastAsia="Calibri" w:hAnsi="Arial" w:cs="Arial"/>
          <w:sz w:val="24"/>
          <w:szCs w:val="24"/>
        </w:rPr>
        <w:t>.</w:t>
      </w:r>
    </w:p>
    <w:p w14:paraId="0D219A36" w14:textId="742D99B5" w:rsidR="00AB18D3" w:rsidRPr="009C4F3B" w:rsidRDefault="0015536C" w:rsidP="0015536C">
      <w:pPr>
        <w:pStyle w:val="Titre"/>
        <w:tabs>
          <w:tab w:val="clear" w:pos="-135"/>
          <w:tab w:val="clear" w:pos="2623"/>
        </w:tabs>
        <w:ind w:left="1418" w:hanging="1985"/>
        <w:rPr>
          <w:sz w:val="24"/>
          <w:szCs w:val="24"/>
        </w:rPr>
      </w:pPr>
      <w:bookmarkStart w:id="105" w:name="_Toc166595622"/>
      <w:bookmarkStart w:id="106" w:name="_Toc182925890"/>
      <w:bookmarkEnd w:id="105"/>
      <w:r>
        <w:rPr>
          <w:sz w:val="24"/>
          <w:szCs w:val="24"/>
        </w:rPr>
        <w:t>CONDITIONS DE PARTICIPATION</w:t>
      </w:r>
      <w:bookmarkEnd w:id="106"/>
      <w:r w:rsidR="003A10FF" w:rsidRPr="009C4F3B">
        <w:rPr>
          <w:sz w:val="24"/>
          <w:szCs w:val="24"/>
        </w:rPr>
        <w:t xml:space="preserve"> </w:t>
      </w:r>
    </w:p>
    <w:p w14:paraId="1C3A0281" w14:textId="03F0A3CC" w:rsidR="00B5286C" w:rsidRDefault="00B5286C" w:rsidP="00B5286C">
      <w:pPr>
        <w:pStyle w:val="Titre2"/>
        <w:numPr>
          <w:ilvl w:val="1"/>
          <w:numId w:val="5"/>
        </w:numPr>
        <w:rPr>
          <w:sz w:val="24"/>
          <w:szCs w:val="24"/>
        </w:rPr>
      </w:pPr>
      <w:bookmarkStart w:id="107" w:name="_Toc182925891"/>
      <w:r>
        <w:rPr>
          <w:sz w:val="24"/>
          <w:szCs w:val="24"/>
        </w:rPr>
        <w:t>Délai de validité des offres</w:t>
      </w:r>
      <w:bookmarkEnd w:id="107"/>
    </w:p>
    <w:p w14:paraId="176567E6" w14:textId="362FD3EF" w:rsidR="00B5286C" w:rsidRPr="009C4F3B" w:rsidRDefault="00B5286C" w:rsidP="00B5286C">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Le délai de validité des offres est </w:t>
      </w:r>
      <w:r w:rsidRPr="006B7C26">
        <w:rPr>
          <w:rFonts w:ascii="Arial" w:eastAsia="Calibri" w:hAnsi="Arial" w:cs="Arial"/>
          <w:sz w:val="24"/>
          <w:szCs w:val="24"/>
        </w:rPr>
        <w:t>de 1</w:t>
      </w:r>
      <w:r w:rsidR="003D5241" w:rsidRPr="006B7C26">
        <w:rPr>
          <w:rFonts w:ascii="Arial" w:eastAsia="Calibri" w:hAnsi="Arial" w:cs="Arial"/>
          <w:sz w:val="24"/>
          <w:szCs w:val="24"/>
        </w:rPr>
        <w:t>8</w:t>
      </w:r>
      <w:r w:rsidRPr="006B7C26">
        <w:rPr>
          <w:rFonts w:ascii="Arial" w:eastAsia="Calibri" w:hAnsi="Arial" w:cs="Arial"/>
          <w:sz w:val="24"/>
          <w:szCs w:val="24"/>
        </w:rPr>
        <w:t>0 jours à</w:t>
      </w:r>
      <w:r w:rsidRPr="009C4F3B">
        <w:rPr>
          <w:rFonts w:ascii="Arial" w:eastAsia="Calibri" w:hAnsi="Arial" w:cs="Arial"/>
          <w:sz w:val="24"/>
          <w:szCs w:val="24"/>
        </w:rPr>
        <w:t xml:space="preserve"> compter de la date limite fixée pour la remise des plis.</w:t>
      </w:r>
    </w:p>
    <w:p w14:paraId="284F9462" w14:textId="77777777" w:rsidR="00B5286C" w:rsidRPr="009C4F3B" w:rsidRDefault="00B5286C" w:rsidP="00B5286C">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La date limite de réception des plis s’entend comme la date limite de réception des offres </w:t>
      </w:r>
      <w:r>
        <w:rPr>
          <w:rFonts w:ascii="Arial" w:eastAsia="Calibri" w:hAnsi="Arial" w:cs="Arial"/>
          <w:sz w:val="24"/>
          <w:szCs w:val="24"/>
        </w:rPr>
        <w:t>initiales</w:t>
      </w:r>
      <w:r w:rsidRPr="009C4F3B">
        <w:rPr>
          <w:rFonts w:ascii="Arial" w:eastAsia="Calibri" w:hAnsi="Arial" w:cs="Arial"/>
          <w:sz w:val="24"/>
          <w:szCs w:val="24"/>
        </w:rPr>
        <w:t xml:space="preserve">.  </w:t>
      </w:r>
      <w:r>
        <w:rPr>
          <w:rFonts w:ascii="Arial" w:eastAsia="Calibri" w:hAnsi="Arial" w:cs="Arial"/>
          <w:sz w:val="24"/>
          <w:szCs w:val="24"/>
        </w:rPr>
        <w:t xml:space="preserve">En cas de négociation cette date limite s’entend comme la date limite de réception des offres finales. </w:t>
      </w:r>
    </w:p>
    <w:p w14:paraId="4A8C6CAF" w14:textId="171BAFF5" w:rsidR="00200D49" w:rsidRPr="0015536C" w:rsidRDefault="00200D49" w:rsidP="0015536C">
      <w:pPr>
        <w:pStyle w:val="Titre2"/>
        <w:numPr>
          <w:ilvl w:val="1"/>
          <w:numId w:val="5"/>
        </w:numPr>
        <w:rPr>
          <w:sz w:val="24"/>
          <w:szCs w:val="24"/>
        </w:rPr>
      </w:pPr>
      <w:bookmarkStart w:id="108" w:name="_Toc182925892"/>
      <w:r w:rsidRPr="0015536C">
        <w:rPr>
          <w:sz w:val="24"/>
          <w:szCs w:val="24"/>
        </w:rPr>
        <w:t>Langue utilisée</w:t>
      </w:r>
      <w:bookmarkEnd w:id="108"/>
    </w:p>
    <w:p w14:paraId="7E940266" w14:textId="29981D9F" w:rsidR="000F43DC" w:rsidRPr="0015536C" w:rsidRDefault="008D3C9C" w:rsidP="0015536C">
      <w:pPr>
        <w:spacing w:after="200" w:line="288" w:lineRule="auto"/>
        <w:jc w:val="both"/>
      </w:pPr>
      <w:r w:rsidRPr="009C4F3B">
        <w:rPr>
          <w:rFonts w:ascii="Arial" w:eastAsia="Calibri" w:hAnsi="Arial" w:cs="Arial"/>
          <w:sz w:val="24"/>
          <w:szCs w:val="24"/>
        </w:rPr>
        <w:t>Les candidatures</w:t>
      </w:r>
      <w:r w:rsidR="001A59B7">
        <w:rPr>
          <w:rFonts w:ascii="Arial" w:eastAsia="Calibri" w:hAnsi="Arial" w:cs="Arial"/>
          <w:sz w:val="24"/>
          <w:szCs w:val="24"/>
        </w:rPr>
        <w:t xml:space="preserve"> et les rendus à remettre aux différentes étapes </w:t>
      </w:r>
      <w:r w:rsidR="004A7037">
        <w:rPr>
          <w:rFonts w:ascii="Arial" w:eastAsia="Calibri" w:hAnsi="Arial" w:cs="Arial"/>
          <w:sz w:val="24"/>
          <w:szCs w:val="24"/>
        </w:rPr>
        <w:t>de la procédure</w:t>
      </w:r>
      <w:r w:rsidRPr="009C4F3B">
        <w:rPr>
          <w:rFonts w:ascii="Arial" w:eastAsia="Calibri" w:hAnsi="Arial" w:cs="Arial"/>
          <w:sz w:val="24"/>
          <w:szCs w:val="24"/>
        </w:rPr>
        <w:t xml:space="preserve"> seront entièrement rédigées en langue française. Si les pièces sont rédigées dans une autre langue, elles </w:t>
      </w:r>
      <w:r w:rsidR="00200D49">
        <w:rPr>
          <w:rFonts w:ascii="Arial" w:eastAsia="Calibri" w:hAnsi="Arial" w:cs="Arial"/>
          <w:sz w:val="24"/>
          <w:szCs w:val="24"/>
        </w:rPr>
        <w:t xml:space="preserve">seront acceptées si elles sont </w:t>
      </w:r>
      <w:r w:rsidRPr="009C4F3B">
        <w:rPr>
          <w:rFonts w:ascii="Arial" w:eastAsia="Calibri" w:hAnsi="Arial" w:cs="Arial"/>
          <w:sz w:val="24"/>
          <w:szCs w:val="24"/>
        </w:rPr>
        <w:t>accompagnées d'une traduction en français</w:t>
      </w:r>
      <w:r w:rsidR="00200D49">
        <w:rPr>
          <w:rFonts w:ascii="Arial" w:eastAsia="Calibri" w:hAnsi="Arial" w:cs="Arial"/>
          <w:sz w:val="24"/>
          <w:szCs w:val="24"/>
        </w:rPr>
        <w:t>. Dans ce cas, seule la version française fera foi.</w:t>
      </w:r>
    </w:p>
    <w:p w14:paraId="1F70093A" w14:textId="222CFA0B" w:rsidR="00C93CD3" w:rsidRPr="009C4F3B" w:rsidRDefault="00C93CD3" w:rsidP="00447437">
      <w:pPr>
        <w:pStyle w:val="Titre2"/>
        <w:numPr>
          <w:ilvl w:val="1"/>
          <w:numId w:val="5"/>
        </w:numPr>
        <w:rPr>
          <w:sz w:val="24"/>
          <w:szCs w:val="24"/>
        </w:rPr>
      </w:pPr>
      <w:bookmarkStart w:id="109" w:name="_Toc182925893"/>
      <w:r w:rsidRPr="009C4F3B">
        <w:rPr>
          <w:sz w:val="24"/>
          <w:szCs w:val="24"/>
        </w:rPr>
        <w:t>Forme juridique de la candidature</w:t>
      </w:r>
      <w:bookmarkEnd w:id="109"/>
      <w:r w:rsidRPr="009C4F3B">
        <w:rPr>
          <w:sz w:val="24"/>
          <w:szCs w:val="24"/>
        </w:rPr>
        <w:t xml:space="preserve"> </w:t>
      </w:r>
    </w:p>
    <w:p w14:paraId="3189C147" w14:textId="176A793E" w:rsidR="00203636" w:rsidRPr="009C4F3B" w:rsidRDefault="00203636" w:rsidP="009C4F3B">
      <w:pPr>
        <w:pStyle w:val="Titre3"/>
        <w:rPr>
          <w:sz w:val="24"/>
        </w:rPr>
      </w:pPr>
      <w:bookmarkStart w:id="110" w:name="_Toc182925894"/>
      <w:r w:rsidRPr="009C4F3B">
        <w:rPr>
          <w:sz w:val="24"/>
        </w:rPr>
        <w:t>Groupement d’opérateurs économiques</w:t>
      </w:r>
      <w:bookmarkEnd w:id="110"/>
      <w:r w:rsidRPr="009C4F3B">
        <w:rPr>
          <w:sz w:val="24"/>
        </w:rPr>
        <w:t xml:space="preserve"> </w:t>
      </w:r>
    </w:p>
    <w:p w14:paraId="61CA6F11" w14:textId="3E85E407" w:rsidR="00F507CE" w:rsidRPr="009C4F3B" w:rsidRDefault="00F507CE" w:rsidP="00F507CE">
      <w:pPr>
        <w:spacing w:before="119"/>
        <w:jc w:val="both"/>
        <w:rPr>
          <w:rFonts w:ascii="Arial" w:hAnsi="Arial" w:cs="Arial"/>
          <w:sz w:val="24"/>
          <w:szCs w:val="24"/>
        </w:rPr>
      </w:pPr>
      <w:r w:rsidRPr="009C4F3B">
        <w:rPr>
          <w:rFonts w:ascii="Arial" w:hAnsi="Arial" w:cs="Arial"/>
          <w:sz w:val="24"/>
          <w:szCs w:val="24"/>
        </w:rPr>
        <w:t xml:space="preserve">Les candidats peuvent présenter une candidature en la forme d’un opérateur économique individuel ou d’un groupement d’opérateurs économiques. </w:t>
      </w:r>
    </w:p>
    <w:p w14:paraId="2E13DACF" w14:textId="31E606B2" w:rsidR="00F507CE" w:rsidRPr="009C4F3B" w:rsidRDefault="00F507CE" w:rsidP="00F507CE">
      <w:pPr>
        <w:spacing w:before="119"/>
        <w:jc w:val="both"/>
        <w:rPr>
          <w:rFonts w:ascii="Arial" w:hAnsi="Arial" w:cs="Arial"/>
          <w:sz w:val="24"/>
          <w:szCs w:val="24"/>
        </w:rPr>
      </w:pPr>
      <w:bookmarkStart w:id="111" w:name="_Hlk25353149"/>
      <w:r w:rsidRPr="009C4F3B">
        <w:rPr>
          <w:rFonts w:ascii="Arial" w:hAnsi="Arial" w:cs="Arial"/>
          <w:sz w:val="24"/>
          <w:szCs w:val="24"/>
        </w:rPr>
        <w:t>Quelle que soit la forme du groupement (conjoint et solidaire), l’un des opérateurs économiques membres de ce groupement, devra être désigné dans l’acte d’engagement comme mandataire</w:t>
      </w:r>
      <w:r w:rsidR="00200D49">
        <w:rPr>
          <w:rFonts w:ascii="Arial" w:hAnsi="Arial" w:cs="Arial"/>
          <w:sz w:val="24"/>
          <w:szCs w:val="24"/>
        </w:rPr>
        <w:t xml:space="preserve"> et ce mandataire sera solidaire de l’ensemble des autres membres du groupement</w:t>
      </w:r>
      <w:r w:rsidRPr="009C4F3B">
        <w:rPr>
          <w:rFonts w:ascii="Arial" w:hAnsi="Arial" w:cs="Arial"/>
          <w:sz w:val="24"/>
          <w:szCs w:val="24"/>
        </w:rPr>
        <w:t xml:space="preserve">. </w:t>
      </w:r>
      <w:bookmarkEnd w:id="111"/>
    </w:p>
    <w:p w14:paraId="4ABE05CC" w14:textId="4476772E" w:rsidR="00F507CE" w:rsidRPr="009C4F3B" w:rsidRDefault="00203636" w:rsidP="009C4F3B">
      <w:pPr>
        <w:pStyle w:val="Titre3"/>
        <w:rPr>
          <w:sz w:val="24"/>
        </w:rPr>
      </w:pPr>
      <w:bookmarkStart w:id="112" w:name="_Toc182925895"/>
      <w:r w:rsidRPr="009C4F3B">
        <w:rPr>
          <w:sz w:val="24"/>
        </w:rPr>
        <w:t>Exclusivité</w:t>
      </w:r>
      <w:bookmarkEnd w:id="112"/>
      <w:r w:rsidRPr="009C4F3B">
        <w:rPr>
          <w:sz w:val="24"/>
        </w:rPr>
        <w:t xml:space="preserve"> </w:t>
      </w:r>
    </w:p>
    <w:p w14:paraId="76F151B3" w14:textId="1745052E" w:rsidR="00F507CE" w:rsidRPr="00BA2F0C" w:rsidRDefault="00F507CE" w:rsidP="00F507CE">
      <w:pPr>
        <w:spacing w:before="119"/>
        <w:jc w:val="both"/>
        <w:rPr>
          <w:rFonts w:ascii="Arial" w:hAnsi="Arial" w:cs="Arial"/>
          <w:sz w:val="24"/>
          <w:szCs w:val="24"/>
        </w:rPr>
      </w:pPr>
      <w:r w:rsidRPr="00BA2F0C">
        <w:rPr>
          <w:rFonts w:ascii="Arial" w:hAnsi="Arial" w:cs="Arial"/>
          <w:sz w:val="24"/>
          <w:szCs w:val="24"/>
        </w:rPr>
        <w:t xml:space="preserve">En application de l’article R.2142-21 du </w:t>
      </w:r>
      <w:r w:rsidR="00200D49" w:rsidRPr="00BA2F0C">
        <w:rPr>
          <w:rFonts w:ascii="Arial" w:hAnsi="Arial" w:cs="Arial"/>
          <w:sz w:val="24"/>
          <w:szCs w:val="24"/>
        </w:rPr>
        <w:t>C</w:t>
      </w:r>
      <w:r w:rsidRPr="00BA2F0C">
        <w:rPr>
          <w:rFonts w:ascii="Arial" w:hAnsi="Arial" w:cs="Arial"/>
          <w:sz w:val="24"/>
          <w:szCs w:val="24"/>
        </w:rPr>
        <w:t>ode de la commande publique, l</w:t>
      </w:r>
      <w:r w:rsidR="00200D49" w:rsidRPr="00BA2F0C">
        <w:rPr>
          <w:rFonts w:ascii="Arial" w:hAnsi="Arial" w:cs="Arial"/>
          <w:sz w:val="24"/>
          <w:szCs w:val="24"/>
        </w:rPr>
        <w:t>’acheteur</w:t>
      </w:r>
      <w:r w:rsidRPr="00BA2F0C">
        <w:rPr>
          <w:rFonts w:ascii="Arial" w:hAnsi="Arial" w:cs="Arial"/>
          <w:sz w:val="24"/>
          <w:szCs w:val="24"/>
        </w:rPr>
        <w:t xml:space="preserve"> interdit aux candidats de présenter pour le marché plusieurs candidatures et offres en agissant à la fois</w:t>
      </w:r>
      <w:r w:rsidR="006E746D" w:rsidRPr="00BA2F0C">
        <w:rPr>
          <w:rFonts w:ascii="Arial" w:hAnsi="Arial" w:cs="Arial"/>
          <w:sz w:val="24"/>
          <w:szCs w:val="24"/>
        </w:rPr>
        <w:t> </w:t>
      </w:r>
      <w:r w:rsidRPr="00BA2F0C">
        <w:rPr>
          <w:rFonts w:ascii="Arial" w:hAnsi="Arial" w:cs="Arial"/>
          <w:sz w:val="24"/>
          <w:szCs w:val="24"/>
        </w:rPr>
        <w:t xml:space="preserve">: </w:t>
      </w:r>
    </w:p>
    <w:p w14:paraId="22D84421" w14:textId="318E694F" w:rsidR="00F507CE" w:rsidRPr="00BA2F0C" w:rsidRDefault="00F507CE" w:rsidP="00447437">
      <w:pPr>
        <w:numPr>
          <w:ilvl w:val="0"/>
          <w:numId w:val="11"/>
        </w:numPr>
        <w:suppressAutoHyphens/>
        <w:spacing w:before="119" w:after="0" w:line="240" w:lineRule="auto"/>
        <w:jc w:val="both"/>
        <w:rPr>
          <w:rFonts w:ascii="Arial" w:hAnsi="Arial" w:cs="Arial"/>
          <w:sz w:val="24"/>
          <w:szCs w:val="24"/>
        </w:rPr>
      </w:pPr>
      <w:r w:rsidRPr="00BA2F0C">
        <w:rPr>
          <w:rFonts w:ascii="Arial" w:hAnsi="Arial" w:cs="Arial"/>
          <w:sz w:val="24"/>
          <w:szCs w:val="24"/>
        </w:rPr>
        <w:t>En qualité de candidats individuels et/ou de membres d</w:t>
      </w:r>
      <w:r w:rsidR="006E746D" w:rsidRPr="00BA2F0C">
        <w:rPr>
          <w:rFonts w:ascii="Arial" w:hAnsi="Arial" w:cs="Arial"/>
          <w:sz w:val="24"/>
          <w:szCs w:val="24"/>
        </w:rPr>
        <w:t>’</w:t>
      </w:r>
      <w:r w:rsidRPr="00BA2F0C">
        <w:rPr>
          <w:rFonts w:ascii="Arial" w:hAnsi="Arial" w:cs="Arial"/>
          <w:sz w:val="24"/>
          <w:szCs w:val="24"/>
        </w:rPr>
        <w:t>un ou plusieurs groupements</w:t>
      </w:r>
      <w:r w:rsidR="006E746D" w:rsidRPr="00BA2F0C">
        <w:rPr>
          <w:rFonts w:ascii="Arial" w:hAnsi="Arial" w:cs="Arial"/>
          <w:sz w:val="24"/>
          <w:szCs w:val="24"/>
        </w:rPr>
        <w:t> </w:t>
      </w:r>
      <w:r w:rsidRPr="00BA2F0C">
        <w:rPr>
          <w:rFonts w:ascii="Arial" w:hAnsi="Arial" w:cs="Arial"/>
          <w:sz w:val="24"/>
          <w:szCs w:val="24"/>
        </w:rPr>
        <w:t>;</w:t>
      </w:r>
    </w:p>
    <w:p w14:paraId="5DBA6274" w14:textId="77777777" w:rsidR="00F507CE" w:rsidRPr="00BA2F0C" w:rsidRDefault="00F507CE" w:rsidP="00447437">
      <w:pPr>
        <w:numPr>
          <w:ilvl w:val="0"/>
          <w:numId w:val="11"/>
        </w:numPr>
        <w:suppressAutoHyphens/>
        <w:spacing w:before="119" w:after="0" w:line="240" w:lineRule="auto"/>
        <w:jc w:val="both"/>
        <w:rPr>
          <w:rFonts w:ascii="Arial" w:hAnsi="Arial" w:cs="Arial"/>
          <w:sz w:val="24"/>
          <w:szCs w:val="24"/>
        </w:rPr>
      </w:pPr>
      <w:r w:rsidRPr="00BA2F0C">
        <w:rPr>
          <w:rFonts w:ascii="Arial" w:hAnsi="Arial" w:cs="Arial"/>
          <w:sz w:val="24"/>
          <w:szCs w:val="24"/>
        </w:rPr>
        <w:t>En qualité de membres de plusieurs groupements</w:t>
      </w:r>
    </w:p>
    <w:p w14:paraId="5FB552BB" w14:textId="6A132B91" w:rsidR="00BA2F0C" w:rsidRDefault="00F507CE" w:rsidP="00F507CE">
      <w:pPr>
        <w:spacing w:before="119"/>
        <w:jc w:val="both"/>
        <w:rPr>
          <w:rFonts w:ascii="Arial" w:hAnsi="Arial" w:cs="Arial"/>
          <w:sz w:val="24"/>
          <w:szCs w:val="24"/>
        </w:rPr>
      </w:pPr>
      <w:r w:rsidRPr="00BA2F0C">
        <w:rPr>
          <w:rFonts w:ascii="Arial" w:hAnsi="Arial" w:cs="Arial"/>
          <w:sz w:val="24"/>
          <w:szCs w:val="24"/>
        </w:rPr>
        <w:t>L’ensemble des candidats qui se trouveraient dans un ou plusieurs de ces cas sera éliminé ainsi que le ou les groupements dont ils faisaient partie.</w:t>
      </w:r>
    </w:p>
    <w:p w14:paraId="538C4527" w14:textId="77777777" w:rsidR="00BA2F0C" w:rsidRPr="009C4F3B" w:rsidRDefault="00BA2F0C" w:rsidP="00F507CE">
      <w:pPr>
        <w:spacing w:before="119"/>
        <w:jc w:val="both"/>
        <w:rPr>
          <w:rFonts w:ascii="Arial" w:hAnsi="Arial" w:cs="Arial"/>
          <w:sz w:val="24"/>
          <w:szCs w:val="24"/>
        </w:rPr>
      </w:pPr>
    </w:p>
    <w:p w14:paraId="20D0E6FE" w14:textId="23DF2C31" w:rsidR="00203636" w:rsidRPr="00F55F26" w:rsidRDefault="00203636" w:rsidP="0015536C">
      <w:pPr>
        <w:pStyle w:val="Titre2"/>
        <w:numPr>
          <w:ilvl w:val="1"/>
          <w:numId w:val="5"/>
        </w:numPr>
        <w:spacing w:before="0" w:after="0" w:line="240" w:lineRule="auto"/>
        <w:rPr>
          <w:sz w:val="24"/>
        </w:rPr>
      </w:pPr>
      <w:bookmarkStart w:id="113" w:name="_Toc177129310"/>
      <w:bookmarkStart w:id="114" w:name="_Toc177129396"/>
      <w:bookmarkStart w:id="115" w:name="_Toc177129484"/>
      <w:bookmarkStart w:id="116" w:name="_Toc177129569"/>
      <w:bookmarkStart w:id="117" w:name="_Toc177129736"/>
      <w:bookmarkStart w:id="118" w:name="_Toc177129820"/>
      <w:bookmarkStart w:id="119" w:name="_Toc177129905"/>
      <w:bookmarkStart w:id="120" w:name="_Toc177129311"/>
      <w:bookmarkStart w:id="121" w:name="_Toc177129397"/>
      <w:bookmarkStart w:id="122" w:name="_Toc177129485"/>
      <w:bookmarkStart w:id="123" w:name="_Toc177129570"/>
      <w:bookmarkStart w:id="124" w:name="_Toc177129737"/>
      <w:bookmarkStart w:id="125" w:name="_Toc177129821"/>
      <w:bookmarkStart w:id="126" w:name="_Toc177129906"/>
      <w:bookmarkStart w:id="127" w:name="_Toc177129312"/>
      <w:bookmarkStart w:id="128" w:name="_Toc177129398"/>
      <w:bookmarkStart w:id="129" w:name="_Toc177129486"/>
      <w:bookmarkStart w:id="130" w:name="_Toc177129571"/>
      <w:bookmarkStart w:id="131" w:name="_Toc177129738"/>
      <w:bookmarkStart w:id="132" w:name="_Toc177129822"/>
      <w:bookmarkStart w:id="133" w:name="_Toc177129907"/>
      <w:bookmarkStart w:id="134" w:name="_Toc177129313"/>
      <w:bookmarkStart w:id="135" w:name="_Toc177129399"/>
      <w:bookmarkStart w:id="136" w:name="_Toc177129487"/>
      <w:bookmarkStart w:id="137" w:name="_Toc177129572"/>
      <w:bookmarkStart w:id="138" w:name="_Toc177129739"/>
      <w:bookmarkStart w:id="139" w:name="_Toc177129823"/>
      <w:bookmarkStart w:id="140" w:name="_Toc177129908"/>
      <w:bookmarkStart w:id="141" w:name="_Toc182925896"/>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F55F26">
        <w:rPr>
          <w:sz w:val="24"/>
          <w:szCs w:val="24"/>
        </w:rPr>
        <w:t xml:space="preserve">Capacités d’autres opérateurs économiques – </w:t>
      </w:r>
      <w:r w:rsidR="00B5286C">
        <w:rPr>
          <w:sz w:val="24"/>
          <w:szCs w:val="24"/>
        </w:rPr>
        <w:t>S</w:t>
      </w:r>
      <w:r w:rsidRPr="00F55F26">
        <w:rPr>
          <w:sz w:val="24"/>
          <w:szCs w:val="24"/>
        </w:rPr>
        <w:t>ous-traitance</w:t>
      </w:r>
      <w:bookmarkEnd w:id="141"/>
    </w:p>
    <w:p w14:paraId="0C3D8D73" w14:textId="77777777" w:rsidR="008B3B99" w:rsidRDefault="008B3B99" w:rsidP="00AC3BF3"/>
    <w:p w14:paraId="0909337E" w14:textId="0D0ECF90" w:rsidR="00FF5760" w:rsidRPr="00F55F26" w:rsidRDefault="00087847" w:rsidP="0015536C">
      <w:pPr>
        <w:pStyle w:val="Titre3"/>
        <w:spacing w:before="0" w:line="240" w:lineRule="auto"/>
        <w:rPr>
          <w:sz w:val="24"/>
        </w:rPr>
      </w:pPr>
      <w:bookmarkStart w:id="142" w:name="_Toc182925897"/>
      <w:r w:rsidRPr="0015536C">
        <w:rPr>
          <w:sz w:val="24"/>
        </w:rPr>
        <w:t>Etape « Candidatures »</w:t>
      </w:r>
      <w:bookmarkEnd w:id="142"/>
    </w:p>
    <w:p w14:paraId="4502F2EB" w14:textId="77777777" w:rsidR="00FF5760" w:rsidRDefault="00FF5760" w:rsidP="0015536C">
      <w:pPr>
        <w:pStyle w:val="Paragraphedeliste"/>
        <w:spacing w:after="0"/>
        <w:rPr>
          <w:rFonts w:cs="Arial"/>
          <w:sz w:val="24"/>
          <w:szCs w:val="24"/>
        </w:rPr>
      </w:pPr>
    </w:p>
    <w:p w14:paraId="264C5122" w14:textId="77777777" w:rsidR="00FF5760" w:rsidRPr="0015536C" w:rsidRDefault="00FF5760" w:rsidP="008B3B99">
      <w:pPr>
        <w:pStyle w:val="Paragraphedeliste"/>
        <w:numPr>
          <w:ilvl w:val="1"/>
          <w:numId w:val="35"/>
        </w:numPr>
        <w:spacing w:after="0"/>
        <w:ind w:left="993"/>
        <w:rPr>
          <w:rFonts w:cs="Arial"/>
          <w:sz w:val="24"/>
          <w:szCs w:val="24"/>
        </w:rPr>
      </w:pPr>
      <w:r w:rsidRPr="0015536C">
        <w:rPr>
          <w:rFonts w:eastAsia="Arial" w:cs="Arial"/>
          <w:color w:val="262626"/>
          <w:sz w:val="24"/>
          <w:szCs w:val="24"/>
        </w:rPr>
        <w:t>Pour justifier des capacités professionnelles, techniques et financières d’autres opérateurs économiques sur lesquels il s’appuie pour présenter sa candidature au sens des articles R2142-3, R2143-11 et R2143-12 du Code de la commande publique, le candidat :</w:t>
      </w:r>
    </w:p>
    <w:p w14:paraId="0EFA5136" w14:textId="3DDFB27C" w:rsidR="00FF5760" w:rsidRPr="0015536C" w:rsidRDefault="00FF5760" w:rsidP="008B3B99">
      <w:pPr>
        <w:pStyle w:val="Paragraphedeliste"/>
        <w:numPr>
          <w:ilvl w:val="2"/>
          <w:numId w:val="35"/>
        </w:numPr>
        <w:spacing w:after="0"/>
        <w:rPr>
          <w:rFonts w:cs="Arial"/>
          <w:sz w:val="24"/>
          <w:szCs w:val="24"/>
        </w:rPr>
      </w:pPr>
      <w:r w:rsidRPr="0015536C">
        <w:rPr>
          <w:rFonts w:eastAsia="Arial" w:cs="Arial"/>
          <w:color w:val="262626"/>
          <w:sz w:val="24"/>
          <w:szCs w:val="24"/>
        </w:rPr>
        <w:t>produit les mêmes documents concernant cet opérateur économique que ceux qui lui sont exigés par l</w:t>
      </w:r>
      <w:r>
        <w:rPr>
          <w:rFonts w:eastAsia="Arial" w:cs="Arial"/>
          <w:color w:val="262626"/>
          <w:sz w:val="24"/>
          <w:szCs w:val="24"/>
        </w:rPr>
        <w:t>’acheteur</w:t>
      </w:r>
      <w:r w:rsidRPr="0015536C">
        <w:rPr>
          <w:rFonts w:eastAsia="Arial" w:cs="Arial"/>
          <w:color w:val="262626"/>
          <w:sz w:val="24"/>
          <w:szCs w:val="24"/>
        </w:rPr>
        <w:t xml:space="preserve"> (à l’exception du formulaire DC1) y compris une déclaration indiquant que cet opérateur économique ne tombe pas sous le coup d’une interdiction de soumissionner ;</w:t>
      </w:r>
    </w:p>
    <w:p w14:paraId="340A4D86" w14:textId="44914931" w:rsidR="00FF5760" w:rsidRPr="0015536C" w:rsidRDefault="00FF5760" w:rsidP="008B3B99">
      <w:pPr>
        <w:pStyle w:val="Paragraphedeliste"/>
        <w:numPr>
          <w:ilvl w:val="2"/>
          <w:numId w:val="35"/>
        </w:numPr>
        <w:spacing w:after="0"/>
        <w:rPr>
          <w:rFonts w:cs="Arial"/>
          <w:sz w:val="24"/>
          <w:szCs w:val="24"/>
        </w:rPr>
      </w:pPr>
      <w:r w:rsidRPr="0015536C">
        <w:rPr>
          <w:rFonts w:eastAsia="Arial" w:cs="Arial"/>
          <w:color w:val="262626"/>
          <w:sz w:val="24"/>
          <w:szCs w:val="24"/>
        </w:rPr>
        <w:t xml:space="preserve">apporte la preuve, par tout moyen approprié et notamment par la production d’une attestation, qu’il disposera bien des capacités des opérateurs sur lesquels il s’appuie pour l’exécution </w:t>
      </w:r>
      <w:r w:rsidRPr="0015536C">
        <w:rPr>
          <w:rFonts w:eastAsia="Arial" w:cs="Arial"/>
          <w:sz w:val="24"/>
          <w:szCs w:val="24"/>
        </w:rPr>
        <w:t>du marché</w:t>
      </w:r>
      <w:r w:rsidRPr="0015536C">
        <w:rPr>
          <w:rFonts w:eastAsia="Arial" w:cs="Arial"/>
          <w:color w:val="262626"/>
          <w:sz w:val="24"/>
          <w:szCs w:val="24"/>
        </w:rPr>
        <w:t>.</w:t>
      </w:r>
    </w:p>
    <w:p w14:paraId="30341164" w14:textId="77777777" w:rsidR="00FF5760" w:rsidRPr="0015536C" w:rsidRDefault="00FF5760" w:rsidP="0015536C">
      <w:pPr>
        <w:pStyle w:val="Paragraphedeliste"/>
        <w:spacing w:after="0"/>
        <w:ind w:left="2160"/>
        <w:rPr>
          <w:rFonts w:cs="Arial"/>
          <w:sz w:val="24"/>
          <w:szCs w:val="24"/>
        </w:rPr>
      </w:pPr>
    </w:p>
    <w:p w14:paraId="0A4CDD68" w14:textId="0B07A382" w:rsidR="00FF5760" w:rsidRDefault="00FF5760" w:rsidP="008B3B99">
      <w:pPr>
        <w:pStyle w:val="Paragraphedeliste"/>
        <w:numPr>
          <w:ilvl w:val="1"/>
          <w:numId w:val="35"/>
        </w:numPr>
        <w:spacing w:after="0"/>
        <w:ind w:left="993"/>
        <w:rPr>
          <w:rFonts w:eastAsia="Arial" w:cs="Arial"/>
          <w:color w:val="262626"/>
          <w:sz w:val="24"/>
          <w:szCs w:val="24"/>
        </w:rPr>
      </w:pPr>
      <w:r w:rsidRPr="0015536C">
        <w:rPr>
          <w:rFonts w:eastAsia="Arial" w:cs="Arial"/>
          <w:color w:val="262626"/>
          <w:sz w:val="24"/>
          <w:szCs w:val="24"/>
        </w:rPr>
        <w:t xml:space="preserve">En cas de sous-traitance déclarée au moment de la candidature, le pli contiendra </w:t>
      </w:r>
      <w:r w:rsidRPr="0015536C">
        <w:rPr>
          <w:rFonts w:eastAsia="Arial" w:cs="Arial"/>
          <w:i/>
          <w:iCs/>
          <w:color w:val="262626"/>
          <w:sz w:val="24"/>
          <w:szCs w:val="24"/>
        </w:rPr>
        <w:t>a minima</w:t>
      </w:r>
      <w:r w:rsidRPr="0015536C">
        <w:rPr>
          <w:rFonts w:eastAsia="Arial" w:cs="Arial"/>
          <w:color w:val="262626"/>
          <w:sz w:val="24"/>
          <w:szCs w:val="24"/>
        </w:rPr>
        <w:t xml:space="preserve"> une attestation dudit sous-traitant par laquelle celui-ci s’engage à apporter toutes ses compétences et moyens à la bonne réalisation du marché dans la limite des prestations qui lui seront confié</w:t>
      </w:r>
      <w:r w:rsidR="005C5A85">
        <w:rPr>
          <w:rFonts w:eastAsia="Arial" w:cs="Arial"/>
          <w:color w:val="262626"/>
          <w:sz w:val="24"/>
          <w:szCs w:val="24"/>
        </w:rPr>
        <w:t>e</w:t>
      </w:r>
      <w:r w:rsidRPr="0015536C">
        <w:rPr>
          <w:rFonts w:eastAsia="Arial" w:cs="Arial"/>
          <w:color w:val="262626"/>
          <w:sz w:val="24"/>
          <w:szCs w:val="24"/>
        </w:rPr>
        <w:t>s par le candidat ;</w:t>
      </w:r>
    </w:p>
    <w:p w14:paraId="26F41641" w14:textId="77777777" w:rsidR="008B3B99" w:rsidRPr="0015536C" w:rsidRDefault="008B3B99" w:rsidP="008B3B99">
      <w:pPr>
        <w:pStyle w:val="Paragraphedeliste"/>
        <w:spacing w:after="0"/>
        <w:ind w:left="993"/>
        <w:rPr>
          <w:rFonts w:eastAsia="Arial" w:cs="Arial"/>
          <w:color w:val="262626"/>
          <w:sz w:val="24"/>
          <w:szCs w:val="24"/>
        </w:rPr>
      </w:pPr>
    </w:p>
    <w:p w14:paraId="6EF7A154" w14:textId="5A7EA071" w:rsidR="00FF5760" w:rsidRDefault="00F55F26" w:rsidP="008B3B99">
      <w:pPr>
        <w:pStyle w:val="Titre3"/>
        <w:spacing w:before="0" w:line="240" w:lineRule="auto"/>
        <w:rPr>
          <w:sz w:val="24"/>
        </w:rPr>
      </w:pPr>
      <w:bookmarkStart w:id="143" w:name="_Toc182925898"/>
      <w:r w:rsidRPr="00F55F26">
        <w:rPr>
          <w:sz w:val="24"/>
        </w:rPr>
        <w:t>Etape « Offres</w:t>
      </w:r>
      <w:bookmarkEnd w:id="143"/>
    </w:p>
    <w:p w14:paraId="7B9E4E7D" w14:textId="77777777" w:rsidR="008B3B99" w:rsidRPr="008B3B99" w:rsidRDefault="008B3B99" w:rsidP="008B3B99">
      <w:pPr>
        <w:spacing w:after="0" w:line="240" w:lineRule="auto"/>
      </w:pPr>
    </w:p>
    <w:p w14:paraId="31DD2419" w14:textId="677EDF6B" w:rsidR="00F55F26" w:rsidRDefault="00F55F26" w:rsidP="008B3B99">
      <w:pPr>
        <w:spacing w:after="0" w:line="240" w:lineRule="auto"/>
        <w:jc w:val="both"/>
        <w:rPr>
          <w:rFonts w:ascii="Arial" w:hAnsi="Arial" w:cs="Arial"/>
          <w:sz w:val="24"/>
          <w:szCs w:val="24"/>
        </w:rPr>
      </w:pPr>
      <w:r>
        <w:rPr>
          <w:rFonts w:ascii="Arial" w:hAnsi="Arial" w:cs="Arial"/>
          <w:sz w:val="24"/>
          <w:szCs w:val="24"/>
        </w:rPr>
        <w:t>La sous-traitance totale est interdite.</w:t>
      </w:r>
    </w:p>
    <w:p w14:paraId="5DC73E67" w14:textId="77777777" w:rsidR="008B3B99" w:rsidRDefault="008B3B99" w:rsidP="008B3B99">
      <w:pPr>
        <w:spacing w:after="0" w:line="240" w:lineRule="auto"/>
        <w:jc w:val="both"/>
        <w:rPr>
          <w:rFonts w:ascii="Arial" w:hAnsi="Arial" w:cs="Arial"/>
          <w:sz w:val="24"/>
          <w:szCs w:val="24"/>
        </w:rPr>
      </w:pPr>
    </w:p>
    <w:p w14:paraId="031F2783" w14:textId="574DC68F" w:rsidR="00F55F26" w:rsidRDefault="00F55F26" w:rsidP="008B3B99">
      <w:pPr>
        <w:spacing w:after="0" w:line="240" w:lineRule="auto"/>
        <w:jc w:val="both"/>
        <w:rPr>
          <w:rFonts w:ascii="Arial" w:hAnsi="Arial" w:cs="Arial"/>
          <w:sz w:val="24"/>
          <w:szCs w:val="24"/>
        </w:rPr>
      </w:pPr>
      <w:r>
        <w:rPr>
          <w:rFonts w:ascii="Arial" w:hAnsi="Arial" w:cs="Arial"/>
          <w:sz w:val="24"/>
          <w:szCs w:val="24"/>
        </w:rPr>
        <w:t>Les offres, qu’elles soient présentées par une seule entreprise ou par un groupement, devront mentionner tous les sous-traitants connus lors de leur dépôt. Elles devront également indiquer les prestations (et leur montant) dont la sous-traitance est envisagée, la dénomination et la qualité des sous-traitants qui l’exécuteront à la place du titulaire.</w:t>
      </w:r>
    </w:p>
    <w:p w14:paraId="274B7BE7" w14:textId="77777777" w:rsidR="008B3B99" w:rsidRDefault="008B3B99" w:rsidP="008B3B99">
      <w:pPr>
        <w:spacing w:after="0" w:line="240" w:lineRule="auto"/>
        <w:jc w:val="both"/>
        <w:rPr>
          <w:rFonts w:ascii="Arial" w:hAnsi="Arial" w:cs="Arial"/>
          <w:sz w:val="24"/>
          <w:szCs w:val="24"/>
        </w:rPr>
      </w:pPr>
    </w:p>
    <w:p w14:paraId="608589BC" w14:textId="3FB1E92F" w:rsidR="00F55F26" w:rsidRPr="00F55F26" w:rsidRDefault="00F55F26" w:rsidP="008B3B99">
      <w:pPr>
        <w:spacing w:after="0" w:line="240" w:lineRule="auto"/>
        <w:jc w:val="both"/>
        <w:rPr>
          <w:rFonts w:ascii="Arial" w:hAnsi="Arial" w:cs="Arial"/>
          <w:sz w:val="24"/>
          <w:szCs w:val="24"/>
        </w:rPr>
      </w:pPr>
      <w:r w:rsidRPr="00F55F26">
        <w:rPr>
          <w:rFonts w:ascii="Arial" w:hAnsi="Arial" w:cs="Arial"/>
          <w:sz w:val="24"/>
          <w:szCs w:val="24"/>
        </w:rPr>
        <w:t>En application de l’article R2193-1 du Code de la commande publique, dans le cas où la demande de sous-traitance intervient au moment du dépôt de l'offre, le candidat fournit à l'acheteur une déclaration mentionnant :</w:t>
      </w:r>
    </w:p>
    <w:p w14:paraId="7E01CE0E" w14:textId="30AEB49F" w:rsidR="00F55F26" w:rsidRPr="00F55F26" w:rsidRDefault="00F55F26" w:rsidP="00F55F26">
      <w:pPr>
        <w:spacing w:before="119"/>
        <w:jc w:val="both"/>
        <w:rPr>
          <w:rFonts w:ascii="Arial" w:hAnsi="Arial" w:cs="Arial"/>
          <w:sz w:val="24"/>
          <w:szCs w:val="24"/>
        </w:rPr>
      </w:pPr>
      <w:r w:rsidRPr="00F55F26">
        <w:rPr>
          <w:rFonts w:ascii="Arial" w:hAnsi="Arial" w:cs="Arial"/>
          <w:sz w:val="24"/>
          <w:szCs w:val="24"/>
        </w:rPr>
        <w:t xml:space="preserve">a) La nature des </w:t>
      </w:r>
      <w:r>
        <w:rPr>
          <w:rFonts w:ascii="Arial" w:hAnsi="Arial" w:cs="Arial"/>
          <w:sz w:val="24"/>
          <w:szCs w:val="24"/>
        </w:rPr>
        <w:t>prestations</w:t>
      </w:r>
      <w:r w:rsidRPr="00F55F26">
        <w:rPr>
          <w:rFonts w:ascii="Arial" w:hAnsi="Arial" w:cs="Arial"/>
          <w:sz w:val="24"/>
          <w:szCs w:val="24"/>
        </w:rPr>
        <w:t xml:space="preserve"> sous-traité</w:t>
      </w:r>
      <w:r>
        <w:rPr>
          <w:rFonts w:ascii="Arial" w:hAnsi="Arial" w:cs="Arial"/>
          <w:sz w:val="24"/>
          <w:szCs w:val="24"/>
        </w:rPr>
        <w:t>e</w:t>
      </w:r>
      <w:r w:rsidRPr="00F55F26">
        <w:rPr>
          <w:rFonts w:ascii="Arial" w:hAnsi="Arial" w:cs="Arial"/>
          <w:sz w:val="24"/>
          <w:szCs w:val="24"/>
        </w:rPr>
        <w:t>s ;</w:t>
      </w:r>
    </w:p>
    <w:p w14:paraId="264AEA58" w14:textId="77777777" w:rsidR="00F55F26" w:rsidRPr="00F55F26" w:rsidRDefault="00F55F26" w:rsidP="00F55F26">
      <w:pPr>
        <w:spacing w:before="119"/>
        <w:jc w:val="both"/>
        <w:rPr>
          <w:rFonts w:ascii="Arial" w:hAnsi="Arial" w:cs="Arial"/>
          <w:sz w:val="24"/>
          <w:szCs w:val="24"/>
        </w:rPr>
      </w:pPr>
      <w:r w:rsidRPr="00F55F26">
        <w:rPr>
          <w:rFonts w:ascii="Arial" w:hAnsi="Arial" w:cs="Arial"/>
          <w:sz w:val="24"/>
          <w:szCs w:val="24"/>
        </w:rPr>
        <w:t>b) Le nom, la raison ou la dénomination sociale et l'adresse du sous-traitant proposé ;</w:t>
      </w:r>
    </w:p>
    <w:p w14:paraId="230D042B" w14:textId="77777777" w:rsidR="00F55F26" w:rsidRPr="00F55F26" w:rsidRDefault="00F55F26" w:rsidP="00F55F26">
      <w:pPr>
        <w:spacing w:before="119"/>
        <w:jc w:val="both"/>
        <w:rPr>
          <w:rFonts w:ascii="Arial" w:hAnsi="Arial" w:cs="Arial"/>
          <w:sz w:val="24"/>
          <w:szCs w:val="24"/>
        </w:rPr>
      </w:pPr>
      <w:r w:rsidRPr="00F55F26">
        <w:rPr>
          <w:rFonts w:ascii="Arial" w:hAnsi="Arial" w:cs="Arial"/>
          <w:sz w:val="24"/>
          <w:szCs w:val="24"/>
        </w:rPr>
        <w:t>c) Le montant maximum des sommes à verser au sous-traitant ;</w:t>
      </w:r>
    </w:p>
    <w:p w14:paraId="4565A310" w14:textId="77777777" w:rsidR="00F55F26" w:rsidRDefault="00F55F26" w:rsidP="00F55F26">
      <w:pPr>
        <w:spacing w:before="119"/>
        <w:jc w:val="both"/>
        <w:rPr>
          <w:rFonts w:ascii="Arial" w:hAnsi="Arial" w:cs="Arial"/>
          <w:sz w:val="24"/>
          <w:szCs w:val="24"/>
        </w:rPr>
      </w:pPr>
      <w:r w:rsidRPr="00F55F26">
        <w:rPr>
          <w:rFonts w:ascii="Arial" w:hAnsi="Arial" w:cs="Arial"/>
          <w:sz w:val="24"/>
          <w:szCs w:val="24"/>
        </w:rPr>
        <w:t>d) Les conditions de paiement prévues par le projet de contrat de sous-traitance et, le cas échéant, les modalités de variation des prix ;</w:t>
      </w:r>
    </w:p>
    <w:p w14:paraId="433B5B3E" w14:textId="463FCC0D" w:rsidR="00F55F26" w:rsidRPr="00F55F26" w:rsidRDefault="00F55F26" w:rsidP="00F55F26">
      <w:pPr>
        <w:spacing w:before="119"/>
        <w:jc w:val="both"/>
        <w:rPr>
          <w:rFonts w:ascii="Arial" w:hAnsi="Arial" w:cs="Arial"/>
          <w:sz w:val="24"/>
          <w:szCs w:val="24"/>
        </w:rPr>
      </w:pPr>
      <w:r>
        <w:rPr>
          <w:rFonts w:ascii="Arial" w:hAnsi="Arial" w:cs="Arial"/>
          <w:sz w:val="24"/>
          <w:szCs w:val="24"/>
        </w:rPr>
        <w:t>e) la durée pendant laquelle les prestations sous-traitées doivent être exécutées ;</w:t>
      </w:r>
    </w:p>
    <w:p w14:paraId="672D748D" w14:textId="77777777" w:rsidR="00F55F26" w:rsidRPr="00F55F26" w:rsidRDefault="00F55F26" w:rsidP="00F55F26">
      <w:pPr>
        <w:spacing w:before="119"/>
        <w:jc w:val="both"/>
        <w:rPr>
          <w:rFonts w:ascii="Arial" w:hAnsi="Arial" w:cs="Arial"/>
          <w:sz w:val="24"/>
          <w:szCs w:val="24"/>
        </w:rPr>
      </w:pPr>
      <w:r w:rsidRPr="00F55F26">
        <w:rPr>
          <w:rFonts w:ascii="Arial" w:hAnsi="Arial" w:cs="Arial"/>
          <w:sz w:val="24"/>
          <w:szCs w:val="24"/>
        </w:rPr>
        <w:t>e) Le cas échéant, les capacités du sous-traitant sur lesquelles le candidat s'appuie.</w:t>
      </w:r>
    </w:p>
    <w:p w14:paraId="55DD39F6" w14:textId="77777777" w:rsidR="00F55F26" w:rsidRPr="00F55F26" w:rsidRDefault="00F55F26" w:rsidP="00F55F26">
      <w:pPr>
        <w:spacing w:before="119"/>
        <w:jc w:val="both"/>
        <w:rPr>
          <w:rFonts w:ascii="Arial" w:hAnsi="Arial" w:cs="Arial"/>
          <w:sz w:val="24"/>
          <w:szCs w:val="24"/>
        </w:rPr>
      </w:pPr>
      <w:r w:rsidRPr="00F55F26">
        <w:rPr>
          <w:rFonts w:ascii="Arial" w:hAnsi="Arial" w:cs="Arial"/>
          <w:sz w:val="24"/>
          <w:szCs w:val="24"/>
        </w:rPr>
        <w:t>Il lui remet également une déclaration du sous-traitant indiquant qu'il ne tombe pas sous le coup d'une interdiction de soumissionner.</w:t>
      </w:r>
    </w:p>
    <w:p w14:paraId="10DF610A" w14:textId="7BFDAC89" w:rsidR="008B3B99" w:rsidRDefault="00F55F26" w:rsidP="00F55F26">
      <w:pPr>
        <w:spacing w:before="119"/>
        <w:jc w:val="both"/>
        <w:rPr>
          <w:rFonts w:ascii="Arial" w:hAnsi="Arial" w:cs="Arial"/>
          <w:sz w:val="24"/>
          <w:szCs w:val="24"/>
        </w:rPr>
      </w:pPr>
      <w:r w:rsidRPr="00F55F26">
        <w:rPr>
          <w:rFonts w:ascii="Arial" w:hAnsi="Arial" w:cs="Arial"/>
          <w:sz w:val="24"/>
          <w:szCs w:val="24"/>
        </w:rPr>
        <w:t xml:space="preserve">Si le candidat présente un sous-traitant dans son offre, celui-ci pourra le faire au moyen du formulaire DC4 – Déclaration de sous-traitance établi par la Direction des affaires juridiques du Ministère de l’Economie et des Finances (version </w:t>
      </w:r>
      <w:r>
        <w:rPr>
          <w:rFonts w:ascii="Arial" w:hAnsi="Arial" w:cs="Arial"/>
          <w:sz w:val="24"/>
          <w:szCs w:val="24"/>
        </w:rPr>
        <w:t>octobre 2023 applicable depuis le 01/01/2024</w:t>
      </w:r>
      <w:r w:rsidRPr="00F55F26">
        <w:rPr>
          <w:rFonts w:ascii="Arial" w:hAnsi="Arial" w:cs="Arial"/>
          <w:sz w:val="24"/>
          <w:szCs w:val="24"/>
        </w:rPr>
        <w:t xml:space="preserve">) et accessible via le lien suivant : </w:t>
      </w:r>
      <w:hyperlink r:id="rId12" w:history="1">
        <w:r w:rsidRPr="00F55F26">
          <w:rPr>
            <w:rStyle w:val="Lienhypertexte"/>
            <w:rFonts w:ascii="Arial" w:hAnsi="Arial" w:cs="Arial"/>
            <w:sz w:val="24"/>
            <w:szCs w:val="24"/>
          </w:rPr>
          <w:t>https://www.economie.gouv.fr/daj/formulaires-declaration-du-candidat</w:t>
        </w:r>
      </w:hyperlink>
      <w:r w:rsidRPr="00F55F26">
        <w:rPr>
          <w:rFonts w:ascii="Arial" w:hAnsi="Arial" w:cs="Arial"/>
          <w:sz w:val="24"/>
          <w:szCs w:val="24"/>
        </w:rPr>
        <w:t>.</w:t>
      </w:r>
    </w:p>
    <w:p w14:paraId="59DC7652" w14:textId="77777777" w:rsidR="008B3B99" w:rsidRDefault="008B3B99" w:rsidP="00F55F26">
      <w:pPr>
        <w:spacing w:before="119"/>
        <w:jc w:val="both"/>
        <w:rPr>
          <w:rFonts w:ascii="Arial" w:hAnsi="Arial" w:cs="Arial"/>
          <w:sz w:val="24"/>
          <w:szCs w:val="24"/>
        </w:rPr>
      </w:pPr>
    </w:p>
    <w:p w14:paraId="7FCA823D" w14:textId="3D69A358" w:rsidR="00C21CE5" w:rsidRDefault="00C21CE5" w:rsidP="00C21CE5">
      <w:pPr>
        <w:pStyle w:val="Titre2"/>
        <w:numPr>
          <w:ilvl w:val="1"/>
          <w:numId w:val="5"/>
        </w:numPr>
        <w:spacing w:before="0" w:after="0" w:line="240" w:lineRule="auto"/>
        <w:ind w:left="11"/>
        <w:rPr>
          <w:sz w:val="24"/>
          <w:szCs w:val="24"/>
        </w:rPr>
      </w:pPr>
      <w:bookmarkStart w:id="144" w:name="_Toc182925899"/>
      <w:r>
        <w:rPr>
          <w:sz w:val="24"/>
          <w:szCs w:val="24"/>
        </w:rPr>
        <w:t>Visite de site</w:t>
      </w:r>
      <w:bookmarkEnd w:id="144"/>
    </w:p>
    <w:p w14:paraId="3BA02478" w14:textId="77777777" w:rsidR="00C21CE5" w:rsidRDefault="00C21CE5" w:rsidP="00C21CE5">
      <w:pPr>
        <w:rPr>
          <w:lang w:eastAsia="fr-FR"/>
        </w:rPr>
      </w:pPr>
    </w:p>
    <w:p w14:paraId="30356808" w14:textId="4DD0FB6E" w:rsidR="00C21CE5" w:rsidRPr="0015536C" w:rsidRDefault="00C21CE5" w:rsidP="0015536C">
      <w:pPr>
        <w:spacing w:before="119"/>
        <w:jc w:val="both"/>
        <w:rPr>
          <w:rFonts w:ascii="Arial" w:hAnsi="Arial" w:cs="Arial"/>
          <w:sz w:val="24"/>
          <w:szCs w:val="24"/>
        </w:rPr>
      </w:pPr>
      <w:r w:rsidRPr="0015536C">
        <w:rPr>
          <w:rFonts w:ascii="Arial" w:hAnsi="Arial" w:cs="Arial"/>
          <w:sz w:val="24"/>
          <w:szCs w:val="24"/>
        </w:rPr>
        <w:t xml:space="preserve">Une visite de site est organisée en </w:t>
      </w:r>
      <w:r>
        <w:rPr>
          <w:rFonts w:ascii="Arial" w:hAnsi="Arial" w:cs="Arial"/>
          <w:sz w:val="24"/>
          <w:szCs w:val="24"/>
        </w:rPr>
        <w:t>E</w:t>
      </w:r>
      <w:r w:rsidRPr="0015536C">
        <w:rPr>
          <w:rFonts w:ascii="Arial" w:hAnsi="Arial" w:cs="Arial"/>
          <w:sz w:val="24"/>
          <w:szCs w:val="24"/>
        </w:rPr>
        <w:t>tape Offre</w:t>
      </w:r>
      <w:r>
        <w:rPr>
          <w:rFonts w:ascii="Arial" w:hAnsi="Arial" w:cs="Arial"/>
          <w:sz w:val="24"/>
          <w:szCs w:val="24"/>
        </w:rPr>
        <w:t>s</w:t>
      </w:r>
      <w:r w:rsidRPr="0015536C">
        <w:rPr>
          <w:rFonts w:ascii="Arial" w:hAnsi="Arial" w:cs="Arial"/>
          <w:sz w:val="24"/>
          <w:szCs w:val="24"/>
        </w:rPr>
        <w:t>. Les modalités pratiques seront communiquées dans la lettre d’invitation à soumissionner envoyée aux candidats retenus à l’issue de l</w:t>
      </w:r>
      <w:r>
        <w:rPr>
          <w:rFonts w:ascii="Arial" w:hAnsi="Arial" w:cs="Arial"/>
          <w:sz w:val="24"/>
          <w:szCs w:val="24"/>
        </w:rPr>
        <w:t>’Etape</w:t>
      </w:r>
      <w:r w:rsidRPr="0015536C">
        <w:rPr>
          <w:rFonts w:ascii="Arial" w:hAnsi="Arial" w:cs="Arial"/>
          <w:sz w:val="24"/>
          <w:szCs w:val="24"/>
        </w:rPr>
        <w:t xml:space="preserve"> Candidature</w:t>
      </w:r>
      <w:r w:rsidR="00443227">
        <w:rPr>
          <w:rFonts w:ascii="Arial" w:hAnsi="Arial" w:cs="Arial"/>
          <w:sz w:val="24"/>
          <w:szCs w:val="24"/>
        </w:rPr>
        <w:t>s</w:t>
      </w:r>
      <w:r w:rsidRPr="0015536C">
        <w:rPr>
          <w:rFonts w:ascii="Arial" w:hAnsi="Arial" w:cs="Arial"/>
          <w:sz w:val="24"/>
          <w:szCs w:val="24"/>
        </w:rPr>
        <w:t>.</w:t>
      </w:r>
    </w:p>
    <w:p w14:paraId="1D63D40D" w14:textId="54C43E3E" w:rsidR="00F55F26" w:rsidRDefault="00F55F26" w:rsidP="008B3B99">
      <w:pPr>
        <w:pStyle w:val="Titre2"/>
        <w:numPr>
          <w:ilvl w:val="1"/>
          <w:numId w:val="5"/>
        </w:numPr>
        <w:spacing w:before="0" w:after="0" w:line="240" w:lineRule="auto"/>
        <w:ind w:left="11"/>
        <w:rPr>
          <w:sz w:val="24"/>
          <w:szCs w:val="24"/>
        </w:rPr>
      </w:pPr>
      <w:bookmarkStart w:id="145" w:name="_Toc182925900"/>
      <w:r w:rsidRPr="0015536C">
        <w:rPr>
          <w:sz w:val="24"/>
          <w:szCs w:val="24"/>
        </w:rPr>
        <w:t>Clause en faveur des PME et des artisans</w:t>
      </w:r>
      <w:bookmarkEnd w:id="145"/>
    </w:p>
    <w:p w14:paraId="162198F2" w14:textId="77777777" w:rsidR="008B3B99" w:rsidRPr="0015536C" w:rsidRDefault="008B3B99" w:rsidP="0015536C">
      <w:pPr>
        <w:spacing w:after="0" w:line="240" w:lineRule="auto"/>
        <w:rPr>
          <w:lang w:eastAsia="fr-FR"/>
        </w:rPr>
      </w:pPr>
    </w:p>
    <w:p w14:paraId="59852740" w14:textId="77777777" w:rsidR="008B3B99" w:rsidRPr="0015536C" w:rsidRDefault="00F55F26" w:rsidP="0015536C">
      <w:pPr>
        <w:spacing w:after="0" w:line="240" w:lineRule="auto"/>
        <w:jc w:val="both"/>
        <w:rPr>
          <w:rFonts w:ascii="Arial" w:hAnsi="Arial" w:cs="Arial"/>
          <w:sz w:val="24"/>
          <w:szCs w:val="24"/>
        </w:rPr>
      </w:pPr>
      <w:r w:rsidRPr="0015536C">
        <w:rPr>
          <w:rFonts w:ascii="Arial" w:hAnsi="Arial" w:cs="Arial"/>
          <w:sz w:val="24"/>
          <w:szCs w:val="24"/>
        </w:rPr>
        <w:t xml:space="preserve">Conformément aux dispositions des articles L2171-8 et R2171-23 du Code de la commande publique et sous réserve qu’il ne soit pas lui-même une petite ou moyenne entreprise ou un artisan, la part minimale que le titulaire s’engage à confier, directement ou indirectement, à des petites et moyennes entreprises ou à des artisans est fixée au minimum à 10% du montant total du marché. </w:t>
      </w:r>
    </w:p>
    <w:p w14:paraId="0CC8AB78" w14:textId="77777777" w:rsidR="008B3B99" w:rsidRPr="0015536C" w:rsidRDefault="008B3B99" w:rsidP="0015536C">
      <w:pPr>
        <w:spacing w:after="0" w:line="240" w:lineRule="auto"/>
        <w:jc w:val="both"/>
        <w:rPr>
          <w:rFonts w:ascii="Arial" w:hAnsi="Arial" w:cs="Arial"/>
          <w:sz w:val="24"/>
          <w:szCs w:val="24"/>
        </w:rPr>
      </w:pPr>
    </w:p>
    <w:p w14:paraId="074BE9D6" w14:textId="79B4164E" w:rsidR="00F55F26" w:rsidRDefault="003C1172" w:rsidP="0015536C">
      <w:pPr>
        <w:spacing w:after="0" w:line="240" w:lineRule="auto"/>
        <w:jc w:val="both"/>
        <w:rPr>
          <w:rFonts w:ascii="Arial" w:hAnsi="Arial" w:cs="Arial"/>
          <w:sz w:val="24"/>
          <w:szCs w:val="24"/>
        </w:rPr>
      </w:pPr>
      <w:r w:rsidRPr="0015536C">
        <w:rPr>
          <w:rFonts w:ascii="Arial" w:hAnsi="Arial" w:cs="Arial"/>
          <w:sz w:val="24"/>
          <w:szCs w:val="24"/>
        </w:rPr>
        <w:t xml:space="preserve">Cet </w:t>
      </w:r>
      <w:r w:rsidR="00F55F26" w:rsidRPr="0015536C">
        <w:rPr>
          <w:rFonts w:ascii="Arial" w:hAnsi="Arial" w:cs="Arial"/>
          <w:sz w:val="24"/>
          <w:szCs w:val="24"/>
        </w:rPr>
        <w:t>engagement d</w:t>
      </w:r>
      <w:r w:rsidRPr="0015536C">
        <w:rPr>
          <w:rFonts w:ascii="Arial" w:hAnsi="Arial" w:cs="Arial"/>
          <w:sz w:val="24"/>
          <w:szCs w:val="24"/>
        </w:rPr>
        <w:t>es</w:t>
      </w:r>
      <w:r w:rsidR="00F55F26" w:rsidRPr="0015536C">
        <w:rPr>
          <w:rFonts w:ascii="Arial" w:hAnsi="Arial" w:cs="Arial"/>
          <w:sz w:val="24"/>
          <w:szCs w:val="24"/>
        </w:rPr>
        <w:t xml:space="preserve"> soumissionnaire</w:t>
      </w:r>
      <w:r w:rsidRPr="0015536C">
        <w:rPr>
          <w:rFonts w:ascii="Arial" w:hAnsi="Arial" w:cs="Arial"/>
          <w:sz w:val="24"/>
          <w:szCs w:val="24"/>
        </w:rPr>
        <w:t>s</w:t>
      </w:r>
      <w:r w:rsidR="00F55F26" w:rsidRPr="0015536C">
        <w:rPr>
          <w:rFonts w:ascii="Arial" w:hAnsi="Arial" w:cs="Arial"/>
          <w:sz w:val="24"/>
          <w:szCs w:val="24"/>
        </w:rPr>
        <w:t xml:space="preserve"> en la matière figure au sein </w:t>
      </w:r>
      <w:r w:rsidRPr="0015536C">
        <w:rPr>
          <w:rFonts w:ascii="Arial" w:hAnsi="Arial" w:cs="Arial"/>
          <w:sz w:val="24"/>
          <w:szCs w:val="24"/>
        </w:rPr>
        <w:t>de</w:t>
      </w:r>
      <w:r w:rsidR="00F55F26" w:rsidRPr="0015536C">
        <w:rPr>
          <w:rFonts w:ascii="Arial" w:hAnsi="Arial" w:cs="Arial"/>
          <w:sz w:val="24"/>
          <w:szCs w:val="24"/>
        </w:rPr>
        <w:t xml:space="preserve"> l’Acte d’engagement.</w:t>
      </w:r>
    </w:p>
    <w:p w14:paraId="28F217FF" w14:textId="77777777" w:rsidR="00177187" w:rsidRDefault="00177187" w:rsidP="0015536C">
      <w:pPr>
        <w:spacing w:after="0" w:line="240" w:lineRule="auto"/>
        <w:jc w:val="both"/>
        <w:rPr>
          <w:rFonts w:ascii="Arial" w:hAnsi="Arial" w:cs="Arial"/>
          <w:sz w:val="24"/>
          <w:szCs w:val="24"/>
        </w:rPr>
      </w:pPr>
    </w:p>
    <w:p w14:paraId="18749784" w14:textId="0F19F831" w:rsidR="00177187" w:rsidRPr="0015536C" w:rsidRDefault="00177187" w:rsidP="0015536C">
      <w:pPr>
        <w:spacing w:after="0" w:line="240" w:lineRule="auto"/>
        <w:jc w:val="both"/>
        <w:rPr>
          <w:rFonts w:ascii="Arial" w:hAnsi="Arial" w:cs="Arial"/>
          <w:sz w:val="24"/>
          <w:szCs w:val="24"/>
        </w:rPr>
      </w:pPr>
      <w:r>
        <w:rPr>
          <w:rFonts w:ascii="Arial" w:hAnsi="Arial" w:cs="Arial"/>
          <w:sz w:val="24"/>
          <w:szCs w:val="24"/>
        </w:rPr>
        <w:t xml:space="preserve">Un critère de jugement des offres permettra d’analyser les offres des soumissionnaires sur ce point, </w:t>
      </w:r>
      <w:r w:rsidR="00575846">
        <w:rPr>
          <w:rFonts w:ascii="Arial" w:hAnsi="Arial" w:cs="Arial"/>
          <w:sz w:val="24"/>
          <w:szCs w:val="24"/>
        </w:rPr>
        <w:t>comme indiqué à l’article 14.2 du présent règlement de la consultation.</w:t>
      </w:r>
    </w:p>
    <w:p w14:paraId="7B2CC383" w14:textId="13F65408" w:rsidR="00D42182" w:rsidRPr="009C4F3B" w:rsidRDefault="0015536C" w:rsidP="0015536C">
      <w:pPr>
        <w:pStyle w:val="Titre"/>
        <w:tabs>
          <w:tab w:val="clear" w:pos="2623"/>
          <w:tab w:val="num" w:pos="0"/>
        </w:tabs>
        <w:rPr>
          <w:sz w:val="24"/>
          <w:szCs w:val="24"/>
        </w:rPr>
      </w:pPr>
      <w:bookmarkStart w:id="146" w:name="_Toc182925901"/>
      <w:r>
        <w:rPr>
          <w:sz w:val="24"/>
          <w:szCs w:val="24"/>
        </w:rPr>
        <w:t>CONTENU DU DOSSIER DE CANDIDATURE</w:t>
      </w:r>
      <w:bookmarkStart w:id="147" w:name="_Toc177129322"/>
      <w:bookmarkStart w:id="148" w:name="_Toc177129408"/>
      <w:bookmarkStart w:id="149" w:name="_Toc177129494"/>
      <w:bookmarkStart w:id="150" w:name="_Toc177129579"/>
      <w:bookmarkStart w:id="151" w:name="_Toc177129746"/>
      <w:bookmarkStart w:id="152" w:name="_Toc177129830"/>
      <w:bookmarkStart w:id="153" w:name="_Toc177129915"/>
      <w:bookmarkStart w:id="154" w:name="_Toc177129323"/>
      <w:bookmarkStart w:id="155" w:name="_Toc177129409"/>
      <w:bookmarkStart w:id="156" w:name="_Toc177129495"/>
      <w:bookmarkStart w:id="157" w:name="_Toc177129580"/>
      <w:bookmarkStart w:id="158" w:name="_Toc177129747"/>
      <w:bookmarkStart w:id="159" w:name="_Toc177129831"/>
      <w:bookmarkStart w:id="160" w:name="_Toc17712991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35372D83" w14:textId="360DE860" w:rsidR="003C1172" w:rsidRDefault="003C1172" w:rsidP="00363175">
      <w:pPr>
        <w:spacing w:after="0" w:line="240" w:lineRule="auto"/>
        <w:jc w:val="both"/>
        <w:rPr>
          <w:rFonts w:ascii="Arial" w:hAnsi="Arial" w:cs="Arial"/>
          <w:sz w:val="24"/>
          <w:szCs w:val="24"/>
        </w:rPr>
      </w:pPr>
      <w:r w:rsidRPr="003C1172">
        <w:rPr>
          <w:rFonts w:ascii="Arial" w:hAnsi="Arial" w:cs="Arial"/>
          <w:sz w:val="24"/>
          <w:szCs w:val="24"/>
        </w:rPr>
        <w:t>Le dossier de candidature comprendra l’ensemble des renseignements concernant la situation propre du candidat, les justificatifs quant aux conditions d’accès à la commande publique visés à l’article R2143-3 du Code de la commande publique ainsi que les renseignements et formalités nécessaires pour l’évaluation de la capacité professionnelle, technique et financière minimale requise.</w:t>
      </w:r>
    </w:p>
    <w:p w14:paraId="55F7D1A9" w14:textId="77777777" w:rsidR="00363175" w:rsidRPr="003C1172" w:rsidRDefault="00363175" w:rsidP="0015536C">
      <w:pPr>
        <w:spacing w:after="0" w:line="240" w:lineRule="auto"/>
        <w:jc w:val="both"/>
        <w:rPr>
          <w:rFonts w:ascii="Arial" w:hAnsi="Arial" w:cs="Arial"/>
          <w:sz w:val="24"/>
          <w:szCs w:val="24"/>
        </w:rPr>
      </w:pPr>
    </w:p>
    <w:p w14:paraId="50C871B7" w14:textId="0B5186D4" w:rsidR="003C1172" w:rsidRDefault="003C1172" w:rsidP="0015536C">
      <w:pPr>
        <w:spacing w:after="0" w:line="240" w:lineRule="auto"/>
        <w:jc w:val="both"/>
        <w:rPr>
          <w:rFonts w:ascii="Arial" w:hAnsi="Arial" w:cs="Arial"/>
          <w:sz w:val="24"/>
          <w:szCs w:val="24"/>
        </w:rPr>
      </w:pPr>
      <w:r w:rsidRPr="003C1172">
        <w:rPr>
          <w:rFonts w:ascii="Arial" w:hAnsi="Arial" w:cs="Arial"/>
          <w:sz w:val="24"/>
          <w:szCs w:val="24"/>
        </w:rPr>
        <w:t>Les entreprises intéressées par la consultation doivent remettre un dossier de candidature comprenant les pièces suivantes :</w:t>
      </w:r>
    </w:p>
    <w:p w14:paraId="33BCF5DE" w14:textId="77777777" w:rsidR="00363175" w:rsidRPr="009C4F3B" w:rsidRDefault="00363175" w:rsidP="0015536C">
      <w:pPr>
        <w:spacing w:after="0" w:line="240" w:lineRule="auto"/>
        <w:jc w:val="both"/>
        <w:rPr>
          <w:rFonts w:ascii="Arial" w:hAnsi="Arial" w:cs="Arial"/>
          <w:sz w:val="24"/>
          <w:szCs w:val="24"/>
        </w:rPr>
      </w:pPr>
    </w:p>
    <w:p w14:paraId="733957F4" w14:textId="3396673D" w:rsidR="00D42182" w:rsidRPr="009C4F3B" w:rsidRDefault="00D42182" w:rsidP="0015536C">
      <w:pPr>
        <w:numPr>
          <w:ilvl w:val="0"/>
          <w:numId w:val="13"/>
        </w:numPr>
        <w:suppressAutoHyphens/>
        <w:spacing w:after="0" w:line="240" w:lineRule="auto"/>
        <w:ind w:left="0"/>
        <w:rPr>
          <w:rFonts w:ascii="Arial" w:hAnsi="Arial" w:cs="Arial"/>
          <w:i/>
          <w:iCs/>
          <w:sz w:val="24"/>
          <w:szCs w:val="24"/>
        </w:rPr>
      </w:pPr>
      <w:r w:rsidRPr="009C4F3B">
        <w:rPr>
          <w:rFonts w:ascii="Arial" w:hAnsi="Arial" w:cs="Arial"/>
          <w:b/>
          <w:bCs/>
          <w:i/>
          <w:iCs/>
          <w:sz w:val="24"/>
          <w:szCs w:val="24"/>
        </w:rPr>
        <w:t>L</w:t>
      </w:r>
      <w:r w:rsidR="003C1172">
        <w:rPr>
          <w:rFonts w:ascii="Arial" w:hAnsi="Arial" w:cs="Arial"/>
          <w:b/>
          <w:bCs/>
          <w:i/>
          <w:iCs/>
          <w:sz w:val="24"/>
          <w:szCs w:val="24"/>
        </w:rPr>
        <w:t xml:space="preserve">a lettre de candidature et de désignation du mandataire par ses cotraitants </w:t>
      </w:r>
      <w:r w:rsidR="003C1172" w:rsidRPr="0015536C">
        <w:rPr>
          <w:rFonts w:ascii="Arial" w:hAnsi="Arial" w:cs="Arial"/>
          <w:b/>
          <w:bCs/>
          <w:i/>
          <w:iCs/>
          <w:sz w:val="20"/>
          <w:szCs w:val="20"/>
        </w:rPr>
        <w:t xml:space="preserve">(modèle DC1 daté d’avril 2019 disponible sur </w:t>
      </w:r>
      <w:hyperlink r:id="rId13" w:history="1">
        <w:r w:rsidR="003C1172" w:rsidRPr="0015536C">
          <w:rPr>
            <w:rStyle w:val="Lienhypertexte"/>
            <w:rFonts w:ascii="Arial" w:hAnsi="Arial" w:cs="Arial"/>
            <w:b/>
            <w:bCs/>
            <w:i/>
            <w:iCs/>
            <w:sz w:val="20"/>
            <w:szCs w:val="20"/>
          </w:rPr>
          <w:t>https://www.economie.gouv.fr/daj/formulaires-declaration-du-candidat</w:t>
        </w:r>
      </w:hyperlink>
      <w:r w:rsidR="003C1172" w:rsidRPr="0015536C">
        <w:rPr>
          <w:rFonts w:ascii="Arial" w:hAnsi="Arial" w:cs="Arial"/>
          <w:b/>
          <w:bCs/>
          <w:i/>
          <w:iCs/>
          <w:sz w:val="20"/>
          <w:szCs w:val="20"/>
        </w:rPr>
        <w:t>)</w:t>
      </w:r>
      <w:r w:rsidRPr="009C4F3B">
        <w:rPr>
          <w:rFonts w:ascii="Arial" w:hAnsi="Arial" w:cs="Arial"/>
          <w:b/>
          <w:bCs/>
          <w:i/>
          <w:iCs/>
          <w:sz w:val="24"/>
          <w:szCs w:val="24"/>
        </w:rPr>
        <w:t> :</w:t>
      </w:r>
    </w:p>
    <w:p w14:paraId="2B1B4311" w14:textId="1F7C9CF3" w:rsidR="007C7B97" w:rsidRPr="009C4F3B" w:rsidRDefault="007C7B97" w:rsidP="0015536C">
      <w:pPr>
        <w:suppressAutoHyphens/>
        <w:spacing w:after="0" w:line="240" w:lineRule="auto"/>
        <w:rPr>
          <w:rFonts w:ascii="Arial" w:hAnsi="Arial" w:cs="Arial"/>
          <w:i/>
          <w:iCs/>
          <w:sz w:val="24"/>
          <w:szCs w:val="24"/>
        </w:rPr>
      </w:pPr>
    </w:p>
    <w:p w14:paraId="7822AF7A" w14:textId="5A347E75" w:rsidR="003C1172" w:rsidRPr="00B5286C" w:rsidRDefault="003C1172" w:rsidP="0015536C">
      <w:pPr>
        <w:spacing w:after="0" w:line="240" w:lineRule="auto"/>
        <w:jc w:val="both"/>
        <w:rPr>
          <w:sz w:val="24"/>
          <w:szCs w:val="24"/>
        </w:rPr>
      </w:pPr>
      <w:r w:rsidRPr="0015536C">
        <w:rPr>
          <w:rFonts w:ascii="Arial" w:hAnsi="Arial" w:cs="Arial"/>
          <w:sz w:val="24"/>
          <w:szCs w:val="24"/>
        </w:rPr>
        <w:t>Le DC1 doit préciser clairement la forme et la composition choisie par le candidat.</w:t>
      </w:r>
    </w:p>
    <w:p w14:paraId="78D037E8" w14:textId="77777777" w:rsidR="003C1172" w:rsidRPr="00B5286C" w:rsidRDefault="003C1172" w:rsidP="0015536C">
      <w:pPr>
        <w:spacing w:after="0" w:line="240" w:lineRule="auto"/>
        <w:jc w:val="both"/>
        <w:rPr>
          <w:sz w:val="24"/>
          <w:szCs w:val="24"/>
        </w:rPr>
      </w:pPr>
    </w:p>
    <w:p w14:paraId="5530A359" w14:textId="340682AF" w:rsidR="003C1172" w:rsidRDefault="003C1172" w:rsidP="00363175">
      <w:pPr>
        <w:spacing w:after="0" w:line="240" w:lineRule="auto"/>
        <w:jc w:val="both"/>
        <w:rPr>
          <w:rFonts w:ascii="Arial" w:hAnsi="Arial" w:cs="Arial"/>
          <w:sz w:val="24"/>
          <w:szCs w:val="24"/>
        </w:rPr>
      </w:pPr>
      <w:r w:rsidRPr="0015536C">
        <w:rPr>
          <w:rFonts w:ascii="Arial" w:hAnsi="Arial" w:cs="Arial"/>
          <w:sz w:val="24"/>
          <w:szCs w:val="24"/>
        </w:rPr>
        <w:t>En cas de candidature groupée :</w:t>
      </w:r>
    </w:p>
    <w:p w14:paraId="5BD413CF" w14:textId="77777777" w:rsidR="003C1172" w:rsidRDefault="003C1172" w:rsidP="00363175">
      <w:pPr>
        <w:spacing w:after="0" w:line="240" w:lineRule="auto"/>
        <w:jc w:val="both"/>
        <w:rPr>
          <w:rFonts w:ascii="Arial" w:hAnsi="Arial" w:cs="Arial"/>
          <w:sz w:val="24"/>
          <w:szCs w:val="24"/>
        </w:rPr>
      </w:pPr>
    </w:p>
    <w:p w14:paraId="6D7D38BB" w14:textId="77777777" w:rsidR="00363175" w:rsidRDefault="00363175" w:rsidP="00363175">
      <w:pPr>
        <w:pStyle w:val="Paragraphedeliste"/>
        <w:numPr>
          <w:ilvl w:val="0"/>
          <w:numId w:val="45"/>
        </w:numPr>
        <w:spacing w:after="0"/>
        <w:rPr>
          <w:rFonts w:cs="Arial"/>
          <w:sz w:val="24"/>
          <w:szCs w:val="24"/>
        </w:rPr>
      </w:pPr>
      <w:r>
        <w:rPr>
          <w:rFonts w:cs="Arial"/>
          <w:sz w:val="24"/>
          <w:szCs w:val="24"/>
        </w:rPr>
        <w:t>Remplir un seul DC1 pour le groupement en précisant clairement le mandataire, les membres du groupement et la répartition des prestations associées ;</w:t>
      </w:r>
    </w:p>
    <w:p w14:paraId="0FE4F156" w14:textId="7C6876E6" w:rsidR="003C1172" w:rsidRPr="003C1172" w:rsidRDefault="00363175" w:rsidP="0015536C">
      <w:pPr>
        <w:pStyle w:val="Paragraphedeliste"/>
        <w:numPr>
          <w:ilvl w:val="0"/>
          <w:numId w:val="45"/>
        </w:numPr>
        <w:spacing w:after="0"/>
        <w:rPr>
          <w:sz w:val="24"/>
          <w:szCs w:val="24"/>
        </w:rPr>
      </w:pPr>
      <w:r>
        <w:rPr>
          <w:rFonts w:cs="Arial"/>
          <w:sz w:val="24"/>
          <w:szCs w:val="24"/>
        </w:rPr>
        <w:t>Préciser la nature du groupement.</w:t>
      </w:r>
    </w:p>
    <w:p w14:paraId="6E26B1B2" w14:textId="5D7BEABB" w:rsidR="002A742A" w:rsidRDefault="002A742A" w:rsidP="0015536C">
      <w:pPr>
        <w:suppressAutoHyphens/>
        <w:spacing w:after="0" w:line="240" w:lineRule="auto"/>
        <w:rPr>
          <w:b/>
          <w:bCs/>
          <w:color w:val="000000" w:themeColor="text1"/>
          <w:sz w:val="24"/>
          <w:szCs w:val="24"/>
        </w:rPr>
      </w:pPr>
    </w:p>
    <w:p w14:paraId="684594DB" w14:textId="6FE1D535" w:rsidR="00363175" w:rsidRPr="0015536C" w:rsidRDefault="00363175" w:rsidP="0015536C">
      <w:pPr>
        <w:numPr>
          <w:ilvl w:val="0"/>
          <w:numId w:val="13"/>
        </w:numPr>
        <w:suppressAutoHyphens/>
        <w:spacing w:after="0" w:line="240" w:lineRule="auto"/>
        <w:ind w:left="0"/>
        <w:rPr>
          <w:rFonts w:ascii="Arial" w:hAnsi="Arial" w:cs="Arial"/>
          <w:b/>
          <w:bCs/>
          <w:i/>
          <w:iCs/>
          <w:sz w:val="24"/>
          <w:szCs w:val="24"/>
        </w:rPr>
      </w:pPr>
      <w:r w:rsidRPr="0015536C">
        <w:rPr>
          <w:rFonts w:ascii="Arial" w:hAnsi="Arial" w:cs="Arial"/>
          <w:b/>
          <w:bCs/>
          <w:i/>
          <w:iCs/>
          <w:sz w:val="24"/>
          <w:szCs w:val="24"/>
        </w:rPr>
        <w:t xml:space="preserve">La déclaration du candidat individuel ou membre du groupement </w:t>
      </w:r>
      <w:r w:rsidRPr="0015536C">
        <w:rPr>
          <w:rFonts w:ascii="Arial" w:hAnsi="Arial" w:cs="Arial"/>
          <w:b/>
          <w:bCs/>
          <w:i/>
          <w:iCs/>
          <w:sz w:val="20"/>
          <w:szCs w:val="20"/>
        </w:rPr>
        <w:t xml:space="preserve">(modèle DC2 daté de novembre 2023 disponible sur </w:t>
      </w:r>
      <w:hyperlink r:id="rId14" w:history="1">
        <w:r w:rsidRPr="00DD5E19">
          <w:rPr>
            <w:rStyle w:val="Lienhypertexte"/>
            <w:rFonts w:ascii="Arial" w:hAnsi="Arial" w:cs="Arial"/>
            <w:b/>
            <w:bCs/>
            <w:i/>
            <w:iCs/>
            <w:sz w:val="20"/>
            <w:szCs w:val="20"/>
          </w:rPr>
          <w:t>https://www.economie.gouv.fr/daj/formulaires-declaration-du-candidat</w:t>
        </w:r>
      </w:hyperlink>
      <w:r>
        <w:rPr>
          <w:rFonts w:ascii="Arial" w:hAnsi="Arial" w:cs="Arial"/>
          <w:b/>
          <w:bCs/>
          <w:i/>
          <w:iCs/>
          <w:sz w:val="20"/>
          <w:szCs w:val="20"/>
        </w:rPr>
        <w:t>)</w:t>
      </w:r>
    </w:p>
    <w:p w14:paraId="688D7C88" w14:textId="77777777" w:rsidR="00363175" w:rsidRDefault="00363175" w:rsidP="0015536C">
      <w:pPr>
        <w:suppressAutoHyphens/>
        <w:spacing w:after="0" w:line="240" w:lineRule="auto"/>
        <w:rPr>
          <w:rFonts w:ascii="Arial" w:hAnsi="Arial" w:cs="Arial"/>
          <w:b/>
          <w:bCs/>
          <w:i/>
          <w:iCs/>
          <w:sz w:val="24"/>
          <w:szCs w:val="24"/>
        </w:rPr>
      </w:pPr>
    </w:p>
    <w:p w14:paraId="48C89F81" w14:textId="30147ED9" w:rsidR="00363175" w:rsidRDefault="00363175" w:rsidP="00363175">
      <w:pPr>
        <w:suppressAutoHyphens/>
        <w:spacing w:after="0" w:line="240" w:lineRule="auto"/>
        <w:jc w:val="both"/>
        <w:rPr>
          <w:rFonts w:ascii="Arial" w:hAnsi="Arial" w:cs="Arial"/>
          <w:sz w:val="24"/>
          <w:szCs w:val="24"/>
        </w:rPr>
      </w:pPr>
      <w:r>
        <w:rPr>
          <w:rFonts w:ascii="Arial" w:hAnsi="Arial" w:cs="Arial"/>
          <w:sz w:val="24"/>
          <w:szCs w:val="24"/>
        </w:rPr>
        <w:t>En cas de candidature groupée, le DC2 est rempli par chaque membre du groupement.</w:t>
      </w:r>
    </w:p>
    <w:p w14:paraId="4C6AD2E2" w14:textId="77777777" w:rsidR="00363175" w:rsidRDefault="00363175" w:rsidP="00363175">
      <w:pPr>
        <w:suppressAutoHyphens/>
        <w:spacing w:after="0" w:line="240" w:lineRule="auto"/>
        <w:jc w:val="both"/>
        <w:rPr>
          <w:rFonts w:ascii="Arial" w:hAnsi="Arial" w:cs="Arial"/>
          <w:sz w:val="24"/>
          <w:szCs w:val="24"/>
        </w:rPr>
      </w:pPr>
    </w:p>
    <w:p w14:paraId="25DA5B54" w14:textId="743629E5" w:rsidR="00363175" w:rsidRDefault="00363175" w:rsidP="0015536C">
      <w:pPr>
        <w:suppressAutoHyphens/>
        <w:spacing w:after="0" w:line="240" w:lineRule="auto"/>
        <w:jc w:val="both"/>
        <w:rPr>
          <w:rFonts w:ascii="Arial" w:hAnsi="Arial" w:cs="Arial"/>
          <w:sz w:val="24"/>
          <w:szCs w:val="24"/>
        </w:rPr>
      </w:pPr>
      <w:r>
        <w:rPr>
          <w:rFonts w:ascii="Arial" w:hAnsi="Arial" w:cs="Arial"/>
          <w:sz w:val="24"/>
          <w:szCs w:val="24"/>
        </w:rPr>
        <w:t>Les candidats complètent les rubriques F et G, relatives aux capacités, en renseignant les points suivants :</w:t>
      </w:r>
    </w:p>
    <w:p w14:paraId="0B702095" w14:textId="77777777" w:rsidR="00D42182" w:rsidRPr="009C4F3B" w:rsidRDefault="00D42182" w:rsidP="00D42182">
      <w:pPr>
        <w:pStyle w:val="Paragraphedeliste"/>
        <w:rPr>
          <w:rFonts w:cs="Arial"/>
          <w:b/>
          <w:bCs/>
          <w:sz w:val="24"/>
          <w:szCs w:val="24"/>
          <w:u w:val="single"/>
        </w:rPr>
      </w:pPr>
    </w:p>
    <w:p w14:paraId="2E3980CC" w14:textId="53CECD8B" w:rsidR="00363175" w:rsidRDefault="00363175" w:rsidP="00363175">
      <w:pPr>
        <w:pStyle w:val="Paragraphedeliste"/>
        <w:numPr>
          <w:ilvl w:val="0"/>
          <w:numId w:val="45"/>
        </w:numPr>
        <w:spacing w:after="0"/>
        <w:rPr>
          <w:rFonts w:cs="Arial"/>
          <w:sz w:val="24"/>
          <w:szCs w:val="24"/>
        </w:rPr>
      </w:pPr>
      <w:r>
        <w:rPr>
          <w:rFonts w:cs="Arial"/>
          <w:sz w:val="24"/>
          <w:szCs w:val="24"/>
        </w:rPr>
        <w:t>Au titre des capacités économiques et financières :</w:t>
      </w:r>
    </w:p>
    <w:p w14:paraId="54865780" w14:textId="77777777" w:rsidR="00363175" w:rsidRDefault="00363175" w:rsidP="0015536C">
      <w:pPr>
        <w:pStyle w:val="Paragraphedeliste"/>
        <w:spacing w:after="0"/>
        <w:rPr>
          <w:rFonts w:cs="Arial"/>
          <w:sz w:val="24"/>
          <w:szCs w:val="24"/>
        </w:rPr>
      </w:pPr>
    </w:p>
    <w:p w14:paraId="0842253C" w14:textId="02455459" w:rsidR="002A742A" w:rsidRPr="00363175" w:rsidRDefault="002A742A" w:rsidP="0015536C">
      <w:pPr>
        <w:pStyle w:val="Paragraphedeliste"/>
        <w:numPr>
          <w:ilvl w:val="1"/>
          <w:numId w:val="45"/>
        </w:numPr>
        <w:spacing w:after="0"/>
        <w:rPr>
          <w:sz w:val="24"/>
          <w:szCs w:val="24"/>
        </w:rPr>
      </w:pPr>
      <w:r w:rsidRPr="00363175">
        <w:rPr>
          <w:rFonts w:cs="Arial"/>
          <w:sz w:val="24"/>
          <w:szCs w:val="24"/>
        </w:rPr>
        <w:t xml:space="preserve">déclaration concernant le </w:t>
      </w:r>
      <w:r w:rsidRPr="0015536C">
        <w:rPr>
          <w:rFonts w:cs="Arial"/>
          <w:sz w:val="24"/>
          <w:szCs w:val="24"/>
        </w:rPr>
        <w:t>chiffre d'affaires global</w:t>
      </w:r>
      <w:r w:rsidRPr="00363175">
        <w:rPr>
          <w:rFonts w:cs="Arial"/>
          <w:sz w:val="24"/>
          <w:szCs w:val="24"/>
        </w:rPr>
        <w:t xml:space="preserve"> du candidat portant sur les trois derniers exercices disponibles ; </w:t>
      </w:r>
    </w:p>
    <w:p w14:paraId="032ACC62" w14:textId="47BAB08B" w:rsidR="00B727EC" w:rsidRPr="009C4F3B" w:rsidRDefault="00B727EC" w:rsidP="00B727EC">
      <w:pPr>
        <w:pStyle w:val="Paragraphedeliste"/>
        <w:suppressAutoHyphens/>
        <w:overflowPunct/>
        <w:autoSpaceDE/>
        <w:autoSpaceDN/>
        <w:adjustRightInd/>
        <w:spacing w:before="40" w:after="40"/>
        <w:ind w:left="360"/>
        <w:textAlignment w:val="auto"/>
        <w:rPr>
          <w:rFonts w:cs="Arial"/>
          <w:sz w:val="24"/>
          <w:szCs w:val="24"/>
        </w:rPr>
      </w:pPr>
    </w:p>
    <w:p w14:paraId="6B6E3D3A" w14:textId="78F127A6" w:rsidR="00D42182" w:rsidRPr="009C4F3B" w:rsidRDefault="00A75EA1" w:rsidP="0015536C">
      <w:pPr>
        <w:pStyle w:val="Paragraphedeliste"/>
        <w:spacing w:after="0"/>
      </w:pPr>
      <w:r w:rsidRPr="0015536C">
        <w:rPr>
          <w:rFonts w:cs="Arial"/>
          <w:sz w:val="24"/>
          <w:szCs w:val="24"/>
        </w:rPr>
        <w:t xml:space="preserve">Au titre des capacités </w:t>
      </w:r>
      <w:r w:rsidR="00850DD7">
        <w:rPr>
          <w:rFonts w:cs="Arial"/>
          <w:sz w:val="24"/>
          <w:szCs w:val="24"/>
        </w:rPr>
        <w:t xml:space="preserve">techniques et </w:t>
      </w:r>
      <w:r w:rsidRPr="0015536C">
        <w:rPr>
          <w:rFonts w:cs="Arial"/>
          <w:sz w:val="24"/>
          <w:szCs w:val="24"/>
        </w:rPr>
        <w:t>professionnelles :</w:t>
      </w:r>
    </w:p>
    <w:p w14:paraId="60E5B3FD" w14:textId="77777777" w:rsidR="00850DD7" w:rsidRPr="0015536C" w:rsidRDefault="00850DD7" w:rsidP="0015536C">
      <w:pPr>
        <w:pStyle w:val="Paragraphedeliste"/>
        <w:suppressAutoHyphens/>
        <w:overflowPunct/>
        <w:autoSpaceDE/>
        <w:autoSpaceDN/>
        <w:adjustRightInd/>
        <w:spacing w:after="0"/>
        <w:ind w:left="360"/>
        <w:textAlignment w:val="auto"/>
        <w:rPr>
          <w:rFonts w:cs="Arial"/>
          <w:sz w:val="24"/>
          <w:szCs w:val="24"/>
        </w:rPr>
      </w:pPr>
    </w:p>
    <w:p w14:paraId="0651E843" w14:textId="1E5D9E09" w:rsidR="00850DD7" w:rsidRDefault="00D42182" w:rsidP="0015536C">
      <w:pPr>
        <w:pStyle w:val="Paragraphedeliste"/>
        <w:numPr>
          <w:ilvl w:val="0"/>
          <w:numId w:val="12"/>
        </w:numPr>
        <w:suppressAutoHyphens/>
        <w:overflowPunct/>
        <w:autoSpaceDE/>
        <w:autoSpaceDN/>
        <w:adjustRightInd/>
        <w:spacing w:after="0"/>
        <w:textAlignment w:val="auto"/>
        <w:rPr>
          <w:rFonts w:cs="Arial"/>
          <w:sz w:val="24"/>
          <w:szCs w:val="24"/>
        </w:rPr>
      </w:pPr>
      <w:r w:rsidRPr="009C4F3B">
        <w:rPr>
          <w:rFonts w:cs="Arial"/>
          <w:sz w:val="24"/>
          <w:szCs w:val="24"/>
          <w:u w:val="single"/>
        </w:rPr>
        <w:t>Les certificats de qualification professionnel</w:t>
      </w:r>
      <w:r w:rsidRPr="00850DD7">
        <w:rPr>
          <w:rFonts w:cs="Arial"/>
          <w:sz w:val="24"/>
          <w:szCs w:val="24"/>
          <w:u w:val="single"/>
        </w:rPr>
        <w:t>le</w:t>
      </w:r>
      <w:r w:rsidRPr="0015536C">
        <w:rPr>
          <w:rFonts w:cs="Arial"/>
          <w:sz w:val="24"/>
          <w:szCs w:val="24"/>
          <w:u w:val="single"/>
        </w:rPr>
        <w:t xml:space="preserve"> </w:t>
      </w:r>
      <w:r w:rsidR="00850DD7" w:rsidRPr="0015536C">
        <w:rPr>
          <w:rFonts w:cs="Arial"/>
          <w:sz w:val="24"/>
          <w:szCs w:val="24"/>
          <w:u w:val="single"/>
        </w:rPr>
        <w:t>suivants</w:t>
      </w:r>
      <w:r w:rsidR="00850DD7">
        <w:rPr>
          <w:rFonts w:cs="Arial"/>
          <w:sz w:val="24"/>
          <w:szCs w:val="24"/>
        </w:rPr>
        <w:t xml:space="preserve"> </w:t>
      </w:r>
      <w:r w:rsidRPr="009C4F3B">
        <w:rPr>
          <w:rFonts w:cs="Arial"/>
          <w:sz w:val="24"/>
          <w:szCs w:val="24"/>
        </w:rPr>
        <w:t>(ou preuve équivalente)</w:t>
      </w:r>
      <w:r w:rsidR="00850DD7">
        <w:rPr>
          <w:rFonts w:cs="Arial"/>
          <w:sz w:val="24"/>
          <w:szCs w:val="24"/>
        </w:rPr>
        <w:t> :</w:t>
      </w:r>
    </w:p>
    <w:p w14:paraId="7B38D5C9" w14:textId="77777777" w:rsidR="00850DD7" w:rsidRDefault="00850DD7" w:rsidP="0015536C">
      <w:pPr>
        <w:suppressAutoHyphens/>
        <w:spacing w:after="0" w:line="240" w:lineRule="auto"/>
        <w:rPr>
          <w:rFonts w:cs="Arial"/>
          <w:sz w:val="24"/>
          <w:szCs w:val="24"/>
        </w:rPr>
      </w:pPr>
    </w:p>
    <w:p w14:paraId="1715A2AF" w14:textId="7EAE8A9D" w:rsidR="00B368C3" w:rsidRPr="00AB06FC" w:rsidRDefault="00B368C3" w:rsidP="00B368C3">
      <w:pPr>
        <w:pStyle w:val="Paragraphedeliste"/>
        <w:numPr>
          <w:ilvl w:val="0"/>
          <w:numId w:val="9"/>
        </w:numPr>
        <w:suppressAutoHyphens/>
        <w:spacing w:after="0"/>
        <w:rPr>
          <w:rFonts w:cs="Arial"/>
          <w:sz w:val="24"/>
          <w:szCs w:val="24"/>
        </w:rPr>
      </w:pPr>
      <w:r w:rsidRPr="00AB06FC">
        <w:rPr>
          <w:rFonts w:cs="Arial"/>
          <w:sz w:val="24"/>
          <w:szCs w:val="24"/>
        </w:rPr>
        <w:t xml:space="preserve">Pour la conception : Qualifelec SPV3, mention ET </w:t>
      </w:r>
    </w:p>
    <w:p w14:paraId="584BEA67" w14:textId="09089D2D" w:rsidR="00B368C3" w:rsidRPr="00AB06FC" w:rsidRDefault="00B368C3" w:rsidP="00B368C3">
      <w:pPr>
        <w:pStyle w:val="Paragraphedeliste"/>
        <w:numPr>
          <w:ilvl w:val="0"/>
          <w:numId w:val="9"/>
        </w:numPr>
        <w:suppressAutoHyphens/>
        <w:spacing w:after="0"/>
        <w:rPr>
          <w:rFonts w:cs="Arial"/>
          <w:sz w:val="24"/>
          <w:szCs w:val="24"/>
        </w:rPr>
      </w:pPr>
      <w:r w:rsidRPr="00AB06FC">
        <w:rPr>
          <w:rFonts w:cs="Arial"/>
          <w:sz w:val="24"/>
          <w:szCs w:val="24"/>
        </w:rPr>
        <w:t>Pour la réalisation : Qualifelec SPV3</w:t>
      </w:r>
    </w:p>
    <w:p w14:paraId="7F406D92" w14:textId="2EBC08E8" w:rsidR="00B368C3" w:rsidRPr="00AB06FC" w:rsidRDefault="00B368C3" w:rsidP="00B368C3">
      <w:pPr>
        <w:pStyle w:val="Paragraphedeliste"/>
        <w:numPr>
          <w:ilvl w:val="0"/>
          <w:numId w:val="9"/>
        </w:numPr>
        <w:suppressAutoHyphens/>
        <w:spacing w:after="0"/>
        <w:rPr>
          <w:rFonts w:cs="Arial"/>
          <w:sz w:val="24"/>
          <w:szCs w:val="24"/>
        </w:rPr>
      </w:pPr>
      <w:r w:rsidRPr="00AB06FC">
        <w:rPr>
          <w:rFonts w:cs="Arial"/>
          <w:sz w:val="24"/>
          <w:szCs w:val="24"/>
        </w:rPr>
        <w:t xml:space="preserve">Pour la maintenance : Qualifelec </w:t>
      </w:r>
      <w:r w:rsidR="005E7B61" w:rsidRPr="00AB06FC">
        <w:rPr>
          <w:rFonts w:cs="Arial"/>
          <w:sz w:val="24"/>
          <w:szCs w:val="24"/>
        </w:rPr>
        <w:t>SPVMA</w:t>
      </w:r>
    </w:p>
    <w:p w14:paraId="18298DC9" w14:textId="77777777" w:rsidR="008B3B99" w:rsidRDefault="008B3B99" w:rsidP="0015536C">
      <w:pPr>
        <w:suppressAutoHyphens/>
        <w:spacing w:after="0" w:line="240" w:lineRule="auto"/>
        <w:rPr>
          <w:rFonts w:cs="Arial"/>
          <w:sz w:val="24"/>
          <w:szCs w:val="24"/>
        </w:rPr>
      </w:pPr>
    </w:p>
    <w:p w14:paraId="1B7D8B1B" w14:textId="29B293D3" w:rsidR="00041B00" w:rsidRDefault="00041B00" w:rsidP="008B3B99">
      <w:pPr>
        <w:suppressAutoHyphens/>
        <w:spacing w:after="0" w:line="240" w:lineRule="auto"/>
        <w:jc w:val="both"/>
        <w:rPr>
          <w:rFonts w:ascii="Arial" w:hAnsi="Arial" w:cs="Arial"/>
          <w:sz w:val="24"/>
          <w:szCs w:val="24"/>
        </w:rPr>
      </w:pPr>
      <w:r>
        <w:rPr>
          <w:rFonts w:ascii="Arial" w:hAnsi="Arial" w:cs="Arial"/>
          <w:sz w:val="24"/>
          <w:szCs w:val="24"/>
        </w:rPr>
        <w:t>Les certificats de qualification professionnelle de</w:t>
      </w:r>
      <w:r w:rsidR="003D5241">
        <w:rPr>
          <w:rFonts w:ascii="Arial" w:hAnsi="Arial" w:cs="Arial"/>
          <w:sz w:val="24"/>
          <w:szCs w:val="24"/>
        </w:rPr>
        <w:t>v</w:t>
      </w:r>
      <w:r>
        <w:rPr>
          <w:rFonts w:ascii="Arial" w:hAnsi="Arial" w:cs="Arial"/>
          <w:sz w:val="24"/>
          <w:szCs w:val="24"/>
        </w:rPr>
        <w:t>ront être renseigné</w:t>
      </w:r>
      <w:r w:rsidR="003D5241">
        <w:rPr>
          <w:rFonts w:ascii="Arial" w:hAnsi="Arial" w:cs="Arial"/>
          <w:sz w:val="24"/>
          <w:szCs w:val="24"/>
        </w:rPr>
        <w:t>s</w:t>
      </w:r>
      <w:r>
        <w:rPr>
          <w:rFonts w:ascii="Arial" w:hAnsi="Arial" w:cs="Arial"/>
          <w:sz w:val="24"/>
          <w:szCs w:val="24"/>
        </w:rPr>
        <w:t xml:space="preserve"> dans le cadre de réponse candidature en Annexe 1 du Règlement de Consultation dans l’onglet « A – Présentation de l’Equipe »</w:t>
      </w:r>
      <w:r w:rsidR="003D5241">
        <w:rPr>
          <w:rFonts w:ascii="Arial" w:hAnsi="Arial" w:cs="Arial"/>
          <w:sz w:val="24"/>
          <w:szCs w:val="24"/>
        </w:rPr>
        <w:t>, et joints dans le dossier de candidature.</w:t>
      </w:r>
    </w:p>
    <w:p w14:paraId="19E4C2C0" w14:textId="0AEE9723" w:rsidR="008B3B99" w:rsidRDefault="008B3B99" w:rsidP="008B3B99">
      <w:pPr>
        <w:suppressAutoHyphens/>
        <w:spacing w:after="0" w:line="240" w:lineRule="auto"/>
        <w:jc w:val="both"/>
        <w:rPr>
          <w:rFonts w:ascii="Arial" w:hAnsi="Arial" w:cs="Arial"/>
          <w:sz w:val="24"/>
          <w:szCs w:val="24"/>
        </w:rPr>
      </w:pPr>
      <w:r w:rsidRPr="0015536C">
        <w:rPr>
          <w:rFonts w:ascii="Arial" w:hAnsi="Arial" w:cs="Arial"/>
          <w:sz w:val="24"/>
          <w:szCs w:val="24"/>
        </w:rPr>
        <w:t>En cas d’absence des certificats listés ci-dess</w:t>
      </w:r>
      <w:r>
        <w:rPr>
          <w:rFonts w:ascii="Arial" w:hAnsi="Arial" w:cs="Arial"/>
          <w:sz w:val="24"/>
          <w:szCs w:val="24"/>
        </w:rPr>
        <w:t>o</w:t>
      </w:r>
      <w:r w:rsidRPr="0015536C">
        <w:rPr>
          <w:rFonts w:ascii="Arial" w:hAnsi="Arial" w:cs="Arial"/>
          <w:sz w:val="24"/>
          <w:szCs w:val="24"/>
        </w:rPr>
        <w:t>us, les candidats devront</w:t>
      </w:r>
      <w:r>
        <w:rPr>
          <w:rFonts w:ascii="Arial" w:hAnsi="Arial" w:cs="Arial"/>
          <w:sz w:val="24"/>
          <w:szCs w:val="24"/>
        </w:rPr>
        <w:t xml:space="preserve"> </w:t>
      </w:r>
      <w:r w:rsidR="005E7B61">
        <w:rPr>
          <w:rFonts w:ascii="Arial" w:hAnsi="Arial" w:cs="Arial"/>
          <w:sz w:val="24"/>
          <w:szCs w:val="24"/>
        </w:rPr>
        <w:t xml:space="preserve">fournir un certificat de qualification équivalent ou </w:t>
      </w:r>
      <w:r>
        <w:rPr>
          <w:rFonts w:ascii="Arial" w:hAnsi="Arial" w:cs="Arial"/>
          <w:sz w:val="24"/>
          <w:szCs w:val="24"/>
        </w:rPr>
        <w:t>démontrer leurs compétences en fournissant</w:t>
      </w:r>
      <w:r w:rsidR="00041B00">
        <w:rPr>
          <w:rFonts w:ascii="Arial" w:hAnsi="Arial" w:cs="Arial"/>
          <w:sz w:val="24"/>
          <w:szCs w:val="24"/>
        </w:rPr>
        <w:t xml:space="preserve"> 2 </w:t>
      </w:r>
      <w:r>
        <w:rPr>
          <w:rFonts w:ascii="Arial" w:hAnsi="Arial" w:cs="Arial"/>
          <w:sz w:val="24"/>
          <w:szCs w:val="24"/>
        </w:rPr>
        <w:t xml:space="preserve">références pertinentes de moins de </w:t>
      </w:r>
      <w:r w:rsidR="005E7B61">
        <w:rPr>
          <w:rFonts w:ascii="Arial" w:hAnsi="Arial" w:cs="Arial"/>
          <w:sz w:val="24"/>
          <w:szCs w:val="24"/>
        </w:rPr>
        <w:t xml:space="preserve">5 </w:t>
      </w:r>
      <w:r>
        <w:rPr>
          <w:rFonts w:ascii="Arial" w:hAnsi="Arial" w:cs="Arial"/>
          <w:sz w:val="24"/>
          <w:szCs w:val="24"/>
        </w:rPr>
        <w:t>ans correspondant à des prestations comparables (en cours ou achevées)</w:t>
      </w:r>
    </w:p>
    <w:p w14:paraId="02AE353E" w14:textId="77777777" w:rsidR="008B3B99" w:rsidRDefault="008B3B99" w:rsidP="008B3B99">
      <w:pPr>
        <w:suppressAutoHyphens/>
        <w:spacing w:after="0" w:line="240" w:lineRule="auto"/>
        <w:jc w:val="both"/>
        <w:rPr>
          <w:rFonts w:ascii="Arial" w:hAnsi="Arial" w:cs="Arial"/>
          <w:sz w:val="24"/>
          <w:szCs w:val="24"/>
        </w:rPr>
      </w:pPr>
    </w:p>
    <w:p w14:paraId="19E04754" w14:textId="2600E29F" w:rsidR="008B3B99" w:rsidRDefault="00D569DE" w:rsidP="0015536C">
      <w:pPr>
        <w:suppressAutoHyphens/>
        <w:spacing w:after="0" w:line="240" w:lineRule="auto"/>
        <w:jc w:val="both"/>
        <w:rPr>
          <w:rFonts w:ascii="Arial" w:hAnsi="Arial" w:cs="Arial"/>
          <w:sz w:val="24"/>
          <w:szCs w:val="24"/>
        </w:rPr>
      </w:pPr>
      <w:r>
        <w:rPr>
          <w:rFonts w:ascii="Arial" w:hAnsi="Arial" w:cs="Arial"/>
          <w:sz w:val="24"/>
          <w:szCs w:val="24"/>
        </w:rPr>
        <w:t>Le candidat doit renseigner la certification professionnelle équivalente et justifier brièvement l’équivalence. L</w:t>
      </w:r>
      <w:r w:rsidR="008B3B99">
        <w:rPr>
          <w:rFonts w:ascii="Arial" w:hAnsi="Arial" w:cs="Arial"/>
          <w:sz w:val="24"/>
          <w:szCs w:val="24"/>
        </w:rPr>
        <w:t>es références</w:t>
      </w:r>
      <w:r>
        <w:rPr>
          <w:rFonts w:ascii="Arial" w:hAnsi="Arial" w:cs="Arial"/>
          <w:sz w:val="24"/>
          <w:szCs w:val="24"/>
        </w:rPr>
        <w:t xml:space="preserve"> démontrant les compétences équivalentes</w:t>
      </w:r>
      <w:r w:rsidR="008B3B99">
        <w:rPr>
          <w:rFonts w:ascii="Arial" w:hAnsi="Arial" w:cs="Arial"/>
          <w:sz w:val="24"/>
          <w:szCs w:val="24"/>
        </w:rPr>
        <w:t xml:space="preserve"> doivent indiquer </w:t>
      </w:r>
      <w:r w:rsidR="008B3B99" w:rsidRPr="008B3B99">
        <w:rPr>
          <w:rFonts w:ascii="Arial" w:hAnsi="Arial" w:cs="Arial"/>
          <w:sz w:val="24"/>
          <w:szCs w:val="24"/>
        </w:rPr>
        <w:t>le nom et les coordonnées du maître d’ouvrage, l'intitulé</w:t>
      </w:r>
      <w:r w:rsidR="00415CDD">
        <w:rPr>
          <w:rFonts w:ascii="Arial" w:hAnsi="Arial" w:cs="Arial"/>
          <w:sz w:val="24"/>
          <w:szCs w:val="24"/>
        </w:rPr>
        <w:t>, le lieu</w:t>
      </w:r>
      <w:r w:rsidR="008B3B99" w:rsidRPr="008B3B99">
        <w:rPr>
          <w:rFonts w:ascii="Arial" w:hAnsi="Arial" w:cs="Arial"/>
          <w:sz w:val="24"/>
          <w:szCs w:val="24"/>
        </w:rPr>
        <w:t xml:space="preserve"> et les principales caractéristiques du projet, le montant des travaux ou le montant annuel des prestations, la part de ces travaux ou prestations réalisée</w:t>
      </w:r>
      <w:r>
        <w:rPr>
          <w:rFonts w:ascii="Arial" w:hAnsi="Arial" w:cs="Arial"/>
          <w:sz w:val="24"/>
          <w:szCs w:val="24"/>
        </w:rPr>
        <w:t>s</w:t>
      </w:r>
      <w:r w:rsidR="008B3B99" w:rsidRPr="008B3B99">
        <w:rPr>
          <w:rFonts w:ascii="Arial" w:hAnsi="Arial" w:cs="Arial"/>
          <w:sz w:val="24"/>
          <w:szCs w:val="24"/>
        </w:rPr>
        <w:t xml:space="preserve"> par le candidat</w:t>
      </w:r>
      <w:r w:rsidR="00415CDD">
        <w:rPr>
          <w:rFonts w:ascii="Arial" w:hAnsi="Arial" w:cs="Arial"/>
          <w:sz w:val="24"/>
          <w:szCs w:val="24"/>
        </w:rPr>
        <w:t xml:space="preserve"> (nature et principales caractéristiques)</w:t>
      </w:r>
      <w:r w:rsidR="008B3B99" w:rsidRPr="008B3B99">
        <w:rPr>
          <w:rFonts w:ascii="Arial" w:hAnsi="Arial" w:cs="Arial"/>
          <w:sz w:val="24"/>
          <w:szCs w:val="24"/>
        </w:rPr>
        <w:t xml:space="preserve">, la </w:t>
      </w:r>
      <w:r w:rsidR="004A16AD">
        <w:rPr>
          <w:rFonts w:ascii="Arial" w:hAnsi="Arial" w:cs="Arial"/>
          <w:sz w:val="24"/>
          <w:szCs w:val="24"/>
        </w:rPr>
        <w:t>puissance installée</w:t>
      </w:r>
      <w:r w:rsidR="00BA25F1">
        <w:rPr>
          <w:rFonts w:ascii="Arial" w:hAnsi="Arial" w:cs="Arial"/>
          <w:sz w:val="24"/>
          <w:szCs w:val="24"/>
        </w:rPr>
        <w:t xml:space="preserve"> </w:t>
      </w:r>
      <w:r w:rsidR="008B3B99" w:rsidRPr="008B3B99">
        <w:rPr>
          <w:rFonts w:ascii="Arial" w:hAnsi="Arial" w:cs="Arial"/>
          <w:sz w:val="24"/>
          <w:szCs w:val="24"/>
        </w:rPr>
        <w:t>du projet, les dates de début et fin</w:t>
      </w:r>
      <w:r w:rsidR="00415CDD">
        <w:rPr>
          <w:rFonts w:ascii="Arial" w:hAnsi="Arial" w:cs="Arial"/>
          <w:sz w:val="24"/>
          <w:szCs w:val="24"/>
        </w:rPr>
        <w:t>.</w:t>
      </w:r>
      <w:r w:rsidR="00BD1E7E">
        <w:rPr>
          <w:rFonts w:ascii="Arial" w:hAnsi="Arial" w:cs="Arial"/>
          <w:sz w:val="24"/>
          <w:szCs w:val="24"/>
        </w:rPr>
        <w:t xml:space="preserve"> </w:t>
      </w:r>
      <w:r>
        <w:rPr>
          <w:rFonts w:ascii="Arial" w:hAnsi="Arial" w:cs="Arial"/>
          <w:sz w:val="24"/>
          <w:szCs w:val="24"/>
        </w:rPr>
        <w:t>Les certificats et/ou ces références sont à renseigner dans l’Annexe 1 du Règlement de Consultation dans l’onglet « Abis-Equivalences qualifs », et joints dans le dossier de candidature</w:t>
      </w:r>
    </w:p>
    <w:p w14:paraId="2D5A8FEB" w14:textId="77777777" w:rsidR="00DF474A" w:rsidRPr="009C4F3B" w:rsidRDefault="00DF474A" w:rsidP="00FC1BCE">
      <w:pPr>
        <w:pStyle w:val="Paragraphedeliste"/>
        <w:suppressAutoHyphens/>
        <w:overflowPunct/>
        <w:autoSpaceDE/>
        <w:autoSpaceDN/>
        <w:adjustRightInd/>
        <w:spacing w:before="40" w:after="40"/>
        <w:ind w:left="360"/>
        <w:textAlignment w:val="auto"/>
        <w:rPr>
          <w:rFonts w:cs="Arial"/>
          <w:sz w:val="24"/>
          <w:szCs w:val="24"/>
        </w:rPr>
      </w:pPr>
    </w:p>
    <w:p w14:paraId="156C569C" w14:textId="75F7002A" w:rsidR="00A045E0" w:rsidRPr="009C4F3B" w:rsidRDefault="00A045E0" w:rsidP="00447437">
      <w:pPr>
        <w:pStyle w:val="Paragraphedeliste"/>
        <w:numPr>
          <w:ilvl w:val="0"/>
          <w:numId w:val="12"/>
        </w:numPr>
        <w:rPr>
          <w:rFonts w:cs="Arial"/>
          <w:sz w:val="24"/>
          <w:szCs w:val="24"/>
        </w:rPr>
      </w:pPr>
      <w:r w:rsidRPr="009C4F3B">
        <w:rPr>
          <w:rFonts w:cs="Arial"/>
          <w:sz w:val="24"/>
          <w:szCs w:val="24"/>
          <w:u w:val="single"/>
        </w:rPr>
        <w:t>L’'indication des titres d'études et professionnels du candidat ou des cadres de l'entreprise</w:t>
      </w:r>
      <w:r w:rsidRPr="009C4F3B">
        <w:rPr>
          <w:rFonts w:cs="Arial"/>
          <w:sz w:val="24"/>
          <w:szCs w:val="24"/>
        </w:rPr>
        <w:t>, et notamment des responsables de prestation de services ou de conduite des travaux de même nature que celle du marché ;</w:t>
      </w:r>
    </w:p>
    <w:p w14:paraId="0F5CFAE5" w14:textId="77777777" w:rsidR="00A045E0" w:rsidRPr="009C4F3B" w:rsidRDefault="00A045E0" w:rsidP="00FC1BCE">
      <w:pPr>
        <w:pStyle w:val="Paragraphedeliste"/>
        <w:suppressAutoHyphens/>
        <w:overflowPunct/>
        <w:autoSpaceDE/>
        <w:autoSpaceDN/>
        <w:adjustRightInd/>
        <w:spacing w:before="40" w:after="40"/>
        <w:ind w:left="360"/>
        <w:textAlignment w:val="auto"/>
        <w:rPr>
          <w:rFonts w:cs="Arial"/>
          <w:sz w:val="24"/>
          <w:szCs w:val="24"/>
        </w:rPr>
      </w:pPr>
    </w:p>
    <w:p w14:paraId="59F2D085" w14:textId="105FECC5" w:rsidR="00386FA9" w:rsidRPr="009C4F3B" w:rsidRDefault="00386FA9" w:rsidP="00530211">
      <w:pPr>
        <w:pStyle w:val="Paragraphedeliste"/>
        <w:suppressAutoHyphens/>
        <w:overflowPunct/>
        <w:autoSpaceDE/>
        <w:autoSpaceDN/>
        <w:adjustRightInd/>
        <w:spacing w:before="40" w:after="40"/>
        <w:ind w:left="360"/>
        <w:textAlignment w:val="auto"/>
        <w:rPr>
          <w:rFonts w:cs="Arial"/>
          <w:sz w:val="24"/>
          <w:szCs w:val="24"/>
        </w:rPr>
      </w:pPr>
      <w:r w:rsidRPr="009C4F3B">
        <w:rPr>
          <w:rFonts w:cs="Arial"/>
          <w:sz w:val="24"/>
          <w:szCs w:val="24"/>
        </w:rPr>
        <w:t>Conformément à l’article R.2142-13 du Code de la commande publique, l’acheteur impose aux candidats qu’ils indiquent les noms et les qualifications professionnelles pertinentes des personnes physiques qui seront chargées de l’exécution du marché.</w:t>
      </w:r>
    </w:p>
    <w:p w14:paraId="30C62F5B" w14:textId="77777777" w:rsidR="00D42182" w:rsidRPr="009C4F3B" w:rsidRDefault="00D42182" w:rsidP="00D42182">
      <w:pPr>
        <w:pStyle w:val="Paragraphedeliste"/>
        <w:spacing w:before="40" w:after="40"/>
        <w:ind w:left="360"/>
        <w:rPr>
          <w:rFonts w:cs="Arial"/>
          <w:sz w:val="24"/>
          <w:szCs w:val="24"/>
        </w:rPr>
      </w:pPr>
    </w:p>
    <w:p w14:paraId="4B131B7F" w14:textId="47EFA283" w:rsidR="0038679A" w:rsidRPr="009C4F3B" w:rsidRDefault="00D42182" w:rsidP="00447437">
      <w:pPr>
        <w:pStyle w:val="Paragraphedeliste"/>
        <w:numPr>
          <w:ilvl w:val="0"/>
          <w:numId w:val="12"/>
        </w:numPr>
        <w:suppressAutoHyphens/>
        <w:overflowPunct/>
        <w:autoSpaceDE/>
        <w:autoSpaceDN/>
        <w:adjustRightInd/>
        <w:spacing w:before="40" w:after="40"/>
        <w:textAlignment w:val="auto"/>
        <w:rPr>
          <w:rFonts w:cs="Arial"/>
          <w:sz w:val="24"/>
          <w:szCs w:val="24"/>
        </w:rPr>
      </w:pPr>
      <w:r w:rsidRPr="009C4F3B">
        <w:rPr>
          <w:rFonts w:cs="Arial"/>
          <w:sz w:val="24"/>
          <w:szCs w:val="24"/>
          <w:u w:val="single"/>
        </w:rPr>
        <w:t>L’identification de l’équipe de maîtrise d’œuvre</w:t>
      </w:r>
      <w:r w:rsidRPr="001364B5">
        <w:rPr>
          <w:rFonts w:cs="Arial"/>
          <w:sz w:val="24"/>
          <w:szCs w:val="24"/>
        </w:rPr>
        <w:t xml:space="preserve"> </w:t>
      </w:r>
      <w:r w:rsidRPr="009C4F3B">
        <w:rPr>
          <w:rFonts w:cs="Arial"/>
          <w:sz w:val="24"/>
          <w:szCs w:val="24"/>
        </w:rPr>
        <w:t>chargée de la conception de</w:t>
      </w:r>
      <w:r w:rsidR="00850DD7">
        <w:rPr>
          <w:rFonts w:cs="Arial"/>
          <w:sz w:val="24"/>
          <w:szCs w:val="24"/>
        </w:rPr>
        <w:t>s</w:t>
      </w:r>
      <w:r w:rsidRPr="009C4F3B">
        <w:rPr>
          <w:rFonts w:cs="Arial"/>
          <w:sz w:val="24"/>
          <w:szCs w:val="24"/>
        </w:rPr>
        <w:t xml:space="preserve"> ouvrage</w:t>
      </w:r>
      <w:r w:rsidR="00850DD7">
        <w:rPr>
          <w:rFonts w:cs="Arial"/>
          <w:sz w:val="24"/>
          <w:szCs w:val="24"/>
        </w:rPr>
        <w:t>s</w:t>
      </w:r>
      <w:r w:rsidRPr="009C4F3B">
        <w:rPr>
          <w:rFonts w:cs="Arial"/>
          <w:sz w:val="24"/>
          <w:szCs w:val="24"/>
        </w:rPr>
        <w:t xml:space="preserve"> et du suivi de </w:t>
      </w:r>
      <w:r w:rsidR="00850DD7">
        <w:rPr>
          <w:rFonts w:cs="Arial"/>
          <w:sz w:val="24"/>
          <w:szCs w:val="24"/>
        </w:rPr>
        <w:t>leur</w:t>
      </w:r>
      <w:r w:rsidRPr="009C4F3B">
        <w:rPr>
          <w:rFonts w:cs="Arial"/>
          <w:sz w:val="24"/>
          <w:szCs w:val="24"/>
        </w:rPr>
        <w:t xml:space="preserve"> réalisation, conformément aux articles L2171-7 et D2171-4 et suivants du Code de la commande publique.</w:t>
      </w:r>
    </w:p>
    <w:p w14:paraId="3DD32775" w14:textId="77777777" w:rsidR="0038679A" w:rsidRPr="009C4F3B" w:rsidRDefault="0038679A" w:rsidP="0038679A">
      <w:pPr>
        <w:pStyle w:val="Paragraphedeliste"/>
        <w:rPr>
          <w:rFonts w:cs="Arial"/>
          <w:sz w:val="24"/>
          <w:szCs w:val="24"/>
        </w:rPr>
      </w:pPr>
    </w:p>
    <w:p w14:paraId="6665ECC8" w14:textId="77777777" w:rsidR="00D42182" w:rsidRDefault="00D42182" w:rsidP="00447437">
      <w:pPr>
        <w:pStyle w:val="Paragraphedeliste"/>
        <w:numPr>
          <w:ilvl w:val="0"/>
          <w:numId w:val="12"/>
        </w:numPr>
        <w:suppressAutoHyphens/>
        <w:overflowPunct/>
        <w:autoSpaceDE/>
        <w:autoSpaceDN/>
        <w:adjustRightInd/>
        <w:spacing w:before="40" w:after="40"/>
        <w:textAlignment w:val="auto"/>
        <w:rPr>
          <w:rFonts w:cs="Arial"/>
          <w:sz w:val="24"/>
          <w:szCs w:val="24"/>
        </w:rPr>
      </w:pPr>
      <w:r w:rsidRPr="009C4F3B">
        <w:rPr>
          <w:rFonts w:cs="Arial"/>
          <w:sz w:val="24"/>
          <w:szCs w:val="24"/>
          <w:u w:val="single"/>
        </w:rPr>
        <w:t xml:space="preserve">Une déclaration indiquant les effectifs moyens annuels du candidat et l'importance du personnel d'encadrement </w:t>
      </w:r>
      <w:r w:rsidRPr="009C4F3B">
        <w:rPr>
          <w:rFonts w:cs="Arial"/>
          <w:sz w:val="24"/>
          <w:szCs w:val="24"/>
        </w:rPr>
        <w:t>pour chacune des trois dernières années, en précisant les moyens humains de la structure dédiée à l’opération.</w:t>
      </w:r>
    </w:p>
    <w:p w14:paraId="013A7DAD" w14:textId="77777777" w:rsidR="00850DD7" w:rsidRPr="0015536C" w:rsidRDefault="00850DD7" w:rsidP="0015536C">
      <w:pPr>
        <w:suppressAutoHyphens/>
        <w:spacing w:before="40" w:after="40"/>
        <w:rPr>
          <w:rFonts w:cs="Arial"/>
          <w:sz w:val="24"/>
          <w:szCs w:val="24"/>
        </w:rPr>
      </w:pPr>
    </w:p>
    <w:p w14:paraId="33168B44" w14:textId="33E35860" w:rsidR="00D43A62" w:rsidRPr="00FC365E" w:rsidRDefault="00D42182" w:rsidP="00197570">
      <w:pPr>
        <w:pStyle w:val="Paragraphedeliste"/>
        <w:spacing w:before="40" w:after="40"/>
        <w:ind w:left="360"/>
        <w:rPr>
          <w:rFonts w:cs="Arial"/>
          <w:iCs/>
          <w:sz w:val="24"/>
          <w:szCs w:val="24"/>
        </w:rPr>
      </w:pPr>
      <w:r w:rsidRPr="0015536C">
        <w:rPr>
          <w:rFonts w:cs="Arial"/>
          <w:b/>
          <w:bCs/>
          <w:iCs/>
          <w:sz w:val="24"/>
          <w:szCs w:val="24"/>
        </w:rPr>
        <w:t xml:space="preserve">Pour ce faire, le candidat devra compléter </w:t>
      </w:r>
      <w:r w:rsidR="00850DD7">
        <w:rPr>
          <w:rFonts w:cs="Arial"/>
          <w:b/>
          <w:bCs/>
          <w:iCs/>
          <w:sz w:val="24"/>
          <w:szCs w:val="24"/>
        </w:rPr>
        <w:t xml:space="preserve">le </w:t>
      </w:r>
      <w:r w:rsidR="00D55979" w:rsidRPr="0015536C">
        <w:rPr>
          <w:rFonts w:cs="Arial"/>
          <w:b/>
          <w:bCs/>
          <w:iCs/>
          <w:sz w:val="24"/>
          <w:szCs w:val="24"/>
        </w:rPr>
        <w:t>cadre de réponse</w:t>
      </w:r>
      <w:r w:rsidRPr="0015536C">
        <w:rPr>
          <w:rFonts w:cs="Arial"/>
          <w:b/>
          <w:bCs/>
          <w:iCs/>
          <w:sz w:val="24"/>
          <w:szCs w:val="24"/>
        </w:rPr>
        <w:t xml:space="preserve"> en annexe </w:t>
      </w:r>
      <w:r w:rsidR="00D55979" w:rsidRPr="0015536C">
        <w:rPr>
          <w:rFonts w:cs="Arial"/>
          <w:b/>
          <w:bCs/>
          <w:iCs/>
          <w:sz w:val="24"/>
          <w:szCs w:val="24"/>
        </w:rPr>
        <w:t>1</w:t>
      </w:r>
      <w:r w:rsidR="00FC365E">
        <w:rPr>
          <w:rFonts w:cs="Arial"/>
          <w:iCs/>
          <w:sz w:val="24"/>
          <w:szCs w:val="24"/>
        </w:rPr>
        <w:t>, o</w:t>
      </w:r>
      <w:r w:rsidR="00D43A62" w:rsidRPr="00197570">
        <w:rPr>
          <w:rFonts w:cs="Arial"/>
          <w:iCs/>
          <w:sz w:val="24"/>
          <w:szCs w:val="24"/>
        </w:rPr>
        <w:t>nglet « A –</w:t>
      </w:r>
      <w:r w:rsidR="00D43A62" w:rsidRPr="00FC365E">
        <w:rPr>
          <w:rFonts w:cs="Arial"/>
          <w:iCs/>
          <w:sz w:val="24"/>
          <w:szCs w:val="24"/>
        </w:rPr>
        <w:t xml:space="preserve"> Présentation de l’équipe</w:t>
      </w:r>
      <w:r w:rsidR="00FC365E" w:rsidRPr="00FC365E">
        <w:rPr>
          <w:rFonts w:cs="Arial"/>
          <w:iCs/>
          <w:sz w:val="24"/>
          <w:szCs w:val="24"/>
        </w:rPr>
        <w:t xml:space="preserve"> » pour les points 1 à 4 ci-dessus à l’exception des </w:t>
      </w:r>
      <w:r w:rsidR="00D569DE">
        <w:rPr>
          <w:rFonts w:cs="Arial"/>
          <w:iCs/>
          <w:sz w:val="24"/>
          <w:szCs w:val="24"/>
        </w:rPr>
        <w:t>certificats de compétences équivalents et/ou références.</w:t>
      </w:r>
    </w:p>
    <w:p w14:paraId="115E0A4F" w14:textId="77777777" w:rsidR="00D42182" w:rsidRPr="009C4F3B" w:rsidRDefault="00D42182" w:rsidP="00D42182">
      <w:pPr>
        <w:pStyle w:val="Paragraphedeliste"/>
        <w:rPr>
          <w:rFonts w:cs="Arial"/>
          <w:sz w:val="24"/>
          <w:szCs w:val="24"/>
          <w:u w:val="single"/>
        </w:rPr>
      </w:pPr>
    </w:p>
    <w:p w14:paraId="5FBE25E1" w14:textId="358B5063" w:rsidR="00D42182" w:rsidRDefault="00D42182" w:rsidP="00447437">
      <w:pPr>
        <w:pStyle w:val="Paragraphedeliste"/>
        <w:numPr>
          <w:ilvl w:val="0"/>
          <w:numId w:val="12"/>
        </w:numPr>
        <w:suppressAutoHyphens/>
        <w:overflowPunct/>
        <w:autoSpaceDE/>
        <w:autoSpaceDN/>
        <w:adjustRightInd/>
        <w:spacing w:before="40" w:after="40"/>
        <w:textAlignment w:val="auto"/>
        <w:rPr>
          <w:rFonts w:cs="Arial"/>
          <w:sz w:val="24"/>
          <w:szCs w:val="24"/>
        </w:rPr>
      </w:pPr>
      <w:r w:rsidRPr="009C4F3B">
        <w:rPr>
          <w:rFonts w:cs="Arial"/>
          <w:sz w:val="24"/>
          <w:szCs w:val="24"/>
          <w:u w:val="single"/>
        </w:rPr>
        <w:t>Références</w:t>
      </w:r>
      <w:r w:rsidRPr="009C4F3B">
        <w:rPr>
          <w:rFonts w:cs="Arial"/>
          <w:sz w:val="24"/>
          <w:szCs w:val="24"/>
        </w:rPr>
        <w:t> : Pour chacune des compétences</w:t>
      </w:r>
      <w:r w:rsidR="00DF474A" w:rsidRPr="009C4F3B">
        <w:rPr>
          <w:rFonts w:cs="Arial"/>
          <w:sz w:val="24"/>
          <w:szCs w:val="24"/>
        </w:rPr>
        <w:t xml:space="preserve"> </w:t>
      </w:r>
      <w:r w:rsidR="00850DD7">
        <w:rPr>
          <w:rFonts w:cs="Arial"/>
          <w:sz w:val="24"/>
          <w:szCs w:val="24"/>
        </w:rPr>
        <w:t>listées ci-dessous</w:t>
      </w:r>
      <w:r w:rsidR="00DF474A" w:rsidRPr="009C4F3B">
        <w:rPr>
          <w:rFonts w:cs="Arial"/>
          <w:sz w:val="24"/>
          <w:szCs w:val="24"/>
        </w:rPr>
        <w:t>,</w:t>
      </w:r>
      <w:r w:rsidRPr="009C4F3B">
        <w:rPr>
          <w:rFonts w:cs="Arial"/>
          <w:sz w:val="24"/>
          <w:szCs w:val="24"/>
        </w:rPr>
        <w:t xml:space="preserve"> </w:t>
      </w:r>
      <w:r w:rsidR="006D5186" w:rsidRPr="009C4F3B">
        <w:rPr>
          <w:rFonts w:cs="Arial"/>
          <w:sz w:val="24"/>
          <w:szCs w:val="24"/>
        </w:rPr>
        <w:t>l</w:t>
      </w:r>
      <w:r w:rsidR="00850DD7">
        <w:rPr>
          <w:rFonts w:cs="Arial"/>
          <w:sz w:val="24"/>
          <w:szCs w:val="24"/>
        </w:rPr>
        <w:t>e</w:t>
      </w:r>
      <w:r w:rsidR="006D5186" w:rsidRPr="009C4F3B">
        <w:rPr>
          <w:rFonts w:cs="Arial"/>
          <w:sz w:val="24"/>
          <w:szCs w:val="24"/>
        </w:rPr>
        <w:t xml:space="preserve"> candidat </w:t>
      </w:r>
      <w:r w:rsidRPr="009C4F3B">
        <w:rPr>
          <w:rFonts w:cs="Arial"/>
          <w:sz w:val="24"/>
          <w:szCs w:val="24"/>
        </w:rPr>
        <w:t>présentera</w:t>
      </w:r>
      <w:r w:rsidR="007B2021" w:rsidRPr="009C4F3B">
        <w:rPr>
          <w:rFonts w:cs="Arial"/>
          <w:sz w:val="24"/>
          <w:szCs w:val="24"/>
        </w:rPr>
        <w:t xml:space="preserve"> </w:t>
      </w:r>
      <w:r w:rsidRPr="009C4F3B">
        <w:rPr>
          <w:rFonts w:cs="Arial"/>
          <w:sz w:val="24"/>
          <w:szCs w:val="24"/>
        </w:rPr>
        <w:t>ses</w:t>
      </w:r>
      <w:r w:rsidR="005C7F7F" w:rsidRPr="009C4F3B">
        <w:rPr>
          <w:rFonts w:cs="Arial"/>
          <w:sz w:val="24"/>
          <w:szCs w:val="24"/>
        </w:rPr>
        <w:t xml:space="preserve"> </w:t>
      </w:r>
      <w:r w:rsidR="004A16AD">
        <w:rPr>
          <w:rFonts w:cs="Arial"/>
          <w:sz w:val="24"/>
          <w:szCs w:val="24"/>
        </w:rPr>
        <w:t>2</w:t>
      </w:r>
      <w:r w:rsidR="00FC365E" w:rsidRPr="009C4F3B">
        <w:rPr>
          <w:rFonts w:cs="Arial"/>
          <w:sz w:val="24"/>
          <w:szCs w:val="24"/>
        </w:rPr>
        <w:t xml:space="preserve"> </w:t>
      </w:r>
      <w:r w:rsidRPr="009C4F3B">
        <w:rPr>
          <w:rFonts w:cs="Arial"/>
          <w:sz w:val="24"/>
          <w:szCs w:val="24"/>
        </w:rPr>
        <w:t>meilleures références en adéquation avec la « référence type »</w:t>
      </w:r>
      <w:r w:rsidR="00850DD7">
        <w:rPr>
          <w:rFonts w:cs="Arial"/>
          <w:sz w:val="24"/>
          <w:szCs w:val="24"/>
        </w:rPr>
        <w:t xml:space="preserve"> également</w:t>
      </w:r>
      <w:r w:rsidRPr="009C4F3B">
        <w:rPr>
          <w:rFonts w:cs="Arial"/>
          <w:sz w:val="24"/>
          <w:szCs w:val="24"/>
        </w:rPr>
        <w:t xml:space="preserve"> décrite ci-dessous.</w:t>
      </w:r>
    </w:p>
    <w:p w14:paraId="69DB6B75" w14:textId="77777777" w:rsidR="00850DD7" w:rsidRPr="009C4F3B" w:rsidRDefault="00850DD7" w:rsidP="0015536C">
      <w:pPr>
        <w:pStyle w:val="Paragraphedeliste"/>
        <w:suppressAutoHyphens/>
        <w:overflowPunct/>
        <w:autoSpaceDE/>
        <w:autoSpaceDN/>
        <w:adjustRightInd/>
        <w:spacing w:before="40" w:after="40"/>
        <w:ind w:left="360"/>
        <w:textAlignment w:val="auto"/>
        <w:rPr>
          <w:rFonts w:cs="Arial"/>
          <w:sz w:val="24"/>
          <w:szCs w:val="24"/>
        </w:rPr>
      </w:pPr>
    </w:p>
    <w:p w14:paraId="1250E787" w14:textId="54212449" w:rsidR="00DA6E4D" w:rsidRPr="009C4F3B" w:rsidRDefault="00D42182" w:rsidP="009C4F3B">
      <w:pPr>
        <w:pStyle w:val="Paragraphedeliste"/>
        <w:ind w:left="360"/>
        <w:rPr>
          <w:rFonts w:cs="Arial"/>
          <w:sz w:val="24"/>
          <w:szCs w:val="24"/>
        </w:rPr>
      </w:pPr>
      <w:r w:rsidRPr="00793913">
        <w:rPr>
          <w:rFonts w:cs="Arial"/>
          <w:sz w:val="24"/>
          <w:szCs w:val="24"/>
        </w:rPr>
        <w:t xml:space="preserve">Les références auront été exécutées au cours des </w:t>
      </w:r>
      <w:r w:rsidR="005D5BC6" w:rsidRPr="00793913">
        <w:rPr>
          <w:rFonts w:cs="Arial"/>
          <w:sz w:val="24"/>
          <w:szCs w:val="24"/>
        </w:rPr>
        <w:t>5</w:t>
      </w:r>
      <w:r w:rsidR="0016072C" w:rsidRPr="00793913">
        <w:rPr>
          <w:rFonts w:cs="Arial"/>
          <w:sz w:val="24"/>
          <w:szCs w:val="24"/>
        </w:rPr>
        <w:t xml:space="preserve"> </w:t>
      </w:r>
      <w:r w:rsidRPr="00793913">
        <w:rPr>
          <w:rFonts w:cs="Arial"/>
          <w:sz w:val="24"/>
          <w:szCs w:val="24"/>
        </w:rPr>
        <w:t>dernières années.</w:t>
      </w:r>
    </w:p>
    <w:p w14:paraId="606A2C65" w14:textId="77777777" w:rsidR="00C52E71" w:rsidRPr="009C4F3B" w:rsidRDefault="00C52E71" w:rsidP="00D42182">
      <w:pPr>
        <w:pStyle w:val="Paragraphedeliste"/>
        <w:ind w:left="360"/>
        <w:rPr>
          <w:rFonts w:cs="Arial"/>
          <w:sz w:val="24"/>
          <w:szCs w:val="24"/>
        </w:rPr>
      </w:pPr>
    </w:p>
    <w:p w14:paraId="33880558" w14:textId="70943511" w:rsidR="00850DD7" w:rsidRDefault="00D42182" w:rsidP="00D42182">
      <w:pPr>
        <w:pStyle w:val="Paragraphedeliste"/>
        <w:ind w:left="360"/>
        <w:rPr>
          <w:rFonts w:cs="Arial"/>
          <w:color w:val="000000"/>
          <w:sz w:val="24"/>
          <w:szCs w:val="24"/>
        </w:rPr>
      </w:pPr>
      <w:r w:rsidRPr="009C4F3B">
        <w:rPr>
          <w:rFonts w:cs="Arial"/>
          <w:sz w:val="24"/>
          <w:szCs w:val="24"/>
        </w:rPr>
        <w:t>Ces références indiqu</w:t>
      </w:r>
      <w:r w:rsidR="00850DD7">
        <w:rPr>
          <w:rFonts w:cs="Arial"/>
          <w:sz w:val="24"/>
          <w:szCs w:val="24"/>
        </w:rPr>
        <w:t>eron</w:t>
      </w:r>
      <w:r w:rsidRPr="009C4F3B">
        <w:rPr>
          <w:rFonts w:cs="Arial"/>
          <w:sz w:val="24"/>
          <w:szCs w:val="24"/>
        </w:rPr>
        <w:t xml:space="preserve">t </w:t>
      </w:r>
      <w:bookmarkStart w:id="161" w:name="_Hlk177118477"/>
      <w:r w:rsidR="00FB3474">
        <w:rPr>
          <w:rFonts w:cs="Arial"/>
          <w:sz w:val="24"/>
          <w:szCs w:val="24"/>
        </w:rPr>
        <w:t>le nom de</w:t>
      </w:r>
      <w:r w:rsidR="007A39AB">
        <w:rPr>
          <w:rFonts w:cs="Arial"/>
          <w:sz w:val="24"/>
          <w:szCs w:val="24"/>
        </w:rPr>
        <w:t>s membres du groupement ayant participé</w:t>
      </w:r>
      <w:r w:rsidRPr="009C4F3B">
        <w:rPr>
          <w:rFonts w:cs="Arial"/>
          <w:sz w:val="24"/>
          <w:szCs w:val="24"/>
        </w:rPr>
        <w:t>, l'intitulé</w:t>
      </w:r>
      <w:r w:rsidR="00415CDD">
        <w:rPr>
          <w:rFonts w:cs="Arial"/>
          <w:sz w:val="24"/>
          <w:szCs w:val="24"/>
        </w:rPr>
        <w:t>, le lieu</w:t>
      </w:r>
      <w:r w:rsidRPr="009C4F3B">
        <w:rPr>
          <w:rFonts w:cs="Arial"/>
          <w:sz w:val="24"/>
          <w:szCs w:val="24"/>
        </w:rPr>
        <w:t xml:space="preserve"> et les principales caractéristiques du projet</w:t>
      </w:r>
      <w:r w:rsidR="007A39AB">
        <w:rPr>
          <w:rFonts w:cs="Arial"/>
          <w:sz w:val="24"/>
          <w:szCs w:val="24"/>
        </w:rPr>
        <w:t xml:space="preserve"> (avec la puissance installée le cas échéant</w:t>
      </w:r>
      <w:r w:rsidRPr="009C4F3B">
        <w:rPr>
          <w:rFonts w:cs="Arial"/>
          <w:sz w:val="24"/>
          <w:szCs w:val="24"/>
        </w:rPr>
        <w:t xml:space="preserve">, </w:t>
      </w:r>
      <w:r w:rsidR="00850DD7">
        <w:rPr>
          <w:rFonts w:cs="Arial"/>
          <w:sz w:val="24"/>
          <w:szCs w:val="24"/>
        </w:rPr>
        <w:t>la part de ces travaux ou prestations réalisée</w:t>
      </w:r>
      <w:r w:rsidR="00415CDD">
        <w:rPr>
          <w:rFonts w:cs="Arial"/>
          <w:sz w:val="24"/>
          <w:szCs w:val="24"/>
        </w:rPr>
        <w:t>s</w:t>
      </w:r>
      <w:r w:rsidR="00850DD7">
        <w:rPr>
          <w:rFonts w:cs="Arial"/>
          <w:sz w:val="24"/>
          <w:szCs w:val="24"/>
        </w:rPr>
        <w:t xml:space="preserve"> par le candidat</w:t>
      </w:r>
      <w:r w:rsidR="00415CDD">
        <w:rPr>
          <w:rFonts w:cs="Arial"/>
          <w:sz w:val="24"/>
          <w:szCs w:val="24"/>
        </w:rPr>
        <w:t xml:space="preserve"> (nature et principales caractéristiques)</w:t>
      </w:r>
      <w:r w:rsidR="007A39AB">
        <w:rPr>
          <w:rFonts w:cs="Arial"/>
          <w:sz w:val="24"/>
          <w:szCs w:val="24"/>
        </w:rPr>
        <w:t xml:space="preserve">, </w:t>
      </w:r>
      <w:r w:rsidR="007A39AB" w:rsidRPr="009C4F3B">
        <w:rPr>
          <w:rFonts w:cs="Arial"/>
          <w:sz w:val="24"/>
          <w:szCs w:val="24"/>
        </w:rPr>
        <w:t>le nom et les coordonnées du maître d’ouvrage</w:t>
      </w:r>
      <w:r w:rsidRPr="009C4F3B">
        <w:rPr>
          <w:rFonts w:cs="Arial"/>
          <w:sz w:val="24"/>
          <w:szCs w:val="24"/>
        </w:rPr>
        <w:t>,</w:t>
      </w:r>
      <w:r w:rsidR="007A39AB">
        <w:rPr>
          <w:rFonts w:cs="Arial"/>
          <w:sz w:val="24"/>
          <w:szCs w:val="24"/>
        </w:rPr>
        <w:t xml:space="preserve"> la catégorie de référence type </w:t>
      </w:r>
      <w:r w:rsidR="00A55889">
        <w:rPr>
          <w:rFonts w:cs="Arial"/>
          <w:sz w:val="24"/>
          <w:szCs w:val="24"/>
        </w:rPr>
        <w:t>à laquelle s’apparente la référence,</w:t>
      </w:r>
      <w:r w:rsidR="00A55889" w:rsidRPr="009C4F3B">
        <w:rPr>
          <w:rFonts w:cs="Arial"/>
          <w:sz w:val="24"/>
          <w:szCs w:val="24"/>
        </w:rPr>
        <w:t xml:space="preserve"> le montant des travaux ou le montant annuel des prestations</w:t>
      </w:r>
      <w:r w:rsidRPr="009C4F3B">
        <w:rPr>
          <w:rFonts w:cs="Arial"/>
          <w:sz w:val="24"/>
          <w:szCs w:val="24"/>
        </w:rPr>
        <w:t xml:space="preserve"> </w:t>
      </w:r>
      <w:r w:rsidR="00A55889">
        <w:rPr>
          <w:rFonts w:cs="Arial"/>
          <w:sz w:val="24"/>
          <w:szCs w:val="24"/>
        </w:rPr>
        <w:t xml:space="preserve">puis </w:t>
      </w:r>
      <w:r w:rsidRPr="009C4F3B">
        <w:rPr>
          <w:rFonts w:cs="Arial"/>
          <w:sz w:val="24"/>
          <w:szCs w:val="24"/>
        </w:rPr>
        <w:t>les dates de début et fin</w:t>
      </w:r>
      <w:bookmarkEnd w:id="161"/>
      <w:r w:rsidR="00A55889">
        <w:rPr>
          <w:rFonts w:cs="Arial"/>
          <w:sz w:val="24"/>
          <w:szCs w:val="24"/>
        </w:rPr>
        <w:t>.</w:t>
      </w:r>
    </w:p>
    <w:p w14:paraId="103AB665" w14:textId="02FCB3BD" w:rsidR="00D42182" w:rsidRPr="009C4F3B" w:rsidRDefault="00D42182" w:rsidP="00D42182">
      <w:pPr>
        <w:pStyle w:val="Paragraphedeliste"/>
        <w:ind w:left="360"/>
        <w:rPr>
          <w:rFonts w:cs="Arial"/>
          <w:color w:val="000000"/>
          <w:sz w:val="24"/>
          <w:szCs w:val="24"/>
        </w:rPr>
      </w:pPr>
      <w:r w:rsidRPr="009C4F3B">
        <w:rPr>
          <w:rFonts w:cs="Arial"/>
          <w:color w:val="000000"/>
          <w:sz w:val="24"/>
          <w:szCs w:val="24"/>
        </w:rPr>
        <w:t xml:space="preserve"> </w:t>
      </w:r>
    </w:p>
    <w:p w14:paraId="56943A44" w14:textId="46295109" w:rsidR="00FC365E" w:rsidRPr="00197570" w:rsidRDefault="00DC5EF9" w:rsidP="00FC365E">
      <w:pPr>
        <w:pStyle w:val="Paragraphedeliste"/>
        <w:spacing w:before="40" w:after="40"/>
        <w:ind w:left="360"/>
        <w:rPr>
          <w:rFonts w:cs="Arial"/>
          <w:sz w:val="24"/>
          <w:szCs w:val="24"/>
        </w:rPr>
      </w:pPr>
      <w:r w:rsidRPr="009C4F3B">
        <w:rPr>
          <w:rFonts w:cs="Arial"/>
          <w:b/>
          <w:bCs/>
          <w:sz w:val="24"/>
          <w:szCs w:val="24"/>
        </w:rPr>
        <w:t xml:space="preserve">Pour ce faire, le candidat </w:t>
      </w:r>
      <w:r w:rsidR="00850DD7">
        <w:rPr>
          <w:rFonts w:cs="Arial"/>
          <w:b/>
          <w:bCs/>
          <w:sz w:val="24"/>
          <w:szCs w:val="24"/>
        </w:rPr>
        <w:t>devra</w:t>
      </w:r>
      <w:r w:rsidR="00850DD7" w:rsidRPr="009C4F3B">
        <w:rPr>
          <w:rFonts w:cs="Arial"/>
          <w:b/>
          <w:bCs/>
          <w:sz w:val="24"/>
          <w:szCs w:val="24"/>
        </w:rPr>
        <w:t xml:space="preserve"> </w:t>
      </w:r>
      <w:r w:rsidRPr="00917848">
        <w:rPr>
          <w:rFonts w:cs="Arial"/>
          <w:b/>
          <w:bCs/>
          <w:sz w:val="24"/>
          <w:szCs w:val="24"/>
        </w:rPr>
        <w:t xml:space="preserve">compléter </w:t>
      </w:r>
      <w:r w:rsidR="00D55979" w:rsidRPr="00917848">
        <w:rPr>
          <w:rFonts w:cs="Arial"/>
          <w:b/>
          <w:bCs/>
          <w:sz w:val="24"/>
          <w:szCs w:val="24"/>
        </w:rPr>
        <w:t>le cadre de réponse en annexe 1</w:t>
      </w:r>
      <w:r w:rsidR="00FC365E" w:rsidRPr="00917848">
        <w:rPr>
          <w:rFonts w:cs="Arial"/>
          <w:sz w:val="24"/>
          <w:szCs w:val="24"/>
        </w:rPr>
        <w:t xml:space="preserve"> onglet « B – Synthèse des références »</w:t>
      </w:r>
    </w:p>
    <w:p w14:paraId="3E19B2EB" w14:textId="77777777" w:rsidR="00284770" w:rsidRPr="00284770" w:rsidRDefault="00284770" w:rsidP="00284770">
      <w:pPr>
        <w:pStyle w:val="Paragraphedeliste"/>
        <w:spacing w:before="40" w:after="40"/>
        <w:ind w:left="360"/>
      </w:pPr>
    </w:p>
    <w:p w14:paraId="4C5FADA4" w14:textId="51703E5F" w:rsidR="00540F61" w:rsidRPr="00850DD7" w:rsidRDefault="00850DD7" w:rsidP="00850DD7">
      <w:pPr>
        <w:pStyle w:val="Paragraphedeliste"/>
        <w:ind w:left="360"/>
      </w:pPr>
      <w:r>
        <w:rPr>
          <w:rFonts w:cs="Arial"/>
          <w:color w:val="000000"/>
          <w:sz w:val="24"/>
          <w:szCs w:val="24"/>
        </w:rPr>
        <w:t>Pour chacune des compétences attendues, l</w:t>
      </w:r>
      <w:r w:rsidR="00D42182" w:rsidRPr="009C4F3B">
        <w:rPr>
          <w:rFonts w:cs="Arial"/>
          <w:color w:val="000000"/>
          <w:sz w:val="24"/>
          <w:szCs w:val="24"/>
        </w:rPr>
        <w:t xml:space="preserve">es </w:t>
      </w:r>
      <w:bookmarkStart w:id="162" w:name="_Hlk177119205"/>
      <w:r w:rsidR="00D42182" w:rsidRPr="009C4F3B">
        <w:rPr>
          <w:rFonts w:cs="Arial"/>
          <w:color w:val="000000"/>
          <w:sz w:val="24"/>
          <w:szCs w:val="24"/>
        </w:rPr>
        <w:t>références proposées correspondront à des p</w:t>
      </w:r>
      <w:r w:rsidR="00D42182" w:rsidRPr="009C4F3B">
        <w:rPr>
          <w:rFonts w:cs="Arial"/>
          <w:sz w:val="24"/>
          <w:szCs w:val="24"/>
        </w:rPr>
        <w:t>rojets de taille et de nature équivalente, et comparables aux « références type »</w:t>
      </w:r>
      <w:bookmarkEnd w:id="162"/>
      <w:r w:rsidR="00D42182" w:rsidRPr="009C4F3B">
        <w:rPr>
          <w:rFonts w:cs="Arial"/>
          <w:sz w:val="24"/>
          <w:szCs w:val="24"/>
        </w:rPr>
        <w:t xml:space="preserve"> mentionnée</w:t>
      </w:r>
      <w:r w:rsidR="00C2574B" w:rsidRPr="009C4F3B">
        <w:rPr>
          <w:rFonts w:cs="Arial"/>
          <w:sz w:val="24"/>
          <w:szCs w:val="24"/>
        </w:rPr>
        <w:t>s</w:t>
      </w:r>
      <w:r w:rsidR="00D42182" w:rsidRPr="009C4F3B">
        <w:rPr>
          <w:rFonts w:cs="Arial"/>
          <w:sz w:val="24"/>
          <w:szCs w:val="24"/>
        </w:rPr>
        <w:t xml:space="preserve"> ci-après </w:t>
      </w:r>
      <w:r w:rsidR="00D42182" w:rsidRPr="009C4F3B">
        <w:rPr>
          <w:rFonts w:cs="Arial"/>
          <w:color w:val="000000"/>
          <w:sz w:val="24"/>
          <w:szCs w:val="24"/>
        </w:rPr>
        <w:t>:</w:t>
      </w:r>
    </w:p>
    <w:p w14:paraId="1C76DF7D" w14:textId="77777777" w:rsidR="00CD0F88" w:rsidRPr="009C4F3B" w:rsidRDefault="00CD0F88" w:rsidP="00D42182">
      <w:pPr>
        <w:pStyle w:val="Paragraphedeliste"/>
        <w:ind w:left="360"/>
        <w:rPr>
          <w:rFonts w:cs="Arial"/>
          <w:color w:val="000000"/>
          <w:sz w:val="24"/>
          <w:szCs w:val="24"/>
        </w:rPr>
      </w:pPr>
    </w:p>
    <w:tbl>
      <w:tblPr>
        <w:tblW w:w="9180" w:type="dxa"/>
        <w:tblLayout w:type="fixed"/>
        <w:tblLook w:val="0000" w:firstRow="0" w:lastRow="0" w:firstColumn="0" w:lastColumn="0" w:noHBand="0" w:noVBand="0"/>
      </w:tblPr>
      <w:tblGrid>
        <w:gridCol w:w="2835"/>
        <w:gridCol w:w="6345"/>
      </w:tblGrid>
      <w:tr w:rsidR="007F1181" w:rsidRPr="0014510F" w14:paraId="63C839BE" w14:textId="77777777" w:rsidTr="007F1181">
        <w:tc>
          <w:tcPr>
            <w:tcW w:w="2835" w:type="dxa"/>
            <w:tcBorders>
              <w:top w:val="single" w:sz="4" w:space="0" w:color="000000"/>
              <w:left w:val="single" w:sz="4" w:space="0" w:color="000000"/>
              <w:bottom w:val="single" w:sz="4" w:space="0" w:color="000000"/>
            </w:tcBorders>
            <w:shd w:val="clear" w:color="auto" w:fill="D9D9D9"/>
          </w:tcPr>
          <w:p w14:paraId="5477346C" w14:textId="77777777" w:rsidR="007F1181" w:rsidRPr="00BA354B" w:rsidRDefault="007F1181" w:rsidP="00BD2AF3">
            <w:pPr>
              <w:pStyle w:val="Paragraphedeliste"/>
              <w:ind w:left="0"/>
              <w:jc w:val="center"/>
              <w:rPr>
                <w:rFonts w:cs="Arial"/>
                <w:b/>
                <w:bCs/>
                <w:sz w:val="24"/>
                <w:szCs w:val="24"/>
              </w:rPr>
            </w:pPr>
            <w:r w:rsidRPr="00BA354B">
              <w:rPr>
                <w:rFonts w:cs="Arial"/>
                <w:b/>
                <w:bCs/>
                <w:sz w:val="24"/>
                <w:szCs w:val="24"/>
              </w:rPr>
              <w:t>Compétences</w:t>
            </w:r>
          </w:p>
        </w:tc>
        <w:tc>
          <w:tcPr>
            <w:tcW w:w="6345" w:type="dxa"/>
            <w:tcBorders>
              <w:top w:val="single" w:sz="4" w:space="0" w:color="000000"/>
              <w:left w:val="single" w:sz="4" w:space="0" w:color="000000"/>
              <w:bottom w:val="single" w:sz="4" w:space="0" w:color="000000"/>
              <w:right w:val="single" w:sz="4" w:space="0" w:color="000000"/>
            </w:tcBorders>
            <w:shd w:val="clear" w:color="auto" w:fill="D9D9D9"/>
          </w:tcPr>
          <w:p w14:paraId="7C22F2C4" w14:textId="77777777" w:rsidR="007F1181" w:rsidRPr="00BA354B" w:rsidRDefault="007F1181" w:rsidP="00BD2AF3">
            <w:pPr>
              <w:pStyle w:val="Paragraphedeliste"/>
              <w:ind w:left="37"/>
              <w:jc w:val="center"/>
              <w:rPr>
                <w:rFonts w:cs="Arial"/>
                <w:b/>
                <w:bCs/>
                <w:sz w:val="24"/>
                <w:szCs w:val="24"/>
              </w:rPr>
            </w:pPr>
            <w:r w:rsidRPr="00BA354B">
              <w:rPr>
                <w:rFonts w:cs="Arial"/>
                <w:b/>
                <w:bCs/>
                <w:sz w:val="24"/>
                <w:szCs w:val="24"/>
              </w:rPr>
              <w:t xml:space="preserve">« Références type » </w:t>
            </w:r>
          </w:p>
        </w:tc>
      </w:tr>
      <w:tr w:rsidR="00DC6689" w:rsidRPr="0014510F" w14:paraId="6AA9E0E3" w14:textId="77777777" w:rsidTr="007F1181">
        <w:tc>
          <w:tcPr>
            <w:tcW w:w="2835" w:type="dxa"/>
            <w:tcBorders>
              <w:top w:val="single" w:sz="4" w:space="0" w:color="000000"/>
              <w:left w:val="single" w:sz="4" w:space="0" w:color="000000"/>
              <w:bottom w:val="single" w:sz="4" w:space="0" w:color="000000"/>
            </w:tcBorders>
            <w:shd w:val="clear" w:color="auto" w:fill="auto"/>
          </w:tcPr>
          <w:p w14:paraId="0BB1C0AB" w14:textId="17CCF7D0" w:rsidR="00DC6689" w:rsidRPr="00BA354B" w:rsidRDefault="00DC6689" w:rsidP="00DC6689">
            <w:pPr>
              <w:pStyle w:val="Paragraphedeliste"/>
              <w:ind w:left="0"/>
              <w:jc w:val="center"/>
              <w:rPr>
                <w:rFonts w:cs="Arial"/>
                <w:b/>
                <w:bCs/>
                <w:sz w:val="22"/>
                <w:szCs w:val="22"/>
              </w:rPr>
            </w:pPr>
            <w:r w:rsidRPr="00BA354B">
              <w:rPr>
                <w:rFonts w:cs="Arial"/>
                <w:b/>
                <w:bCs/>
                <w:sz w:val="22"/>
                <w:szCs w:val="22"/>
              </w:rPr>
              <w:t xml:space="preserve">« Conception d’ombrières </w:t>
            </w:r>
            <w:r w:rsidR="007970BA" w:rsidRPr="00BA354B">
              <w:rPr>
                <w:rFonts w:cs="Arial"/>
                <w:b/>
                <w:bCs/>
                <w:sz w:val="22"/>
                <w:szCs w:val="22"/>
              </w:rPr>
              <w:t>&gt; 1 MWc</w:t>
            </w:r>
            <w:r w:rsidRPr="00BA354B">
              <w:rPr>
                <w:rFonts w:cs="Arial"/>
                <w:b/>
                <w:bCs/>
                <w:sz w:val="22"/>
                <w:szCs w:val="22"/>
              </w:rPr>
              <w:t xml:space="preserve"> »</w:t>
            </w:r>
          </w:p>
          <w:p w14:paraId="5169441F" w14:textId="36699624" w:rsidR="00DC6689" w:rsidRPr="00BA354B" w:rsidRDefault="00DC6689" w:rsidP="00DC6689">
            <w:pPr>
              <w:pStyle w:val="Paragraphedeliste"/>
              <w:ind w:left="0"/>
              <w:jc w:val="center"/>
              <w:rPr>
                <w:rFonts w:cs="Arial"/>
                <w:b/>
                <w:bCs/>
                <w:sz w:val="22"/>
                <w:szCs w:val="22"/>
              </w:rPr>
            </w:pPr>
          </w:p>
        </w:tc>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4E674409" w14:textId="1BE7D9E7" w:rsidR="00DC6689" w:rsidRPr="00BA354B" w:rsidRDefault="00DC6689" w:rsidP="00DC6689">
            <w:pPr>
              <w:pStyle w:val="Paragraphedeliste"/>
              <w:ind w:left="37"/>
              <w:jc w:val="left"/>
              <w:rPr>
                <w:rFonts w:cs="Arial"/>
                <w:sz w:val="22"/>
                <w:szCs w:val="22"/>
              </w:rPr>
            </w:pPr>
            <w:r w:rsidRPr="00BA354B">
              <w:rPr>
                <w:rFonts w:cs="Arial"/>
                <w:sz w:val="22"/>
                <w:szCs w:val="22"/>
              </w:rPr>
              <w:t>Conception d’o</w:t>
            </w:r>
            <w:r w:rsidR="003C40D0" w:rsidRPr="00BA354B">
              <w:rPr>
                <w:rFonts w:cs="Arial"/>
                <w:sz w:val="22"/>
                <w:szCs w:val="22"/>
              </w:rPr>
              <w:t>mbrières photovoltaïques</w:t>
            </w:r>
            <w:r w:rsidRPr="00BA354B">
              <w:rPr>
                <w:rFonts w:cs="Arial"/>
                <w:sz w:val="22"/>
                <w:szCs w:val="22"/>
              </w:rPr>
              <w:t xml:space="preserve"> d</w:t>
            </w:r>
            <w:r w:rsidR="007970BA" w:rsidRPr="00BA354B">
              <w:rPr>
                <w:rFonts w:cs="Arial"/>
                <w:sz w:val="22"/>
                <w:szCs w:val="22"/>
              </w:rPr>
              <w:t xml:space="preserve">ont la puissance cumulée est </w:t>
            </w:r>
            <w:r w:rsidR="00040438" w:rsidRPr="00BA354B">
              <w:rPr>
                <w:rFonts w:cs="Arial"/>
                <w:sz w:val="22"/>
                <w:szCs w:val="22"/>
              </w:rPr>
              <w:t>supérieure ou égale à 1</w:t>
            </w:r>
            <w:r w:rsidR="00AD0452" w:rsidRPr="00BA354B">
              <w:rPr>
                <w:rFonts w:cs="Arial"/>
                <w:sz w:val="22"/>
                <w:szCs w:val="22"/>
              </w:rPr>
              <w:t xml:space="preserve"> MWc.</w:t>
            </w:r>
          </w:p>
        </w:tc>
      </w:tr>
      <w:tr w:rsidR="00DC6689" w:rsidRPr="0014510F" w14:paraId="1A3FC8B2" w14:textId="77777777" w:rsidTr="007F1181">
        <w:tc>
          <w:tcPr>
            <w:tcW w:w="2835" w:type="dxa"/>
            <w:tcBorders>
              <w:top w:val="single" w:sz="4" w:space="0" w:color="000000"/>
              <w:left w:val="single" w:sz="4" w:space="0" w:color="000000"/>
              <w:bottom w:val="single" w:sz="4" w:space="0" w:color="000000"/>
            </w:tcBorders>
          </w:tcPr>
          <w:p w14:paraId="62629E51" w14:textId="2F05C66C" w:rsidR="00DC6689" w:rsidRPr="00BA354B" w:rsidRDefault="00DC6689" w:rsidP="00DC6689">
            <w:pPr>
              <w:pStyle w:val="Paragraphedeliste"/>
              <w:ind w:left="0"/>
              <w:jc w:val="center"/>
              <w:rPr>
                <w:rFonts w:cs="Arial"/>
                <w:b/>
                <w:bCs/>
                <w:sz w:val="22"/>
                <w:szCs w:val="22"/>
              </w:rPr>
            </w:pPr>
            <w:r w:rsidRPr="00BA354B">
              <w:rPr>
                <w:rFonts w:cs="Arial"/>
                <w:b/>
                <w:bCs/>
                <w:sz w:val="22"/>
                <w:szCs w:val="22"/>
              </w:rPr>
              <w:t>« </w:t>
            </w:r>
            <w:r w:rsidR="001A0F93" w:rsidRPr="00BA354B">
              <w:rPr>
                <w:rFonts w:cs="Arial"/>
                <w:b/>
                <w:bCs/>
                <w:sz w:val="22"/>
                <w:szCs w:val="22"/>
              </w:rPr>
              <w:t xml:space="preserve">Conception d’installation PV en toiture &gt; </w:t>
            </w:r>
            <w:r w:rsidR="00BC0734" w:rsidRPr="00BA354B">
              <w:rPr>
                <w:rFonts w:cs="Arial"/>
                <w:b/>
                <w:bCs/>
                <w:sz w:val="22"/>
                <w:szCs w:val="22"/>
              </w:rPr>
              <w:t>500</w:t>
            </w:r>
            <w:r w:rsidR="001A0F93" w:rsidRPr="00BA354B">
              <w:rPr>
                <w:rFonts w:cs="Arial"/>
                <w:b/>
                <w:bCs/>
                <w:sz w:val="22"/>
                <w:szCs w:val="22"/>
              </w:rPr>
              <w:t xml:space="preserve"> kWc »</w:t>
            </w:r>
          </w:p>
        </w:tc>
        <w:tc>
          <w:tcPr>
            <w:tcW w:w="6345" w:type="dxa"/>
            <w:tcBorders>
              <w:top w:val="single" w:sz="4" w:space="0" w:color="000000"/>
              <w:left w:val="single" w:sz="4" w:space="0" w:color="000000"/>
              <w:bottom w:val="single" w:sz="4" w:space="0" w:color="000000"/>
              <w:right w:val="single" w:sz="4" w:space="0" w:color="000000"/>
            </w:tcBorders>
          </w:tcPr>
          <w:p w14:paraId="7C606CED" w14:textId="0DAA4EC9" w:rsidR="00DC6689" w:rsidRPr="00BA354B" w:rsidRDefault="00253CE8" w:rsidP="00DC6689">
            <w:pPr>
              <w:pStyle w:val="Paragraphedeliste"/>
              <w:ind w:left="0"/>
              <w:jc w:val="left"/>
              <w:rPr>
                <w:rFonts w:cs="Arial"/>
                <w:sz w:val="22"/>
                <w:szCs w:val="22"/>
              </w:rPr>
            </w:pPr>
            <w:r w:rsidRPr="00BA354B">
              <w:rPr>
                <w:rFonts w:cs="Arial"/>
                <w:sz w:val="22"/>
                <w:szCs w:val="22"/>
              </w:rPr>
              <w:t>Conception d’une installation photovoltaïque en toiture de puissance supérieure ou égale à 250 kWc.</w:t>
            </w:r>
          </w:p>
        </w:tc>
      </w:tr>
      <w:tr w:rsidR="00DC6689" w:rsidRPr="0014510F" w14:paraId="0689D218" w14:textId="77777777" w:rsidTr="007F1181">
        <w:tc>
          <w:tcPr>
            <w:tcW w:w="2835" w:type="dxa"/>
            <w:tcBorders>
              <w:top w:val="single" w:sz="4" w:space="0" w:color="000000"/>
              <w:left w:val="single" w:sz="4" w:space="0" w:color="000000"/>
              <w:bottom w:val="single" w:sz="4" w:space="0" w:color="000000"/>
            </w:tcBorders>
          </w:tcPr>
          <w:p w14:paraId="3C1F95F5" w14:textId="03AC3274" w:rsidR="00DC6689" w:rsidRPr="00BA354B" w:rsidRDefault="00DC6689" w:rsidP="00DC6689">
            <w:pPr>
              <w:pStyle w:val="Paragraphedeliste"/>
              <w:ind w:left="0"/>
              <w:jc w:val="center"/>
              <w:rPr>
                <w:rFonts w:cs="Arial"/>
                <w:b/>
                <w:bCs/>
                <w:sz w:val="22"/>
                <w:szCs w:val="22"/>
              </w:rPr>
            </w:pPr>
            <w:r w:rsidRPr="00BA354B">
              <w:rPr>
                <w:rFonts w:cs="Arial"/>
                <w:b/>
                <w:bCs/>
                <w:sz w:val="22"/>
                <w:szCs w:val="22"/>
              </w:rPr>
              <w:t>« </w:t>
            </w:r>
            <w:r w:rsidR="00253CE8" w:rsidRPr="00BA354B">
              <w:rPr>
                <w:rFonts w:cs="Arial"/>
                <w:b/>
                <w:bCs/>
                <w:sz w:val="22"/>
                <w:szCs w:val="22"/>
              </w:rPr>
              <w:t>Réalisation d’</w:t>
            </w:r>
            <w:r w:rsidR="003C40D0" w:rsidRPr="00BA354B">
              <w:rPr>
                <w:rFonts w:cs="Arial"/>
                <w:b/>
                <w:bCs/>
                <w:sz w:val="22"/>
                <w:szCs w:val="22"/>
              </w:rPr>
              <w:t>ombrières</w:t>
            </w:r>
            <w:r w:rsidR="00253CE8" w:rsidRPr="00BA354B">
              <w:rPr>
                <w:rFonts w:cs="Arial"/>
                <w:b/>
                <w:bCs/>
                <w:sz w:val="22"/>
                <w:szCs w:val="22"/>
              </w:rPr>
              <w:t xml:space="preserve"> PV en site occupé</w:t>
            </w:r>
            <w:r w:rsidRPr="00BA354B">
              <w:rPr>
                <w:rFonts w:cs="Arial"/>
                <w:b/>
                <w:bCs/>
                <w:sz w:val="22"/>
                <w:szCs w:val="22"/>
              </w:rPr>
              <w:t> »</w:t>
            </w:r>
          </w:p>
        </w:tc>
        <w:tc>
          <w:tcPr>
            <w:tcW w:w="6345" w:type="dxa"/>
            <w:tcBorders>
              <w:top w:val="single" w:sz="4" w:space="0" w:color="000000"/>
              <w:left w:val="single" w:sz="4" w:space="0" w:color="000000"/>
              <w:bottom w:val="single" w:sz="4" w:space="0" w:color="000000"/>
              <w:right w:val="single" w:sz="4" w:space="0" w:color="000000"/>
            </w:tcBorders>
          </w:tcPr>
          <w:p w14:paraId="22C8A5B5" w14:textId="0D313645" w:rsidR="00DC6689" w:rsidRPr="00BA354B" w:rsidRDefault="00253CE8" w:rsidP="00DC6689">
            <w:pPr>
              <w:pStyle w:val="Paragraphedeliste"/>
              <w:ind w:left="0"/>
              <w:jc w:val="left"/>
              <w:rPr>
                <w:rFonts w:cs="Arial"/>
                <w:sz w:val="22"/>
                <w:szCs w:val="22"/>
              </w:rPr>
            </w:pPr>
            <w:r w:rsidRPr="00BA354B">
              <w:rPr>
                <w:rFonts w:cs="Arial"/>
                <w:sz w:val="22"/>
                <w:szCs w:val="22"/>
              </w:rPr>
              <w:t>Travaux d’installation d’o</w:t>
            </w:r>
            <w:r w:rsidR="003C40D0" w:rsidRPr="00BA354B">
              <w:rPr>
                <w:rFonts w:cs="Arial"/>
                <w:sz w:val="22"/>
                <w:szCs w:val="22"/>
              </w:rPr>
              <w:t xml:space="preserve">mbrières </w:t>
            </w:r>
            <w:r w:rsidRPr="00BA354B">
              <w:rPr>
                <w:rFonts w:cs="Arial"/>
                <w:sz w:val="22"/>
                <w:szCs w:val="22"/>
              </w:rPr>
              <w:t xml:space="preserve">photovoltaïques </w:t>
            </w:r>
            <w:r w:rsidR="003C40D0" w:rsidRPr="00BA354B">
              <w:rPr>
                <w:rFonts w:cs="Arial"/>
                <w:sz w:val="22"/>
                <w:szCs w:val="22"/>
              </w:rPr>
              <w:t>avec fortes contraintes sur le maintien de la disponibilité des parkings pendant les travaux.</w:t>
            </w:r>
          </w:p>
        </w:tc>
      </w:tr>
      <w:tr w:rsidR="00253CE8" w:rsidRPr="0014510F" w14:paraId="2092010C" w14:textId="77777777" w:rsidTr="007F1181">
        <w:tc>
          <w:tcPr>
            <w:tcW w:w="2835" w:type="dxa"/>
            <w:tcBorders>
              <w:top w:val="single" w:sz="4" w:space="0" w:color="000000"/>
              <w:left w:val="single" w:sz="4" w:space="0" w:color="000000"/>
              <w:bottom w:val="single" w:sz="4" w:space="0" w:color="000000"/>
            </w:tcBorders>
          </w:tcPr>
          <w:p w14:paraId="7AF31E69" w14:textId="10FB2393" w:rsidR="00253CE8" w:rsidRPr="00BA354B" w:rsidRDefault="00253CE8" w:rsidP="00253CE8">
            <w:pPr>
              <w:pStyle w:val="Paragraphedeliste"/>
              <w:ind w:left="0"/>
              <w:jc w:val="center"/>
              <w:rPr>
                <w:rFonts w:cs="Arial"/>
                <w:b/>
                <w:bCs/>
                <w:sz w:val="22"/>
                <w:szCs w:val="22"/>
              </w:rPr>
            </w:pPr>
            <w:r w:rsidRPr="00BA354B">
              <w:rPr>
                <w:rFonts w:cs="Arial"/>
                <w:b/>
                <w:bCs/>
                <w:sz w:val="22"/>
                <w:szCs w:val="22"/>
              </w:rPr>
              <w:t>« Exploitation-maintenance »</w:t>
            </w:r>
          </w:p>
        </w:tc>
        <w:tc>
          <w:tcPr>
            <w:tcW w:w="6345" w:type="dxa"/>
            <w:tcBorders>
              <w:top w:val="single" w:sz="4" w:space="0" w:color="000000"/>
              <w:left w:val="single" w:sz="4" w:space="0" w:color="000000"/>
              <w:bottom w:val="single" w:sz="4" w:space="0" w:color="000000"/>
              <w:right w:val="single" w:sz="4" w:space="0" w:color="000000"/>
            </w:tcBorders>
          </w:tcPr>
          <w:p w14:paraId="5BE2A2F2" w14:textId="11FE0C39" w:rsidR="00253CE8" w:rsidRPr="00BA354B" w:rsidRDefault="00253CE8" w:rsidP="00253CE8">
            <w:pPr>
              <w:pStyle w:val="Paragraphedeliste"/>
              <w:ind w:left="0"/>
              <w:jc w:val="left"/>
              <w:rPr>
                <w:rFonts w:cs="Arial"/>
                <w:sz w:val="22"/>
                <w:szCs w:val="22"/>
              </w:rPr>
            </w:pPr>
            <w:r w:rsidRPr="00BA354B">
              <w:rPr>
                <w:rFonts w:cs="Arial"/>
                <w:sz w:val="22"/>
                <w:szCs w:val="22"/>
              </w:rPr>
              <w:t>Exploitation et maintenance d’installation photovoltaïque de puissance supérieure à 1 MWc.</w:t>
            </w:r>
          </w:p>
        </w:tc>
      </w:tr>
      <w:tr w:rsidR="000D0176" w:rsidRPr="0014510F" w14:paraId="60FABBBB" w14:textId="77777777" w:rsidTr="007F1181">
        <w:tc>
          <w:tcPr>
            <w:tcW w:w="2835" w:type="dxa"/>
            <w:tcBorders>
              <w:top w:val="single" w:sz="4" w:space="0" w:color="000000"/>
              <w:left w:val="single" w:sz="4" w:space="0" w:color="000000"/>
              <w:bottom w:val="single" w:sz="4" w:space="0" w:color="000000"/>
            </w:tcBorders>
          </w:tcPr>
          <w:p w14:paraId="14B31D40" w14:textId="3B021C94" w:rsidR="000D0176" w:rsidRPr="00BA354B" w:rsidRDefault="002042F3" w:rsidP="000D0176">
            <w:pPr>
              <w:pStyle w:val="Paragraphedeliste"/>
              <w:ind w:left="0"/>
              <w:jc w:val="center"/>
              <w:rPr>
                <w:rFonts w:cs="Arial"/>
                <w:b/>
                <w:bCs/>
                <w:sz w:val="22"/>
                <w:szCs w:val="22"/>
              </w:rPr>
            </w:pPr>
            <w:r w:rsidRPr="00BA354B">
              <w:rPr>
                <w:rFonts w:cs="Arial"/>
                <w:b/>
                <w:bCs/>
                <w:sz w:val="22"/>
                <w:szCs w:val="22"/>
              </w:rPr>
              <w:t>« </w:t>
            </w:r>
            <w:r w:rsidR="00793684" w:rsidRPr="00BA354B">
              <w:rPr>
                <w:rFonts w:cs="Arial"/>
                <w:b/>
                <w:bCs/>
                <w:sz w:val="22"/>
                <w:szCs w:val="22"/>
              </w:rPr>
              <w:t>Installation photovoltaïque en autoconsommation »</w:t>
            </w:r>
          </w:p>
        </w:tc>
        <w:tc>
          <w:tcPr>
            <w:tcW w:w="6345" w:type="dxa"/>
            <w:tcBorders>
              <w:top w:val="single" w:sz="4" w:space="0" w:color="000000"/>
              <w:left w:val="single" w:sz="4" w:space="0" w:color="000000"/>
              <w:bottom w:val="single" w:sz="4" w:space="0" w:color="000000"/>
              <w:right w:val="single" w:sz="4" w:space="0" w:color="000000"/>
            </w:tcBorders>
          </w:tcPr>
          <w:p w14:paraId="3675D1B4" w14:textId="4F43CFCA" w:rsidR="000D0176" w:rsidRPr="00BA354B" w:rsidRDefault="00793684" w:rsidP="00DC6689">
            <w:pPr>
              <w:pStyle w:val="Paragraphedeliste"/>
              <w:ind w:left="0"/>
              <w:jc w:val="left"/>
              <w:rPr>
                <w:rFonts w:cs="Arial"/>
                <w:sz w:val="22"/>
                <w:szCs w:val="22"/>
                <w:vertAlign w:val="superscript"/>
              </w:rPr>
            </w:pPr>
            <w:r w:rsidRPr="00BA354B">
              <w:rPr>
                <w:rFonts w:cs="Arial"/>
                <w:sz w:val="22"/>
                <w:szCs w:val="22"/>
              </w:rPr>
              <w:t>Conception et/ou réalisation d’installation photovoltaïque en autoconsommation</w:t>
            </w:r>
          </w:p>
        </w:tc>
      </w:tr>
      <w:tr w:rsidR="00A43661" w:rsidRPr="0014510F" w14:paraId="18517E7B" w14:textId="77777777" w:rsidTr="007F1181">
        <w:tc>
          <w:tcPr>
            <w:tcW w:w="2835" w:type="dxa"/>
            <w:tcBorders>
              <w:top w:val="single" w:sz="4" w:space="0" w:color="000000"/>
              <w:left w:val="single" w:sz="4" w:space="0" w:color="000000"/>
              <w:bottom w:val="single" w:sz="4" w:space="0" w:color="000000"/>
            </w:tcBorders>
          </w:tcPr>
          <w:p w14:paraId="3AEAA3B9" w14:textId="629EC51D" w:rsidR="00A43661" w:rsidRPr="00BA354B" w:rsidRDefault="00A43661" w:rsidP="000D0176">
            <w:pPr>
              <w:pStyle w:val="Paragraphedeliste"/>
              <w:ind w:left="0"/>
              <w:jc w:val="center"/>
              <w:rPr>
                <w:rFonts w:cs="Arial"/>
                <w:b/>
                <w:bCs/>
                <w:sz w:val="22"/>
                <w:szCs w:val="22"/>
              </w:rPr>
            </w:pPr>
            <w:r w:rsidRPr="00BA354B">
              <w:rPr>
                <w:rFonts w:cs="Arial"/>
                <w:b/>
                <w:bCs/>
                <w:sz w:val="22"/>
                <w:szCs w:val="22"/>
              </w:rPr>
              <w:t>« Raccordement</w:t>
            </w:r>
            <w:r w:rsidR="00BA354B" w:rsidRPr="00BA354B">
              <w:rPr>
                <w:rFonts w:cs="Arial"/>
                <w:b/>
                <w:bCs/>
                <w:sz w:val="22"/>
                <w:szCs w:val="22"/>
              </w:rPr>
              <w:t xml:space="preserve"> haute tension </w:t>
            </w:r>
            <w:r w:rsidR="00C232FA">
              <w:rPr>
                <w:rFonts w:cs="Arial"/>
                <w:b/>
                <w:bCs/>
                <w:sz w:val="22"/>
                <w:szCs w:val="22"/>
              </w:rPr>
              <w:t>HTA</w:t>
            </w:r>
            <w:r w:rsidR="00BA354B" w:rsidRPr="00BA354B">
              <w:rPr>
                <w:rFonts w:cs="Arial"/>
                <w:b/>
                <w:bCs/>
                <w:sz w:val="22"/>
                <w:szCs w:val="22"/>
              </w:rPr>
              <w:t xml:space="preserve"> </w:t>
            </w:r>
            <w:r w:rsidRPr="00BA354B">
              <w:rPr>
                <w:rFonts w:cs="Arial"/>
                <w:b/>
                <w:bCs/>
                <w:sz w:val="22"/>
                <w:szCs w:val="22"/>
              </w:rPr>
              <w:t>»</w:t>
            </w:r>
          </w:p>
        </w:tc>
        <w:tc>
          <w:tcPr>
            <w:tcW w:w="6345" w:type="dxa"/>
            <w:tcBorders>
              <w:top w:val="single" w:sz="4" w:space="0" w:color="000000"/>
              <w:left w:val="single" w:sz="4" w:space="0" w:color="000000"/>
              <w:bottom w:val="single" w:sz="4" w:space="0" w:color="000000"/>
              <w:right w:val="single" w:sz="4" w:space="0" w:color="000000"/>
            </w:tcBorders>
          </w:tcPr>
          <w:p w14:paraId="5697CAF2" w14:textId="684A7BD9" w:rsidR="00A43661" w:rsidRPr="00BA354B" w:rsidRDefault="00154E99" w:rsidP="00DC6689">
            <w:pPr>
              <w:pStyle w:val="Paragraphedeliste"/>
              <w:ind w:left="0"/>
              <w:jc w:val="left"/>
              <w:rPr>
                <w:rFonts w:cs="Arial"/>
                <w:sz w:val="22"/>
                <w:szCs w:val="22"/>
              </w:rPr>
            </w:pPr>
            <w:r w:rsidRPr="00BA354B">
              <w:rPr>
                <w:rFonts w:cs="Arial"/>
                <w:sz w:val="22"/>
                <w:szCs w:val="22"/>
              </w:rPr>
              <w:t>Raccordement d’une installation à un réseau de distribution haute tension</w:t>
            </w:r>
            <w:r w:rsidR="00BA354B" w:rsidRPr="00BA354B">
              <w:rPr>
                <w:rFonts w:cs="Arial"/>
                <w:sz w:val="22"/>
                <w:szCs w:val="22"/>
              </w:rPr>
              <w:t xml:space="preserve"> </w:t>
            </w:r>
            <w:r w:rsidR="00C232FA">
              <w:rPr>
                <w:rFonts w:cs="Arial"/>
                <w:sz w:val="22"/>
                <w:szCs w:val="22"/>
              </w:rPr>
              <w:t>HTA</w:t>
            </w:r>
          </w:p>
        </w:tc>
      </w:tr>
    </w:tbl>
    <w:p w14:paraId="75CD913C" w14:textId="77777777" w:rsidR="00D42182" w:rsidRPr="009C4F3B" w:rsidRDefault="00D42182" w:rsidP="00D42182">
      <w:pPr>
        <w:pStyle w:val="Paragraphedeliste"/>
        <w:ind w:left="360"/>
        <w:rPr>
          <w:rFonts w:cs="Arial"/>
          <w:color w:val="000000"/>
          <w:sz w:val="24"/>
          <w:szCs w:val="24"/>
        </w:rPr>
      </w:pPr>
    </w:p>
    <w:p w14:paraId="3604228B" w14:textId="5A159BAD" w:rsidR="00850DD7" w:rsidRPr="0015536C" w:rsidRDefault="002A4B16" w:rsidP="0015536C">
      <w:pPr>
        <w:suppressAutoHyphens/>
        <w:spacing w:after="0" w:line="240" w:lineRule="auto"/>
        <w:ind w:hanging="284"/>
        <w:rPr>
          <w:rFonts w:cs="Arial"/>
          <w:b/>
          <w:bCs/>
          <w:i/>
          <w:iCs/>
          <w:sz w:val="24"/>
          <w:szCs w:val="24"/>
        </w:rPr>
      </w:pPr>
      <w:r w:rsidRPr="0015536C">
        <w:rPr>
          <w:rFonts w:cs="Arial"/>
          <w:b/>
          <w:bCs/>
          <w:i/>
          <w:iCs/>
          <w:sz w:val="24"/>
          <w:szCs w:val="24"/>
          <w:u w:val="single"/>
        </w:rPr>
        <w:t>c</w:t>
      </w:r>
      <w:r>
        <w:rPr>
          <w:rFonts w:cs="Arial"/>
          <w:b/>
          <w:bCs/>
          <w:i/>
          <w:iCs/>
          <w:sz w:val="24"/>
          <w:szCs w:val="24"/>
        </w:rPr>
        <w:t>.</w:t>
      </w:r>
      <w:r>
        <w:rPr>
          <w:rFonts w:cs="Arial"/>
          <w:b/>
          <w:bCs/>
          <w:i/>
          <w:iCs/>
          <w:sz w:val="24"/>
          <w:szCs w:val="24"/>
        </w:rPr>
        <w:tab/>
      </w:r>
      <w:r w:rsidR="00850DD7" w:rsidRPr="0015536C">
        <w:rPr>
          <w:rFonts w:cs="Arial"/>
          <w:b/>
          <w:bCs/>
          <w:i/>
          <w:iCs/>
          <w:sz w:val="24"/>
          <w:szCs w:val="24"/>
        </w:rPr>
        <w:t>Disposit</w:t>
      </w:r>
      <w:r w:rsidR="00850DD7" w:rsidRPr="002A4B16">
        <w:rPr>
          <w:rFonts w:cs="Arial"/>
          <w:b/>
          <w:bCs/>
          <w:i/>
          <w:iCs/>
          <w:sz w:val="24"/>
          <w:szCs w:val="24"/>
        </w:rPr>
        <w:t>i</w:t>
      </w:r>
      <w:r w:rsidR="00850DD7" w:rsidRPr="0015536C">
        <w:rPr>
          <w:rFonts w:cs="Arial"/>
          <w:b/>
          <w:bCs/>
          <w:i/>
          <w:iCs/>
          <w:sz w:val="24"/>
          <w:szCs w:val="24"/>
        </w:rPr>
        <w:t>on</w:t>
      </w:r>
      <w:r w:rsidR="008B3B99">
        <w:rPr>
          <w:rFonts w:cs="Arial"/>
          <w:b/>
          <w:bCs/>
          <w:i/>
          <w:iCs/>
          <w:sz w:val="24"/>
          <w:szCs w:val="24"/>
        </w:rPr>
        <w:t>s</w:t>
      </w:r>
      <w:r w:rsidR="00850DD7" w:rsidRPr="0015536C">
        <w:rPr>
          <w:rFonts w:cs="Arial"/>
          <w:b/>
          <w:bCs/>
          <w:i/>
          <w:iCs/>
          <w:sz w:val="24"/>
          <w:szCs w:val="24"/>
        </w:rPr>
        <w:t xml:space="preserve"> particulières</w:t>
      </w:r>
    </w:p>
    <w:p w14:paraId="70C98605" w14:textId="140BAD0B" w:rsidR="00850DD7" w:rsidRPr="009C4F3B" w:rsidRDefault="00850DD7" w:rsidP="0015536C">
      <w:pPr>
        <w:pStyle w:val="Paragraphedeliste"/>
        <w:rPr>
          <w:rFonts w:cs="Arial"/>
          <w:color w:val="000000"/>
          <w:sz w:val="24"/>
          <w:szCs w:val="24"/>
        </w:rPr>
      </w:pPr>
    </w:p>
    <w:p w14:paraId="1DF9A506" w14:textId="77777777" w:rsidR="002A4B16" w:rsidRPr="0015536C" w:rsidRDefault="002A4B16" w:rsidP="00850DD7">
      <w:pPr>
        <w:pStyle w:val="Corpsdetexte3"/>
        <w:numPr>
          <w:ilvl w:val="0"/>
          <w:numId w:val="45"/>
        </w:numPr>
        <w:ind w:right="-28"/>
        <w:jc w:val="both"/>
        <w:rPr>
          <w:rFonts w:cs="Arial"/>
          <w:b/>
          <w:bCs/>
          <w:sz w:val="24"/>
          <w:szCs w:val="24"/>
        </w:rPr>
      </w:pPr>
      <w:r w:rsidRPr="0015536C">
        <w:rPr>
          <w:rFonts w:ascii="Arial" w:hAnsi="Arial" w:cs="Arial"/>
          <w:sz w:val="24"/>
          <w:szCs w:val="24"/>
        </w:rPr>
        <w:t>Si le candidat est objectivement dans l’impossibilité de produire, pour justifier de ses capacités, l’un des renseignements ou documents demandés ci-dessus, il peut prouver sa capacité par tout autre document considéré comme équivalent par l</w:t>
      </w:r>
      <w:r>
        <w:rPr>
          <w:rFonts w:ascii="Arial" w:hAnsi="Arial" w:cs="Arial"/>
          <w:sz w:val="24"/>
          <w:szCs w:val="24"/>
        </w:rPr>
        <w:t>’acheteur</w:t>
      </w:r>
    </w:p>
    <w:p w14:paraId="495D9072" w14:textId="08ACCFC3" w:rsidR="002A4B16" w:rsidRPr="002A4B16" w:rsidRDefault="002A4B16" w:rsidP="002A4B16">
      <w:pPr>
        <w:pStyle w:val="Paragraphedeliste"/>
        <w:numPr>
          <w:ilvl w:val="0"/>
          <w:numId w:val="45"/>
        </w:numPr>
        <w:rPr>
          <w:rFonts w:cs="Arial"/>
          <w:sz w:val="24"/>
          <w:szCs w:val="24"/>
        </w:rPr>
      </w:pPr>
      <w:r w:rsidRPr="002A4B16">
        <w:rPr>
          <w:rFonts w:cs="Arial"/>
          <w:sz w:val="24"/>
          <w:szCs w:val="24"/>
        </w:rPr>
        <w:t>En cas de candidature incomplète, l</w:t>
      </w:r>
      <w:r>
        <w:rPr>
          <w:rFonts w:cs="Arial"/>
          <w:sz w:val="24"/>
          <w:szCs w:val="24"/>
        </w:rPr>
        <w:t>’acheteur</w:t>
      </w:r>
      <w:r w:rsidRPr="002A4B16">
        <w:rPr>
          <w:rFonts w:cs="Arial"/>
          <w:sz w:val="24"/>
          <w:szCs w:val="24"/>
        </w:rPr>
        <w:t xml:space="preserve"> peut décider de demander à l’ensemble des candidats ayant déposé une candidature incomplète de la compléter dans les conditions de l’article R2144-2 du Code de la commande publique ;</w:t>
      </w:r>
    </w:p>
    <w:p w14:paraId="169465A3" w14:textId="0DE70886" w:rsidR="002A4B16" w:rsidRPr="0015536C" w:rsidRDefault="002A4B16" w:rsidP="0015536C">
      <w:pPr>
        <w:pStyle w:val="Paragraphedeliste"/>
        <w:numPr>
          <w:ilvl w:val="0"/>
          <w:numId w:val="45"/>
        </w:numPr>
        <w:rPr>
          <w:rFonts w:cs="Arial"/>
          <w:sz w:val="24"/>
          <w:szCs w:val="24"/>
        </w:rPr>
      </w:pPr>
      <w:r w:rsidRPr="002A4B16">
        <w:rPr>
          <w:rFonts w:cs="Arial"/>
          <w:sz w:val="24"/>
          <w:szCs w:val="24"/>
        </w:rPr>
        <w:t>Les entreprises établies à l’étranger produisent les documents équivalents délivrés par les autorités compétentes de leur pays d’origine accompagnés d’une traduction en langue française</w:t>
      </w:r>
      <w:r>
        <w:rPr>
          <w:rFonts w:cs="Arial"/>
          <w:sz w:val="24"/>
          <w:szCs w:val="24"/>
        </w:rPr>
        <w:t> ;</w:t>
      </w:r>
    </w:p>
    <w:p w14:paraId="46831319" w14:textId="77777777" w:rsidR="004B7754" w:rsidRDefault="004B7754" w:rsidP="002A4B16">
      <w:pPr>
        <w:pStyle w:val="Paragraphedeliste"/>
        <w:numPr>
          <w:ilvl w:val="0"/>
          <w:numId w:val="45"/>
        </w:numPr>
        <w:rPr>
          <w:rFonts w:cs="Arial"/>
          <w:sz w:val="24"/>
          <w:szCs w:val="24"/>
        </w:rPr>
      </w:pPr>
      <w:r w:rsidRPr="009C4F3B">
        <w:rPr>
          <w:rFonts w:cs="Arial"/>
          <w:sz w:val="24"/>
          <w:szCs w:val="24"/>
        </w:rPr>
        <w:t xml:space="preserve">L’acheteur accepte que le candidat présente sa candidature sous la forme d’un document unique de marché européen et constituant un échange de données structurées, établi conformément au modèle fixé par le règlement de la Commission européenne établissant le formulaire type pour le document unique de marché européen, en lieu et place de la déclaration sur l’honneur et des renseignements prévus au présent marché et au titre de l’article R.2143-4 du CCP.  </w:t>
      </w:r>
    </w:p>
    <w:p w14:paraId="5814AD47" w14:textId="4C9F75E0" w:rsidR="002A4B16" w:rsidRPr="0015536C" w:rsidRDefault="00597311" w:rsidP="0015536C">
      <w:pPr>
        <w:pStyle w:val="Titre"/>
        <w:tabs>
          <w:tab w:val="clear" w:pos="2623"/>
          <w:tab w:val="num" w:pos="0"/>
        </w:tabs>
        <w:rPr>
          <w:sz w:val="24"/>
          <w:szCs w:val="24"/>
        </w:rPr>
      </w:pPr>
      <w:bookmarkStart w:id="163" w:name="_Toc182925902"/>
      <w:r>
        <w:rPr>
          <w:sz w:val="24"/>
          <w:szCs w:val="24"/>
        </w:rPr>
        <w:t>SELECTION DES CANDIDATURES</w:t>
      </w:r>
      <w:bookmarkEnd w:id="163"/>
    </w:p>
    <w:p w14:paraId="2E9A2DC1" w14:textId="499DC8C1" w:rsidR="00435FFC" w:rsidRPr="009C4F3B" w:rsidRDefault="00435FFC" w:rsidP="00447437">
      <w:pPr>
        <w:pStyle w:val="Titre2"/>
        <w:numPr>
          <w:ilvl w:val="1"/>
          <w:numId w:val="5"/>
        </w:numPr>
        <w:rPr>
          <w:sz w:val="24"/>
          <w:szCs w:val="24"/>
        </w:rPr>
      </w:pPr>
      <w:bookmarkStart w:id="164" w:name="_Toc182925903"/>
      <w:r w:rsidRPr="009C4F3B">
        <w:rPr>
          <w:sz w:val="24"/>
          <w:szCs w:val="24"/>
        </w:rPr>
        <w:t>Niveaux minimums de capacité</w:t>
      </w:r>
      <w:bookmarkEnd w:id="164"/>
    </w:p>
    <w:p w14:paraId="6685CC28" w14:textId="54A33D11" w:rsidR="008B3DD2" w:rsidRPr="009C4F3B" w:rsidRDefault="004B653F" w:rsidP="00FF514F">
      <w:pPr>
        <w:spacing w:after="200" w:line="288" w:lineRule="auto"/>
        <w:jc w:val="both"/>
        <w:rPr>
          <w:rFonts w:ascii="Arial" w:eastAsia="Calibri" w:hAnsi="Arial" w:cs="Arial"/>
          <w:sz w:val="24"/>
          <w:szCs w:val="24"/>
        </w:rPr>
      </w:pPr>
      <w:r w:rsidRPr="009C4F3B">
        <w:rPr>
          <w:rFonts w:ascii="Arial" w:eastAsia="Calibri" w:hAnsi="Arial" w:cs="Arial"/>
          <w:sz w:val="24"/>
          <w:szCs w:val="24"/>
        </w:rPr>
        <w:t>Par application de l’article R.2142-2 du Code de la commande publique, l’acheteur fixe des niveaux spécifiques minimaux de capacité liés et proportionnés à l’objet du marché et à ses conditions d’exécution.</w:t>
      </w:r>
    </w:p>
    <w:p w14:paraId="5142D64B" w14:textId="727E1E1A" w:rsidR="00A17DC1" w:rsidRDefault="008B3DD2" w:rsidP="00FF514F">
      <w:pPr>
        <w:spacing w:after="200" w:line="288" w:lineRule="auto"/>
        <w:jc w:val="both"/>
        <w:rPr>
          <w:rFonts w:ascii="Arial" w:eastAsia="Calibri" w:hAnsi="Arial" w:cs="Arial"/>
          <w:sz w:val="24"/>
          <w:szCs w:val="24"/>
        </w:rPr>
      </w:pPr>
      <w:r w:rsidRPr="009C4F3B">
        <w:rPr>
          <w:rFonts w:ascii="Arial" w:eastAsia="Calibri" w:hAnsi="Arial" w:cs="Arial"/>
          <w:i/>
          <w:iCs/>
          <w:sz w:val="24"/>
          <w:szCs w:val="24"/>
          <w:u w:val="single"/>
        </w:rPr>
        <w:t>Capacité économique et financière</w:t>
      </w:r>
      <w:r w:rsidRPr="009C4F3B">
        <w:rPr>
          <w:rFonts w:ascii="Arial" w:eastAsia="Calibri" w:hAnsi="Arial" w:cs="Arial"/>
          <w:sz w:val="24"/>
          <w:szCs w:val="24"/>
        </w:rPr>
        <w:t xml:space="preserve"> : </w:t>
      </w:r>
    </w:p>
    <w:p w14:paraId="3F0037E7" w14:textId="33BB36B2" w:rsidR="002A4B16" w:rsidRPr="009C4F3B" w:rsidRDefault="00A31FEE" w:rsidP="003347E3">
      <w:pPr>
        <w:spacing w:before="40" w:after="40"/>
        <w:jc w:val="both"/>
        <w:rPr>
          <w:rFonts w:ascii="Arial" w:hAnsi="Arial" w:cs="Arial"/>
          <w:sz w:val="24"/>
          <w:szCs w:val="24"/>
          <w:u w:val="single"/>
        </w:rPr>
      </w:pPr>
      <w:r>
        <w:rPr>
          <w:rFonts w:ascii="Arial" w:hAnsi="Arial" w:cs="Arial"/>
          <w:sz w:val="24"/>
          <w:szCs w:val="24"/>
        </w:rPr>
        <w:t>L’acheteur</w:t>
      </w:r>
      <w:r w:rsidR="00A17DC1" w:rsidRPr="009C4F3B">
        <w:rPr>
          <w:rFonts w:ascii="Arial" w:hAnsi="Arial" w:cs="Arial"/>
          <w:sz w:val="24"/>
          <w:szCs w:val="24"/>
        </w:rPr>
        <w:t xml:space="preserve"> exige que le chiffre d’affaires global </w:t>
      </w:r>
      <w:r w:rsidR="002A4B16">
        <w:rPr>
          <w:rFonts w:ascii="Arial" w:hAnsi="Arial" w:cs="Arial"/>
          <w:sz w:val="24"/>
          <w:szCs w:val="24"/>
        </w:rPr>
        <w:t>réalisé au cours de chacun des 3 derniers exercices disponibles</w:t>
      </w:r>
      <w:r w:rsidR="002A4B16" w:rsidRPr="009C4F3B">
        <w:rPr>
          <w:rFonts w:ascii="Arial" w:hAnsi="Arial" w:cs="Arial"/>
          <w:sz w:val="24"/>
          <w:szCs w:val="24"/>
        </w:rPr>
        <w:t xml:space="preserve"> </w:t>
      </w:r>
      <w:r w:rsidR="00A17DC1" w:rsidRPr="009C4F3B">
        <w:rPr>
          <w:rFonts w:ascii="Arial" w:hAnsi="Arial" w:cs="Arial"/>
          <w:sz w:val="24"/>
          <w:szCs w:val="24"/>
        </w:rPr>
        <w:t xml:space="preserve">soit au moins égal à </w:t>
      </w:r>
      <w:r w:rsidR="00A17DC1" w:rsidRPr="003347E3">
        <w:rPr>
          <w:rFonts w:ascii="Arial" w:hAnsi="Arial" w:cs="Arial"/>
          <w:sz w:val="24"/>
          <w:szCs w:val="24"/>
        </w:rPr>
        <w:t>:</w:t>
      </w:r>
      <w:r w:rsidR="003A739D" w:rsidRPr="003347E3">
        <w:rPr>
          <w:rFonts w:ascii="Arial" w:hAnsi="Arial" w:cs="Arial"/>
          <w:sz w:val="24"/>
          <w:szCs w:val="24"/>
        </w:rPr>
        <w:t xml:space="preserve"> </w:t>
      </w:r>
      <w:r w:rsidR="006A38BE" w:rsidRPr="003347E3">
        <w:rPr>
          <w:rFonts w:ascii="Arial" w:hAnsi="Arial" w:cs="Arial"/>
          <w:sz w:val="24"/>
          <w:szCs w:val="24"/>
        </w:rPr>
        <w:t>10</w:t>
      </w:r>
      <w:r w:rsidR="000D0176" w:rsidRPr="003347E3">
        <w:rPr>
          <w:rFonts w:ascii="Arial" w:hAnsi="Arial" w:cs="Arial"/>
          <w:sz w:val="24"/>
          <w:szCs w:val="24"/>
        </w:rPr>
        <w:t xml:space="preserve"> </w:t>
      </w:r>
      <w:r w:rsidR="003A739D" w:rsidRPr="003347E3">
        <w:rPr>
          <w:rFonts w:ascii="Arial" w:hAnsi="Arial" w:cs="Arial"/>
          <w:sz w:val="24"/>
          <w:szCs w:val="24"/>
        </w:rPr>
        <w:t>M € HT</w:t>
      </w:r>
      <w:r w:rsidR="0048193B" w:rsidRPr="003347E3">
        <w:rPr>
          <w:rFonts w:ascii="Arial" w:hAnsi="Arial" w:cs="Arial"/>
          <w:sz w:val="24"/>
          <w:szCs w:val="24"/>
        </w:rPr>
        <w:t>.</w:t>
      </w:r>
      <w:r w:rsidR="00FC1BCE" w:rsidRPr="009C4F3B">
        <w:rPr>
          <w:rFonts w:ascii="Arial" w:hAnsi="Arial" w:cs="Arial"/>
          <w:sz w:val="24"/>
          <w:szCs w:val="24"/>
        </w:rPr>
        <w:t xml:space="preserve"> </w:t>
      </w:r>
    </w:p>
    <w:p w14:paraId="7773F61A" w14:textId="77777777" w:rsidR="002A4B16" w:rsidRDefault="002A4B16" w:rsidP="0015536C">
      <w:pPr>
        <w:spacing w:before="40" w:after="40"/>
        <w:rPr>
          <w:rFonts w:ascii="Arial" w:eastAsia="Calibri" w:hAnsi="Arial" w:cs="Arial"/>
          <w:i/>
          <w:iCs/>
          <w:sz w:val="24"/>
          <w:szCs w:val="24"/>
          <w:u w:val="single"/>
        </w:rPr>
      </w:pPr>
    </w:p>
    <w:p w14:paraId="35247C29" w14:textId="409A3870" w:rsidR="008B3DD2" w:rsidRPr="003A3734" w:rsidRDefault="008B3DD2" w:rsidP="00FF514F">
      <w:pPr>
        <w:spacing w:after="200" w:line="288" w:lineRule="auto"/>
        <w:jc w:val="both"/>
        <w:rPr>
          <w:rFonts w:ascii="Arial" w:eastAsia="Calibri" w:hAnsi="Arial" w:cs="Arial"/>
          <w:sz w:val="24"/>
          <w:szCs w:val="24"/>
        </w:rPr>
      </w:pPr>
      <w:r w:rsidRPr="003A3734">
        <w:rPr>
          <w:rFonts w:ascii="Arial" w:eastAsia="Calibri" w:hAnsi="Arial" w:cs="Arial"/>
          <w:i/>
          <w:iCs/>
          <w:sz w:val="24"/>
          <w:szCs w:val="24"/>
          <w:u w:val="single"/>
        </w:rPr>
        <w:t>Capacités techniques et professionnelles</w:t>
      </w:r>
      <w:r w:rsidRPr="003A3734">
        <w:rPr>
          <w:rFonts w:ascii="Arial" w:eastAsia="Calibri" w:hAnsi="Arial" w:cs="Arial"/>
          <w:sz w:val="24"/>
          <w:szCs w:val="24"/>
        </w:rPr>
        <w:t xml:space="preserve"> : </w:t>
      </w:r>
    </w:p>
    <w:p w14:paraId="16C6089D" w14:textId="0197A96A" w:rsidR="003A3734" w:rsidRDefault="003A3734" w:rsidP="00FF514F">
      <w:pPr>
        <w:spacing w:after="200" w:line="288" w:lineRule="auto"/>
        <w:jc w:val="both"/>
        <w:rPr>
          <w:rFonts w:ascii="Arial" w:eastAsia="Calibri" w:hAnsi="Arial" w:cs="Arial"/>
          <w:sz w:val="24"/>
          <w:szCs w:val="24"/>
        </w:rPr>
      </w:pPr>
      <w:r>
        <w:rPr>
          <w:rFonts w:ascii="Arial" w:eastAsia="Calibri" w:hAnsi="Arial" w:cs="Arial"/>
          <w:sz w:val="24"/>
          <w:szCs w:val="24"/>
        </w:rPr>
        <w:t xml:space="preserve">Le respect des niveaux minimums au titre des capacités techniques et professionnelles est apprécié selon que les candidats fournissent ou non l’ensemble des certificats de qualification professionnelle ou les références équivalentes en nombre suffisant selon les exigences de l’article 10 ci-dessus. </w:t>
      </w:r>
    </w:p>
    <w:p w14:paraId="277DE5D8" w14:textId="736E6AD3" w:rsidR="00436163" w:rsidRPr="009C4F3B" w:rsidRDefault="00436163" w:rsidP="00447437">
      <w:pPr>
        <w:pStyle w:val="Titre2"/>
        <w:numPr>
          <w:ilvl w:val="1"/>
          <w:numId w:val="5"/>
        </w:numPr>
        <w:rPr>
          <w:sz w:val="24"/>
          <w:szCs w:val="24"/>
        </w:rPr>
      </w:pPr>
      <w:bookmarkStart w:id="165" w:name="_Toc177129327"/>
      <w:bookmarkStart w:id="166" w:name="_Toc177129413"/>
      <w:bookmarkStart w:id="167" w:name="_Toc177129499"/>
      <w:bookmarkStart w:id="168" w:name="_Toc177129584"/>
      <w:bookmarkStart w:id="169" w:name="_Toc177129751"/>
      <w:bookmarkStart w:id="170" w:name="_Toc177129835"/>
      <w:bookmarkStart w:id="171" w:name="_Toc177129920"/>
      <w:bookmarkStart w:id="172" w:name="_Toc177129328"/>
      <w:bookmarkStart w:id="173" w:name="_Toc177129414"/>
      <w:bookmarkStart w:id="174" w:name="_Toc177129500"/>
      <w:bookmarkStart w:id="175" w:name="_Toc177129585"/>
      <w:bookmarkStart w:id="176" w:name="_Toc177129752"/>
      <w:bookmarkStart w:id="177" w:name="_Toc177129836"/>
      <w:bookmarkStart w:id="178" w:name="_Toc177129921"/>
      <w:bookmarkStart w:id="179" w:name="_Toc177129329"/>
      <w:bookmarkStart w:id="180" w:name="_Toc177129415"/>
      <w:bookmarkStart w:id="181" w:name="_Toc177129501"/>
      <w:bookmarkStart w:id="182" w:name="_Toc177129586"/>
      <w:bookmarkStart w:id="183" w:name="_Toc177129753"/>
      <w:bookmarkStart w:id="184" w:name="_Toc177129837"/>
      <w:bookmarkStart w:id="185" w:name="_Toc177129922"/>
      <w:bookmarkStart w:id="186" w:name="_Toc177129330"/>
      <w:bookmarkStart w:id="187" w:name="_Toc177129416"/>
      <w:bookmarkStart w:id="188" w:name="_Toc177129502"/>
      <w:bookmarkStart w:id="189" w:name="_Toc177129587"/>
      <w:bookmarkStart w:id="190" w:name="_Toc177129754"/>
      <w:bookmarkStart w:id="191" w:name="_Toc177129838"/>
      <w:bookmarkStart w:id="192" w:name="_Toc177129923"/>
      <w:bookmarkStart w:id="193" w:name="_Toc177129331"/>
      <w:bookmarkStart w:id="194" w:name="_Toc177129417"/>
      <w:bookmarkStart w:id="195" w:name="_Toc177129503"/>
      <w:bookmarkStart w:id="196" w:name="_Toc177129588"/>
      <w:bookmarkStart w:id="197" w:name="_Toc177129755"/>
      <w:bookmarkStart w:id="198" w:name="_Toc177129839"/>
      <w:bookmarkStart w:id="199" w:name="_Toc177129924"/>
      <w:bookmarkStart w:id="200" w:name="_Toc177129332"/>
      <w:bookmarkStart w:id="201" w:name="_Toc177129418"/>
      <w:bookmarkStart w:id="202" w:name="_Toc177129504"/>
      <w:bookmarkStart w:id="203" w:name="_Toc177129589"/>
      <w:bookmarkStart w:id="204" w:name="_Toc177129756"/>
      <w:bookmarkStart w:id="205" w:name="_Toc177129840"/>
      <w:bookmarkStart w:id="206" w:name="_Toc177129925"/>
      <w:bookmarkStart w:id="207" w:name="_Toc177129333"/>
      <w:bookmarkStart w:id="208" w:name="_Toc177129419"/>
      <w:bookmarkStart w:id="209" w:name="_Toc177129505"/>
      <w:bookmarkStart w:id="210" w:name="_Toc177129590"/>
      <w:bookmarkStart w:id="211" w:name="_Toc177129757"/>
      <w:bookmarkStart w:id="212" w:name="_Toc177129841"/>
      <w:bookmarkStart w:id="213" w:name="_Toc177129926"/>
      <w:bookmarkStart w:id="214" w:name="_Toc177129334"/>
      <w:bookmarkStart w:id="215" w:name="_Toc177129420"/>
      <w:bookmarkStart w:id="216" w:name="_Toc177129506"/>
      <w:bookmarkStart w:id="217" w:name="_Toc177129591"/>
      <w:bookmarkStart w:id="218" w:name="_Toc177129758"/>
      <w:bookmarkStart w:id="219" w:name="_Toc177129842"/>
      <w:bookmarkStart w:id="220" w:name="_Toc177129927"/>
      <w:bookmarkStart w:id="221" w:name="_Toc177129335"/>
      <w:bookmarkStart w:id="222" w:name="_Toc177129421"/>
      <w:bookmarkStart w:id="223" w:name="_Toc177129507"/>
      <w:bookmarkStart w:id="224" w:name="_Toc177129592"/>
      <w:bookmarkStart w:id="225" w:name="_Toc177129759"/>
      <w:bookmarkStart w:id="226" w:name="_Toc177129843"/>
      <w:bookmarkStart w:id="227" w:name="_Toc177129928"/>
      <w:bookmarkStart w:id="228" w:name="_Toc177129336"/>
      <w:bookmarkStart w:id="229" w:name="_Toc177129422"/>
      <w:bookmarkStart w:id="230" w:name="_Toc177129508"/>
      <w:bookmarkStart w:id="231" w:name="_Toc177129593"/>
      <w:bookmarkStart w:id="232" w:name="_Toc177129760"/>
      <w:bookmarkStart w:id="233" w:name="_Toc177129844"/>
      <w:bookmarkStart w:id="234" w:name="_Toc177129929"/>
      <w:bookmarkStart w:id="235" w:name="_Toc18292590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C4F3B">
        <w:rPr>
          <w:sz w:val="24"/>
          <w:szCs w:val="24"/>
        </w:rPr>
        <w:t>Critères de sélection</w:t>
      </w:r>
      <w:bookmarkEnd w:id="235"/>
      <w:r w:rsidRPr="009C4F3B">
        <w:rPr>
          <w:sz w:val="24"/>
          <w:szCs w:val="24"/>
        </w:rPr>
        <w:t xml:space="preserve"> </w:t>
      </w:r>
    </w:p>
    <w:p w14:paraId="45C56241" w14:textId="0392D9B3" w:rsidR="00777DD7" w:rsidRPr="009C4F3B" w:rsidRDefault="00777DD7" w:rsidP="00777DD7">
      <w:pPr>
        <w:spacing w:after="200" w:line="288" w:lineRule="auto"/>
        <w:jc w:val="both"/>
        <w:rPr>
          <w:rFonts w:ascii="Arial" w:hAnsi="Arial" w:cs="Arial"/>
          <w:sz w:val="24"/>
          <w:szCs w:val="24"/>
        </w:rPr>
      </w:pPr>
      <w:r w:rsidRPr="009C4F3B">
        <w:rPr>
          <w:rFonts w:ascii="Arial" w:hAnsi="Arial" w:cs="Arial"/>
          <w:sz w:val="24"/>
          <w:szCs w:val="24"/>
        </w:rPr>
        <w:t xml:space="preserve">Après examen de leur candidature au regard des </w:t>
      </w:r>
      <w:r w:rsidR="003A3734">
        <w:rPr>
          <w:rFonts w:ascii="Arial" w:hAnsi="Arial" w:cs="Arial"/>
          <w:sz w:val="24"/>
          <w:szCs w:val="24"/>
        </w:rPr>
        <w:t>niveaux minimums de capacité requis et si le nombre de candidats restant est supérieur au nombre de candidats devant être retenus en vue de l’Etape Offres</w:t>
      </w:r>
      <w:r w:rsidRPr="009C4F3B">
        <w:rPr>
          <w:rFonts w:ascii="Arial" w:hAnsi="Arial" w:cs="Arial"/>
          <w:sz w:val="24"/>
          <w:szCs w:val="24"/>
        </w:rPr>
        <w:t>, les candidats seront classés par application</w:t>
      </w:r>
      <w:r w:rsidR="00E53A36">
        <w:rPr>
          <w:rFonts w:ascii="Arial" w:hAnsi="Arial" w:cs="Arial"/>
          <w:sz w:val="24"/>
          <w:szCs w:val="24"/>
        </w:rPr>
        <w:t xml:space="preserve"> des critères ci-après présentés</w:t>
      </w:r>
      <w:r w:rsidR="00230C90">
        <w:rPr>
          <w:rFonts w:ascii="Arial" w:hAnsi="Arial" w:cs="Arial"/>
          <w:sz w:val="24"/>
          <w:szCs w:val="24"/>
        </w:rPr>
        <w:t> :</w:t>
      </w:r>
      <w:r w:rsidRPr="009C4F3B">
        <w:rPr>
          <w:rFonts w:ascii="Arial" w:hAnsi="Arial" w:cs="Arial"/>
          <w:sz w:val="24"/>
          <w:szCs w:val="24"/>
        </w:rPr>
        <w:t xml:space="preserve"> </w:t>
      </w:r>
    </w:p>
    <w:p w14:paraId="54CB8FB2" w14:textId="584D6172" w:rsidR="00711731" w:rsidRDefault="00711731" w:rsidP="004C16A9">
      <w:pPr>
        <w:pStyle w:val="Paragraphedeliste"/>
        <w:numPr>
          <w:ilvl w:val="0"/>
          <w:numId w:val="9"/>
        </w:numPr>
        <w:suppressAutoHyphens/>
        <w:spacing w:before="119" w:after="0"/>
        <w:rPr>
          <w:rFonts w:cs="Arial"/>
          <w:b/>
          <w:bCs/>
          <w:sz w:val="24"/>
          <w:szCs w:val="24"/>
        </w:rPr>
      </w:pPr>
      <w:r>
        <w:rPr>
          <w:rFonts w:cs="Arial"/>
          <w:b/>
          <w:bCs/>
          <w:sz w:val="24"/>
          <w:szCs w:val="24"/>
        </w:rPr>
        <w:t>Références (</w:t>
      </w:r>
      <w:r w:rsidR="006E68F0">
        <w:rPr>
          <w:rFonts w:cs="Arial"/>
          <w:b/>
          <w:bCs/>
          <w:sz w:val="24"/>
          <w:szCs w:val="24"/>
        </w:rPr>
        <w:t>70</w:t>
      </w:r>
      <w:r>
        <w:rPr>
          <w:rFonts w:cs="Arial"/>
          <w:b/>
          <w:bCs/>
          <w:sz w:val="24"/>
          <w:szCs w:val="24"/>
        </w:rPr>
        <w:t xml:space="preserve"> points) : évalués au regard de références présentées et de</w:t>
      </w:r>
      <w:r w:rsidR="00A67848">
        <w:rPr>
          <w:rFonts w:cs="Arial"/>
          <w:b/>
          <w:bCs/>
          <w:sz w:val="24"/>
          <w:szCs w:val="24"/>
        </w:rPr>
        <w:t>v</w:t>
      </w:r>
      <w:r>
        <w:rPr>
          <w:rFonts w:cs="Arial"/>
          <w:b/>
          <w:bCs/>
          <w:sz w:val="24"/>
          <w:szCs w:val="24"/>
        </w:rPr>
        <w:t>ant correspondre à des projets de taille et de nature équivalente et comparables aux références types</w:t>
      </w:r>
    </w:p>
    <w:p w14:paraId="5B63DF16" w14:textId="5AB930F6" w:rsidR="00711731" w:rsidRPr="00BB4D81" w:rsidRDefault="00711731" w:rsidP="004C16A9">
      <w:pPr>
        <w:pStyle w:val="Paragraphedeliste"/>
        <w:numPr>
          <w:ilvl w:val="0"/>
          <w:numId w:val="9"/>
        </w:numPr>
        <w:suppressAutoHyphens/>
        <w:spacing w:before="119" w:after="0"/>
        <w:rPr>
          <w:rFonts w:cs="Arial"/>
          <w:b/>
          <w:bCs/>
          <w:sz w:val="24"/>
          <w:szCs w:val="24"/>
        </w:rPr>
      </w:pPr>
      <w:r>
        <w:rPr>
          <w:rFonts w:cs="Arial"/>
          <w:b/>
          <w:bCs/>
          <w:sz w:val="24"/>
          <w:szCs w:val="24"/>
        </w:rPr>
        <w:t>Moyens humains (</w:t>
      </w:r>
      <w:r w:rsidR="006E68F0">
        <w:rPr>
          <w:rFonts w:cs="Arial"/>
          <w:b/>
          <w:bCs/>
          <w:sz w:val="24"/>
          <w:szCs w:val="24"/>
        </w:rPr>
        <w:t>3</w:t>
      </w:r>
      <w:r>
        <w:rPr>
          <w:rFonts w:cs="Arial"/>
          <w:b/>
          <w:bCs/>
          <w:sz w:val="24"/>
          <w:szCs w:val="24"/>
        </w:rPr>
        <w:t xml:space="preserve">0 points) : évalués au regard des titres d’études et professionnels </w:t>
      </w:r>
      <w:r w:rsidR="001D4E62">
        <w:rPr>
          <w:rFonts w:cs="Arial"/>
          <w:b/>
          <w:bCs/>
          <w:sz w:val="24"/>
          <w:szCs w:val="24"/>
        </w:rPr>
        <w:t>et des effectifs du candidat</w:t>
      </w:r>
      <w:r w:rsidR="00363DA0">
        <w:rPr>
          <w:rFonts w:cs="Arial"/>
          <w:b/>
          <w:bCs/>
          <w:sz w:val="24"/>
          <w:szCs w:val="24"/>
        </w:rPr>
        <w:t xml:space="preserve"> </w:t>
      </w:r>
    </w:p>
    <w:p w14:paraId="4FEA8607" w14:textId="391325CA" w:rsidR="002C2E14" w:rsidRPr="009C4F3B" w:rsidRDefault="002C2E14" w:rsidP="00447437">
      <w:pPr>
        <w:pStyle w:val="Titre2"/>
        <w:numPr>
          <w:ilvl w:val="1"/>
          <w:numId w:val="5"/>
        </w:numPr>
        <w:rPr>
          <w:sz w:val="24"/>
          <w:szCs w:val="24"/>
        </w:rPr>
      </w:pPr>
      <w:bookmarkStart w:id="236" w:name="_Toc182925905"/>
      <w:r w:rsidRPr="009C4F3B">
        <w:rPr>
          <w:sz w:val="24"/>
          <w:szCs w:val="24"/>
        </w:rPr>
        <w:t>Vérification des candidatures</w:t>
      </w:r>
      <w:bookmarkEnd w:id="236"/>
    </w:p>
    <w:p w14:paraId="49A8DEE5" w14:textId="0B7E5682" w:rsidR="002E4DB7" w:rsidRPr="002B0B75" w:rsidRDefault="00051B11" w:rsidP="00051B11">
      <w:pPr>
        <w:spacing w:after="200" w:line="288" w:lineRule="auto"/>
        <w:jc w:val="both"/>
        <w:rPr>
          <w:rFonts w:ascii="Arial" w:hAnsi="Arial" w:cs="Arial"/>
          <w:sz w:val="24"/>
          <w:szCs w:val="24"/>
        </w:rPr>
      </w:pPr>
      <w:r w:rsidRPr="002B0B75">
        <w:rPr>
          <w:rFonts w:ascii="Arial" w:hAnsi="Arial" w:cs="Arial"/>
          <w:sz w:val="24"/>
          <w:szCs w:val="24"/>
        </w:rPr>
        <w:t xml:space="preserve">Par application de l’article R.2144-5 du </w:t>
      </w:r>
      <w:r w:rsidR="002B0B75" w:rsidRPr="002B0B75">
        <w:rPr>
          <w:rFonts w:ascii="Arial" w:hAnsi="Arial" w:cs="Arial"/>
          <w:sz w:val="24"/>
          <w:szCs w:val="24"/>
        </w:rPr>
        <w:t>Code de la commande publique</w:t>
      </w:r>
      <w:r w:rsidRPr="002B0B75">
        <w:rPr>
          <w:rFonts w:ascii="Arial" w:hAnsi="Arial" w:cs="Arial"/>
          <w:sz w:val="24"/>
          <w:szCs w:val="24"/>
        </w:rPr>
        <w:t xml:space="preserve">, </w:t>
      </w:r>
      <w:r w:rsidR="00A31FEE" w:rsidRPr="002B0B75">
        <w:rPr>
          <w:rFonts w:ascii="Arial" w:hAnsi="Arial" w:cs="Arial"/>
          <w:sz w:val="24"/>
          <w:szCs w:val="24"/>
        </w:rPr>
        <w:t>l’acheteur</w:t>
      </w:r>
      <w:r w:rsidRPr="002B0B75">
        <w:rPr>
          <w:rFonts w:ascii="Arial" w:hAnsi="Arial" w:cs="Arial"/>
          <w:sz w:val="24"/>
          <w:szCs w:val="24"/>
        </w:rPr>
        <w:t xml:space="preserve"> opère les vérifications mentionnées à l’article R.2144-4 du </w:t>
      </w:r>
      <w:r w:rsidR="002B0B75" w:rsidRPr="002B0B75">
        <w:rPr>
          <w:rFonts w:ascii="Arial" w:hAnsi="Arial" w:cs="Arial"/>
          <w:sz w:val="24"/>
          <w:szCs w:val="24"/>
        </w:rPr>
        <w:t>Code de la commande publique</w:t>
      </w:r>
      <w:r w:rsidRPr="002B0B75">
        <w:rPr>
          <w:rFonts w:ascii="Arial" w:hAnsi="Arial" w:cs="Arial"/>
          <w:sz w:val="24"/>
          <w:szCs w:val="24"/>
        </w:rPr>
        <w:t xml:space="preserve">, avant envoi de l’invitation à </w:t>
      </w:r>
      <w:r w:rsidR="00266A13" w:rsidRPr="002B0B75">
        <w:rPr>
          <w:rFonts w:ascii="Arial" w:hAnsi="Arial" w:cs="Arial"/>
          <w:sz w:val="24"/>
          <w:szCs w:val="24"/>
        </w:rPr>
        <w:t>soumissionner.</w:t>
      </w:r>
    </w:p>
    <w:p w14:paraId="19842BD8" w14:textId="3B96C39E" w:rsidR="00F20E22" w:rsidRDefault="00F20E22" w:rsidP="00051B11">
      <w:pPr>
        <w:spacing w:after="200" w:line="288" w:lineRule="auto"/>
        <w:jc w:val="both"/>
        <w:rPr>
          <w:rFonts w:ascii="Arial" w:hAnsi="Arial" w:cs="Arial"/>
          <w:sz w:val="24"/>
          <w:szCs w:val="24"/>
        </w:rPr>
      </w:pPr>
      <w:r w:rsidRPr="002B0B75">
        <w:rPr>
          <w:rFonts w:ascii="Arial" w:hAnsi="Arial" w:cs="Arial"/>
          <w:sz w:val="24"/>
          <w:szCs w:val="24"/>
        </w:rPr>
        <w:t xml:space="preserve">Cette opération est renouvelée avec l’attributaire </w:t>
      </w:r>
      <w:r w:rsidR="002B0B75">
        <w:rPr>
          <w:rFonts w:ascii="Arial" w:hAnsi="Arial" w:cs="Arial"/>
          <w:sz w:val="24"/>
          <w:szCs w:val="24"/>
        </w:rPr>
        <w:t xml:space="preserve">pressenti </w:t>
      </w:r>
      <w:r w:rsidRPr="002B0B75">
        <w:rPr>
          <w:rFonts w:ascii="Arial" w:hAnsi="Arial" w:cs="Arial"/>
          <w:sz w:val="24"/>
          <w:szCs w:val="24"/>
        </w:rPr>
        <w:t xml:space="preserve">du </w:t>
      </w:r>
      <w:r w:rsidR="002B0B75">
        <w:rPr>
          <w:rFonts w:ascii="Arial" w:hAnsi="Arial" w:cs="Arial"/>
          <w:sz w:val="24"/>
          <w:szCs w:val="24"/>
        </w:rPr>
        <w:t>m</w:t>
      </w:r>
      <w:r w:rsidRPr="002B0B75">
        <w:rPr>
          <w:rFonts w:ascii="Arial" w:hAnsi="Arial" w:cs="Arial"/>
          <w:sz w:val="24"/>
          <w:szCs w:val="24"/>
        </w:rPr>
        <w:t>arché.</w:t>
      </w:r>
      <w:r>
        <w:rPr>
          <w:rFonts w:ascii="Arial" w:hAnsi="Arial" w:cs="Arial"/>
          <w:sz w:val="24"/>
          <w:szCs w:val="24"/>
        </w:rPr>
        <w:t xml:space="preserve"> </w:t>
      </w:r>
    </w:p>
    <w:p w14:paraId="17E0BB5C" w14:textId="658E1A0C" w:rsidR="00051B11" w:rsidRDefault="00051B11" w:rsidP="002B0B75">
      <w:pPr>
        <w:spacing w:after="0" w:line="240" w:lineRule="auto"/>
        <w:jc w:val="both"/>
        <w:rPr>
          <w:rFonts w:ascii="Arial" w:hAnsi="Arial" w:cs="Arial"/>
          <w:sz w:val="24"/>
          <w:szCs w:val="24"/>
        </w:rPr>
      </w:pPr>
      <w:r w:rsidRPr="009C4F3B">
        <w:rPr>
          <w:rFonts w:ascii="Arial" w:hAnsi="Arial" w:cs="Arial"/>
          <w:sz w:val="24"/>
          <w:szCs w:val="24"/>
        </w:rPr>
        <w:t>A ce titre, après analyse des candidatures</w:t>
      </w:r>
      <w:r w:rsidR="002E4DB7">
        <w:rPr>
          <w:rFonts w:ascii="Arial" w:hAnsi="Arial" w:cs="Arial"/>
          <w:sz w:val="24"/>
          <w:szCs w:val="24"/>
        </w:rPr>
        <w:t xml:space="preserve">, les </w:t>
      </w:r>
      <w:r w:rsidR="00A31FEE">
        <w:rPr>
          <w:rFonts w:ascii="Arial" w:hAnsi="Arial" w:cs="Arial"/>
          <w:sz w:val="24"/>
          <w:szCs w:val="24"/>
        </w:rPr>
        <w:t>candidats</w:t>
      </w:r>
      <w:r w:rsidR="002E4DB7">
        <w:rPr>
          <w:rFonts w:ascii="Arial" w:hAnsi="Arial" w:cs="Arial"/>
          <w:sz w:val="24"/>
          <w:szCs w:val="24"/>
        </w:rPr>
        <w:t xml:space="preserve"> </w:t>
      </w:r>
      <w:r w:rsidR="002B0B75">
        <w:rPr>
          <w:rFonts w:ascii="Arial" w:hAnsi="Arial" w:cs="Arial"/>
          <w:sz w:val="24"/>
          <w:szCs w:val="24"/>
        </w:rPr>
        <w:t xml:space="preserve">sélectionner </w:t>
      </w:r>
      <w:r w:rsidRPr="009C4F3B">
        <w:rPr>
          <w:rFonts w:ascii="Arial" w:hAnsi="Arial" w:cs="Arial"/>
          <w:sz w:val="24"/>
          <w:szCs w:val="24"/>
        </w:rPr>
        <w:t xml:space="preserve">sont tenus de fournir dans </w:t>
      </w:r>
      <w:r w:rsidR="002B0B75">
        <w:rPr>
          <w:rFonts w:ascii="Arial" w:hAnsi="Arial" w:cs="Arial"/>
          <w:sz w:val="24"/>
          <w:szCs w:val="24"/>
        </w:rPr>
        <w:t>le</w:t>
      </w:r>
      <w:r w:rsidRPr="009C4F3B">
        <w:rPr>
          <w:rFonts w:ascii="Arial" w:hAnsi="Arial" w:cs="Arial"/>
          <w:sz w:val="24"/>
          <w:szCs w:val="24"/>
        </w:rPr>
        <w:t xml:space="preserve"> délai </w:t>
      </w:r>
      <w:r w:rsidR="002B0B75">
        <w:rPr>
          <w:rFonts w:ascii="Arial" w:hAnsi="Arial" w:cs="Arial"/>
          <w:sz w:val="24"/>
          <w:szCs w:val="24"/>
        </w:rPr>
        <w:t>qui leur sera indiqué et qui sera</w:t>
      </w:r>
      <w:r w:rsidRPr="009C4F3B">
        <w:rPr>
          <w:rFonts w:ascii="Arial" w:hAnsi="Arial" w:cs="Arial"/>
          <w:sz w:val="24"/>
          <w:szCs w:val="24"/>
        </w:rPr>
        <w:t xml:space="preserve"> identique pour tous, les pièces justificatives suivantes :</w:t>
      </w:r>
    </w:p>
    <w:p w14:paraId="5C794B5F" w14:textId="77777777" w:rsidR="002B0B75" w:rsidRPr="009C4F3B" w:rsidRDefault="002B0B75" w:rsidP="0015536C">
      <w:pPr>
        <w:spacing w:after="0" w:line="240" w:lineRule="auto"/>
        <w:jc w:val="both"/>
        <w:rPr>
          <w:rFonts w:ascii="Arial" w:hAnsi="Arial" w:cs="Arial"/>
          <w:sz w:val="24"/>
          <w:szCs w:val="24"/>
        </w:rPr>
      </w:pPr>
    </w:p>
    <w:p w14:paraId="679158FD" w14:textId="2D1BF129" w:rsidR="002B0B75" w:rsidRDefault="00051B11" w:rsidP="0015536C">
      <w:pPr>
        <w:pStyle w:val="Paragraphedeliste"/>
        <w:numPr>
          <w:ilvl w:val="0"/>
          <w:numId w:val="15"/>
        </w:numPr>
        <w:spacing w:after="0"/>
        <w:rPr>
          <w:rFonts w:cs="Arial"/>
          <w:sz w:val="24"/>
          <w:szCs w:val="24"/>
        </w:rPr>
      </w:pPr>
      <w:r w:rsidRPr="009C4F3B">
        <w:rPr>
          <w:rFonts w:cs="Arial"/>
          <w:sz w:val="24"/>
          <w:szCs w:val="24"/>
        </w:rPr>
        <w:t>Une déclaration sur l’honneur</w:t>
      </w:r>
      <w:r w:rsidR="002B0B75">
        <w:rPr>
          <w:rFonts w:cs="Arial"/>
          <w:sz w:val="24"/>
          <w:szCs w:val="24"/>
        </w:rPr>
        <w:t xml:space="preserve"> </w:t>
      </w:r>
      <w:r w:rsidRPr="009C4F3B">
        <w:rPr>
          <w:rFonts w:cs="Arial"/>
          <w:sz w:val="24"/>
          <w:szCs w:val="24"/>
        </w:rPr>
        <w:t>attestant que le candidat ne se trouve pas dans un cas d’</w:t>
      </w:r>
      <w:r w:rsidR="002B0B75">
        <w:rPr>
          <w:rFonts w:cs="Arial"/>
          <w:sz w:val="24"/>
          <w:szCs w:val="24"/>
        </w:rPr>
        <w:t>interdiction de soumissionner</w:t>
      </w:r>
      <w:r w:rsidRPr="009C4F3B">
        <w:rPr>
          <w:rFonts w:cs="Arial"/>
          <w:sz w:val="24"/>
          <w:szCs w:val="24"/>
        </w:rPr>
        <w:t xml:space="preserve"> mentionné aux articles L.2141-1 </w:t>
      </w:r>
      <w:r w:rsidR="002B0B75">
        <w:rPr>
          <w:rFonts w:cs="Arial"/>
          <w:sz w:val="24"/>
          <w:szCs w:val="24"/>
        </w:rPr>
        <w:t xml:space="preserve">du </w:t>
      </w:r>
      <w:r w:rsidR="002B0B75" w:rsidRPr="002B0B75">
        <w:rPr>
          <w:rFonts w:cs="Arial"/>
          <w:sz w:val="24"/>
          <w:szCs w:val="24"/>
        </w:rPr>
        <w:t xml:space="preserve">Code de la commande publique </w:t>
      </w:r>
      <w:r w:rsidRPr="009C4F3B">
        <w:rPr>
          <w:rFonts w:cs="Arial"/>
          <w:sz w:val="24"/>
          <w:szCs w:val="24"/>
        </w:rPr>
        <w:t>et aux 1° et 3° de l’article L.2141-4</w:t>
      </w:r>
      <w:r w:rsidR="002B0B75">
        <w:rPr>
          <w:rFonts w:cs="Arial"/>
          <w:sz w:val="24"/>
          <w:szCs w:val="24"/>
        </w:rPr>
        <w:t xml:space="preserve"> du même code ;</w:t>
      </w:r>
    </w:p>
    <w:p w14:paraId="1153613F" w14:textId="19846C4E" w:rsidR="00051B11" w:rsidRPr="0015536C" w:rsidRDefault="00051B11" w:rsidP="0015536C">
      <w:pPr>
        <w:pStyle w:val="Paragraphedeliste"/>
        <w:numPr>
          <w:ilvl w:val="0"/>
          <w:numId w:val="15"/>
        </w:numPr>
        <w:spacing w:after="0"/>
        <w:rPr>
          <w:rFonts w:cs="Arial"/>
          <w:sz w:val="24"/>
          <w:szCs w:val="24"/>
        </w:rPr>
      </w:pPr>
      <w:r w:rsidRPr="0015536C">
        <w:rPr>
          <w:rFonts w:cs="Arial"/>
          <w:sz w:val="24"/>
          <w:szCs w:val="24"/>
        </w:rPr>
        <w:t xml:space="preserve">Les certificats </w:t>
      </w:r>
      <w:r w:rsidR="002B0B75">
        <w:rPr>
          <w:rFonts w:cs="Arial"/>
          <w:sz w:val="24"/>
          <w:szCs w:val="24"/>
        </w:rPr>
        <w:t>de régularité émanant des administrations fiscales et sociales ;</w:t>
      </w:r>
      <w:r w:rsidRPr="0015536C">
        <w:rPr>
          <w:rFonts w:cs="Arial"/>
          <w:sz w:val="24"/>
          <w:szCs w:val="24"/>
        </w:rPr>
        <w:t xml:space="preserve"> </w:t>
      </w:r>
    </w:p>
    <w:p w14:paraId="4B235A5D" w14:textId="0F22BA5F" w:rsidR="00394379" w:rsidRPr="009C4F3B" w:rsidRDefault="00051B11" w:rsidP="0015536C">
      <w:pPr>
        <w:pStyle w:val="Paragraphedeliste"/>
        <w:numPr>
          <w:ilvl w:val="0"/>
          <w:numId w:val="15"/>
        </w:numPr>
        <w:spacing w:after="0"/>
        <w:rPr>
          <w:rFonts w:cs="Arial"/>
          <w:sz w:val="24"/>
          <w:szCs w:val="24"/>
        </w:rPr>
      </w:pPr>
      <w:r w:rsidRPr="009C4F3B">
        <w:rPr>
          <w:rFonts w:cs="Arial"/>
          <w:sz w:val="24"/>
          <w:szCs w:val="24"/>
        </w:rPr>
        <w:t>Les pièces prévues aux articles R.1263-12, D.8222-5 ou D.8222-7 ou D.8254-2 à D.8254-5 du code du travail</w:t>
      </w:r>
      <w:r w:rsidR="002B0B75">
        <w:rPr>
          <w:rFonts w:cs="Arial"/>
          <w:sz w:val="24"/>
          <w:szCs w:val="24"/>
        </w:rPr>
        <w:t> ;</w:t>
      </w:r>
      <w:r w:rsidRPr="009C4F3B">
        <w:rPr>
          <w:rFonts w:cs="Arial"/>
          <w:sz w:val="24"/>
          <w:szCs w:val="24"/>
        </w:rPr>
        <w:t xml:space="preserve"> </w:t>
      </w:r>
    </w:p>
    <w:p w14:paraId="5FBCB472" w14:textId="425494F2" w:rsidR="00394379" w:rsidRPr="009C4F3B" w:rsidRDefault="00051B11" w:rsidP="0015536C">
      <w:pPr>
        <w:pStyle w:val="Paragraphedeliste"/>
        <w:numPr>
          <w:ilvl w:val="0"/>
          <w:numId w:val="15"/>
        </w:numPr>
        <w:spacing w:after="0"/>
        <w:rPr>
          <w:rFonts w:cs="Arial"/>
          <w:sz w:val="24"/>
          <w:szCs w:val="24"/>
        </w:rPr>
      </w:pPr>
      <w:r w:rsidRPr="009C4F3B">
        <w:rPr>
          <w:rFonts w:cs="Arial"/>
          <w:sz w:val="24"/>
          <w:szCs w:val="24"/>
        </w:rPr>
        <w:t>Un extrait du registre pertinent tel qu’un extrait K, un extrait K bis, un extrait D1</w:t>
      </w:r>
      <w:r w:rsidR="002B0B75">
        <w:rPr>
          <w:rFonts w:cs="Arial"/>
          <w:sz w:val="24"/>
          <w:szCs w:val="24"/>
        </w:rPr>
        <w:t> ;</w:t>
      </w:r>
      <w:r w:rsidRPr="009C4F3B">
        <w:rPr>
          <w:rFonts w:cs="Arial"/>
          <w:sz w:val="24"/>
          <w:szCs w:val="24"/>
        </w:rPr>
        <w:t xml:space="preserve"> </w:t>
      </w:r>
    </w:p>
    <w:p w14:paraId="6BB0EB52" w14:textId="41E2D7DD" w:rsidR="00394379" w:rsidRDefault="00051B11" w:rsidP="0015536C">
      <w:pPr>
        <w:pStyle w:val="Paragraphedeliste"/>
        <w:numPr>
          <w:ilvl w:val="0"/>
          <w:numId w:val="15"/>
        </w:numPr>
        <w:spacing w:after="0"/>
        <w:rPr>
          <w:rFonts w:cs="Arial"/>
          <w:sz w:val="24"/>
          <w:szCs w:val="24"/>
        </w:rPr>
      </w:pPr>
      <w:r w:rsidRPr="009C4F3B">
        <w:rPr>
          <w:rFonts w:cs="Arial"/>
          <w:sz w:val="24"/>
          <w:szCs w:val="24"/>
        </w:rPr>
        <w:t>Le cas échéant, si le candidat est en redressement judiciaire, la copie du ou des jugements prononcés</w:t>
      </w:r>
      <w:r w:rsidR="002B0B75">
        <w:rPr>
          <w:rFonts w:cs="Arial"/>
          <w:sz w:val="24"/>
          <w:szCs w:val="24"/>
        </w:rPr>
        <w:t> ;</w:t>
      </w:r>
    </w:p>
    <w:p w14:paraId="36BD0953" w14:textId="59794C77" w:rsidR="002B0B75" w:rsidRPr="009C4F3B" w:rsidRDefault="002B0B75" w:rsidP="0015536C">
      <w:pPr>
        <w:pStyle w:val="Paragraphedeliste"/>
        <w:numPr>
          <w:ilvl w:val="0"/>
          <w:numId w:val="15"/>
        </w:numPr>
        <w:spacing w:after="0"/>
        <w:rPr>
          <w:rFonts w:cs="Arial"/>
          <w:sz w:val="24"/>
          <w:szCs w:val="24"/>
        </w:rPr>
      </w:pPr>
      <w:r>
        <w:rPr>
          <w:rFonts w:cs="Arial"/>
          <w:sz w:val="24"/>
          <w:szCs w:val="24"/>
        </w:rPr>
        <w:t>Pour les entreprises de plus de 50 salariés</w:t>
      </w:r>
      <w:r w:rsidR="008C769E">
        <w:rPr>
          <w:rFonts w:cs="Arial"/>
          <w:sz w:val="24"/>
          <w:szCs w:val="24"/>
        </w:rPr>
        <w:t xml:space="preserve"> et en application de l’article L2312-27 du Code du travail</w:t>
      </w:r>
      <w:r>
        <w:rPr>
          <w:rFonts w:cs="Arial"/>
          <w:sz w:val="24"/>
          <w:szCs w:val="24"/>
        </w:rPr>
        <w:t>, le p</w:t>
      </w:r>
      <w:r w:rsidRPr="002B0B75">
        <w:rPr>
          <w:rFonts w:cs="Arial"/>
          <w:sz w:val="24"/>
          <w:szCs w:val="24"/>
        </w:rPr>
        <w:t>rocès-verbal de la réunion du comité société et économique (CSE) consacrée à l'examen du rapport annuel écrit faisant le bilan de la situation générale de la santé, de la sécurité et des conditions de travail dans l'entreprise et des actions menées au cours de l'année écoulée (pour l’année civile précédente) et du programme annuel de prévention des risques professionnels et d'amélioration des conditions de travail (pour l’année en cours)</w:t>
      </w:r>
    </w:p>
    <w:p w14:paraId="4E9ACE4E" w14:textId="77777777" w:rsidR="002B0B75" w:rsidRDefault="002B0B75" w:rsidP="0015536C">
      <w:pPr>
        <w:spacing w:after="0" w:line="240" w:lineRule="auto"/>
        <w:jc w:val="both"/>
        <w:rPr>
          <w:rFonts w:ascii="Arial" w:eastAsia="Calibri" w:hAnsi="Arial" w:cs="Arial"/>
          <w:b/>
          <w:bCs/>
          <w:color w:val="FF0000"/>
          <w:sz w:val="24"/>
          <w:szCs w:val="24"/>
        </w:rPr>
      </w:pPr>
    </w:p>
    <w:p w14:paraId="0A0858F5" w14:textId="4AB4119B" w:rsidR="00B22A35" w:rsidRPr="009C4F3B" w:rsidRDefault="002B0B75" w:rsidP="0015536C">
      <w:pPr>
        <w:spacing w:after="0" w:line="240" w:lineRule="auto"/>
        <w:jc w:val="both"/>
        <w:rPr>
          <w:rFonts w:ascii="Arial" w:eastAsia="Calibri" w:hAnsi="Arial" w:cs="Arial"/>
          <w:color w:val="FF0000"/>
          <w:sz w:val="24"/>
          <w:szCs w:val="24"/>
        </w:rPr>
      </w:pPr>
      <w:r>
        <w:rPr>
          <w:rFonts w:ascii="Arial" w:eastAsia="Calibri" w:hAnsi="Arial" w:cs="Arial"/>
          <w:b/>
          <w:bCs/>
          <w:color w:val="FF0000"/>
          <w:sz w:val="24"/>
          <w:szCs w:val="24"/>
        </w:rPr>
        <w:t>Bien que ceci ne soit pas une obligation, les candidats sont incités à remettre ces pièces</w:t>
      </w:r>
      <w:r w:rsidR="00BD1985" w:rsidRPr="009C4F3B">
        <w:rPr>
          <w:rFonts w:ascii="Arial" w:eastAsia="Calibri" w:hAnsi="Arial" w:cs="Arial"/>
          <w:b/>
          <w:bCs/>
          <w:color w:val="FF0000"/>
          <w:sz w:val="24"/>
          <w:szCs w:val="24"/>
        </w:rPr>
        <w:t xml:space="preserve"> directement dans le dossier de candidature. Les pièces doivent être remises par chacun des membres du groupement, </w:t>
      </w:r>
      <w:r w:rsidR="00CB24DE" w:rsidRPr="009C4F3B">
        <w:rPr>
          <w:rFonts w:ascii="Arial" w:eastAsia="Calibri" w:hAnsi="Arial" w:cs="Arial"/>
          <w:b/>
          <w:bCs/>
          <w:color w:val="FF0000"/>
          <w:sz w:val="24"/>
          <w:szCs w:val="24"/>
        </w:rPr>
        <w:t>ainsi que, le cas échéant, par l</w:t>
      </w:r>
      <w:r w:rsidR="00BD1985" w:rsidRPr="009C4F3B">
        <w:rPr>
          <w:rFonts w:ascii="Arial" w:eastAsia="Calibri" w:hAnsi="Arial" w:cs="Arial"/>
          <w:b/>
          <w:bCs/>
          <w:color w:val="FF0000"/>
          <w:sz w:val="24"/>
          <w:szCs w:val="24"/>
        </w:rPr>
        <w:t>es sous-traitants ou autres opérateurs liés.</w:t>
      </w:r>
    </w:p>
    <w:p w14:paraId="0131E663" w14:textId="64FCFE82" w:rsidR="001D0860" w:rsidRPr="009C4F3B" w:rsidRDefault="00597311" w:rsidP="001D0860">
      <w:pPr>
        <w:pStyle w:val="Titre"/>
        <w:tabs>
          <w:tab w:val="clear" w:pos="2623"/>
          <w:tab w:val="num" w:pos="0"/>
        </w:tabs>
        <w:rPr>
          <w:sz w:val="24"/>
          <w:szCs w:val="24"/>
        </w:rPr>
      </w:pPr>
      <w:bookmarkStart w:id="237" w:name="_Toc182925906"/>
      <w:r>
        <w:rPr>
          <w:sz w:val="24"/>
          <w:szCs w:val="24"/>
        </w:rPr>
        <w:t>INVITATION DES CANDIDATS A SOUMISSIONNER</w:t>
      </w:r>
      <w:bookmarkEnd w:id="237"/>
      <w:r w:rsidR="00DB1E57" w:rsidRPr="009C4F3B">
        <w:rPr>
          <w:sz w:val="24"/>
          <w:szCs w:val="24"/>
        </w:rPr>
        <w:t xml:space="preserve"> </w:t>
      </w:r>
    </w:p>
    <w:p w14:paraId="17820E96" w14:textId="3BEC4250" w:rsidR="00BE6AE6" w:rsidRDefault="001D0860" w:rsidP="001D0860">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A la suite de l’examen, de l’analyse et de la vérification des candidatures, </w:t>
      </w:r>
      <w:r w:rsidR="00A31FEE">
        <w:rPr>
          <w:rFonts w:ascii="Arial" w:eastAsia="Calibri" w:hAnsi="Arial" w:cs="Arial"/>
          <w:sz w:val="24"/>
          <w:szCs w:val="24"/>
        </w:rPr>
        <w:t>l’acheteur</w:t>
      </w:r>
      <w:r w:rsidRPr="009C4F3B">
        <w:rPr>
          <w:rFonts w:ascii="Arial" w:eastAsia="Calibri" w:hAnsi="Arial" w:cs="Arial"/>
          <w:sz w:val="24"/>
          <w:szCs w:val="24"/>
        </w:rPr>
        <w:t xml:space="preserve"> invitera simultanément et par écrit </w:t>
      </w:r>
      <w:r w:rsidR="002E4DB7">
        <w:rPr>
          <w:rFonts w:ascii="Arial" w:eastAsia="Calibri" w:hAnsi="Arial" w:cs="Arial"/>
          <w:sz w:val="24"/>
          <w:szCs w:val="24"/>
        </w:rPr>
        <w:t xml:space="preserve">les </w:t>
      </w:r>
      <w:r w:rsidRPr="009C4F3B">
        <w:rPr>
          <w:rFonts w:ascii="Arial" w:eastAsia="Calibri" w:hAnsi="Arial" w:cs="Arial"/>
          <w:sz w:val="24"/>
          <w:szCs w:val="24"/>
        </w:rPr>
        <w:t xml:space="preserve">candidats sélectionnés à </w:t>
      </w:r>
      <w:r w:rsidR="004A7037">
        <w:rPr>
          <w:rFonts w:ascii="Arial" w:eastAsia="Calibri" w:hAnsi="Arial" w:cs="Arial"/>
          <w:sz w:val="24"/>
          <w:szCs w:val="24"/>
        </w:rPr>
        <w:t>soumissionner</w:t>
      </w:r>
      <w:r w:rsidRPr="009C4F3B">
        <w:rPr>
          <w:rFonts w:ascii="Arial" w:eastAsia="Calibri" w:hAnsi="Arial" w:cs="Arial"/>
          <w:sz w:val="24"/>
          <w:szCs w:val="24"/>
        </w:rPr>
        <w:t xml:space="preserve">. </w:t>
      </w:r>
    </w:p>
    <w:p w14:paraId="1273937E" w14:textId="29AF297F" w:rsidR="001D0860" w:rsidRPr="009C4F3B" w:rsidRDefault="001D0860" w:rsidP="001D0860">
      <w:pPr>
        <w:spacing w:after="200" w:line="288" w:lineRule="auto"/>
        <w:jc w:val="both"/>
        <w:rPr>
          <w:rFonts w:ascii="Arial" w:eastAsia="Calibri" w:hAnsi="Arial" w:cs="Arial"/>
          <w:sz w:val="24"/>
          <w:szCs w:val="24"/>
        </w:rPr>
      </w:pPr>
      <w:r w:rsidRPr="009C4F3B">
        <w:rPr>
          <w:rFonts w:ascii="Arial" w:eastAsia="Calibri" w:hAnsi="Arial" w:cs="Arial"/>
          <w:sz w:val="24"/>
          <w:szCs w:val="24"/>
        </w:rPr>
        <w:t>Toutefois,</w:t>
      </w:r>
      <w:r w:rsidR="00BE6AE6">
        <w:rPr>
          <w:rFonts w:ascii="Arial" w:eastAsia="Calibri" w:hAnsi="Arial" w:cs="Arial"/>
          <w:sz w:val="24"/>
          <w:szCs w:val="24"/>
        </w:rPr>
        <w:t xml:space="preserve"> dans le cas où un nombre limité de candidats serait prévu </w:t>
      </w:r>
      <w:r w:rsidR="00BE6AE6" w:rsidRPr="006A5BA2">
        <w:rPr>
          <w:rFonts w:ascii="Arial" w:eastAsia="Calibri" w:hAnsi="Arial" w:cs="Arial"/>
          <w:sz w:val="24"/>
          <w:szCs w:val="24"/>
        </w:rPr>
        <w:t xml:space="preserve">à </w:t>
      </w:r>
      <w:r w:rsidR="00BE6AE6" w:rsidRPr="00197570">
        <w:rPr>
          <w:rFonts w:ascii="Arial" w:eastAsia="Calibri" w:hAnsi="Arial" w:cs="Arial"/>
          <w:sz w:val="24"/>
          <w:szCs w:val="24"/>
        </w:rPr>
        <w:t>l’article 4.2</w:t>
      </w:r>
      <w:r w:rsidR="008C769E" w:rsidRPr="00197570">
        <w:rPr>
          <w:rFonts w:ascii="Arial" w:eastAsia="Calibri" w:hAnsi="Arial" w:cs="Arial"/>
          <w:sz w:val="24"/>
          <w:szCs w:val="24"/>
        </w:rPr>
        <w:t>.1</w:t>
      </w:r>
      <w:r w:rsidR="00BE6AE6">
        <w:rPr>
          <w:rFonts w:ascii="Arial" w:eastAsia="Calibri" w:hAnsi="Arial" w:cs="Arial"/>
          <w:sz w:val="24"/>
          <w:szCs w:val="24"/>
        </w:rPr>
        <w:t xml:space="preserve"> ci-avant,</w:t>
      </w:r>
      <w:r w:rsidRPr="009C4F3B">
        <w:rPr>
          <w:rFonts w:ascii="Arial" w:eastAsia="Calibri" w:hAnsi="Arial" w:cs="Arial"/>
          <w:sz w:val="24"/>
          <w:szCs w:val="24"/>
        </w:rPr>
        <w:t xml:space="preserve"> </w:t>
      </w:r>
      <w:r w:rsidR="00A31FEE">
        <w:rPr>
          <w:rFonts w:ascii="Arial" w:eastAsia="Calibri" w:hAnsi="Arial" w:cs="Arial"/>
          <w:sz w:val="24"/>
          <w:szCs w:val="24"/>
        </w:rPr>
        <w:t>l’acheteur</w:t>
      </w:r>
      <w:r w:rsidRPr="009C4F3B">
        <w:rPr>
          <w:rFonts w:ascii="Arial" w:eastAsia="Calibri" w:hAnsi="Arial" w:cs="Arial"/>
          <w:sz w:val="24"/>
          <w:szCs w:val="24"/>
        </w:rPr>
        <w:t xml:space="preserve"> se réserve la possibilité de poursuivre la procédure avec les candidats ayant les capacités requises si le nombre de candidats satisfaisant aux conditions de participation est inférieur </w:t>
      </w:r>
      <w:r w:rsidR="00BE6AE6">
        <w:rPr>
          <w:rFonts w:ascii="Arial" w:eastAsia="Calibri" w:hAnsi="Arial" w:cs="Arial"/>
          <w:sz w:val="24"/>
          <w:szCs w:val="24"/>
        </w:rPr>
        <w:t xml:space="preserve">au nombre précité.  </w:t>
      </w:r>
      <w:r w:rsidRPr="009C4F3B">
        <w:rPr>
          <w:rFonts w:ascii="Arial" w:eastAsia="Calibri" w:hAnsi="Arial" w:cs="Arial"/>
          <w:sz w:val="24"/>
          <w:szCs w:val="24"/>
        </w:rPr>
        <w:t xml:space="preserve"> </w:t>
      </w:r>
    </w:p>
    <w:p w14:paraId="6775899F" w14:textId="175BDFED" w:rsidR="001D0860" w:rsidRPr="009C4F3B" w:rsidRDefault="00597311" w:rsidP="001D0860">
      <w:pPr>
        <w:pStyle w:val="Titre"/>
        <w:tabs>
          <w:tab w:val="clear" w:pos="2623"/>
          <w:tab w:val="num" w:pos="0"/>
        </w:tabs>
        <w:rPr>
          <w:sz w:val="24"/>
          <w:szCs w:val="24"/>
        </w:rPr>
      </w:pPr>
      <w:bookmarkStart w:id="238" w:name="_Toc182925907"/>
      <w:r>
        <w:rPr>
          <w:rFonts w:eastAsia="Calibri"/>
          <w:sz w:val="24"/>
          <w:szCs w:val="24"/>
        </w:rPr>
        <w:t>PRESENTATION DES OFFRES</w:t>
      </w:r>
      <w:bookmarkEnd w:id="238"/>
    </w:p>
    <w:p w14:paraId="356C928E" w14:textId="3C5B8A39" w:rsidR="002E5DF9" w:rsidRPr="00197570" w:rsidRDefault="002E5DF9" w:rsidP="002E5DF9">
      <w:pPr>
        <w:widowControl w:val="0"/>
        <w:jc w:val="both"/>
        <w:rPr>
          <w:rFonts w:ascii="Arial" w:hAnsi="Arial" w:cs="Arial"/>
          <w:b/>
          <w:bCs/>
          <w:color w:val="FF0000"/>
          <w:sz w:val="24"/>
          <w:szCs w:val="24"/>
        </w:rPr>
      </w:pPr>
      <w:r w:rsidRPr="00197570">
        <w:rPr>
          <w:rFonts w:ascii="Arial" w:hAnsi="Arial" w:cs="Arial"/>
          <w:b/>
          <w:bCs/>
          <w:color w:val="FF0000"/>
          <w:sz w:val="24"/>
          <w:szCs w:val="24"/>
        </w:rPr>
        <w:t xml:space="preserve">S’agissant d’une procédure restreinte, à ce stade, il n’est pas attendu d’offre. </w:t>
      </w:r>
    </w:p>
    <w:p w14:paraId="213F1759" w14:textId="3AAA4F2E" w:rsidR="002E5DF9" w:rsidRPr="00197570" w:rsidRDefault="002E5DF9" w:rsidP="002E5DF9">
      <w:pPr>
        <w:widowControl w:val="0"/>
        <w:jc w:val="both"/>
        <w:rPr>
          <w:rFonts w:ascii="Arial" w:hAnsi="Arial" w:cs="Arial"/>
          <w:color w:val="000000"/>
          <w:sz w:val="24"/>
          <w:szCs w:val="24"/>
        </w:rPr>
      </w:pPr>
      <w:r w:rsidRPr="00197570">
        <w:rPr>
          <w:rFonts w:ascii="Arial" w:hAnsi="Arial" w:cs="Arial"/>
          <w:color w:val="000000"/>
          <w:sz w:val="24"/>
          <w:szCs w:val="24"/>
        </w:rPr>
        <w:t xml:space="preserve">Dès lors, la composition </w:t>
      </w:r>
      <w:r w:rsidR="00266A13" w:rsidRPr="00197570">
        <w:rPr>
          <w:rFonts w:ascii="Arial" w:hAnsi="Arial" w:cs="Arial"/>
          <w:color w:val="000000"/>
          <w:sz w:val="24"/>
          <w:szCs w:val="24"/>
        </w:rPr>
        <w:t>des offres</w:t>
      </w:r>
      <w:r w:rsidRPr="00197570">
        <w:rPr>
          <w:rFonts w:ascii="Arial" w:hAnsi="Arial" w:cs="Arial"/>
          <w:color w:val="000000"/>
          <w:sz w:val="24"/>
          <w:szCs w:val="24"/>
        </w:rPr>
        <w:t>, détaillée</w:t>
      </w:r>
      <w:r w:rsidR="00266A13" w:rsidRPr="00197570">
        <w:rPr>
          <w:rFonts w:ascii="Arial" w:hAnsi="Arial" w:cs="Arial"/>
          <w:color w:val="000000"/>
          <w:sz w:val="24"/>
          <w:szCs w:val="24"/>
        </w:rPr>
        <w:t>s</w:t>
      </w:r>
      <w:r w:rsidRPr="00197570">
        <w:rPr>
          <w:rFonts w:ascii="Arial" w:hAnsi="Arial" w:cs="Arial"/>
          <w:color w:val="000000"/>
          <w:sz w:val="24"/>
          <w:szCs w:val="24"/>
        </w:rPr>
        <w:t xml:space="preserve"> ci-dessous concerne les seuls candidats dont la candidature aura été sélectionnée et qui auront </w:t>
      </w:r>
      <w:r w:rsidR="00266A13" w:rsidRPr="00197570">
        <w:rPr>
          <w:rFonts w:ascii="Arial" w:hAnsi="Arial" w:cs="Arial"/>
          <w:color w:val="000000"/>
          <w:sz w:val="24"/>
          <w:szCs w:val="24"/>
        </w:rPr>
        <w:t>été invités à soumissionner</w:t>
      </w:r>
      <w:r w:rsidRPr="00197570">
        <w:rPr>
          <w:rFonts w:ascii="Arial" w:hAnsi="Arial" w:cs="Arial"/>
          <w:color w:val="000000"/>
          <w:sz w:val="24"/>
          <w:szCs w:val="24"/>
        </w:rPr>
        <w:t xml:space="preserve">. </w:t>
      </w:r>
    </w:p>
    <w:p w14:paraId="7A6DF3C8" w14:textId="62CFF709" w:rsidR="00AE7CB6" w:rsidRPr="00197570" w:rsidRDefault="00AE7CB6" w:rsidP="002E5DF9">
      <w:pPr>
        <w:widowControl w:val="0"/>
        <w:jc w:val="both"/>
        <w:rPr>
          <w:rFonts w:ascii="Arial" w:hAnsi="Arial" w:cs="Arial"/>
          <w:color w:val="000000"/>
          <w:sz w:val="24"/>
          <w:szCs w:val="24"/>
        </w:rPr>
      </w:pPr>
      <w:r w:rsidRPr="00197570">
        <w:rPr>
          <w:rFonts w:ascii="Arial" w:hAnsi="Arial" w:cs="Arial"/>
          <w:color w:val="000000"/>
          <w:sz w:val="24"/>
          <w:szCs w:val="24"/>
        </w:rPr>
        <w:t xml:space="preserve">Le Règlement </w:t>
      </w:r>
      <w:r w:rsidR="004A3FF7" w:rsidRPr="00197570">
        <w:rPr>
          <w:rFonts w:ascii="Arial" w:hAnsi="Arial" w:cs="Arial"/>
          <w:color w:val="000000"/>
          <w:sz w:val="24"/>
          <w:szCs w:val="24"/>
        </w:rPr>
        <w:t>de consultation</w:t>
      </w:r>
      <w:r w:rsidR="003F235F" w:rsidRPr="00197570">
        <w:rPr>
          <w:rFonts w:ascii="Arial" w:hAnsi="Arial" w:cs="Arial"/>
          <w:color w:val="000000"/>
          <w:sz w:val="24"/>
          <w:szCs w:val="24"/>
        </w:rPr>
        <w:t xml:space="preserve"> </w:t>
      </w:r>
      <w:r w:rsidR="006A5BA2">
        <w:rPr>
          <w:rFonts w:ascii="Arial" w:hAnsi="Arial" w:cs="Arial"/>
          <w:color w:val="000000"/>
          <w:sz w:val="24"/>
          <w:szCs w:val="24"/>
        </w:rPr>
        <w:t xml:space="preserve">présente en Annexe </w:t>
      </w:r>
      <w:r w:rsidR="0056064D">
        <w:rPr>
          <w:rFonts w:ascii="Arial" w:hAnsi="Arial" w:cs="Arial"/>
          <w:color w:val="000000"/>
          <w:sz w:val="24"/>
          <w:szCs w:val="24"/>
        </w:rPr>
        <w:t>2</w:t>
      </w:r>
      <w:r w:rsidR="00711731">
        <w:rPr>
          <w:rFonts w:ascii="Arial" w:hAnsi="Arial" w:cs="Arial"/>
          <w:color w:val="000000"/>
          <w:sz w:val="24"/>
          <w:szCs w:val="24"/>
        </w:rPr>
        <w:t xml:space="preserve"> </w:t>
      </w:r>
      <w:r w:rsidRPr="00197570">
        <w:rPr>
          <w:rFonts w:ascii="Arial" w:hAnsi="Arial" w:cs="Arial"/>
          <w:color w:val="000000"/>
          <w:sz w:val="24"/>
          <w:szCs w:val="24"/>
        </w:rPr>
        <w:t xml:space="preserve">le contenu détaillé des </w:t>
      </w:r>
      <w:r w:rsidR="004A3FF7" w:rsidRPr="00197570">
        <w:rPr>
          <w:rFonts w:ascii="Arial" w:hAnsi="Arial" w:cs="Arial"/>
          <w:color w:val="000000"/>
          <w:sz w:val="24"/>
          <w:szCs w:val="24"/>
        </w:rPr>
        <w:t>offres</w:t>
      </w:r>
      <w:r w:rsidRPr="00197570">
        <w:rPr>
          <w:rFonts w:ascii="Arial" w:hAnsi="Arial" w:cs="Arial"/>
          <w:color w:val="000000"/>
          <w:sz w:val="24"/>
          <w:szCs w:val="24"/>
        </w:rPr>
        <w:t xml:space="preserve"> attendues au titre du premier </w:t>
      </w:r>
      <w:r w:rsidR="003C585B" w:rsidRPr="00197570">
        <w:rPr>
          <w:rFonts w:ascii="Arial" w:hAnsi="Arial" w:cs="Arial"/>
          <w:color w:val="000000"/>
          <w:sz w:val="24"/>
          <w:szCs w:val="24"/>
        </w:rPr>
        <w:t>tour</w:t>
      </w:r>
      <w:r w:rsidR="004A3FF7" w:rsidRPr="00197570">
        <w:rPr>
          <w:rFonts w:ascii="Arial" w:hAnsi="Arial" w:cs="Arial"/>
          <w:color w:val="000000"/>
          <w:sz w:val="24"/>
          <w:szCs w:val="24"/>
        </w:rPr>
        <w:t xml:space="preserve"> négociation puis au titre des offres finales</w:t>
      </w:r>
      <w:r w:rsidRPr="00197570">
        <w:rPr>
          <w:rFonts w:ascii="Arial" w:hAnsi="Arial" w:cs="Arial"/>
          <w:color w:val="000000"/>
          <w:sz w:val="24"/>
          <w:szCs w:val="24"/>
        </w:rPr>
        <w:t xml:space="preserve">. </w:t>
      </w:r>
    </w:p>
    <w:p w14:paraId="28ECF280" w14:textId="32AC6783" w:rsidR="008374B7" w:rsidRPr="00197570" w:rsidRDefault="002E5DF9" w:rsidP="00447437">
      <w:pPr>
        <w:pStyle w:val="Titre2"/>
        <w:numPr>
          <w:ilvl w:val="1"/>
          <w:numId w:val="5"/>
        </w:numPr>
        <w:rPr>
          <w:sz w:val="24"/>
          <w:szCs w:val="24"/>
        </w:rPr>
      </w:pPr>
      <w:bookmarkStart w:id="239" w:name="_Toc182925908"/>
      <w:r w:rsidRPr="00197570">
        <w:rPr>
          <w:sz w:val="24"/>
          <w:szCs w:val="24"/>
        </w:rPr>
        <w:t xml:space="preserve">Présentation des </w:t>
      </w:r>
      <w:r w:rsidR="004A3FF7" w:rsidRPr="00197570">
        <w:rPr>
          <w:sz w:val="24"/>
          <w:szCs w:val="24"/>
        </w:rPr>
        <w:t>Offres</w:t>
      </w:r>
      <w:r w:rsidR="00266A13" w:rsidRPr="00197570">
        <w:rPr>
          <w:sz w:val="24"/>
          <w:szCs w:val="24"/>
        </w:rPr>
        <w:t xml:space="preserve"> initiales</w:t>
      </w:r>
      <w:bookmarkEnd w:id="239"/>
    </w:p>
    <w:p w14:paraId="79C88488" w14:textId="0586A030" w:rsidR="00204C7B" w:rsidRPr="00197570" w:rsidRDefault="00204C7B" w:rsidP="00204C7B">
      <w:pPr>
        <w:spacing w:before="119"/>
        <w:jc w:val="both"/>
        <w:rPr>
          <w:rFonts w:ascii="Arial" w:hAnsi="Arial" w:cs="Arial"/>
          <w:sz w:val="24"/>
          <w:szCs w:val="24"/>
        </w:rPr>
      </w:pPr>
      <w:r w:rsidRPr="00197570">
        <w:rPr>
          <w:rFonts w:ascii="Arial" w:hAnsi="Arial" w:cs="Arial"/>
          <w:sz w:val="24"/>
          <w:szCs w:val="24"/>
        </w:rPr>
        <w:t>Les candidats admis à soumissionner remettront une offre initiale</w:t>
      </w:r>
      <w:r w:rsidR="00266A13" w:rsidRPr="00197570">
        <w:rPr>
          <w:rFonts w:ascii="Arial" w:hAnsi="Arial" w:cs="Arial"/>
          <w:sz w:val="24"/>
          <w:szCs w:val="24"/>
        </w:rPr>
        <w:t xml:space="preserve"> </w:t>
      </w:r>
      <w:r w:rsidRPr="00197570">
        <w:rPr>
          <w:rFonts w:ascii="Arial" w:hAnsi="Arial" w:cs="Arial"/>
          <w:sz w:val="24"/>
          <w:szCs w:val="24"/>
        </w:rPr>
        <w:t xml:space="preserve">dans les conditions du « Guide de rédaction des offres » </w:t>
      </w:r>
      <w:r w:rsidR="00CC3DF1" w:rsidRPr="00197570">
        <w:rPr>
          <w:rFonts w:ascii="Arial" w:hAnsi="Arial" w:cs="Arial"/>
          <w:sz w:val="24"/>
          <w:szCs w:val="24"/>
        </w:rPr>
        <w:t>donné en annexe du règlement de la consultation phase Offre.</w:t>
      </w:r>
    </w:p>
    <w:p w14:paraId="0764D15F" w14:textId="0CFD6A1F" w:rsidR="00C21CE5" w:rsidRPr="00197570" w:rsidRDefault="00C21CE5" w:rsidP="00204C7B">
      <w:pPr>
        <w:spacing w:before="119"/>
        <w:jc w:val="both"/>
        <w:rPr>
          <w:lang w:eastAsia="fr-FR"/>
        </w:rPr>
      </w:pPr>
      <w:r w:rsidRPr="00197570">
        <w:rPr>
          <w:rFonts w:ascii="Arial" w:hAnsi="Arial" w:cs="Arial"/>
          <w:sz w:val="24"/>
          <w:szCs w:val="24"/>
        </w:rPr>
        <w:t>Il est précisé que s’agissant des documents dont il est demandé qu’ils soient signés, l’absence de signature électronique conforme ne rend pas ces offres irrégulières ; en cas de signature absente ou non conforme, il sera demandé à l’attributaire de signer les documents concernés avant notification du marché.</w:t>
      </w:r>
    </w:p>
    <w:p w14:paraId="1C87E9CA" w14:textId="204D1909" w:rsidR="006B3EF5" w:rsidRPr="00197570" w:rsidRDefault="00DF7F08" w:rsidP="00447437">
      <w:pPr>
        <w:pStyle w:val="Titre2"/>
        <w:numPr>
          <w:ilvl w:val="1"/>
          <w:numId w:val="5"/>
        </w:numPr>
        <w:rPr>
          <w:sz w:val="24"/>
          <w:szCs w:val="24"/>
        </w:rPr>
      </w:pPr>
      <w:bookmarkStart w:id="240" w:name="_Toc182925909"/>
      <w:r w:rsidRPr="00197570">
        <w:rPr>
          <w:sz w:val="24"/>
          <w:szCs w:val="24"/>
        </w:rPr>
        <w:t>Présentation des offres finales</w:t>
      </w:r>
      <w:bookmarkEnd w:id="240"/>
      <w:r w:rsidRPr="00197570">
        <w:rPr>
          <w:sz w:val="24"/>
          <w:szCs w:val="24"/>
        </w:rPr>
        <w:t xml:space="preserve"> </w:t>
      </w:r>
    </w:p>
    <w:p w14:paraId="111C4CD3" w14:textId="0BF604A7" w:rsidR="00054533" w:rsidRDefault="00CC3DF1" w:rsidP="006B3EF5">
      <w:pPr>
        <w:spacing w:before="119"/>
        <w:jc w:val="both"/>
        <w:rPr>
          <w:rFonts w:ascii="Arial" w:hAnsi="Arial" w:cs="Arial"/>
          <w:sz w:val="24"/>
          <w:szCs w:val="24"/>
        </w:rPr>
      </w:pPr>
      <w:r w:rsidRPr="00197570">
        <w:rPr>
          <w:rFonts w:ascii="Arial" w:hAnsi="Arial" w:cs="Arial"/>
          <w:sz w:val="24"/>
          <w:szCs w:val="24"/>
        </w:rPr>
        <w:t xml:space="preserve">Si l’acheteur décide d’engager des négociations et à compter de la décision de clôtures desdites négociations, l’acheteur invitera les soumissionnaires en lice à remettre une offre finale. Il </w:t>
      </w:r>
      <w:r w:rsidR="006B3EF5" w:rsidRPr="00197570">
        <w:rPr>
          <w:rFonts w:ascii="Arial" w:hAnsi="Arial" w:cs="Arial"/>
          <w:sz w:val="24"/>
          <w:szCs w:val="24"/>
        </w:rPr>
        <w:t xml:space="preserve">transmet aux dits soumissionnaires le dossier de demande des offres finales (DDOF). </w:t>
      </w:r>
      <w:r w:rsidR="006B3EF5" w:rsidRPr="003347E3">
        <w:rPr>
          <w:rFonts w:ascii="Arial" w:hAnsi="Arial" w:cs="Arial"/>
          <w:sz w:val="24"/>
          <w:szCs w:val="24"/>
        </w:rPr>
        <w:t xml:space="preserve">Le contenu de l’offre finale </w:t>
      </w:r>
      <w:r w:rsidR="00054533" w:rsidRPr="003347E3">
        <w:rPr>
          <w:rFonts w:ascii="Arial" w:hAnsi="Arial" w:cs="Arial"/>
          <w:sz w:val="24"/>
          <w:szCs w:val="24"/>
        </w:rPr>
        <w:t xml:space="preserve">est </w:t>
      </w:r>
      <w:r w:rsidR="006B3EF5" w:rsidRPr="003347E3">
        <w:rPr>
          <w:rFonts w:ascii="Arial" w:hAnsi="Arial" w:cs="Arial"/>
          <w:sz w:val="24"/>
          <w:szCs w:val="24"/>
        </w:rPr>
        <w:t>décrit dans l’annexe au Règlement de la consultation</w:t>
      </w:r>
      <w:r w:rsidR="00054533" w:rsidRPr="003347E3">
        <w:rPr>
          <w:rFonts w:ascii="Arial" w:hAnsi="Arial" w:cs="Arial"/>
          <w:sz w:val="24"/>
          <w:szCs w:val="24"/>
        </w:rPr>
        <w:t xml:space="preserve"> « Guide de rédaction </w:t>
      </w:r>
      <w:r w:rsidRPr="003347E3">
        <w:rPr>
          <w:rFonts w:ascii="Arial" w:hAnsi="Arial" w:cs="Arial"/>
          <w:sz w:val="24"/>
          <w:szCs w:val="24"/>
        </w:rPr>
        <w:t xml:space="preserve">des </w:t>
      </w:r>
      <w:r w:rsidR="00054533" w:rsidRPr="003347E3">
        <w:rPr>
          <w:rFonts w:ascii="Arial" w:hAnsi="Arial" w:cs="Arial"/>
          <w:sz w:val="24"/>
          <w:szCs w:val="24"/>
        </w:rPr>
        <w:t>offres</w:t>
      </w:r>
      <w:r w:rsidR="00D55979" w:rsidRPr="003347E3">
        <w:rPr>
          <w:rFonts w:ascii="Arial" w:hAnsi="Arial" w:cs="Arial"/>
          <w:sz w:val="24"/>
          <w:szCs w:val="24"/>
        </w:rPr>
        <w:t> »</w:t>
      </w:r>
      <w:r w:rsidR="00054533" w:rsidRPr="003347E3">
        <w:rPr>
          <w:rFonts w:ascii="Arial" w:hAnsi="Arial" w:cs="Arial"/>
          <w:sz w:val="24"/>
          <w:szCs w:val="24"/>
        </w:rPr>
        <w:t>.</w:t>
      </w:r>
      <w:r w:rsidR="00054533" w:rsidRPr="002F4B9F">
        <w:rPr>
          <w:rFonts w:ascii="Arial" w:hAnsi="Arial" w:cs="Arial"/>
          <w:sz w:val="24"/>
          <w:szCs w:val="24"/>
        </w:rPr>
        <w:t xml:space="preserve"> </w:t>
      </w:r>
    </w:p>
    <w:p w14:paraId="6CAEE047" w14:textId="5E08272C" w:rsidR="00CC3DF1" w:rsidRDefault="00CC3DF1" w:rsidP="00447437">
      <w:pPr>
        <w:pStyle w:val="Titre2"/>
        <w:numPr>
          <w:ilvl w:val="1"/>
          <w:numId w:val="5"/>
        </w:numPr>
        <w:rPr>
          <w:sz w:val="24"/>
          <w:szCs w:val="24"/>
        </w:rPr>
      </w:pPr>
      <w:bookmarkStart w:id="241" w:name="_Toc182925910"/>
      <w:r>
        <w:rPr>
          <w:sz w:val="24"/>
          <w:szCs w:val="24"/>
        </w:rPr>
        <w:t>Exigences minimales</w:t>
      </w:r>
      <w:bookmarkEnd w:id="241"/>
      <w:r>
        <w:rPr>
          <w:sz w:val="24"/>
          <w:szCs w:val="24"/>
        </w:rPr>
        <w:t xml:space="preserve"> </w:t>
      </w:r>
    </w:p>
    <w:p w14:paraId="48228614" w14:textId="27963EF0" w:rsidR="00CC3DF1" w:rsidRPr="003352C1" w:rsidRDefault="0007753A" w:rsidP="0007753A">
      <w:pPr>
        <w:spacing w:before="119"/>
        <w:jc w:val="both"/>
        <w:rPr>
          <w:rFonts w:ascii="Arial" w:hAnsi="Arial" w:cs="Arial"/>
          <w:i/>
          <w:iCs/>
          <w:sz w:val="24"/>
          <w:szCs w:val="24"/>
        </w:rPr>
      </w:pPr>
      <w:r w:rsidRPr="0007753A">
        <w:rPr>
          <w:rFonts w:ascii="Arial" w:hAnsi="Arial" w:cs="Arial"/>
          <w:sz w:val="24"/>
          <w:szCs w:val="24"/>
        </w:rPr>
        <w:t xml:space="preserve">Conformément à l’article R2161-13 du Code de la commande publique, des exigences minimales que doivent respecter les offres </w:t>
      </w:r>
      <w:r>
        <w:rPr>
          <w:rFonts w:ascii="Arial" w:hAnsi="Arial" w:cs="Arial"/>
          <w:sz w:val="24"/>
          <w:szCs w:val="24"/>
        </w:rPr>
        <w:t xml:space="preserve">sont fixée dans le présent règlement de la </w:t>
      </w:r>
      <w:r w:rsidRPr="003352C1">
        <w:rPr>
          <w:rFonts w:ascii="Arial" w:hAnsi="Arial" w:cs="Arial"/>
          <w:sz w:val="24"/>
          <w:szCs w:val="24"/>
        </w:rPr>
        <w:t>consultation :</w:t>
      </w:r>
      <w:r w:rsidRPr="003352C1">
        <w:rPr>
          <w:rFonts w:ascii="Arial" w:hAnsi="Arial" w:cs="Arial"/>
          <w:i/>
          <w:iCs/>
          <w:sz w:val="24"/>
          <w:szCs w:val="24"/>
        </w:rPr>
        <w:t xml:space="preserve"> </w:t>
      </w:r>
    </w:p>
    <w:p w14:paraId="7A6C426D" w14:textId="4866BEDD" w:rsidR="00E1561E" w:rsidRPr="003352C1" w:rsidRDefault="008C71AC" w:rsidP="00447437">
      <w:pPr>
        <w:pStyle w:val="Paragraphedeliste"/>
        <w:numPr>
          <w:ilvl w:val="0"/>
          <w:numId w:val="15"/>
        </w:numPr>
        <w:spacing w:before="119"/>
        <w:rPr>
          <w:rFonts w:cs="Arial"/>
          <w:sz w:val="24"/>
          <w:szCs w:val="24"/>
        </w:rPr>
      </w:pPr>
      <w:r w:rsidRPr="003352C1">
        <w:rPr>
          <w:rFonts w:cs="Arial"/>
          <w:sz w:val="24"/>
          <w:szCs w:val="24"/>
        </w:rPr>
        <w:t>Puissance installée de 3,00 MWc</w:t>
      </w:r>
      <w:r w:rsidR="00EC00D1">
        <w:rPr>
          <w:rFonts w:cs="Arial"/>
          <w:sz w:val="24"/>
          <w:szCs w:val="24"/>
        </w:rPr>
        <w:t xml:space="preserve"> minimum</w:t>
      </w:r>
    </w:p>
    <w:p w14:paraId="3B5040A3" w14:textId="51015911" w:rsidR="0007753A" w:rsidRPr="003352C1" w:rsidRDefault="00E45BDF" w:rsidP="00447437">
      <w:pPr>
        <w:pStyle w:val="Paragraphedeliste"/>
        <w:numPr>
          <w:ilvl w:val="0"/>
          <w:numId w:val="15"/>
        </w:numPr>
        <w:spacing w:before="119"/>
        <w:rPr>
          <w:rFonts w:cs="Arial"/>
          <w:sz w:val="24"/>
          <w:szCs w:val="24"/>
        </w:rPr>
      </w:pPr>
      <w:r w:rsidRPr="003352C1">
        <w:rPr>
          <w:rFonts w:cs="Arial"/>
          <w:sz w:val="24"/>
          <w:szCs w:val="24"/>
        </w:rPr>
        <w:t xml:space="preserve">Raccordement </w:t>
      </w:r>
      <w:r w:rsidR="003347E3" w:rsidRPr="003352C1">
        <w:rPr>
          <w:rFonts w:cs="Arial"/>
          <w:sz w:val="24"/>
          <w:szCs w:val="24"/>
        </w:rPr>
        <w:t xml:space="preserve">des ombrières </w:t>
      </w:r>
      <w:r w:rsidRPr="003352C1">
        <w:rPr>
          <w:rFonts w:cs="Arial"/>
          <w:sz w:val="24"/>
          <w:szCs w:val="24"/>
        </w:rPr>
        <w:t xml:space="preserve">en </w:t>
      </w:r>
      <w:r w:rsidR="00850B07" w:rsidRPr="003352C1">
        <w:rPr>
          <w:rFonts w:cs="Arial"/>
          <w:sz w:val="24"/>
          <w:szCs w:val="24"/>
        </w:rPr>
        <w:t>Haute Tension (HTA)</w:t>
      </w:r>
      <w:r w:rsidR="00F20510" w:rsidRPr="003352C1">
        <w:rPr>
          <w:rFonts w:cs="Arial"/>
          <w:sz w:val="24"/>
          <w:szCs w:val="24"/>
        </w:rPr>
        <w:t xml:space="preserve"> sur le réseau privé de l’hôpital</w:t>
      </w:r>
      <w:r w:rsidR="0007753A" w:rsidRPr="003352C1">
        <w:rPr>
          <w:rFonts w:cs="Arial"/>
          <w:sz w:val="24"/>
          <w:szCs w:val="24"/>
        </w:rPr>
        <w:t xml:space="preserve"> </w:t>
      </w:r>
    </w:p>
    <w:p w14:paraId="37820627" w14:textId="3BB0A08A" w:rsidR="003347E3" w:rsidRPr="003352C1" w:rsidRDefault="003352C1" w:rsidP="00447437">
      <w:pPr>
        <w:pStyle w:val="Paragraphedeliste"/>
        <w:numPr>
          <w:ilvl w:val="0"/>
          <w:numId w:val="15"/>
        </w:numPr>
        <w:spacing w:before="119"/>
        <w:rPr>
          <w:rFonts w:cs="Arial"/>
          <w:sz w:val="24"/>
          <w:szCs w:val="24"/>
        </w:rPr>
      </w:pPr>
      <w:r w:rsidRPr="003352C1">
        <w:rPr>
          <w:rFonts w:cs="Arial"/>
          <w:sz w:val="24"/>
          <w:szCs w:val="24"/>
        </w:rPr>
        <w:t>Raccordement des installations en toitures en Basse Tension (BT) sur le réseau privé de l’hôpital</w:t>
      </w:r>
    </w:p>
    <w:p w14:paraId="5957075C" w14:textId="2123E385" w:rsidR="00D516BB" w:rsidRPr="00D516BB" w:rsidRDefault="00D516BB" w:rsidP="00D516BB">
      <w:pPr>
        <w:spacing w:before="119"/>
        <w:jc w:val="both"/>
        <w:rPr>
          <w:rFonts w:ascii="Arial" w:hAnsi="Arial" w:cs="Arial"/>
          <w:sz w:val="24"/>
          <w:szCs w:val="24"/>
        </w:rPr>
      </w:pPr>
      <w:r w:rsidRPr="00D516BB">
        <w:rPr>
          <w:rFonts w:ascii="Arial" w:hAnsi="Arial" w:cs="Arial"/>
          <w:sz w:val="24"/>
          <w:szCs w:val="24"/>
        </w:rPr>
        <w:t>En application de l’article R.2161-17 du code de la commande publique, ces exigences minimales ne peuvent faire l’objet de négociation</w:t>
      </w:r>
      <w:r>
        <w:rPr>
          <w:rFonts w:ascii="Arial" w:hAnsi="Arial" w:cs="Arial"/>
          <w:sz w:val="24"/>
          <w:szCs w:val="24"/>
        </w:rPr>
        <w:t>s</w:t>
      </w:r>
      <w:r w:rsidRPr="00D516BB">
        <w:rPr>
          <w:rFonts w:ascii="Arial" w:hAnsi="Arial" w:cs="Arial"/>
          <w:sz w:val="24"/>
          <w:szCs w:val="24"/>
        </w:rPr>
        <w:t xml:space="preserve">. </w:t>
      </w:r>
    </w:p>
    <w:p w14:paraId="27F307BD" w14:textId="176ED996" w:rsidR="000E6650" w:rsidRPr="009C4F3B" w:rsidRDefault="00597311" w:rsidP="5734C716">
      <w:pPr>
        <w:pStyle w:val="Titre"/>
        <w:tabs>
          <w:tab w:val="clear" w:pos="2623"/>
        </w:tabs>
        <w:rPr>
          <w:sz w:val="24"/>
          <w:szCs w:val="24"/>
        </w:rPr>
      </w:pPr>
      <w:bookmarkStart w:id="242" w:name="_Toc182925911"/>
      <w:r>
        <w:rPr>
          <w:sz w:val="24"/>
          <w:szCs w:val="24"/>
        </w:rPr>
        <w:t>CRITERES DE JUGEMENT DES OFFRES</w:t>
      </w:r>
      <w:bookmarkEnd w:id="242"/>
    </w:p>
    <w:p w14:paraId="61FB57F8" w14:textId="77777777" w:rsidR="00FC710A" w:rsidRPr="0015536C" w:rsidRDefault="00FC710A" w:rsidP="00FC710A">
      <w:pPr>
        <w:pStyle w:val="Titre2"/>
        <w:numPr>
          <w:ilvl w:val="1"/>
          <w:numId w:val="5"/>
        </w:numPr>
        <w:rPr>
          <w:sz w:val="24"/>
          <w:szCs w:val="24"/>
        </w:rPr>
      </w:pPr>
      <w:bookmarkStart w:id="243" w:name="_Ref167806060"/>
      <w:bookmarkStart w:id="244" w:name="_Ref167806078"/>
      <w:bookmarkStart w:id="245" w:name="_Toc169799486"/>
      <w:bookmarkStart w:id="246" w:name="_Toc182925912"/>
      <w:r w:rsidRPr="0015536C">
        <w:rPr>
          <w:sz w:val="24"/>
          <w:szCs w:val="24"/>
        </w:rPr>
        <w:t>Recevabilité des offres</w:t>
      </w:r>
      <w:bookmarkEnd w:id="243"/>
      <w:bookmarkEnd w:id="244"/>
      <w:bookmarkEnd w:id="245"/>
      <w:bookmarkEnd w:id="246"/>
    </w:p>
    <w:p w14:paraId="026AB1BE" w14:textId="77777777" w:rsidR="00FC710A" w:rsidRPr="0015536C" w:rsidRDefault="00FC710A" w:rsidP="00FC710A">
      <w:pPr>
        <w:jc w:val="both"/>
        <w:rPr>
          <w:rFonts w:ascii="Arial" w:hAnsi="Arial" w:cs="Arial"/>
          <w:sz w:val="24"/>
          <w:szCs w:val="24"/>
        </w:rPr>
      </w:pPr>
      <w:r w:rsidRPr="0015536C">
        <w:rPr>
          <w:rFonts w:ascii="Arial" w:hAnsi="Arial" w:cs="Arial"/>
          <w:sz w:val="24"/>
          <w:szCs w:val="24"/>
        </w:rPr>
        <w:t>Les offres initiales inappropriées sont éliminées.</w:t>
      </w:r>
    </w:p>
    <w:p w14:paraId="52318809" w14:textId="77777777" w:rsidR="00FC710A" w:rsidRPr="0015536C" w:rsidRDefault="00FC710A" w:rsidP="00FC710A">
      <w:pPr>
        <w:jc w:val="both"/>
        <w:rPr>
          <w:rFonts w:ascii="Arial" w:hAnsi="Arial" w:cs="Arial"/>
          <w:sz w:val="24"/>
          <w:szCs w:val="24"/>
        </w:rPr>
      </w:pPr>
      <w:r w:rsidRPr="0015536C">
        <w:rPr>
          <w:rFonts w:ascii="Arial" w:hAnsi="Arial" w:cs="Arial"/>
          <w:sz w:val="24"/>
          <w:szCs w:val="24"/>
        </w:rPr>
        <w:t>En revanche, les offres initiales irrégulières ou inacceptables pourront devenir régulières ou acceptables à l’issue de la négociation, à condition qu’elles ne soient pas anormalement basses.</w:t>
      </w:r>
    </w:p>
    <w:p w14:paraId="513C9C16" w14:textId="77777777" w:rsidR="00FC710A" w:rsidRPr="00FC710A" w:rsidRDefault="00FC710A" w:rsidP="00FC710A">
      <w:pPr>
        <w:jc w:val="both"/>
        <w:rPr>
          <w:rFonts w:ascii="Arial" w:hAnsi="Arial" w:cs="Arial"/>
          <w:sz w:val="24"/>
          <w:szCs w:val="24"/>
        </w:rPr>
      </w:pPr>
      <w:r w:rsidRPr="0015536C">
        <w:rPr>
          <w:rFonts w:ascii="Arial" w:hAnsi="Arial" w:cs="Arial"/>
          <w:sz w:val="24"/>
          <w:szCs w:val="24"/>
        </w:rPr>
        <w:t>Lorsque la négociation aura pris fin, les offres finales qui demeureront irrégulières ou inacceptables seront éliminées. Toutefois, le Maître d’ouvrage pourra encore autoriser les candidats concernés à régulariser les offres finales dans un délai approprié, à condition qu’elles ne soient pas anormalement basses. La régularisation des offres finales irrégulières ne pourra avoir pour effet de modifier des caractéristiques substantielles de ces offres.</w:t>
      </w:r>
    </w:p>
    <w:p w14:paraId="62DB4905" w14:textId="2C53A945" w:rsidR="00FC710A" w:rsidRPr="00FC710A" w:rsidRDefault="00FC710A" w:rsidP="00FC710A">
      <w:pPr>
        <w:pStyle w:val="Titre2"/>
        <w:numPr>
          <w:ilvl w:val="1"/>
          <w:numId w:val="5"/>
        </w:numPr>
        <w:rPr>
          <w:sz w:val="24"/>
          <w:szCs w:val="24"/>
        </w:rPr>
      </w:pPr>
      <w:bookmarkStart w:id="247" w:name="_Toc182925913"/>
      <w:r>
        <w:rPr>
          <w:sz w:val="24"/>
          <w:szCs w:val="24"/>
        </w:rPr>
        <w:t>Jugement</w:t>
      </w:r>
      <w:r w:rsidRPr="00FC710A">
        <w:rPr>
          <w:sz w:val="24"/>
          <w:szCs w:val="24"/>
        </w:rPr>
        <w:t xml:space="preserve"> des offres</w:t>
      </w:r>
      <w:bookmarkEnd w:id="247"/>
    </w:p>
    <w:p w14:paraId="6CEDAD0D" w14:textId="18BC025E" w:rsidR="00C355DE" w:rsidRDefault="00C355DE" w:rsidP="00C355DE">
      <w:pPr>
        <w:spacing w:before="119"/>
        <w:jc w:val="both"/>
        <w:rPr>
          <w:rFonts w:ascii="Arial" w:hAnsi="Arial" w:cs="Arial"/>
          <w:sz w:val="24"/>
          <w:szCs w:val="24"/>
        </w:rPr>
      </w:pPr>
      <w:r w:rsidRPr="009C4F3B">
        <w:rPr>
          <w:rFonts w:ascii="Arial" w:hAnsi="Arial" w:cs="Arial"/>
          <w:sz w:val="24"/>
          <w:szCs w:val="24"/>
        </w:rPr>
        <w:t>Pour attribuer le marché au soumissionnaire qui a</w:t>
      </w:r>
      <w:r w:rsidR="008C769E">
        <w:rPr>
          <w:rFonts w:ascii="Arial" w:hAnsi="Arial" w:cs="Arial"/>
          <w:sz w:val="24"/>
          <w:szCs w:val="24"/>
        </w:rPr>
        <w:t>ura</w:t>
      </w:r>
      <w:r w:rsidRPr="009C4F3B">
        <w:rPr>
          <w:rFonts w:ascii="Arial" w:hAnsi="Arial" w:cs="Arial"/>
          <w:sz w:val="24"/>
          <w:szCs w:val="24"/>
        </w:rPr>
        <w:t xml:space="preserve"> présenté l’offre </w:t>
      </w:r>
      <w:r w:rsidR="008C769E">
        <w:rPr>
          <w:rFonts w:ascii="Arial" w:hAnsi="Arial" w:cs="Arial"/>
          <w:sz w:val="24"/>
          <w:szCs w:val="24"/>
        </w:rPr>
        <w:t>la mieux-disante</w:t>
      </w:r>
      <w:r w:rsidRPr="009C4F3B">
        <w:rPr>
          <w:rFonts w:ascii="Arial" w:hAnsi="Arial" w:cs="Arial"/>
          <w:sz w:val="24"/>
          <w:szCs w:val="24"/>
        </w:rPr>
        <w:t xml:space="preserve">, </w:t>
      </w:r>
      <w:r w:rsidR="00A31FEE">
        <w:rPr>
          <w:rFonts w:ascii="Arial" w:hAnsi="Arial" w:cs="Arial"/>
          <w:sz w:val="24"/>
          <w:szCs w:val="24"/>
        </w:rPr>
        <w:t xml:space="preserve">l’acheteur </w:t>
      </w:r>
      <w:r w:rsidRPr="009C4F3B">
        <w:rPr>
          <w:rFonts w:ascii="Arial" w:hAnsi="Arial" w:cs="Arial"/>
          <w:sz w:val="24"/>
          <w:szCs w:val="24"/>
        </w:rPr>
        <w:t>appliquera les critères pondérés suivants</w:t>
      </w:r>
      <w:r w:rsidR="008C769E">
        <w:rPr>
          <w:rFonts w:ascii="Arial" w:hAnsi="Arial" w:cs="Arial"/>
          <w:sz w:val="24"/>
          <w:szCs w:val="24"/>
        </w:rPr>
        <w:t>, étant rappelé que lesdits critères s’appliquent dans les mêmes conditions aux offres initiales et, le cas échéant, aux offres finales</w:t>
      </w:r>
      <w:r w:rsidRPr="009C4F3B">
        <w:rPr>
          <w:rFonts w:ascii="Arial" w:hAnsi="Arial" w:cs="Arial"/>
          <w:sz w:val="24"/>
          <w:szCs w:val="24"/>
        </w:rPr>
        <w:t xml:space="preserve"> : </w:t>
      </w:r>
    </w:p>
    <w:tbl>
      <w:tblPr>
        <w:tblStyle w:val="Grilledutableau"/>
        <w:tblW w:w="0" w:type="auto"/>
        <w:tblLook w:val="04A0" w:firstRow="1" w:lastRow="0" w:firstColumn="1" w:lastColumn="0" w:noHBand="0" w:noVBand="1"/>
      </w:tblPr>
      <w:tblGrid>
        <w:gridCol w:w="1548"/>
        <w:gridCol w:w="1414"/>
        <w:gridCol w:w="4679"/>
        <w:gridCol w:w="1401"/>
      </w:tblGrid>
      <w:tr w:rsidR="00020BC3" w14:paraId="1C69215E" w14:textId="77777777" w:rsidTr="00C746BB">
        <w:trPr>
          <w:trHeight w:val="276"/>
        </w:trPr>
        <w:tc>
          <w:tcPr>
            <w:tcW w:w="1548" w:type="dxa"/>
            <w:tcBorders>
              <w:top w:val="single" w:sz="12" w:space="0" w:color="auto"/>
              <w:left w:val="single" w:sz="12" w:space="0" w:color="auto"/>
              <w:bottom w:val="single" w:sz="12" w:space="0" w:color="auto"/>
              <w:right w:val="single" w:sz="6" w:space="0" w:color="auto"/>
            </w:tcBorders>
            <w:shd w:val="clear" w:color="auto" w:fill="A6A6A6" w:themeFill="background1" w:themeFillShade="A6"/>
          </w:tcPr>
          <w:p w14:paraId="5FAE67F6" w14:textId="77777777" w:rsidR="00020BC3" w:rsidRPr="00261F06" w:rsidRDefault="00020BC3" w:rsidP="00C75728">
            <w:pPr>
              <w:rPr>
                <w:rFonts w:cs="Arial"/>
              </w:rPr>
            </w:pPr>
            <w:r w:rsidRPr="00261F06">
              <w:rPr>
                <w:rFonts w:cs="Arial"/>
              </w:rPr>
              <w:t>Critère</w:t>
            </w:r>
          </w:p>
        </w:tc>
        <w:tc>
          <w:tcPr>
            <w:tcW w:w="1414" w:type="dxa"/>
            <w:tcBorders>
              <w:top w:val="single" w:sz="12" w:space="0" w:color="auto"/>
              <w:left w:val="single" w:sz="6" w:space="0" w:color="auto"/>
              <w:bottom w:val="single" w:sz="12" w:space="0" w:color="auto"/>
              <w:right w:val="single" w:sz="6" w:space="0" w:color="auto"/>
            </w:tcBorders>
            <w:shd w:val="clear" w:color="auto" w:fill="A6A6A6" w:themeFill="background1" w:themeFillShade="A6"/>
          </w:tcPr>
          <w:p w14:paraId="40D740C7" w14:textId="77777777" w:rsidR="00020BC3" w:rsidRPr="00261F06" w:rsidRDefault="00020BC3" w:rsidP="00C75728">
            <w:pPr>
              <w:jc w:val="center"/>
              <w:rPr>
                <w:rFonts w:cs="Arial"/>
              </w:rPr>
            </w:pPr>
            <w:r>
              <w:rPr>
                <w:rFonts w:cs="Arial"/>
              </w:rPr>
              <w:t>Pondération</w:t>
            </w:r>
          </w:p>
        </w:tc>
        <w:tc>
          <w:tcPr>
            <w:tcW w:w="4679" w:type="dxa"/>
            <w:tcBorders>
              <w:top w:val="single" w:sz="12" w:space="0" w:color="auto"/>
              <w:left w:val="single" w:sz="6" w:space="0" w:color="auto"/>
              <w:bottom w:val="single" w:sz="12" w:space="0" w:color="auto"/>
              <w:right w:val="single" w:sz="6" w:space="0" w:color="auto"/>
            </w:tcBorders>
            <w:shd w:val="clear" w:color="auto" w:fill="A6A6A6" w:themeFill="background1" w:themeFillShade="A6"/>
          </w:tcPr>
          <w:p w14:paraId="1CDCE82A" w14:textId="77777777" w:rsidR="00020BC3" w:rsidRPr="00261F06" w:rsidRDefault="00020BC3" w:rsidP="00C75728">
            <w:pPr>
              <w:rPr>
                <w:rFonts w:cs="Arial"/>
              </w:rPr>
            </w:pPr>
            <w:r w:rsidRPr="00261F06">
              <w:rPr>
                <w:rFonts w:cs="Arial"/>
              </w:rPr>
              <w:t>Sous-critère</w:t>
            </w:r>
          </w:p>
        </w:tc>
        <w:tc>
          <w:tcPr>
            <w:tcW w:w="1401" w:type="dxa"/>
            <w:tcBorders>
              <w:top w:val="single" w:sz="12" w:space="0" w:color="auto"/>
              <w:left w:val="single" w:sz="6" w:space="0" w:color="auto"/>
              <w:bottom w:val="single" w:sz="12" w:space="0" w:color="auto"/>
              <w:right w:val="single" w:sz="12" w:space="0" w:color="auto"/>
            </w:tcBorders>
            <w:shd w:val="clear" w:color="auto" w:fill="A6A6A6" w:themeFill="background1" w:themeFillShade="A6"/>
          </w:tcPr>
          <w:p w14:paraId="61C34CE0" w14:textId="77777777" w:rsidR="00020BC3" w:rsidRPr="00261F06" w:rsidRDefault="00020BC3" w:rsidP="00C75728">
            <w:pPr>
              <w:jc w:val="center"/>
              <w:rPr>
                <w:rFonts w:cs="Arial"/>
              </w:rPr>
            </w:pPr>
            <w:r>
              <w:rPr>
                <w:rFonts w:cs="Arial"/>
              </w:rPr>
              <w:t>Sous-p</w:t>
            </w:r>
            <w:r w:rsidRPr="00261F06">
              <w:rPr>
                <w:rFonts w:cs="Arial"/>
              </w:rPr>
              <w:t>ondération</w:t>
            </w:r>
          </w:p>
        </w:tc>
      </w:tr>
      <w:tr w:rsidR="00020BC3" w14:paraId="5DB21D37" w14:textId="77777777" w:rsidTr="00C746BB">
        <w:trPr>
          <w:trHeight w:val="276"/>
        </w:trPr>
        <w:tc>
          <w:tcPr>
            <w:tcW w:w="1548" w:type="dxa"/>
            <w:tcBorders>
              <w:top w:val="single" w:sz="12" w:space="0" w:color="auto"/>
              <w:left w:val="single" w:sz="12" w:space="0" w:color="auto"/>
              <w:bottom w:val="single" w:sz="12" w:space="0" w:color="auto"/>
              <w:right w:val="single" w:sz="6" w:space="0" w:color="auto"/>
            </w:tcBorders>
          </w:tcPr>
          <w:p w14:paraId="0831CD85" w14:textId="77777777" w:rsidR="00020BC3" w:rsidRPr="00261F06" w:rsidRDefault="00020BC3" w:rsidP="00C75728">
            <w:pPr>
              <w:rPr>
                <w:rFonts w:cs="Arial"/>
              </w:rPr>
            </w:pPr>
            <w:r w:rsidRPr="00261F06">
              <w:rPr>
                <w:rFonts w:cs="Arial"/>
              </w:rPr>
              <w:t>1. PRIX</w:t>
            </w:r>
          </w:p>
        </w:tc>
        <w:tc>
          <w:tcPr>
            <w:tcW w:w="1414" w:type="dxa"/>
            <w:tcBorders>
              <w:top w:val="single" w:sz="12" w:space="0" w:color="auto"/>
              <w:left w:val="single" w:sz="6" w:space="0" w:color="auto"/>
              <w:bottom w:val="single" w:sz="12" w:space="0" w:color="auto"/>
              <w:right w:val="single" w:sz="6" w:space="0" w:color="auto"/>
            </w:tcBorders>
          </w:tcPr>
          <w:p w14:paraId="79A62DE5" w14:textId="77777777" w:rsidR="00020BC3" w:rsidRPr="00EC00D1" w:rsidRDefault="00020BC3" w:rsidP="00C75728">
            <w:pPr>
              <w:jc w:val="center"/>
              <w:rPr>
                <w:rFonts w:cs="Arial"/>
              </w:rPr>
            </w:pPr>
            <w:r w:rsidRPr="00EC00D1">
              <w:rPr>
                <w:rFonts w:cs="Arial"/>
              </w:rPr>
              <w:t>40 %</w:t>
            </w:r>
          </w:p>
        </w:tc>
        <w:tc>
          <w:tcPr>
            <w:tcW w:w="4679" w:type="dxa"/>
            <w:tcBorders>
              <w:top w:val="single" w:sz="12" w:space="0" w:color="auto"/>
              <w:left w:val="single" w:sz="6" w:space="0" w:color="auto"/>
              <w:bottom w:val="single" w:sz="12" w:space="0" w:color="auto"/>
              <w:right w:val="single" w:sz="6" w:space="0" w:color="auto"/>
            </w:tcBorders>
          </w:tcPr>
          <w:p w14:paraId="773BAE70" w14:textId="7577C899" w:rsidR="00020BC3" w:rsidRPr="0062487F" w:rsidRDefault="00020BC3" w:rsidP="00C75728">
            <w:pPr>
              <w:rPr>
                <w:rFonts w:cs="Arial"/>
              </w:rPr>
            </w:pPr>
            <w:r w:rsidRPr="0062487F">
              <w:rPr>
                <w:rFonts w:cs="Arial"/>
              </w:rPr>
              <w:t>1.1 Coût global du projet</w:t>
            </w:r>
          </w:p>
        </w:tc>
        <w:tc>
          <w:tcPr>
            <w:tcW w:w="1401" w:type="dxa"/>
            <w:tcBorders>
              <w:top w:val="single" w:sz="12" w:space="0" w:color="auto"/>
              <w:left w:val="single" w:sz="6" w:space="0" w:color="auto"/>
              <w:bottom w:val="single" w:sz="12" w:space="0" w:color="auto"/>
              <w:right w:val="single" w:sz="12" w:space="0" w:color="auto"/>
            </w:tcBorders>
          </w:tcPr>
          <w:p w14:paraId="479FEF74" w14:textId="77777777" w:rsidR="00020BC3" w:rsidRPr="00261F06" w:rsidRDefault="00020BC3" w:rsidP="00C75728">
            <w:pPr>
              <w:jc w:val="center"/>
              <w:rPr>
                <w:rFonts w:cs="Arial"/>
              </w:rPr>
            </w:pPr>
            <w:r>
              <w:rPr>
                <w:rFonts w:cs="Arial"/>
              </w:rPr>
              <w:t>100 %</w:t>
            </w:r>
          </w:p>
        </w:tc>
      </w:tr>
      <w:tr w:rsidR="00903D30" w14:paraId="03B3CF9A" w14:textId="77777777" w:rsidTr="00721ED5">
        <w:trPr>
          <w:trHeight w:val="289"/>
        </w:trPr>
        <w:tc>
          <w:tcPr>
            <w:tcW w:w="1548" w:type="dxa"/>
            <w:vMerge w:val="restart"/>
            <w:tcBorders>
              <w:top w:val="single" w:sz="12" w:space="0" w:color="auto"/>
              <w:left w:val="single" w:sz="12" w:space="0" w:color="auto"/>
              <w:right w:val="single" w:sz="6" w:space="0" w:color="auto"/>
            </w:tcBorders>
            <w:vAlign w:val="center"/>
          </w:tcPr>
          <w:p w14:paraId="1517AC49" w14:textId="77777777" w:rsidR="00903D30" w:rsidRPr="00261F06" w:rsidRDefault="00903D30" w:rsidP="00C75728">
            <w:pPr>
              <w:rPr>
                <w:rFonts w:cs="Arial"/>
              </w:rPr>
            </w:pPr>
            <w:r w:rsidRPr="00261F06">
              <w:rPr>
                <w:rFonts w:cs="Arial"/>
              </w:rPr>
              <w:t>2. TECHNIQUE</w:t>
            </w:r>
          </w:p>
        </w:tc>
        <w:tc>
          <w:tcPr>
            <w:tcW w:w="1414" w:type="dxa"/>
            <w:vMerge w:val="restart"/>
            <w:tcBorders>
              <w:top w:val="single" w:sz="12" w:space="0" w:color="auto"/>
              <w:left w:val="single" w:sz="6" w:space="0" w:color="auto"/>
              <w:right w:val="single" w:sz="6" w:space="0" w:color="auto"/>
            </w:tcBorders>
            <w:vAlign w:val="center"/>
          </w:tcPr>
          <w:p w14:paraId="4839362D" w14:textId="2E3C3130" w:rsidR="00903D30" w:rsidRPr="00EC00D1" w:rsidRDefault="009D5A9A" w:rsidP="00C75728">
            <w:pPr>
              <w:jc w:val="center"/>
              <w:rPr>
                <w:rFonts w:cs="Arial"/>
              </w:rPr>
            </w:pPr>
            <w:r>
              <w:rPr>
                <w:rFonts w:cs="Arial"/>
              </w:rPr>
              <w:t>55</w:t>
            </w:r>
            <w:r w:rsidRPr="00EC00D1">
              <w:rPr>
                <w:rFonts w:cs="Arial"/>
              </w:rPr>
              <w:t xml:space="preserve"> </w:t>
            </w:r>
            <w:r w:rsidR="00903D30" w:rsidRPr="00EC00D1">
              <w:rPr>
                <w:rFonts w:cs="Arial"/>
              </w:rPr>
              <w:t>%</w:t>
            </w:r>
          </w:p>
        </w:tc>
        <w:tc>
          <w:tcPr>
            <w:tcW w:w="4679" w:type="dxa"/>
            <w:tcBorders>
              <w:top w:val="single" w:sz="12" w:space="0" w:color="auto"/>
              <w:left w:val="single" w:sz="6" w:space="0" w:color="auto"/>
              <w:bottom w:val="single" w:sz="6" w:space="0" w:color="auto"/>
              <w:right w:val="single" w:sz="6" w:space="0" w:color="auto"/>
            </w:tcBorders>
          </w:tcPr>
          <w:p w14:paraId="55E02507" w14:textId="6FAAF00C" w:rsidR="00903D30" w:rsidRPr="00BA354B" w:rsidRDefault="00903D30" w:rsidP="00C75728">
            <w:pPr>
              <w:rPr>
                <w:rFonts w:cs="Arial"/>
              </w:rPr>
            </w:pPr>
            <w:r w:rsidRPr="00BA354B">
              <w:rPr>
                <w:rFonts w:cs="Arial"/>
              </w:rPr>
              <w:t>2.1 Qualité fonctionnelle</w:t>
            </w:r>
          </w:p>
        </w:tc>
        <w:tc>
          <w:tcPr>
            <w:tcW w:w="1401" w:type="dxa"/>
            <w:tcBorders>
              <w:top w:val="single" w:sz="12" w:space="0" w:color="auto"/>
              <w:left w:val="single" w:sz="6" w:space="0" w:color="auto"/>
              <w:bottom w:val="single" w:sz="6" w:space="0" w:color="auto"/>
              <w:right w:val="single" w:sz="12" w:space="0" w:color="auto"/>
            </w:tcBorders>
            <w:vAlign w:val="center"/>
          </w:tcPr>
          <w:p w14:paraId="12F95EBA" w14:textId="27BBF2B1" w:rsidR="00903D30" w:rsidRPr="00BA354B" w:rsidRDefault="00903D30" w:rsidP="00C75728">
            <w:pPr>
              <w:jc w:val="center"/>
              <w:rPr>
                <w:rFonts w:cs="Arial"/>
              </w:rPr>
            </w:pPr>
            <w:r w:rsidRPr="00BA354B">
              <w:rPr>
                <w:rFonts w:cs="Arial"/>
              </w:rPr>
              <w:t>20 %</w:t>
            </w:r>
          </w:p>
        </w:tc>
      </w:tr>
      <w:tr w:rsidR="00903D30" w14:paraId="3907BFF4" w14:textId="77777777" w:rsidTr="00721ED5">
        <w:trPr>
          <w:trHeight w:val="276"/>
        </w:trPr>
        <w:tc>
          <w:tcPr>
            <w:tcW w:w="1548" w:type="dxa"/>
            <w:vMerge/>
            <w:tcBorders>
              <w:left w:val="single" w:sz="12" w:space="0" w:color="auto"/>
              <w:right w:val="single" w:sz="6" w:space="0" w:color="auto"/>
            </w:tcBorders>
          </w:tcPr>
          <w:p w14:paraId="24300C1B" w14:textId="77777777" w:rsidR="00903D30" w:rsidRPr="00261F06" w:rsidRDefault="00903D30" w:rsidP="00D26AD1">
            <w:pPr>
              <w:rPr>
                <w:rFonts w:cs="Arial"/>
              </w:rPr>
            </w:pPr>
          </w:p>
        </w:tc>
        <w:tc>
          <w:tcPr>
            <w:tcW w:w="1414" w:type="dxa"/>
            <w:vMerge/>
            <w:tcBorders>
              <w:left w:val="single" w:sz="6" w:space="0" w:color="auto"/>
              <w:right w:val="single" w:sz="6" w:space="0" w:color="auto"/>
            </w:tcBorders>
          </w:tcPr>
          <w:p w14:paraId="624D3462" w14:textId="77777777" w:rsidR="00903D30" w:rsidRPr="0062487F" w:rsidRDefault="00903D30" w:rsidP="00D26AD1">
            <w:pPr>
              <w:jc w:val="center"/>
              <w:rPr>
                <w:rFonts w:cs="Arial"/>
              </w:rPr>
            </w:pPr>
          </w:p>
        </w:tc>
        <w:tc>
          <w:tcPr>
            <w:tcW w:w="4679" w:type="dxa"/>
            <w:tcBorders>
              <w:top w:val="single" w:sz="6" w:space="0" w:color="auto"/>
              <w:left w:val="single" w:sz="6" w:space="0" w:color="auto"/>
              <w:bottom w:val="single" w:sz="6" w:space="0" w:color="auto"/>
              <w:right w:val="single" w:sz="6" w:space="0" w:color="auto"/>
            </w:tcBorders>
          </w:tcPr>
          <w:p w14:paraId="46DF85DE" w14:textId="14B30868" w:rsidR="00903D30" w:rsidRPr="00BA354B" w:rsidRDefault="00903D30" w:rsidP="00D26AD1">
            <w:pPr>
              <w:rPr>
                <w:rFonts w:cs="Arial"/>
              </w:rPr>
            </w:pPr>
            <w:r w:rsidRPr="00BA354B">
              <w:rPr>
                <w:rFonts w:cs="Arial"/>
              </w:rPr>
              <w:t>2.2 Qualité technique et architecturale</w:t>
            </w:r>
          </w:p>
        </w:tc>
        <w:tc>
          <w:tcPr>
            <w:tcW w:w="1401" w:type="dxa"/>
            <w:tcBorders>
              <w:top w:val="single" w:sz="6" w:space="0" w:color="auto"/>
              <w:left w:val="single" w:sz="6" w:space="0" w:color="auto"/>
              <w:bottom w:val="single" w:sz="6" w:space="0" w:color="auto"/>
              <w:right w:val="single" w:sz="12" w:space="0" w:color="auto"/>
            </w:tcBorders>
          </w:tcPr>
          <w:p w14:paraId="081F6F91" w14:textId="2677CEA9" w:rsidR="00903D30" w:rsidRPr="00BA354B" w:rsidRDefault="00903D30" w:rsidP="00D26AD1">
            <w:pPr>
              <w:jc w:val="center"/>
              <w:rPr>
                <w:rFonts w:cs="Arial"/>
              </w:rPr>
            </w:pPr>
            <w:r w:rsidRPr="00BA354B">
              <w:rPr>
                <w:rFonts w:cs="Arial"/>
              </w:rPr>
              <w:t>30 %</w:t>
            </w:r>
          </w:p>
        </w:tc>
      </w:tr>
      <w:tr w:rsidR="00903D30" w14:paraId="72C6A57F" w14:textId="77777777" w:rsidTr="00721ED5">
        <w:trPr>
          <w:trHeight w:val="276"/>
        </w:trPr>
        <w:tc>
          <w:tcPr>
            <w:tcW w:w="1548" w:type="dxa"/>
            <w:vMerge/>
            <w:tcBorders>
              <w:left w:val="single" w:sz="12" w:space="0" w:color="auto"/>
              <w:right w:val="single" w:sz="6" w:space="0" w:color="auto"/>
            </w:tcBorders>
          </w:tcPr>
          <w:p w14:paraId="795BC8E8" w14:textId="77777777" w:rsidR="00903D30" w:rsidRPr="00261F06" w:rsidRDefault="00903D30" w:rsidP="00D26AD1">
            <w:pPr>
              <w:rPr>
                <w:rFonts w:cs="Arial"/>
              </w:rPr>
            </w:pPr>
          </w:p>
        </w:tc>
        <w:tc>
          <w:tcPr>
            <w:tcW w:w="1414" w:type="dxa"/>
            <w:vMerge/>
            <w:tcBorders>
              <w:left w:val="single" w:sz="6" w:space="0" w:color="auto"/>
              <w:right w:val="single" w:sz="6" w:space="0" w:color="auto"/>
            </w:tcBorders>
          </w:tcPr>
          <w:p w14:paraId="5137613E" w14:textId="77777777" w:rsidR="00903D30" w:rsidRPr="0062487F" w:rsidRDefault="00903D30" w:rsidP="00D26AD1">
            <w:pPr>
              <w:jc w:val="center"/>
              <w:rPr>
                <w:rFonts w:cs="Arial"/>
              </w:rPr>
            </w:pPr>
          </w:p>
        </w:tc>
        <w:tc>
          <w:tcPr>
            <w:tcW w:w="4679" w:type="dxa"/>
            <w:tcBorders>
              <w:top w:val="single" w:sz="6" w:space="0" w:color="auto"/>
              <w:left w:val="single" w:sz="6" w:space="0" w:color="auto"/>
              <w:bottom w:val="single" w:sz="6" w:space="0" w:color="auto"/>
              <w:right w:val="single" w:sz="6" w:space="0" w:color="auto"/>
            </w:tcBorders>
          </w:tcPr>
          <w:p w14:paraId="549A7631" w14:textId="77777777" w:rsidR="00903D30" w:rsidRPr="00BA354B" w:rsidRDefault="00903D30" w:rsidP="00D26AD1">
            <w:pPr>
              <w:rPr>
                <w:rFonts w:cs="Arial"/>
              </w:rPr>
            </w:pPr>
            <w:r w:rsidRPr="00BA354B">
              <w:rPr>
                <w:rFonts w:cs="Arial"/>
              </w:rPr>
              <w:t>2.3 Gestion du chantier</w:t>
            </w:r>
          </w:p>
        </w:tc>
        <w:tc>
          <w:tcPr>
            <w:tcW w:w="1401" w:type="dxa"/>
            <w:tcBorders>
              <w:top w:val="single" w:sz="6" w:space="0" w:color="auto"/>
              <w:left w:val="single" w:sz="6" w:space="0" w:color="auto"/>
              <w:bottom w:val="single" w:sz="6" w:space="0" w:color="auto"/>
              <w:right w:val="single" w:sz="12" w:space="0" w:color="auto"/>
            </w:tcBorders>
          </w:tcPr>
          <w:p w14:paraId="44B51A81" w14:textId="3D1D7F5E" w:rsidR="00903D30" w:rsidRPr="00BA354B" w:rsidRDefault="00903D30" w:rsidP="00D26AD1">
            <w:pPr>
              <w:jc w:val="center"/>
              <w:rPr>
                <w:rFonts w:cs="Arial"/>
              </w:rPr>
            </w:pPr>
            <w:r w:rsidRPr="00BA354B">
              <w:rPr>
                <w:rFonts w:cs="Arial"/>
              </w:rPr>
              <w:t>20 %</w:t>
            </w:r>
          </w:p>
        </w:tc>
      </w:tr>
      <w:tr w:rsidR="00903D30" w14:paraId="0BC44624" w14:textId="77777777" w:rsidTr="00721ED5">
        <w:trPr>
          <w:trHeight w:val="276"/>
        </w:trPr>
        <w:tc>
          <w:tcPr>
            <w:tcW w:w="1548" w:type="dxa"/>
            <w:vMerge/>
            <w:tcBorders>
              <w:left w:val="single" w:sz="12" w:space="0" w:color="auto"/>
              <w:right w:val="single" w:sz="6" w:space="0" w:color="auto"/>
            </w:tcBorders>
          </w:tcPr>
          <w:p w14:paraId="49C7E2C9" w14:textId="77777777" w:rsidR="00903D30" w:rsidRPr="00261F06" w:rsidRDefault="00903D30" w:rsidP="00D26AD1">
            <w:pPr>
              <w:rPr>
                <w:rFonts w:cs="Arial"/>
              </w:rPr>
            </w:pPr>
          </w:p>
        </w:tc>
        <w:tc>
          <w:tcPr>
            <w:tcW w:w="1414" w:type="dxa"/>
            <w:vMerge/>
            <w:tcBorders>
              <w:left w:val="single" w:sz="6" w:space="0" w:color="auto"/>
              <w:right w:val="single" w:sz="6" w:space="0" w:color="auto"/>
            </w:tcBorders>
          </w:tcPr>
          <w:p w14:paraId="1454175B" w14:textId="77777777" w:rsidR="00903D30" w:rsidRPr="0062487F" w:rsidRDefault="00903D30" w:rsidP="00D26AD1">
            <w:pPr>
              <w:jc w:val="center"/>
              <w:rPr>
                <w:rFonts w:cs="Arial"/>
              </w:rPr>
            </w:pPr>
          </w:p>
        </w:tc>
        <w:tc>
          <w:tcPr>
            <w:tcW w:w="4679" w:type="dxa"/>
            <w:tcBorders>
              <w:top w:val="single" w:sz="6" w:space="0" w:color="auto"/>
              <w:left w:val="single" w:sz="6" w:space="0" w:color="auto"/>
              <w:bottom w:val="single" w:sz="6" w:space="0" w:color="auto"/>
              <w:right w:val="single" w:sz="6" w:space="0" w:color="auto"/>
            </w:tcBorders>
          </w:tcPr>
          <w:p w14:paraId="7910CBD5" w14:textId="52164843" w:rsidR="00903D30" w:rsidRPr="00BA354B" w:rsidRDefault="00903D30" w:rsidP="00D26AD1">
            <w:pPr>
              <w:rPr>
                <w:rFonts w:cs="Arial"/>
              </w:rPr>
            </w:pPr>
            <w:r w:rsidRPr="00BA354B">
              <w:rPr>
                <w:rFonts w:cs="Arial"/>
              </w:rPr>
              <w:t>2.4 Organisation en phase d’exploitation-maintenance-performance</w:t>
            </w:r>
          </w:p>
        </w:tc>
        <w:tc>
          <w:tcPr>
            <w:tcW w:w="1401" w:type="dxa"/>
            <w:tcBorders>
              <w:top w:val="single" w:sz="6" w:space="0" w:color="auto"/>
              <w:left w:val="single" w:sz="6" w:space="0" w:color="auto"/>
              <w:bottom w:val="single" w:sz="6" w:space="0" w:color="auto"/>
              <w:right w:val="single" w:sz="12" w:space="0" w:color="auto"/>
            </w:tcBorders>
          </w:tcPr>
          <w:p w14:paraId="1468990D" w14:textId="2C543DFB" w:rsidR="00903D30" w:rsidRPr="00BA354B" w:rsidRDefault="003D6629" w:rsidP="00D26AD1">
            <w:pPr>
              <w:jc w:val="center"/>
              <w:rPr>
                <w:rFonts w:cs="Arial"/>
              </w:rPr>
            </w:pPr>
            <w:r w:rsidRPr="00BA354B">
              <w:rPr>
                <w:rFonts w:cs="Arial"/>
              </w:rPr>
              <w:t>1</w:t>
            </w:r>
            <w:r w:rsidR="00903D30" w:rsidRPr="00BA354B">
              <w:rPr>
                <w:rFonts w:cs="Arial"/>
              </w:rPr>
              <w:t>5 %</w:t>
            </w:r>
          </w:p>
        </w:tc>
      </w:tr>
      <w:tr w:rsidR="00903D30" w14:paraId="36FC76E4" w14:textId="77777777" w:rsidTr="00703850">
        <w:trPr>
          <w:trHeight w:val="276"/>
        </w:trPr>
        <w:tc>
          <w:tcPr>
            <w:tcW w:w="1548" w:type="dxa"/>
            <w:vMerge/>
            <w:tcBorders>
              <w:left w:val="single" w:sz="12" w:space="0" w:color="auto"/>
              <w:right w:val="single" w:sz="6" w:space="0" w:color="auto"/>
            </w:tcBorders>
          </w:tcPr>
          <w:p w14:paraId="780E69D4" w14:textId="77777777" w:rsidR="00903D30" w:rsidRPr="00261F06" w:rsidRDefault="00903D30" w:rsidP="00D26AD1">
            <w:pPr>
              <w:rPr>
                <w:rFonts w:cs="Arial"/>
              </w:rPr>
            </w:pPr>
          </w:p>
        </w:tc>
        <w:tc>
          <w:tcPr>
            <w:tcW w:w="1414" w:type="dxa"/>
            <w:vMerge/>
            <w:tcBorders>
              <w:left w:val="single" w:sz="6" w:space="0" w:color="auto"/>
              <w:right w:val="single" w:sz="6" w:space="0" w:color="auto"/>
            </w:tcBorders>
          </w:tcPr>
          <w:p w14:paraId="5BFED1F1" w14:textId="77777777" w:rsidR="00903D30" w:rsidRPr="0062487F" w:rsidRDefault="00903D30" w:rsidP="00D26AD1">
            <w:pPr>
              <w:jc w:val="center"/>
              <w:rPr>
                <w:rFonts w:cs="Arial"/>
              </w:rPr>
            </w:pPr>
          </w:p>
        </w:tc>
        <w:tc>
          <w:tcPr>
            <w:tcW w:w="4679" w:type="dxa"/>
            <w:tcBorders>
              <w:top w:val="single" w:sz="6" w:space="0" w:color="auto"/>
              <w:left w:val="single" w:sz="6" w:space="0" w:color="auto"/>
              <w:bottom w:val="single" w:sz="6" w:space="0" w:color="auto"/>
              <w:right w:val="single" w:sz="6" w:space="0" w:color="auto"/>
            </w:tcBorders>
          </w:tcPr>
          <w:p w14:paraId="59C8E1FE" w14:textId="4CFF2E6C" w:rsidR="00903D30" w:rsidRPr="00BA354B" w:rsidRDefault="00903D30" w:rsidP="00D26AD1">
            <w:pPr>
              <w:rPr>
                <w:rFonts w:cs="Arial"/>
              </w:rPr>
            </w:pPr>
            <w:r w:rsidRPr="00BA354B">
              <w:rPr>
                <w:rFonts w:cs="Arial"/>
              </w:rPr>
              <w:t xml:space="preserve">2.5 Performances </w:t>
            </w:r>
            <w:r w:rsidR="00D47231" w:rsidRPr="00BA354B">
              <w:rPr>
                <w:rFonts w:cs="Arial"/>
              </w:rPr>
              <w:t>de l’installation</w:t>
            </w:r>
          </w:p>
        </w:tc>
        <w:tc>
          <w:tcPr>
            <w:tcW w:w="1401" w:type="dxa"/>
            <w:tcBorders>
              <w:top w:val="single" w:sz="6" w:space="0" w:color="auto"/>
              <w:left w:val="single" w:sz="6" w:space="0" w:color="auto"/>
              <w:bottom w:val="single" w:sz="6" w:space="0" w:color="auto"/>
              <w:right w:val="single" w:sz="12" w:space="0" w:color="auto"/>
            </w:tcBorders>
          </w:tcPr>
          <w:p w14:paraId="0A92A624" w14:textId="470E9E86" w:rsidR="00903D30" w:rsidRPr="00BA354B" w:rsidRDefault="003D6629" w:rsidP="00D26AD1">
            <w:pPr>
              <w:jc w:val="center"/>
              <w:rPr>
                <w:rFonts w:cs="Arial"/>
              </w:rPr>
            </w:pPr>
            <w:r w:rsidRPr="00BA354B">
              <w:rPr>
                <w:rFonts w:cs="Arial"/>
              </w:rPr>
              <w:t xml:space="preserve">15 </w:t>
            </w:r>
            <w:r w:rsidR="00903D30" w:rsidRPr="00BA354B">
              <w:rPr>
                <w:rFonts w:cs="Arial"/>
              </w:rPr>
              <w:t>%</w:t>
            </w:r>
          </w:p>
        </w:tc>
      </w:tr>
      <w:tr w:rsidR="009D5A9A" w14:paraId="3E952BA1" w14:textId="77777777" w:rsidTr="00721ED5">
        <w:trPr>
          <w:trHeight w:val="276"/>
        </w:trPr>
        <w:tc>
          <w:tcPr>
            <w:tcW w:w="1548" w:type="dxa"/>
            <w:tcBorders>
              <w:left w:val="single" w:sz="12" w:space="0" w:color="auto"/>
              <w:bottom w:val="single" w:sz="6" w:space="0" w:color="auto"/>
              <w:right w:val="single" w:sz="6" w:space="0" w:color="auto"/>
            </w:tcBorders>
          </w:tcPr>
          <w:p w14:paraId="63193453" w14:textId="416C9EA2" w:rsidR="009D5A9A" w:rsidRPr="00261F06" w:rsidRDefault="009D5A9A" w:rsidP="00D26AD1">
            <w:pPr>
              <w:rPr>
                <w:rFonts w:cs="Arial"/>
              </w:rPr>
            </w:pPr>
            <w:r>
              <w:rPr>
                <w:rFonts w:cs="Arial"/>
              </w:rPr>
              <w:t>3. PME</w:t>
            </w:r>
            <w:r w:rsidR="009D4BF6">
              <w:rPr>
                <w:rFonts w:cs="Arial"/>
              </w:rPr>
              <w:t xml:space="preserve"> et Artisans</w:t>
            </w:r>
          </w:p>
        </w:tc>
        <w:tc>
          <w:tcPr>
            <w:tcW w:w="1414" w:type="dxa"/>
            <w:tcBorders>
              <w:left w:val="single" w:sz="6" w:space="0" w:color="auto"/>
              <w:bottom w:val="single" w:sz="6" w:space="0" w:color="auto"/>
              <w:right w:val="single" w:sz="6" w:space="0" w:color="auto"/>
            </w:tcBorders>
          </w:tcPr>
          <w:p w14:paraId="58F9436B" w14:textId="5B97C9C9" w:rsidR="009D5A9A" w:rsidRPr="0062487F" w:rsidRDefault="009D5A9A" w:rsidP="00D26AD1">
            <w:pPr>
              <w:jc w:val="center"/>
              <w:rPr>
                <w:rFonts w:cs="Arial"/>
              </w:rPr>
            </w:pPr>
            <w:r>
              <w:rPr>
                <w:rFonts w:cs="Arial"/>
              </w:rPr>
              <w:t>5 %</w:t>
            </w:r>
          </w:p>
        </w:tc>
        <w:tc>
          <w:tcPr>
            <w:tcW w:w="4679" w:type="dxa"/>
            <w:tcBorders>
              <w:top w:val="single" w:sz="6" w:space="0" w:color="auto"/>
              <w:left w:val="single" w:sz="6" w:space="0" w:color="auto"/>
              <w:bottom w:val="single" w:sz="6" w:space="0" w:color="auto"/>
              <w:right w:val="single" w:sz="6" w:space="0" w:color="auto"/>
            </w:tcBorders>
          </w:tcPr>
          <w:p w14:paraId="6D9C55F5" w14:textId="4CB513E8" w:rsidR="009D5A9A" w:rsidRPr="00BA354B" w:rsidRDefault="00954829" w:rsidP="00D26AD1">
            <w:pPr>
              <w:rPr>
                <w:rFonts w:cs="Arial"/>
              </w:rPr>
            </w:pPr>
            <w:r>
              <w:rPr>
                <w:rFonts w:cs="Arial"/>
              </w:rPr>
              <w:t>3.1 Part d’exécution du marché global confiée à des PME</w:t>
            </w:r>
            <w:r w:rsidR="00283CA1">
              <w:rPr>
                <w:rFonts w:cs="Arial"/>
              </w:rPr>
              <w:t xml:space="preserve"> et artisans</w:t>
            </w:r>
          </w:p>
        </w:tc>
        <w:tc>
          <w:tcPr>
            <w:tcW w:w="1401" w:type="dxa"/>
            <w:tcBorders>
              <w:top w:val="single" w:sz="6" w:space="0" w:color="auto"/>
              <w:left w:val="single" w:sz="6" w:space="0" w:color="auto"/>
              <w:bottom w:val="single" w:sz="6" w:space="0" w:color="auto"/>
              <w:right w:val="single" w:sz="12" w:space="0" w:color="auto"/>
            </w:tcBorders>
          </w:tcPr>
          <w:p w14:paraId="219A7C09" w14:textId="28A34DF8" w:rsidR="009D5A9A" w:rsidRPr="00BA354B" w:rsidRDefault="00954829" w:rsidP="00D26AD1">
            <w:pPr>
              <w:jc w:val="center"/>
              <w:rPr>
                <w:rFonts w:cs="Arial"/>
              </w:rPr>
            </w:pPr>
            <w:r>
              <w:rPr>
                <w:rFonts w:cs="Arial"/>
              </w:rPr>
              <w:t>100</w:t>
            </w:r>
            <w:r w:rsidR="00283CA1">
              <w:rPr>
                <w:rFonts w:cs="Arial"/>
              </w:rPr>
              <w:t xml:space="preserve"> </w:t>
            </w:r>
            <w:r>
              <w:rPr>
                <w:rFonts w:cs="Arial"/>
              </w:rPr>
              <w:t>%</w:t>
            </w:r>
          </w:p>
        </w:tc>
      </w:tr>
    </w:tbl>
    <w:p w14:paraId="5E6CC1C4" w14:textId="37D9095F" w:rsidR="00020BC3" w:rsidRPr="00FC710A" w:rsidRDefault="00020BC3" w:rsidP="000655D8">
      <w:pPr>
        <w:rPr>
          <w:rFonts w:ascii="Arial" w:hAnsi="Arial" w:cs="Arial"/>
          <w:sz w:val="24"/>
          <w:szCs w:val="24"/>
        </w:rPr>
      </w:pPr>
    </w:p>
    <w:p w14:paraId="2B7A0041" w14:textId="77777777" w:rsidR="00FC710A" w:rsidRPr="0015536C" w:rsidRDefault="00FC710A" w:rsidP="00FC710A">
      <w:pPr>
        <w:pStyle w:val="Titre2"/>
        <w:numPr>
          <w:ilvl w:val="1"/>
          <w:numId w:val="5"/>
        </w:numPr>
        <w:rPr>
          <w:sz w:val="24"/>
          <w:szCs w:val="24"/>
        </w:rPr>
      </w:pPr>
      <w:bookmarkStart w:id="248" w:name="_Toc169799488"/>
      <w:bookmarkStart w:id="249" w:name="_Toc182925914"/>
      <w:r w:rsidRPr="0015536C">
        <w:rPr>
          <w:sz w:val="24"/>
          <w:szCs w:val="24"/>
        </w:rPr>
        <w:t>Erreur sur les prix</w:t>
      </w:r>
      <w:bookmarkEnd w:id="248"/>
      <w:bookmarkEnd w:id="249"/>
    </w:p>
    <w:p w14:paraId="02687A76" w14:textId="77777777" w:rsidR="00FC710A" w:rsidRPr="0015536C" w:rsidRDefault="00FC710A" w:rsidP="00FC710A">
      <w:pPr>
        <w:spacing w:before="80" w:after="80" w:line="276" w:lineRule="auto"/>
        <w:jc w:val="both"/>
        <w:rPr>
          <w:rFonts w:ascii="Arial" w:hAnsi="Arial" w:cs="Arial"/>
          <w:sz w:val="24"/>
          <w:szCs w:val="24"/>
        </w:rPr>
      </w:pPr>
      <w:r w:rsidRPr="0015536C">
        <w:rPr>
          <w:rFonts w:ascii="Arial" w:hAnsi="Arial" w:cs="Arial"/>
          <w:sz w:val="24"/>
          <w:szCs w:val="24"/>
        </w:rPr>
        <w:t>Le candidat ne pourra se prévaloir d’erreurs non décelées par le représentant du Maître d’ouvrage.</w:t>
      </w:r>
    </w:p>
    <w:p w14:paraId="7D2EA0DC" w14:textId="3059E02F" w:rsidR="00FC710A" w:rsidRPr="0015536C" w:rsidRDefault="00FC710A" w:rsidP="00FC710A">
      <w:pPr>
        <w:spacing w:before="80" w:after="80" w:line="276" w:lineRule="auto"/>
        <w:jc w:val="both"/>
        <w:rPr>
          <w:rFonts w:ascii="Arial" w:hAnsi="Arial" w:cs="Arial"/>
          <w:sz w:val="24"/>
          <w:szCs w:val="24"/>
        </w:rPr>
      </w:pPr>
      <w:r w:rsidRPr="0015536C">
        <w:rPr>
          <w:rFonts w:ascii="Arial" w:hAnsi="Arial" w:cs="Arial"/>
          <w:sz w:val="24"/>
          <w:szCs w:val="24"/>
        </w:rPr>
        <w:t xml:space="preserve">Dans le cas où des erreurs de multiplication, d’addition ou de report seraient constatées dans les pièces financières, ces erreurs seraient rectifiées en fonction des </w:t>
      </w:r>
      <w:r w:rsidR="0067683B" w:rsidRPr="0015536C">
        <w:rPr>
          <w:rFonts w:ascii="Arial" w:hAnsi="Arial" w:cs="Arial"/>
          <w:sz w:val="24"/>
          <w:szCs w:val="24"/>
        </w:rPr>
        <w:t xml:space="preserve">autres </w:t>
      </w:r>
      <w:r w:rsidRPr="0015536C">
        <w:rPr>
          <w:rFonts w:ascii="Arial" w:hAnsi="Arial" w:cs="Arial"/>
          <w:sz w:val="24"/>
          <w:szCs w:val="24"/>
        </w:rPr>
        <w:t xml:space="preserve">pièces du </w:t>
      </w:r>
      <w:r w:rsidR="0067683B" w:rsidRPr="0015536C">
        <w:rPr>
          <w:rFonts w:ascii="Arial" w:hAnsi="Arial" w:cs="Arial"/>
          <w:sz w:val="24"/>
          <w:szCs w:val="24"/>
        </w:rPr>
        <w:t>marché présentes dans l’offre du candidat concerné</w:t>
      </w:r>
      <w:r w:rsidRPr="0015536C">
        <w:rPr>
          <w:rFonts w:ascii="Arial" w:hAnsi="Arial" w:cs="Arial"/>
          <w:sz w:val="24"/>
          <w:szCs w:val="24"/>
        </w:rPr>
        <w:t xml:space="preserve"> directement par le Maître d’ouvrage après confirmation du candidat. Pour le jugement des offres, c’est le montant ainsi rectifié qui sera pris en considération.</w:t>
      </w:r>
    </w:p>
    <w:p w14:paraId="00DE0746" w14:textId="77777777" w:rsidR="00FC710A" w:rsidRPr="0015536C" w:rsidRDefault="00FC710A" w:rsidP="00FC710A">
      <w:pPr>
        <w:spacing w:before="80" w:after="80" w:line="276" w:lineRule="auto"/>
        <w:jc w:val="both"/>
        <w:rPr>
          <w:rFonts w:ascii="Arial" w:hAnsi="Arial" w:cs="Arial"/>
          <w:sz w:val="24"/>
          <w:szCs w:val="24"/>
        </w:rPr>
      </w:pPr>
      <w:r w:rsidRPr="0015536C">
        <w:rPr>
          <w:rFonts w:ascii="Arial" w:hAnsi="Arial" w:cs="Arial"/>
          <w:sz w:val="24"/>
          <w:szCs w:val="24"/>
        </w:rPr>
        <w:t>D’une manière générale, les prix indiqués en lettres priment sur ceux indiqués en chiffres. S’agissant d’un prix global et forfaitaire, il est rappelé que le montant total reporté à l’Acte d’Engagement prime sur les montants indiqués dans la décomposition. Le Maître d’ouvrage se réserve toutefois la possibilité de procéder à la correction de toute erreur manifeste et purement matérielle dont nul ne pourrait se prévaloir de bonne foi.</w:t>
      </w:r>
    </w:p>
    <w:p w14:paraId="4F41452B" w14:textId="5E32148D" w:rsidR="002E5DF9" w:rsidRPr="009C4F3B" w:rsidRDefault="002E5DF9" w:rsidP="002C47B5">
      <w:pPr>
        <w:widowControl w:val="0"/>
        <w:jc w:val="both"/>
        <w:rPr>
          <w:rFonts w:ascii="Arial" w:hAnsi="Arial" w:cs="Arial"/>
          <w:color w:val="000000"/>
          <w:sz w:val="24"/>
          <w:szCs w:val="24"/>
        </w:rPr>
      </w:pPr>
    </w:p>
    <w:p w14:paraId="5EAD58BB" w14:textId="655DEF64" w:rsidR="0027367C" w:rsidRPr="00E019A9" w:rsidRDefault="00597311" w:rsidP="0027367C">
      <w:pPr>
        <w:pStyle w:val="Titre"/>
        <w:tabs>
          <w:tab w:val="clear" w:pos="2623"/>
          <w:tab w:val="num" w:pos="0"/>
        </w:tabs>
        <w:rPr>
          <w:sz w:val="24"/>
          <w:szCs w:val="24"/>
        </w:rPr>
      </w:pPr>
      <w:bookmarkStart w:id="250" w:name="_Toc182925915"/>
      <w:r>
        <w:rPr>
          <w:sz w:val="24"/>
          <w:szCs w:val="24"/>
        </w:rPr>
        <w:t>PRIME</w:t>
      </w:r>
      <w:bookmarkEnd w:id="250"/>
      <w:r w:rsidR="0027367C" w:rsidRPr="00E019A9">
        <w:rPr>
          <w:sz w:val="24"/>
          <w:szCs w:val="24"/>
        </w:rPr>
        <w:t xml:space="preserve"> </w:t>
      </w:r>
    </w:p>
    <w:p w14:paraId="32916A8E" w14:textId="39405D15" w:rsidR="00D84FE5" w:rsidRPr="00E019A9" w:rsidRDefault="00D84FE5" w:rsidP="00447437">
      <w:pPr>
        <w:pStyle w:val="Titre2"/>
        <w:numPr>
          <w:ilvl w:val="1"/>
          <w:numId w:val="5"/>
        </w:numPr>
        <w:rPr>
          <w:sz w:val="24"/>
          <w:szCs w:val="24"/>
        </w:rPr>
      </w:pPr>
      <w:bookmarkStart w:id="251" w:name="_Toc182925916"/>
      <w:r w:rsidRPr="00E019A9">
        <w:rPr>
          <w:sz w:val="24"/>
          <w:szCs w:val="24"/>
        </w:rPr>
        <w:t>Montant de l’indemnité</w:t>
      </w:r>
      <w:bookmarkEnd w:id="251"/>
    </w:p>
    <w:p w14:paraId="500C44D6" w14:textId="0EF3396E" w:rsidR="00D84FE5" w:rsidRPr="00942475" w:rsidRDefault="00D516BB" w:rsidP="00D84FE5">
      <w:pPr>
        <w:widowControl w:val="0"/>
        <w:jc w:val="both"/>
        <w:rPr>
          <w:rFonts w:ascii="Arial" w:hAnsi="Arial" w:cs="Arial"/>
          <w:color w:val="000000"/>
          <w:sz w:val="24"/>
          <w:szCs w:val="24"/>
        </w:rPr>
      </w:pPr>
      <w:r>
        <w:rPr>
          <w:rFonts w:ascii="Arial" w:hAnsi="Arial" w:cs="Arial"/>
          <w:color w:val="000000"/>
          <w:sz w:val="24"/>
          <w:szCs w:val="24"/>
        </w:rPr>
        <w:t xml:space="preserve">Il </w:t>
      </w:r>
      <w:r w:rsidRPr="009E5588">
        <w:rPr>
          <w:rFonts w:ascii="Arial" w:hAnsi="Arial" w:cs="Arial"/>
          <w:color w:val="000000"/>
          <w:sz w:val="24"/>
          <w:szCs w:val="24"/>
        </w:rPr>
        <w:t>est rappelé que la procédure prévoit la remise de prestations. Les offres seront de niveau « APS + »</w:t>
      </w:r>
      <w:r w:rsidR="00D84FE5" w:rsidRPr="009E5588">
        <w:rPr>
          <w:rFonts w:ascii="Arial" w:hAnsi="Arial" w:cs="Arial"/>
          <w:color w:val="000000"/>
          <w:sz w:val="24"/>
          <w:szCs w:val="24"/>
        </w:rPr>
        <w:t>.</w:t>
      </w:r>
      <w:r w:rsidRPr="009E5588">
        <w:rPr>
          <w:rFonts w:ascii="Arial" w:hAnsi="Arial" w:cs="Arial"/>
          <w:color w:val="000000"/>
          <w:sz w:val="24"/>
          <w:szCs w:val="24"/>
        </w:rPr>
        <w:t xml:space="preserve"> Une indemnité d’un montant total de </w:t>
      </w:r>
      <w:r w:rsidR="00F04D25" w:rsidRPr="009E5588">
        <w:rPr>
          <w:rFonts w:ascii="Arial" w:hAnsi="Arial" w:cs="Arial"/>
          <w:color w:val="000000"/>
          <w:sz w:val="24"/>
          <w:szCs w:val="24"/>
        </w:rPr>
        <w:t>19</w:t>
      </w:r>
      <w:r w:rsidR="00EE76B1" w:rsidRPr="009E5588">
        <w:rPr>
          <w:rFonts w:ascii="Arial" w:hAnsi="Arial" w:cs="Arial"/>
          <w:color w:val="000000"/>
          <w:sz w:val="24"/>
          <w:szCs w:val="24"/>
        </w:rPr>
        <w:t xml:space="preserve"> 000</w:t>
      </w:r>
      <w:r w:rsidRPr="009E5588">
        <w:rPr>
          <w:rFonts w:ascii="Arial" w:hAnsi="Arial" w:cs="Arial"/>
          <w:color w:val="000000"/>
          <w:sz w:val="24"/>
          <w:szCs w:val="24"/>
        </w:rPr>
        <w:t xml:space="preserve"> € HT sera accordée à chaque soumissionnaire ayant remis des prestations conformes à la description donnée dans le « Guide de rédaction des offres ».</w:t>
      </w:r>
      <w:r w:rsidRPr="00942475">
        <w:rPr>
          <w:rFonts w:ascii="Arial" w:hAnsi="Arial" w:cs="Arial"/>
          <w:color w:val="000000"/>
          <w:sz w:val="24"/>
          <w:szCs w:val="24"/>
        </w:rPr>
        <w:t xml:space="preserve"> </w:t>
      </w:r>
    </w:p>
    <w:p w14:paraId="75C5F2AB" w14:textId="2B4E6BD4" w:rsidR="007073A4" w:rsidRPr="009C4F3B" w:rsidRDefault="007073A4" w:rsidP="007073A4">
      <w:pPr>
        <w:widowControl w:val="0"/>
        <w:jc w:val="both"/>
        <w:rPr>
          <w:rFonts w:ascii="Arial" w:hAnsi="Arial" w:cs="Arial"/>
          <w:color w:val="000000"/>
          <w:sz w:val="24"/>
          <w:szCs w:val="24"/>
        </w:rPr>
      </w:pPr>
      <w:r w:rsidRPr="00942475">
        <w:rPr>
          <w:rFonts w:ascii="Arial" w:hAnsi="Arial" w:cs="Arial"/>
          <w:color w:val="000000"/>
          <w:sz w:val="24"/>
          <w:szCs w:val="24"/>
        </w:rPr>
        <w:t xml:space="preserve">Pour l’attributaire cette indemnité lui sera versée en même temps que les autres candidats. Le montant global et forfaitaire du </w:t>
      </w:r>
      <w:r w:rsidR="00E019A9">
        <w:rPr>
          <w:rFonts w:ascii="Arial" w:hAnsi="Arial" w:cs="Arial"/>
          <w:color w:val="000000"/>
          <w:sz w:val="24"/>
          <w:szCs w:val="24"/>
        </w:rPr>
        <w:t>marché</w:t>
      </w:r>
      <w:r w:rsidRPr="00942475">
        <w:rPr>
          <w:rFonts w:ascii="Arial" w:hAnsi="Arial" w:cs="Arial"/>
          <w:color w:val="000000"/>
          <w:sz w:val="24"/>
          <w:szCs w:val="24"/>
        </w:rPr>
        <w:t xml:space="preserve"> tiendra compte de l</w:t>
      </w:r>
      <w:r w:rsidR="00E019A9">
        <w:rPr>
          <w:rFonts w:ascii="Arial" w:hAnsi="Arial" w:cs="Arial"/>
          <w:color w:val="000000"/>
          <w:sz w:val="24"/>
          <w:szCs w:val="24"/>
        </w:rPr>
        <w:t>a prime</w:t>
      </w:r>
      <w:r w:rsidRPr="00942475">
        <w:rPr>
          <w:rFonts w:ascii="Arial" w:hAnsi="Arial" w:cs="Arial"/>
          <w:color w:val="000000"/>
          <w:sz w:val="24"/>
          <w:szCs w:val="24"/>
        </w:rPr>
        <w:t xml:space="preserve"> reçue par le Titulaire en cours </w:t>
      </w:r>
      <w:r w:rsidR="00266A13" w:rsidRPr="00942475">
        <w:rPr>
          <w:rFonts w:ascii="Arial" w:hAnsi="Arial" w:cs="Arial"/>
          <w:color w:val="000000"/>
          <w:sz w:val="24"/>
          <w:szCs w:val="24"/>
        </w:rPr>
        <w:t>de la procédure.</w:t>
      </w:r>
      <w:r w:rsidRPr="009C4F3B">
        <w:rPr>
          <w:rFonts w:ascii="Arial" w:hAnsi="Arial" w:cs="Arial"/>
          <w:color w:val="000000"/>
          <w:sz w:val="24"/>
          <w:szCs w:val="24"/>
        </w:rPr>
        <w:t xml:space="preserve"> </w:t>
      </w:r>
    </w:p>
    <w:p w14:paraId="45FB7C63" w14:textId="7DAF8270" w:rsidR="007073A4" w:rsidRPr="009C4F3B" w:rsidRDefault="007073A4" w:rsidP="007073A4">
      <w:pPr>
        <w:widowControl w:val="0"/>
        <w:jc w:val="both"/>
        <w:rPr>
          <w:rFonts w:ascii="Arial" w:hAnsi="Arial" w:cs="Arial"/>
          <w:color w:val="000000"/>
          <w:sz w:val="24"/>
          <w:szCs w:val="24"/>
        </w:rPr>
      </w:pPr>
      <w:r w:rsidRPr="009C4F3B">
        <w:rPr>
          <w:rFonts w:ascii="Arial" w:hAnsi="Arial" w:cs="Arial"/>
          <w:color w:val="000000"/>
          <w:sz w:val="24"/>
          <w:szCs w:val="24"/>
        </w:rPr>
        <w:t>Par ailleurs, en vue d</w:t>
      </w:r>
      <w:r w:rsidR="00E019A9">
        <w:rPr>
          <w:rFonts w:ascii="Arial" w:hAnsi="Arial" w:cs="Arial"/>
          <w:color w:val="000000"/>
          <w:sz w:val="24"/>
          <w:szCs w:val="24"/>
        </w:rPr>
        <w:t>e</w:t>
      </w:r>
      <w:r w:rsidRPr="009C4F3B">
        <w:rPr>
          <w:rFonts w:ascii="Arial" w:hAnsi="Arial" w:cs="Arial"/>
          <w:color w:val="000000"/>
          <w:sz w:val="24"/>
          <w:szCs w:val="24"/>
        </w:rPr>
        <w:t xml:space="preserve"> </w:t>
      </w:r>
      <w:r w:rsidR="00E019A9">
        <w:rPr>
          <w:rFonts w:ascii="Arial" w:hAnsi="Arial" w:cs="Arial"/>
          <w:color w:val="000000"/>
          <w:sz w:val="24"/>
          <w:szCs w:val="24"/>
        </w:rPr>
        <w:t xml:space="preserve">son </w:t>
      </w:r>
      <w:r w:rsidRPr="009C4F3B">
        <w:rPr>
          <w:rFonts w:ascii="Arial" w:hAnsi="Arial" w:cs="Arial"/>
          <w:color w:val="000000"/>
          <w:sz w:val="24"/>
          <w:szCs w:val="24"/>
        </w:rPr>
        <w:t>règlement, en cas de groupement, la totalité de l</w:t>
      </w:r>
      <w:r w:rsidR="00E019A9">
        <w:rPr>
          <w:rFonts w:ascii="Arial" w:hAnsi="Arial" w:cs="Arial"/>
          <w:color w:val="000000"/>
          <w:sz w:val="24"/>
          <w:szCs w:val="24"/>
        </w:rPr>
        <w:t>a prime</w:t>
      </w:r>
      <w:r w:rsidRPr="009C4F3B">
        <w:rPr>
          <w:rFonts w:ascii="Arial" w:hAnsi="Arial" w:cs="Arial"/>
          <w:color w:val="000000"/>
          <w:sz w:val="24"/>
          <w:szCs w:val="24"/>
        </w:rPr>
        <w:t xml:space="preserve"> sera réglée au mandataire du groupement.</w:t>
      </w:r>
    </w:p>
    <w:p w14:paraId="4A739A0F" w14:textId="725AFB31" w:rsidR="00D84FE5" w:rsidRPr="009C4F3B" w:rsidRDefault="00D84FE5" w:rsidP="00447437">
      <w:pPr>
        <w:pStyle w:val="Titre2"/>
        <w:numPr>
          <w:ilvl w:val="1"/>
          <w:numId w:val="5"/>
        </w:numPr>
        <w:rPr>
          <w:sz w:val="24"/>
          <w:szCs w:val="24"/>
        </w:rPr>
      </w:pPr>
      <w:bookmarkStart w:id="252" w:name="_Toc182925917"/>
      <w:r w:rsidRPr="009C4F3B">
        <w:rPr>
          <w:sz w:val="24"/>
          <w:szCs w:val="24"/>
        </w:rPr>
        <w:t>Suppression ou réduction de l’indemnité</w:t>
      </w:r>
      <w:bookmarkEnd w:id="252"/>
    </w:p>
    <w:p w14:paraId="6446EAB4" w14:textId="076F60BC" w:rsidR="00D84FE5" w:rsidRPr="009C4F3B" w:rsidRDefault="00D84FE5" w:rsidP="00530211">
      <w:pPr>
        <w:widowControl w:val="0"/>
        <w:jc w:val="both"/>
        <w:rPr>
          <w:rFonts w:ascii="Arial" w:hAnsi="Arial" w:cs="Arial"/>
          <w:color w:val="000000"/>
          <w:sz w:val="24"/>
          <w:szCs w:val="24"/>
        </w:rPr>
      </w:pPr>
      <w:r w:rsidRPr="009C4F3B">
        <w:rPr>
          <w:rFonts w:ascii="Arial" w:hAnsi="Arial" w:cs="Arial"/>
          <w:color w:val="000000"/>
          <w:sz w:val="24"/>
          <w:szCs w:val="24"/>
        </w:rPr>
        <w:t>Les modalités de réduction ou de suppression de l</w:t>
      </w:r>
      <w:r w:rsidR="00E019A9">
        <w:rPr>
          <w:rFonts w:ascii="Arial" w:hAnsi="Arial" w:cs="Arial"/>
          <w:color w:val="000000"/>
          <w:sz w:val="24"/>
          <w:szCs w:val="24"/>
        </w:rPr>
        <w:t>a prime</w:t>
      </w:r>
      <w:r w:rsidRPr="009C4F3B">
        <w:rPr>
          <w:rFonts w:ascii="Arial" w:hAnsi="Arial" w:cs="Arial"/>
          <w:color w:val="000000"/>
          <w:sz w:val="24"/>
          <w:szCs w:val="24"/>
        </w:rPr>
        <w:t xml:space="preserve"> pour les concurrents dont les prestations seraient ou seront reconnues incomplètes ou ne répondant pas au</w:t>
      </w:r>
      <w:r w:rsidR="00E019A9">
        <w:rPr>
          <w:rFonts w:ascii="Arial" w:hAnsi="Arial" w:cs="Arial"/>
          <w:color w:val="000000"/>
          <w:sz w:val="24"/>
          <w:szCs w:val="24"/>
        </w:rPr>
        <w:t>x exigences de la consultation</w:t>
      </w:r>
      <w:r w:rsidR="007073A4">
        <w:rPr>
          <w:rFonts w:ascii="Arial" w:hAnsi="Arial" w:cs="Arial"/>
          <w:color w:val="000000"/>
          <w:sz w:val="24"/>
          <w:szCs w:val="24"/>
        </w:rPr>
        <w:t>,</w:t>
      </w:r>
      <w:r w:rsidRPr="009C4F3B">
        <w:rPr>
          <w:rFonts w:ascii="Arial" w:hAnsi="Arial" w:cs="Arial"/>
          <w:color w:val="000000"/>
          <w:sz w:val="24"/>
          <w:szCs w:val="24"/>
        </w:rPr>
        <w:t xml:space="preserve"> seront appréciées </w:t>
      </w:r>
      <w:r w:rsidR="007073A4">
        <w:rPr>
          <w:rFonts w:ascii="Arial" w:hAnsi="Arial" w:cs="Arial"/>
          <w:color w:val="000000"/>
          <w:sz w:val="24"/>
          <w:szCs w:val="24"/>
        </w:rPr>
        <w:t xml:space="preserve">par </w:t>
      </w:r>
      <w:r w:rsidR="00A31FEE">
        <w:rPr>
          <w:rFonts w:ascii="Arial" w:hAnsi="Arial" w:cs="Arial"/>
          <w:color w:val="000000"/>
          <w:sz w:val="24"/>
          <w:szCs w:val="24"/>
        </w:rPr>
        <w:t>l’acheteur</w:t>
      </w:r>
      <w:r w:rsidR="00FD4F19" w:rsidRPr="009C4F3B">
        <w:rPr>
          <w:rFonts w:ascii="Arial" w:hAnsi="Arial" w:cs="Arial"/>
          <w:color w:val="000000"/>
          <w:sz w:val="24"/>
          <w:szCs w:val="24"/>
        </w:rPr>
        <w:t xml:space="preserve">. </w:t>
      </w:r>
    </w:p>
    <w:p w14:paraId="0FA6E5B8" w14:textId="0E416C3A" w:rsidR="00D84FE5" w:rsidRPr="009C4F3B" w:rsidRDefault="00D84FE5" w:rsidP="00447437">
      <w:pPr>
        <w:pStyle w:val="Titre2"/>
        <w:numPr>
          <w:ilvl w:val="1"/>
          <w:numId w:val="5"/>
        </w:numPr>
        <w:rPr>
          <w:sz w:val="24"/>
          <w:szCs w:val="24"/>
        </w:rPr>
      </w:pPr>
      <w:bookmarkStart w:id="253" w:name="_Toc182925918"/>
      <w:r w:rsidRPr="009C4F3B">
        <w:rPr>
          <w:sz w:val="24"/>
          <w:szCs w:val="24"/>
        </w:rPr>
        <w:t>Versement de la prime</w:t>
      </w:r>
      <w:bookmarkEnd w:id="253"/>
    </w:p>
    <w:p w14:paraId="29EBA668" w14:textId="6FA912B9" w:rsidR="00E019A9" w:rsidRDefault="00D84FE5" w:rsidP="00FD4F19">
      <w:pPr>
        <w:widowControl w:val="0"/>
        <w:jc w:val="both"/>
        <w:rPr>
          <w:rFonts w:ascii="Arial" w:hAnsi="Arial" w:cs="Arial"/>
          <w:color w:val="000000"/>
          <w:sz w:val="24"/>
          <w:szCs w:val="24"/>
        </w:rPr>
      </w:pPr>
      <w:r w:rsidRPr="009C4F3B">
        <w:rPr>
          <w:rFonts w:ascii="Arial" w:hAnsi="Arial" w:cs="Arial"/>
          <w:color w:val="000000"/>
          <w:sz w:val="24"/>
          <w:szCs w:val="24"/>
        </w:rPr>
        <w:t xml:space="preserve">Le paiement, par virement, interviendra dans un délai </w:t>
      </w:r>
      <w:r w:rsidRPr="00437E73">
        <w:rPr>
          <w:rFonts w:ascii="Arial" w:hAnsi="Arial" w:cs="Arial"/>
          <w:color w:val="000000"/>
          <w:sz w:val="24"/>
          <w:szCs w:val="24"/>
        </w:rPr>
        <w:t xml:space="preserve">de </w:t>
      </w:r>
      <w:r w:rsidR="00711731" w:rsidRPr="00437E73">
        <w:rPr>
          <w:rFonts w:ascii="Arial" w:hAnsi="Arial" w:cs="Arial"/>
          <w:color w:val="000000"/>
          <w:sz w:val="24"/>
          <w:szCs w:val="24"/>
        </w:rPr>
        <w:t>5</w:t>
      </w:r>
      <w:r w:rsidR="0086132C" w:rsidRPr="00437E73">
        <w:rPr>
          <w:rFonts w:ascii="Arial" w:hAnsi="Arial" w:cs="Arial"/>
          <w:color w:val="000000"/>
          <w:sz w:val="24"/>
          <w:szCs w:val="24"/>
        </w:rPr>
        <w:t>0</w:t>
      </w:r>
      <w:r w:rsidR="009478C1" w:rsidRPr="00437E73">
        <w:rPr>
          <w:rFonts w:ascii="Arial" w:hAnsi="Arial" w:cs="Arial"/>
          <w:color w:val="000000"/>
          <w:sz w:val="24"/>
          <w:szCs w:val="24"/>
        </w:rPr>
        <w:t xml:space="preserve"> </w:t>
      </w:r>
      <w:r w:rsidRPr="00437E73">
        <w:rPr>
          <w:rFonts w:ascii="Arial" w:hAnsi="Arial" w:cs="Arial"/>
          <w:color w:val="000000"/>
          <w:sz w:val="24"/>
          <w:szCs w:val="24"/>
        </w:rPr>
        <w:t>jours</w:t>
      </w:r>
      <w:r w:rsidR="00A31FEE">
        <w:rPr>
          <w:rFonts w:ascii="Arial" w:hAnsi="Arial" w:cs="Arial"/>
          <w:color w:val="000000"/>
          <w:sz w:val="24"/>
          <w:szCs w:val="24"/>
        </w:rPr>
        <w:t xml:space="preserve">, </w:t>
      </w:r>
      <w:r w:rsidRPr="009C4F3B">
        <w:rPr>
          <w:rFonts w:ascii="Arial" w:hAnsi="Arial" w:cs="Arial"/>
          <w:color w:val="000000"/>
          <w:sz w:val="24"/>
          <w:szCs w:val="24"/>
        </w:rPr>
        <w:t xml:space="preserve">compté à partir de la date de réception de la facture constitutive de la demande de paiement. </w:t>
      </w:r>
      <w:r w:rsidR="00E019A9">
        <w:rPr>
          <w:rFonts w:ascii="Arial" w:hAnsi="Arial" w:cs="Arial"/>
          <w:color w:val="000000"/>
          <w:sz w:val="24"/>
          <w:szCs w:val="24"/>
        </w:rPr>
        <w:t>Cette facture pourra être adressée à l’acheteur dès réception par les candidats de la décision les concernant quant au résultat de la consultation. Cette décision mentionnera le montant de la prime accordée.</w:t>
      </w:r>
    </w:p>
    <w:p w14:paraId="0062300C" w14:textId="6DF8DDC5" w:rsidR="00D84FE5" w:rsidRPr="009C4F3B" w:rsidRDefault="00D84FE5" w:rsidP="00FD4F19">
      <w:pPr>
        <w:widowControl w:val="0"/>
        <w:jc w:val="both"/>
        <w:rPr>
          <w:rFonts w:ascii="Arial" w:hAnsi="Arial" w:cs="Arial"/>
          <w:color w:val="000000"/>
          <w:sz w:val="24"/>
          <w:szCs w:val="24"/>
        </w:rPr>
      </w:pPr>
      <w:r w:rsidRPr="009C4F3B">
        <w:rPr>
          <w:rFonts w:ascii="Arial" w:hAnsi="Arial" w:cs="Arial"/>
          <w:color w:val="000000"/>
          <w:sz w:val="24"/>
          <w:szCs w:val="24"/>
        </w:rPr>
        <w:t>L</w:t>
      </w:r>
      <w:r w:rsidR="00E019A9">
        <w:rPr>
          <w:rFonts w:ascii="Arial" w:hAnsi="Arial" w:cs="Arial"/>
          <w:color w:val="000000"/>
          <w:sz w:val="24"/>
          <w:szCs w:val="24"/>
        </w:rPr>
        <w:t>a</w:t>
      </w:r>
      <w:r w:rsidRPr="009C4F3B">
        <w:rPr>
          <w:rFonts w:ascii="Arial" w:hAnsi="Arial" w:cs="Arial"/>
          <w:color w:val="000000"/>
          <w:sz w:val="24"/>
          <w:szCs w:val="24"/>
        </w:rPr>
        <w:t xml:space="preserve"> </w:t>
      </w:r>
      <w:r w:rsidR="00E019A9">
        <w:rPr>
          <w:rFonts w:ascii="Arial" w:hAnsi="Arial" w:cs="Arial"/>
          <w:color w:val="000000"/>
          <w:sz w:val="24"/>
          <w:szCs w:val="24"/>
        </w:rPr>
        <w:t>facture correspondant au montant de la prime</w:t>
      </w:r>
      <w:r w:rsidRPr="009C4F3B">
        <w:rPr>
          <w:rFonts w:ascii="Arial" w:hAnsi="Arial" w:cs="Arial"/>
          <w:color w:val="000000"/>
          <w:sz w:val="24"/>
          <w:szCs w:val="24"/>
        </w:rPr>
        <w:t xml:space="preserve"> </w:t>
      </w:r>
      <w:r w:rsidR="00E019A9">
        <w:rPr>
          <w:rFonts w:ascii="Arial" w:hAnsi="Arial" w:cs="Arial"/>
          <w:color w:val="000000"/>
          <w:sz w:val="24"/>
          <w:szCs w:val="24"/>
        </w:rPr>
        <w:t>est</w:t>
      </w:r>
      <w:r w:rsidRPr="009C4F3B">
        <w:rPr>
          <w:rFonts w:ascii="Arial" w:hAnsi="Arial" w:cs="Arial"/>
          <w:color w:val="000000"/>
          <w:sz w:val="24"/>
          <w:szCs w:val="24"/>
        </w:rPr>
        <w:t xml:space="preserve"> datée et comporte, outre les mentions légales, les indications suivantes :</w:t>
      </w:r>
    </w:p>
    <w:p w14:paraId="51D9ECFD" w14:textId="66F33356" w:rsidR="00D84FE5" w:rsidRPr="009C4F3B" w:rsidRDefault="00D84FE5" w:rsidP="00D84FE5">
      <w:pPr>
        <w:widowControl w:val="0"/>
        <w:ind w:left="426" w:hanging="284"/>
        <w:jc w:val="both"/>
        <w:rPr>
          <w:rFonts w:ascii="Arial" w:hAnsi="Arial" w:cs="Arial"/>
          <w:color w:val="000000"/>
          <w:sz w:val="24"/>
          <w:szCs w:val="24"/>
        </w:rPr>
      </w:pPr>
      <w:r w:rsidRPr="009C4F3B">
        <w:rPr>
          <w:rFonts w:ascii="Arial" w:hAnsi="Arial" w:cs="Arial"/>
          <w:color w:val="000000"/>
          <w:sz w:val="24"/>
          <w:szCs w:val="24"/>
        </w:rPr>
        <w:t>-</w:t>
      </w:r>
      <w:r w:rsidRPr="009C4F3B">
        <w:rPr>
          <w:rFonts w:ascii="Arial" w:hAnsi="Arial" w:cs="Arial"/>
          <w:color w:val="000000"/>
          <w:sz w:val="24"/>
          <w:szCs w:val="24"/>
        </w:rPr>
        <w:tab/>
        <w:t xml:space="preserve">Le numéro de la procédure </w:t>
      </w:r>
      <w:r w:rsidR="00266A13">
        <w:rPr>
          <w:rFonts w:ascii="Arial" w:hAnsi="Arial" w:cs="Arial"/>
          <w:color w:val="000000"/>
          <w:sz w:val="24"/>
          <w:szCs w:val="24"/>
        </w:rPr>
        <w:t>de passation</w:t>
      </w:r>
      <w:r w:rsidRPr="009C4F3B">
        <w:rPr>
          <w:rFonts w:ascii="Arial" w:hAnsi="Arial" w:cs="Arial"/>
          <w:color w:val="000000"/>
          <w:sz w:val="24"/>
          <w:szCs w:val="24"/>
        </w:rPr>
        <w:t xml:space="preserve">. </w:t>
      </w:r>
    </w:p>
    <w:p w14:paraId="30657B55" w14:textId="77777777" w:rsidR="00D84FE5" w:rsidRPr="009C4F3B" w:rsidRDefault="00D84FE5" w:rsidP="00D84FE5">
      <w:pPr>
        <w:widowControl w:val="0"/>
        <w:ind w:left="426" w:hanging="284"/>
        <w:jc w:val="both"/>
        <w:rPr>
          <w:rFonts w:ascii="Arial" w:hAnsi="Arial" w:cs="Arial"/>
          <w:color w:val="000000"/>
          <w:sz w:val="24"/>
          <w:szCs w:val="24"/>
        </w:rPr>
      </w:pPr>
      <w:r w:rsidRPr="009C4F3B">
        <w:rPr>
          <w:rFonts w:ascii="Arial" w:hAnsi="Arial" w:cs="Arial"/>
          <w:color w:val="000000"/>
          <w:sz w:val="24"/>
          <w:szCs w:val="24"/>
        </w:rPr>
        <w:t>-</w:t>
      </w:r>
      <w:r w:rsidRPr="009C4F3B">
        <w:rPr>
          <w:rFonts w:ascii="Arial" w:hAnsi="Arial" w:cs="Arial"/>
          <w:color w:val="000000"/>
          <w:sz w:val="24"/>
          <w:szCs w:val="24"/>
        </w:rPr>
        <w:tab/>
        <w:t xml:space="preserve">Les nom, n° Siret et adresse du mandataire du groupement. </w:t>
      </w:r>
    </w:p>
    <w:p w14:paraId="6D041A3E" w14:textId="3AECCEF7" w:rsidR="00D84FE5" w:rsidRPr="009C4F3B" w:rsidRDefault="00D84FE5" w:rsidP="00FD4F19">
      <w:pPr>
        <w:widowControl w:val="0"/>
        <w:ind w:left="426" w:hanging="284"/>
        <w:jc w:val="both"/>
        <w:rPr>
          <w:rFonts w:ascii="Arial" w:hAnsi="Arial" w:cs="Arial"/>
          <w:color w:val="000000"/>
          <w:sz w:val="24"/>
          <w:szCs w:val="24"/>
        </w:rPr>
      </w:pPr>
      <w:r w:rsidRPr="009C4F3B">
        <w:rPr>
          <w:rFonts w:ascii="Arial" w:hAnsi="Arial" w:cs="Arial"/>
          <w:color w:val="000000"/>
          <w:sz w:val="24"/>
          <w:szCs w:val="24"/>
        </w:rPr>
        <w:t>-</w:t>
      </w:r>
      <w:r w:rsidRPr="009C4F3B">
        <w:rPr>
          <w:rFonts w:ascii="Arial" w:hAnsi="Arial" w:cs="Arial"/>
          <w:color w:val="000000"/>
          <w:sz w:val="24"/>
          <w:szCs w:val="24"/>
        </w:rPr>
        <w:tab/>
        <w:t>Le numéro de son compte bancaire ou postal tel qu'il est précisé dans l’acte d’engagement.</w:t>
      </w:r>
    </w:p>
    <w:p w14:paraId="516FA965" w14:textId="77777777" w:rsidR="00D84FE5" w:rsidRPr="009C4F3B" w:rsidRDefault="00D84FE5" w:rsidP="00FD4F19">
      <w:pPr>
        <w:widowControl w:val="0"/>
        <w:jc w:val="both"/>
        <w:rPr>
          <w:rFonts w:ascii="Arial" w:hAnsi="Arial" w:cs="Arial"/>
          <w:color w:val="000000"/>
          <w:sz w:val="24"/>
          <w:szCs w:val="24"/>
        </w:rPr>
      </w:pPr>
      <w:r w:rsidRPr="009C4F3B">
        <w:rPr>
          <w:rFonts w:ascii="Arial" w:hAnsi="Arial" w:cs="Arial"/>
          <w:color w:val="000000"/>
          <w:sz w:val="24"/>
          <w:szCs w:val="24"/>
        </w:rPr>
        <w:t xml:space="preserve">La facturation se fait obligatoirement de manière dématérialisée par le biais du portail CHORUS Pro.  </w:t>
      </w:r>
    </w:p>
    <w:p w14:paraId="0EDC7A00" w14:textId="21A2D380" w:rsidR="00480C27" w:rsidRPr="009C4F3B" w:rsidRDefault="00D84FE5" w:rsidP="00140276">
      <w:pPr>
        <w:widowControl w:val="0"/>
        <w:jc w:val="both"/>
        <w:rPr>
          <w:rFonts w:ascii="Arial" w:hAnsi="Arial" w:cs="Arial"/>
          <w:color w:val="000000"/>
          <w:sz w:val="24"/>
          <w:szCs w:val="24"/>
        </w:rPr>
      </w:pPr>
      <w:r w:rsidRPr="009C4F3B">
        <w:rPr>
          <w:rFonts w:ascii="Arial" w:hAnsi="Arial" w:cs="Arial"/>
          <w:color w:val="000000"/>
          <w:sz w:val="24"/>
          <w:szCs w:val="24"/>
        </w:rPr>
        <w:t xml:space="preserve">Le portail Chorus Pro est une solution informatique gratuite et sécurisée mise à votre disposition par l’État afin de transmettre les factures sous forme dématérialisée. </w:t>
      </w:r>
    </w:p>
    <w:p w14:paraId="25C35D12" w14:textId="7BCE4BEB" w:rsidR="00140276" w:rsidRPr="009C4F3B" w:rsidRDefault="00597311" w:rsidP="00597311">
      <w:pPr>
        <w:pStyle w:val="Titre"/>
        <w:tabs>
          <w:tab w:val="clear" w:pos="-135"/>
          <w:tab w:val="clear" w:pos="2623"/>
        </w:tabs>
        <w:ind w:left="1418" w:hanging="1985"/>
        <w:rPr>
          <w:sz w:val="24"/>
          <w:szCs w:val="24"/>
        </w:rPr>
      </w:pPr>
      <w:bookmarkStart w:id="254" w:name="_Toc182925919"/>
      <w:r>
        <w:rPr>
          <w:sz w:val="24"/>
          <w:szCs w:val="24"/>
        </w:rPr>
        <w:t>CONDITIONS DE REMISE DES PLIS AU TITRE DE CHAQUE ETAPE DE LA PROCEDURE</w:t>
      </w:r>
      <w:bookmarkEnd w:id="254"/>
      <w:r w:rsidR="00140276" w:rsidRPr="009C4F3B">
        <w:rPr>
          <w:sz w:val="24"/>
          <w:szCs w:val="24"/>
        </w:rPr>
        <w:t xml:space="preserve"> </w:t>
      </w:r>
    </w:p>
    <w:p w14:paraId="2CE87FE5" w14:textId="0457CB51" w:rsidR="00971DFA" w:rsidRPr="009C4F3B" w:rsidRDefault="00971DFA" w:rsidP="00447437">
      <w:pPr>
        <w:pStyle w:val="Titre2"/>
        <w:numPr>
          <w:ilvl w:val="1"/>
          <w:numId w:val="5"/>
        </w:numPr>
        <w:rPr>
          <w:sz w:val="24"/>
          <w:szCs w:val="24"/>
        </w:rPr>
      </w:pPr>
      <w:bookmarkStart w:id="255" w:name="_Toc182925920"/>
      <w:r w:rsidRPr="009C4F3B">
        <w:rPr>
          <w:sz w:val="24"/>
          <w:szCs w:val="24"/>
        </w:rPr>
        <w:t>Modalités de dépôt</w:t>
      </w:r>
      <w:bookmarkEnd w:id="255"/>
    </w:p>
    <w:p w14:paraId="5A329A37" w14:textId="0285B47C" w:rsidR="00971DFA" w:rsidRPr="009C4F3B" w:rsidRDefault="00971DFA" w:rsidP="00971DFA">
      <w:pPr>
        <w:spacing w:before="119"/>
        <w:jc w:val="both"/>
        <w:rPr>
          <w:rFonts w:ascii="Arial" w:hAnsi="Arial" w:cs="Arial"/>
          <w:sz w:val="24"/>
          <w:szCs w:val="24"/>
        </w:rPr>
      </w:pPr>
      <w:r w:rsidRPr="009C4F3B">
        <w:rPr>
          <w:rFonts w:ascii="Arial" w:hAnsi="Arial" w:cs="Arial"/>
          <w:sz w:val="24"/>
          <w:szCs w:val="24"/>
        </w:rPr>
        <w:t xml:space="preserve">Les candidatures devront parvenir </w:t>
      </w:r>
      <w:r w:rsidR="002E24D8" w:rsidRPr="002E24D8">
        <w:rPr>
          <w:rFonts w:ascii="Arial" w:hAnsi="Arial" w:cs="Arial"/>
          <w:sz w:val="24"/>
          <w:szCs w:val="24"/>
        </w:rPr>
        <w:t>à</w:t>
      </w:r>
      <w:r w:rsidRPr="009C4F3B">
        <w:rPr>
          <w:rFonts w:ascii="Arial" w:hAnsi="Arial" w:cs="Arial"/>
          <w:sz w:val="24"/>
          <w:szCs w:val="24"/>
        </w:rPr>
        <w:t>̀ destination avant la date et l'heure limites de réception des candidatures sur la page de garde du présent document.</w:t>
      </w:r>
    </w:p>
    <w:p w14:paraId="625308C5" w14:textId="7E98A9B7" w:rsidR="00971DFA" w:rsidRPr="009C4F3B" w:rsidRDefault="00971DFA" w:rsidP="00971DFA">
      <w:pPr>
        <w:spacing w:before="119"/>
        <w:jc w:val="both"/>
        <w:rPr>
          <w:rFonts w:ascii="Arial" w:hAnsi="Arial" w:cs="Arial"/>
          <w:sz w:val="24"/>
          <w:szCs w:val="24"/>
        </w:rPr>
      </w:pPr>
      <w:r w:rsidRPr="009C4F3B">
        <w:rPr>
          <w:rFonts w:ascii="Arial" w:hAnsi="Arial" w:cs="Arial"/>
          <w:sz w:val="24"/>
          <w:szCs w:val="24"/>
        </w:rPr>
        <w:t xml:space="preserve">Les dates de remises des </w:t>
      </w:r>
      <w:r w:rsidR="00266A13">
        <w:rPr>
          <w:rFonts w:ascii="Arial" w:hAnsi="Arial" w:cs="Arial"/>
          <w:sz w:val="24"/>
          <w:szCs w:val="24"/>
        </w:rPr>
        <w:t xml:space="preserve">offres </w:t>
      </w:r>
      <w:r w:rsidR="00C21CE5">
        <w:rPr>
          <w:rFonts w:ascii="Arial" w:hAnsi="Arial" w:cs="Arial"/>
          <w:sz w:val="24"/>
          <w:szCs w:val="24"/>
        </w:rPr>
        <w:t>au titre de l’Etape Offres</w:t>
      </w:r>
      <w:r w:rsidRPr="009C4F3B">
        <w:rPr>
          <w:rFonts w:ascii="Arial" w:hAnsi="Arial" w:cs="Arial"/>
          <w:sz w:val="24"/>
          <w:szCs w:val="24"/>
        </w:rPr>
        <w:t xml:space="preserve"> seront précisées ultérieurement aux seuls candidats invités à </w:t>
      </w:r>
      <w:r w:rsidR="00266A13">
        <w:rPr>
          <w:rFonts w:ascii="Arial" w:hAnsi="Arial" w:cs="Arial"/>
          <w:sz w:val="24"/>
          <w:szCs w:val="24"/>
        </w:rPr>
        <w:t>soumissionner</w:t>
      </w:r>
      <w:r w:rsidRPr="009C4F3B">
        <w:rPr>
          <w:rFonts w:ascii="Arial" w:hAnsi="Arial" w:cs="Arial"/>
          <w:sz w:val="24"/>
          <w:szCs w:val="24"/>
        </w:rPr>
        <w:t xml:space="preserve">. </w:t>
      </w:r>
    </w:p>
    <w:p w14:paraId="268450C6" w14:textId="47B4D2AD"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Les candidats doivent impérativement choisir pour leur réponse la transmission par voie dématérialisée sur le profil acheteur du maître d’ouvrage, à l'adresse URL suivante : </w:t>
      </w:r>
      <w:r w:rsidR="004E67A8" w:rsidRPr="004E67A8">
        <w:rPr>
          <w:rFonts w:ascii="Arial" w:hAnsi="Arial" w:cs="Arial"/>
          <w:sz w:val="24"/>
        </w:rPr>
        <w:t>https://www.marches-publics.gouv.fr/entreprise</w:t>
      </w:r>
    </w:p>
    <w:p w14:paraId="3D1B824A"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Lors de la première utilisation de la plate-forme de dématérialisation, le candidat installera les prérequis techniques et prendra connaissance du manuel d'utilisation.</w:t>
      </w:r>
    </w:p>
    <w:p w14:paraId="636219DC" w14:textId="0C6C29A9"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La remise d'une candidature par voie électronique se fera sur la plate-forme de dématérialisation sous la référence </w:t>
      </w:r>
      <w:r w:rsidR="004E67A8" w:rsidRPr="004E67A8">
        <w:rPr>
          <w:rFonts w:ascii="Arial" w:hAnsi="Arial" w:cs="Arial"/>
          <w:b/>
          <w:bCs/>
          <w:sz w:val="24"/>
        </w:rPr>
        <w:t>Cliqu240019-94</w:t>
      </w:r>
    </w:p>
    <w:p w14:paraId="458709FA"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En outre, cette transmission le sera selon les modalités suivantes :</w:t>
      </w:r>
    </w:p>
    <w:p w14:paraId="68969BBA" w14:textId="41B3D7FA"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1. La candidature devra parvenir à destination avant la date et l'heure indiquées </w:t>
      </w:r>
      <w:r w:rsidR="00C21CE5">
        <w:rPr>
          <w:rFonts w:ascii="Arial" w:hAnsi="Arial" w:cs="Arial"/>
          <w:sz w:val="24"/>
        </w:rPr>
        <w:t>sur</w:t>
      </w:r>
      <w:r w:rsidRPr="009C4F3B">
        <w:rPr>
          <w:rFonts w:ascii="Arial" w:hAnsi="Arial" w:cs="Arial"/>
          <w:sz w:val="24"/>
        </w:rPr>
        <w:t xml:space="preserve"> la page de garde du présent règlement. Si une nouvelle candidature est envoyée par voie électronique par le même candidat, celle-ci annule et remplace la candidature précédente.</w:t>
      </w:r>
    </w:p>
    <w:p w14:paraId="74E11B97"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2. La durée de la transmission est fonction du débit de l’accès Internet du candidat et de la taille des documents à transmettre, il est invité à s’assurer que tous les documents sont utiles à la compréhension de sa candidature</w:t>
      </w:r>
    </w:p>
    <w:p w14:paraId="7AEC54B5"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3. Les dossiers qui seraient remis ou dont l'avis de réception serait délivré après la date et l'heure limites fixées ci-dessus ne seront pas retenus, ils ne seront pas renvoyés à leurs auteurs</w:t>
      </w:r>
    </w:p>
    <w:p w14:paraId="577A9079"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4. Les documents à fournir, devront l'être sous forme de fichiers informatiques. </w:t>
      </w:r>
    </w:p>
    <w:p w14:paraId="14056161" w14:textId="1C582C12"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5. Seuls les formats de fichiers informatiques de types </w:t>
      </w:r>
      <w:r w:rsidRPr="00197570">
        <w:rPr>
          <w:rFonts w:ascii="Arial" w:hAnsi="Arial" w:cs="Arial"/>
          <w:sz w:val="24"/>
        </w:rPr>
        <w:t>pdf, ppt, doc</w:t>
      </w:r>
      <w:r w:rsidR="00A16817" w:rsidRPr="00197570">
        <w:rPr>
          <w:rFonts w:ascii="Arial" w:hAnsi="Arial" w:cs="Arial"/>
          <w:sz w:val="24"/>
        </w:rPr>
        <w:t xml:space="preserve"> et</w:t>
      </w:r>
      <w:r w:rsidRPr="00197570">
        <w:rPr>
          <w:rFonts w:ascii="Arial" w:hAnsi="Arial" w:cs="Arial"/>
          <w:sz w:val="24"/>
        </w:rPr>
        <w:t xml:space="preserve"> xls</w:t>
      </w:r>
      <w:r w:rsidR="00E15EB1" w:rsidRPr="003D5241">
        <w:rPr>
          <w:rFonts w:ascii="Arial" w:hAnsi="Arial" w:cs="Arial"/>
          <w:sz w:val="24"/>
        </w:rPr>
        <w:t xml:space="preserve"> </w:t>
      </w:r>
      <w:r w:rsidRPr="009C4F3B">
        <w:rPr>
          <w:rFonts w:ascii="Arial" w:hAnsi="Arial" w:cs="Arial"/>
          <w:sz w:val="24"/>
        </w:rPr>
        <w:t>seront acceptés, ils ne doivent pas comporter de macros et peuvent être compressés dans des fichiers d'archives au format Zip. Leurs noms devront être suffisamment explicites</w:t>
      </w:r>
    </w:p>
    <w:p w14:paraId="2D757D89" w14:textId="77777777" w:rsidR="00971DFA" w:rsidRPr="009C4F3B" w:rsidRDefault="00971DFA" w:rsidP="00971DFA">
      <w:pPr>
        <w:pStyle w:val="NormalWeb"/>
        <w:spacing w:before="119" w:after="0"/>
        <w:jc w:val="both"/>
        <w:rPr>
          <w:rFonts w:ascii="Arial" w:hAnsi="Arial" w:cs="Arial"/>
          <w:sz w:val="24"/>
        </w:rPr>
      </w:pPr>
      <w:r w:rsidRPr="009C4F3B">
        <w:rPr>
          <w:rFonts w:ascii="Arial" w:hAnsi="Arial" w:cs="Arial"/>
          <w:sz w:val="24"/>
        </w:rPr>
        <w:t xml:space="preserve">6. Les documents pour lesquels une signature est requise sont signés électroniquement selon les modalités de l'arrêté du 22 mars 2019 relatif à la signature électronique des contrats de la commande publique. </w:t>
      </w:r>
    </w:p>
    <w:p w14:paraId="0F5DCC8F" w14:textId="5E69BA88" w:rsidR="00971DFA" w:rsidRPr="009C4F3B" w:rsidRDefault="00971DFA" w:rsidP="00971DFA">
      <w:pPr>
        <w:spacing w:before="119"/>
        <w:jc w:val="both"/>
        <w:rPr>
          <w:rFonts w:ascii="Arial" w:hAnsi="Arial" w:cs="Arial"/>
          <w:sz w:val="24"/>
          <w:szCs w:val="24"/>
        </w:rPr>
      </w:pPr>
      <w:r w:rsidRPr="009C4F3B">
        <w:rPr>
          <w:rFonts w:ascii="Arial" w:hAnsi="Arial" w:cs="Arial"/>
          <w:sz w:val="24"/>
          <w:szCs w:val="24"/>
        </w:rPr>
        <w:t xml:space="preserve">Les documents devront être préalablement traités par les candidats par un anti-virus régulièrement mis </w:t>
      </w:r>
      <w:r w:rsidR="002E24D8" w:rsidRPr="002E24D8">
        <w:rPr>
          <w:rFonts w:ascii="Arial" w:hAnsi="Arial" w:cs="Arial"/>
          <w:sz w:val="24"/>
          <w:szCs w:val="24"/>
        </w:rPr>
        <w:t>à</w:t>
      </w:r>
      <w:r w:rsidRPr="009C4F3B">
        <w:rPr>
          <w:rFonts w:ascii="Arial" w:hAnsi="Arial" w:cs="Arial"/>
          <w:sz w:val="24"/>
          <w:szCs w:val="24"/>
        </w:rPr>
        <w:t>̀ jour. Tout document contenant un virus informatique fera l'objet d'un archivage de sécurité et sera réputé n'avoir jamais été reçu. Le candidat concerné en sera informé.</w:t>
      </w:r>
    </w:p>
    <w:p w14:paraId="1C7D50FC" w14:textId="77777777" w:rsidR="00971DFA" w:rsidRPr="009C4F3B" w:rsidRDefault="00971DFA" w:rsidP="00971DFA">
      <w:pPr>
        <w:spacing w:before="119"/>
        <w:jc w:val="both"/>
        <w:rPr>
          <w:rFonts w:ascii="Arial" w:hAnsi="Arial" w:cs="Arial"/>
          <w:sz w:val="24"/>
          <w:szCs w:val="24"/>
          <w:u w:val="single"/>
        </w:rPr>
      </w:pPr>
      <w:r w:rsidRPr="009C4F3B">
        <w:rPr>
          <w:rFonts w:ascii="Arial" w:hAnsi="Arial" w:cs="Arial"/>
          <w:sz w:val="24"/>
          <w:szCs w:val="24"/>
          <w:u w:val="single"/>
        </w:rPr>
        <w:t>Nommage des fichiers</w:t>
      </w:r>
    </w:p>
    <w:p w14:paraId="0DA035EC" w14:textId="77777777" w:rsidR="00971DFA" w:rsidRPr="004E67A8" w:rsidRDefault="00971DFA" w:rsidP="00971DFA">
      <w:pPr>
        <w:spacing w:before="119"/>
        <w:jc w:val="both"/>
        <w:rPr>
          <w:rFonts w:ascii="Arial" w:hAnsi="Arial" w:cs="Arial"/>
          <w:sz w:val="24"/>
          <w:szCs w:val="24"/>
        </w:rPr>
      </w:pPr>
      <w:r w:rsidRPr="004E67A8">
        <w:rPr>
          <w:rFonts w:ascii="Arial" w:hAnsi="Arial" w:cs="Arial"/>
          <w:sz w:val="24"/>
          <w:szCs w:val="24"/>
        </w:rPr>
        <w:t xml:space="preserve">Les fichiers devront être nommés de la façon suivante : &lt;idoe&gt; &lt;idconsult&gt; &lt;nature du fichier &lt;version&gt; </w:t>
      </w:r>
    </w:p>
    <w:p w14:paraId="56415BA6" w14:textId="77777777" w:rsidR="00971DFA" w:rsidRPr="004E67A8" w:rsidRDefault="00971DFA" w:rsidP="00971DFA">
      <w:pPr>
        <w:spacing w:before="119"/>
        <w:jc w:val="both"/>
        <w:rPr>
          <w:rFonts w:ascii="Arial" w:hAnsi="Arial" w:cs="Arial"/>
          <w:sz w:val="24"/>
          <w:szCs w:val="24"/>
        </w:rPr>
      </w:pPr>
      <w:r w:rsidRPr="004E67A8">
        <w:rPr>
          <w:rFonts w:ascii="Arial" w:hAnsi="Arial" w:cs="Arial"/>
          <w:sz w:val="24"/>
          <w:szCs w:val="24"/>
        </w:rPr>
        <w:t>&lt;idoe&gt; : identifie l'opérateur économique</w:t>
      </w:r>
    </w:p>
    <w:p w14:paraId="2465E2FF" w14:textId="77777777" w:rsidR="00971DFA" w:rsidRPr="004E67A8" w:rsidRDefault="00971DFA" w:rsidP="00971DFA">
      <w:pPr>
        <w:spacing w:before="119"/>
        <w:jc w:val="both"/>
        <w:rPr>
          <w:rFonts w:ascii="Arial" w:hAnsi="Arial" w:cs="Arial"/>
          <w:sz w:val="24"/>
          <w:szCs w:val="24"/>
        </w:rPr>
      </w:pPr>
      <w:r w:rsidRPr="004E67A8">
        <w:rPr>
          <w:rFonts w:ascii="Arial" w:hAnsi="Arial" w:cs="Arial"/>
          <w:sz w:val="24"/>
          <w:szCs w:val="24"/>
        </w:rPr>
        <w:t>&lt;idconsult&gt;</w:t>
      </w:r>
      <w:r w:rsidRPr="004E67A8">
        <w:rPr>
          <w:rFonts w:ascii="Arial" w:hAnsi="Arial" w:cs="Arial"/>
          <w:sz w:val="24"/>
          <w:szCs w:val="24"/>
        </w:rPr>
        <w:tab/>
        <w:t>: est l'identifiant de la consultation (référence de la consultation)</w:t>
      </w:r>
    </w:p>
    <w:p w14:paraId="73C2157E" w14:textId="77777777" w:rsidR="00971DFA" w:rsidRPr="004E67A8" w:rsidRDefault="00971DFA" w:rsidP="00971DFA">
      <w:pPr>
        <w:spacing w:before="119"/>
        <w:jc w:val="both"/>
        <w:rPr>
          <w:rFonts w:ascii="Arial" w:hAnsi="Arial" w:cs="Arial"/>
          <w:sz w:val="24"/>
          <w:szCs w:val="24"/>
        </w:rPr>
      </w:pPr>
      <w:r w:rsidRPr="004E67A8">
        <w:rPr>
          <w:rFonts w:ascii="Arial" w:hAnsi="Arial" w:cs="Arial"/>
          <w:sz w:val="24"/>
          <w:szCs w:val="24"/>
        </w:rPr>
        <w:lastRenderedPageBreak/>
        <w:t>&lt;nature du fichier&gt;</w:t>
      </w:r>
      <w:r w:rsidRPr="004E67A8">
        <w:rPr>
          <w:rFonts w:ascii="Arial" w:hAnsi="Arial" w:cs="Arial"/>
          <w:sz w:val="24"/>
          <w:szCs w:val="24"/>
        </w:rPr>
        <w:tab/>
        <w:t>: est la nature du fichier</w:t>
      </w:r>
    </w:p>
    <w:p w14:paraId="77BF8033" w14:textId="77777777" w:rsidR="00971DFA" w:rsidRPr="004E67A8" w:rsidRDefault="00971DFA" w:rsidP="00971DFA">
      <w:pPr>
        <w:spacing w:before="119"/>
        <w:jc w:val="both"/>
        <w:rPr>
          <w:rFonts w:ascii="Arial" w:hAnsi="Arial" w:cs="Arial"/>
          <w:sz w:val="24"/>
          <w:szCs w:val="24"/>
        </w:rPr>
      </w:pPr>
      <w:r w:rsidRPr="004E67A8">
        <w:rPr>
          <w:rFonts w:ascii="Arial" w:hAnsi="Arial" w:cs="Arial"/>
          <w:sz w:val="24"/>
          <w:szCs w:val="24"/>
        </w:rPr>
        <w:t>&lt;version&gt;</w:t>
      </w:r>
      <w:r w:rsidRPr="004E67A8">
        <w:rPr>
          <w:rFonts w:ascii="Arial" w:hAnsi="Arial" w:cs="Arial"/>
          <w:sz w:val="24"/>
          <w:szCs w:val="24"/>
        </w:rPr>
        <w:tab/>
        <w:t>: est le numéro séquentiel, si nécessaire</w:t>
      </w:r>
    </w:p>
    <w:p w14:paraId="69436706" w14:textId="40057B58" w:rsidR="00971DFA" w:rsidRPr="009C4F3B" w:rsidRDefault="00971DFA" w:rsidP="00971DFA">
      <w:pPr>
        <w:spacing w:before="119"/>
        <w:jc w:val="both"/>
        <w:rPr>
          <w:rFonts w:ascii="Arial" w:hAnsi="Arial" w:cs="Arial"/>
          <w:sz w:val="24"/>
          <w:szCs w:val="24"/>
        </w:rPr>
      </w:pPr>
      <w:r w:rsidRPr="009C4F3B">
        <w:rPr>
          <w:rFonts w:ascii="Arial" w:hAnsi="Arial" w:cs="Arial"/>
          <w:sz w:val="24"/>
          <w:szCs w:val="24"/>
        </w:rPr>
        <w:t xml:space="preserve">L’accès à la plateforme </w:t>
      </w:r>
      <w:r w:rsidR="00C21CE5">
        <w:rPr>
          <w:rFonts w:ascii="Arial" w:hAnsi="Arial" w:cs="Arial"/>
          <w:sz w:val="24"/>
          <w:szCs w:val="24"/>
        </w:rPr>
        <w:t xml:space="preserve">de dématérialisation </w:t>
      </w:r>
      <w:r w:rsidRPr="009C4F3B">
        <w:rPr>
          <w:rFonts w:ascii="Arial" w:hAnsi="Arial" w:cs="Arial"/>
          <w:sz w:val="24"/>
          <w:szCs w:val="24"/>
        </w:rPr>
        <w:t xml:space="preserve">et le recours à la signature électronique sont à la charge des soumissionnaires. </w:t>
      </w:r>
    </w:p>
    <w:p w14:paraId="59D436A2" w14:textId="77777777" w:rsidR="00971DFA" w:rsidRPr="009C4F3B" w:rsidRDefault="00971DFA" w:rsidP="00971DFA">
      <w:pPr>
        <w:spacing w:before="119"/>
        <w:jc w:val="both"/>
        <w:rPr>
          <w:rFonts w:ascii="Arial" w:hAnsi="Arial" w:cs="Arial"/>
          <w:sz w:val="24"/>
          <w:szCs w:val="24"/>
        </w:rPr>
      </w:pPr>
      <w:r w:rsidRPr="009C4F3B">
        <w:rPr>
          <w:rFonts w:ascii="Arial" w:hAnsi="Arial" w:cs="Arial"/>
          <w:sz w:val="24"/>
          <w:szCs w:val="24"/>
        </w:rPr>
        <w:t>Il appartient aux soumissionnaires de tenir compte, lors de la transmission de leur(s) dossier(s), de la durée du téléchargement qui est fonction du débit d’accès internet dont ils disposent et de la taille des documents qu’ils souhaitent transmettre.</w:t>
      </w:r>
    </w:p>
    <w:p w14:paraId="780FDAD1" w14:textId="77777777" w:rsidR="00971DFA" w:rsidRPr="009C4F3B" w:rsidRDefault="00971DFA" w:rsidP="00447437">
      <w:pPr>
        <w:pStyle w:val="Titre2"/>
        <w:numPr>
          <w:ilvl w:val="1"/>
          <w:numId w:val="5"/>
        </w:numPr>
        <w:rPr>
          <w:sz w:val="24"/>
          <w:szCs w:val="24"/>
        </w:rPr>
      </w:pPr>
      <w:bookmarkStart w:id="256" w:name="_Toc182925921"/>
      <w:r w:rsidRPr="009C4F3B">
        <w:rPr>
          <w:sz w:val="24"/>
          <w:szCs w:val="24"/>
        </w:rPr>
        <w:t>Copie de sauvegarde</w:t>
      </w:r>
      <w:bookmarkEnd w:id="256"/>
      <w:r w:rsidRPr="009C4F3B">
        <w:rPr>
          <w:sz w:val="24"/>
          <w:szCs w:val="24"/>
        </w:rPr>
        <w:t xml:space="preserve">  </w:t>
      </w:r>
    </w:p>
    <w:p w14:paraId="134A8CBF" w14:textId="162EEB92" w:rsidR="00971DFA" w:rsidRPr="009C4F3B" w:rsidRDefault="00971DFA" w:rsidP="00971DFA">
      <w:pPr>
        <w:spacing w:after="200" w:line="288" w:lineRule="auto"/>
        <w:jc w:val="both"/>
        <w:rPr>
          <w:rFonts w:ascii="Arial" w:eastAsia="Calibri" w:hAnsi="Arial" w:cs="Arial"/>
          <w:sz w:val="24"/>
          <w:szCs w:val="24"/>
        </w:rPr>
      </w:pPr>
      <w:r w:rsidRPr="009C4F3B">
        <w:rPr>
          <w:rFonts w:ascii="Arial" w:eastAsia="Calibri" w:hAnsi="Arial" w:cs="Arial"/>
          <w:sz w:val="24"/>
          <w:szCs w:val="24"/>
        </w:rPr>
        <w:t>Conformément à l’article R.2132-11 du Code de la Commande Publique, les candidats peuvent adresser à l’acheteur, sur support papier ou sur support physique électronique</w:t>
      </w:r>
      <w:r w:rsidR="0030638A">
        <w:rPr>
          <w:rFonts w:ascii="Arial" w:eastAsia="Calibri" w:hAnsi="Arial" w:cs="Arial"/>
          <w:sz w:val="24"/>
          <w:szCs w:val="24"/>
        </w:rPr>
        <w:t xml:space="preserve"> </w:t>
      </w:r>
      <w:r w:rsidRPr="009C4F3B">
        <w:rPr>
          <w:rFonts w:ascii="Arial" w:eastAsia="Calibri" w:hAnsi="Arial" w:cs="Arial"/>
          <w:sz w:val="24"/>
          <w:szCs w:val="24"/>
        </w:rPr>
        <w:t>une copie de sauvegarde de</w:t>
      </w:r>
      <w:r w:rsidR="00C21CE5">
        <w:rPr>
          <w:rFonts w:ascii="Arial" w:eastAsia="Calibri" w:hAnsi="Arial" w:cs="Arial"/>
          <w:sz w:val="24"/>
          <w:szCs w:val="24"/>
        </w:rPr>
        <w:t>s</w:t>
      </w:r>
      <w:r w:rsidRPr="009C4F3B">
        <w:rPr>
          <w:rFonts w:ascii="Arial" w:eastAsia="Calibri" w:hAnsi="Arial" w:cs="Arial"/>
          <w:sz w:val="24"/>
          <w:szCs w:val="24"/>
        </w:rPr>
        <w:t xml:space="preserve"> documents établis </w:t>
      </w:r>
      <w:r w:rsidR="00C21CE5">
        <w:rPr>
          <w:rFonts w:ascii="Arial" w:eastAsia="Calibri" w:hAnsi="Arial" w:cs="Arial"/>
          <w:sz w:val="24"/>
          <w:szCs w:val="24"/>
        </w:rPr>
        <w:t xml:space="preserve">au titre des différentes étapes de la procédure et ce </w:t>
      </w:r>
      <w:r w:rsidRPr="009C4F3B">
        <w:rPr>
          <w:rFonts w:ascii="Arial" w:eastAsia="Calibri" w:hAnsi="Arial" w:cs="Arial"/>
          <w:sz w:val="24"/>
          <w:szCs w:val="24"/>
        </w:rPr>
        <w:t xml:space="preserve">dans les conditions prévues par l’arrêté du 22 mars 2019 fixant les modalités de mise à disposition des documents de la consultation et de la copie de sauvegarde. </w:t>
      </w:r>
    </w:p>
    <w:p w14:paraId="2E0648F0" w14:textId="250EC6F1" w:rsidR="00971DFA" w:rsidRPr="009C4F3B" w:rsidRDefault="00971DFA" w:rsidP="00447437">
      <w:pPr>
        <w:pStyle w:val="Paragraphedeliste"/>
        <w:numPr>
          <w:ilvl w:val="0"/>
          <w:numId w:val="18"/>
        </w:numPr>
        <w:spacing w:after="200" w:line="288" w:lineRule="auto"/>
        <w:ind w:left="0"/>
        <w:rPr>
          <w:rFonts w:eastAsia="Calibri" w:cs="Arial"/>
          <w:sz w:val="24"/>
          <w:szCs w:val="24"/>
        </w:rPr>
      </w:pPr>
      <w:r w:rsidRPr="009C4F3B">
        <w:rPr>
          <w:rFonts w:eastAsia="Calibri" w:cs="Arial"/>
          <w:sz w:val="24"/>
          <w:szCs w:val="24"/>
        </w:rPr>
        <w:t>Cette copie</w:t>
      </w:r>
      <w:r w:rsidR="00C21CE5">
        <w:rPr>
          <w:rFonts w:eastAsia="Calibri" w:cs="Arial"/>
          <w:sz w:val="24"/>
          <w:szCs w:val="24"/>
        </w:rPr>
        <w:t>,</w:t>
      </w:r>
      <w:r w:rsidR="00CD0A86" w:rsidRPr="009C4F3B">
        <w:rPr>
          <w:rFonts w:eastAsia="Calibri" w:cs="Arial"/>
          <w:sz w:val="24"/>
          <w:szCs w:val="24"/>
        </w:rPr>
        <w:t xml:space="preserve"> lorsqu’elle est établie sur support papier ou sur support physique électronique</w:t>
      </w:r>
      <w:r w:rsidR="00C21CE5">
        <w:rPr>
          <w:rFonts w:eastAsia="Calibri" w:cs="Arial"/>
          <w:sz w:val="24"/>
          <w:szCs w:val="24"/>
        </w:rPr>
        <w:t>,</w:t>
      </w:r>
      <w:r w:rsidRPr="009C4F3B">
        <w:rPr>
          <w:rFonts w:eastAsia="Calibri" w:cs="Arial"/>
          <w:sz w:val="24"/>
          <w:szCs w:val="24"/>
        </w:rPr>
        <w:t xml:space="preserve"> est remise dans les délais impartis pour la remise des </w:t>
      </w:r>
      <w:r w:rsidR="00C21CE5">
        <w:rPr>
          <w:rFonts w:eastAsia="Calibri" w:cs="Arial"/>
          <w:sz w:val="24"/>
          <w:szCs w:val="24"/>
        </w:rPr>
        <w:t>plis attendus au titre de chaque étape de la procédure</w:t>
      </w:r>
      <w:r w:rsidRPr="009C4F3B">
        <w:rPr>
          <w:rFonts w:eastAsia="Calibri" w:cs="Arial"/>
          <w:sz w:val="24"/>
          <w:szCs w:val="24"/>
        </w:rPr>
        <w:t xml:space="preserve"> : </w:t>
      </w:r>
    </w:p>
    <w:p w14:paraId="4228F8F4" w14:textId="77777777" w:rsidR="00971DFA" w:rsidRPr="009C4F3B" w:rsidRDefault="00971DFA" w:rsidP="00971DFA">
      <w:pPr>
        <w:spacing w:after="200" w:line="288" w:lineRule="auto"/>
        <w:rPr>
          <w:rFonts w:ascii="Arial" w:eastAsia="Calibri" w:hAnsi="Arial" w:cs="Arial"/>
          <w:i/>
          <w:iCs/>
          <w:sz w:val="24"/>
          <w:szCs w:val="24"/>
          <w:u w:val="single"/>
        </w:rPr>
      </w:pPr>
      <w:r w:rsidRPr="009C4F3B">
        <w:rPr>
          <w:rFonts w:ascii="Arial" w:eastAsia="Calibri" w:hAnsi="Arial" w:cs="Arial"/>
          <w:i/>
          <w:iCs/>
          <w:sz w:val="24"/>
          <w:szCs w:val="24"/>
          <w:u w:val="single"/>
        </w:rPr>
        <w:t xml:space="preserve">Par courrier à l’adresse suivante : </w:t>
      </w:r>
    </w:p>
    <w:p w14:paraId="65B8970B" w14:textId="6001C688" w:rsidR="00971DFA" w:rsidRDefault="00E458BC" w:rsidP="00971DFA">
      <w:pPr>
        <w:spacing w:after="0" w:line="288" w:lineRule="auto"/>
        <w:jc w:val="center"/>
        <w:rPr>
          <w:rFonts w:ascii="Arial" w:eastAsia="Calibri" w:hAnsi="Arial" w:cs="Arial"/>
          <w:b/>
          <w:bCs/>
          <w:sz w:val="24"/>
          <w:szCs w:val="24"/>
        </w:rPr>
      </w:pPr>
      <w:r>
        <w:rPr>
          <w:rFonts w:ascii="Arial" w:eastAsia="Calibri" w:hAnsi="Arial" w:cs="Arial"/>
          <w:b/>
          <w:bCs/>
          <w:sz w:val="24"/>
          <w:szCs w:val="24"/>
        </w:rPr>
        <w:t>CHR METZ-THIONVILLE</w:t>
      </w:r>
    </w:p>
    <w:p w14:paraId="3F2A4139" w14:textId="0855553A" w:rsidR="00E458BC" w:rsidRDefault="00E458BC" w:rsidP="00971DFA">
      <w:pPr>
        <w:spacing w:after="0" w:line="288" w:lineRule="auto"/>
        <w:jc w:val="center"/>
        <w:rPr>
          <w:rFonts w:ascii="Arial" w:eastAsia="Calibri" w:hAnsi="Arial" w:cs="Arial"/>
          <w:b/>
          <w:bCs/>
          <w:sz w:val="24"/>
          <w:szCs w:val="24"/>
        </w:rPr>
      </w:pPr>
      <w:r>
        <w:rPr>
          <w:rFonts w:ascii="Arial" w:eastAsia="Calibri" w:hAnsi="Arial" w:cs="Arial"/>
          <w:b/>
          <w:bCs/>
          <w:sz w:val="24"/>
          <w:szCs w:val="24"/>
        </w:rPr>
        <w:t>Direction des Achats, de la Logistique et de l’Hôtellerie</w:t>
      </w:r>
    </w:p>
    <w:p w14:paraId="4CB34399" w14:textId="68ED0CBE" w:rsidR="00E458BC" w:rsidRDefault="00E458BC" w:rsidP="00971DFA">
      <w:pPr>
        <w:spacing w:after="0" w:line="288" w:lineRule="auto"/>
        <w:jc w:val="center"/>
        <w:rPr>
          <w:rFonts w:ascii="Arial" w:eastAsia="Calibri" w:hAnsi="Arial" w:cs="Arial"/>
          <w:b/>
          <w:bCs/>
          <w:sz w:val="24"/>
          <w:szCs w:val="24"/>
        </w:rPr>
      </w:pPr>
      <w:r>
        <w:rPr>
          <w:rFonts w:ascii="Arial" w:eastAsia="Calibri" w:hAnsi="Arial" w:cs="Arial"/>
          <w:b/>
          <w:bCs/>
          <w:sz w:val="24"/>
          <w:szCs w:val="24"/>
        </w:rPr>
        <w:t>Cellule des marchés</w:t>
      </w:r>
    </w:p>
    <w:p w14:paraId="690EB8E7" w14:textId="6078A9F7" w:rsidR="00E458BC" w:rsidRDefault="00E458BC" w:rsidP="00971DFA">
      <w:pPr>
        <w:spacing w:after="0" w:line="288" w:lineRule="auto"/>
        <w:jc w:val="center"/>
        <w:rPr>
          <w:rFonts w:ascii="Arial" w:eastAsia="Calibri" w:hAnsi="Arial" w:cs="Arial"/>
          <w:b/>
          <w:bCs/>
          <w:sz w:val="24"/>
          <w:szCs w:val="24"/>
        </w:rPr>
      </w:pPr>
      <w:r>
        <w:rPr>
          <w:rFonts w:ascii="Arial" w:eastAsia="Calibri" w:hAnsi="Arial" w:cs="Arial"/>
          <w:b/>
          <w:bCs/>
          <w:sz w:val="24"/>
          <w:szCs w:val="24"/>
        </w:rPr>
        <w:t>1, allée du Château – CS 45001</w:t>
      </w:r>
    </w:p>
    <w:p w14:paraId="101D6185" w14:textId="20D71F7D" w:rsidR="00E458BC" w:rsidRPr="009C4F3B" w:rsidRDefault="00E458BC" w:rsidP="00971DFA">
      <w:pPr>
        <w:spacing w:after="0" w:line="288" w:lineRule="auto"/>
        <w:jc w:val="center"/>
        <w:rPr>
          <w:rFonts w:ascii="Arial" w:eastAsia="Calibri" w:hAnsi="Arial" w:cs="Arial"/>
          <w:b/>
          <w:bCs/>
          <w:sz w:val="24"/>
          <w:szCs w:val="24"/>
        </w:rPr>
      </w:pPr>
      <w:r>
        <w:rPr>
          <w:rFonts w:ascii="Arial" w:eastAsia="Calibri" w:hAnsi="Arial" w:cs="Arial"/>
          <w:b/>
          <w:bCs/>
          <w:sz w:val="24"/>
          <w:szCs w:val="24"/>
        </w:rPr>
        <w:t>57085 METZ cedex 3</w:t>
      </w:r>
    </w:p>
    <w:p w14:paraId="75876193" w14:textId="77777777" w:rsidR="00971DFA" w:rsidRPr="009C4F3B" w:rsidRDefault="00971DFA" w:rsidP="00971DFA">
      <w:pPr>
        <w:spacing w:after="200" w:line="288" w:lineRule="auto"/>
        <w:jc w:val="both"/>
        <w:rPr>
          <w:rFonts w:ascii="Arial" w:eastAsia="Calibri" w:hAnsi="Arial" w:cs="Arial"/>
          <w:sz w:val="24"/>
          <w:szCs w:val="24"/>
        </w:rPr>
      </w:pPr>
    </w:p>
    <w:p w14:paraId="65B749C6" w14:textId="77777777" w:rsidR="00971DFA" w:rsidRPr="009C4F3B" w:rsidRDefault="00971DFA" w:rsidP="00971DFA">
      <w:pPr>
        <w:spacing w:after="200" w:line="288" w:lineRule="auto"/>
        <w:rPr>
          <w:rFonts w:ascii="Arial" w:eastAsia="Calibri" w:hAnsi="Arial" w:cs="Arial"/>
          <w:i/>
          <w:iCs/>
          <w:sz w:val="24"/>
          <w:szCs w:val="24"/>
          <w:u w:val="single"/>
        </w:rPr>
      </w:pPr>
      <w:r w:rsidRPr="009C4F3B">
        <w:rPr>
          <w:rFonts w:ascii="Arial" w:eastAsia="Calibri" w:hAnsi="Arial" w:cs="Arial"/>
          <w:i/>
          <w:iCs/>
          <w:sz w:val="24"/>
          <w:szCs w:val="24"/>
          <w:u w:val="single"/>
        </w:rPr>
        <w:t xml:space="preserve">En main propre à l’adresse suivante : </w:t>
      </w:r>
    </w:p>
    <w:p w14:paraId="583D6E14" w14:textId="77777777" w:rsidR="00E458BC" w:rsidRDefault="00E458BC" w:rsidP="00E458BC">
      <w:pPr>
        <w:spacing w:after="0" w:line="288" w:lineRule="auto"/>
        <w:jc w:val="center"/>
        <w:rPr>
          <w:rFonts w:ascii="Arial" w:eastAsia="Calibri" w:hAnsi="Arial" w:cs="Arial"/>
          <w:b/>
          <w:bCs/>
          <w:sz w:val="24"/>
          <w:szCs w:val="24"/>
        </w:rPr>
      </w:pPr>
      <w:r>
        <w:rPr>
          <w:rFonts w:ascii="Arial" w:eastAsia="Calibri" w:hAnsi="Arial" w:cs="Arial"/>
          <w:b/>
          <w:bCs/>
          <w:sz w:val="24"/>
          <w:szCs w:val="24"/>
        </w:rPr>
        <w:t>CHR METZ-THIONVILLE</w:t>
      </w:r>
    </w:p>
    <w:p w14:paraId="47B4D5EC" w14:textId="77777777" w:rsidR="00E458BC" w:rsidRDefault="00E458BC" w:rsidP="00E458BC">
      <w:pPr>
        <w:spacing w:after="0" w:line="288" w:lineRule="auto"/>
        <w:jc w:val="center"/>
        <w:rPr>
          <w:rFonts w:ascii="Arial" w:eastAsia="Calibri" w:hAnsi="Arial" w:cs="Arial"/>
          <w:b/>
          <w:bCs/>
          <w:sz w:val="24"/>
          <w:szCs w:val="24"/>
        </w:rPr>
      </w:pPr>
      <w:r>
        <w:rPr>
          <w:rFonts w:ascii="Arial" w:eastAsia="Calibri" w:hAnsi="Arial" w:cs="Arial"/>
          <w:b/>
          <w:bCs/>
          <w:sz w:val="24"/>
          <w:szCs w:val="24"/>
        </w:rPr>
        <w:t>Direction des Achats, de la Logistique et de l’Hôtellerie</w:t>
      </w:r>
    </w:p>
    <w:p w14:paraId="7F7FA4B5" w14:textId="214F72EC" w:rsidR="00E458BC" w:rsidRDefault="00E458BC" w:rsidP="00E458BC">
      <w:pPr>
        <w:spacing w:after="0" w:line="288" w:lineRule="auto"/>
        <w:jc w:val="center"/>
        <w:rPr>
          <w:rFonts w:ascii="Arial" w:eastAsia="Calibri" w:hAnsi="Arial" w:cs="Arial"/>
          <w:b/>
          <w:bCs/>
          <w:sz w:val="24"/>
          <w:szCs w:val="24"/>
        </w:rPr>
      </w:pPr>
      <w:r>
        <w:rPr>
          <w:rFonts w:ascii="Arial" w:eastAsia="Calibri" w:hAnsi="Arial" w:cs="Arial"/>
          <w:b/>
          <w:bCs/>
          <w:sz w:val="24"/>
          <w:szCs w:val="24"/>
        </w:rPr>
        <w:t>Cellule des marchés</w:t>
      </w:r>
      <w:r w:rsidR="00BF753C">
        <w:rPr>
          <w:rFonts w:ascii="Arial" w:eastAsia="Calibri" w:hAnsi="Arial" w:cs="Arial"/>
          <w:b/>
          <w:bCs/>
          <w:sz w:val="24"/>
          <w:szCs w:val="24"/>
        </w:rPr>
        <w:t xml:space="preserve"> – Bureau 60</w:t>
      </w:r>
    </w:p>
    <w:p w14:paraId="5EDEBC1F" w14:textId="77777777" w:rsidR="00E458BC" w:rsidRDefault="00E458BC" w:rsidP="00E458BC">
      <w:pPr>
        <w:spacing w:after="0" w:line="288" w:lineRule="auto"/>
        <w:jc w:val="center"/>
        <w:rPr>
          <w:rFonts w:ascii="Arial" w:eastAsia="Calibri" w:hAnsi="Arial" w:cs="Arial"/>
          <w:b/>
          <w:bCs/>
          <w:sz w:val="24"/>
          <w:szCs w:val="24"/>
        </w:rPr>
      </w:pPr>
      <w:r>
        <w:rPr>
          <w:rFonts w:ascii="Arial" w:eastAsia="Calibri" w:hAnsi="Arial" w:cs="Arial"/>
          <w:b/>
          <w:bCs/>
          <w:sz w:val="24"/>
          <w:szCs w:val="24"/>
        </w:rPr>
        <w:t>1, allée du Château – CS 45001</w:t>
      </w:r>
    </w:p>
    <w:p w14:paraId="21E3E195" w14:textId="77777777" w:rsidR="00E458BC" w:rsidRPr="009C4F3B" w:rsidRDefault="00E458BC" w:rsidP="00E458BC">
      <w:pPr>
        <w:spacing w:after="0" w:line="288" w:lineRule="auto"/>
        <w:jc w:val="center"/>
        <w:rPr>
          <w:rFonts w:ascii="Arial" w:eastAsia="Calibri" w:hAnsi="Arial" w:cs="Arial"/>
          <w:b/>
          <w:bCs/>
          <w:sz w:val="24"/>
          <w:szCs w:val="24"/>
        </w:rPr>
      </w:pPr>
      <w:r>
        <w:rPr>
          <w:rFonts w:ascii="Arial" w:eastAsia="Calibri" w:hAnsi="Arial" w:cs="Arial"/>
          <w:b/>
          <w:bCs/>
          <w:sz w:val="24"/>
          <w:szCs w:val="24"/>
        </w:rPr>
        <w:t>57085 METZ cedex 3</w:t>
      </w:r>
    </w:p>
    <w:p w14:paraId="1E3A7106" w14:textId="77777777" w:rsidR="00477AF3" w:rsidRPr="00A81C79" w:rsidRDefault="00477AF3" w:rsidP="00477AF3">
      <w:pPr>
        <w:spacing w:after="0" w:line="288" w:lineRule="auto"/>
        <w:jc w:val="center"/>
        <w:rPr>
          <w:rFonts w:ascii="Arial" w:eastAsia="Calibri" w:hAnsi="Arial" w:cs="Arial"/>
          <w:b/>
          <w:bCs/>
          <w:sz w:val="24"/>
          <w:szCs w:val="24"/>
        </w:rPr>
      </w:pPr>
    </w:p>
    <w:p w14:paraId="45DBDFEE" w14:textId="12368335" w:rsidR="00971DFA" w:rsidRPr="009C4F3B" w:rsidRDefault="00971DFA" w:rsidP="009C4F3B">
      <w:pPr>
        <w:spacing w:after="60" w:line="288" w:lineRule="auto"/>
        <w:rPr>
          <w:rFonts w:ascii="Arial" w:eastAsia="Calibri" w:hAnsi="Arial" w:cs="Arial"/>
          <w:b/>
          <w:bCs/>
          <w:sz w:val="24"/>
          <w:szCs w:val="24"/>
        </w:rPr>
      </w:pPr>
      <w:r w:rsidRPr="009C4F3B">
        <w:rPr>
          <w:rFonts w:ascii="Arial" w:eastAsia="Calibri" w:hAnsi="Arial" w:cs="Arial"/>
          <w:b/>
          <w:bCs/>
          <w:sz w:val="24"/>
          <w:szCs w:val="24"/>
        </w:rPr>
        <w:t xml:space="preserve">Le dépôt doit impérativement se faire du lundi au vendredi de </w:t>
      </w:r>
      <w:r w:rsidRPr="00E458BC">
        <w:rPr>
          <w:rFonts w:ascii="Arial" w:eastAsia="Calibri" w:hAnsi="Arial" w:cs="Arial"/>
          <w:b/>
          <w:bCs/>
          <w:sz w:val="24"/>
          <w:szCs w:val="24"/>
        </w:rPr>
        <w:t>9H00 à 12H00 et de 14H00 à 16H00</w:t>
      </w:r>
      <w:r w:rsidRPr="00E458BC">
        <w:rPr>
          <w:rFonts w:ascii="Arial" w:hAnsi="Arial" w:cs="Arial"/>
          <w:sz w:val="24"/>
          <w:szCs w:val="24"/>
        </w:rPr>
        <w:t>.</w:t>
      </w:r>
    </w:p>
    <w:p w14:paraId="1F2A8F05" w14:textId="6E1051DD" w:rsidR="00971DFA" w:rsidRPr="009C4F3B" w:rsidRDefault="00971DFA" w:rsidP="00971DFA">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La copie est transmise dans un pli cacheté comprenant la mention suivante : </w:t>
      </w:r>
    </w:p>
    <w:p w14:paraId="7DC630DA" w14:textId="4C6EB06B" w:rsidR="00DF0E16" w:rsidRDefault="00971DFA" w:rsidP="009C4F3B">
      <w:pPr>
        <w:spacing w:after="200" w:line="288" w:lineRule="auto"/>
        <w:jc w:val="center"/>
        <w:rPr>
          <w:rFonts w:cs="Arial"/>
          <w:sz w:val="24"/>
          <w:szCs w:val="24"/>
        </w:rPr>
      </w:pPr>
      <w:r w:rsidRPr="00E458BC">
        <w:rPr>
          <w:rFonts w:ascii="Arial" w:eastAsia="Calibri" w:hAnsi="Arial" w:cs="Arial"/>
          <w:b/>
          <w:bCs/>
          <w:sz w:val="24"/>
          <w:szCs w:val="24"/>
        </w:rPr>
        <w:t>« </w:t>
      </w:r>
      <w:r w:rsidR="00477AF3" w:rsidRPr="00E458BC">
        <w:rPr>
          <w:rFonts w:ascii="Arial" w:eastAsia="Calibri" w:hAnsi="Arial" w:cs="Arial"/>
          <w:b/>
          <w:bCs/>
          <w:sz w:val="24"/>
          <w:szCs w:val="24"/>
        </w:rPr>
        <w:t>XXMOXX</w:t>
      </w:r>
      <w:r w:rsidRPr="00E458BC">
        <w:rPr>
          <w:rFonts w:ascii="Arial" w:eastAsia="Calibri" w:hAnsi="Arial" w:cs="Arial"/>
          <w:b/>
          <w:bCs/>
          <w:sz w:val="24"/>
          <w:szCs w:val="24"/>
        </w:rPr>
        <w:t xml:space="preserve"> – </w:t>
      </w:r>
      <w:r w:rsidR="00477AF3" w:rsidRPr="00E458BC">
        <w:rPr>
          <w:rFonts w:ascii="Arial" w:eastAsia="Calibri" w:hAnsi="Arial" w:cs="Arial"/>
          <w:b/>
          <w:bCs/>
          <w:sz w:val="24"/>
          <w:szCs w:val="24"/>
        </w:rPr>
        <w:t>XXPROJETXX</w:t>
      </w:r>
      <w:r w:rsidRPr="00E458BC">
        <w:rPr>
          <w:rFonts w:ascii="Arial" w:eastAsia="Calibri" w:hAnsi="Arial" w:cs="Arial"/>
          <w:b/>
          <w:bCs/>
          <w:sz w:val="24"/>
          <w:szCs w:val="24"/>
        </w:rPr>
        <w:t xml:space="preserve"> – Copie de sauvegarde – NE PAS OUVRIR »</w:t>
      </w:r>
    </w:p>
    <w:p w14:paraId="4F64AAB0" w14:textId="658ACD89" w:rsidR="00CD0A86" w:rsidRDefault="00CD0A86" w:rsidP="00447437">
      <w:pPr>
        <w:pStyle w:val="Paragraphedeliste"/>
        <w:numPr>
          <w:ilvl w:val="0"/>
          <w:numId w:val="18"/>
        </w:numPr>
        <w:spacing w:after="200" w:line="288" w:lineRule="auto"/>
        <w:ind w:left="0"/>
        <w:rPr>
          <w:rFonts w:eastAsia="Calibri" w:cs="Arial"/>
          <w:sz w:val="24"/>
          <w:szCs w:val="24"/>
        </w:rPr>
      </w:pPr>
      <w:r w:rsidRPr="00DF0E16">
        <w:rPr>
          <w:rFonts w:eastAsia="Calibri" w:cs="Arial"/>
          <w:sz w:val="24"/>
          <w:szCs w:val="24"/>
        </w:rPr>
        <w:t xml:space="preserve">Cette copie lorsqu’elle est établie </w:t>
      </w:r>
      <w:r w:rsidR="00DF0E16" w:rsidRPr="00DF0E16">
        <w:rPr>
          <w:rFonts w:eastAsia="Calibri" w:cs="Arial"/>
          <w:sz w:val="24"/>
          <w:szCs w:val="24"/>
        </w:rPr>
        <w:t>par voi</w:t>
      </w:r>
      <w:r w:rsidR="0015536C">
        <w:rPr>
          <w:rFonts w:eastAsia="Calibri" w:cs="Arial"/>
          <w:sz w:val="24"/>
          <w:szCs w:val="24"/>
        </w:rPr>
        <w:t>e</w:t>
      </w:r>
      <w:r w:rsidR="00DF0E16" w:rsidRPr="00DF0E16">
        <w:rPr>
          <w:rFonts w:eastAsia="Calibri" w:cs="Arial"/>
          <w:sz w:val="24"/>
          <w:szCs w:val="24"/>
        </w:rPr>
        <w:t xml:space="preserve"> électronique est remise,</w:t>
      </w:r>
      <w:r w:rsidR="00DF0E16">
        <w:rPr>
          <w:rFonts w:eastAsia="Calibri" w:cs="Arial"/>
          <w:sz w:val="24"/>
          <w:szCs w:val="24"/>
        </w:rPr>
        <w:t xml:space="preserve"> </w:t>
      </w:r>
      <w:r w:rsidRPr="00DF0E16">
        <w:rPr>
          <w:rFonts w:eastAsia="Calibri" w:cs="Arial"/>
          <w:sz w:val="24"/>
          <w:szCs w:val="24"/>
        </w:rPr>
        <w:t xml:space="preserve">dans les délais impartis pour la remise des </w:t>
      </w:r>
      <w:r w:rsidR="0015536C">
        <w:rPr>
          <w:rFonts w:eastAsia="Calibri" w:cs="Arial"/>
          <w:sz w:val="24"/>
          <w:szCs w:val="24"/>
        </w:rPr>
        <w:t>plis attendus au titre de chaque étape de la procédure</w:t>
      </w:r>
      <w:r w:rsidR="00DF0E16" w:rsidRPr="00DF0E16">
        <w:rPr>
          <w:rFonts w:eastAsia="Calibri" w:cs="Arial"/>
          <w:sz w:val="24"/>
          <w:szCs w:val="24"/>
        </w:rPr>
        <w:t>, au moyen d’outils et de dispositifs conformes aux exigences minimales des moyens de communications électronique prévus par les dispositions de l’arrêté du 22 mars 2019 relatif aux exigences minimales des moyens de communication électronique utilisés dans la commande publique (annexe 8 du CCP).</w:t>
      </w:r>
    </w:p>
    <w:p w14:paraId="4A65BC34" w14:textId="12D9DD07" w:rsidR="00CD0A86" w:rsidRPr="009C4F3B" w:rsidRDefault="00DF0E16" w:rsidP="009C4F3B">
      <w:pPr>
        <w:spacing w:after="200" w:line="288" w:lineRule="auto"/>
        <w:jc w:val="both"/>
        <w:rPr>
          <w:rFonts w:ascii="Arial" w:eastAsia="Calibri" w:hAnsi="Arial" w:cs="Arial"/>
          <w:sz w:val="24"/>
          <w:szCs w:val="24"/>
        </w:rPr>
      </w:pPr>
      <w:r w:rsidRPr="009C4F3B">
        <w:rPr>
          <w:rFonts w:ascii="Arial" w:eastAsia="Calibri" w:hAnsi="Arial" w:cs="Arial"/>
          <w:sz w:val="24"/>
          <w:szCs w:val="24"/>
        </w:rPr>
        <w:t>La c</w:t>
      </w:r>
      <w:r>
        <w:rPr>
          <w:rFonts w:ascii="Arial" w:eastAsia="Calibri" w:hAnsi="Arial" w:cs="Arial"/>
          <w:sz w:val="24"/>
          <w:szCs w:val="24"/>
        </w:rPr>
        <w:t>opie de sauvegarde par voie électronique est autorisée par l’acheteur</w:t>
      </w:r>
      <w:r w:rsidR="00F71BFD">
        <w:rPr>
          <w:rFonts w:ascii="Arial" w:eastAsia="Calibri" w:hAnsi="Arial" w:cs="Arial"/>
          <w:sz w:val="24"/>
          <w:szCs w:val="24"/>
        </w:rPr>
        <w:t xml:space="preserve"> : </w:t>
      </w:r>
      <w:r w:rsidR="00F71BFD" w:rsidRPr="00C149A2">
        <w:rPr>
          <w:rFonts w:ascii="Arial" w:eastAsia="Calibri" w:hAnsi="Arial" w:cs="Arial"/>
          <w:sz w:val="24"/>
          <w:szCs w:val="24"/>
        </w:rPr>
        <w:t xml:space="preserve">oui </w:t>
      </w:r>
    </w:p>
    <w:p w14:paraId="1FE14CFE" w14:textId="77777777" w:rsidR="00971DFA" w:rsidRPr="009C4F3B" w:rsidRDefault="00971DFA" w:rsidP="00971DFA">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La copie de sauvegarde est ouverte dans les cas suivants : </w:t>
      </w:r>
    </w:p>
    <w:p w14:paraId="21536692" w14:textId="77777777" w:rsidR="00971DFA" w:rsidRPr="009C4F3B" w:rsidRDefault="00971DFA" w:rsidP="00447437">
      <w:pPr>
        <w:pStyle w:val="Paragraphedeliste"/>
        <w:numPr>
          <w:ilvl w:val="0"/>
          <w:numId w:val="4"/>
        </w:numPr>
        <w:spacing w:after="0"/>
        <w:rPr>
          <w:rFonts w:cs="Arial"/>
          <w:sz w:val="24"/>
          <w:szCs w:val="24"/>
        </w:rPr>
      </w:pPr>
      <w:r w:rsidRPr="009C4F3B">
        <w:rPr>
          <w:rFonts w:eastAsia="Calibri" w:cs="Arial"/>
          <w:sz w:val="24"/>
          <w:szCs w:val="24"/>
        </w:rPr>
        <w:lastRenderedPageBreak/>
        <w:t>Lorsqu'un programme informatique malveillant est détecté dans les candidatures ou les offres transmises par voie électronique. La trace de cette malveillance est conservée.</w:t>
      </w:r>
      <w:r w:rsidRPr="009C4F3B">
        <w:rPr>
          <w:rFonts w:eastAsia="Calibri" w:cs="Arial"/>
          <w:b/>
          <w:bCs/>
          <w:sz w:val="24"/>
          <w:szCs w:val="24"/>
        </w:rPr>
        <w:t xml:space="preserve"> </w:t>
      </w:r>
    </w:p>
    <w:p w14:paraId="1792AEA8" w14:textId="77777777" w:rsidR="00971DFA" w:rsidRPr="009C4F3B" w:rsidRDefault="00971DFA" w:rsidP="00447437">
      <w:pPr>
        <w:pStyle w:val="Paragraphedeliste"/>
        <w:numPr>
          <w:ilvl w:val="0"/>
          <w:numId w:val="4"/>
        </w:numPr>
        <w:spacing w:after="0"/>
        <w:rPr>
          <w:rFonts w:cs="Arial"/>
          <w:sz w:val="24"/>
          <w:szCs w:val="24"/>
        </w:rPr>
      </w:pPr>
      <w:r w:rsidRPr="009C4F3B">
        <w:rPr>
          <w:rFonts w:eastAsia="Calibri" w:cs="Arial"/>
          <w:sz w:val="24"/>
          <w:szCs w:val="24"/>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1431EAC" w14:textId="77777777" w:rsidR="00971DFA" w:rsidRPr="009C4F3B" w:rsidRDefault="00971DFA" w:rsidP="00971DFA">
      <w:pPr>
        <w:pStyle w:val="Paragraphedeliste"/>
        <w:spacing w:after="0"/>
        <w:rPr>
          <w:rFonts w:cs="Arial"/>
          <w:sz w:val="24"/>
          <w:szCs w:val="24"/>
        </w:rPr>
      </w:pPr>
    </w:p>
    <w:p w14:paraId="05F6AB59" w14:textId="5B3D144B" w:rsidR="00480C27" w:rsidRPr="009C4F3B" w:rsidRDefault="00971DFA" w:rsidP="0015536C">
      <w:pPr>
        <w:spacing w:after="200" w:line="288" w:lineRule="auto"/>
        <w:jc w:val="both"/>
        <w:rPr>
          <w:rFonts w:ascii="Arial" w:eastAsia="Calibri" w:hAnsi="Arial" w:cs="Arial"/>
          <w:sz w:val="24"/>
          <w:szCs w:val="24"/>
        </w:rPr>
      </w:pPr>
      <w:r w:rsidRPr="009C4F3B">
        <w:rPr>
          <w:rFonts w:ascii="Arial" w:eastAsia="Calibri" w:hAnsi="Arial" w:cs="Arial"/>
          <w:sz w:val="24"/>
          <w:szCs w:val="24"/>
        </w:rPr>
        <w:t xml:space="preserve">Lorsqu'un programme informatique malveillant est détecté dans la copie de sauvegarde, celle-ci est écartée par l’acheteur. </w:t>
      </w:r>
    </w:p>
    <w:p w14:paraId="5FB04974" w14:textId="7DB86FC3" w:rsidR="00B40A50" w:rsidRPr="009C4F3B" w:rsidRDefault="00597311" w:rsidP="000B1A76">
      <w:pPr>
        <w:pStyle w:val="Titre"/>
        <w:tabs>
          <w:tab w:val="clear" w:pos="2623"/>
          <w:tab w:val="num" w:pos="0"/>
        </w:tabs>
        <w:rPr>
          <w:sz w:val="24"/>
          <w:szCs w:val="24"/>
        </w:rPr>
      </w:pPr>
      <w:bookmarkStart w:id="257" w:name="_Toc436023279"/>
      <w:bookmarkStart w:id="258" w:name="_Toc182925922"/>
      <w:r>
        <w:rPr>
          <w:sz w:val="24"/>
          <w:szCs w:val="24"/>
        </w:rPr>
        <w:t>RENSEIGNEMENTS COMPLEMENTAIRES</w:t>
      </w:r>
      <w:bookmarkEnd w:id="257"/>
      <w:bookmarkEnd w:id="258"/>
    </w:p>
    <w:p w14:paraId="0D63E791" w14:textId="4B3F9D6E" w:rsidR="00641AC7" w:rsidRPr="009C4F3B" w:rsidRDefault="00B724C5" w:rsidP="00641AC7">
      <w:pPr>
        <w:tabs>
          <w:tab w:val="left" w:leader="dot" w:pos="9361"/>
        </w:tabs>
        <w:spacing w:after="0" w:line="288" w:lineRule="auto"/>
        <w:jc w:val="both"/>
        <w:rPr>
          <w:rFonts w:ascii="Arial" w:eastAsia="Times New Roman" w:hAnsi="Arial" w:cs="Arial"/>
          <w:noProof/>
          <w:sz w:val="24"/>
          <w:szCs w:val="24"/>
          <w:lang w:eastAsia="fr-FR"/>
        </w:rPr>
      </w:pPr>
      <w:r w:rsidRPr="009C4F3B">
        <w:rPr>
          <w:rFonts w:ascii="Arial" w:eastAsia="Times New Roman" w:hAnsi="Arial" w:cs="Arial"/>
          <w:noProof/>
          <w:sz w:val="24"/>
          <w:szCs w:val="24"/>
          <w:lang w:eastAsia="fr-FR"/>
        </w:rPr>
        <w:t>Pour obtenir tous renseignements complémentaires qui leur seraient nécessaires au cours de</w:t>
      </w:r>
      <w:r w:rsidR="0015536C">
        <w:rPr>
          <w:rFonts w:ascii="Arial" w:eastAsia="Times New Roman" w:hAnsi="Arial" w:cs="Arial"/>
          <w:noProof/>
          <w:sz w:val="24"/>
          <w:szCs w:val="24"/>
          <w:lang w:eastAsia="fr-FR"/>
        </w:rPr>
        <w:t>s différentes étapes de la procédure</w:t>
      </w:r>
      <w:r w:rsidRPr="009C4F3B">
        <w:rPr>
          <w:rFonts w:ascii="Arial" w:eastAsia="Times New Roman" w:hAnsi="Arial" w:cs="Arial"/>
          <w:noProof/>
          <w:sz w:val="24"/>
          <w:szCs w:val="24"/>
          <w:lang w:eastAsia="fr-FR"/>
        </w:rPr>
        <w:t xml:space="preserve">, les candidats devront faire parvenir au plus tard </w:t>
      </w:r>
      <w:r w:rsidR="002C525B" w:rsidRPr="009C4F3B">
        <w:rPr>
          <w:rFonts w:ascii="Arial" w:eastAsia="Times New Roman" w:hAnsi="Arial" w:cs="Arial"/>
          <w:noProof/>
          <w:sz w:val="24"/>
          <w:szCs w:val="24"/>
          <w:lang w:eastAsia="fr-FR"/>
        </w:rPr>
        <w:t>10</w:t>
      </w:r>
      <w:r w:rsidRPr="009C4F3B">
        <w:rPr>
          <w:rFonts w:ascii="Arial" w:eastAsia="Times New Roman" w:hAnsi="Arial" w:cs="Arial"/>
          <w:noProof/>
          <w:sz w:val="24"/>
          <w:szCs w:val="24"/>
          <w:lang w:eastAsia="fr-FR"/>
        </w:rPr>
        <w:t xml:space="preserve"> jours calendaires avant la date limite de remise d</w:t>
      </w:r>
      <w:r w:rsidR="002C525B" w:rsidRPr="009C4F3B">
        <w:rPr>
          <w:rFonts w:ascii="Arial" w:eastAsia="Times New Roman" w:hAnsi="Arial" w:cs="Arial"/>
          <w:noProof/>
          <w:sz w:val="24"/>
          <w:szCs w:val="24"/>
          <w:lang w:eastAsia="fr-FR"/>
        </w:rPr>
        <w:t>es pli</w:t>
      </w:r>
      <w:r w:rsidRPr="009C4F3B">
        <w:rPr>
          <w:rFonts w:ascii="Arial" w:eastAsia="Times New Roman" w:hAnsi="Arial" w:cs="Arial"/>
          <w:noProof/>
          <w:sz w:val="24"/>
          <w:szCs w:val="24"/>
          <w:lang w:eastAsia="fr-FR"/>
        </w:rPr>
        <w:t xml:space="preserve">s une demande écrite </w:t>
      </w:r>
      <w:r w:rsidR="002C525B" w:rsidRPr="009C4F3B">
        <w:rPr>
          <w:rFonts w:ascii="Arial" w:eastAsia="Times New Roman" w:hAnsi="Arial" w:cs="Arial"/>
          <w:noProof/>
          <w:sz w:val="24"/>
          <w:szCs w:val="24"/>
          <w:lang w:eastAsia="fr-FR"/>
        </w:rPr>
        <w:t xml:space="preserve">sur la plateforme de dématérialisation des procédures dans la rubrique « questions » </w:t>
      </w:r>
      <w:r w:rsidR="00641AC7" w:rsidRPr="009C4F3B">
        <w:rPr>
          <w:rFonts w:ascii="Arial" w:eastAsia="SimSun" w:hAnsi="Arial" w:cs="Arial"/>
          <w:snapToGrid w:val="0"/>
          <w:sz w:val="24"/>
          <w:szCs w:val="24"/>
        </w:rPr>
        <w:t xml:space="preserve">dont l'adresse internet est : </w:t>
      </w:r>
      <w:r w:rsidR="005572DC" w:rsidRPr="005572DC">
        <w:rPr>
          <w:rFonts w:ascii="Arial" w:hAnsi="Arial" w:cs="Arial"/>
          <w:sz w:val="24"/>
          <w:szCs w:val="24"/>
        </w:rPr>
        <w:t>https://www.marches-publics.gouv.fr/entreprise</w:t>
      </w:r>
    </w:p>
    <w:p w14:paraId="118D2EDC" w14:textId="77777777" w:rsidR="00480C27" w:rsidRPr="009C4F3B" w:rsidRDefault="00480C27" w:rsidP="00641AC7">
      <w:pPr>
        <w:widowControl w:val="0"/>
        <w:spacing w:after="0"/>
        <w:rPr>
          <w:rFonts w:ascii="Arial" w:eastAsia="SimSun" w:hAnsi="Arial" w:cs="Arial"/>
          <w:b/>
          <w:color w:val="CC66FF"/>
          <w:sz w:val="24"/>
          <w:szCs w:val="24"/>
        </w:rPr>
      </w:pPr>
    </w:p>
    <w:p w14:paraId="6C1812A4" w14:textId="25763CF4" w:rsidR="00641AC7" w:rsidRPr="009C4F3B" w:rsidRDefault="00641AC7" w:rsidP="00641AC7">
      <w:pPr>
        <w:spacing w:after="0"/>
        <w:ind w:right="-569"/>
        <w:rPr>
          <w:rFonts w:ascii="Arial" w:hAnsi="Arial" w:cs="Arial"/>
          <w:sz w:val="24"/>
          <w:szCs w:val="24"/>
        </w:rPr>
      </w:pPr>
      <w:r w:rsidRPr="009C4F3B">
        <w:rPr>
          <w:rFonts w:ascii="Arial" w:hAnsi="Arial" w:cs="Arial"/>
          <w:sz w:val="24"/>
          <w:szCs w:val="24"/>
        </w:rPr>
        <w:t xml:space="preserve">(ou en cas de problème : </w:t>
      </w:r>
      <w:r w:rsidR="005572DC">
        <w:rPr>
          <w:rFonts w:ascii="Arial" w:hAnsi="Arial" w:cs="Arial"/>
          <w:sz w:val="24"/>
          <w:szCs w:val="24"/>
        </w:rPr>
        <w:t>Cellule des marchés</w:t>
      </w:r>
      <w:r w:rsidRPr="009C4F3B">
        <w:rPr>
          <w:rFonts w:ascii="Arial" w:hAnsi="Arial" w:cs="Arial"/>
          <w:sz w:val="24"/>
          <w:szCs w:val="24"/>
        </w:rPr>
        <w:t xml:space="preserve"> </w:t>
      </w:r>
    </w:p>
    <w:p w14:paraId="47731C28" w14:textId="71681D7E" w:rsidR="00EE1B64" w:rsidRDefault="00641AC7" w:rsidP="00641AC7">
      <w:pPr>
        <w:spacing w:after="0"/>
        <w:ind w:right="-569"/>
        <w:rPr>
          <w:rFonts w:ascii="Arial" w:hAnsi="Arial" w:cs="Arial"/>
          <w:sz w:val="24"/>
          <w:szCs w:val="24"/>
        </w:rPr>
      </w:pPr>
      <w:r w:rsidRPr="009C4F3B">
        <w:rPr>
          <w:rFonts w:ascii="Arial" w:hAnsi="Arial" w:cs="Arial"/>
          <w:snapToGrid w:val="0"/>
          <w:sz w:val="24"/>
          <w:szCs w:val="24"/>
        </w:rPr>
        <w:t xml:space="preserve">E-mail : </w:t>
      </w:r>
      <w:r w:rsidR="005572DC" w:rsidRPr="005572DC">
        <w:rPr>
          <w:rFonts w:ascii="Arial" w:hAnsi="Arial" w:cs="Arial"/>
        </w:rPr>
        <w:t>direction.marches@chr-metz-thionville.fr</w:t>
      </w:r>
    </w:p>
    <w:p w14:paraId="0E4A2B5E" w14:textId="7362F8B0" w:rsidR="00CB4E42" w:rsidRDefault="00EE1B64" w:rsidP="00641AC7">
      <w:pPr>
        <w:spacing w:after="0"/>
        <w:ind w:right="-569"/>
        <w:rPr>
          <w:rFonts w:ascii="Arial" w:hAnsi="Arial" w:cs="Arial"/>
          <w:sz w:val="24"/>
          <w:szCs w:val="24"/>
        </w:rPr>
      </w:pPr>
      <w:r>
        <w:rPr>
          <w:rFonts w:ascii="Arial" w:hAnsi="Arial" w:cs="Arial"/>
          <w:sz w:val="24"/>
          <w:szCs w:val="24"/>
        </w:rPr>
        <w:t xml:space="preserve">TEL : </w:t>
      </w:r>
      <w:r w:rsidR="005572DC">
        <w:rPr>
          <w:rFonts w:ascii="Arial" w:hAnsi="Arial" w:cs="Arial"/>
          <w:sz w:val="24"/>
          <w:szCs w:val="24"/>
        </w:rPr>
        <w:t>03.87.55.79.86</w:t>
      </w:r>
      <w:r>
        <w:rPr>
          <w:rFonts w:ascii="Arial" w:hAnsi="Arial" w:cs="Arial"/>
          <w:sz w:val="24"/>
          <w:szCs w:val="24"/>
        </w:rPr>
        <w:t>)</w:t>
      </w:r>
    </w:p>
    <w:p w14:paraId="6B587F36" w14:textId="3EB61425" w:rsidR="002C525B" w:rsidRPr="009C4F3B" w:rsidRDefault="002C525B" w:rsidP="0015536C">
      <w:pPr>
        <w:pStyle w:val="Corpsdetexte"/>
        <w:spacing w:after="0"/>
        <w:ind w:right="-569"/>
        <w:rPr>
          <w:sz w:val="24"/>
          <w:szCs w:val="24"/>
        </w:rPr>
      </w:pPr>
    </w:p>
    <w:sectPr w:rsidR="002C525B" w:rsidRPr="009C4F3B" w:rsidSect="00840C0B">
      <w:headerReference w:type="even" r:id="rId15"/>
      <w:headerReference w:type="default" r:id="rId16"/>
      <w:footerReference w:type="even" r:id="rId17"/>
      <w:footerReference w:type="default" r:id="rId18"/>
      <w:headerReference w:type="first" r:id="rId19"/>
      <w:footerReference w:type="first" r:id="rId20"/>
      <w:pgSz w:w="11907" w:h="16840"/>
      <w:pgMar w:top="993" w:right="1134" w:bottom="1134" w:left="1701" w:header="567" w:footer="3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3B10E" w14:textId="77777777" w:rsidR="00CF3B01" w:rsidRDefault="00CF3B01" w:rsidP="00B40A50">
      <w:pPr>
        <w:spacing w:after="0" w:line="240" w:lineRule="auto"/>
      </w:pPr>
      <w:r>
        <w:separator/>
      </w:r>
    </w:p>
  </w:endnote>
  <w:endnote w:type="continuationSeparator" w:id="0">
    <w:p w14:paraId="6A743DE2" w14:textId="77777777" w:rsidR="00CF3B01" w:rsidRDefault="00CF3B01" w:rsidP="00B40A50">
      <w:pPr>
        <w:spacing w:after="0" w:line="240" w:lineRule="auto"/>
      </w:pPr>
      <w:r>
        <w:continuationSeparator/>
      </w:r>
    </w:p>
  </w:endnote>
  <w:endnote w:type="continuationNotice" w:id="1">
    <w:p w14:paraId="5854B909" w14:textId="77777777" w:rsidR="00CF3B01" w:rsidRDefault="00CF3B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Gra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10A4" w14:textId="7BA2840E" w:rsidR="00451A58" w:rsidRDefault="00451A58">
    <w:pPr>
      <w:framePr w:wrap="around" w:vAnchor="text" w:hAnchor="margin" w:xAlign="right" w:y="1"/>
    </w:pPr>
    <w:r>
      <w:rPr>
        <w:color w:val="2B579A"/>
        <w:shd w:val="clear" w:color="auto" w:fill="E6E6E6"/>
      </w:rPr>
      <w:fldChar w:fldCharType="begin"/>
    </w:r>
    <w:r>
      <w:instrText xml:space="preserve">PAGE  </w:instrText>
    </w:r>
    <w:r>
      <w:rPr>
        <w:color w:val="2B579A"/>
        <w:shd w:val="clear" w:color="auto" w:fill="E6E6E6"/>
      </w:rPr>
      <w:fldChar w:fldCharType="separate"/>
    </w:r>
    <w:r w:rsidR="00975263">
      <w:rPr>
        <w:noProof/>
      </w:rPr>
      <w:t>1</w:t>
    </w:r>
    <w:r>
      <w:rPr>
        <w:color w:val="2B579A"/>
        <w:shd w:val="clear" w:color="auto" w:fill="E6E6E6"/>
      </w:rPr>
      <w:fldChar w:fldCharType="end"/>
    </w:r>
  </w:p>
  <w:p w14:paraId="71ED3878" w14:textId="77777777" w:rsidR="00451A58" w:rsidRDefault="00451A58">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7819" w14:textId="49709985" w:rsidR="00451A58" w:rsidRPr="009C4F3B" w:rsidRDefault="003331D0" w:rsidP="009C4F3B">
    <w:pPr>
      <w:pStyle w:val="Pieddepage"/>
      <w:pBdr>
        <w:top w:val="single" w:sz="4" w:space="1" w:color="auto"/>
      </w:pBdr>
    </w:pPr>
    <w:r>
      <w:rPr>
        <w:rStyle w:val="Numrodepage"/>
      </w:rPr>
      <w:t xml:space="preserve">Règlement de la consultation – </w:t>
    </w:r>
    <w:r w:rsidR="00266A13">
      <w:rPr>
        <w:rStyle w:val="Numrodepage"/>
      </w:rPr>
      <w:t>PAN</w:t>
    </w:r>
    <w:r>
      <w:rPr>
        <w:rStyle w:val="Numrodepage"/>
      </w:rPr>
      <w:t xml:space="preserve"> </w:t>
    </w:r>
    <w:r w:rsidR="00F85DE1">
      <w:rPr>
        <w:rStyle w:val="Numrodepage"/>
      </w:rPr>
      <w:t>– Décembre 2024</w:t>
    </w:r>
    <w:r>
      <w:rPr>
        <w:rStyle w:val="Numrodepage"/>
      </w:rPr>
      <w:tab/>
    </w:r>
    <w:r w:rsidRPr="003202A3">
      <w:rPr>
        <w:rStyle w:val="Numrodepage"/>
        <w:snapToGrid w:val="0"/>
      </w:rPr>
      <w:t xml:space="preserve">Page </w:t>
    </w:r>
    <w:r w:rsidRPr="7FA70CE9">
      <w:rPr>
        <w:rStyle w:val="Numrodepage"/>
        <w:noProof/>
        <w:snapToGrid w:val="0"/>
      </w:rPr>
      <w:fldChar w:fldCharType="begin"/>
    </w:r>
    <w:r w:rsidRPr="003202A3">
      <w:rPr>
        <w:rStyle w:val="Numrodepage"/>
        <w:snapToGrid w:val="0"/>
      </w:rPr>
      <w:instrText xml:space="preserve"> </w:instrText>
    </w:r>
    <w:r>
      <w:rPr>
        <w:rStyle w:val="Numrodepage"/>
        <w:snapToGrid w:val="0"/>
      </w:rPr>
      <w:instrText>PAGE</w:instrText>
    </w:r>
    <w:r w:rsidRPr="003202A3">
      <w:rPr>
        <w:rStyle w:val="Numrodepage"/>
        <w:snapToGrid w:val="0"/>
      </w:rPr>
      <w:instrText xml:space="preserve"> </w:instrText>
    </w:r>
    <w:r w:rsidRPr="7FA70CE9">
      <w:rPr>
        <w:rStyle w:val="Numrodepage"/>
        <w:snapToGrid w:val="0"/>
      </w:rPr>
      <w:fldChar w:fldCharType="separate"/>
    </w:r>
    <w:r>
      <w:rPr>
        <w:rStyle w:val="Numrodepage"/>
        <w:snapToGrid w:val="0"/>
      </w:rPr>
      <w:t>1</w:t>
    </w:r>
    <w:r w:rsidRPr="7FA70CE9">
      <w:rPr>
        <w:rStyle w:val="Numrodepage"/>
        <w:noProof/>
        <w:snapToGrid w:val="0"/>
      </w:rPr>
      <w:fldChar w:fldCharType="end"/>
    </w:r>
    <w:r w:rsidRPr="003202A3">
      <w:rPr>
        <w:rStyle w:val="Numrodepage"/>
        <w:snapToGrid w:val="0"/>
      </w:rPr>
      <w:t xml:space="preserve"> sur </w:t>
    </w:r>
    <w:r w:rsidRPr="7FA70CE9">
      <w:rPr>
        <w:rStyle w:val="Numrodepage"/>
        <w:noProof/>
        <w:snapToGrid w:val="0"/>
      </w:rPr>
      <w:fldChar w:fldCharType="begin"/>
    </w:r>
    <w:r w:rsidRPr="003202A3">
      <w:rPr>
        <w:rStyle w:val="Numrodepage"/>
        <w:snapToGrid w:val="0"/>
      </w:rPr>
      <w:instrText xml:space="preserve"> </w:instrText>
    </w:r>
    <w:r>
      <w:rPr>
        <w:rStyle w:val="Numrodepage"/>
        <w:snapToGrid w:val="0"/>
      </w:rPr>
      <w:instrText>NUMPAGES</w:instrText>
    </w:r>
    <w:r w:rsidRPr="003202A3">
      <w:rPr>
        <w:rStyle w:val="Numrodepage"/>
        <w:snapToGrid w:val="0"/>
      </w:rPr>
      <w:instrText xml:space="preserve"> </w:instrText>
    </w:r>
    <w:r w:rsidRPr="7FA70CE9">
      <w:rPr>
        <w:rStyle w:val="Numrodepage"/>
        <w:snapToGrid w:val="0"/>
      </w:rPr>
      <w:fldChar w:fldCharType="separate"/>
    </w:r>
    <w:r>
      <w:rPr>
        <w:rStyle w:val="Numrodepage"/>
        <w:snapToGrid w:val="0"/>
      </w:rPr>
      <w:t>28</w:t>
    </w:r>
    <w:r w:rsidRPr="7FA70CE9">
      <w:rPr>
        <w:rStyle w:val="Numrodepage"/>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9D9" w14:textId="1103E874" w:rsidR="00451A58" w:rsidRPr="00082F0B" w:rsidRDefault="00082F0B" w:rsidP="001D4884">
    <w:pPr>
      <w:pStyle w:val="Pieddepage"/>
      <w:pBdr>
        <w:top w:val="single" w:sz="4" w:space="1" w:color="auto"/>
      </w:pBdr>
      <w:tabs>
        <w:tab w:val="left" w:pos="4892"/>
      </w:tabs>
      <w:rPr>
        <w:sz w:val="18"/>
        <w:szCs w:val="18"/>
      </w:rPr>
    </w:pPr>
    <w:r>
      <w:rPr>
        <w:rStyle w:val="Numrodepage"/>
        <w:sz w:val="18"/>
        <w:szCs w:val="18"/>
      </w:rPr>
      <w:t xml:space="preserve">CHR Metz-Thionville – MGP – Décembre 2024                     </w:t>
    </w:r>
    <w:r w:rsidR="003331D0" w:rsidRPr="00082F0B">
      <w:rPr>
        <w:rStyle w:val="Numrodepage"/>
        <w:sz w:val="18"/>
        <w:szCs w:val="18"/>
      </w:rPr>
      <w:t>Règlement de la consultation</w:t>
    </w:r>
    <w:r>
      <w:rPr>
        <w:rStyle w:val="Numrodepage"/>
        <w:sz w:val="18"/>
        <w:szCs w:val="18"/>
      </w:rPr>
      <w:t xml:space="preserve">                                         P</w:t>
    </w:r>
    <w:r w:rsidR="003331D0" w:rsidRPr="00082F0B">
      <w:rPr>
        <w:rStyle w:val="Numrodepage"/>
        <w:snapToGrid w:val="0"/>
        <w:sz w:val="18"/>
        <w:szCs w:val="18"/>
      </w:rPr>
      <w:t xml:space="preserve">age </w:t>
    </w:r>
    <w:r w:rsidR="003331D0" w:rsidRPr="00082F0B">
      <w:rPr>
        <w:rStyle w:val="Numrodepage"/>
        <w:noProof/>
        <w:snapToGrid w:val="0"/>
        <w:sz w:val="18"/>
        <w:szCs w:val="18"/>
      </w:rPr>
      <w:fldChar w:fldCharType="begin"/>
    </w:r>
    <w:r w:rsidR="003331D0" w:rsidRPr="00082F0B">
      <w:rPr>
        <w:rStyle w:val="Numrodepage"/>
        <w:snapToGrid w:val="0"/>
        <w:sz w:val="18"/>
        <w:szCs w:val="18"/>
      </w:rPr>
      <w:instrText xml:space="preserve"> PAGE </w:instrText>
    </w:r>
    <w:r w:rsidR="003331D0" w:rsidRPr="00082F0B">
      <w:rPr>
        <w:rStyle w:val="Numrodepage"/>
        <w:snapToGrid w:val="0"/>
        <w:sz w:val="18"/>
        <w:szCs w:val="18"/>
      </w:rPr>
      <w:fldChar w:fldCharType="separate"/>
    </w:r>
    <w:r w:rsidR="003331D0" w:rsidRPr="00082F0B">
      <w:rPr>
        <w:rStyle w:val="Numrodepage"/>
        <w:snapToGrid w:val="0"/>
        <w:sz w:val="18"/>
        <w:szCs w:val="18"/>
      </w:rPr>
      <w:t>10</w:t>
    </w:r>
    <w:r w:rsidR="003331D0" w:rsidRPr="00082F0B">
      <w:rPr>
        <w:rStyle w:val="Numrodepage"/>
        <w:noProof/>
        <w:snapToGrid w:val="0"/>
        <w:sz w:val="18"/>
        <w:szCs w:val="18"/>
      </w:rPr>
      <w:fldChar w:fldCharType="end"/>
    </w:r>
    <w:r w:rsidR="003331D0" w:rsidRPr="00082F0B">
      <w:rPr>
        <w:rStyle w:val="Numrodepage"/>
        <w:snapToGrid w:val="0"/>
        <w:sz w:val="18"/>
        <w:szCs w:val="18"/>
      </w:rPr>
      <w:t xml:space="preserve"> sur </w:t>
    </w:r>
    <w:r w:rsidR="003331D0" w:rsidRPr="00082F0B">
      <w:rPr>
        <w:rStyle w:val="Numrodepage"/>
        <w:noProof/>
        <w:snapToGrid w:val="0"/>
        <w:sz w:val="18"/>
        <w:szCs w:val="18"/>
      </w:rPr>
      <w:fldChar w:fldCharType="begin"/>
    </w:r>
    <w:r w:rsidR="003331D0" w:rsidRPr="00082F0B">
      <w:rPr>
        <w:rStyle w:val="Numrodepage"/>
        <w:snapToGrid w:val="0"/>
        <w:sz w:val="18"/>
        <w:szCs w:val="18"/>
      </w:rPr>
      <w:instrText xml:space="preserve"> NUMPAGES </w:instrText>
    </w:r>
    <w:r w:rsidR="003331D0" w:rsidRPr="00082F0B">
      <w:rPr>
        <w:rStyle w:val="Numrodepage"/>
        <w:snapToGrid w:val="0"/>
        <w:sz w:val="18"/>
        <w:szCs w:val="18"/>
      </w:rPr>
      <w:fldChar w:fldCharType="separate"/>
    </w:r>
    <w:r w:rsidR="003331D0" w:rsidRPr="00082F0B">
      <w:rPr>
        <w:rStyle w:val="Numrodepage"/>
        <w:snapToGrid w:val="0"/>
        <w:sz w:val="18"/>
        <w:szCs w:val="18"/>
      </w:rPr>
      <w:t>128</w:t>
    </w:r>
    <w:r w:rsidR="003331D0" w:rsidRPr="00082F0B">
      <w:rPr>
        <w:rStyle w:val="Numrodepage"/>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9D205" w14:textId="77777777" w:rsidR="00CF3B01" w:rsidRDefault="00CF3B01" w:rsidP="00B40A50">
      <w:pPr>
        <w:spacing w:after="0" w:line="240" w:lineRule="auto"/>
      </w:pPr>
      <w:r>
        <w:separator/>
      </w:r>
    </w:p>
  </w:footnote>
  <w:footnote w:type="continuationSeparator" w:id="0">
    <w:p w14:paraId="769DF53D" w14:textId="77777777" w:rsidR="00CF3B01" w:rsidRDefault="00CF3B01" w:rsidP="00B40A50">
      <w:pPr>
        <w:spacing w:after="0" w:line="240" w:lineRule="auto"/>
      </w:pPr>
      <w:r>
        <w:continuationSeparator/>
      </w:r>
    </w:p>
  </w:footnote>
  <w:footnote w:type="continuationNotice" w:id="1">
    <w:p w14:paraId="468990C7" w14:textId="77777777" w:rsidR="00CF3B01" w:rsidRDefault="00CF3B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6B42" w14:textId="77777777" w:rsidR="00082F0B" w:rsidRDefault="00082F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7877" w14:textId="77777777" w:rsidR="00082F0B" w:rsidRDefault="00082F0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3939C" w14:textId="77777777" w:rsidR="00082F0B" w:rsidRDefault="00082F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Cs w:val="22"/>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3" w15:restartNumberingAfterBreak="0">
    <w:nsid w:val="00000005"/>
    <w:multiLevelType w:val="singleLevel"/>
    <w:tmpl w:val="E344552C"/>
    <w:name w:val="WW8Num5"/>
    <w:lvl w:ilvl="0">
      <w:start w:val="1"/>
      <w:numFmt w:val="decimal"/>
      <w:lvlText w:val="%1."/>
      <w:lvlJc w:val="left"/>
      <w:pPr>
        <w:tabs>
          <w:tab w:val="num" w:pos="0"/>
        </w:tabs>
        <w:ind w:left="360" w:hanging="360"/>
      </w:pPr>
      <w:rPr>
        <w:rFonts w:ascii="Arial" w:eastAsia="Times New Roman" w:hAnsi="Arial" w:cs="Arial" w:hint="default"/>
        <w:sz w:val="20"/>
        <w:szCs w:val="20"/>
      </w:rPr>
    </w:lvl>
  </w:abstractNum>
  <w:abstractNum w:abstractNumId="4"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mallCaps/>
      </w:rPr>
    </w:lvl>
  </w:abstractNum>
  <w:abstractNum w:abstractNumId="5" w15:restartNumberingAfterBreak="0">
    <w:nsid w:val="05E42897"/>
    <w:multiLevelType w:val="hybridMultilevel"/>
    <w:tmpl w:val="A7D88AB6"/>
    <w:lvl w:ilvl="0" w:tplc="826CEF86">
      <w:start w:val="44"/>
      <w:numFmt w:val="bullet"/>
      <w:lvlText w:val="-"/>
      <w:lvlJc w:val="left"/>
      <w:pPr>
        <w:ind w:left="417" w:hanging="360"/>
      </w:pPr>
      <w:rPr>
        <w:rFonts w:ascii="Garamond" w:eastAsia="Times New Roman" w:hAnsi="Garamond" w:cs="Times New Roman" w:hint="default"/>
        <w:i w:val="0"/>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6" w15:restartNumberingAfterBreak="0">
    <w:nsid w:val="0B8E6FDF"/>
    <w:multiLevelType w:val="hybridMultilevel"/>
    <w:tmpl w:val="BC50F28E"/>
    <w:lvl w:ilvl="0" w:tplc="040C0003">
      <w:start w:val="1"/>
      <w:numFmt w:val="bullet"/>
      <w:lvlText w:val="o"/>
      <w:lvlJc w:val="left"/>
      <w:pPr>
        <w:ind w:left="1422" w:hanging="360"/>
      </w:pPr>
      <w:rPr>
        <w:rFonts w:ascii="Courier New" w:hAnsi="Courier New" w:cs="Courier New" w:hint="default"/>
      </w:rPr>
    </w:lvl>
    <w:lvl w:ilvl="1" w:tplc="FFFFFFFF">
      <w:start w:val="1"/>
      <w:numFmt w:val="bullet"/>
      <w:lvlText w:val="o"/>
      <w:lvlJc w:val="left"/>
      <w:pPr>
        <w:ind w:left="2142" w:hanging="360"/>
      </w:pPr>
      <w:rPr>
        <w:rFonts w:ascii="Courier New" w:hAnsi="Courier New" w:cs="Courier New" w:hint="default"/>
      </w:rPr>
    </w:lvl>
    <w:lvl w:ilvl="2" w:tplc="FFFFFFFF" w:tentative="1">
      <w:start w:val="1"/>
      <w:numFmt w:val="bullet"/>
      <w:lvlText w:val=""/>
      <w:lvlJc w:val="left"/>
      <w:pPr>
        <w:ind w:left="2862" w:hanging="360"/>
      </w:pPr>
      <w:rPr>
        <w:rFonts w:ascii="Wingdings" w:hAnsi="Wingdings" w:hint="default"/>
      </w:rPr>
    </w:lvl>
    <w:lvl w:ilvl="3" w:tplc="FFFFFFFF" w:tentative="1">
      <w:start w:val="1"/>
      <w:numFmt w:val="bullet"/>
      <w:lvlText w:val=""/>
      <w:lvlJc w:val="left"/>
      <w:pPr>
        <w:ind w:left="3582" w:hanging="360"/>
      </w:pPr>
      <w:rPr>
        <w:rFonts w:ascii="Symbol" w:hAnsi="Symbol" w:hint="default"/>
      </w:rPr>
    </w:lvl>
    <w:lvl w:ilvl="4" w:tplc="FFFFFFFF" w:tentative="1">
      <w:start w:val="1"/>
      <w:numFmt w:val="bullet"/>
      <w:lvlText w:val="o"/>
      <w:lvlJc w:val="left"/>
      <w:pPr>
        <w:ind w:left="4302" w:hanging="360"/>
      </w:pPr>
      <w:rPr>
        <w:rFonts w:ascii="Courier New" w:hAnsi="Courier New" w:cs="Courier New" w:hint="default"/>
      </w:rPr>
    </w:lvl>
    <w:lvl w:ilvl="5" w:tplc="FFFFFFFF" w:tentative="1">
      <w:start w:val="1"/>
      <w:numFmt w:val="bullet"/>
      <w:lvlText w:val=""/>
      <w:lvlJc w:val="left"/>
      <w:pPr>
        <w:ind w:left="5022" w:hanging="360"/>
      </w:pPr>
      <w:rPr>
        <w:rFonts w:ascii="Wingdings" w:hAnsi="Wingdings" w:hint="default"/>
      </w:rPr>
    </w:lvl>
    <w:lvl w:ilvl="6" w:tplc="FFFFFFFF" w:tentative="1">
      <w:start w:val="1"/>
      <w:numFmt w:val="bullet"/>
      <w:lvlText w:val=""/>
      <w:lvlJc w:val="left"/>
      <w:pPr>
        <w:ind w:left="5742" w:hanging="360"/>
      </w:pPr>
      <w:rPr>
        <w:rFonts w:ascii="Symbol" w:hAnsi="Symbol" w:hint="default"/>
      </w:rPr>
    </w:lvl>
    <w:lvl w:ilvl="7" w:tplc="FFFFFFFF" w:tentative="1">
      <w:start w:val="1"/>
      <w:numFmt w:val="bullet"/>
      <w:lvlText w:val="o"/>
      <w:lvlJc w:val="left"/>
      <w:pPr>
        <w:ind w:left="6462" w:hanging="360"/>
      </w:pPr>
      <w:rPr>
        <w:rFonts w:ascii="Courier New" w:hAnsi="Courier New" w:cs="Courier New" w:hint="default"/>
      </w:rPr>
    </w:lvl>
    <w:lvl w:ilvl="8" w:tplc="FFFFFFFF" w:tentative="1">
      <w:start w:val="1"/>
      <w:numFmt w:val="bullet"/>
      <w:lvlText w:val=""/>
      <w:lvlJc w:val="left"/>
      <w:pPr>
        <w:ind w:left="7182" w:hanging="360"/>
      </w:pPr>
      <w:rPr>
        <w:rFonts w:ascii="Wingdings" w:hAnsi="Wingdings" w:hint="default"/>
      </w:rPr>
    </w:lvl>
  </w:abstractNum>
  <w:abstractNum w:abstractNumId="7" w15:restartNumberingAfterBreak="0">
    <w:nsid w:val="0C7D4C1C"/>
    <w:multiLevelType w:val="hybridMultilevel"/>
    <w:tmpl w:val="0C824A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5A1508"/>
    <w:multiLevelType w:val="hybridMultilevel"/>
    <w:tmpl w:val="03E2717A"/>
    <w:lvl w:ilvl="0" w:tplc="81868FE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A928B1"/>
    <w:multiLevelType w:val="hybridMultilevel"/>
    <w:tmpl w:val="2B9A357A"/>
    <w:lvl w:ilvl="0" w:tplc="FA08C1CE">
      <w:start w:val="1"/>
      <w:numFmt w:val="bullet"/>
      <w:pStyle w:val="Style2"/>
      <w:lvlText w:val=""/>
      <w:lvlJc w:val="left"/>
      <w:pPr>
        <w:tabs>
          <w:tab w:val="num" w:pos="710"/>
        </w:tabs>
        <w:ind w:left="1070" w:hanging="360"/>
      </w:pPr>
      <w:rPr>
        <w:rFonts w:ascii="Wingdings" w:hAnsi="Wingdings" w:cs="Wingdings" w:hint="default"/>
        <w:color w:val="auto"/>
      </w:rPr>
    </w:lvl>
    <w:lvl w:ilvl="1" w:tplc="7766067A">
      <w:start w:val="1"/>
      <w:numFmt w:val="bullet"/>
      <w:pStyle w:val="Style1"/>
      <w:lvlText w:val=""/>
      <w:lvlJc w:val="left"/>
      <w:pPr>
        <w:tabs>
          <w:tab w:val="num" w:pos="1437"/>
        </w:tabs>
        <w:ind w:left="1080" w:firstLine="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5A135A"/>
    <w:multiLevelType w:val="hybridMultilevel"/>
    <w:tmpl w:val="1BF840B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E826A0"/>
    <w:multiLevelType w:val="hybridMultilevel"/>
    <w:tmpl w:val="0ABAC428"/>
    <w:styleLink w:val="Style2import"/>
    <w:lvl w:ilvl="0" w:tplc="D5A25C2C">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5B985D28">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24067D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91AF04C">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C8CDB52">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5246A0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6CD398">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0C22E2A2">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193C73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275346C8"/>
    <w:multiLevelType w:val="hybridMultilevel"/>
    <w:tmpl w:val="3C1C5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6D0803"/>
    <w:multiLevelType w:val="hybridMultilevel"/>
    <w:tmpl w:val="32986A16"/>
    <w:lvl w:ilvl="0" w:tplc="71B81D86">
      <w:start w:val="1"/>
      <w:numFmt w:val="bullet"/>
      <w:lvlText w:val=""/>
      <w:lvlJc w:val="left"/>
      <w:pPr>
        <w:ind w:left="720" w:hanging="360"/>
      </w:pPr>
      <w:rPr>
        <w:rFonts w:ascii="Symbol" w:hAnsi="Symbol" w:hint="default"/>
        <w:color w:val="A5A5A5" w:themeColor="accent3"/>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1B5242F"/>
    <w:multiLevelType w:val="multilevel"/>
    <w:tmpl w:val="D15684E2"/>
    <w:lvl w:ilvl="0">
      <w:start w:val="1"/>
      <w:numFmt w:val="decimal"/>
      <w:lvlText w:val="%1."/>
      <w:lvlJc w:val="left"/>
      <w:pPr>
        <w:ind w:left="-207" w:hanging="360"/>
      </w:pPr>
      <w:rPr>
        <w:rFonts w:hint="default"/>
      </w:rPr>
    </w:lvl>
    <w:lvl w:ilvl="1">
      <w:start w:val="1"/>
      <w:numFmt w:val="decimal"/>
      <w:pStyle w:val="Titre2"/>
      <w:lvlText w:val="%1.%2."/>
      <w:lvlJc w:val="left"/>
      <w:pPr>
        <w:ind w:left="225" w:hanging="432"/>
      </w:pPr>
      <w:rPr>
        <w:rFonts w:hint="default"/>
      </w:rPr>
    </w:lvl>
    <w:lvl w:ilvl="2">
      <w:start w:val="1"/>
      <w:numFmt w:val="decimal"/>
      <w:lvlText w:val="%1.%2.%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5" w15:restartNumberingAfterBreak="0">
    <w:nsid w:val="31C33BE5"/>
    <w:multiLevelType w:val="hybridMultilevel"/>
    <w:tmpl w:val="6D1C3426"/>
    <w:lvl w:ilvl="0" w:tplc="9E629EB8">
      <w:start w:val="1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985816"/>
    <w:multiLevelType w:val="hybridMultilevel"/>
    <w:tmpl w:val="FFBECDE8"/>
    <w:lvl w:ilvl="0" w:tplc="AA46D560">
      <w:start w:val="3"/>
      <w:numFmt w:val="bullet"/>
      <w:lvlText w:val="-"/>
      <w:lvlJc w:val="left"/>
      <w:pPr>
        <w:ind w:left="720" w:hanging="360"/>
      </w:pPr>
      <w:rPr>
        <w:rFonts w:ascii="Arial" w:eastAsia="Calibr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A64591"/>
    <w:multiLevelType w:val="multilevel"/>
    <w:tmpl w:val="47B20BC8"/>
    <w:lvl w:ilvl="0">
      <w:start w:val="1"/>
      <w:numFmt w:val="decimal"/>
      <w:pStyle w:val="Titre"/>
      <w:lvlText w:val="Article %1"/>
      <w:lvlJc w:val="left"/>
      <w:pPr>
        <w:ind w:left="715" w:hanging="432"/>
      </w:pPr>
      <w:rPr>
        <w:rFonts w:hint="default"/>
      </w:rPr>
    </w:lvl>
    <w:lvl w:ilvl="1">
      <w:start w:val="1"/>
      <w:numFmt w:val="decimal"/>
      <w:lvlText w:val="%1.%2"/>
      <w:lvlJc w:val="left"/>
      <w:pPr>
        <w:ind w:left="9" w:hanging="576"/>
      </w:pPr>
      <w:rPr>
        <w:rFonts w:hint="default"/>
      </w:rPr>
    </w:lvl>
    <w:lvl w:ilvl="2">
      <w:start w:val="1"/>
      <w:numFmt w:val="decimal"/>
      <w:pStyle w:val="Titre3"/>
      <w:lvlText w:val="%1.%2.%3"/>
      <w:lvlJc w:val="left"/>
      <w:pPr>
        <w:ind w:left="153" w:hanging="720"/>
      </w:pPr>
      <w:rPr>
        <w:rFonts w:hint="default"/>
      </w:rPr>
    </w:lvl>
    <w:lvl w:ilvl="3">
      <w:start w:val="1"/>
      <w:numFmt w:val="decimal"/>
      <w:pStyle w:val="Titre4"/>
      <w:lvlText w:val="%1.%2.%3.%4"/>
      <w:lvlJc w:val="left"/>
      <w:pPr>
        <w:ind w:left="297" w:hanging="864"/>
      </w:pPr>
      <w:rPr>
        <w:rFonts w:hint="default"/>
      </w:rPr>
    </w:lvl>
    <w:lvl w:ilvl="4">
      <w:start w:val="1"/>
      <w:numFmt w:val="decimal"/>
      <w:pStyle w:val="Titre5"/>
      <w:lvlText w:val="%1.%2.%3.%4.%5"/>
      <w:lvlJc w:val="left"/>
      <w:pPr>
        <w:ind w:left="441" w:hanging="1008"/>
      </w:pPr>
      <w:rPr>
        <w:rFonts w:hint="default"/>
      </w:rPr>
    </w:lvl>
    <w:lvl w:ilvl="5">
      <w:start w:val="1"/>
      <w:numFmt w:val="decimal"/>
      <w:pStyle w:val="Titre6"/>
      <w:lvlText w:val="%1.%2.%3.%4.%5.%6"/>
      <w:lvlJc w:val="left"/>
      <w:pPr>
        <w:ind w:left="585" w:hanging="1152"/>
      </w:pPr>
      <w:rPr>
        <w:rFonts w:hint="default"/>
      </w:rPr>
    </w:lvl>
    <w:lvl w:ilvl="6">
      <w:start w:val="1"/>
      <w:numFmt w:val="decimal"/>
      <w:pStyle w:val="Titre7"/>
      <w:lvlText w:val="%1.%2.%3.%4.%5.%6.%7"/>
      <w:lvlJc w:val="left"/>
      <w:pPr>
        <w:ind w:left="729" w:hanging="1296"/>
      </w:pPr>
      <w:rPr>
        <w:rFonts w:hint="default"/>
      </w:rPr>
    </w:lvl>
    <w:lvl w:ilvl="7">
      <w:start w:val="1"/>
      <w:numFmt w:val="decimal"/>
      <w:pStyle w:val="Titre8"/>
      <w:lvlText w:val="%1.%2.%3.%4.%5.%6.%7.%8"/>
      <w:lvlJc w:val="left"/>
      <w:pPr>
        <w:ind w:left="873" w:hanging="1440"/>
      </w:pPr>
      <w:rPr>
        <w:rFonts w:hint="default"/>
      </w:rPr>
    </w:lvl>
    <w:lvl w:ilvl="8">
      <w:start w:val="1"/>
      <w:numFmt w:val="decimal"/>
      <w:pStyle w:val="Titre9"/>
      <w:lvlText w:val="%1.%2.%3.%4.%5.%6.%7.%8.%9"/>
      <w:lvlJc w:val="left"/>
      <w:pPr>
        <w:ind w:left="1017" w:hanging="1584"/>
      </w:pPr>
      <w:rPr>
        <w:rFonts w:hint="default"/>
      </w:rPr>
    </w:lvl>
  </w:abstractNum>
  <w:abstractNum w:abstractNumId="18" w15:restartNumberingAfterBreak="0">
    <w:nsid w:val="41FE60F5"/>
    <w:multiLevelType w:val="multilevel"/>
    <w:tmpl w:val="2BD60EDC"/>
    <w:lvl w:ilvl="0">
      <w:start w:val="1"/>
      <w:numFmt w:val="bullet"/>
      <w:pStyle w:val="SETECTextepuce1"/>
      <w:suff w:val="space"/>
      <w:lvlText w:val=""/>
      <w:lvlJc w:val="left"/>
      <w:pPr>
        <w:ind w:left="227" w:firstLine="0"/>
      </w:pPr>
      <w:rPr>
        <w:rFonts w:ascii="Wingdings" w:hAnsi="Wingdings" w:hint="default"/>
        <w:b w:val="0"/>
        <w:i w:val="0"/>
        <w:color w:val="A5A5A5" w:themeColor="accent3"/>
      </w:rPr>
    </w:lvl>
    <w:lvl w:ilvl="1">
      <w:numFmt w:val="bullet"/>
      <w:suff w:val="space"/>
      <w:lvlText w:val="-"/>
      <w:lvlJc w:val="left"/>
      <w:pPr>
        <w:ind w:left="567" w:firstLine="0"/>
      </w:pPr>
      <w:rPr>
        <w:rFonts w:ascii="Arial" w:hAnsi="Arial" w:hint="default"/>
        <w:b/>
        <w:i w:val="0"/>
        <w:color w:val="A5A5A5" w:themeColor="accent3"/>
        <w:sz w:val="20"/>
      </w:rPr>
    </w:lvl>
    <w:lvl w:ilvl="2">
      <w:start w:val="1"/>
      <w:numFmt w:val="bullet"/>
      <w:pStyle w:val="SETECTextepuce3"/>
      <w:suff w:val="space"/>
      <w:lvlText w:val=""/>
      <w:lvlJc w:val="left"/>
      <w:pPr>
        <w:ind w:left="907" w:firstLine="0"/>
      </w:pPr>
      <w:rPr>
        <w:rFonts w:ascii="Wingdings" w:hAnsi="Wingdings" w:hint="default"/>
        <w:color w:val="A5A5A5" w:themeColor="accent3"/>
      </w:rPr>
    </w:lvl>
    <w:lvl w:ilvl="3">
      <w:start w:val="1"/>
      <w:numFmt w:val="bullet"/>
      <w:pStyle w:val="SETECTextepuce4"/>
      <w:suff w:val="space"/>
      <w:lvlText w:val="-"/>
      <w:lvlJc w:val="left"/>
      <w:pPr>
        <w:ind w:left="1247" w:firstLine="0"/>
      </w:pPr>
      <w:rPr>
        <w:rFonts w:ascii="Arial" w:hAnsi="Arial" w:hint="default"/>
        <w:color w:val="auto"/>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9" w15:restartNumberingAfterBreak="0">
    <w:nsid w:val="4A35244E"/>
    <w:multiLevelType w:val="hybridMultilevel"/>
    <w:tmpl w:val="D6308398"/>
    <w:lvl w:ilvl="0" w:tplc="E49CC6E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612161"/>
    <w:multiLevelType w:val="hybridMultilevel"/>
    <w:tmpl w:val="7934368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903462"/>
    <w:multiLevelType w:val="hybridMultilevel"/>
    <w:tmpl w:val="5C56DF9A"/>
    <w:lvl w:ilvl="0" w:tplc="8D961FE6">
      <w:start w:val="1"/>
      <w:numFmt w:val="bullet"/>
      <w:pStyle w:val="Bullet"/>
      <w:lvlText w:val=""/>
      <w:lvlJc w:val="left"/>
      <w:pPr>
        <w:tabs>
          <w:tab w:val="num" w:pos="720"/>
        </w:tabs>
        <w:ind w:left="720" w:hanging="360"/>
      </w:pPr>
      <w:rPr>
        <w:rFonts w:ascii="Symbol" w:hAnsi="Symbol" w:hint="default"/>
      </w:rPr>
    </w:lvl>
    <w:lvl w:ilvl="1" w:tplc="040C001B">
      <w:start w:val="1"/>
      <w:numFmt w:val="lowerRoman"/>
      <w:lvlText w:val="%2."/>
      <w:lvlJc w:val="righ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6F78AF"/>
    <w:multiLevelType w:val="multilevel"/>
    <w:tmpl w:val="8BAEFA40"/>
    <w:lvl w:ilvl="0">
      <w:numFmt w:val="bullet"/>
      <w:pStyle w:val="Stylepuces"/>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B6B7B"/>
    <w:multiLevelType w:val="hybridMultilevel"/>
    <w:tmpl w:val="AD30A5D8"/>
    <w:lvl w:ilvl="0" w:tplc="DE167F92">
      <w:start w:val="1"/>
      <w:numFmt w:val="lowerLetter"/>
      <w:lvlText w:val="%1."/>
      <w:lvlJc w:val="left"/>
      <w:pPr>
        <w:ind w:left="720" w:hanging="360"/>
      </w:pPr>
      <w:rPr>
        <w:rFonts w:hint="default"/>
        <w:b/>
        <w:bCs/>
        <w:i/>
        <w:iCs w:val="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86D6062"/>
    <w:multiLevelType w:val="hybridMultilevel"/>
    <w:tmpl w:val="B768B6A0"/>
    <w:lvl w:ilvl="0" w:tplc="1B0AC4B0">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CC7A26"/>
    <w:multiLevelType w:val="hybridMultilevel"/>
    <w:tmpl w:val="9F086830"/>
    <w:lvl w:ilvl="0" w:tplc="040C0001">
      <w:start w:val="1"/>
      <w:numFmt w:val="bullet"/>
      <w:lvlText w:val=""/>
      <w:lvlJc w:val="left"/>
      <w:pPr>
        <w:ind w:left="122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B74576"/>
    <w:multiLevelType w:val="hybridMultilevel"/>
    <w:tmpl w:val="7CAEC746"/>
    <w:lvl w:ilvl="0" w:tplc="23D27044">
      <w:start w:val="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D2722F"/>
    <w:multiLevelType w:val="hybridMultilevel"/>
    <w:tmpl w:val="65283EC6"/>
    <w:lvl w:ilvl="0" w:tplc="040C0001">
      <w:start w:val="1"/>
      <w:numFmt w:val="bullet"/>
      <w:lvlText w:val=""/>
      <w:lvlJc w:val="left"/>
      <w:pPr>
        <w:ind w:left="708" w:hanging="360"/>
      </w:pPr>
      <w:rPr>
        <w:rFonts w:ascii="Symbol" w:hAnsi="Symbol" w:hint="default"/>
      </w:rPr>
    </w:lvl>
    <w:lvl w:ilvl="1" w:tplc="040C0003">
      <w:start w:val="1"/>
      <w:numFmt w:val="bullet"/>
      <w:lvlText w:val="o"/>
      <w:lvlJc w:val="left"/>
      <w:pPr>
        <w:ind w:left="1428" w:hanging="360"/>
      </w:pPr>
      <w:rPr>
        <w:rFonts w:ascii="Courier New" w:hAnsi="Courier New" w:cs="Courier New" w:hint="default"/>
      </w:rPr>
    </w:lvl>
    <w:lvl w:ilvl="2" w:tplc="040C0005">
      <w:start w:val="1"/>
      <w:numFmt w:val="bullet"/>
      <w:lvlText w:val=""/>
      <w:lvlJc w:val="left"/>
      <w:pPr>
        <w:ind w:left="2148" w:hanging="360"/>
      </w:pPr>
      <w:rPr>
        <w:rFonts w:ascii="Wingdings" w:hAnsi="Wingdings" w:hint="default"/>
      </w:rPr>
    </w:lvl>
    <w:lvl w:ilvl="3" w:tplc="040C000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num w:numId="1">
    <w:abstractNumId w:val="27"/>
  </w:num>
  <w:num w:numId="2">
    <w:abstractNumId w:val="9"/>
  </w:num>
  <w:num w:numId="3">
    <w:abstractNumId w:val="22"/>
  </w:num>
  <w:num w:numId="4">
    <w:abstractNumId w:val="16"/>
  </w:num>
  <w:num w:numId="5">
    <w:abstractNumId w:val="17"/>
  </w:num>
  <w:num w:numId="6">
    <w:abstractNumId w:val="14"/>
  </w:num>
  <w:num w:numId="7">
    <w:abstractNumId w:val="19"/>
  </w:num>
  <w:num w:numId="8">
    <w:abstractNumId w:val="4"/>
  </w:num>
  <w:num w:numId="9">
    <w:abstractNumId w:val="15"/>
  </w:num>
  <w:num w:numId="10">
    <w:abstractNumId w:val="8"/>
  </w:num>
  <w:num w:numId="11">
    <w:abstractNumId w:val="1"/>
  </w:num>
  <w:num w:numId="12">
    <w:abstractNumId w:val="3"/>
  </w:num>
  <w:num w:numId="13">
    <w:abstractNumId w:val="23"/>
  </w:num>
  <w:num w:numId="14">
    <w:abstractNumId w:val="0"/>
  </w:num>
  <w:num w:numId="15">
    <w:abstractNumId w:val="24"/>
  </w:num>
  <w:num w:numId="16">
    <w:abstractNumId w:val="25"/>
  </w:num>
  <w:num w:numId="17">
    <w:abstractNumId w:val="6"/>
  </w:num>
  <w:num w:numId="18">
    <w:abstractNumId w:val="12"/>
  </w:num>
  <w:num w:numId="19">
    <w:abstractNumId w:val="11"/>
  </w:num>
  <w:num w:numId="20">
    <w:abstractNumId w:val="21"/>
  </w:num>
  <w:num w:numId="21">
    <w:abstractNumId w:val="5"/>
  </w:num>
  <w:num w:numId="22">
    <w:abstractNumId w:val="14"/>
  </w:num>
  <w:num w:numId="23">
    <w:abstractNumId w:val="17"/>
    <w:lvlOverride w:ilvl="0">
      <w:startOverride w:val="4"/>
    </w:lvlOverride>
    <w:lvlOverride w:ilvl="1">
      <w:startOverride w:val="2"/>
    </w:lvlOverride>
    <w:lvlOverride w:ilvl="2">
      <w:startOverride w:val="3"/>
    </w:lvlOverride>
  </w:num>
  <w:num w:numId="24">
    <w:abstractNumId w:val="17"/>
  </w:num>
  <w:num w:numId="25">
    <w:abstractNumId w:val="17"/>
  </w:num>
  <w:num w:numId="26">
    <w:abstractNumId w:val="17"/>
    <w:lvlOverride w:ilvl="0">
      <w:startOverride w:val="4"/>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4"/>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4"/>
    </w:lvlOverride>
    <w:lvlOverride w:ilvl="1">
      <w:startOverride w:val="2"/>
    </w:lvlOverride>
    <w:lvlOverride w:ilvl="2">
      <w:startOverride w:val="3"/>
    </w:lvlOverride>
  </w:num>
  <w:num w:numId="29">
    <w:abstractNumId w:val="17"/>
  </w:num>
  <w:num w:numId="30">
    <w:abstractNumId w:val="17"/>
  </w:num>
  <w:num w:numId="31">
    <w:abstractNumId w:val="17"/>
  </w:num>
  <w:num w:numId="32">
    <w:abstractNumId w:val="17"/>
  </w:num>
  <w:num w:numId="33">
    <w:abstractNumId w:val="14"/>
  </w:num>
  <w:num w:numId="34">
    <w:abstractNumId w:val="14"/>
  </w:num>
  <w:num w:numId="35">
    <w:abstractNumId w:val="20"/>
  </w:num>
  <w:num w:numId="36">
    <w:abstractNumId w:val="18"/>
  </w:num>
  <w:num w:numId="37">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4"/>
  </w:num>
  <w:num w:numId="40">
    <w:abstractNumId w:val="17"/>
  </w:num>
  <w:num w:numId="41">
    <w:abstractNumId w:val="17"/>
  </w:num>
  <w:num w:numId="42">
    <w:abstractNumId w:val="14"/>
  </w:num>
  <w:num w:numId="43">
    <w:abstractNumId w:val="14"/>
  </w:num>
  <w:num w:numId="44">
    <w:abstractNumId w:val="17"/>
  </w:num>
  <w:num w:numId="45">
    <w:abstractNumId w:val="10"/>
  </w:num>
  <w:num w:numId="46">
    <w:abstractNumId w:val="17"/>
  </w:num>
  <w:num w:numId="47">
    <w:abstractNumId w:val="26"/>
  </w:num>
  <w:num w:numId="48">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A50"/>
    <w:rsid w:val="00007629"/>
    <w:rsid w:val="00020A33"/>
    <w:rsid w:val="00020BC3"/>
    <w:rsid w:val="00021CAA"/>
    <w:rsid w:val="00023BE2"/>
    <w:rsid w:val="00025BE4"/>
    <w:rsid w:val="00026083"/>
    <w:rsid w:val="00030D43"/>
    <w:rsid w:val="00031E72"/>
    <w:rsid w:val="00034319"/>
    <w:rsid w:val="000346CB"/>
    <w:rsid w:val="00036AD1"/>
    <w:rsid w:val="00040438"/>
    <w:rsid w:val="00041B00"/>
    <w:rsid w:val="0004273D"/>
    <w:rsid w:val="00051830"/>
    <w:rsid w:val="00051B11"/>
    <w:rsid w:val="00054533"/>
    <w:rsid w:val="00055E98"/>
    <w:rsid w:val="00061511"/>
    <w:rsid w:val="000655D8"/>
    <w:rsid w:val="00066BB3"/>
    <w:rsid w:val="00072DE3"/>
    <w:rsid w:val="00073C2D"/>
    <w:rsid w:val="00074345"/>
    <w:rsid w:val="0007619C"/>
    <w:rsid w:val="0007753A"/>
    <w:rsid w:val="00082977"/>
    <w:rsid w:val="00082F0B"/>
    <w:rsid w:val="00086BA3"/>
    <w:rsid w:val="00087847"/>
    <w:rsid w:val="00090E2F"/>
    <w:rsid w:val="000910E6"/>
    <w:rsid w:val="000951D0"/>
    <w:rsid w:val="000A4711"/>
    <w:rsid w:val="000A4BA5"/>
    <w:rsid w:val="000A650F"/>
    <w:rsid w:val="000B07DE"/>
    <w:rsid w:val="000B1A76"/>
    <w:rsid w:val="000B3373"/>
    <w:rsid w:val="000B4272"/>
    <w:rsid w:val="000C467D"/>
    <w:rsid w:val="000C6E9B"/>
    <w:rsid w:val="000D0176"/>
    <w:rsid w:val="000D7356"/>
    <w:rsid w:val="000E1C96"/>
    <w:rsid w:val="000E3383"/>
    <w:rsid w:val="000E5032"/>
    <w:rsid w:val="000E5CC5"/>
    <w:rsid w:val="000E6650"/>
    <w:rsid w:val="000F052F"/>
    <w:rsid w:val="000F1603"/>
    <w:rsid w:val="000F43DC"/>
    <w:rsid w:val="00100DE9"/>
    <w:rsid w:val="0010499D"/>
    <w:rsid w:val="00104E94"/>
    <w:rsid w:val="00107273"/>
    <w:rsid w:val="0011069C"/>
    <w:rsid w:val="00110993"/>
    <w:rsid w:val="00115496"/>
    <w:rsid w:val="00117491"/>
    <w:rsid w:val="001212A7"/>
    <w:rsid w:val="00125DF8"/>
    <w:rsid w:val="001364B5"/>
    <w:rsid w:val="00136B0F"/>
    <w:rsid w:val="00140276"/>
    <w:rsid w:val="001406B2"/>
    <w:rsid w:val="00140858"/>
    <w:rsid w:val="00140D4E"/>
    <w:rsid w:val="00143519"/>
    <w:rsid w:val="0014510F"/>
    <w:rsid w:val="00153AA0"/>
    <w:rsid w:val="00154E99"/>
    <w:rsid w:val="0015536C"/>
    <w:rsid w:val="0016072C"/>
    <w:rsid w:val="001613FC"/>
    <w:rsid w:val="001614A7"/>
    <w:rsid w:val="00163C7F"/>
    <w:rsid w:val="0017163A"/>
    <w:rsid w:val="001732B5"/>
    <w:rsid w:val="00174FBF"/>
    <w:rsid w:val="0017641B"/>
    <w:rsid w:val="00177187"/>
    <w:rsid w:val="00181CE6"/>
    <w:rsid w:val="001833E5"/>
    <w:rsid w:val="00185984"/>
    <w:rsid w:val="00187F07"/>
    <w:rsid w:val="001949DE"/>
    <w:rsid w:val="00197570"/>
    <w:rsid w:val="001A0F93"/>
    <w:rsid w:val="001A59B7"/>
    <w:rsid w:val="001B09BC"/>
    <w:rsid w:val="001B113B"/>
    <w:rsid w:val="001B32C0"/>
    <w:rsid w:val="001B53EB"/>
    <w:rsid w:val="001B58B1"/>
    <w:rsid w:val="001B7295"/>
    <w:rsid w:val="001C0037"/>
    <w:rsid w:val="001C249B"/>
    <w:rsid w:val="001C2B3A"/>
    <w:rsid w:val="001D0860"/>
    <w:rsid w:val="001D08F7"/>
    <w:rsid w:val="001D4278"/>
    <w:rsid w:val="001D4884"/>
    <w:rsid w:val="001D4E62"/>
    <w:rsid w:val="001E62B5"/>
    <w:rsid w:val="001F0985"/>
    <w:rsid w:val="001F39E7"/>
    <w:rsid w:val="002003A6"/>
    <w:rsid w:val="00200C6F"/>
    <w:rsid w:val="00200D49"/>
    <w:rsid w:val="00203636"/>
    <w:rsid w:val="002042F3"/>
    <w:rsid w:val="00204C7B"/>
    <w:rsid w:val="00206092"/>
    <w:rsid w:val="00211213"/>
    <w:rsid w:val="0021709D"/>
    <w:rsid w:val="00217690"/>
    <w:rsid w:val="00221D54"/>
    <w:rsid w:val="002248D2"/>
    <w:rsid w:val="002265A7"/>
    <w:rsid w:val="00230C90"/>
    <w:rsid w:val="00235B21"/>
    <w:rsid w:val="00245A3A"/>
    <w:rsid w:val="002476A2"/>
    <w:rsid w:val="0025351E"/>
    <w:rsid w:val="00253CE8"/>
    <w:rsid w:val="00255DE1"/>
    <w:rsid w:val="002574DB"/>
    <w:rsid w:val="002607D8"/>
    <w:rsid w:val="0026310F"/>
    <w:rsid w:val="002638B5"/>
    <w:rsid w:val="00265EB5"/>
    <w:rsid w:val="00266A13"/>
    <w:rsid w:val="002672EF"/>
    <w:rsid w:val="0027367C"/>
    <w:rsid w:val="00275616"/>
    <w:rsid w:val="00276050"/>
    <w:rsid w:val="00276979"/>
    <w:rsid w:val="00277B53"/>
    <w:rsid w:val="0028101E"/>
    <w:rsid w:val="002812C9"/>
    <w:rsid w:val="00283CA1"/>
    <w:rsid w:val="002846F4"/>
    <w:rsid w:val="00284770"/>
    <w:rsid w:val="00292061"/>
    <w:rsid w:val="00297B35"/>
    <w:rsid w:val="00297D4E"/>
    <w:rsid w:val="002A04B7"/>
    <w:rsid w:val="002A058A"/>
    <w:rsid w:val="002A146D"/>
    <w:rsid w:val="002A4B16"/>
    <w:rsid w:val="002A742A"/>
    <w:rsid w:val="002B0214"/>
    <w:rsid w:val="002B0A4F"/>
    <w:rsid w:val="002B0B75"/>
    <w:rsid w:val="002B2594"/>
    <w:rsid w:val="002B2F3A"/>
    <w:rsid w:val="002B637B"/>
    <w:rsid w:val="002C1B6F"/>
    <w:rsid w:val="002C2438"/>
    <w:rsid w:val="002C2E14"/>
    <w:rsid w:val="002C3D21"/>
    <w:rsid w:val="002C47B5"/>
    <w:rsid w:val="002C509D"/>
    <w:rsid w:val="002C525B"/>
    <w:rsid w:val="002C7673"/>
    <w:rsid w:val="002D2608"/>
    <w:rsid w:val="002D3C97"/>
    <w:rsid w:val="002D44FA"/>
    <w:rsid w:val="002E24D8"/>
    <w:rsid w:val="002E4DB7"/>
    <w:rsid w:val="002E5DF9"/>
    <w:rsid w:val="002F38B9"/>
    <w:rsid w:val="002F4B9F"/>
    <w:rsid w:val="002F6FA2"/>
    <w:rsid w:val="00300680"/>
    <w:rsid w:val="0030125D"/>
    <w:rsid w:val="00301B62"/>
    <w:rsid w:val="0030392E"/>
    <w:rsid w:val="0030638A"/>
    <w:rsid w:val="003107BD"/>
    <w:rsid w:val="00313C5C"/>
    <w:rsid w:val="00317A3E"/>
    <w:rsid w:val="00323ABF"/>
    <w:rsid w:val="00323D73"/>
    <w:rsid w:val="00325738"/>
    <w:rsid w:val="00326760"/>
    <w:rsid w:val="003307D8"/>
    <w:rsid w:val="003326A7"/>
    <w:rsid w:val="0033318D"/>
    <w:rsid w:val="003331D0"/>
    <w:rsid w:val="0033331C"/>
    <w:rsid w:val="003347E3"/>
    <w:rsid w:val="003352C1"/>
    <w:rsid w:val="0033530E"/>
    <w:rsid w:val="003402DE"/>
    <w:rsid w:val="00342210"/>
    <w:rsid w:val="00342A9D"/>
    <w:rsid w:val="00342C75"/>
    <w:rsid w:val="00343F6F"/>
    <w:rsid w:val="0034634D"/>
    <w:rsid w:val="003579CC"/>
    <w:rsid w:val="00363175"/>
    <w:rsid w:val="00363DA0"/>
    <w:rsid w:val="003659FB"/>
    <w:rsid w:val="003664FA"/>
    <w:rsid w:val="00370CA0"/>
    <w:rsid w:val="00370EAA"/>
    <w:rsid w:val="00372212"/>
    <w:rsid w:val="00374F37"/>
    <w:rsid w:val="00376733"/>
    <w:rsid w:val="0038364B"/>
    <w:rsid w:val="003845A4"/>
    <w:rsid w:val="0038679A"/>
    <w:rsid w:val="00386FA9"/>
    <w:rsid w:val="00387F05"/>
    <w:rsid w:val="00393773"/>
    <w:rsid w:val="00393775"/>
    <w:rsid w:val="00394379"/>
    <w:rsid w:val="00395013"/>
    <w:rsid w:val="003977C7"/>
    <w:rsid w:val="003A044C"/>
    <w:rsid w:val="003A0B88"/>
    <w:rsid w:val="003A1097"/>
    <w:rsid w:val="003A10FF"/>
    <w:rsid w:val="003A2126"/>
    <w:rsid w:val="003A2196"/>
    <w:rsid w:val="003A3734"/>
    <w:rsid w:val="003A3B44"/>
    <w:rsid w:val="003A69E0"/>
    <w:rsid w:val="003A739D"/>
    <w:rsid w:val="003A7ED4"/>
    <w:rsid w:val="003B1F9F"/>
    <w:rsid w:val="003B3853"/>
    <w:rsid w:val="003B707A"/>
    <w:rsid w:val="003C1172"/>
    <w:rsid w:val="003C40D0"/>
    <w:rsid w:val="003C4D67"/>
    <w:rsid w:val="003C585B"/>
    <w:rsid w:val="003C66FD"/>
    <w:rsid w:val="003D0D24"/>
    <w:rsid w:val="003D15AA"/>
    <w:rsid w:val="003D5241"/>
    <w:rsid w:val="003D6629"/>
    <w:rsid w:val="003E1578"/>
    <w:rsid w:val="003E2E1A"/>
    <w:rsid w:val="003E3A30"/>
    <w:rsid w:val="003E72FD"/>
    <w:rsid w:val="003E7E0B"/>
    <w:rsid w:val="003F19C0"/>
    <w:rsid w:val="003F235F"/>
    <w:rsid w:val="003F3E70"/>
    <w:rsid w:val="003F6321"/>
    <w:rsid w:val="003F6D23"/>
    <w:rsid w:val="0040010E"/>
    <w:rsid w:val="00400789"/>
    <w:rsid w:val="004013CF"/>
    <w:rsid w:val="00406686"/>
    <w:rsid w:val="004077EE"/>
    <w:rsid w:val="00415CDD"/>
    <w:rsid w:val="00415EA2"/>
    <w:rsid w:val="00417E75"/>
    <w:rsid w:val="00421488"/>
    <w:rsid w:val="004238A2"/>
    <w:rsid w:val="00424F1A"/>
    <w:rsid w:val="00426A36"/>
    <w:rsid w:val="004301D3"/>
    <w:rsid w:val="0043129C"/>
    <w:rsid w:val="00435FFC"/>
    <w:rsid w:val="00436163"/>
    <w:rsid w:val="00437853"/>
    <w:rsid w:val="00437C56"/>
    <w:rsid w:val="00437E73"/>
    <w:rsid w:val="0044150E"/>
    <w:rsid w:val="00443227"/>
    <w:rsid w:val="004434AE"/>
    <w:rsid w:val="0044477E"/>
    <w:rsid w:val="00447437"/>
    <w:rsid w:val="00451A58"/>
    <w:rsid w:val="0046651C"/>
    <w:rsid w:val="004668C5"/>
    <w:rsid w:val="00467A61"/>
    <w:rsid w:val="00470EE5"/>
    <w:rsid w:val="004772BA"/>
    <w:rsid w:val="00477AF3"/>
    <w:rsid w:val="00480C27"/>
    <w:rsid w:val="00480F1B"/>
    <w:rsid w:val="00481349"/>
    <w:rsid w:val="0048193B"/>
    <w:rsid w:val="00482574"/>
    <w:rsid w:val="004851C5"/>
    <w:rsid w:val="004873C1"/>
    <w:rsid w:val="00491807"/>
    <w:rsid w:val="004930E2"/>
    <w:rsid w:val="0049710B"/>
    <w:rsid w:val="004A16AD"/>
    <w:rsid w:val="004A26AE"/>
    <w:rsid w:val="004A384C"/>
    <w:rsid w:val="004A3FF7"/>
    <w:rsid w:val="004A4228"/>
    <w:rsid w:val="004A7037"/>
    <w:rsid w:val="004B06B1"/>
    <w:rsid w:val="004B10E8"/>
    <w:rsid w:val="004B4997"/>
    <w:rsid w:val="004B58FD"/>
    <w:rsid w:val="004B653F"/>
    <w:rsid w:val="004B7754"/>
    <w:rsid w:val="004C0529"/>
    <w:rsid w:val="004C11E2"/>
    <w:rsid w:val="004C16A9"/>
    <w:rsid w:val="004C34A0"/>
    <w:rsid w:val="004D0282"/>
    <w:rsid w:val="004D15DB"/>
    <w:rsid w:val="004D59C3"/>
    <w:rsid w:val="004E5DBF"/>
    <w:rsid w:val="004E67A8"/>
    <w:rsid w:val="004F31C1"/>
    <w:rsid w:val="004F42D1"/>
    <w:rsid w:val="004F578B"/>
    <w:rsid w:val="004F6EDE"/>
    <w:rsid w:val="004F7EF4"/>
    <w:rsid w:val="00500C71"/>
    <w:rsid w:val="00501185"/>
    <w:rsid w:val="00504072"/>
    <w:rsid w:val="0050475F"/>
    <w:rsid w:val="00504AFD"/>
    <w:rsid w:val="00511E24"/>
    <w:rsid w:val="0051791D"/>
    <w:rsid w:val="00520CA3"/>
    <w:rsid w:val="0052119A"/>
    <w:rsid w:val="00530211"/>
    <w:rsid w:val="00531283"/>
    <w:rsid w:val="00537B31"/>
    <w:rsid w:val="00540F61"/>
    <w:rsid w:val="0054192D"/>
    <w:rsid w:val="00545B00"/>
    <w:rsid w:val="0054613D"/>
    <w:rsid w:val="00547152"/>
    <w:rsid w:val="0055301A"/>
    <w:rsid w:val="005572DC"/>
    <w:rsid w:val="00557FCF"/>
    <w:rsid w:val="0056064D"/>
    <w:rsid w:val="005612F7"/>
    <w:rsid w:val="00563B7F"/>
    <w:rsid w:val="00564936"/>
    <w:rsid w:val="0056560F"/>
    <w:rsid w:val="00567EAC"/>
    <w:rsid w:val="005724A8"/>
    <w:rsid w:val="00573F30"/>
    <w:rsid w:val="0057530B"/>
    <w:rsid w:val="00575846"/>
    <w:rsid w:val="005764E7"/>
    <w:rsid w:val="00581D89"/>
    <w:rsid w:val="0058346D"/>
    <w:rsid w:val="00584386"/>
    <w:rsid w:val="005847A6"/>
    <w:rsid w:val="00590F2E"/>
    <w:rsid w:val="00593F0E"/>
    <w:rsid w:val="00597311"/>
    <w:rsid w:val="005A7C31"/>
    <w:rsid w:val="005B438D"/>
    <w:rsid w:val="005C0A0A"/>
    <w:rsid w:val="005C52DF"/>
    <w:rsid w:val="005C5A85"/>
    <w:rsid w:val="005C7F7F"/>
    <w:rsid w:val="005D5BC6"/>
    <w:rsid w:val="005D62A7"/>
    <w:rsid w:val="005E05A6"/>
    <w:rsid w:val="005E0B00"/>
    <w:rsid w:val="005E2BBD"/>
    <w:rsid w:val="005E3AE6"/>
    <w:rsid w:val="005E742E"/>
    <w:rsid w:val="005E7595"/>
    <w:rsid w:val="005E7B61"/>
    <w:rsid w:val="005E7F77"/>
    <w:rsid w:val="005F34DF"/>
    <w:rsid w:val="005F3E01"/>
    <w:rsid w:val="005F4A74"/>
    <w:rsid w:val="005F6FD0"/>
    <w:rsid w:val="0060294D"/>
    <w:rsid w:val="00605ECD"/>
    <w:rsid w:val="00613376"/>
    <w:rsid w:val="006159AF"/>
    <w:rsid w:val="00616EEE"/>
    <w:rsid w:val="00622493"/>
    <w:rsid w:val="00622902"/>
    <w:rsid w:val="006304CA"/>
    <w:rsid w:val="00630A25"/>
    <w:rsid w:val="00634E68"/>
    <w:rsid w:val="00636E22"/>
    <w:rsid w:val="006401EF"/>
    <w:rsid w:val="00641AC7"/>
    <w:rsid w:val="00644396"/>
    <w:rsid w:val="00645553"/>
    <w:rsid w:val="0065093B"/>
    <w:rsid w:val="00653210"/>
    <w:rsid w:val="006555F6"/>
    <w:rsid w:val="0065658C"/>
    <w:rsid w:val="006565EB"/>
    <w:rsid w:val="00662249"/>
    <w:rsid w:val="00662E01"/>
    <w:rsid w:val="00663932"/>
    <w:rsid w:val="0066551D"/>
    <w:rsid w:val="00671CE6"/>
    <w:rsid w:val="0067683B"/>
    <w:rsid w:val="0067773E"/>
    <w:rsid w:val="006843A2"/>
    <w:rsid w:val="00685AE3"/>
    <w:rsid w:val="00685E19"/>
    <w:rsid w:val="00692AC2"/>
    <w:rsid w:val="006A2D43"/>
    <w:rsid w:val="006A38BE"/>
    <w:rsid w:val="006A5BA2"/>
    <w:rsid w:val="006A6CFD"/>
    <w:rsid w:val="006B3808"/>
    <w:rsid w:val="006B3EF5"/>
    <w:rsid w:val="006B7C26"/>
    <w:rsid w:val="006C04CA"/>
    <w:rsid w:val="006C7F59"/>
    <w:rsid w:val="006D5186"/>
    <w:rsid w:val="006D6C41"/>
    <w:rsid w:val="006D72E7"/>
    <w:rsid w:val="006E68F0"/>
    <w:rsid w:val="006E746D"/>
    <w:rsid w:val="006F48BE"/>
    <w:rsid w:val="006F7FA4"/>
    <w:rsid w:val="00700A78"/>
    <w:rsid w:val="00703850"/>
    <w:rsid w:val="00706E9E"/>
    <w:rsid w:val="007073A4"/>
    <w:rsid w:val="00707483"/>
    <w:rsid w:val="00707937"/>
    <w:rsid w:val="0071164B"/>
    <w:rsid w:val="00711731"/>
    <w:rsid w:val="00717F50"/>
    <w:rsid w:val="007204C5"/>
    <w:rsid w:val="00721A12"/>
    <w:rsid w:val="00721E86"/>
    <w:rsid w:val="007236A3"/>
    <w:rsid w:val="00724EB8"/>
    <w:rsid w:val="007305C0"/>
    <w:rsid w:val="007333CB"/>
    <w:rsid w:val="00734CB4"/>
    <w:rsid w:val="00737449"/>
    <w:rsid w:val="007479D3"/>
    <w:rsid w:val="0075053E"/>
    <w:rsid w:val="00752BB4"/>
    <w:rsid w:val="00752DCA"/>
    <w:rsid w:val="007532BB"/>
    <w:rsid w:val="00757C8E"/>
    <w:rsid w:val="0076182A"/>
    <w:rsid w:val="00762A7F"/>
    <w:rsid w:val="00762A8D"/>
    <w:rsid w:val="00765C16"/>
    <w:rsid w:val="00775384"/>
    <w:rsid w:val="00777B18"/>
    <w:rsid w:val="00777DD7"/>
    <w:rsid w:val="00787B75"/>
    <w:rsid w:val="00792F08"/>
    <w:rsid w:val="00793684"/>
    <w:rsid w:val="00793913"/>
    <w:rsid w:val="007970BA"/>
    <w:rsid w:val="007973D8"/>
    <w:rsid w:val="007A12B9"/>
    <w:rsid w:val="007A2E69"/>
    <w:rsid w:val="007A39AB"/>
    <w:rsid w:val="007A39CE"/>
    <w:rsid w:val="007A4F4C"/>
    <w:rsid w:val="007A6772"/>
    <w:rsid w:val="007B0187"/>
    <w:rsid w:val="007B0955"/>
    <w:rsid w:val="007B2021"/>
    <w:rsid w:val="007B247D"/>
    <w:rsid w:val="007B29F9"/>
    <w:rsid w:val="007B36A9"/>
    <w:rsid w:val="007B3861"/>
    <w:rsid w:val="007C010C"/>
    <w:rsid w:val="007C510E"/>
    <w:rsid w:val="007C54FD"/>
    <w:rsid w:val="007C7840"/>
    <w:rsid w:val="007C7B97"/>
    <w:rsid w:val="007D06DE"/>
    <w:rsid w:val="007D1A8C"/>
    <w:rsid w:val="007D1B2A"/>
    <w:rsid w:val="007D2EB0"/>
    <w:rsid w:val="007D4DE7"/>
    <w:rsid w:val="007D5888"/>
    <w:rsid w:val="007F1181"/>
    <w:rsid w:val="007F1554"/>
    <w:rsid w:val="007F2DD8"/>
    <w:rsid w:val="007F3F28"/>
    <w:rsid w:val="007F7AE5"/>
    <w:rsid w:val="008011D7"/>
    <w:rsid w:val="008040EC"/>
    <w:rsid w:val="00804691"/>
    <w:rsid w:val="00806421"/>
    <w:rsid w:val="008073C2"/>
    <w:rsid w:val="008100BF"/>
    <w:rsid w:val="00810E99"/>
    <w:rsid w:val="008169F0"/>
    <w:rsid w:val="00827F90"/>
    <w:rsid w:val="008309C5"/>
    <w:rsid w:val="00833F97"/>
    <w:rsid w:val="00834AEE"/>
    <w:rsid w:val="00834D2C"/>
    <w:rsid w:val="0083649D"/>
    <w:rsid w:val="008374B7"/>
    <w:rsid w:val="008377C9"/>
    <w:rsid w:val="00840C0B"/>
    <w:rsid w:val="0084114C"/>
    <w:rsid w:val="00845A69"/>
    <w:rsid w:val="008477CF"/>
    <w:rsid w:val="00850101"/>
    <w:rsid w:val="00850B07"/>
    <w:rsid w:val="00850DD7"/>
    <w:rsid w:val="00852510"/>
    <w:rsid w:val="0086083C"/>
    <w:rsid w:val="0086132C"/>
    <w:rsid w:val="008817F5"/>
    <w:rsid w:val="00884938"/>
    <w:rsid w:val="008917DC"/>
    <w:rsid w:val="00892C96"/>
    <w:rsid w:val="0089438E"/>
    <w:rsid w:val="00895B24"/>
    <w:rsid w:val="00896269"/>
    <w:rsid w:val="008965CB"/>
    <w:rsid w:val="00897424"/>
    <w:rsid w:val="008A119F"/>
    <w:rsid w:val="008A1240"/>
    <w:rsid w:val="008A177D"/>
    <w:rsid w:val="008A66C9"/>
    <w:rsid w:val="008A7472"/>
    <w:rsid w:val="008A748D"/>
    <w:rsid w:val="008B24FC"/>
    <w:rsid w:val="008B2EA4"/>
    <w:rsid w:val="008B3B99"/>
    <w:rsid w:val="008B3DD2"/>
    <w:rsid w:val="008B671D"/>
    <w:rsid w:val="008C2450"/>
    <w:rsid w:val="008C492D"/>
    <w:rsid w:val="008C71AC"/>
    <w:rsid w:val="008C769E"/>
    <w:rsid w:val="008D1E1A"/>
    <w:rsid w:val="008D3C9C"/>
    <w:rsid w:val="008D5E3E"/>
    <w:rsid w:val="008D7051"/>
    <w:rsid w:val="008E1F45"/>
    <w:rsid w:val="008E22DE"/>
    <w:rsid w:val="008E4D90"/>
    <w:rsid w:val="008E65C8"/>
    <w:rsid w:val="008E6913"/>
    <w:rsid w:val="0090184A"/>
    <w:rsid w:val="00902F14"/>
    <w:rsid w:val="00902FBE"/>
    <w:rsid w:val="00903D30"/>
    <w:rsid w:val="00906F15"/>
    <w:rsid w:val="00907DF0"/>
    <w:rsid w:val="00910F02"/>
    <w:rsid w:val="00912177"/>
    <w:rsid w:val="009125D3"/>
    <w:rsid w:val="009134FE"/>
    <w:rsid w:val="00915922"/>
    <w:rsid w:val="00916FB5"/>
    <w:rsid w:val="00917848"/>
    <w:rsid w:val="009214EA"/>
    <w:rsid w:val="009242F2"/>
    <w:rsid w:val="0092781D"/>
    <w:rsid w:val="0093154A"/>
    <w:rsid w:val="00934A87"/>
    <w:rsid w:val="009369AF"/>
    <w:rsid w:val="00942475"/>
    <w:rsid w:val="009478C1"/>
    <w:rsid w:val="009501E5"/>
    <w:rsid w:val="009505D6"/>
    <w:rsid w:val="00954829"/>
    <w:rsid w:val="009566F7"/>
    <w:rsid w:val="0096088A"/>
    <w:rsid w:val="009612F8"/>
    <w:rsid w:val="009647A2"/>
    <w:rsid w:val="009659BE"/>
    <w:rsid w:val="00965DBD"/>
    <w:rsid w:val="0097007F"/>
    <w:rsid w:val="00971B95"/>
    <w:rsid w:val="00971DFA"/>
    <w:rsid w:val="00972611"/>
    <w:rsid w:val="00975263"/>
    <w:rsid w:val="00976366"/>
    <w:rsid w:val="009806A3"/>
    <w:rsid w:val="00982C22"/>
    <w:rsid w:val="009839EC"/>
    <w:rsid w:val="009955A3"/>
    <w:rsid w:val="009962BD"/>
    <w:rsid w:val="009A2039"/>
    <w:rsid w:val="009A5C61"/>
    <w:rsid w:val="009B4E76"/>
    <w:rsid w:val="009B5C12"/>
    <w:rsid w:val="009B7431"/>
    <w:rsid w:val="009C4CBB"/>
    <w:rsid w:val="009C4F3B"/>
    <w:rsid w:val="009D0FE2"/>
    <w:rsid w:val="009D1587"/>
    <w:rsid w:val="009D392A"/>
    <w:rsid w:val="009D4BF6"/>
    <w:rsid w:val="009D5A9A"/>
    <w:rsid w:val="009E04A5"/>
    <w:rsid w:val="009E4EC6"/>
    <w:rsid w:val="009E5588"/>
    <w:rsid w:val="009E5D15"/>
    <w:rsid w:val="009E67A9"/>
    <w:rsid w:val="009E6D80"/>
    <w:rsid w:val="009E7DBB"/>
    <w:rsid w:val="009F0779"/>
    <w:rsid w:val="00A013FE"/>
    <w:rsid w:val="00A03D62"/>
    <w:rsid w:val="00A045E0"/>
    <w:rsid w:val="00A07B1F"/>
    <w:rsid w:val="00A1227A"/>
    <w:rsid w:val="00A13980"/>
    <w:rsid w:val="00A16817"/>
    <w:rsid w:val="00A17DC1"/>
    <w:rsid w:val="00A22962"/>
    <w:rsid w:val="00A22B76"/>
    <w:rsid w:val="00A27810"/>
    <w:rsid w:val="00A30A71"/>
    <w:rsid w:val="00A314D4"/>
    <w:rsid w:val="00A31761"/>
    <w:rsid w:val="00A31FEE"/>
    <w:rsid w:val="00A34643"/>
    <w:rsid w:val="00A34E64"/>
    <w:rsid w:val="00A40B9A"/>
    <w:rsid w:val="00A40FDC"/>
    <w:rsid w:val="00A43233"/>
    <w:rsid w:val="00A43661"/>
    <w:rsid w:val="00A447AA"/>
    <w:rsid w:val="00A44D82"/>
    <w:rsid w:val="00A4529A"/>
    <w:rsid w:val="00A45FB4"/>
    <w:rsid w:val="00A50224"/>
    <w:rsid w:val="00A5114A"/>
    <w:rsid w:val="00A51C64"/>
    <w:rsid w:val="00A527C7"/>
    <w:rsid w:val="00A52E54"/>
    <w:rsid w:val="00A55889"/>
    <w:rsid w:val="00A61905"/>
    <w:rsid w:val="00A64003"/>
    <w:rsid w:val="00A6402E"/>
    <w:rsid w:val="00A663E1"/>
    <w:rsid w:val="00A67848"/>
    <w:rsid w:val="00A72FE3"/>
    <w:rsid w:val="00A73EC8"/>
    <w:rsid w:val="00A75EA1"/>
    <w:rsid w:val="00A85061"/>
    <w:rsid w:val="00A90438"/>
    <w:rsid w:val="00A9276A"/>
    <w:rsid w:val="00A97809"/>
    <w:rsid w:val="00AA3466"/>
    <w:rsid w:val="00AA48FF"/>
    <w:rsid w:val="00AA59C9"/>
    <w:rsid w:val="00AB06FC"/>
    <w:rsid w:val="00AB0F38"/>
    <w:rsid w:val="00AB18D3"/>
    <w:rsid w:val="00AB26CD"/>
    <w:rsid w:val="00AB2E51"/>
    <w:rsid w:val="00AB3D28"/>
    <w:rsid w:val="00AB5ACE"/>
    <w:rsid w:val="00AC2B0D"/>
    <w:rsid w:val="00AC3BF3"/>
    <w:rsid w:val="00AD0452"/>
    <w:rsid w:val="00AD1599"/>
    <w:rsid w:val="00AD27D3"/>
    <w:rsid w:val="00AD3C96"/>
    <w:rsid w:val="00AD3D67"/>
    <w:rsid w:val="00AD5AB9"/>
    <w:rsid w:val="00AD5C24"/>
    <w:rsid w:val="00AD771E"/>
    <w:rsid w:val="00AE2EF7"/>
    <w:rsid w:val="00AE7CB6"/>
    <w:rsid w:val="00AF0557"/>
    <w:rsid w:val="00AF1514"/>
    <w:rsid w:val="00B073DA"/>
    <w:rsid w:val="00B1458F"/>
    <w:rsid w:val="00B2079D"/>
    <w:rsid w:val="00B21073"/>
    <w:rsid w:val="00B21DA9"/>
    <w:rsid w:val="00B22A35"/>
    <w:rsid w:val="00B23B36"/>
    <w:rsid w:val="00B26004"/>
    <w:rsid w:val="00B27A41"/>
    <w:rsid w:val="00B31560"/>
    <w:rsid w:val="00B35D38"/>
    <w:rsid w:val="00B368C3"/>
    <w:rsid w:val="00B40A50"/>
    <w:rsid w:val="00B417BD"/>
    <w:rsid w:val="00B5286C"/>
    <w:rsid w:val="00B57DE6"/>
    <w:rsid w:val="00B61977"/>
    <w:rsid w:val="00B63894"/>
    <w:rsid w:val="00B65F13"/>
    <w:rsid w:val="00B724C5"/>
    <w:rsid w:val="00B727EC"/>
    <w:rsid w:val="00B7581C"/>
    <w:rsid w:val="00B7705D"/>
    <w:rsid w:val="00B77B51"/>
    <w:rsid w:val="00B82B05"/>
    <w:rsid w:val="00B832B1"/>
    <w:rsid w:val="00B84FD4"/>
    <w:rsid w:val="00B86F99"/>
    <w:rsid w:val="00B90F71"/>
    <w:rsid w:val="00B9328B"/>
    <w:rsid w:val="00B93F74"/>
    <w:rsid w:val="00B94AE3"/>
    <w:rsid w:val="00B95BFF"/>
    <w:rsid w:val="00B966F0"/>
    <w:rsid w:val="00B97F3F"/>
    <w:rsid w:val="00BA055C"/>
    <w:rsid w:val="00BA1082"/>
    <w:rsid w:val="00BA25F1"/>
    <w:rsid w:val="00BA2F0C"/>
    <w:rsid w:val="00BA354B"/>
    <w:rsid w:val="00BA53CC"/>
    <w:rsid w:val="00BA5926"/>
    <w:rsid w:val="00BB02A8"/>
    <w:rsid w:val="00BB0EF9"/>
    <w:rsid w:val="00BB1376"/>
    <w:rsid w:val="00BB2892"/>
    <w:rsid w:val="00BB4D81"/>
    <w:rsid w:val="00BB5DA1"/>
    <w:rsid w:val="00BB5E87"/>
    <w:rsid w:val="00BB76FB"/>
    <w:rsid w:val="00BC0734"/>
    <w:rsid w:val="00BD1985"/>
    <w:rsid w:val="00BD1E7E"/>
    <w:rsid w:val="00BD2AF3"/>
    <w:rsid w:val="00BD57AA"/>
    <w:rsid w:val="00BD66A1"/>
    <w:rsid w:val="00BE068C"/>
    <w:rsid w:val="00BE1649"/>
    <w:rsid w:val="00BE1C06"/>
    <w:rsid w:val="00BE6AE6"/>
    <w:rsid w:val="00BE7E7A"/>
    <w:rsid w:val="00BF1D6D"/>
    <w:rsid w:val="00BF5119"/>
    <w:rsid w:val="00BF753C"/>
    <w:rsid w:val="00C002E3"/>
    <w:rsid w:val="00C0661B"/>
    <w:rsid w:val="00C149A2"/>
    <w:rsid w:val="00C14A56"/>
    <w:rsid w:val="00C21CE5"/>
    <w:rsid w:val="00C232FA"/>
    <w:rsid w:val="00C2574B"/>
    <w:rsid w:val="00C316F3"/>
    <w:rsid w:val="00C3308C"/>
    <w:rsid w:val="00C355DE"/>
    <w:rsid w:val="00C40752"/>
    <w:rsid w:val="00C41D57"/>
    <w:rsid w:val="00C41ECB"/>
    <w:rsid w:val="00C42293"/>
    <w:rsid w:val="00C422B4"/>
    <w:rsid w:val="00C43501"/>
    <w:rsid w:val="00C45E99"/>
    <w:rsid w:val="00C464AB"/>
    <w:rsid w:val="00C47C97"/>
    <w:rsid w:val="00C52E71"/>
    <w:rsid w:val="00C53491"/>
    <w:rsid w:val="00C54A95"/>
    <w:rsid w:val="00C5621E"/>
    <w:rsid w:val="00C56EB2"/>
    <w:rsid w:val="00C63324"/>
    <w:rsid w:val="00C637E3"/>
    <w:rsid w:val="00C63801"/>
    <w:rsid w:val="00C63D3E"/>
    <w:rsid w:val="00C72AF7"/>
    <w:rsid w:val="00C74136"/>
    <w:rsid w:val="00C74697"/>
    <w:rsid w:val="00C746BB"/>
    <w:rsid w:val="00C761E7"/>
    <w:rsid w:val="00C772DB"/>
    <w:rsid w:val="00C779C4"/>
    <w:rsid w:val="00C87218"/>
    <w:rsid w:val="00C879F1"/>
    <w:rsid w:val="00C93CD3"/>
    <w:rsid w:val="00C9624A"/>
    <w:rsid w:val="00CA2AA0"/>
    <w:rsid w:val="00CA3C0E"/>
    <w:rsid w:val="00CA490F"/>
    <w:rsid w:val="00CA7EAA"/>
    <w:rsid w:val="00CB1490"/>
    <w:rsid w:val="00CB24DE"/>
    <w:rsid w:val="00CB430D"/>
    <w:rsid w:val="00CB4E42"/>
    <w:rsid w:val="00CC3DF1"/>
    <w:rsid w:val="00CC5823"/>
    <w:rsid w:val="00CC6145"/>
    <w:rsid w:val="00CC6FB9"/>
    <w:rsid w:val="00CD00A7"/>
    <w:rsid w:val="00CD0A86"/>
    <w:rsid w:val="00CD0F88"/>
    <w:rsid w:val="00CD4E26"/>
    <w:rsid w:val="00CE29C5"/>
    <w:rsid w:val="00CF0DC8"/>
    <w:rsid w:val="00CF3B01"/>
    <w:rsid w:val="00D00A34"/>
    <w:rsid w:val="00D03FEB"/>
    <w:rsid w:val="00D06000"/>
    <w:rsid w:val="00D10E9F"/>
    <w:rsid w:val="00D12375"/>
    <w:rsid w:val="00D1273B"/>
    <w:rsid w:val="00D143E2"/>
    <w:rsid w:val="00D21579"/>
    <w:rsid w:val="00D25743"/>
    <w:rsid w:val="00D2677D"/>
    <w:rsid w:val="00D2685C"/>
    <w:rsid w:val="00D26AD1"/>
    <w:rsid w:val="00D32FAB"/>
    <w:rsid w:val="00D33D08"/>
    <w:rsid w:val="00D3456D"/>
    <w:rsid w:val="00D412F0"/>
    <w:rsid w:val="00D42182"/>
    <w:rsid w:val="00D42C9B"/>
    <w:rsid w:val="00D42FD4"/>
    <w:rsid w:val="00D43A62"/>
    <w:rsid w:val="00D44117"/>
    <w:rsid w:val="00D4451F"/>
    <w:rsid w:val="00D44843"/>
    <w:rsid w:val="00D45DC4"/>
    <w:rsid w:val="00D47231"/>
    <w:rsid w:val="00D50337"/>
    <w:rsid w:val="00D516BB"/>
    <w:rsid w:val="00D55979"/>
    <w:rsid w:val="00D569DE"/>
    <w:rsid w:val="00D56B3D"/>
    <w:rsid w:val="00D65B08"/>
    <w:rsid w:val="00D70085"/>
    <w:rsid w:val="00D71862"/>
    <w:rsid w:val="00D71C7D"/>
    <w:rsid w:val="00D71ED9"/>
    <w:rsid w:val="00D73CB9"/>
    <w:rsid w:val="00D7520A"/>
    <w:rsid w:val="00D76C2E"/>
    <w:rsid w:val="00D77BC3"/>
    <w:rsid w:val="00D82D9B"/>
    <w:rsid w:val="00D84FE5"/>
    <w:rsid w:val="00D9059B"/>
    <w:rsid w:val="00D92DE5"/>
    <w:rsid w:val="00D93530"/>
    <w:rsid w:val="00D95EF0"/>
    <w:rsid w:val="00DA147F"/>
    <w:rsid w:val="00DA37FC"/>
    <w:rsid w:val="00DA6E4D"/>
    <w:rsid w:val="00DB0A3A"/>
    <w:rsid w:val="00DB1E57"/>
    <w:rsid w:val="00DC2EAD"/>
    <w:rsid w:val="00DC5EF9"/>
    <w:rsid w:val="00DC637B"/>
    <w:rsid w:val="00DC6689"/>
    <w:rsid w:val="00DD34E6"/>
    <w:rsid w:val="00DD68A4"/>
    <w:rsid w:val="00DD7B60"/>
    <w:rsid w:val="00DE03BA"/>
    <w:rsid w:val="00DE48B1"/>
    <w:rsid w:val="00DE5236"/>
    <w:rsid w:val="00DF0E16"/>
    <w:rsid w:val="00DF3E24"/>
    <w:rsid w:val="00DF474A"/>
    <w:rsid w:val="00DF5BB2"/>
    <w:rsid w:val="00DF6624"/>
    <w:rsid w:val="00DF7F08"/>
    <w:rsid w:val="00E019A9"/>
    <w:rsid w:val="00E034B5"/>
    <w:rsid w:val="00E0529E"/>
    <w:rsid w:val="00E10AAB"/>
    <w:rsid w:val="00E10DCD"/>
    <w:rsid w:val="00E12D6E"/>
    <w:rsid w:val="00E1561E"/>
    <w:rsid w:val="00E15EB1"/>
    <w:rsid w:val="00E21533"/>
    <w:rsid w:val="00E2332F"/>
    <w:rsid w:val="00E27093"/>
    <w:rsid w:val="00E415F2"/>
    <w:rsid w:val="00E458BC"/>
    <w:rsid w:val="00E45BDF"/>
    <w:rsid w:val="00E470B3"/>
    <w:rsid w:val="00E53A36"/>
    <w:rsid w:val="00E53BB2"/>
    <w:rsid w:val="00E57964"/>
    <w:rsid w:val="00E601A2"/>
    <w:rsid w:val="00E62012"/>
    <w:rsid w:val="00E630B4"/>
    <w:rsid w:val="00E6591B"/>
    <w:rsid w:val="00E73D20"/>
    <w:rsid w:val="00E75D0B"/>
    <w:rsid w:val="00E80120"/>
    <w:rsid w:val="00E827A8"/>
    <w:rsid w:val="00E86BAC"/>
    <w:rsid w:val="00E87876"/>
    <w:rsid w:val="00E915BF"/>
    <w:rsid w:val="00EA0006"/>
    <w:rsid w:val="00EA4E59"/>
    <w:rsid w:val="00EA5BD0"/>
    <w:rsid w:val="00EA783A"/>
    <w:rsid w:val="00EB35FE"/>
    <w:rsid w:val="00EB589A"/>
    <w:rsid w:val="00EB5D16"/>
    <w:rsid w:val="00EB7479"/>
    <w:rsid w:val="00EC00D1"/>
    <w:rsid w:val="00EC38C1"/>
    <w:rsid w:val="00EC76C8"/>
    <w:rsid w:val="00EC7F4F"/>
    <w:rsid w:val="00ED449E"/>
    <w:rsid w:val="00ED514F"/>
    <w:rsid w:val="00EE0AD2"/>
    <w:rsid w:val="00EE1B64"/>
    <w:rsid w:val="00EE5ED7"/>
    <w:rsid w:val="00EE751C"/>
    <w:rsid w:val="00EE76B1"/>
    <w:rsid w:val="00EF44FB"/>
    <w:rsid w:val="00EF5A80"/>
    <w:rsid w:val="00F04D25"/>
    <w:rsid w:val="00F20510"/>
    <w:rsid w:val="00F2053B"/>
    <w:rsid w:val="00F20CC3"/>
    <w:rsid w:val="00F20E22"/>
    <w:rsid w:val="00F3129C"/>
    <w:rsid w:val="00F34168"/>
    <w:rsid w:val="00F43EAE"/>
    <w:rsid w:val="00F45ECC"/>
    <w:rsid w:val="00F47177"/>
    <w:rsid w:val="00F507CE"/>
    <w:rsid w:val="00F53D07"/>
    <w:rsid w:val="00F55527"/>
    <w:rsid w:val="00F55F26"/>
    <w:rsid w:val="00F571CE"/>
    <w:rsid w:val="00F57CF1"/>
    <w:rsid w:val="00F63A7F"/>
    <w:rsid w:val="00F66C70"/>
    <w:rsid w:val="00F6751E"/>
    <w:rsid w:val="00F70A3B"/>
    <w:rsid w:val="00F71BFD"/>
    <w:rsid w:val="00F7234E"/>
    <w:rsid w:val="00F72E21"/>
    <w:rsid w:val="00F77C79"/>
    <w:rsid w:val="00F77CEA"/>
    <w:rsid w:val="00F80CA5"/>
    <w:rsid w:val="00F85DE1"/>
    <w:rsid w:val="00F905FF"/>
    <w:rsid w:val="00F94585"/>
    <w:rsid w:val="00FA048E"/>
    <w:rsid w:val="00FA576F"/>
    <w:rsid w:val="00FB3474"/>
    <w:rsid w:val="00FB4091"/>
    <w:rsid w:val="00FC1BCE"/>
    <w:rsid w:val="00FC365E"/>
    <w:rsid w:val="00FC533B"/>
    <w:rsid w:val="00FC568E"/>
    <w:rsid w:val="00FC6C4F"/>
    <w:rsid w:val="00FC710A"/>
    <w:rsid w:val="00FD1FA5"/>
    <w:rsid w:val="00FD4F19"/>
    <w:rsid w:val="00FD6A5C"/>
    <w:rsid w:val="00FD7464"/>
    <w:rsid w:val="00FE2579"/>
    <w:rsid w:val="00FE5E2C"/>
    <w:rsid w:val="00FF0AC7"/>
    <w:rsid w:val="00FF1374"/>
    <w:rsid w:val="00FF514F"/>
    <w:rsid w:val="00FF5760"/>
    <w:rsid w:val="069CCE24"/>
    <w:rsid w:val="08389E85"/>
    <w:rsid w:val="09A0FD1B"/>
    <w:rsid w:val="0A2EC3F9"/>
    <w:rsid w:val="10B72DDA"/>
    <w:rsid w:val="1252FE3B"/>
    <w:rsid w:val="1391DE40"/>
    <w:rsid w:val="18121D8D"/>
    <w:rsid w:val="25131643"/>
    <w:rsid w:val="26841431"/>
    <w:rsid w:val="2884380B"/>
    <w:rsid w:val="2C08BDDE"/>
    <w:rsid w:val="2EE410B8"/>
    <w:rsid w:val="33CE6F24"/>
    <w:rsid w:val="346CEDD4"/>
    <w:rsid w:val="34B1C189"/>
    <w:rsid w:val="3D5460B7"/>
    <w:rsid w:val="3F3365A3"/>
    <w:rsid w:val="4944A320"/>
    <w:rsid w:val="4C573660"/>
    <w:rsid w:val="4E76A588"/>
    <w:rsid w:val="4F84C1EE"/>
    <w:rsid w:val="51BFF464"/>
    <w:rsid w:val="524F7C80"/>
    <w:rsid w:val="566D6404"/>
    <w:rsid w:val="5734C716"/>
    <w:rsid w:val="588BB047"/>
    <w:rsid w:val="59525ED5"/>
    <w:rsid w:val="5A188E30"/>
    <w:rsid w:val="5D5F7029"/>
    <w:rsid w:val="5DD58C0E"/>
    <w:rsid w:val="5EB768F4"/>
    <w:rsid w:val="5F078333"/>
    <w:rsid w:val="626CEAC5"/>
    <w:rsid w:val="66060F6A"/>
    <w:rsid w:val="720E0CFA"/>
    <w:rsid w:val="731446ED"/>
    <w:rsid w:val="734CA546"/>
    <w:rsid w:val="747F1B1C"/>
    <w:rsid w:val="7839D217"/>
    <w:rsid w:val="7980EBA2"/>
    <w:rsid w:val="7B68C02C"/>
    <w:rsid w:val="7C74776A"/>
    <w:rsid w:val="7D663B8E"/>
    <w:rsid w:val="7EAAE49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21CCC"/>
  <w15:docId w15:val="{D239B5B5-46A8-4F29-B940-253B0AE0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C16"/>
  </w:style>
  <w:style w:type="paragraph" w:styleId="Titre1">
    <w:name w:val="heading 1"/>
    <w:basedOn w:val="Normal"/>
    <w:next w:val="Normal"/>
    <w:link w:val="Titre1Car"/>
    <w:qFormat/>
    <w:rsid w:val="00CA49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0B1A76"/>
    <w:pPr>
      <w:keepNext/>
      <w:numPr>
        <w:ilvl w:val="1"/>
        <w:numId w:val="6"/>
      </w:numPr>
      <w:pBdr>
        <w:bottom w:val="single" w:sz="6" w:space="1" w:color="auto"/>
      </w:pBdr>
      <w:tabs>
        <w:tab w:val="left" w:pos="576"/>
      </w:tabs>
      <w:overflowPunct w:val="0"/>
      <w:autoSpaceDE w:val="0"/>
      <w:autoSpaceDN w:val="0"/>
      <w:adjustRightInd w:val="0"/>
      <w:spacing w:before="360" w:after="240" w:line="288" w:lineRule="auto"/>
      <w:jc w:val="both"/>
      <w:textAlignment w:val="baseline"/>
      <w:outlineLvl w:val="1"/>
    </w:pPr>
    <w:rPr>
      <w:rFonts w:ascii="Arial Gras" w:eastAsia="Times New Roman" w:hAnsi="Arial Gras" w:cs="Arial"/>
      <w:b/>
      <w:sz w:val="20"/>
      <w:szCs w:val="20"/>
      <w:lang w:eastAsia="fr-FR"/>
    </w:rPr>
  </w:style>
  <w:style w:type="paragraph" w:styleId="Titre3">
    <w:name w:val="heading 3"/>
    <w:basedOn w:val="Normal"/>
    <w:next w:val="Normal"/>
    <w:link w:val="Titre3Car"/>
    <w:uiPriority w:val="9"/>
    <w:unhideWhenUsed/>
    <w:qFormat/>
    <w:rsid w:val="00074345"/>
    <w:pPr>
      <w:keepNext/>
      <w:keepLines/>
      <w:numPr>
        <w:ilvl w:val="2"/>
        <w:numId w:val="5"/>
      </w:numPr>
      <w:spacing w:before="40" w:after="0"/>
      <w:outlineLvl w:val="2"/>
    </w:pPr>
    <w:rPr>
      <w:rFonts w:ascii="Arial" w:eastAsiaTheme="majorEastAsia" w:hAnsi="Arial" w:cstheme="majorBidi"/>
      <w:i/>
      <w:color w:val="000000" w:themeColor="text1"/>
      <w:sz w:val="20"/>
      <w:szCs w:val="24"/>
      <w:u w:val="single"/>
    </w:rPr>
  </w:style>
  <w:style w:type="paragraph" w:styleId="Titre4">
    <w:name w:val="heading 4"/>
    <w:basedOn w:val="Normal"/>
    <w:next w:val="Normal"/>
    <w:link w:val="Titre4Car"/>
    <w:uiPriority w:val="9"/>
    <w:semiHidden/>
    <w:unhideWhenUsed/>
    <w:qFormat/>
    <w:rsid w:val="000B1A76"/>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B1A76"/>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B1A76"/>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B1A76"/>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B1A76"/>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B1A76"/>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40A50"/>
    <w:pPr>
      <w:tabs>
        <w:tab w:val="center" w:pos="4536"/>
        <w:tab w:val="right" w:pos="9072"/>
      </w:tabs>
      <w:spacing w:after="200" w:line="276" w:lineRule="auto"/>
    </w:pPr>
    <w:rPr>
      <w:rFonts w:ascii="Calibri" w:eastAsia="Calibri" w:hAnsi="Calibri" w:cs="Times New Roman"/>
    </w:rPr>
  </w:style>
  <w:style w:type="character" w:customStyle="1" w:styleId="PieddepageCar">
    <w:name w:val="Pied de page Car"/>
    <w:basedOn w:val="Policepardfaut"/>
    <w:link w:val="Pieddepage"/>
    <w:uiPriority w:val="99"/>
    <w:rsid w:val="00B40A50"/>
    <w:rPr>
      <w:rFonts w:ascii="Calibri" w:eastAsia="Calibri" w:hAnsi="Calibri" w:cs="Times New Roman"/>
    </w:rPr>
  </w:style>
  <w:style w:type="paragraph" w:customStyle="1" w:styleId="Style1">
    <w:name w:val="Style1"/>
    <w:basedOn w:val="Normal"/>
    <w:rsid w:val="00B40A50"/>
    <w:pPr>
      <w:numPr>
        <w:ilvl w:val="1"/>
        <w:numId w:val="2"/>
      </w:numPr>
      <w:tabs>
        <w:tab w:val="clear" w:pos="1437"/>
        <w:tab w:val="left" w:pos="720"/>
        <w:tab w:val="left" w:leader="dot" w:pos="9361"/>
      </w:tabs>
      <w:spacing w:after="240" w:line="300" w:lineRule="auto"/>
      <w:ind w:left="720" w:hanging="180"/>
      <w:jc w:val="both"/>
    </w:pPr>
    <w:rPr>
      <w:rFonts w:ascii="Verdana" w:eastAsia="Times New Roman" w:hAnsi="Verdana" w:cs="Times New Roman"/>
      <w:spacing w:val="-6"/>
      <w:sz w:val="18"/>
      <w:szCs w:val="20"/>
      <w:lang w:eastAsia="fr-FR"/>
    </w:rPr>
  </w:style>
  <w:style w:type="paragraph" w:customStyle="1" w:styleId="Style2">
    <w:name w:val="Style2"/>
    <w:basedOn w:val="Normal"/>
    <w:rsid w:val="00B40A50"/>
    <w:pPr>
      <w:numPr>
        <w:numId w:val="2"/>
      </w:numPr>
      <w:tabs>
        <w:tab w:val="num" w:pos="1080"/>
        <w:tab w:val="left" w:leader="dot" w:pos="9361"/>
      </w:tabs>
      <w:spacing w:after="0" w:line="300" w:lineRule="auto"/>
      <w:ind w:left="1083" w:hanging="181"/>
      <w:jc w:val="both"/>
    </w:pPr>
    <w:rPr>
      <w:rFonts w:ascii="Verdana" w:eastAsia="Times New Roman" w:hAnsi="Verdana" w:cs="Times New Roman"/>
      <w:spacing w:val="-6"/>
      <w:sz w:val="18"/>
      <w:szCs w:val="20"/>
      <w:lang w:eastAsia="fr-FR"/>
    </w:rPr>
  </w:style>
  <w:style w:type="paragraph" w:customStyle="1" w:styleId="Retrait">
    <w:name w:val="Retrait"/>
    <w:basedOn w:val="Normal"/>
    <w:rsid w:val="00B40A50"/>
    <w:pPr>
      <w:overflowPunct w:val="0"/>
      <w:autoSpaceDE w:val="0"/>
      <w:autoSpaceDN w:val="0"/>
      <w:adjustRightInd w:val="0"/>
      <w:spacing w:after="0" w:line="300" w:lineRule="auto"/>
      <w:ind w:left="560" w:hanging="540"/>
      <w:jc w:val="both"/>
      <w:textAlignment w:val="baseline"/>
    </w:pPr>
    <w:rPr>
      <w:rFonts w:ascii="AvantGarde" w:eastAsia="Times New Roman" w:hAnsi="AvantGarde" w:cs="Times New Roman"/>
      <w:sz w:val="20"/>
      <w:szCs w:val="20"/>
      <w:lang w:eastAsia="fr-FR"/>
    </w:rPr>
  </w:style>
  <w:style w:type="paragraph" w:styleId="En-tte">
    <w:name w:val="header"/>
    <w:basedOn w:val="Normal"/>
    <w:link w:val="En-tteCar"/>
    <w:uiPriority w:val="99"/>
    <w:unhideWhenUsed/>
    <w:rsid w:val="00B40A50"/>
    <w:pPr>
      <w:tabs>
        <w:tab w:val="center" w:pos="4536"/>
        <w:tab w:val="right" w:pos="9072"/>
      </w:tabs>
      <w:spacing w:after="0" w:line="240" w:lineRule="auto"/>
    </w:pPr>
  </w:style>
  <w:style w:type="character" w:customStyle="1" w:styleId="En-tteCar">
    <w:name w:val="En-tête Car"/>
    <w:basedOn w:val="Policepardfaut"/>
    <w:link w:val="En-tte"/>
    <w:uiPriority w:val="99"/>
    <w:rsid w:val="00B40A50"/>
  </w:style>
  <w:style w:type="paragraph" w:styleId="TM2">
    <w:name w:val="toc 2"/>
    <w:basedOn w:val="Normal"/>
    <w:next w:val="Normal"/>
    <w:autoRedefine/>
    <w:uiPriority w:val="39"/>
    <w:unhideWhenUsed/>
    <w:rsid w:val="00CA490F"/>
    <w:pPr>
      <w:tabs>
        <w:tab w:val="left" w:pos="960"/>
        <w:tab w:val="right" w:leader="dot" w:pos="9062"/>
      </w:tabs>
      <w:spacing w:after="120"/>
      <w:ind w:left="221"/>
    </w:pPr>
    <w:rPr>
      <w:rFonts w:ascii="Arial Gras" w:eastAsia="Times New Roman" w:hAnsi="Arial Gras" w:cs="Arial"/>
      <w:bCs/>
      <w:noProof/>
      <w:lang w:eastAsia="fr-FR"/>
    </w:rPr>
  </w:style>
  <w:style w:type="paragraph" w:styleId="TM1">
    <w:name w:val="toc 1"/>
    <w:basedOn w:val="Normal"/>
    <w:next w:val="Normal"/>
    <w:autoRedefine/>
    <w:uiPriority w:val="39"/>
    <w:unhideWhenUsed/>
    <w:rsid w:val="003C4D67"/>
    <w:pPr>
      <w:tabs>
        <w:tab w:val="right" w:leader="dot" w:pos="9062"/>
      </w:tabs>
      <w:spacing w:before="120" w:after="0"/>
    </w:pPr>
    <w:rPr>
      <w:rFonts w:ascii="Arial" w:hAnsi="Arial" w:cs="Arial"/>
      <w:b/>
      <w:bCs/>
      <w:noProof/>
      <w:sz w:val="24"/>
      <w:szCs w:val="24"/>
    </w:rPr>
  </w:style>
  <w:style w:type="character" w:styleId="Lienhypertexte">
    <w:name w:val="Hyperlink"/>
    <w:uiPriority w:val="99"/>
    <w:unhideWhenUsed/>
    <w:rsid w:val="00B40A50"/>
    <w:rPr>
      <w:color w:val="0000FF"/>
      <w:u w:val="single"/>
    </w:rPr>
  </w:style>
  <w:style w:type="paragraph" w:styleId="Corpsdetexte">
    <w:name w:val="Body Text"/>
    <w:basedOn w:val="Normal"/>
    <w:link w:val="CorpsdetexteCar"/>
    <w:uiPriority w:val="99"/>
    <w:unhideWhenUsed/>
    <w:rsid w:val="00706E9E"/>
    <w:pPr>
      <w:spacing w:after="120"/>
    </w:pPr>
  </w:style>
  <w:style w:type="character" w:customStyle="1" w:styleId="CorpsdetexteCar">
    <w:name w:val="Corps de texte Car"/>
    <w:basedOn w:val="Policepardfaut"/>
    <w:link w:val="Corpsdetexte"/>
    <w:uiPriority w:val="99"/>
    <w:rsid w:val="00706E9E"/>
  </w:style>
  <w:style w:type="paragraph" w:styleId="Textedebulles">
    <w:name w:val="Balloon Text"/>
    <w:basedOn w:val="Normal"/>
    <w:link w:val="TextedebullesCar"/>
    <w:uiPriority w:val="99"/>
    <w:semiHidden/>
    <w:unhideWhenUsed/>
    <w:rsid w:val="00644396"/>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644396"/>
    <w:rPr>
      <w:rFonts w:ascii="Times New Roman" w:hAnsi="Times New Roman" w:cs="Times New Roman"/>
      <w:sz w:val="18"/>
      <w:szCs w:val="18"/>
    </w:rPr>
  </w:style>
  <w:style w:type="character" w:customStyle="1" w:styleId="Titre1Car">
    <w:name w:val="Titre 1 Car"/>
    <w:basedOn w:val="Policepardfaut"/>
    <w:link w:val="Titre1"/>
    <w:uiPriority w:val="9"/>
    <w:rsid w:val="00CA490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CA490F"/>
    <w:pPr>
      <w:spacing w:before="480" w:line="276" w:lineRule="auto"/>
      <w:outlineLvl w:val="9"/>
    </w:pPr>
    <w:rPr>
      <w:b/>
      <w:bCs/>
      <w:sz w:val="28"/>
      <w:szCs w:val="28"/>
      <w:lang w:eastAsia="fr-FR"/>
    </w:rPr>
  </w:style>
  <w:style w:type="paragraph" w:styleId="TM3">
    <w:name w:val="toc 3"/>
    <w:basedOn w:val="Normal"/>
    <w:next w:val="Normal"/>
    <w:autoRedefine/>
    <w:uiPriority w:val="39"/>
    <w:unhideWhenUsed/>
    <w:rsid w:val="00CA490F"/>
    <w:pPr>
      <w:spacing w:after="0"/>
      <w:ind w:left="440"/>
    </w:pPr>
  </w:style>
  <w:style w:type="paragraph" w:styleId="TM4">
    <w:name w:val="toc 4"/>
    <w:basedOn w:val="Normal"/>
    <w:next w:val="Normal"/>
    <w:autoRedefine/>
    <w:uiPriority w:val="39"/>
    <w:semiHidden/>
    <w:unhideWhenUsed/>
    <w:rsid w:val="00CA490F"/>
    <w:pPr>
      <w:spacing w:after="0"/>
      <w:ind w:left="660"/>
    </w:pPr>
    <w:rPr>
      <w:sz w:val="20"/>
      <w:szCs w:val="20"/>
    </w:rPr>
  </w:style>
  <w:style w:type="paragraph" w:styleId="TM5">
    <w:name w:val="toc 5"/>
    <w:basedOn w:val="Normal"/>
    <w:next w:val="Normal"/>
    <w:autoRedefine/>
    <w:uiPriority w:val="39"/>
    <w:semiHidden/>
    <w:unhideWhenUsed/>
    <w:rsid w:val="00CA490F"/>
    <w:pPr>
      <w:spacing w:after="0"/>
      <w:ind w:left="880"/>
    </w:pPr>
    <w:rPr>
      <w:sz w:val="20"/>
      <w:szCs w:val="20"/>
    </w:rPr>
  </w:style>
  <w:style w:type="paragraph" w:styleId="TM6">
    <w:name w:val="toc 6"/>
    <w:basedOn w:val="Normal"/>
    <w:next w:val="Normal"/>
    <w:autoRedefine/>
    <w:uiPriority w:val="39"/>
    <w:semiHidden/>
    <w:unhideWhenUsed/>
    <w:rsid w:val="00CA490F"/>
    <w:pPr>
      <w:spacing w:after="0"/>
      <w:ind w:left="1100"/>
    </w:pPr>
    <w:rPr>
      <w:sz w:val="20"/>
      <w:szCs w:val="20"/>
    </w:rPr>
  </w:style>
  <w:style w:type="paragraph" w:styleId="TM7">
    <w:name w:val="toc 7"/>
    <w:basedOn w:val="Normal"/>
    <w:next w:val="Normal"/>
    <w:autoRedefine/>
    <w:uiPriority w:val="39"/>
    <w:semiHidden/>
    <w:unhideWhenUsed/>
    <w:rsid w:val="00CA490F"/>
    <w:pPr>
      <w:spacing w:after="0"/>
      <w:ind w:left="1320"/>
    </w:pPr>
    <w:rPr>
      <w:sz w:val="20"/>
      <w:szCs w:val="20"/>
    </w:rPr>
  </w:style>
  <w:style w:type="paragraph" w:styleId="TM8">
    <w:name w:val="toc 8"/>
    <w:basedOn w:val="Normal"/>
    <w:next w:val="Normal"/>
    <w:autoRedefine/>
    <w:uiPriority w:val="39"/>
    <w:semiHidden/>
    <w:unhideWhenUsed/>
    <w:rsid w:val="00CA490F"/>
    <w:pPr>
      <w:spacing w:after="0"/>
      <w:ind w:left="1540"/>
    </w:pPr>
    <w:rPr>
      <w:sz w:val="20"/>
      <w:szCs w:val="20"/>
    </w:rPr>
  </w:style>
  <w:style w:type="paragraph" w:styleId="TM9">
    <w:name w:val="toc 9"/>
    <w:basedOn w:val="Normal"/>
    <w:next w:val="Normal"/>
    <w:autoRedefine/>
    <w:uiPriority w:val="39"/>
    <w:semiHidden/>
    <w:unhideWhenUsed/>
    <w:rsid w:val="00CA490F"/>
    <w:pPr>
      <w:spacing w:after="0"/>
      <w:ind w:left="1760"/>
    </w:pPr>
    <w:rPr>
      <w:sz w:val="20"/>
      <w:szCs w:val="20"/>
    </w:rPr>
  </w:style>
  <w:style w:type="paragraph" w:styleId="Rvision">
    <w:name w:val="Revision"/>
    <w:hidden/>
    <w:uiPriority w:val="99"/>
    <w:semiHidden/>
    <w:rsid w:val="00AB0F38"/>
    <w:pPr>
      <w:spacing w:after="0" w:line="240" w:lineRule="auto"/>
    </w:pPr>
  </w:style>
  <w:style w:type="character" w:styleId="Marquedecommentaire">
    <w:name w:val="annotation reference"/>
    <w:basedOn w:val="Policepardfaut"/>
    <w:uiPriority w:val="99"/>
    <w:semiHidden/>
    <w:unhideWhenUsed/>
    <w:rsid w:val="002C2438"/>
    <w:rPr>
      <w:sz w:val="18"/>
      <w:szCs w:val="18"/>
    </w:rPr>
  </w:style>
  <w:style w:type="paragraph" w:styleId="Commentaire">
    <w:name w:val="annotation text"/>
    <w:basedOn w:val="Normal"/>
    <w:link w:val="CommentaireCar"/>
    <w:unhideWhenUsed/>
    <w:rsid w:val="002C2438"/>
    <w:pPr>
      <w:spacing w:line="240" w:lineRule="auto"/>
    </w:pPr>
    <w:rPr>
      <w:sz w:val="24"/>
      <w:szCs w:val="24"/>
    </w:rPr>
  </w:style>
  <w:style w:type="character" w:customStyle="1" w:styleId="CommentaireCar">
    <w:name w:val="Commentaire Car"/>
    <w:basedOn w:val="Policepardfaut"/>
    <w:link w:val="Commentaire"/>
    <w:uiPriority w:val="99"/>
    <w:semiHidden/>
    <w:rsid w:val="002C2438"/>
    <w:rPr>
      <w:sz w:val="24"/>
      <w:szCs w:val="24"/>
    </w:rPr>
  </w:style>
  <w:style w:type="paragraph" w:styleId="Objetducommentaire">
    <w:name w:val="annotation subject"/>
    <w:basedOn w:val="Commentaire"/>
    <w:next w:val="Commentaire"/>
    <w:link w:val="ObjetducommentaireCar"/>
    <w:uiPriority w:val="99"/>
    <w:semiHidden/>
    <w:unhideWhenUsed/>
    <w:rsid w:val="002C2438"/>
    <w:rPr>
      <w:b/>
      <w:bCs/>
      <w:sz w:val="20"/>
      <w:szCs w:val="20"/>
    </w:rPr>
  </w:style>
  <w:style w:type="character" w:customStyle="1" w:styleId="ObjetducommentaireCar">
    <w:name w:val="Objet du commentaire Car"/>
    <w:basedOn w:val="CommentaireCar"/>
    <w:link w:val="Objetducommentaire"/>
    <w:uiPriority w:val="99"/>
    <w:semiHidden/>
    <w:rsid w:val="002C2438"/>
    <w:rPr>
      <w:b/>
      <w:bCs/>
      <w:sz w:val="20"/>
      <w:szCs w:val="20"/>
    </w:rPr>
  </w:style>
  <w:style w:type="paragraph" w:customStyle="1" w:styleId="RedTxt">
    <w:name w:val="RedTxt"/>
    <w:basedOn w:val="Normal"/>
    <w:rsid w:val="00B84FD4"/>
    <w:pPr>
      <w:keepLines/>
      <w:widowControl w:val="0"/>
      <w:autoSpaceDE w:val="0"/>
      <w:autoSpaceDN w:val="0"/>
      <w:spacing w:after="0" w:line="240" w:lineRule="auto"/>
    </w:pPr>
    <w:rPr>
      <w:rFonts w:ascii="Arial" w:eastAsia="Times New Roman" w:hAnsi="Arial" w:cs="Arial"/>
      <w:sz w:val="18"/>
      <w:szCs w:val="18"/>
      <w:lang w:eastAsia="fr-FR"/>
    </w:rPr>
  </w:style>
  <w:style w:type="character" w:customStyle="1" w:styleId="Titre2Car">
    <w:name w:val="Titre 2 Car"/>
    <w:basedOn w:val="Policepardfaut"/>
    <w:link w:val="Titre2"/>
    <w:rsid w:val="000B1A76"/>
    <w:rPr>
      <w:rFonts w:ascii="Arial Gras" w:eastAsia="Times New Roman" w:hAnsi="Arial Gras" w:cs="Arial"/>
      <w:b/>
      <w:sz w:val="20"/>
      <w:szCs w:val="20"/>
      <w:lang w:eastAsia="fr-FR"/>
    </w:rPr>
  </w:style>
  <w:style w:type="paragraph" w:customStyle="1" w:styleId="Stylepuces">
    <w:name w:val="Style puces"/>
    <w:basedOn w:val="Normal"/>
    <w:rsid w:val="00A03D62"/>
    <w:pPr>
      <w:numPr>
        <w:numId w:val="3"/>
      </w:numPr>
      <w:suppressAutoHyphens/>
      <w:overflowPunct w:val="0"/>
      <w:autoSpaceDE w:val="0"/>
      <w:spacing w:after="0" w:line="240" w:lineRule="auto"/>
      <w:jc w:val="both"/>
      <w:textAlignment w:val="baseline"/>
    </w:pPr>
    <w:rPr>
      <w:rFonts w:ascii="Arial" w:eastAsia="Times New Roman" w:hAnsi="Arial" w:cs="Times New Roman"/>
      <w:bCs/>
      <w:sz w:val="20"/>
      <w:szCs w:val="20"/>
      <w:lang w:eastAsia="ar-SA"/>
    </w:rPr>
  </w:style>
  <w:style w:type="paragraph" w:styleId="Paragraphedeliste">
    <w:name w:val="List Paragraph"/>
    <w:aliases w:val="Tab n1,Paragraphe de liste1,Tab 1,TITRE2 STYLE GREG,TP Liste,texte de base,Puce focus,Normal bullet 2,List Paragraph1,Bullet list,LISTE1,CSTB Titre 2,CSTB.chap.,Norma Tiret,Contact,calia titre 3,texte tableau,Titre 1 Car1,armelle Car"/>
    <w:basedOn w:val="Normal"/>
    <w:link w:val="ParagraphedelisteCar"/>
    <w:uiPriority w:val="34"/>
    <w:qFormat/>
    <w:rsid w:val="008073C2"/>
    <w:pPr>
      <w:overflowPunct w:val="0"/>
      <w:autoSpaceDE w:val="0"/>
      <w:autoSpaceDN w:val="0"/>
      <w:adjustRightInd w:val="0"/>
      <w:spacing w:after="120" w:line="240" w:lineRule="auto"/>
      <w:ind w:left="720"/>
      <w:contextualSpacing/>
      <w:jc w:val="both"/>
      <w:textAlignment w:val="baseline"/>
    </w:pPr>
    <w:rPr>
      <w:rFonts w:ascii="Arial" w:eastAsia="Times New Roman" w:hAnsi="Arial" w:cs="Times New Roman"/>
      <w:sz w:val="20"/>
      <w:szCs w:val="20"/>
      <w:lang w:eastAsia="fr-FR"/>
    </w:rPr>
  </w:style>
  <w:style w:type="paragraph" w:styleId="Corpsdetexte2">
    <w:name w:val="Body Text 2"/>
    <w:basedOn w:val="Normal"/>
    <w:link w:val="Corpsdetexte2Car"/>
    <w:uiPriority w:val="99"/>
    <w:semiHidden/>
    <w:unhideWhenUsed/>
    <w:rsid w:val="002D44FA"/>
    <w:pPr>
      <w:spacing w:after="120" w:line="480" w:lineRule="auto"/>
    </w:pPr>
  </w:style>
  <w:style w:type="character" w:customStyle="1" w:styleId="Corpsdetexte2Car">
    <w:name w:val="Corps de texte 2 Car"/>
    <w:basedOn w:val="Policepardfaut"/>
    <w:link w:val="Corpsdetexte2"/>
    <w:uiPriority w:val="99"/>
    <w:semiHidden/>
    <w:rsid w:val="002D44FA"/>
  </w:style>
  <w:style w:type="paragraph" w:styleId="Titre">
    <w:name w:val="Title"/>
    <w:basedOn w:val="Normal"/>
    <w:link w:val="TitreCar"/>
    <w:qFormat/>
    <w:rsid w:val="000B1A76"/>
    <w:pPr>
      <w:keepNext/>
      <w:numPr>
        <w:numId w:val="5"/>
      </w:numPr>
      <w:shd w:val="clear" w:color="auto" w:fill="000000"/>
      <w:tabs>
        <w:tab w:val="left" w:pos="-135"/>
        <w:tab w:val="left" w:pos="2623"/>
      </w:tabs>
      <w:overflowPunct w:val="0"/>
      <w:autoSpaceDE w:val="0"/>
      <w:autoSpaceDN w:val="0"/>
      <w:adjustRightInd w:val="0"/>
      <w:spacing w:before="240" w:after="240" w:line="288" w:lineRule="auto"/>
      <w:ind w:left="-135"/>
      <w:jc w:val="both"/>
      <w:textAlignment w:val="baseline"/>
      <w:outlineLvl w:val="0"/>
    </w:pPr>
    <w:rPr>
      <w:rFonts w:ascii="Arial" w:eastAsia="Times New Roman" w:hAnsi="Arial" w:cs="Arial"/>
      <w:b/>
      <w:caps/>
      <w:color w:val="FFFFFF"/>
      <w:sz w:val="20"/>
      <w:szCs w:val="20"/>
      <w:lang w:eastAsia="fr-FR"/>
    </w:rPr>
  </w:style>
  <w:style w:type="character" w:customStyle="1" w:styleId="TitreCar">
    <w:name w:val="Titre Car"/>
    <w:basedOn w:val="Policepardfaut"/>
    <w:link w:val="Titre"/>
    <w:rsid w:val="000B1A76"/>
    <w:rPr>
      <w:rFonts w:ascii="Arial" w:eastAsia="Times New Roman" w:hAnsi="Arial" w:cs="Arial"/>
      <w:b/>
      <w:caps/>
      <w:color w:val="FFFFFF"/>
      <w:sz w:val="20"/>
      <w:szCs w:val="20"/>
      <w:shd w:val="clear" w:color="auto" w:fill="000000"/>
      <w:lang w:eastAsia="fr-FR"/>
    </w:rPr>
  </w:style>
  <w:style w:type="paragraph" w:styleId="Corpsdetexte3">
    <w:name w:val="Body Text 3"/>
    <w:basedOn w:val="Normal"/>
    <w:link w:val="Corpsdetexte3Car"/>
    <w:rsid w:val="008B24FC"/>
    <w:pPr>
      <w:widowControl w:val="0"/>
      <w:autoSpaceDE w:val="0"/>
      <w:autoSpaceDN w:val="0"/>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8B24FC"/>
    <w:rPr>
      <w:rFonts w:ascii="Times New Roman" w:eastAsia="Times New Roman" w:hAnsi="Times New Roman" w:cs="Times New Roman"/>
      <w:sz w:val="16"/>
      <w:szCs w:val="16"/>
      <w:lang w:eastAsia="fr-FR"/>
    </w:rPr>
  </w:style>
  <w:style w:type="paragraph" w:customStyle="1" w:styleId="ParagrapheIndent2">
    <w:name w:val="ParagrapheIndent2"/>
    <w:basedOn w:val="Normal"/>
    <w:next w:val="Normal"/>
    <w:qFormat/>
    <w:rsid w:val="008B24FC"/>
    <w:pPr>
      <w:spacing w:after="0" w:line="240" w:lineRule="auto"/>
    </w:pPr>
    <w:rPr>
      <w:rFonts w:ascii="Trebuchet MS" w:eastAsia="Trebuchet MS" w:hAnsi="Trebuchet MS" w:cs="Trebuchet MS"/>
      <w:sz w:val="20"/>
      <w:szCs w:val="24"/>
      <w:lang w:val="en-US"/>
    </w:rPr>
  </w:style>
  <w:style w:type="character" w:customStyle="1" w:styleId="ParagraphedelisteCar">
    <w:name w:val="Paragraphe de liste Car"/>
    <w:aliases w:val="Tab n1 Car,Paragraphe de liste1 Car,Tab 1 Car,TITRE2 STYLE GREG Car,TP Liste Car,texte de base Car,Puce focus Car,Normal bullet 2 Car,List Paragraph1 Car,Bullet list Car,LISTE1 Car,CSTB Titre 2 Car,CSTB.chap. Car,Norma Tiret Car"/>
    <w:link w:val="Paragraphedeliste"/>
    <w:uiPriority w:val="34"/>
    <w:qFormat/>
    <w:rsid w:val="00074345"/>
    <w:rPr>
      <w:rFonts w:ascii="Arial" w:eastAsia="Times New Roman" w:hAnsi="Arial" w:cs="Times New Roman"/>
      <w:sz w:val="20"/>
      <w:szCs w:val="20"/>
      <w:lang w:eastAsia="fr-FR"/>
    </w:rPr>
  </w:style>
  <w:style w:type="character" w:customStyle="1" w:styleId="Titre3Car">
    <w:name w:val="Titre 3 Car"/>
    <w:basedOn w:val="Policepardfaut"/>
    <w:link w:val="Titre3"/>
    <w:uiPriority w:val="9"/>
    <w:rsid w:val="00074345"/>
    <w:rPr>
      <w:rFonts w:ascii="Arial" w:eastAsiaTheme="majorEastAsia" w:hAnsi="Arial" w:cstheme="majorBidi"/>
      <w:i/>
      <w:color w:val="000000" w:themeColor="text1"/>
      <w:sz w:val="20"/>
      <w:szCs w:val="24"/>
      <w:u w:val="single"/>
    </w:rPr>
  </w:style>
  <w:style w:type="character" w:customStyle="1" w:styleId="Titre4Car">
    <w:name w:val="Titre 4 Car"/>
    <w:basedOn w:val="Policepardfaut"/>
    <w:link w:val="Titre4"/>
    <w:uiPriority w:val="9"/>
    <w:semiHidden/>
    <w:rsid w:val="000B1A76"/>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0B1A76"/>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0B1A76"/>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0B1A76"/>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0B1A7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B1A76"/>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39"/>
    <w:rsid w:val="002C5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rsid w:val="006F7FA4"/>
    <w:pPr>
      <w:widowControl w:val="0"/>
      <w:suppressAutoHyphens/>
      <w:spacing w:before="120" w:after="0" w:line="240" w:lineRule="auto"/>
      <w:jc w:val="both"/>
    </w:pPr>
    <w:rPr>
      <w:rFonts w:ascii="Times New Roman" w:eastAsia="Times New Roman" w:hAnsi="Times New Roman" w:cs="Times New Roman"/>
      <w:sz w:val="24"/>
      <w:szCs w:val="24"/>
      <w:lang w:eastAsia="zh-CN"/>
    </w:rPr>
  </w:style>
  <w:style w:type="paragraph" w:styleId="NormalWeb">
    <w:name w:val="Normal (Web)"/>
    <w:basedOn w:val="Normal"/>
    <w:semiHidden/>
    <w:rsid w:val="00971DFA"/>
    <w:pPr>
      <w:suppressAutoHyphens/>
      <w:spacing w:before="100" w:after="100" w:line="240" w:lineRule="auto"/>
    </w:pPr>
    <w:rPr>
      <w:rFonts w:ascii="Times" w:eastAsia="MS Mincho" w:hAnsi="Times" w:cs="Times"/>
      <w:sz w:val="20"/>
      <w:szCs w:val="24"/>
      <w:lang w:eastAsia="zh-CN"/>
    </w:rPr>
  </w:style>
  <w:style w:type="character" w:styleId="Mentionnonrsolue">
    <w:name w:val="Unresolved Mention"/>
    <w:basedOn w:val="Policepardfaut"/>
    <w:uiPriority w:val="99"/>
    <w:semiHidden/>
    <w:unhideWhenUsed/>
    <w:rsid w:val="00437853"/>
    <w:rPr>
      <w:color w:val="605E5C"/>
      <w:shd w:val="clear" w:color="auto" w:fill="E1DFDD"/>
    </w:rPr>
  </w:style>
  <w:style w:type="character" w:styleId="Mention">
    <w:name w:val="Mention"/>
    <w:basedOn w:val="Policepardfaut"/>
    <w:uiPriority w:val="99"/>
    <w:unhideWhenUsed/>
    <w:rPr>
      <w:color w:val="2B579A"/>
      <w:shd w:val="clear" w:color="auto" w:fill="E6E6E6"/>
    </w:rPr>
  </w:style>
  <w:style w:type="character" w:styleId="Numrodepage">
    <w:name w:val="page number"/>
    <w:basedOn w:val="Policepardfaut"/>
    <w:rsid w:val="00975263"/>
  </w:style>
  <w:style w:type="character" w:styleId="Lienhypertextesuivivisit">
    <w:name w:val="FollowedHyperlink"/>
    <w:basedOn w:val="Policepardfaut"/>
    <w:uiPriority w:val="99"/>
    <w:semiHidden/>
    <w:unhideWhenUsed/>
    <w:rsid w:val="00EE1B64"/>
    <w:rPr>
      <w:color w:val="954F72" w:themeColor="followedHyperlink"/>
      <w:u w:val="single"/>
    </w:rPr>
  </w:style>
  <w:style w:type="paragraph" w:customStyle="1" w:styleId="Standard">
    <w:name w:val="Standard"/>
    <w:rsid w:val="005E0B0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fr-FR"/>
    </w:rPr>
  </w:style>
  <w:style w:type="numbering" w:customStyle="1" w:styleId="Style2import">
    <w:name w:val="Style 2 importé"/>
    <w:rsid w:val="005E0B00"/>
    <w:pPr>
      <w:numPr>
        <w:numId w:val="19"/>
      </w:numPr>
    </w:pPr>
  </w:style>
  <w:style w:type="paragraph" w:customStyle="1" w:styleId="Bullet">
    <w:name w:val="Bullet"/>
    <w:basedOn w:val="Normal"/>
    <w:rsid w:val="005E0B00"/>
    <w:pPr>
      <w:numPr>
        <w:numId w:val="20"/>
      </w:numPr>
      <w:spacing w:after="0" w:line="240" w:lineRule="auto"/>
    </w:pPr>
    <w:rPr>
      <w:rFonts w:ascii="Calibri" w:eastAsia="Times New Roman" w:hAnsi="Calibri" w:cs="Times New Roman"/>
      <w:lang w:eastAsia="fr-FR"/>
    </w:rPr>
  </w:style>
  <w:style w:type="paragraph" w:customStyle="1" w:styleId="Grillemoyenne1-Accent21">
    <w:name w:val="Grille moyenne 1 - Accent 21"/>
    <w:basedOn w:val="Normal"/>
    <w:uiPriority w:val="34"/>
    <w:qFormat/>
    <w:rsid w:val="00C9624A"/>
    <w:pPr>
      <w:spacing w:after="120" w:line="276" w:lineRule="auto"/>
      <w:ind w:left="708"/>
      <w:jc w:val="both"/>
    </w:pPr>
    <w:rPr>
      <w:rFonts w:ascii="Calibri" w:eastAsia="Times New Roman" w:hAnsi="Calibri" w:cs="Times New Roman"/>
      <w:szCs w:val="24"/>
      <w:lang w:eastAsia="fr-FR"/>
    </w:rPr>
  </w:style>
  <w:style w:type="paragraph" w:customStyle="1" w:styleId="SETECTextepuce3">
    <w:name w:val="SETEC_Texte puce 3"/>
    <w:basedOn w:val="Normal"/>
    <w:rsid w:val="00FF5760"/>
    <w:pPr>
      <w:numPr>
        <w:ilvl w:val="2"/>
        <w:numId w:val="36"/>
      </w:numPr>
      <w:tabs>
        <w:tab w:val="num" w:pos="2160"/>
      </w:tabs>
      <w:spacing w:before="60" w:after="60" w:line="276" w:lineRule="auto"/>
      <w:ind w:left="2411" w:hanging="284"/>
      <w:contextualSpacing/>
      <w:jc w:val="both"/>
    </w:pPr>
    <w:rPr>
      <w:rFonts w:eastAsia="Arial" w:cs="Times New Roman"/>
      <w:color w:val="000000"/>
      <w:sz w:val="20"/>
      <w:szCs w:val="18"/>
    </w:rPr>
  </w:style>
  <w:style w:type="paragraph" w:customStyle="1" w:styleId="SETECTextepuce1">
    <w:name w:val="SETEC_Texte puce 1"/>
    <w:basedOn w:val="Normal"/>
    <w:rsid w:val="00FF5760"/>
    <w:pPr>
      <w:numPr>
        <w:numId w:val="36"/>
      </w:numPr>
      <w:tabs>
        <w:tab w:val="num" w:pos="720"/>
      </w:tabs>
      <w:spacing w:before="60" w:after="60" w:line="276" w:lineRule="auto"/>
      <w:ind w:left="737" w:hanging="737"/>
      <w:jc w:val="both"/>
    </w:pPr>
    <w:rPr>
      <w:rFonts w:eastAsia="Arial" w:cs="Times New Roman"/>
      <w:b/>
      <w:smallCaps/>
      <w:sz w:val="20"/>
      <w:szCs w:val="20"/>
    </w:rPr>
  </w:style>
  <w:style w:type="paragraph" w:customStyle="1" w:styleId="SETECTextepuce4">
    <w:name w:val="SETEC_Texte puce 4"/>
    <w:basedOn w:val="Normal"/>
    <w:rsid w:val="00FF5760"/>
    <w:pPr>
      <w:numPr>
        <w:ilvl w:val="3"/>
        <w:numId w:val="36"/>
      </w:numPr>
      <w:tabs>
        <w:tab w:val="num" w:pos="2880"/>
      </w:tabs>
      <w:spacing w:before="60" w:after="60" w:line="276" w:lineRule="auto"/>
      <w:ind w:left="1418" w:hanging="283"/>
      <w:jc w:val="both"/>
    </w:pPr>
    <w:rPr>
      <w:rFonts w:eastAsia="Arial" w:cs="Times New Roman"/>
      <w:color w:val="000000"/>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5008">
      <w:bodyDiv w:val="1"/>
      <w:marLeft w:val="0"/>
      <w:marRight w:val="0"/>
      <w:marTop w:val="0"/>
      <w:marBottom w:val="0"/>
      <w:divBdr>
        <w:top w:val="none" w:sz="0" w:space="0" w:color="auto"/>
        <w:left w:val="none" w:sz="0" w:space="0" w:color="auto"/>
        <w:bottom w:val="none" w:sz="0" w:space="0" w:color="auto"/>
        <w:right w:val="none" w:sz="0" w:space="0" w:color="auto"/>
      </w:divBdr>
    </w:div>
    <w:div w:id="685786792">
      <w:bodyDiv w:val="1"/>
      <w:marLeft w:val="0"/>
      <w:marRight w:val="0"/>
      <w:marTop w:val="0"/>
      <w:marBottom w:val="0"/>
      <w:divBdr>
        <w:top w:val="none" w:sz="0" w:space="0" w:color="auto"/>
        <w:left w:val="none" w:sz="0" w:space="0" w:color="auto"/>
        <w:bottom w:val="none" w:sz="0" w:space="0" w:color="auto"/>
        <w:right w:val="none" w:sz="0" w:space="0" w:color="auto"/>
      </w:divBdr>
    </w:div>
    <w:div w:id="71231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entrepri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daj/formulaires-declaration-du-candidat"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41EB0C1580DF419AA8CF70704FAB31" ma:contentTypeVersion="4" ma:contentTypeDescription="Crée un document." ma:contentTypeScope="" ma:versionID="be93bb20e3d54fd76b7fe56b68e6a994">
  <xsd:schema xmlns:xsd="http://www.w3.org/2001/XMLSchema" xmlns:xs="http://www.w3.org/2001/XMLSchema" xmlns:p="http://schemas.microsoft.com/office/2006/metadata/properties" xmlns:ns2="e0772bf0-4338-4f42-89b3-8e27f86e71cf" targetNamespace="http://schemas.microsoft.com/office/2006/metadata/properties" ma:root="true" ma:fieldsID="9737dfacc59113b9bb6645ddf7f7d1ee" ns2:_="">
    <xsd:import namespace="e0772bf0-4338-4f42-89b3-8e27f86e71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72bf0-4338-4f42-89b3-8e27f86e71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7D41A0-52EE-43B9-BA64-EA15694928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23A33D-D8BE-4A96-B808-9BC14DE25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772bf0-4338-4f42-89b3-8e27f86e7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B360DE-7BC9-401A-A33F-8F6EF3A990BB}">
  <ds:schemaRefs>
    <ds:schemaRef ds:uri="http://schemas.microsoft.com/sharepoint/v3/contenttype/forms"/>
  </ds:schemaRefs>
</ds:datastoreItem>
</file>

<file path=customXml/itemProps4.xml><?xml version="1.0" encoding="utf-8"?>
<ds:datastoreItem xmlns:ds="http://schemas.openxmlformats.org/officeDocument/2006/customXml" ds:itemID="{96BE17A9-2800-4739-B83A-BF86203F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23</Pages>
  <Words>7896</Words>
  <Characters>43431</Characters>
  <Application>Microsoft Office Word</Application>
  <DocSecurity>0</DocSecurity>
  <Lines>361</Lines>
  <Paragraphs>102</Paragraphs>
  <ScaleCrop>false</ScaleCrop>
  <HeadingPairs>
    <vt:vector size="2" baseType="variant">
      <vt:variant>
        <vt:lpstr>Titre</vt:lpstr>
      </vt:variant>
      <vt:variant>
        <vt:i4>1</vt:i4>
      </vt:variant>
    </vt:vector>
  </HeadingPairs>
  <TitlesOfParts>
    <vt:vector size="1" baseType="lpstr">
      <vt:lpstr/>
    </vt:vector>
  </TitlesOfParts>
  <Manager/>
  <Company>Hewlett-Packard Company</Company>
  <LinksUpToDate>false</LinksUpToDate>
  <CharactersWithSpaces>51225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dc:creator>
  <cp:keywords/>
  <dc:description/>
  <cp:lastModifiedBy>MARIN Elodie</cp:lastModifiedBy>
  <cp:revision>19</cp:revision>
  <cp:lastPrinted>2024-04-14T07:36:00Z</cp:lastPrinted>
  <dcterms:created xsi:type="dcterms:W3CDTF">2024-12-17T15:49:00Z</dcterms:created>
  <dcterms:modified xsi:type="dcterms:W3CDTF">2024-12-24T13:31:00Z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0x0101006741EB0C1580DF419AA8CF70704FAB31</vt:lpwstr>
  </property>
</Properties>
</file>