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3920"/>
        <w:gridCol w:w="5935"/>
      </w:tblGrid>
      <w:tr w:rsidR="00FA6E7C" w:rsidRPr="00447E69" w14:paraId="42949110" w14:textId="77777777" w:rsidTr="002D6D03">
        <w:tc>
          <w:tcPr>
            <w:tcW w:w="3920" w:type="dxa"/>
            <w:shd w:val="clear" w:color="auto" w:fill="auto"/>
          </w:tcPr>
          <w:p w14:paraId="6F0A0F08" w14:textId="77777777" w:rsidR="00FA6E7C" w:rsidRDefault="00FE5CBE" w:rsidP="00291C19">
            <w:r>
              <w:rPr>
                <w:noProof/>
              </w:rPr>
              <w:drawing>
                <wp:inline distT="0" distB="0" distL="0" distR="0" wp14:editId="0A8109ED">
                  <wp:extent cx="1126901" cy="548640"/>
                  <wp:effectExtent l="0" t="0" r="0" b="3810"/>
                  <wp:docPr id="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126901" cy="548640"/>
                          </a:xfrm>
                          <a:prstGeom prst="rect">
                            <a:avLst/>
                          </a:prstGeom>
                          <a:noFill/>
                          <a:ln>
                            <a:noFill/>
                          </a:ln>
                        </pic:spPr>
                      </pic:pic>
                    </a:graphicData>
                  </a:graphic>
                </wp:inline>
              </w:drawing>
            </w:r>
          </w:p>
          <w:p w14:paraId="6FEF9060" w14:textId="77777777" w:rsidR="00FA6E7C" w:rsidRDefault="00FA6E7C" w:rsidP="00291C19">
            <w:pPr>
              <w:pStyle w:val="Normalcentr"/>
              <w:jc w:val="left"/>
              <w:rPr>
                <w:b/>
                <w:sz w:val="16"/>
                <w:szCs w:val="16"/>
              </w:rPr>
            </w:pPr>
            <w:r w:rsidRPr="00B30EBB">
              <w:rPr>
                <w:b/>
                <w:sz w:val="16"/>
                <w:szCs w:val="16"/>
              </w:rPr>
              <w:t>Etablissem</w:t>
            </w:r>
            <w:r>
              <w:rPr>
                <w:b/>
                <w:sz w:val="16"/>
                <w:szCs w:val="16"/>
              </w:rPr>
              <w:t>ent du Service d’Infrastructure</w:t>
            </w:r>
          </w:p>
          <w:p w14:paraId="5482B76C" w14:textId="77777777" w:rsidR="00FA6E7C" w:rsidRPr="00B30EBB" w:rsidRDefault="00FA6E7C" w:rsidP="00291C19">
            <w:pPr>
              <w:pStyle w:val="Normalcentr"/>
              <w:jc w:val="left"/>
              <w:rPr>
                <w:b/>
                <w:sz w:val="16"/>
                <w:szCs w:val="16"/>
              </w:rPr>
            </w:pPr>
            <w:r w:rsidRPr="00B30EBB">
              <w:rPr>
                <w:b/>
                <w:sz w:val="16"/>
                <w:szCs w:val="16"/>
              </w:rPr>
              <w:t xml:space="preserve">de la Défense de METZ </w:t>
            </w:r>
          </w:p>
          <w:p w14:paraId="35C39083" w14:textId="77777777" w:rsidR="00FA6E7C" w:rsidRPr="00B30EBB" w:rsidRDefault="00FA6E7C" w:rsidP="00291C19">
            <w:pPr>
              <w:pStyle w:val="Normalcentr"/>
              <w:jc w:val="left"/>
              <w:rPr>
                <w:b/>
                <w:sz w:val="16"/>
                <w:szCs w:val="16"/>
              </w:rPr>
            </w:pPr>
            <w:r w:rsidRPr="00B30EBB">
              <w:rPr>
                <w:b/>
                <w:sz w:val="16"/>
                <w:szCs w:val="16"/>
              </w:rPr>
              <w:t>Caserne Ney – 1 rue du Maréchal Lyautey</w:t>
            </w:r>
          </w:p>
          <w:p w14:paraId="4FAEF0A4" w14:textId="373702D6" w:rsidR="00FA6E7C" w:rsidRPr="0035738A" w:rsidRDefault="0010332D" w:rsidP="0035738A">
            <w:pPr>
              <w:pStyle w:val="Normalcentr"/>
              <w:jc w:val="left"/>
              <w:rPr>
                <w:b/>
                <w:sz w:val="16"/>
                <w:szCs w:val="16"/>
              </w:rPr>
            </w:pPr>
            <w:r>
              <w:rPr>
                <w:b/>
                <w:sz w:val="16"/>
                <w:szCs w:val="16"/>
              </w:rPr>
              <w:t>CS</w:t>
            </w:r>
            <w:r w:rsidR="00FA6E7C" w:rsidRPr="00B30EBB">
              <w:rPr>
                <w:b/>
                <w:sz w:val="16"/>
                <w:szCs w:val="16"/>
              </w:rPr>
              <w:t xml:space="preserve"> </w:t>
            </w:r>
            <w:r>
              <w:rPr>
                <w:b/>
                <w:sz w:val="16"/>
                <w:szCs w:val="16"/>
              </w:rPr>
              <w:t>92005</w:t>
            </w:r>
            <w:r w:rsidR="00FA6E7C" w:rsidRPr="00B30EBB">
              <w:rPr>
                <w:b/>
                <w:sz w:val="16"/>
                <w:szCs w:val="16"/>
              </w:rPr>
              <w:t xml:space="preserve"> – 57044 METZ Cedex </w:t>
            </w:r>
            <w:r w:rsidR="00CC1E8C">
              <w:rPr>
                <w:b/>
                <w:sz w:val="16"/>
                <w:szCs w:val="16"/>
              </w:rPr>
              <w:t>0</w:t>
            </w:r>
            <w:r w:rsidR="00FA6E7C" w:rsidRPr="00B30EBB">
              <w:rPr>
                <w:b/>
                <w:sz w:val="16"/>
                <w:szCs w:val="16"/>
              </w:rPr>
              <w:t>1</w:t>
            </w:r>
          </w:p>
        </w:tc>
        <w:tc>
          <w:tcPr>
            <w:tcW w:w="5935" w:type="dxa"/>
            <w:shd w:val="clear" w:color="auto" w:fill="auto"/>
          </w:tcPr>
          <w:p w14:paraId="4F426E76" w14:textId="796B0335" w:rsidR="00FA6E7C" w:rsidRPr="00587492" w:rsidRDefault="00FA6E7C" w:rsidP="00587492">
            <w:pPr>
              <w:rPr>
                <w:b/>
              </w:rPr>
            </w:pPr>
            <w:r w:rsidRPr="00331837">
              <w:rPr>
                <w:b/>
                <w:sz w:val="24"/>
              </w:rPr>
              <w:t>N°CHORUS :</w:t>
            </w:r>
            <w:r w:rsidR="00961EBA" w:rsidRPr="00331837">
              <w:rPr>
                <w:b/>
                <w:sz w:val="24"/>
              </w:rPr>
              <w:t xml:space="preserve"> </w:t>
            </w:r>
            <w:r w:rsidR="00B94EA3">
              <w:rPr>
                <w:sz w:val="24"/>
              </w:rPr>
              <w:t>202</w:t>
            </w:r>
            <w:r w:rsidR="0035395F">
              <w:rPr>
                <w:sz w:val="24"/>
              </w:rPr>
              <w:t>4</w:t>
            </w:r>
            <w:r w:rsidRPr="00331837">
              <w:rPr>
                <w:sz w:val="24"/>
              </w:rPr>
              <w:t>-</w:t>
            </w:r>
            <w:r w:rsidR="006B4C7E" w:rsidRPr="00331837">
              <w:rPr>
                <w:sz w:val="24"/>
              </w:rPr>
              <w:t>PCO001</w:t>
            </w:r>
            <w:r w:rsidR="00A31D07">
              <w:rPr>
                <w:sz w:val="24"/>
              </w:rPr>
              <w:t>-</w:t>
            </w:r>
            <w:r w:rsidR="00CC1E8C" w:rsidRPr="005C138A">
              <w:rPr>
                <w:sz w:val="24"/>
              </w:rPr>
              <w:t>______________________</w:t>
            </w:r>
          </w:p>
        </w:tc>
      </w:tr>
    </w:tbl>
    <w:p w14:paraId="214598DB" w14:textId="77777777" w:rsidR="0035738A" w:rsidRDefault="0035738A" w:rsidP="00E000CB">
      <w:pPr>
        <w:jc w:val="center"/>
        <w:rPr>
          <w:b/>
        </w:rPr>
      </w:pPr>
    </w:p>
    <w:p w14:paraId="588DF7BD" w14:textId="1739D8F9" w:rsidR="00FA6E7C" w:rsidRPr="00E000CB" w:rsidRDefault="00FA6E7C" w:rsidP="00E000CB">
      <w:pPr>
        <w:jc w:val="center"/>
        <w:rPr>
          <w:b/>
        </w:rPr>
      </w:pPr>
      <w:r w:rsidRPr="00E000CB">
        <w:rPr>
          <w:b/>
        </w:rPr>
        <w:t>MARCHE PUBLIC DE SERVICES</w:t>
      </w:r>
    </w:p>
    <w:p w14:paraId="59660133" w14:textId="77777777" w:rsidR="00FA6E7C" w:rsidRPr="00745B28" w:rsidRDefault="00FA6E7C" w:rsidP="00745B28">
      <w:pPr>
        <w:jc w:val="center"/>
        <w:rPr>
          <w:sz w:val="28"/>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E6E6E6"/>
        <w:tblLayout w:type="fixed"/>
        <w:tblCellMar>
          <w:left w:w="0" w:type="dxa"/>
          <w:right w:w="0" w:type="dxa"/>
        </w:tblCellMar>
        <w:tblLook w:val="0000" w:firstRow="0" w:lastRow="0" w:firstColumn="0" w:lastColumn="0" w:noHBand="0" w:noVBand="0"/>
      </w:tblPr>
      <w:tblGrid>
        <w:gridCol w:w="8797"/>
      </w:tblGrid>
      <w:tr w:rsidR="00FA6E7C" w:rsidRPr="000E53EC" w14:paraId="2E2B5DC4" w14:textId="77777777" w:rsidTr="00EB0F9F">
        <w:trPr>
          <w:jc w:val="center"/>
        </w:trPr>
        <w:tc>
          <w:tcPr>
            <w:tcW w:w="8797" w:type="dxa"/>
            <w:shd w:val="clear" w:color="auto" w:fill="E6E6E6"/>
          </w:tcPr>
          <w:p w14:paraId="3948DED0" w14:textId="77777777" w:rsidR="00FA6E7C" w:rsidRDefault="00FA6E7C" w:rsidP="00FA6E7C">
            <w:pPr>
              <w:jc w:val="center"/>
              <w:rPr>
                <w:b/>
                <w:sz w:val="22"/>
                <w:szCs w:val="20"/>
              </w:rPr>
            </w:pPr>
          </w:p>
          <w:p w14:paraId="3B98B0DF" w14:textId="77777777" w:rsidR="00FA6E7C" w:rsidRDefault="00FA6E7C" w:rsidP="00FA6E7C">
            <w:pPr>
              <w:jc w:val="center"/>
              <w:rPr>
                <w:b/>
                <w:sz w:val="22"/>
                <w:szCs w:val="20"/>
              </w:rPr>
            </w:pPr>
            <w:r w:rsidRPr="00F23622">
              <w:rPr>
                <w:b/>
                <w:sz w:val="22"/>
                <w:szCs w:val="20"/>
              </w:rPr>
              <w:t>CAHIER DES CLAUSES PARTICULIERES (CCP)</w:t>
            </w:r>
          </w:p>
          <w:p w14:paraId="6BC636A6" w14:textId="77777777" w:rsidR="00FA6E7C" w:rsidRPr="000E53EC" w:rsidRDefault="00FA6E7C" w:rsidP="00FA6E7C">
            <w:pPr>
              <w:jc w:val="center"/>
            </w:pPr>
          </w:p>
        </w:tc>
      </w:tr>
    </w:tbl>
    <w:p w14:paraId="50B8EB90" w14:textId="4AAB0E58" w:rsidR="00365998" w:rsidRDefault="00365998" w:rsidP="00E62520">
      <w:pPr>
        <w:jc w:val="center"/>
        <w:rPr>
          <w:b/>
          <w:bCs/>
          <w:sz w:val="28"/>
          <w:szCs w:val="20"/>
        </w:rPr>
      </w:pPr>
    </w:p>
    <w:tbl>
      <w:tblPr>
        <w:tblW w:w="8803" w:type="dxa"/>
        <w:jc w:val="center"/>
        <w:tblLayout w:type="fixed"/>
        <w:tblCellMar>
          <w:left w:w="0" w:type="dxa"/>
          <w:right w:w="0" w:type="dxa"/>
        </w:tblCellMar>
        <w:tblLook w:val="0000" w:firstRow="0" w:lastRow="0" w:firstColumn="0" w:lastColumn="0" w:noHBand="0" w:noVBand="0"/>
      </w:tblPr>
      <w:tblGrid>
        <w:gridCol w:w="8803"/>
      </w:tblGrid>
      <w:tr w:rsidR="003C6774" w:rsidRPr="00E07AC7" w14:paraId="085AA289" w14:textId="77777777" w:rsidTr="00EB0F9F">
        <w:trPr>
          <w:trHeight w:val="908"/>
          <w:jc w:val="center"/>
        </w:trPr>
        <w:tc>
          <w:tcPr>
            <w:tcW w:w="8803" w:type="dxa"/>
            <w:tcBorders>
              <w:top w:val="single" w:sz="4" w:space="0" w:color="000000"/>
              <w:left w:val="single" w:sz="4" w:space="0" w:color="000000"/>
              <w:bottom w:val="single" w:sz="4" w:space="0" w:color="000000"/>
              <w:right w:val="single" w:sz="4" w:space="0" w:color="000000"/>
            </w:tcBorders>
          </w:tcPr>
          <w:p w14:paraId="39727167" w14:textId="77777777" w:rsidR="003C6774" w:rsidRPr="002E5405" w:rsidRDefault="003C6774" w:rsidP="00EB0F9F">
            <w:pPr>
              <w:spacing w:before="120"/>
              <w:jc w:val="center"/>
              <w:rPr>
                <w:b/>
                <w:caps/>
              </w:rPr>
            </w:pPr>
            <w:r w:rsidRPr="002E5405">
              <w:rPr>
                <w:b/>
                <w:caps/>
              </w:rPr>
              <w:t>Marché passé en procédure adaptée</w:t>
            </w:r>
          </w:p>
          <w:p w14:paraId="767550EF" w14:textId="77777777" w:rsidR="003C6774" w:rsidRDefault="003C6774" w:rsidP="003C6774">
            <w:pPr>
              <w:jc w:val="center"/>
            </w:pPr>
            <w:r w:rsidRPr="00056D80">
              <w:t>(</w:t>
            </w:r>
            <w:r>
              <w:t>en application de l’article L.2123-1 et des articles R.2123-1 à R.2123-7 du code de la commande publique</w:t>
            </w:r>
            <w:r w:rsidRPr="00056D80">
              <w:t>)</w:t>
            </w:r>
          </w:p>
          <w:p w14:paraId="0DAEDCD5" w14:textId="77777777" w:rsidR="003C6774" w:rsidRPr="00070097" w:rsidRDefault="003C6774" w:rsidP="003C6774">
            <w:pPr>
              <w:spacing w:after="120"/>
              <w:jc w:val="center"/>
              <w:rPr>
                <w:b/>
              </w:rPr>
            </w:pPr>
            <w:r>
              <w:rPr>
                <w:b/>
              </w:rPr>
              <w:t>intégrant le dispositif DUME</w:t>
            </w:r>
          </w:p>
        </w:tc>
      </w:tr>
    </w:tbl>
    <w:p w14:paraId="5CA06A03" w14:textId="77777777" w:rsidR="003C6774" w:rsidRDefault="003C6774" w:rsidP="00E62520">
      <w:pPr>
        <w:jc w:val="center"/>
        <w:rPr>
          <w:b/>
          <w:bCs/>
          <w:sz w:val="28"/>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8869"/>
      </w:tblGrid>
      <w:tr w:rsidR="008A7891" w:rsidRPr="008A7891" w14:paraId="1D2D86CF" w14:textId="77777777" w:rsidTr="008A7891">
        <w:trPr>
          <w:jc w:val="center"/>
        </w:trPr>
        <w:tc>
          <w:tcPr>
            <w:tcW w:w="8869" w:type="dxa"/>
            <w:shd w:val="clear" w:color="auto" w:fill="auto"/>
          </w:tcPr>
          <w:p w14:paraId="4FE84861" w14:textId="77777777" w:rsidR="008A7891" w:rsidRPr="008A7891" w:rsidRDefault="008A7891" w:rsidP="008A7891">
            <w:pPr>
              <w:widowControl w:val="0"/>
              <w:suppressAutoHyphens/>
              <w:autoSpaceDE w:val="0"/>
              <w:autoSpaceDN w:val="0"/>
              <w:adjustRightInd w:val="0"/>
              <w:spacing w:before="120" w:after="120"/>
              <w:jc w:val="center"/>
              <w:rPr>
                <w:b/>
                <w:bCs/>
                <w:color w:val="000000"/>
                <w:sz w:val="22"/>
                <w:szCs w:val="22"/>
                <w:lang w:eastAsia="ar-SA"/>
              </w:rPr>
            </w:pPr>
            <w:bookmarkStart w:id="0" w:name="_Toc286406728"/>
            <w:r w:rsidRPr="008A7891">
              <w:rPr>
                <w:b/>
                <w:bCs/>
                <w:color w:val="000000"/>
                <w:sz w:val="22"/>
                <w:szCs w:val="22"/>
                <w:lang w:eastAsia="ar-SA"/>
              </w:rPr>
              <w:t>Objet du marché</w:t>
            </w:r>
            <w:bookmarkEnd w:id="0"/>
          </w:p>
        </w:tc>
      </w:tr>
      <w:tr w:rsidR="008A7891" w:rsidRPr="008A7891" w14:paraId="1827F212" w14:textId="77777777" w:rsidTr="008A7891">
        <w:trPr>
          <w:trHeight w:val="887"/>
          <w:jc w:val="center"/>
        </w:trPr>
        <w:tc>
          <w:tcPr>
            <w:tcW w:w="8869" w:type="dxa"/>
            <w:shd w:val="clear" w:color="auto" w:fill="auto"/>
          </w:tcPr>
          <w:p w14:paraId="7699774E" w14:textId="6BD1D6EC" w:rsidR="008A7891" w:rsidRDefault="008A7891" w:rsidP="008A7891">
            <w:pPr>
              <w:widowControl w:val="0"/>
              <w:suppressAutoHyphens/>
              <w:autoSpaceDE w:val="0"/>
              <w:autoSpaceDN w:val="0"/>
              <w:adjustRightInd w:val="0"/>
              <w:spacing w:before="120"/>
              <w:ind w:right="-1"/>
              <w:jc w:val="center"/>
              <w:rPr>
                <w:bCs/>
                <w:color w:val="000000"/>
                <w:sz w:val="22"/>
                <w:szCs w:val="22"/>
                <w:lang w:eastAsia="ar-SA"/>
              </w:rPr>
            </w:pPr>
            <w:r w:rsidRPr="008A7891">
              <w:rPr>
                <w:bCs/>
                <w:color w:val="000000"/>
                <w:sz w:val="22"/>
                <w:szCs w:val="22"/>
                <w:lang w:eastAsia="ar-SA"/>
              </w:rPr>
              <w:t>Projet n° 2024-PCO001-0</w:t>
            </w:r>
            <w:r w:rsidR="003A0A30">
              <w:rPr>
                <w:bCs/>
                <w:color w:val="000000"/>
                <w:sz w:val="22"/>
                <w:szCs w:val="22"/>
                <w:lang w:eastAsia="ar-SA"/>
              </w:rPr>
              <w:t>37</w:t>
            </w:r>
          </w:p>
          <w:p w14:paraId="6F0F484E" w14:textId="2C945F63" w:rsidR="008A7891" w:rsidRPr="008A7891" w:rsidRDefault="00B3306D" w:rsidP="008A7891">
            <w:pPr>
              <w:widowControl w:val="0"/>
              <w:suppressAutoHyphens/>
              <w:autoSpaceDE w:val="0"/>
              <w:autoSpaceDN w:val="0"/>
              <w:adjustRightInd w:val="0"/>
              <w:spacing w:before="120"/>
              <w:ind w:right="-1"/>
              <w:jc w:val="center"/>
              <w:rPr>
                <w:b/>
                <w:bCs/>
                <w:color w:val="000000"/>
                <w:sz w:val="22"/>
                <w:szCs w:val="22"/>
                <w:lang w:eastAsia="ar-SA"/>
              </w:rPr>
            </w:pPr>
            <w:r>
              <w:rPr>
                <w:b/>
                <w:bCs/>
                <w:color w:val="000000"/>
                <w:sz w:val="22"/>
                <w:szCs w:val="22"/>
                <w:lang w:eastAsia="ar-SA"/>
              </w:rPr>
              <w:t>SUIPPES (51</w:t>
            </w:r>
            <w:r w:rsidR="008A7891" w:rsidRPr="008A7891">
              <w:rPr>
                <w:b/>
                <w:bCs/>
                <w:color w:val="000000"/>
                <w:sz w:val="22"/>
                <w:szCs w:val="22"/>
                <w:lang w:eastAsia="ar-SA"/>
              </w:rPr>
              <w:t>) – Camp de Suippes – Contrat de Performance Énergétique</w:t>
            </w:r>
          </w:p>
          <w:p w14:paraId="5236B76F" w14:textId="1394C079" w:rsidR="008A7891" w:rsidRPr="008A7891" w:rsidRDefault="003A0A30" w:rsidP="008A7891">
            <w:pPr>
              <w:spacing w:after="120"/>
              <w:jc w:val="center"/>
              <w:rPr>
                <w:b/>
                <w:bCs/>
                <w:sz w:val="22"/>
              </w:rPr>
            </w:pPr>
            <w:r w:rsidRPr="003A0A30">
              <w:rPr>
                <w:b/>
                <w:color w:val="000000"/>
                <w:sz w:val="22"/>
                <w:szCs w:val="22"/>
                <w:lang w:eastAsia="ar-SA"/>
              </w:rPr>
              <w:t>Marché de contrôle technique</w:t>
            </w:r>
          </w:p>
        </w:tc>
      </w:tr>
    </w:tbl>
    <w:p w14:paraId="6131D877" w14:textId="399654B4" w:rsidR="00365998" w:rsidRDefault="00365998" w:rsidP="00E62520">
      <w:pPr>
        <w:jc w:val="center"/>
        <w:rPr>
          <w:b/>
          <w:bCs/>
          <w:sz w:val="28"/>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8869"/>
      </w:tblGrid>
      <w:tr w:rsidR="008A7891" w:rsidRPr="00E07AC7" w14:paraId="593C25B5" w14:textId="77777777" w:rsidTr="008A7891">
        <w:trPr>
          <w:jc w:val="center"/>
        </w:trPr>
        <w:tc>
          <w:tcPr>
            <w:tcW w:w="8869" w:type="dxa"/>
            <w:shd w:val="clear" w:color="auto" w:fill="auto"/>
          </w:tcPr>
          <w:p w14:paraId="29A27A57" w14:textId="77777777" w:rsidR="008A7891" w:rsidRPr="002555D6" w:rsidRDefault="008A7891" w:rsidP="00136A2B">
            <w:pPr>
              <w:pStyle w:val="NormalCentrGras"/>
              <w:spacing w:after="120"/>
              <w:ind w:right="0"/>
            </w:pPr>
            <w:r w:rsidRPr="002555D6">
              <w:t>Représentant du pouvoir adjudicateur</w:t>
            </w:r>
          </w:p>
        </w:tc>
      </w:tr>
      <w:tr w:rsidR="008A7891" w:rsidRPr="00E07AC7" w14:paraId="5B4F0339" w14:textId="77777777" w:rsidTr="008A7891">
        <w:trPr>
          <w:jc w:val="center"/>
        </w:trPr>
        <w:tc>
          <w:tcPr>
            <w:tcW w:w="8869" w:type="dxa"/>
            <w:shd w:val="clear" w:color="auto" w:fill="auto"/>
          </w:tcPr>
          <w:p w14:paraId="737F833E" w14:textId="77777777" w:rsidR="008A7891" w:rsidRPr="00E07AC7" w:rsidRDefault="008A7891" w:rsidP="00136A2B">
            <w:pPr>
              <w:pStyle w:val="NormalCentr0"/>
              <w:ind w:right="-1"/>
            </w:pPr>
            <w:r w:rsidRPr="00E07AC7">
              <w:t>Le directeur de l’ESID de Metz</w:t>
            </w:r>
          </w:p>
          <w:p w14:paraId="7DDAD057" w14:textId="77777777" w:rsidR="008A7891" w:rsidRPr="00E07AC7" w:rsidRDefault="008A7891" w:rsidP="00136A2B">
            <w:pPr>
              <w:pStyle w:val="NormalCentr0"/>
              <w:spacing w:before="0"/>
              <w:ind w:right="0"/>
            </w:pPr>
            <w:r w:rsidRPr="00E07AC7">
              <w:t>1, rue du Maréchal Lyautey</w:t>
            </w:r>
          </w:p>
          <w:p w14:paraId="4E778C52" w14:textId="77777777" w:rsidR="008A7891" w:rsidRPr="00E07AC7" w:rsidRDefault="008A7891" w:rsidP="00136A2B">
            <w:pPr>
              <w:pStyle w:val="NormalCentr0"/>
              <w:spacing w:before="0" w:after="120"/>
              <w:ind w:right="0"/>
            </w:pPr>
            <w:r>
              <w:t>CS 92005</w:t>
            </w:r>
            <w:r w:rsidRPr="00E07AC7">
              <w:t xml:space="preserve"> - 57044 METZ Cedex 01</w:t>
            </w:r>
          </w:p>
        </w:tc>
      </w:tr>
    </w:tbl>
    <w:p w14:paraId="573C5AD3" w14:textId="7252A23C" w:rsidR="008A7891" w:rsidRDefault="008A7891" w:rsidP="00E62520">
      <w:pPr>
        <w:jc w:val="center"/>
        <w:rPr>
          <w:b/>
          <w:bCs/>
          <w:sz w:val="28"/>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8869"/>
      </w:tblGrid>
      <w:tr w:rsidR="008A7891" w:rsidRPr="00E07AC7" w14:paraId="5265BC16" w14:textId="77777777" w:rsidTr="008A7891">
        <w:trPr>
          <w:trHeight w:val="295"/>
          <w:jc w:val="center"/>
        </w:trPr>
        <w:tc>
          <w:tcPr>
            <w:tcW w:w="8869" w:type="dxa"/>
            <w:shd w:val="clear" w:color="auto" w:fill="auto"/>
          </w:tcPr>
          <w:p w14:paraId="7DB98D11" w14:textId="77777777" w:rsidR="008A7891" w:rsidRPr="002555D6" w:rsidRDefault="008A7891" w:rsidP="00136A2B">
            <w:pPr>
              <w:pStyle w:val="NormalCentrGras"/>
              <w:spacing w:after="120"/>
              <w:ind w:right="0"/>
            </w:pPr>
            <w:r>
              <w:t>Représentant de la maitrise d’ouvrage</w:t>
            </w:r>
          </w:p>
        </w:tc>
      </w:tr>
      <w:tr w:rsidR="008A7891" w:rsidRPr="00E07AC7" w14:paraId="04A06F3F" w14:textId="77777777" w:rsidTr="008A7891">
        <w:trPr>
          <w:trHeight w:val="784"/>
          <w:jc w:val="center"/>
        </w:trPr>
        <w:tc>
          <w:tcPr>
            <w:tcW w:w="8869" w:type="dxa"/>
            <w:shd w:val="clear" w:color="auto" w:fill="auto"/>
          </w:tcPr>
          <w:p w14:paraId="23ED7C06" w14:textId="4A6D597A" w:rsidR="008A7891" w:rsidRPr="00E07AC7" w:rsidRDefault="008A7891" w:rsidP="00136A2B">
            <w:pPr>
              <w:pStyle w:val="NormalCentr0"/>
              <w:ind w:right="-1"/>
            </w:pPr>
            <w:r w:rsidRPr="00E07AC7">
              <w:t xml:space="preserve">ETAT – MINISTERE </w:t>
            </w:r>
            <w:r>
              <w:t>DES ARMEES</w:t>
            </w:r>
            <w:r w:rsidR="00113791">
              <w:t xml:space="preserve"> ET DES ANCIENS COMBATTANTS</w:t>
            </w:r>
            <w:r w:rsidRPr="00E07AC7">
              <w:br/>
              <w:t>Établissement du Service d’Infrastructure de la Défense (ESID) de Metz</w:t>
            </w:r>
          </w:p>
          <w:p w14:paraId="68BBB876" w14:textId="467AC0D4" w:rsidR="008A7891" w:rsidRPr="00E07AC7" w:rsidRDefault="008A7891" w:rsidP="00CE35F9">
            <w:pPr>
              <w:pStyle w:val="NormalCentr0"/>
              <w:spacing w:before="0" w:after="120"/>
              <w:ind w:right="0"/>
            </w:pPr>
            <w:commentRangeStart w:id="1"/>
            <w:r w:rsidRPr="00E07AC7">
              <w:t>Représenté par le chef du pôle con</w:t>
            </w:r>
            <w:r>
              <w:t>duite des opérations</w:t>
            </w:r>
            <w:commentRangeEnd w:id="1"/>
            <w:r w:rsidR="00CE35F9">
              <w:rPr>
                <w:rStyle w:val="Marquedecommentaire"/>
                <w:bCs w:val="0"/>
                <w:color w:val="auto"/>
                <w:lang w:eastAsia="fr-FR"/>
              </w:rPr>
              <w:commentReference w:id="1"/>
            </w:r>
          </w:p>
        </w:tc>
      </w:tr>
    </w:tbl>
    <w:p w14:paraId="6726BB3A" w14:textId="0387ED05" w:rsidR="008A7891" w:rsidRDefault="008A7891" w:rsidP="00E62520">
      <w:pPr>
        <w:jc w:val="center"/>
        <w:rPr>
          <w:b/>
          <w:bCs/>
          <w:sz w:val="28"/>
          <w:szCs w:val="20"/>
        </w:rPr>
      </w:pPr>
    </w:p>
    <w:p w14:paraId="5453C9B7" w14:textId="77777777" w:rsidR="008A7891" w:rsidRDefault="008A7891">
      <w:pPr>
        <w:rPr>
          <w:b/>
          <w:bCs/>
          <w:sz w:val="28"/>
          <w:szCs w:val="20"/>
        </w:rPr>
      </w:pPr>
      <w:r>
        <w:rPr>
          <w:b/>
          <w:bCs/>
          <w:sz w:val="28"/>
          <w:szCs w:val="20"/>
        </w:rPr>
        <w:br w:type="page"/>
      </w:r>
    </w:p>
    <w:p w14:paraId="0D19AAB7" w14:textId="2763ABFA" w:rsidR="00002D69" w:rsidRDefault="00365998">
      <w:pPr>
        <w:pStyle w:val="TM1"/>
        <w:rPr>
          <w:rFonts w:asciiTheme="minorHAnsi" w:eastAsiaTheme="minorEastAsia" w:hAnsiTheme="minorHAnsi" w:cstheme="minorBidi"/>
          <w:b w:val="0"/>
          <w:caps w:val="0"/>
          <w:sz w:val="22"/>
          <w:szCs w:val="22"/>
        </w:rPr>
      </w:pPr>
      <w:r>
        <w:lastRenderedPageBreak/>
        <w:fldChar w:fldCharType="begin"/>
      </w:r>
      <w:r>
        <w:instrText xml:space="preserve"> TOC \o "1-3" \h \z \u </w:instrText>
      </w:r>
      <w:r>
        <w:fldChar w:fldCharType="separate"/>
      </w:r>
      <w:hyperlink w:anchor="_Toc185336528" w:history="1">
        <w:r w:rsidR="00002D69" w:rsidRPr="00087E7E">
          <w:rPr>
            <w:rStyle w:val="Lienhypertexte"/>
            <w:snapToGrid w:val="0"/>
            <w14:scene3d>
              <w14:camera w14:prst="orthographicFront"/>
              <w14:lightRig w14:rig="threePt" w14:dir="t">
                <w14:rot w14:lat="0" w14:lon="0" w14:rev="0"/>
              </w14:lightRig>
            </w14:scene3d>
          </w:rPr>
          <w:t>ARTICLE 1 -</w:t>
        </w:r>
        <w:r w:rsidR="00002D69">
          <w:rPr>
            <w:rFonts w:asciiTheme="minorHAnsi" w:eastAsiaTheme="minorEastAsia" w:hAnsiTheme="minorHAnsi" w:cstheme="minorBidi"/>
            <w:b w:val="0"/>
            <w:caps w:val="0"/>
            <w:sz w:val="22"/>
            <w:szCs w:val="22"/>
          </w:rPr>
          <w:tab/>
        </w:r>
        <w:r w:rsidR="00002D69" w:rsidRPr="00087E7E">
          <w:rPr>
            <w:rStyle w:val="Lienhypertexte"/>
          </w:rPr>
          <w:t>OBJET DU MARCHE :</w:t>
        </w:r>
        <w:r w:rsidR="00002D69">
          <w:rPr>
            <w:webHidden/>
          </w:rPr>
          <w:tab/>
        </w:r>
        <w:r w:rsidR="00002D69">
          <w:rPr>
            <w:webHidden/>
          </w:rPr>
          <w:fldChar w:fldCharType="begin"/>
        </w:r>
        <w:r w:rsidR="00002D69">
          <w:rPr>
            <w:webHidden/>
          </w:rPr>
          <w:instrText xml:space="preserve"> PAGEREF _Toc185336528 \h </w:instrText>
        </w:r>
        <w:r w:rsidR="00002D69">
          <w:rPr>
            <w:webHidden/>
          </w:rPr>
        </w:r>
        <w:r w:rsidR="00002D69">
          <w:rPr>
            <w:webHidden/>
          </w:rPr>
          <w:fldChar w:fldCharType="separate"/>
        </w:r>
        <w:r w:rsidR="00002D69">
          <w:rPr>
            <w:webHidden/>
          </w:rPr>
          <w:t>4</w:t>
        </w:r>
        <w:r w:rsidR="00002D69">
          <w:rPr>
            <w:webHidden/>
          </w:rPr>
          <w:fldChar w:fldCharType="end"/>
        </w:r>
      </w:hyperlink>
    </w:p>
    <w:p w14:paraId="2CB6D37F" w14:textId="297F0796" w:rsidR="00002D69" w:rsidRDefault="004C5774">
      <w:pPr>
        <w:pStyle w:val="TM2"/>
        <w:rPr>
          <w:rFonts w:asciiTheme="minorHAnsi" w:eastAsiaTheme="minorEastAsia" w:hAnsiTheme="minorHAnsi" w:cstheme="minorBidi"/>
          <w:smallCaps w:val="0"/>
          <w:sz w:val="22"/>
          <w:szCs w:val="22"/>
        </w:rPr>
      </w:pPr>
      <w:hyperlink w:anchor="_Toc185336529" w:history="1">
        <w:r w:rsidR="00002D69" w:rsidRPr="00087E7E">
          <w:rPr>
            <w:rStyle w:val="Lienhypertexte"/>
          </w:rPr>
          <w:t>1.1 Procédure</w:t>
        </w:r>
        <w:r w:rsidR="00002D69">
          <w:rPr>
            <w:webHidden/>
          </w:rPr>
          <w:tab/>
        </w:r>
        <w:r w:rsidR="00002D69">
          <w:rPr>
            <w:webHidden/>
          </w:rPr>
          <w:fldChar w:fldCharType="begin"/>
        </w:r>
        <w:r w:rsidR="00002D69">
          <w:rPr>
            <w:webHidden/>
          </w:rPr>
          <w:instrText xml:space="preserve"> PAGEREF _Toc185336529 \h </w:instrText>
        </w:r>
        <w:r w:rsidR="00002D69">
          <w:rPr>
            <w:webHidden/>
          </w:rPr>
        </w:r>
        <w:r w:rsidR="00002D69">
          <w:rPr>
            <w:webHidden/>
          </w:rPr>
          <w:fldChar w:fldCharType="separate"/>
        </w:r>
        <w:r w:rsidR="00002D69">
          <w:rPr>
            <w:webHidden/>
          </w:rPr>
          <w:t>4</w:t>
        </w:r>
        <w:r w:rsidR="00002D69">
          <w:rPr>
            <w:webHidden/>
          </w:rPr>
          <w:fldChar w:fldCharType="end"/>
        </w:r>
      </w:hyperlink>
    </w:p>
    <w:p w14:paraId="7CDC7EA2" w14:textId="56FE910B" w:rsidR="00002D69" w:rsidRDefault="004C5774">
      <w:pPr>
        <w:pStyle w:val="TM2"/>
        <w:rPr>
          <w:rFonts w:asciiTheme="minorHAnsi" w:eastAsiaTheme="minorEastAsia" w:hAnsiTheme="minorHAnsi" w:cstheme="minorBidi"/>
          <w:smallCaps w:val="0"/>
          <w:sz w:val="22"/>
          <w:szCs w:val="22"/>
        </w:rPr>
      </w:pPr>
      <w:hyperlink w:anchor="_Toc185336530" w:history="1">
        <w:r w:rsidR="00002D69" w:rsidRPr="00087E7E">
          <w:rPr>
            <w:rStyle w:val="Lienhypertexte"/>
          </w:rPr>
          <w:t>1.2 Décomposition en parties techniques / Délai d’exécution</w:t>
        </w:r>
        <w:r w:rsidR="00002D69">
          <w:rPr>
            <w:webHidden/>
          </w:rPr>
          <w:tab/>
        </w:r>
        <w:r w:rsidR="00002D69">
          <w:rPr>
            <w:webHidden/>
          </w:rPr>
          <w:fldChar w:fldCharType="begin"/>
        </w:r>
        <w:r w:rsidR="00002D69">
          <w:rPr>
            <w:webHidden/>
          </w:rPr>
          <w:instrText xml:space="preserve"> PAGEREF _Toc185336530 \h </w:instrText>
        </w:r>
        <w:r w:rsidR="00002D69">
          <w:rPr>
            <w:webHidden/>
          </w:rPr>
        </w:r>
        <w:r w:rsidR="00002D69">
          <w:rPr>
            <w:webHidden/>
          </w:rPr>
          <w:fldChar w:fldCharType="separate"/>
        </w:r>
        <w:r w:rsidR="00002D69">
          <w:rPr>
            <w:webHidden/>
          </w:rPr>
          <w:t>4</w:t>
        </w:r>
        <w:r w:rsidR="00002D69">
          <w:rPr>
            <w:webHidden/>
          </w:rPr>
          <w:fldChar w:fldCharType="end"/>
        </w:r>
      </w:hyperlink>
    </w:p>
    <w:p w14:paraId="31F30257" w14:textId="77A2E821" w:rsidR="00002D69" w:rsidRDefault="004C5774">
      <w:pPr>
        <w:pStyle w:val="TM2"/>
        <w:rPr>
          <w:rFonts w:asciiTheme="minorHAnsi" w:eastAsiaTheme="minorEastAsia" w:hAnsiTheme="minorHAnsi" w:cstheme="minorBidi"/>
          <w:smallCaps w:val="0"/>
          <w:sz w:val="22"/>
          <w:szCs w:val="22"/>
        </w:rPr>
      </w:pPr>
      <w:hyperlink w:anchor="_Toc185336531" w:history="1">
        <w:r w:rsidR="00002D69" w:rsidRPr="00087E7E">
          <w:rPr>
            <w:rStyle w:val="Lienhypertexte"/>
          </w:rPr>
          <w:t>1.3 Délai de validité des offres</w:t>
        </w:r>
        <w:r w:rsidR="00002D69">
          <w:rPr>
            <w:webHidden/>
          </w:rPr>
          <w:tab/>
        </w:r>
        <w:r w:rsidR="00002D69">
          <w:rPr>
            <w:webHidden/>
          </w:rPr>
          <w:fldChar w:fldCharType="begin"/>
        </w:r>
        <w:r w:rsidR="00002D69">
          <w:rPr>
            <w:webHidden/>
          </w:rPr>
          <w:instrText xml:space="preserve"> PAGEREF _Toc185336531 \h </w:instrText>
        </w:r>
        <w:r w:rsidR="00002D69">
          <w:rPr>
            <w:webHidden/>
          </w:rPr>
        </w:r>
        <w:r w:rsidR="00002D69">
          <w:rPr>
            <w:webHidden/>
          </w:rPr>
          <w:fldChar w:fldCharType="separate"/>
        </w:r>
        <w:r w:rsidR="00002D69">
          <w:rPr>
            <w:webHidden/>
          </w:rPr>
          <w:t>4</w:t>
        </w:r>
        <w:r w:rsidR="00002D69">
          <w:rPr>
            <w:webHidden/>
          </w:rPr>
          <w:fldChar w:fldCharType="end"/>
        </w:r>
      </w:hyperlink>
    </w:p>
    <w:p w14:paraId="52AD9640" w14:textId="36015E42" w:rsidR="00002D69" w:rsidRDefault="004C5774">
      <w:pPr>
        <w:pStyle w:val="TM2"/>
        <w:rPr>
          <w:rFonts w:asciiTheme="minorHAnsi" w:eastAsiaTheme="minorEastAsia" w:hAnsiTheme="minorHAnsi" w:cstheme="minorBidi"/>
          <w:smallCaps w:val="0"/>
          <w:sz w:val="22"/>
          <w:szCs w:val="22"/>
        </w:rPr>
      </w:pPr>
      <w:hyperlink w:anchor="_Toc185336532" w:history="1">
        <w:r w:rsidR="00002D69" w:rsidRPr="00087E7E">
          <w:rPr>
            <w:rStyle w:val="Lienhypertexte"/>
          </w:rPr>
          <w:t>1.4 Description sommaire du projet</w:t>
        </w:r>
        <w:r w:rsidR="00002D69">
          <w:rPr>
            <w:webHidden/>
          </w:rPr>
          <w:tab/>
        </w:r>
        <w:r w:rsidR="00002D69">
          <w:rPr>
            <w:webHidden/>
          </w:rPr>
          <w:fldChar w:fldCharType="begin"/>
        </w:r>
        <w:r w:rsidR="00002D69">
          <w:rPr>
            <w:webHidden/>
          </w:rPr>
          <w:instrText xml:space="preserve"> PAGEREF _Toc185336532 \h </w:instrText>
        </w:r>
        <w:r w:rsidR="00002D69">
          <w:rPr>
            <w:webHidden/>
          </w:rPr>
        </w:r>
        <w:r w:rsidR="00002D69">
          <w:rPr>
            <w:webHidden/>
          </w:rPr>
          <w:fldChar w:fldCharType="separate"/>
        </w:r>
        <w:r w:rsidR="00002D69">
          <w:rPr>
            <w:webHidden/>
          </w:rPr>
          <w:t>4</w:t>
        </w:r>
        <w:r w:rsidR="00002D69">
          <w:rPr>
            <w:webHidden/>
          </w:rPr>
          <w:fldChar w:fldCharType="end"/>
        </w:r>
      </w:hyperlink>
    </w:p>
    <w:p w14:paraId="6869FC80" w14:textId="4E9A73C7" w:rsidR="00002D69" w:rsidRDefault="004C5774">
      <w:pPr>
        <w:pStyle w:val="TM2"/>
        <w:rPr>
          <w:rFonts w:asciiTheme="minorHAnsi" w:eastAsiaTheme="minorEastAsia" w:hAnsiTheme="minorHAnsi" w:cstheme="minorBidi"/>
          <w:smallCaps w:val="0"/>
          <w:sz w:val="22"/>
          <w:szCs w:val="22"/>
        </w:rPr>
      </w:pPr>
      <w:hyperlink w:anchor="_Toc185336533" w:history="1">
        <w:r w:rsidR="00002D69" w:rsidRPr="00087E7E">
          <w:rPr>
            <w:rStyle w:val="Lienhypertexte"/>
          </w:rPr>
          <w:t>1.5 Mode de dévolution des travaux et montant</w:t>
        </w:r>
        <w:r w:rsidR="00002D69">
          <w:rPr>
            <w:webHidden/>
          </w:rPr>
          <w:tab/>
        </w:r>
        <w:r w:rsidR="00002D69">
          <w:rPr>
            <w:webHidden/>
          </w:rPr>
          <w:fldChar w:fldCharType="begin"/>
        </w:r>
        <w:r w:rsidR="00002D69">
          <w:rPr>
            <w:webHidden/>
          </w:rPr>
          <w:instrText xml:space="preserve"> PAGEREF _Toc185336533 \h </w:instrText>
        </w:r>
        <w:r w:rsidR="00002D69">
          <w:rPr>
            <w:webHidden/>
          </w:rPr>
        </w:r>
        <w:r w:rsidR="00002D69">
          <w:rPr>
            <w:webHidden/>
          </w:rPr>
          <w:fldChar w:fldCharType="separate"/>
        </w:r>
        <w:r w:rsidR="00002D69">
          <w:rPr>
            <w:webHidden/>
          </w:rPr>
          <w:t>4</w:t>
        </w:r>
        <w:r w:rsidR="00002D69">
          <w:rPr>
            <w:webHidden/>
          </w:rPr>
          <w:fldChar w:fldCharType="end"/>
        </w:r>
      </w:hyperlink>
    </w:p>
    <w:p w14:paraId="45089FE1" w14:textId="3A5F9993" w:rsidR="00002D69" w:rsidRDefault="004C5774">
      <w:pPr>
        <w:pStyle w:val="TM2"/>
        <w:rPr>
          <w:rFonts w:asciiTheme="minorHAnsi" w:eastAsiaTheme="minorEastAsia" w:hAnsiTheme="minorHAnsi" w:cstheme="minorBidi"/>
          <w:smallCaps w:val="0"/>
          <w:sz w:val="22"/>
          <w:szCs w:val="22"/>
        </w:rPr>
      </w:pPr>
      <w:hyperlink w:anchor="_Toc185336534" w:history="1">
        <w:r w:rsidR="00002D69" w:rsidRPr="00087E7E">
          <w:rPr>
            <w:rStyle w:val="Lienhypertexte"/>
          </w:rPr>
          <w:t>1.6 Confidentialité du marché</w:t>
        </w:r>
        <w:r w:rsidR="00002D69">
          <w:rPr>
            <w:webHidden/>
          </w:rPr>
          <w:tab/>
        </w:r>
        <w:r w:rsidR="00002D69">
          <w:rPr>
            <w:webHidden/>
          </w:rPr>
          <w:fldChar w:fldCharType="begin"/>
        </w:r>
        <w:r w:rsidR="00002D69">
          <w:rPr>
            <w:webHidden/>
          </w:rPr>
          <w:instrText xml:space="preserve"> PAGEREF _Toc185336534 \h </w:instrText>
        </w:r>
        <w:r w:rsidR="00002D69">
          <w:rPr>
            <w:webHidden/>
          </w:rPr>
        </w:r>
        <w:r w:rsidR="00002D69">
          <w:rPr>
            <w:webHidden/>
          </w:rPr>
          <w:fldChar w:fldCharType="separate"/>
        </w:r>
        <w:r w:rsidR="00002D69">
          <w:rPr>
            <w:webHidden/>
          </w:rPr>
          <w:t>4</w:t>
        </w:r>
        <w:r w:rsidR="00002D69">
          <w:rPr>
            <w:webHidden/>
          </w:rPr>
          <w:fldChar w:fldCharType="end"/>
        </w:r>
      </w:hyperlink>
    </w:p>
    <w:p w14:paraId="76EA4B5C" w14:textId="3E1369E5" w:rsidR="00002D69" w:rsidRDefault="004C5774">
      <w:pPr>
        <w:pStyle w:val="TM1"/>
        <w:rPr>
          <w:rFonts w:asciiTheme="minorHAnsi" w:eastAsiaTheme="minorEastAsia" w:hAnsiTheme="minorHAnsi" w:cstheme="minorBidi"/>
          <w:b w:val="0"/>
          <w:caps w:val="0"/>
          <w:sz w:val="22"/>
          <w:szCs w:val="22"/>
        </w:rPr>
      </w:pPr>
      <w:hyperlink w:anchor="_Toc185336535" w:history="1">
        <w:r w:rsidR="00002D69" w:rsidRPr="00087E7E">
          <w:rPr>
            <w:rStyle w:val="Lienhypertexte"/>
            <w:snapToGrid w:val="0"/>
            <w14:scene3d>
              <w14:camera w14:prst="orthographicFront"/>
              <w14:lightRig w14:rig="threePt" w14:dir="t">
                <w14:rot w14:lat="0" w14:lon="0" w14:rev="0"/>
              </w14:lightRig>
            </w14:scene3d>
          </w:rPr>
          <w:t>ARTICLE 2 -</w:t>
        </w:r>
        <w:r w:rsidR="00002D69">
          <w:rPr>
            <w:rFonts w:asciiTheme="minorHAnsi" w:eastAsiaTheme="minorEastAsia" w:hAnsiTheme="minorHAnsi" w:cstheme="minorBidi"/>
            <w:b w:val="0"/>
            <w:caps w:val="0"/>
            <w:sz w:val="22"/>
            <w:szCs w:val="22"/>
          </w:rPr>
          <w:tab/>
        </w:r>
        <w:r w:rsidR="00002D69" w:rsidRPr="00087E7E">
          <w:rPr>
            <w:rStyle w:val="Lienhypertexte"/>
          </w:rPr>
          <w:t>INTERVENANTS</w:t>
        </w:r>
        <w:r w:rsidR="00002D69">
          <w:rPr>
            <w:webHidden/>
          </w:rPr>
          <w:tab/>
        </w:r>
        <w:r w:rsidR="00002D69">
          <w:rPr>
            <w:webHidden/>
          </w:rPr>
          <w:fldChar w:fldCharType="begin"/>
        </w:r>
        <w:r w:rsidR="00002D69">
          <w:rPr>
            <w:webHidden/>
          </w:rPr>
          <w:instrText xml:space="preserve"> PAGEREF _Toc185336535 \h </w:instrText>
        </w:r>
        <w:r w:rsidR="00002D69">
          <w:rPr>
            <w:webHidden/>
          </w:rPr>
        </w:r>
        <w:r w:rsidR="00002D69">
          <w:rPr>
            <w:webHidden/>
          </w:rPr>
          <w:fldChar w:fldCharType="separate"/>
        </w:r>
        <w:r w:rsidR="00002D69">
          <w:rPr>
            <w:webHidden/>
          </w:rPr>
          <w:t>5</w:t>
        </w:r>
        <w:r w:rsidR="00002D69">
          <w:rPr>
            <w:webHidden/>
          </w:rPr>
          <w:fldChar w:fldCharType="end"/>
        </w:r>
      </w:hyperlink>
    </w:p>
    <w:p w14:paraId="1559F359" w14:textId="2EAD873D" w:rsidR="00002D69" w:rsidRDefault="004C5774">
      <w:pPr>
        <w:pStyle w:val="TM2"/>
        <w:rPr>
          <w:rFonts w:asciiTheme="minorHAnsi" w:eastAsiaTheme="minorEastAsia" w:hAnsiTheme="minorHAnsi" w:cstheme="minorBidi"/>
          <w:smallCaps w:val="0"/>
          <w:sz w:val="22"/>
          <w:szCs w:val="22"/>
        </w:rPr>
      </w:pPr>
      <w:hyperlink w:anchor="_Toc185336536" w:history="1">
        <w:r w:rsidR="00002D69" w:rsidRPr="00087E7E">
          <w:rPr>
            <w:rStyle w:val="Lienhypertexte"/>
          </w:rPr>
          <w:t>2.1 Maîtrise d'œuvre</w:t>
        </w:r>
        <w:r w:rsidR="00002D69">
          <w:rPr>
            <w:webHidden/>
          </w:rPr>
          <w:tab/>
        </w:r>
        <w:r w:rsidR="00002D69">
          <w:rPr>
            <w:webHidden/>
          </w:rPr>
          <w:fldChar w:fldCharType="begin"/>
        </w:r>
        <w:r w:rsidR="00002D69">
          <w:rPr>
            <w:webHidden/>
          </w:rPr>
          <w:instrText xml:space="preserve"> PAGEREF _Toc185336536 \h </w:instrText>
        </w:r>
        <w:r w:rsidR="00002D69">
          <w:rPr>
            <w:webHidden/>
          </w:rPr>
        </w:r>
        <w:r w:rsidR="00002D69">
          <w:rPr>
            <w:webHidden/>
          </w:rPr>
          <w:fldChar w:fldCharType="separate"/>
        </w:r>
        <w:r w:rsidR="00002D69">
          <w:rPr>
            <w:webHidden/>
          </w:rPr>
          <w:t>5</w:t>
        </w:r>
        <w:r w:rsidR="00002D69">
          <w:rPr>
            <w:webHidden/>
          </w:rPr>
          <w:fldChar w:fldCharType="end"/>
        </w:r>
      </w:hyperlink>
    </w:p>
    <w:p w14:paraId="36D9589A" w14:textId="03F226F7" w:rsidR="00002D69" w:rsidRDefault="004C5774">
      <w:pPr>
        <w:pStyle w:val="TM2"/>
        <w:rPr>
          <w:rFonts w:asciiTheme="minorHAnsi" w:eastAsiaTheme="minorEastAsia" w:hAnsiTheme="minorHAnsi" w:cstheme="minorBidi"/>
          <w:smallCaps w:val="0"/>
          <w:sz w:val="22"/>
          <w:szCs w:val="22"/>
        </w:rPr>
      </w:pPr>
      <w:hyperlink w:anchor="_Toc185336537" w:history="1">
        <w:r w:rsidR="00002D69" w:rsidRPr="00087E7E">
          <w:rPr>
            <w:rStyle w:val="Lienhypertexte"/>
          </w:rPr>
          <w:t>2.2 Coordination SPS</w:t>
        </w:r>
        <w:r w:rsidR="00002D69">
          <w:rPr>
            <w:webHidden/>
          </w:rPr>
          <w:tab/>
        </w:r>
        <w:r w:rsidR="00002D69">
          <w:rPr>
            <w:webHidden/>
          </w:rPr>
          <w:fldChar w:fldCharType="begin"/>
        </w:r>
        <w:r w:rsidR="00002D69">
          <w:rPr>
            <w:webHidden/>
          </w:rPr>
          <w:instrText xml:space="preserve"> PAGEREF _Toc185336537 \h </w:instrText>
        </w:r>
        <w:r w:rsidR="00002D69">
          <w:rPr>
            <w:webHidden/>
          </w:rPr>
        </w:r>
        <w:r w:rsidR="00002D69">
          <w:rPr>
            <w:webHidden/>
          </w:rPr>
          <w:fldChar w:fldCharType="separate"/>
        </w:r>
        <w:r w:rsidR="00002D69">
          <w:rPr>
            <w:webHidden/>
          </w:rPr>
          <w:t>5</w:t>
        </w:r>
        <w:r w:rsidR="00002D69">
          <w:rPr>
            <w:webHidden/>
          </w:rPr>
          <w:fldChar w:fldCharType="end"/>
        </w:r>
      </w:hyperlink>
    </w:p>
    <w:p w14:paraId="4B28D96C" w14:textId="6FDBCC98" w:rsidR="00002D69" w:rsidRDefault="004C5774">
      <w:pPr>
        <w:pStyle w:val="TM2"/>
        <w:rPr>
          <w:rFonts w:asciiTheme="minorHAnsi" w:eastAsiaTheme="minorEastAsia" w:hAnsiTheme="minorHAnsi" w:cstheme="minorBidi"/>
          <w:smallCaps w:val="0"/>
          <w:sz w:val="22"/>
          <w:szCs w:val="22"/>
        </w:rPr>
      </w:pPr>
      <w:hyperlink w:anchor="_Toc185336538" w:history="1">
        <w:r w:rsidR="00002D69" w:rsidRPr="00087E7E">
          <w:rPr>
            <w:rStyle w:val="Lienhypertexte"/>
          </w:rPr>
          <w:t>2.3 Coordination SSI</w:t>
        </w:r>
        <w:r w:rsidR="00002D69">
          <w:rPr>
            <w:webHidden/>
          </w:rPr>
          <w:tab/>
        </w:r>
        <w:r w:rsidR="00002D69">
          <w:rPr>
            <w:webHidden/>
          </w:rPr>
          <w:fldChar w:fldCharType="begin"/>
        </w:r>
        <w:r w:rsidR="00002D69">
          <w:rPr>
            <w:webHidden/>
          </w:rPr>
          <w:instrText xml:space="preserve"> PAGEREF _Toc185336538 \h </w:instrText>
        </w:r>
        <w:r w:rsidR="00002D69">
          <w:rPr>
            <w:webHidden/>
          </w:rPr>
        </w:r>
        <w:r w:rsidR="00002D69">
          <w:rPr>
            <w:webHidden/>
          </w:rPr>
          <w:fldChar w:fldCharType="separate"/>
        </w:r>
        <w:r w:rsidR="00002D69">
          <w:rPr>
            <w:webHidden/>
          </w:rPr>
          <w:t>5</w:t>
        </w:r>
        <w:r w:rsidR="00002D69">
          <w:rPr>
            <w:webHidden/>
          </w:rPr>
          <w:fldChar w:fldCharType="end"/>
        </w:r>
      </w:hyperlink>
    </w:p>
    <w:p w14:paraId="7929D707" w14:textId="5AEC7A54" w:rsidR="00002D69" w:rsidRDefault="004C5774">
      <w:pPr>
        <w:pStyle w:val="TM2"/>
        <w:rPr>
          <w:rFonts w:asciiTheme="minorHAnsi" w:eastAsiaTheme="minorEastAsia" w:hAnsiTheme="minorHAnsi" w:cstheme="minorBidi"/>
          <w:smallCaps w:val="0"/>
          <w:sz w:val="22"/>
          <w:szCs w:val="22"/>
        </w:rPr>
      </w:pPr>
      <w:hyperlink w:anchor="_Toc185336539" w:history="1">
        <w:r w:rsidR="00002D69" w:rsidRPr="00087E7E">
          <w:rPr>
            <w:rStyle w:val="Lienhypertexte"/>
          </w:rPr>
          <w:t>2.4 Coordination des travaux</w:t>
        </w:r>
        <w:r w:rsidR="00002D69">
          <w:rPr>
            <w:webHidden/>
          </w:rPr>
          <w:tab/>
        </w:r>
        <w:r w:rsidR="00002D69">
          <w:rPr>
            <w:webHidden/>
          </w:rPr>
          <w:fldChar w:fldCharType="begin"/>
        </w:r>
        <w:r w:rsidR="00002D69">
          <w:rPr>
            <w:webHidden/>
          </w:rPr>
          <w:instrText xml:space="preserve"> PAGEREF _Toc185336539 \h </w:instrText>
        </w:r>
        <w:r w:rsidR="00002D69">
          <w:rPr>
            <w:webHidden/>
          </w:rPr>
        </w:r>
        <w:r w:rsidR="00002D69">
          <w:rPr>
            <w:webHidden/>
          </w:rPr>
          <w:fldChar w:fldCharType="separate"/>
        </w:r>
        <w:r w:rsidR="00002D69">
          <w:rPr>
            <w:webHidden/>
          </w:rPr>
          <w:t>5</w:t>
        </w:r>
        <w:r w:rsidR="00002D69">
          <w:rPr>
            <w:webHidden/>
          </w:rPr>
          <w:fldChar w:fldCharType="end"/>
        </w:r>
      </w:hyperlink>
    </w:p>
    <w:p w14:paraId="552B1CBB" w14:textId="29AB9D37" w:rsidR="00002D69" w:rsidRDefault="004C5774">
      <w:pPr>
        <w:pStyle w:val="TM2"/>
        <w:rPr>
          <w:rFonts w:asciiTheme="minorHAnsi" w:eastAsiaTheme="minorEastAsia" w:hAnsiTheme="minorHAnsi" w:cstheme="minorBidi"/>
          <w:smallCaps w:val="0"/>
          <w:sz w:val="22"/>
          <w:szCs w:val="22"/>
        </w:rPr>
      </w:pPr>
      <w:hyperlink w:anchor="_Toc185336540" w:history="1">
        <w:r w:rsidR="00002D69" w:rsidRPr="00087E7E">
          <w:rPr>
            <w:rStyle w:val="Lienhypertexte"/>
          </w:rPr>
          <w:t>2.5 Etablissement(s) utilisateur</w:t>
        </w:r>
        <w:r w:rsidR="00002D69">
          <w:rPr>
            <w:webHidden/>
          </w:rPr>
          <w:tab/>
        </w:r>
        <w:r w:rsidR="00002D69">
          <w:rPr>
            <w:webHidden/>
          </w:rPr>
          <w:fldChar w:fldCharType="begin"/>
        </w:r>
        <w:r w:rsidR="00002D69">
          <w:rPr>
            <w:webHidden/>
          </w:rPr>
          <w:instrText xml:space="preserve"> PAGEREF _Toc185336540 \h </w:instrText>
        </w:r>
        <w:r w:rsidR="00002D69">
          <w:rPr>
            <w:webHidden/>
          </w:rPr>
        </w:r>
        <w:r w:rsidR="00002D69">
          <w:rPr>
            <w:webHidden/>
          </w:rPr>
          <w:fldChar w:fldCharType="separate"/>
        </w:r>
        <w:r w:rsidR="00002D69">
          <w:rPr>
            <w:webHidden/>
          </w:rPr>
          <w:t>5</w:t>
        </w:r>
        <w:r w:rsidR="00002D69">
          <w:rPr>
            <w:webHidden/>
          </w:rPr>
          <w:fldChar w:fldCharType="end"/>
        </w:r>
      </w:hyperlink>
    </w:p>
    <w:p w14:paraId="71FA0F11" w14:textId="0859AFD6" w:rsidR="00002D69" w:rsidRDefault="004C5774">
      <w:pPr>
        <w:pStyle w:val="TM2"/>
        <w:rPr>
          <w:rFonts w:asciiTheme="minorHAnsi" w:eastAsiaTheme="minorEastAsia" w:hAnsiTheme="minorHAnsi" w:cstheme="minorBidi"/>
          <w:smallCaps w:val="0"/>
          <w:sz w:val="22"/>
          <w:szCs w:val="22"/>
        </w:rPr>
      </w:pPr>
      <w:hyperlink w:anchor="_Toc185336541" w:history="1">
        <w:r w:rsidR="00002D69" w:rsidRPr="00087E7E">
          <w:rPr>
            <w:rStyle w:val="Lienhypertexte"/>
          </w:rPr>
          <w:t>2.6 Sous-traitance</w:t>
        </w:r>
        <w:r w:rsidR="00002D69">
          <w:rPr>
            <w:webHidden/>
          </w:rPr>
          <w:tab/>
        </w:r>
        <w:r w:rsidR="00002D69">
          <w:rPr>
            <w:webHidden/>
          </w:rPr>
          <w:fldChar w:fldCharType="begin"/>
        </w:r>
        <w:r w:rsidR="00002D69">
          <w:rPr>
            <w:webHidden/>
          </w:rPr>
          <w:instrText xml:space="preserve"> PAGEREF _Toc185336541 \h </w:instrText>
        </w:r>
        <w:r w:rsidR="00002D69">
          <w:rPr>
            <w:webHidden/>
          </w:rPr>
        </w:r>
        <w:r w:rsidR="00002D69">
          <w:rPr>
            <w:webHidden/>
          </w:rPr>
          <w:fldChar w:fldCharType="separate"/>
        </w:r>
        <w:r w:rsidR="00002D69">
          <w:rPr>
            <w:webHidden/>
          </w:rPr>
          <w:t>5</w:t>
        </w:r>
        <w:r w:rsidR="00002D69">
          <w:rPr>
            <w:webHidden/>
          </w:rPr>
          <w:fldChar w:fldCharType="end"/>
        </w:r>
      </w:hyperlink>
    </w:p>
    <w:p w14:paraId="2120F6EA" w14:textId="7D8A8AEF" w:rsidR="00002D69" w:rsidRDefault="004C5774">
      <w:pPr>
        <w:pStyle w:val="TM2"/>
        <w:rPr>
          <w:rFonts w:asciiTheme="minorHAnsi" w:eastAsiaTheme="minorEastAsia" w:hAnsiTheme="minorHAnsi" w:cstheme="minorBidi"/>
          <w:smallCaps w:val="0"/>
          <w:sz w:val="22"/>
          <w:szCs w:val="22"/>
        </w:rPr>
      </w:pPr>
      <w:hyperlink w:anchor="_Toc185336542" w:history="1">
        <w:r w:rsidR="00002D69" w:rsidRPr="00087E7E">
          <w:rPr>
            <w:rStyle w:val="Lienhypertexte"/>
          </w:rPr>
          <w:t>2.7 Inspection du travail compétente</w:t>
        </w:r>
        <w:r w:rsidR="00002D69">
          <w:rPr>
            <w:webHidden/>
          </w:rPr>
          <w:tab/>
        </w:r>
        <w:r w:rsidR="00002D69">
          <w:rPr>
            <w:webHidden/>
          </w:rPr>
          <w:fldChar w:fldCharType="begin"/>
        </w:r>
        <w:r w:rsidR="00002D69">
          <w:rPr>
            <w:webHidden/>
          </w:rPr>
          <w:instrText xml:space="preserve"> PAGEREF _Toc185336542 \h </w:instrText>
        </w:r>
        <w:r w:rsidR="00002D69">
          <w:rPr>
            <w:webHidden/>
          </w:rPr>
        </w:r>
        <w:r w:rsidR="00002D69">
          <w:rPr>
            <w:webHidden/>
          </w:rPr>
          <w:fldChar w:fldCharType="separate"/>
        </w:r>
        <w:r w:rsidR="00002D69">
          <w:rPr>
            <w:webHidden/>
          </w:rPr>
          <w:t>5</w:t>
        </w:r>
        <w:r w:rsidR="00002D69">
          <w:rPr>
            <w:webHidden/>
          </w:rPr>
          <w:fldChar w:fldCharType="end"/>
        </w:r>
      </w:hyperlink>
    </w:p>
    <w:p w14:paraId="08AD2CAD" w14:textId="54F8E910" w:rsidR="00002D69" w:rsidRDefault="004C5774">
      <w:pPr>
        <w:pStyle w:val="TM1"/>
        <w:rPr>
          <w:rFonts w:asciiTheme="minorHAnsi" w:eastAsiaTheme="minorEastAsia" w:hAnsiTheme="minorHAnsi" w:cstheme="minorBidi"/>
          <w:b w:val="0"/>
          <w:caps w:val="0"/>
          <w:sz w:val="22"/>
          <w:szCs w:val="22"/>
        </w:rPr>
      </w:pPr>
      <w:hyperlink w:anchor="_Toc185336543" w:history="1">
        <w:r w:rsidR="00002D69" w:rsidRPr="00087E7E">
          <w:rPr>
            <w:rStyle w:val="Lienhypertexte"/>
            <w:snapToGrid w:val="0"/>
            <w14:scene3d>
              <w14:camera w14:prst="orthographicFront"/>
              <w14:lightRig w14:rig="threePt" w14:dir="t">
                <w14:rot w14:lat="0" w14:lon="0" w14:rev="0"/>
              </w14:lightRig>
            </w14:scene3d>
          </w:rPr>
          <w:t>ARTICLE 3 -</w:t>
        </w:r>
        <w:r w:rsidR="00002D69">
          <w:rPr>
            <w:rFonts w:asciiTheme="minorHAnsi" w:eastAsiaTheme="minorEastAsia" w:hAnsiTheme="minorHAnsi" w:cstheme="minorBidi"/>
            <w:b w:val="0"/>
            <w:caps w:val="0"/>
            <w:sz w:val="22"/>
            <w:szCs w:val="22"/>
          </w:rPr>
          <w:tab/>
        </w:r>
        <w:r w:rsidR="00002D69" w:rsidRPr="00087E7E">
          <w:rPr>
            <w:rStyle w:val="Lienhypertexte"/>
          </w:rPr>
          <w:t>PIECES CONTRACTUELLES DU MARCHE</w:t>
        </w:r>
        <w:r w:rsidR="00002D69">
          <w:rPr>
            <w:webHidden/>
          </w:rPr>
          <w:tab/>
        </w:r>
        <w:r w:rsidR="00002D69">
          <w:rPr>
            <w:webHidden/>
          </w:rPr>
          <w:fldChar w:fldCharType="begin"/>
        </w:r>
        <w:r w:rsidR="00002D69">
          <w:rPr>
            <w:webHidden/>
          </w:rPr>
          <w:instrText xml:space="preserve"> PAGEREF _Toc185336543 \h </w:instrText>
        </w:r>
        <w:r w:rsidR="00002D69">
          <w:rPr>
            <w:webHidden/>
          </w:rPr>
        </w:r>
        <w:r w:rsidR="00002D69">
          <w:rPr>
            <w:webHidden/>
          </w:rPr>
          <w:fldChar w:fldCharType="separate"/>
        </w:r>
        <w:r w:rsidR="00002D69">
          <w:rPr>
            <w:webHidden/>
          </w:rPr>
          <w:t>5</w:t>
        </w:r>
        <w:r w:rsidR="00002D69">
          <w:rPr>
            <w:webHidden/>
          </w:rPr>
          <w:fldChar w:fldCharType="end"/>
        </w:r>
      </w:hyperlink>
    </w:p>
    <w:p w14:paraId="7697AF21" w14:textId="48B8FCA9" w:rsidR="00002D69" w:rsidRDefault="004C5774">
      <w:pPr>
        <w:pStyle w:val="TM1"/>
        <w:rPr>
          <w:rFonts w:asciiTheme="minorHAnsi" w:eastAsiaTheme="minorEastAsia" w:hAnsiTheme="minorHAnsi" w:cstheme="minorBidi"/>
          <w:b w:val="0"/>
          <w:caps w:val="0"/>
          <w:sz w:val="22"/>
          <w:szCs w:val="22"/>
        </w:rPr>
      </w:pPr>
      <w:hyperlink w:anchor="_Toc185336544" w:history="1">
        <w:r w:rsidR="00002D69" w:rsidRPr="00087E7E">
          <w:rPr>
            <w:rStyle w:val="Lienhypertexte"/>
            <w:snapToGrid w:val="0"/>
            <w14:scene3d>
              <w14:camera w14:prst="orthographicFront"/>
              <w14:lightRig w14:rig="threePt" w14:dir="t">
                <w14:rot w14:lat="0" w14:lon="0" w14:rev="0"/>
              </w14:lightRig>
            </w14:scene3d>
          </w:rPr>
          <w:t>ARTICLE 4 -</w:t>
        </w:r>
        <w:r w:rsidR="00002D69">
          <w:rPr>
            <w:rFonts w:asciiTheme="minorHAnsi" w:eastAsiaTheme="minorEastAsia" w:hAnsiTheme="minorHAnsi" w:cstheme="minorBidi"/>
            <w:b w:val="0"/>
            <w:caps w:val="0"/>
            <w:sz w:val="22"/>
            <w:szCs w:val="22"/>
          </w:rPr>
          <w:tab/>
        </w:r>
        <w:r w:rsidR="00002D69" w:rsidRPr="00087E7E">
          <w:rPr>
            <w:rStyle w:val="Lienhypertexte"/>
          </w:rPr>
          <w:t>prestations interessant LES ARMEES</w:t>
        </w:r>
        <w:r w:rsidR="00002D69">
          <w:rPr>
            <w:webHidden/>
          </w:rPr>
          <w:tab/>
        </w:r>
        <w:r w:rsidR="00002D69">
          <w:rPr>
            <w:webHidden/>
          </w:rPr>
          <w:fldChar w:fldCharType="begin"/>
        </w:r>
        <w:r w:rsidR="00002D69">
          <w:rPr>
            <w:webHidden/>
          </w:rPr>
          <w:instrText xml:space="preserve"> PAGEREF _Toc185336544 \h </w:instrText>
        </w:r>
        <w:r w:rsidR="00002D69">
          <w:rPr>
            <w:webHidden/>
          </w:rPr>
        </w:r>
        <w:r w:rsidR="00002D69">
          <w:rPr>
            <w:webHidden/>
          </w:rPr>
          <w:fldChar w:fldCharType="separate"/>
        </w:r>
        <w:r w:rsidR="00002D69">
          <w:rPr>
            <w:webHidden/>
          </w:rPr>
          <w:t>6</w:t>
        </w:r>
        <w:r w:rsidR="00002D69">
          <w:rPr>
            <w:webHidden/>
          </w:rPr>
          <w:fldChar w:fldCharType="end"/>
        </w:r>
      </w:hyperlink>
    </w:p>
    <w:p w14:paraId="34266D5D" w14:textId="16424C68" w:rsidR="00002D69" w:rsidRDefault="004C5774">
      <w:pPr>
        <w:pStyle w:val="TM2"/>
        <w:rPr>
          <w:rFonts w:asciiTheme="minorHAnsi" w:eastAsiaTheme="minorEastAsia" w:hAnsiTheme="minorHAnsi" w:cstheme="minorBidi"/>
          <w:smallCaps w:val="0"/>
          <w:sz w:val="22"/>
          <w:szCs w:val="22"/>
        </w:rPr>
      </w:pPr>
      <w:hyperlink w:anchor="_Toc185336545" w:history="1">
        <w:r w:rsidR="00002D69" w:rsidRPr="00087E7E">
          <w:rPr>
            <w:rStyle w:val="Lienhypertexte"/>
          </w:rPr>
          <w:t>4.1 Obligation de confidentialité</w:t>
        </w:r>
        <w:r w:rsidR="00002D69">
          <w:rPr>
            <w:webHidden/>
          </w:rPr>
          <w:tab/>
        </w:r>
        <w:r w:rsidR="00002D69">
          <w:rPr>
            <w:webHidden/>
          </w:rPr>
          <w:fldChar w:fldCharType="begin"/>
        </w:r>
        <w:r w:rsidR="00002D69">
          <w:rPr>
            <w:webHidden/>
          </w:rPr>
          <w:instrText xml:space="preserve"> PAGEREF _Toc185336545 \h </w:instrText>
        </w:r>
        <w:r w:rsidR="00002D69">
          <w:rPr>
            <w:webHidden/>
          </w:rPr>
        </w:r>
        <w:r w:rsidR="00002D69">
          <w:rPr>
            <w:webHidden/>
          </w:rPr>
          <w:fldChar w:fldCharType="separate"/>
        </w:r>
        <w:r w:rsidR="00002D69">
          <w:rPr>
            <w:webHidden/>
          </w:rPr>
          <w:t>6</w:t>
        </w:r>
        <w:r w:rsidR="00002D69">
          <w:rPr>
            <w:webHidden/>
          </w:rPr>
          <w:fldChar w:fldCharType="end"/>
        </w:r>
      </w:hyperlink>
    </w:p>
    <w:p w14:paraId="413E63AC" w14:textId="2AFD5A14" w:rsidR="00002D69" w:rsidRDefault="004C5774">
      <w:pPr>
        <w:pStyle w:val="TM2"/>
        <w:rPr>
          <w:rFonts w:asciiTheme="minorHAnsi" w:eastAsiaTheme="minorEastAsia" w:hAnsiTheme="minorHAnsi" w:cstheme="minorBidi"/>
          <w:smallCaps w:val="0"/>
          <w:sz w:val="22"/>
          <w:szCs w:val="22"/>
        </w:rPr>
      </w:pPr>
      <w:hyperlink w:anchor="_Toc185336546" w:history="1">
        <w:r w:rsidR="00002D69" w:rsidRPr="00087E7E">
          <w:rPr>
            <w:rStyle w:val="Lienhypertexte"/>
          </w:rPr>
          <w:t>4.2 Mesures de sécurité propre aux armées-Protection du secret</w:t>
        </w:r>
        <w:r w:rsidR="00002D69">
          <w:rPr>
            <w:webHidden/>
          </w:rPr>
          <w:tab/>
        </w:r>
        <w:r w:rsidR="00002D69">
          <w:rPr>
            <w:webHidden/>
          </w:rPr>
          <w:fldChar w:fldCharType="begin"/>
        </w:r>
        <w:r w:rsidR="00002D69">
          <w:rPr>
            <w:webHidden/>
          </w:rPr>
          <w:instrText xml:space="preserve"> PAGEREF _Toc185336546 \h </w:instrText>
        </w:r>
        <w:r w:rsidR="00002D69">
          <w:rPr>
            <w:webHidden/>
          </w:rPr>
        </w:r>
        <w:r w:rsidR="00002D69">
          <w:rPr>
            <w:webHidden/>
          </w:rPr>
          <w:fldChar w:fldCharType="separate"/>
        </w:r>
        <w:r w:rsidR="00002D69">
          <w:rPr>
            <w:webHidden/>
          </w:rPr>
          <w:t>6</w:t>
        </w:r>
        <w:r w:rsidR="00002D69">
          <w:rPr>
            <w:webHidden/>
          </w:rPr>
          <w:fldChar w:fldCharType="end"/>
        </w:r>
      </w:hyperlink>
    </w:p>
    <w:p w14:paraId="1182A3FD" w14:textId="06D576B6" w:rsidR="00002D69" w:rsidRDefault="004C5774">
      <w:pPr>
        <w:pStyle w:val="TM1"/>
        <w:rPr>
          <w:rFonts w:asciiTheme="minorHAnsi" w:eastAsiaTheme="minorEastAsia" w:hAnsiTheme="minorHAnsi" w:cstheme="minorBidi"/>
          <w:b w:val="0"/>
          <w:caps w:val="0"/>
          <w:sz w:val="22"/>
          <w:szCs w:val="22"/>
        </w:rPr>
      </w:pPr>
      <w:hyperlink w:anchor="_Toc185336547" w:history="1">
        <w:r w:rsidR="00002D69" w:rsidRPr="00087E7E">
          <w:rPr>
            <w:rStyle w:val="Lienhypertexte"/>
            <w:snapToGrid w:val="0"/>
            <w14:scene3d>
              <w14:camera w14:prst="orthographicFront"/>
              <w14:lightRig w14:rig="threePt" w14:dir="t">
                <w14:rot w14:lat="0" w14:lon="0" w14:rev="0"/>
              </w14:lightRig>
            </w14:scene3d>
          </w:rPr>
          <w:t>ARTICLE 5 -</w:t>
        </w:r>
        <w:r w:rsidR="00002D69">
          <w:rPr>
            <w:rFonts w:asciiTheme="minorHAnsi" w:eastAsiaTheme="minorEastAsia" w:hAnsiTheme="minorHAnsi" w:cstheme="minorBidi"/>
            <w:b w:val="0"/>
            <w:caps w:val="0"/>
            <w:sz w:val="22"/>
            <w:szCs w:val="22"/>
          </w:rPr>
          <w:tab/>
        </w:r>
        <w:r w:rsidR="00002D69" w:rsidRPr="00087E7E">
          <w:rPr>
            <w:rStyle w:val="Lienhypertexte"/>
          </w:rPr>
          <w:t>connaissances anterieures – propriete intellectuelle</w:t>
        </w:r>
        <w:r w:rsidR="00002D69">
          <w:rPr>
            <w:webHidden/>
          </w:rPr>
          <w:tab/>
        </w:r>
        <w:r w:rsidR="00002D69">
          <w:rPr>
            <w:webHidden/>
          </w:rPr>
          <w:fldChar w:fldCharType="begin"/>
        </w:r>
        <w:r w:rsidR="00002D69">
          <w:rPr>
            <w:webHidden/>
          </w:rPr>
          <w:instrText xml:space="preserve"> PAGEREF _Toc185336547 \h </w:instrText>
        </w:r>
        <w:r w:rsidR="00002D69">
          <w:rPr>
            <w:webHidden/>
          </w:rPr>
        </w:r>
        <w:r w:rsidR="00002D69">
          <w:rPr>
            <w:webHidden/>
          </w:rPr>
          <w:fldChar w:fldCharType="separate"/>
        </w:r>
        <w:r w:rsidR="00002D69">
          <w:rPr>
            <w:webHidden/>
          </w:rPr>
          <w:t>7</w:t>
        </w:r>
        <w:r w:rsidR="00002D69">
          <w:rPr>
            <w:webHidden/>
          </w:rPr>
          <w:fldChar w:fldCharType="end"/>
        </w:r>
      </w:hyperlink>
    </w:p>
    <w:p w14:paraId="5BD9E6F7" w14:textId="5A0564DC" w:rsidR="00002D69" w:rsidRDefault="004C5774">
      <w:pPr>
        <w:pStyle w:val="TM2"/>
        <w:rPr>
          <w:rFonts w:asciiTheme="minorHAnsi" w:eastAsiaTheme="minorEastAsia" w:hAnsiTheme="minorHAnsi" w:cstheme="minorBidi"/>
          <w:smallCaps w:val="0"/>
          <w:sz w:val="22"/>
          <w:szCs w:val="22"/>
        </w:rPr>
      </w:pPr>
      <w:hyperlink w:anchor="_Toc185336548" w:history="1">
        <w:r w:rsidR="00002D69" w:rsidRPr="00087E7E">
          <w:rPr>
            <w:rStyle w:val="Lienhypertexte"/>
          </w:rPr>
          <w:t>5.1 Utilisation des connaissances antérieures</w:t>
        </w:r>
        <w:r w:rsidR="00002D69">
          <w:rPr>
            <w:webHidden/>
          </w:rPr>
          <w:tab/>
        </w:r>
        <w:r w:rsidR="00002D69">
          <w:rPr>
            <w:webHidden/>
          </w:rPr>
          <w:fldChar w:fldCharType="begin"/>
        </w:r>
        <w:r w:rsidR="00002D69">
          <w:rPr>
            <w:webHidden/>
          </w:rPr>
          <w:instrText xml:space="preserve"> PAGEREF _Toc185336548 \h </w:instrText>
        </w:r>
        <w:r w:rsidR="00002D69">
          <w:rPr>
            <w:webHidden/>
          </w:rPr>
        </w:r>
        <w:r w:rsidR="00002D69">
          <w:rPr>
            <w:webHidden/>
          </w:rPr>
          <w:fldChar w:fldCharType="separate"/>
        </w:r>
        <w:r w:rsidR="00002D69">
          <w:rPr>
            <w:webHidden/>
          </w:rPr>
          <w:t>7</w:t>
        </w:r>
        <w:r w:rsidR="00002D69">
          <w:rPr>
            <w:webHidden/>
          </w:rPr>
          <w:fldChar w:fldCharType="end"/>
        </w:r>
      </w:hyperlink>
    </w:p>
    <w:p w14:paraId="517E8B90" w14:textId="6F207367" w:rsidR="00002D69" w:rsidRDefault="004C5774">
      <w:pPr>
        <w:pStyle w:val="TM2"/>
        <w:rPr>
          <w:rFonts w:asciiTheme="minorHAnsi" w:eastAsiaTheme="minorEastAsia" w:hAnsiTheme="minorHAnsi" w:cstheme="minorBidi"/>
          <w:smallCaps w:val="0"/>
          <w:sz w:val="22"/>
          <w:szCs w:val="22"/>
        </w:rPr>
      </w:pPr>
      <w:hyperlink w:anchor="_Toc185336549" w:history="1">
        <w:r w:rsidR="00002D69" w:rsidRPr="00087E7E">
          <w:rPr>
            <w:rStyle w:val="Lienhypertexte"/>
          </w:rPr>
          <w:t>5.2 Utilisation des résultats</w:t>
        </w:r>
        <w:r w:rsidR="00002D69">
          <w:rPr>
            <w:webHidden/>
          </w:rPr>
          <w:tab/>
        </w:r>
        <w:r w:rsidR="00002D69">
          <w:rPr>
            <w:webHidden/>
          </w:rPr>
          <w:fldChar w:fldCharType="begin"/>
        </w:r>
        <w:r w:rsidR="00002D69">
          <w:rPr>
            <w:webHidden/>
          </w:rPr>
          <w:instrText xml:space="preserve"> PAGEREF _Toc185336549 \h </w:instrText>
        </w:r>
        <w:r w:rsidR="00002D69">
          <w:rPr>
            <w:webHidden/>
          </w:rPr>
        </w:r>
        <w:r w:rsidR="00002D69">
          <w:rPr>
            <w:webHidden/>
          </w:rPr>
          <w:fldChar w:fldCharType="separate"/>
        </w:r>
        <w:r w:rsidR="00002D69">
          <w:rPr>
            <w:webHidden/>
          </w:rPr>
          <w:t>7</w:t>
        </w:r>
        <w:r w:rsidR="00002D69">
          <w:rPr>
            <w:webHidden/>
          </w:rPr>
          <w:fldChar w:fldCharType="end"/>
        </w:r>
      </w:hyperlink>
    </w:p>
    <w:p w14:paraId="7EBCFA7C" w14:textId="64BD528D" w:rsidR="00002D69" w:rsidRDefault="004C5774">
      <w:pPr>
        <w:pStyle w:val="TM1"/>
        <w:rPr>
          <w:rFonts w:asciiTheme="minorHAnsi" w:eastAsiaTheme="minorEastAsia" w:hAnsiTheme="minorHAnsi" w:cstheme="minorBidi"/>
          <w:b w:val="0"/>
          <w:caps w:val="0"/>
          <w:sz w:val="22"/>
          <w:szCs w:val="22"/>
        </w:rPr>
      </w:pPr>
      <w:hyperlink w:anchor="_Toc185336550" w:history="1">
        <w:r w:rsidR="00002D69" w:rsidRPr="00087E7E">
          <w:rPr>
            <w:rStyle w:val="Lienhypertexte"/>
            <w:snapToGrid w:val="0"/>
            <w14:scene3d>
              <w14:camera w14:prst="orthographicFront"/>
              <w14:lightRig w14:rig="threePt" w14:dir="t">
                <w14:rot w14:lat="0" w14:lon="0" w14:rev="0"/>
              </w14:lightRig>
            </w14:scene3d>
          </w:rPr>
          <w:t>ARTICLE 6 -</w:t>
        </w:r>
        <w:r w:rsidR="00002D69">
          <w:rPr>
            <w:rFonts w:asciiTheme="minorHAnsi" w:eastAsiaTheme="minorEastAsia" w:hAnsiTheme="minorHAnsi" w:cstheme="minorBidi"/>
            <w:b w:val="0"/>
            <w:caps w:val="0"/>
            <w:sz w:val="22"/>
            <w:szCs w:val="22"/>
          </w:rPr>
          <w:tab/>
        </w:r>
        <w:r w:rsidR="00002D69" w:rsidRPr="00087E7E">
          <w:rPr>
            <w:rStyle w:val="Lienhypertexte"/>
          </w:rPr>
          <w:t>Contenu de la mission</w:t>
        </w:r>
        <w:r w:rsidR="00002D69">
          <w:rPr>
            <w:webHidden/>
          </w:rPr>
          <w:tab/>
        </w:r>
        <w:r w:rsidR="00002D69">
          <w:rPr>
            <w:webHidden/>
          </w:rPr>
          <w:fldChar w:fldCharType="begin"/>
        </w:r>
        <w:r w:rsidR="00002D69">
          <w:rPr>
            <w:webHidden/>
          </w:rPr>
          <w:instrText xml:space="preserve"> PAGEREF _Toc185336550 \h </w:instrText>
        </w:r>
        <w:r w:rsidR="00002D69">
          <w:rPr>
            <w:webHidden/>
          </w:rPr>
        </w:r>
        <w:r w:rsidR="00002D69">
          <w:rPr>
            <w:webHidden/>
          </w:rPr>
          <w:fldChar w:fldCharType="separate"/>
        </w:r>
        <w:r w:rsidR="00002D69">
          <w:rPr>
            <w:webHidden/>
          </w:rPr>
          <w:t>8</w:t>
        </w:r>
        <w:r w:rsidR="00002D69">
          <w:rPr>
            <w:webHidden/>
          </w:rPr>
          <w:fldChar w:fldCharType="end"/>
        </w:r>
      </w:hyperlink>
    </w:p>
    <w:p w14:paraId="32E26BD2" w14:textId="58567DD8" w:rsidR="00002D69" w:rsidRDefault="004C5774">
      <w:pPr>
        <w:pStyle w:val="TM2"/>
        <w:rPr>
          <w:rFonts w:asciiTheme="minorHAnsi" w:eastAsiaTheme="minorEastAsia" w:hAnsiTheme="minorHAnsi" w:cstheme="minorBidi"/>
          <w:smallCaps w:val="0"/>
          <w:sz w:val="22"/>
          <w:szCs w:val="22"/>
        </w:rPr>
      </w:pPr>
      <w:hyperlink w:anchor="_Toc185336551" w:history="1">
        <w:r w:rsidR="00002D69" w:rsidRPr="00087E7E">
          <w:rPr>
            <w:rStyle w:val="Lienhypertexte"/>
          </w:rPr>
          <w:t>6.1 Étendue de la mission</w:t>
        </w:r>
        <w:r w:rsidR="00002D69">
          <w:rPr>
            <w:webHidden/>
          </w:rPr>
          <w:tab/>
        </w:r>
        <w:r w:rsidR="00002D69">
          <w:rPr>
            <w:webHidden/>
          </w:rPr>
          <w:fldChar w:fldCharType="begin"/>
        </w:r>
        <w:r w:rsidR="00002D69">
          <w:rPr>
            <w:webHidden/>
          </w:rPr>
          <w:instrText xml:space="preserve"> PAGEREF _Toc185336551 \h </w:instrText>
        </w:r>
        <w:r w:rsidR="00002D69">
          <w:rPr>
            <w:webHidden/>
          </w:rPr>
        </w:r>
        <w:r w:rsidR="00002D69">
          <w:rPr>
            <w:webHidden/>
          </w:rPr>
          <w:fldChar w:fldCharType="separate"/>
        </w:r>
        <w:r w:rsidR="00002D69">
          <w:rPr>
            <w:webHidden/>
          </w:rPr>
          <w:t>8</w:t>
        </w:r>
        <w:r w:rsidR="00002D69">
          <w:rPr>
            <w:webHidden/>
          </w:rPr>
          <w:fldChar w:fldCharType="end"/>
        </w:r>
      </w:hyperlink>
    </w:p>
    <w:p w14:paraId="334F2C09" w14:textId="3722EA96" w:rsidR="00002D69" w:rsidRDefault="004C5774">
      <w:pPr>
        <w:pStyle w:val="TM2"/>
        <w:rPr>
          <w:rFonts w:asciiTheme="minorHAnsi" w:eastAsiaTheme="minorEastAsia" w:hAnsiTheme="minorHAnsi" w:cstheme="minorBidi"/>
          <w:smallCaps w:val="0"/>
          <w:sz w:val="22"/>
          <w:szCs w:val="22"/>
        </w:rPr>
      </w:pPr>
      <w:hyperlink w:anchor="_Toc185336552" w:history="1">
        <w:r w:rsidR="00002D69" w:rsidRPr="00087E7E">
          <w:rPr>
            <w:rStyle w:val="Lienhypertexte"/>
          </w:rPr>
          <w:t>6.2 Conditions d’exécution</w:t>
        </w:r>
        <w:r w:rsidR="00002D69">
          <w:rPr>
            <w:webHidden/>
          </w:rPr>
          <w:tab/>
        </w:r>
        <w:r w:rsidR="00002D69">
          <w:rPr>
            <w:webHidden/>
          </w:rPr>
          <w:fldChar w:fldCharType="begin"/>
        </w:r>
        <w:r w:rsidR="00002D69">
          <w:rPr>
            <w:webHidden/>
          </w:rPr>
          <w:instrText xml:space="preserve"> PAGEREF _Toc185336552 \h </w:instrText>
        </w:r>
        <w:r w:rsidR="00002D69">
          <w:rPr>
            <w:webHidden/>
          </w:rPr>
        </w:r>
        <w:r w:rsidR="00002D69">
          <w:rPr>
            <w:webHidden/>
          </w:rPr>
          <w:fldChar w:fldCharType="separate"/>
        </w:r>
        <w:r w:rsidR="00002D69">
          <w:rPr>
            <w:webHidden/>
          </w:rPr>
          <w:t>9</w:t>
        </w:r>
        <w:r w:rsidR="00002D69">
          <w:rPr>
            <w:webHidden/>
          </w:rPr>
          <w:fldChar w:fldCharType="end"/>
        </w:r>
      </w:hyperlink>
    </w:p>
    <w:p w14:paraId="7F591973" w14:textId="3E7183B1" w:rsidR="00002D69" w:rsidRDefault="004C5774">
      <w:pPr>
        <w:pStyle w:val="TM2"/>
        <w:rPr>
          <w:rFonts w:asciiTheme="minorHAnsi" w:eastAsiaTheme="minorEastAsia" w:hAnsiTheme="minorHAnsi" w:cstheme="minorBidi"/>
          <w:smallCaps w:val="0"/>
          <w:sz w:val="22"/>
          <w:szCs w:val="22"/>
        </w:rPr>
      </w:pPr>
      <w:hyperlink w:anchor="_Toc185336553" w:history="1">
        <w:r w:rsidR="00002D69" w:rsidRPr="00087E7E">
          <w:rPr>
            <w:rStyle w:val="Lienhypertexte"/>
          </w:rPr>
          <w:t>6.3 Contenu de la mission pendant la partie technique n°1 : CONCEPTION phase APS</w:t>
        </w:r>
        <w:r w:rsidR="00002D69">
          <w:rPr>
            <w:webHidden/>
          </w:rPr>
          <w:tab/>
        </w:r>
        <w:r w:rsidR="00002D69">
          <w:rPr>
            <w:webHidden/>
          </w:rPr>
          <w:fldChar w:fldCharType="begin"/>
        </w:r>
        <w:r w:rsidR="00002D69">
          <w:rPr>
            <w:webHidden/>
          </w:rPr>
          <w:instrText xml:space="preserve"> PAGEREF _Toc185336553 \h </w:instrText>
        </w:r>
        <w:r w:rsidR="00002D69">
          <w:rPr>
            <w:webHidden/>
          </w:rPr>
        </w:r>
        <w:r w:rsidR="00002D69">
          <w:rPr>
            <w:webHidden/>
          </w:rPr>
          <w:fldChar w:fldCharType="separate"/>
        </w:r>
        <w:r w:rsidR="00002D69">
          <w:rPr>
            <w:webHidden/>
          </w:rPr>
          <w:t>9</w:t>
        </w:r>
        <w:r w:rsidR="00002D69">
          <w:rPr>
            <w:webHidden/>
          </w:rPr>
          <w:fldChar w:fldCharType="end"/>
        </w:r>
      </w:hyperlink>
    </w:p>
    <w:p w14:paraId="18325C39" w14:textId="7809FD81" w:rsidR="00002D69" w:rsidRDefault="004C5774">
      <w:pPr>
        <w:pStyle w:val="TM2"/>
        <w:rPr>
          <w:rFonts w:asciiTheme="minorHAnsi" w:eastAsiaTheme="minorEastAsia" w:hAnsiTheme="minorHAnsi" w:cstheme="minorBidi"/>
          <w:smallCaps w:val="0"/>
          <w:sz w:val="22"/>
          <w:szCs w:val="22"/>
        </w:rPr>
      </w:pPr>
      <w:hyperlink w:anchor="_Toc185336554" w:history="1">
        <w:r w:rsidR="00002D69" w:rsidRPr="00087E7E">
          <w:rPr>
            <w:rStyle w:val="Lienhypertexte"/>
          </w:rPr>
          <w:t>6.4 Contenu de la mission pendant la partie technique n°2 : CONCEPTION phase APD/PRO</w:t>
        </w:r>
        <w:r w:rsidR="00002D69">
          <w:rPr>
            <w:webHidden/>
          </w:rPr>
          <w:tab/>
        </w:r>
        <w:r w:rsidR="00002D69">
          <w:rPr>
            <w:webHidden/>
          </w:rPr>
          <w:fldChar w:fldCharType="begin"/>
        </w:r>
        <w:r w:rsidR="00002D69">
          <w:rPr>
            <w:webHidden/>
          </w:rPr>
          <w:instrText xml:space="preserve"> PAGEREF _Toc185336554 \h </w:instrText>
        </w:r>
        <w:r w:rsidR="00002D69">
          <w:rPr>
            <w:webHidden/>
          </w:rPr>
        </w:r>
        <w:r w:rsidR="00002D69">
          <w:rPr>
            <w:webHidden/>
          </w:rPr>
          <w:fldChar w:fldCharType="separate"/>
        </w:r>
        <w:r w:rsidR="00002D69">
          <w:rPr>
            <w:webHidden/>
          </w:rPr>
          <w:t>9</w:t>
        </w:r>
        <w:r w:rsidR="00002D69">
          <w:rPr>
            <w:webHidden/>
          </w:rPr>
          <w:fldChar w:fldCharType="end"/>
        </w:r>
      </w:hyperlink>
    </w:p>
    <w:p w14:paraId="5F08AB88" w14:textId="7305C74E" w:rsidR="00002D69" w:rsidRDefault="004C5774">
      <w:pPr>
        <w:pStyle w:val="TM2"/>
        <w:rPr>
          <w:rFonts w:asciiTheme="minorHAnsi" w:eastAsiaTheme="minorEastAsia" w:hAnsiTheme="minorHAnsi" w:cstheme="minorBidi"/>
          <w:smallCaps w:val="0"/>
          <w:sz w:val="22"/>
          <w:szCs w:val="22"/>
        </w:rPr>
      </w:pPr>
      <w:hyperlink w:anchor="_Toc185336555" w:history="1">
        <w:r w:rsidR="00002D69" w:rsidRPr="00087E7E">
          <w:rPr>
            <w:rStyle w:val="Lienhypertexte"/>
          </w:rPr>
          <w:t>6.5 Contenu de la mission pendant la partie technique n°3 : RÉALISATION</w:t>
        </w:r>
        <w:r w:rsidR="00002D69">
          <w:rPr>
            <w:webHidden/>
          </w:rPr>
          <w:tab/>
        </w:r>
        <w:r w:rsidR="00002D69">
          <w:rPr>
            <w:webHidden/>
          </w:rPr>
          <w:fldChar w:fldCharType="begin"/>
        </w:r>
        <w:r w:rsidR="00002D69">
          <w:rPr>
            <w:webHidden/>
          </w:rPr>
          <w:instrText xml:space="preserve"> PAGEREF _Toc185336555 \h </w:instrText>
        </w:r>
        <w:r w:rsidR="00002D69">
          <w:rPr>
            <w:webHidden/>
          </w:rPr>
        </w:r>
        <w:r w:rsidR="00002D69">
          <w:rPr>
            <w:webHidden/>
          </w:rPr>
          <w:fldChar w:fldCharType="separate"/>
        </w:r>
        <w:r w:rsidR="00002D69">
          <w:rPr>
            <w:webHidden/>
          </w:rPr>
          <w:t>10</w:t>
        </w:r>
        <w:r w:rsidR="00002D69">
          <w:rPr>
            <w:webHidden/>
          </w:rPr>
          <w:fldChar w:fldCharType="end"/>
        </w:r>
      </w:hyperlink>
    </w:p>
    <w:p w14:paraId="6AA95C6A" w14:textId="543D037F" w:rsidR="00002D69" w:rsidRDefault="004C5774">
      <w:pPr>
        <w:pStyle w:val="TM2"/>
        <w:rPr>
          <w:rFonts w:asciiTheme="minorHAnsi" w:eastAsiaTheme="minorEastAsia" w:hAnsiTheme="minorHAnsi" w:cstheme="minorBidi"/>
          <w:smallCaps w:val="0"/>
          <w:sz w:val="22"/>
          <w:szCs w:val="22"/>
        </w:rPr>
      </w:pPr>
      <w:hyperlink w:anchor="_Toc185336556" w:history="1">
        <w:r w:rsidR="00002D69" w:rsidRPr="00087E7E">
          <w:rPr>
            <w:rStyle w:val="Lienhypertexte"/>
          </w:rPr>
          <w:t>6.6 Prolongation de délai du marché travaux : Incidence sur la mission</w:t>
        </w:r>
        <w:r w:rsidR="00002D69">
          <w:rPr>
            <w:webHidden/>
          </w:rPr>
          <w:tab/>
        </w:r>
        <w:r w:rsidR="00002D69">
          <w:rPr>
            <w:webHidden/>
          </w:rPr>
          <w:fldChar w:fldCharType="begin"/>
        </w:r>
        <w:r w:rsidR="00002D69">
          <w:rPr>
            <w:webHidden/>
          </w:rPr>
          <w:instrText xml:space="preserve"> PAGEREF _Toc185336556 \h </w:instrText>
        </w:r>
        <w:r w:rsidR="00002D69">
          <w:rPr>
            <w:webHidden/>
          </w:rPr>
        </w:r>
        <w:r w:rsidR="00002D69">
          <w:rPr>
            <w:webHidden/>
          </w:rPr>
          <w:fldChar w:fldCharType="separate"/>
        </w:r>
        <w:r w:rsidR="00002D69">
          <w:rPr>
            <w:webHidden/>
          </w:rPr>
          <w:t>10</w:t>
        </w:r>
        <w:r w:rsidR="00002D69">
          <w:rPr>
            <w:webHidden/>
          </w:rPr>
          <w:fldChar w:fldCharType="end"/>
        </w:r>
      </w:hyperlink>
    </w:p>
    <w:p w14:paraId="7E4B50CE" w14:textId="4FDC09DC" w:rsidR="00002D69" w:rsidRDefault="004C5774">
      <w:pPr>
        <w:pStyle w:val="TM2"/>
        <w:rPr>
          <w:rFonts w:asciiTheme="minorHAnsi" w:eastAsiaTheme="minorEastAsia" w:hAnsiTheme="minorHAnsi" w:cstheme="minorBidi"/>
          <w:smallCaps w:val="0"/>
          <w:sz w:val="22"/>
          <w:szCs w:val="22"/>
        </w:rPr>
      </w:pPr>
      <w:hyperlink w:anchor="_Toc185336557" w:history="1">
        <w:r w:rsidR="00002D69" w:rsidRPr="00087E7E">
          <w:rPr>
            <w:rStyle w:val="Lienhypertexte"/>
          </w:rPr>
          <w:t>6.7 Vacations supplémentaires</w:t>
        </w:r>
        <w:r w:rsidR="00002D69">
          <w:rPr>
            <w:webHidden/>
          </w:rPr>
          <w:tab/>
        </w:r>
        <w:r w:rsidR="00002D69">
          <w:rPr>
            <w:webHidden/>
          </w:rPr>
          <w:fldChar w:fldCharType="begin"/>
        </w:r>
        <w:r w:rsidR="00002D69">
          <w:rPr>
            <w:webHidden/>
          </w:rPr>
          <w:instrText xml:space="preserve"> PAGEREF _Toc185336557 \h </w:instrText>
        </w:r>
        <w:r w:rsidR="00002D69">
          <w:rPr>
            <w:webHidden/>
          </w:rPr>
        </w:r>
        <w:r w:rsidR="00002D69">
          <w:rPr>
            <w:webHidden/>
          </w:rPr>
          <w:fldChar w:fldCharType="separate"/>
        </w:r>
        <w:r w:rsidR="00002D69">
          <w:rPr>
            <w:webHidden/>
          </w:rPr>
          <w:t>10</w:t>
        </w:r>
        <w:r w:rsidR="00002D69">
          <w:rPr>
            <w:webHidden/>
          </w:rPr>
          <w:fldChar w:fldCharType="end"/>
        </w:r>
      </w:hyperlink>
    </w:p>
    <w:p w14:paraId="2A67EA2B" w14:textId="34AE43F7" w:rsidR="00002D69" w:rsidRDefault="004C5774">
      <w:pPr>
        <w:pStyle w:val="TM2"/>
        <w:rPr>
          <w:rFonts w:asciiTheme="minorHAnsi" w:eastAsiaTheme="minorEastAsia" w:hAnsiTheme="minorHAnsi" w:cstheme="minorBidi"/>
          <w:smallCaps w:val="0"/>
          <w:sz w:val="22"/>
          <w:szCs w:val="22"/>
        </w:rPr>
      </w:pPr>
      <w:hyperlink w:anchor="_Toc185336558" w:history="1">
        <w:r w:rsidR="00002D69" w:rsidRPr="00087E7E">
          <w:rPr>
            <w:rStyle w:val="Lienhypertexte"/>
          </w:rPr>
          <w:t>6.8 Moyens accordés par le maître d’ouvrage</w:t>
        </w:r>
        <w:r w:rsidR="00002D69">
          <w:rPr>
            <w:webHidden/>
          </w:rPr>
          <w:tab/>
        </w:r>
        <w:r w:rsidR="00002D69">
          <w:rPr>
            <w:webHidden/>
          </w:rPr>
          <w:fldChar w:fldCharType="begin"/>
        </w:r>
        <w:r w:rsidR="00002D69">
          <w:rPr>
            <w:webHidden/>
          </w:rPr>
          <w:instrText xml:space="preserve"> PAGEREF _Toc185336558 \h </w:instrText>
        </w:r>
        <w:r w:rsidR="00002D69">
          <w:rPr>
            <w:webHidden/>
          </w:rPr>
        </w:r>
        <w:r w:rsidR="00002D69">
          <w:rPr>
            <w:webHidden/>
          </w:rPr>
          <w:fldChar w:fldCharType="separate"/>
        </w:r>
        <w:r w:rsidR="00002D69">
          <w:rPr>
            <w:webHidden/>
          </w:rPr>
          <w:t>10</w:t>
        </w:r>
        <w:r w:rsidR="00002D69">
          <w:rPr>
            <w:webHidden/>
          </w:rPr>
          <w:fldChar w:fldCharType="end"/>
        </w:r>
      </w:hyperlink>
    </w:p>
    <w:p w14:paraId="6F8F4CDC" w14:textId="60A8D340" w:rsidR="00002D69" w:rsidRDefault="004C5774">
      <w:pPr>
        <w:pStyle w:val="TM2"/>
        <w:rPr>
          <w:rFonts w:asciiTheme="minorHAnsi" w:eastAsiaTheme="minorEastAsia" w:hAnsiTheme="minorHAnsi" w:cstheme="minorBidi"/>
          <w:smallCaps w:val="0"/>
          <w:sz w:val="22"/>
          <w:szCs w:val="22"/>
        </w:rPr>
      </w:pPr>
      <w:hyperlink w:anchor="_Toc185336559" w:history="1">
        <w:r w:rsidR="00002D69" w:rsidRPr="00087E7E">
          <w:rPr>
            <w:rStyle w:val="Lienhypertexte"/>
          </w:rPr>
          <w:t>6.9 Autorité du contrôleur technique</w:t>
        </w:r>
        <w:r w:rsidR="00002D69">
          <w:rPr>
            <w:webHidden/>
          </w:rPr>
          <w:tab/>
        </w:r>
        <w:r w:rsidR="00002D69">
          <w:rPr>
            <w:webHidden/>
          </w:rPr>
          <w:fldChar w:fldCharType="begin"/>
        </w:r>
        <w:r w:rsidR="00002D69">
          <w:rPr>
            <w:webHidden/>
          </w:rPr>
          <w:instrText xml:space="preserve"> PAGEREF _Toc185336559 \h </w:instrText>
        </w:r>
        <w:r w:rsidR="00002D69">
          <w:rPr>
            <w:webHidden/>
          </w:rPr>
        </w:r>
        <w:r w:rsidR="00002D69">
          <w:rPr>
            <w:webHidden/>
          </w:rPr>
          <w:fldChar w:fldCharType="separate"/>
        </w:r>
        <w:r w:rsidR="00002D69">
          <w:rPr>
            <w:webHidden/>
          </w:rPr>
          <w:t>11</w:t>
        </w:r>
        <w:r w:rsidR="00002D69">
          <w:rPr>
            <w:webHidden/>
          </w:rPr>
          <w:fldChar w:fldCharType="end"/>
        </w:r>
      </w:hyperlink>
    </w:p>
    <w:p w14:paraId="67847A92" w14:textId="0D6A4F69" w:rsidR="00002D69" w:rsidRDefault="004C5774">
      <w:pPr>
        <w:pStyle w:val="TM2"/>
        <w:rPr>
          <w:rFonts w:asciiTheme="minorHAnsi" w:eastAsiaTheme="minorEastAsia" w:hAnsiTheme="minorHAnsi" w:cstheme="minorBidi"/>
          <w:smallCaps w:val="0"/>
          <w:sz w:val="22"/>
          <w:szCs w:val="22"/>
        </w:rPr>
      </w:pPr>
      <w:hyperlink w:anchor="_Toc185336560" w:history="1">
        <w:r w:rsidR="00002D69" w:rsidRPr="00087E7E">
          <w:rPr>
            <w:rStyle w:val="Lienhypertexte"/>
          </w:rPr>
          <w:t>6.10 Mesures COVID</w:t>
        </w:r>
        <w:r w:rsidR="00002D69">
          <w:rPr>
            <w:webHidden/>
          </w:rPr>
          <w:tab/>
        </w:r>
        <w:r w:rsidR="00002D69">
          <w:rPr>
            <w:webHidden/>
          </w:rPr>
          <w:fldChar w:fldCharType="begin"/>
        </w:r>
        <w:r w:rsidR="00002D69">
          <w:rPr>
            <w:webHidden/>
          </w:rPr>
          <w:instrText xml:space="preserve"> PAGEREF _Toc185336560 \h </w:instrText>
        </w:r>
        <w:r w:rsidR="00002D69">
          <w:rPr>
            <w:webHidden/>
          </w:rPr>
        </w:r>
        <w:r w:rsidR="00002D69">
          <w:rPr>
            <w:webHidden/>
          </w:rPr>
          <w:fldChar w:fldCharType="separate"/>
        </w:r>
        <w:r w:rsidR="00002D69">
          <w:rPr>
            <w:webHidden/>
          </w:rPr>
          <w:t>11</w:t>
        </w:r>
        <w:r w:rsidR="00002D69">
          <w:rPr>
            <w:webHidden/>
          </w:rPr>
          <w:fldChar w:fldCharType="end"/>
        </w:r>
      </w:hyperlink>
    </w:p>
    <w:p w14:paraId="605F2D8C" w14:textId="32CA268C" w:rsidR="00002D69" w:rsidRDefault="004C5774">
      <w:pPr>
        <w:pStyle w:val="TM1"/>
        <w:rPr>
          <w:rFonts w:asciiTheme="minorHAnsi" w:eastAsiaTheme="minorEastAsia" w:hAnsiTheme="minorHAnsi" w:cstheme="minorBidi"/>
          <w:b w:val="0"/>
          <w:caps w:val="0"/>
          <w:sz w:val="22"/>
          <w:szCs w:val="22"/>
        </w:rPr>
      </w:pPr>
      <w:hyperlink w:anchor="_Toc185336561" w:history="1">
        <w:r w:rsidR="00002D69" w:rsidRPr="00087E7E">
          <w:rPr>
            <w:rStyle w:val="Lienhypertexte"/>
            <w:snapToGrid w:val="0"/>
            <w14:scene3d>
              <w14:camera w14:prst="orthographicFront"/>
              <w14:lightRig w14:rig="threePt" w14:dir="t">
                <w14:rot w14:lat="0" w14:lon="0" w14:rev="0"/>
              </w14:lightRig>
            </w14:scene3d>
          </w:rPr>
          <w:t>ARTICLE 7 -</w:t>
        </w:r>
        <w:r w:rsidR="00002D69">
          <w:rPr>
            <w:rFonts w:asciiTheme="minorHAnsi" w:eastAsiaTheme="minorEastAsia" w:hAnsiTheme="minorHAnsi" w:cstheme="minorBidi"/>
            <w:b w:val="0"/>
            <w:caps w:val="0"/>
            <w:sz w:val="22"/>
            <w:szCs w:val="22"/>
          </w:rPr>
          <w:tab/>
        </w:r>
        <w:r w:rsidR="00002D69" w:rsidRPr="00087E7E">
          <w:rPr>
            <w:rStyle w:val="Lienhypertexte"/>
          </w:rPr>
          <w:t>PRIX ET MODE D'EVALUATION DES PRESTATIONS - REGLEMENT    DES COMPTES – VARIATION DANS LES PRIX</w:t>
        </w:r>
        <w:r w:rsidR="00002D69">
          <w:rPr>
            <w:webHidden/>
          </w:rPr>
          <w:tab/>
        </w:r>
        <w:r w:rsidR="00002D69">
          <w:rPr>
            <w:webHidden/>
          </w:rPr>
          <w:fldChar w:fldCharType="begin"/>
        </w:r>
        <w:r w:rsidR="00002D69">
          <w:rPr>
            <w:webHidden/>
          </w:rPr>
          <w:instrText xml:space="preserve"> PAGEREF _Toc185336561 \h </w:instrText>
        </w:r>
        <w:r w:rsidR="00002D69">
          <w:rPr>
            <w:webHidden/>
          </w:rPr>
        </w:r>
        <w:r w:rsidR="00002D69">
          <w:rPr>
            <w:webHidden/>
          </w:rPr>
          <w:fldChar w:fldCharType="separate"/>
        </w:r>
        <w:r w:rsidR="00002D69">
          <w:rPr>
            <w:webHidden/>
          </w:rPr>
          <w:t>12</w:t>
        </w:r>
        <w:r w:rsidR="00002D69">
          <w:rPr>
            <w:webHidden/>
          </w:rPr>
          <w:fldChar w:fldCharType="end"/>
        </w:r>
      </w:hyperlink>
    </w:p>
    <w:p w14:paraId="3E632D06" w14:textId="72537060" w:rsidR="00002D69" w:rsidRDefault="004C5774">
      <w:pPr>
        <w:pStyle w:val="TM2"/>
        <w:rPr>
          <w:rFonts w:asciiTheme="minorHAnsi" w:eastAsiaTheme="minorEastAsia" w:hAnsiTheme="minorHAnsi" w:cstheme="minorBidi"/>
          <w:smallCaps w:val="0"/>
          <w:sz w:val="22"/>
          <w:szCs w:val="22"/>
        </w:rPr>
      </w:pPr>
      <w:hyperlink w:anchor="_Toc185336562" w:history="1">
        <w:r w:rsidR="00002D69" w:rsidRPr="00087E7E">
          <w:rPr>
            <w:rStyle w:val="Lienhypertexte"/>
          </w:rPr>
          <w:t>7.1 Règlement des comptes</w:t>
        </w:r>
        <w:r w:rsidR="00002D69">
          <w:rPr>
            <w:webHidden/>
          </w:rPr>
          <w:tab/>
        </w:r>
        <w:r w:rsidR="00002D69">
          <w:rPr>
            <w:webHidden/>
          </w:rPr>
          <w:fldChar w:fldCharType="begin"/>
        </w:r>
        <w:r w:rsidR="00002D69">
          <w:rPr>
            <w:webHidden/>
          </w:rPr>
          <w:instrText xml:space="preserve"> PAGEREF _Toc185336562 \h </w:instrText>
        </w:r>
        <w:r w:rsidR="00002D69">
          <w:rPr>
            <w:webHidden/>
          </w:rPr>
        </w:r>
        <w:r w:rsidR="00002D69">
          <w:rPr>
            <w:webHidden/>
          </w:rPr>
          <w:fldChar w:fldCharType="separate"/>
        </w:r>
        <w:r w:rsidR="00002D69">
          <w:rPr>
            <w:webHidden/>
          </w:rPr>
          <w:t>12</w:t>
        </w:r>
        <w:r w:rsidR="00002D69">
          <w:rPr>
            <w:webHidden/>
          </w:rPr>
          <w:fldChar w:fldCharType="end"/>
        </w:r>
      </w:hyperlink>
    </w:p>
    <w:p w14:paraId="7DC31EDC" w14:textId="64C9298B" w:rsidR="00002D69" w:rsidRDefault="004C5774">
      <w:pPr>
        <w:pStyle w:val="TM2"/>
        <w:rPr>
          <w:rFonts w:asciiTheme="minorHAnsi" w:eastAsiaTheme="minorEastAsia" w:hAnsiTheme="minorHAnsi" w:cstheme="minorBidi"/>
          <w:smallCaps w:val="0"/>
          <w:sz w:val="22"/>
          <w:szCs w:val="22"/>
        </w:rPr>
      </w:pPr>
      <w:hyperlink w:anchor="_Toc185336563" w:history="1">
        <w:r w:rsidR="00002D69" w:rsidRPr="00087E7E">
          <w:rPr>
            <w:rStyle w:val="Lienhypertexte"/>
          </w:rPr>
          <w:t>7.2 Demande d’acompte</w:t>
        </w:r>
        <w:r w:rsidR="00002D69">
          <w:rPr>
            <w:webHidden/>
          </w:rPr>
          <w:tab/>
        </w:r>
        <w:r w:rsidR="00002D69">
          <w:rPr>
            <w:webHidden/>
          </w:rPr>
          <w:fldChar w:fldCharType="begin"/>
        </w:r>
        <w:r w:rsidR="00002D69">
          <w:rPr>
            <w:webHidden/>
          </w:rPr>
          <w:instrText xml:space="preserve"> PAGEREF _Toc185336563 \h </w:instrText>
        </w:r>
        <w:r w:rsidR="00002D69">
          <w:rPr>
            <w:webHidden/>
          </w:rPr>
        </w:r>
        <w:r w:rsidR="00002D69">
          <w:rPr>
            <w:webHidden/>
          </w:rPr>
          <w:fldChar w:fldCharType="separate"/>
        </w:r>
        <w:r w:rsidR="00002D69">
          <w:rPr>
            <w:webHidden/>
          </w:rPr>
          <w:t>12</w:t>
        </w:r>
        <w:r w:rsidR="00002D69">
          <w:rPr>
            <w:webHidden/>
          </w:rPr>
          <w:fldChar w:fldCharType="end"/>
        </w:r>
      </w:hyperlink>
    </w:p>
    <w:p w14:paraId="4183DC67" w14:textId="44A0054A" w:rsidR="00002D69" w:rsidRDefault="004C5774">
      <w:pPr>
        <w:pStyle w:val="TM2"/>
        <w:rPr>
          <w:rFonts w:asciiTheme="minorHAnsi" w:eastAsiaTheme="minorEastAsia" w:hAnsiTheme="minorHAnsi" w:cstheme="minorBidi"/>
          <w:smallCaps w:val="0"/>
          <w:sz w:val="22"/>
          <w:szCs w:val="22"/>
        </w:rPr>
      </w:pPr>
      <w:hyperlink w:anchor="_Toc185336564" w:history="1">
        <w:r w:rsidR="00002D69" w:rsidRPr="00087E7E">
          <w:rPr>
            <w:rStyle w:val="Lienhypertexte"/>
          </w:rPr>
          <w:t>7.3 Acompte</w:t>
        </w:r>
        <w:r w:rsidR="00002D69">
          <w:rPr>
            <w:webHidden/>
          </w:rPr>
          <w:tab/>
        </w:r>
        <w:r w:rsidR="00002D69">
          <w:rPr>
            <w:webHidden/>
          </w:rPr>
          <w:fldChar w:fldCharType="begin"/>
        </w:r>
        <w:r w:rsidR="00002D69">
          <w:rPr>
            <w:webHidden/>
          </w:rPr>
          <w:instrText xml:space="preserve"> PAGEREF _Toc185336564 \h </w:instrText>
        </w:r>
        <w:r w:rsidR="00002D69">
          <w:rPr>
            <w:webHidden/>
          </w:rPr>
        </w:r>
        <w:r w:rsidR="00002D69">
          <w:rPr>
            <w:webHidden/>
          </w:rPr>
          <w:fldChar w:fldCharType="separate"/>
        </w:r>
        <w:r w:rsidR="00002D69">
          <w:rPr>
            <w:webHidden/>
          </w:rPr>
          <w:t>12</w:t>
        </w:r>
        <w:r w:rsidR="00002D69">
          <w:rPr>
            <w:webHidden/>
          </w:rPr>
          <w:fldChar w:fldCharType="end"/>
        </w:r>
      </w:hyperlink>
    </w:p>
    <w:p w14:paraId="7AAB2645" w14:textId="377A3E33" w:rsidR="00002D69" w:rsidRDefault="004C5774">
      <w:pPr>
        <w:pStyle w:val="TM2"/>
        <w:rPr>
          <w:rFonts w:asciiTheme="minorHAnsi" w:eastAsiaTheme="minorEastAsia" w:hAnsiTheme="minorHAnsi" w:cstheme="minorBidi"/>
          <w:smallCaps w:val="0"/>
          <w:sz w:val="22"/>
          <w:szCs w:val="22"/>
        </w:rPr>
      </w:pPr>
      <w:hyperlink w:anchor="_Toc185336565" w:history="1">
        <w:r w:rsidR="00002D69" w:rsidRPr="00087E7E">
          <w:rPr>
            <w:rStyle w:val="Lienhypertexte"/>
          </w:rPr>
          <w:t>7.4 Demande de paiement final</w:t>
        </w:r>
        <w:r w:rsidR="00002D69">
          <w:rPr>
            <w:webHidden/>
          </w:rPr>
          <w:tab/>
        </w:r>
        <w:r w:rsidR="00002D69">
          <w:rPr>
            <w:webHidden/>
          </w:rPr>
          <w:fldChar w:fldCharType="begin"/>
        </w:r>
        <w:r w:rsidR="00002D69">
          <w:rPr>
            <w:webHidden/>
          </w:rPr>
          <w:instrText xml:space="preserve"> PAGEREF _Toc185336565 \h </w:instrText>
        </w:r>
        <w:r w:rsidR="00002D69">
          <w:rPr>
            <w:webHidden/>
          </w:rPr>
        </w:r>
        <w:r w:rsidR="00002D69">
          <w:rPr>
            <w:webHidden/>
          </w:rPr>
          <w:fldChar w:fldCharType="separate"/>
        </w:r>
        <w:r w:rsidR="00002D69">
          <w:rPr>
            <w:webHidden/>
          </w:rPr>
          <w:t>12</w:t>
        </w:r>
        <w:r w:rsidR="00002D69">
          <w:rPr>
            <w:webHidden/>
          </w:rPr>
          <w:fldChar w:fldCharType="end"/>
        </w:r>
      </w:hyperlink>
    </w:p>
    <w:p w14:paraId="12E81084" w14:textId="58D4C5E1" w:rsidR="00002D69" w:rsidRDefault="004C5774">
      <w:pPr>
        <w:pStyle w:val="TM2"/>
        <w:rPr>
          <w:rFonts w:asciiTheme="minorHAnsi" w:eastAsiaTheme="minorEastAsia" w:hAnsiTheme="minorHAnsi" w:cstheme="minorBidi"/>
          <w:smallCaps w:val="0"/>
          <w:sz w:val="22"/>
          <w:szCs w:val="22"/>
        </w:rPr>
      </w:pPr>
      <w:hyperlink w:anchor="_Toc185336566" w:history="1">
        <w:r w:rsidR="00002D69" w:rsidRPr="00087E7E">
          <w:rPr>
            <w:rStyle w:val="Lienhypertexte"/>
          </w:rPr>
          <w:t>7.5 Décompte général du marché</w:t>
        </w:r>
        <w:r w:rsidR="00002D69">
          <w:rPr>
            <w:webHidden/>
          </w:rPr>
          <w:tab/>
        </w:r>
        <w:r w:rsidR="00002D69">
          <w:rPr>
            <w:webHidden/>
          </w:rPr>
          <w:fldChar w:fldCharType="begin"/>
        </w:r>
        <w:r w:rsidR="00002D69">
          <w:rPr>
            <w:webHidden/>
          </w:rPr>
          <w:instrText xml:space="preserve"> PAGEREF _Toc185336566 \h </w:instrText>
        </w:r>
        <w:r w:rsidR="00002D69">
          <w:rPr>
            <w:webHidden/>
          </w:rPr>
        </w:r>
        <w:r w:rsidR="00002D69">
          <w:rPr>
            <w:webHidden/>
          </w:rPr>
          <w:fldChar w:fldCharType="separate"/>
        </w:r>
        <w:r w:rsidR="00002D69">
          <w:rPr>
            <w:webHidden/>
          </w:rPr>
          <w:t>12</w:t>
        </w:r>
        <w:r w:rsidR="00002D69">
          <w:rPr>
            <w:webHidden/>
          </w:rPr>
          <w:fldChar w:fldCharType="end"/>
        </w:r>
      </w:hyperlink>
    </w:p>
    <w:p w14:paraId="6BCE5DB6" w14:textId="264D0950" w:rsidR="00002D69" w:rsidRDefault="004C5774">
      <w:pPr>
        <w:pStyle w:val="TM2"/>
        <w:rPr>
          <w:rFonts w:asciiTheme="minorHAnsi" w:eastAsiaTheme="minorEastAsia" w:hAnsiTheme="minorHAnsi" w:cstheme="minorBidi"/>
          <w:smallCaps w:val="0"/>
          <w:sz w:val="22"/>
          <w:szCs w:val="22"/>
        </w:rPr>
      </w:pPr>
      <w:hyperlink w:anchor="_Toc185336567" w:history="1">
        <w:r w:rsidR="00002D69" w:rsidRPr="00087E7E">
          <w:rPr>
            <w:rStyle w:val="Lienhypertexte"/>
          </w:rPr>
          <w:t>7.6 Date d'établissement des prix du marché</w:t>
        </w:r>
        <w:r w:rsidR="00002D69">
          <w:rPr>
            <w:webHidden/>
          </w:rPr>
          <w:tab/>
        </w:r>
        <w:r w:rsidR="00002D69">
          <w:rPr>
            <w:webHidden/>
          </w:rPr>
          <w:fldChar w:fldCharType="begin"/>
        </w:r>
        <w:r w:rsidR="00002D69">
          <w:rPr>
            <w:webHidden/>
          </w:rPr>
          <w:instrText xml:space="preserve"> PAGEREF _Toc185336567 \h </w:instrText>
        </w:r>
        <w:r w:rsidR="00002D69">
          <w:rPr>
            <w:webHidden/>
          </w:rPr>
        </w:r>
        <w:r w:rsidR="00002D69">
          <w:rPr>
            <w:webHidden/>
          </w:rPr>
          <w:fldChar w:fldCharType="separate"/>
        </w:r>
        <w:r w:rsidR="00002D69">
          <w:rPr>
            <w:webHidden/>
          </w:rPr>
          <w:t>12</w:t>
        </w:r>
        <w:r w:rsidR="00002D69">
          <w:rPr>
            <w:webHidden/>
          </w:rPr>
          <w:fldChar w:fldCharType="end"/>
        </w:r>
      </w:hyperlink>
    </w:p>
    <w:p w14:paraId="66EDED13" w14:textId="740AB5FA" w:rsidR="00002D69" w:rsidRDefault="004C5774">
      <w:pPr>
        <w:pStyle w:val="TM2"/>
        <w:rPr>
          <w:rFonts w:asciiTheme="minorHAnsi" w:eastAsiaTheme="minorEastAsia" w:hAnsiTheme="minorHAnsi" w:cstheme="minorBidi"/>
          <w:smallCaps w:val="0"/>
          <w:sz w:val="22"/>
          <w:szCs w:val="22"/>
        </w:rPr>
      </w:pPr>
      <w:hyperlink w:anchor="_Toc185336568" w:history="1">
        <w:r w:rsidR="00002D69" w:rsidRPr="00087E7E">
          <w:rPr>
            <w:rStyle w:val="Lienhypertexte"/>
          </w:rPr>
          <w:t>7.7 Mode de variation des prix</w:t>
        </w:r>
        <w:r w:rsidR="00002D69">
          <w:rPr>
            <w:webHidden/>
          </w:rPr>
          <w:tab/>
        </w:r>
        <w:r w:rsidR="00002D69">
          <w:rPr>
            <w:webHidden/>
          </w:rPr>
          <w:fldChar w:fldCharType="begin"/>
        </w:r>
        <w:r w:rsidR="00002D69">
          <w:rPr>
            <w:webHidden/>
          </w:rPr>
          <w:instrText xml:space="preserve"> PAGEREF _Toc185336568 \h </w:instrText>
        </w:r>
        <w:r w:rsidR="00002D69">
          <w:rPr>
            <w:webHidden/>
          </w:rPr>
        </w:r>
        <w:r w:rsidR="00002D69">
          <w:rPr>
            <w:webHidden/>
          </w:rPr>
          <w:fldChar w:fldCharType="separate"/>
        </w:r>
        <w:r w:rsidR="00002D69">
          <w:rPr>
            <w:webHidden/>
          </w:rPr>
          <w:t>12</w:t>
        </w:r>
        <w:r w:rsidR="00002D69">
          <w:rPr>
            <w:webHidden/>
          </w:rPr>
          <w:fldChar w:fldCharType="end"/>
        </w:r>
      </w:hyperlink>
    </w:p>
    <w:p w14:paraId="50ACE9B6" w14:textId="074313A4" w:rsidR="00002D69" w:rsidRDefault="004C5774">
      <w:pPr>
        <w:pStyle w:val="TM2"/>
        <w:rPr>
          <w:rFonts w:asciiTheme="minorHAnsi" w:eastAsiaTheme="minorEastAsia" w:hAnsiTheme="minorHAnsi" w:cstheme="minorBidi"/>
          <w:smallCaps w:val="0"/>
          <w:sz w:val="22"/>
          <w:szCs w:val="22"/>
        </w:rPr>
      </w:pPr>
      <w:hyperlink w:anchor="_Toc185336569" w:history="1">
        <w:r w:rsidR="00002D69" w:rsidRPr="00087E7E">
          <w:rPr>
            <w:rStyle w:val="Lienhypertexte"/>
          </w:rPr>
          <w:t>7.8 Choix de l'index de référence</w:t>
        </w:r>
        <w:r w:rsidR="00002D69">
          <w:rPr>
            <w:webHidden/>
          </w:rPr>
          <w:tab/>
        </w:r>
        <w:r w:rsidR="00002D69">
          <w:rPr>
            <w:webHidden/>
          </w:rPr>
          <w:fldChar w:fldCharType="begin"/>
        </w:r>
        <w:r w:rsidR="00002D69">
          <w:rPr>
            <w:webHidden/>
          </w:rPr>
          <w:instrText xml:space="preserve"> PAGEREF _Toc185336569 \h </w:instrText>
        </w:r>
        <w:r w:rsidR="00002D69">
          <w:rPr>
            <w:webHidden/>
          </w:rPr>
        </w:r>
        <w:r w:rsidR="00002D69">
          <w:rPr>
            <w:webHidden/>
          </w:rPr>
          <w:fldChar w:fldCharType="separate"/>
        </w:r>
        <w:r w:rsidR="00002D69">
          <w:rPr>
            <w:webHidden/>
          </w:rPr>
          <w:t>13</w:t>
        </w:r>
        <w:r w:rsidR="00002D69">
          <w:rPr>
            <w:webHidden/>
          </w:rPr>
          <w:fldChar w:fldCharType="end"/>
        </w:r>
      </w:hyperlink>
    </w:p>
    <w:p w14:paraId="148ED5F8" w14:textId="521596D6" w:rsidR="00002D69" w:rsidRDefault="004C5774">
      <w:pPr>
        <w:pStyle w:val="TM2"/>
        <w:rPr>
          <w:rFonts w:asciiTheme="minorHAnsi" w:eastAsiaTheme="minorEastAsia" w:hAnsiTheme="minorHAnsi" w:cstheme="minorBidi"/>
          <w:smallCaps w:val="0"/>
          <w:sz w:val="22"/>
          <w:szCs w:val="22"/>
        </w:rPr>
      </w:pPr>
      <w:hyperlink w:anchor="_Toc185336570" w:history="1">
        <w:r w:rsidR="00002D69" w:rsidRPr="00087E7E">
          <w:rPr>
            <w:rStyle w:val="Lienhypertexte"/>
          </w:rPr>
          <w:t>7.9 Délai global de paiement</w:t>
        </w:r>
        <w:r w:rsidR="00002D69">
          <w:rPr>
            <w:webHidden/>
          </w:rPr>
          <w:tab/>
        </w:r>
        <w:r w:rsidR="00002D69">
          <w:rPr>
            <w:webHidden/>
          </w:rPr>
          <w:fldChar w:fldCharType="begin"/>
        </w:r>
        <w:r w:rsidR="00002D69">
          <w:rPr>
            <w:webHidden/>
          </w:rPr>
          <w:instrText xml:space="preserve"> PAGEREF _Toc185336570 \h </w:instrText>
        </w:r>
        <w:r w:rsidR="00002D69">
          <w:rPr>
            <w:webHidden/>
          </w:rPr>
        </w:r>
        <w:r w:rsidR="00002D69">
          <w:rPr>
            <w:webHidden/>
          </w:rPr>
          <w:fldChar w:fldCharType="separate"/>
        </w:r>
        <w:r w:rsidR="00002D69">
          <w:rPr>
            <w:webHidden/>
          </w:rPr>
          <w:t>13</w:t>
        </w:r>
        <w:r w:rsidR="00002D69">
          <w:rPr>
            <w:webHidden/>
          </w:rPr>
          <w:fldChar w:fldCharType="end"/>
        </w:r>
      </w:hyperlink>
    </w:p>
    <w:p w14:paraId="46B33F52" w14:textId="727D9043" w:rsidR="00002D69" w:rsidRDefault="004C5774">
      <w:pPr>
        <w:pStyle w:val="TM2"/>
        <w:rPr>
          <w:rFonts w:asciiTheme="minorHAnsi" w:eastAsiaTheme="minorEastAsia" w:hAnsiTheme="minorHAnsi" w:cstheme="minorBidi"/>
          <w:smallCaps w:val="0"/>
          <w:sz w:val="22"/>
          <w:szCs w:val="22"/>
        </w:rPr>
      </w:pPr>
      <w:hyperlink w:anchor="_Toc185336571" w:history="1">
        <w:r w:rsidR="00002D69" w:rsidRPr="00087E7E">
          <w:rPr>
            <w:rStyle w:val="Lienhypertexte"/>
          </w:rPr>
          <w:t>7.10 Suspension du délai global de paiement</w:t>
        </w:r>
        <w:r w:rsidR="00002D69">
          <w:rPr>
            <w:webHidden/>
          </w:rPr>
          <w:tab/>
        </w:r>
        <w:r w:rsidR="00002D69">
          <w:rPr>
            <w:webHidden/>
          </w:rPr>
          <w:fldChar w:fldCharType="begin"/>
        </w:r>
        <w:r w:rsidR="00002D69">
          <w:rPr>
            <w:webHidden/>
          </w:rPr>
          <w:instrText xml:space="preserve"> PAGEREF _Toc185336571 \h </w:instrText>
        </w:r>
        <w:r w:rsidR="00002D69">
          <w:rPr>
            <w:webHidden/>
          </w:rPr>
        </w:r>
        <w:r w:rsidR="00002D69">
          <w:rPr>
            <w:webHidden/>
          </w:rPr>
          <w:fldChar w:fldCharType="separate"/>
        </w:r>
        <w:r w:rsidR="00002D69">
          <w:rPr>
            <w:webHidden/>
          </w:rPr>
          <w:t>13</w:t>
        </w:r>
        <w:r w:rsidR="00002D69">
          <w:rPr>
            <w:webHidden/>
          </w:rPr>
          <w:fldChar w:fldCharType="end"/>
        </w:r>
      </w:hyperlink>
    </w:p>
    <w:p w14:paraId="6590F76A" w14:textId="356C6F67" w:rsidR="00002D69" w:rsidRDefault="004C5774">
      <w:pPr>
        <w:pStyle w:val="TM2"/>
        <w:rPr>
          <w:rFonts w:asciiTheme="minorHAnsi" w:eastAsiaTheme="minorEastAsia" w:hAnsiTheme="minorHAnsi" w:cstheme="minorBidi"/>
          <w:smallCaps w:val="0"/>
          <w:sz w:val="22"/>
          <w:szCs w:val="22"/>
        </w:rPr>
      </w:pPr>
      <w:hyperlink w:anchor="_Toc185336572" w:history="1">
        <w:r w:rsidR="00002D69" w:rsidRPr="00087E7E">
          <w:rPr>
            <w:rStyle w:val="Lienhypertexte"/>
          </w:rPr>
          <w:t>7.11 Retenue de garantie</w:t>
        </w:r>
        <w:r w:rsidR="00002D69">
          <w:rPr>
            <w:webHidden/>
          </w:rPr>
          <w:tab/>
        </w:r>
        <w:r w:rsidR="00002D69">
          <w:rPr>
            <w:webHidden/>
          </w:rPr>
          <w:fldChar w:fldCharType="begin"/>
        </w:r>
        <w:r w:rsidR="00002D69">
          <w:rPr>
            <w:webHidden/>
          </w:rPr>
          <w:instrText xml:space="preserve"> PAGEREF _Toc185336572 \h </w:instrText>
        </w:r>
        <w:r w:rsidR="00002D69">
          <w:rPr>
            <w:webHidden/>
          </w:rPr>
        </w:r>
        <w:r w:rsidR="00002D69">
          <w:rPr>
            <w:webHidden/>
          </w:rPr>
          <w:fldChar w:fldCharType="separate"/>
        </w:r>
        <w:r w:rsidR="00002D69">
          <w:rPr>
            <w:webHidden/>
          </w:rPr>
          <w:t>13</w:t>
        </w:r>
        <w:r w:rsidR="00002D69">
          <w:rPr>
            <w:webHidden/>
          </w:rPr>
          <w:fldChar w:fldCharType="end"/>
        </w:r>
      </w:hyperlink>
    </w:p>
    <w:p w14:paraId="05709A6B" w14:textId="034BE106" w:rsidR="00002D69" w:rsidRDefault="004C5774">
      <w:pPr>
        <w:pStyle w:val="TM2"/>
        <w:rPr>
          <w:rFonts w:asciiTheme="minorHAnsi" w:eastAsiaTheme="minorEastAsia" w:hAnsiTheme="minorHAnsi" w:cstheme="minorBidi"/>
          <w:smallCaps w:val="0"/>
          <w:sz w:val="22"/>
          <w:szCs w:val="22"/>
        </w:rPr>
      </w:pPr>
      <w:hyperlink w:anchor="_Toc185336573" w:history="1">
        <w:r w:rsidR="00002D69" w:rsidRPr="00087E7E">
          <w:rPr>
            <w:rStyle w:val="Lienhypertexte"/>
          </w:rPr>
          <w:t>7.12 Avance</w:t>
        </w:r>
        <w:r w:rsidR="00002D69">
          <w:rPr>
            <w:webHidden/>
          </w:rPr>
          <w:tab/>
        </w:r>
        <w:r w:rsidR="00002D69">
          <w:rPr>
            <w:webHidden/>
          </w:rPr>
          <w:fldChar w:fldCharType="begin"/>
        </w:r>
        <w:r w:rsidR="00002D69">
          <w:rPr>
            <w:webHidden/>
          </w:rPr>
          <w:instrText xml:space="preserve"> PAGEREF _Toc185336573 \h </w:instrText>
        </w:r>
        <w:r w:rsidR="00002D69">
          <w:rPr>
            <w:webHidden/>
          </w:rPr>
        </w:r>
        <w:r w:rsidR="00002D69">
          <w:rPr>
            <w:webHidden/>
          </w:rPr>
          <w:fldChar w:fldCharType="separate"/>
        </w:r>
        <w:r w:rsidR="00002D69">
          <w:rPr>
            <w:webHidden/>
          </w:rPr>
          <w:t>13</w:t>
        </w:r>
        <w:r w:rsidR="00002D69">
          <w:rPr>
            <w:webHidden/>
          </w:rPr>
          <w:fldChar w:fldCharType="end"/>
        </w:r>
      </w:hyperlink>
    </w:p>
    <w:p w14:paraId="4BE0A67B" w14:textId="0DF10FB9" w:rsidR="00002D69" w:rsidRDefault="004C5774">
      <w:pPr>
        <w:pStyle w:val="TM1"/>
        <w:rPr>
          <w:rFonts w:asciiTheme="minorHAnsi" w:eastAsiaTheme="minorEastAsia" w:hAnsiTheme="minorHAnsi" w:cstheme="minorBidi"/>
          <w:b w:val="0"/>
          <w:caps w:val="0"/>
          <w:sz w:val="22"/>
          <w:szCs w:val="22"/>
        </w:rPr>
      </w:pPr>
      <w:hyperlink w:anchor="_Toc185336574" w:history="1">
        <w:r w:rsidR="00002D69" w:rsidRPr="00087E7E">
          <w:rPr>
            <w:rStyle w:val="Lienhypertexte"/>
            <w:snapToGrid w:val="0"/>
            <w14:scene3d>
              <w14:camera w14:prst="orthographicFront"/>
              <w14:lightRig w14:rig="threePt" w14:dir="t">
                <w14:rot w14:lat="0" w14:lon="0" w14:rev="0"/>
              </w14:lightRig>
            </w14:scene3d>
          </w:rPr>
          <w:t>ARTICLE 8 -</w:t>
        </w:r>
        <w:r w:rsidR="00002D69">
          <w:rPr>
            <w:rFonts w:asciiTheme="minorHAnsi" w:eastAsiaTheme="minorEastAsia" w:hAnsiTheme="minorHAnsi" w:cstheme="minorBidi"/>
            <w:b w:val="0"/>
            <w:caps w:val="0"/>
            <w:sz w:val="22"/>
            <w:szCs w:val="22"/>
          </w:rPr>
          <w:tab/>
        </w:r>
        <w:r w:rsidR="00002D69" w:rsidRPr="00087E7E">
          <w:rPr>
            <w:rStyle w:val="Lienhypertexte"/>
          </w:rPr>
          <w:t>DELAIS - PENALITES POUR RETARD</w:t>
        </w:r>
        <w:r w:rsidR="00002D69">
          <w:rPr>
            <w:webHidden/>
          </w:rPr>
          <w:tab/>
        </w:r>
        <w:r w:rsidR="00002D69">
          <w:rPr>
            <w:webHidden/>
          </w:rPr>
          <w:fldChar w:fldCharType="begin"/>
        </w:r>
        <w:r w:rsidR="00002D69">
          <w:rPr>
            <w:webHidden/>
          </w:rPr>
          <w:instrText xml:space="preserve"> PAGEREF _Toc185336574 \h </w:instrText>
        </w:r>
        <w:r w:rsidR="00002D69">
          <w:rPr>
            <w:webHidden/>
          </w:rPr>
        </w:r>
        <w:r w:rsidR="00002D69">
          <w:rPr>
            <w:webHidden/>
          </w:rPr>
          <w:fldChar w:fldCharType="separate"/>
        </w:r>
        <w:r w:rsidR="00002D69">
          <w:rPr>
            <w:webHidden/>
          </w:rPr>
          <w:t>14</w:t>
        </w:r>
        <w:r w:rsidR="00002D69">
          <w:rPr>
            <w:webHidden/>
          </w:rPr>
          <w:fldChar w:fldCharType="end"/>
        </w:r>
      </w:hyperlink>
    </w:p>
    <w:p w14:paraId="045F8B96" w14:textId="07B1C465" w:rsidR="00002D69" w:rsidRDefault="004C5774">
      <w:pPr>
        <w:pStyle w:val="TM2"/>
        <w:rPr>
          <w:rFonts w:asciiTheme="minorHAnsi" w:eastAsiaTheme="minorEastAsia" w:hAnsiTheme="minorHAnsi" w:cstheme="minorBidi"/>
          <w:smallCaps w:val="0"/>
          <w:sz w:val="22"/>
          <w:szCs w:val="22"/>
        </w:rPr>
      </w:pPr>
      <w:hyperlink w:anchor="_Toc185336575" w:history="1">
        <w:r w:rsidR="00002D69" w:rsidRPr="00087E7E">
          <w:rPr>
            <w:rStyle w:val="Lienhypertexte"/>
          </w:rPr>
          <w:t>8.1 Délai pour l’analyse des 3 offres des candidats (type APS)</w:t>
        </w:r>
        <w:r w:rsidR="00002D69">
          <w:rPr>
            <w:webHidden/>
          </w:rPr>
          <w:tab/>
        </w:r>
        <w:r w:rsidR="00002D69">
          <w:rPr>
            <w:webHidden/>
          </w:rPr>
          <w:fldChar w:fldCharType="begin"/>
        </w:r>
        <w:r w:rsidR="00002D69">
          <w:rPr>
            <w:webHidden/>
          </w:rPr>
          <w:instrText xml:space="preserve"> PAGEREF _Toc185336575 \h </w:instrText>
        </w:r>
        <w:r w:rsidR="00002D69">
          <w:rPr>
            <w:webHidden/>
          </w:rPr>
        </w:r>
        <w:r w:rsidR="00002D69">
          <w:rPr>
            <w:webHidden/>
          </w:rPr>
          <w:fldChar w:fldCharType="separate"/>
        </w:r>
        <w:r w:rsidR="00002D69">
          <w:rPr>
            <w:webHidden/>
          </w:rPr>
          <w:t>14</w:t>
        </w:r>
        <w:r w:rsidR="00002D69">
          <w:rPr>
            <w:webHidden/>
          </w:rPr>
          <w:fldChar w:fldCharType="end"/>
        </w:r>
      </w:hyperlink>
    </w:p>
    <w:p w14:paraId="607AB73B" w14:textId="07C39B0A" w:rsidR="00002D69" w:rsidRDefault="004C5774">
      <w:pPr>
        <w:pStyle w:val="TM2"/>
        <w:rPr>
          <w:rFonts w:asciiTheme="minorHAnsi" w:eastAsiaTheme="minorEastAsia" w:hAnsiTheme="minorHAnsi" w:cstheme="minorBidi"/>
          <w:smallCaps w:val="0"/>
          <w:sz w:val="22"/>
          <w:szCs w:val="22"/>
        </w:rPr>
      </w:pPr>
      <w:hyperlink w:anchor="_Toc185336576" w:history="1">
        <w:r w:rsidR="00002D69" w:rsidRPr="00087E7E">
          <w:rPr>
            <w:rStyle w:val="Lienhypertexte"/>
          </w:rPr>
          <w:t>8.2 Délai pour fournir un avis sur document transmis par maître de l’ouvrage</w:t>
        </w:r>
        <w:r w:rsidR="00002D69">
          <w:rPr>
            <w:webHidden/>
          </w:rPr>
          <w:tab/>
        </w:r>
        <w:r w:rsidR="00002D69">
          <w:rPr>
            <w:webHidden/>
          </w:rPr>
          <w:fldChar w:fldCharType="begin"/>
        </w:r>
        <w:r w:rsidR="00002D69">
          <w:rPr>
            <w:webHidden/>
          </w:rPr>
          <w:instrText xml:space="preserve"> PAGEREF _Toc185336576 \h </w:instrText>
        </w:r>
        <w:r w:rsidR="00002D69">
          <w:rPr>
            <w:webHidden/>
          </w:rPr>
        </w:r>
        <w:r w:rsidR="00002D69">
          <w:rPr>
            <w:webHidden/>
          </w:rPr>
          <w:fldChar w:fldCharType="separate"/>
        </w:r>
        <w:r w:rsidR="00002D69">
          <w:rPr>
            <w:webHidden/>
          </w:rPr>
          <w:t>14</w:t>
        </w:r>
        <w:r w:rsidR="00002D69">
          <w:rPr>
            <w:webHidden/>
          </w:rPr>
          <w:fldChar w:fldCharType="end"/>
        </w:r>
      </w:hyperlink>
    </w:p>
    <w:p w14:paraId="5ED4460C" w14:textId="72B36F77" w:rsidR="00002D69" w:rsidRDefault="004C5774">
      <w:pPr>
        <w:pStyle w:val="TM2"/>
        <w:rPr>
          <w:rFonts w:asciiTheme="minorHAnsi" w:eastAsiaTheme="minorEastAsia" w:hAnsiTheme="minorHAnsi" w:cstheme="minorBidi"/>
          <w:smallCaps w:val="0"/>
          <w:sz w:val="22"/>
          <w:szCs w:val="22"/>
        </w:rPr>
      </w:pPr>
      <w:hyperlink w:anchor="_Toc185336577" w:history="1">
        <w:r w:rsidR="00002D69" w:rsidRPr="00087E7E">
          <w:rPr>
            <w:rStyle w:val="Lienhypertexte"/>
          </w:rPr>
          <w:t>8.3 Coopération avec les autres intervenants</w:t>
        </w:r>
        <w:r w:rsidR="00002D69">
          <w:rPr>
            <w:webHidden/>
          </w:rPr>
          <w:tab/>
        </w:r>
        <w:r w:rsidR="00002D69">
          <w:rPr>
            <w:webHidden/>
          </w:rPr>
          <w:fldChar w:fldCharType="begin"/>
        </w:r>
        <w:r w:rsidR="00002D69">
          <w:rPr>
            <w:webHidden/>
          </w:rPr>
          <w:instrText xml:space="preserve"> PAGEREF _Toc185336577 \h </w:instrText>
        </w:r>
        <w:r w:rsidR="00002D69">
          <w:rPr>
            <w:webHidden/>
          </w:rPr>
        </w:r>
        <w:r w:rsidR="00002D69">
          <w:rPr>
            <w:webHidden/>
          </w:rPr>
          <w:fldChar w:fldCharType="separate"/>
        </w:r>
        <w:r w:rsidR="00002D69">
          <w:rPr>
            <w:webHidden/>
          </w:rPr>
          <w:t>14</w:t>
        </w:r>
        <w:r w:rsidR="00002D69">
          <w:rPr>
            <w:webHidden/>
          </w:rPr>
          <w:fldChar w:fldCharType="end"/>
        </w:r>
      </w:hyperlink>
    </w:p>
    <w:p w14:paraId="10901E9E" w14:textId="7ED6F295" w:rsidR="00002D69" w:rsidRDefault="004C5774">
      <w:pPr>
        <w:pStyle w:val="TM2"/>
        <w:rPr>
          <w:rFonts w:asciiTheme="minorHAnsi" w:eastAsiaTheme="minorEastAsia" w:hAnsiTheme="minorHAnsi" w:cstheme="minorBidi"/>
          <w:smallCaps w:val="0"/>
          <w:sz w:val="22"/>
          <w:szCs w:val="22"/>
        </w:rPr>
      </w:pPr>
      <w:hyperlink w:anchor="_Toc185336578" w:history="1">
        <w:r w:rsidR="00002D69" w:rsidRPr="00087E7E">
          <w:rPr>
            <w:rStyle w:val="Lienhypertexte"/>
          </w:rPr>
          <w:t>8.4 Délai pour fournir un rapport</w:t>
        </w:r>
        <w:r w:rsidR="00002D69">
          <w:rPr>
            <w:webHidden/>
          </w:rPr>
          <w:tab/>
        </w:r>
        <w:r w:rsidR="00002D69">
          <w:rPr>
            <w:webHidden/>
          </w:rPr>
          <w:fldChar w:fldCharType="begin"/>
        </w:r>
        <w:r w:rsidR="00002D69">
          <w:rPr>
            <w:webHidden/>
          </w:rPr>
          <w:instrText xml:space="preserve"> PAGEREF _Toc185336578 \h </w:instrText>
        </w:r>
        <w:r w:rsidR="00002D69">
          <w:rPr>
            <w:webHidden/>
          </w:rPr>
        </w:r>
        <w:r w:rsidR="00002D69">
          <w:rPr>
            <w:webHidden/>
          </w:rPr>
          <w:fldChar w:fldCharType="separate"/>
        </w:r>
        <w:r w:rsidR="00002D69">
          <w:rPr>
            <w:webHidden/>
          </w:rPr>
          <w:t>14</w:t>
        </w:r>
        <w:r w:rsidR="00002D69">
          <w:rPr>
            <w:webHidden/>
          </w:rPr>
          <w:fldChar w:fldCharType="end"/>
        </w:r>
      </w:hyperlink>
    </w:p>
    <w:p w14:paraId="03F3483A" w14:textId="1FE4F719" w:rsidR="00002D69" w:rsidRDefault="004C5774">
      <w:pPr>
        <w:pStyle w:val="TM2"/>
        <w:rPr>
          <w:rFonts w:asciiTheme="minorHAnsi" w:eastAsiaTheme="minorEastAsia" w:hAnsiTheme="minorHAnsi" w:cstheme="minorBidi"/>
          <w:smallCaps w:val="0"/>
          <w:sz w:val="22"/>
          <w:szCs w:val="22"/>
        </w:rPr>
      </w:pPr>
      <w:hyperlink w:anchor="_Toc185336579" w:history="1">
        <w:r w:rsidR="00002D69" w:rsidRPr="00087E7E">
          <w:rPr>
            <w:rStyle w:val="Lienhypertexte"/>
          </w:rPr>
          <w:t>8.5 Délai pour fournir le rapport final</w:t>
        </w:r>
        <w:r w:rsidR="00002D69">
          <w:rPr>
            <w:webHidden/>
          </w:rPr>
          <w:tab/>
        </w:r>
        <w:r w:rsidR="00002D69">
          <w:rPr>
            <w:webHidden/>
          </w:rPr>
          <w:fldChar w:fldCharType="begin"/>
        </w:r>
        <w:r w:rsidR="00002D69">
          <w:rPr>
            <w:webHidden/>
          </w:rPr>
          <w:instrText xml:space="preserve"> PAGEREF _Toc185336579 \h </w:instrText>
        </w:r>
        <w:r w:rsidR="00002D69">
          <w:rPr>
            <w:webHidden/>
          </w:rPr>
        </w:r>
        <w:r w:rsidR="00002D69">
          <w:rPr>
            <w:webHidden/>
          </w:rPr>
          <w:fldChar w:fldCharType="separate"/>
        </w:r>
        <w:r w:rsidR="00002D69">
          <w:rPr>
            <w:webHidden/>
          </w:rPr>
          <w:t>14</w:t>
        </w:r>
        <w:r w:rsidR="00002D69">
          <w:rPr>
            <w:webHidden/>
          </w:rPr>
          <w:fldChar w:fldCharType="end"/>
        </w:r>
      </w:hyperlink>
    </w:p>
    <w:p w14:paraId="27268EB9" w14:textId="0ECBE110" w:rsidR="00002D69" w:rsidRDefault="004C5774">
      <w:pPr>
        <w:pStyle w:val="TM2"/>
        <w:rPr>
          <w:rFonts w:asciiTheme="minorHAnsi" w:eastAsiaTheme="minorEastAsia" w:hAnsiTheme="minorHAnsi" w:cstheme="minorBidi"/>
          <w:smallCaps w:val="0"/>
          <w:sz w:val="22"/>
          <w:szCs w:val="22"/>
        </w:rPr>
      </w:pPr>
      <w:hyperlink w:anchor="_Toc185336580" w:history="1">
        <w:r w:rsidR="00002D69" w:rsidRPr="00087E7E">
          <w:rPr>
            <w:rStyle w:val="Lienhypertexte"/>
          </w:rPr>
          <w:t>8.6 Pénalités</w:t>
        </w:r>
        <w:r w:rsidR="00002D69">
          <w:rPr>
            <w:webHidden/>
          </w:rPr>
          <w:tab/>
        </w:r>
        <w:r w:rsidR="00002D69">
          <w:rPr>
            <w:webHidden/>
          </w:rPr>
          <w:fldChar w:fldCharType="begin"/>
        </w:r>
        <w:r w:rsidR="00002D69">
          <w:rPr>
            <w:webHidden/>
          </w:rPr>
          <w:instrText xml:space="preserve"> PAGEREF _Toc185336580 \h </w:instrText>
        </w:r>
        <w:r w:rsidR="00002D69">
          <w:rPr>
            <w:webHidden/>
          </w:rPr>
        </w:r>
        <w:r w:rsidR="00002D69">
          <w:rPr>
            <w:webHidden/>
          </w:rPr>
          <w:fldChar w:fldCharType="separate"/>
        </w:r>
        <w:r w:rsidR="00002D69">
          <w:rPr>
            <w:webHidden/>
          </w:rPr>
          <w:t>14</w:t>
        </w:r>
        <w:r w:rsidR="00002D69">
          <w:rPr>
            <w:webHidden/>
          </w:rPr>
          <w:fldChar w:fldCharType="end"/>
        </w:r>
      </w:hyperlink>
    </w:p>
    <w:p w14:paraId="0D3E04C9" w14:textId="61E199ED" w:rsidR="00002D69" w:rsidRDefault="004C5774">
      <w:pPr>
        <w:pStyle w:val="TM2"/>
        <w:rPr>
          <w:rFonts w:asciiTheme="minorHAnsi" w:eastAsiaTheme="minorEastAsia" w:hAnsiTheme="minorHAnsi" w:cstheme="minorBidi"/>
          <w:smallCaps w:val="0"/>
          <w:sz w:val="22"/>
          <w:szCs w:val="22"/>
        </w:rPr>
      </w:pPr>
      <w:hyperlink w:anchor="_Toc185336581" w:history="1">
        <w:r w:rsidR="00002D69" w:rsidRPr="00087E7E">
          <w:rPr>
            <w:rStyle w:val="Lienhypertexte"/>
          </w:rPr>
          <w:t>8.7 Pénalités pour retard dans la remise des documents d’étude ou des avis</w:t>
        </w:r>
        <w:r w:rsidR="00002D69">
          <w:rPr>
            <w:webHidden/>
          </w:rPr>
          <w:tab/>
        </w:r>
        <w:r w:rsidR="00002D69">
          <w:rPr>
            <w:webHidden/>
          </w:rPr>
          <w:fldChar w:fldCharType="begin"/>
        </w:r>
        <w:r w:rsidR="00002D69">
          <w:rPr>
            <w:webHidden/>
          </w:rPr>
          <w:instrText xml:space="preserve"> PAGEREF _Toc185336581 \h </w:instrText>
        </w:r>
        <w:r w:rsidR="00002D69">
          <w:rPr>
            <w:webHidden/>
          </w:rPr>
        </w:r>
        <w:r w:rsidR="00002D69">
          <w:rPr>
            <w:webHidden/>
          </w:rPr>
          <w:fldChar w:fldCharType="separate"/>
        </w:r>
        <w:r w:rsidR="00002D69">
          <w:rPr>
            <w:webHidden/>
          </w:rPr>
          <w:t>14</w:t>
        </w:r>
        <w:r w:rsidR="00002D69">
          <w:rPr>
            <w:webHidden/>
          </w:rPr>
          <w:fldChar w:fldCharType="end"/>
        </w:r>
      </w:hyperlink>
    </w:p>
    <w:p w14:paraId="1F4A41A1" w14:textId="098C69BB" w:rsidR="00002D69" w:rsidRDefault="004C5774">
      <w:pPr>
        <w:pStyle w:val="TM2"/>
        <w:rPr>
          <w:rFonts w:asciiTheme="minorHAnsi" w:eastAsiaTheme="minorEastAsia" w:hAnsiTheme="minorHAnsi" w:cstheme="minorBidi"/>
          <w:smallCaps w:val="0"/>
          <w:sz w:val="22"/>
          <w:szCs w:val="22"/>
        </w:rPr>
      </w:pPr>
      <w:hyperlink w:anchor="_Toc185336582" w:history="1">
        <w:r w:rsidR="00002D69" w:rsidRPr="00087E7E">
          <w:rPr>
            <w:rStyle w:val="Lienhypertexte"/>
          </w:rPr>
          <w:t>8.8 Pénalités pour absence aux réunions</w:t>
        </w:r>
        <w:r w:rsidR="00002D69">
          <w:rPr>
            <w:webHidden/>
          </w:rPr>
          <w:tab/>
        </w:r>
        <w:r w:rsidR="00002D69">
          <w:rPr>
            <w:webHidden/>
          </w:rPr>
          <w:fldChar w:fldCharType="begin"/>
        </w:r>
        <w:r w:rsidR="00002D69">
          <w:rPr>
            <w:webHidden/>
          </w:rPr>
          <w:instrText xml:space="preserve"> PAGEREF _Toc185336582 \h </w:instrText>
        </w:r>
        <w:r w:rsidR="00002D69">
          <w:rPr>
            <w:webHidden/>
          </w:rPr>
        </w:r>
        <w:r w:rsidR="00002D69">
          <w:rPr>
            <w:webHidden/>
          </w:rPr>
          <w:fldChar w:fldCharType="separate"/>
        </w:r>
        <w:r w:rsidR="00002D69">
          <w:rPr>
            <w:webHidden/>
          </w:rPr>
          <w:t>14</w:t>
        </w:r>
        <w:r w:rsidR="00002D69">
          <w:rPr>
            <w:webHidden/>
          </w:rPr>
          <w:fldChar w:fldCharType="end"/>
        </w:r>
      </w:hyperlink>
    </w:p>
    <w:p w14:paraId="7EC47036" w14:textId="3CB800DB" w:rsidR="00002D69" w:rsidRDefault="004C5774">
      <w:pPr>
        <w:pStyle w:val="TM2"/>
        <w:rPr>
          <w:rFonts w:asciiTheme="minorHAnsi" w:eastAsiaTheme="minorEastAsia" w:hAnsiTheme="minorHAnsi" w:cstheme="minorBidi"/>
          <w:smallCaps w:val="0"/>
          <w:sz w:val="22"/>
          <w:szCs w:val="22"/>
        </w:rPr>
      </w:pPr>
      <w:hyperlink w:anchor="_Toc185336583" w:history="1">
        <w:r w:rsidR="00002D69" w:rsidRPr="00087E7E">
          <w:rPr>
            <w:rStyle w:val="Lienhypertexte"/>
          </w:rPr>
          <w:t>8.9 Prolongation du délai d’exécution</w:t>
        </w:r>
        <w:r w:rsidR="00002D69">
          <w:rPr>
            <w:webHidden/>
          </w:rPr>
          <w:tab/>
        </w:r>
        <w:r w:rsidR="00002D69">
          <w:rPr>
            <w:webHidden/>
          </w:rPr>
          <w:fldChar w:fldCharType="begin"/>
        </w:r>
        <w:r w:rsidR="00002D69">
          <w:rPr>
            <w:webHidden/>
          </w:rPr>
          <w:instrText xml:space="preserve"> PAGEREF _Toc185336583 \h </w:instrText>
        </w:r>
        <w:r w:rsidR="00002D69">
          <w:rPr>
            <w:webHidden/>
          </w:rPr>
        </w:r>
        <w:r w:rsidR="00002D69">
          <w:rPr>
            <w:webHidden/>
          </w:rPr>
          <w:fldChar w:fldCharType="separate"/>
        </w:r>
        <w:r w:rsidR="00002D69">
          <w:rPr>
            <w:webHidden/>
          </w:rPr>
          <w:t>14</w:t>
        </w:r>
        <w:r w:rsidR="00002D69">
          <w:rPr>
            <w:webHidden/>
          </w:rPr>
          <w:fldChar w:fldCharType="end"/>
        </w:r>
      </w:hyperlink>
    </w:p>
    <w:p w14:paraId="5111C6B2" w14:textId="7B8D6C0F" w:rsidR="00002D69" w:rsidRDefault="004C5774">
      <w:pPr>
        <w:pStyle w:val="TM1"/>
        <w:rPr>
          <w:rFonts w:asciiTheme="minorHAnsi" w:eastAsiaTheme="minorEastAsia" w:hAnsiTheme="minorHAnsi" w:cstheme="minorBidi"/>
          <w:b w:val="0"/>
          <w:caps w:val="0"/>
          <w:sz w:val="22"/>
          <w:szCs w:val="22"/>
        </w:rPr>
      </w:pPr>
      <w:hyperlink w:anchor="_Toc185336584" w:history="1">
        <w:r w:rsidR="00002D69" w:rsidRPr="00087E7E">
          <w:rPr>
            <w:rStyle w:val="Lienhypertexte"/>
            <w:snapToGrid w:val="0"/>
            <w14:scene3d>
              <w14:camera w14:prst="orthographicFront"/>
              <w14:lightRig w14:rig="threePt" w14:dir="t">
                <w14:rot w14:lat="0" w14:lon="0" w14:rev="0"/>
              </w14:lightRig>
            </w14:scene3d>
          </w:rPr>
          <w:t>ARTICLE 9 -</w:t>
        </w:r>
        <w:r w:rsidR="00002D69">
          <w:rPr>
            <w:rFonts w:asciiTheme="minorHAnsi" w:eastAsiaTheme="minorEastAsia" w:hAnsiTheme="minorHAnsi" w:cstheme="minorBidi"/>
            <w:b w:val="0"/>
            <w:caps w:val="0"/>
            <w:sz w:val="22"/>
            <w:szCs w:val="22"/>
          </w:rPr>
          <w:tab/>
        </w:r>
        <w:r w:rsidR="00002D69" w:rsidRPr="00087E7E">
          <w:rPr>
            <w:rStyle w:val="Lienhypertexte"/>
          </w:rPr>
          <w:t>OBLIGATIONS DU TITULAIRE</w:t>
        </w:r>
        <w:r w:rsidR="00002D69">
          <w:rPr>
            <w:webHidden/>
          </w:rPr>
          <w:tab/>
        </w:r>
        <w:r w:rsidR="00002D69">
          <w:rPr>
            <w:webHidden/>
          </w:rPr>
          <w:fldChar w:fldCharType="begin"/>
        </w:r>
        <w:r w:rsidR="00002D69">
          <w:rPr>
            <w:webHidden/>
          </w:rPr>
          <w:instrText xml:space="preserve"> PAGEREF _Toc185336584 \h </w:instrText>
        </w:r>
        <w:r w:rsidR="00002D69">
          <w:rPr>
            <w:webHidden/>
          </w:rPr>
        </w:r>
        <w:r w:rsidR="00002D69">
          <w:rPr>
            <w:webHidden/>
          </w:rPr>
          <w:fldChar w:fldCharType="separate"/>
        </w:r>
        <w:r w:rsidR="00002D69">
          <w:rPr>
            <w:webHidden/>
          </w:rPr>
          <w:t>15</w:t>
        </w:r>
        <w:r w:rsidR="00002D69">
          <w:rPr>
            <w:webHidden/>
          </w:rPr>
          <w:fldChar w:fldCharType="end"/>
        </w:r>
      </w:hyperlink>
    </w:p>
    <w:p w14:paraId="320076E7" w14:textId="726E0274" w:rsidR="00002D69" w:rsidRDefault="004C5774">
      <w:pPr>
        <w:pStyle w:val="TM2"/>
        <w:rPr>
          <w:rFonts w:asciiTheme="minorHAnsi" w:eastAsiaTheme="minorEastAsia" w:hAnsiTheme="minorHAnsi" w:cstheme="minorBidi"/>
          <w:smallCaps w:val="0"/>
          <w:sz w:val="22"/>
          <w:szCs w:val="22"/>
        </w:rPr>
      </w:pPr>
      <w:hyperlink w:anchor="_Toc185336585" w:history="1">
        <w:r w:rsidR="00002D69" w:rsidRPr="00087E7E">
          <w:rPr>
            <w:rStyle w:val="Lienhypertexte"/>
          </w:rPr>
          <w:t>9.1 Assurance</w:t>
        </w:r>
        <w:r w:rsidR="00002D69">
          <w:rPr>
            <w:webHidden/>
          </w:rPr>
          <w:tab/>
        </w:r>
        <w:r w:rsidR="00002D69">
          <w:rPr>
            <w:webHidden/>
          </w:rPr>
          <w:fldChar w:fldCharType="begin"/>
        </w:r>
        <w:r w:rsidR="00002D69">
          <w:rPr>
            <w:webHidden/>
          </w:rPr>
          <w:instrText xml:space="preserve"> PAGEREF _Toc185336585 \h </w:instrText>
        </w:r>
        <w:r w:rsidR="00002D69">
          <w:rPr>
            <w:webHidden/>
          </w:rPr>
        </w:r>
        <w:r w:rsidR="00002D69">
          <w:rPr>
            <w:webHidden/>
          </w:rPr>
          <w:fldChar w:fldCharType="separate"/>
        </w:r>
        <w:r w:rsidR="00002D69">
          <w:rPr>
            <w:webHidden/>
          </w:rPr>
          <w:t>15</w:t>
        </w:r>
        <w:r w:rsidR="00002D69">
          <w:rPr>
            <w:webHidden/>
          </w:rPr>
          <w:fldChar w:fldCharType="end"/>
        </w:r>
      </w:hyperlink>
    </w:p>
    <w:p w14:paraId="56DE4665" w14:textId="4BF3C014" w:rsidR="00002D69" w:rsidRDefault="004C5774">
      <w:pPr>
        <w:pStyle w:val="TM2"/>
        <w:rPr>
          <w:rFonts w:asciiTheme="minorHAnsi" w:eastAsiaTheme="minorEastAsia" w:hAnsiTheme="minorHAnsi" w:cstheme="minorBidi"/>
          <w:smallCaps w:val="0"/>
          <w:sz w:val="22"/>
          <w:szCs w:val="22"/>
        </w:rPr>
      </w:pPr>
      <w:hyperlink w:anchor="_Toc185336586" w:history="1">
        <w:r w:rsidR="00002D69" w:rsidRPr="00087E7E">
          <w:rPr>
            <w:rStyle w:val="Lienhypertexte"/>
          </w:rPr>
          <w:t>9.2 Obligations du titulaire en cours de marché en matière de travail dissimulé</w:t>
        </w:r>
        <w:r w:rsidR="00002D69">
          <w:rPr>
            <w:webHidden/>
          </w:rPr>
          <w:tab/>
        </w:r>
        <w:r w:rsidR="00002D69">
          <w:rPr>
            <w:webHidden/>
          </w:rPr>
          <w:fldChar w:fldCharType="begin"/>
        </w:r>
        <w:r w:rsidR="00002D69">
          <w:rPr>
            <w:webHidden/>
          </w:rPr>
          <w:instrText xml:space="preserve"> PAGEREF _Toc185336586 \h </w:instrText>
        </w:r>
        <w:r w:rsidR="00002D69">
          <w:rPr>
            <w:webHidden/>
          </w:rPr>
        </w:r>
        <w:r w:rsidR="00002D69">
          <w:rPr>
            <w:webHidden/>
          </w:rPr>
          <w:fldChar w:fldCharType="separate"/>
        </w:r>
        <w:r w:rsidR="00002D69">
          <w:rPr>
            <w:webHidden/>
          </w:rPr>
          <w:t>15</w:t>
        </w:r>
        <w:r w:rsidR="00002D69">
          <w:rPr>
            <w:webHidden/>
          </w:rPr>
          <w:fldChar w:fldCharType="end"/>
        </w:r>
      </w:hyperlink>
    </w:p>
    <w:p w14:paraId="283F7FA9" w14:textId="532C46E9" w:rsidR="00002D69" w:rsidRDefault="004C5774">
      <w:pPr>
        <w:pStyle w:val="TM2"/>
        <w:rPr>
          <w:rFonts w:asciiTheme="minorHAnsi" w:eastAsiaTheme="minorEastAsia" w:hAnsiTheme="minorHAnsi" w:cstheme="minorBidi"/>
          <w:smallCaps w:val="0"/>
          <w:sz w:val="22"/>
          <w:szCs w:val="22"/>
        </w:rPr>
      </w:pPr>
      <w:hyperlink w:anchor="_Toc185336587" w:history="1">
        <w:r w:rsidR="00002D69" w:rsidRPr="00087E7E">
          <w:rPr>
            <w:rStyle w:val="Lienhypertexte"/>
          </w:rPr>
          <w:t>9.3 Admissions des prestations</w:t>
        </w:r>
        <w:r w:rsidR="00002D69">
          <w:rPr>
            <w:webHidden/>
          </w:rPr>
          <w:tab/>
        </w:r>
        <w:r w:rsidR="00002D69">
          <w:rPr>
            <w:webHidden/>
          </w:rPr>
          <w:fldChar w:fldCharType="begin"/>
        </w:r>
        <w:r w:rsidR="00002D69">
          <w:rPr>
            <w:webHidden/>
          </w:rPr>
          <w:instrText xml:space="preserve"> PAGEREF _Toc185336587 \h </w:instrText>
        </w:r>
        <w:r w:rsidR="00002D69">
          <w:rPr>
            <w:webHidden/>
          </w:rPr>
        </w:r>
        <w:r w:rsidR="00002D69">
          <w:rPr>
            <w:webHidden/>
          </w:rPr>
          <w:fldChar w:fldCharType="separate"/>
        </w:r>
        <w:r w:rsidR="00002D69">
          <w:rPr>
            <w:webHidden/>
          </w:rPr>
          <w:t>15</w:t>
        </w:r>
        <w:r w:rsidR="00002D69">
          <w:rPr>
            <w:webHidden/>
          </w:rPr>
          <w:fldChar w:fldCharType="end"/>
        </w:r>
      </w:hyperlink>
    </w:p>
    <w:p w14:paraId="2711509C" w14:textId="314C35A8" w:rsidR="00002D69" w:rsidRDefault="004C5774">
      <w:pPr>
        <w:pStyle w:val="TM2"/>
        <w:rPr>
          <w:rFonts w:asciiTheme="minorHAnsi" w:eastAsiaTheme="minorEastAsia" w:hAnsiTheme="minorHAnsi" w:cstheme="minorBidi"/>
          <w:smallCaps w:val="0"/>
          <w:sz w:val="22"/>
          <w:szCs w:val="22"/>
        </w:rPr>
      </w:pPr>
      <w:hyperlink w:anchor="_Toc185336588" w:history="1">
        <w:r w:rsidR="00002D69" w:rsidRPr="00087E7E">
          <w:rPr>
            <w:rStyle w:val="Lienhypertexte"/>
          </w:rPr>
          <w:t>9.4 Achèvement de la mission</w:t>
        </w:r>
        <w:r w:rsidR="00002D69">
          <w:rPr>
            <w:webHidden/>
          </w:rPr>
          <w:tab/>
        </w:r>
        <w:r w:rsidR="00002D69">
          <w:rPr>
            <w:webHidden/>
          </w:rPr>
          <w:fldChar w:fldCharType="begin"/>
        </w:r>
        <w:r w:rsidR="00002D69">
          <w:rPr>
            <w:webHidden/>
          </w:rPr>
          <w:instrText xml:space="preserve"> PAGEREF _Toc185336588 \h </w:instrText>
        </w:r>
        <w:r w:rsidR="00002D69">
          <w:rPr>
            <w:webHidden/>
          </w:rPr>
        </w:r>
        <w:r w:rsidR="00002D69">
          <w:rPr>
            <w:webHidden/>
          </w:rPr>
          <w:fldChar w:fldCharType="separate"/>
        </w:r>
        <w:r w:rsidR="00002D69">
          <w:rPr>
            <w:webHidden/>
          </w:rPr>
          <w:t>15</w:t>
        </w:r>
        <w:r w:rsidR="00002D69">
          <w:rPr>
            <w:webHidden/>
          </w:rPr>
          <w:fldChar w:fldCharType="end"/>
        </w:r>
      </w:hyperlink>
    </w:p>
    <w:p w14:paraId="5E4E3ED2" w14:textId="30F45B06" w:rsidR="00002D69" w:rsidRDefault="004C5774">
      <w:pPr>
        <w:pStyle w:val="TM2"/>
        <w:rPr>
          <w:rFonts w:asciiTheme="minorHAnsi" w:eastAsiaTheme="minorEastAsia" w:hAnsiTheme="minorHAnsi" w:cstheme="minorBidi"/>
          <w:smallCaps w:val="0"/>
          <w:sz w:val="22"/>
          <w:szCs w:val="22"/>
        </w:rPr>
      </w:pPr>
      <w:hyperlink w:anchor="_Toc185336589" w:history="1">
        <w:r w:rsidR="00002D69" w:rsidRPr="00087E7E">
          <w:rPr>
            <w:rStyle w:val="Lienhypertexte"/>
          </w:rPr>
          <w:t>9.5 Non renouvellement ou perte de l’agrément</w:t>
        </w:r>
        <w:r w:rsidR="00002D69">
          <w:rPr>
            <w:webHidden/>
          </w:rPr>
          <w:tab/>
        </w:r>
        <w:r w:rsidR="00002D69">
          <w:rPr>
            <w:webHidden/>
          </w:rPr>
          <w:fldChar w:fldCharType="begin"/>
        </w:r>
        <w:r w:rsidR="00002D69">
          <w:rPr>
            <w:webHidden/>
          </w:rPr>
          <w:instrText xml:space="preserve"> PAGEREF _Toc185336589 \h </w:instrText>
        </w:r>
        <w:r w:rsidR="00002D69">
          <w:rPr>
            <w:webHidden/>
          </w:rPr>
        </w:r>
        <w:r w:rsidR="00002D69">
          <w:rPr>
            <w:webHidden/>
          </w:rPr>
          <w:fldChar w:fldCharType="separate"/>
        </w:r>
        <w:r w:rsidR="00002D69">
          <w:rPr>
            <w:webHidden/>
          </w:rPr>
          <w:t>15</w:t>
        </w:r>
        <w:r w:rsidR="00002D69">
          <w:rPr>
            <w:webHidden/>
          </w:rPr>
          <w:fldChar w:fldCharType="end"/>
        </w:r>
      </w:hyperlink>
    </w:p>
    <w:p w14:paraId="7ACCE96F" w14:textId="185323C1" w:rsidR="00002D69" w:rsidRDefault="004C5774">
      <w:pPr>
        <w:pStyle w:val="TM2"/>
        <w:rPr>
          <w:rFonts w:asciiTheme="minorHAnsi" w:eastAsiaTheme="minorEastAsia" w:hAnsiTheme="minorHAnsi" w:cstheme="minorBidi"/>
          <w:smallCaps w:val="0"/>
          <w:sz w:val="22"/>
          <w:szCs w:val="22"/>
        </w:rPr>
      </w:pPr>
      <w:hyperlink w:anchor="_Toc185336590" w:history="1">
        <w:r w:rsidR="00002D69" w:rsidRPr="00087E7E">
          <w:rPr>
            <w:rStyle w:val="Lienhypertexte"/>
          </w:rPr>
          <w:t>9.6 Obligations du titulaire en cours de marché en matière de travail dissimulé</w:t>
        </w:r>
        <w:r w:rsidR="00002D69">
          <w:rPr>
            <w:webHidden/>
          </w:rPr>
          <w:tab/>
        </w:r>
        <w:r w:rsidR="00002D69">
          <w:rPr>
            <w:webHidden/>
          </w:rPr>
          <w:fldChar w:fldCharType="begin"/>
        </w:r>
        <w:r w:rsidR="00002D69">
          <w:rPr>
            <w:webHidden/>
          </w:rPr>
          <w:instrText xml:space="preserve"> PAGEREF _Toc185336590 \h </w:instrText>
        </w:r>
        <w:r w:rsidR="00002D69">
          <w:rPr>
            <w:webHidden/>
          </w:rPr>
        </w:r>
        <w:r w:rsidR="00002D69">
          <w:rPr>
            <w:webHidden/>
          </w:rPr>
          <w:fldChar w:fldCharType="separate"/>
        </w:r>
        <w:r w:rsidR="00002D69">
          <w:rPr>
            <w:webHidden/>
          </w:rPr>
          <w:t>15</w:t>
        </w:r>
        <w:r w:rsidR="00002D69">
          <w:rPr>
            <w:webHidden/>
          </w:rPr>
          <w:fldChar w:fldCharType="end"/>
        </w:r>
      </w:hyperlink>
    </w:p>
    <w:p w14:paraId="22243DCA" w14:textId="161D27AA" w:rsidR="00002D69" w:rsidRDefault="004C5774">
      <w:pPr>
        <w:pStyle w:val="TM1"/>
        <w:rPr>
          <w:rFonts w:asciiTheme="minorHAnsi" w:eastAsiaTheme="minorEastAsia" w:hAnsiTheme="minorHAnsi" w:cstheme="minorBidi"/>
          <w:b w:val="0"/>
          <w:caps w:val="0"/>
          <w:sz w:val="22"/>
          <w:szCs w:val="22"/>
        </w:rPr>
      </w:pPr>
      <w:hyperlink w:anchor="_Toc185336591" w:history="1">
        <w:r w:rsidR="00002D69" w:rsidRPr="00087E7E">
          <w:rPr>
            <w:rStyle w:val="Lienhypertexte"/>
            <w:snapToGrid w:val="0"/>
            <w14:scene3d>
              <w14:camera w14:prst="orthographicFront"/>
              <w14:lightRig w14:rig="threePt" w14:dir="t">
                <w14:rot w14:lat="0" w14:lon="0" w14:rev="0"/>
              </w14:lightRig>
            </w14:scene3d>
          </w:rPr>
          <w:t>ARTICLE 10 -</w:t>
        </w:r>
        <w:r w:rsidR="00002D69">
          <w:rPr>
            <w:rFonts w:asciiTheme="minorHAnsi" w:eastAsiaTheme="minorEastAsia" w:hAnsiTheme="minorHAnsi" w:cstheme="minorBidi"/>
            <w:b w:val="0"/>
            <w:caps w:val="0"/>
            <w:sz w:val="22"/>
            <w:szCs w:val="22"/>
          </w:rPr>
          <w:tab/>
        </w:r>
        <w:r w:rsidR="00002D69" w:rsidRPr="00087E7E">
          <w:rPr>
            <w:rStyle w:val="Lienhypertexte"/>
          </w:rPr>
          <w:t>DEROGATIONS AUX DOCUMENTS GENERAUX</w:t>
        </w:r>
        <w:r w:rsidR="00002D69">
          <w:rPr>
            <w:webHidden/>
          </w:rPr>
          <w:tab/>
        </w:r>
        <w:r w:rsidR="00002D69">
          <w:rPr>
            <w:webHidden/>
          </w:rPr>
          <w:fldChar w:fldCharType="begin"/>
        </w:r>
        <w:r w:rsidR="00002D69">
          <w:rPr>
            <w:webHidden/>
          </w:rPr>
          <w:instrText xml:space="preserve"> PAGEREF _Toc185336591 \h </w:instrText>
        </w:r>
        <w:r w:rsidR="00002D69">
          <w:rPr>
            <w:webHidden/>
          </w:rPr>
        </w:r>
        <w:r w:rsidR="00002D69">
          <w:rPr>
            <w:webHidden/>
          </w:rPr>
          <w:fldChar w:fldCharType="separate"/>
        </w:r>
        <w:r w:rsidR="00002D69">
          <w:rPr>
            <w:webHidden/>
          </w:rPr>
          <w:t>16</w:t>
        </w:r>
        <w:r w:rsidR="00002D69">
          <w:rPr>
            <w:webHidden/>
          </w:rPr>
          <w:fldChar w:fldCharType="end"/>
        </w:r>
      </w:hyperlink>
    </w:p>
    <w:p w14:paraId="1EC94AA9" w14:textId="0DD05A02" w:rsidR="0083449A" w:rsidRPr="0083449A" w:rsidRDefault="00365998" w:rsidP="006C3D64">
      <w:pPr>
        <w:pStyle w:val="TM1"/>
        <w:tabs>
          <w:tab w:val="clear" w:pos="10205"/>
          <w:tab w:val="right" w:leader="dot" w:pos="9923"/>
        </w:tabs>
      </w:pPr>
      <w:r>
        <w:rPr>
          <w:bCs/>
        </w:rPr>
        <w:fldChar w:fldCharType="end"/>
      </w:r>
      <w:r w:rsidR="001F69B8">
        <w:br w:type="page"/>
      </w:r>
    </w:p>
    <w:tbl>
      <w:tblPr>
        <w:tblW w:w="1037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8"/>
        <w:gridCol w:w="7639"/>
      </w:tblGrid>
      <w:tr w:rsidR="00FA6E7C" w:rsidRPr="00447E69" w14:paraId="1D2A7DAF" w14:textId="77777777" w:rsidTr="00305ACB">
        <w:tc>
          <w:tcPr>
            <w:tcW w:w="10377" w:type="dxa"/>
            <w:gridSpan w:val="2"/>
            <w:shd w:val="clear" w:color="auto" w:fill="A6A6A6"/>
          </w:tcPr>
          <w:p w14:paraId="2B41FA42" w14:textId="77777777" w:rsidR="00FA6E7C" w:rsidRPr="002F1CD3" w:rsidRDefault="00365998" w:rsidP="002F1CD3">
            <w:pPr>
              <w:pStyle w:val="Titre1"/>
            </w:pPr>
            <w:r>
              <w:lastRenderedPageBreak/>
              <w:br w:type="page"/>
            </w:r>
            <w:r w:rsidR="00431C48" w:rsidRPr="002F1CD3">
              <w:t xml:space="preserve"> </w:t>
            </w:r>
            <w:bookmarkStart w:id="2" w:name="_Toc185336528"/>
            <w:r w:rsidR="00FA6E7C" w:rsidRPr="002F1CD3">
              <w:t>OBJET DU MARCHE :</w:t>
            </w:r>
            <w:bookmarkEnd w:id="2"/>
          </w:p>
        </w:tc>
      </w:tr>
      <w:tr w:rsidR="00FA6E7C" w:rsidRPr="00447E69" w14:paraId="0335CE6F" w14:textId="77777777" w:rsidTr="00305ACB">
        <w:tc>
          <w:tcPr>
            <w:tcW w:w="10377" w:type="dxa"/>
            <w:gridSpan w:val="2"/>
            <w:shd w:val="clear" w:color="auto" w:fill="auto"/>
          </w:tcPr>
          <w:p w14:paraId="396F77C5" w14:textId="77777777" w:rsidR="0010332D" w:rsidRPr="0025454C" w:rsidRDefault="0010332D" w:rsidP="0010332D">
            <w:pPr>
              <w:jc w:val="center"/>
              <w:rPr>
                <w:b/>
                <w:sz w:val="8"/>
              </w:rPr>
            </w:pPr>
          </w:p>
          <w:p w14:paraId="3C91BA81" w14:textId="5E93B995" w:rsidR="0010332D" w:rsidRPr="0010332D" w:rsidRDefault="0010332D" w:rsidP="0010332D">
            <w:pPr>
              <w:jc w:val="center"/>
              <w:rPr>
                <w:b/>
                <w:sz w:val="24"/>
              </w:rPr>
            </w:pPr>
            <w:r w:rsidRPr="0010332D">
              <w:rPr>
                <w:b/>
                <w:sz w:val="24"/>
              </w:rPr>
              <w:t>SUIPPES (5</w:t>
            </w:r>
            <w:r w:rsidR="003B166D">
              <w:rPr>
                <w:b/>
                <w:sz w:val="24"/>
              </w:rPr>
              <w:t>1</w:t>
            </w:r>
            <w:r w:rsidRPr="0010332D">
              <w:rPr>
                <w:b/>
                <w:sz w:val="24"/>
              </w:rPr>
              <w:t>) – Camp de Suippes – Contrat de Performance Énergétique</w:t>
            </w:r>
          </w:p>
          <w:p w14:paraId="1DE55246" w14:textId="66BE68C3" w:rsidR="0083033D" w:rsidRPr="0025454C" w:rsidRDefault="0083033D" w:rsidP="0025454C">
            <w:pPr>
              <w:jc w:val="center"/>
              <w:rPr>
                <w:b/>
                <w:sz w:val="24"/>
              </w:rPr>
            </w:pPr>
            <w:r w:rsidRPr="0083033D">
              <w:rPr>
                <w:b/>
                <w:sz w:val="24"/>
              </w:rPr>
              <w:t>Marché de contrôle technique</w:t>
            </w:r>
          </w:p>
          <w:p w14:paraId="5F7C819D" w14:textId="6D883850" w:rsidR="00343394" w:rsidRPr="00331837" w:rsidRDefault="00343394" w:rsidP="00B005FD">
            <w:r w:rsidRPr="00343394">
              <w:t xml:space="preserve">ID COSI : </w:t>
            </w:r>
            <w:r w:rsidR="0010332D">
              <w:t>443152</w:t>
            </w:r>
          </w:p>
          <w:p w14:paraId="46854F08" w14:textId="3FFDD4F7" w:rsidR="0010332D" w:rsidRPr="00447E69" w:rsidRDefault="00FA6E7C" w:rsidP="0010332D">
            <w:r w:rsidRPr="00331837">
              <w:t>Projet n°</w:t>
            </w:r>
            <w:r w:rsidR="00B94EA3">
              <w:t>202</w:t>
            </w:r>
            <w:r w:rsidR="00190513">
              <w:t>4</w:t>
            </w:r>
            <w:r w:rsidRPr="00331837">
              <w:t>-</w:t>
            </w:r>
            <w:r w:rsidRPr="00A230C1">
              <w:t>PCO001-</w:t>
            </w:r>
            <w:r w:rsidR="00CC7840">
              <w:t>0</w:t>
            </w:r>
            <w:r w:rsidR="0083033D">
              <w:t>37</w:t>
            </w:r>
          </w:p>
        </w:tc>
      </w:tr>
      <w:tr w:rsidR="00B005FD" w:rsidRPr="00447E69" w14:paraId="35530F41" w14:textId="77777777" w:rsidTr="00305ACB">
        <w:trPr>
          <w:trHeight w:val="567"/>
        </w:trPr>
        <w:tc>
          <w:tcPr>
            <w:tcW w:w="0" w:type="auto"/>
            <w:shd w:val="clear" w:color="auto" w:fill="auto"/>
            <w:vAlign w:val="center"/>
          </w:tcPr>
          <w:p w14:paraId="423D3AB6" w14:textId="638DAF3B" w:rsidR="001F69B8" w:rsidRPr="00B16CAE" w:rsidRDefault="00396123" w:rsidP="00B16CAE">
            <w:pPr>
              <w:pStyle w:val="Titre20"/>
            </w:pPr>
            <w:bookmarkStart w:id="3" w:name="_Toc185336529"/>
            <w:r>
              <w:t xml:space="preserve">1.1 </w:t>
            </w:r>
            <w:r w:rsidR="001F69B8" w:rsidRPr="00B16CAE">
              <w:t>Procédure</w:t>
            </w:r>
            <w:bookmarkEnd w:id="3"/>
          </w:p>
        </w:tc>
        <w:tc>
          <w:tcPr>
            <w:tcW w:w="7639" w:type="dxa"/>
            <w:shd w:val="clear" w:color="auto" w:fill="auto"/>
            <w:vAlign w:val="center"/>
          </w:tcPr>
          <w:p w14:paraId="42022F69" w14:textId="2F8C056E" w:rsidR="001F69B8" w:rsidRPr="00107642" w:rsidRDefault="001F69B8" w:rsidP="006B6D20">
            <w:pPr>
              <w:spacing w:before="120"/>
              <w:jc w:val="both"/>
              <w:rPr>
                <w:b/>
              </w:rPr>
            </w:pPr>
            <w:r w:rsidRPr="00107642">
              <w:rPr>
                <w:b/>
              </w:rPr>
              <w:t>M</w:t>
            </w:r>
            <w:r w:rsidR="00BC41A3" w:rsidRPr="00107642">
              <w:rPr>
                <w:b/>
              </w:rPr>
              <w:t xml:space="preserve">ARCHÉ PASSÉ EN PROCÉDURE </w:t>
            </w:r>
            <w:r w:rsidR="00805DEC">
              <w:rPr>
                <w:b/>
              </w:rPr>
              <w:t>ADAPTÉE (MAPA)</w:t>
            </w:r>
            <w:r w:rsidRPr="00107642">
              <w:rPr>
                <w:b/>
              </w:rPr>
              <w:t xml:space="preserve"> </w:t>
            </w:r>
          </w:p>
          <w:p w14:paraId="68E1B113" w14:textId="5B281BF2" w:rsidR="00B3049E" w:rsidRPr="006B6D20" w:rsidRDefault="00B96461" w:rsidP="00805DEC">
            <w:pPr>
              <w:spacing w:after="120"/>
              <w:jc w:val="both"/>
              <w:rPr>
                <w:bCs/>
              </w:rPr>
            </w:pPr>
            <w:r w:rsidRPr="00B96461">
              <w:rPr>
                <w:bCs/>
              </w:rPr>
              <w:t>en</w:t>
            </w:r>
            <w:r w:rsidR="00BC41A3">
              <w:rPr>
                <w:bCs/>
              </w:rPr>
              <w:t xml:space="preserve"> application des articles </w:t>
            </w:r>
            <w:r w:rsidR="00805DEC" w:rsidRPr="00805DEC">
              <w:rPr>
                <w:bCs/>
              </w:rPr>
              <w:t>R</w:t>
            </w:r>
            <w:r w:rsidR="00BC41A3" w:rsidRPr="00805DEC">
              <w:rPr>
                <w:bCs/>
              </w:rPr>
              <w:t>.2122-</w:t>
            </w:r>
            <w:r w:rsidR="00805DEC" w:rsidRPr="00805DEC">
              <w:rPr>
                <w:bCs/>
              </w:rPr>
              <w:t>4</w:t>
            </w:r>
            <w:r w:rsidR="00BC41A3" w:rsidRPr="00805DEC">
              <w:rPr>
                <w:bCs/>
              </w:rPr>
              <w:t>, R.212</w:t>
            </w:r>
            <w:r w:rsidR="00805DEC" w:rsidRPr="00805DEC">
              <w:rPr>
                <w:bCs/>
              </w:rPr>
              <w:t>4</w:t>
            </w:r>
            <w:r w:rsidR="00BC41A3" w:rsidRPr="00805DEC">
              <w:rPr>
                <w:bCs/>
              </w:rPr>
              <w:t>-</w:t>
            </w:r>
            <w:r w:rsidR="00805DEC" w:rsidRPr="00805DEC">
              <w:rPr>
                <w:bCs/>
              </w:rPr>
              <w:t>7</w:t>
            </w:r>
            <w:r w:rsidR="00BC41A3">
              <w:rPr>
                <w:bCs/>
              </w:rPr>
              <w:t xml:space="preserve"> </w:t>
            </w:r>
            <w:r w:rsidRPr="00B96461">
              <w:rPr>
                <w:bCs/>
              </w:rPr>
              <w:t xml:space="preserve"> du code de la commande publique  </w:t>
            </w:r>
          </w:p>
        </w:tc>
      </w:tr>
      <w:tr w:rsidR="00B005FD" w:rsidRPr="00447E69" w14:paraId="4ABD847C" w14:textId="77777777" w:rsidTr="00305ACB">
        <w:trPr>
          <w:trHeight w:val="567"/>
        </w:trPr>
        <w:tc>
          <w:tcPr>
            <w:tcW w:w="0" w:type="auto"/>
            <w:shd w:val="clear" w:color="auto" w:fill="auto"/>
            <w:vAlign w:val="center"/>
          </w:tcPr>
          <w:p w14:paraId="1D31BB12" w14:textId="7815AB62" w:rsidR="002D6D03" w:rsidRPr="00447E69" w:rsidRDefault="00396123" w:rsidP="00B16CAE">
            <w:pPr>
              <w:pStyle w:val="Titre20"/>
            </w:pPr>
            <w:bookmarkStart w:id="4" w:name="_Toc185336530"/>
            <w:r>
              <w:t xml:space="preserve">1.2 </w:t>
            </w:r>
            <w:r w:rsidR="002C703A" w:rsidRPr="002C703A">
              <w:t xml:space="preserve">Décomposition en parties techniques / </w:t>
            </w:r>
            <w:r w:rsidR="00223B9A">
              <w:t>D</w:t>
            </w:r>
            <w:r w:rsidR="00223B9A" w:rsidRPr="00447E69">
              <w:t>élai d’exécution</w:t>
            </w:r>
            <w:bookmarkEnd w:id="4"/>
          </w:p>
        </w:tc>
        <w:tc>
          <w:tcPr>
            <w:tcW w:w="7639" w:type="dxa"/>
            <w:shd w:val="clear" w:color="auto" w:fill="auto"/>
            <w:vAlign w:val="center"/>
          </w:tcPr>
          <w:p w14:paraId="02E2BC68" w14:textId="4528093B" w:rsidR="008F5E45" w:rsidRDefault="008571B2" w:rsidP="00305ACB">
            <w:pPr>
              <w:spacing w:before="120" w:after="120"/>
              <w:jc w:val="both"/>
            </w:pPr>
            <w:r w:rsidRPr="00AE5DD0">
              <w:t>Le délai global d</w:t>
            </w:r>
            <w:r w:rsidR="00B005FD" w:rsidRPr="00AE5DD0">
              <w:t xml:space="preserve">’exécution du présent marché </w:t>
            </w:r>
            <w:r w:rsidRPr="00AE5DD0">
              <w:t xml:space="preserve">est </w:t>
            </w:r>
            <w:r w:rsidRPr="00075C2B">
              <w:t xml:space="preserve">de </w:t>
            </w:r>
            <w:r w:rsidR="00AE5DD0" w:rsidRPr="00075C2B">
              <w:rPr>
                <w:b/>
              </w:rPr>
              <w:t>cinquante</w:t>
            </w:r>
            <w:r w:rsidR="00B005FD" w:rsidRPr="00075C2B">
              <w:rPr>
                <w:b/>
              </w:rPr>
              <w:t xml:space="preserve"> (</w:t>
            </w:r>
            <w:r w:rsidR="00305ACB">
              <w:rPr>
                <w:b/>
              </w:rPr>
              <w:t>50</w:t>
            </w:r>
            <w:r w:rsidRPr="00075C2B">
              <w:rPr>
                <w:b/>
              </w:rPr>
              <w:t>) mois</w:t>
            </w:r>
            <w:r w:rsidR="005521A9" w:rsidRPr="00AE5DD0">
              <w:t>,</w:t>
            </w:r>
            <w:r w:rsidR="002B4BB5" w:rsidRPr="00AE5DD0">
              <w:t xml:space="preserve"> y compris une période</w:t>
            </w:r>
            <w:r w:rsidR="00863DCD" w:rsidRPr="00AE5DD0">
              <w:t xml:space="preserve"> de préparation </w:t>
            </w:r>
            <w:r w:rsidR="002B4BB5" w:rsidRPr="00AE5DD0">
              <w:t>de quatre (4</w:t>
            </w:r>
            <w:r w:rsidR="00084406">
              <w:t xml:space="preserve"> </w:t>
            </w:r>
            <w:r w:rsidR="002B4BB5" w:rsidRPr="00AE5DD0">
              <w:t>mois)</w:t>
            </w:r>
            <w:r w:rsidRPr="00AE5DD0">
              <w:t>.</w:t>
            </w:r>
            <w:r w:rsidRPr="000E53EC">
              <w:t xml:space="preserve"> </w:t>
            </w:r>
            <w:r w:rsidR="008F5E45">
              <w:t>Il se décompose en 3 parties techniques :</w:t>
            </w:r>
          </w:p>
          <w:tbl>
            <w:tblPr>
              <w:tblStyle w:val="Grilledutableau"/>
              <w:tblW w:w="0" w:type="auto"/>
              <w:tblLook w:val="04A0" w:firstRow="1" w:lastRow="0" w:firstColumn="1" w:lastColumn="0" w:noHBand="0" w:noVBand="1"/>
            </w:tblPr>
            <w:tblGrid>
              <w:gridCol w:w="444"/>
              <w:gridCol w:w="2977"/>
              <w:gridCol w:w="1842"/>
              <w:gridCol w:w="1701"/>
            </w:tblGrid>
            <w:tr w:rsidR="00A051B6" w14:paraId="4DAD7B11" w14:textId="773EC82A" w:rsidTr="001B2E39">
              <w:tc>
                <w:tcPr>
                  <w:tcW w:w="444" w:type="dxa"/>
                  <w:vAlign w:val="center"/>
                </w:tcPr>
                <w:p w14:paraId="12E9C721" w14:textId="2447AFA3" w:rsidR="00A051B6" w:rsidRPr="001B2E39" w:rsidRDefault="00A051B6" w:rsidP="008F5E45">
                  <w:pPr>
                    <w:jc w:val="center"/>
                    <w:rPr>
                      <w:b/>
                    </w:rPr>
                  </w:pPr>
                  <w:r w:rsidRPr="001B2E39">
                    <w:rPr>
                      <w:b/>
                    </w:rPr>
                    <w:t>N°</w:t>
                  </w:r>
                </w:p>
              </w:tc>
              <w:tc>
                <w:tcPr>
                  <w:tcW w:w="2977" w:type="dxa"/>
                  <w:vAlign w:val="center"/>
                </w:tcPr>
                <w:p w14:paraId="2D890273" w14:textId="5FFF6823" w:rsidR="00A051B6" w:rsidRPr="001B2E39" w:rsidRDefault="001B2E39" w:rsidP="001B2E39">
                  <w:pPr>
                    <w:jc w:val="center"/>
                    <w:rPr>
                      <w:b/>
                    </w:rPr>
                  </w:pPr>
                  <w:r>
                    <w:rPr>
                      <w:b/>
                    </w:rPr>
                    <w:t>P</w:t>
                  </w:r>
                  <w:r w:rsidR="00A051B6" w:rsidRPr="001B2E39">
                    <w:rPr>
                      <w:b/>
                    </w:rPr>
                    <w:t>arties techniques</w:t>
                  </w:r>
                </w:p>
              </w:tc>
              <w:tc>
                <w:tcPr>
                  <w:tcW w:w="1842" w:type="dxa"/>
                  <w:vAlign w:val="center"/>
                </w:tcPr>
                <w:p w14:paraId="2B15E6AF" w14:textId="77777777" w:rsidR="001B2E39" w:rsidRDefault="00A051B6" w:rsidP="001B2E39">
                  <w:pPr>
                    <w:jc w:val="center"/>
                    <w:rPr>
                      <w:b/>
                    </w:rPr>
                  </w:pPr>
                  <w:r w:rsidRPr="001B2E39">
                    <w:rPr>
                      <w:b/>
                    </w:rPr>
                    <w:t xml:space="preserve">Délais </w:t>
                  </w:r>
                </w:p>
                <w:p w14:paraId="7C2FB7DC" w14:textId="7514693B" w:rsidR="00A051B6" w:rsidRPr="001B2E39" w:rsidRDefault="00A051B6" w:rsidP="001B2E39">
                  <w:pPr>
                    <w:jc w:val="center"/>
                    <w:rPr>
                      <w:b/>
                    </w:rPr>
                  </w:pPr>
                  <w:r w:rsidRPr="001B2E39">
                    <w:rPr>
                      <w:b/>
                    </w:rPr>
                    <w:t>marché de travaux</w:t>
                  </w:r>
                </w:p>
              </w:tc>
              <w:tc>
                <w:tcPr>
                  <w:tcW w:w="1701" w:type="dxa"/>
                </w:tcPr>
                <w:p w14:paraId="3E91DC15" w14:textId="11E402F3" w:rsidR="00A051B6" w:rsidRPr="001B2E39" w:rsidRDefault="00C32CE8" w:rsidP="008F5E45">
                  <w:pPr>
                    <w:jc w:val="center"/>
                    <w:rPr>
                      <w:b/>
                    </w:rPr>
                  </w:pPr>
                  <w:r w:rsidRPr="001B2E39">
                    <w:rPr>
                      <w:b/>
                    </w:rPr>
                    <w:t>Délais du présent marché</w:t>
                  </w:r>
                </w:p>
              </w:tc>
            </w:tr>
            <w:tr w:rsidR="00A051B6" w14:paraId="0A26A925" w14:textId="30C1D7AF" w:rsidTr="001B2E39">
              <w:tc>
                <w:tcPr>
                  <w:tcW w:w="444" w:type="dxa"/>
                  <w:vAlign w:val="center"/>
                </w:tcPr>
                <w:p w14:paraId="135716AB" w14:textId="5903128C" w:rsidR="00A051B6" w:rsidRDefault="00A051B6" w:rsidP="008F5E45">
                  <w:pPr>
                    <w:jc w:val="center"/>
                  </w:pPr>
                  <w:r>
                    <w:t>1</w:t>
                  </w:r>
                </w:p>
              </w:tc>
              <w:tc>
                <w:tcPr>
                  <w:tcW w:w="2977" w:type="dxa"/>
                  <w:vAlign w:val="center"/>
                </w:tcPr>
                <w:p w14:paraId="0F0D4948" w14:textId="51F17345" w:rsidR="00A051B6" w:rsidRDefault="00A051B6" w:rsidP="001B2E39">
                  <w:r w:rsidRPr="008F5E45">
                    <w:t>CONCEPTION phase APS</w:t>
                  </w:r>
                </w:p>
              </w:tc>
              <w:tc>
                <w:tcPr>
                  <w:tcW w:w="1842" w:type="dxa"/>
                  <w:vAlign w:val="center"/>
                </w:tcPr>
                <w:p w14:paraId="761DE251" w14:textId="77777777" w:rsidR="001B2E39" w:rsidRDefault="001B2E39" w:rsidP="001B2E39">
                  <w:pPr>
                    <w:jc w:val="center"/>
                  </w:pPr>
                  <w:r>
                    <w:t>5 mois fractionnés</w:t>
                  </w:r>
                </w:p>
                <w:p w14:paraId="0BC11A9D" w14:textId="177CDE08" w:rsidR="00A051B6" w:rsidRPr="001B2E39" w:rsidRDefault="001B2E39" w:rsidP="001B2E39">
                  <w:pPr>
                    <w:jc w:val="center"/>
                    <w:rPr>
                      <w:i/>
                    </w:rPr>
                  </w:pPr>
                  <w:r w:rsidRPr="001B2E39">
                    <w:rPr>
                      <w:i/>
                      <w:sz w:val="16"/>
                    </w:rPr>
                    <w:t>(3 mois :</w:t>
                  </w:r>
                  <w:r w:rsidR="003239C5">
                    <w:rPr>
                      <w:i/>
                      <w:sz w:val="16"/>
                    </w:rPr>
                    <w:t xml:space="preserve"> offres initiales et</w:t>
                  </w:r>
                  <w:r w:rsidRPr="001B2E39">
                    <w:rPr>
                      <w:i/>
                      <w:sz w:val="16"/>
                    </w:rPr>
                    <w:t xml:space="preserve"> 2 mois offres finales) </w:t>
                  </w:r>
                </w:p>
              </w:tc>
              <w:tc>
                <w:tcPr>
                  <w:tcW w:w="1701" w:type="dxa"/>
                  <w:vAlign w:val="center"/>
                </w:tcPr>
                <w:p w14:paraId="4355D4A6" w14:textId="0400BCF3" w:rsidR="001B2E39" w:rsidRDefault="00C32CE8" w:rsidP="00C32CE8">
                  <w:pPr>
                    <w:jc w:val="center"/>
                  </w:pPr>
                  <w:r>
                    <w:t>2 mois</w:t>
                  </w:r>
                  <w:r w:rsidR="001B2E39">
                    <w:t xml:space="preserve"> fractionné</w:t>
                  </w:r>
                  <w:r w:rsidR="00084406">
                    <w:t>s</w:t>
                  </w:r>
                </w:p>
                <w:p w14:paraId="177C20DB" w14:textId="3290D4E8" w:rsidR="00A051B6" w:rsidRPr="001B2E39" w:rsidRDefault="001B2E39" w:rsidP="00C32CE8">
                  <w:pPr>
                    <w:jc w:val="center"/>
                    <w:rPr>
                      <w:i/>
                    </w:rPr>
                  </w:pPr>
                  <w:r w:rsidRPr="001B2E39">
                    <w:rPr>
                      <w:i/>
                    </w:rPr>
                    <w:t>(2 x 1 mois)</w:t>
                  </w:r>
                </w:p>
              </w:tc>
            </w:tr>
            <w:tr w:rsidR="00B91C2E" w14:paraId="5A41037A" w14:textId="77777777" w:rsidTr="001B2E39">
              <w:tc>
                <w:tcPr>
                  <w:tcW w:w="444" w:type="dxa"/>
                  <w:vAlign w:val="center"/>
                </w:tcPr>
                <w:p w14:paraId="3C2AA46A" w14:textId="273DBBFC" w:rsidR="00B91C2E" w:rsidRDefault="00B91C2E" w:rsidP="008F5E45">
                  <w:pPr>
                    <w:jc w:val="center"/>
                  </w:pPr>
                  <w:r>
                    <w:t>2</w:t>
                  </w:r>
                </w:p>
              </w:tc>
              <w:tc>
                <w:tcPr>
                  <w:tcW w:w="2977" w:type="dxa"/>
                  <w:vAlign w:val="center"/>
                </w:tcPr>
                <w:p w14:paraId="4AF243D5" w14:textId="322A1265" w:rsidR="00B91C2E" w:rsidRPr="008F5E45" w:rsidRDefault="00B91C2E" w:rsidP="001B2E39">
                  <w:r w:rsidRPr="00B91C2E">
                    <w:t>CONCEPTION phase APD/PRO</w:t>
                  </w:r>
                </w:p>
              </w:tc>
              <w:tc>
                <w:tcPr>
                  <w:tcW w:w="1842" w:type="dxa"/>
                  <w:vAlign w:val="center"/>
                </w:tcPr>
                <w:p w14:paraId="4B212D9A" w14:textId="2343E4F4" w:rsidR="00B91C2E" w:rsidRDefault="00305ACB" w:rsidP="001B2E39">
                  <w:pPr>
                    <w:jc w:val="center"/>
                  </w:pPr>
                  <w:r>
                    <w:t>18</w:t>
                  </w:r>
                  <w:r w:rsidR="00B91C2E">
                    <w:t xml:space="preserve"> mois</w:t>
                  </w:r>
                  <w:r>
                    <w:t xml:space="preserve"> estimé</w:t>
                  </w:r>
                </w:p>
              </w:tc>
              <w:tc>
                <w:tcPr>
                  <w:tcW w:w="1701" w:type="dxa"/>
                  <w:vMerge w:val="restart"/>
                  <w:vAlign w:val="center"/>
                </w:tcPr>
                <w:p w14:paraId="52DF4403" w14:textId="146B2B26" w:rsidR="00B91C2E" w:rsidRDefault="00B91C2E" w:rsidP="00C32CE8">
                  <w:pPr>
                    <w:jc w:val="center"/>
                  </w:pPr>
                  <w:r>
                    <w:t>36 mois</w:t>
                  </w:r>
                </w:p>
              </w:tc>
            </w:tr>
            <w:tr w:rsidR="00B91C2E" w14:paraId="65EC856C" w14:textId="77777777" w:rsidTr="0025454C">
              <w:tc>
                <w:tcPr>
                  <w:tcW w:w="444" w:type="dxa"/>
                  <w:vMerge w:val="restart"/>
                </w:tcPr>
                <w:p w14:paraId="0D74C1A6" w14:textId="12223597" w:rsidR="00B91C2E" w:rsidRDefault="00B91C2E" w:rsidP="0025454C">
                  <w:pPr>
                    <w:jc w:val="center"/>
                  </w:pPr>
                  <w:r>
                    <w:t>3</w:t>
                  </w:r>
                </w:p>
              </w:tc>
              <w:tc>
                <w:tcPr>
                  <w:tcW w:w="2977" w:type="dxa"/>
                  <w:vAlign w:val="center"/>
                </w:tcPr>
                <w:p w14:paraId="5335BECB" w14:textId="1E743B0A" w:rsidR="00B91C2E" w:rsidRPr="008F5E45" w:rsidRDefault="00B91C2E" w:rsidP="001B2E39">
                  <w:r w:rsidRPr="00B91C2E">
                    <w:t>REALISATION</w:t>
                  </w:r>
                </w:p>
              </w:tc>
              <w:tc>
                <w:tcPr>
                  <w:tcW w:w="1842" w:type="dxa"/>
                  <w:vAlign w:val="center"/>
                </w:tcPr>
                <w:p w14:paraId="4FE54225" w14:textId="15AFFB85" w:rsidR="00B91C2E" w:rsidRDefault="00305ACB" w:rsidP="001B2E39">
                  <w:pPr>
                    <w:jc w:val="center"/>
                  </w:pPr>
                  <w:r>
                    <w:t>18 mois estimé</w:t>
                  </w:r>
                </w:p>
              </w:tc>
              <w:tc>
                <w:tcPr>
                  <w:tcW w:w="1701" w:type="dxa"/>
                  <w:vMerge/>
                  <w:vAlign w:val="center"/>
                </w:tcPr>
                <w:p w14:paraId="29275B76" w14:textId="5C1C7411" w:rsidR="00B91C2E" w:rsidRDefault="00B91C2E" w:rsidP="00C32CE8">
                  <w:pPr>
                    <w:jc w:val="center"/>
                  </w:pPr>
                </w:p>
              </w:tc>
            </w:tr>
            <w:tr w:rsidR="00B91C2E" w14:paraId="06FD5EFC" w14:textId="77777777" w:rsidTr="001B2E39">
              <w:tc>
                <w:tcPr>
                  <w:tcW w:w="444" w:type="dxa"/>
                  <w:vMerge/>
                  <w:vAlign w:val="center"/>
                </w:tcPr>
                <w:p w14:paraId="60224FA3" w14:textId="01F24F1A" w:rsidR="00B91C2E" w:rsidRDefault="00B91C2E" w:rsidP="008F5E45">
                  <w:pPr>
                    <w:jc w:val="center"/>
                  </w:pPr>
                </w:p>
              </w:tc>
              <w:tc>
                <w:tcPr>
                  <w:tcW w:w="2977" w:type="dxa"/>
                  <w:vAlign w:val="center"/>
                </w:tcPr>
                <w:p w14:paraId="1F561807" w14:textId="5733A108" w:rsidR="00B91C2E" w:rsidRPr="0025454C" w:rsidRDefault="0025454C" w:rsidP="0025454C">
                  <w:pPr>
                    <w:rPr>
                      <w:i/>
                    </w:rPr>
                  </w:pPr>
                  <w:r w:rsidRPr="0025454C">
                    <w:rPr>
                      <w:i/>
                      <w:color w:val="808080" w:themeColor="background1" w:themeShade="80"/>
                    </w:rPr>
                    <w:t xml:space="preserve">Période de </w:t>
                  </w:r>
                  <w:r w:rsidR="00B91C2E" w:rsidRPr="0025454C">
                    <w:rPr>
                      <w:i/>
                      <w:color w:val="808080" w:themeColor="background1" w:themeShade="80"/>
                    </w:rPr>
                    <w:t>Garantie de Parfaite Achèvement (GPA)</w:t>
                  </w:r>
                </w:p>
              </w:tc>
              <w:tc>
                <w:tcPr>
                  <w:tcW w:w="1842" w:type="dxa"/>
                  <w:vAlign w:val="center"/>
                </w:tcPr>
                <w:p w14:paraId="44E48907" w14:textId="12EC8BBD" w:rsidR="00B91C2E" w:rsidRDefault="00B91C2E" w:rsidP="001B2E39">
                  <w:pPr>
                    <w:jc w:val="center"/>
                  </w:pPr>
                  <w:r>
                    <w:t>12 mois</w:t>
                  </w:r>
                </w:p>
              </w:tc>
              <w:tc>
                <w:tcPr>
                  <w:tcW w:w="1701" w:type="dxa"/>
                  <w:vAlign w:val="center"/>
                </w:tcPr>
                <w:p w14:paraId="0E69AC22" w14:textId="133ECCA2" w:rsidR="00B91C2E" w:rsidRDefault="00B91C2E" w:rsidP="00C32CE8">
                  <w:pPr>
                    <w:jc w:val="center"/>
                  </w:pPr>
                  <w:r>
                    <w:t>12 mois</w:t>
                  </w:r>
                </w:p>
              </w:tc>
            </w:tr>
          </w:tbl>
          <w:p w14:paraId="6252D8CE" w14:textId="77777777" w:rsidR="00B3049E" w:rsidRDefault="00416869" w:rsidP="00C32CE8">
            <w:pPr>
              <w:spacing w:before="120" w:after="120"/>
              <w:jc w:val="both"/>
            </w:pPr>
            <w:r w:rsidRPr="00416869">
              <w:rPr>
                <w:b/>
              </w:rPr>
              <w:t>Par dérogation à l’article 13.1.1 du CCAG/PI</w:t>
            </w:r>
            <w:r w:rsidRPr="00416869">
              <w:t>,</w:t>
            </w:r>
            <w:r>
              <w:t xml:space="preserve"> </w:t>
            </w:r>
            <w:r w:rsidRPr="00416869">
              <w:t xml:space="preserve">le point de départ du délai d’exécution </w:t>
            </w:r>
            <w:r w:rsidR="00C32CE8">
              <w:t xml:space="preserve">de chaque partie technique </w:t>
            </w:r>
            <w:r w:rsidR="001B2E39">
              <w:t xml:space="preserve">ou fraction de partie technique </w:t>
            </w:r>
            <w:r w:rsidRPr="00416869">
              <w:t xml:space="preserve">court à compter de la date fixée par l’ordre de service du </w:t>
            </w:r>
            <w:r w:rsidR="00C32CE8">
              <w:t>représentant de la maitrise d’ouvrage</w:t>
            </w:r>
            <w:r w:rsidRPr="00416869">
              <w:t>.</w:t>
            </w:r>
          </w:p>
          <w:p w14:paraId="61C48209" w14:textId="0D1CE8AD" w:rsidR="00305ACB" w:rsidRPr="006B6D20" w:rsidRDefault="00305ACB" w:rsidP="00A00DD2">
            <w:pPr>
              <w:spacing w:before="120" w:after="120"/>
              <w:jc w:val="both"/>
            </w:pPr>
            <w:r>
              <w:t xml:space="preserve">La particularité du marché de travaux type CPE </w:t>
            </w:r>
            <w:r w:rsidR="0025454C">
              <w:t xml:space="preserve">est </w:t>
            </w:r>
            <w:r>
              <w:t>la non connaissance pendant la phase de consultation des durées exactes entre la phase conception APD/PRO et la phase de réalisation. En conséquence le détail sera communiqué ultérieurement</w:t>
            </w:r>
            <w:r w:rsidR="0025454C">
              <w:t xml:space="preserve"> une fois le marché de </w:t>
            </w:r>
            <w:r w:rsidR="00A00DD2">
              <w:t>CPE not</w:t>
            </w:r>
            <w:r w:rsidR="0025454C">
              <w:t>ifié.</w:t>
            </w:r>
          </w:p>
        </w:tc>
      </w:tr>
      <w:tr w:rsidR="00B005FD" w:rsidRPr="00447E69" w14:paraId="0C33FC6A" w14:textId="77777777" w:rsidTr="00305ACB">
        <w:trPr>
          <w:trHeight w:val="567"/>
        </w:trPr>
        <w:tc>
          <w:tcPr>
            <w:tcW w:w="0" w:type="auto"/>
            <w:shd w:val="clear" w:color="auto" w:fill="auto"/>
            <w:vAlign w:val="center"/>
          </w:tcPr>
          <w:p w14:paraId="6390747E" w14:textId="74B68A03" w:rsidR="002D6D03" w:rsidRPr="00434154" w:rsidRDefault="00396123" w:rsidP="00B16CAE">
            <w:pPr>
              <w:pStyle w:val="Titre20"/>
            </w:pPr>
            <w:bookmarkStart w:id="5" w:name="_Toc185336531"/>
            <w:r>
              <w:t xml:space="preserve">1.3 </w:t>
            </w:r>
            <w:r w:rsidR="00223B9A">
              <w:t>D</w:t>
            </w:r>
            <w:r w:rsidR="00223B9A" w:rsidRPr="00434154">
              <w:t>élai de validité des offres</w:t>
            </w:r>
            <w:bookmarkEnd w:id="5"/>
          </w:p>
        </w:tc>
        <w:tc>
          <w:tcPr>
            <w:tcW w:w="7639" w:type="dxa"/>
            <w:shd w:val="clear" w:color="auto" w:fill="auto"/>
            <w:vAlign w:val="center"/>
          </w:tcPr>
          <w:p w14:paraId="37D1F1BF" w14:textId="77777777" w:rsidR="002D6D03" w:rsidRPr="00447E69" w:rsidRDefault="002D6D03" w:rsidP="002B0E09">
            <w:r>
              <w:t>Six (6) mois à compter de la date de la remise d’offre</w:t>
            </w:r>
          </w:p>
        </w:tc>
      </w:tr>
      <w:tr w:rsidR="00B005FD" w14:paraId="46662F19" w14:textId="77777777" w:rsidTr="00305ACB">
        <w:trPr>
          <w:trHeight w:val="680"/>
        </w:trPr>
        <w:tc>
          <w:tcPr>
            <w:tcW w:w="0" w:type="auto"/>
            <w:shd w:val="clear" w:color="auto" w:fill="auto"/>
            <w:vAlign w:val="center"/>
          </w:tcPr>
          <w:p w14:paraId="2C8412BD" w14:textId="4674A782" w:rsidR="00FB00D5" w:rsidRPr="00291C19" w:rsidRDefault="00396123" w:rsidP="00B16CAE">
            <w:pPr>
              <w:pStyle w:val="Titre20"/>
            </w:pPr>
            <w:bookmarkStart w:id="6" w:name="_Toc185336532"/>
            <w:r>
              <w:t xml:space="preserve">1.4 </w:t>
            </w:r>
            <w:r w:rsidR="00FB00D5">
              <w:t>Description sommaire du projet</w:t>
            </w:r>
            <w:bookmarkEnd w:id="6"/>
          </w:p>
        </w:tc>
        <w:tc>
          <w:tcPr>
            <w:tcW w:w="7639" w:type="dxa"/>
            <w:shd w:val="clear" w:color="auto" w:fill="auto"/>
            <w:vAlign w:val="center"/>
          </w:tcPr>
          <w:p w14:paraId="4D2D70B9" w14:textId="77777777" w:rsidR="005B626C" w:rsidRDefault="005B626C" w:rsidP="00187D10">
            <w:pPr>
              <w:spacing w:before="120"/>
              <w:jc w:val="both"/>
            </w:pPr>
            <w:r w:rsidRPr="005B626C">
              <w:t xml:space="preserve">L’opération fait l’objet d’un marché global de performances. Elle consiste à la mise en œuvre d’un contrat de performance énergétique (CPE) sur l’ensemble du camp bâti de </w:t>
            </w:r>
            <w:r>
              <w:t>Suippes</w:t>
            </w:r>
            <w:r w:rsidRPr="005B626C">
              <w:t>. Le périmètre de ce CPE comprend</w:t>
            </w:r>
            <w:r>
              <w:t> :</w:t>
            </w:r>
          </w:p>
          <w:p w14:paraId="7159F08E" w14:textId="162CC8A9" w:rsidR="005B626C" w:rsidRDefault="005B626C" w:rsidP="005B626C">
            <w:pPr>
              <w:pStyle w:val="Paragraphedeliste"/>
              <w:numPr>
                <w:ilvl w:val="0"/>
                <w:numId w:val="18"/>
              </w:numPr>
              <w:ind w:left="308" w:hanging="142"/>
              <w:jc w:val="both"/>
            </w:pPr>
            <w:r w:rsidRPr="00723C88">
              <w:t>environ 1</w:t>
            </w:r>
            <w:r w:rsidR="00723C88" w:rsidRPr="00723C88">
              <w:t>20</w:t>
            </w:r>
            <w:r w:rsidRPr="00723C88">
              <w:t xml:space="preserve"> bâtiments</w:t>
            </w:r>
            <w:r>
              <w:t xml:space="preserve"> chauffés ;</w:t>
            </w:r>
          </w:p>
          <w:p w14:paraId="6CCB1F6A" w14:textId="2E9735E8" w:rsidR="005B626C" w:rsidRDefault="005B626C" w:rsidP="005B626C">
            <w:pPr>
              <w:pStyle w:val="Paragraphedeliste"/>
              <w:numPr>
                <w:ilvl w:val="0"/>
                <w:numId w:val="18"/>
              </w:numPr>
              <w:ind w:left="308" w:hanging="142"/>
              <w:jc w:val="both"/>
            </w:pPr>
            <w:r w:rsidRPr="005B626C">
              <w:t>l’ensemble des systèmes de production de chaleur</w:t>
            </w:r>
            <w:r w:rsidR="001748F3">
              <w:t xml:space="preserve"> du site</w:t>
            </w:r>
            <w:r>
              <w:t xml:space="preserve"> dont </w:t>
            </w:r>
            <w:r w:rsidRPr="005B626C">
              <w:t>notamment</w:t>
            </w:r>
            <w:r>
              <w:t> :</w:t>
            </w:r>
          </w:p>
          <w:p w14:paraId="5C19B513" w14:textId="73953E70" w:rsidR="005B626C" w:rsidRDefault="005B626C" w:rsidP="005B626C">
            <w:pPr>
              <w:pStyle w:val="Paragraphedeliste"/>
              <w:spacing w:before="120"/>
              <w:ind w:left="765"/>
              <w:jc w:val="both"/>
            </w:pPr>
            <w:r w:rsidRPr="005B626C">
              <w:t xml:space="preserve">une chaufferie </w:t>
            </w:r>
            <w:r>
              <w:t>centrale</w:t>
            </w:r>
            <w:r w:rsidR="001748F3">
              <w:t xml:space="preserve"> à</w:t>
            </w:r>
            <w:r>
              <w:t xml:space="preserve"> </w:t>
            </w:r>
            <w:r w:rsidR="001748F3">
              <w:t xml:space="preserve">FOCH 0020 </w:t>
            </w:r>
            <w:r w:rsidRPr="005B626C">
              <w:t xml:space="preserve">(Charbon+FOD) d’une puissance </w:t>
            </w:r>
            <w:r w:rsidR="001748F3">
              <w:t>cumulée</w:t>
            </w:r>
            <w:r w:rsidRPr="005B626C">
              <w:t xml:space="preserve"> totale de </w:t>
            </w:r>
            <w:r w:rsidR="001748F3" w:rsidRPr="001748F3">
              <w:t>13</w:t>
            </w:r>
            <w:r w:rsidRPr="001748F3">
              <w:t>,</w:t>
            </w:r>
            <w:r w:rsidR="001748F3" w:rsidRPr="001748F3">
              <w:t>5</w:t>
            </w:r>
            <w:r w:rsidRPr="001748F3">
              <w:t xml:space="preserve"> MW </w:t>
            </w:r>
            <w:r w:rsidR="001748F3">
              <w:t>alimentant 61 bâtiments.</w:t>
            </w:r>
          </w:p>
          <w:p w14:paraId="490D7F63" w14:textId="759B9835" w:rsidR="005B626C" w:rsidRDefault="005B626C" w:rsidP="005B626C">
            <w:pPr>
              <w:pStyle w:val="Paragraphedeliste"/>
              <w:spacing w:before="120"/>
              <w:ind w:left="765"/>
              <w:jc w:val="both"/>
            </w:pPr>
            <w:r>
              <w:t xml:space="preserve">une chaufferie </w:t>
            </w:r>
            <w:r w:rsidR="001748F3">
              <w:t xml:space="preserve">FOD à LANGLE DE CARY 0070 d’une puissance cumulée totale de </w:t>
            </w:r>
            <w:bookmarkStart w:id="7" w:name="_GoBack"/>
            <w:bookmarkEnd w:id="7"/>
            <w:r w:rsidR="001748F3">
              <w:t>1,8 MW alimentant 12 bâtiments.</w:t>
            </w:r>
          </w:p>
          <w:p w14:paraId="47851597" w14:textId="48098765" w:rsidR="005B626C" w:rsidRDefault="005B626C" w:rsidP="005B626C">
            <w:pPr>
              <w:spacing w:before="120"/>
              <w:jc w:val="both"/>
            </w:pPr>
            <w:r>
              <w:t xml:space="preserve">Ce type de marché ne </w:t>
            </w:r>
            <w:r w:rsidR="006F1714">
              <w:t>répondant pas à un</w:t>
            </w:r>
            <w:r>
              <w:t xml:space="preserve"> besoin </w:t>
            </w:r>
            <w:r w:rsidR="006F1714">
              <w:t xml:space="preserve">définit de travaux </w:t>
            </w:r>
            <w:r>
              <w:t xml:space="preserve">mais </w:t>
            </w:r>
            <w:r w:rsidR="006F1714">
              <w:t xml:space="preserve">à </w:t>
            </w:r>
            <w:r>
              <w:t>de</w:t>
            </w:r>
            <w:r w:rsidR="006F1714">
              <w:t>s</w:t>
            </w:r>
            <w:r>
              <w:t xml:space="preserve"> performance</w:t>
            </w:r>
            <w:r w:rsidR="006F1714">
              <w:t>s énergétiques et environnementales</w:t>
            </w:r>
            <w:r>
              <w:t xml:space="preserve">, la maitrise d’ouvrage ne connait pas </w:t>
            </w:r>
            <w:r w:rsidR="00563D5B">
              <w:t xml:space="preserve">au stade </w:t>
            </w:r>
            <w:r w:rsidR="0008474E">
              <w:t xml:space="preserve">de </w:t>
            </w:r>
            <w:r w:rsidR="00563D5B">
              <w:t xml:space="preserve">la présente consultation </w:t>
            </w:r>
            <w:r>
              <w:t>la nature</w:t>
            </w:r>
            <w:r w:rsidR="00563D5B">
              <w:t xml:space="preserve"> exacte</w:t>
            </w:r>
            <w:r>
              <w:t xml:space="preserve"> des travaux qui seront proposés par les 3 candidats retenues. Cependant et par retour d’expérience, </w:t>
            </w:r>
            <w:r w:rsidR="0025454C">
              <w:t>les travaux potentiellement pressentis</w:t>
            </w:r>
            <w:r>
              <w:t xml:space="preserve"> </w:t>
            </w:r>
            <w:r w:rsidR="00563D5B">
              <w:t xml:space="preserve">par la maitrise d’ouvrage </w:t>
            </w:r>
            <w:r>
              <w:t>sont :</w:t>
            </w:r>
          </w:p>
          <w:p w14:paraId="7432C2B9" w14:textId="2E5BDBA0" w:rsidR="005B626C" w:rsidRDefault="006F1714" w:rsidP="005B626C">
            <w:pPr>
              <w:pStyle w:val="Paragraphedeliste"/>
              <w:numPr>
                <w:ilvl w:val="0"/>
                <w:numId w:val="19"/>
              </w:numPr>
              <w:jc w:val="both"/>
            </w:pPr>
            <w:r>
              <w:t xml:space="preserve">la </w:t>
            </w:r>
            <w:r w:rsidR="005B626C">
              <w:t xml:space="preserve">réalisation d’une nouvelle </w:t>
            </w:r>
            <w:r>
              <w:t>installation de production de chaleur</w:t>
            </w:r>
            <w:r w:rsidR="001748F3">
              <w:t xml:space="preserve"> centralisée</w:t>
            </w:r>
            <w:r>
              <w:t> ;</w:t>
            </w:r>
          </w:p>
          <w:p w14:paraId="7E56C930" w14:textId="07CEBB6D" w:rsidR="005B626C" w:rsidRDefault="006F1714" w:rsidP="005B626C">
            <w:pPr>
              <w:pStyle w:val="Paragraphedeliste"/>
              <w:numPr>
                <w:ilvl w:val="0"/>
                <w:numId w:val="19"/>
              </w:numPr>
              <w:jc w:val="both"/>
            </w:pPr>
            <w:r>
              <w:t xml:space="preserve">la </w:t>
            </w:r>
            <w:r w:rsidR="005B626C">
              <w:t>dé</w:t>
            </w:r>
            <w:r>
              <w:t xml:space="preserve">construction </w:t>
            </w:r>
            <w:r w:rsidR="005B626C">
              <w:t>d</w:t>
            </w:r>
            <w:r>
              <w:t xml:space="preserve">e la </w:t>
            </w:r>
            <w:r w:rsidR="005B626C">
              <w:t xml:space="preserve">chaufferie </w:t>
            </w:r>
            <w:r>
              <w:t xml:space="preserve">centrale </w:t>
            </w:r>
            <w:r w:rsidR="005B626C">
              <w:t>existante ;</w:t>
            </w:r>
          </w:p>
          <w:p w14:paraId="20F901AB" w14:textId="0D4E7BD2" w:rsidR="006F1714" w:rsidRDefault="006F1714" w:rsidP="005B626C">
            <w:pPr>
              <w:pStyle w:val="Paragraphedeliste"/>
              <w:numPr>
                <w:ilvl w:val="0"/>
                <w:numId w:val="19"/>
              </w:numPr>
              <w:jc w:val="both"/>
            </w:pPr>
            <w:r>
              <w:t>la rénovation des sous-stations et des réseaux de chaleur ;</w:t>
            </w:r>
          </w:p>
          <w:p w14:paraId="635B5B96" w14:textId="73FE6495" w:rsidR="005B626C" w:rsidRDefault="006F1714" w:rsidP="005B626C">
            <w:pPr>
              <w:pStyle w:val="Paragraphedeliste"/>
              <w:numPr>
                <w:ilvl w:val="0"/>
                <w:numId w:val="19"/>
              </w:numPr>
              <w:jc w:val="both"/>
            </w:pPr>
            <w:r>
              <w:t>le démantèlement</w:t>
            </w:r>
            <w:r w:rsidR="005B626C">
              <w:t xml:space="preserve"> de</w:t>
            </w:r>
            <w:r>
              <w:t xml:space="preserve"> toutes le</w:t>
            </w:r>
            <w:r w:rsidR="005B626C">
              <w:t>s produc</w:t>
            </w:r>
            <w:r w:rsidR="001748F3">
              <w:t>tions de chaleur fioul</w:t>
            </w:r>
            <w:r w:rsidR="005B626C">
              <w:t> </w:t>
            </w:r>
            <w:r>
              <w:t xml:space="preserve">isolées </w:t>
            </w:r>
            <w:r w:rsidR="005B626C">
              <w:t>;</w:t>
            </w:r>
          </w:p>
          <w:p w14:paraId="7F0DAEDC" w14:textId="6ACF1335" w:rsidR="006F1714" w:rsidRDefault="006F1714" w:rsidP="005B626C">
            <w:pPr>
              <w:pStyle w:val="Paragraphedeliste"/>
              <w:numPr>
                <w:ilvl w:val="0"/>
                <w:numId w:val="19"/>
              </w:numPr>
              <w:jc w:val="both"/>
            </w:pPr>
            <w:r>
              <w:t xml:space="preserve">l’installation de </w:t>
            </w:r>
            <w:r w:rsidR="001748F3">
              <w:t xml:space="preserve">nouvelles </w:t>
            </w:r>
            <w:r>
              <w:t>productions d</w:t>
            </w:r>
            <w:r w:rsidR="001748F3">
              <w:t>e chaleur</w:t>
            </w:r>
            <w:r>
              <w:t xml:space="preserve"> isolées ;</w:t>
            </w:r>
          </w:p>
          <w:p w14:paraId="41E03EF3" w14:textId="77350CCD" w:rsidR="006F1714" w:rsidRDefault="006F1714" w:rsidP="006F1714">
            <w:pPr>
              <w:pStyle w:val="Paragraphedeliste"/>
              <w:numPr>
                <w:ilvl w:val="0"/>
                <w:numId w:val="19"/>
              </w:numPr>
              <w:spacing w:before="120"/>
              <w:jc w:val="both"/>
            </w:pPr>
            <w:r>
              <w:t>l’isolation</w:t>
            </w:r>
            <w:r w:rsidR="00563D5B">
              <w:t xml:space="preserve"> par l’intérieur ou par l’extérieur</w:t>
            </w:r>
            <w:r>
              <w:t xml:space="preserve"> de certains bâtiments ;</w:t>
            </w:r>
          </w:p>
          <w:p w14:paraId="29694419" w14:textId="1820C988" w:rsidR="00162129" w:rsidRPr="0025454C" w:rsidRDefault="006F1714" w:rsidP="0025454C">
            <w:pPr>
              <w:pStyle w:val="Paragraphedeliste"/>
              <w:numPr>
                <w:ilvl w:val="0"/>
                <w:numId w:val="19"/>
              </w:numPr>
              <w:spacing w:before="120" w:after="120"/>
              <w:ind w:left="760" w:hanging="357"/>
              <w:jc w:val="both"/>
            </w:pPr>
            <w:r>
              <w:t>l’installation de panneaux photovoltaïque/thermique.</w:t>
            </w:r>
          </w:p>
        </w:tc>
      </w:tr>
      <w:tr w:rsidR="007D074B" w14:paraId="56AC6DB0" w14:textId="77777777" w:rsidTr="00305ACB">
        <w:trPr>
          <w:trHeight w:val="680"/>
        </w:trPr>
        <w:tc>
          <w:tcPr>
            <w:tcW w:w="0" w:type="auto"/>
            <w:shd w:val="clear" w:color="auto" w:fill="auto"/>
            <w:vAlign w:val="center"/>
          </w:tcPr>
          <w:p w14:paraId="5929BEE0" w14:textId="0F365AE6" w:rsidR="007D074B" w:rsidRDefault="00396123" w:rsidP="00B16CAE">
            <w:pPr>
              <w:pStyle w:val="Titre20"/>
            </w:pPr>
            <w:bookmarkStart w:id="8" w:name="_Toc185336533"/>
            <w:r>
              <w:t xml:space="preserve">1.5 </w:t>
            </w:r>
            <w:r w:rsidR="007D074B" w:rsidRPr="00C159D8">
              <w:t>Mode de dévolution des travaux et montant</w:t>
            </w:r>
            <w:bookmarkEnd w:id="8"/>
          </w:p>
        </w:tc>
        <w:tc>
          <w:tcPr>
            <w:tcW w:w="7639" w:type="dxa"/>
            <w:shd w:val="clear" w:color="auto" w:fill="auto"/>
            <w:vAlign w:val="center"/>
          </w:tcPr>
          <w:p w14:paraId="318C8DB0" w14:textId="3E1BD08C" w:rsidR="007D074B" w:rsidRDefault="005B626C" w:rsidP="007D074B">
            <w:pPr>
              <w:tabs>
                <w:tab w:val="left" w:pos="459"/>
              </w:tabs>
              <w:spacing w:before="120"/>
              <w:jc w:val="both"/>
              <w:rPr>
                <w:szCs w:val="20"/>
              </w:rPr>
            </w:pPr>
            <w:r>
              <w:rPr>
                <w:rFonts w:ascii="Arial" w:eastAsia="Calibri" w:hAnsi="Arial" w:cs="Arial"/>
                <w:szCs w:val="20"/>
                <w:lang w:eastAsia="en-US"/>
              </w:rPr>
              <w:fldChar w:fldCharType="begin">
                <w:ffData>
                  <w:name w:val=""/>
                  <w:enabled/>
                  <w:calcOnExit w:val="0"/>
                  <w:checkBox>
                    <w:sizeAuto/>
                    <w:default w:val="0"/>
                  </w:checkBox>
                </w:ffData>
              </w:fldChar>
            </w:r>
            <w:r>
              <w:rPr>
                <w:rFonts w:ascii="Arial" w:eastAsia="Calibri" w:hAnsi="Arial" w:cs="Arial"/>
                <w:szCs w:val="20"/>
                <w:lang w:eastAsia="en-US"/>
              </w:rPr>
              <w:instrText xml:space="preserve"> FORMCHECKBOX </w:instrText>
            </w:r>
            <w:r w:rsidR="004C5774">
              <w:rPr>
                <w:rFonts w:ascii="Arial" w:eastAsia="Calibri" w:hAnsi="Arial" w:cs="Arial"/>
                <w:szCs w:val="20"/>
                <w:lang w:eastAsia="en-US"/>
              </w:rPr>
            </w:r>
            <w:r w:rsidR="004C5774">
              <w:rPr>
                <w:rFonts w:ascii="Arial" w:eastAsia="Calibri" w:hAnsi="Arial" w:cs="Arial"/>
                <w:szCs w:val="20"/>
                <w:lang w:eastAsia="en-US"/>
              </w:rPr>
              <w:fldChar w:fldCharType="separate"/>
            </w:r>
            <w:r>
              <w:rPr>
                <w:rFonts w:ascii="Arial" w:eastAsia="Calibri" w:hAnsi="Arial" w:cs="Arial"/>
                <w:szCs w:val="20"/>
                <w:lang w:eastAsia="en-US"/>
              </w:rPr>
              <w:fldChar w:fldCharType="end"/>
            </w:r>
            <w:r w:rsidR="007D074B" w:rsidRPr="00291C19">
              <w:rPr>
                <w:rFonts w:ascii="Arial" w:eastAsia="Calibri" w:hAnsi="Arial" w:cs="Arial"/>
                <w:szCs w:val="20"/>
                <w:lang w:eastAsia="en-US"/>
              </w:rPr>
              <w:tab/>
            </w:r>
            <w:r w:rsidR="007D074B" w:rsidRPr="00291C19">
              <w:rPr>
                <w:bCs/>
                <w:szCs w:val="20"/>
              </w:rPr>
              <w:t>Marché</w:t>
            </w:r>
            <w:r w:rsidR="007D074B" w:rsidRPr="00291C19">
              <w:rPr>
                <w:szCs w:val="20"/>
              </w:rPr>
              <w:t xml:space="preserve"> à lots </w:t>
            </w:r>
          </w:p>
          <w:p w14:paraId="283D3A83" w14:textId="6ACFD8C7" w:rsidR="007D074B" w:rsidRDefault="005B626C" w:rsidP="007D074B">
            <w:pPr>
              <w:tabs>
                <w:tab w:val="left" w:pos="459"/>
              </w:tabs>
              <w:jc w:val="both"/>
              <w:rPr>
                <w:szCs w:val="20"/>
              </w:rPr>
            </w:pPr>
            <w:r>
              <w:rPr>
                <w:rFonts w:ascii="Arial" w:eastAsia="Calibri" w:hAnsi="Arial" w:cs="Arial"/>
                <w:szCs w:val="20"/>
                <w:lang w:eastAsia="en-US"/>
              </w:rPr>
              <w:fldChar w:fldCharType="begin">
                <w:ffData>
                  <w:name w:val=""/>
                  <w:enabled/>
                  <w:calcOnExit w:val="0"/>
                  <w:checkBox>
                    <w:sizeAuto/>
                    <w:default w:val="1"/>
                  </w:checkBox>
                </w:ffData>
              </w:fldChar>
            </w:r>
            <w:r>
              <w:rPr>
                <w:rFonts w:ascii="Arial" w:eastAsia="Calibri" w:hAnsi="Arial" w:cs="Arial"/>
                <w:szCs w:val="20"/>
                <w:lang w:eastAsia="en-US"/>
              </w:rPr>
              <w:instrText xml:space="preserve"> FORMCHECKBOX </w:instrText>
            </w:r>
            <w:r w:rsidR="004C5774">
              <w:rPr>
                <w:rFonts w:ascii="Arial" w:eastAsia="Calibri" w:hAnsi="Arial" w:cs="Arial"/>
                <w:szCs w:val="20"/>
                <w:lang w:eastAsia="en-US"/>
              </w:rPr>
            </w:r>
            <w:r w:rsidR="004C5774">
              <w:rPr>
                <w:rFonts w:ascii="Arial" w:eastAsia="Calibri" w:hAnsi="Arial" w:cs="Arial"/>
                <w:szCs w:val="20"/>
                <w:lang w:eastAsia="en-US"/>
              </w:rPr>
              <w:fldChar w:fldCharType="separate"/>
            </w:r>
            <w:r>
              <w:rPr>
                <w:rFonts w:ascii="Arial" w:eastAsia="Calibri" w:hAnsi="Arial" w:cs="Arial"/>
                <w:szCs w:val="20"/>
                <w:lang w:eastAsia="en-US"/>
              </w:rPr>
              <w:fldChar w:fldCharType="end"/>
            </w:r>
            <w:r w:rsidR="007D074B" w:rsidRPr="00291C19">
              <w:rPr>
                <w:rFonts w:ascii="Arial" w:eastAsia="Calibri" w:hAnsi="Arial" w:cs="Arial"/>
                <w:szCs w:val="20"/>
                <w:lang w:eastAsia="en-US"/>
              </w:rPr>
              <w:tab/>
            </w:r>
            <w:r w:rsidR="007D074B" w:rsidRPr="00291C19">
              <w:rPr>
                <w:bCs/>
                <w:szCs w:val="20"/>
              </w:rPr>
              <w:t>Marché</w:t>
            </w:r>
            <w:r w:rsidR="007D074B" w:rsidRPr="00291C19">
              <w:rPr>
                <w:rFonts w:ascii="Arial" w:eastAsia="Calibri" w:hAnsi="Arial" w:cs="Arial"/>
                <w:szCs w:val="20"/>
                <w:lang w:eastAsia="en-US"/>
              </w:rPr>
              <w:t xml:space="preserve"> </w:t>
            </w:r>
            <w:r w:rsidR="007D074B" w:rsidRPr="00291C19">
              <w:rPr>
                <w:szCs w:val="20"/>
              </w:rPr>
              <w:t xml:space="preserve">unique </w:t>
            </w:r>
            <w:r w:rsidR="007D074B" w:rsidRPr="006F1714">
              <w:rPr>
                <w:szCs w:val="20"/>
              </w:rPr>
              <w:t>(</w:t>
            </w:r>
            <w:r w:rsidR="006F1714">
              <w:rPr>
                <w:szCs w:val="20"/>
              </w:rPr>
              <w:t>groupement d’entreprise</w:t>
            </w:r>
            <w:r w:rsidR="007D074B" w:rsidRPr="00291C19">
              <w:rPr>
                <w:szCs w:val="20"/>
              </w:rPr>
              <w:t>)</w:t>
            </w:r>
            <w:r w:rsidR="007D074B">
              <w:rPr>
                <w:szCs w:val="20"/>
              </w:rPr>
              <w:t> ;</w:t>
            </w:r>
          </w:p>
          <w:p w14:paraId="4FFA76CD" w14:textId="130CFC67" w:rsidR="007D074B" w:rsidRPr="00317076" w:rsidRDefault="005B626C" w:rsidP="0025454C">
            <w:pPr>
              <w:tabs>
                <w:tab w:val="left" w:pos="459"/>
              </w:tabs>
              <w:spacing w:after="120"/>
              <w:jc w:val="both"/>
              <w:rPr>
                <w:szCs w:val="20"/>
              </w:rPr>
            </w:pPr>
            <w:r>
              <w:rPr>
                <w:szCs w:val="20"/>
              </w:rPr>
              <w:t xml:space="preserve">Montant travaux </w:t>
            </w:r>
            <w:r w:rsidRPr="002A5117">
              <w:rPr>
                <w:szCs w:val="20"/>
              </w:rPr>
              <w:t xml:space="preserve">estimé </w:t>
            </w:r>
            <w:r w:rsidRPr="00723C88">
              <w:rPr>
                <w:szCs w:val="20"/>
              </w:rPr>
              <w:t xml:space="preserve">: </w:t>
            </w:r>
            <w:r w:rsidR="00723C88" w:rsidRPr="00723C88">
              <w:rPr>
                <w:szCs w:val="20"/>
              </w:rPr>
              <w:t>25</w:t>
            </w:r>
            <w:r w:rsidRPr="00723C88">
              <w:rPr>
                <w:szCs w:val="20"/>
              </w:rPr>
              <w:t xml:space="preserve"> </w:t>
            </w:r>
            <w:r w:rsidR="00723C88" w:rsidRPr="00723C88">
              <w:rPr>
                <w:szCs w:val="20"/>
              </w:rPr>
              <w:t>550</w:t>
            </w:r>
            <w:r w:rsidRPr="00723C88">
              <w:rPr>
                <w:szCs w:val="20"/>
              </w:rPr>
              <w:t xml:space="preserve"> 000,00 € TTC</w:t>
            </w:r>
          </w:p>
        </w:tc>
      </w:tr>
      <w:tr w:rsidR="00B005FD" w14:paraId="70D84E76" w14:textId="77777777" w:rsidTr="00305ACB">
        <w:trPr>
          <w:trHeight w:val="680"/>
        </w:trPr>
        <w:tc>
          <w:tcPr>
            <w:tcW w:w="0" w:type="auto"/>
            <w:shd w:val="clear" w:color="auto" w:fill="auto"/>
            <w:vAlign w:val="center"/>
          </w:tcPr>
          <w:p w14:paraId="77DB7FE6" w14:textId="15E9EB69" w:rsidR="005521A9" w:rsidRPr="002647EB" w:rsidRDefault="00396123" w:rsidP="00B16CAE">
            <w:pPr>
              <w:pStyle w:val="Titre20"/>
            </w:pPr>
            <w:bookmarkStart w:id="9" w:name="_Toc185336534"/>
            <w:r>
              <w:t xml:space="preserve">1.6 </w:t>
            </w:r>
            <w:r w:rsidR="005521A9" w:rsidRPr="002647EB">
              <w:t>Confidentialité du marché</w:t>
            </w:r>
            <w:bookmarkEnd w:id="9"/>
          </w:p>
        </w:tc>
        <w:tc>
          <w:tcPr>
            <w:tcW w:w="7639" w:type="dxa"/>
            <w:shd w:val="clear" w:color="auto" w:fill="auto"/>
            <w:vAlign w:val="center"/>
          </w:tcPr>
          <w:p w14:paraId="3AC69F41" w14:textId="77777777" w:rsidR="008E6897" w:rsidRPr="002647EB" w:rsidRDefault="00B005FD" w:rsidP="00B005FD">
            <w:pPr>
              <w:spacing w:before="120" w:after="120"/>
              <w:jc w:val="both"/>
              <w:rPr>
                <w:szCs w:val="20"/>
              </w:rPr>
            </w:pPr>
            <w:r w:rsidRPr="002647EB">
              <w:rPr>
                <w:rFonts w:eastAsia="Calibri"/>
                <w:szCs w:val="20"/>
                <w:lang w:eastAsia="en-US"/>
              </w:rPr>
              <w:t>Sans objet</w:t>
            </w:r>
            <w:r w:rsidR="009073A6" w:rsidRPr="002647EB">
              <w:rPr>
                <w:rFonts w:eastAsia="Calibri"/>
                <w:szCs w:val="20"/>
                <w:lang w:eastAsia="en-US"/>
              </w:rPr>
              <w:t xml:space="preserve"> </w:t>
            </w:r>
          </w:p>
        </w:tc>
      </w:tr>
    </w:tbl>
    <w:p w14:paraId="1B030BED" w14:textId="1C8A2211" w:rsidR="00FC7BEE" w:rsidRDefault="00FC7BEE"/>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8"/>
        <w:gridCol w:w="7371"/>
      </w:tblGrid>
      <w:tr w:rsidR="00DE184D" w14:paraId="7F013F29" w14:textId="77777777" w:rsidTr="000B3CF1">
        <w:tc>
          <w:tcPr>
            <w:tcW w:w="10349" w:type="dxa"/>
            <w:gridSpan w:val="2"/>
            <w:shd w:val="clear" w:color="auto" w:fill="A6A6A6" w:themeFill="background1" w:themeFillShade="A6"/>
          </w:tcPr>
          <w:p w14:paraId="7F050798" w14:textId="77777777" w:rsidR="00DE184D" w:rsidRPr="00291C19" w:rsidRDefault="00625C95" w:rsidP="002F1CD3">
            <w:pPr>
              <w:pStyle w:val="Titre1"/>
            </w:pPr>
            <w:r>
              <w:lastRenderedPageBreak/>
              <w:t xml:space="preserve"> </w:t>
            </w:r>
            <w:bookmarkStart w:id="10" w:name="_Toc185336535"/>
            <w:r w:rsidR="00DE184D" w:rsidRPr="00291C19">
              <w:t>INTERVENANTS</w:t>
            </w:r>
            <w:bookmarkEnd w:id="10"/>
          </w:p>
        </w:tc>
      </w:tr>
      <w:tr w:rsidR="00DE184D" w14:paraId="658F6753" w14:textId="77777777" w:rsidTr="0084564B">
        <w:trPr>
          <w:trHeight w:val="680"/>
        </w:trPr>
        <w:tc>
          <w:tcPr>
            <w:tcW w:w="2978" w:type="dxa"/>
            <w:shd w:val="clear" w:color="auto" w:fill="auto"/>
            <w:vAlign w:val="center"/>
          </w:tcPr>
          <w:p w14:paraId="6DE10C4A" w14:textId="2F5B01CF" w:rsidR="00DE184D" w:rsidRPr="00291C19" w:rsidRDefault="00396123" w:rsidP="00B16CAE">
            <w:pPr>
              <w:pStyle w:val="Titre20"/>
            </w:pPr>
            <w:bookmarkStart w:id="11" w:name="_Toc185336536"/>
            <w:r>
              <w:t xml:space="preserve">2.1 </w:t>
            </w:r>
            <w:r w:rsidR="00DE184D" w:rsidRPr="00291C19">
              <w:t>Maîtrise d'œuvre</w:t>
            </w:r>
            <w:bookmarkEnd w:id="11"/>
          </w:p>
        </w:tc>
        <w:tc>
          <w:tcPr>
            <w:tcW w:w="7371" w:type="dxa"/>
            <w:shd w:val="clear" w:color="auto" w:fill="auto"/>
            <w:vAlign w:val="center"/>
          </w:tcPr>
          <w:p w14:paraId="6DA17196" w14:textId="47FDBF77" w:rsidR="00DE184D" w:rsidRDefault="006F1714" w:rsidP="006F1714">
            <w:pPr>
              <w:jc w:val="both"/>
            </w:pPr>
            <w:r>
              <w:t>Les compétences de maitrise d’œuvre font l’objet de prestataires désignés au sein des groupements du marché unique. Celui-ci sera connu à la notification du contrat de performance énergétique.</w:t>
            </w:r>
          </w:p>
        </w:tc>
      </w:tr>
      <w:tr w:rsidR="00DE184D" w14:paraId="1D3B95D1" w14:textId="77777777" w:rsidTr="0084564B">
        <w:trPr>
          <w:trHeight w:val="680"/>
        </w:trPr>
        <w:tc>
          <w:tcPr>
            <w:tcW w:w="2978" w:type="dxa"/>
            <w:shd w:val="clear" w:color="auto" w:fill="auto"/>
            <w:vAlign w:val="center"/>
          </w:tcPr>
          <w:p w14:paraId="497BC148" w14:textId="79FA09DA" w:rsidR="00DE184D" w:rsidRPr="00291C19" w:rsidRDefault="00396123" w:rsidP="00B16CAE">
            <w:pPr>
              <w:pStyle w:val="Titre20"/>
            </w:pPr>
            <w:bookmarkStart w:id="12" w:name="_Toc185336537"/>
            <w:r>
              <w:t xml:space="preserve">2.2 </w:t>
            </w:r>
            <w:r w:rsidRPr="00291C19">
              <w:t>C</w:t>
            </w:r>
            <w:r>
              <w:t>o</w:t>
            </w:r>
            <w:r w:rsidRPr="00291C19">
              <w:t>o</w:t>
            </w:r>
            <w:r>
              <w:t>rdination</w:t>
            </w:r>
            <w:r w:rsidR="0083033D">
              <w:t xml:space="preserve"> SPS</w:t>
            </w:r>
            <w:bookmarkEnd w:id="12"/>
          </w:p>
        </w:tc>
        <w:tc>
          <w:tcPr>
            <w:tcW w:w="7371" w:type="dxa"/>
            <w:shd w:val="clear" w:color="auto" w:fill="auto"/>
          </w:tcPr>
          <w:p w14:paraId="2BB2B0BD" w14:textId="77777777" w:rsidR="00306D6E" w:rsidRPr="00291C19" w:rsidRDefault="008F3DEB" w:rsidP="008E6897">
            <w:pPr>
              <w:tabs>
                <w:tab w:val="left" w:pos="459"/>
              </w:tabs>
              <w:spacing w:before="120"/>
              <w:jc w:val="both"/>
              <w:rPr>
                <w:szCs w:val="20"/>
              </w:rPr>
            </w:pPr>
            <w:r>
              <w:rPr>
                <w:rFonts w:ascii="Arial" w:eastAsia="Calibri" w:hAnsi="Arial" w:cs="Arial"/>
                <w:szCs w:val="20"/>
                <w:lang w:eastAsia="en-US"/>
              </w:rPr>
              <w:fldChar w:fldCharType="begin">
                <w:ffData>
                  <w:name w:val=""/>
                  <w:enabled/>
                  <w:calcOnExit w:val="0"/>
                  <w:checkBox>
                    <w:sizeAuto/>
                    <w:default w:val="1"/>
                  </w:checkBox>
                </w:ffData>
              </w:fldChar>
            </w:r>
            <w:r>
              <w:rPr>
                <w:rFonts w:ascii="Arial" w:eastAsia="Calibri" w:hAnsi="Arial" w:cs="Arial"/>
                <w:szCs w:val="20"/>
                <w:lang w:eastAsia="en-US"/>
              </w:rPr>
              <w:instrText xml:space="preserve"> FORMCHECKBOX </w:instrText>
            </w:r>
            <w:r w:rsidR="004C5774">
              <w:rPr>
                <w:rFonts w:ascii="Arial" w:eastAsia="Calibri" w:hAnsi="Arial" w:cs="Arial"/>
                <w:szCs w:val="20"/>
                <w:lang w:eastAsia="en-US"/>
              </w:rPr>
            </w:r>
            <w:r w:rsidR="004C5774">
              <w:rPr>
                <w:rFonts w:ascii="Arial" w:eastAsia="Calibri" w:hAnsi="Arial" w:cs="Arial"/>
                <w:szCs w:val="20"/>
                <w:lang w:eastAsia="en-US"/>
              </w:rPr>
              <w:fldChar w:fldCharType="separate"/>
            </w:r>
            <w:r>
              <w:rPr>
                <w:rFonts w:ascii="Arial" w:eastAsia="Calibri" w:hAnsi="Arial" w:cs="Arial"/>
                <w:szCs w:val="20"/>
                <w:lang w:eastAsia="en-US"/>
              </w:rPr>
              <w:fldChar w:fldCharType="end"/>
            </w:r>
            <w:r w:rsidR="00306D6E" w:rsidRPr="00291C19">
              <w:rPr>
                <w:rFonts w:ascii="Arial" w:eastAsia="Calibri" w:hAnsi="Arial" w:cs="Arial"/>
                <w:szCs w:val="20"/>
                <w:lang w:eastAsia="en-US"/>
              </w:rPr>
              <w:tab/>
            </w:r>
            <w:r w:rsidR="00306D6E">
              <w:rPr>
                <w:bCs/>
                <w:szCs w:val="20"/>
              </w:rPr>
              <w:t>Oui</w:t>
            </w:r>
            <w:r>
              <w:rPr>
                <w:bCs/>
                <w:szCs w:val="20"/>
              </w:rPr>
              <w:t> : en cours de consultation</w:t>
            </w:r>
          </w:p>
          <w:p w14:paraId="01330460" w14:textId="77777777" w:rsidR="00306D6E" w:rsidRDefault="008F3DEB" w:rsidP="008F3DEB">
            <w:pPr>
              <w:tabs>
                <w:tab w:val="left" w:pos="459"/>
              </w:tabs>
            </w:pPr>
            <w:r>
              <w:rPr>
                <w:rFonts w:ascii="Arial" w:eastAsia="Calibri" w:hAnsi="Arial" w:cs="Arial"/>
                <w:szCs w:val="20"/>
                <w:lang w:eastAsia="en-US"/>
              </w:rPr>
              <w:fldChar w:fldCharType="begin">
                <w:ffData>
                  <w:name w:val=""/>
                  <w:enabled/>
                  <w:calcOnExit w:val="0"/>
                  <w:checkBox>
                    <w:sizeAuto/>
                    <w:default w:val="0"/>
                  </w:checkBox>
                </w:ffData>
              </w:fldChar>
            </w:r>
            <w:r>
              <w:rPr>
                <w:rFonts w:ascii="Arial" w:eastAsia="Calibri" w:hAnsi="Arial" w:cs="Arial"/>
                <w:szCs w:val="20"/>
                <w:lang w:eastAsia="en-US"/>
              </w:rPr>
              <w:instrText xml:space="preserve"> FORMCHECKBOX </w:instrText>
            </w:r>
            <w:r w:rsidR="004C5774">
              <w:rPr>
                <w:rFonts w:ascii="Arial" w:eastAsia="Calibri" w:hAnsi="Arial" w:cs="Arial"/>
                <w:szCs w:val="20"/>
                <w:lang w:eastAsia="en-US"/>
              </w:rPr>
            </w:r>
            <w:r w:rsidR="004C5774">
              <w:rPr>
                <w:rFonts w:ascii="Arial" w:eastAsia="Calibri" w:hAnsi="Arial" w:cs="Arial"/>
                <w:szCs w:val="20"/>
                <w:lang w:eastAsia="en-US"/>
              </w:rPr>
              <w:fldChar w:fldCharType="separate"/>
            </w:r>
            <w:r>
              <w:rPr>
                <w:rFonts w:ascii="Arial" w:eastAsia="Calibri" w:hAnsi="Arial" w:cs="Arial"/>
                <w:szCs w:val="20"/>
                <w:lang w:eastAsia="en-US"/>
              </w:rPr>
              <w:fldChar w:fldCharType="end"/>
            </w:r>
            <w:r w:rsidR="00306D6E" w:rsidRPr="00291C19">
              <w:rPr>
                <w:rFonts w:ascii="Arial" w:eastAsia="Calibri" w:hAnsi="Arial" w:cs="Arial"/>
                <w:szCs w:val="20"/>
                <w:lang w:eastAsia="en-US"/>
              </w:rPr>
              <w:tab/>
            </w:r>
            <w:r w:rsidR="00306D6E">
              <w:rPr>
                <w:bCs/>
                <w:szCs w:val="20"/>
              </w:rPr>
              <w:t>Non</w:t>
            </w:r>
          </w:p>
        </w:tc>
      </w:tr>
      <w:tr w:rsidR="00306D6E" w14:paraId="7033ADD8" w14:textId="77777777" w:rsidTr="002647EB">
        <w:trPr>
          <w:trHeight w:val="583"/>
        </w:trPr>
        <w:tc>
          <w:tcPr>
            <w:tcW w:w="2978" w:type="dxa"/>
            <w:shd w:val="clear" w:color="auto" w:fill="auto"/>
            <w:vAlign w:val="center"/>
          </w:tcPr>
          <w:p w14:paraId="11EF3C96" w14:textId="23CADC68" w:rsidR="00306D6E" w:rsidRPr="00291C19" w:rsidRDefault="00396123" w:rsidP="00B16CAE">
            <w:pPr>
              <w:pStyle w:val="Titre20"/>
            </w:pPr>
            <w:bookmarkStart w:id="13" w:name="_Toc185336538"/>
            <w:r>
              <w:t xml:space="preserve">2.3 </w:t>
            </w:r>
            <w:r w:rsidR="00306D6E" w:rsidRPr="00291C19">
              <w:t>Coordination SSI</w:t>
            </w:r>
            <w:bookmarkEnd w:id="13"/>
          </w:p>
        </w:tc>
        <w:tc>
          <w:tcPr>
            <w:tcW w:w="7371" w:type="dxa"/>
            <w:shd w:val="clear" w:color="auto" w:fill="auto"/>
            <w:vAlign w:val="center"/>
          </w:tcPr>
          <w:p w14:paraId="7669D51A" w14:textId="4E852025" w:rsidR="002647EB" w:rsidRDefault="008F3DEB" w:rsidP="002647EB">
            <w:pPr>
              <w:tabs>
                <w:tab w:val="left" w:pos="459"/>
              </w:tabs>
              <w:rPr>
                <w:bCs/>
                <w:szCs w:val="20"/>
              </w:rPr>
            </w:pPr>
            <w:r>
              <w:rPr>
                <w:rFonts w:ascii="Arial" w:eastAsia="Calibri" w:hAnsi="Arial" w:cs="Arial"/>
                <w:szCs w:val="20"/>
                <w:lang w:eastAsia="en-US"/>
              </w:rPr>
              <w:fldChar w:fldCharType="begin">
                <w:ffData>
                  <w:name w:val=""/>
                  <w:enabled/>
                  <w:calcOnExit w:val="0"/>
                  <w:checkBox>
                    <w:sizeAuto/>
                    <w:default w:val="1"/>
                  </w:checkBox>
                </w:ffData>
              </w:fldChar>
            </w:r>
            <w:r>
              <w:rPr>
                <w:rFonts w:ascii="Arial" w:eastAsia="Calibri" w:hAnsi="Arial" w:cs="Arial"/>
                <w:szCs w:val="20"/>
                <w:lang w:eastAsia="en-US"/>
              </w:rPr>
              <w:instrText xml:space="preserve"> FORMCHECKBOX </w:instrText>
            </w:r>
            <w:r w:rsidR="004C5774">
              <w:rPr>
                <w:rFonts w:ascii="Arial" w:eastAsia="Calibri" w:hAnsi="Arial" w:cs="Arial"/>
                <w:szCs w:val="20"/>
                <w:lang w:eastAsia="en-US"/>
              </w:rPr>
            </w:r>
            <w:r w:rsidR="004C5774">
              <w:rPr>
                <w:rFonts w:ascii="Arial" w:eastAsia="Calibri" w:hAnsi="Arial" w:cs="Arial"/>
                <w:szCs w:val="20"/>
                <w:lang w:eastAsia="en-US"/>
              </w:rPr>
              <w:fldChar w:fldCharType="separate"/>
            </w:r>
            <w:r>
              <w:rPr>
                <w:rFonts w:ascii="Arial" w:eastAsia="Calibri" w:hAnsi="Arial" w:cs="Arial"/>
                <w:szCs w:val="20"/>
                <w:lang w:eastAsia="en-US"/>
              </w:rPr>
              <w:fldChar w:fldCharType="end"/>
            </w:r>
            <w:r w:rsidR="00306D6E" w:rsidRPr="00291C19">
              <w:rPr>
                <w:rFonts w:ascii="Arial" w:eastAsia="Calibri" w:hAnsi="Arial" w:cs="Arial"/>
                <w:szCs w:val="20"/>
                <w:lang w:eastAsia="en-US"/>
              </w:rPr>
              <w:tab/>
            </w:r>
            <w:r w:rsidR="00306D6E" w:rsidRPr="002647EB">
              <w:rPr>
                <w:bCs/>
                <w:szCs w:val="20"/>
              </w:rPr>
              <w:t>Oui</w:t>
            </w:r>
            <w:r w:rsidR="000B6DED" w:rsidRPr="002647EB">
              <w:rPr>
                <w:bCs/>
                <w:szCs w:val="20"/>
              </w:rPr>
              <w:t> </w:t>
            </w:r>
            <w:r w:rsidRPr="002647EB">
              <w:rPr>
                <w:bCs/>
                <w:szCs w:val="20"/>
              </w:rPr>
              <w:t xml:space="preserve">: </w:t>
            </w:r>
            <w:r w:rsidR="002647EB">
              <w:rPr>
                <w:bCs/>
                <w:szCs w:val="20"/>
              </w:rPr>
              <w:t xml:space="preserve">mais intégré </w:t>
            </w:r>
            <w:r w:rsidR="008D1F49">
              <w:rPr>
                <w:bCs/>
                <w:szCs w:val="20"/>
              </w:rPr>
              <w:t xml:space="preserve">au CPE </w:t>
            </w:r>
            <w:r w:rsidR="002647EB">
              <w:rPr>
                <w:bCs/>
                <w:szCs w:val="20"/>
              </w:rPr>
              <w:t>dans les compétences du groupement titulaire</w:t>
            </w:r>
          </w:p>
          <w:p w14:paraId="26F06A88" w14:textId="6D5BD0E5" w:rsidR="00306D6E" w:rsidRPr="002647EB" w:rsidRDefault="008F3DEB" w:rsidP="002647EB">
            <w:pPr>
              <w:tabs>
                <w:tab w:val="left" w:pos="459"/>
              </w:tabs>
              <w:rPr>
                <w:bCs/>
                <w:szCs w:val="20"/>
                <w:highlight w:val="yellow"/>
              </w:rPr>
            </w:pPr>
            <w:r>
              <w:rPr>
                <w:rFonts w:ascii="Arial" w:eastAsia="Calibri" w:hAnsi="Arial" w:cs="Arial"/>
                <w:szCs w:val="20"/>
                <w:lang w:eastAsia="en-US"/>
              </w:rPr>
              <w:fldChar w:fldCharType="begin">
                <w:ffData>
                  <w:name w:val=""/>
                  <w:enabled/>
                  <w:calcOnExit w:val="0"/>
                  <w:checkBox>
                    <w:sizeAuto/>
                    <w:default w:val="0"/>
                  </w:checkBox>
                </w:ffData>
              </w:fldChar>
            </w:r>
            <w:r>
              <w:rPr>
                <w:rFonts w:ascii="Arial" w:eastAsia="Calibri" w:hAnsi="Arial" w:cs="Arial"/>
                <w:szCs w:val="20"/>
                <w:lang w:eastAsia="en-US"/>
              </w:rPr>
              <w:instrText xml:space="preserve"> FORMCHECKBOX </w:instrText>
            </w:r>
            <w:r w:rsidR="004C5774">
              <w:rPr>
                <w:rFonts w:ascii="Arial" w:eastAsia="Calibri" w:hAnsi="Arial" w:cs="Arial"/>
                <w:szCs w:val="20"/>
                <w:lang w:eastAsia="en-US"/>
              </w:rPr>
            </w:r>
            <w:r w:rsidR="004C5774">
              <w:rPr>
                <w:rFonts w:ascii="Arial" w:eastAsia="Calibri" w:hAnsi="Arial" w:cs="Arial"/>
                <w:szCs w:val="20"/>
                <w:lang w:eastAsia="en-US"/>
              </w:rPr>
              <w:fldChar w:fldCharType="separate"/>
            </w:r>
            <w:r>
              <w:rPr>
                <w:rFonts w:ascii="Arial" w:eastAsia="Calibri" w:hAnsi="Arial" w:cs="Arial"/>
                <w:szCs w:val="20"/>
                <w:lang w:eastAsia="en-US"/>
              </w:rPr>
              <w:fldChar w:fldCharType="end"/>
            </w:r>
            <w:r w:rsidR="00306D6E" w:rsidRPr="00291C19">
              <w:rPr>
                <w:rFonts w:ascii="Arial" w:eastAsia="Calibri" w:hAnsi="Arial" w:cs="Arial"/>
                <w:szCs w:val="20"/>
                <w:lang w:eastAsia="en-US"/>
              </w:rPr>
              <w:tab/>
            </w:r>
            <w:r w:rsidR="00306D6E">
              <w:rPr>
                <w:bCs/>
                <w:szCs w:val="20"/>
              </w:rPr>
              <w:t>Non</w:t>
            </w:r>
          </w:p>
        </w:tc>
      </w:tr>
      <w:tr w:rsidR="00306D6E" w14:paraId="0E62E4A4" w14:textId="77777777" w:rsidTr="0084564B">
        <w:trPr>
          <w:trHeight w:val="680"/>
        </w:trPr>
        <w:tc>
          <w:tcPr>
            <w:tcW w:w="2978" w:type="dxa"/>
            <w:shd w:val="clear" w:color="auto" w:fill="auto"/>
            <w:vAlign w:val="center"/>
          </w:tcPr>
          <w:p w14:paraId="09A13624" w14:textId="797F9A56" w:rsidR="00306D6E" w:rsidRPr="00291C19" w:rsidRDefault="00396123" w:rsidP="00B16CAE">
            <w:pPr>
              <w:pStyle w:val="Titre20"/>
            </w:pPr>
            <w:bookmarkStart w:id="14" w:name="_Toc185336539"/>
            <w:r>
              <w:t xml:space="preserve">2.4 </w:t>
            </w:r>
            <w:r w:rsidR="00306D6E" w:rsidRPr="00291C19">
              <w:t>Coordination des travaux</w:t>
            </w:r>
            <w:bookmarkEnd w:id="14"/>
          </w:p>
        </w:tc>
        <w:tc>
          <w:tcPr>
            <w:tcW w:w="7371" w:type="dxa"/>
            <w:shd w:val="clear" w:color="auto" w:fill="auto"/>
          </w:tcPr>
          <w:p w14:paraId="08A6A5EC" w14:textId="7ADF1461" w:rsidR="00306D6E" w:rsidRPr="00291C19" w:rsidRDefault="002647EB" w:rsidP="008E6897">
            <w:pPr>
              <w:tabs>
                <w:tab w:val="left" w:pos="459"/>
              </w:tabs>
              <w:spacing w:before="120"/>
              <w:jc w:val="both"/>
              <w:rPr>
                <w:szCs w:val="20"/>
              </w:rPr>
            </w:pPr>
            <w:r>
              <w:rPr>
                <w:rFonts w:ascii="Arial" w:eastAsia="Calibri" w:hAnsi="Arial" w:cs="Arial"/>
                <w:szCs w:val="20"/>
                <w:lang w:eastAsia="en-US"/>
              </w:rPr>
              <w:fldChar w:fldCharType="begin">
                <w:ffData>
                  <w:name w:val=""/>
                  <w:enabled/>
                  <w:calcOnExit w:val="0"/>
                  <w:checkBox>
                    <w:sizeAuto/>
                    <w:default w:val="1"/>
                  </w:checkBox>
                </w:ffData>
              </w:fldChar>
            </w:r>
            <w:r>
              <w:rPr>
                <w:rFonts w:ascii="Arial" w:eastAsia="Calibri" w:hAnsi="Arial" w:cs="Arial"/>
                <w:szCs w:val="20"/>
                <w:lang w:eastAsia="en-US"/>
              </w:rPr>
              <w:instrText xml:space="preserve"> FORMCHECKBOX </w:instrText>
            </w:r>
            <w:r w:rsidR="004C5774">
              <w:rPr>
                <w:rFonts w:ascii="Arial" w:eastAsia="Calibri" w:hAnsi="Arial" w:cs="Arial"/>
                <w:szCs w:val="20"/>
                <w:lang w:eastAsia="en-US"/>
              </w:rPr>
            </w:r>
            <w:r w:rsidR="004C5774">
              <w:rPr>
                <w:rFonts w:ascii="Arial" w:eastAsia="Calibri" w:hAnsi="Arial" w:cs="Arial"/>
                <w:szCs w:val="20"/>
                <w:lang w:eastAsia="en-US"/>
              </w:rPr>
              <w:fldChar w:fldCharType="separate"/>
            </w:r>
            <w:r>
              <w:rPr>
                <w:rFonts w:ascii="Arial" w:eastAsia="Calibri" w:hAnsi="Arial" w:cs="Arial"/>
                <w:szCs w:val="20"/>
                <w:lang w:eastAsia="en-US"/>
              </w:rPr>
              <w:fldChar w:fldCharType="end"/>
            </w:r>
            <w:r w:rsidR="00306D6E" w:rsidRPr="00291C19">
              <w:rPr>
                <w:rFonts w:ascii="Arial" w:eastAsia="Calibri" w:hAnsi="Arial" w:cs="Arial"/>
                <w:szCs w:val="20"/>
                <w:lang w:eastAsia="en-US"/>
              </w:rPr>
              <w:tab/>
            </w:r>
            <w:r w:rsidR="00306D6E" w:rsidRPr="00424BC7">
              <w:rPr>
                <w:bCs/>
                <w:szCs w:val="20"/>
              </w:rPr>
              <w:t>Oui</w:t>
            </w:r>
            <w:r>
              <w:rPr>
                <w:bCs/>
                <w:szCs w:val="20"/>
              </w:rPr>
              <w:t> : mais intégré</w:t>
            </w:r>
            <w:r w:rsidR="008D1F49">
              <w:rPr>
                <w:bCs/>
                <w:szCs w:val="20"/>
              </w:rPr>
              <w:t xml:space="preserve"> au CPE</w:t>
            </w:r>
            <w:r>
              <w:rPr>
                <w:bCs/>
                <w:szCs w:val="20"/>
              </w:rPr>
              <w:t xml:space="preserve"> dans les compétences du groupement titulaire</w:t>
            </w:r>
          </w:p>
          <w:p w14:paraId="7C3813F7" w14:textId="18FACD9C" w:rsidR="00306D6E" w:rsidRDefault="002647EB" w:rsidP="002647EB">
            <w:pPr>
              <w:tabs>
                <w:tab w:val="left" w:pos="459"/>
              </w:tabs>
            </w:pPr>
            <w:r>
              <w:rPr>
                <w:rFonts w:ascii="Arial" w:eastAsia="Calibri" w:hAnsi="Arial" w:cs="Arial"/>
                <w:szCs w:val="20"/>
                <w:lang w:eastAsia="en-US"/>
              </w:rPr>
              <w:fldChar w:fldCharType="begin">
                <w:ffData>
                  <w:name w:val=""/>
                  <w:enabled/>
                  <w:calcOnExit w:val="0"/>
                  <w:checkBox>
                    <w:sizeAuto/>
                    <w:default w:val="0"/>
                  </w:checkBox>
                </w:ffData>
              </w:fldChar>
            </w:r>
            <w:r>
              <w:rPr>
                <w:rFonts w:ascii="Arial" w:eastAsia="Calibri" w:hAnsi="Arial" w:cs="Arial"/>
                <w:szCs w:val="20"/>
                <w:lang w:eastAsia="en-US"/>
              </w:rPr>
              <w:instrText xml:space="preserve"> FORMCHECKBOX </w:instrText>
            </w:r>
            <w:r w:rsidR="004C5774">
              <w:rPr>
                <w:rFonts w:ascii="Arial" w:eastAsia="Calibri" w:hAnsi="Arial" w:cs="Arial"/>
                <w:szCs w:val="20"/>
                <w:lang w:eastAsia="en-US"/>
              </w:rPr>
            </w:r>
            <w:r w:rsidR="004C5774">
              <w:rPr>
                <w:rFonts w:ascii="Arial" w:eastAsia="Calibri" w:hAnsi="Arial" w:cs="Arial"/>
                <w:szCs w:val="20"/>
                <w:lang w:eastAsia="en-US"/>
              </w:rPr>
              <w:fldChar w:fldCharType="separate"/>
            </w:r>
            <w:r>
              <w:rPr>
                <w:rFonts w:ascii="Arial" w:eastAsia="Calibri" w:hAnsi="Arial" w:cs="Arial"/>
                <w:szCs w:val="20"/>
                <w:lang w:eastAsia="en-US"/>
              </w:rPr>
              <w:fldChar w:fldCharType="end"/>
            </w:r>
            <w:r w:rsidR="00306D6E" w:rsidRPr="00291C19">
              <w:rPr>
                <w:rFonts w:ascii="Arial" w:eastAsia="Calibri" w:hAnsi="Arial" w:cs="Arial"/>
                <w:szCs w:val="20"/>
                <w:lang w:eastAsia="en-US"/>
              </w:rPr>
              <w:tab/>
            </w:r>
            <w:r w:rsidR="00306D6E">
              <w:rPr>
                <w:bCs/>
                <w:szCs w:val="20"/>
              </w:rPr>
              <w:t>Non</w:t>
            </w:r>
          </w:p>
        </w:tc>
      </w:tr>
      <w:tr w:rsidR="00DE184D" w14:paraId="15DFA322" w14:textId="77777777" w:rsidTr="0084564B">
        <w:trPr>
          <w:trHeight w:val="680"/>
        </w:trPr>
        <w:tc>
          <w:tcPr>
            <w:tcW w:w="2978" w:type="dxa"/>
            <w:shd w:val="clear" w:color="auto" w:fill="auto"/>
            <w:vAlign w:val="center"/>
          </w:tcPr>
          <w:p w14:paraId="02EA2F70" w14:textId="63C9AFAF" w:rsidR="00DE184D" w:rsidRPr="00291C19" w:rsidRDefault="00396123" w:rsidP="00B16CAE">
            <w:pPr>
              <w:pStyle w:val="Titre20"/>
            </w:pPr>
            <w:bookmarkStart w:id="15" w:name="_Toc185336540"/>
            <w:r>
              <w:t xml:space="preserve">2.5 </w:t>
            </w:r>
            <w:r w:rsidR="00DE184D" w:rsidRPr="00291C19">
              <w:t>Etablissement</w:t>
            </w:r>
            <w:r w:rsidR="005A6C07">
              <w:t>(</w:t>
            </w:r>
            <w:r w:rsidR="00563D5B">
              <w:t>s</w:t>
            </w:r>
            <w:r w:rsidR="005A6C07">
              <w:t>)</w:t>
            </w:r>
            <w:r w:rsidR="00DE184D" w:rsidRPr="00291C19">
              <w:t xml:space="preserve"> utilisateur</w:t>
            </w:r>
            <w:bookmarkEnd w:id="15"/>
          </w:p>
        </w:tc>
        <w:tc>
          <w:tcPr>
            <w:tcW w:w="7371" w:type="dxa"/>
            <w:shd w:val="clear" w:color="auto" w:fill="auto"/>
            <w:vAlign w:val="center"/>
          </w:tcPr>
          <w:p w14:paraId="07C4664D" w14:textId="77777777" w:rsidR="00323941" w:rsidRDefault="00323941" w:rsidP="00DE184D">
            <w:r>
              <w:t>USID : pour tout ce qui est CVC ;</w:t>
            </w:r>
          </w:p>
          <w:p w14:paraId="1A33DFB8" w14:textId="77777777" w:rsidR="00323941" w:rsidRDefault="00323941" w:rsidP="00DE184D">
            <w:r>
              <w:t>Utilisateurs des bâtiments sur site potentiellement impactées :</w:t>
            </w:r>
          </w:p>
          <w:p w14:paraId="20691A2D" w14:textId="617A2416" w:rsidR="00323941" w:rsidRDefault="00323941" w:rsidP="00323941">
            <w:pPr>
              <w:pStyle w:val="Paragraphedeliste"/>
              <w:numPr>
                <w:ilvl w:val="0"/>
                <w:numId w:val="20"/>
              </w:numPr>
            </w:pPr>
            <w:r>
              <w:t>40</w:t>
            </w:r>
            <w:r w:rsidRPr="00323941">
              <w:rPr>
                <w:vertAlign w:val="superscript"/>
              </w:rPr>
              <w:t>ème</w:t>
            </w:r>
            <w:r>
              <w:t xml:space="preserve"> Régiment d’Artillerie (</w:t>
            </w:r>
            <w:r w:rsidR="00D46CFE">
              <w:t>40</w:t>
            </w:r>
            <w:r w:rsidR="00D46CFE" w:rsidRPr="00D46CFE">
              <w:rPr>
                <w:vertAlign w:val="superscript"/>
              </w:rPr>
              <w:t>ème</w:t>
            </w:r>
            <w:r w:rsidR="00D46CFE">
              <w:t xml:space="preserve"> </w:t>
            </w:r>
            <w:r>
              <w:t>RA - principale utilisateur) ;</w:t>
            </w:r>
          </w:p>
          <w:p w14:paraId="3AD51E44" w14:textId="16F29C74" w:rsidR="00323941" w:rsidRPr="00D46CFE" w:rsidRDefault="00D46CFE" w:rsidP="00D46CFE">
            <w:pPr>
              <w:pStyle w:val="Paragraphedeliste"/>
              <w:numPr>
                <w:ilvl w:val="0"/>
                <w:numId w:val="20"/>
              </w:numPr>
            </w:pPr>
            <w:r w:rsidRPr="00D46CFE">
              <w:t>Centre d’Appui et de Préparation au Combat InterAr</w:t>
            </w:r>
            <w:r>
              <w:t>mes – 51</w:t>
            </w:r>
            <w:r w:rsidRPr="00D46CFE">
              <w:rPr>
                <w:vertAlign w:val="superscript"/>
              </w:rPr>
              <w:t>ème</w:t>
            </w:r>
            <w:r>
              <w:t xml:space="preserve"> Régiment d’Infanterie (CAPCIA – 51</w:t>
            </w:r>
            <w:r w:rsidRPr="00D46CFE">
              <w:rPr>
                <w:vertAlign w:val="superscript"/>
              </w:rPr>
              <w:t>ème</w:t>
            </w:r>
            <w:r>
              <w:t xml:space="preserve"> RI)</w:t>
            </w:r>
            <w:r w:rsidR="00323941" w:rsidRPr="00D46CFE">
              <w:t> ;</w:t>
            </w:r>
          </w:p>
          <w:p w14:paraId="0962F138" w14:textId="19DC6286" w:rsidR="00323941" w:rsidRDefault="00323941" w:rsidP="00323941">
            <w:pPr>
              <w:pStyle w:val="Paragraphedeliste"/>
              <w:numPr>
                <w:ilvl w:val="0"/>
                <w:numId w:val="20"/>
              </w:numPr>
            </w:pPr>
            <w:r>
              <w:t>8</w:t>
            </w:r>
            <w:r w:rsidRPr="00323941">
              <w:rPr>
                <w:vertAlign w:val="superscript"/>
              </w:rPr>
              <w:t>ème</w:t>
            </w:r>
            <w:r>
              <w:t xml:space="preserve"> Régiment du MATériel (RMAT)</w:t>
            </w:r>
            <w:r w:rsidR="00D46CFE">
              <w:t> ;</w:t>
            </w:r>
          </w:p>
          <w:p w14:paraId="1056A98D" w14:textId="77777777" w:rsidR="00323941" w:rsidRDefault="00323941" w:rsidP="00323941">
            <w:pPr>
              <w:pStyle w:val="Paragraphedeliste"/>
              <w:numPr>
                <w:ilvl w:val="0"/>
                <w:numId w:val="20"/>
              </w:numPr>
            </w:pPr>
            <w:r>
              <w:t>CIRISI ;</w:t>
            </w:r>
          </w:p>
          <w:p w14:paraId="693ADF3A" w14:textId="77777777" w:rsidR="00323941" w:rsidRDefault="00323941" w:rsidP="00323941">
            <w:pPr>
              <w:pStyle w:val="Paragraphedeliste"/>
              <w:numPr>
                <w:ilvl w:val="0"/>
                <w:numId w:val="20"/>
              </w:numPr>
            </w:pPr>
            <w:r>
              <w:t>CMA ;</w:t>
            </w:r>
          </w:p>
          <w:p w14:paraId="25CDC4C8" w14:textId="77777777" w:rsidR="00323941" w:rsidRDefault="00323941" w:rsidP="00323941">
            <w:pPr>
              <w:pStyle w:val="Paragraphedeliste"/>
              <w:numPr>
                <w:ilvl w:val="0"/>
                <w:numId w:val="20"/>
              </w:numPr>
            </w:pPr>
            <w:r>
              <w:t>DRH-MD/IGESA ;</w:t>
            </w:r>
          </w:p>
          <w:p w14:paraId="4A7AEC74" w14:textId="77777777" w:rsidR="00323941" w:rsidRDefault="00323941" w:rsidP="00323941">
            <w:pPr>
              <w:pStyle w:val="Paragraphedeliste"/>
              <w:numPr>
                <w:ilvl w:val="0"/>
                <w:numId w:val="20"/>
              </w:numPr>
            </w:pPr>
            <w:r>
              <w:t>ELOCA ;</w:t>
            </w:r>
          </w:p>
          <w:p w14:paraId="4D95CB6B" w14:textId="77777777" w:rsidR="00323941" w:rsidRDefault="00323941" w:rsidP="00323941">
            <w:pPr>
              <w:pStyle w:val="Paragraphedeliste"/>
              <w:numPr>
                <w:ilvl w:val="0"/>
                <w:numId w:val="20"/>
              </w:numPr>
            </w:pPr>
            <w:r>
              <w:t>ESP ;</w:t>
            </w:r>
          </w:p>
          <w:p w14:paraId="15F73ECC" w14:textId="77777777" w:rsidR="00323941" w:rsidRDefault="00323941" w:rsidP="00323941">
            <w:pPr>
              <w:pStyle w:val="Paragraphedeliste"/>
              <w:numPr>
                <w:ilvl w:val="0"/>
                <w:numId w:val="20"/>
              </w:numPr>
            </w:pPr>
            <w:r>
              <w:t>GSBdD ;</w:t>
            </w:r>
          </w:p>
          <w:p w14:paraId="3978C597" w14:textId="77777777" w:rsidR="00323941" w:rsidRDefault="00323941" w:rsidP="00323941">
            <w:pPr>
              <w:pStyle w:val="Paragraphedeliste"/>
              <w:numPr>
                <w:ilvl w:val="0"/>
                <w:numId w:val="20"/>
              </w:numPr>
            </w:pPr>
            <w:r>
              <w:t>Société de Chasse Militaire ;</w:t>
            </w:r>
          </w:p>
          <w:p w14:paraId="6D2A9694" w14:textId="2479211F" w:rsidR="00DE184D" w:rsidRDefault="00323941" w:rsidP="00323941">
            <w:pPr>
              <w:pStyle w:val="Paragraphedeliste"/>
              <w:numPr>
                <w:ilvl w:val="0"/>
                <w:numId w:val="20"/>
              </w:numPr>
            </w:pPr>
            <w:r>
              <w:t>ONAC VG ;</w:t>
            </w:r>
          </w:p>
        </w:tc>
      </w:tr>
      <w:tr w:rsidR="00DE184D" w14:paraId="18915BF4" w14:textId="77777777" w:rsidTr="0084564B">
        <w:trPr>
          <w:trHeight w:val="680"/>
        </w:trPr>
        <w:tc>
          <w:tcPr>
            <w:tcW w:w="2978" w:type="dxa"/>
            <w:shd w:val="clear" w:color="auto" w:fill="auto"/>
            <w:vAlign w:val="center"/>
          </w:tcPr>
          <w:p w14:paraId="3F820108" w14:textId="7DABA7F8" w:rsidR="00DE184D" w:rsidRPr="00291C19" w:rsidRDefault="00396123" w:rsidP="00B16CAE">
            <w:pPr>
              <w:pStyle w:val="Titre20"/>
            </w:pPr>
            <w:bookmarkStart w:id="16" w:name="_Toc185336541"/>
            <w:r>
              <w:t xml:space="preserve">2.6 </w:t>
            </w:r>
            <w:r w:rsidR="00DE184D" w:rsidRPr="00291C19">
              <w:t>Sous-traitance</w:t>
            </w:r>
            <w:bookmarkEnd w:id="16"/>
          </w:p>
        </w:tc>
        <w:tc>
          <w:tcPr>
            <w:tcW w:w="7371" w:type="dxa"/>
            <w:shd w:val="clear" w:color="auto" w:fill="auto"/>
            <w:vAlign w:val="center"/>
          </w:tcPr>
          <w:p w14:paraId="796E53CA" w14:textId="5CFF58D0" w:rsidR="00424BC7" w:rsidRPr="009F298F" w:rsidRDefault="009F298F" w:rsidP="009F298F">
            <w:pPr>
              <w:spacing w:before="120" w:after="120"/>
              <w:jc w:val="both"/>
              <w:rPr>
                <w:szCs w:val="20"/>
              </w:rPr>
            </w:pPr>
            <w:r w:rsidRPr="009F298F">
              <w:rPr>
                <w:szCs w:val="20"/>
              </w:rPr>
              <w:t>En cas de sous-traitance partielle de sa mission, le contrôleur technique ne peut faire appel qu'à un autre contrôleur technique agréé</w:t>
            </w:r>
            <w:r>
              <w:rPr>
                <w:szCs w:val="20"/>
              </w:rPr>
              <w:t xml:space="preserve"> selon l’</w:t>
            </w:r>
            <w:r w:rsidRPr="009F298F">
              <w:rPr>
                <w:szCs w:val="20"/>
              </w:rPr>
              <w:t>article 5 du décret n°99-443 du 28 mai 1999 relatif au cahier des clauses techniques générales applicables aux marchés publics de contrôle technique</w:t>
            </w:r>
            <w:r>
              <w:rPr>
                <w:szCs w:val="20"/>
              </w:rPr>
              <w:t>.</w:t>
            </w:r>
          </w:p>
        </w:tc>
      </w:tr>
      <w:tr w:rsidR="00BA54CB" w14:paraId="07946769" w14:textId="77777777" w:rsidTr="0084564B">
        <w:trPr>
          <w:trHeight w:val="680"/>
        </w:trPr>
        <w:tc>
          <w:tcPr>
            <w:tcW w:w="2978" w:type="dxa"/>
            <w:shd w:val="clear" w:color="auto" w:fill="auto"/>
            <w:vAlign w:val="center"/>
          </w:tcPr>
          <w:p w14:paraId="1B8164F4" w14:textId="2AD269EB" w:rsidR="00BA54CB" w:rsidRPr="00BA54CB" w:rsidRDefault="00396123" w:rsidP="00B16CAE">
            <w:pPr>
              <w:pStyle w:val="Titre20"/>
            </w:pPr>
            <w:bookmarkStart w:id="17" w:name="_Toc185336542"/>
            <w:r>
              <w:t xml:space="preserve">2.7 </w:t>
            </w:r>
            <w:r w:rsidR="00BA54CB" w:rsidRPr="00BA54CB">
              <w:t>Inspection du travail compétente</w:t>
            </w:r>
            <w:bookmarkEnd w:id="17"/>
          </w:p>
        </w:tc>
        <w:tc>
          <w:tcPr>
            <w:tcW w:w="7371" w:type="dxa"/>
            <w:shd w:val="clear" w:color="auto" w:fill="auto"/>
            <w:vAlign w:val="center"/>
          </w:tcPr>
          <w:p w14:paraId="4E0A98CA" w14:textId="77777777" w:rsidR="00424BC7" w:rsidRPr="008E6897" w:rsidRDefault="00845B20" w:rsidP="00264CC8">
            <w:pPr>
              <w:pStyle w:val="Corpsdetexte"/>
              <w:spacing w:before="120" w:after="120"/>
              <w:rPr>
                <w:sz w:val="20"/>
                <w:szCs w:val="20"/>
              </w:rPr>
            </w:pPr>
            <w:r w:rsidRPr="000D4444">
              <w:rPr>
                <w:sz w:val="20"/>
                <w:szCs w:val="20"/>
              </w:rPr>
              <w:t>Contrôle général des armées – Groupe des inspections – Inspection du travail dans les armées – 60 boulevard du général Martial VALIN – CS 21623</w:t>
            </w:r>
            <w:r w:rsidR="00C823F1" w:rsidRPr="000D4444">
              <w:rPr>
                <w:sz w:val="20"/>
                <w:szCs w:val="20"/>
              </w:rPr>
              <w:t xml:space="preserve"> – PC066</w:t>
            </w:r>
            <w:r w:rsidRPr="000D4444">
              <w:rPr>
                <w:sz w:val="20"/>
                <w:szCs w:val="20"/>
              </w:rPr>
              <w:t xml:space="preserve"> – 75509 PARIS Cedex 15</w:t>
            </w:r>
          </w:p>
        </w:tc>
      </w:tr>
    </w:tbl>
    <w:p w14:paraId="634FDB71" w14:textId="18EB87D4" w:rsidR="000D4444" w:rsidRDefault="000D4444" w:rsidP="00DE184D"/>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8"/>
        <w:gridCol w:w="7371"/>
      </w:tblGrid>
      <w:tr w:rsidR="007F77EA" w14:paraId="38962383" w14:textId="77777777" w:rsidTr="007C56CD">
        <w:tc>
          <w:tcPr>
            <w:tcW w:w="10349" w:type="dxa"/>
            <w:gridSpan w:val="2"/>
            <w:tcBorders>
              <w:bottom w:val="single" w:sz="4" w:space="0" w:color="auto"/>
            </w:tcBorders>
            <w:shd w:val="clear" w:color="auto" w:fill="A6A6A6"/>
          </w:tcPr>
          <w:p w14:paraId="09A27604" w14:textId="54E04082" w:rsidR="007F77EA" w:rsidRPr="00291C19" w:rsidRDefault="007F77EA" w:rsidP="002F1CD3">
            <w:pPr>
              <w:pStyle w:val="Titre1"/>
            </w:pPr>
            <w:bookmarkStart w:id="18" w:name="_Toc185336543"/>
            <w:r w:rsidRPr="00291C19">
              <w:t>PIECES CONTRACTUELLES DU MARCHE</w:t>
            </w:r>
            <w:bookmarkEnd w:id="18"/>
          </w:p>
        </w:tc>
      </w:tr>
      <w:tr w:rsidR="007F77EA" w14:paraId="51C887B7" w14:textId="77777777" w:rsidTr="007C56CD">
        <w:tc>
          <w:tcPr>
            <w:tcW w:w="10349" w:type="dxa"/>
            <w:gridSpan w:val="2"/>
            <w:tcBorders>
              <w:bottom w:val="single" w:sz="4" w:space="0" w:color="auto"/>
            </w:tcBorders>
            <w:shd w:val="clear" w:color="auto" w:fill="auto"/>
          </w:tcPr>
          <w:p w14:paraId="72DD2AEF" w14:textId="77777777" w:rsidR="007F77EA" w:rsidRPr="00291C19" w:rsidRDefault="004A58A2" w:rsidP="003B166D">
            <w:pPr>
              <w:spacing w:before="120"/>
              <w:jc w:val="both"/>
              <w:rPr>
                <w:szCs w:val="20"/>
              </w:rPr>
            </w:pPr>
            <w:r w:rsidRPr="004A58A2">
              <w:rPr>
                <w:b/>
                <w:szCs w:val="20"/>
              </w:rPr>
              <w:t>Par dérogation à l’article 4.1 du CCAG/PI</w:t>
            </w:r>
            <w:r>
              <w:rPr>
                <w:szCs w:val="20"/>
              </w:rPr>
              <w:t>, l</w:t>
            </w:r>
            <w:r w:rsidR="007F77EA" w:rsidRPr="00291C19">
              <w:rPr>
                <w:szCs w:val="20"/>
              </w:rPr>
              <w:t>es pièces contractuelles du marché sont les suivantes par ordre de priorité sachant que l’exemplaire conservé dans les archives du maître de l’ouvrage fait seul foi :</w:t>
            </w:r>
          </w:p>
          <w:p w14:paraId="4C7D6CA4" w14:textId="5251BDBC" w:rsidR="007B7205" w:rsidRDefault="007B7205" w:rsidP="003B166D">
            <w:pPr>
              <w:ind w:left="567" w:hanging="567"/>
              <w:jc w:val="both"/>
              <w:rPr>
                <w:szCs w:val="20"/>
              </w:rPr>
            </w:pPr>
            <w:r>
              <w:rPr>
                <w:rFonts w:ascii="Arial" w:eastAsia="Calibri" w:hAnsi="Arial" w:cs="Arial"/>
                <w:szCs w:val="20"/>
                <w:lang w:eastAsia="en-US"/>
              </w:rPr>
              <w:fldChar w:fldCharType="begin">
                <w:ffData>
                  <w:name w:val=""/>
                  <w:enabled/>
                  <w:calcOnExit w:val="0"/>
                  <w:checkBox>
                    <w:sizeAuto/>
                    <w:default w:val="1"/>
                  </w:checkBox>
                </w:ffData>
              </w:fldChar>
            </w:r>
            <w:r>
              <w:rPr>
                <w:rFonts w:ascii="Arial" w:eastAsia="Calibri" w:hAnsi="Arial" w:cs="Arial"/>
                <w:szCs w:val="20"/>
                <w:lang w:eastAsia="en-US"/>
              </w:rPr>
              <w:instrText xml:space="preserve"> FORMCHECKBOX </w:instrText>
            </w:r>
            <w:r w:rsidR="004C5774">
              <w:rPr>
                <w:rFonts w:ascii="Arial" w:eastAsia="Calibri" w:hAnsi="Arial" w:cs="Arial"/>
                <w:szCs w:val="20"/>
                <w:lang w:eastAsia="en-US"/>
              </w:rPr>
            </w:r>
            <w:r w:rsidR="004C5774">
              <w:rPr>
                <w:rFonts w:ascii="Arial" w:eastAsia="Calibri" w:hAnsi="Arial" w:cs="Arial"/>
                <w:szCs w:val="20"/>
                <w:lang w:eastAsia="en-US"/>
              </w:rPr>
              <w:fldChar w:fldCharType="separate"/>
            </w:r>
            <w:r>
              <w:rPr>
                <w:rFonts w:ascii="Arial" w:eastAsia="Calibri" w:hAnsi="Arial" w:cs="Arial"/>
                <w:szCs w:val="20"/>
                <w:lang w:eastAsia="en-US"/>
              </w:rPr>
              <w:fldChar w:fldCharType="end"/>
            </w:r>
            <w:r w:rsidRPr="00291C19">
              <w:rPr>
                <w:rFonts w:ascii="Arial" w:eastAsia="Calibri" w:hAnsi="Arial" w:cs="Arial"/>
                <w:szCs w:val="20"/>
                <w:lang w:eastAsia="en-US"/>
              </w:rPr>
              <w:tab/>
            </w:r>
            <w:r w:rsidRPr="00291C19">
              <w:rPr>
                <w:szCs w:val="20"/>
              </w:rPr>
              <w:t>L’acte d'engagement et ses annexes éventuelles dans la version résultant des dernières modifications éventuelles opérées par avenant ;</w:t>
            </w:r>
          </w:p>
          <w:p w14:paraId="24E8C4DE" w14:textId="4740B19A" w:rsidR="003B166D" w:rsidRDefault="003B166D" w:rsidP="003B166D">
            <w:pPr>
              <w:ind w:left="567" w:hanging="567"/>
              <w:jc w:val="both"/>
              <w:rPr>
                <w:szCs w:val="20"/>
              </w:rPr>
            </w:pPr>
            <w:r>
              <w:rPr>
                <w:rFonts w:ascii="Arial" w:eastAsia="Calibri" w:hAnsi="Arial" w:cs="Arial"/>
                <w:szCs w:val="20"/>
                <w:lang w:eastAsia="en-US"/>
              </w:rPr>
              <w:fldChar w:fldCharType="begin">
                <w:ffData>
                  <w:name w:val=""/>
                  <w:enabled/>
                  <w:calcOnExit w:val="0"/>
                  <w:checkBox>
                    <w:sizeAuto/>
                    <w:default w:val="1"/>
                  </w:checkBox>
                </w:ffData>
              </w:fldChar>
            </w:r>
            <w:r>
              <w:rPr>
                <w:rFonts w:ascii="Arial" w:eastAsia="Calibri" w:hAnsi="Arial" w:cs="Arial"/>
                <w:szCs w:val="20"/>
                <w:lang w:eastAsia="en-US"/>
              </w:rPr>
              <w:instrText xml:space="preserve"> FORMCHECKBOX </w:instrText>
            </w:r>
            <w:r w:rsidR="004C5774">
              <w:rPr>
                <w:rFonts w:ascii="Arial" w:eastAsia="Calibri" w:hAnsi="Arial" w:cs="Arial"/>
                <w:szCs w:val="20"/>
                <w:lang w:eastAsia="en-US"/>
              </w:rPr>
            </w:r>
            <w:r w:rsidR="004C5774">
              <w:rPr>
                <w:rFonts w:ascii="Arial" w:eastAsia="Calibri" w:hAnsi="Arial" w:cs="Arial"/>
                <w:szCs w:val="20"/>
                <w:lang w:eastAsia="en-US"/>
              </w:rPr>
              <w:fldChar w:fldCharType="separate"/>
            </w:r>
            <w:r>
              <w:rPr>
                <w:rFonts w:ascii="Arial" w:eastAsia="Calibri" w:hAnsi="Arial" w:cs="Arial"/>
                <w:szCs w:val="20"/>
                <w:lang w:eastAsia="en-US"/>
              </w:rPr>
              <w:fldChar w:fldCharType="end"/>
            </w:r>
            <w:r w:rsidRPr="00291C19">
              <w:rPr>
                <w:rFonts w:ascii="Arial" w:eastAsia="Calibri" w:hAnsi="Arial" w:cs="Arial"/>
                <w:szCs w:val="20"/>
                <w:lang w:eastAsia="en-US"/>
              </w:rPr>
              <w:tab/>
            </w:r>
            <w:r w:rsidRPr="003B166D">
              <w:rPr>
                <w:szCs w:val="20"/>
              </w:rPr>
              <w:t>Le présent cahier des clauses particulières (C.C.P.) ;</w:t>
            </w:r>
          </w:p>
          <w:p w14:paraId="6678F5EE" w14:textId="1F468A10" w:rsidR="003B166D" w:rsidRDefault="003B166D" w:rsidP="003B166D">
            <w:pPr>
              <w:ind w:left="567" w:hanging="567"/>
              <w:jc w:val="both"/>
              <w:rPr>
                <w:szCs w:val="20"/>
              </w:rPr>
            </w:pPr>
            <w:r>
              <w:rPr>
                <w:rFonts w:ascii="Arial" w:eastAsia="Calibri" w:hAnsi="Arial" w:cs="Arial"/>
                <w:szCs w:val="20"/>
                <w:lang w:eastAsia="en-US"/>
              </w:rPr>
              <w:fldChar w:fldCharType="begin">
                <w:ffData>
                  <w:name w:val=""/>
                  <w:enabled/>
                  <w:calcOnExit w:val="0"/>
                  <w:checkBox>
                    <w:sizeAuto/>
                    <w:default w:val="1"/>
                  </w:checkBox>
                </w:ffData>
              </w:fldChar>
            </w:r>
            <w:r>
              <w:rPr>
                <w:rFonts w:ascii="Arial" w:eastAsia="Calibri" w:hAnsi="Arial" w:cs="Arial"/>
                <w:szCs w:val="20"/>
                <w:lang w:eastAsia="en-US"/>
              </w:rPr>
              <w:instrText xml:space="preserve"> FORMCHECKBOX </w:instrText>
            </w:r>
            <w:r w:rsidR="004C5774">
              <w:rPr>
                <w:rFonts w:ascii="Arial" w:eastAsia="Calibri" w:hAnsi="Arial" w:cs="Arial"/>
                <w:szCs w:val="20"/>
                <w:lang w:eastAsia="en-US"/>
              </w:rPr>
            </w:r>
            <w:r w:rsidR="004C5774">
              <w:rPr>
                <w:rFonts w:ascii="Arial" w:eastAsia="Calibri" w:hAnsi="Arial" w:cs="Arial"/>
                <w:szCs w:val="20"/>
                <w:lang w:eastAsia="en-US"/>
              </w:rPr>
              <w:fldChar w:fldCharType="separate"/>
            </w:r>
            <w:r>
              <w:rPr>
                <w:rFonts w:ascii="Arial" w:eastAsia="Calibri" w:hAnsi="Arial" w:cs="Arial"/>
                <w:szCs w:val="20"/>
                <w:lang w:eastAsia="en-US"/>
              </w:rPr>
              <w:fldChar w:fldCharType="end"/>
            </w:r>
            <w:r w:rsidRPr="00291C19">
              <w:rPr>
                <w:rFonts w:ascii="Arial" w:eastAsia="Calibri" w:hAnsi="Arial" w:cs="Arial"/>
                <w:szCs w:val="20"/>
                <w:lang w:eastAsia="en-US"/>
              </w:rPr>
              <w:tab/>
            </w:r>
            <w:r w:rsidRPr="003B166D">
              <w:rPr>
                <w:szCs w:val="20"/>
              </w:rPr>
              <w:t>Le cahier des clauses administratives générales applicables aux marchés publics de prestations intellectuelles (C.C.A.G./P.I.)</w:t>
            </w:r>
            <w:r w:rsidRPr="00291C19">
              <w:rPr>
                <w:szCs w:val="20"/>
              </w:rPr>
              <w:t> ;</w:t>
            </w:r>
          </w:p>
          <w:p w14:paraId="35F37053" w14:textId="77777777" w:rsidR="007B7205" w:rsidRPr="003B166D" w:rsidRDefault="007B7205" w:rsidP="003B166D">
            <w:pPr>
              <w:tabs>
                <w:tab w:val="left" w:pos="567"/>
              </w:tabs>
              <w:ind w:left="709" w:hanging="709"/>
              <w:jc w:val="both"/>
              <w:rPr>
                <w:rFonts w:eastAsia="Calibri"/>
                <w:szCs w:val="20"/>
                <w:lang w:eastAsia="en-US"/>
              </w:rPr>
            </w:pPr>
            <w:r w:rsidRPr="003B166D">
              <w:rPr>
                <w:rFonts w:eastAsia="Calibri"/>
                <w:szCs w:val="20"/>
                <w:lang w:eastAsia="en-US"/>
              </w:rPr>
              <w:fldChar w:fldCharType="begin">
                <w:ffData>
                  <w:name w:val=""/>
                  <w:enabled/>
                  <w:calcOnExit w:val="0"/>
                  <w:checkBox>
                    <w:sizeAuto/>
                    <w:default w:val="1"/>
                  </w:checkBox>
                </w:ffData>
              </w:fldChar>
            </w:r>
            <w:r w:rsidRPr="003B166D">
              <w:rPr>
                <w:rFonts w:eastAsia="Calibri"/>
                <w:szCs w:val="20"/>
                <w:lang w:eastAsia="en-US"/>
              </w:rPr>
              <w:instrText xml:space="preserve"> FORMCHECKBOX </w:instrText>
            </w:r>
            <w:r w:rsidR="004C5774">
              <w:rPr>
                <w:rFonts w:eastAsia="Calibri"/>
                <w:szCs w:val="20"/>
                <w:lang w:eastAsia="en-US"/>
              </w:rPr>
            </w:r>
            <w:r w:rsidR="004C5774">
              <w:rPr>
                <w:rFonts w:eastAsia="Calibri"/>
                <w:szCs w:val="20"/>
                <w:lang w:eastAsia="en-US"/>
              </w:rPr>
              <w:fldChar w:fldCharType="separate"/>
            </w:r>
            <w:r w:rsidRPr="003B166D">
              <w:rPr>
                <w:rFonts w:eastAsia="Calibri"/>
                <w:szCs w:val="20"/>
                <w:lang w:eastAsia="en-US"/>
              </w:rPr>
              <w:fldChar w:fldCharType="end"/>
            </w:r>
            <w:r w:rsidRPr="003B166D">
              <w:rPr>
                <w:rFonts w:eastAsia="Calibri"/>
                <w:szCs w:val="20"/>
                <w:lang w:eastAsia="en-US"/>
              </w:rPr>
              <w:tab/>
              <w:t>Les avenants et les actes spéciaux postérieurs à la notification du marché ;</w:t>
            </w:r>
          </w:p>
          <w:p w14:paraId="5728EBE7" w14:textId="77777777" w:rsidR="007B7205" w:rsidRPr="003B166D" w:rsidRDefault="007B7205" w:rsidP="003B166D">
            <w:pPr>
              <w:tabs>
                <w:tab w:val="left" w:pos="567"/>
              </w:tabs>
              <w:ind w:left="709" w:hanging="709"/>
              <w:jc w:val="both"/>
              <w:rPr>
                <w:rFonts w:eastAsia="Calibri"/>
                <w:szCs w:val="20"/>
                <w:lang w:eastAsia="en-US"/>
              </w:rPr>
            </w:pPr>
            <w:r w:rsidRPr="003B166D">
              <w:rPr>
                <w:rFonts w:eastAsia="Calibri"/>
                <w:szCs w:val="20"/>
                <w:lang w:eastAsia="en-US"/>
              </w:rPr>
              <w:fldChar w:fldCharType="begin">
                <w:ffData>
                  <w:name w:val=""/>
                  <w:enabled/>
                  <w:calcOnExit w:val="0"/>
                  <w:checkBox>
                    <w:sizeAuto/>
                    <w:default w:val="1"/>
                  </w:checkBox>
                </w:ffData>
              </w:fldChar>
            </w:r>
            <w:r w:rsidRPr="003B166D">
              <w:rPr>
                <w:rFonts w:eastAsia="Calibri"/>
                <w:szCs w:val="20"/>
                <w:lang w:eastAsia="en-US"/>
              </w:rPr>
              <w:instrText xml:space="preserve"> FORMCHECKBOX </w:instrText>
            </w:r>
            <w:r w:rsidR="004C5774">
              <w:rPr>
                <w:rFonts w:eastAsia="Calibri"/>
                <w:szCs w:val="20"/>
                <w:lang w:eastAsia="en-US"/>
              </w:rPr>
            </w:r>
            <w:r w:rsidR="004C5774">
              <w:rPr>
                <w:rFonts w:eastAsia="Calibri"/>
                <w:szCs w:val="20"/>
                <w:lang w:eastAsia="en-US"/>
              </w:rPr>
              <w:fldChar w:fldCharType="separate"/>
            </w:r>
            <w:r w:rsidRPr="003B166D">
              <w:rPr>
                <w:rFonts w:eastAsia="Calibri"/>
                <w:szCs w:val="20"/>
                <w:lang w:eastAsia="en-US"/>
              </w:rPr>
              <w:fldChar w:fldCharType="end"/>
            </w:r>
            <w:r w:rsidRPr="003B166D">
              <w:rPr>
                <w:rFonts w:eastAsia="Calibri"/>
                <w:szCs w:val="20"/>
                <w:lang w:eastAsia="en-US"/>
              </w:rPr>
              <w:tab/>
              <w:t>Le cadre du détail estimatif (DE) ;</w:t>
            </w:r>
          </w:p>
          <w:p w14:paraId="57EEEF42" w14:textId="77777777" w:rsidR="007B7205" w:rsidRPr="003B166D" w:rsidRDefault="007B7205" w:rsidP="003B166D">
            <w:pPr>
              <w:tabs>
                <w:tab w:val="left" w:pos="567"/>
              </w:tabs>
              <w:ind w:left="709" w:hanging="709"/>
              <w:jc w:val="both"/>
              <w:rPr>
                <w:rFonts w:eastAsia="Calibri"/>
                <w:szCs w:val="20"/>
                <w:lang w:eastAsia="en-US"/>
              </w:rPr>
            </w:pPr>
            <w:r w:rsidRPr="003B166D">
              <w:rPr>
                <w:rFonts w:eastAsia="Calibri"/>
                <w:szCs w:val="20"/>
                <w:lang w:eastAsia="en-US"/>
              </w:rPr>
              <w:fldChar w:fldCharType="begin">
                <w:ffData>
                  <w:name w:val=""/>
                  <w:enabled/>
                  <w:calcOnExit w:val="0"/>
                  <w:checkBox>
                    <w:sizeAuto/>
                    <w:default w:val="1"/>
                  </w:checkBox>
                </w:ffData>
              </w:fldChar>
            </w:r>
            <w:r w:rsidRPr="003B166D">
              <w:rPr>
                <w:rFonts w:eastAsia="Calibri"/>
                <w:szCs w:val="20"/>
                <w:lang w:eastAsia="en-US"/>
              </w:rPr>
              <w:instrText xml:space="preserve"> FORMCHECKBOX </w:instrText>
            </w:r>
            <w:r w:rsidR="004C5774">
              <w:rPr>
                <w:rFonts w:eastAsia="Calibri"/>
                <w:szCs w:val="20"/>
                <w:lang w:eastAsia="en-US"/>
              </w:rPr>
            </w:r>
            <w:r w:rsidR="004C5774">
              <w:rPr>
                <w:rFonts w:eastAsia="Calibri"/>
                <w:szCs w:val="20"/>
                <w:lang w:eastAsia="en-US"/>
              </w:rPr>
              <w:fldChar w:fldCharType="separate"/>
            </w:r>
            <w:r w:rsidRPr="003B166D">
              <w:rPr>
                <w:rFonts w:eastAsia="Calibri"/>
                <w:szCs w:val="20"/>
                <w:lang w:eastAsia="en-US"/>
              </w:rPr>
              <w:fldChar w:fldCharType="end"/>
            </w:r>
            <w:r w:rsidRPr="003B166D">
              <w:rPr>
                <w:rFonts w:eastAsia="Calibri"/>
                <w:szCs w:val="20"/>
                <w:lang w:eastAsia="en-US"/>
              </w:rPr>
              <w:tab/>
              <w:t>Le bordereau de prix unitaires (BPU) ;</w:t>
            </w:r>
          </w:p>
          <w:p w14:paraId="045D97DD" w14:textId="77777777" w:rsidR="007B7205" w:rsidRPr="003B166D" w:rsidRDefault="007B7205" w:rsidP="003B166D">
            <w:pPr>
              <w:tabs>
                <w:tab w:val="left" w:pos="567"/>
              </w:tabs>
              <w:ind w:left="709" w:hanging="709"/>
              <w:jc w:val="both"/>
              <w:rPr>
                <w:rFonts w:eastAsia="Calibri"/>
                <w:szCs w:val="20"/>
                <w:lang w:eastAsia="en-US"/>
              </w:rPr>
            </w:pPr>
            <w:r w:rsidRPr="003B166D">
              <w:rPr>
                <w:rFonts w:eastAsia="Calibri"/>
                <w:szCs w:val="20"/>
                <w:lang w:eastAsia="en-US"/>
              </w:rPr>
              <w:fldChar w:fldCharType="begin">
                <w:ffData>
                  <w:name w:val=""/>
                  <w:enabled/>
                  <w:calcOnExit w:val="0"/>
                  <w:checkBox>
                    <w:sizeAuto/>
                    <w:default w:val="1"/>
                  </w:checkBox>
                </w:ffData>
              </w:fldChar>
            </w:r>
            <w:r w:rsidRPr="003B166D">
              <w:rPr>
                <w:rFonts w:eastAsia="Calibri"/>
                <w:szCs w:val="20"/>
                <w:lang w:eastAsia="en-US"/>
              </w:rPr>
              <w:instrText xml:space="preserve"> FORMCHECKBOX </w:instrText>
            </w:r>
            <w:r w:rsidR="004C5774">
              <w:rPr>
                <w:rFonts w:eastAsia="Calibri"/>
                <w:szCs w:val="20"/>
                <w:lang w:eastAsia="en-US"/>
              </w:rPr>
            </w:r>
            <w:r w:rsidR="004C5774">
              <w:rPr>
                <w:rFonts w:eastAsia="Calibri"/>
                <w:szCs w:val="20"/>
                <w:lang w:eastAsia="en-US"/>
              </w:rPr>
              <w:fldChar w:fldCharType="separate"/>
            </w:r>
            <w:r w:rsidRPr="003B166D">
              <w:rPr>
                <w:rFonts w:eastAsia="Calibri"/>
                <w:szCs w:val="20"/>
                <w:lang w:eastAsia="en-US"/>
              </w:rPr>
              <w:fldChar w:fldCharType="end"/>
            </w:r>
            <w:r w:rsidRPr="003B166D">
              <w:rPr>
                <w:rFonts w:eastAsia="Calibri"/>
                <w:szCs w:val="20"/>
                <w:lang w:eastAsia="en-US"/>
              </w:rPr>
              <w:tab/>
              <w:t>Les lois, décrets et arrêtés d’application en vigueur pour le contrôle technique</w:t>
            </w:r>
          </w:p>
          <w:p w14:paraId="559BB701" w14:textId="7E720B4E" w:rsidR="00424BC7" w:rsidRPr="00E7156B" w:rsidRDefault="007B7205" w:rsidP="00E7156B">
            <w:pPr>
              <w:tabs>
                <w:tab w:val="left" w:pos="567"/>
              </w:tabs>
              <w:spacing w:after="240"/>
              <w:ind w:left="709" w:hanging="709"/>
              <w:jc w:val="both"/>
              <w:rPr>
                <w:rFonts w:eastAsia="Calibri"/>
                <w:szCs w:val="20"/>
                <w:lang w:eastAsia="en-US"/>
              </w:rPr>
            </w:pPr>
            <w:r w:rsidRPr="003B166D">
              <w:rPr>
                <w:rFonts w:eastAsia="Calibri"/>
                <w:szCs w:val="20"/>
                <w:lang w:eastAsia="en-US"/>
              </w:rPr>
              <w:fldChar w:fldCharType="begin">
                <w:ffData>
                  <w:name w:val=""/>
                  <w:enabled/>
                  <w:calcOnExit w:val="0"/>
                  <w:checkBox>
                    <w:sizeAuto/>
                    <w:default w:val="1"/>
                  </w:checkBox>
                </w:ffData>
              </w:fldChar>
            </w:r>
            <w:r w:rsidRPr="003B166D">
              <w:rPr>
                <w:rFonts w:eastAsia="Calibri"/>
                <w:szCs w:val="20"/>
                <w:lang w:eastAsia="en-US"/>
              </w:rPr>
              <w:instrText xml:space="preserve"> FORMCHECKBOX </w:instrText>
            </w:r>
            <w:r w:rsidR="004C5774">
              <w:rPr>
                <w:rFonts w:eastAsia="Calibri"/>
                <w:szCs w:val="20"/>
                <w:lang w:eastAsia="en-US"/>
              </w:rPr>
            </w:r>
            <w:r w:rsidR="004C5774">
              <w:rPr>
                <w:rFonts w:eastAsia="Calibri"/>
                <w:szCs w:val="20"/>
                <w:lang w:eastAsia="en-US"/>
              </w:rPr>
              <w:fldChar w:fldCharType="separate"/>
            </w:r>
            <w:r w:rsidRPr="003B166D">
              <w:rPr>
                <w:rFonts w:eastAsia="Calibri"/>
                <w:szCs w:val="20"/>
                <w:lang w:eastAsia="en-US"/>
              </w:rPr>
              <w:fldChar w:fldCharType="end"/>
            </w:r>
            <w:r w:rsidRPr="003B166D">
              <w:rPr>
                <w:rFonts w:eastAsia="Calibri"/>
                <w:szCs w:val="20"/>
                <w:lang w:eastAsia="en-US"/>
              </w:rPr>
              <w:tab/>
              <w:t>L’Arrêté du 19 mai 2020-Intervention d'entreprise extérieurs</w:t>
            </w:r>
          </w:p>
        </w:tc>
      </w:tr>
      <w:tr w:rsidR="00B96461" w:rsidRPr="000C0EA1" w14:paraId="6EEDC071" w14:textId="77777777" w:rsidTr="007C56CD">
        <w:tc>
          <w:tcPr>
            <w:tcW w:w="10349" w:type="dxa"/>
            <w:gridSpan w:val="2"/>
            <w:tcBorders>
              <w:top w:val="single" w:sz="4" w:space="0" w:color="auto"/>
            </w:tcBorders>
            <w:shd w:val="clear" w:color="auto" w:fill="A6A6A6"/>
          </w:tcPr>
          <w:p w14:paraId="150B55F8" w14:textId="77777777" w:rsidR="00B96461" w:rsidRPr="00A53AF6" w:rsidRDefault="00FD1E79" w:rsidP="002F1CD3">
            <w:pPr>
              <w:pStyle w:val="Titre1"/>
            </w:pPr>
            <w:bookmarkStart w:id="19" w:name="_Toc185336544"/>
            <w:r>
              <w:lastRenderedPageBreak/>
              <w:t>prestations interessant LES ARMEES</w:t>
            </w:r>
            <w:bookmarkEnd w:id="19"/>
          </w:p>
        </w:tc>
      </w:tr>
      <w:tr w:rsidR="00B96461" w:rsidRPr="000C0EA1" w14:paraId="1165BF9C" w14:textId="77777777" w:rsidTr="00F01CBF">
        <w:trPr>
          <w:trHeight w:val="567"/>
        </w:trPr>
        <w:tc>
          <w:tcPr>
            <w:tcW w:w="2978" w:type="dxa"/>
            <w:shd w:val="clear" w:color="auto" w:fill="auto"/>
            <w:vAlign w:val="center"/>
          </w:tcPr>
          <w:p w14:paraId="31FC957B" w14:textId="418C0CAB" w:rsidR="00B96461" w:rsidRPr="00A53AF6" w:rsidRDefault="007C56CD" w:rsidP="00B16CAE">
            <w:pPr>
              <w:pStyle w:val="Titre20"/>
              <w:rPr>
                <w:szCs w:val="20"/>
              </w:rPr>
            </w:pPr>
            <w:r>
              <w:rPr>
                <w:rFonts w:cs="Times New Roman"/>
                <w:szCs w:val="24"/>
                <w:u w:val="none"/>
              </w:rPr>
              <w:br w:type="page"/>
            </w:r>
            <w:bookmarkStart w:id="20" w:name="_Toc185336545"/>
            <w:r w:rsidR="00396123" w:rsidRPr="00396123">
              <w:t xml:space="preserve">4.1 </w:t>
            </w:r>
            <w:r w:rsidR="007F224E" w:rsidRPr="00396123">
              <w:t>Obligation</w:t>
            </w:r>
            <w:r w:rsidR="007F224E">
              <w:t xml:space="preserve"> de confidentialité</w:t>
            </w:r>
            <w:bookmarkEnd w:id="20"/>
          </w:p>
        </w:tc>
        <w:tc>
          <w:tcPr>
            <w:tcW w:w="7371" w:type="dxa"/>
            <w:shd w:val="clear" w:color="auto" w:fill="auto"/>
            <w:vAlign w:val="center"/>
          </w:tcPr>
          <w:p w14:paraId="41FF4ED9" w14:textId="77777777" w:rsidR="007F224E" w:rsidRDefault="007F224E" w:rsidP="00264CC8">
            <w:pPr>
              <w:tabs>
                <w:tab w:val="left" w:pos="459"/>
              </w:tabs>
              <w:spacing w:before="120"/>
              <w:jc w:val="both"/>
            </w:pPr>
            <w:r>
              <w:t>Le titulaire, ayant à intervenir à un moment quelconque du déroulement de l'opération détient les informations s'y rapportant à titre confidentiel. Il doit en faire un usage strictement personnel pour l'exercice exclusif de sa mission et s'interdire toute diffusion, même à ses proches, d'information portant sur les études.</w:t>
            </w:r>
          </w:p>
          <w:p w14:paraId="7A80B963" w14:textId="77777777" w:rsidR="00DC5ED1" w:rsidRDefault="00DC5ED1" w:rsidP="00F01CBF">
            <w:pPr>
              <w:tabs>
                <w:tab w:val="left" w:pos="459"/>
              </w:tabs>
              <w:jc w:val="both"/>
            </w:pPr>
          </w:p>
          <w:p w14:paraId="37551402" w14:textId="77777777" w:rsidR="007F224E" w:rsidRDefault="007F224E" w:rsidP="00F01CBF">
            <w:pPr>
              <w:tabs>
                <w:tab w:val="left" w:pos="459"/>
              </w:tabs>
              <w:jc w:val="both"/>
            </w:pPr>
            <w:r>
              <w:t>Pour tout manquement aux obligations de confidentialité du titulaire, le marché peut être résilié aux frais et aux torts du cocontractant dans les conditions fixées à l’article 39 du CCAG/PI et sans qu'il puisse prétendre à une indemnisation et sans préjuger des poursuites judiciaires éventuelles.</w:t>
            </w:r>
          </w:p>
          <w:p w14:paraId="55ED731B" w14:textId="77777777" w:rsidR="00DC5ED1" w:rsidRPr="00264CC8" w:rsidRDefault="007F224E" w:rsidP="00264CC8">
            <w:pPr>
              <w:tabs>
                <w:tab w:val="left" w:pos="459"/>
              </w:tabs>
              <w:spacing w:after="120"/>
              <w:jc w:val="both"/>
            </w:pPr>
            <w:r>
              <w:t>Le titulaire doit respecter les dispositions de l’article 5.1 du CCAG/PI.</w:t>
            </w:r>
          </w:p>
        </w:tc>
      </w:tr>
      <w:tr w:rsidR="00B96461" w:rsidRPr="00A53AF6" w14:paraId="152AC1E5" w14:textId="77777777" w:rsidTr="00F01CBF">
        <w:trPr>
          <w:trHeight w:val="567"/>
        </w:trPr>
        <w:tc>
          <w:tcPr>
            <w:tcW w:w="2978" w:type="dxa"/>
            <w:shd w:val="clear" w:color="auto" w:fill="auto"/>
            <w:vAlign w:val="center"/>
          </w:tcPr>
          <w:p w14:paraId="07746D43" w14:textId="5A1A6EC2" w:rsidR="00B96461" w:rsidRPr="00A53AF6" w:rsidRDefault="00396123" w:rsidP="00B16CAE">
            <w:pPr>
              <w:pStyle w:val="Titre20"/>
            </w:pPr>
            <w:bookmarkStart w:id="21" w:name="_Toc185336546"/>
            <w:r>
              <w:t xml:space="preserve">4.2 </w:t>
            </w:r>
            <w:r w:rsidR="007F224E">
              <w:t>Mesures de sécurité propre aux armées-Protection du secret</w:t>
            </w:r>
            <w:bookmarkEnd w:id="21"/>
          </w:p>
        </w:tc>
        <w:tc>
          <w:tcPr>
            <w:tcW w:w="7371" w:type="dxa"/>
            <w:shd w:val="clear" w:color="auto" w:fill="auto"/>
            <w:vAlign w:val="center"/>
          </w:tcPr>
          <w:p w14:paraId="18904F8D" w14:textId="77777777" w:rsidR="007F224E" w:rsidRDefault="007F224E" w:rsidP="00A863AD">
            <w:pPr>
              <w:tabs>
                <w:tab w:val="left" w:pos="459"/>
              </w:tabs>
              <w:spacing w:before="120"/>
              <w:jc w:val="both"/>
            </w:pPr>
            <w:r>
              <w:t>Les prestations faisant l’objet du présent marché intéressent les Armées ; le titulaire doit en conséquence se conformer aux stipulations de l'article 5 du C.C.A.G./P.I.</w:t>
            </w:r>
          </w:p>
          <w:p w14:paraId="73488E24" w14:textId="77777777" w:rsidR="007F224E" w:rsidRDefault="007F224E" w:rsidP="00F01CBF">
            <w:pPr>
              <w:jc w:val="both"/>
            </w:pPr>
            <w:r>
              <w:t>De plus les prescriptions faisant l’objet du présent marché intéressent les Armées mais ne comportent pas de mesures particulières, ni ne présentent de caractère secret, soit dans l’objet du marché, soit dans ses conditions d’exécution.</w:t>
            </w:r>
          </w:p>
          <w:p w14:paraId="4181E494" w14:textId="77777777" w:rsidR="00F01CBF" w:rsidRDefault="00F01CBF" w:rsidP="00F01CBF">
            <w:pPr>
              <w:jc w:val="both"/>
            </w:pPr>
          </w:p>
          <w:p w14:paraId="2F2AD204" w14:textId="77777777" w:rsidR="007F224E" w:rsidRDefault="007F224E" w:rsidP="00F01CBF">
            <w:pPr>
              <w:jc w:val="both"/>
            </w:pPr>
            <w:r>
              <w:t>Le titulaire du présent marché sera soumis aux obligations suivantes :</w:t>
            </w:r>
          </w:p>
          <w:p w14:paraId="3F0C7692" w14:textId="085D4F83" w:rsidR="00EA65FA" w:rsidRPr="0083033D" w:rsidRDefault="00F01CBF" w:rsidP="0083033D">
            <w:pPr>
              <w:pStyle w:val="paragraphe2"/>
              <w:numPr>
                <w:ilvl w:val="0"/>
                <w:numId w:val="3"/>
              </w:numPr>
              <w:spacing w:after="0"/>
              <w:rPr>
                <w:b/>
                <w:sz w:val="20"/>
              </w:rPr>
            </w:pPr>
            <w:r w:rsidRPr="003E772D">
              <w:rPr>
                <w:sz w:val="20"/>
              </w:rPr>
              <w:t>Tout</w:t>
            </w:r>
            <w:r w:rsidR="007F224E" w:rsidRPr="003E772D">
              <w:rPr>
                <w:sz w:val="20"/>
              </w:rPr>
              <w:t xml:space="preserve"> personnel fera</w:t>
            </w:r>
            <w:r w:rsidR="008545EB">
              <w:rPr>
                <w:sz w:val="20"/>
              </w:rPr>
              <w:t xml:space="preserve"> l’objet de contrôle individuel.</w:t>
            </w:r>
            <w:r w:rsidR="008545EB">
              <w:t xml:space="preserve"> </w:t>
            </w:r>
          </w:p>
          <w:p w14:paraId="5C2D83AC" w14:textId="77777777" w:rsidR="007F224E" w:rsidRPr="00F01CBF" w:rsidRDefault="00F01CBF" w:rsidP="0083033D">
            <w:pPr>
              <w:pStyle w:val="paragraphe2"/>
              <w:numPr>
                <w:ilvl w:val="0"/>
                <w:numId w:val="3"/>
              </w:numPr>
              <w:spacing w:after="0"/>
              <w:rPr>
                <w:sz w:val="20"/>
              </w:rPr>
            </w:pPr>
            <w:r w:rsidRPr="00F01CBF">
              <w:rPr>
                <w:sz w:val="20"/>
              </w:rPr>
              <w:t>Le</w:t>
            </w:r>
            <w:r w:rsidR="007F224E" w:rsidRPr="00F01CBF">
              <w:rPr>
                <w:sz w:val="20"/>
              </w:rPr>
              <w:t xml:space="preserve"> titulaire devra remettre au représentant du maître d’ouvrage, une fiche de renseignement ainsi qu’une photocopie lisible de la carte d’identité ou de celle de la carte de séjour pour les étrangers, pour chaque membre du personnel amené à accéder sur le site.</w:t>
            </w:r>
          </w:p>
          <w:p w14:paraId="59214602" w14:textId="77777777" w:rsidR="007F224E" w:rsidRPr="00F01CBF" w:rsidRDefault="00F01CBF" w:rsidP="0083033D">
            <w:pPr>
              <w:pStyle w:val="paragraphe2"/>
              <w:numPr>
                <w:ilvl w:val="0"/>
                <w:numId w:val="3"/>
              </w:numPr>
              <w:spacing w:after="0"/>
              <w:rPr>
                <w:sz w:val="20"/>
              </w:rPr>
            </w:pPr>
            <w:r w:rsidRPr="00F01CBF">
              <w:rPr>
                <w:sz w:val="20"/>
              </w:rPr>
              <w:t>Comme</w:t>
            </w:r>
            <w:r w:rsidR="007F224E" w:rsidRPr="00F01CBF">
              <w:rPr>
                <w:sz w:val="20"/>
              </w:rPr>
              <w:t xml:space="preserve"> l’autorise l’article D.1221-24 du code du Travail, il sera exigé la fourniture des copies de titres de travail. Tout étranger titulaire d’un titre de travail dont la date</w:t>
            </w:r>
            <w:r w:rsidRPr="00F01CBF">
              <w:rPr>
                <w:sz w:val="20"/>
              </w:rPr>
              <w:t xml:space="preserve"> </w:t>
            </w:r>
            <w:r w:rsidR="007F224E" w:rsidRPr="00F01CBF">
              <w:rPr>
                <w:sz w:val="20"/>
              </w:rPr>
              <w:t>de validité est périmée, devra être exclu du chantier.</w:t>
            </w:r>
          </w:p>
          <w:p w14:paraId="6C87A379" w14:textId="77777777" w:rsidR="007F224E" w:rsidRPr="00F01CBF" w:rsidRDefault="00F01CBF" w:rsidP="00FB4DD3">
            <w:pPr>
              <w:pStyle w:val="paragraphe2"/>
              <w:numPr>
                <w:ilvl w:val="0"/>
                <w:numId w:val="3"/>
              </w:numPr>
              <w:spacing w:after="120"/>
              <w:rPr>
                <w:sz w:val="20"/>
              </w:rPr>
            </w:pPr>
            <w:r w:rsidRPr="00F01CBF">
              <w:rPr>
                <w:sz w:val="20"/>
              </w:rPr>
              <w:t>Tous</w:t>
            </w:r>
            <w:r w:rsidR="007F224E" w:rsidRPr="00F01CBF">
              <w:rPr>
                <w:sz w:val="20"/>
              </w:rPr>
              <w:t xml:space="preserve"> les personnels devront se conformer aux prescriptions particulières d’accès au site où se déroulent les prestations.</w:t>
            </w:r>
          </w:p>
          <w:p w14:paraId="2A97569D" w14:textId="77777777" w:rsidR="007F224E" w:rsidRDefault="007F224E" w:rsidP="00F01CBF">
            <w:pPr>
              <w:jc w:val="both"/>
            </w:pPr>
            <w:r>
              <w:t>Toute personne étrangère au ministère des armées doit, pour accéder et/ou séjourner dans les enceintes militaires, être autorisée par l'autorité militaire exerçant les prérogatives du Commandant d'Armes de l'enceinte considérée.</w:t>
            </w:r>
          </w:p>
          <w:p w14:paraId="0AE2900B" w14:textId="77777777" w:rsidR="007F224E" w:rsidRDefault="007F224E" w:rsidP="00F01CBF">
            <w:pPr>
              <w:jc w:val="both"/>
            </w:pPr>
            <w:r>
              <w:t>L’autorisation d’accès est subordonnée au contrôle élémentaire.</w:t>
            </w:r>
          </w:p>
          <w:p w14:paraId="30BCA2A8" w14:textId="77777777" w:rsidR="007F224E" w:rsidRDefault="007F224E" w:rsidP="00F01CBF">
            <w:pPr>
              <w:jc w:val="both"/>
            </w:pPr>
          </w:p>
          <w:p w14:paraId="4FB8C466" w14:textId="77777777" w:rsidR="007F224E" w:rsidRDefault="007F224E" w:rsidP="00F01CBF">
            <w:pPr>
              <w:jc w:val="both"/>
            </w:pPr>
            <w:r>
              <w:t>Cette autorisation se traduit par la délivrance, après enquête, d'un laissez-passer accordé, selon le cas, à titre permanent ou temporaire.</w:t>
            </w:r>
          </w:p>
          <w:p w14:paraId="7E534DD3" w14:textId="77777777" w:rsidR="007F224E" w:rsidRDefault="007F224E" w:rsidP="00F01CBF">
            <w:pPr>
              <w:jc w:val="both"/>
            </w:pPr>
            <w:r>
              <w:t>Le titulaire devra supporter toutes les conséquences qu’entraînerait un refus de laissez-passer par les services compétents. Ces derniers ne sont pas obligés de justifier leur décision et le titulaire ne peut prétendre à aucune indemnité.</w:t>
            </w:r>
          </w:p>
          <w:p w14:paraId="5CDD9083" w14:textId="77777777" w:rsidR="00CE329E" w:rsidRDefault="00CE329E" w:rsidP="00F01CBF">
            <w:pPr>
              <w:jc w:val="both"/>
            </w:pPr>
          </w:p>
          <w:p w14:paraId="3AFDCAFB" w14:textId="77777777" w:rsidR="007F224E" w:rsidRDefault="007F224E" w:rsidP="00F01CBF">
            <w:pPr>
              <w:jc w:val="both"/>
            </w:pPr>
            <w:r>
              <w:t>Le titulaire du marché devra soumettre à l’agrément les personnels chargés d’exécuter ce marché. Ceux-ci devront faire l’objet d’une procédu</w:t>
            </w:r>
            <w:r w:rsidR="00150195">
              <w:t>re de contrôle primaire</w:t>
            </w:r>
            <w:r>
              <w:t>.</w:t>
            </w:r>
          </w:p>
          <w:p w14:paraId="3560CD69" w14:textId="77777777" w:rsidR="007F224E" w:rsidRDefault="007F224E" w:rsidP="00F01CBF">
            <w:pPr>
              <w:jc w:val="both"/>
            </w:pPr>
            <w:r>
              <w:t>Tout changement, même temporaire de ces personnels, est immédiatement porté à la connaissance du conducteur d’opération et ne pourra se faire sans son accord préalable.</w:t>
            </w:r>
          </w:p>
          <w:p w14:paraId="5DB500E5" w14:textId="77777777" w:rsidR="00CE329E" w:rsidRDefault="00CE329E" w:rsidP="00F01CBF">
            <w:pPr>
              <w:jc w:val="both"/>
            </w:pPr>
          </w:p>
          <w:p w14:paraId="03F04389" w14:textId="77777777" w:rsidR="007F224E" w:rsidRDefault="007F224E" w:rsidP="00F01CBF">
            <w:pPr>
              <w:jc w:val="both"/>
            </w:pPr>
            <w:r>
              <w:t>La liste des véhicules du titulaire comportant la marque et l’immatriculation est également remise au responsable de l’emprise militaire. A ce titre, une liste nominative des participants à la mission ainsi que la liste des numéros d’immatriculation et assurances des véhicules seront établies par le titulaire et adressées au chargé d’affaires du PCO en charge du suivi de ce présent marché au minima 1 mois avant le début des prestations.</w:t>
            </w:r>
          </w:p>
          <w:p w14:paraId="335B994A" w14:textId="77777777" w:rsidR="00F01CBF" w:rsidRDefault="00F01CBF" w:rsidP="00F01CBF">
            <w:pPr>
              <w:jc w:val="both"/>
            </w:pPr>
          </w:p>
          <w:p w14:paraId="5C148067" w14:textId="77777777" w:rsidR="007F224E" w:rsidRDefault="007F224E" w:rsidP="00F01CBF">
            <w:pPr>
              <w:jc w:val="both"/>
            </w:pPr>
            <w:r>
              <w:t>Le titulaire déclare avoir pris connaissance des dispositions qui figurent dans le document ci-après annexé au présent CCP :</w:t>
            </w:r>
          </w:p>
          <w:p w14:paraId="198EC510" w14:textId="77777777" w:rsidR="007F224E" w:rsidRPr="00A863AD" w:rsidRDefault="007F224E" w:rsidP="00F01CBF">
            <w:pPr>
              <w:pStyle w:val="paragraphe2"/>
              <w:numPr>
                <w:ilvl w:val="0"/>
                <w:numId w:val="3"/>
              </w:numPr>
              <w:spacing w:after="120"/>
              <w:rPr>
                <w:sz w:val="20"/>
              </w:rPr>
            </w:pPr>
            <w:r w:rsidRPr="00F01CBF">
              <w:rPr>
                <w:sz w:val="20"/>
              </w:rPr>
              <w:t>L’Arrêté du 19 mai 2020-Intervention d'entreprise extérieurs</w:t>
            </w:r>
          </w:p>
        </w:tc>
      </w:tr>
    </w:tbl>
    <w:p w14:paraId="245D21D2" w14:textId="77777777" w:rsidR="00BA54CB" w:rsidRDefault="00BA54CB" w:rsidP="00DE184D"/>
    <w:tbl>
      <w:tblPr>
        <w:tblW w:w="1034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9"/>
        <w:gridCol w:w="7399"/>
      </w:tblGrid>
      <w:tr w:rsidR="007F224E" w:rsidRPr="00A53AF6" w14:paraId="76F10EEA" w14:textId="77777777" w:rsidTr="007C56CD">
        <w:tc>
          <w:tcPr>
            <w:tcW w:w="10348" w:type="dxa"/>
            <w:gridSpan w:val="2"/>
            <w:shd w:val="clear" w:color="auto" w:fill="A6A6A6"/>
          </w:tcPr>
          <w:p w14:paraId="23E72E89" w14:textId="77777777" w:rsidR="007F224E" w:rsidRPr="00A53AF6" w:rsidRDefault="007F224E" w:rsidP="002F1CD3">
            <w:pPr>
              <w:pStyle w:val="Titre1"/>
            </w:pPr>
            <w:bookmarkStart w:id="22" w:name="_Toc185336547"/>
            <w:r w:rsidRPr="00A53AF6">
              <w:lastRenderedPageBreak/>
              <w:t>connaissances anterieures – propriete intellectuelle</w:t>
            </w:r>
            <w:bookmarkEnd w:id="22"/>
          </w:p>
        </w:tc>
      </w:tr>
      <w:tr w:rsidR="007F224E" w:rsidRPr="009A72CE" w14:paraId="682FAFAF" w14:textId="77777777" w:rsidTr="007C56CD">
        <w:trPr>
          <w:trHeight w:val="567"/>
        </w:trPr>
        <w:tc>
          <w:tcPr>
            <w:tcW w:w="2949" w:type="dxa"/>
            <w:shd w:val="clear" w:color="auto" w:fill="auto"/>
            <w:vAlign w:val="center"/>
          </w:tcPr>
          <w:p w14:paraId="18D61C59" w14:textId="30598E47" w:rsidR="007F224E" w:rsidRPr="00A53AF6" w:rsidRDefault="00396123" w:rsidP="00B16CAE">
            <w:pPr>
              <w:pStyle w:val="Titre20"/>
              <w:rPr>
                <w:szCs w:val="20"/>
              </w:rPr>
            </w:pPr>
            <w:bookmarkStart w:id="23" w:name="_Toc185336548"/>
            <w:r>
              <w:t xml:space="preserve">5.1 </w:t>
            </w:r>
            <w:r w:rsidR="007F224E" w:rsidRPr="00A53AF6">
              <w:t>Utilisation des connaissances antérieures</w:t>
            </w:r>
            <w:bookmarkEnd w:id="23"/>
          </w:p>
        </w:tc>
        <w:tc>
          <w:tcPr>
            <w:tcW w:w="7399" w:type="dxa"/>
            <w:shd w:val="clear" w:color="auto" w:fill="auto"/>
          </w:tcPr>
          <w:p w14:paraId="690A4730" w14:textId="77777777" w:rsidR="007F224E" w:rsidRPr="00A53AF6" w:rsidRDefault="007F224E" w:rsidP="00E832C5">
            <w:pPr>
              <w:tabs>
                <w:tab w:val="left" w:pos="459"/>
              </w:tabs>
              <w:spacing w:before="120"/>
              <w:jc w:val="both"/>
            </w:pPr>
            <w:r w:rsidRPr="00A53AF6">
              <w:t>Les connaissances antérieures sont définies à l’article 32.2 du CCAG PI. Leur régime d’utilisation correspond à une concession à titre non exclusif par le titulaire au maître d’ouvrage, dans les conditions fixées par l’article 34.1 du CCAG PI.</w:t>
            </w:r>
          </w:p>
          <w:p w14:paraId="4A59F9DE" w14:textId="77777777" w:rsidR="007F224E" w:rsidRPr="00A53AF6" w:rsidRDefault="007F224E" w:rsidP="00E832C5">
            <w:pPr>
              <w:tabs>
                <w:tab w:val="left" w:pos="459"/>
              </w:tabs>
              <w:jc w:val="both"/>
            </w:pPr>
          </w:p>
          <w:p w14:paraId="78D39608" w14:textId="77777777" w:rsidR="009A7017" w:rsidRPr="00A863AD" w:rsidRDefault="007F224E" w:rsidP="00E832C5">
            <w:pPr>
              <w:tabs>
                <w:tab w:val="left" w:pos="459"/>
              </w:tabs>
              <w:spacing w:after="120"/>
              <w:jc w:val="both"/>
            </w:pPr>
            <w:r w:rsidRPr="00A53AF6">
              <w:t>Toute modification, adaptation ou traduction projetée sur les connaissances antérieures concédées fait l‘objet d’un accord préalable du titulaire et le cas échéant, d’une convention spécifique.</w:t>
            </w:r>
          </w:p>
        </w:tc>
      </w:tr>
      <w:tr w:rsidR="007F224E" w:rsidRPr="00A53AF6" w14:paraId="0826B83E" w14:textId="77777777" w:rsidTr="00026E9B">
        <w:trPr>
          <w:trHeight w:val="567"/>
        </w:trPr>
        <w:tc>
          <w:tcPr>
            <w:tcW w:w="2949" w:type="dxa"/>
            <w:shd w:val="clear" w:color="auto" w:fill="auto"/>
            <w:vAlign w:val="center"/>
          </w:tcPr>
          <w:p w14:paraId="0873B34E" w14:textId="26EF24A7" w:rsidR="007F224E" w:rsidRPr="00A53AF6" w:rsidRDefault="00396123" w:rsidP="00B16CAE">
            <w:pPr>
              <w:pStyle w:val="Titre20"/>
            </w:pPr>
            <w:bookmarkStart w:id="24" w:name="_Toc185336549"/>
            <w:r>
              <w:t xml:space="preserve">5.2 </w:t>
            </w:r>
            <w:r w:rsidR="007F224E" w:rsidRPr="00A53AF6">
              <w:t>Utilisation des résultats</w:t>
            </w:r>
            <w:bookmarkEnd w:id="24"/>
          </w:p>
        </w:tc>
        <w:tc>
          <w:tcPr>
            <w:tcW w:w="7399" w:type="dxa"/>
            <w:shd w:val="clear" w:color="auto" w:fill="auto"/>
          </w:tcPr>
          <w:p w14:paraId="59B26BEF" w14:textId="77777777" w:rsidR="007F224E" w:rsidRPr="00A53AF6" w:rsidRDefault="007F224E" w:rsidP="00E832C5">
            <w:pPr>
              <w:spacing w:before="120"/>
              <w:jc w:val="both"/>
            </w:pPr>
            <w:r w:rsidRPr="00A53AF6">
              <w:t>Les résultats sont définis à l’article 32.1 du CCAG PI. Le régime des droits d’utilisation correspond à une concession à titre non exclusif par le titulaire au maître d’ouvrage, dans les conditions fixées par l’article 35.1 du CCAG PI.</w:t>
            </w:r>
          </w:p>
          <w:p w14:paraId="2CE39D4C" w14:textId="77777777" w:rsidR="007F224E" w:rsidRPr="00A53AF6" w:rsidRDefault="007F224E" w:rsidP="00E832C5">
            <w:pPr>
              <w:jc w:val="both"/>
            </w:pPr>
          </w:p>
          <w:p w14:paraId="33162E8C" w14:textId="77777777" w:rsidR="007F224E" w:rsidRPr="00A53AF6" w:rsidRDefault="009A7017" w:rsidP="00E832C5">
            <w:pPr>
              <w:jc w:val="both"/>
            </w:pPr>
            <w:r>
              <w:t>5</w:t>
            </w:r>
            <w:r w:rsidR="007F224E" w:rsidRPr="00A53AF6">
              <w:t>.2.1</w:t>
            </w:r>
            <w:r w:rsidR="007F224E" w:rsidRPr="00A53AF6">
              <w:tab/>
            </w:r>
            <w:r w:rsidR="007F224E" w:rsidRPr="00A53AF6">
              <w:rPr>
                <w:u w:val="single"/>
              </w:rPr>
              <w:t>Résultats protégés par un droit de propriété littéraire et artistique</w:t>
            </w:r>
          </w:p>
          <w:p w14:paraId="750484B4" w14:textId="77777777" w:rsidR="007F224E" w:rsidRPr="00A53AF6" w:rsidRDefault="007F224E" w:rsidP="00E832C5">
            <w:pPr>
              <w:jc w:val="both"/>
            </w:pPr>
            <w:r w:rsidRPr="00A53AF6">
              <w:t xml:space="preserve">Pour les besoins découlant de l’objet, le titulaire concède, à titre non exclusif, au maître d’ouvrage ses droits composés des droits de reproduction et de représentation définis à l’article 35.2.1 du CCAG PI. L’exercice des droits patrimoniaux s’exerce dans le respect des droits moraux du titulaire. </w:t>
            </w:r>
          </w:p>
          <w:p w14:paraId="4963D10C" w14:textId="77777777" w:rsidR="007F224E" w:rsidRPr="00A53AF6" w:rsidRDefault="007F224E" w:rsidP="00E832C5">
            <w:pPr>
              <w:jc w:val="both"/>
            </w:pPr>
          </w:p>
          <w:p w14:paraId="15578351" w14:textId="77777777" w:rsidR="007F224E" w:rsidRPr="00A53AF6" w:rsidRDefault="007F224E" w:rsidP="00E832C5">
            <w:pPr>
              <w:jc w:val="both"/>
            </w:pPr>
            <w:r w:rsidRPr="00A53AF6">
              <w:t xml:space="preserve">Cette concession des droits couvre les résultats à compter de leur livraison et sous conditions résolutoires de l’admission des prestations, dans le monde entier et pour une durée légale des droits d’auteur ou des droits voisins du droit d’auteur. </w:t>
            </w:r>
          </w:p>
          <w:p w14:paraId="5955789D" w14:textId="77777777" w:rsidR="007F224E" w:rsidRPr="00A53AF6" w:rsidRDefault="007F224E" w:rsidP="00E832C5">
            <w:pPr>
              <w:jc w:val="both"/>
            </w:pPr>
          </w:p>
          <w:p w14:paraId="3F011619" w14:textId="77777777" w:rsidR="007F224E" w:rsidRPr="00A53AF6" w:rsidRDefault="007F224E" w:rsidP="00E832C5">
            <w:pPr>
              <w:jc w:val="both"/>
            </w:pPr>
            <w:r w:rsidRPr="00A53AF6">
              <w:t>Le prix de la concession est intégré au prix du marché défini à l’acte d’engagement.</w:t>
            </w:r>
          </w:p>
          <w:p w14:paraId="27B9889D" w14:textId="77777777" w:rsidR="007F224E" w:rsidRPr="00A53AF6" w:rsidRDefault="007F224E" w:rsidP="00E832C5">
            <w:pPr>
              <w:jc w:val="both"/>
            </w:pPr>
          </w:p>
          <w:p w14:paraId="13BAA61C" w14:textId="77777777" w:rsidR="007F224E" w:rsidRPr="00A53AF6" w:rsidRDefault="009A7017" w:rsidP="00E832C5">
            <w:pPr>
              <w:jc w:val="both"/>
            </w:pPr>
            <w:r>
              <w:t>5</w:t>
            </w:r>
            <w:r w:rsidR="007F224E" w:rsidRPr="00A53AF6">
              <w:t>.2.2</w:t>
            </w:r>
            <w:r w:rsidR="007F224E" w:rsidRPr="00A53AF6">
              <w:tab/>
            </w:r>
            <w:r w:rsidR="007F224E" w:rsidRPr="00A53AF6">
              <w:rPr>
                <w:u w:val="single"/>
              </w:rPr>
              <w:t>Mise en œuvre de la protection des droits moraux</w:t>
            </w:r>
            <w:r w:rsidR="007F224E" w:rsidRPr="00A53AF6">
              <w:t>.</w:t>
            </w:r>
          </w:p>
          <w:p w14:paraId="7A83470D" w14:textId="77777777" w:rsidR="007F224E" w:rsidRPr="00A53AF6" w:rsidRDefault="007F224E" w:rsidP="00E832C5">
            <w:pPr>
              <w:jc w:val="both"/>
            </w:pPr>
            <w:r w:rsidRPr="00A53AF6">
              <w:t>Le maître d’ouvrage respecte le droit moral de l’auteur initial et lui donne les moyens de s’assurer du respect de son œuvre. Il informe avant toute intervention sur son œuvre.</w:t>
            </w:r>
          </w:p>
          <w:p w14:paraId="1949B77C" w14:textId="77777777" w:rsidR="007F224E" w:rsidRPr="00A53AF6" w:rsidRDefault="007F224E" w:rsidP="00E832C5">
            <w:pPr>
              <w:jc w:val="both"/>
            </w:pPr>
          </w:p>
          <w:p w14:paraId="3C10C9F8" w14:textId="77777777" w:rsidR="007F224E" w:rsidRPr="00A53AF6" w:rsidRDefault="009A7017" w:rsidP="00E832C5">
            <w:pPr>
              <w:jc w:val="both"/>
            </w:pPr>
            <w:r>
              <w:t>5</w:t>
            </w:r>
            <w:r w:rsidR="007F224E" w:rsidRPr="00A53AF6">
              <w:t>.2.3</w:t>
            </w:r>
            <w:r w:rsidR="007F224E" w:rsidRPr="00A53AF6">
              <w:tab/>
            </w:r>
            <w:r w:rsidR="007F224E" w:rsidRPr="00A53AF6">
              <w:rPr>
                <w:u w:val="single"/>
              </w:rPr>
              <w:t>Utilisation des connaissances antérieures</w:t>
            </w:r>
            <w:r w:rsidR="007F224E" w:rsidRPr="00A53AF6">
              <w:t>.</w:t>
            </w:r>
          </w:p>
          <w:p w14:paraId="6B20F23A" w14:textId="77777777" w:rsidR="007F224E" w:rsidRPr="00A53AF6" w:rsidRDefault="007F224E" w:rsidP="00E832C5">
            <w:pPr>
              <w:jc w:val="both"/>
            </w:pPr>
            <w:r w:rsidRPr="00A53AF6">
              <w:t>Par défaut, le droit d’utiliser les résultats ne couvre pas les exploitations commerciales des résultats par le maître d’ouvrage.</w:t>
            </w:r>
          </w:p>
          <w:p w14:paraId="69F991AE" w14:textId="77777777" w:rsidR="007F224E" w:rsidRPr="00A53AF6" w:rsidRDefault="007F224E" w:rsidP="00E832C5">
            <w:pPr>
              <w:jc w:val="both"/>
            </w:pPr>
          </w:p>
          <w:p w14:paraId="2656AEBB" w14:textId="77777777" w:rsidR="007F224E" w:rsidRPr="00A53AF6" w:rsidRDefault="007F224E" w:rsidP="00E832C5">
            <w:pPr>
              <w:jc w:val="both"/>
            </w:pPr>
            <w:r w:rsidRPr="00A53AF6">
              <w:t>Dans le cas où le maître d’ouvrage souhaiterait exploiter commercialement les résultats du marché, il sollicite l’accord du titulaire afin d’établir une convention définissant les modalités de cette exploitation, incluant au minimum :</w:t>
            </w:r>
          </w:p>
          <w:p w14:paraId="667A12B3" w14:textId="77777777" w:rsidR="007F224E" w:rsidRPr="003E772D" w:rsidRDefault="007F224E" w:rsidP="00E832C5">
            <w:pPr>
              <w:pStyle w:val="paragraphe2"/>
              <w:numPr>
                <w:ilvl w:val="0"/>
                <w:numId w:val="3"/>
              </w:numPr>
              <w:spacing w:after="0"/>
              <w:rPr>
                <w:sz w:val="20"/>
              </w:rPr>
            </w:pPr>
            <w:r w:rsidRPr="003E772D">
              <w:rPr>
                <w:sz w:val="20"/>
              </w:rPr>
              <w:t>La durée de l’exploitation ;</w:t>
            </w:r>
          </w:p>
          <w:p w14:paraId="742C43E7" w14:textId="77777777" w:rsidR="007F224E" w:rsidRPr="003E772D" w:rsidRDefault="007F224E" w:rsidP="00E832C5">
            <w:pPr>
              <w:pStyle w:val="paragraphe2"/>
              <w:numPr>
                <w:ilvl w:val="0"/>
                <w:numId w:val="3"/>
              </w:numPr>
              <w:spacing w:after="0"/>
              <w:rPr>
                <w:sz w:val="20"/>
              </w:rPr>
            </w:pPr>
            <w:r w:rsidRPr="003E772D">
              <w:rPr>
                <w:sz w:val="20"/>
              </w:rPr>
              <w:t>Les finalités de l’exploitation commerciale ;</w:t>
            </w:r>
          </w:p>
          <w:p w14:paraId="6135DDD1" w14:textId="77777777" w:rsidR="007F224E" w:rsidRPr="003E772D" w:rsidRDefault="007F224E" w:rsidP="00E832C5">
            <w:pPr>
              <w:pStyle w:val="paragraphe2"/>
              <w:numPr>
                <w:ilvl w:val="0"/>
                <w:numId w:val="3"/>
              </w:numPr>
              <w:spacing w:after="0"/>
              <w:rPr>
                <w:sz w:val="20"/>
              </w:rPr>
            </w:pPr>
            <w:r w:rsidRPr="003E772D">
              <w:rPr>
                <w:sz w:val="20"/>
              </w:rPr>
              <w:t>Les supports de reproduction ;</w:t>
            </w:r>
          </w:p>
          <w:p w14:paraId="6A8B8027" w14:textId="77777777" w:rsidR="007F224E" w:rsidRPr="003E772D" w:rsidRDefault="007F224E" w:rsidP="00E832C5">
            <w:pPr>
              <w:pStyle w:val="paragraphe2"/>
              <w:numPr>
                <w:ilvl w:val="0"/>
                <w:numId w:val="3"/>
              </w:numPr>
              <w:spacing w:after="0"/>
              <w:rPr>
                <w:sz w:val="20"/>
              </w:rPr>
            </w:pPr>
            <w:r w:rsidRPr="003E772D">
              <w:rPr>
                <w:sz w:val="20"/>
              </w:rPr>
              <w:t>Le montant et les modalités de calcul de la redevance ;</w:t>
            </w:r>
          </w:p>
          <w:p w14:paraId="04C04139" w14:textId="77777777" w:rsidR="007F224E" w:rsidRPr="003E772D" w:rsidRDefault="007F224E" w:rsidP="00E832C5">
            <w:pPr>
              <w:pStyle w:val="paragraphe2"/>
              <w:numPr>
                <w:ilvl w:val="0"/>
                <w:numId w:val="3"/>
              </w:numPr>
              <w:spacing w:after="0"/>
              <w:rPr>
                <w:sz w:val="20"/>
              </w:rPr>
            </w:pPr>
            <w:r w:rsidRPr="003E772D">
              <w:rPr>
                <w:sz w:val="20"/>
              </w:rPr>
              <w:t>Les modalités de contrôle des versements effectués.</w:t>
            </w:r>
          </w:p>
          <w:p w14:paraId="5E92CE25" w14:textId="77777777" w:rsidR="007F224E" w:rsidRPr="00A53AF6" w:rsidRDefault="007F224E" w:rsidP="00E832C5">
            <w:pPr>
              <w:jc w:val="both"/>
            </w:pPr>
          </w:p>
          <w:p w14:paraId="40FB4240" w14:textId="77777777" w:rsidR="007F224E" w:rsidRDefault="007F224E" w:rsidP="00E832C5">
            <w:pPr>
              <w:jc w:val="both"/>
            </w:pPr>
            <w:r w:rsidRPr="00A53AF6">
              <w:t>Un contrat de cession de droits est passé entre le titulaire et le maître d’ouvrage en application des dispositions de l’article R.2122-3-3° du code de la commande publique.</w:t>
            </w:r>
          </w:p>
          <w:p w14:paraId="02295ECE" w14:textId="77777777" w:rsidR="009A7017" w:rsidRPr="009A7017" w:rsidRDefault="009A7017" w:rsidP="00267104">
            <w:pPr>
              <w:rPr>
                <w:sz w:val="16"/>
                <w:szCs w:val="16"/>
              </w:rPr>
            </w:pPr>
          </w:p>
        </w:tc>
      </w:tr>
    </w:tbl>
    <w:p w14:paraId="5076C6DE" w14:textId="77777777" w:rsidR="00100D5C" w:rsidRDefault="00100D5C"/>
    <w:tbl>
      <w:tblPr>
        <w:tblStyle w:val="Grilledutableau"/>
        <w:tblW w:w="10348" w:type="dxa"/>
        <w:tblInd w:w="-147" w:type="dxa"/>
        <w:tblLook w:val="04A0" w:firstRow="1" w:lastRow="0" w:firstColumn="1" w:lastColumn="0" w:noHBand="0" w:noVBand="1"/>
      </w:tblPr>
      <w:tblGrid>
        <w:gridCol w:w="2977"/>
        <w:gridCol w:w="7371"/>
      </w:tblGrid>
      <w:tr w:rsidR="00C159D8" w14:paraId="6903213E" w14:textId="77777777" w:rsidTr="00CE4416">
        <w:trPr>
          <w:cantSplit w:val="0"/>
        </w:trPr>
        <w:tc>
          <w:tcPr>
            <w:tcW w:w="10348" w:type="dxa"/>
            <w:gridSpan w:val="2"/>
            <w:shd w:val="clear" w:color="auto" w:fill="A6A6A6" w:themeFill="background1" w:themeFillShade="A6"/>
          </w:tcPr>
          <w:p w14:paraId="77B800C9" w14:textId="77777777" w:rsidR="00C159D8" w:rsidRDefault="003D3BCD" w:rsidP="002F1CD3">
            <w:pPr>
              <w:pStyle w:val="Titre1"/>
              <w:outlineLvl w:val="0"/>
            </w:pPr>
            <w:r>
              <w:lastRenderedPageBreak/>
              <w:t xml:space="preserve"> </w:t>
            </w:r>
            <w:bookmarkStart w:id="25" w:name="_Toc185336550"/>
            <w:r w:rsidR="00C159D8">
              <w:t>Contenu de la mission</w:t>
            </w:r>
            <w:bookmarkEnd w:id="25"/>
          </w:p>
        </w:tc>
      </w:tr>
      <w:tr w:rsidR="00D50934" w14:paraId="27192ECC" w14:textId="77777777" w:rsidTr="00CE4416">
        <w:trPr>
          <w:cantSplit w:val="0"/>
        </w:trPr>
        <w:tc>
          <w:tcPr>
            <w:tcW w:w="2977" w:type="dxa"/>
            <w:vMerge w:val="restart"/>
            <w:vAlign w:val="center"/>
          </w:tcPr>
          <w:p w14:paraId="62BDF12D" w14:textId="77777777" w:rsidR="00D50934" w:rsidRPr="00291C19" w:rsidRDefault="00D50934" w:rsidP="00452CDB">
            <w:pPr>
              <w:pStyle w:val="Titre20"/>
              <w:outlineLvl w:val="1"/>
            </w:pPr>
            <w:bookmarkStart w:id="26" w:name="_Toc185336551"/>
            <w:r>
              <w:t>6.1 É</w:t>
            </w:r>
            <w:r w:rsidRPr="004F76B3">
              <w:t>tendue de la mission</w:t>
            </w:r>
            <w:bookmarkEnd w:id="26"/>
          </w:p>
          <w:p w14:paraId="381F3C0A" w14:textId="0334BB68" w:rsidR="00D50934" w:rsidRPr="00291C19" w:rsidRDefault="00D50934" w:rsidP="00452CDB">
            <w:pPr>
              <w:pStyle w:val="Titre20"/>
              <w:outlineLvl w:val="1"/>
            </w:pPr>
          </w:p>
        </w:tc>
        <w:tc>
          <w:tcPr>
            <w:tcW w:w="7371" w:type="dxa"/>
          </w:tcPr>
          <w:p w14:paraId="6EC2F6B7" w14:textId="1F6D2A53" w:rsidR="00D50934" w:rsidRDefault="00D50934" w:rsidP="00450B5E">
            <w:pPr>
              <w:spacing w:before="120" w:after="120"/>
              <w:jc w:val="both"/>
              <w:rPr>
                <w:b/>
                <w:bCs/>
                <w:iCs/>
              </w:rPr>
            </w:pPr>
            <w:r w:rsidRPr="003F5DB4">
              <w:t>Le titulaire est réputé connaître toutes les dispositions législatives et réglementaires relatives au contrôle technique pouvant s'ap</w:t>
            </w:r>
            <w:r>
              <w:t>pliquer à l'opération susvisée.</w:t>
            </w:r>
          </w:p>
          <w:p w14:paraId="3001D5E0" w14:textId="0FB2BD80" w:rsidR="00D50934" w:rsidRPr="00F00A14" w:rsidRDefault="00D50934" w:rsidP="00450B5E">
            <w:pPr>
              <w:spacing w:before="120" w:after="120"/>
              <w:jc w:val="both"/>
              <w:rPr>
                <w:b/>
                <w:bCs/>
                <w:iCs/>
              </w:rPr>
            </w:pPr>
            <w:r w:rsidRPr="003F5DB4">
              <w:t>La prestation comprendra la réalisation des missions</w:t>
            </w:r>
            <w:r>
              <w:t xml:space="preserve"> de contrôle</w:t>
            </w:r>
            <w:r w:rsidRPr="003F5DB4">
              <w:t xml:space="preserve"> suivantes</w:t>
            </w:r>
            <w:r>
              <w:t xml:space="preserve"> selon le </w:t>
            </w:r>
            <w:r w:rsidRPr="003F5DB4">
              <w:t>décret n°99-443 du 28 mai 1999 dont le contenu</w:t>
            </w:r>
            <w:r>
              <w:t xml:space="preserve"> est normé selon la NF P03-100 :</w:t>
            </w:r>
          </w:p>
          <w:tbl>
            <w:tblPr>
              <w:tblStyle w:val="TableauGrille6Couleur"/>
              <w:tblW w:w="0" w:type="auto"/>
              <w:jc w:val="center"/>
              <w:tblLook w:val="04A0" w:firstRow="1" w:lastRow="0" w:firstColumn="1" w:lastColumn="0" w:noHBand="0" w:noVBand="1"/>
            </w:tblPr>
            <w:tblGrid>
              <w:gridCol w:w="1008"/>
              <w:gridCol w:w="4529"/>
              <w:gridCol w:w="693"/>
              <w:gridCol w:w="915"/>
            </w:tblGrid>
            <w:tr w:rsidR="00D50934" w14:paraId="368C5B9D" w14:textId="77777777" w:rsidTr="00BF26AF">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36" w:type="dxa"/>
                  <w:vAlign w:val="center"/>
                </w:tcPr>
                <w:p w14:paraId="58AF5EDE" w14:textId="77777777" w:rsidR="00D50934" w:rsidRPr="001B09BC" w:rsidRDefault="00D50934" w:rsidP="003F5DB4">
                  <w:pPr>
                    <w:jc w:val="center"/>
                  </w:pPr>
                  <w:r w:rsidRPr="001B09BC">
                    <w:t>Missions</w:t>
                  </w:r>
                </w:p>
              </w:tc>
              <w:tc>
                <w:tcPr>
                  <w:tcW w:w="6047" w:type="dxa"/>
                  <w:vAlign w:val="center"/>
                </w:tcPr>
                <w:p w14:paraId="5AD74E01" w14:textId="77777777" w:rsidR="00D50934" w:rsidRPr="001B09BC" w:rsidRDefault="00D50934" w:rsidP="003F5DB4">
                  <w:pPr>
                    <w:jc w:val="center"/>
                    <w:cnfStyle w:val="100000000000" w:firstRow="1" w:lastRow="0" w:firstColumn="0" w:lastColumn="0" w:oddVBand="0" w:evenVBand="0" w:oddHBand="0" w:evenHBand="0" w:firstRowFirstColumn="0" w:firstRowLastColumn="0" w:lastRowFirstColumn="0" w:lastRowLastColumn="0"/>
                  </w:pPr>
                  <w:r w:rsidRPr="001B09BC">
                    <w:t>Descriptions</w:t>
                  </w:r>
                </w:p>
              </w:tc>
              <w:tc>
                <w:tcPr>
                  <w:tcW w:w="709" w:type="dxa"/>
                  <w:vAlign w:val="center"/>
                </w:tcPr>
                <w:p w14:paraId="10D850A9" w14:textId="77777777" w:rsidR="00D50934" w:rsidRPr="001B09BC" w:rsidRDefault="00D50934" w:rsidP="003F5DB4">
                  <w:pPr>
                    <w:ind w:left="-108"/>
                    <w:jc w:val="center"/>
                    <w:cnfStyle w:val="100000000000" w:firstRow="1" w:lastRow="0" w:firstColumn="0" w:lastColumn="0" w:oddVBand="0" w:evenVBand="0" w:oddHBand="0" w:evenHBand="0" w:firstRowFirstColumn="0" w:firstRowLastColumn="0" w:lastRowFirstColumn="0" w:lastRowLastColumn="0"/>
                  </w:pPr>
                  <w:r w:rsidRPr="001B09BC">
                    <w:t>Type</w:t>
                  </w:r>
                </w:p>
                <w:p w14:paraId="559B2422" w14:textId="77777777" w:rsidR="00D50934" w:rsidRPr="001B09BC" w:rsidRDefault="00D50934" w:rsidP="003F5DB4">
                  <w:pPr>
                    <w:ind w:left="-108"/>
                    <w:jc w:val="center"/>
                    <w:cnfStyle w:val="100000000000" w:firstRow="1" w:lastRow="0" w:firstColumn="0" w:lastColumn="0" w:oddVBand="0" w:evenVBand="0" w:oddHBand="0" w:evenHBand="0" w:firstRowFirstColumn="0" w:firstRowLastColumn="0" w:lastRowFirstColumn="0" w:lastRowLastColumn="0"/>
                    <w:rPr>
                      <w:i/>
                    </w:rPr>
                  </w:pPr>
                  <w:r w:rsidRPr="001B09BC">
                    <w:rPr>
                      <w:i/>
                    </w:rPr>
                    <w:t>(B/C)*</w:t>
                  </w:r>
                </w:p>
              </w:tc>
              <w:tc>
                <w:tcPr>
                  <w:tcW w:w="992" w:type="dxa"/>
                  <w:vAlign w:val="center"/>
                </w:tcPr>
                <w:p w14:paraId="3BC603CB" w14:textId="77777777" w:rsidR="00D50934" w:rsidRPr="001B09BC" w:rsidRDefault="00D50934" w:rsidP="003F5DB4">
                  <w:pPr>
                    <w:ind w:left="-79" w:right="-56"/>
                    <w:jc w:val="center"/>
                    <w:cnfStyle w:val="100000000000" w:firstRow="1" w:lastRow="0" w:firstColumn="0" w:lastColumn="0" w:oddVBand="0" w:evenVBand="0" w:oddHBand="0" w:evenHBand="0" w:firstRowFirstColumn="0" w:firstRowLastColumn="0" w:lastRowFirstColumn="0" w:lastRowLastColumn="0"/>
                  </w:pPr>
                  <w:r w:rsidRPr="001B09BC">
                    <w:t>Inclus</w:t>
                  </w:r>
                  <w:r>
                    <w:t>e</w:t>
                  </w:r>
                  <w:r w:rsidRPr="001B09BC">
                    <w:t xml:space="preserve"> au marché</w:t>
                  </w:r>
                </w:p>
              </w:tc>
            </w:tr>
            <w:tr w:rsidR="00D50934" w14:paraId="480E6E17" w14:textId="77777777" w:rsidTr="00F00A1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36" w:type="dxa"/>
                  <w:vAlign w:val="center"/>
                </w:tcPr>
                <w:p w14:paraId="41A359D8" w14:textId="77777777" w:rsidR="00D50934" w:rsidRDefault="00D50934" w:rsidP="00F00A14">
                  <w:pPr>
                    <w:jc w:val="center"/>
                  </w:pPr>
                  <w:r>
                    <w:t>L</w:t>
                  </w:r>
                </w:p>
              </w:tc>
              <w:tc>
                <w:tcPr>
                  <w:tcW w:w="6047" w:type="dxa"/>
                  <w:vAlign w:val="center"/>
                </w:tcPr>
                <w:p w14:paraId="32BA9C12" w14:textId="77777777" w:rsidR="00D50934" w:rsidRPr="00212B68" w:rsidRDefault="00D50934" w:rsidP="00F00A14">
                  <w:pPr>
                    <w:cnfStyle w:val="000000100000" w:firstRow="0" w:lastRow="0" w:firstColumn="0" w:lastColumn="0" w:oddVBand="0" w:evenVBand="0" w:oddHBand="1" w:evenHBand="0" w:firstRowFirstColumn="0" w:firstRowLastColumn="0" w:lastRowFirstColumn="0" w:lastRowLastColumn="0"/>
                    <w:rPr>
                      <w:b/>
                    </w:rPr>
                  </w:pPr>
                  <w:r w:rsidRPr="00212B68">
                    <w:rPr>
                      <w:b/>
                    </w:rPr>
                    <w:t>Solidité des ouvrages et des éléments d'équipement indissociables</w:t>
                  </w:r>
                </w:p>
              </w:tc>
              <w:tc>
                <w:tcPr>
                  <w:tcW w:w="709" w:type="dxa"/>
                  <w:vAlign w:val="center"/>
                </w:tcPr>
                <w:p w14:paraId="3C0227E5" w14:textId="77777777" w:rsidR="00D50934" w:rsidRDefault="00D50934" w:rsidP="00F00A14">
                  <w:pPr>
                    <w:ind w:left="-108"/>
                    <w:jc w:val="center"/>
                    <w:cnfStyle w:val="000000100000" w:firstRow="0" w:lastRow="0" w:firstColumn="0" w:lastColumn="0" w:oddVBand="0" w:evenVBand="0" w:oddHBand="1" w:evenHBand="0" w:firstRowFirstColumn="0" w:firstRowLastColumn="0" w:lastRowFirstColumn="0" w:lastRowLastColumn="0"/>
                  </w:pPr>
                  <w:r>
                    <w:t>B</w:t>
                  </w:r>
                </w:p>
              </w:tc>
              <w:tc>
                <w:tcPr>
                  <w:tcW w:w="992" w:type="dxa"/>
                  <w:vAlign w:val="center"/>
                </w:tcPr>
                <w:p w14:paraId="39C14F5D" w14:textId="77777777" w:rsidR="00D50934" w:rsidRDefault="00D50934" w:rsidP="00F00A14">
                  <w:pPr>
                    <w:ind w:left="-79" w:right="-56"/>
                    <w:jc w:val="center"/>
                    <w:cnfStyle w:val="000000100000" w:firstRow="0" w:lastRow="0" w:firstColumn="0" w:lastColumn="0" w:oddVBand="0" w:evenVBand="0" w:oddHBand="1" w:evenHBand="0" w:firstRowFirstColumn="0" w:firstRowLastColumn="0" w:lastRowFirstColumn="0" w:lastRowLastColumn="0"/>
                  </w:pPr>
                  <w:r>
                    <w:t>X</w:t>
                  </w:r>
                </w:p>
              </w:tc>
            </w:tr>
            <w:tr w:rsidR="00D50934" w14:paraId="1BD28B2C" w14:textId="77777777" w:rsidTr="00F00A14">
              <w:trPr>
                <w:jc w:val="center"/>
              </w:trPr>
              <w:tc>
                <w:tcPr>
                  <w:cnfStyle w:val="001000000000" w:firstRow="0" w:lastRow="0" w:firstColumn="1" w:lastColumn="0" w:oddVBand="0" w:evenVBand="0" w:oddHBand="0" w:evenHBand="0" w:firstRowFirstColumn="0" w:firstRowLastColumn="0" w:lastRowFirstColumn="0" w:lastRowLastColumn="0"/>
                  <w:tcW w:w="1036" w:type="dxa"/>
                  <w:vAlign w:val="center"/>
                </w:tcPr>
                <w:p w14:paraId="6CA230E2" w14:textId="77777777" w:rsidR="00D50934" w:rsidRPr="00212B68" w:rsidRDefault="00D50934" w:rsidP="00F00A14">
                  <w:pPr>
                    <w:jc w:val="center"/>
                  </w:pPr>
                  <w:r w:rsidRPr="00212B68">
                    <w:t>S</w:t>
                  </w:r>
                </w:p>
              </w:tc>
              <w:tc>
                <w:tcPr>
                  <w:tcW w:w="6047" w:type="dxa"/>
                  <w:vAlign w:val="center"/>
                </w:tcPr>
                <w:p w14:paraId="3F642B72" w14:textId="77777777" w:rsidR="00D50934" w:rsidRPr="00212B68" w:rsidRDefault="00D50934" w:rsidP="00F00A14">
                  <w:pPr>
                    <w:cnfStyle w:val="000000000000" w:firstRow="0" w:lastRow="0" w:firstColumn="0" w:lastColumn="0" w:oddVBand="0" w:evenVBand="0" w:oddHBand="0" w:evenHBand="0" w:firstRowFirstColumn="0" w:firstRowLastColumn="0" w:lastRowFirstColumn="0" w:lastRowLastColumn="0"/>
                    <w:rPr>
                      <w:b/>
                    </w:rPr>
                  </w:pPr>
                  <w:r w:rsidRPr="00212B68">
                    <w:rPr>
                      <w:b/>
                    </w:rPr>
                    <w:t>Conditions de sécurité des personnes dans les constructions</w:t>
                  </w:r>
                </w:p>
                <w:p w14:paraId="749D293A" w14:textId="40A81A12" w:rsidR="00D50934" w:rsidRPr="00212B68" w:rsidRDefault="00D50934" w:rsidP="00F00A14">
                  <w:pPr>
                    <w:cnfStyle w:val="000000000000" w:firstRow="0" w:lastRow="0" w:firstColumn="0" w:lastColumn="0" w:oddVBand="0" w:evenVBand="0" w:oddHBand="0" w:evenHBand="0" w:firstRowFirstColumn="0" w:firstRowLastColumn="0" w:lastRowFirstColumn="0" w:lastRowLastColumn="0"/>
                  </w:pPr>
                  <w:r w:rsidRPr="00212B68">
                    <w:t>Compris/</w:t>
                  </w:r>
                  <w:r w:rsidRPr="00212B68">
                    <w:rPr>
                      <w:strike/>
                    </w:rPr>
                    <w:t>Non compris</w:t>
                  </w:r>
                  <w:r w:rsidRPr="00212B68">
                    <w:t xml:space="preserve"> dans le cadre du projet :</w:t>
                  </w:r>
                </w:p>
                <w:p w14:paraId="21B4F4B2" w14:textId="763B9B09" w:rsidR="00D50934" w:rsidRPr="00212B68" w:rsidRDefault="00D50934" w:rsidP="00A1380F">
                  <w:pPr>
                    <w:pStyle w:val="Paragraphedeliste"/>
                    <w:numPr>
                      <w:ilvl w:val="0"/>
                      <w:numId w:val="23"/>
                    </w:numPr>
                    <w:cnfStyle w:val="000000000000" w:firstRow="0" w:lastRow="0" w:firstColumn="0" w:lastColumn="0" w:oddVBand="0" w:evenVBand="0" w:oddHBand="0" w:evenHBand="0" w:firstRowFirstColumn="0" w:firstRowLastColumn="0" w:lastRowFirstColumn="0" w:lastRowLastColumn="0"/>
                  </w:pPr>
                  <w:r w:rsidRPr="00212B68">
                    <w:t>SH : bâtiments d’habitation</w:t>
                  </w:r>
                </w:p>
                <w:p w14:paraId="25442D56" w14:textId="1D00EA06" w:rsidR="00D50934" w:rsidRPr="00212B68" w:rsidRDefault="00D50934" w:rsidP="00A1380F">
                  <w:pPr>
                    <w:pStyle w:val="Paragraphedeliste"/>
                    <w:numPr>
                      <w:ilvl w:val="0"/>
                      <w:numId w:val="23"/>
                    </w:numPr>
                    <w:cnfStyle w:val="000000000000" w:firstRow="0" w:lastRow="0" w:firstColumn="0" w:lastColumn="0" w:oddVBand="0" w:evenVBand="0" w:oddHBand="0" w:evenHBand="0" w:firstRowFirstColumn="0" w:firstRowLastColumn="0" w:lastRowFirstColumn="0" w:lastRowLastColumn="0"/>
                  </w:pPr>
                  <w:r w:rsidRPr="00212B68">
                    <w:t>STI : bâtiments relevant du code du travail</w:t>
                  </w:r>
                </w:p>
                <w:p w14:paraId="253A47B6" w14:textId="1BFC0881" w:rsidR="00D50934" w:rsidRPr="00212B68" w:rsidRDefault="00D50934" w:rsidP="00A1380F">
                  <w:pPr>
                    <w:pStyle w:val="Paragraphedeliste"/>
                    <w:numPr>
                      <w:ilvl w:val="0"/>
                      <w:numId w:val="23"/>
                    </w:numPr>
                    <w:cnfStyle w:val="000000000000" w:firstRow="0" w:lastRow="0" w:firstColumn="0" w:lastColumn="0" w:oddVBand="0" w:evenVBand="0" w:oddHBand="0" w:evenHBand="0" w:firstRowFirstColumn="0" w:firstRowLastColumn="0" w:lastRowFirstColumn="0" w:lastRowLastColumn="0"/>
                  </w:pPr>
                  <w:r w:rsidRPr="00212B68">
                    <w:t>SEI : bâtiments recevant du public</w:t>
                  </w:r>
                </w:p>
              </w:tc>
              <w:tc>
                <w:tcPr>
                  <w:tcW w:w="709" w:type="dxa"/>
                  <w:vAlign w:val="center"/>
                </w:tcPr>
                <w:p w14:paraId="47DDE377" w14:textId="77777777" w:rsidR="00D50934" w:rsidRDefault="00D50934" w:rsidP="00F00A14">
                  <w:pPr>
                    <w:ind w:left="-108"/>
                    <w:jc w:val="center"/>
                    <w:cnfStyle w:val="000000000000" w:firstRow="0" w:lastRow="0" w:firstColumn="0" w:lastColumn="0" w:oddVBand="0" w:evenVBand="0" w:oddHBand="0" w:evenHBand="0" w:firstRowFirstColumn="0" w:firstRowLastColumn="0" w:lastRowFirstColumn="0" w:lastRowLastColumn="0"/>
                  </w:pPr>
                  <w:r>
                    <w:t>B</w:t>
                  </w:r>
                </w:p>
              </w:tc>
              <w:tc>
                <w:tcPr>
                  <w:tcW w:w="992" w:type="dxa"/>
                  <w:vAlign w:val="center"/>
                </w:tcPr>
                <w:p w14:paraId="266C179C" w14:textId="77777777" w:rsidR="00D50934" w:rsidRDefault="00D50934" w:rsidP="00F00A14">
                  <w:pPr>
                    <w:ind w:left="-79" w:right="-56"/>
                    <w:jc w:val="center"/>
                    <w:cnfStyle w:val="000000000000" w:firstRow="0" w:lastRow="0" w:firstColumn="0" w:lastColumn="0" w:oddVBand="0" w:evenVBand="0" w:oddHBand="0" w:evenHBand="0" w:firstRowFirstColumn="0" w:firstRowLastColumn="0" w:lastRowFirstColumn="0" w:lastRowLastColumn="0"/>
                  </w:pPr>
                  <w:r>
                    <w:t>X</w:t>
                  </w:r>
                </w:p>
              </w:tc>
            </w:tr>
            <w:tr w:rsidR="00D50934" w14:paraId="0E4CEC3D" w14:textId="77777777" w:rsidTr="00F00A1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36" w:type="dxa"/>
                  <w:vAlign w:val="center"/>
                </w:tcPr>
                <w:p w14:paraId="7731E61B" w14:textId="77777777" w:rsidR="00D50934" w:rsidRPr="00212B68" w:rsidRDefault="00D50934" w:rsidP="00F00A14">
                  <w:pPr>
                    <w:jc w:val="center"/>
                    <w:rPr>
                      <w:b w:val="0"/>
                    </w:rPr>
                  </w:pPr>
                  <w:r w:rsidRPr="00212B68">
                    <w:rPr>
                      <w:b w:val="0"/>
                    </w:rPr>
                    <w:t>PS</w:t>
                  </w:r>
                </w:p>
              </w:tc>
              <w:tc>
                <w:tcPr>
                  <w:tcW w:w="6047" w:type="dxa"/>
                  <w:vAlign w:val="center"/>
                </w:tcPr>
                <w:p w14:paraId="505592D1" w14:textId="77777777" w:rsidR="00D50934" w:rsidRDefault="00D50934" w:rsidP="00F00A14">
                  <w:pPr>
                    <w:cnfStyle w:val="000000100000" w:firstRow="0" w:lastRow="0" w:firstColumn="0" w:lastColumn="0" w:oddVBand="0" w:evenVBand="0" w:oddHBand="1" w:evenHBand="0" w:firstRowFirstColumn="0" w:firstRowLastColumn="0" w:lastRowFirstColumn="0" w:lastRowLastColumn="0"/>
                  </w:pPr>
                  <w:r>
                    <w:t>S</w:t>
                  </w:r>
                  <w:r w:rsidRPr="004B2CA6">
                    <w:t>écurité des personnes dans les constructions en cas de séisme</w:t>
                  </w:r>
                </w:p>
              </w:tc>
              <w:tc>
                <w:tcPr>
                  <w:tcW w:w="709" w:type="dxa"/>
                  <w:vAlign w:val="center"/>
                </w:tcPr>
                <w:p w14:paraId="7DEE4340" w14:textId="77777777" w:rsidR="00D50934" w:rsidRDefault="00D50934" w:rsidP="00F00A14">
                  <w:pPr>
                    <w:ind w:left="-108"/>
                    <w:jc w:val="center"/>
                    <w:cnfStyle w:val="000000100000" w:firstRow="0" w:lastRow="0" w:firstColumn="0" w:lastColumn="0" w:oddVBand="0" w:evenVBand="0" w:oddHBand="1" w:evenHBand="0" w:firstRowFirstColumn="0" w:firstRowLastColumn="0" w:lastRowFirstColumn="0" w:lastRowLastColumn="0"/>
                  </w:pPr>
                  <w:r>
                    <w:t>C</w:t>
                  </w:r>
                </w:p>
              </w:tc>
              <w:tc>
                <w:tcPr>
                  <w:tcW w:w="992" w:type="dxa"/>
                  <w:vAlign w:val="center"/>
                </w:tcPr>
                <w:p w14:paraId="3896DA99" w14:textId="77777777" w:rsidR="00D50934" w:rsidRDefault="00D50934" w:rsidP="00F00A14">
                  <w:pPr>
                    <w:ind w:left="-79" w:right="-56"/>
                    <w:jc w:val="center"/>
                    <w:cnfStyle w:val="000000100000" w:firstRow="0" w:lastRow="0" w:firstColumn="0" w:lastColumn="0" w:oddVBand="0" w:evenVBand="0" w:oddHBand="1" w:evenHBand="0" w:firstRowFirstColumn="0" w:firstRowLastColumn="0" w:lastRowFirstColumn="0" w:lastRowLastColumn="0"/>
                  </w:pPr>
                </w:p>
              </w:tc>
            </w:tr>
            <w:tr w:rsidR="00D50934" w14:paraId="4EE42E74" w14:textId="77777777" w:rsidTr="00F00A14">
              <w:trPr>
                <w:jc w:val="center"/>
              </w:trPr>
              <w:tc>
                <w:tcPr>
                  <w:cnfStyle w:val="001000000000" w:firstRow="0" w:lastRow="0" w:firstColumn="1" w:lastColumn="0" w:oddVBand="0" w:evenVBand="0" w:oddHBand="0" w:evenHBand="0" w:firstRowFirstColumn="0" w:firstRowLastColumn="0" w:lastRowFirstColumn="0" w:lastRowLastColumn="0"/>
                  <w:tcW w:w="1036" w:type="dxa"/>
                  <w:vAlign w:val="center"/>
                </w:tcPr>
                <w:p w14:paraId="380F8CAB" w14:textId="77777777" w:rsidR="00D50934" w:rsidRPr="00212B68" w:rsidRDefault="00D50934" w:rsidP="00F00A14">
                  <w:pPr>
                    <w:jc w:val="center"/>
                    <w:rPr>
                      <w:b w:val="0"/>
                    </w:rPr>
                  </w:pPr>
                  <w:r w:rsidRPr="00212B68">
                    <w:rPr>
                      <w:b w:val="0"/>
                    </w:rPr>
                    <w:t>P1</w:t>
                  </w:r>
                </w:p>
              </w:tc>
              <w:tc>
                <w:tcPr>
                  <w:tcW w:w="6047" w:type="dxa"/>
                  <w:vAlign w:val="center"/>
                </w:tcPr>
                <w:p w14:paraId="479451EA" w14:textId="77777777" w:rsidR="00D50934" w:rsidRDefault="00D50934" w:rsidP="00F00A14">
                  <w:pPr>
                    <w:cnfStyle w:val="000000000000" w:firstRow="0" w:lastRow="0" w:firstColumn="0" w:lastColumn="0" w:oddVBand="0" w:evenVBand="0" w:oddHBand="0" w:evenHBand="0" w:firstRowFirstColumn="0" w:firstRowLastColumn="0" w:lastRowFirstColumn="0" w:lastRowLastColumn="0"/>
                  </w:pPr>
                  <w:r>
                    <w:t>S</w:t>
                  </w:r>
                  <w:r w:rsidRPr="004B2CA6">
                    <w:t>olidité des éléments d'équipement non indissociablement liés</w:t>
                  </w:r>
                </w:p>
              </w:tc>
              <w:tc>
                <w:tcPr>
                  <w:tcW w:w="709" w:type="dxa"/>
                  <w:vAlign w:val="center"/>
                </w:tcPr>
                <w:p w14:paraId="20175706" w14:textId="77777777" w:rsidR="00D50934" w:rsidRDefault="00D50934" w:rsidP="00F00A14">
                  <w:pPr>
                    <w:ind w:left="-108"/>
                    <w:jc w:val="center"/>
                    <w:cnfStyle w:val="000000000000" w:firstRow="0" w:lastRow="0" w:firstColumn="0" w:lastColumn="0" w:oddVBand="0" w:evenVBand="0" w:oddHBand="0" w:evenHBand="0" w:firstRowFirstColumn="0" w:firstRowLastColumn="0" w:lastRowFirstColumn="0" w:lastRowLastColumn="0"/>
                  </w:pPr>
                  <w:r>
                    <w:t>C</w:t>
                  </w:r>
                </w:p>
              </w:tc>
              <w:tc>
                <w:tcPr>
                  <w:tcW w:w="992" w:type="dxa"/>
                  <w:vAlign w:val="center"/>
                </w:tcPr>
                <w:p w14:paraId="3A7252ED" w14:textId="77777777" w:rsidR="00D50934" w:rsidRDefault="00D50934" w:rsidP="00F00A14">
                  <w:pPr>
                    <w:ind w:left="-79" w:right="-56"/>
                    <w:jc w:val="center"/>
                    <w:cnfStyle w:val="000000000000" w:firstRow="0" w:lastRow="0" w:firstColumn="0" w:lastColumn="0" w:oddVBand="0" w:evenVBand="0" w:oddHBand="0" w:evenHBand="0" w:firstRowFirstColumn="0" w:firstRowLastColumn="0" w:lastRowFirstColumn="0" w:lastRowLastColumn="0"/>
                  </w:pPr>
                </w:p>
              </w:tc>
            </w:tr>
            <w:tr w:rsidR="00D50934" w14:paraId="23C9EB0E" w14:textId="77777777" w:rsidTr="00F00A1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36" w:type="dxa"/>
                  <w:vAlign w:val="center"/>
                </w:tcPr>
                <w:p w14:paraId="22D7089C" w14:textId="77777777" w:rsidR="00D50934" w:rsidRPr="00212B68" w:rsidRDefault="00D50934" w:rsidP="00F00A14">
                  <w:pPr>
                    <w:jc w:val="center"/>
                    <w:rPr>
                      <w:b w:val="0"/>
                    </w:rPr>
                  </w:pPr>
                  <w:r w:rsidRPr="00212B68">
                    <w:rPr>
                      <w:b w:val="0"/>
                    </w:rPr>
                    <w:t>F</w:t>
                  </w:r>
                </w:p>
              </w:tc>
              <w:tc>
                <w:tcPr>
                  <w:tcW w:w="6047" w:type="dxa"/>
                  <w:vAlign w:val="center"/>
                </w:tcPr>
                <w:p w14:paraId="2E7214CD" w14:textId="77777777" w:rsidR="00D50934" w:rsidRDefault="00D50934" w:rsidP="00F00A14">
                  <w:pPr>
                    <w:cnfStyle w:val="000000100000" w:firstRow="0" w:lastRow="0" w:firstColumn="0" w:lastColumn="0" w:oddVBand="0" w:evenVBand="0" w:oddHBand="1" w:evenHBand="0" w:firstRowFirstColumn="0" w:firstRowLastColumn="0" w:lastRowFirstColumn="0" w:lastRowLastColumn="0"/>
                  </w:pPr>
                  <w:r>
                    <w:t>F</w:t>
                  </w:r>
                  <w:r w:rsidRPr="004B2CA6">
                    <w:t>onctionnement des installations</w:t>
                  </w:r>
                </w:p>
              </w:tc>
              <w:tc>
                <w:tcPr>
                  <w:tcW w:w="709" w:type="dxa"/>
                  <w:vAlign w:val="center"/>
                </w:tcPr>
                <w:p w14:paraId="6994C4ED" w14:textId="77777777" w:rsidR="00D50934" w:rsidRDefault="00D50934" w:rsidP="00F00A14">
                  <w:pPr>
                    <w:ind w:left="-108"/>
                    <w:jc w:val="center"/>
                    <w:cnfStyle w:val="000000100000" w:firstRow="0" w:lastRow="0" w:firstColumn="0" w:lastColumn="0" w:oddVBand="0" w:evenVBand="0" w:oddHBand="1" w:evenHBand="0" w:firstRowFirstColumn="0" w:firstRowLastColumn="0" w:lastRowFirstColumn="0" w:lastRowLastColumn="0"/>
                  </w:pPr>
                  <w:r>
                    <w:t>C</w:t>
                  </w:r>
                </w:p>
              </w:tc>
              <w:tc>
                <w:tcPr>
                  <w:tcW w:w="992" w:type="dxa"/>
                  <w:vAlign w:val="center"/>
                </w:tcPr>
                <w:p w14:paraId="0B53AABE" w14:textId="77777777" w:rsidR="00D50934" w:rsidRDefault="00D50934" w:rsidP="00F00A14">
                  <w:pPr>
                    <w:ind w:left="-79" w:right="-56"/>
                    <w:jc w:val="center"/>
                    <w:cnfStyle w:val="000000100000" w:firstRow="0" w:lastRow="0" w:firstColumn="0" w:lastColumn="0" w:oddVBand="0" w:evenVBand="0" w:oddHBand="1" w:evenHBand="0" w:firstRowFirstColumn="0" w:firstRowLastColumn="0" w:lastRowFirstColumn="0" w:lastRowLastColumn="0"/>
                  </w:pPr>
                </w:p>
              </w:tc>
            </w:tr>
            <w:tr w:rsidR="00D50934" w14:paraId="6313BBCE" w14:textId="77777777" w:rsidTr="00F00A14">
              <w:trPr>
                <w:jc w:val="center"/>
              </w:trPr>
              <w:tc>
                <w:tcPr>
                  <w:cnfStyle w:val="001000000000" w:firstRow="0" w:lastRow="0" w:firstColumn="1" w:lastColumn="0" w:oddVBand="0" w:evenVBand="0" w:oddHBand="0" w:evenHBand="0" w:firstRowFirstColumn="0" w:firstRowLastColumn="0" w:lastRowFirstColumn="0" w:lastRowLastColumn="0"/>
                  <w:tcW w:w="1036" w:type="dxa"/>
                  <w:vAlign w:val="center"/>
                </w:tcPr>
                <w:p w14:paraId="144B3C20" w14:textId="77777777" w:rsidR="00D50934" w:rsidRPr="00212B68" w:rsidRDefault="00D50934" w:rsidP="00F00A14">
                  <w:pPr>
                    <w:jc w:val="center"/>
                    <w:rPr>
                      <w:b w:val="0"/>
                    </w:rPr>
                  </w:pPr>
                  <w:r w:rsidRPr="00212B68">
                    <w:rPr>
                      <w:b w:val="0"/>
                    </w:rPr>
                    <w:t>Ph</w:t>
                  </w:r>
                </w:p>
              </w:tc>
              <w:tc>
                <w:tcPr>
                  <w:tcW w:w="6047" w:type="dxa"/>
                  <w:vAlign w:val="center"/>
                </w:tcPr>
                <w:p w14:paraId="63880CF1" w14:textId="77777777" w:rsidR="00D50934" w:rsidRDefault="00D50934" w:rsidP="00F00A14">
                  <w:pPr>
                    <w:cnfStyle w:val="000000000000" w:firstRow="0" w:lastRow="0" w:firstColumn="0" w:lastColumn="0" w:oddVBand="0" w:evenVBand="0" w:oddHBand="0" w:evenHBand="0" w:firstRowFirstColumn="0" w:firstRowLastColumn="0" w:lastRowFirstColumn="0" w:lastRowLastColumn="0"/>
                  </w:pPr>
                  <w:r>
                    <w:t>I</w:t>
                  </w:r>
                  <w:r w:rsidRPr="004B2CA6">
                    <w:t>solation acoustique des bâtiments</w:t>
                  </w:r>
                </w:p>
                <w:p w14:paraId="643447B8" w14:textId="77777777" w:rsidR="00D50934" w:rsidRDefault="00D50934" w:rsidP="00F00A14">
                  <w:pPr>
                    <w:cnfStyle w:val="000000000000" w:firstRow="0" w:lastRow="0" w:firstColumn="0" w:lastColumn="0" w:oddVBand="0" w:evenVBand="0" w:oddHBand="0" w:evenHBand="0" w:firstRowFirstColumn="0" w:firstRowLastColumn="0" w:lastRowFirstColumn="0" w:lastRowLastColumn="0"/>
                  </w:pPr>
                  <w:r w:rsidRPr="004D3EC4">
                    <w:t>Compris/</w:t>
                  </w:r>
                  <w:r w:rsidRPr="004D3EC4">
                    <w:rPr>
                      <w:strike/>
                    </w:rPr>
                    <w:t>Non compris</w:t>
                  </w:r>
                  <w:r w:rsidRPr="004D3EC4">
                    <w:t xml:space="preserve"> dans le cadre du projet :</w:t>
                  </w:r>
                </w:p>
                <w:p w14:paraId="7B804477" w14:textId="4EBE13F4" w:rsidR="00D50934" w:rsidRPr="004D3EC4" w:rsidRDefault="00D50934" w:rsidP="004D3EC4">
                  <w:pPr>
                    <w:pStyle w:val="Paragraphedeliste"/>
                    <w:numPr>
                      <w:ilvl w:val="0"/>
                      <w:numId w:val="24"/>
                    </w:numPr>
                    <w:cnfStyle w:val="000000000000" w:firstRow="0" w:lastRow="0" w:firstColumn="0" w:lastColumn="0" w:oddVBand="0" w:evenVBand="0" w:oddHBand="0" w:evenHBand="0" w:firstRowFirstColumn="0" w:firstRowLastColumn="0" w:lastRowFirstColumn="0" w:lastRowLastColumn="0"/>
                    <w:rPr>
                      <w:strike/>
                    </w:rPr>
                  </w:pPr>
                  <w:r w:rsidRPr="004D3EC4">
                    <w:rPr>
                      <w:strike/>
                    </w:rPr>
                    <w:t>PHh : bâtiments d’habitation</w:t>
                  </w:r>
                </w:p>
                <w:p w14:paraId="254E4868" w14:textId="0C2D60B5" w:rsidR="00D50934" w:rsidRPr="004D3EC4" w:rsidRDefault="00D50934" w:rsidP="004D3EC4">
                  <w:pPr>
                    <w:pStyle w:val="Paragraphedeliste"/>
                    <w:numPr>
                      <w:ilvl w:val="0"/>
                      <w:numId w:val="24"/>
                    </w:numPr>
                    <w:cnfStyle w:val="000000000000" w:firstRow="0" w:lastRow="0" w:firstColumn="0" w:lastColumn="0" w:oddVBand="0" w:evenVBand="0" w:oddHBand="0" w:evenHBand="0" w:firstRowFirstColumn="0" w:firstRowLastColumn="0" w:lastRowFirstColumn="0" w:lastRowLastColumn="0"/>
                    <w:rPr>
                      <w:strike/>
                    </w:rPr>
                  </w:pPr>
                  <w:r w:rsidRPr="004D3EC4">
                    <w:rPr>
                      <w:strike/>
                    </w:rPr>
                    <w:t>PHa : autres bâtiments</w:t>
                  </w:r>
                </w:p>
              </w:tc>
              <w:tc>
                <w:tcPr>
                  <w:tcW w:w="709" w:type="dxa"/>
                  <w:vAlign w:val="center"/>
                </w:tcPr>
                <w:p w14:paraId="473C7AC6" w14:textId="77777777" w:rsidR="00D50934" w:rsidRDefault="00D50934" w:rsidP="00F00A14">
                  <w:pPr>
                    <w:ind w:left="-108"/>
                    <w:jc w:val="center"/>
                    <w:cnfStyle w:val="000000000000" w:firstRow="0" w:lastRow="0" w:firstColumn="0" w:lastColumn="0" w:oddVBand="0" w:evenVBand="0" w:oddHBand="0" w:evenHBand="0" w:firstRowFirstColumn="0" w:firstRowLastColumn="0" w:lastRowFirstColumn="0" w:lastRowLastColumn="0"/>
                  </w:pPr>
                  <w:r>
                    <w:t>C</w:t>
                  </w:r>
                </w:p>
              </w:tc>
              <w:tc>
                <w:tcPr>
                  <w:tcW w:w="992" w:type="dxa"/>
                  <w:vAlign w:val="center"/>
                </w:tcPr>
                <w:p w14:paraId="763ED239" w14:textId="77777777" w:rsidR="00D50934" w:rsidRDefault="00D50934" w:rsidP="00F00A14">
                  <w:pPr>
                    <w:ind w:left="-79" w:right="-56"/>
                    <w:jc w:val="center"/>
                    <w:cnfStyle w:val="000000000000" w:firstRow="0" w:lastRow="0" w:firstColumn="0" w:lastColumn="0" w:oddVBand="0" w:evenVBand="0" w:oddHBand="0" w:evenHBand="0" w:firstRowFirstColumn="0" w:firstRowLastColumn="0" w:lastRowFirstColumn="0" w:lastRowLastColumn="0"/>
                  </w:pPr>
                </w:p>
              </w:tc>
            </w:tr>
            <w:tr w:rsidR="00D50934" w14:paraId="489F9F0E" w14:textId="77777777" w:rsidTr="00F00A1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36" w:type="dxa"/>
                  <w:vAlign w:val="center"/>
                </w:tcPr>
                <w:p w14:paraId="0718CBA5" w14:textId="77777777" w:rsidR="00D50934" w:rsidRPr="00212B68" w:rsidRDefault="00D50934" w:rsidP="00F00A14">
                  <w:pPr>
                    <w:jc w:val="center"/>
                    <w:rPr>
                      <w:b w:val="0"/>
                    </w:rPr>
                  </w:pPr>
                  <w:r w:rsidRPr="00212B68">
                    <w:rPr>
                      <w:b w:val="0"/>
                    </w:rPr>
                    <w:t>Th</w:t>
                  </w:r>
                </w:p>
              </w:tc>
              <w:tc>
                <w:tcPr>
                  <w:tcW w:w="6047" w:type="dxa"/>
                  <w:vAlign w:val="center"/>
                </w:tcPr>
                <w:p w14:paraId="5D492B71" w14:textId="77777777" w:rsidR="00D50934" w:rsidRDefault="00D50934" w:rsidP="00F00A14">
                  <w:pPr>
                    <w:cnfStyle w:val="000000100000" w:firstRow="0" w:lastRow="0" w:firstColumn="0" w:lastColumn="0" w:oddVBand="0" w:evenVBand="0" w:oddHBand="1" w:evenHBand="0" w:firstRowFirstColumn="0" w:firstRowLastColumn="0" w:lastRowFirstColumn="0" w:lastRowLastColumn="0"/>
                  </w:pPr>
                  <w:r>
                    <w:t>I</w:t>
                  </w:r>
                  <w:r w:rsidRPr="004B2CA6">
                    <w:t>solation thermique et aux économies d'énergie</w:t>
                  </w:r>
                </w:p>
              </w:tc>
              <w:tc>
                <w:tcPr>
                  <w:tcW w:w="709" w:type="dxa"/>
                  <w:vAlign w:val="center"/>
                </w:tcPr>
                <w:p w14:paraId="5B147839" w14:textId="77777777" w:rsidR="00D50934" w:rsidRDefault="00D50934" w:rsidP="00F00A14">
                  <w:pPr>
                    <w:ind w:left="-108"/>
                    <w:jc w:val="center"/>
                    <w:cnfStyle w:val="000000100000" w:firstRow="0" w:lastRow="0" w:firstColumn="0" w:lastColumn="0" w:oddVBand="0" w:evenVBand="0" w:oddHBand="1" w:evenHBand="0" w:firstRowFirstColumn="0" w:firstRowLastColumn="0" w:lastRowFirstColumn="0" w:lastRowLastColumn="0"/>
                  </w:pPr>
                  <w:r>
                    <w:t>C</w:t>
                  </w:r>
                </w:p>
              </w:tc>
              <w:tc>
                <w:tcPr>
                  <w:tcW w:w="992" w:type="dxa"/>
                  <w:vAlign w:val="center"/>
                </w:tcPr>
                <w:p w14:paraId="3B550B4F" w14:textId="77777777" w:rsidR="00D50934" w:rsidRDefault="00D50934" w:rsidP="00F00A14">
                  <w:pPr>
                    <w:ind w:left="-79" w:right="-56"/>
                    <w:jc w:val="center"/>
                    <w:cnfStyle w:val="000000100000" w:firstRow="0" w:lastRow="0" w:firstColumn="0" w:lastColumn="0" w:oddVBand="0" w:evenVBand="0" w:oddHBand="1" w:evenHBand="0" w:firstRowFirstColumn="0" w:firstRowLastColumn="0" w:lastRowFirstColumn="0" w:lastRowLastColumn="0"/>
                  </w:pPr>
                  <w:r>
                    <w:t>X</w:t>
                  </w:r>
                </w:p>
              </w:tc>
            </w:tr>
            <w:tr w:rsidR="00D50934" w14:paraId="0005505A" w14:textId="77777777" w:rsidTr="00F00A14">
              <w:trPr>
                <w:jc w:val="center"/>
              </w:trPr>
              <w:tc>
                <w:tcPr>
                  <w:cnfStyle w:val="001000000000" w:firstRow="0" w:lastRow="0" w:firstColumn="1" w:lastColumn="0" w:oddVBand="0" w:evenVBand="0" w:oddHBand="0" w:evenHBand="0" w:firstRowFirstColumn="0" w:firstRowLastColumn="0" w:lastRowFirstColumn="0" w:lastRowLastColumn="0"/>
                  <w:tcW w:w="1036" w:type="dxa"/>
                  <w:vAlign w:val="center"/>
                </w:tcPr>
                <w:p w14:paraId="2EA5AF42" w14:textId="77777777" w:rsidR="00D50934" w:rsidRPr="00212B68" w:rsidRDefault="00D50934" w:rsidP="00F00A14">
                  <w:pPr>
                    <w:jc w:val="center"/>
                    <w:rPr>
                      <w:b w:val="0"/>
                    </w:rPr>
                  </w:pPr>
                  <w:r w:rsidRPr="00212B68">
                    <w:rPr>
                      <w:b w:val="0"/>
                    </w:rPr>
                    <w:t>Hand</w:t>
                  </w:r>
                </w:p>
              </w:tc>
              <w:tc>
                <w:tcPr>
                  <w:tcW w:w="6047" w:type="dxa"/>
                  <w:vAlign w:val="center"/>
                </w:tcPr>
                <w:p w14:paraId="25414248" w14:textId="77777777" w:rsidR="00D50934" w:rsidRDefault="00D50934" w:rsidP="00F00A14">
                  <w:pPr>
                    <w:cnfStyle w:val="000000000000" w:firstRow="0" w:lastRow="0" w:firstColumn="0" w:lastColumn="0" w:oddVBand="0" w:evenVBand="0" w:oddHBand="0" w:evenHBand="0" w:firstRowFirstColumn="0" w:firstRowLastColumn="0" w:lastRowFirstColumn="0" w:lastRowLastColumn="0"/>
                  </w:pPr>
                  <w:r>
                    <w:t>A</w:t>
                  </w:r>
                  <w:r w:rsidRPr="004B2CA6">
                    <w:t>ccessibilité des constructions pour les personnes handicapées</w:t>
                  </w:r>
                </w:p>
              </w:tc>
              <w:tc>
                <w:tcPr>
                  <w:tcW w:w="709" w:type="dxa"/>
                  <w:vAlign w:val="center"/>
                </w:tcPr>
                <w:p w14:paraId="53988CB0" w14:textId="77777777" w:rsidR="00D50934" w:rsidRDefault="00D50934" w:rsidP="00F00A14">
                  <w:pPr>
                    <w:ind w:left="-108"/>
                    <w:jc w:val="center"/>
                    <w:cnfStyle w:val="000000000000" w:firstRow="0" w:lastRow="0" w:firstColumn="0" w:lastColumn="0" w:oddVBand="0" w:evenVBand="0" w:oddHBand="0" w:evenHBand="0" w:firstRowFirstColumn="0" w:firstRowLastColumn="0" w:lastRowFirstColumn="0" w:lastRowLastColumn="0"/>
                  </w:pPr>
                  <w:r>
                    <w:t>C</w:t>
                  </w:r>
                </w:p>
              </w:tc>
              <w:tc>
                <w:tcPr>
                  <w:tcW w:w="992" w:type="dxa"/>
                  <w:vAlign w:val="center"/>
                </w:tcPr>
                <w:p w14:paraId="1E5A0F2F" w14:textId="77777777" w:rsidR="00D50934" w:rsidRDefault="00D50934" w:rsidP="00F00A14">
                  <w:pPr>
                    <w:ind w:left="-79" w:right="-56"/>
                    <w:jc w:val="center"/>
                    <w:cnfStyle w:val="000000000000" w:firstRow="0" w:lastRow="0" w:firstColumn="0" w:lastColumn="0" w:oddVBand="0" w:evenVBand="0" w:oddHBand="0" w:evenHBand="0" w:firstRowFirstColumn="0" w:firstRowLastColumn="0" w:lastRowFirstColumn="0" w:lastRowLastColumn="0"/>
                  </w:pPr>
                </w:p>
              </w:tc>
            </w:tr>
            <w:tr w:rsidR="00D50934" w14:paraId="1A7450DD" w14:textId="77777777" w:rsidTr="00F00A1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36" w:type="dxa"/>
                  <w:vAlign w:val="center"/>
                </w:tcPr>
                <w:p w14:paraId="66E82ABD" w14:textId="77777777" w:rsidR="00D50934" w:rsidRPr="00212B68" w:rsidRDefault="00D50934" w:rsidP="00F00A14">
                  <w:pPr>
                    <w:jc w:val="center"/>
                    <w:rPr>
                      <w:b w:val="0"/>
                    </w:rPr>
                  </w:pPr>
                  <w:r w:rsidRPr="00212B68">
                    <w:rPr>
                      <w:b w:val="0"/>
                    </w:rPr>
                    <w:t>Brd</w:t>
                  </w:r>
                </w:p>
              </w:tc>
              <w:tc>
                <w:tcPr>
                  <w:tcW w:w="6047" w:type="dxa"/>
                  <w:vAlign w:val="center"/>
                </w:tcPr>
                <w:p w14:paraId="73BC8EA4" w14:textId="77777777" w:rsidR="00D50934" w:rsidRDefault="00D50934" w:rsidP="00F00A14">
                  <w:pPr>
                    <w:cnfStyle w:val="000000100000" w:firstRow="0" w:lastRow="0" w:firstColumn="0" w:lastColumn="0" w:oddVBand="0" w:evenVBand="0" w:oddHBand="1" w:evenHBand="0" w:firstRowFirstColumn="0" w:firstRowLastColumn="0" w:lastRowFirstColumn="0" w:lastRowLastColumn="0"/>
                  </w:pPr>
                  <w:r>
                    <w:t>T</w:t>
                  </w:r>
                  <w:r w:rsidRPr="004B2CA6">
                    <w:t>ransport des brancards dans les constructions</w:t>
                  </w:r>
                </w:p>
              </w:tc>
              <w:tc>
                <w:tcPr>
                  <w:tcW w:w="709" w:type="dxa"/>
                  <w:vAlign w:val="center"/>
                </w:tcPr>
                <w:p w14:paraId="23B92C8E" w14:textId="77777777" w:rsidR="00D50934" w:rsidRDefault="00D50934" w:rsidP="00F00A14">
                  <w:pPr>
                    <w:ind w:left="-108"/>
                    <w:jc w:val="center"/>
                    <w:cnfStyle w:val="000000100000" w:firstRow="0" w:lastRow="0" w:firstColumn="0" w:lastColumn="0" w:oddVBand="0" w:evenVBand="0" w:oddHBand="1" w:evenHBand="0" w:firstRowFirstColumn="0" w:firstRowLastColumn="0" w:lastRowFirstColumn="0" w:lastRowLastColumn="0"/>
                  </w:pPr>
                  <w:r>
                    <w:t>C</w:t>
                  </w:r>
                </w:p>
              </w:tc>
              <w:tc>
                <w:tcPr>
                  <w:tcW w:w="992" w:type="dxa"/>
                  <w:vAlign w:val="center"/>
                </w:tcPr>
                <w:p w14:paraId="11EF0A8C" w14:textId="77777777" w:rsidR="00D50934" w:rsidRDefault="00D50934" w:rsidP="00F00A14">
                  <w:pPr>
                    <w:ind w:left="-79" w:right="-56"/>
                    <w:jc w:val="center"/>
                    <w:cnfStyle w:val="000000100000" w:firstRow="0" w:lastRow="0" w:firstColumn="0" w:lastColumn="0" w:oddVBand="0" w:evenVBand="0" w:oddHBand="1" w:evenHBand="0" w:firstRowFirstColumn="0" w:firstRowLastColumn="0" w:lastRowFirstColumn="0" w:lastRowLastColumn="0"/>
                  </w:pPr>
                </w:p>
              </w:tc>
            </w:tr>
            <w:tr w:rsidR="00D50934" w14:paraId="314950F8" w14:textId="77777777" w:rsidTr="00F00A14">
              <w:trPr>
                <w:jc w:val="center"/>
              </w:trPr>
              <w:tc>
                <w:tcPr>
                  <w:cnfStyle w:val="001000000000" w:firstRow="0" w:lastRow="0" w:firstColumn="1" w:lastColumn="0" w:oddVBand="0" w:evenVBand="0" w:oddHBand="0" w:evenHBand="0" w:firstRowFirstColumn="0" w:firstRowLastColumn="0" w:lastRowFirstColumn="0" w:lastRowLastColumn="0"/>
                  <w:tcW w:w="1036" w:type="dxa"/>
                  <w:vAlign w:val="center"/>
                </w:tcPr>
                <w:p w14:paraId="7B4EE401" w14:textId="77777777" w:rsidR="00D50934" w:rsidRPr="00212B68" w:rsidRDefault="00D50934" w:rsidP="00F00A14">
                  <w:pPr>
                    <w:jc w:val="center"/>
                    <w:rPr>
                      <w:b w:val="0"/>
                    </w:rPr>
                  </w:pPr>
                  <w:r w:rsidRPr="00212B68">
                    <w:rPr>
                      <w:b w:val="0"/>
                    </w:rPr>
                    <w:t>LE</w:t>
                  </w:r>
                </w:p>
              </w:tc>
              <w:tc>
                <w:tcPr>
                  <w:tcW w:w="6047" w:type="dxa"/>
                  <w:vAlign w:val="center"/>
                </w:tcPr>
                <w:p w14:paraId="1C8E03A2" w14:textId="77777777" w:rsidR="00D50934" w:rsidRDefault="00D50934" w:rsidP="00F00A14">
                  <w:pPr>
                    <w:cnfStyle w:val="000000000000" w:firstRow="0" w:lastRow="0" w:firstColumn="0" w:lastColumn="0" w:oddVBand="0" w:evenVBand="0" w:oddHBand="0" w:evenHBand="0" w:firstRowFirstColumn="0" w:firstRowLastColumn="0" w:lastRowFirstColumn="0" w:lastRowLastColumn="0"/>
                  </w:pPr>
                  <w:r>
                    <w:t>S</w:t>
                  </w:r>
                  <w:r w:rsidRPr="004B2CA6">
                    <w:t>olidité des existants</w:t>
                  </w:r>
                </w:p>
              </w:tc>
              <w:tc>
                <w:tcPr>
                  <w:tcW w:w="709" w:type="dxa"/>
                  <w:vAlign w:val="center"/>
                </w:tcPr>
                <w:p w14:paraId="0F2E2EB4" w14:textId="77777777" w:rsidR="00D50934" w:rsidRDefault="00D50934" w:rsidP="00F00A14">
                  <w:pPr>
                    <w:ind w:left="-108"/>
                    <w:jc w:val="center"/>
                    <w:cnfStyle w:val="000000000000" w:firstRow="0" w:lastRow="0" w:firstColumn="0" w:lastColumn="0" w:oddVBand="0" w:evenVBand="0" w:oddHBand="0" w:evenHBand="0" w:firstRowFirstColumn="0" w:firstRowLastColumn="0" w:lastRowFirstColumn="0" w:lastRowLastColumn="0"/>
                  </w:pPr>
                  <w:r>
                    <w:t>C</w:t>
                  </w:r>
                </w:p>
              </w:tc>
              <w:tc>
                <w:tcPr>
                  <w:tcW w:w="992" w:type="dxa"/>
                  <w:vAlign w:val="center"/>
                </w:tcPr>
                <w:p w14:paraId="79C2627D" w14:textId="77777777" w:rsidR="00D50934" w:rsidRDefault="00D50934" w:rsidP="00F00A14">
                  <w:pPr>
                    <w:ind w:left="-79" w:right="-56"/>
                    <w:jc w:val="center"/>
                    <w:cnfStyle w:val="000000000000" w:firstRow="0" w:lastRow="0" w:firstColumn="0" w:lastColumn="0" w:oddVBand="0" w:evenVBand="0" w:oddHBand="0" w:evenHBand="0" w:firstRowFirstColumn="0" w:firstRowLastColumn="0" w:lastRowFirstColumn="0" w:lastRowLastColumn="0"/>
                  </w:pPr>
                </w:p>
              </w:tc>
            </w:tr>
            <w:tr w:rsidR="00D50934" w14:paraId="64B22685" w14:textId="77777777" w:rsidTr="00F00A1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36" w:type="dxa"/>
                  <w:vAlign w:val="center"/>
                </w:tcPr>
                <w:p w14:paraId="64B401CC" w14:textId="77777777" w:rsidR="00D50934" w:rsidRPr="00212B68" w:rsidRDefault="00D50934" w:rsidP="00F00A14">
                  <w:pPr>
                    <w:jc w:val="center"/>
                    <w:rPr>
                      <w:b w:val="0"/>
                    </w:rPr>
                  </w:pPr>
                  <w:r w:rsidRPr="00212B68">
                    <w:rPr>
                      <w:b w:val="0"/>
                    </w:rPr>
                    <w:t>Av</w:t>
                  </w:r>
                </w:p>
              </w:tc>
              <w:tc>
                <w:tcPr>
                  <w:tcW w:w="6047" w:type="dxa"/>
                  <w:vAlign w:val="center"/>
                </w:tcPr>
                <w:p w14:paraId="68B5E8CA" w14:textId="77777777" w:rsidR="00D50934" w:rsidRDefault="00D50934" w:rsidP="00F00A14">
                  <w:pPr>
                    <w:cnfStyle w:val="000000100000" w:firstRow="0" w:lastRow="0" w:firstColumn="0" w:lastColumn="0" w:oddVBand="0" w:evenVBand="0" w:oddHBand="1" w:evenHBand="0" w:firstRowFirstColumn="0" w:firstRowLastColumn="0" w:lastRowFirstColumn="0" w:lastRowLastColumn="0"/>
                  </w:pPr>
                  <w:r>
                    <w:t>S</w:t>
                  </w:r>
                  <w:r w:rsidRPr="004B2CA6">
                    <w:t>tabilité des avoisinants</w:t>
                  </w:r>
                </w:p>
              </w:tc>
              <w:tc>
                <w:tcPr>
                  <w:tcW w:w="709" w:type="dxa"/>
                  <w:vAlign w:val="center"/>
                </w:tcPr>
                <w:p w14:paraId="25B08CFD" w14:textId="77777777" w:rsidR="00D50934" w:rsidRDefault="00D50934" w:rsidP="00F00A14">
                  <w:pPr>
                    <w:ind w:left="-108"/>
                    <w:jc w:val="center"/>
                    <w:cnfStyle w:val="000000100000" w:firstRow="0" w:lastRow="0" w:firstColumn="0" w:lastColumn="0" w:oddVBand="0" w:evenVBand="0" w:oddHBand="1" w:evenHBand="0" w:firstRowFirstColumn="0" w:firstRowLastColumn="0" w:lastRowFirstColumn="0" w:lastRowLastColumn="0"/>
                  </w:pPr>
                  <w:r>
                    <w:t>C</w:t>
                  </w:r>
                </w:p>
              </w:tc>
              <w:tc>
                <w:tcPr>
                  <w:tcW w:w="992" w:type="dxa"/>
                  <w:vAlign w:val="center"/>
                </w:tcPr>
                <w:p w14:paraId="011D8634" w14:textId="77777777" w:rsidR="00D50934" w:rsidRDefault="00D50934" w:rsidP="00F00A14">
                  <w:pPr>
                    <w:ind w:left="-79" w:right="-56"/>
                    <w:jc w:val="center"/>
                    <w:cnfStyle w:val="000000100000" w:firstRow="0" w:lastRow="0" w:firstColumn="0" w:lastColumn="0" w:oddVBand="0" w:evenVBand="0" w:oddHBand="1" w:evenHBand="0" w:firstRowFirstColumn="0" w:firstRowLastColumn="0" w:lastRowFirstColumn="0" w:lastRowLastColumn="0"/>
                  </w:pPr>
                </w:p>
              </w:tc>
            </w:tr>
            <w:tr w:rsidR="00D50934" w14:paraId="5E3B9C7F" w14:textId="77777777" w:rsidTr="00F00A14">
              <w:trPr>
                <w:jc w:val="center"/>
              </w:trPr>
              <w:tc>
                <w:tcPr>
                  <w:cnfStyle w:val="001000000000" w:firstRow="0" w:lastRow="0" w:firstColumn="1" w:lastColumn="0" w:oddVBand="0" w:evenVBand="0" w:oddHBand="0" w:evenHBand="0" w:firstRowFirstColumn="0" w:firstRowLastColumn="0" w:lastRowFirstColumn="0" w:lastRowLastColumn="0"/>
                  <w:tcW w:w="1036" w:type="dxa"/>
                  <w:vAlign w:val="center"/>
                </w:tcPr>
                <w:p w14:paraId="217CADE9" w14:textId="77777777" w:rsidR="00D50934" w:rsidRPr="00212B68" w:rsidRDefault="00D50934" w:rsidP="00F00A14">
                  <w:pPr>
                    <w:jc w:val="center"/>
                    <w:rPr>
                      <w:b w:val="0"/>
                    </w:rPr>
                  </w:pPr>
                  <w:r w:rsidRPr="00212B68">
                    <w:rPr>
                      <w:b w:val="0"/>
                    </w:rPr>
                    <w:t>GTB</w:t>
                  </w:r>
                </w:p>
              </w:tc>
              <w:tc>
                <w:tcPr>
                  <w:tcW w:w="6047" w:type="dxa"/>
                  <w:vAlign w:val="center"/>
                </w:tcPr>
                <w:p w14:paraId="472890AC" w14:textId="77777777" w:rsidR="00D50934" w:rsidRDefault="00D50934" w:rsidP="00F00A14">
                  <w:pPr>
                    <w:cnfStyle w:val="000000000000" w:firstRow="0" w:lastRow="0" w:firstColumn="0" w:lastColumn="0" w:oddVBand="0" w:evenVBand="0" w:oddHBand="0" w:evenHBand="0" w:firstRowFirstColumn="0" w:firstRowLastColumn="0" w:lastRowFirstColumn="0" w:lastRowLastColumn="0"/>
                  </w:pPr>
                  <w:r>
                    <w:t>G</w:t>
                  </w:r>
                  <w:r w:rsidRPr="00433C9E">
                    <w:t>estion technique du bâtiment</w:t>
                  </w:r>
                </w:p>
              </w:tc>
              <w:tc>
                <w:tcPr>
                  <w:tcW w:w="709" w:type="dxa"/>
                  <w:vAlign w:val="center"/>
                </w:tcPr>
                <w:p w14:paraId="7A42E5D5" w14:textId="77777777" w:rsidR="00D50934" w:rsidRDefault="00D50934" w:rsidP="00F00A14">
                  <w:pPr>
                    <w:ind w:left="-108"/>
                    <w:jc w:val="center"/>
                    <w:cnfStyle w:val="000000000000" w:firstRow="0" w:lastRow="0" w:firstColumn="0" w:lastColumn="0" w:oddVBand="0" w:evenVBand="0" w:oddHBand="0" w:evenHBand="0" w:firstRowFirstColumn="0" w:firstRowLastColumn="0" w:lastRowFirstColumn="0" w:lastRowLastColumn="0"/>
                  </w:pPr>
                  <w:r>
                    <w:t>C</w:t>
                  </w:r>
                </w:p>
              </w:tc>
              <w:tc>
                <w:tcPr>
                  <w:tcW w:w="992" w:type="dxa"/>
                  <w:vAlign w:val="center"/>
                </w:tcPr>
                <w:p w14:paraId="737803ED" w14:textId="77777777" w:rsidR="00D50934" w:rsidRDefault="00D50934" w:rsidP="00F00A14">
                  <w:pPr>
                    <w:ind w:left="-79" w:right="-56"/>
                    <w:jc w:val="center"/>
                    <w:cnfStyle w:val="000000000000" w:firstRow="0" w:lastRow="0" w:firstColumn="0" w:lastColumn="0" w:oddVBand="0" w:evenVBand="0" w:oddHBand="0" w:evenHBand="0" w:firstRowFirstColumn="0" w:firstRowLastColumn="0" w:lastRowFirstColumn="0" w:lastRowLastColumn="0"/>
                  </w:pPr>
                  <w:r>
                    <w:t>X</w:t>
                  </w:r>
                </w:p>
              </w:tc>
            </w:tr>
            <w:tr w:rsidR="00D50934" w14:paraId="08F24D2A" w14:textId="77777777" w:rsidTr="00F00A1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36" w:type="dxa"/>
                  <w:vAlign w:val="center"/>
                </w:tcPr>
                <w:p w14:paraId="2FEFA8A7" w14:textId="77777777" w:rsidR="00D50934" w:rsidRPr="00212B68" w:rsidRDefault="00D50934" w:rsidP="00F00A14">
                  <w:pPr>
                    <w:jc w:val="center"/>
                    <w:rPr>
                      <w:b w:val="0"/>
                    </w:rPr>
                  </w:pPr>
                  <w:r w:rsidRPr="00212B68">
                    <w:rPr>
                      <w:b w:val="0"/>
                    </w:rPr>
                    <w:t>ENV</w:t>
                  </w:r>
                </w:p>
              </w:tc>
              <w:tc>
                <w:tcPr>
                  <w:tcW w:w="6047" w:type="dxa"/>
                  <w:vAlign w:val="center"/>
                </w:tcPr>
                <w:p w14:paraId="1825D374" w14:textId="77777777" w:rsidR="00D50934" w:rsidRDefault="00D50934" w:rsidP="00F00A14">
                  <w:pPr>
                    <w:cnfStyle w:val="000000100000" w:firstRow="0" w:lastRow="0" w:firstColumn="0" w:lastColumn="0" w:oddVBand="0" w:evenVBand="0" w:oddHBand="1" w:evenHBand="0" w:firstRowFirstColumn="0" w:firstRowLastColumn="0" w:lastRowFirstColumn="0" w:lastRowLastColumn="0"/>
                  </w:pPr>
                  <w:r>
                    <w:t>E</w:t>
                  </w:r>
                  <w:r w:rsidRPr="00433C9E">
                    <w:t>nvironnement</w:t>
                  </w:r>
                </w:p>
              </w:tc>
              <w:tc>
                <w:tcPr>
                  <w:tcW w:w="709" w:type="dxa"/>
                  <w:vAlign w:val="center"/>
                </w:tcPr>
                <w:p w14:paraId="7E2DD93C" w14:textId="77777777" w:rsidR="00D50934" w:rsidRDefault="00D50934" w:rsidP="00F00A14">
                  <w:pPr>
                    <w:ind w:left="-108"/>
                    <w:jc w:val="center"/>
                    <w:cnfStyle w:val="000000100000" w:firstRow="0" w:lastRow="0" w:firstColumn="0" w:lastColumn="0" w:oddVBand="0" w:evenVBand="0" w:oddHBand="1" w:evenHBand="0" w:firstRowFirstColumn="0" w:firstRowLastColumn="0" w:lastRowFirstColumn="0" w:lastRowLastColumn="0"/>
                  </w:pPr>
                  <w:r>
                    <w:t>C</w:t>
                  </w:r>
                </w:p>
              </w:tc>
              <w:tc>
                <w:tcPr>
                  <w:tcW w:w="992" w:type="dxa"/>
                  <w:vAlign w:val="center"/>
                </w:tcPr>
                <w:p w14:paraId="3FF3D9AB" w14:textId="77777777" w:rsidR="00D50934" w:rsidRDefault="00D50934" w:rsidP="00F00A14">
                  <w:pPr>
                    <w:ind w:left="-79" w:right="-56"/>
                    <w:jc w:val="center"/>
                    <w:cnfStyle w:val="000000100000" w:firstRow="0" w:lastRow="0" w:firstColumn="0" w:lastColumn="0" w:oddVBand="0" w:evenVBand="0" w:oddHBand="1" w:evenHBand="0" w:firstRowFirstColumn="0" w:firstRowLastColumn="0" w:lastRowFirstColumn="0" w:lastRowLastColumn="0"/>
                  </w:pPr>
                  <w:r>
                    <w:t>X</w:t>
                  </w:r>
                </w:p>
              </w:tc>
            </w:tr>
            <w:tr w:rsidR="00D50934" w14:paraId="6F4970FD" w14:textId="77777777" w:rsidTr="00F00A14">
              <w:trPr>
                <w:jc w:val="center"/>
              </w:trPr>
              <w:tc>
                <w:tcPr>
                  <w:cnfStyle w:val="001000000000" w:firstRow="0" w:lastRow="0" w:firstColumn="1" w:lastColumn="0" w:oddVBand="0" w:evenVBand="0" w:oddHBand="0" w:evenHBand="0" w:firstRowFirstColumn="0" w:firstRowLastColumn="0" w:lastRowFirstColumn="0" w:lastRowLastColumn="0"/>
                  <w:tcW w:w="1036" w:type="dxa"/>
                  <w:vAlign w:val="center"/>
                </w:tcPr>
                <w:p w14:paraId="52870824" w14:textId="77777777" w:rsidR="00D50934" w:rsidRPr="00212B68" w:rsidRDefault="00D50934" w:rsidP="00F00A14">
                  <w:pPr>
                    <w:jc w:val="center"/>
                    <w:rPr>
                      <w:b w:val="0"/>
                    </w:rPr>
                  </w:pPr>
                  <w:r w:rsidRPr="00212B68">
                    <w:rPr>
                      <w:b w:val="0"/>
                    </w:rPr>
                    <w:t>HYS</w:t>
                  </w:r>
                </w:p>
              </w:tc>
              <w:tc>
                <w:tcPr>
                  <w:tcW w:w="6047" w:type="dxa"/>
                  <w:vAlign w:val="center"/>
                </w:tcPr>
                <w:p w14:paraId="279BB7CB" w14:textId="77777777" w:rsidR="00D50934" w:rsidRDefault="00D50934" w:rsidP="00F00A14">
                  <w:pPr>
                    <w:cnfStyle w:val="000000000000" w:firstRow="0" w:lastRow="0" w:firstColumn="0" w:lastColumn="0" w:oddVBand="0" w:evenVBand="0" w:oddHBand="0" w:evenHBand="0" w:firstRowFirstColumn="0" w:firstRowLastColumn="0" w:lastRowFirstColumn="0" w:lastRowLastColumn="0"/>
                  </w:pPr>
                  <w:r>
                    <w:t>H</w:t>
                  </w:r>
                  <w:r w:rsidRPr="00433C9E">
                    <w:t>ygiène et à la santé dans les bâtiments</w:t>
                  </w:r>
                </w:p>
                <w:p w14:paraId="575BA5D6" w14:textId="77777777" w:rsidR="00D50934" w:rsidRDefault="00D50934" w:rsidP="004D3EC4">
                  <w:pPr>
                    <w:cnfStyle w:val="000000000000" w:firstRow="0" w:lastRow="0" w:firstColumn="0" w:lastColumn="0" w:oddVBand="0" w:evenVBand="0" w:oddHBand="0" w:evenHBand="0" w:firstRowFirstColumn="0" w:firstRowLastColumn="0" w:lastRowFirstColumn="0" w:lastRowLastColumn="0"/>
                  </w:pPr>
                  <w:r w:rsidRPr="004D3EC4">
                    <w:t>Compris/</w:t>
                  </w:r>
                  <w:r w:rsidRPr="004D3EC4">
                    <w:rPr>
                      <w:strike/>
                    </w:rPr>
                    <w:t>Non compris</w:t>
                  </w:r>
                  <w:r w:rsidRPr="004D3EC4">
                    <w:t xml:space="preserve"> dans le cadre du projet :</w:t>
                  </w:r>
                </w:p>
                <w:p w14:paraId="71F5DDA1" w14:textId="0AEF9CF3" w:rsidR="00D50934" w:rsidRPr="004D3EC4" w:rsidRDefault="00D50934" w:rsidP="004D3EC4">
                  <w:pPr>
                    <w:pStyle w:val="Paragraphedeliste"/>
                    <w:numPr>
                      <w:ilvl w:val="0"/>
                      <w:numId w:val="24"/>
                    </w:numPr>
                    <w:cnfStyle w:val="000000000000" w:firstRow="0" w:lastRow="0" w:firstColumn="0" w:lastColumn="0" w:oddVBand="0" w:evenVBand="0" w:oddHBand="0" w:evenHBand="0" w:firstRowFirstColumn="0" w:firstRowLastColumn="0" w:lastRowFirstColumn="0" w:lastRowLastColumn="0"/>
                    <w:rPr>
                      <w:strike/>
                    </w:rPr>
                  </w:pPr>
                  <w:r>
                    <w:rPr>
                      <w:strike/>
                    </w:rPr>
                    <w:t>HYSh</w:t>
                  </w:r>
                  <w:r w:rsidRPr="004D3EC4">
                    <w:rPr>
                      <w:strike/>
                    </w:rPr>
                    <w:t> : bâtiments d’habitation</w:t>
                  </w:r>
                </w:p>
                <w:p w14:paraId="21503CA6" w14:textId="49EA9B23" w:rsidR="00D50934" w:rsidRPr="004D3EC4" w:rsidRDefault="00D50934" w:rsidP="004D3EC4">
                  <w:pPr>
                    <w:pStyle w:val="Paragraphedeliste"/>
                    <w:numPr>
                      <w:ilvl w:val="0"/>
                      <w:numId w:val="24"/>
                    </w:numPr>
                    <w:cnfStyle w:val="000000000000" w:firstRow="0" w:lastRow="0" w:firstColumn="0" w:lastColumn="0" w:oddVBand="0" w:evenVBand="0" w:oddHBand="0" w:evenHBand="0" w:firstRowFirstColumn="0" w:firstRowLastColumn="0" w:lastRowFirstColumn="0" w:lastRowLastColumn="0"/>
                    <w:rPr>
                      <w:strike/>
                    </w:rPr>
                  </w:pPr>
                  <w:r>
                    <w:rPr>
                      <w:strike/>
                    </w:rPr>
                    <w:t>HYSa</w:t>
                  </w:r>
                  <w:r w:rsidRPr="004D3EC4">
                    <w:rPr>
                      <w:strike/>
                    </w:rPr>
                    <w:t> : autres bâtiments</w:t>
                  </w:r>
                </w:p>
              </w:tc>
              <w:tc>
                <w:tcPr>
                  <w:tcW w:w="709" w:type="dxa"/>
                  <w:vAlign w:val="center"/>
                </w:tcPr>
                <w:p w14:paraId="1E33718A" w14:textId="77777777" w:rsidR="00D50934" w:rsidRDefault="00D50934" w:rsidP="00F00A14">
                  <w:pPr>
                    <w:ind w:left="-108"/>
                    <w:jc w:val="center"/>
                    <w:cnfStyle w:val="000000000000" w:firstRow="0" w:lastRow="0" w:firstColumn="0" w:lastColumn="0" w:oddVBand="0" w:evenVBand="0" w:oddHBand="0" w:evenHBand="0" w:firstRowFirstColumn="0" w:firstRowLastColumn="0" w:lastRowFirstColumn="0" w:lastRowLastColumn="0"/>
                  </w:pPr>
                  <w:r>
                    <w:t>C</w:t>
                  </w:r>
                </w:p>
              </w:tc>
              <w:tc>
                <w:tcPr>
                  <w:tcW w:w="992" w:type="dxa"/>
                  <w:vAlign w:val="center"/>
                </w:tcPr>
                <w:p w14:paraId="36978EAE" w14:textId="77777777" w:rsidR="00D50934" w:rsidRDefault="00D50934" w:rsidP="00F00A14">
                  <w:pPr>
                    <w:ind w:left="-79" w:right="-56"/>
                    <w:jc w:val="center"/>
                    <w:cnfStyle w:val="000000000000" w:firstRow="0" w:lastRow="0" w:firstColumn="0" w:lastColumn="0" w:oddVBand="0" w:evenVBand="0" w:oddHBand="0" w:evenHBand="0" w:firstRowFirstColumn="0" w:firstRowLastColumn="0" w:lastRowFirstColumn="0" w:lastRowLastColumn="0"/>
                  </w:pPr>
                </w:p>
              </w:tc>
            </w:tr>
            <w:tr w:rsidR="00D50934" w14:paraId="09CB91AF" w14:textId="77777777" w:rsidTr="00F00A1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36" w:type="dxa"/>
                  <w:tcBorders>
                    <w:bottom w:val="nil"/>
                  </w:tcBorders>
                  <w:vAlign w:val="center"/>
                </w:tcPr>
                <w:p w14:paraId="6F809A8F" w14:textId="77777777" w:rsidR="00D50934" w:rsidRPr="00212B68" w:rsidRDefault="00D50934" w:rsidP="00F00A14">
                  <w:pPr>
                    <w:jc w:val="center"/>
                    <w:rPr>
                      <w:b w:val="0"/>
                    </w:rPr>
                  </w:pPr>
                  <w:r w:rsidRPr="00212B68">
                    <w:rPr>
                      <w:b w:val="0"/>
                    </w:rPr>
                    <w:t>CO</w:t>
                  </w:r>
                </w:p>
              </w:tc>
              <w:tc>
                <w:tcPr>
                  <w:tcW w:w="6047" w:type="dxa"/>
                  <w:vAlign w:val="center"/>
                </w:tcPr>
                <w:p w14:paraId="33B65B82" w14:textId="77777777" w:rsidR="00D50934" w:rsidRDefault="00D50934" w:rsidP="00F00A14">
                  <w:pPr>
                    <w:cnfStyle w:val="000000100000" w:firstRow="0" w:lastRow="0" w:firstColumn="0" w:lastColumn="0" w:oddVBand="0" w:evenVBand="0" w:oddHBand="1" w:evenHBand="0" w:firstRowFirstColumn="0" w:firstRowLastColumn="0" w:lastRowFirstColumn="0" w:lastRowLastColumn="0"/>
                  </w:pPr>
                  <w:r>
                    <w:t>C</w:t>
                  </w:r>
                  <w:r w:rsidRPr="00433C9E">
                    <w:t>oordination des missions de contrôle</w:t>
                  </w:r>
                </w:p>
              </w:tc>
              <w:tc>
                <w:tcPr>
                  <w:tcW w:w="709" w:type="dxa"/>
                  <w:vAlign w:val="center"/>
                </w:tcPr>
                <w:p w14:paraId="75E151EE" w14:textId="77777777" w:rsidR="00D50934" w:rsidRDefault="00D50934" w:rsidP="00F00A14">
                  <w:pPr>
                    <w:ind w:left="-108"/>
                    <w:jc w:val="center"/>
                    <w:cnfStyle w:val="000000100000" w:firstRow="0" w:lastRow="0" w:firstColumn="0" w:lastColumn="0" w:oddVBand="0" w:evenVBand="0" w:oddHBand="1" w:evenHBand="0" w:firstRowFirstColumn="0" w:firstRowLastColumn="0" w:lastRowFirstColumn="0" w:lastRowLastColumn="0"/>
                  </w:pPr>
                  <w:r>
                    <w:t>C</w:t>
                  </w:r>
                </w:p>
              </w:tc>
              <w:tc>
                <w:tcPr>
                  <w:tcW w:w="992" w:type="dxa"/>
                  <w:vAlign w:val="center"/>
                </w:tcPr>
                <w:p w14:paraId="60111125" w14:textId="77777777" w:rsidR="00D50934" w:rsidRDefault="00D50934" w:rsidP="00F00A14">
                  <w:pPr>
                    <w:ind w:left="-79" w:right="-56"/>
                    <w:jc w:val="center"/>
                    <w:cnfStyle w:val="000000100000" w:firstRow="0" w:lastRow="0" w:firstColumn="0" w:lastColumn="0" w:oddVBand="0" w:evenVBand="0" w:oddHBand="1" w:evenHBand="0" w:firstRowFirstColumn="0" w:firstRowLastColumn="0" w:lastRowFirstColumn="0" w:lastRowLastColumn="0"/>
                  </w:pPr>
                </w:p>
              </w:tc>
            </w:tr>
            <w:tr w:rsidR="00D50934" w14:paraId="6864D562" w14:textId="77777777" w:rsidTr="00BF26AF">
              <w:trPr>
                <w:jc w:val="center"/>
              </w:trPr>
              <w:tc>
                <w:tcPr>
                  <w:cnfStyle w:val="001000000000" w:firstRow="0" w:lastRow="0" w:firstColumn="1" w:lastColumn="0" w:oddVBand="0" w:evenVBand="0" w:oddHBand="0" w:evenHBand="0" w:firstRowFirstColumn="0" w:firstRowLastColumn="0" w:lastRowFirstColumn="0" w:lastRowLastColumn="0"/>
                  <w:tcW w:w="8784" w:type="dxa"/>
                  <w:gridSpan w:val="4"/>
                  <w:tcBorders>
                    <w:left w:val="nil"/>
                    <w:bottom w:val="nil"/>
                    <w:right w:val="nil"/>
                  </w:tcBorders>
                </w:tcPr>
                <w:p w14:paraId="61A0A6DC" w14:textId="77777777" w:rsidR="00D50934" w:rsidRPr="00F00A14" w:rsidRDefault="00D50934" w:rsidP="003F5DB4">
                  <w:pPr>
                    <w:rPr>
                      <w:b w:val="0"/>
                      <w:i/>
                      <w:sz w:val="18"/>
                    </w:rPr>
                  </w:pPr>
                  <w:r w:rsidRPr="00F00A14">
                    <w:rPr>
                      <w:b w:val="0"/>
                      <w:i/>
                      <w:sz w:val="18"/>
                    </w:rPr>
                    <w:t>*B : Base / C : Complémentaire</w:t>
                  </w:r>
                </w:p>
                <w:p w14:paraId="6B2E4047" w14:textId="77777777" w:rsidR="00D50934" w:rsidRPr="00C82FD6" w:rsidRDefault="00D50934" w:rsidP="003F5DB4">
                  <w:pPr>
                    <w:rPr>
                      <w:i/>
                      <w:sz w:val="18"/>
                    </w:rPr>
                  </w:pPr>
                  <w:r w:rsidRPr="00704392">
                    <w:rPr>
                      <w:i/>
                      <w:sz w:val="18"/>
                    </w:rPr>
                    <w:t>Les missions qui ne sont pas mentionnées incluses au marché sont par déduction logique non incluses au marché.</w:t>
                  </w:r>
                </w:p>
              </w:tc>
            </w:tr>
          </w:tbl>
          <w:p w14:paraId="41F675FC" w14:textId="10654C95" w:rsidR="00D50934" w:rsidRPr="00D50934" w:rsidRDefault="00D50934" w:rsidP="00D50934">
            <w:pPr>
              <w:spacing w:after="120"/>
              <w:rPr>
                <w:b/>
                <w:bCs/>
                <w:i/>
                <w:color w:val="000000" w:themeColor="text1"/>
                <w:sz w:val="18"/>
              </w:rPr>
            </w:pPr>
          </w:p>
        </w:tc>
      </w:tr>
      <w:tr w:rsidR="00D50934" w14:paraId="170FE2C8" w14:textId="77777777" w:rsidTr="00CE4416">
        <w:trPr>
          <w:cantSplit w:val="0"/>
        </w:trPr>
        <w:tc>
          <w:tcPr>
            <w:tcW w:w="2977" w:type="dxa"/>
            <w:vMerge/>
            <w:vAlign w:val="center"/>
          </w:tcPr>
          <w:p w14:paraId="376A3F50" w14:textId="38C3A1E5" w:rsidR="00D50934" w:rsidRDefault="00D50934" w:rsidP="00452CDB">
            <w:pPr>
              <w:pStyle w:val="Titre20"/>
              <w:outlineLvl w:val="1"/>
            </w:pPr>
          </w:p>
        </w:tc>
        <w:tc>
          <w:tcPr>
            <w:tcW w:w="7371" w:type="dxa"/>
          </w:tcPr>
          <w:p w14:paraId="5C6A68C0" w14:textId="77777777" w:rsidR="00D50934" w:rsidRDefault="00D50934" w:rsidP="00D50934"/>
          <w:p w14:paraId="5CE8C616" w14:textId="01D7360F" w:rsidR="00D50934" w:rsidRDefault="00D50934" w:rsidP="00D50934">
            <w:pPr>
              <w:spacing w:after="120"/>
            </w:pPr>
            <w:r w:rsidRPr="003F5DB4">
              <w:t>La prestation comprendra la réalisation des missions</w:t>
            </w:r>
            <w:r>
              <w:t xml:space="preserve"> d’accompagnement suivantes :</w:t>
            </w:r>
          </w:p>
          <w:tbl>
            <w:tblPr>
              <w:tblStyle w:val="TableauGrille6Couleur"/>
              <w:tblW w:w="0" w:type="auto"/>
              <w:jc w:val="center"/>
              <w:tblLook w:val="04A0" w:firstRow="1" w:lastRow="0" w:firstColumn="1" w:lastColumn="0" w:noHBand="0" w:noVBand="1"/>
            </w:tblPr>
            <w:tblGrid>
              <w:gridCol w:w="1008"/>
              <w:gridCol w:w="5111"/>
              <w:gridCol w:w="915"/>
            </w:tblGrid>
            <w:tr w:rsidR="00D50934" w14:paraId="4ABC3240" w14:textId="77777777" w:rsidTr="004F04F8">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08" w:type="dxa"/>
                  <w:vAlign w:val="center"/>
                </w:tcPr>
                <w:p w14:paraId="07CF1AAE" w14:textId="77777777" w:rsidR="00D50934" w:rsidRPr="001B09BC" w:rsidRDefault="00D50934" w:rsidP="00D50934">
                  <w:pPr>
                    <w:jc w:val="center"/>
                  </w:pPr>
                  <w:r w:rsidRPr="001B09BC">
                    <w:t>Missions</w:t>
                  </w:r>
                </w:p>
              </w:tc>
              <w:tc>
                <w:tcPr>
                  <w:tcW w:w="5111" w:type="dxa"/>
                  <w:vAlign w:val="center"/>
                </w:tcPr>
                <w:p w14:paraId="2F3F3BFC" w14:textId="77777777" w:rsidR="00D50934" w:rsidRPr="001B09BC" w:rsidRDefault="00D50934" w:rsidP="00D50934">
                  <w:pPr>
                    <w:jc w:val="center"/>
                    <w:cnfStyle w:val="100000000000" w:firstRow="1" w:lastRow="0" w:firstColumn="0" w:lastColumn="0" w:oddVBand="0" w:evenVBand="0" w:oddHBand="0" w:evenHBand="0" w:firstRowFirstColumn="0" w:firstRowLastColumn="0" w:lastRowFirstColumn="0" w:lastRowLastColumn="0"/>
                  </w:pPr>
                  <w:r w:rsidRPr="001B09BC">
                    <w:t>Descriptions</w:t>
                  </w:r>
                </w:p>
              </w:tc>
              <w:tc>
                <w:tcPr>
                  <w:tcW w:w="915" w:type="dxa"/>
                  <w:vAlign w:val="center"/>
                </w:tcPr>
                <w:p w14:paraId="27ED03EC" w14:textId="77777777" w:rsidR="00D50934" w:rsidRPr="001B09BC" w:rsidRDefault="00D50934" w:rsidP="00D50934">
                  <w:pPr>
                    <w:ind w:left="-79" w:right="-56"/>
                    <w:jc w:val="center"/>
                    <w:cnfStyle w:val="100000000000" w:firstRow="1" w:lastRow="0" w:firstColumn="0" w:lastColumn="0" w:oddVBand="0" w:evenVBand="0" w:oddHBand="0" w:evenHBand="0" w:firstRowFirstColumn="0" w:firstRowLastColumn="0" w:lastRowFirstColumn="0" w:lastRowLastColumn="0"/>
                  </w:pPr>
                  <w:r w:rsidRPr="001B09BC">
                    <w:t>Inclus</w:t>
                  </w:r>
                  <w:r>
                    <w:t>e</w:t>
                  </w:r>
                  <w:r w:rsidRPr="001B09BC">
                    <w:t xml:space="preserve"> au marché</w:t>
                  </w:r>
                </w:p>
              </w:tc>
            </w:tr>
            <w:tr w:rsidR="00D50934" w14:paraId="020F983C" w14:textId="77777777" w:rsidTr="004F04F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08" w:type="dxa"/>
                  <w:vAlign w:val="center"/>
                </w:tcPr>
                <w:p w14:paraId="30E09FF6" w14:textId="77777777" w:rsidR="00D50934" w:rsidRPr="00212B68" w:rsidRDefault="00D50934" w:rsidP="00D50934">
                  <w:pPr>
                    <w:jc w:val="center"/>
                    <w:rPr>
                      <w:b w:val="0"/>
                    </w:rPr>
                  </w:pPr>
                  <w:r w:rsidRPr="00212B68">
                    <w:rPr>
                      <w:b w:val="0"/>
                    </w:rPr>
                    <w:t>SEI</w:t>
                  </w:r>
                </w:p>
              </w:tc>
              <w:tc>
                <w:tcPr>
                  <w:tcW w:w="5111" w:type="dxa"/>
                  <w:vAlign w:val="center"/>
                </w:tcPr>
                <w:p w14:paraId="34656A9F" w14:textId="77777777" w:rsidR="00D50934" w:rsidRDefault="00D50934" w:rsidP="00D50934">
                  <w:pPr>
                    <w:cnfStyle w:val="000000100000" w:firstRow="0" w:lastRow="0" w:firstColumn="0" w:lastColumn="0" w:oddVBand="0" w:evenVBand="0" w:oddHBand="1" w:evenHBand="0" w:firstRowFirstColumn="0" w:firstRowLastColumn="0" w:lastRowFirstColumn="0" w:lastRowLastColumn="0"/>
                  </w:pPr>
                  <w:r>
                    <w:t>Vérification des aménagements mobiliers réalisés dans un ERP avant ouverture</w:t>
                  </w:r>
                </w:p>
              </w:tc>
              <w:tc>
                <w:tcPr>
                  <w:tcW w:w="915" w:type="dxa"/>
                  <w:vAlign w:val="center"/>
                </w:tcPr>
                <w:p w14:paraId="31B82FD4" w14:textId="77777777" w:rsidR="00D50934" w:rsidRDefault="00D50934" w:rsidP="00D50934">
                  <w:pPr>
                    <w:ind w:left="-79" w:right="-56"/>
                    <w:jc w:val="center"/>
                    <w:cnfStyle w:val="000000100000" w:firstRow="0" w:lastRow="0" w:firstColumn="0" w:lastColumn="0" w:oddVBand="0" w:evenVBand="0" w:oddHBand="1" w:evenHBand="0" w:firstRowFirstColumn="0" w:firstRowLastColumn="0" w:lastRowFirstColumn="0" w:lastRowLastColumn="0"/>
                  </w:pPr>
                </w:p>
              </w:tc>
            </w:tr>
            <w:tr w:rsidR="00D50934" w14:paraId="79265F97" w14:textId="77777777" w:rsidTr="004F04F8">
              <w:trPr>
                <w:jc w:val="center"/>
              </w:trPr>
              <w:tc>
                <w:tcPr>
                  <w:cnfStyle w:val="001000000000" w:firstRow="0" w:lastRow="0" w:firstColumn="1" w:lastColumn="0" w:oddVBand="0" w:evenVBand="0" w:oddHBand="0" w:evenHBand="0" w:firstRowFirstColumn="0" w:firstRowLastColumn="0" w:lastRowFirstColumn="0" w:lastRowLastColumn="0"/>
                  <w:tcW w:w="1008" w:type="dxa"/>
                  <w:vAlign w:val="center"/>
                </w:tcPr>
                <w:p w14:paraId="2B4FDC76" w14:textId="77777777" w:rsidR="00D50934" w:rsidRPr="00212B68" w:rsidRDefault="00D50934" w:rsidP="00D50934">
                  <w:pPr>
                    <w:jc w:val="center"/>
                    <w:rPr>
                      <w:b w:val="0"/>
                    </w:rPr>
                  </w:pPr>
                  <w:r w:rsidRPr="00212B68">
                    <w:rPr>
                      <w:b w:val="0"/>
                    </w:rPr>
                    <w:t>VT solidité</w:t>
                  </w:r>
                </w:p>
              </w:tc>
              <w:tc>
                <w:tcPr>
                  <w:tcW w:w="5111" w:type="dxa"/>
                  <w:vAlign w:val="center"/>
                </w:tcPr>
                <w:p w14:paraId="31C96A38" w14:textId="77777777" w:rsidR="00D50934" w:rsidRPr="00212B68" w:rsidRDefault="00D50934" w:rsidP="00D50934">
                  <w:pPr>
                    <w:cnfStyle w:val="000000000000" w:firstRow="0" w:lastRow="0" w:firstColumn="0" w:lastColumn="0" w:oddVBand="0" w:evenVBand="0" w:oddHBand="0" w:evenHBand="0" w:firstRowFirstColumn="0" w:firstRowLastColumn="0" w:lastRowFirstColumn="0" w:lastRowLastColumn="0"/>
                  </w:pPr>
                  <w:r w:rsidRPr="00212B68">
                    <w:t>Diagnostic préalable d’une construction</w:t>
                  </w:r>
                  <w:r>
                    <w:t xml:space="preserve"> </w:t>
                  </w:r>
                  <w:r w:rsidRPr="00212B68">
                    <w:t xml:space="preserve">existante sous </w:t>
                  </w:r>
                  <w:r>
                    <w:t>l</w:t>
                  </w:r>
                  <w:r w:rsidRPr="00212B68">
                    <w:t>’angle de solidité</w:t>
                  </w:r>
                </w:p>
              </w:tc>
              <w:tc>
                <w:tcPr>
                  <w:tcW w:w="915" w:type="dxa"/>
                  <w:vAlign w:val="center"/>
                </w:tcPr>
                <w:p w14:paraId="16FCBE8A" w14:textId="77777777" w:rsidR="00D50934" w:rsidRDefault="00D50934" w:rsidP="00D50934">
                  <w:pPr>
                    <w:ind w:left="-79" w:right="-56"/>
                    <w:jc w:val="center"/>
                    <w:cnfStyle w:val="000000000000" w:firstRow="0" w:lastRow="0" w:firstColumn="0" w:lastColumn="0" w:oddVBand="0" w:evenVBand="0" w:oddHBand="0" w:evenHBand="0" w:firstRowFirstColumn="0" w:firstRowLastColumn="0" w:lastRowFirstColumn="0" w:lastRowLastColumn="0"/>
                  </w:pPr>
                </w:p>
              </w:tc>
            </w:tr>
            <w:tr w:rsidR="00D50934" w14:paraId="5E5E37FE" w14:textId="77777777" w:rsidTr="004F04F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08" w:type="dxa"/>
                  <w:vAlign w:val="center"/>
                </w:tcPr>
                <w:p w14:paraId="59BE1A11" w14:textId="77777777" w:rsidR="00D50934" w:rsidRPr="00212B68" w:rsidRDefault="00D50934" w:rsidP="00D50934">
                  <w:pPr>
                    <w:jc w:val="center"/>
                    <w:rPr>
                      <w:b w:val="0"/>
                    </w:rPr>
                  </w:pPr>
                  <w:r w:rsidRPr="00212B68">
                    <w:rPr>
                      <w:b w:val="0"/>
                    </w:rPr>
                    <w:t xml:space="preserve">ATT </w:t>
                  </w:r>
                  <w:r>
                    <w:rPr>
                      <w:b w:val="0"/>
                    </w:rPr>
                    <w:t>H</w:t>
                  </w:r>
                  <w:r w:rsidRPr="00212B68">
                    <w:rPr>
                      <w:b w:val="0"/>
                    </w:rPr>
                    <w:t>and</w:t>
                  </w:r>
                </w:p>
              </w:tc>
              <w:tc>
                <w:tcPr>
                  <w:tcW w:w="5111" w:type="dxa"/>
                  <w:vAlign w:val="center"/>
                </w:tcPr>
                <w:p w14:paraId="6CFAF649" w14:textId="77777777" w:rsidR="00D50934" w:rsidRDefault="00D50934" w:rsidP="00D50934">
                  <w:pPr>
                    <w:cnfStyle w:val="000000100000" w:firstRow="0" w:lastRow="0" w:firstColumn="0" w:lastColumn="0" w:oddVBand="0" w:evenVBand="0" w:oddHBand="1" w:evenHBand="0" w:firstRowFirstColumn="0" w:firstRowLastColumn="0" w:lastRowFirstColumn="0" w:lastRowLastColumn="0"/>
                  </w:pPr>
                  <w:r w:rsidRPr="00212B68">
                    <w:t>Attestation de vérification de l’accessibilité aux</w:t>
                  </w:r>
                  <w:r>
                    <w:t xml:space="preserve"> </w:t>
                  </w:r>
                  <w:r w:rsidRPr="00212B68">
                    <w:t>personnes handicapées</w:t>
                  </w:r>
                </w:p>
              </w:tc>
              <w:tc>
                <w:tcPr>
                  <w:tcW w:w="915" w:type="dxa"/>
                  <w:vAlign w:val="center"/>
                </w:tcPr>
                <w:p w14:paraId="72C72EE0" w14:textId="77777777" w:rsidR="00D50934" w:rsidRDefault="00D50934" w:rsidP="00D50934">
                  <w:pPr>
                    <w:ind w:left="-79" w:right="-56"/>
                    <w:jc w:val="center"/>
                    <w:cnfStyle w:val="000000100000" w:firstRow="0" w:lastRow="0" w:firstColumn="0" w:lastColumn="0" w:oddVBand="0" w:evenVBand="0" w:oddHBand="1" w:evenHBand="0" w:firstRowFirstColumn="0" w:firstRowLastColumn="0" w:lastRowFirstColumn="0" w:lastRowLastColumn="0"/>
                  </w:pPr>
                </w:p>
              </w:tc>
            </w:tr>
            <w:tr w:rsidR="00D50934" w14:paraId="655763D9" w14:textId="77777777" w:rsidTr="004F04F8">
              <w:trPr>
                <w:jc w:val="center"/>
              </w:trPr>
              <w:tc>
                <w:tcPr>
                  <w:cnfStyle w:val="001000000000" w:firstRow="0" w:lastRow="0" w:firstColumn="1" w:lastColumn="0" w:oddVBand="0" w:evenVBand="0" w:oddHBand="0" w:evenHBand="0" w:firstRowFirstColumn="0" w:firstRowLastColumn="0" w:lastRowFirstColumn="0" w:lastRowLastColumn="0"/>
                  <w:tcW w:w="1008" w:type="dxa"/>
                  <w:vAlign w:val="center"/>
                </w:tcPr>
                <w:p w14:paraId="5F96E569" w14:textId="77777777" w:rsidR="00D50934" w:rsidRPr="00212B68" w:rsidRDefault="00D50934" w:rsidP="00D50934">
                  <w:pPr>
                    <w:jc w:val="center"/>
                    <w:rPr>
                      <w:b w:val="0"/>
                    </w:rPr>
                  </w:pPr>
                  <w:r w:rsidRPr="00212B68">
                    <w:rPr>
                      <w:b w:val="0"/>
                    </w:rPr>
                    <w:t>VIEL</w:t>
                  </w:r>
                </w:p>
              </w:tc>
              <w:tc>
                <w:tcPr>
                  <w:tcW w:w="5111" w:type="dxa"/>
                  <w:vAlign w:val="center"/>
                </w:tcPr>
                <w:p w14:paraId="3AEBDAB1" w14:textId="77777777" w:rsidR="00D50934" w:rsidRDefault="00D50934" w:rsidP="00D50934">
                  <w:pPr>
                    <w:cnfStyle w:val="000000000000" w:firstRow="0" w:lastRow="0" w:firstColumn="0" w:lastColumn="0" w:oddVBand="0" w:evenVBand="0" w:oddHBand="0" w:evenHBand="0" w:firstRowFirstColumn="0" w:firstRowLastColumn="0" w:lastRowFirstColumn="0" w:lastRowLastColumn="0"/>
                  </w:pPr>
                  <w:r w:rsidRPr="00212B68">
                    <w:t>Vérification initiale des installations électriques</w:t>
                  </w:r>
                </w:p>
                <w:p w14:paraId="05318136" w14:textId="77777777" w:rsidR="00D50934" w:rsidRPr="00D50934" w:rsidRDefault="00D50934" w:rsidP="00D50934">
                  <w:pPr>
                    <w:cnfStyle w:val="000000000000" w:firstRow="0" w:lastRow="0" w:firstColumn="0" w:lastColumn="0" w:oddVBand="0" w:evenVBand="0" w:oddHBand="0" w:evenHBand="0" w:firstRowFirstColumn="0" w:firstRowLastColumn="0" w:lastRowFirstColumn="0" w:lastRowLastColumn="0"/>
                    <w:rPr>
                      <w:i/>
                    </w:rPr>
                  </w:pPr>
                  <w:r w:rsidRPr="00D50934">
                    <w:rPr>
                      <w:i/>
                      <w:sz w:val="18"/>
                    </w:rPr>
                    <w:t>selon la prescription de l’article R4226-14 du code du travail et conformément à l’arrêté du 26 décembre 2011 relatif aux vérifications ou processus de vérification des installations électriques ainsi qu'au contenu des rapports correspondants</w:t>
                  </w:r>
                </w:p>
              </w:tc>
              <w:tc>
                <w:tcPr>
                  <w:tcW w:w="915" w:type="dxa"/>
                  <w:vAlign w:val="center"/>
                </w:tcPr>
                <w:p w14:paraId="57369DFA" w14:textId="77777777" w:rsidR="00D50934" w:rsidRDefault="00D50934" w:rsidP="00D50934">
                  <w:pPr>
                    <w:ind w:left="-79" w:right="-56"/>
                    <w:jc w:val="center"/>
                    <w:cnfStyle w:val="000000000000" w:firstRow="0" w:lastRow="0" w:firstColumn="0" w:lastColumn="0" w:oddVBand="0" w:evenVBand="0" w:oddHBand="0" w:evenHBand="0" w:firstRowFirstColumn="0" w:firstRowLastColumn="0" w:lastRowFirstColumn="0" w:lastRowLastColumn="0"/>
                  </w:pPr>
                  <w:r>
                    <w:t>X</w:t>
                  </w:r>
                </w:p>
              </w:tc>
            </w:tr>
            <w:tr w:rsidR="00D50934" w14:paraId="68C9EADA" w14:textId="77777777" w:rsidTr="004F04F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08" w:type="dxa"/>
                  <w:vAlign w:val="center"/>
                </w:tcPr>
                <w:p w14:paraId="649E687A" w14:textId="77777777" w:rsidR="00D50934" w:rsidRPr="00212B68" w:rsidRDefault="00D50934" w:rsidP="00D50934">
                  <w:pPr>
                    <w:jc w:val="center"/>
                    <w:rPr>
                      <w:b w:val="0"/>
                    </w:rPr>
                  </w:pPr>
                  <w:r w:rsidRPr="00212B68">
                    <w:rPr>
                      <w:b w:val="0"/>
                    </w:rPr>
                    <w:t>VAMST</w:t>
                  </w:r>
                </w:p>
              </w:tc>
              <w:tc>
                <w:tcPr>
                  <w:tcW w:w="5111" w:type="dxa"/>
                  <w:vAlign w:val="center"/>
                </w:tcPr>
                <w:p w14:paraId="2C1AF8B2" w14:textId="77777777" w:rsidR="00D50934" w:rsidRPr="00212B68" w:rsidRDefault="00D50934" w:rsidP="00D50934">
                  <w:pPr>
                    <w:cnfStyle w:val="000000100000" w:firstRow="0" w:lastRow="0" w:firstColumn="0" w:lastColumn="0" w:oddVBand="0" w:evenVBand="0" w:oddHBand="1" w:evenHBand="0" w:firstRowFirstColumn="0" w:firstRowLastColumn="0" w:lastRowFirstColumn="0" w:lastRowLastColumn="0"/>
                    <w:rPr>
                      <w:strike/>
                    </w:rPr>
                  </w:pPr>
                  <w:r w:rsidRPr="00212B68">
                    <w:t>Vérification avant mise sous tension des</w:t>
                  </w:r>
                  <w:r>
                    <w:t xml:space="preserve"> </w:t>
                  </w:r>
                  <w:r w:rsidRPr="00212B68">
                    <w:t>installations électriques</w:t>
                  </w:r>
                </w:p>
              </w:tc>
              <w:tc>
                <w:tcPr>
                  <w:tcW w:w="915" w:type="dxa"/>
                  <w:vAlign w:val="center"/>
                </w:tcPr>
                <w:p w14:paraId="21C39F7B" w14:textId="77777777" w:rsidR="00D50934" w:rsidRDefault="00D50934" w:rsidP="00D50934">
                  <w:pPr>
                    <w:ind w:left="-79" w:right="-56"/>
                    <w:jc w:val="center"/>
                    <w:cnfStyle w:val="000000100000" w:firstRow="0" w:lastRow="0" w:firstColumn="0" w:lastColumn="0" w:oddVBand="0" w:evenVBand="0" w:oddHBand="1" w:evenHBand="0" w:firstRowFirstColumn="0" w:firstRowLastColumn="0" w:lastRowFirstColumn="0" w:lastRowLastColumn="0"/>
                  </w:pPr>
                </w:p>
              </w:tc>
            </w:tr>
          </w:tbl>
          <w:p w14:paraId="020BBAF4" w14:textId="681FB5D1" w:rsidR="00D50934" w:rsidRPr="003F5DB4" w:rsidRDefault="00D50934" w:rsidP="00450B5E">
            <w:pPr>
              <w:spacing w:before="120" w:after="120"/>
              <w:jc w:val="both"/>
            </w:pPr>
            <w:r w:rsidRPr="00D50934">
              <w:rPr>
                <w:b/>
                <w:bCs/>
                <w:i/>
                <w:color w:val="000000" w:themeColor="text1"/>
                <w:sz w:val="18"/>
              </w:rPr>
              <w:t xml:space="preserve">Les missions </w:t>
            </w:r>
            <w:r>
              <w:rPr>
                <w:b/>
                <w:bCs/>
                <w:i/>
                <w:color w:val="000000" w:themeColor="text1"/>
                <w:sz w:val="18"/>
              </w:rPr>
              <w:t xml:space="preserve">d’accompagnement </w:t>
            </w:r>
            <w:r w:rsidRPr="00D50934">
              <w:rPr>
                <w:b/>
                <w:bCs/>
                <w:i/>
                <w:color w:val="000000" w:themeColor="text1"/>
                <w:sz w:val="18"/>
              </w:rPr>
              <w:t>qui ne sont pas mentionnées incluses au marché sont par déduction logique non incluses au marché.</w:t>
            </w:r>
          </w:p>
        </w:tc>
      </w:tr>
      <w:tr w:rsidR="00163071" w14:paraId="7622BC2E" w14:textId="77777777" w:rsidTr="00CE4416">
        <w:trPr>
          <w:cantSplit w:val="0"/>
        </w:trPr>
        <w:tc>
          <w:tcPr>
            <w:tcW w:w="2977" w:type="dxa"/>
            <w:vAlign w:val="center"/>
          </w:tcPr>
          <w:p w14:paraId="4B25EF0D" w14:textId="5CA56E6D" w:rsidR="00163071" w:rsidRDefault="00396123" w:rsidP="003F5DB4">
            <w:pPr>
              <w:pStyle w:val="Titre20"/>
              <w:outlineLvl w:val="1"/>
            </w:pPr>
            <w:bookmarkStart w:id="27" w:name="_Toc185336552"/>
            <w:r>
              <w:t xml:space="preserve">6.2 </w:t>
            </w:r>
            <w:r w:rsidR="00163071">
              <w:t>Conditions d’exécution</w:t>
            </w:r>
            <w:bookmarkEnd w:id="27"/>
          </w:p>
        </w:tc>
        <w:tc>
          <w:tcPr>
            <w:tcW w:w="7371" w:type="dxa"/>
          </w:tcPr>
          <w:p w14:paraId="47B11CFD" w14:textId="77777777" w:rsidR="00163071" w:rsidRDefault="00163071" w:rsidP="002A431E">
            <w:pPr>
              <w:spacing w:before="120" w:after="120"/>
              <w:jc w:val="both"/>
            </w:pPr>
            <w:r w:rsidRPr="00163071">
              <w:t>Le contrôle technique intervient dans les conditions fixées par le CCTG/CT (notamment les articles 10, 11, 12, 13 et l’annexe B) et la norme NF P 03-100 de septembre 1995 (notamment son paragraphe 4) relative aux critères généraux pour la contribution du contrôle technique à la prévention des aléas techniques dans le domaine de la construction.</w:t>
            </w:r>
          </w:p>
          <w:p w14:paraId="0950A6FC" w14:textId="3FF7B990" w:rsidR="00C63415" w:rsidRPr="00C63415" w:rsidRDefault="00C63415" w:rsidP="00C63415">
            <w:pPr>
              <w:pStyle w:val="Tiret"/>
              <w:ind w:left="0" w:firstLine="0"/>
              <w:rPr>
                <w:rFonts w:ascii="Times New Roman" w:hAnsi="Times New Roman"/>
                <w:bCs/>
              </w:rPr>
            </w:pPr>
            <w:r w:rsidRPr="000A77D9">
              <w:rPr>
                <w:rFonts w:ascii="Times New Roman" w:hAnsi="Times New Roman"/>
                <w:bCs/>
              </w:rPr>
              <w:t>Le cas échéant, la mission de contrôle technique s'applique également aux variantes ou options présentées lors de la consultation du marché de travaux.</w:t>
            </w:r>
          </w:p>
        </w:tc>
      </w:tr>
      <w:tr w:rsidR="00C159D8" w14:paraId="167DDECA" w14:textId="77777777" w:rsidTr="00CE4416">
        <w:trPr>
          <w:cantSplit w:val="0"/>
        </w:trPr>
        <w:tc>
          <w:tcPr>
            <w:tcW w:w="2977" w:type="dxa"/>
            <w:vAlign w:val="center"/>
          </w:tcPr>
          <w:p w14:paraId="0C251151" w14:textId="76E4BBDB" w:rsidR="00C159D8" w:rsidRPr="00FB00D5" w:rsidRDefault="00396123" w:rsidP="003B166D">
            <w:pPr>
              <w:pStyle w:val="Titre20"/>
              <w:outlineLvl w:val="1"/>
            </w:pPr>
            <w:bookmarkStart w:id="28" w:name="_Toc185336553"/>
            <w:r>
              <w:t xml:space="preserve">6.3 </w:t>
            </w:r>
            <w:r w:rsidR="00C159D8" w:rsidRPr="00D37B86">
              <w:t xml:space="preserve">Contenu de la mission </w:t>
            </w:r>
            <w:r w:rsidR="00C159D8">
              <w:t xml:space="preserve">pendant la </w:t>
            </w:r>
            <w:r w:rsidR="00FD2859">
              <w:t>p</w:t>
            </w:r>
            <w:r w:rsidR="00791EC5">
              <w:t>artie technique n°1 : CONCEPTION phase APS</w:t>
            </w:r>
            <w:bookmarkEnd w:id="28"/>
          </w:p>
        </w:tc>
        <w:tc>
          <w:tcPr>
            <w:tcW w:w="7371" w:type="dxa"/>
          </w:tcPr>
          <w:p w14:paraId="76C3EFF9" w14:textId="6804117D" w:rsidR="00C32CE8" w:rsidRPr="00C32CE8" w:rsidRDefault="00791EC5" w:rsidP="00C32CE8">
            <w:pPr>
              <w:pStyle w:val="Tiret"/>
              <w:keepNext w:val="0"/>
              <w:numPr>
                <w:ilvl w:val="0"/>
                <w:numId w:val="3"/>
              </w:numPr>
              <w:spacing w:before="120"/>
              <w:ind w:left="357" w:hanging="357"/>
              <w:rPr>
                <w:rFonts w:ascii="Times New Roman" w:hAnsi="Times New Roman"/>
                <w:b/>
              </w:rPr>
            </w:pPr>
            <w:r>
              <w:rPr>
                <w:rFonts w:ascii="Times New Roman" w:hAnsi="Times New Roman"/>
                <w:b/>
              </w:rPr>
              <w:t xml:space="preserve">Analyser </w:t>
            </w:r>
            <w:r w:rsidRPr="001E003A">
              <w:rPr>
                <w:rFonts w:ascii="Times New Roman" w:hAnsi="Times New Roman"/>
              </w:rPr>
              <w:t xml:space="preserve">les </w:t>
            </w:r>
            <w:r>
              <w:rPr>
                <w:rFonts w:ascii="Times New Roman" w:hAnsi="Times New Roman"/>
              </w:rPr>
              <w:t xml:space="preserve">offres </w:t>
            </w:r>
            <w:r w:rsidR="00C32CE8">
              <w:rPr>
                <w:rFonts w:ascii="Times New Roman" w:hAnsi="Times New Roman"/>
              </w:rPr>
              <w:t xml:space="preserve">initiales </w:t>
            </w:r>
            <w:r>
              <w:rPr>
                <w:rFonts w:ascii="Times New Roman" w:hAnsi="Times New Roman"/>
              </w:rPr>
              <w:t xml:space="preserve">(type APS) </w:t>
            </w:r>
            <w:r w:rsidR="00563D5B">
              <w:rPr>
                <w:rFonts w:ascii="Times New Roman" w:hAnsi="Times New Roman"/>
              </w:rPr>
              <w:t>d</w:t>
            </w:r>
            <w:r>
              <w:rPr>
                <w:rFonts w:ascii="Times New Roman" w:hAnsi="Times New Roman"/>
              </w:rPr>
              <w:t>es 3 candidats retenus</w:t>
            </w:r>
            <w:r w:rsidR="00C32CE8">
              <w:rPr>
                <w:rFonts w:ascii="Times New Roman" w:hAnsi="Times New Roman"/>
              </w:rPr>
              <w:t xml:space="preserve">, </w:t>
            </w:r>
            <w:r w:rsidR="00C32CE8" w:rsidRPr="00C32CE8">
              <w:rPr>
                <w:rFonts w:ascii="Times New Roman" w:hAnsi="Times New Roman"/>
                <w:b/>
              </w:rPr>
              <w:t>é</w:t>
            </w:r>
            <w:r w:rsidRPr="00C32CE8">
              <w:rPr>
                <w:rFonts w:ascii="Times New Roman" w:hAnsi="Times New Roman"/>
                <w:b/>
              </w:rPr>
              <w:t xml:space="preserve">laborer </w:t>
            </w:r>
            <w:r w:rsidRPr="00C32CE8">
              <w:rPr>
                <w:rFonts w:ascii="Times New Roman" w:hAnsi="Times New Roman"/>
              </w:rPr>
              <w:t>et</w:t>
            </w:r>
            <w:r w:rsidRPr="00C32CE8">
              <w:rPr>
                <w:rFonts w:ascii="Times New Roman" w:hAnsi="Times New Roman"/>
                <w:b/>
              </w:rPr>
              <w:t xml:space="preserve"> transmettre </w:t>
            </w:r>
            <w:r w:rsidRPr="00C32CE8">
              <w:rPr>
                <w:rFonts w:ascii="Times New Roman" w:hAnsi="Times New Roman"/>
              </w:rPr>
              <w:t>le rapport d’analyse correspondant.</w:t>
            </w:r>
          </w:p>
          <w:p w14:paraId="382645E4" w14:textId="77777777" w:rsidR="00DC7DCE" w:rsidRPr="001B2E39" w:rsidRDefault="00C32CE8" w:rsidP="00C32CE8">
            <w:pPr>
              <w:pStyle w:val="Tiret"/>
              <w:keepNext w:val="0"/>
              <w:numPr>
                <w:ilvl w:val="0"/>
                <w:numId w:val="3"/>
              </w:numPr>
              <w:spacing w:before="120"/>
              <w:ind w:left="357" w:hanging="357"/>
              <w:rPr>
                <w:rFonts w:ascii="Times New Roman" w:hAnsi="Times New Roman"/>
                <w:b/>
              </w:rPr>
            </w:pPr>
            <w:r>
              <w:rPr>
                <w:rFonts w:ascii="Times New Roman" w:hAnsi="Times New Roman"/>
                <w:b/>
              </w:rPr>
              <w:t xml:space="preserve">Analyser </w:t>
            </w:r>
            <w:r w:rsidRPr="001E003A">
              <w:rPr>
                <w:rFonts w:ascii="Times New Roman" w:hAnsi="Times New Roman"/>
              </w:rPr>
              <w:t xml:space="preserve">les </w:t>
            </w:r>
            <w:r>
              <w:rPr>
                <w:rFonts w:ascii="Times New Roman" w:hAnsi="Times New Roman"/>
              </w:rPr>
              <w:t xml:space="preserve">offres finales (type APS) des 3 candidats retenus, </w:t>
            </w:r>
            <w:r w:rsidRPr="00C32CE8">
              <w:rPr>
                <w:rFonts w:ascii="Times New Roman" w:hAnsi="Times New Roman"/>
                <w:b/>
              </w:rPr>
              <w:t xml:space="preserve">élaborer </w:t>
            </w:r>
            <w:r w:rsidRPr="00C32CE8">
              <w:rPr>
                <w:rFonts w:ascii="Times New Roman" w:hAnsi="Times New Roman"/>
              </w:rPr>
              <w:t>et</w:t>
            </w:r>
            <w:r w:rsidRPr="00C32CE8">
              <w:rPr>
                <w:rFonts w:ascii="Times New Roman" w:hAnsi="Times New Roman"/>
                <w:b/>
              </w:rPr>
              <w:t xml:space="preserve"> transmettre </w:t>
            </w:r>
            <w:r w:rsidRPr="00C32CE8">
              <w:rPr>
                <w:rFonts w:ascii="Times New Roman" w:hAnsi="Times New Roman"/>
              </w:rPr>
              <w:t>le rapport d’analyse correspondant.</w:t>
            </w:r>
          </w:p>
          <w:p w14:paraId="7FF5DF21" w14:textId="54DF23BA" w:rsidR="001B2E39" w:rsidRPr="001B2E39" w:rsidRDefault="001B2E39" w:rsidP="00496E0C">
            <w:pPr>
              <w:pStyle w:val="Tiret"/>
              <w:keepNext w:val="0"/>
              <w:spacing w:before="120"/>
              <w:ind w:left="0" w:firstLine="0"/>
              <w:rPr>
                <w:rFonts w:ascii="Times New Roman" w:hAnsi="Times New Roman"/>
                <w:b/>
              </w:rPr>
            </w:pPr>
            <w:r w:rsidRPr="001B2E39">
              <w:rPr>
                <w:rFonts w:ascii="Times New Roman" w:hAnsi="Times New Roman"/>
                <w:b/>
              </w:rPr>
              <w:t xml:space="preserve">La maitrise d’ouvrage se réserve le droit de ne pas demander </w:t>
            </w:r>
            <w:r w:rsidR="00262D9D">
              <w:rPr>
                <w:rFonts w:ascii="Times New Roman" w:hAnsi="Times New Roman"/>
                <w:b/>
              </w:rPr>
              <w:t>la réalisation d</w:t>
            </w:r>
            <w:r w:rsidR="00496E0C">
              <w:rPr>
                <w:rFonts w:ascii="Times New Roman" w:hAnsi="Times New Roman"/>
                <w:b/>
              </w:rPr>
              <w:t xml:space="preserve">’une des  deux </w:t>
            </w:r>
            <w:r w:rsidRPr="001B2E39">
              <w:rPr>
                <w:rFonts w:ascii="Times New Roman" w:hAnsi="Times New Roman"/>
                <w:b/>
              </w:rPr>
              <w:t>prestations suivant l’état d’avancement du projet</w:t>
            </w:r>
            <w:r w:rsidR="00262D9D">
              <w:rPr>
                <w:rFonts w:ascii="Times New Roman" w:hAnsi="Times New Roman"/>
                <w:b/>
              </w:rPr>
              <w:t xml:space="preserve"> ou la pertinence </w:t>
            </w:r>
            <w:r w:rsidR="00496E0C">
              <w:rPr>
                <w:rFonts w:ascii="Times New Roman" w:hAnsi="Times New Roman"/>
                <w:b/>
              </w:rPr>
              <w:t>du rapport d’analyse sur les offres finales au vu des éléments du</w:t>
            </w:r>
            <w:r w:rsidR="00262D9D">
              <w:rPr>
                <w:rFonts w:ascii="Times New Roman" w:hAnsi="Times New Roman"/>
                <w:b/>
              </w:rPr>
              <w:t xml:space="preserve"> rapport d’analyse sur les offres initiales.</w:t>
            </w:r>
          </w:p>
        </w:tc>
      </w:tr>
      <w:tr w:rsidR="00791EC5" w14:paraId="544439DA" w14:textId="77777777" w:rsidTr="00CE4416">
        <w:trPr>
          <w:cantSplit w:val="0"/>
        </w:trPr>
        <w:tc>
          <w:tcPr>
            <w:tcW w:w="2977" w:type="dxa"/>
            <w:vAlign w:val="center"/>
          </w:tcPr>
          <w:p w14:paraId="62BEE63F" w14:textId="03F728E6" w:rsidR="00791EC5" w:rsidRDefault="00396123" w:rsidP="003B166D">
            <w:pPr>
              <w:pStyle w:val="Titre20"/>
              <w:outlineLvl w:val="1"/>
            </w:pPr>
            <w:bookmarkStart w:id="29" w:name="_Toc185336554"/>
            <w:r>
              <w:t xml:space="preserve">6.4 </w:t>
            </w:r>
            <w:r w:rsidR="00791EC5" w:rsidRPr="00791EC5">
              <w:t>Contenu de la mission pendant la partie technique n°</w:t>
            </w:r>
            <w:r w:rsidR="0000026F">
              <w:t>2</w:t>
            </w:r>
            <w:r w:rsidR="00791EC5" w:rsidRPr="00791EC5">
              <w:t xml:space="preserve"> : CONCEPTION phase AP</w:t>
            </w:r>
            <w:r w:rsidR="00791EC5">
              <w:t>D/PRO</w:t>
            </w:r>
            <w:bookmarkEnd w:id="29"/>
          </w:p>
        </w:tc>
        <w:tc>
          <w:tcPr>
            <w:tcW w:w="7371" w:type="dxa"/>
          </w:tcPr>
          <w:p w14:paraId="47383A0A" w14:textId="50C3831A" w:rsidR="00163071" w:rsidRPr="00035F9E" w:rsidRDefault="00035F9E" w:rsidP="00035F9E">
            <w:pPr>
              <w:pStyle w:val="Tiret"/>
              <w:numPr>
                <w:ilvl w:val="0"/>
                <w:numId w:val="3"/>
              </w:numPr>
              <w:spacing w:before="120"/>
              <w:ind w:left="357" w:hanging="357"/>
              <w:rPr>
                <w:rFonts w:ascii="Times New Roman" w:hAnsi="Times New Roman"/>
              </w:rPr>
            </w:pPr>
            <w:r w:rsidRPr="00035F9E">
              <w:rPr>
                <w:rFonts w:ascii="Times New Roman" w:hAnsi="Times New Roman"/>
                <w:b/>
              </w:rPr>
              <w:t>A</w:t>
            </w:r>
            <w:r w:rsidR="00163071" w:rsidRPr="00035F9E">
              <w:rPr>
                <w:rFonts w:ascii="Times New Roman" w:hAnsi="Times New Roman"/>
                <w:b/>
              </w:rPr>
              <w:t>nalyse</w:t>
            </w:r>
            <w:r w:rsidRPr="00035F9E">
              <w:rPr>
                <w:rFonts w:ascii="Times New Roman" w:hAnsi="Times New Roman"/>
                <w:b/>
              </w:rPr>
              <w:t>r</w:t>
            </w:r>
            <w:r w:rsidR="00163071" w:rsidRPr="00035F9E">
              <w:rPr>
                <w:rFonts w:ascii="Times New Roman" w:hAnsi="Times New Roman"/>
              </w:rPr>
              <w:t xml:space="preserve"> </w:t>
            </w:r>
            <w:r w:rsidRPr="00035F9E">
              <w:rPr>
                <w:rFonts w:ascii="Times New Roman" w:hAnsi="Times New Roman"/>
              </w:rPr>
              <w:t>l</w:t>
            </w:r>
            <w:r w:rsidR="00163071" w:rsidRPr="00035F9E">
              <w:rPr>
                <w:rFonts w:ascii="Times New Roman" w:hAnsi="Times New Roman"/>
              </w:rPr>
              <w:t xml:space="preserve">es documents de conception (APD, PRO) </w:t>
            </w:r>
            <w:r w:rsidR="00947CA7">
              <w:rPr>
                <w:rFonts w:ascii="Times New Roman" w:hAnsi="Times New Roman"/>
              </w:rPr>
              <w:t xml:space="preserve">établis par le titulaire du CPE, </w:t>
            </w:r>
            <w:r w:rsidR="00947CA7" w:rsidRPr="00947CA7">
              <w:rPr>
                <w:rFonts w:ascii="Times New Roman" w:hAnsi="Times New Roman"/>
                <w:b/>
              </w:rPr>
              <w:t>élaborer</w:t>
            </w:r>
            <w:r w:rsidR="00947CA7">
              <w:rPr>
                <w:rFonts w:ascii="Times New Roman" w:hAnsi="Times New Roman"/>
              </w:rPr>
              <w:t xml:space="preserve"> et </w:t>
            </w:r>
            <w:r w:rsidR="00947CA7" w:rsidRPr="00947CA7">
              <w:rPr>
                <w:rFonts w:ascii="Times New Roman" w:hAnsi="Times New Roman"/>
                <w:b/>
              </w:rPr>
              <w:t>transmettre</w:t>
            </w:r>
            <w:r w:rsidR="00947CA7">
              <w:rPr>
                <w:rFonts w:ascii="Times New Roman" w:hAnsi="Times New Roman"/>
              </w:rPr>
              <w:t xml:space="preserve"> l</w:t>
            </w:r>
            <w:r w:rsidR="00163071" w:rsidRPr="00035F9E">
              <w:rPr>
                <w:rFonts w:ascii="Times New Roman" w:hAnsi="Times New Roman"/>
              </w:rPr>
              <w:t>es avis correspondants ;</w:t>
            </w:r>
          </w:p>
          <w:p w14:paraId="7D1CBDD8" w14:textId="4260270C" w:rsidR="00791EC5" w:rsidRDefault="00035F9E" w:rsidP="0063354A">
            <w:pPr>
              <w:pStyle w:val="Tiret"/>
              <w:numPr>
                <w:ilvl w:val="0"/>
                <w:numId w:val="3"/>
              </w:numPr>
              <w:spacing w:before="120"/>
              <w:rPr>
                <w:rFonts w:ascii="Times New Roman" w:hAnsi="Times New Roman"/>
              </w:rPr>
            </w:pPr>
            <w:r w:rsidRPr="00035F9E">
              <w:rPr>
                <w:rFonts w:ascii="Times New Roman" w:hAnsi="Times New Roman"/>
                <w:b/>
              </w:rPr>
              <w:t>Participer</w:t>
            </w:r>
            <w:r w:rsidR="00163071" w:rsidRPr="00035F9E">
              <w:rPr>
                <w:rFonts w:ascii="Times New Roman" w:hAnsi="Times New Roman"/>
              </w:rPr>
              <w:t xml:space="preserve"> à des réunions </w:t>
            </w:r>
            <w:r w:rsidR="0063354A" w:rsidRPr="0063354A">
              <w:rPr>
                <w:rFonts w:ascii="Times New Roman" w:hAnsi="Times New Roman"/>
              </w:rPr>
              <w:t>relatives aux études de conception</w:t>
            </w:r>
            <w:r w:rsidR="00163071" w:rsidRPr="00035F9E">
              <w:rPr>
                <w:rFonts w:ascii="Times New Roman" w:hAnsi="Times New Roman"/>
              </w:rPr>
              <w:t xml:space="preserve"> dans les bureaux de la maîtrise </w:t>
            </w:r>
            <w:r>
              <w:rPr>
                <w:rFonts w:ascii="Times New Roman" w:hAnsi="Times New Roman"/>
              </w:rPr>
              <w:t>d’ouvrage, y compris transport ;</w:t>
            </w:r>
          </w:p>
          <w:p w14:paraId="5093E1A4" w14:textId="0E73594E" w:rsidR="00035F9E" w:rsidRPr="00035F9E" w:rsidRDefault="00035F9E" w:rsidP="00C63415">
            <w:pPr>
              <w:pStyle w:val="Tiret"/>
              <w:numPr>
                <w:ilvl w:val="0"/>
                <w:numId w:val="3"/>
              </w:numPr>
              <w:spacing w:before="120"/>
              <w:ind w:left="357" w:hanging="357"/>
              <w:rPr>
                <w:rFonts w:ascii="Times New Roman" w:hAnsi="Times New Roman"/>
              </w:rPr>
            </w:pPr>
            <w:r>
              <w:rPr>
                <w:rFonts w:ascii="Times New Roman" w:hAnsi="Times New Roman"/>
                <w:b/>
              </w:rPr>
              <w:t xml:space="preserve">Rédiger et transmettre </w:t>
            </w:r>
            <w:r w:rsidR="00C63415">
              <w:rPr>
                <w:rFonts w:ascii="Times New Roman" w:hAnsi="Times New Roman"/>
              </w:rPr>
              <w:t>le</w:t>
            </w:r>
            <w:r>
              <w:rPr>
                <w:rFonts w:ascii="Times New Roman" w:hAnsi="Times New Roman"/>
              </w:rPr>
              <w:t xml:space="preserve"> rapport initial de contrôle technique.</w:t>
            </w:r>
          </w:p>
        </w:tc>
      </w:tr>
      <w:tr w:rsidR="00C159D8" w14:paraId="4641E91F" w14:textId="77777777" w:rsidTr="00CE4416">
        <w:trPr>
          <w:cantSplit w:val="0"/>
        </w:trPr>
        <w:tc>
          <w:tcPr>
            <w:tcW w:w="2977" w:type="dxa"/>
            <w:vAlign w:val="center"/>
          </w:tcPr>
          <w:p w14:paraId="75D8B123" w14:textId="3CBC4A0E" w:rsidR="00C159D8" w:rsidRPr="00100D5C" w:rsidRDefault="00396123" w:rsidP="003B166D">
            <w:pPr>
              <w:pStyle w:val="Titre20"/>
              <w:outlineLvl w:val="1"/>
            </w:pPr>
            <w:bookmarkStart w:id="30" w:name="_Toc185336555"/>
            <w:r w:rsidRPr="00396123">
              <w:lastRenderedPageBreak/>
              <w:t xml:space="preserve">6.5 </w:t>
            </w:r>
            <w:r w:rsidR="006622B1" w:rsidRPr="00396123">
              <w:br w:type="page"/>
            </w:r>
            <w:r w:rsidR="00163071" w:rsidRPr="00396123">
              <w:t>Contenu</w:t>
            </w:r>
            <w:r w:rsidR="00163071" w:rsidRPr="00163071">
              <w:t xml:space="preserve"> de la mission</w:t>
            </w:r>
            <w:r w:rsidR="003B166D">
              <w:t xml:space="preserve"> </w:t>
            </w:r>
            <w:r w:rsidR="00163071" w:rsidRPr="00163071">
              <w:t>pe</w:t>
            </w:r>
            <w:r w:rsidR="00163071">
              <w:t>ndant la partie technique n°3 : RÉALISATION</w:t>
            </w:r>
            <w:bookmarkEnd w:id="30"/>
          </w:p>
        </w:tc>
        <w:tc>
          <w:tcPr>
            <w:tcW w:w="7371" w:type="dxa"/>
          </w:tcPr>
          <w:p w14:paraId="23052FB5" w14:textId="3E320533" w:rsidR="00327D84" w:rsidRDefault="00327D84" w:rsidP="005D1BE6">
            <w:pPr>
              <w:pStyle w:val="Tiret"/>
              <w:spacing w:before="120" w:after="0"/>
              <w:rPr>
                <w:rFonts w:ascii="Times New Roman" w:hAnsi="Times New Roman"/>
                <w:bCs/>
              </w:rPr>
            </w:pPr>
            <w:r w:rsidRPr="000A77D9">
              <w:rPr>
                <w:rFonts w:ascii="Times New Roman" w:hAnsi="Times New Roman"/>
                <w:bCs/>
              </w:rPr>
              <w:t xml:space="preserve">a) </w:t>
            </w:r>
            <w:r w:rsidRPr="000A77D9">
              <w:rPr>
                <w:rFonts w:ascii="Times New Roman" w:hAnsi="Times New Roman"/>
                <w:bCs/>
                <w:u w:val="single"/>
              </w:rPr>
              <w:t>période de réalisation des travaux</w:t>
            </w:r>
            <w:r w:rsidRPr="000A77D9">
              <w:rPr>
                <w:rFonts w:ascii="Times New Roman" w:hAnsi="Times New Roman"/>
                <w:bCs/>
              </w:rPr>
              <w:t xml:space="preserve"> :</w:t>
            </w:r>
          </w:p>
          <w:p w14:paraId="1FFE3FC9" w14:textId="28FD909F" w:rsidR="00D93C2B" w:rsidRPr="000A77D9" w:rsidRDefault="00D93C2B" w:rsidP="005D1BE6">
            <w:pPr>
              <w:pStyle w:val="Tiret"/>
              <w:spacing w:before="120" w:after="0"/>
              <w:rPr>
                <w:rFonts w:ascii="Times New Roman" w:hAnsi="Times New Roman"/>
                <w:bCs/>
              </w:rPr>
            </w:pPr>
            <w:r>
              <w:rPr>
                <w:rFonts w:ascii="Times New Roman" w:hAnsi="Times New Roman"/>
                <w:bCs/>
              </w:rPr>
              <w:t>Missions de contrôle :</w:t>
            </w:r>
          </w:p>
          <w:p w14:paraId="1903F9B7" w14:textId="4D28E51F" w:rsidR="00327D84" w:rsidRPr="00035F9E" w:rsidRDefault="00035F9E" w:rsidP="00035F9E">
            <w:pPr>
              <w:pStyle w:val="Tiret"/>
              <w:numPr>
                <w:ilvl w:val="0"/>
                <w:numId w:val="3"/>
              </w:numPr>
              <w:spacing w:before="120"/>
              <w:ind w:left="357" w:hanging="357"/>
              <w:rPr>
                <w:rFonts w:ascii="Times New Roman" w:hAnsi="Times New Roman"/>
              </w:rPr>
            </w:pPr>
            <w:r w:rsidRPr="00035F9E">
              <w:rPr>
                <w:rFonts w:ascii="Times New Roman" w:hAnsi="Times New Roman"/>
                <w:b/>
              </w:rPr>
              <w:t>E</w:t>
            </w:r>
            <w:r w:rsidR="00327D84" w:rsidRPr="00035F9E">
              <w:rPr>
                <w:rFonts w:ascii="Times New Roman" w:hAnsi="Times New Roman"/>
                <w:b/>
              </w:rPr>
              <w:t>xam</w:t>
            </w:r>
            <w:r w:rsidRPr="00035F9E">
              <w:rPr>
                <w:rFonts w:ascii="Times New Roman" w:hAnsi="Times New Roman"/>
                <w:b/>
              </w:rPr>
              <w:t>iner</w:t>
            </w:r>
            <w:r w:rsidR="00327D84" w:rsidRPr="00035F9E">
              <w:rPr>
                <w:rFonts w:ascii="Times New Roman" w:hAnsi="Times New Roman"/>
              </w:rPr>
              <w:t xml:space="preserve"> </w:t>
            </w:r>
            <w:r>
              <w:rPr>
                <w:rFonts w:ascii="Times New Roman" w:hAnsi="Times New Roman"/>
              </w:rPr>
              <w:t xml:space="preserve">les documents d’exécution, </w:t>
            </w:r>
            <w:r w:rsidR="00327D84" w:rsidRPr="00035F9E">
              <w:rPr>
                <w:rFonts w:ascii="Times New Roman" w:hAnsi="Times New Roman"/>
                <w:b/>
              </w:rPr>
              <w:t>formul</w:t>
            </w:r>
            <w:r w:rsidRPr="00035F9E">
              <w:rPr>
                <w:rFonts w:ascii="Times New Roman" w:hAnsi="Times New Roman"/>
                <w:b/>
              </w:rPr>
              <w:t>er et transmettre</w:t>
            </w:r>
            <w:r w:rsidR="00327D84" w:rsidRPr="00035F9E">
              <w:rPr>
                <w:rFonts w:ascii="Times New Roman" w:hAnsi="Times New Roman"/>
              </w:rPr>
              <w:t xml:space="preserve"> </w:t>
            </w:r>
            <w:r>
              <w:rPr>
                <w:rFonts w:ascii="Times New Roman" w:hAnsi="Times New Roman"/>
              </w:rPr>
              <w:t>l</w:t>
            </w:r>
            <w:r w:rsidR="00327D84" w:rsidRPr="00035F9E">
              <w:rPr>
                <w:rFonts w:ascii="Times New Roman" w:hAnsi="Times New Roman"/>
              </w:rPr>
              <w:t>es avis correspondants ;</w:t>
            </w:r>
          </w:p>
          <w:p w14:paraId="488F957B" w14:textId="3EC64A8A" w:rsidR="00327D84" w:rsidRPr="00035F9E" w:rsidRDefault="00035F9E" w:rsidP="00035F9E">
            <w:pPr>
              <w:pStyle w:val="Tiret"/>
              <w:numPr>
                <w:ilvl w:val="0"/>
                <w:numId w:val="3"/>
              </w:numPr>
              <w:spacing w:before="120"/>
              <w:ind w:left="357" w:hanging="357"/>
              <w:rPr>
                <w:rFonts w:ascii="Times New Roman" w:hAnsi="Times New Roman"/>
              </w:rPr>
            </w:pPr>
            <w:r w:rsidRPr="00035F9E">
              <w:rPr>
                <w:rFonts w:ascii="Times New Roman" w:hAnsi="Times New Roman"/>
                <w:b/>
              </w:rPr>
              <w:t>P</w:t>
            </w:r>
            <w:r w:rsidR="00327D84" w:rsidRPr="00035F9E">
              <w:rPr>
                <w:rFonts w:ascii="Times New Roman" w:hAnsi="Times New Roman"/>
                <w:b/>
              </w:rPr>
              <w:t>articip</w:t>
            </w:r>
            <w:r w:rsidRPr="00035F9E">
              <w:rPr>
                <w:rFonts w:ascii="Times New Roman" w:hAnsi="Times New Roman"/>
                <w:b/>
              </w:rPr>
              <w:t>er</w:t>
            </w:r>
            <w:r w:rsidR="00327D84" w:rsidRPr="00035F9E">
              <w:rPr>
                <w:rFonts w:ascii="Times New Roman" w:hAnsi="Times New Roman"/>
              </w:rPr>
              <w:t xml:space="preserve"> à des réunions de mises au point techniques dans les bureaux de la maîtrise d’ouvrage</w:t>
            </w:r>
            <w:r>
              <w:rPr>
                <w:rFonts w:ascii="Times New Roman" w:hAnsi="Times New Roman"/>
              </w:rPr>
              <w:t xml:space="preserve"> ou sur site</w:t>
            </w:r>
            <w:r w:rsidR="00327D84" w:rsidRPr="00035F9E">
              <w:rPr>
                <w:rFonts w:ascii="Times New Roman" w:hAnsi="Times New Roman"/>
              </w:rPr>
              <w:t>, y compris transport ;</w:t>
            </w:r>
          </w:p>
          <w:p w14:paraId="47666BC5" w14:textId="60870D65" w:rsidR="00327D84" w:rsidRPr="00035F9E" w:rsidRDefault="00C63415" w:rsidP="00035F9E">
            <w:pPr>
              <w:pStyle w:val="Tiret"/>
              <w:numPr>
                <w:ilvl w:val="0"/>
                <w:numId w:val="3"/>
              </w:numPr>
              <w:spacing w:before="120"/>
              <w:ind w:left="357" w:hanging="357"/>
              <w:rPr>
                <w:rFonts w:ascii="Times New Roman" w:hAnsi="Times New Roman"/>
              </w:rPr>
            </w:pPr>
            <w:r w:rsidRPr="00C63415">
              <w:rPr>
                <w:rFonts w:ascii="Times New Roman" w:hAnsi="Times New Roman"/>
                <w:b/>
              </w:rPr>
              <w:t>P</w:t>
            </w:r>
            <w:r w:rsidR="00327D84" w:rsidRPr="00C63415">
              <w:rPr>
                <w:rFonts w:ascii="Times New Roman" w:hAnsi="Times New Roman"/>
                <w:b/>
              </w:rPr>
              <w:t>articip</w:t>
            </w:r>
            <w:r w:rsidRPr="00C63415">
              <w:rPr>
                <w:rFonts w:ascii="Times New Roman" w:hAnsi="Times New Roman"/>
                <w:b/>
              </w:rPr>
              <w:t>er</w:t>
            </w:r>
            <w:r w:rsidR="00327D84" w:rsidRPr="00035F9E">
              <w:rPr>
                <w:rFonts w:ascii="Times New Roman" w:hAnsi="Times New Roman"/>
              </w:rPr>
              <w:t xml:space="preserve"> aux réunions de chantier ;</w:t>
            </w:r>
          </w:p>
          <w:p w14:paraId="3F414779" w14:textId="20EA506E" w:rsidR="00327D84" w:rsidRPr="00035F9E" w:rsidRDefault="00C63415" w:rsidP="00035F9E">
            <w:pPr>
              <w:pStyle w:val="Tiret"/>
              <w:numPr>
                <w:ilvl w:val="0"/>
                <w:numId w:val="3"/>
              </w:numPr>
              <w:spacing w:before="120"/>
              <w:ind w:left="357" w:hanging="357"/>
              <w:rPr>
                <w:rFonts w:ascii="Times New Roman" w:hAnsi="Times New Roman"/>
              </w:rPr>
            </w:pPr>
            <w:r w:rsidRPr="00C63415">
              <w:rPr>
                <w:rFonts w:ascii="Times New Roman" w:hAnsi="Times New Roman"/>
                <w:b/>
              </w:rPr>
              <w:t>Suivre</w:t>
            </w:r>
            <w:r>
              <w:rPr>
                <w:rFonts w:ascii="Times New Roman" w:hAnsi="Times New Roman"/>
              </w:rPr>
              <w:t xml:space="preserve"> </w:t>
            </w:r>
            <w:r w:rsidR="00327D84" w:rsidRPr="00035F9E">
              <w:rPr>
                <w:rFonts w:ascii="Times New Roman" w:hAnsi="Times New Roman"/>
              </w:rPr>
              <w:t xml:space="preserve">et </w:t>
            </w:r>
            <w:r w:rsidR="00327D84" w:rsidRPr="00C63415">
              <w:rPr>
                <w:rFonts w:ascii="Times New Roman" w:hAnsi="Times New Roman"/>
                <w:b/>
              </w:rPr>
              <w:t>exam</w:t>
            </w:r>
            <w:r w:rsidRPr="00C63415">
              <w:rPr>
                <w:rFonts w:ascii="Times New Roman" w:hAnsi="Times New Roman"/>
                <w:b/>
              </w:rPr>
              <w:t>iner</w:t>
            </w:r>
            <w:r>
              <w:rPr>
                <w:rFonts w:ascii="Times New Roman" w:hAnsi="Times New Roman"/>
              </w:rPr>
              <w:t xml:space="preserve"> sur chantier l</w:t>
            </w:r>
            <w:r w:rsidR="00327D84" w:rsidRPr="00035F9E">
              <w:rPr>
                <w:rFonts w:ascii="Times New Roman" w:hAnsi="Times New Roman"/>
              </w:rPr>
              <w:t>es ouvrages et éléments d’équipement soumis au contrôle</w:t>
            </w:r>
            <w:r>
              <w:rPr>
                <w:rFonts w:ascii="Times New Roman" w:hAnsi="Times New Roman"/>
              </w:rPr>
              <w:t xml:space="preserve">, </w:t>
            </w:r>
            <w:r w:rsidR="00327D84" w:rsidRPr="00C63415">
              <w:rPr>
                <w:rFonts w:ascii="Times New Roman" w:hAnsi="Times New Roman"/>
                <w:b/>
              </w:rPr>
              <w:t>formul</w:t>
            </w:r>
            <w:r w:rsidRPr="00C63415">
              <w:rPr>
                <w:rFonts w:ascii="Times New Roman" w:hAnsi="Times New Roman"/>
                <w:b/>
              </w:rPr>
              <w:t>er et transmettre</w:t>
            </w:r>
            <w:r>
              <w:rPr>
                <w:rFonts w:ascii="Times New Roman" w:hAnsi="Times New Roman"/>
              </w:rPr>
              <w:t xml:space="preserve"> l</w:t>
            </w:r>
            <w:r w:rsidR="00327D84" w:rsidRPr="00035F9E">
              <w:rPr>
                <w:rFonts w:ascii="Times New Roman" w:hAnsi="Times New Roman"/>
              </w:rPr>
              <w:t>es avis correspondants ;</w:t>
            </w:r>
          </w:p>
          <w:p w14:paraId="465FBDCE" w14:textId="1CCE3BF0" w:rsidR="00327D84" w:rsidRPr="00035F9E" w:rsidRDefault="00C63415" w:rsidP="00C63415">
            <w:pPr>
              <w:pStyle w:val="Tiret"/>
              <w:numPr>
                <w:ilvl w:val="0"/>
                <w:numId w:val="3"/>
              </w:numPr>
              <w:spacing w:before="120"/>
              <w:rPr>
                <w:rFonts w:ascii="Times New Roman" w:hAnsi="Times New Roman"/>
              </w:rPr>
            </w:pPr>
            <w:r w:rsidRPr="00C63415">
              <w:rPr>
                <w:rFonts w:ascii="Times New Roman" w:hAnsi="Times New Roman"/>
                <w:b/>
              </w:rPr>
              <w:t>Rédiger et transmettre</w:t>
            </w:r>
            <w:r w:rsidRPr="00C63415">
              <w:rPr>
                <w:rFonts w:ascii="Times New Roman" w:hAnsi="Times New Roman"/>
              </w:rPr>
              <w:t xml:space="preserve"> le rapport </w:t>
            </w:r>
            <w:r w:rsidR="00953882">
              <w:rPr>
                <w:rFonts w:ascii="Times New Roman" w:hAnsi="Times New Roman"/>
              </w:rPr>
              <w:t>final</w:t>
            </w:r>
            <w:r w:rsidRPr="00C63415">
              <w:rPr>
                <w:rFonts w:ascii="Times New Roman" w:hAnsi="Times New Roman"/>
              </w:rPr>
              <w:t xml:space="preserve"> de contrôle technique</w:t>
            </w:r>
            <w:r w:rsidR="00327D84" w:rsidRPr="00035F9E">
              <w:rPr>
                <w:rFonts w:ascii="Times New Roman" w:hAnsi="Times New Roman"/>
              </w:rPr>
              <w:t xml:space="preserve"> avant réception des travaux ;</w:t>
            </w:r>
          </w:p>
          <w:p w14:paraId="6201614C" w14:textId="773FD5C9" w:rsidR="00327D84" w:rsidRDefault="00C63415" w:rsidP="00035F9E">
            <w:pPr>
              <w:pStyle w:val="Tiret"/>
              <w:numPr>
                <w:ilvl w:val="0"/>
                <w:numId w:val="3"/>
              </w:numPr>
              <w:spacing w:before="120"/>
              <w:ind w:left="357" w:hanging="357"/>
              <w:rPr>
                <w:rFonts w:ascii="Times New Roman" w:hAnsi="Times New Roman"/>
              </w:rPr>
            </w:pPr>
            <w:r w:rsidRPr="00C63415">
              <w:rPr>
                <w:rFonts w:ascii="Times New Roman" w:hAnsi="Times New Roman"/>
                <w:b/>
              </w:rPr>
              <w:t>Participer</w:t>
            </w:r>
            <w:r>
              <w:rPr>
                <w:rFonts w:ascii="Times New Roman" w:hAnsi="Times New Roman"/>
              </w:rPr>
              <w:t xml:space="preserve"> </w:t>
            </w:r>
            <w:r w:rsidR="00327D84" w:rsidRPr="00035F9E">
              <w:rPr>
                <w:rFonts w:ascii="Times New Roman" w:hAnsi="Times New Roman"/>
              </w:rPr>
              <w:t xml:space="preserve">aux opérations de réception et </w:t>
            </w:r>
            <w:r w:rsidR="00327D84" w:rsidRPr="00C63415">
              <w:rPr>
                <w:rFonts w:ascii="Times New Roman" w:hAnsi="Times New Roman"/>
                <w:b/>
              </w:rPr>
              <w:t>formul</w:t>
            </w:r>
            <w:r w:rsidRPr="00C63415">
              <w:rPr>
                <w:rFonts w:ascii="Times New Roman" w:hAnsi="Times New Roman"/>
                <w:b/>
              </w:rPr>
              <w:t>er</w:t>
            </w:r>
            <w:r w:rsidR="00327D84" w:rsidRPr="00C63415">
              <w:rPr>
                <w:rFonts w:ascii="Times New Roman" w:hAnsi="Times New Roman"/>
                <w:b/>
              </w:rPr>
              <w:t xml:space="preserve"> </w:t>
            </w:r>
            <w:r>
              <w:rPr>
                <w:rFonts w:ascii="Times New Roman" w:hAnsi="Times New Roman"/>
              </w:rPr>
              <w:t>l</w:t>
            </w:r>
            <w:r w:rsidR="00327D84" w:rsidRPr="00035F9E">
              <w:rPr>
                <w:rFonts w:ascii="Times New Roman" w:hAnsi="Times New Roman"/>
              </w:rPr>
              <w:t>es avis corresp</w:t>
            </w:r>
            <w:r w:rsidR="00D93C2B">
              <w:rPr>
                <w:rFonts w:ascii="Times New Roman" w:hAnsi="Times New Roman"/>
              </w:rPr>
              <w:t>ondants.</w:t>
            </w:r>
          </w:p>
          <w:p w14:paraId="66F96CE4" w14:textId="6B676140" w:rsidR="00D93C2B" w:rsidRPr="00D93C2B" w:rsidRDefault="00D93C2B" w:rsidP="00D93C2B">
            <w:pPr>
              <w:pStyle w:val="Tiret"/>
              <w:spacing w:before="120"/>
              <w:ind w:left="0" w:firstLine="0"/>
              <w:rPr>
                <w:rFonts w:ascii="Times New Roman" w:hAnsi="Times New Roman"/>
              </w:rPr>
            </w:pPr>
            <w:r w:rsidRPr="00D93C2B">
              <w:rPr>
                <w:rFonts w:ascii="Times New Roman" w:hAnsi="Times New Roman"/>
              </w:rPr>
              <w:t>Mission(s) d’accompagnement :</w:t>
            </w:r>
          </w:p>
          <w:p w14:paraId="4FBE8919" w14:textId="2C10B824" w:rsidR="00327D84" w:rsidRPr="00035F9E" w:rsidRDefault="00C63415" w:rsidP="00035F9E">
            <w:pPr>
              <w:pStyle w:val="Tiret"/>
              <w:numPr>
                <w:ilvl w:val="0"/>
                <w:numId w:val="3"/>
              </w:numPr>
              <w:spacing w:before="120"/>
              <w:ind w:left="357" w:hanging="357"/>
              <w:rPr>
                <w:rFonts w:ascii="Times New Roman" w:hAnsi="Times New Roman"/>
              </w:rPr>
            </w:pPr>
            <w:r w:rsidRPr="00C63415">
              <w:rPr>
                <w:rFonts w:ascii="Times New Roman" w:hAnsi="Times New Roman"/>
                <w:b/>
              </w:rPr>
              <w:t>R</w:t>
            </w:r>
            <w:r w:rsidR="00327D84" w:rsidRPr="00C63415">
              <w:rPr>
                <w:rFonts w:ascii="Times New Roman" w:hAnsi="Times New Roman"/>
                <w:b/>
              </w:rPr>
              <w:t>éalis</w:t>
            </w:r>
            <w:r w:rsidRPr="00C63415">
              <w:rPr>
                <w:rFonts w:ascii="Times New Roman" w:hAnsi="Times New Roman"/>
                <w:b/>
              </w:rPr>
              <w:t>er</w:t>
            </w:r>
            <w:r>
              <w:rPr>
                <w:rFonts w:ascii="Times New Roman" w:hAnsi="Times New Roman"/>
              </w:rPr>
              <w:t xml:space="preserve"> </w:t>
            </w:r>
            <w:r w:rsidR="00C20A56">
              <w:rPr>
                <w:rFonts w:ascii="Times New Roman" w:hAnsi="Times New Roman"/>
              </w:rPr>
              <w:t>la/les</w:t>
            </w:r>
            <w:r w:rsidR="00327D84" w:rsidRPr="00035F9E">
              <w:rPr>
                <w:rFonts w:ascii="Times New Roman" w:hAnsi="Times New Roman"/>
              </w:rPr>
              <w:t xml:space="preserve"> vérification</w:t>
            </w:r>
            <w:r w:rsidR="00C20A56">
              <w:rPr>
                <w:rFonts w:ascii="Times New Roman" w:hAnsi="Times New Roman"/>
              </w:rPr>
              <w:t>(s)</w:t>
            </w:r>
            <w:r w:rsidR="00327D84" w:rsidRPr="00035F9E">
              <w:rPr>
                <w:rFonts w:ascii="Times New Roman" w:hAnsi="Times New Roman"/>
              </w:rPr>
              <w:t xml:space="preserve"> initiale</w:t>
            </w:r>
            <w:r w:rsidR="00C20A56">
              <w:rPr>
                <w:rFonts w:ascii="Times New Roman" w:hAnsi="Times New Roman"/>
              </w:rPr>
              <w:t>(s)</w:t>
            </w:r>
            <w:r w:rsidR="00327D84" w:rsidRPr="00035F9E">
              <w:rPr>
                <w:rFonts w:ascii="Times New Roman" w:hAnsi="Times New Roman"/>
              </w:rPr>
              <w:t xml:space="preserve"> des installations électriques</w:t>
            </w:r>
            <w:r>
              <w:rPr>
                <w:rFonts w:ascii="Times New Roman" w:hAnsi="Times New Roman"/>
              </w:rPr>
              <w:t xml:space="preserve">, </w:t>
            </w:r>
            <w:r w:rsidRPr="00C63415">
              <w:rPr>
                <w:rFonts w:ascii="Times New Roman" w:hAnsi="Times New Roman"/>
                <w:b/>
              </w:rPr>
              <w:t>rédiger</w:t>
            </w:r>
            <w:r>
              <w:rPr>
                <w:rFonts w:ascii="Times New Roman" w:hAnsi="Times New Roman"/>
              </w:rPr>
              <w:t xml:space="preserve"> et </w:t>
            </w:r>
            <w:r w:rsidRPr="00C63415">
              <w:rPr>
                <w:rFonts w:ascii="Times New Roman" w:hAnsi="Times New Roman"/>
                <w:b/>
              </w:rPr>
              <w:t>transmettre</w:t>
            </w:r>
            <w:r>
              <w:rPr>
                <w:rFonts w:ascii="Times New Roman" w:hAnsi="Times New Roman"/>
              </w:rPr>
              <w:t xml:space="preserve"> le</w:t>
            </w:r>
            <w:r w:rsidR="00C20A56">
              <w:rPr>
                <w:rFonts w:ascii="Times New Roman" w:hAnsi="Times New Roman"/>
              </w:rPr>
              <w:t>(s)</w:t>
            </w:r>
            <w:r>
              <w:rPr>
                <w:rFonts w:ascii="Times New Roman" w:hAnsi="Times New Roman"/>
              </w:rPr>
              <w:t xml:space="preserve"> rapport</w:t>
            </w:r>
            <w:r w:rsidR="00C20A56">
              <w:rPr>
                <w:rFonts w:ascii="Times New Roman" w:hAnsi="Times New Roman"/>
              </w:rPr>
              <w:t>(s)</w:t>
            </w:r>
            <w:r>
              <w:rPr>
                <w:rFonts w:ascii="Times New Roman" w:hAnsi="Times New Roman"/>
              </w:rPr>
              <w:t xml:space="preserve"> correspondant</w:t>
            </w:r>
            <w:r w:rsidR="00C20A56">
              <w:rPr>
                <w:rFonts w:ascii="Times New Roman" w:hAnsi="Times New Roman"/>
              </w:rPr>
              <w:t>(s)</w:t>
            </w:r>
            <w:r w:rsidR="00327D84" w:rsidRPr="00035F9E">
              <w:rPr>
                <w:rFonts w:ascii="Times New Roman" w:hAnsi="Times New Roman"/>
              </w:rPr>
              <w:t>.</w:t>
            </w:r>
            <w:r w:rsidR="00C20A56">
              <w:rPr>
                <w:rFonts w:ascii="Times New Roman" w:hAnsi="Times New Roman"/>
              </w:rPr>
              <w:t xml:space="preserve"> Estimé à une installation de production de chaleur centralisée mixte </w:t>
            </w:r>
            <w:r w:rsidR="00BF12E3">
              <w:rPr>
                <w:rFonts w:ascii="Times New Roman" w:hAnsi="Times New Roman"/>
              </w:rPr>
              <w:t>(</w:t>
            </w:r>
            <w:r w:rsidR="00C20A56">
              <w:rPr>
                <w:rFonts w:ascii="Times New Roman" w:hAnsi="Times New Roman"/>
              </w:rPr>
              <w:t>inclus au forfait</w:t>
            </w:r>
            <w:r w:rsidR="00BF12E3">
              <w:rPr>
                <w:rFonts w:ascii="Times New Roman" w:hAnsi="Times New Roman"/>
              </w:rPr>
              <w:t>)</w:t>
            </w:r>
            <w:r w:rsidR="00C20A56">
              <w:rPr>
                <w:rFonts w:ascii="Times New Roman" w:hAnsi="Times New Roman"/>
              </w:rPr>
              <w:t xml:space="preserve"> et 80 sous-stations ou </w:t>
            </w:r>
            <w:r w:rsidR="00BF12E3">
              <w:rPr>
                <w:rFonts w:ascii="Times New Roman" w:hAnsi="Times New Roman"/>
              </w:rPr>
              <w:t>petites productions de chaleurs indépendantes (au BPU).</w:t>
            </w:r>
          </w:p>
          <w:p w14:paraId="67B9E540" w14:textId="474199F5" w:rsidR="00327D84" w:rsidRDefault="00327D84" w:rsidP="005D1BE6">
            <w:pPr>
              <w:pStyle w:val="Tiret"/>
              <w:spacing w:after="0"/>
              <w:rPr>
                <w:rFonts w:ascii="Times New Roman" w:hAnsi="Times New Roman"/>
                <w:bCs/>
              </w:rPr>
            </w:pPr>
            <w:r w:rsidRPr="000A77D9">
              <w:rPr>
                <w:rFonts w:ascii="Times New Roman" w:hAnsi="Times New Roman"/>
                <w:bCs/>
              </w:rPr>
              <w:t xml:space="preserve">b) </w:t>
            </w:r>
            <w:r w:rsidRPr="000A77D9">
              <w:rPr>
                <w:rFonts w:ascii="Times New Roman" w:hAnsi="Times New Roman"/>
                <w:bCs/>
                <w:u w:val="single"/>
              </w:rPr>
              <w:t>période de levée des réserves des travaux et de garantie de parfait achèvement (GPA)</w:t>
            </w:r>
            <w:r w:rsidRPr="000A77D9">
              <w:rPr>
                <w:rFonts w:ascii="Times New Roman" w:hAnsi="Times New Roman"/>
                <w:bCs/>
              </w:rPr>
              <w:t xml:space="preserve"> :</w:t>
            </w:r>
          </w:p>
          <w:p w14:paraId="69E9B7ED" w14:textId="4B22BB25" w:rsidR="00870062" w:rsidRPr="005D1BE6" w:rsidRDefault="005D1BE6" w:rsidP="00E42096">
            <w:pPr>
              <w:pStyle w:val="Tiret"/>
              <w:numPr>
                <w:ilvl w:val="0"/>
                <w:numId w:val="22"/>
              </w:numPr>
              <w:ind w:left="312" w:hanging="284"/>
              <w:rPr>
                <w:rFonts w:ascii="Times New Roman" w:hAnsi="Times New Roman"/>
                <w:bCs/>
              </w:rPr>
            </w:pPr>
            <w:r w:rsidRPr="005D1BE6">
              <w:rPr>
                <w:rFonts w:ascii="Times New Roman" w:hAnsi="Times New Roman"/>
                <w:bCs/>
              </w:rPr>
              <w:t>e</w:t>
            </w:r>
            <w:r w:rsidR="00327D84" w:rsidRPr="005D1BE6">
              <w:rPr>
                <w:rFonts w:ascii="Times New Roman" w:hAnsi="Times New Roman"/>
                <w:bCs/>
              </w:rPr>
              <w:t xml:space="preserve">xamen des travaux </w:t>
            </w:r>
            <w:r w:rsidR="00E42096">
              <w:rPr>
                <w:rFonts w:ascii="Times New Roman" w:hAnsi="Times New Roman"/>
                <w:bCs/>
              </w:rPr>
              <w:t xml:space="preserve">et des documents </w:t>
            </w:r>
            <w:r w:rsidR="00327D84" w:rsidRPr="005D1BE6">
              <w:rPr>
                <w:rFonts w:ascii="Times New Roman" w:hAnsi="Times New Roman"/>
                <w:bCs/>
              </w:rPr>
              <w:t>pendant la période de levée des réserves et la période de garantie de parfait achèvement.</w:t>
            </w:r>
          </w:p>
        </w:tc>
      </w:tr>
      <w:tr w:rsidR="00C159D8" w14:paraId="10C65DA8" w14:textId="77777777" w:rsidTr="00CE4416">
        <w:trPr>
          <w:cantSplit w:val="0"/>
        </w:trPr>
        <w:tc>
          <w:tcPr>
            <w:tcW w:w="2977" w:type="dxa"/>
            <w:vAlign w:val="center"/>
          </w:tcPr>
          <w:p w14:paraId="68CA7181" w14:textId="6FBAC2B0" w:rsidR="00C159D8" w:rsidRPr="00426D2B" w:rsidRDefault="00396123" w:rsidP="00951618">
            <w:pPr>
              <w:pStyle w:val="Titre20"/>
              <w:outlineLvl w:val="1"/>
            </w:pPr>
            <w:bookmarkStart w:id="31" w:name="_Toc185336556"/>
            <w:r>
              <w:t>6.6</w:t>
            </w:r>
            <w:r w:rsidR="00665003">
              <w:t xml:space="preserve"> </w:t>
            </w:r>
            <w:r w:rsidR="00C159D8" w:rsidRPr="002C344A">
              <w:t>Prolongation de délai du marché travaux : Incidence sur la mission</w:t>
            </w:r>
            <w:bookmarkEnd w:id="31"/>
          </w:p>
        </w:tc>
        <w:tc>
          <w:tcPr>
            <w:tcW w:w="7371" w:type="dxa"/>
          </w:tcPr>
          <w:p w14:paraId="39715AB9" w14:textId="3DAC2F76" w:rsidR="00C159D8" w:rsidRDefault="00C159D8" w:rsidP="007E15C2">
            <w:pPr>
              <w:spacing w:before="120"/>
              <w:jc w:val="both"/>
              <w:rPr>
                <w:szCs w:val="20"/>
              </w:rPr>
            </w:pPr>
            <w:r w:rsidRPr="00B90DE4">
              <w:rPr>
                <w:b/>
                <w:szCs w:val="20"/>
              </w:rPr>
              <w:t>Par dérogation à l’article 13.3 du CCAG/PI</w:t>
            </w:r>
            <w:r w:rsidRPr="002D6525">
              <w:rPr>
                <w:szCs w:val="20"/>
              </w:rPr>
              <w:t xml:space="preserve">, une prolongation de délai de la même durée que celle du marché de travaux sera accordée au titulaire du marché de </w:t>
            </w:r>
            <w:r w:rsidR="00163071">
              <w:rPr>
                <w:szCs w:val="20"/>
              </w:rPr>
              <w:t>contrôleur technique</w:t>
            </w:r>
            <w:r w:rsidRPr="002D6525">
              <w:rPr>
                <w:szCs w:val="20"/>
              </w:rPr>
              <w:t xml:space="preserve"> sans demande de sa part. Elle fera l’objet d’une décision du RPA notifiée par ordre de service.</w:t>
            </w:r>
          </w:p>
          <w:p w14:paraId="4CB24485" w14:textId="77777777" w:rsidR="00C159D8" w:rsidRPr="002D6525" w:rsidRDefault="00C159D8" w:rsidP="00C159D8">
            <w:pPr>
              <w:jc w:val="both"/>
              <w:rPr>
                <w:szCs w:val="20"/>
              </w:rPr>
            </w:pPr>
          </w:p>
          <w:p w14:paraId="6DFB8FEF" w14:textId="15BC6A22" w:rsidR="00C159D8" w:rsidRDefault="00C159D8" w:rsidP="00C159D8">
            <w:pPr>
              <w:jc w:val="both"/>
              <w:rPr>
                <w:szCs w:val="20"/>
              </w:rPr>
            </w:pPr>
            <w:r w:rsidRPr="002D6525">
              <w:rPr>
                <w:szCs w:val="20"/>
              </w:rPr>
              <w:t xml:space="preserve">Pendant cette période, le </w:t>
            </w:r>
            <w:r w:rsidR="00163071">
              <w:rPr>
                <w:szCs w:val="20"/>
              </w:rPr>
              <w:t>contrôleur</w:t>
            </w:r>
            <w:r w:rsidRPr="002D6525">
              <w:rPr>
                <w:szCs w:val="20"/>
              </w:rPr>
              <w:t xml:space="preserve"> assure sa mission dans les conditions fixées ci-avant.</w:t>
            </w:r>
          </w:p>
          <w:p w14:paraId="66CDBA0F" w14:textId="77777777" w:rsidR="00C159D8" w:rsidRPr="002D6525" w:rsidRDefault="00C159D8" w:rsidP="00C159D8">
            <w:pPr>
              <w:jc w:val="both"/>
              <w:rPr>
                <w:szCs w:val="20"/>
              </w:rPr>
            </w:pPr>
          </w:p>
          <w:p w14:paraId="7D67C390" w14:textId="00B4D69B" w:rsidR="00C159D8" w:rsidRPr="00DE573B" w:rsidRDefault="00C159D8" w:rsidP="007E15C2">
            <w:pPr>
              <w:spacing w:after="120"/>
              <w:jc w:val="both"/>
              <w:rPr>
                <w:b/>
              </w:rPr>
            </w:pPr>
            <w:r w:rsidRPr="00DE573B">
              <w:rPr>
                <w:b/>
              </w:rPr>
              <w:t>Les prestations à exécuter pendant la prolongation du marché de travaux seront commandées expressément par le maître d’ouvrage dans les</w:t>
            </w:r>
            <w:r w:rsidR="00F03367" w:rsidRPr="00DE573B">
              <w:rPr>
                <w:b/>
              </w:rPr>
              <w:t xml:space="preserve"> c</w:t>
            </w:r>
            <w:r w:rsidR="00862D4A" w:rsidRPr="00DE573B">
              <w:rPr>
                <w:b/>
              </w:rPr>
              <w:t>onditions fixées à l’article 6.7</w:t>
            </w:r>
            <w:r w:rsidRPr="00DE573B">
              <w:rPr>
                <w:b/>
              </w:rPr>
              <w:t xml:space="preserve"> ci-après. La rémunération de ces prestations se fera par application du prix prévu au bordereau de prix unitaires.</w:t>
            </w:r>
          </w:p>
        </w:tc>
      </w:tr>
      <w:tr w:rsidR="00C159D8" w14:paraId="133D24B8" w14:textId="77777777" w:rsidTr="00CE4416">
        <w:trPr>
          <w:cantSplit w:val="0"/>
        </w:trPr>
        <w:tc>
          <w:tcPr>
            <w:tcW w:w="2977" w:type="dxa"/>
            <w:vAlign w:val="center"/>
          </w:tcPr>
          <w:p w14:paraId="2503B0B4" w14:textId="13504FD9" w:rsidR="00C159D8" w:rsidRPr="00291C19" w:rsidRDefault="00396123" w:rsidP="00B16CAE">
            <w:pPr>
              <w:pStyle w:val="Titre20"/>
              <w:outlineLvl w:val="1"/>
            </w:pPr>
            <w:bookmarkStart w:id="32" w:name="_Toc185336557"/>
            <w:r>
              <w:t xml:space="preserve">6.7 </w:t>
            </w:r>
            <w:r w:rsidR="00C159D8">
              <w:t>V</w:t>
            </w:r>
            <w:r w:rsidR="00C159D8" w:rsidRPr="00F370C7">
              <w:t>acations supplémentaires</w:t>
            </w:r>
            <w:bookmarkEnd w:id="32"/>
          </w:p>
        </w:tc>
        <w:tc>
          <w:tcPr>
            <w:tcW w:w="7371" w:type="dxa"/>
          </w:tcPr>
          <w:p w14:paraId="243B678D" w14:textId="77777777" w:rsidR="006A29FC" w:rsidRPr="006A29FC" w:rsidRDefault="006A29FC" w:rsidP="006A29FC">
            <w:pPr>
              <w:spacing w:after="120"/>
              <w:jc w:val="both"/>
            </w:pPr>
            <w:r w:rsidRPr="006A29FC">
              <w:t>Les vacations supplémentaires à exécuter pendant la prolongation du (ou des) marché(s) de travaux ou pendant la période de levée des réserves ou pendant la période de garantie de parfait achèvement seront commandées expressément par le maître d’ouvrage et feront l’objet d’un ordre de service du maître d’ouvrage notifié au titulaire précisant leur nombre, leur fréquence et l’incidence financière sur le montant du marché.</w:t>
            </w:r>
          </w:p>
          <w:p w14:paraId="160063AB" w14:textId="77777777" w:rsidR="006A29FC" w:rsidRPr="006A29FC" w:rsidRDefault="006A29FC" w:rsidP="006A29FC">
            <w:pPr>
              <w:spacing w:after="120"/>
              <w:jc w:val="both"/>
            </w:pPr>
            <w:r w:rsidRPr="006A29FC">
              <w:t>Le nombre et la fréquence de ces prestations seront arrêtés entre le maître de l’ouvrage et le titulaire du présent marché.</w:t>
            </w:r>
          </w:p>
          <w:p w14:paraId="30F07173" w14:textId="27FC49A0" w:rsidR="00C159D8" w:rsidRPr="00A12D40" w:rsidRDefault="006A29FC" w:rsidP="006A29FC">
            <w:pPr>
              <w:jc w:val="both"/>
            </w:pPr>
            <w:r w:rsidRPr="006A29FC">
              <w:t>Le règlement de ces vacations se fera par application du prix unitaire correspondant indiqué au bordereau de prix unitaires (BPU).</w:t>
            </w:r>
          </w:p>
        </w:tc>
      </w:tr>
      <w:tr w:rsidR="00C159D8" w14:paraId="120033F7" w14:textId="77777777" w:rsidTr="00CE4416">
        <w:trPr>
          <w:cantSplit w:val="0"/>
        </w:trPr>
        <w:tc>
          <w:tcPr>
            <w:tcW w:w="2977" w:type="dxa"/>
            <w:vAlign w:val="center"/>
          </w:tcPr>
          <w:p w14:paraId="2BB65573" w14:textId="52841A73" w:rsidR="00C159D8" w:rsidRPr="00291C19" w:rsidRDefault="00396123" w:rsidP="00B16CAE">
            <w:pPr>
              <w:pStyle w:val="Titre20"/>
              <w:outlineLvl w:val="1"/>
            </w:pPr>
            <w:bookmarkStart w:id="33" w:name="_Toc185336558"/>
            <w:r>
              <w:t xml:space="preserve">6.8 </w:t>
            </w:r>
            <w:r w:rsidR="00C159D8" w:rsidRPr="00F370C7">
              <w:t>Moyens accordés par le maître d’ouvrage</w:t>
            </w:r>
            <w:bookmarkEnd w:id="33"/>
          </w:p>
        </w:tc>
        <w:tc>
          <w:tcPr>
            <w:tcW w:w="7371" w:type="dxa"/>
          </w:tcPr>
          <w:p w14:paraId="2D08D0F4" w14:textId="77777777" w:rsidR="005E1368" w:rsidRPr="005E1368" w:rsidRDefault="005E1368" w:rsidP="005E1368">
            <w:pPr>
              <w:jc w:val="both"/>
              <w:rPr>
                <w:bCs/>
                <w:szCs w:val="20"/>
              </w:rPr>
            </w:pPr>
            <w:r w:rsidRPr="005E1368">
              <w:rPr>
                <w:bCs/>
                <w:szCs w:val="20"/>
              </w:rPr>
              <w:t>Le maître d'ouvrage s'engage :</w:t>
            </w:r>
          </w:p>
          <w:p w14:paraId="4644EAAB" w14:textId="1B802928" w:rsidR="005E1368" w:rsidRDefault="005E1368" w:rsidP="005E1368">
            <w:pPr>
              <w:pStyle w:val="Paragraphedeliste"/>
              <w:numPr>
                <w:ilvl w:val="0"/>
                <w:numId w:val="3"/>
              </w:numPr>
              <w:tabs>
                <w:tab w:val="clear" w:pos="360"/>
              </w:tabs>
              <w:jc w:val="both"/>
              <w:rPr>
                <w:bCs/>
                <w:szCs w:val="20"/>
              </w:rPr>
            </w:pPr>
            <w:r w:rsidRPr="005E1368">
              <w:rPr>
                <w:bCs/>
                <w:szCs w:val="20"/>
              </w:rPr>
              <w:t>à informer les maître(s) d'œuvre, entreprises, bureaux d'études et, d'une manière générale, tous les intervenants à la construction, des dispositions qui les concernent dans le présent marché ;</w:t>
            </w:r>
          </w:p>
          <w:p w14:paraId="5CEB8DA4" w14:textId="6E85FF5E" w:rsidR="005E1368" w:rsidRPr="005E1368" w:rsidRDefault="005E1368" w:rsidP="005E1368">
            <w:pPr>
              <w:pStyle w:val="Paragraphedeliste"/>
              <w:numPr>
                <w:ilvl w:val="0"/>
                <w:numId w:val="3"/>
              </w:numPr>
              <w:tabs>
                <w:tab w:val="clear" w:pos="360"/>
              </w:tabs>
              <w:jc w:val="both"/>
              <w:rPr>
                <w:bCs/>
                <w:szCs w:val="20"/>
              </w:rPr>
            </w:pPr>
            <w:r w:rsidRPr="005E1368">
              <w:rPr>
                <w:bCs/>
                <w:szCs w:val="20"/>
              </w:rPr>
              <w:t>à fournir au contrôleur technique, sans frais, et en tenant compte des délais nécessaires à ses opérations, tout renseignement, justificatif et document technique utiles à l'accomplissement de sa mission ainsi que toute pièce modificative ;</w:t>
            </w:r>
          </w:p>
          <w:p w14:paraId="53A5BF84" w14:textId="319ABEBA" w:rsidR="005E1368" w:rsidRPr="005E1368" w:rsidRDefault="005E1368" w:rsidP="005E1368">
            <w:pPr>
              <w:pStyle w:val="Paragraphedeliste"/>
              <w:numPr>
                <w:ilvl w:val="0"/>
                <w:numId w:val="3"/>
              </w:numPr>
              <w:tabs>
                <w:tab w:val="clear" w:pos="360"/>
              </w:tabs>
              <w:jc w:val="both"/>
              <w:rPr>
                <w:bCs/>
                <w:szCs w:val="20"/>
              </w:rPr>
            </w:pPr>
            <w:r w:rsidRPr="005E1368">
              <w:rPr>
                <w:bCs/>
                <w:szCs w:val="20"/>
              </w:rPr>
              <w:t>à donner librement accès aux chantiers et aux autres lieux d'intervention et, d'une façon générale, à fournir toute facilité au contrôleur technique pour l'exercice de sa mission ;</w:t>
            </w:r>
          </w:p>
          <w:p w14:paraId="18B11D39" w14:textId="24A3C3BF" w:rsidR="005E1368" w:rsidRPr="005E1368" w:rsidRDefault="005E1368" w:rsidP="005E1368">
            <w:pPr>
              <w:pStyle w:val="Paragraphedeliste"/>
              <w:numPr>
                <w:ilvl w:val="0"/>
                <w:numId w:val="3"/>
              </w:numPr>
              <w:tabs>
                <w:tab w:val="clear" w:pos="360"/>
              </w:tabs>
              <w:jc w:val="both"/>
              <w:rPr>
                <w:bCs/>
                <w:szCs w:val="20"/>
              </w:rPr>
            </w:pPr>
            <w:r w:rsidRPr="005E1368">
              <w:rPr>
                <w:bCs/>
                <w:szCs w:val="20"/>
              </w:rPr>
              <w:t>à prévenir le contrôleur technique de la date de commencement des travaux. Ce dernier est par ailleurs informé du déroulement du chantier par la communication systématique qui lui est faite des compte-rendu de réunion ; il assiste systématiquement aux dites réunions ;</w:t>
            </w:r>
          </w:p>
          <w:p w14:paraId="6CDA6922" w14:textId="5DBAC742" w:rsidR="00C159D8" w:rsidRPr="005E1368" w:rsidRDefault="005E1368" w:rsidP="005E1368">
            <w:pPr>
              <w:pStyle w:val="Paragraphedeliste"/>
              <w:numPr>
                <w:ilvl w:val="0"/>
                <w:numId w:val="3"/>
              </w:numPr>
              <w:tabs>
                <w:tab w:val="clear" w:pos="360"/>
              </w:tabs>
              <w:jc w:val="both"/>
              <w:rPr>
                <w:bCs/>
                <w:szCs w:val="20"/>
              </w:rPr>
            </w:pPr>
            <w:r w:rsidRPr="005E1368">
              <w:rPr>
                <w:bCs/>
                <w:szCs w:val="20"/>
              </w:rPr>
              <w:t>à informer le contrôleur technique de l'intervention de toute entreprise au titre de la garantie de parfait achèvement prévue par l'article 44.1 du CCAG Travaux.</w:t>
            </w:r>
          </w:p>
        </w:tc>
      </w:tr>
      <w:tr w:rsidR="00C159D8" w14:paraId="19FA0C64" w14:textId="77777777" w:rsidTr="00CE4416">
        <w:trPr>
          <w:cantSplit w:val="0"/>
        </w:trPr>
        <w:tc>
          <w:tcPr>
            <w:tcW w:w="2977" w:type="dxa"/>
            <w:vAlign w:val="center"/>
          </w:tcPr>
          <w:p w14:paraId="2CD652E3" w14:textId="795CCF8E" w:rsidR="00C159D8" w:rsidRPr="00291C19" w:rsidRDefault="00396123" w:rsidP="00555102">
            <w:pPr>
              <w:pStyle w:val="Titre20"/>
              <w:outlineLvl w:val="1"/>
            </w:pPr>
            <w:bookmarkStart w:id="34" w:name="_Toc185336559"/>
            <w:r>
              <w:lastRenderedPageBreak/>
              <w:t xml:space="preserve">6.9 </w:t>
            </w:r>
            <w:r w:rsidR="00C159D8" w:rsidRPr="0054126D">
              <w:t xml:space="preserve">Autorité du </w:t>
            </w:r>
            <w:r w:rsidR="00555102">
              <w:t>contrôleur technique</w:t>
            </w:r>
            <w:bookmarkEnd w:id="34"/>
          </w:p>
        </w:tc>
        <w:tc>
          <w:tcPr>
            <w:tcW w:w="7371" w:type="dxa"/>
          </w:tcPr>
          <w:p w14:paraId="7980A737" w14:textId="77777777" w:rsidR="00555102" w:rsidRPr="003B2927" w:rsidRDefault="00555102" w:rsidP="00555102">
            <w:pPr>
              <w:spacing w:before="120"/>
              <w:jc w:val="both"/>
              <w:rPr>
                <w:szCs w:val="20"/>
              </w:rPr>
            </w:pPr>
            <w:r w:rsidRPr="003B2927">
              <w:rPr>
                <w:szCs w:val="20"/>
              </w:rPr>
              <w:t>Le contrôleur technique aura un droit d’accès permanent au chantier et pourra requérir tout document auprès de tout intervenant dans le cadre de sa mission.</w:t>
            </w:r>
          </w:p>
          <w:p w14:paraId="579BDA1F" w14:textId="77777777" w:rsidR="00555102" w:rsidRPr="003B2927" w:rsidRDefault="00555102" w:rsidP="003B2927">
            <w:pPr>
              <w:spacing w:before="120"/>
              <w:jc w:val="both"/>
              <w:rPr>
                <w:szCs w:val="20"/>
              </w:rPr>
            </w:pPr>
            <w:r w:rsidRPr="003B2927">
              <w:rPr>
                <w:szCs w:val="20"/>
              </w:rPr>
              <w:t>Tout différend entre le contrôleur technique et les autres intervenants dans l'opération, y compris la maîtrise d'œuvre, est sous la gestion du maître d'ouvrage.</w:t>
            </w:r>
          </w:p>
          <w:p w14:paraId="11663B35" w14:textId="110BBBE5" w:rsidR="00C159D8" w:rsidRPr="00B02F54" w:rsidRDefault="00555102" w:rsidP="003B2927">
            <w:pPr>
              <w:pStyle w:val="paragraphe2"/>
              <w:keepNext w:val="0"/>
              <w:spacing w:before="120" w:after="120"/>
              <w:ind w:left="0"/>
              <w:rPr>
                <w:bCs/>
                <w:sz w:val="20"/>
              </w:rPr>
            </w:pPr>
            <w:r w:rsidRPr="003B2927">
              <w:rPr>
                <w:sz w:val="20"/>
              </w:rPr>
              <w:t>Le contrôleur technique est habilité à se faire communiquer par les différents intervenants, y compris la maîtrise d'œuvre et le coordonnateur SPS, tout document et information nécessaire à l'accomplissement de sa mission.</w:t>
            </w:r>
          </w:p>
        </w:tc>
      </w:tr>
      <w:tr w:rsidR="00C159D8" w14:paraId="0FB613EB" w14:textId="77777777" w:rsidTr="00CE4416">
        <w:trPr>
          <w:cantSplit w:val="0"/>
        </w:trPr>
        <w:tc>
          <w:tcPr>
            <w:tcW w:w="2977" w:type="dxa"/>
            <w:vAlign w:val="center"/>
          </w:tcPr>
          <w:p w14:paraId="28BA0B48" w14:textId="40284BDF" w:rsidR="00C159D8" w:rsidRPr="00291C19" w:rsidRDefault="00396123" w:rsidP="00B16CAE">
            <w:pPr>
              <w:pStyle w:val="Titre20"/>
              <w:outlineLvl w:val="1"/>
            </w:pPr>
            <w:bookmarkStart w:id="35" w:name="_Toc185336560"/>
            <w:r>
              <w:t xml:space="preserve">6.10 </w:t>
            </w:r>
            <w:r w:rsidR="003B2927">
              <w:t>Mesures COVID</w:t>
            </w:r>
            <w:bookmarkEnd w:id="35"/>
          </w:p>
        </w:tc>
        <w:tc>
          <w:tcPr>
            <w:tcW w:w="7371" w:type="dxa"/>
          </w:tcPr>
          <w:p w14:paraId="073E9044" w14:textId="77777777" w:rsidR="003B2927" w:rsidRPr="008B6D90" w:rsidRDefault="003B2927" w:rsidP="003B2927">
            <w:pPr>
              <w:spacing w:before="120" w:after="120"/>
              <w:jc w:val="both"/>
              <w:rPr>
                <w:szCs w:val="20"/>
              </w:rPr>
            </w:pPr>
            <w:r w:rsidRPr="008B6D90">
              <w:rPr>
                <w:szCs w:val="20"/>
              </w:rPr>
              <w:t>Dans le cadre de la pandémie COVID-19, le titulaire respectera et mettra en application les mesures permettant d'assurer une sécurité optimale des sa</w:t>
            </w:r>
            <w:r>
              <w:rPr>
                <w:szCs w:val="20"/>
              </w:rPr>
              <w:t>lariés œuvrant sur le chantier.</w:t>
            </w:r>
          </w:p>
          <w:p w14:paraId="6DB68FC3" w14:textId="5108DD06" w:rsidR="00C159D8" w:rsidRDefault="003B2927" w:rsidP="003B2927">
            <w:pPr>
              <w:spacing w:before="120" w:after="120"/>
              <w:jc w:val="both"/>
            </w:pPr>
            <w:r>
              <w:rPr>
                <w:szCs w:val="20"/>
              </w:rPr>
              <w:t>Pour cela, il se conformera a</w:t>
            </w:r>
            <w:r w:rsidRPr="001341B5">
              <w:t>u guide de préconisations réalisé par l'OPPBTP, validé par le gouvernement, rendu public le 2 avril 2020 modifié (1ère modification du guide le 11 janvier 2021), permettant l'activité du secteur du BTP, tout en assurant la sécurité des salariés.</w:t>
            </w:r>
          </w:p>
        </w:tc>
      </w:tr>
    </w:tbl>
    <w:p w14:paraId="7BA41C10" w14:textId="77777777" w:rsidR="00C159D8" w:rsidRDefault="00C159D8"/>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7371"/>
      </w:tblGrid>
      <w:tr w:rsidR="007B308A" w14:paraId="5669D691" w14:textId="77777777" w:rsidTr="00B83F00">
        <w:trPr>
          <w:jc w:val="center"/>
        </w:trPr>
        <w:tc>
          <w:tcPr>
            <w:tcW w:w="10201" w:type="dxa"/>
            <w:gridSpan w:val="2"/>
            <w:shd w:val="clear" w:color="auto" w:fill="A6A6A6"/>
          </w:tcPr>
          <w:p w14:paraId="61D57EAE" w14:textId="77777777" w:rsidR="007B308A" w:rsidRPr="00291C19" w:rsidRDefault="003D3BCD" w:rsidP="002F1CD3">
            <w:pPr>
              <w:pStyle w:val="Titre1"/>
            </w:pPr>
            <w:r>
              <w:lastRenderedPageBreak/>
              <w:t xml:space="preserve"> </w:t>
            </w:r>
            <w:bookmarkStart w:id="36" w:name="_Toc185336561"/>
            <w:r w:rsidR="007B308A" w:rsidRPr="007B308A">
              <w:t xml:space="preserve">PRIX ET MODE D'EVALUATION DES PRESTATIONS - REGLEMENT </w:t>
            </w:r>
            <w:r>
              <w:t xml:space="preserve">   </w:t>
            </w:r>
            <w:r w:rsidR="007B308A" w:rsidRPr="007B308A">
              <w:t>DES COMPTES – VARIATION DANS LES PRIX</w:t>
            </w:r>
            <w:bookmarkEnd w:id="36"/>
          </w:p>
        </w:tc>
      </w:tr>
      <w:tr w:rsidR="00221E7D" w14:paraId="52BDDF14" w14:textId="77777777" w:rsidTr="00B83F00">
        <w:trPr>
          <w:trHeight w:val="567"/>
          <w:jc w:val="center"/>
        </w:trPr>
        <w:tc>
          <w:tcPr>
            <w:tcW w:w="2830" w:type="dxa"/>
            <w:shd w:val="clear" w:color="auto" w:fill="auto"/>
            <w:vAlign w:val="center"/>
          </w:tcPr>
          <w:p w14:paraId="35594E18" w14:textId="679534DF" w:rsidR="00221E7D" w:rsidRPr="00291C19" w:rsidRDefault="00396123" w:rsidP="00B16CAE">
            <w:pPr>
              <w:pStyle w:val="Titre20"/>
            </w:pPr>
            <w:bookmarkStart w:id="37" w:name="_Toc185336562"/>
            <w:r>
              <w:t xml:space="preserve">7.1 </w:t>
            </w:r>
            <w:r w:rsidR="00221E7D" w:rsidRPr="007B308A">
              <w:t>Règlement des comptes</w:t>
            </w:r>
            <w:bookmarkEnd w:id="37"/>
          </w:p>
        </w:tc>
        <w:tc>
          <w:tcPr>
            <w:tcW w:w="7371" w:type="dxa"/>
            <w:shd w:val="clear" w:color="auto" w:fill="auto"/>
          </w:tcPr>
          <w:p w14:paraId="59CB456B" w14:textId="77777777" w:rsidR="00951618" w:rsidRDefault="00951618" w:rsidP="00951618">
            <w:pPr>
              <w:spacing w:before="120" w:after="120"/>
              <w:jc w:val="both"/>
              <w:rPr>
                <w:szCs w:val="20"/>
              </w:rPr>
            </w:pPr>
            <w:r w:rsidRPr="00A7116A">
              <w:rPr>
                <w:szCs w:val="20"/>
              </w:rPr>
              <w:t>Le règlement des sommes dues au titulaire est effectué dans les conditions suivantes :</w:t>
            </w:r>
          </w:p>
          <w:p w14:paraId="6632F19C" w14:textId="77777777" w:rsidR="00951618" w:rsidRPr="00A7116A" w:rsidRDefault="00951618" w:rsidP="00951618">
            <w:pPr>
              <w:pStyle w:val="paragraphe2"/>
              <w:spacing w:after="0"/>
              <w:ind w:left="0"/>
              <w:rPr>
                <w:b/>
                <w:sz w:val="20"/>
              </w:rPr>
            </w:pPr>
            <w:r w:rsidRPr="00A7116A">
              <w:rPr>
                <w:b/>
                <w:sz w:val="20"/>
              </w:rPr>
              <w:t xml:space="preserve">a) </w:t>
            </w:r>
            <w:r>
              <w:rPr>
                <w:b/>
                <w:sz w:val="20"/>
              </w:rPr>
              <w:t>Sous forme d’acomptes </w:t>
            </w:r>
          </w:p>
          <w:p w14:paraId="4B6BE269" w14:textId="77777777" w:rsidR="00951618" w:rsidRPr="003762A7" w:rsidRDefault="00951618" w:rsidP="00951618">
            <w:pPr>
              <w:spacing w:after="120"/>
              <w:jc w:val="both"/>
              <w:rPr>
                <w:b/>
                <w:szCs w:val="20"/>
              </w:rPr>
            </w:pPr>
            <w:r>
              <w:rPr>
                <w:szCs w:val="20"/>
              </w:rPr>
              <w:t>L</w:t>
            </w:r>
            <w:r w:rsidRPr="00A7116A">
              <w:rPr>
                <w:szCs w:val="20"/>
              </w:rPr>
              <w:t>e paiement pourra intervenir sous forme d’acomptes,</w:t>
            </w:r>
            <w:r>
              <w:rPr>
                <w:szCs w:val="20"/>
              </w:rPr>
              <w:t xml:space="preserve"> </w:t>
            </w:r>
            <w:r w:rsidRPr="00A7116A">
              <w:rPr>
                <w:szCs w:val="20"/>
              </w:rPr>
              <w:t xml:space="preserve">afin que l’intervalle </w:t>
            </w:r>
            <w:r w:rsidRPr="00BF43FA">
              <w:rPr>
                <w:rStyle w:val="NormalG"/>
                <w:sz w:val="20"/>
                <w:szCs w:val="20"/>
              </w:rPr>
              <w:t>entre deux acomptes</w:t>
            </w:r>
            <w:r w:rsidRPr="00A7116A">
              <w:rPr>
                <w:szCs w:val="20"/>
              </w:rPr>
              <w:t xml:space="preserve"> successifs </w:t>
            </w:r>
            <w:r w:rsidRPr="00BF43FA">
              <w:rPr>
                <w:rStyle w:val="NormalG"/>
                <w:sz w:val="20"/>
                <w:szCs w:val="20"/>
              </w:rPr>
              <w:t>ne soit pas supérieur à trois (3) mois</w:t>
            </w:r>
            <w:r>
              <w:rPr>
                <w:rStyle w:val="NormalG"/>
                <w:sz w:val="20"/>
                <w:szCs w:val="20"/>
              </w:rPr>
              <w:t>,</w:t>
            </w:r>
            <w:r w:rsidRPr="00A7116A">
              <w:rPr>
                <w:szCs w:val="20"/>
              </w:rPr>
              <w:t xml:space="preserve"> proportionnellement au montant des prestations effectuées.</w:t>
            </w:r>
          </w:p>
          <w:p w14:paraId="04D9AFD6" w14:textId="77777777" w:rsidR="00951618" w:rsidRPr="00A7116A" w:rsidRDefault="00951618" w:rsidP="00951618">
            <w:pPr>
              <w:pStyle w:val="paragraphe2"/>
              <w:spacing w:after="0"/>
              <w:ind w:left="0"/>
              <w:rPr>
                <w:bCs/>
                <w:sz w:val="20"/>
              </w:rPr>
            </w:pPr>
            <w:r w:rsidRPr="00A7116A">
              <w:rPr>
                <w:b/>
                <w:sz w:val="20"/>
              </w:rPr>
              <w:br w:type="page"/>
              <w:t>b)</w:t>
            </w:r>
            <w:r w:rsidRPr="00A7116A">
              <w:rPr>
                <w:bCs/>
                <w:sz w:val="20"/>
              </w:rPr>
              <w:t xml:space="preserve"> </w:t>
            </w:r>
            <w:r w:rsidRPr="00A7116A">
              <w:rPr>
                <w:b/>
                <w:sz w:val="20"/>
              </w:rPr>
              <w:t>A l'achèvement complet de la mission d’un paiement pour solde</w:t>
            </w:r>
          </w:p>
          <w:p w14:paraId="6752135E" w14:textId="2E3B687B" w:rsidR="00221E7D" w:rsidRPr="00A7116A" w:rsidRDefault="00951618" w:rsidP="00951618">
            <w:pPr>
              <w:spacing w:after="120"/>
              <w:jc w:val="both"/>
              <w:rPr>
                <w:szCs w:val="20"/>
              </w:rPr>
            </w:pPr>
            <w:bookmarkStart w:id="38" w:name="Creglapd"/>
            <w:bookmarkEnd w:id="38"/>
            <w:r w:rsidRPr="00A7116A">
              <w:rPr>
                <w:szCs w:val="20"/>
              </w:rPr>
              <w:t>Le paiement pour solde ne peut intervenir qu'après l’achèvement complet de la mission et sa réception par le maître d'ou</w:t>
            </w:r>
            <w:r>
              <w:rPr>
                <w:szCs w:val="20"/>
              </w:rPr>
              <w:t xml:space="preserve">vrage conformément à </w:t>
            </w:r>
            <w:r w:rsidRPr="00534ACE">
              <w:rPr>
                <w:szCs w:val="20"/>
              </w:rPr>
              <w:t xml:space="preserve">l'article 9 </w:t>
            </w:r>
            <w:r w:rsidRPr="00A7116A">
              <w:rPr>
                <w:szCs w:val="20"/>
              </w:rPr>
              <w:t>du présent CCP.</w:t>
            </w:r>
          </w:p>
        </w:tc>
      </w:tr>
      <w:tr w:rsidR="00221E7D" w14:paraId="369FB0FF" w14:textId="77777777" w:rsidTr="00B83F00">
        <w:trPr>
          <w:trHeight w:val="567"/>
          <w:jc w:val="center"/>
        </w:trPr>
        <w:tc>
          <w:tcPr>
            <w:tcW w:w="2830" w:type="dxa"/>
            <w:shd w:val="clear" w:color="auto" w:fill="auto"/>
            <w:vAlign w:val="center"/>
          </w:tcPr>
          <w:p w14:paraId="5923EB9D" w14:textId="1A7D6093" w:rsidR="00221E7D" w:rsidRPr="00291C19" w:rsidRDefault="00396123" w:rsidP="00B16CAE">
            <w:pPr>
              <w:pStyle w:val="Titre20"/>
            </w:pPr>
            <w:bookmarkStart w:id="39" w:name="_Toc185336563"/>
            <w:r>
              <w:t xml:space="preserve">7.2 </w:t>
            </w:r>
            <w:r w:rsidR="00221E7D" w:rsidRPr="00A96605">
              <w:t>Demande d’acompte</w:t>
            </w:r>
            <w:bookmarkEnd w:id="39"/>
          </w:p>
        </w:tc>
        <w:tc>
          <w:tcPr>
            <w:tcW w:w="7371" w:type="dxa"/>
            <w:shd w:val="clear" w:color="auto" w:fill="auto"/>
          </w:tcPr>
          <w:p w14:paraId="5212CEB6" w14:textId="77777777" w:rsidR="00221E7D" w:rsidRPr="00221E7D" w:rsidRDefault="00221E7D" w:rsidP="00EB2733">
            <w:pPr>
              <w:spacing w:before="120"/>
              <w:jc w:val="both"/>
              <w:rPr>
                <w:szCs w:val="20"/>
              </w:rPr>
            </w:pPr>
            <w:r w:rsidRPr="00221E7D">
              <w:rPr>
                <w:szCs w:val="20"/>
              </w:rPr>
              <w:t>La demande d’acompte est faite sous forme d’une demande de paiement établie par le titulaire suivant le modèle fourni par le représentant du maître d’ouvrage (situation + projet de décompte). Elle comporte le compte rendu et le pourcentage d'avancement de son exécution. Si besoin, un mémoire justifie les sommes auxquelles prétend le titulaire.</w:t>
            </w:r>
          </w:p>
          <w:p w14:paraId="3690EC71" w14:textId="77777777" w:rsidR="00221E7D" w:rsidRPr="00221E7D" w:rsidRDefault="00221E7D" w:rsidP="00221E7D">
            <w:pPr>
              <w:jc w:val="both"/>
              <w:rPr>
                <w:szCs w:val="20"/>
              </w:rPr>
            </w:pPr>
            <w:r w:rsidRPr="00221E7D">
              <w:rPr>
                <w:szCs w:val="20"/>
              </w:rPr>
              <w:t>Ce pourcentage, après accord du représentant du pouvoir adjudicateur, sert de base au calcul du montant de l'acompte correspondant.</w:t>
            </w:r>
          </w:p>
          <w:p w14:paraId="70CB7A19" w14:textId="77777777" w:rsidR="00221E7D" w:rsidRPr="00221E7D" w:rsidRDefault="00221E7D" w:rsidP="006653C4">
            <w:pPr>
              <w:spacing w:after="120"/>
              <w:jc w:val="both"/>
              <w:rPr>
                <w:szCs w:val="20"/>
              </w:rPr>
            </w:pPr>
            <w:r w:rsidRPr="00221E7D">
              <w:rPr>
                <w:szCs w:val="20"/>
              </w:rPr>
              <w:t>Le représentant du pouvoir adjudicateur peut rectifier la demande de paiement. Dans ce cas, la demande rectifiée est notifiée au titulaire.</w:t>
            </w:r>
          </w:p>
          <w:p w14:paraId="393CA7C9" w14:textId="77777777" w:rsidR="00221E7D" w:rsidRPr="00221E7D" w:rsidRDefault="00221E7D" w:rsidP="00221E7D">
            <w:pPr>
              <w:jc w:val="both"/>
              <w:rPr>
                <w:szCs w:val="20"/>
              </w:rPr>
            </w:pPr>
            <w:r w:rsidRPr="00221E7D">
              <w:rPr>
                <w:szCs w:val="20"/>
              </w:rPr>
              <w:t>Le titulaire devra adresser ses projets de décompte de façon dématérialisée et gratuitement en utilisant le portail sécurisé Chorus pro. Toutes les informations utiles à la mise en œuvre de ces procédures se trouvent sur le site https://chorus-pro.gouv.fr. Ce dispositif permet d’économiser les coûts d’édition et d’envoi postal des factures, et de suivre par internet l’état d’avancement de leur traitement ;</w:t>
            </w:r>
          </w:p>
          <w:p w14:paraId="66FD9698" w14:textId="77777777" w:rsidR="00221E7D" w:rsidRPr="00221E7D" w:rsidRDefault="00221E7D" w:rsidP="00221E7D">
            <w:pPr>
              <w:jc w:val="both"/>
              <w:rPr>
                <w:szCs w:val="20"/>
              </w:rPr>
            </w:pPr>
            <w:r w:rsidRPr="00221E7D">
              <w:rPr>
                <w:szCs w:val="20"/>
              </w:rPr>
              <w:t>Les mentions suivantes doivent impérativement être reportées sur les factures :</w:t>
            </w:r>
          </w:p>
          <w:p w14:paraId="2987377C" w14:textId="77777777" w:rsidR="00221E7D" w:rsidRPr="00B90DE4" w:rsidRDefault="00221E7D" w:rsidP="00B90DE4">
            <w:pPr>
              <w:pStyle w:val="paragraphe2"/>
              <w:numPr>
                <w:ilvl w:val="0"/>
                <w:numId w:val="3"/>
              </w:numPr>
              <w:spacing w:after="0"/>
              <w:rPr>
                <w:b/>
                <w:sz w:val="20"/>
              </w:rPr>
            </w:pPr>
            <w:r w:rsidRPr="00B90DE4">
              <w:rPr>
                <w:b/>
                <w:sz w:val="20"/>
              </w:rPr>
              <w:t>numéro d’engagement juridique</w:t>
            </w:r>
          </w:p>
          <w:p w14:paraId="436869F6" w14:textId="182FD84D" w:rsidR="00221E7D" w:rsidRPr="00CE35F9" w:rsidRDefault="00221E7D" w:rsidP="00B90DE4">
            <w:pPr>
              <w:pStyle w:val="paragraphe2"/>
              <w:numPr>
                <w:ilvl w:val="0"/>
                <w:numId w:val="3"/>
              </w:numPr>
              <w:spacing w:after="0"/>
              <w:rPr>
                <w:b/>
                <w:sz w:val="20"/>
              </w:rPr>
            </w:pPr>
            <w:r w:rsidRPr="00B90DE4">
              <w:rPr>
                <w:b/>
                <w:sz w:val="20"/>
              </w:rPr>
              <w:t>code service exécutant ESID de METZ</w:t>
            </w:r>
            <w:r w:rsidR="00CE35F9">
              <w:rPr>
                <w:b/>
                <w:sz w:val="20"/>
              </w:rPr>
              <w:t>/PCO de METZ</w:t>
            </w:r>
            <w:r w:rsidRPr="00607590">
              <w:rPr>
                <w:sz w:val="20"/>
              </w:rPr>
              <w:t xml:space="preserve"> : </w:t>
            </w:r>
            <w:r w:rsidRPr="00B90DE4">
              <w:rPr>
                <w:sz w:val="20"/>
              </w:rPr>
              <w:t>D10711I057_16</w:t>
            </w:r>
          </w:p>
          <w:p w14:paraId="2ACD8F26" w14:textId="243F95CF" w:rsidR="00CE35F9" w:rsidRPr="00CE35F9" w:rsidRDefault="00CE35F9" w:rsidP="00CE35F9">
            <w:pPr>
              <w:pStyle w:val="paragraphe2"/>
              <w:spacing w:after="120"/>
              <w:ind w:left="360"/>
              <w:rPr>
                <w:b/>
                <w:i/>
                <w:sz w:val="20"/>
              </w:rPr>
            </w:pPr>
            <w:r w:rsidRPr="0033238D">
              <w:rPr>
                <w:b/>
                <w:i/>
                <w:sz w:val="20"/>
              </w:rPr>
              <w:t xml:space="preserve">si bascule au PCO de CHALONS en cours de marché : </w:t>
            </w:r>
            <w:r w:rsidRPr="0033238D">
              <w:rPr>
                <w:sz w:val="20"/>
              </w:rPr>
              <w:t>D10711I057_1</w:t>
            </w:r>
            <w:r>
              <w:rPr>
                <w:sz w:val="20"/>
              </w:rPr>
              <w:t>3</w:t>
            </w:r>
          </w:p>
          <w:p w14:paraId="17B5DB03" w14:textId="4352C9AE" w:rsidR="00607590" w:rsidRPr="00607590" w:rsidRDefault="00607590" w:rsidP="00221E7D">
            <w:pPr>
              <w:pStyle w:val="paragraphe2"/>
              <w:numPr>
                <w:ilvl w:val="0"/>
                <w:numId w:val="3"/>
              </w:numPr>
              <w:spacing w:after="120"/>
              <w:rPr>
                <w:b/>
                <w:sz w:val="20"/>
              </w:rPr>
            </w:pPr>
            <w:r w:rsidRPr="00B90DE4">
              <w:rPr>
                <w:b/>
                <w:sz w:val="20"/>
              </w:rPr>
              <w:t>SIRET</w:t>
            </w:r>
            <w:r w:rsidRPr="00607590">
              <w:rPr>
                <w:b/>
                <w:sz w:val="20"/>
              </w:rPr>
              <w:t> :</w:t>
            </w:r>
            <w:r w:rsidR="006653C4">
              <w:rPr>
                <w:b/>
                <w:sz w:val="20"/>
              </w:rPr>
              <w:t xml:space="preserve"> </w:t>
            </w:r>
            <w:r w:rsidRPr="00B90DE4">
              <w:rPr>
                <w:sz w:val="20"/>
              </w:rPr>
              <w:t>130 001 902 00 373</w:t>
            </w:r>
          </w:p>
        </w:tc>
      </w:tr>
      <w:tr w:rsidR="00221E7D" w14:paraId="5678F310" w14:textId="77777777" w:rsidTr="00B83F00">
        <w:trPr>
          <w:trHeight w:val="567"/>
          <w:jc w:val="center"/>
        </w:trPr>
        <w:tc>
          <w:tcPr>
            <w:tcW w:w="2830" w:type="dxa"/>
            <w:shd w:val="clear" w:color="auto" w:fill="auto"/>
            <w:vAlign w:val="center"/>
          </w:tcPr>
          <w:p w14:paraId="2755F53D" w14:textId="429A180E" w:rsidR="00221E7D" w:rsidRPr="00291C19" w:rsidRDefault="00396123" w:rsidP="00B16CAE">
            <w:pPr>
              <w:pStyle w:val="Titre20"/>
            </w:pPr>
            <w:bookmarkStart w:id="40" w:name="_Toc185336564"/>
            <w:r>
              <w:t xml:space="preserve">7.3 </w:t>
            </w:r>
            <w:r w:rsidR="00221E7D" w:rsidRPr="00A96605">
              <w:t>Acompte</w:t>
            </w:r>
            <w:bookmarkEnd w:id="40"/>
          </w:p>
        </w:tc>
        <w:tc>
          <w:tcPr>
            <w:tcW w:w="7371" w:type="dxa"/>
            <w:shd w:val="clear" w:color="auto" w:fill="auto"/>
          </w:tcPr>
          <w:p w14:paraId="27ADED65" w14:textId="77777777" w:rsidR="00221E7D" w:rsidRPr="00E655CC" w:rsidRDefault="00221E7D" w:rsidP="00E655CC">
            <w:pPr>
              <w:spacing w:before="120" w:after="120"/>
              <w:jc w:val="both"/>
              <w:rPr>
                <w:szCs w:val="20"/>
              </w:rPr>
            </w:pPr>
            <w:r w:rsidRPr="00A96605">
              <w:rPr>
                <w:szCs w:val="20"/>
              </w:rPr>
              <w:t xml:space="preserve">A partir de la demande de paiement présentée par le titulaire, le représentant du pouvoir adjudicateur établit l'état de l'acompte à verser au titulaire. Il tient compte de l'effet de la variation prévue par l'article </w:t>
            </w:r>
            <w:r w:rsidR="00FB67F6" w:rsidRPr="00534ACE">
              <w:rPr>
                <w:szCs w:val="20"/>
              </w:rPr>
              <w:t>7.7</w:t>
            </w:r>
            <w:r w:rsidRPr="00534ACE">
              <w:rPr>
                <w:szCs w:val="20"/>
              </w:rPr>
              <w:t xml:space="preserve"> du CCP </w:t>
            </w:r>
            <w:r w:rsidRPr="00A96605">
              <w:rPr>
                <w:szCs w:val="20"/>
              </w:rPr>
              <w:t>ainsi que des pénalités et réfactions applicables.</w:t>
            </w:r>
          </w:p>
        </w:tc>
      </w:tr>
      <w:tr w:rsidR="00221E7D" w14:paraId="3CD87CDD" w14:textId="77777777" w:rsidTr="00B83F00">
        <w:trPr>
          <w:trHeight w:val="567"/>
          <w:jc w:val="center"/>
        </w:trPr>
        <w:tc>
          <w:tcPr>
            <w:tcW w:w="2830" w:type="dxa"/>
            <w:shd w:val="clear" w:color="auto" w:fill="auto"/>
            <w:vAlign w:val="center"/>
          </w:tcPr>
          <w:p w14:paraId="79118F91" w14:textId="42834242" w:rsidR="00221E7D" w:rsidRPr="00291C19" w:rsidRDefault="00396123" w:rsidP="00B16CAE">
            <w:pPr>
              <w:pStyle w:val="Titre20"/>
            </w:pPr>
            <w:bookmarkStart w:id="41" w:name="_Toc185336565"/>
            <w:r>
              <w:t xml:space="preserve">7.4 </w:t>
            </w:r>
            <w:r w:rsidR="00221E7D" w:rsidRPr="00A96605">
              <w:t xml:space="preserve">Demande </w:t>
            </w:r>
            <w:r w:rsidR="00221E7D">
              <w:t>de paiement final</w:t>
            </w:r>
            <w:bookmarkEnd w:id="41"/>
          </w:p>
        </w:tc>
        <w:tc>
          <w:tcPr>
            <w:tcW w:w="7371" w:type="dxa"/>
            <w:shd w:val="clear" w:color="auto" w:fill="auto"/>
          </w:tcPr>
          <w:p w14:paraId="31BD96F4" w14:textId="77777777" w:rsidR="00221E7D" w:rsidRPr="00A96605" w:rsidRDefault="00221E7D" w:rsidP="00E655CC">
            <w:pPr>
              <w:pStyle w:val="Corpsdetexte"/>
              <w:spacing w:before="120" w:after="120"/>
              <w:rPr>
                <w:sz w:val="20"/>
                <w:szCs w:val="20"/>
              </w:rPr>
            </w:pPr>
            <w:r w:rsidRPr="00A96605">
              <w:rPr>
                <w:sz w:val="20"/>
                <w:szCs w:val="20"/>
              </w:rPr>
              <w:t xml:space="preserve">Après constatation de l'achèvement de sa mission dans les conditions prévues à </w:t>
            </w:r>
            <w:r w:rsidRPr="00FB67F6">
              <w:rPr>
                <w:sz w:val="20"/>
                <w:szCs w:val="20"/>
              </w:rPr>
              <w:t>l'article 9</w:t>
            </w:r>
            <w:r w:rsidRPr="00A96605">
              <w:rPr>
                <w:sz w:val="20"/>
                <w:szCs w:val="20"/>
              </w:rPr>
              <w:t xml:space="preserve"> du présent CCP, le titulaire adresse au représentant du pouvoir adjudicateur une demande de paiement final correspondant aux prestations fournies.</w:t>
            </w:r>
          </w:p>
          <w:p w14:paraId="5154CA0F" w14:textId="77777777" w:rsidR="00221E7D" w:rsidRPr="00E655CC" w:rsidRDefault="00221E7D" w:rsidP="00E655CC">
            <w:pPr>
              <w:pStyle w:val="Corpsdetexte"/>
              <w:rPr>
                <w:sz w:val="20"/>
                <w:szCs w:val="20"/>
              </w:rPr>
            </w:pPr>
            <w:r w:rsidRPr="00A96605">
              <w:rPr>
                <w:sz w:val="20"/>
                <w:szCs w:val="20"/>
              </w:rPr>
              <w:t>Le représentant du pouvoir adjudicateur peut rectifier la demande de paiement final. Dans ce cas, la demande rectifiée est notifiée au titulaire.</w:t>
            </w:r>
          </w:p>
        </w:tc>
      </w:tr>
      <w:tr w:rsidR="00221E7D" w14:paraId="701D66DC" w14:textId="77777777" w:rsidTr="00B83F00">
        <w:trPr>
          <w:trHeight w:val="567"/>
          <w:jc w:val="center"/>
        </w:trPr>
        <w:tc>
          <w:tcPr>
            <w:tcW w:w="2830" w:type="dxa"/>
            <w:shd w:val="clear" w:color="auto" w:fill="auto"/>
            <w:vAlign w:val="center"/>
          </w:tcPr>
          <w:p w14:paraId="583AF4D6" w14:textId="7E224E87" w:rsidR="00221E7D" w:rsidRPr="00291C19" w:rsidRDefault="00396123" w:rsidP="00B16CAE">
            <w:pPr>
              <w:pStyle w:val="Titre20"/>
            </w:pPr>
            <w:bookmarkStart w:id="42" w:name="_Toc185336566"/>
            <w:r>
              <w:t xml:space="preserve">7.5 </w:t>
            </w:r>
            <w:r w:rsidR="00221E7D">
              <w:t>D</w:t>
            </w:r>
            <w:r w:rsidR="00221E7D" w:rsidRPr="00A96605">
              <w:t>écompte général du marché</w:t>
            </w:r>
            <w:bookmarkEnd w:id="42"/>
          </w:p>
        </w:tc>
        <w:tc>
          <w:tcPr>
            <w:tcW w:w="7371" w:type="dxa"/>
            <w:shd w:val="clear" w:color="auto" w:fill="auto"/>
          </w:tcPr>
          <w:p w14:paraId="68CFABAD" w14:textId="77777777" w:rsidR="00221E7D" w:rsidRDefault="00221E7D" w:rsidP="00E655CC">
            <w:pPr>
              <w:spacing w:before="120"/>
              <w:jc w:val="both"/>
              <w:rPr>
                <w:szCs w:val="20"/>
              </w:rPr>
            </w:pPr>
            <w:r>
              <w:rPr>
                <w:szCs w:val="20"/>
              </w:rPr>
              <w:t>Article 8.1 du C.C.A.G PI</w:t>
            </w:r>
          </w:p>
          <w:p w14:paraId="01FA084F" w14:textId="77777777" w:rsidR="00221E7D" w:rsidRPr="00E655CC" w:rsidRDefault="00221E7D" w:rsidP="00E655CC">
            <w:pPr>
              <w:spacing w:after="120"/>
              <w:jc w:val="both"/>
              <w:rPr>
                <w:szCs w:val="20"/>
              </w:rPr>
            </w:pPr>
            <w:r w:rsidRPr="00792B39">
              <w:rPr>
                <w:szCs w:val="20"/>
              </w:rPr>
              <w:t>Le représentant du pouvoir adjudicateur établit le décompte général du marché qui comprend la récapitulation des paiements déjà rég</w:t>
            </w:r>
            <w:r>
              <w:rPr>
                <w:szCs w:val="20"/>
              </w:rPr>
              <w:t>lés ainsi que du solde à verser.</w:t>
            </w:r>
          </w:p>
        </w:tc>
      </w:tr>
      <w:tr w:rsidR="00D068AA" w14:paraId="5079C828" w14:textId="77777777" w:rsidTr="00B83F00">
        <w:trPr>
          <w:trHeight w:val="567"/>
          <w:jc w:val="center"/>
        </w:trPr>
        <w:tc>
          <w:tcPr>
            <w:tcW w:w="2830" w:type="dxa"/>
            <w:shd w:val="clear" w:color="auto" w:fill="auto"/>
            <w:vAlign w:val="center"/>
          </w:tcPr>
          <w:p w14:paraId="32FFED8D" w14:textId="024DC27D" w:rsidR="00D068AA" w:rsidRPr="004C4775" w:rsidRDefault="00396123" w:rsidP="00B16CAE">
            <w:pPr>
              <w:pStyle w:val="Titre20"/>
            </w:pPr>
            <w:bookmarkStart w:id="43" w:name="_Toc185336567"/>
            <w:r>
              <w:t xml:space="preserve">7.6 </w:t>
            </w:r>
            <w:r w:rsidR="00D068AA" w:rsidRPr="004C4775">
              <w:t>Date d'établissement des prix du marché</w:t>
            </w:r>
            <w:bookmarkEnd w:id="43"/>
          </w:p>
        </w:tc>
        <w:tc>
          <w:tcPr>
            <w:tcW w:w="7371" w:type="dxa"/>
            <w:shd w:val="clear" w:color="auto" w:fill="auto"/>
            <w:vAlign w:val="center"/>
          </w:tcPr>
          <w:p w14:paraId="1F490CB9" w14:textId="77777777" w:rsidR="00D068AA" w:rsidRDefault="00D068AA" w:rsidP="00E655CC">
            <w:pPr>
              <w:spacing w:before="120" w:after="120"/>
              <w:jc w:val="both"/>
            </w:pPr>
            <w:r>
              <w:rPr>
                <w:szCs w:val="20"/>
              </w:rPr>
              <w:t xml:space="preserve">La </w:t>
            </w:r>
            <w:r w:rsidRPr="0039202E">
              <w:rPr>
                <w:szCs w:val="20"/>
              </w:rPr>
              <w:t xml:space="preserve">date de </w:t>
            </w:r>
            <w:r>
              <w:rPr>
                <w:szCs w:val="20"/>
              </w:rPr>
              <w:t>remise de l’offre par le titulaire</w:t>
            </w:r>
            <w:r w:rsidRPr="0039202E">
              <w:rPr>
                <w:szCs w:val="20"/>
              </w:rPr>
              <w:t xml:space="preserve"> est appelé « </w:t>
            </w:r>
            <w:r w:rsidRPr="0039202E">
              <w:rPr>
                <w:b/>
                <w:bCs/>
                <w:szCs w:val="20"/>
              </w:rPr>
              <w:t>mois zéro (m0)</w:t>
            </w:r>
            <w:r w:rsidRPr="0039202E">
              <w:rPr>
                <w:szCs w:val="20"/>
              </w:rPr>
              <w:t> ».</w:t>
            </w:r>
          </w:p>
        </w:tc>
      </w:tr>
      <w:tr w:rsidR="00D068AA" w14:paraId="5AB830BC" w14:textId="77777777" w:rsidTr="00B83F00">
        <w:trPr>
          <w:trHeight w:val="567"/>
          <w:jc w:val="center"/>
        </w:trPr>
        <w:tc>
          <w:tcPr>
            <w:tcW w:w="2830" w:type="dxa"/>
            <w:vMerge w:val="restart"/>
            <w:shd w:val="clear" w:color="auto" w:fill="auto"/>
            <w:vAlign w:val="center"/>
          </w:tcPr>
          <w:p w14:paraId="7A7F6AB9" w14:textId="6FA40935" w:rsidR="00D068AA" w:rsidRPr="007B308A" w:rsidRDefault="00396123" w:rsidP="00B16CAE">
            <w:pPr>
              <w:pStyle w:val="Titre20"/>
            </w:pPr>
            <w:bookmarkStart w:id="44" w:name="_Toc185336568"/>
            <w:r>
              <w:t xml:space="preserve">7.7 </w:t>
            </w:r>
            <w:r w:rsidR="00D068AA" w:rsidRPr="007B308A">
              <w:t>Mode de variation des prix</w:t>
            </w:r>
            <w:bookmarkEnd w:id="44"/>
          </w:p>
        </w:tc>
        <w:tc>
          <w:tcPr>
            <w:tcW w:w="7371" w:type="dxa"/>
            <w:shd w:val="clear" w:color="auto" w:fill="auto"/>
            <w:vAlign w:val="center"/>
          </w:tcPr>
          <w:p w14:paraId="052E4275" w14:textId="77777777" w:rsidR="00D068AA" w:rsidRDefault="00D068AA" w:rsidP="006458ED">
            <w:pPr>
              <w:spacing w:before="60" w:after="60"/>
            </w:pPr>
            <w:r>
              <w:rPr>
                <w:rFonts w:ascii="Arial" w:eastAsia="Calibri" w:hAnsi="Arial" w:cs="Arial"/>
                <w:szCs w:val="20"/>
                <w:lang w:eastAsia="en-US"/>
              </w:rPr>
              <w:fldChar w:fldCharType="begin">
                <w:ffData>
                  <w:name w:val=""/>
                  <w:enabled/>
                  <w:calcOnExit w:val="0"/>
                  <w:checkBox>
                    <w:sizeAuto/>
                    <w:default w:val="0"/>
                  </w:checkBox>
                </w:ffData>
              </w:fldChar>
            </w:r>
            <w:r>
              <w:rPr>
                <w:rFonts w:ascii="Arial" w:eastAsia="Calibri" w:hAnsi="Arial" w:cs="Arial"/>
                <w:szCs w:val="20"/>
                <w:lang w:eastAsia="en-US"/>
              </w:rPr>
              <w:instrText xml:space="preserve"> FORMCHECKBOX </w:instrText>
            </w:r>
            <w:r w:rsidR="004C5774">
              <w:rPr>
                <w:rFonts w:ascii="Arial" w:eastAsia="Calibri" w:hAnsi="Arial" w:cs="Arial"/>
                <w:szCs w:val="20"/>
                <w:lang w:eastAsia="en-US"/>
              </w:rPr>
            </w:r>
            <w:r w:rsidR="004C5774">
              <w:rPr>
                <w:rFonts w:ascii="Arial" w:eastAsia="Calibri" w:hAnsi="Arial" w:cs="Arial"/>
                <w:szCs w:val="20"/>
                <w:lang w:eastAsia="en-US"/>
              </w:rPr>
              <w:fldChar w:fldCharType="separate"/>
            </w:r>
            <w:r>
              <w:rPr>
                <w:rFonts w:ascii="Arial" w:eastAsia="Calibri" w:hAnsi="Arial" w:cs="Arial"/>
                <w:szCs w:val="20"/>
                <w:lang w:eastAsia="en-US"/>
              </w:rPr>
              <w:fldChar w:fldCharType="end"/>
            </w:r>
            <w:r w:rsidRPr="00291C19">
              <w:rPr>
                <w:rFonts w:ascii="Arial" w:eastAsia="Calibri" w:hAnsi="Arial" w:cs="Arial"/>
                <w:szCs w:val="20"/>
                <w:lang w:eastAsia="en-US"/>
              </w:rPr>
              <w:tab/>
            </w:r>
            <w:r w:rsidRPr="00B0639A">
              <w:rPr>
                <w:szCs w:val="20"/>
              </w:rPr>
              <w:t xml:space="preserve">Les prix sont fermes </w:t>
            </w:r>
            <w:r>
              <w:rPr>
                <w:szCs w:val="20"/>
              </w:rPr>
              <w:t>(aucune variation de prix)</w:t>
            </w:r>
          </w:p>
        </w:tc>
      </w:tr>
      <w:tr w:rsidR="00D068AA" w14:paraId="3D0CCEF5" w14:textId="77777777" w:rsidTr="00B83F00">
        <w:trPr>
          <w:cantSplit/>
          <w:trHeight w:val="567"/>
          <w:jc w:val="center"/>
        </w:trPr>
        <w:tc>
          <w:tcPr>
            <w:tcW w:w="2830" w:type="dxa"/>
            <w:vMerge/>
            <w:shd w:val="clear" w:color="auto" w:fill="auto"/>
          </w:tcPr>
          <w:p w14:paraId="673278E8" w14:textId="77777777" w:rsidR="00D068AA" w:rsidRPr="007B308A" w:rsidRDefault="00D068AA" w:rsidP="00D068AA"/>
        </w:tc>
        <w:tc>
          <w:tcPr>
            <w:tcW w:w="7371" w:type="dxa"/>
            <w:shd w:val="clear" w:color="auto" w:fill="auto"/>
          </w:tcPr>
          <w:p w14:paraId="1655499B" w14:textId="77777777" w:rsidR="006458ED" w:rsidRPr="0090422A" w:rsidRDefault="00D068AA" w:rsidP="0090422A">
            <w:pPr>
              <w:spacing w:before="120" w:after="120"/>
              <w:rPr>
                <w:rFonts w:eastAsia="Calibri"/>
                <w:szCs w:val="20"/>
                <w:lang w:eastAsia="en-US"/>
              </w:rPr>
            </w:pPr>
            <w:r w:rsidRPr="0090422A">
              <w:rPr>
                <w:rFonts w:eastAsia="Calibri"/>
                <w:szCs w:val="20"/>
                <w:lang w:eastAsia="en-US"/>
              </w:rPr>
              <w:fldChar w:fldCharType="begin">
                <w:ffData>
                  <w:name w:val=""/>
                  <w:enabled/>
                  <w:calcOnExit w:val="0"/>
                  <w:checkBox>
                    <w:sizeAuto/>
                    <w:default w:val="0"/>
                  </w:checkBox>
                </w:ffData>
              </w:fldChar>
            </w:r>
            <w:r w:rsidRPr="0090422A">
              <w:rPr>
                <w:rFonts w:eastAsia="Calibri"/>
                <w:szCs w:val="20"/>
                <w:lang w:eastAsia="en-US"/>
              </w:rPr>
              <w:instrText xml:space="preserve"> FORMCHECKBOX </w:instrText>
            </w:r>
            <w:r w:rsidR="004C5774">
              <w:rPr>
                <w:rFonts w:eastAsia="Calibri"/>
                <w:szCs w:val="20"/>
                <w:lang w:eastAsia="en-US"/>
              </w:rPr>
            </w:r>
            <w:r w:rsidR="004C5774">
              <w:rPr>
                <w:rFonts w:eastAsia="Calibri"/>
                <w:szCs w:val="20"/>
                <w:lang w:eastAsia="en-US"/>
              </w:rPr>
              <w:fldChar w:fldCharType="separate"/>
            </w:r>
            <w:r w:rsidRPr="0090422A">
              <w:rPr>
                <w:rFonts w:eastAsia="Calibri"/>
                <w:szCs w:val="20"/>
                <w:lang w:eastAsia="en-US"/>
              </w:rPr>
              <w:fldChar w:fldCharType="end"/>
            </w:r>
            <w:r w:rsidRPr="0090422A">
              <w:rPr>
                <w:rFonts w:eastAsia="Calibri"/>
                <w:szCs w:val="20"/>
                <w:lang w:eastAsia="en-US"/>
              </w:rPr>
              <w:tab/>
              <w:t>Les prix sont fermes actualisables</w:t>
            </w:r>
          </w:p>
          <w:p w14:paraId="435579C9" w14:textId="72DA739F" w:rsidR="00D068AA" w:rsidRPr="00DC7377" w:rsidRDefault="00D068AA" w:rsidP="001E6717">
            <w:pPr>
              <w:spacing w:after="120"/>
              <w:rPr>
                <w:szCs w:val="20"/>
              </w:rPr>
            </w:pPr>
            <w:r w:rsidRPr="00A065FF">
              <w:rPr>
                <w:szCs w:val="20"/>
              </w:rPr>
              <w:t>Le prix ferme est actualisé si un délai supérieur à trois mois s'écoule entre le mois m0 et la date de commencement d'exécution des prestations.</w:t>
            </w:r>
          </w:p>
          <w:p w14:paraId="412DF6ED" w14:textId="18BB06E6" w:rsidR="00D068AA" w:rsidRDefault="00D068AA" w:rsidP="00D068AA">
            <w:pPr>
              <w:rPr>
                <w:szCs w:val="20"/>
              </w:rPr>
            </w:pPr>
            <w:r w:rsidRPr="00DC7377">
              <w:rPr>
                <w:szCs w:val="20"/>
              </w:rPr>
              <w:t xml:space="preserve">L'actualisation est effectuée par application au prix du marché d'un coefficient </w:t>
            </w:r>
            <w:r w:rsidRPr="00DC7377">
              <w:rPr>
                <w:b/>
                <w:bCs/>
                <w:i/>
                <w:iCs/>
                <w:szCs w:val="20"/>
              </w:rPr>
              <w:t>Ci</w:t>
            </w:r>
            <w:r w:rsidRPr="00DC7377">
              <w:rPr>
                <w:szCs w:val="20"/>
              </w:rPr>
              <w:t xml:space="preserve"> d'actualisation, donnée par la formule : </w:t>
            </w:r>
          </w:p>
          <w:p w14:paraId="5A0475BA" w14:textId="1C28B446" w:rsidR="000219C1" w:rsidRPr="0090422A" w:rsidRDefault="004C5774" w:rsidP="00D068AA">
            <w:pPr>
              <w:rPr>
                <w:szCs w:val="20"/>
              </w:rPr>
            </w:pPr>
            <m:oMathPara>
              <m:oMath>
                <m:sSub>
                  <m:sSubPr>
                    <m:ctrlPr>
                      <w:rPr>
                        <w:rFonts w:ascii="Cambria Math" w:hAnsi="Cambria Math"/>
                        <w:szCs w:val="20"/>
                      </w:rPr>
                    </m:ctrlPr>
                  </m:sSubPr>
                  <m:e>
                    <m:r>
                      <m:rPr>
                        <m:sty m:val="p"/>
                      </m:rPr>
                      <w:rPr>
                        <w:rFonts w:ascii="Cambria Math" w:hAnsi="Cambria Math"/>
                        <w:szCs w:val="20"/>
                      </w:rPr>
                      <m:t>C</m:t>
                    </m:r>
                  </m:e>
                  <m:sub>
                    <m:r>
                      <m:rPr>
                        <m:sty m:val="p"/>
                      </m:rPr>
                      <w:rPr>
                        <w:rFonts w:ascii="Cambria Math" w:hAnsi="Cambria Math"/>
                        <w:szCs w:val="20"/>
                      </w:rPr>
                      <m:t>i</m:t>
                    </m:r>
                  </m:sub>
                </m:sSub>
                <m:r>
                  <m:rPr>
                    <m:sty m:val="p"/>
                  </m:rPr>
                  <w:rPr>
                    <w:rFonts w:ascii="Cambria Math" w:hAnsi="Cambria Math"/>
                    <w:szCs w:val="20"/>
                  </w:rPr>
                  <m:t>=</m:t>
                </m:r>
                <m:f>
                  <m:fPr>
                    <m:ctrlPr>
                      <w:rPr>
                        <w:rFonts w:ascii="Cambria Math" w:hAnsi="Cambria Math"/>
                        <w:szCs w:val="20"/>
                      </w:rPr>
                    </m:ctrlPr>
                  </m:fPr>
                  <m:num>
                    <m:sSub>
                      <m:sSubPr>
                        <m:ctrlPr>
                          <w:rPr>
                            <w:rFonts w:ascii="Cambria Math" w:hAnsi="Cambria Math"/>
                            <w:szCs w:val="20"/>
                          </w:rPr>
                        </m:ctrlPr>
                      </m:sSubPr>
                      <m:e>
                        <m:r>
                          <m:rPr>
                            <m:sty m:val="p"/>
                          </m:rPr>
                          <w:rPr>
                            <w:rFonts w:ascii="Cambria Math" w:hAnsi="Cambria Math"/>
                            <w:szCs w:val="20"/>
                          </w:rPr>
                          <m:t>I</m:t>
                        </m:r>
                      </m:e>
                      <m:sub>
                        <m:r>
                          <m:rPr>
                            <m:sty m:val="p"/>
                          </m:rPr>
                          <w:rPr>
                            <w:rFonts w:ascii="Cambria Math" w:hAnsi="Cambria Math"/>
                            <w:szCs w:val="20"/>
                          </w:rPr>
                          <m:t>m-3</m:t>
                        </m:r>
                      </m:sub>
                    </m:sSub>
                  </m:num>
                  <m:den>
                    <m:sSub>
                      <m:sSubPr>
                        <m:ctrlPr>
                          <w:rPr>
                            <w:rFonts w:ascii="Cambria Math" w:hAnsi="Cambria Math"/>
                            <w:szCs w:val="20"/>
                          </w:rPr>
                        </m:ctrlPr>
                      </m:sSubPr>
                      <m:e>
                        <m:r>
                          <m:rPr>
                            <m:sty m:val="p"/>
                          </m:rPr>
                          <w:rPr>
                            <w:rFonts w:ascii="Cambria Math" w:hAnsi="Cambria Math"/>
                            <w:szCs w:val="20"/>
                          </w:rPr>
                          <m:t>I</m:t>
                        </m:r>
                      </m:e>
                      <m:sub>
                        <m:r>
                          <m:rPr>
                            <m:sty m:val="p"/>
                          </m:rPr>
                          <w:rPr>
                            <w:rFonts w:ascii="Cambria Math" w:hAnsi="Cambria Math"/>
                            <w:szCs w:val="20"/>
                          </w:rPr>
                          <m:t>0</m:t>
                        </m:r>
                      </m:sub>
                    </m:sSub>
                  </m:den>
                </m:f>
              </m:oMath>
            </m:oMathPara>
          </w:p>
          <w:p w14:paraId="4DEBC761" w14:textId="215F9C30" w:rsidR="00D068AA" w:rsidRDefault="00D068AA" w:rsidP="00D068AA">
            <w:pPr>
              <w:rPr>
                <w:szCs w:val="20"/>
              </w:rPr>
            </w:pPr>
            <w:r w:rsidRPr="00DC7377">
              <w:rPr>
                <w:szCs w:val="20"/>
              </w:rPr>
              <w:t xml:space="preserve">dans laquelle </w:t>
            </w:r>
            <w:r w:rsidRPr="00DC7377">
              <w:rPr>
                <w:b/>
                <w:bCs/>
                <w:i/>
                <w:iCs/>
                <w:szCs w:val="20"/>
              </w:rPr>
              <w:t>I</w:t>
            </w:r>
            <w:r w:rsidR="0090422A" w:rsidRPr="0090422A">
              <w:rPr>
                <w:b/>
                <w:bCs/>
                <w:i/>
                <w:iCs/>
                <w:szCs w:val="20"/>
                <w:vertAlign w:val="subscript"/>
              </w:rPr>
              <w:t>0</w:t>
            </w:r>
            <w:r w:rsidRPr="00DC7377">
              <w:rPr>
                <w:szCs w:val="20"/>
              </w:rPr>
              <w:t xml:space="preserve"> est l'index ingénierie du mois m0 et </w:t>
            </w:r>
            <w:r w:rsidRPr="00DC7377">
              <w:rPr>
                <w:b/>
                <w:bCs/>
                <w:i/>
                <w:iCs/>
                <w:szCs w:val="20"/>
              </w:rPr>
              <w:t>I</w:t>
            </w:r>
            <w:r w:rsidRPr="0090422A">
              <w:rPr>
                <w:b/>
                <w:bCs/>
                <w:i/>
                <w:iCs/>
                <w:szCs w:val="20"/>
                <w:vertAlign w:val="subscript"/>
              </w:rPr>
              <w:t>m-3</w:t>
            </w:r>
            <w:r w:rsidRPr="00DC7377">
              <w:rPr>
                <w:szCs w:val="20"/>
              </w:rPr>
              <w:t xml:space="preserve"> est l'index ingénierie du mois antérieur de 3 mois au mois "</w:t>
            </w:r>
            <w:r w:rsidRPr="00DC7377">
              <w:rPr>
                <w:b/>
                <w:bCs/>
                <w:i/>
                <w:iCs/>
                <w:szCs w:val="20"/>
              </w:rPr>
              <w:t>m</w:t>
            </w:r>
            <w:r w:rsidRPr="00DC7377">
              <w:rPr>
                <w:szCs w:val="20"/>
              </w:rPr>
              <w:t>" contractuel de commencement d'exécution des prestations</w:t>
            </w:r>
            <w:r>
              <w:rPr>
                <w:szCs w:val="20"/>
              </w:rPr>
              <w:t>.</w:t>
            </w:r>
          </w:p>
          <w:p w14:paraId="694CA96E" w14:textId="77777777" w:rsidR="00D068AA" w:rsidRPr="00365355" w:rsidRDefault="00D068AA" w:rsidP="00365355">
            <w:pPr>
              <w:spacing w:after="120"/>
              <w:rPr>
                <w:szCs w:val="20"/>
              </w:rPr>
            </w:pPr>
            <w:r w:rsidRPr="00DC7377">
              <w:rPr>
                <w:szCs w:val="20"/>
              </w:rPr>
              <w:t>Les coefficients d'actualisation seront arrondis au millième supérieur.</w:t>
            </w:r>
            <w:r>
              <w:rPr>
                <w:szCs w:val="20"/>
              </w:rPr>
              <w:t xml:space="preserve"> </w:t>
            </w:r>
          </w:p>
        </w:tc>
      </w:tr>
      <w:tr w:rsidR="00D068AA" w14:paraId="54095539" w14:textId="77777777" w:rsidTr="00B83F00">
        <w:trPr>
          <w:trHeight w:val="567"/>
          <w:jc w:val="center"/>
        </w:trPr>
        <w:tc>
          <w:tcPr>
            <w:tcW w:w="2830" w:type="dxa"/>
            <w:vMerge/>
            <w:shd w:val="clear" w:color="auto" w:fill="auto"/>
          </w:tcPr>
          <w:p w14:paraId="2F6C595B" w14:textId="77777777" w:rsidR="00D068AA" w:rsidRPr="007B308A" w:rsidRDefault="00D068AA" w:rsidP="00D068AA"/>
        </w:tc>
        <w:tc>
          <w:tcPr>
            <w:tcW w:w="7371" w:type="dxa"/>
            <w:shd w:val="clear" w:color="auto" w:fill="auto"/>
          </w:tcPr>
          <w:p w14:paraId="6AACD56B" w14:textId="77777777" w:rsidR="00D068AA" w:rsidRDefault="00D068AA" w:rsidP="00B41616">
            <w:pPr>
              <w:spacing w:before="120" w:after="120"/>
              <w:rPr>
                <w:szCs w:val="20"/>
              </w:rPr>
            </w:pPr>
            <w:r>
              <w:rPr>
                <w:rFonts w:ascii="Arial" w:eastAsia="Calibri" w:hAnsi="Arial" w:cs="Arial"/>
                <w:szCs w:val="20"/>
                <w:lang w:eastAsia="en-US"/>
              </w:rPr>
              <w:fldChar w:fldCharType="begin">
                <w:ffData>
                  <w:name w:val=""/>
                  <w:enabled/>
                  <w:calcOnExit w:val="0"/>
                  <w:checkBox>
                    <w:sizeAuto/>
                    <w:default w:val="1"/>
                  </w:checkBox>
                </w:ffData>
              </w:fldChar>
            </w:r>
            <w:r>
              <w:rPr>
                <w:rFonts w:ascii="Arial" w:eastAsia="Calibri" w:hAnsi="Arial" w:cs="Arial"/>
                <w:szCs w:val="20"/>
                <w:lang w:eastAsia="en-US"/>
              </w:rPr>
              <w:instrText xml:space="preserve"> FORMCHECKBOX </w:instrText>
            </w:r>
            <w:r w:rsidR="004C5774">
              <w:rPr>
                <w:rFonts w:ascii="Arial" w:eastAsia="Calibri" w:hAnsi="Arial" w:cs="Arial"/>
                <w:szCs w:val="20"/>
                <w:lang w:eastAsia="en-US"/>
              </w:rPr>
            </w:r>
            <w:r w:rsidR="004C5774">
              <w:rPr>
                <w:rFonts w:ascii="Arial" w:eastAsia="Calibri" w:hAnsi="Arial" w:cs="Arial"/>
                <w:szCs w:val="20"/>
                <w:lang w:eastAsia="en-US"/>
              </w:rPr>
              <w:fldChar w:fldCharType="separate"/>
            </w:r>
            <w:r>
              <w:rPr>
                <w:rFonts w:ascii="Arial" w:eastAsia="Calibri" w:hAnsi="Arial" w:cs="Arial"/>
                <w:szCs w:val="20"/>
                <w:lang w:eastAsia="en-US"/>
              </w:rPr>
              <w:fldChar w:fldCharType="end"/>
            </w:r>
            <w:r w:rsidRPr="00291C19">
              <w:rPr>
                <w:rFonts w:ascii="Arial" w:eastAsia="Calibri" w:hAnsi="Arial" w:cs="Arial"/>
                <w:szCs w:val="20"/>
                <w:lang w:eastAsia="en-US"/>
              </w:rPr>
              <w:tab/>
            </w:r>
            <w:r>
              <w:rPr>
                <w:szCs w:val="20"/>
              </w:rPr>
              <w:t>Les prix sont révisables</w:t>
            </w:r>
          </w:p>
          <w:p w14:paraId="59E2BA66" w14:textId="77777777" w:rsidR="00AA7CAC" w:rsidRDefault="00D068AA" w:rsidP="00D068AA">
            <w:pPr>
              <w:rPr>
                <w:szCs w:val="20"/>
              </w:rPr>
            </w:pPr>
            <w:r w:rsidRPr="004164FC">
              <w:rPr>
                <w:szCs w:val="20"/>
              </w:rPr>
              <w:t>Le coefficient de révision Cn applicable pour le calcul des acomptes et du solde est donné par la formule :</w:t>
            </w:r>
          </w:p>
          <w:p w14:paraId="06039953" w14:textId="466A721A" w:rsidR="00D068AA" w:rsidRPr="00AA7CAC" w:rsidRDefault="004C5774" w:rsidP="00D068AA">
            <w:pPr>
              <w:rPr>
                <w:szCs w:val="20"/>
              </w:rPr>
            </w:pPr>
            <m:oMathPara>
              <m:oMath>
                <m:sSub>
                  <m:sSubPr>
                    <m:ctrlPr>
                      <w:rPr>
                        <w:rFonts w:ascii="Cambria Math" w:hAnsi="Cambria Math"/>
                        <w:szCs w:val="20"/>
                      </w:rPr>
                    </m:ctrlPr>
                  </m:sSubPr>
                  <m:e>
                    <m:r>
                      <m:rPr>
                        <m:sty m:val="p"/>
                      </m:rPr>
                      <w:rPr>
                        <w:rFonts w:ascii="Cambria Math" w:hAnsi="Cambria Math"/>
                        <w:szCs w:val="20"/>
                      </w:rPr>
                      <m:t>C</m:t>
                    </m:r>
                  </m:e>
                  <m:sub>
                    <m:r>
                      <m:rPr>
                        <m:sty m:val="p"/>
                      </m:rPr>
                      <w:rPr>
                        <w:rFonts w:ascii="Cambria Math" w:hAnsi="Cambria Math"/>
                        <w:szCs w:val="20"/>
                      </w:rPr>
                      <m:t>n</m:t>
                    </m:r>
                  </m:sub>
                </m:sSub>
                <m:r>
                  <m:rPr>
                    <m:sty m:val="p"/>
                  </m:rPr>
                  <w:rPr>
                    <w:rFonts w:ascii="Cambria Math" w:hAnsi="Cambria Math"/>
                    <w:szCs w:val="20"/>
                  </w:rPr>
                  <m:t>=0,125+0,875×</m:t>
                </m:r>
                <m:f>
                  <m:fPr>
                    <m:ctrlPr>
                      <w:rPr>
                        <w:rFonts w:ascii="Cambria Math" w:hAnsi="Cambria Math"/>
                        <w:szCs w:val="20"/>
                      </w:rPr>
                    </m:ctrlPr>
                  </m:fPr>
                  <m:num>
                    <m:sSub>
                      <m:sSubPr>
                        <m:ctrlPr>
                          <w:rPr>
                            <w:rFonts w:ascii="Cambria Math" w:hAnsi="Cambria Math"/>
                            <w:szCs w:val="20"/>
                          </w:rPr>
                        </m:ctrlPr>
                      </m:sSubPr>
                      <m:e>
                        <m:r>
                          <m:rPr>
                            <m:sty m:val="p"/>
                          </m:rPr>
                          <w:rPr>
                            <w:rFonts w:ascii="Cambria Math" w:hAnsi="Cambria Math"/>
                            <w:szCs w:val="20"/>
                          </w:rPr>
                          <m:t>I</m:t>
                        </m:r>
                      </m:e>
                      <m:sub>
                        <m:r>
                          <m:rPr>
                            <m:sty m:val="p"/>
                          </m:rPr>
                          <w:rPr>
                            <w:rFonts w:ascii="Cambria Math" w:hAnsi="Cambria Math"/>
                            <w:szCs w:val="20"/>
                          </w:rPr>
                          <m:t>n</m:t>
                        </m:r>
                      </m:sub>
                    </m:sSub>
                  </m:num>
                  <m:den>
                    <m:sSub>
                      <m:sSubPr>
                        <m:ctrlPr>
                          <w:rPr>
                            <w:rFonts w:ascii="Cambria Math" w:hAnsi="Cambria Math"/>
                            <w:szCs w:val="20"/>
                          </w:rPr>
                        </m:ctrlPr>
                      </m:sSubPr>
                      <m:e>
                        <m:r>
                          <m:rPr>
                            <m:sty m:val="p"/>
                          </m:rPr>
                          <w:rPr>
                            <w:rFonts w:ascii="Cambria Math" w:hAnsi="Cambria Math"/>
                            <w:szCs w:val="20"/>
                          </w:rPr>
                          <m:t>I</m:t>
                        </m:r>
                      </m:e>
                      <m:sub>
                        <m:r>
                          <m:rPr>
                            <m:sty m:val="p"/>
                          </m:rPr>
                          <w:rPr>
                            <w:rFonts w:ascii="Cambria Math" w:hAnsi="Cambria Math"/>
                            <w:szCs w:val="20"/>
                          </w:rPr>
                          <m:t>0</m:t>
                        </m:r>
                      </m:sub>
                    </m:sSub>
                  </m:den>
                </m:f>
              </m:oMath>
            </m:oMathPara>
          </w:p>
          <w:p w14:paraId="531DBE9F" w14:textId="05FCFA91" w:rsidR="00D068AA" w:rsidRPr="004164FC" w:rsidRDefault="00D068AA" w:rsidP="001E6717">
            <w:pPr>
              <w:spacing w:after="120"/>
              <w:rPr>
                <w:szCs w:val="20"/>
              </w:rPr>
            </w:pPr>
            <w:r w:rsidRPr="004164FC">
              <w:rPr>
                <w:szCs w:val="20"/>
              </w:rPr>
              <w:t>dans laquelle I</w:t>
            </w:r>
            <w:r w:rsidR="00AA7CAC" w:rsidRPr="00AA7CAC">
              <w:rPr>
                <w:szCs w:val="20"/>
                <w:vertAlign w:val="subscript"/>
              </w:rPr>
              <w:t>0</w:t>
            </w:r>
            <w:r w:rsidRPr="004164FC">
              <w:rPr>
                <w:szCs w:val="20"/>
              </w:rPr>
              <w:t xml:space="preserve"> et I</w:t>
            </w:r>
            <w:r w:rsidRPr="00AA7CAC">
              <w:rPr>
                <w:szCs w:val="20"/>
                <w:vertAlign w:val="subscript"/>
              </w:rPr>
              <w:t>n</w:t>
            </w:r>
            <w:r w:rsidRPr="004164FC">
              <w:rPr>
                <w:szCs w:val="20"/>
              </w:rPr>
              <w:t xml:space="preserve"> sont les valeurs prises par l'index de référence I respectivement </w:t>
            </w:r>
            <w:r>
              <w:rPr>
                <w:szCs w:val="20"/>
              </w:rPr>
              <w:t>au mois</w:t>
            </w:r>
            <w:r w:rsidRPr="004164FC">
              <w:rPr>
                <w:szCs w:val="20"/>
              </w:rPr>
              <w:t xml:space="preserve"> </w:t>
            </w:r>
            <w:r>
              <w:rPr>
                <w:szCs w:val="20"/>
              </w:rPr>
              <w:t>m0</w:t>
            </w:r>
            <w:r w:rsidRPr="004164FC">
              <w:rPr>
                <w:szCs w:val="20"/>
              </w:rPr>
              <w:t xml:space="preserve"> et au mois n.</w:t>
            </w:r>
          </w:p>
          <w:p w14:paraId="64997789" w14:textId="77777777" w:rsidR="00D068AA" w:rsidRPr="004164FC" w:rsidRDefault="00D068AA" w:rsidP="00D068AA">
            <w:pPr>
              <w:rPr>
                <w:szCs w:val="20"/>
              </w:rPr>
            </w:pPr>
            <w:r w:rsidRPr="004164FC">
              <w:rPr>
                <w:szCs w:val="20"/>
              </w:rPr>
              <w:t>Le mois n étant :</w:t>
            </w:r>
          </w:p>
          <w:p w14:paraId="6E8BAEF7" w14:textId="77777777" w:rsidR="00D068AA" w:rsidRPr="004164FC" w:rsidRDefault="00D068AA" w:rsidP="00D068AA">
            <w:pPr>
              <w:rPr>
                <w:szCs w:val="20"/>
              </w:rPr>
            </w:pPr>
            <w:r w:rsidRPr="004164FC">
              <w:rPr>
                <w:szCs w:val="20"/>
              </w:rPr>
              <w:t>pour le paiement des acomptes mensuels, le mois d'exécution des prestations ;</w:t>
            </w:r>
          </w:p>
          <w:p w14:paraId="7FC41EA8" w14:textId="77777777" w:rsidR="00D068AA" w:rsidRPr="004164FC" w:rsidRDefault="00D068AA" w:rsidP="001E6717">
            <w:pPr>
              <w:spacing w:after="120"/>
              <w:rPr>
                <w:szCs w:val="20"/>
              </w:rPr>
            </w:pPr>
            <w:r w:rsidRPr="004164FC">
              <w:rPr>
                <w:szCs w:val="20"/>
              </w:rPr>
              <w:t>pour le paiement du solde, le mois contractuel de fin d'exécution des prestations.</w:t>
            </w:r>
          </w:p>
          <w:p w14:paraId="1DE0CC46" w14:textId="77777777" w:rsidR="00D068AA" w:rsidRPr="00CD4A33" w:rsidRDefault="00D068AA" w:rsidP="00CD4A33">
            <w:pPr>
              <w:spacing w:after="120"/>
              <w:rPr>
                <w:szCs w:val="20"/>
              </w:rPr>
            </w:pPr>
            <w:r w:rsidRPr="004164FC">
              <w:rPr>
                <w:szCs w:val="20"/>
              </w:rPr>
              <w:t>Les valeurs finales des paramètres retenues pour le calcul de la variation du prix sont celles atteintes à la date de réalisation contractuelle des prestations ou à la date de leur réalisation réelle si celle-ci est antérieure.</w:t>
            </w:r>
          </w:p>
        </w:tc>
      </w:tr>
      <w:tr w:rsidR="00D068AA" w14:paraId="2A9AD210" w14:textId="77777777" w:rsidTr="00B83F00">
        <w:trPr>
          <w:trHeight w:val="567"/>
          <w:jc w:val="center"/>
        </w:trPr>
        <w:tc>
          <w:tcPr>
            <w:tcW w:w="2830" w:type="dxa"/>
            <w:shd w:val="clear" w:color="auto" w:fill="auto"/>
            <w:vAlign w:val="center"/>
          </w:tcPr>
          <w:p w14:paraId="0517439A" w14:textId="729A80C8" w:rsidR="00D068AA" w:rsidRPr="004C4775" w:rsidRDefault="00396123" w:rsidP="00B16CAE">
            <w:pPr>
              <w:pStyle w:val="Titre20"/>
            </w:pPr>
            <w:bookmarkStart w:id="45" w:name="_Toc185336569"/>
            <w:r>
              <w:t xml:space="preserve">7.8 </w:t>
            </w:r>
            <w:r w:rsidR="00D068AA" w:rsidRPr="004C4775">
              <w:t>Choix de l'index de référence</w:t>
            </w:r>
            <w:bookmarkEnd w:id="45"/>
          </w:p>
        </w:tc>
        <w:tc>
          <w:tcPr>
            <w:tcW w:w="7371" w:type="dxa"/>
            <w:shd w:val="clear" w:color="auto" w:fill="auto"/>
          </w:tcPr>
          <w:p w14:paraId="688920E4" w14:textId="77777777" w:rsidR="00D068AA" w:rsidRPr="004C4775" w:rsidRDefault="00D068AA" w:rsidP="00365355">
            <w:pPr>
              <w:spacing w:before="120"/>
              <w:rPr>
                <w:rFonts w:eastAsia="Calibri"/>
                <w:szCs w:val="20"/>
                <w:lang w:eastAsia="en-US"/>
              </w:rPr>
            </w:pPr>
            <w:r>
              <w:rPr>
                <w:rFonts w:ascii="Arial" w:eastAsia="Calibri" w:hAnsi="Arial" w:cs="Arial"/>
                <w:szCs w:val="20"/>
                <w:lang w:eastAsia="en-US"/>
              </w:rPr>
              <w:fldChar w:fldCharType="begin">
                <w:ffData>
                  <w:name w:val=""/>
                  <w:enabled/>
                  <w:calcOnExit w:val="0"/>
                  <w:checkBox>
                    <w:sizeAuto/>
                    <w:default w:val="0"/>
                  </w:checkBox>
                </w:ffData>
              </w:fldChar>
            </w:r>
            <w:r>
              <w:rPr>
                <w:rFonts w:ascii="Arial" w:eastAsia="Calibri" w:hAnsi="Arial" w:cs="Arial"/>
                <w:szCs w:val="20"/>
                <w:lang w:eastAsia="en-US"/>
              </w:rPr>
              <w:instrText xml:space="preserve"> FORMCHECKBOX </w:instrText>
            </w:r>
            <w:r w:rsidR="004C5774">
              <w:rPr>
                <w:rFonts w:ascii="Arial" w:eastAsia="Calibri" w:hAnsi="Arial" w:cs="Arial"/>
                <w:szCs w:val="20"/>
                <w:lang w:eastAsia="en-US"/>
              </w:rPr>
            </w:r>
            <w:r w:rsidR="004C5774">
              <w:rPr>
                <w:rFonts w:ascii="Arial" w:eastAsia="Calibri" w:hAnsi="Arial" w:cs="Arial"/>
                <w:szCs w:val="20"/>
                <w:lang w:eastAsia="en-US"/>
              </w:rPr>
              <w:fldChar w:fldCharType="separate"/>
            </w:r>
            <w:r>
              <w:rPr>
                <w:rFonts w:ascii="Arial" w:eastAsia="Calibri" w:hAnsi="Arial" w:cs="Arial"/>
                <w:szCs w:val="20"/>
                <w:lang w:eastAsia="en-US"/>
              </w:rPr>
              <w:fldChar w:fldCharType="end"/>
            </w:r>
            <w:r w:rsidRPr="00291C19">
              <w:rPr>
                <w:rFonts w:ascii="Arial" w:eastAsia="Calibri" w:hAnsi="Arial" w:cs="Arial"/>
                <w:szCs w:val="20"/>
                <w:lang w:eastAsia="en-US"/>
              </w:rPr>
              <w:tab/>
            </w:r>
            <w:r w:rsidRPr="004C4775">
              <w:rPr>
                <w:rFonts w:eastAsia="Calibri"/>
                <w:szCs w:val="20"/>
                <w:lang w:eastAsia="en-US"/>
              </w:rPr>
              <w:t>Sans objet</w:t>
            </w:r>
          </w:p>
          <w:p w14:paraId="6FBFC2A3" w14:textId="4F21DC24" w:rsidR="00D068AA" w:rsidRDefault="00D068AA" w:rsidP="00CD4A33">
            <w:pPr>
              <w:spacing w:after="120"/>
            </w:pPr>
            <w:r w:rsidRPr="004C4775">
              <w:rPr>
                <w:rFonts w:eastAsia="Calibri"/>
                <w:szCs w:val="20"/>
                <w:lang w:eastAsia="en-US"/>
              </w:rPr>
              <w:fldChar w:fldCharType="begin">
                <w:ffData>
                  <w:name w:val=""/>
                  <w:enabled/>
                  <w:calcOnExit w:val="0"/>
                  <w:checkBox>
                    <w:sizeAuto/>
                    <w:default w:val="1"/>
                  </w:checkBox>
                </w:ffData>
              </w:fldChar>
            </w:r>
            <w:r w:rsidRPr="004C4775">
              <w:rPr>
                <w:rFonts w:eastAsia="Calibri"/>
                <w:szCs w:val="20"/>
                <w:lang w:eastAsia="en-US"/>
              </w:rPr>
              <w:instrText xml:space="preserve"> FORMCHECKBOX </w:instrText>
            </w:r>
            <w:r w:rsidR="004C5774">
              <w:rPr>
                <w:rFonts w:eastAsia="Calibri"/>
                <w:szCs w:val="20"/>
                <w:lang w:eastAsia="en-US"/>
              </w:rPr>
            </w:r>
            <w:r w:rsidR="004C5774">
              <w:rPr>
                <w:rFonts w:eastAsia="Calibri"/>
                <w:szCs w:val="20"/>
                <w:lang w:eastAsia="en-US"/>
              </w:rPr>
              <w:fldChar w:fldCharType="separate"/>
            </w:r>
            <w:r w:rsidRPr="004C4775">
              <w:rPr>
                <w:rFonts w:eastAsia="Calibri"/>
                <w:szCs w:val="20"/>
                <w:lang w:eastAsia="en-US"/>
              </w:rPr>
              <w:fldChar w:fldCharType="end"/>
            </w:r>
            <w:r w:rsidRPr="004C4775">
              <w:rPr>
                <w:rFonts w:eastAsia="Calibri"/>
                <w:szCs w:val="20"/>
                <w:lang w:eastAsia="en-US"/>
              </w:rPr>
              <w:tab/>
            </w:r>
            <w:r w:rsidRPr="004C4775">
              <w:rPr>
                <w:szCs w:val="20"/>
              </w:rPr>
              <w:t>Index I « INGENIERIE</w:t>
            </w:r>
            <w:r w:rsidR="0090422A">
              <w:rPr>
                <w:szCs w:val="20"/>
              </w:rPr>
              <w:t xml:space="preserve"> </w:t>
            </w:r>
            <w:r w:rsidRPr="004C4775">
              <w:rPr>
                <w:szCs w:val="20"/>
              </w:rPr>
              <w:t>»</w:t>
            </w:r>
          </w:p>
        </w:tc>
      </w:tr>
      <w:tr w:rsidR="00D068AA" w14:paraId="79D9F976" w14:textId="77777777" w:rsidTr="00B83F00">
        <w:trPr>
          <w:trHeight w:val="567"/>
          <w:jc w:val="center"/>
        </w:trPr>
        <w:tc>
          <w:tcPr>
            <w:tcW w:w="2830" w:type="dxa"/>
            <w:shd w:val="clear" w:color="auto" w:fill="auto"/>
            <w:vAlign w:val="center"/>
          </w:tcPr>
          <w:p w14:paraId="10798A8E" w14:textId="471ADCCF" w:rsidR="00D068AA" w:rsidRPr="00C61D90" w:rsidRDefault="00396123" w:rsidP="00B16CAE">
            <w:pPr>
              <w:pStyle w:val="Titre20"/>
            </w:pPr>
            <w:bookmarkStart w:id="46" w:name="_Toc185336570"/>
            <w:r>
              <w:t xml:space="preserve">7.9 </w:t>
            </w:r>
            <w:r w:rsidR="00D068AA" w:rsidRPr="00C61D90">
              <w:t>Délai global de paiement</w:t>
            </w:r>
            <w:bookmarkEnd w:id="46"/>
          </w:p>
        </w:tc>
        <w:tc>
          <w:tcPr>
            <w:tcW w:w="7371" w:type="dxa"/>
            <w:shd w:val="clear" w:color="auto" w:fill="auto"/>
          </w:tcPr>
          <w:p w14:paraId="21C51BCA" w14:textId="77777777" w:rsidR="00D068AA" w:rsidRDefault="00D068AA" w:rsidP="0090422A">
            <w:pPr>
              <w:spacing w:before="120" w:after="120"/>
              <w:jc w:val="both"/>
            </w:pPr>
            <w:r>
              <w:t xml:space="preserve">Le délai global de paiement des avances, acomptes et solde est fixé à </w:t>
            </w:r>
            <w:r>
              <w:rPr>
                <w:b/>
                <w:bCs/>
              </w:rPr>
              <w:t>30 jours</w:t>
            </w:r>
            <w:r>
              <w:t>.</w:t>
            </w:r>
          </w:p>
          <w:p w14:paraId="21C7E2AF" w14:textId="77777777" w:rsidR="00D068AA" w:rsidRPr="00DD311B" w:rsidRDefault="00D068AA" w:rsidP="00D068AA">
            <w:pPr>
              <w:jc w:val="both"/>
            </w:pPr>
            <w:r w:rsidRPr="00DD311B">
              <w:t>Le taux des intérêts moratoires est</w:t>
            </w:r>
            <w:r>
              <w:t xml:space="preserve"> égal au taux d’intérêt appliqué</w:t>
            </w:r>
            <w:r w:rsidRPr="00DD311B">
              <w:t xml:space="preserve"> par la Banque </w:t>
            </w:r>
            <w:r>
              <w:t>C</w:t>
            </w:r>
            <w:r w:rsidRPr="00DD311B">
              <w:t xml:space="preserve">entrale </w:t>
            </w:r>
            <w:r>
              <w:t>E</w:t>
            </w:r>
            <w:r w:rsidRPr="00DD311B">
              <w:t>uropéenne à ses opérations principales de refinancement les plus récentes, en vigueur au premier jour du semestre de l’année civile au cours duquel les intérêts moratoires ont commencé à courir, majoré de huit points de pourcentage.</w:t>
            </w:r>
          </w:p>
          <w:p w14:paraId="0C50264C" w14:textId="77777777" w:rsidR="00D068AA" w:rsidRPr="00B41616" w:rsidRDefault="00D068AA" w:rsidP="00607590">
            <w:pPr>
              <w:spacing w:after="120"/>
              <w:jc w:val="both"/>
            </w:pPr>
            <w:r w:rsidRPr="00DD311B">
              <w:t>Il sera fait application du décret n° 2013-269 du 29 mars 2013 relatif à la lutte contre les retards de paiement dans les contrats de la commande publique.</w:t>
            </w:r>
          </w:p>
        </w:tc>
      </w:tr>
      <w:tr w:rsidR="00D068AA" w14:paraId="7BF82024" w14:textId="77777777" w:rsidTr="00B83F00">
        <w:trPr>
          <w:trHeight w:val="567"/>
          <w:jc w:val="center"/>
        </w:trPr>
        <w:tc>
          <w:tcPr>
            <w:tcW w:w="2830" w:type="dxa"/>
            <w:shd w:val="clear" w:color="auto" w:fill="auto"/>
            <w:vAlign w:val="center"/>
          </w:tcPr>
          <w:p w14:paraId="3A442B7D" w14:textId="4BB13A7E" w:rsidR="00D068AA" w:rsidRPr="00CB1EB8" w:rsidRDefault="00396123" w:rsidP="00B16CAE">
            <w:pPr>
              <w:pStyle w:val="Titre20"/>
            </w:pPr>
            <w:bookmarkStart w:id="47" w:name="_Toc185336571"/>
            <w:r>
              <w:t xml:space="preserve">7.10 </w:t>
            </w:r>
            <w:r w:rsidR="00D068AA" w:rsidRPr="00CB1EB8">
              <w:t>Suspension du délai global de paiement</w:t>
            </w:r>
            <w:bookmarkEnd w:id="47"/>
          </w:p>
        </w:tc>
        <w:tc>
          <w:tcPr>
            <w:tcW w:w="7371" w:type="dxa"/>
            <w:shd w:val="clear" w:color="auto" w:fill="auto"/>
          </w:tcPr>
          <w:p w14:paraId="64452B8E" w14:textId="77777777" w:rsidR="00D068AA" w:rsidRPr="00365355" w:rsidRDefault="00D068AA" w:rsidP="00CD4A33">
            <w:pPr>
              <w:spacing w:before="120"/>
              <w:jc w:val="both"/>
              <w:rPr>
                <w:szCs w:val="20"/>
              </w:rPr>
            </w:pPr>
            <w:r w:rsidRPr="00365355">
              <w:rPr>
                <w:szCs w:val="20"/>
              </w:rPr>
              <w:t>Pour les acomptes, les paiements partiels définitifs et le solde :</w:t>
            </w:r>
          </w:p>
          <w:p w14:paraId="3EEEEF82" w14:textId="77777777" w:rsidR="001E6717" w:rsidRDefault="00D068AA" w:rsidP="008E1053">
            <w:pPr>
              <w:pStyle w:val="paragraphe2"/>
              <w:numPr>
                <w:ilvl w:val="0"/>
                <w:numId w:val="3"/>
              </w:numPr>
              <w:spacing w:after="0"/>
              <w:rPr>
                <w:sz w:val="20"/>
              </w:rPr>
            </w:pPr>
            <w:r w:rsidRPr="001E6717">
              <w:rPr>
                <w:sz w:val="20"/>
              </w:rPr>
              <w:t>En cas de remise par le titulaire d’une demande de paiement jugée incomplète, le Représentant du pouvoir adjudicateur peut suspendre le délai global de paiement défini ci-dessus pour chaque acompte, paiement partiel définitif ou pour le solde. Cependant le délai global de paiement ne peut être suspendu qu’une fois par acompte, paiement partiel définitif ou pour le solde.</w:t>
            </w:r>
          </w:p>
          <w:p w14:paraId="6B95D7CE" w14:textId="3B942F7F" w:rsidR="00D068AA" w:rsidRPr="001E6717" w:rsidRDefault="00D068AA" w:rsidP="008E1053">
            <w:pPr>
              <w:pStyle w:val="paragraphe2"/>
              <w:numPr>
                <w:ilvl w:val="0"/>
                <w:numId w:val="3"/>
              </w:numPr>
              <w:spacing w:after="0"/>
              <w:rPr>
                <w:sz w:val="20"/>
              </w:rPr>
            </w:pPr>
            <w:r w:rsidRPr="001E6717">
              <w:rPr>
                <w:sz w:val="20"/>
              </w:rPr>
              <w:t>Cette suspension fait l’objet d’une notification au titulaire par tout moyen permettant d’attester une date certaine de réception. Cette notification précise les raisons qui, imputables au titulaire, s’opposent au paiement, ainsi que les pièces à fournir ou à compléter. Le délai global de paiement de l’acompte, du paiement partiel définitif ou du solde correspondant est alors suspendu jusqu’à la remise par le titulaire de la totalité des justifications qui lui ont été réclamées.</w:t>
            </w:r>
          </w:p>
          <w:p w14:paraId="6E84E954" w14:textId="77777777" w:rsidR="00D068AA" w:rsidRPr="00365355" w:rsidRDefault="00D068AA" w:rsidP="00607590">
            <w:pPr>
              <w:spacing w:after="120"/>
              <w:jc w:val="both"/>
              <w:rPr>
                <w:b/>
                <w:szCs w:val="20"/>
              </w:rPr>
            </w:pPr>
            <w:r w:rsidRPr="00365355">
              <w:rPr>
                <w:szCs w:val="20"/>
              </w:rPr>
              <w:t>A compter de la réception des justifications demandées par le maître de l’ouvrage, un nouveau délai global de paiement est ouvert. Ce nouveau délai est égal à 30 jours si la suspension est inférieure à 30 jours.</w:t>
            </w:r>
          </w:p>
        </w:tc>
      </w:tr>
      <w:tr w:rsidR="00D068AA" w14:paraId="2249C23E" w14:textId="77777777" w:rsidTr="00B83F00">
        <w:trPr>
          <w:trHeight w:val="567"/>
          <w:jc w:val="center"/>
        </w:trPr>
        <w:tc>
          <w:tcPr>
            <w:tcW w:w="2830" w:type="dxa"/>
            <w:shd w:val="clear" w:color="auto" w:fill="auto"/>
            <w:vAlign w:val="center"/>
          </w:tcPr>
          <w:p w14:paraId="39EC256A" w14:textId="0FBC3E4C" w:rsidR="00D068AA" w:rsidRPr="0065172B" w:rsidRDefault="00396123" w:rsidP="00B16CAE">
            <w:pPr>
              <w:pStyle w:val="Titre20"/>
            </w:pPr>
            <w:bookmarkStart w:id="48" w:name="_Toc185336572"/>
            <w:r>
              <w:t xml:space="preserve">7.11 </w:t>
            </w:r>
            <w:r w:rsidR="00D068AA" w:rsidRPr="0065172B">
              <w:t>Retenue de garantie</w:t>
            </w:r>
            <w:bookmarkEnd w:id="48"/>
          </w:p>
        </w:tc>
        <w:tc>
          <w:tcPr>
            <w:tcW w:w="7371" w:type="dxa"/>
            <w:shd w:val="clear" w:color="auto" w:fill="auto"/>
            <w:vAlign w:val="center"/>
          </w:tcPr>
          <w:p w14:paraId="33641A17" w14:textId="657C8120" w:rsidR="00D068AA" w:rsidRPr="00B41616" w:rsidRDefault="00D068AA" w:rsidP="00F53FC1">
            <w:pPr>
              <w:pStyle w:val="Corpsdetexte"/>
              <w:rPr>
                <w:sz w:val="20"/>
                <w:szCs w:val="20"/>
              </w:rPr>
            </w:pPr>
            <w:r w:rsidRPr="00A96605">
              <w:rPr>
                <w:sz w:val="20"/>
                <w:szCs w:val="20"/>
              </w:rPr>
              <w:t xml:space="preserve">Le </w:t>
            </w:r>
            <w:r w:rsidR="00F53FC1" w:rsidRPr="00A96605">
              <w:rPr>
                <w:sz w:val="20"/>
                <w:szCs w:val="20"/>
              </w:rPr>
              <w:t>co</w:t>
            </w:r>
            <w:r w:rsidR="00F53FC1">
              <w:rPr>
                <w:sz w:val="20"/>
                <w:szCs w:val="20"/>
              </w:rPr>
              <w:t xml:space="preserve">ntrôleur </w:t>
            </w:r>
            <w:r w:rsidRPr="00A96605">
              <w:rPr>
                <w:sz w:val="20"/>
                <w:szCs w:val="20"/>
              </w:rPr>
              <w:t>est dispensé de constituer une retenue de garantie.</w:t>
            </w:r>
          </w:p>
        </w:tc>
      </w:tr>
      <w:tr w:rsidR="00D068AA" w14:paraId="3F3C3872" w14:textId="77777777" w:rsidTr="00B83F00">
        <w:trPr>
          <w:trHeight w:val="567"/>
          <w:jc w:val="center"/>
        </w:trPr>
        <w:tc>
          <w:tcPr>
            <w:tcW w:w="2830" w:type="dxa"/>
            <w:shd w:val="clear" w:color="auto" w:fill="auto"/>
            <w:vAlign w:val="center"/>
          </w:tcPr>
          <w:p w14:paraId="02AD8EDB" w14:textId="364EBA66" w:rsidR="00D068AA" w:rsidRPr="0065172B" w:rsidRDefault="00396123" w:rsidP="00B16CAE">
            <w:pPr>
              <w:pStyle w:val="Titre20"/>
            </w:pPr>
            <w:bookmarkStart w:id="49" w:name="_Toc185336573"/>
            <w:r>
              <w:t xml:space="preserve">7.12 </w:t>
            </w:r>
            <w:r w:rsidR="00D068AA" w:rsidRPr="0065172B">
              <w:t>Avance</w:t>
            </w:r>
            <w:bookmarkEnd w:id="49"/>
          </w:p>
        </w:tc>
        <w:tc>
          <w:tcPr>
            <w:tcW w:w="7371" w:type="dxa"/>
            <w:shd w:val="clear" w:color="auto" w:fill="auto"/>
          </w:tcPr>
          <w:p w14:paraId="574E223A" w14:textId="77777777" w:rsidR="00D068AA" w:rsidRPr="003E32FA" w:rsidRDefault="00D068AA" w:rsidP="00CD4A33">
            <w:pPr>
              <w:spacing w:before="120"/>
              <w:rPr>
                <w:rFonts w:eastAsia="Calibri"/>
                <w:color w:val="000000"/>
                <w:szCs w:val="20"/>
                <w:lang w:eastAsia="en-US"/>
              </w:rPr>
            </w:pPr>
            <w:r w:rsidRPr="003E32FA">
              <w:rPr>
                <w:rFonts w:eastAsia="Calibri"/>
                <w:color w:val="000000"/>
                <w:szCs w:val="20"/>
                <w:lang w:eastAsia="en-US"/>
              </w:rPr>
              <w:fldChar w:fldCharType="begin">
                <w:ffData>
                  <w:name w:val=""/>
                  <w:enabled/>
                  <w:calcOnExit w:val="0"/>
                  <w:checkBox>
                    <w:sizeAuto/>
                    <w:default w:val="1"/>
                  </w:checkBox>
                </w:ffData>
              </w:fldChar>
            </w:r>
            <w:r w:rsidRPr="003E32FA">
              <w:rPr>
                <w:rFonts w:eastAsia="Calibri"/>
                <w:color w:val="000000"/>
                <w:szCs w:val="20"/>
                <w:lang w:eastAsia="en-US"/>
              </w:rPr>
              <w:instrText xml:space="preserve"> FORMCHECKBOX </w:instrText>
            </w:r>
            <w:r w:rsidR="004C5774">
              <w:rPr>
                <w:rFonts w:eastAsia="Calibri"/>
                <w:color w:val="000000"/>
                <w:szCs w:val="20"/>
                <w:lang w:eastAsia="en-US"/>
              </w:rPr>
            </w:r>
            <w:r w:rsidR="004C5774">
              <w:rPr>
                <w:rFonts w:eastAsia="Calibri"/>
                <w:color w:val="000000"/>
                <w:szCs w:val="20"/>
                <w:lang w:eastAsia="en-US"/>
              </w:rPr>
              <w:fldChar w:fldCharType="separate"/>
            </w:r>
            <w:r w:rsidRPr="003E32FA">
              <w:rPr>
                <w:rFonts w:eastAsia="Calibri"/>
                <w:color w:val="000000"/>
                <w:szCs w:val="20"/>
                <w:lang w:eastAsia="en-US"/>
              </w:rPr>
              <w:fldChar w:fldCharType="end"/>
            </w:r>
            <w:r w:rsidRPr="003E32FA">
              <w:rPr>
                <w:rFonts w:eastAsia="Calibri"/>
                <w:color w:val="000000"/>
                <w:szCs w:val="20"/>
                <w:lang w:eastAsia="en-US"/>
              </w:rPr>
              <w:tab/>
            </w:r>
            <w:commentRangeStart w:id="50"/>
            <w:r w:rsidRPr="003E32FA">
              <w:rPr>
                <w:rFonts w:eastAsia="Calibri"/>
                <w:color w:val="000000"/>
                <w:szCs w:val="20"/>
                <w:lang w:eastAsia="en-US"/>
              </w:rPr>
              <w:t>Marché non soumis à octroi d’une avance forfaitaire</w:t>
            </w:r>
            <w:commentRangeEnd w:id="50"/>
            <w:r w:rsidR="00F53FC1">
              <w:rPr>
                <w:rStyle w:val="Marquedecommentaire"/>
              </w:rPr>
              <w:commentReference w:id="50"/>
            </w:r>
          </w:p>
          <w:p w14:paraId="27C9C3AB" w14:textId="77777777" w:rsidR="00F214CA" w:rsidRDefault="00D068AA" w:rsidP="00F214CA">
            <w:pPr>
              <w:pStyle w:val="Corpsdetexte3"/>
              <w:spacing w:after="0"/>
              <w:rPr>
                <w:rFonts w:ascii="Times New Roman" w:eastAsia="Calibri" w:hAnsi="Times New Roman"/>
                <w:color w:val="000000"/>
                <w:lang w:eastAsia="en-US"/>
              </w:rPr>
            </w:pPr>
            <w:r w:rsidRPr="003E32FA">
              <w:rPr>
                <w:rFonts w:ascii="Times New Roman" w:eastAsia="Calibri" w:hAnsi="Times New Roman"/>
                <w:color w:val="000000"/>
                <w:lang w:eastAsia="en-US"/>
              </w:rPr>
              <w:fldChar w:fldCharType="begin">
                <w:ffData>
                  <w:name w:val=""/>
                  <w:enabled/>
                  <w:calcOnExit w:val="0"/>
                  <w:checkBox>
                    <w:sizeAuto/>
                    <w:default w:val="0"/>
                  </w:checkBox>
                </w:ffData>
              </w:fldChar>
            </w:r>
            <w:r w:rsidRPr="003E32FA">
              <w:rPr>
                <w:rFonts w:ascii="Times New Roman" w:eastAsia="Calibri" w:hAnsi="Times New Roman"/>
                <w:color w:val="000000"/>
                <w:lang w:eastAsia="en-US"/>
              </w:rPr>
              <w:instrText xml:space="preserve"> FORMCHECKBOX </w:instrText>
            </w:r>
            <w:r w:rsidR="004C5774">
              <w:rPr>
                <w:rFonts w:ascii="Times New Roman" w:eastAsia="Calibri" w:hAnsi="Times New Roman"/>
                <w:color w:val="000000"/>
                <w:lang w:eastAsia="en-US"/>
              </w:rPr>
            </w:r>
            <w:r w:rsidR="004C5774">
              <w:rPr>
                <w:rFonts w:ascii="Times New Roman" w:eastAsia="Calibri" w:hAnsi="Times New Roman"/>
                <w:color w:val="000000"/>
                <w:lang w:eastAsia="en-US"/>
              </w:rPr>
              <w:fldChar w:fldCharType="separate"/>
            </w:r>
            <w:r w:rsidRPr="003E32FA">
              <w:rPr>
                <w:rFonts w:ascii="Times New Roman" w:eastAsia="Calibri" w:hAnsi="Times New Roman"/>
                <w:color w:val="000000"/>
                <w:lang w:eastAsia="en-US"/>
              </w:rPr>
              <w:fldChar w:fldCharType="end"/>
            </w:r>
            <w:r w:rsidRPr="003E32FA">
              <w:rPr>
                <w:rFonts w:ascii="Times New Roman" w:eastAsia="Calibri" w:hAnsi="Times New Roman"/>
                <w:color w:val="000000"/>
                <w:lang w:eastAsia="en-US"/>
              </w:rPr>
              <w:tab/>
              <w:t>Marché ouvrant droit à percevoir d’une avance forfaitaire</w:t>
            </w:r>
          </w:p>
          <w:p w14:paraId="6B83ED87" w14:textId="29890B43" w:rsidR="00D068AA" w:rsidRPr="00F214CA" w:rsidRDefault="00F214CA" w:rsidP="00F214CA">
            <w:pPr>
              <w:pStyle w:val="Corpsdetexte3"/>
              <w:rPr>
                <w:rFonts w:ascii="Times New Roman" w:hAnsi="Times New Roman"/>
                <w:i/>
                <w:color w:val="000000"/>
              </w:rPr>
            </w:pPr>
            <w:r>
              <w:rPr>
                <w:rFonts w:ascii="Times New Roman" w:eastAsia="Calibri" w:hAnsi="Times New Roman"/>
                <w:color w:val="000000"/>
                <w:lang w:eastAsia="en-US"/>
              </w:rPr>
              <w:tab/>
            </w:r>
            <w:r w:rsidRPr="00F214CA">
              <w:rPr>
                <w:rFonts w:ascii="Times New Roman" w:eastAsia="Calibri" w:hAnsi="Times New Roman"/>
                <w:i/>
                <w:color w:val="000000"/>
                <w:sz w:val="16"/>
                <w:lang w:eastAsia="en-US"/>
              </w:rPr>
              <w:t>(si le marché atteint un montant supérieur à 50 000 € HT)</w:t>
            </w:r>
          </w:p>
        </w:tc>
      </w:tr>
    </w:tbl>
    <w:p w14:paraId="044E568B" w14:textId="77777777" w:rsidR="007B308A" w:rsidRDefault="007B308A" w:rsidP="00DE184D"/>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7399"/>
      </w:tblGrid>
      <w:tr w:rsidR="004C4775" w14:paraId="5080DD9B" w14:textId="77777777" w:rsidTr="00E655CC">
        <w:trPr>
          <w:trHeight w:val="416"/>
        </w:trPr>
        <w:tc>
          <w:tcPr>
            <w:tcW w:w="10201" w:type="dxa"/>
            <w:gridSpan w:val="2"/>
            <w:shd w:val="clear" w:color="auto" w:fill="A6A6A6"/>
          </w:tcPr>
          <w:p w14:paraId="4C5ABFE7" w14:textId="77777777" w:rsidR="004C4775" w:rsidRPr="004C4775" w:rsidRDefault="006A14F4" w:rsidP="002F1CD3">
            <w:pPr>
              <w:pStyle w:val="Titre1"/>
            </w:pPr>
            <w:r>
              <w:lastRenderedPageBreak/>
              <w:br w:type="page"/>
            </w:r>
            <w:bookmarkStart w:id="51" w:name="_Toc185336574"/>
            <w:r w:rsidR="004C4775" w:rsidRPr="004C4775">
              <w:t>DELAIS - PENALITES POUR RETARD</w:t>
            </w:r>
            <w:bookmarkEnd w:id="51"/>
          </w:p>
        </w:tc>
      </w:tr>
      <w:tr w:rsidR="00563D5B" w14:paraId="38D013E7" w14:textId="77777777" w:rsidTr="001635DD">
        <w:trPr>
          <w:trHeight w:val="879"/>
        </w:trPr>
        <w:tc>
          <w:tcPr>
            <w:tcW w:w="2802" w:type="dxa"/>
            <w:shd w:val="clear" w:color="auto" w:fill="auto"/>
            <w:vAlign w:val="center"/>
          </w:tcPr>
          <w:p w14:paraId="6213C17C" w14:textId="0F162EE4" w:rsidR="00563D5B" w:rsidRPr="0065172B" w:rsidRDefault="00396123" w:rsidP="00B16CAE">
            <w:pPr>
              <w:pStyle w:val="Titre20"/>
            </w:pPr>
            <w:bookmarkStart w:id="52" w:name="_Toc185336575"/>
            <w:r>
              <w:t xml:space="preserve">8.1 </w:t>
            </w:r>
            <w:r w:rsidR="00563D5B">
              <w:t xml:space="preserve">Délai pour l’analyse des </w:t>
            </w:r>
            <w:r w:rsidR="001E6717">
              <w:t>3 offres des candidats (type APS)</w:t>
            </w:r>
            <w:bookmarkEnd w:id="52"/>
          </w:p>
        </w:tc>
        <w:tc>
          <w:tcPr>
            <w:tcW w:w="7399" w:type="dxa"/>
            <w:shd w:val="clear" w:color="auto" w:fill="auto"/>
            <w:vAlign w:val="center"/>
          </w:tcPr>
          <w:p w14:paraId="2AF29F25" w14:textId="04A50FB9" w:rsidR="00563D5B" w:rsidRDefault="00FC38AC" w:rsidP="00FC38AC">
            <w:pPr>
              <w:spacing w:before="120" w:after="120"/>
              <w:jc w:val="both"/>
              <w:rPr>
                <w:b/>
                <w:bCs/>
                <w:szCs w:val="20"/>
              </w:rPr>
            </w:pPr>
            <w:r>
              <w:rPr>
                <w:b/>
                <w:bCs/>
                <w:szCs w:val="20"/>
              </w:rPr>
              <w:t>T</w:t>
            </w:r>
            <w:r w:rsidRPr="00331837">
              <w:rPr>
                <w:b/>
                <w:bCs/>
                <w:szCs w:val="20"/>
              </w:rPr>
              <w:t>rente</w:t>
            </w:r>
            <w:r w:rsidRPr="00331837">
              <w:rPr>
                <w:szCs w:val="20"/>
              </w:rPr>
              <w:t xml:space="preserve"> </w:t>
            </w:r>
            <w:r w:rsidRPr="00331837">
              <w:rPr>
                <w:b/>
                <w:szCs w:val="20"/>
              </w:rPr>
              <w:t>(30)</w:t>
            </w:r>
            <w:r w:rsidRPr="00331837">
              <w:rPr>
                <w:szCs w:val="20"/>
              </w:rPr>
              <w:t xml:space="preserve"> </w:t>
            </w:r>
            <w:r w:rsidRPr="00331837">
              <w:rPr>
                <w:b/>
                <w:szCs w:val="20"/>
              </w:rPr>
              <w:t>jours</w:t>
            </w:r>
            <w:r w:rsidRPr="00331837">
              <w:rPr>
                <w:szCs w:val="20"/>
              </w:rPr>
              <w:t xml:space="preserve"> </w:t>
            </w:r>
            <w:r w:rsidR="001E6717" w:rsidRPr="00991760">
              <w:rPr>
                <w:szCs w:val="20"/>
              </w:rPr>
              <w:t>après la</w:t>
            </w:r>
            <w:r w:rsidR="001E6717" w:rsidRPr="00A96605">
              <w:rPr>
                <w:szCs w:val="20"/>
              </w:rPr>
              <w:t xml:space="preserve"> date de réception de l'ordre de service prescrivant d</w:t>
            </w:r>
            <w:r w:rsidR="001E6717">
              <w:rPr>
                <w:szCs w:val="20"/>
              </w:rPr>
              <w:t>’analyser et de transmettre un rapport d’analyse des offres</w:t>
            </w:r>
            <w:r w:rsidR="001E6717" w:rsidRPr="00A96605">
              <w:rPr>
                <w:szCs w:val="20"/>
              </w:rPr>
              <w:t xml:space="preserve"> </w:t>
            </w:r>
            <w:r w:rsidR="001E6717">
              <w:rPr>
                <w:szCs w:val="20"/>
              </w:rPr>
              <w:t>transmises par la maitrise d’ouvrage</w:t>
            </w:r>
            <w:r w:rsidR="001E6717" w:rsidRPr="00A96605">
              <w:rPr>
                <w:szCs w:val="20"/>
              </w:rPr>
              <w:t>.</w:t>
            </w:r>
          </w:p>
        </w:tc>
      </w:tr>
      <w:tr w:rsidR="004C4775" w14:paraId="76D2F92B" w14:textId="77777777" w:rsidTr="001635DD">
        <w:trPr>
          <w:trHeight w:val="874"/>
        </w:trPr>
        <w:tc>
          <w:tcPr>
            <w:tcW w:w="2802" w:type="dxa"/>
            <w:shd w:val="clear" w:color="auto" w:fill="auto"/>
            <w:vAlign w:val="center"/>
          </w:tcPr>
          <w:p w14:paraId="7AC2513B" w14:textId="2B302250" w:rsidR="004C4775" w:rsidRPr="0065172B" w:rsidRDefault="00396123" w:rsidP="00B16CAE">
            <w:pPr>
              <w:pStyle w:val="Titre20"/>
            </w:pPr>
            <w:bookmarkStart w:id="53" w:name="_Toc185336576"/>
            <w:r>
              <w:t xml:space="preserve">8.2 </w:t>
            </w:r>
            <w:r w:rsidR="004858B3" w:rsidRPr="0065172B">
              <w:t>Délai pour fournir un avis sur document transmis par maître de l’ouvrage</w:t>
            </w:r>
            <w:bookmarkEnd w:id="53"/>
          </w:p>
        </w:tc>
        <w:tc>
          <w:tcPr>
            <w:tcW w:w="7399" w:type="dxa"/>
            <w:shd w:val="clear" w:color="auto" w:fill="auto"/>
            <w:vAlign w:val="center"/>
          </w:tcPr>
          <w:p w14:paraId="0BB3410B" w14:textId="77777777" w:rsidR="004C4775" w:rsidRDefault="00E655CC" w:rsidP="00A247BA">
            <w:pPr>
              <w:tabs>
                <w:tab w:val="left" w:pos="459"/>
              </w:tabs>
              <w:spacing w:before="120" w:after="120"/>
            </w:pPr>
            <w:r>
              <w:rPr>
                <w:b/>
                <w:bCs/>
                <w:szCs w:val="20"/>
              </w:rPr>
              <w:t>S</w:t>
            </w:r>
            <w:r w:rsidR="004858B3" w:rsidRPr="00331837">
              <w:rPr>
                <w:b/>
                <w:bCs/>
                <w:szCs w:val="20"/>
              </w:rPr>
              <w:t>ept (7) j</w:t>
            </w:r>
            <w:r w:rsidR="004858B3" w:rsidRPr="00331837">
              <w:rPr>
                <w:b/>
                <w:szCs w:val="20"/>
              </w:rPr>
              <w:t>ours</w:t>
            </w:r>
            <w:r w:rsidR="004858B3" w:rsidRPr="00331837">
              <w:rPr>
                <w:szCs w:val="20"/>
              </w:rPr>
              <w:t>,</w:t>
            </w:r>
            <w:r w:rsidR="004858B3" w:rsidRPr="00991760">
              <w:rPr>
                <w:szCs w:val="20"/>
              </w:rPr>
              <w:t xml:space="preserve"> à compter</w:t>
            </w:r>
            <w:r w:rsidR="004858B3" w:rsidRPr="00A96605">
              <w:rPr>
                <w:szCs w:val="20"/>
              </w:rPr>
              <w:t xml:space="preserve"> de la réception de chaque document d'étude que lui transmet le maître d'ouvrage pour formuler un avis</w:t>
            </w:r>
          </w:p>
        </w:tc>
      </w:tr>
      <w:tr w:rsidR="004C4775" w14:paraId="41569B01" w14:textId="77777777" w:rsidTr="00150F99">
        <w:trPr>
          <w:trHeight w:val="567"/>
        </w:trPr>
        <w:tc>
          <w:tcPr>
            <w:tcW w:w="2802" w:type="dxa"/>
            <w:shd w:val="clear" w:color="auto" w:fill="auto"/>
            <w:vAlign w:val="center"/>
          </w:tcPr>
          <w:p w14:paraId="16ADCCFA" w14:textId="04058EF3" w:rsidR="004C4775" w:rsidRPr="0065172B" w:rsidRDefault="00396123" w:rsidP="00B16CAE">
            <w:pPr>
              <w:pStyle w:val="Titre20"/>
            </w:pPr>
            <w:bookmarkStart w:id="54" w:name="_Toc185336577"/>
            <w:r>
              <w:t xml:space="preserve">8.3 </w:t>
            </w:r>
            <w:r w:rsidR="004858B3" w:rsidRPr="0065172B">
              <w:t>Coopération avec les autres intervenants</w:t>
            </w:r>
            <w:bookmarkEnd w:id="54"/>
          </w:p>
        </w:tc>
        <w:tc>
          <w:tcPr>
            <w:tcW w:w="7399" w:type="dxa"/>
            <w:shd w:val="clear" w:color="auto" w:fill="auto"/>
            <w:vAlign w:val="center"/>
          </w:tcPr>
          <w:p w14:paraId="249D4B18" w14:textId="77777777" w:rsidR="004C4775" w:rsidRDefault="00E655CC" w:rsidP="00A247BA">
            <w:pPr>
              <w:spacing w:before="120" w:after="120"/>
            </w:pPr>
            <w:r>
              <w:rPr>
                <w:b/>
                <w:bCs/>
                <w:szCs w:val="20"/>
              </w:rPr>
              <w:t>Q</w:t>
            </w:r>
            <w:r w:rsidR="004858B3" w:rsidRPr="00331837">
              <w:rPr>
                <w:b/>
                <w:bCs/>
                <w:szCs w:val="20"/>
              </w:rPr>
              <w:t xml:space="preserve">uinze (15) </w:t>
            </w:r>
            <w:r w:rsidR="004858B3" w:rsidRPr="00331837">
              <w:rPr>
                <w:b/>
                <w:szCs w:val="20"/>
              </w:rPr>
              <w:t>jours</w:t>
            </w:r>
            <w:r w:rsidR="004858B3" w:rsidRPr="00991760">
              <w:rPr>
                <w:szCs w:val="20"/>
              </w:rPr>
              <w:t xml:space="preserve"> à compter</w:t>
            </w:r>
            <w:r w:rsidR="004858B3" w:rsidRPr="00A96605">
              <w:rPr>
                <w:szCs w:val="20"/>
              </w:rPr>
              <w:t xml:space="preserve"> de la date fixée par l'ordre de service qui prescrira de commencer les prestations objet du présent marché. Sur la base de ces propositions, le maître d'ouvrage arrête les modalités pratiques de coopération dans un document joint aux contrats conclus avec les différents intervenants, ainsi qu'au présent marché.</w:t>
            </w:r>
          </w:p>
        </w:tc>
      </w:tr>
      <w:tr w:rsidR="004C4775" w14:paraId="03B91E5D" w14:textId="77777777" w:rsidTr="001229A7">
        <w:trPr>
          <w:trHeight w:val="646"/>
        </w:trPr>
        <w:tc>
          <w:tcPr>
            <w:tcW w:w="2802" w:type="dxa"/>
            <w:shd w:val="clear" w:color="auto" w:fill="auto"/>
            <w:vAlign w:val="center"/>
          </w:tcPr>
          <w:p w14:paraId="3285538D" w14:textId="50B1134F" w:rsidR="004C4775" w:rsidRPr="0065172B" w:rsidRDefault="00396123" w:rsidP="001635DD">
            <w:pPr>
              <w:pStyle w:val="Titre20"/>
            </w:pPr>
            <w:bookmarkStart w:id="55" w:name="_Toc185336578"/>
            <w:r>
              <w:t xml:space="preserve">8.4 </w:t>
            </w:r>
            <w:r w:rsidR="004858B3" w:rsidRPr="0065172B">
              <w:t xml:space="preserve">Délai pour fournir </w:t>
            </w:r>
            <w:r w:rsidR="001635DD">
              <w:t>un rapport</w:t>
            </w:r>
            <w:bookmarkEnd w:id="55"/>
          </w:p>
        </w:tc>
        <w:tc>
          <w:tcPr>
            <w:tcW w:w="7399" w:type="dxa"/>
            <w:shd w:val="clear" w:color="auto" w:fill="auto"/>
            <w:vAlign w:val="center"/>
          </w:tcPr>
          <w:p w14:paraId="3FE30810" w14:textId="7A919548" w:rsidR="004C4775" w:rsidRDefault="001635DD" w:rsidP="00A247BA">
            <w:pPr>
              <w:spacing w:before="120" w:after="120"/>
              <w:jc w:val="both"/>
            </w:pPr>
            <w:r w:rsidRPr="00B77DCA">
              <w:t xml:space="preserve">Le contrôleur technique fournira au maître d’ouvrage chacun de ses rapports de contrôle technique au maximum </w:t>
            </w:r>
            <w:r w:rsidRPr="00B77DCA">
              <w:rPr>
                <w:b/>
              </w:rPr>
              <w:t>sept (7) jours</w:t>
            </w:r>
            <w:r w:rsidRPr="00B77DCA">
              <w:t xml:space="preserve"> après la date de réception de l'ordre de service prescrivant de le fournir.</w:t>
            </w:r>
          </w:p>
        </w:tc>
      </w:tr>
      <w:tr w:rsidR="004C4775" w14:paraId="63EC6D27" w14:textId="77777777" w:rsidTr="00150F99">
        <w:trPr>
          <w:trHeight w:val="567"/>
        </w:trPr>
        <w:tc>
          <w:tcPr>
            <w:tcW w:w="2802" w:type="dxa"/>
            <w:shd w:val="clear" w:color="auto" w:fill="auto"/>
            <w:vAlign w:val="center"/>
          </w:tcPr>
          <w:p w14:paraId="6FCE9360" w14:textId="2BCB40EA" w:rsidR="004C4775" w:rsidRPr="0065172B" w:rsidRDefault="00396123" w:rsidP="001635DD">
            <w:pPr>
              <w:pStyle w:val="Titre20"/>
            </w:pPr>
            <w:bookmarkStart w:id="56" w:name="_Toc185336579"/>
            <w:r>
              <w:t xml:space="preserve">8.5 </w:t>
            </w:r>
            <w:r w:rsidR="001635DD" w:rsidRPr="001635DD">
              <w:t>Délai pour fournir le rapport final</w:t>
            </w:r>
            <w:bookmarkEnd w:id="56"/>
          </w:p>
        </w:tc>
        <w:tc>
          <w:tcPr>
            <w:tcW w:w="7399" w:type="dxa"/>
            <w:shd w:val="clear" w:color="auto" w:fill="auto"/>
            <w:vAlign w:val="center"/>
          </w:tcPr>
          <w:p w14:paraId="7973A0CA" w14:textId="79DBF52A" w:rsidR="004C4775" w:rsidRPr="00E655CC" w:rsidRDefault="001635DD" w:rsidP="001635DD">
            <w:pPr>
              <w:spacing w:before="120" w:after="120"/>
              <w:jc w:val="both"/>
              <w:rPr>
                <w:szCs w:val="20"/>
              </w:rPr>
            </w:pPr>
            <w:r w:rsidRPr="00B77DCA">
              <w:rPr>
                <w:szCs w:val="22"/>
              </w:rPr>
              <w:t xml:space="preserve">Le contrôleur technique remettra au maître d'ouvrage le rapport final de contrôle technique au maximum </w:t>
            </w:r>
            <w:r w:rsidRPr="00B77DCA">
              <w:rPr>
                <w:b/>
                <w:szCs w:val="22"/>
              </w:rPr>
              <w:t xml:space="preserve">trente </w:t>
            </w:r>
            <w:r w:rsidRPr="00B77DCA">
              <w:rPr>
                <w:szCs w:val="22"/>
              </w:rPr>
              <w:t>(</w:t>
            </w:r>
            <w:r w:rsidRPr="00B77DCA">
              <w:rPr>
                <w:b/>
                <w:bCs/>
                <w:szCs w:val="22"/>
              </w:rPr>
              <w:t>30)</w:t>
            </w:r>
            <w:r w:rsidRPr="00B77DCA">
              <w:rPr>
                <w:szCs w:val="22"/>
              </w:rPr>
              <w:t xml:space="preserve"> </w:t>
            </w:r>
            <w:r w:rsidRPr="00B77DCA">
              <w:rPr>
                <w:b/>
                <w:szCs w:val="22"/>
              </w:rPr>
              <w:t>jours</w:t>
            </w:r>
            <w:r w:rsidRPr="00B77DCA">
              <w:rPr>
                <w:szCs w:val="22"/>
              </w:rPr>
              <w:t xml:space="preserve"> avant la date fi</w:t>
            </w:r>
            <w:r>
              <w:rPr>
                <w:szCs w:val="22"/>
              </w:rPr>
              <w:t>xée par ordre de service pour les opérations préalables à la</w:t>
            </w:r>
            <w:r w:rsidRPr="00B77DCA">
              <w:rPr>
                <w:szCs w:val="22"/>
              </w:rPr>
              <w:t xml:space="preserve"> réception des travaux.</w:t>
            </w:r>
          </w:p>
        </w:tc>
      </w:tr>
      <w:tr w:rsidR="00C904B7" w14:paraId="16AFFED6" w14:textId="77777777" w:rsidTr="00150F99">
        <w:trPr>
          <w:trHeight w:val="567"/>
        </w:trPr>
        <w:tc>
          <w:tcPr>
            <w:tcW w:w="2802" w:type="dxa"/>
            <w:shd w:val="clear" w:color="auto" w:fill="auto"/>
            <w:vAlign w:val="center"/>
          </w:tcPr>
          <w:p w14:paraId="0024501B" w14:textId="37D27EC4" w:rsidR="00C904B7" w:rsidRPr="0065172B" w:rsidRDefault="00AD015E" w:rsidP="00B16CAE">
            <w:pPr>
              <w:pStyle w:val="Titre20"/>
            </w:pPr>
            <w:bookmarkStart w:id="57" w:name="_Toc185336580"/>
            <w:r>
              <w:t>8.6</w:t>
            </w:r>
            <w:r w:rsidR="00396123">
              <w:t xml:space="preserve"> </w:t>
            </w:r>
            <w:r w:rsidR="00C904B7" w:rsidRPr="0065172B">
              <w:t>Pénalités</w:t>
            </w:r>
            <w:bookmarkEnd w:id="57"/>
          </w:p>
        </w:tc>
        <w:tc>
          <w:tcPr>
            <w:tcW w:w="7399" w:type="dxa"/>
            <w:shd w:val="clear" w:color="auto" w:fill="auto"/>
            <w:vAlign w:val="center"/>
          </w:tcPr>
          <w:p w14:paraId="0C21D49C" w14:textId="77777777" w:rsidR="00C904B7" w:rsidRPr="00A96605" w:rsidRDefault="00C904B7" w:rsidP="00C904B7">
            <w:pPr>
              <w:spacing w:before="120"/>
              <w:jc w:val="both"/>
              <w:rPr>
                <w:szCs w:val="20"/>
              </w:rPr>
            </w:pPr>
            <w:r w:rsidRPr="00A96605">
              <w:rPr>
                <w:szCs w:val="20"/>
              </w:rPr>
              <w:t xml:space="preserve">Les clauses de variation des prix sont applicables aux pénalités. </w:t>
            </w:r>
          </w:p>
          <w:p w14:paraId="08E60C04" w14:textId="77777777" w:rsidR="00C904B7" w:rsidRPr="00A96605" w:rsidRDefault="00C904B7" w:rsidP="00C904B7">
            <w:pPr>
              <w:jc w:val="both"/>
              <w:rPr>
                <w:szCs w:val="20"/>
              </w:rPr>
            </w:pPr>
            <w:r w:rsidRPr="00A96605">
              <w:rPr>
                <w:szCs w:val="20"/>
              </w:rPr>
              <w:t>Les pénalités se cumulent.</w:t>
            </w:r>
          </w:p>
          <w:p w14:paraId="7C679ECD" w14:textId="77777777" w:rsidR="00C904B7" w:rsidRPr="00A96605" w:rsidRDefault="00C904B7" w:rsidP="00C904B7">
            <w:pPr>
              <w:jc w:val="both"/>
              <w:rPr>
                <w:szCs w:val="20"/>
              </w:rPr>
            </w:pPr>
            <w:r w:rsidRPr="00A96605">
              <w:rPr>
                <w:szCs w:val="20"/>
              </w:rPr>
              <w:t>Les pénalités sont appliquées sans mise en demeure, sur simple constat du retard. Le nombre de jours de retard est obtenu par différence entre la date de remise du document ou de l'avis et la date limite prévue en tenant compte des délais prévus.</w:t>
            </w:r>
          </w:p>
          <w:p w14:paraId="2E44199C" w14:textId="77777777" w:rsidR="00C904B7" w:rsidRPr="00A96605" w:rsidRDefault="00C904B7" w:rsidP="00C904B7">
            <w:pPr>
              <w:jc w:val="both"/>
              <w:rPr>
                <w:bCs/>
                <w:szCs w:val="20"/>
              </w:rPr>
            </w:pPr>
          </w:p>
          <w:p w14:paraId="05974147" w14:textId="77777777" w:rsidR="00C904B7" w:rsidRPr="00150F99" w:rsidRDefault="00C904B7" w:rsidP="00C904B7">
            <w:pPr>
              <w:spacing w:after="120"/>
              <w:jc w:val="both"/>
              <w:rPr>
                <w:bCs/>
                <w:szCs w:val="20"/>
              </w:rPr>
            </w:pPr>
            <w:r w:rsidRPr="00F805DD">
              <w:rPr>
                <w:b/>
                <w:bCs/>
                <w:szCs w:val="20"/>
              </w:rPr>
              <w:t>Par dérogation à l’article 14.3 du CCAG/PI,</w:t>
            </w:r>
            <w:r w:rsidRPr="00A96605">
              <w:rPr>
                <w:bCs/>
                <w:szCs w:val="20"/>
              </w:rPr>
              <w:t xml:space="preserve"> aucune exonération </w:t>
            </w:r>
            <w:r>
              <w:rPr>
                <w:bCs/>
                <w:szCs w:val="20"/>
              </w:rPr>
              <w:t xml:space="preserve">d’office </w:t>
            </w:r>
            <w:r w:rsidRPr="00A96605">
              <w:rPr>
                <w:bCs/>
                <w:szCs w:val="20"/>
              </w:rPr>
              <w:t>de pénalités ne sera consentie.</w:t>
            </w:r>
          </w:p>
        </w:tc>
      </w:tr>
      <w:tr w:rsidR="00C904B7" w14:paraId="17246EF7" w14:textId="77777777" w:rsidTr="00150F99">
        <w:trPr>
          <w:trHeight w:val="567"/>
        </w:trPr>
        <w:tc>
          <w:tcPr>
            <w:tcW w:w="2802" w:type="dxa"/>
            <w:shd w:val="clear" w:color="auto" w:fill="auto"/>
            <w:vAlign w:val="center"/>
          </w:tcPr>
          <w:p w14:paraId="78D01A80" w14:textId="5F5D0839" w:rsidR="00C904B7" w:rsidRPr="0065172B" w:rsidRDefault="00AD015E" w:rsidP="00B16CAE">
            <w:pPr>
              <w:pStyle w:val="Titre20"/>
            </w:pPr>
            <w:bookmarkStart w:id="58" w:name="_Toc185336581"/>
            <w:r>
              <w:t>8.7</w:t>
            </w:r>
            <w:r w:rsidR="00396123">
              <w:t xml:space="preserve"> </w:t>
            </w:r>
            <w:r w:rsidR="00C904B7" w:rsidRPr="0065172B">
              <w:t>Pénalités pour retard dans la remise des documents d’étude ou des avis</w:t>
            </w:r>
            <w:bookmarkEnd w:id="58"/>
          </w:p>
        </w:tc>
        <w:tc>
          <w:tcPr>
            <w:tcW w:w="7399" w:type="dxa"/>
            <w:shd w:val="clear" w:color="auto" w:fill="auto"/>
            <w:vAlign w:val="center"/>
          </w:tcPr>
          <w:p w14:paraId="62959AA2" w14:textId="0BB03914" w:rsidR="00C904B7" w:rsidRPr="00AF76C3" w:rsidRDefault="00C904B7" w:rsidP="00C904B7">
            <w:pPr>
              <w:spacing w:before="120" w:after="120"/>
              <w:jc w:val="both"/>
              <w:rPr>
                <w:b/>
                <w:szCs w:val="20"/>
              </w:rPr>
            </w:pPr>
            <w:r w:rsidRPr="00AF76C3">
              <w:rPr>
                <w:szCs w:val="20"/>
              </w:rPr>
              <w:t>Montant de pénalité €/ jour</w:t>
            </w:r>
            <w:r w:rsidR="00AF76C3" w:rsidRPr="00AF76C3">
              <w:rPr>
                <w:szCs w:val="20"/>
              </w:rPr>
              <w:t xml:space="preserve"> </w:t>
            </w:r>
            <w:r w:rsidR="00AF76C3" w:rsidRPr="00AF76C3">
              <w:rPr>
                <w:b/>
                <w:szCs w:val="20"/>
              </w:rPr>
              <w:t>par dérogation à l’article 14.1 du CCAG PI.</w:t>
            </w:r>
          </w:p>
          <w:p w14:paraId="73D8371D" w14:textId="6791AFBA" w:rsidR="001E6717" w:rsidRPr="00AF76C3" w:rsidRDefault="001E6717" w:rsidP="001402C9">
            <w:pPr>
              <w:pStyle w:val="Paragraphedeliste"/>
              <w:numPr>
                <w:ilvl w:val="0"/>
                <w:numId w:val="21"/>
              </w:numPr>
              <w:tabs>
                <w:tab w:val="right" w:pos="6151"/>
              </w:tabs>
              <w:jc w:val="both"/>
              <w:rPr>
                <w:szCs w:val="20"/>
                <w:u w:val="single"/>
              </w:rPr>
            </w:pPr>
            <w:r w:rsidRPr="00AF76C3">
              <w:rPr>
                <w:szCs w:val="20"/>
                <w:u w:val="single"/>
              </w:rPr>
              <w:t>Rapport d’analyse des offres type APS</w:t>
            </w:r>
            <w:r w:rsidRPr="00AF76C3">
              <w:rPr>
                <w:szCs w:val="20"/>
                <w:u w:val="single"/>
              </w:rPr>
              <w:tab/>
            </w:r>
            <w:r w:rsidRPr="00AF76C3">
              <w:rPr>
                <w:b/>
                <w:szCs w:val="20"/>
                <w:u w:val="single"/>
              </w:rPr>
              <w:t>150 €</w:t>
            </w:r>
          </w:p>
          <w:p w14:paraId="205A15B1" w14:textId="79C0C400" w:rsidR="00C904B7" w:rsidRPr="00AF76C3" w:rsidRDefault="00C904B7" w:rsidP="001402C9">
            <w:pPr>
              <w:pStyle w:val="Paragraphedeliste"/>
              <w:numPr>
                <w:ilvl w:val="0"/>
                <w:numId w:val="21"/>
              </w:numPr>
              <w:tabs>
                <w:tab w:val="right" w:pos="6151"/>
              </w:tabs>
              <w:jc w:val="both"/>
              <w:rPr>
                <w:szCs w:val="20"/>
                <w:u w:val="single"/>
              </w:rPr>
            </w:pPr>
            <w:r w:rsidRPr="00AF76C3">
              <w:rPr>
                <w:szCs w:val="20"/>
                <w:u w:val="single"/>
              </w:rPr>
              <w:t xml:space="preserve">Avis sur document transmis par </w:t>
            </w:r>
            <w:r w:rsidR="00AD015E" w:rsidRPr="00AF76C3">
              <w:rPr>
                <w:szCs w:val="20"/>
                <w:u w:val="single"/>
              </w:rPr>
              <w:t xml:space="preserve">le </w:t>
            </w:r>
            <w:r w:rsidRPr="00AF76C3">
              <w:rPr>
                <w:szCs w:val="20"/>
                <w:u w:val="single"/>
              </w:rPr>
              <w:t>maître d’ouvrage :</w:t>
            </w:r>
            <w:r w:rsidRPr="00AF76C3">
              <w:rPr>
                <w:szCs w:val="20"/>
                <w:u w:val="single"/>
              </w:rPr>
              <w:tab/>
            </w:r>
            <w:r w:rsidR="00AF76C3" w:rsidRPr="00AF76C3">
              <w:rPr>
                <w:b/>
                <w:szCs w:val="20"/>
                <w:u w:val="single"/>
              </w:rPr>
              <w:t>5</w:t>
            </w:r>
            <w:r w:rsidRPr="00AF76C3">
              <w:rPr>
                <w:b/>
                <w:szCs w:val="20"/>
                <w:u w:val="single"/>
              </w:rPr>
              <w:t>0 €</w:t>
            </w:r>
          </w:p>
          <w:p w14:paraId="3AFEDCCD" w14:textId="53BCC106" w:rsidR="00C904B7" w:rsidRPr="00AF76C3" w:rsidRDefault="00C904B7" w:rsidP="001402C9">
            <w:pPr>
              <w:pStyle w:val="Paragraphedeliste"/>
              <w:numPr>
                <w:ilvl w:val="0"/>
                <w:numId w:val="21"/>
              </w:numPr>
              <w:tabs>
                <w:tab w:val="right" w:pos="6151"/>
              </w:tabs>
              <w:jc w:val="both"/>
              <w:rPr>
                <w:szCs w:val="20"/>
                <w:u w:val="single"/>
              </w:rPr>
            </w:pPr>
            <w:r w:rsidRPr="00AF76C3">
              <w:rPr>
                <w:szCs w:val="20"/>
                <w:u w:val="single"/>
              </w:rPr>
              <w:t>Coopération avec les autres intervenants :</w:t>
            </w:r>
            <w:r w:rsidRPr="00AF76C3">
              <w:rPr>
                <w:szCs w:val="20"/>
                <w:u w:val="single"/>
              </w:rPr>
              <w:tab/>
            </w:r>
            <w:r w:rsidRPr="00AF76C3">
              <w:rPr>
                <w:b/>
                <w:szCs w:val="20"/>
                <w:u w:val="single"/>
              </w:rPr>
              <w:t>50 €</w:t>
            </w:r>
          </w:p>
          <w:p w14:paraId="5E697279" w14:textId="5E9ADD27" w:rsidR="00C904B7" w:rsidRPr="00AF76C3" w:rsidRDefault="00C904B7" w:rsidP="001402C9">
            <w:pPr>
              <w:pStyle w:val="Paragraphedeliste"/>
              <w:numPr>
                <w:ilvl w:val="0"/>
                <w:numId w:val="21"/>
              </w:numPr>
              <w:tabs>
                <w:tab w:val="right" w:pos="6151"/>
              </w:tabs>
              <w:jc w:val="both"/>
              <w:rPr>
                <w:szCs w:val="20"/>
                <w:u w:val="single"/>
              </w:rPr>
            </w:pPr>
            <w:r w:rsidRPr="00AF76C3">
              <w:rPr>
                <w:szCs w:val="20"/>
                <w:u w:val="single"/>
              </w:rPr>
              <w:t>Fourniture d</w:t>
            </w:r>
            <w:r w:rsidR="00AF76C3" w:rsidRPr="00AF76C3">
              <w:rPr>
                <w:szCs w:val="20"/>
                <w:u w:val="single"/>
              </w:rPr>
              <w:t>’</w:t>
            </w:r>
            <w:r w:rsidRPr="00AF76C3">
              <w:rPr>
                <w:szCs w:val="20"/>
                <w:u w:val="single"/>
              </w:rPr>
              <w:t>u</w:t>
            </w:r>
            <w:r w:rsidR="00AF76C3" w:rsidRPr="00AF76C3">
              <w:rPr>
                <w:szCs w:val="20"/>
                <w:u w:val="single"/>
              </w:rPr>
              <w:t>n rapport :</w:t>
            </w:r>
            <w:r w:rsidRPr="00AF76C3">
              <w:rPr>
                <w:szCs w:val="20"/>
                <w:u w:val="single"/>
              </w:rPr>
              <w:tab/>
            </w:r>
            <w:r w:rsidRPr="00AF76C3">
              <w:rPr>
                <w:b/>
                <w:szCs w:val="20"/>
                <w:u w:val="single"/>
              </w:rPr>
              <w:t>100 €</w:t>
            </w:r>
          </w:p>
          <w:p w14:paraId="0E59692C" w14:textId="32EC29ED" w:rsidR="00C904B7" w:rsidRPr="00AF76C3" w:rsidRDefault="00AF76C3" w:rsidP="00AF76C3">
            <w:pPr>
              <w:pStyle w:val="Paragraphedeliste"/>
              <w:numPr>
                <w:ilvl w:val="0"/>
                <w:numId w:val="21"/>
              </w:numPr>
              <w:tabs>
                <w:tab w:val="right" w:pos="6151"/>
              </w:tabs>
              <w:spacing w:after="120"/>
              <w:ind w:left="714" w:hanging="357"/>
              <w:jc w:val="both"/>
              <w:rPr>
                <w:b/>
                <w:szCs w:val="20"/>
                <w:u w:val="single"/>
              </w:rPr>
            </w:pPr>
            <w:r w:rsidRPr="00AF76C3">
              <w:rPr>
                <w:szCs w:val="20"/>
                <w:u w:val="single"/>
              </w:rPr>
              <w:t>Fourniture du rapport final</w:t>
            </w:r>
            <w:r w:rsidR="00C904B7" w:rsidRPr="00AF76C3">
              <w:rPr>
                <w:szCs w:val="20"/>
                <w:u w:val="single"/>
              </w:rPr>
              <w:t> :</w:t>
            </w:r>
            <w:r w:rsidR="00C904B7" w:rsidRPr="00AF76C3">
              <w:rPr>
                <w:szCs w:val="20"/>
                <w:u w:val="single"/>
              </w:rPr>
              <w:tab/>
            </w:r>
            <w:r w:rsidR="00C904B7" w:rsidRPr="00AF76C3">
              <w:rPr>
                <w:b/>
                <w:szCs w:val="20"/>
                <w:u w:val="single"/>
              </w:rPr>
              <w:t>200 €</w:t>
            </w:r>
          </w:p>
        </w:tc>
      </w:tr>
      <w:tr w:rsidR="00C904B7" w14:paraId="390B59ED" w14:textId="77777777" w:rsidTr="00150F99">
        <w:trPr>
          <w:trHeight w:val="567"/>
        </w:trPr>
        <w:tc>
          <w:tcPr>
            <w:tcW w:w="2802" w:type="dxa"/>
            <w:shd w:val="clear" w:color="auto" w:fill="auto"/>
            <w:vAlign w:val="center"/>
          </w:tcPr>
          <w:p w14:paraId="6BC1B320" w14:textId="1CEA48D0" w:rsidR="00C904B7" w:rsidRPr="0065172B" w:rsidRDefault="00AD015E" w:rsidP="00B16CAE">
            <w:pPr>
              <w:pStyle w:val="Titre20"/>
            </w:pPr>
            <w:bookmarkStart w:id="59" w:name="_Toc185336582"/>
            <w:r>
              <w:t>8.8</w:t>
            </w:r>
            <w:r w:rsidR="00396123">
              <w:t xml:space="preserve"> </w:t>
            </w:r>
            <w:r w:rsidR="00C904B7" w:rsidRPr="0065172B">
              <w:t>Pénalités pour absence aux réunions</w:t>
            </w:r>
            <w:bookmarkEnd w:id="59"/>
          </w:p>
        </w:tc>
        <w:tc>
          <w:tcPr>
            <w:tcW w:w="7399" w:type="dxa"/>
            <w:shd w:val="clear" w:color="auto" w:fill="auto"/>
            <w:vAlign w:val="center"/>
          </w:tcPr>
          <w:p w14:paraId="0101B1B7" w14:textId="721CBC84" w:rsidR="00C904B7" w:rsidRPr="00F065B5" w:rsidRDefault="00C904B7" w:rsidP="001A49DF">
            <w:pPr>
              <w:spacing w:before="120" w:after="120"/>
              <w:jc w:val="both"/>
              <w:rPr>
                <w:color w:val="0000FF"/>
                <w:szCs w:val="20"/>
              </w:rPr>
            </w:pPr>
            <w:r w:rsidRPr="00F805DD">
              <w:rPr>
                <w:b/>
                <w:szCs w:val="20"/>
              </w:rPr>
              <w:t>Par dérogation à l’article 14.1 du CCAG/PI</w:t>
            </w:r>
            <w:r w:rsidRPr="00A96605">
              <w:rPr>
                <w:szCs w:val="20"/>
              </w:rPr>
              <w:t xml:space="preserve">, pour toute absence à une réunion à laquelle il aura été dûment convoqué par le maître d’ouvrage, le </w:t>
            </w:r>
            <w:r w:rsidR="001A49DF">
              <w:rPr>
                <w:szCs w:val="20"/>
              </w:rPr>
              <w:t>titulaire</w:t>
            </w:r>
            <w:r w:rsidRPr="00A96605">
              <w:rPr>
                <w:szCs w:val="20"/>
              </w:rPr>
              <w:t xml:space="preserve"> se verra appliquer une pénalité forfaitaire d’un montant de </w:t>
            </w:r>
            <w:r w:rsidRPr="00331837">
              <w:rPr>
                <w:b/>
                <w:bCs/>
                <w:szCs w:val="20"/>
              </w:rPr>
              <w:t xml:space="preserve">150 </w:t>
            </w:r>
            <w:r w:rsidRPr="00331837">
              <w:rPr>
                <w:b/>
                <w:szCs w:val="20"/>
              </w:rPr>
              <w:t>€.</w:t>
            </w:r>
          </w:p>
        </w:tc>
      </w:tr>
      <w:tr w:rsidR="00C904B7" w14:paraId="119022B9" w14:textId="77777777" w:rsidTr="00150F99">
        <w:trPr>
          <w:trHeight w:val="567"/>
        </w:trPr>
        <w:tc>
          <w:tcPr>
            <w:tcW w:w="2802" w:type="dxa"/>
            <w:shd w:val="clear" w:color="auto" w:fill="auto"/>
            <w:vAlign w:val="center"/>
          </w:tcPr>
          <w:p w14:paraId="311E6F44" w14:textId="4D0D8B19" w:rsidR="00C904B7" w:rsidRPr="0065172B" w:rsidRDefault="00396123" w:rsidP="00AD169F">
            <w:pPr>
              <w:pStyle w:val="Titre20"/>
            </w:pPr>
            <w:bookmarkStart w:id="60" w:name="_Toc185336583"/>
            <w:r>
              <w:t>8.</w:t>
            </w:r>
            <w:r w:rsidR="00AD169F">
              <w:t>9</w:t>
            </w:r>
            <w:r>
              <w:t xml:space="preserve"> </w:t>
            </w:r>
            <w:r w:rsidR="00C904B7" w:rsidRPr="0065172B">
              <w:t>Prolongation du délai d’exécution</w:t>
            </w:r>
            <w:bookmarkEnd w:id="60"/>
          </w:p>
        </w:tc>
        <w:tc>
          <w:tcPr>
            <w:tcW w:w="7399" w:type="dxa"/>
            <w:shd w:val="clear" w:color="auto" w:fill="auto"/>
            <w:vAlign w:val="center"/>
          </w:tcPr>
          <w:p w14:paraId="779F4C9B" w14:textId="77777777" w:rsidR="00C904B7" w:rsidRPr="00A96605" w:rsidRDefault="00C904B7" w:rsidP="00C904B7">
            <w:pPr>
              <w:pStyle w:val="Corpsdetexte2"/>
              <w:spacing w:before="120"/>
              <w:rPr>
                <w:b w:val="0"/>
                <w:color w:val="auto"/>
                <w:sz w:val="20"/>
                <w:szCs w:val="20"/>
              </w:rPr>
            </w:pPr>
            <w:r w:rsidRPr="00A96605">
              <w:rPr>
                <w:b w:val="0"/>
                <w:color w:val="auto"/>
                <w:sz w:val="20"/>
                <w:szCs w:val="20"/>
              </w:rPr>
              <w:t>Une prolongation du délai d’exécution ne pourra être accordée que dans le cadre des dispositions prévues à l’article 13.3 du CCAG/PI.</w:t>
            </w:r>
          </w:p>
          <w:p w14:paraId="354ACC66" w14:textId="3AD1765C" w:rsidR="00C904B7" w:rsidRPr="00A96605" w:rsidRDefault="00C904B7" w:rsidP="00AD169F">
            <w:pPr>
              <w:spacing w:after="120"/>
              <w:jc w:val="both"/>
              <w:rPr>
                <w:szCs w:val="20"/>
              </w:rPr>
            </w:pPr>
            <w:r w:rsidRPr="00A96605">
              <w:rPr>
                <w:szCs w:val="20"/>
              </w:rPr>
              <w:t xml:space="preserve">Toutefois </w:t>
            </w:r>
            <w:r w:rsidRPr="00F805DD">
              <w:rPr>
                <w:b/>
                <w:szCs w:val="20"/>
              </w:rPr>
              <w:t>par dérogation à l’article 13.3 du CCAG/PI</w:t>
            </w:r>
            <w:r w:rsidRPr="00A96605">
              <w:rPr>
                <w:szCs w:val="20"/>
              </w:rPr>
              <w:t>, toute prolongation du délai d’exécution du marché de travaux fera l’objet d’une prolongation du</w:t>
            </w:r>
            <w:r w:rsidR="00AD169F">
              <w:rPr>
                <w:szCs w:val="20"/>
              </w:rPr>
              <w:t xml:space="preserve"> présent</w:t>
            </w:r>
            <w:r w:rsidRPr="00A96605">
              <w:rPr>
                <w:szCs w:val="20"/>
              </w:rPr>
              <w:t xml:space="preserve"> marché d’une même durée sans demande du</w:t>
            </w:r>
            <w:r>
              <w:rPr>
                <w:szCs w:val="20"/>
              </w:rPr>
              <w:t xml:space="preserve"> </w:t>
            </w:r>
            <w:r w:rsidR="00AD169F">
              <w:rPr>
                <w:szCs w:val="20"/>
              </w:rPr>
              <w:t>titulaire</w:t>
            </w:r>
            <w:r>
              <w:rPr>
                <w:szCs w:val="20"/>
              </w:rPr>
              <w:t>.</w:t>
            </w:r>
          </w:p>
        </w:tc>
      </w:tr>
    </w:tbl>
    <w:p w14:paraId="6190D97D" w14:textId="77777777" w:rsidR="004C4775" w:rsidRDefault="004C4775" w:rsidP="00DE184D"/>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gridCol w:w="7399"/>
      </w:tblGrid>
      <w:tr w:rsidR="00BA54CB" w14:paraId="19CA91D6" w14:textId="77777777" w:rsidTr="009A012A">
        <w:tc>
          <w:tcPr>
            <w:tcW w:w="10201" w:type="dxa"/>
            <w:gridSpan w:val="2"/>
            <w:shd w:val="clear" w:color="auto" w:fill="A6A6A6"/>
          </w:tcPr>
          <w:p w14:paraId="0CF478CA" w14:textId="77777777" w:rsidR="00BA54CB" w:rsidRPr="00291C19" w:rsidRDefault="00BA54CB" w:rsidP="002F1CD3">
            <w:pPr>
              <w:pStyle w:val="Titre1"/>
            </w:pPr>
            <w:bookmarkStart w:id="61" w:name="_Toc185336584"/>
            <w:r>
              <w:lastRenderedPageBreak/>
              <w:t>OBLIGATIONS DU TITULAIRE</w:t>
            </w:r>
            <w:bookmarkEnd w:id="61"/>
          </w:p>
        </w:tc>
      </w:tr>
      <w:tr w:rsidR="00F57305" w14:paraId="7EFF0675" w14:textId="77777777" w:rsidTr="009A012A">
        <w:trPr>
          <w:trHeight w:val="567"/>
        </w:trPr>
        <w:tc>
          <w:tcPr>
            <w:tcW w:w="2802" w:type="dxa"/>
            <w:shd w:val="clear" w:color="auto" w:fill="auto"/>
            <w:vAlign w:val="center"/>
          </w:tcPr>
          <w:p w14:paraId="0B4977EB" w14:textId="3C93C032" w:rsidR="00F57305" w:rsidRPr="00F57305" w:rsidRDefault="00396123" w:rsidP="00B16CAE">
            <w:pPr>
              <w:pStyle w:val="Titre20"/>
              <w:rPr>
                <w:szCs w:val="20"/>
              </w:rPr>
            </w:pPr>
            <w:bookmarkStart w:id="62" w:name="_Toc185336585"/>
            <w:r>
              <w:t xml:space="preserve">9.1 </w:t>
            </w:r>
            <w:r w:rsidR="00F57305" w:rsidRPr="00F57305">
              <w:t>Assurance</w:t>
            </w:r>
            <w:bookmarkEnd w:id="62"/>
          </w:p>
        </w:tc>
        <w:tc>
          <w:tcPr>
            <w:tcW w:w="7399" w:type="dxa"/>
            <w:shd w:val="clear" w:color="auto" w:fill="auto"/>
            <w:vAlign w:val="center"/>
          </w:tcPr>
          <w:p w14:paraId="1C8A1630" w14:textId="77777777" w:rsidR="00F57305" w:rsidRPr="00A96605" w:rsidRDefault="00F57305" w:rsidP="00F065B5">
            <w:pPr>
              <w:spacing w:before="120"/>
              <w:jc w:val="both"/>
              <w:rPr>
                <w:szCs w:val="20"/>
              </w:rPr>
            </w:pPr>
            <w:r w:rsidRPr="00A96605">
              <w:rPr>
                <w:szCs w:val="20"/>
              </w:rPr>
              <w:t>Le titulaire doit contracter les assurances permettant de garantir sa responsabilité à l’égard du pouvoir adjudicateur et des tiers, victimes d’accidents ou de dommages causés par l’exécution des prestations.</w:t>
            </w:r>
          </w:p>
          <w:p w14:paraId="78820288" w14:textId="77777777" w:rsidR="00F57305" w:rsidRPr="00A96605" w:rsidRDefault="00F57305" w:rsidP="00F57305">
            <w:pPr>
              <w:jc w:val="both"/>
              <w:rPr>
                <w:szCs w:val="20"/>
              </w:rPr>
            </w:pPr>
          </w:p>
          <w:p w14:paraId="2EA8061B" w14:textId="77777777" w:rsidR="00F57305" w:rsidRDefault="00F57305" w:rsidP="00F065B5">
            <w:pPr>
              <w:spacing w:after="120"/>
              <w:jc w:val="both"/>
              <w:rPr>
                <w:szCs w:val="20"/>
              </w:rPr>
            </w:pPr>
            <w:r w:rsidRPr="00A96605">
              <w:rPr>
                <w:szCs w:val="20"/>
              </w:rPr>
              <w:t>Dans un délai de quinze jours à compter de la notification du marché et avant tout commencement d'exécution, le coordonnateur devra justifier qu'il est titulaire de ces contrats d’assurance au moyen d’une attestation établissant l’étendue de la responsabilité garantie.</w:t>
            </w:r>
          </w:p>
        </w:tc>
      </w:tr>
      <w:tr w:rsidR="00BA54CB" w14:paraId="5980032E" w14:textId="77777777" w:rsidTr="009A012A">
        <w:trPr>
          <w:trHeight w:val="567"/>
        </w:trPr>
        <w:tc>
          <w:tcPr>
            <w:tcW w:w="2802" w:type="dxa"/>
            <w:shd w:val="clear" w:color="auto" w:fill="auto"/>
            <w:vAlign w:val="center"/>
          </w:tcPr>
          <w:p w14:paraId="6803436C" w14:textId="4640351C" w:rsidR="007B71C2" w:rsidRDefault="00396123" w:rsidP="007B71C2">
            <w:pPr>
              <w:pStyle w:val="Titre20"/>
            </w:pPr>
            <w:bookmarkStart w:id="63" w:name="_Toc185336586"/>
            <w:r>
              <w:t xml:space="preserve">9.2 </w:t>
            </w:r>
            <w:r w:rsidR="00BA54CB" w:rsidRPr="00BA54CB">
              <w:t>Obligations du titulaire en cours de marché en matière de travail dissimulé</w:t>
            </w:r>
            <w:bookmarkEnd w:id="63"/>
          </w:p>
          <w:p w14:paraId="21186B99" w14:textId="77777777" w:rsidR="007B71C2" w:rsidRDefault="007B71C2" w:rsidP="007B71C2">
            <w:pPr>
              <w:rPr>
                <w:i/>
              </w:rPr>
            </w:pPr>
          </w:p>
          <w:p w14:paraId="03136E4D" w14:textId="4C166A06" w:rsidR="00BA54CB" w:rsidRPr="007B71C2" w:rsidRDefault="00BA54CB" w:rsidP="00D24727">
            <w:pPr>
              <w:jc w:val="center"/>
              <w:rPr>
                <w:i/>
              </w:rPr>
            </w:pPr>
            <w:r w:rsidRPr="007B71C2">
              <w:rPr>
                <w:i/>
                <w:sz w:val="18"/>
              </w:rPr>
              <w:t>(marché supérieur à 3 000 € TTC)</w:t>
            </w:r>
          </w:p>
        </w:tc>
        <w:tc>
          <w:tcPr>
            <w:tcW w:w="7399" w:type="dxa"/>
            <w:shd w:val="clear" w:color="auto" w:fill="auto"/>
            <w:vAlign w:val="center"/>
          </w:tcPr>
          <w:p w14:paraId="1B7B3ACB" w14:textId="77777777" w:rsidR="00BA54CB" w:rsidRDefault="00BA54CB" w:rsidP="00D24727">
            <w:pPr>
              <w:tabs>
                <w:tab w:val="left" w:pos="459"/>
              </w:tabs>
              <w:spacing w:before="120"/>
              <w:jc w:val="both"/>
              <w:rPr>
                <w:szCs w:val="20"/>
              </w:rPr>
            </w:pPr>
            <w:r>
              <w:rPr>
                <w:szCs w:val="20"/>
              </w:rPr>
              <w:t xml:space="preserve">Il sera fourni, tous les 6 mois, pour les </w:t>
            </w:r>
            <w:r w:rsidRPr="00AD32D2">
              <w:rPr>
                <w:szCs w:val="20"/>
              </w:rPr>
              <w:t>marché</w:t>
            </w:r>
            <w:r>
              <w:rPr>
                <w:szCs w:val="20"/>
              </w:rPr>
              <w:t>s</w:t>
            </w:r>
            <w:r w:rsidRPr="00AD32D2">
              <w:rPr>
                <w:szCs w:val="20"/>
              </w:rPr>
              <w:t xml:space="preserve"> dont le montant est supérieur à 3</w:t>
            </w:r>
            <w:r>
              <w:rPr>
                <w:szCs w:val="20"/>
              </w:rPr>
              <w:t xml:space="preserve"> </w:t>
            </w:r>
            <w:r w:rsidRPr="00AD32D2">
              <w:rPr>
                <w:szCs w:val="20"/>
              </w:rPr>
              <w:t xml:space="preserve">000 € </w:t>
            </w:r>
            <w:r>
              <w:rPr>
                <w:szCs w:val="20"/>
              </w:rPr>
              <w:t>TTC les documents suivants :</w:t>
            </w:r>
          </w:p>
          <w:p w14:paraId="618B47C7" w14:textId="59938F0D" w:rsidR="00BA54CB" w:rsidRDefault="00BA54CB" w:rsidP="00D24727">
            <w:pPr>
              <w:numPr>
                <w:ilvl w:val="0"/>
                <w:numId w:val="11"/>
              </w:numPr>
              <w:tabs>
                <w:tab w:val="left" w:pos="317"/>
              </w:tabs>
              <w:spacing w:before="120" w:after="60"/>
              <w:ind w:left="357" w:hanging="357"/>
              <w:jc w:val="both"/>
              <w:rPr>
                <w:szCs w:val="20"/>
              </w:rPr>
            </w:pPr>
            <w:r w:rsidRPr="00AD32D2">
              <w:rPr>
                <w:szCs w:val="20"/>
              </w:rPr>
              <w:t>une attestation de fourniture des déclarations sociale</w:t>
            </w:r>
            <w:r w:rsidR="00D24727">
              <w:rPr>
                <w:szCs w:val="20"/>
              </w:rPr>
              <w:t xml:space="preserve">s et de paiement </w:t>
            </w:r>
            <w:r w:rsidRPr="00AD32D2">
              <w:rPr>
                <w:szCs w:val="20"/>
              </w:rPr>
              <w:t>des cotisations et contributions de sécurité sociale prévue à l’article L.243-15 émanant de l’organisme de protection sociale chargé du recouvrement des cotisations et contributions</w:t>
            </w:r>
          </w:p>
          <w:p w14:paraId="374D7975" w14:textId="77777777" w:rsidR="00BA54CB" w:rsidRDefault="00BA54CB" w:rsidP="00D24727">
            <w:pPr>
              <w:numPr>
                <w:ilvl w:val="0"/>
                <w:numId w:val="11"/>
              </w:numPr>
              <w:tabs>
                <w:tab w:val="left" w:pos="317"/>
              </w:tabs>
              <w:spacing w:before="60"/>
              <w:ind w:left="357" w:hanging="357"/>
              <w:jc w:val="both"/>
              <w:rPr>
                <w:szCs w:val="20"/>
              </w:rPr>
            </w:pPr>
            <w:r w:rsidRPr="00AD32D2">
              <w:rPr>
                <w:szCs w:val="20"/>
              </w:rPr>
              <w:t>les attestations et certificats délivrés par les administrations et organismes compétents prouvant que les obligations fiscales et sociales ont été satisfaites a</w:t>
            </w:r>
            <w:r>
              <w:rPr>
                <w:szCs w:val="20"/>
              </w:rPr>
              <w:t>u 31 décembre de l’année précéda</w:t>
            </w:r>
            <w:r w:rsidRPr="00AD32D2">
              <w:rPr>
                <w:szCs w:val="20"/>
              </w:rPr>
              <w:t>nt la consultation (volets 3666), ou l’état annuel des certificats reçus (formulaire NOTI 2 édité par le Minefe)</w:t>
            </w:r>
          </w:p>
          <w:p w14:paraId="32394104" w14:textId="77777777" w:rsidR="00BA54CB" w:rsidRPr="00314FFE" w:rsidRDefault="00F57305" w:rsidP="00D24727">
            <w:pPr>
              <w:numPr>
                <w:ilvl w:val="0"/>
                <w:numId w:val="11"/>
              </w:numPr>
              <w:tabs>
                <w:tab w:val="left" w:pos="317"/>
              </w:tabs>
              <w:spacing w:before="60" w:after="120"/>
              <w:ind w:left="357" w:hanging="357"/>
              <w:jc w:val="both"/>
              <w:rPr>
                <w:szCs w:val="20"/>
              </w:rPr>
            </w:pPr>
            <w:r w:rsidRPr="00AD32D2">
              <w:rPr>
                <w:szCs w:val="20"/>
              </w:rPr>
              <w:t>la liste nominative des salariés étrangers employés et soumis à l’autorisation de travail mentionnée aux articles L</w:t>
            </w:r>
            <w:r>
              <w:rPr>
                <w:szCs w:val="20"/>
              </w:rPr>
              <w:t>.</w:t>
            </w:r>
            <w:r w:rsidRPr="00AD32D2">
              <w:rPr>
                <w:szCs w:val="20"/>
              </w:rPr>
              <w:t>5221-2, 3 et 11 du code du travail</w:t>
            </w:r>
          </w:p>
        </w:tc>
      </w:tr>
      <w:tr w:rsidR="00BA54CB" w14:paraId="0E59348B" w14:textId="77777777" w:rsidTr="009A012A">
        <w:trPr>
          <w:trHeight w:val="567"/>
        </w:trPr>
        <w:tc>
          <w:tcPr>
            <w:tcW w:w="2802" w:type="dxa"/>
            <w:shd w:val="clear" w:color="auto" w:fill="auto"/>
            <w:vAlign w:val="center"/>
          </w:tcPr>
          <w:p w14:paraId="1F06D58D" w14:textId="6E483FB4" w:rsidR="00BA54CB" w:rsidRPr="00BA54CB" w:rsidRDefault="00396123" w:rsidP="00B16CAE">
            <w:pPr>
              <w:pStyle w:val="Titre20"/>
            </w:pPr>
            <w:bookmarkStart w:id="64" w:name="_Toc185336587"/>
            <w:r>
              <w:t xml:space="preserve">9.3 </w:t>
            </w:r>
            <w:r w:rsidR="00FB67F6">
              <w:t xml:space="preserve">Admissions </w:t>
            </w:r>
            <w:r w:rsidR="00F57305">
              <w:t>des prestations</w:t>
            </w:r>
            <w:bookmarkEnd w:id="64"/>
          </w:p>
        </w:tc>
        <w:tc>
          <w:tcPr>
            <w:tcW w:w="7399" w:type="dxa"/>
            <w:shd w:val="clear" w:color="auto" w:fill="auto"/>
            <w:vAlign w:val="center"/>
          </w:tcPr>
          <w:p w14:paraId="643B53E5" w14:textId="77777777" w:rsidR="00FB3D9E" w:rsidRDefault="00863DCD" w:rsidP="007C55BE">
            <w:pPr>
              <w:spacing w:before="120" w:after="60"/>
              <w:jc w:val="both"/>
            </w:pPr>
            <w:r>
              <w:t>L’admission des prestations ne</w:t>
            </w:r>
            <w:r w:rsidR="00FB3D9E">
              <w:t xml:space="preserve"> peut intervenir qu'après remise complète des documents qui s'y rapportent.</w:t>
            </w:r>
          </w:p>
          <w:p w14:paraId="530E5194" w14:textId="77777777" w:rsidR="00FB3D9E" w:rsidRDefault="00FB3D9E" w:rsidP="00FB3D9E">
            <w:pPr>
              <w:jc w:val="both"/>
            </w:pPr>
            <w:r>
              <w:t>Conformément à l’article 29.4 du CCAG/PI en cas de rejet des prestations par le RPA, le titulaire est tenu de reprendre à nouveau ses prestations à ses frais.</w:t>
            </w:r>
          </w:p>
          <w:p w14:paraId="675C8F5A" w14:textId="77777777" w:rsidR="00FB3D9E" w:rsidRDefault="00FB3D9E" w:rsidP="00FB3D9E">
            <w:pPr>
              <w:jc w:val="both"/>
            </w:pPr>
            <w:r>
              <w:t>En cas de non-exécution, le représentant du pouvoir adjudicateur peut les faire exécuter aux frais et risques du prestataire.</w:t>
            </w:r>
          </w:p>
          <w:p w14:paraId="64F461CF" w14:textId="77777777" w:rsidR="00BA54CB" w:rsidRDefault="00FB3D9E" w:rsidP="00863DCD">
            <w:pPr>
              <w:spacing w:after="120"/>
              <w:jc w:val="both"/>
            </w:pPr>
            <w:r>
              <w:t xml:space="preserve">Toute demande de paiement reçue avant achèvement de la totalité des prestations dues au titre </w:t>
            </w:r>
            <w:r w:rsidR="00863DCD">
              <w:t>du marché</w:t>
            </w:r>
            <w:r>
              <w:t xml:space="preserve"> sera refusée par l’administration.</w:t>
            </w:r>
          </w:p>
        </w:tc>
      </w:tr>
      <w:tr w:rsidR="00FB3D9E" w14:paraId="068B0A1B" w14:textId="77777777" w:rsidTr="009A012A">
        <w:trPr>
          <w:trHeight w:val="567"/>
        </w:trPr>
        <w:tc>
          <w:tcPr>
            <w:tcW w:w="2802" w:type="dxa"/>
            <w:shd w:val="clear" w:color="auto" w:fill="auto"/>
            <w:vAlign w:val="center"/>
          </w:tcPr>
          <w:p w14:paraId="0F417305" w14:textId="36F70756" w:rsidR="00FB3D9E" w:rsidRPr="00B91C2E" w:rsidRDefault="00396123" w:rsidP="00B16CAE">
            <w:pPr>
              <w:pStyle w:val="Titre20"/>
            </w:pPr>
            <w:bookmarkStart w:id="65" w:name="_Toc185336588"/>
            <w:r w:rsidRPr="00B91C2E">
              <w:t xml:space="preserve">9.4 </w:t>
            </w:r>
            <w:r w:rsidR="00FB3D9E" w:rsidRPr="00B91C2E">
              <w:t>Achèvement de la mission</w:t>
            </w:r>
            <w:bookmarkEnd w:id="65"/>
          </w:p>
        </w:tc>
        <w:tc>
          <w:tcPr>
            <w:tcW w:w="7399" w:type="dxa"/>
            <w:shd w:val="clear" w:color="auto" w:fill="auto"/>
            <w:vAlign w:val="center"/>
          </w:tcPr>
          <w:p w14:paraId="5CE634F9" w14:textId="37416BDF" w:rsidR="00FB3D9E" w:rsidRPr="00B91C2E" w:rsidRDefault="00FB3D9E" w:rsidP="00665003">
            <w:pPr>
              <w:spacing w:before="120" w:after="120"/>
              <w:jc w:val="both"/>
            </w:pPr>
            <w:r w:rsidRPr="00B91C2E">
              <w:t>La mission</w:t>
            </w:r>
            <w:r w:rsidR="007D074B" w:rsidRPr="00B91C2E">
              <w:t xml:space="preserve"> du </w:t>
            </w:r>
            <w:r w:rsidR="00665003">
              <w:t>titulaire</w:t>
            </w:r>
            <w:r w:rsidR="00B91C2E" w:rsidRPr="00B91C2E">
              <w:t xml:space="preserve"> </w:t>
            </w:r>
            <w:r w:rsidR="007D074B" w:rsidRPr="00B91C2E">
              <w:t xml:space="preserve">s'achève </w:t>
            </w:r>
            <w:r w:rsidRPr="00B91C2E">
              <w:t>à l’issue</w:t>
            </w:r>
            <w:r w:rsidR="00B91C2E" w:rsidRPr="00B91C2E">
              <w:t xml:space="preserve"> de la</w:t>
            </w:r>
            <w:r w:rsidRPr="00B91C2E">
              <w:t xml:space="preserve"> </w:t>
            </w:r>
            <w:r w:rsidR="00B91C2E" w:rsidRPr="00B91C2E">
              <w:t xml:space="preserve">période de levée des réserves et de la période de garantie de parfait achèvement </w:t>
            </w:r>
            <w:r w:rsidRPr="00B91C2E">
              <w:t>et après fourniture de l’ensemble des documents dus au titre de sa mission.</w:t>
            </w:r>
          </w:p>
        </w:tc>
      </w:tr>
      <w:tr w:rsidR="00BA54CB" w14:paraId="3A0257BB" w14:textId="77777777" w:rsidTr="009A012A">
        <w:trPr>
          <w:trHeight w:val="567"/>
        </w:trPr>
        <w:tc>
          <w:tcPr>
            <w:tcW w:w="2802" w:type="dxa"/>
            <w:shd w:val="clear" w:color="auto" w:fill="auto"/>
            <w:vAlign w:val="center"/>
          </w:tcPr>
          <w:p w14:paraId="1F0F5287" w14:textId="7C2F95B4" w:rsidR="00BA54CB" w:rsidRPr="001A49DF" w:rsidRDefault="00396123" w:rsidP="001A49DF">
            <w:pPr>
              <w:pStyle w:val="Titre20"/>
            </w:pPr>
            <w:bookmarkStart w:id="66" w:name="_Toc185336589"/>
            <w:r w:rsidRPr="001A49DF">
              <w:t xml:space="preserve">9.5 </w:t>
            </w:r>
            <w:r w:rsidR="00F57305" w:rsidRPr="001A49DF">
              <w:t>Non renouvellement ou perte de l’</w:t>
            </w:r>
            <w:r w:rsidR="001A49DF" w:rsidRPr="001A49DF">
              <w:t>agrément</w:t>
            </w:r>
            <w:bookmarkEnd w:id="66"/>
          </w:p>
        </w:tc>
        <w:tc>
          <w:tcPr>
            <w:tcW w:w="7399" w:type="dxa"/>
            <w:shd w:val="clear" w:color="auto" w:fill="auto"/>
            <w:vAlign w:val="center"/>
          </w:tcPr>
          <w:p w14:paraId="29DDB8AC" w14:textId="0DACB0AF" w:rsidR="00BA54CB" w:rsidRPr="001A49DF" w:rsidRDefault="00F57305" w:rsidP="001A49DF">
            <w:pPr>
              <w:spacing w:before="120" w:after="120"/>
              <w:jc w:val="both"/>
              <w:rPr>
                <w:szCs w:val="20"/>
              </w:rPr>
            </w:pPr>
            <w:r w:rsidRPr="001A49DF">
              <w:rPr>
                <w:szCs w:val="20"/>
              </w:rPr>
              <w:t>En cas de non renouvellement ou de perte de l'a</w:t>
            </w:r>
            <w:r w:rsidR="001A49DF" w:rsidRPr="001A49DF">
              <w:rPr>
                <w:szCs w:val="20"/>
              </w:rPr>
              <w:t xml:space="preserve">grément </w:t>
            </w:r>
            <w:r w:rsidRPr="001A49DF">
              <w:rPr>
                <w:szCs w:val="20"/>
              </w:rPr>
              <w:t xml:space="preserve">du </w:t>
            </w:r>
            <w:r w:rsidR="00665003" w:rsidRPr="001A49DF">
              <w:rPr>
                <w:szCs w:val="20"/>
              </w:rPr>
              <w:t>titulaire</w:t>
            </w:r>
            <w:r w:rsidRPr="001A49DF">
              <w:rPr>
                <w:szCs w:val="20"/>
              </w:rPr>
              <w:t xml:space="preserve"> portant sur les domaines concernés par le présent marché, celui-ci sera résilié sans indemnité.</w:t>
            </w:r>
          </w:p>
        </w:tc>
      </w:tr>
      <w:tr w:rsidR="00BA54CB" w14:paraId="37A89D8B" w14:textId="77777777" w:rsidTr="009A012A">
        <w:trPr>
          <w:trHeight w:val="567"/>
        </w:trPr>
        <w:tc>
          <w:tcPr>
            <w:tcW w:w="2802" w:type="dxa"/>
            <w:shd w:val="clear" w:color="auto" w:fill="auto"/>
            <w:vAlign w:val="center"/>
          </w:tcPr>
          <w:p w14:paraId="06EC7216" w14:textId="24E79491" w:rsidR="00BA54CB" w:rsidRPr="00F57305" w:rsidRDefault="00396123" w:rsidP="00B16CAE">
            <w:pPr>
              <w:pStyle w:val="Titre20"/>
            </w:pPr>
            <w:bookmarkStart w:id="67" w:name="_Toc185336590"/>
            <w:r>
              <w:t xml:space="preserve">9.6 </w:t>
            </w:r>
            <w:r w:rsidR="00F57305" w:rsidRPr="00F57305">
              <w:t>Obligations du titulaire en cours de marché en matière de travail dissimulé</w:t>
            </w:r>
            <w:bookmarkEnd w:id="67"/>
          </w:p>
        </w:tc>
        <w:tc>
          <w:tcPr>
            <w:tcW w:w="7399" w:type="dxa"/>
            <w:shd w:val="clear" w:color="auto" w:fill="auto"/>
            <w:vAlign w:val="center"/>
          </w:tcPr>
          <w:p w14:paraId="37E15E9B" w14:textId="77777777" w:rsidR="00F57305" w:rsidRPr="003C31F7" w:rsidRDefault="00F57305" w:rsidP="007C55BE">
            <w:pPr>
              <w:spacing w:before="120" w:after="60"/>
              <w:jc w:val="both"/>
              <w:rPr>
                <w:szCs w:val="20"/>
              </w:rPr>
            </w:pPr>
            <w:r w:rsidRPr="003C31F7">
              <w:rPr>
                <w:szCs w:val="20"/>
              </w:rPr>
              <w:t>Lorsque le pouvoir adjudicateur est informé, par les instances de contrôle, d’une situation irrégulière du titulaire au regard des articles L 8221-3 à L 8221-5 du code du travail, il lui enjoint, par lettre recommandée avec accusé réception, de régulariser immédiatement la situation et d’en apporter la preuve. Il informe l’instance de contrôle d</w:t>
            </w:r>
            <w:r w:rsidR="007C55BE">
              <w:rPr>
                <w:szCs w:val="20"/>
              </w:rPr>
              <w:t>u résultat de cette démarche.</w:t>
            </w:r>
          </w:p>
          <w:p w14:paraId="5BF72504" w14:textId="77777777" w:rsidR="00F57305" w:rsidRPr="003C31F7" w:rsidRDefault="00F57305" w:rsidP="007C55BE">
            <w:pPr>
              <w:spacing w:after="60"/>
              <w:jc w:val="both"/>
              <w:rPr>
                <w:szCs w:val="20"/>
              </w:rPr>
            </w:pPr>
            <w:r w:rsidRPr="003C31F7">
              <w:rPr>
                <w:szCs w:val="20"/>
              </w:rPr>
              <w:t>Le titulaire dispose d’un délai de 15 jours, imposé par l’article R.8222-3 du code du travail, pour répondre à l’injonction du pouvoir adjudicateur.</w:t>
            </w:r>
          </w:p>
          <w:p w14:paraId="3353F9F3" w14:textId="77777777" w:rsidR="00BA54CB" w:rsidRPr="00314FFE" w:rsidRDefault="00F57305" w:rsidP="00314FFE">
            <w:pPr>
              <w:spacing w:after="120"/>
              <w:jc w:val="both"/>
              <w:rPr>
                <w:szCs w:val="20"/>
              </w:rPr>
            </w:pPr>
            <w:r w:rsidRPr="003C31F7">
              <w:rPr>
                <w:szCs w:val="20"/>
              </w:rPr>
              <w:t xml:space="preserve">En l’absence de régularisation satisfaisante dans un délai de 6 mois, </w:t>
            </w:r>
            <w:r>
              <w:rPr>
                <w:szCs w:val="20"/>
              </w:rPr>
              <w:t>le p</w:t>
            </w:r>
            <w:r w:rsidRPr="00781CFA">
              <w:rPr>
                <w:szCs w:val="20"/>
              </w:rPr>
              <w:t xml:space="preserve">ouvoir </w:t>
            </w:r>
            <w:r>
              <w:rPr>
                <w:szCs w:val="20"/>
              </w:rPr>
              <w:t>a</w:t>
            </w:r>
            <w:r w:rsidRPr="00781CFA">
              <w:rPr>
                <w:szCs w:val="20"/>
              </w:rPr>
              <w:t>djudicateur</w:t>
            </w:r>
            <w:r w:rsidRPr="003C31F7">
              <w:rPr>
                <w:szCs w:val="20"/>
              </w:rPr>
              <w:t xml:space="preserve"> en informe l’instance de contrôle et peut résilier le marché, </w:t>
            </w:r>
            <w:r w:rsidRPr="00781CFA">
              <w:rPr>
                <w:szCs w:val="20"/>
              </w:rPr>
              <w:t>sans indemnités, aux frais et risques du titulaire du marché</w:t>
            </w:r>
            <w:r>
              <w:rPr>
                <w:szCs w:val="20"/>
              </w:rPr>
              <w:t>,</w:t>
            </w:r>
            <w:r w:rsidRPr="00781CFA">
              <w:rPr>
                <w:szCs w:val="20"/>
              </w:rPr>
              <w:t xml:space="preserve"> conformément à l’article </w:t>
            </w:r>
            <w:r>
              <w:rPr>
                <w:szCs w:val="20"/>
              </w:rPr>
              <w:t>32</w:t>
            </w:r>
            <w:r w:rsidRPr="00781CFA">
              <w:rPr>
                <w:szCs w:val="20"/>
              </w:rPr>
              <w:t>.1. du CCAG</w:t>
            </w:r>
            <w:r>
              <w:rPr>
                <w:szCs w:val="20"/>
              </w:rPr>
              <w:t>/PI</w:t>
            </w:r>
            <w:r w:rsidRPr="00781CFA">
              <w:rPr>
                <w:szCs w:val="20"/>
              </w:rPr>
              <w:t>.</w:t>
            </w:r>
          </w:p>
        </w:tc>
      </w:tr>
    </w:tbl>
    <w:p w14:paraId="18B38DA0" w14:textId="77777777" w:rsidR="00A925DE" w:rsidRDefault="00A925DE">
      <w:r>
        <w:br w:type="page"/>
      </w:r>
    </w:p>
    <w:p w14:paraId="5BC43DEC" w14:textId="77777777" w:rsidR="00BA54CB" w:rsidRDefault="00BA54CB" w:rsidP="00BA54CB"/>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1"/>
      </w:tblGrid>
      <w:tr w:rsidR="00F57305" w14:paraId="7B1EFE91" w14:textId="77777777" w:rsidTr="009A012A">
        <w:tc>
          <w:tcPr>
            <w:tcW w:w="10201" w:type="dxa"/>
            <w:shd w:val="clear" w:color="auto" w:fill="A6A6A6"/>
          </w:tcPr>
          <w:p w14:paraId="4822D3AA" w14:textId="77777777" w:rsidR="00F57305" w:rsidRPr="00F57305" w:rsidRDefault="00F57305" w:rsidP="002F1CD3">
            <w:pPr>
              <w:pStyle w:val="Titre1"/>
            </w:pPr>
            <w:bookmarkStart w:id="68" w:name="_Toc185336591"/>
            <w:r w:rsidRPr="00F57305">
              <w:t>DEROGATIONS AUX DOCUMENTS GENERAUX</w:t>
            </w:r>
            <w:bookmarkEnd w:id="68"/>
          </w:p>
        </w:tc>
      </w:tr>
      <w:tr w:rsidR="00F57305" w14:paraId="2C025A0C" w14:textId="77777777" w:rsidTr="009A012A">
        <w:trPr>
          <w:trHeight w:val="567"/>
        </w:trPr>
        <w:tc>
          <w:tcPr>
            <w:tcW w:w="10201" w:type="dxa"/>
            <w:shd w:val="clear" w:color="auto" w:fill="auto"/>
          </w:tcPr>
          <w:p w14:paraId="6F18EA66" w14:textId="77777777" w:rsidR="00F57305" w:rsidRPr="00A96605" w:rsidRDefault="00F57305" w:rsidP="00881359">
            <w:pPr>
              <w:pStyle w:val="courant"/>
              <w:spacing w:before="120" w:after="0"/>
              <w:ind w:firstLine="0"/>
              <w:rPr>
                <w:sz w:val="20"/>
              </w:rPr>
            </w:pPr>
            <w:r w:rsidRPr="00A96605">
              <w:rPr>
                <w:sz w:val="20"/>
              </w:rPr>
              <w:t>Les dérogations apportées au C.C.A.G./P.I. par le présent marché sont récapitulées ci-après :</w:t>
            </w:r>
          </w:p>
          <w:p w14:paraId="0165754B" w14:textId="77777777" w:rsidR="00065836" w:rsidRPr="00065836" w:rsidRDefault="00065836" w:rsidP="00881359">
            <w:pPr>
              <w:pStyle w:val="Tiret"/>
              <w:numPr>
                <w:ilvl w:val="0"/>
                <w:numId w:val="10"/>
              </w:numPr>
              <w:spacing w:after="0"/>
              <w:rPr>
                <w:rFonts w:ascii="Times New Roman" w:hAnsi="Times New Roman"/>
              </w:rPr>
            </w:pPr>
            <w:r w:rsidRPr="00065836">
              <w:rPr>
                <w:rFonts w:ascii="Times New Roman" w:hAnsi="Times New Roman"/>
              </w:rPr>
              <w:t>Article 4.1 du C.C.A.G./P.I. relatif aux pièces contractuelles,</w:t>
            </w:r>
          </w:p>
          <w:p w14:paraId="2C515F5E" w14:textId="38E3C0A0" w:rsidR="00065836" w:rsidRPr="00065836" w:rsidRDefault="00065836" w:rsidP="00881359">
            <w:pPr>
              <w:pStyle w:val="Tiret"/>
              <w:numPr>
                <w:ilvl w:val="0"/>
                <w:numId w:val="10"/>
              </w:numPr>
              <w:spacing w:after="0"/>
              <w:rPr>
                <w:rFonts w:ascii="Times New Roman" w:hAnsi="Times New Roman"/>
              </w:rPr>
            </w:pPr>
            <w:r w:rsidRPr="00065836">
              <w:rPr>
                <w:rFonts w:ascii="Times New Roman" w:hAnsi="Times New Roman"/>
              </w:rPr>
              <w:t>Article 13.1.1 du C.C.A.G./P.I. relatif au début du délai d’exécution,</w:t>
            </w:r>
          </w:p>
          <w:p w14:paraId="48C45791" w14:textId="77777777" w:rsidR="00065836" w:rsidRPr="00065836" w:rsidRDefault="00065836" w:rsidP="00881359">
            <w:pPr>
              <w:pStyle w:val="Tiret"/>
              <w:numPr>
                <w:ilvl w:val="0"/>
                <w:numId w:val="10"/>
              </w:numPr>
              <w:spacing w:after="0"/>
              <w:rPr>
                <w:rFonts w:ascii="Times New Roman" w:hAnsi="Times New Roman"/>
              </w:rPr>
            </w:pPr>
            <w:r w:rsidRPr="00065836">
              <w:rPr>
                <w:rFonts w:ascii="Times New Roman" w:hAnsi="Times New Roman"/>
              </w:rPr>
              <w:t>Article 13.3 du C.C.A.G./P.I. relatif à l’octroi des prolongations de délai,</w:t>
            </w:r>
          </w:p>
          <w:p w14:paraId="2F60206B" w14:textId="2CDBE22A" w:rsidR="00065836" w:rsidRPr="00065836" w:rsidRDefault="00065836" w:rsidP="00881359">
            <w:pPr>
              <w:pStyle w:val="Tiret"/>
              <w:numPr>
                <w:ilvl w:val="0"/>
                <w:numId w:val="10"/>
              </w:numPr>
              <w:spacing w:after="0"/>
              <w:rPr>
                <w:rFonts w:ascii="Times New Roman" w:hAnsi="Times New Roman"/>
              </w:rPr>
            </w:pPr>
            <w:r w:rsidRPr="00065836">
              <w:rPr>
                <w:rFonts w:ascii="Times New Roman" w:hAnsi="Times New Roman"/>
              </w:rPr>
              <w:t>Article 14.1 du C.C.A.G./P.I. relatif aux pénalités,</w:t>
            </w:r>
          </w:p>
          <w:p w14:paraId="74DF0CFE" w14:textId="12EB515F" w:rsidR="002C7B3A" w:rsidRPr="00F26ED7" w:rsidRDefault="00065836" w:rsidP="00F26ED7">
            <w:pPr>
              <w:pStyle w:val="Tiret"/>
              <w:numPr>
                <w:ilvl w:val="0"/>
                <w:numId w:val="10"/>
              </w:numPr>
              <w:rPr>
                <w:rFonts w:ascii="Times New Roman" w:hAnsi="Times New Roman"/>
              </w:rPr>
            </w:pPr>
            <w:r w:rsidRPr="00065836">
              <w:rPr>
                <w:rFonts w:ascii="Times New Roman" w:hAnsi="Times New Roman"/>
              </w:rPr>
              <w:t>Article 14.3 du C.C.A.G./P.I. relatif à l’exonération des pénalités</w:t>
            </w:r>
            <w:r w:rsidR="00F26ED7">
              <w:rPr>
                <w:rFonts w:ascii="Times New Roman" w:hAnsi="Times New Roman"/>
              </w:rPr>
              <w:t>.</w:t>
            </w:r>
          </w:p>
        </w:tc>
      </w:tr>
    </w:tbl>
    <w:p w14:paraId="714535E1" w14:textId="77777777" w:rsidR="002C7B3A" w:rsidRDefault="002C7B3A" w:rsidP="007C55BE"/>
    <w:sectPr w:rsidR="002C7B3A" w:rsidSect="00273159">
      <w:footerReference w:type="default" r:id="rId14"/>
      <w:type w:val="continuous"/>
      <w:pgSz w:w="11907" w:h="16840" w:code="9"/>
      <w:pgMar w:top="851" w:right="851" w:bottom="851" w:left="851" w:header="284" w:footer="306" w:gutter="0"/>
      <w:cols w:space="708"/>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BIGOT Matthieu INGE CIVI DEFE" w:date="2024-11-13T09:28:00Z" w:initials="BMT2">
    <w:p w14:paraId="77DF1AD5" w14:textId="4256EA06" w:rsidR="00A1380F" w:rsidRDefault="00A1380F">
      <w:pPr>
        <w:pStyle w:val="Commentaire"/>
      </w:pPr>
      <w:r>
        <w:rPr>
          <w:rStyle w:val="Marquedecommentaire"/>
        </w:rPr>
        <w:annotationRef/>
      </w:r>
      <w:r>
        <w:t>Comme l’opération bascule à un moment au PCO de Chalons, décision de ne pas nommer le pôle actuellement concerné</w:t>
      </w:r>
    </w:p>
  </w:comment>
  <w:comment w:id="50" w:author="BIGOT Matthieu INGE CIVI DEFE" w:date="2024-10-24T18:33:00Z" w:initials="BMT2">
    <w:p w14:paraId="2E10546C" w14:textId="2A9640B1" w:rsidR="00A1380F" w:rsidRDefault="00A1380F">
      <w:pPr>
        <w:pStyle w:val="Commentaire"/>
      </w:pPr>
      <w:r>
        <w:rPr>
          <w:rStyle w:val="Marquedecommentaire"/>
        </w:rPr>
        <w:annotationRef/>
      </w:r>
      <w:r>
        <w:t>A voir avec SAI suivant le montant HT du détail estimatif</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7DF1AD5" w15:done="0"/>
  <w15:commentEx w15:paraId="2E10546C"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F14FBA" w14:textId="77777777" w:rsidR="00A1380F" w:rsidRDefault="00A1380F">
      <w:r>
        <w:separator/>
      </w:r>
    </w:p>
  </w:endnote>
  <w:endnote w:type="continuationSeparator" w:id="0">
    <w:p w14:paraId="0C8C867D" w14:textId="77777777" w:rsidR="00A1380F" w:rsidRDefault="00A138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34"/>
      <w:gridCol w:w="3134"/>
      <w:gridCol w:w="3135"/>
    </w:tblGrid>
    <w:tr w:rsidR="00A1380F" w14:paraId="66DE0A30" w14:textId="77777777" w:rsidTr="003C6774">
      <w:trPr>
        <w:jc w:val="center"/>
      </w:trPr>
      <w:tc>
        <w:tcPr>
          <w:tcW w:w="3134" w:type="dxa"/>
        </w:tcPr>
        <w:p w14:paraId="1E933CD7" w14:textId="781812B8" w:rsidR="00A1380F" w:rsidRDefault="00A1380F" w:rsidP="003A0A30">
          <w:pPr>
            <w:pStyle w:val="Pieddepage"/>
            <w:tabs>
              <w:tab w:val="left" w:pos="2917"/>
              <w:tab w:val="right" w:pos="4678"/>
            </w:tabs>
          </w:pPr>
          <w:r w:rsidRPr="00926588">
            <w:t>P</w:t>
          </w:r>
          <w:r>
            <w:t>rojet n°2024-PC001-037</w:t>
          </w:r>
        </w:p>
      </w:tc>
      <w:tc>
        <w:tcPr>
          <w:tcW w:w="3134" w:type="dxa"/>
        </w:tcPr>
        <w:p w14:paraId="1191D841" w14:textId="4066A7E9" w:rsidR="00A1380F" w:rsidRDefault="00A1380F" w:rsidP="000315F0">
          <w:pPr>
            <w:pStyle w:val="Pieddepage"/>
            <w:tabs>
              <w:tab w:val="right" w:pos="4678"/>
              <w:tab w:val="left" w:pos="8647"/>
            </w:tabs>
            <w:jc w:val="center"/>
          </w:pPr>
          <w:r>
            <w:rPr>
              <w:rStyle w:val="Numrodepage"/>
            </w:rPr>
            <w:t>CCP</w:t>
          </w:r>
        </w:p>
      </w:tc>
      <w:tc>
        <w:tcPr>
          <w:tcW w:w="3135" w:type="dxa"/>
        </w:tcPr>
        <w:p w14:paraId="2321E86B" w14:textId="27B11F2E" w:rsidR="00A1380F" w:rsidRDefault="00A1380F" w:rsidP="000315F0">
          <w:pPr>
            <w:pStyle w:val="Pieddepage"/>
            <w:tabs>
              <w:tab w:val="right" w:pos="4678"/>
              <w:tab w:val="left" w:pos="8647"/>
            </w:tabs>
            <w:jc w:val="right"/>
          </w:pPr>
          <w:r>
            <w:fldChar w:fldCharType="begin"/>
          </w:r>
          <w:r>
            <w:instrText xml:space="preserve"> PAGE   \* MERGEFORMAT </w:instrText>
          </w:r>
          <w:r>
            <w:fldChar w:fldCharType="separate"/>
          </w:r>
          <w:r w:rsidR="004C5774">
            <w:rPr>
              <w:noProof/>
            </w:rPr>
            <w:t>5</w:t>
          </w:r>
          <w:r>
            <w:fldChar w:fldCharType="end"/>
          </w:r>
          <w:r>
            <w:t xml:space="preserve"> / </w:t>
          </w:r>
          <w:r w:rsidR="004C5774">
            <w:fldChar w:fldCharType="begin"/>
          </w:r>
          <w:r w:rsidR="004C5774">
            <w:instrText xml:space="preserve"> NUMPAGES   \* MERGEFORMAT </w:instrText>
          </w:r>
          <w:r w:rsidR="004C5774">
            <w:fldChar w:fldCharType="separate"/>
          </w:r>
          <w:r w:rsidR="004C5774">
            <w:rPr>
              <w:noProof/>
            </w:rPr>
            <w:t>16</w:t>
          </w:r>
          <w:r w:rsidR="004C5774">
            <w:rPr>
              <w:noProof/>
            </w:rPr>
            <w:fldChar w:fldCharType="end"/>
          </w:r>
        </w:p>
      </w:tc>
    </w:tr>
  </w:tbl>
  <w:p w14:paraId="10406C0B" w14:textId="6E7BCDCE" w:rsidR="00A1380F" w:rsidRPr="000315F0" w:rsidRDefault="00A1380F" w:rsidP="000315F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30E96F" w14:textId="77777777" w:rsidR="00A1380F" w:rsidRDefault="00A1380F">
      <w:r>
        <w:separator/>
      </w:r>
    </w:p>
  </w:footnote>
  <w:footnote w:type="continuationSeparator" w:id="0">
    <w:p w14:paraId="7A7801FD" w14:textId="77777777" w:rsidR="00A1380F" w:rsidRDefault="00A138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5C341D"/>
    <w:multiLevelType w:val="hybridMultilevel"/>
    <w:tmpl w:val="EEEC5DCA"/>
    <w:lvl w:ilvl="0" w:tplc="D3BA33F4">
      <w:numFmt w:val="bullet"/>
      <w:lvlText w:val="-"/>
      <w:lvlJc w:val="left"/>
      <w:pPr>
        <w:tabs>
          <w:tab w:val="num" w:pos="862"/>
        </w:tabs>
        <w:ind w:left="862" w:hanging="360"/>
      </w:pPr>
      <w:rPr>
        <w:rFonts w:ascii="Times New Roman" w:eastAsia="Times New Roman" w:hAnsi="Times New Roman" w:cs="Times New Roman" w:hint="default"/>
      </w:rPr>
    </w:lvl>
    <w:lvl w:ilvl="1" w:tplc="040C0003">
      <w:start w:val="1"/>
      <w:numFmt w:val="bullet"/>
      <w:lvlText w:val="o"/>
      <w:lvlJc w:val="left"/>
      <w:pPr>
        <w:tabs>
          <w:tab w:val="num" w:pos="1658"/>
        </w:tabs>
        <w:ind w:left="1658" w:hanging="360"/>
      </w:pPr>
      <w:rPr>
        <w:rFonts w:ascii="Courier New" w:hAnsi="Courier New" w:cs="Courier New" w:hint="default"/>
      </w:rPr>
    </w:lvl>
    <w:lvl w:ilvl="2" w:tplc="040C0005">
      <w:start w:val="1"/>
      <w:numFmt w:val="bullet"/>
      <w:lvlText w:val=""/>
      <w:lvlJc w:val="left"/>
      <w:pPr>
        <w:tabs>
          <w:tab w:val="num" w:pos="2378"/>
        </w:tabs>
        <w:ind w:left="2378" w:hanging="360"/>
      </w:pPr>
      <w:rPr>
        <w:rFonts w:ascii="Wingdings" w:hAnsi="Wingdings" w:hint="default"/>
      </w:rPr>
    </w:lvl>
    <w:lvl w:ilvl="3" w:tplc="040C0001" w:tentative="1">
      <w:start w:val="1"/>
      <w:numFmt w:val="bullet"/>
      <w:lvlText w:val=""/>
      <w:lvlJc w:val="left"/>
      <w:pPr>
        <w:tabs>
          <w:tab w:val="num" w:pos="3098"/>
        </w:tabs>
        <w:ind w:left="3098" w:hanging="360"/>
      </w:pPr>
      <w:rPr>
        <w:rFonts w:ascii="Symbol" w:hAnsi="Symbol" w:hint="default"/>
      </w:rPr>
    </w:lvl>
    <w:lvl w:ilvl="4" w:tplc="040C0003" w:tentative="1">
      <w:start w:val="1"/>
      <w:numFmt w:val="bullet"/>
      <w:lvlText w:val="o"/>
      <w:lvlJc w:val="left"/>
      <w:pPr>
        <w:tabs>
          <w:tab w:val="num" w:pos="3818"/>
        </w:tabs>
        <w:ind w:left="3818" w:hanging="360"/>
      </w:pPr>
      <w:rPr>
        <w:rFonts w:ascii="Courier New" w:hAnsi="Courier New" w:cs="Courier New" w:hint="default"/>
      </w:rPr>
    </w:lvl>
    <w:lvl w:ilvl="5" w:tplc="040C0005" w:tentative="1">
      <w:start w:val="1"/>
      <w:numFmt w:val="bullet"/>
      <w:lvlText w:val=""/>
      <w:lvlJc w:val="left"/>
      <w:pPr>
        <w:tabs>
          <w:tab w:val="num" w:pos="4538"/>
        </w:tabs>
        <w:ind w:left="4538" w:hanging="360"/>
      </w:pPr>
      <w:rPr>
        <w:rFonts w:ascii="Wingdings" w:hAnsi="Wingdings" w:hint="default"/>
      </w:rPr>
    </w:lvl>
    <w:lvl w:ilvl="6" w:tplc="040C0001" w:tentative="1">
      <w:start w:val="1"/>
      <w:numFmt w:val="bullet"/>
      <w:lvlText w:val=""/>
      <w:lvlJc w:val="left"/>
      <w:pPr>
        <w:tabs>
          <w:tab w:val="num" w:pos="5258"/>
        </w:tabs>
        <w:ind w:left="5258" w:hanging="360"/>
      </w:pPr>
      <w:rPr>
        <w:rFonts w:ascii="Symbol" w:hAnsi="Symbol" w:hint="default"/>
      </w:rPr>
    </w:lvl>
    <w:lvl w:ilvl="7" w:tplc="040C0003" w:tentative="1">
      <w:start w:val="1"/>
      <w:numFmt w:val="bullet"/>
      <w:lvlText w:val="o"/>
      <w:lvlJc w:val="left"/>
      <w:pPr>
        <w:tabs>
          <w:tab w:val="num" w:pos="5978"/>
        </w:tabs>
        <w:ind w:left="5978" w:hanging="360"/>
      </w:pPr>
      <w:rPr>
        <w:rFonts w:ascii="Courier New" w:hAnsi="Courier New" w:cs="Courier New" w:hint="default"/>
      </w:rPr>
    </w:lvl>
    <w:lvl w:ilvl="8" w:tplc="040C0005" w:tentative="1">
      <w:start w:val="1"/>
      <w:numFmt w:val="bullet"/>
      <w:lvlText w:val=""/>
      <w:lvlJc w:val="left"/>
      <w:pPr>
        <w:tabs>
          <w:tab w:val="num" w:pos="6698"/>
        </w:tabs>
        <w:ind w:left="6698" w:hanging="360"/>
      </w:pPr>
      <w:rPr>
        <w:rFonts w:ascii="Wingdings" w:hAnsi="Wingdings" w:hint="default"/>
      </w:rPr>
    </w:lvl>
  </w:abstractNum>
  <w:abstractNum w:abstractNumId="1" w15:restartNumberingAfterBreak="0">
    <w:nsid w:val="0DF52940"/>
    <w:multiLevelType w:val="hybridMultilevel"/>
    <w:tmpl w:val="89BA0A2C"/>
    <w:lvl w:ilvl="0" w:tplc="D3BA33F4">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156"/>
        </w:tabs>
        <w:ind w:left="1156" w:hanging="360"/>
      </w:pPr>
      <w:rPr>
        <w:rFonts w:ascii="Courier New" w:hAnsi="Courier New" w:cs="Courier New" w:hint="default"/>
      </w:rPr>
    </w:lvl>
    <w:lvl w:ilvl="2" w:tplc="040C0005" w:tentative="1">
      <w:start w:val="1"/>
      <w:numFmt w:val="bullet"/>
      <w:lvlText w:val=""/>
      <w:lvlJc w:val="left"/>
      <w:pPr>
        <w:tabs>
          <w:tab w:val="num" w:pos="1876"/>
        </w:tabs>
        <w:ind w:left="1876" w:hanging="360"/>
      </w:pPr>
      <w:rPr>
        <w:rFonts w:ascii="Wingdings" w:hAnsi="Wingdings" w:hint="default"/>
      </w:rPr>
    </w:lvl>
    <w:lvl w:ilvl="3" w:tplc="040C0001" w:tentative="1">
      <w:start w:val="1"/>
      <w:numFmt w:val="bullet"/>
      <w:lvlText w:val=""/>
      <w:lvlJc w:val="left"/>
      <w:pPr>
        <w:tabs>
          <w:tab w:val="num" w:pos="2596"/>
        </w:tabs>
        <w:ind w:left="2596" w:hanging="360"/>
      </w:pPr>
      <w:rPr>
        <w:rFonts w:ascii="Symbol" w:hAnsi="Symbol" w:hint="default"/>
      </w:rPr>
    </w:lvl>
    <w:lvl w:ilvl="4" w:tplc="040C0003" w:tentative="1">
      <w:start w:val="1"/>
      <w:numFmt w:val="bullet"/>
      <w:lvlText w:val="o"/>
      <w:lvlJc w:val="left"/>
      <w:pPr>
        <w:tabs>
          <w:tab w:val="num" w:pos="3316"/>
        </w:tabs>
        <w:ind w:left="3316" w:hanging="360"/>
      </w:pPr>
      <w:rPr>
        <w:rFonts w:ascii="Courier New" w:hAnsi="Courier New" w:cs="Courier New" w:hint="default"/>
      </w:rPr>
    </w:lvl>
    <w:lvl w:ilvl="5" w:tplc="040C0005" w:tentative="1">
      <w:start w:val="1"/>
      <w:numFmt w:val="bullet"/>
      <w:lvlText w:val=""/>
      <w:lvlJc w:val="left"/>
      <w:pPr>
        <w:tabs>
          <w:tab w:val="num" w:pos="4036"/>
        </w:tabs>
        <w:ind w:left="4036" w:hanging="360"/>
      </w:pPr>
      <w:rPr>
        <w:rFonts w:ascii="Wingdings" w:hAnsi="Wingdings" w:hint="default"/>
      </w:rPr>
    </w:lvl>
    <w:lvl w:ilvl="6" w:tplc="040C0001" w:tentative="1">
      <w:start w:val="1"/>
      <w:numFmt w:val="bullet"/>
      <w:lvlText w:val=""/>
      <w:lvlJc w:val="left"/>
      <w:pPr>
        <w:tabs>
          <w:tab w:val="num" w:pos="4756"/>
        </w:tabs>
        <w:ind w:left="4756" w:hanging="360"/>
      </w:pPr>
      <w:rPr>
        <w:rFonts w:ascii="Symbol" w:hAnsi="Symbol" w:hint="default"/>
      </w:rPr>
    </w:lvl>
    <w:lvl w:ilvl="7" w:tplc="040C0003" w:tentative="1">
      <w:start w:val="1"/>
      <w:numFmt w:val="bullet"/>
      <w:lvlText w:val="o"/>
      <w:lvlJc w:val="left"/>
      <w:pPr>
        <w:tabs>
          <w:tab w:val="num" w:pos="5476"/>
        </w:tabs>
        <w:ind w:left="5476" w:hanging="360"/>
      </w:pPr>
      <w:rPr>
        <w:rFonts w:ascii="Courier New" w:hAnsi="Courier New" w:cs="Courier New" w:hint="default"/>
      </w:rPr>
    </w:lvl>
    <w:lvl w:ilvl="8" w:tplc="040C0005" w:tentative="1">
      <w:start w:val="1"/>
      <w:numFmt w:val="bullet"/>
      <w:lvlText w:val=""/>
      <w:lvlJc w:val="left"/>
      <w:pPr>
        <w:tabs>
          <w:tab w:val="num" w:pos="6196"/>
        </w:tabs>
        <w:ind w:left="6196" w:hanging="360"/>
      </w:pPr>
      <w:rPr>
        <w:rFonts w:ascii="Wingdings" w:hAnsi="Wingdings" w:hint="default"/>
      </w:rPr>
    </w:lvl>
  </w:abstractNum>
  <w:abstractNum w:abstractNumId="2" w15:restartNumberingAfterBreak="0">
    <w:nsid w:val="0EF16946"/>
    <w:multiLevelType w:val="hybridMultilevel"/>
    <w:tmpl w:val="869C8806"/>
    <w:lvl w:ilvl="0" w:tplc="39721EEC">
      <w:numFmt w:val="bullet"/>
      <w:lvlText w:val="-"/>
      <w:lvlJc w:val="left"/>
      <w:pPr>
        <w:ind w:left="1065" w:hanging="705"/>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D7C4427"/>
    <w:multiLevelType w:val="hybridMultilevel"/>
    <w:tmpl w:val="CBA8A60E"/>
    <w:lvl w:ilvl="0" w:tplc="D3BA33F4">
      <w:numFmt w:val="bullet"/>
      <w:lvlText w:val="-"/>
      <w:lvlJc w:val="left"/>
      <w:pPr>
        <w:tabs>
          <w:tab w:val="num" w:pos="360"/>
        </w:tabs>
        <w:ind w:left="360" w:hanging="360"/>
      </w:pPr>
      <w:rPr>
        <w:rFonts w:ascii="Times New Roman" w:eastAsia="Times New Roman" w:hAnsi="Times New Roman" w:cs="Times New Roman" w:hint="default"/>
      </w:rPr>
    </w:lvl>
    <w:lvl w:ilvl="1" w:tplc="040C0003">
      <w:start w:val="1"/>
      <w:numFmt w:val="bullet"/>
      <w:lvlText w:val="o"/>
      <w:lvlJc w:val="left"/>
      <w:pPr>
        <w:tabs>
          <w:tab w:val="num" w:pos="1156"/>
        </w:tabs>
        <w:ind w:left="1156" w:hanging="360"/>
      </w:pPr>
      <w:rPr>
        <w:rFonts w:ascii="Courier New" w:hAnsi="Courier New" w:cs="Courier New" w:hint="default"/>
      </w:rPr>
    </w:lvl>
    <w:lvl w:ilvl="2" w:tplc="040C0005">
      <w:start w:val="1"/>
      <w:numFmt w:val="bullet"/>
      <w:lvlText w:val=""/>
      <w:lvlJc w:val="left"/>
      <w:pPr>
        <w:tabs>
          <w:tab w:val="num" w:pos="1876"/>
        </w:tabs>
        <w:ind w:left="1876" w:hanging="360"/>
      </w:pPr>
      <w:rPr>
        <w:rFonts w:ascii="Wingdings" w:hAnsi="Wingdings" w:hint="default"/>
      </w:rPr>
    </w:lvl>
    <w:lvl w:ilvl="3" w:tplc="040C0001">
      <w:start w:val="1"/>
      <w:numFmt w:val="bullet"/>
      <w:lvlText w:val=""/>
      <w:lvlJc w:val="left"/>
      <w:pPr>
        <w:tabs>
          <w:tab w:val="num" w:pos="2596"/>
        </w:tabs>
        <w:ind w:left="2596" w:hanging="360"/>
      </w:pPr>
      <w:rPr>
        <w:rFonts w:ascii="Symbol" w:hAnsi="Symbol" w:hint="default"/>
      </w:rPr>
    </w:lvl>
    <w:lvl w:ilvl="4" w:tplc="040C0003" w:tentative="1">
      <w:start w:val="1"/>
      <w:numFmt w:val="bullet"/>
      <w:lvlText w:val="o"/>
      <w:lvlJc w:val="left"/>
      <w:pPr>
        <w:tabs>
          <w:tab w:val="num" w:pos="3316"/>
        </w:tabs>
        <w:ind w:left="3316" w:hanging="360"/>
      </w:pPr>
      <w:rPr>
        <w:rFonts w:ascii="Courier New" w:hAnsi="Courier New" w:cs="Courier New" w:hint="default"/>
      </w:rPr>
    </w:lvl>
    <w:lvl w:ilvl="5" w:tplc="040C0005" w:tentative="1">
      <w:start w:val="1"/>
      <w:numFmt w:val="bullet"/>
      <w:lvlText w:val=""/>
      <w:lvlJc w:val="left"/>
      <w:pPr>
        <w:tabs>
          <w:tab w:val="num" w:pos="4036"/>
        </w:tabs>
        <w:ind w:left="4036" w:hanging="360"/>
      </w:pPr>
      <w:rPr>
        <w:rFonts w:ascii="Wingdings" w:hAnsi="Wingdings" w:hint="default"/>
      </w:rPr>
    </w:lvl>
    <w:lvl w:ilvl="6" w:tplc="040C0001" w:tentative="1">
      <w:start w:val="1"/>
      <w:numFmt w:val="bullet"/>
      <w:lvlText w:val=""/>
      <w:lvlJc w:val="left"/>
      <w:pPr>
        <w:tabs>
          <w:tab w:val="num" w:pos="4756"/>
        </w:tabs>
        <w:ind w:left="4756" w:hanging="360"/>
      </w:pPr>
      <w:rPr>
        <w:rFonts w:ascii="Symbol" w:hAnsi="Symbol" w:hint="default"/>
      </w:rPr>
    </w:lvl>
    <w:lvl w:ilvl="7" w:tplc="040C0003" w:tentative="1">
      <w:start w:val="1"/>
      <w:numFmt w:val="bullet"/>
      <w:lvlText w:val="o"/>
      <w:lvlJc w:val="left"/>
      <w:pPr>
        <w:tabs>
          <w:tab w:val="num" w:pos="5476"/>
        </w:tabs>
        <w:ind w:left="5476" w:hanging="360"/>
      </w:pPr>
      <w:rPr>
        <w:rFonts w:ascii="Courier New" w:hAnsi="Courier New" w:cs="Courier New" w:hint="default"/>
      </w:rPr>
    </w:lvl>
    <w:lvl w:ilvl="8" w:tplc="040C0005" w:tentative="1">
      <w:start w:val="1"/>
      <w:numFmt w:val="bullet"/>
      <w:lvlText w:val=""/>
      <w:lvlJc w:val="left"/>
      <w:pPr>
        <w:tabs>
          <w:tab w:val="num" w:pos="6196"/>
        </w:tabs>
        <w:ind w:left="6196" w:hanging="360"/>
      </w:pPr>
      <w:rPr>
        <w:rFonts w:ascii="Wingdings" w:hAnsi="Wingdings" w:hint="default"/>
      </w:rPr>
    </w:lvl>
  </w:abstractNum>
  <w:abstractNum w:abstractNumId="4" w15:restartNumberingAfterBreak="0">
    <w:nsid w:val="21416234"/>
    <w:multiLevelType w:val="hybridMultilevel"/>
    <w:tmpl w:val="D3D29E72"/>
    <w:lvl w:ilvl="0" w:tplc="D3BA33F4">
      <w:numFmt w:val="bullet"/>
      <w:lvlText w:val="-"/>
      <w:lvlJc w:val="left"/>
      <w:pPr>
        <w:tabs>
          <w:tab w:val="num" w:pos="360"/>
        </w:tabs>
        <w:ind w:left="360" w:hanging="360"/>
      </w:pPr>
      <w:rPr>
        <w:rFonts w:ascii="Times New Roman" w:eastAsia="Times New Roman" w:hAnsi="Times New Roman" w:cs="Times New Roman" w:hint="default"/>
      </w:rPr>
    </w:lvl>
    <w:lvl w:ilvl="1" w:tplc="040C000F">
      <w:start w:val="1"/>
      <w:numFmt w:val="decimal"/>
      <w:lvlText w:val="%2."/>
      <w:lvlJc w:val="left"/>
      <w:pPr>
        <w:tabs>
          <w:tab w:val="num" w:pos="1080"/>
        </w:tabs>
        <w:ind w:left="1080" w:hanging="360"/>
      </w:pPr>
    </w:lvl>
    <w:lvl w:ilvl="2" w:tplc="040C000D">
      <w:start w:val="1"/>
      <w:numFmt w:val="bullet"/>
      <w:lvlText w:val=""/>
      <w:lvlJc w:val="left"/>
      <w:pPr>
        <w:tabs>
          <w:tab w:val="num" w:pos="1800"/>
        </w:tabs>
        <w:ind w:left="1800" w:hanging="360"/>
      </w:pPr>
      <w:rPr>
        <w:rFonts w:ascii="Wingdings" w:hAnsi="Wingdings" w:hint="default"/>
      </w:rPr>
    </w:lvl>
    <w:lvl w:ilvl="3" w:tplc="040C000F">
      <w:start w:val="1"/>
      <w:numFmt w:val="decimal"/>
      <w:lvlText w:val="%4."/>
      <w:lvlJc w:val="left"/>
      <w:pPr>
        <w:tabs>
          <w:tab w:val="num" w:pos="2520"/>
        </w:tabs>
        <w:ind w:left="2520" w:hanging="360"/>
      </w:pPr>
    </w:lvl>
    <w:lvl w:ilvl="4" w:tplc="040C000D">
      <w:start w:val="1"/>
      <w:numFmt w:val="bullet"/>
      <w:lvlText w:val=""/>
      <w:lvlJc w:val="left"/>
      <w:pPr>
        <w:tabs>
          <w:tab w:val="num" w:pos="3240"/>
        </w:tabs>
        <w:ind w:left="3240" w:hanging="360"/>
      </w:pPr>
      <w:rPr>
        <w:rFonts w:ascii="Wingdings" w:hAnsi="Wingdings"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24C97952"/>
    <w:multiLevelType w:val="multilevel"/>
    <w:tmpl w:val="13E6B42C"/>
    <w:lvl w:ilvl="0">
      <w:start w:val="1"/>
      <w:numFmt w:val="decimal"/>
      <w:pStyle w:val="Titre1"/>
      <w:lvlText w:val="ARTICLE %1 -"/>
      <w:lvlJc w:val="left"/>
      <w:pPr>
        <w:ind w:left="1140" w:hanging="432"/>
      </w:pPr>
      <w:rPr>
        <w:rFonts w:hint="default"/>
        <w:b/>
        <w:bCs w:val="0"/>
        <w:i w:val="0"/>
        <w:iCs w:val="0"/>
        <w:caps/>
        <w:smallCaps w:val="0"/>
        <w:strike w:val="0"/>
        <w:dstrike w:val="0"/>
        <w:outline w:val="0"/>
        <w:shadow w:val="0"/>
        <w:emboss w:val="0"/>
        <w:imprint w:val="0"/>
        <w:noProof w:val="0"/>
        <w:snapToGrid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suff w:val="nothing"/>
      <w:lvlText w:val="%1.%2 "/>
      <w:lvlJc w:val="left"/>
      <w:pPr>
        <w:ind w:left="3128" w:hanging="576"/>
      </w:pPr>
      <w:rPr>
        <w:rFonts w:ascii="Times New Roman" w:eastAsia="Times New Roman" w:hAnsi="Times New Roman" w:cs="Times New Roman" w:hint="default"/>
        <w:b/>
        <w:i w:val="0"/>
        <w:sz w:val="22"/>
        <w:u w:val="none"/>
      </w:rPr>
    </w:lvl>
    <w:lvl w:ilvl="2">
      <w:start w:val="1"/>
      <w:numFmt w:val="decimal"/>
      <w:suff w:val="nothing"/>
      <w:lvlText w:val="%1.%2.%3"/>
      <w:lvlJc w:val="left"/>
      <w:pPr>
        <w:ind w:left="1528" w:hanging="720"/>
      </w:pPr>
      <w:rPr>
        <w:rFonts w:ascii="Times New Roman" w:hAnsi="Times New Roman" w:cs="Times New Roman" w:hint="default"/>
        <w:b/>
        <w:i w:val="0"/>
        <w:sz w:val="20"/>
        <w:szCs w:val="20"/>
      </w:rPr>
    </w:lvl>
    <w:lvl w:ilvl="3">
      <w:start w:val="1"/>
      <w:numFmt w:val="decimal"/>
      <w:suff w:val="nothing"/>
      <w:lvlText w:val="%1.%2.%3.%4"/>
      <w:lvlJc w:val="left"/>
      <w:pPr>
        <w:ind w:left="2164" w:hanging="864"/>
      </w:pPr>
      <w:rPr>
        <w:rFonts w:ascii="Times New Roman" w:hAnsi="Times New Roman" w:hint="default"/>
        <w:b/>
        <w:i w:val="0"/>
        <w:sz w:val="20"/>
        <w:szCs w:val="20"/>
      </w:rPr>
    </w:lvl>
    <w:lvl w:ilvl="4">
      <w:start w:val="1"/>
      <w:numFmt w:val="decimal"/>
      <w:lvlText w:val="%1.%2.%3.%4.%5"/>
      <w:lvlJc w:val="left"/>
      <w:pPr>
        <w:tabs>
          <w:tab w:val="num" w:pos="1716"/>
        </w:tabs>
        <w:ind w:left="1716" w:hanging="1008"/>
      </w:pPr>
      <w:rPr>
        <w:rFonts w:hint="default"/>
      </w:rPr>
    </w:lvl>
    <w:lvl w:ilvl="5">
      <w:start w:val="1"/>
      <w:numFmt w:val="decimal"/>
      <w:lvlText w:val="%1.%2.%3.%4.%5.%6"/>
      <w:lvlJc w:val="left"/>
      <w:pPr>
        <w:tabs>
          <w:tab w:val="num" w:pos="1860"/>
        </w:tabs>
        <w:ind w:left="1860" w:hanging="1152"/>
      </w:pPr>
      <w:rPr>
        <w:rFonts w:hint="default"/>
      </w:rPr>
    </w:lvl>
    <w:lvl w:ilvl="6">
      <w:start w:val="1"/>
      <w:numFmt w:val="decimal"/>
      <w:lvlText w:val="%1.%2.%3.%4.%5.%6.%7"/>
      <w:lvlJc w:val="left"/>
      <w:pPr>
        <w:tabs>
          <w:tab w:val="num" w:pos="2004"/>
        </w:tabs>
        <w:ind w:left="2004" w:hanging="1296"/>
      </w:pPr>
      <w:rPr>
        <w:rFonts w:hint="default"/>
      </w:rPr>
    </w:lvl>
    <w:lvl w:ilvl="7">
      <w:start w:val="1"/>
      <w:numFmt w:val="decimal"/>
      <w:lvlText w:val="%1.%2.%3.%4.%5.%6.%7.%8"/>
      <w:lvlJc w:val="left"/>
      <w:pPr>
        <w:tabs>
          <w:tab w:val="num" w:pos="2148"/>
        </w:tabs>
        <w:ind w:left="2148" w:hanging="1440"/>
      </w:pPr>
      <w:rPr>
        <w:rFonts w:hint="default"/>
      </w:rPr>
    </w:lvl>
    <w:lvl w:ilvl="8">
      <w:start w:val="1"/>
      <w:numFmt w:val="decimal"/>
      <w:lvlText w:val="%1.%2.%3.%4.%5.%6.%7.%8.%9"/>
      <w:lvlJc w:val="left"/>
      <w:pPr>
        <w:tabs>
          <w:tab w:val="num" w:pos="2292"/>
        </w:tabs>
        <w:ind w:left="2292" w:hanging="1584"/>
      </w:pPr>
      <w:rPr>
        <w:rFonts w:hint="default"/>
      </w:rPr>
    </w:lvl>
  </w:abstractNum>
  <w:abstractNum w:abstractNumId="6" w15:restartNumberingAfterBreak="0">
    <w:nsid w:val="2E314070"/>
    <w:multiLevelType w:val="hybridMultilevel"/>
    <w:tmpl w:val="92381744"/>
    <w:lvl w:ilvl="0" w:tplc="39721EE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74903A6"/>
    <w:multiLevelType w:val="hybridMultilevel"/>
    <w:tmpl w:val="39EED5C2"/>
    <w:lvl w:ilvl="0" w:tplc="D3BA33F4">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156"/>
        </w:tabs>
        <w:ind w:left="1156" w:hanging="360"/>
      </w:pPr>
      <w:rPr>
        <w:rFonts w:ascii="Courier New" w:hAnsi="Courier New" w:cs="Courier New" w:hint="default"/>
      </w:rPr>
    </w:lvl>
    <w:lvl w:ilvl="2" w:tplc="040C0005" w:tentative="1">
      <w:start w:val="1"/>
      <w:numFmt w:val="bullet"/>
      <w:lvlText w:val=""/>
      <w:lvlJc w:val="left"/>
      <w:pPr>
        <w:tabs>
          <w:tab w:val="num" w:pos="1876"/>
        </w:tabs>
        <w:ind w:left="1876" w:hanging="360"/>
      </w:pPr>
      <w:rPr>
        <w:rFonts w:ascii="Wingdings" w:hAnsi="Wingdings" w:hint="default"/>
      </w:rPr>
    </w:lvl>
    <w:lvl w:ilvl="3" w:tplc="040C0001" w:tentative="1">
      <w:start w:val="1"/>
      <w:numFmt w:val="bullet"/>
      <w:lvlText w:val=""/>
      <w:lvlJc w:val="left"/>
      <w:pPr>
        <w:tabs>
          <w:tab w:val="num" w:pos="2596"/>
        </w:tabs>
        <w:ind w:left="2596" w:hanging="360"/>
      </w:pPr>
      <w:rPr>
        <w:rFonts w:ascii="Symbol" w:hAnsi="Symbol" w:hint="default"/>
      </w:rPr>
    </w:lvl>
    <w:lvl w:ilvl="4" w:tplc="040C0003" w:tentative="1">
      <w:start w:val="1"/>
      <w:numFmt w:val="bullet"/>
      <w:lvlText w:val="o"/>
      <w:lvlJc w:val="left"/>
      <w:pPr>
        <w:tabs>
          <w:tab w:val="num" w:pos="3316"/>
        </w:tabs>
        <w:ind w:left="3316" w:hanging="360"/>
      </w:pPr>
      <w:rPr>
        <w:rFonts w:ascii="Courier New" w:hAnsi="Courier New" w:cs="Courier New" w:hint="default"/>
      </w:rPr>
    </w:lvl>
    <w:lvl w:ilvl="5" w:tplc="040C0005" w:tentative="1">
      <w:start w:val="1"/>
      <w:numFmt w:val="bullet"/>
      <w:lvlText w:val=""/>
      <w:lvlJc w:val="left"/>
      <w:pPr>
        <w:tabs>
          <w:tab w:val="num" w:pos="4036"/>
        </w:tabs>
        <w:ind w:left="4036" w:hanging="360"/>
      </w:pPr>
      <w:rPr>
        <w:rFonts w:ascii="Wingdings" w:hAnsi="Wingdings" w:hint="default"/>
      </w:rPr>
    </w:lvl>
    <w:lvl w:ilvl="6" w:tplc="040C0001" w:tentative="1">
      <w:start w:val="1"/>
      <w:numFmt w:val="bullet"/>
      <w:lvlText w:val=""/>
      <w:lvlJc w:val="left"/>
      <w:pPr>
        <w:tabs>
          <w:tab w:val="num" w:pos="4756"/>
        </w:tabs>
        <w:ind w:left="4756" w:hanging="360"/>
      </w:pPr>
      <w:rPr>
        <w:rFonts w:ascii="Symbol" w:hAnsi="Symbol" w:hint="default"/>
      </w:rPr>
    </w:lvl>
    <w:lvl w:ilvl="7" w:tplc="040C0003" w:tentative="1">
      <w:start w:val="1"/>
      <w:numFmt w:val="bullet"/>
      <w:lvlText w:val="o"/>
      <w:lvlJc w:val="left"/>
      <w:pPr>
        <w:tabs>
          <w:tab w:val="num" w:pos="5476"/>
        </w:tabs>
        <w:ind w:left="5476" w:hanging="360"/>
      </w:pPr>
      <w:rPr>
        <w:rFonts w:ascii="Courier New" w:hAnsi="Courier New" w:cs="Courier New" w:hint="default"/>
      </w:rPr>
    </w:lvl>
    <w:lvl w:ilvl="8" w:tplc="040C0005" w:tentative="1">
      <w:start w:val="1"/>
      <w:numFmt w:val="bullet"/>
      <w:lvlText w:val=""/>
      <w:lvlJc w:val="left"/>
      <w:pPr>
        <w:tabs>
          <w:tab w:val="num" w:pos="6196"/>
        </w:tabs>
        <w:ind w:left="6196" w:hanging="360"/>
      </w:pPr>
      <w:rPr>
        <w:rFonts w:ascii="Wingdings" w:hAnsi="Wingdings" w:hint="default"/>
      </w:rPr>
    </w:lvl>
  </w:abstractNum>
  <w:abstractNum w:abstractNumId="8" w15:restartNumberingAfterBreak="0">
    <w:nsid w:val="4BCF7E22"/>
    <w:multiLevelType w:val="hybridMultilevel"/>
    <w:tmpl w:val="3F667DA2"/>
    <w:lvl w:ilvl="0" w:tplc="040C0001">
      <w:start w:val="1"/>
      <w:numFmt w:val="bullet"/>
      <w:lvlText w:val=""/>
      <w:lvlJc w:val="left"/>
      <w:pPr>
        <w:ind w:left="765"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BF95C7E"/>
    <w:multiLevelType w:val="hybridMultilevel"/>
    <w:tmpl w:val="F09AE1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F0E0CC7"/>
    <w:multiLevelType w:val="hybridMultilevel"/>
    <w:tmpl w:val="4346411C"/>
    <w:lvl w:ilvl="0" w:tplc="1138D350">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35B20A4"/>
    <w:multiLevelType w:val="hybridMultilevel"/>
    <w:tmpl w:val="B6F20A6C"/>
    <w:lvl w:ilvl="0" w:tplc="040C0001">
      <w:start w:val="1"/>
      <w:numFmt w:val="bullet"/>
      <w:lvlText w:val=""/>
      <w:lvlJc w:val="left"/>
      <w:pPr>
        <w:ind w:left="765" w:hanging="360"/>
      </w:pPr>
      <w:rPr>
        <w:rFonts w:ascii="Symbol" w:hAnsi="Symbol"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12" w15:restartNumberingAfterBreak="0">
    <w:nsid w:val="5A441E0A"/>
    <w:multiLevelType w:val="hybridMultilevel"/>
    <w:tmpl w:val="53B4AF6E"/>
    <w:lvl w:ilvl="0" w:tplc="D3BA33F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D7C36EA"/>
    <w:multiLevelType w:val="hybridMultilevel"/>
    <w:tmpl w:val="B862FA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B1A02DF"/>
    <w:multiLevelType w:val="multilevel"/>
    <w:tmpl w:val="85FA42C4"/>
    <w:lvl w:ilvl="0">
      <w:start w:val="1"/>
      <w:numFmt w:val="decimal"/>
      <w:pStyle w:val="titre2"/>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6E1E4F20"/>
    <w:multiLevelType w:val="hybridMultilevel"/>
    <w:tmpl w:val="9964346C"/>
    <w:lvl w:ilvl="0" w:tplc="D3BA33F4">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156"/>
        </w:tabs>
        <w:ind w:left="1156" w:hanging="360"/>
      </w:pPr>
      <w:rPr>
        <w:rFonts w:ascii="Courier New" w:hAnsi="Courier New" w:cs="Courier New" w:hint="default"/>
      </w:rPr>
    </w:lvl>
    <w:lvl w:ilvl="2" w:tplc="040C0005" w:tentative="1">
      <w:start w:val="1"/>
      <w:numFmt w:val="bullet"/>
      <w:lvlText w:val=""/>
      <w:lvlJc w:val="left"/>
      <w:pPr>
        <w:tabs>
          <w:tab w:val="num" w:pos="1876"/>
        </w:tabs>
        <w:ind w:left="1876" w:hanging="360"/>
      </w:pPr>
      <w:rPr>
        <w:rFonts w:ascii="Wingdings" w:hAnsi="Wingdings" w:hint="default"/>
      </w:rPr>
    </w:lvl>
    <w:lvl w:ilvl="3" w:tplc="040C0001" w:tentative="1">
      <w:start w:val="1"/>
      <w:numFmt w:val="bullet"/>
      <w:lvlText w:val=""/>
      <w:lvlJc w:val="left"/>
      <w:pPr>
        <w:tabs>
          <w:tab w:val="num" w:pos="2596"/>
        </w:tabs>
        <w:ind w:left="2596" w:hanging="360"/>
      </w:pPr>
      <w:rPr>
        <w:rFonts w:ascii="Symbol" w:hAnsi="Symbol" w:hint="default"/>
      </w:rPr>
    </w:lvl>
    <w:lvl w:ilvl="4" w:tplc="040C0003" w:tentative="1">
      <w:start w:val="1"/>
      <w:numFmt w:val="bullet"/>
      <w:lvlText w:val="o"/>
      <w:lvlJc w:val="left"/>
      <w:pPr>
        <w:tabs>
          <w:tab w:val="num" w:pos="3316"/>
        </w:tabs>
        <w:ind w:left="3316" w:hanging="360"/>
      </w:pPr>
      <w:rPr>
        <w:rFonts w:ascii="Courier New" w:hAnsi="Courier New" w:cs="Courier New" w:hint="default"/>
      </w:rPr>
    </w:lvl>
    <w:lvl w:ilvl="5" w:tplc="040C0005" w:tentative="1">
      <w:start w:val="1"/>
      <w:numFmt w:val="bullet"/>
      <w:lvlText w:val=""/>
      <w:lvlJc w:val="left"/>
      <w:pPr>
        <w:tabs>
          <w:tab w:val="num" w:pos="4036"/>
        </w:tabs>
        <w:ind w:left="4036" w:hanging="360"/>
      </w:pPr>
      <w:rPr>
        <w:rFonts w:ascii="Wingdings" w:hAnsi="Wingdings" w:hint="default"/>
      </w:rPr>
    </w:lvl>
    <w:lvl w:ilvl="6" w:tplc="040C0001" w:tentative="1">
      <w:start w:val="1"/>
      <w:numFmt w:val="bullet"/>
      <w:lvlText w:val=""/>
      <w:lvlJc w:val="left"/>
      <w:pPr>
        <w:tabs>
          <w:tab w:val="num" w:pos="4756"/>
        </w:tabs>
        <w:ind w:left="4756" w:hanging="360"/>
      </w:pPr>
      <w:rPr>
        <w:rFonts w:ascii="Symbol" w:hAnsi="Symbol" w:hint="default"/>
      </w:rPr>
    </w:lvl>
    <w:lvl w:ilvl="7" w:tplc="040C0003" w:tentative="1">
      <w:start w:val="1"/>
      <w:numFmt w:val="bullet"/>
      <w:lvlText w:val="o"/>
      <w:lvlJc w:val="left"/>
      <w:pPr>
        <w:tabs>
          <w:tab w:val="num" w:pos="5476"/>
        </w:tabs>
        <w:ind w:left="5476" w:hanging="360"/>
      </w:pPr>
      <w:rPr>
        <w:rFonts w:ascii="Courier New" w:hAnsi="Courier New" w:cs="Courier New" w:hint="default"/>
      </w:rPr>
    </w:lvl>
    <w:lvl w:ilvl="8" w:tplc="040C0005" w:tentative="1">
      <w:start w:val="1"/>
      <w:numFmt w:val="bullet"/>
      <w:lvlText w:val=""/>
      <w:lvlJc w:val="left"/>
      <w:pPr>
        <w:tabs>
          <w:tab w:val="num" w:pos="6196"/>
        </w:tabs>
        <w:ind w:left="6196" w:hanging="360"/>
      </w:pPr>
      <w:rPr>
        <w:rFonts w:ascii="Wingdings" w:hAnsi="Wingdings" w:hint="default"/>
      </w:rPr>
    </w:lvl>
  </w:abstractNum>
  <w:abstractNum w:abstractNumId="16" w15:restartNumberingAfterBreak="0">
    <w:nsid w:val="721272EC"/>
    <w:multiLevelType w:val="hybridMultilevel"/>
    <w:tmpl w:val="39EA33F0"/>
    <w:lvl w:ilvl="0" w:tplc="D3BA33F4">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156"/>
        </w:tabs>
        <w:ind w:left="1156" w:hanging="360"/>
      </w:pPr>
      <w:rPr>
        <w:rFonts w:ascii="Courier New" w:hAnsi="Courier New" w:cs="Courier New" w:hint="default"/>
      </w:rPr>
    </w:lvl>
    <w:lvl w:ilvl="2" w:tplc="040C0005" w:tentative="1">
      <w:start w:val="1"/>
      <w:numFmt w:val="bullet"/>
      <w:lvlText w:val=""/>
      <w:lvlJc w:val="left"/>
      <w:pPr>
        <w:tabs>
          <w:tab w:val="num" w:pos="1876"/>
        </w:tabs>
        <w:ind w:left="1876" w:hanging="360"/>
      </w:pPr>
      <w:rPr>
        <w:rFonts w:ascii="Wingdings" w:hAnsi="Wingdings" w:hint="default"/>
      </w:rPr>
    </w:lvl>
    <w:lvl w:ilvl="3" w:tplc="040C0001" w:tentative="1">
      <w:start w:val="1"/>
      <w:numFmt w:val="bullet"/>
      <w:lvlText w:val=""/>
      <w:lvlJc w:val="left"/>
      <w:pPr>
        <w:tabs>
          <w:tab w:val="num" w:pos="2596"/>
        </w:tabs>
        <w:ind w:left="2596" w:hanging="360"/>
      </w:pPr>
      <w:rPr>
        <w:rFonts w:ascii="Symbol" w:hAnsi="Symbol" w:hint="default"/>
      </w:rPr>
    </w:lvl>
    <w:lvl w:ilvl="4" w:tplc="040C0003" w:tentative="1">
      <w:start w:val="1"/>
      <w:numFmt w:val="bullet"/>
      <w:lvlText w:val="o"/>
      <w:lvlJc w:val="left"/>
      <w:pPr>
        <w:tabs>
          <w:tab w:val="num" w:pos="3316"/>
        </w:tabs>
        <w:ind w:left="3316" w:hanging="360"/>
      </w:pPr>
      <w:rPr>
        <w:rFonts w:ascii="Courier New" w:hAnsi="Courier New" w:cs="Courier New" w:hint="default"/>
      </w:rPr>
    </w:lvl>
    <w:lvl w:ilvl="5" w:tplc="040C0005" w:tentative="1">
      <w:start w:val="1"/>
      <w:numFmt w:val="bullet"/>
      <w:lvlText w:val=""/>
      <w:lvlJc w:val="left"/>
      <w:pPr>
        <w:tabs>
          <w:tab w:val="num" w:pos="4036"/>
        </w:tabs>
        <w:ind w:left="4036" w:hanging="360"/>
      </w:pPr>
      <w:rPr>
        <w:rFonts w:ascii="Wingdings" w:hAnsi="Wingdings" w:hint="default"/>
      </w:rPr>
    </w:lvl>
    <w:lvl w:ilvl="6" w:tplc="040C0001" w:tentative="1">
      <w:start w:val="1"/>
      <w:numFmt w:val="bullet"/>
      <w:lvlText w:val=""/>
      <w:lvlJc w:val="left"/>
      <w:pPr>
        <w:tabs>
          <w:tab w:val="num" w:pos="4756"/>
        </w:tabs>
        <w:ind w:left="4756" w:hanging="360"/>
      </w:pPr>
      <w:rPr>
        <w:rFonts w:ascii="Symbol" w:hAnsi="Symbol" w:hint="default"/>
      </w:rPr>
    </w:lvl>
    <w:lvl w:ilvl="7" w:tplc="040C0003" w:tentative="1">
      <w:start w:val="1"/>
      <w:numFmt w:val="bullet"/>
      <w:lvlText w:val="o"/>
      <w:lvlJc w:val="left"/>
      <w:pPr>
        <w:tabs>
          <w:tab w:val="num" w:pos="5476"/>
        </w:tabs>
        <w:ind w:left="5476" w:hanging="360"/>
      </w:pPr>
      <w:rPr>
        <w:rFonts w:ascii="Courier New" w:hAnsi="Courier New" w:cs="Courier New" w:hint="default"/>
      </w:rPr>
    </w:lvl>
    <w:lvl w:ilvl="8" w:tplc="040C0005" w:tentative="1">
      <w:start w:val="1"/>
      <w:numFmt w:val="bullet"/>
      <w:lvlText w:val=""/>
      <w:lvlJc w:val="left"/>
      <w:pPr>
        <w:tabs>
          <w:tab w:val="num" w:pos="6196"/>
        </w:tabs>
        <w:ind w:left="6196" w:hanging="360"/>
      </w:pPr>
      <w:rPr>
        <w:rFonts w:ascii="Wingdings" w:hAnsi="Wingdings" w:hint="default"/>
      </w:rPr>
    </w:lvl>
  </w:abstractNum>
  <w:abstractNum w:abstractNumId="17" w15:restartNumberingAfterBreak="0">
    <w:nsid w:val="72DE76D3"/>
    <w:multiLevelType w:val="hybridMultilevel"/>
    <w:tmpl w:val="8468200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75D540F6"/>
    <w:multiLevelType w:val="hybridMultilevel"/>
    <w:tmpl w:val="0CFEE8CE"/>
    <w:lvl w:ilvl="0" w:tplc="5316E3F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7AE21D4"/>
    <w:multiLevelType w:val="hybridMultilevel"/>
    <w:tmpl w:val="F46C6C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A282181"/>
    <w:multiLevelType w:val="hybridMultilevel"/>
    <w:tmpl w:val="2B1A12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D3C2957"/>
    <w:multiLevelType w:val="hybridMultilevel"/>
    <w:tmpl w:val="716803BA"/>
    <w:lvl w:ilvl="0" w:tplc="D3BA33F4">
      <w:numFmt w:val="bullet"/>
      <w:lvlText w:val="-"/>
      <w:lvlJc w:val="left"/>
      <w:pPr>
        <w:tabs>
          <w:tab w:val="num" w:pos="644"/>
        </w:tabs>
        <w:ind w:left="644"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D4D4BDD"/>
    <w:multiLevelType w:val="hybridMultilevel"/>
    <w:tmpl w:val="20C22F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E361EFF"/>
    <w:multiLevelType w:val="hybridMultilevel"/>
    <w:tmpl w:val="9FCA70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FF05DCE"/>
    <w:multiLevelType w:val="hybridMultilevel"/>
    <w:tmpl w:val="00C4CF9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4"/>
  </w:num>
  <w:num w:numId="3">
    <w:abstractNumId w:val="3"/>
  </w:num>
  <w:num w:numId="4">
    <w:abstractNumId w:val="0"/>
  </w:num>
  <w:num w:numId="5">
    <w:abstractNumId w:val="7"/>
  </w:num>
  <w:num w:numId="6">
    <w:abstractNumId w:val="1"/>
  </w:num>
  <w:num w:numId="7">
    <w:abstractNumId w:val="15"/>
  </w:num>
  <w:num w:numId="8">
    <w:abstractNumId w:val="16"/>
  </w:num>
  <w:num w:numId="9">
    <w:abstractNumId w:val="4"/>
  </w:num>
  <w:num w:numId="10">
    <w:abstractNumId w:val="21"/>
  </w:num>
  <w:num w:numId="11">
    <w:abstractNumId w:val="17"/>
  </w:num>
  <w:num w:numId="12">
    <w:abstractNumId w:val="24"/>
  </w:num>
  <w:num w:numId="13">
    <w:abstractNumId w:val="10"/>
  </w:num>
  <w:num w:numId="14">
    <w:abstractNumId w:val="20"/>
  </w:num>
  <w:num w:numId="15">
    <w:abstractNumId w:val="2"/>
  </w:num>
  <w:num w:numId="16">
    <w:abstractNumId w:val="22"/>
  </w:num>
  <w:num w:numId="17">
    <w:abstractNumId w:val="6"/>
  </w:num>
  <w:num w:numId="18">
    <w:abstractNumId w:val="11"/>
  </w:num>
  <w:num w:numId="19">
    <w:abstractNumId w:val="8"/>
  </w:num>
  <w:num w:numId="20">
    <w:abstractNumId w:val="18"/>
  </w:num>
  <w:num w:numId="21">
    <w:abstractNumId w:val="19"/>
  </w:num>
  <w:num w:numId="22">
    <w:abstractNumId w:val="12"/>
  </w:num>
  <w:num w:numId="23">
    <w:abstractNumId w:val="23"/>
  </w:num>
  <w:num w:numId="24">
    <w:abstractNumId w:val="13"/>
  </w:num>
  <w:num w:numId="25">
    <w:abstractNumId w:val="9"/>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IGOT Matthieu INGE CIVI DEFE">
    <w15:presenceInfo w15:providerId="None" w15:userId="BIGOT Matthieu INGE CIVI DEF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activeWritingStyle w:appName="MSWord" w:lang="fr-FR"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09"/>
  <w:hyphenationZone w:val="425"/>
  <w:drawingGridHorizontalSpacing w:val="100"/>
  <w:drawingGridVerticalSpacing w:val="136"/>
  <w:displayHorizontalDrawingGridEvery w:val="2"/>
  <w:displayVerticalDrawingGridEvery w:val="2"/>
  <w:noPunctuationKerning/>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69B9"/>
    <w:rsid w:val="0000026F"/>
    <w:rsid w:val="00001C1E"/>
    <w:rsid w:val="00002D69"/>
    <w:rsid w:val="000054BE"/>
    <w:rsid w:val="00011A68"/>
    <w:rsid w:val="000219C1"/>
    <w:rsid w:val="0002209C"/>
    <w:rsid w:val="00026E9B"/>
    <w:rsid w:val="00031158"/>
    <w:rsid w:val="000315F0"/>
    <w:rsid w:val="0003298F"/>
    <w:rsid w:val="00035F9E"/>
    <w:rsid w:val="00036ECF"/>
    <w:rsid w:val="00042269"/>
    <w:rsid w:val="00043EED"/>
    <w:rsid w:val="000443D0"/>
    <w:rsid w:val="00045DCD"/>
    <w:rsid w:val="000467D3"/>
    <w:rsid w:val="00046F95"/>
    <w:rsid w:val="0006102B"/>
    <w:rsid w:val="00065514"/>
    <w:rsid w:val="00065836"/>
    <w:rsid w:val="00071006"/>
    <w:rsid w:val="000711F2"/>
    <w:rsid w:val="000719F2"/>
    <w:rsid w:val="00073682"/>
    <w:rsid w:val="00075C2B"/>
    <w:rsid w:val="00084406"/>
    <w:rsid w:val="0008474E"/>
    <w:rsid w:val="00093A57"/>
    <w:rsid w:val="00096A0F"/>
    <w:rsid w:val="000A1CEA"/>
    <w:rsid w:val="000A2382"/>
    <w:rsid w:val="000A2F26"/>
    <w:rsid w:val="000A665E"/>
    <w:rsid w:val="000B3CF1"/>
    <w:rsid w:val="000B6DED"/>
    <w:rsid w:val="000B718F"/>
    <w:rsid w:val="000C200E"/>
    <w:rsid w:val="000C67D2"/>
    <w:rsid w:val="000D209C"/>
    <w:rsid w:val="000D4444"/>
    <w:rsid w:val="000E01F8"/>
    <w:rsid w:val="000E1221"/>
    <w:rsid w:val="000E3CB4"/>
    <w:rsid w:val="000E7364"/>
    <w:rsid w:val="000F08F8"/>
    <w:rsid w:val="000F161B"/>
    <w:rsid w:val="000F6515"/>
    <w:rsid w:val="00100D5C"/>
    <w:rsid w:val="00101853"/>
    <w:rsid w:val="0010332D"/>
    <w:rsid w:val="00107642"/>
    <w:rsid w:val="00111E9A"/>
    <w:rsid w:val="00113791"/>
    <w:rsid w:val="00113D9B"/>
    <w:rsid w:val="00120A57"/>
    <w:rsid w:val="001229A7"/>
    <w:rsid w:val="00122BC4"/>
    <w:rsid w:val="00126415"/>
    <w:rsid w:val="00134721"/>
    <w:rsid w:val="00136A2B"/>
    <w:rsid w:val="001402C9"/>
    <w:rsid w:val="00142F1B"/>
    <w:rsid w:val="001478CF"/>
    <w:rsid w:val="00150195"/>
    <w:rsid w:val="00150F99"/>
    <w:rsid w:val="00151792"/>
    <w:rsid w:val="00151CAC"/>
    <w:rsid w:val="00154513"/>
    <w:rsid w:val="00154E88"/>
    <w:rsid w:val="00157EB9"/>
    <w:rsid w:val="00162129"/>
    <w:rsid w:val="00162E39"/>
    <w:rsid w:val="00163071"/>
    <w:rsid w:val="0016343B"/>
    <w:rsid w:val="001635DD"/>
    <w:rsid w:val="00164629"/>
    <w:rsid w:val="001748F3"/>
    <w:rsid w:val="001763AE"/>
    <w:rsid w:val="001829DE"/>
    <w:rsid w:val="00184B7A"/>
    <w:rsid w:val="0018506D"/>
    <w:rsid w:val="00187D10"/>
    <w:rsid w:val="00190513"/>
    <w:rsid w:val="00193D0E"/>
    <w:rsid w:val="001A3E01"/>
    <w:rsid w:val="001A49DF"/>
    <w:rsid w:val="001A7392"/>
    <w:rsid w:val="001A7FB0"/>
    <w:rsid w:val="001B04AC"/>
    <w:rsid w:val="001B2E39"/>
    <w:rsid w:val="001C0975"/>
    <w:rsid w:val="001C1B79"/>
    <w:rsid w:val="001D6177"/>
    <w:rsid w:val="001D7605"/>
    <w:rsid w:val="001D7D72"/>
    <w:rsid w:val="001E003A"/>
    <w:rsid w:val="001E53BC"/>
    <w:rsid w:val="001E6717"/>
    <w:rsid w:val="001E75F9"/>
    <w:rsid w:val="001F00D8"/>
    <w:rsid w:val="001F1D66"/>
    <w:rsid w:val="001F4031"/>
    <w:rsid w:val="001F4724"/>
    <w:rsid w:val="001F69B8"/>
    <w:rsid w:val="0020353D"/>
    <w:rsid w:val="00210CE5"/>
    <w:rsid w:val="00212AD5"/>
    <w:rsid w:val="00212B68"/>
    <w:rsid w:val="00213486"/>
    <w:rsid w:val="00221E7D"/>
    <w:rsid w:val="00223B19"/>
    <w:rsid w:val="00223B9A"/>
    <w:rsid w:val="00223BB6"/>
    <w:rsid w:val="00235842"/>
    <w:rsid w:val="002374C8"/>
    <w:rsid w:val="00237CEB"/>
    <w:rsid w:val="00240000"/>
    <w:rsid w:val="0024030F"/>
    <w:rsid w:val="00241EF1"/>
    <w:rsid w:val="00246748"/>
    <w:rsid w:val="00247CC7"/>
    <w:rsid w:val="002503D0"/>
    <w:rsid w:val="00251640"/>
    <w:rsid w:val="0025454C"/>
    <w:rsid w:val="00254FBA"/>
    <w:rsid w:val="00262D9D"/>
    <w:rsid w:val="002647EB"/>
    <w:rsid w:val="00264CC8"/>
    <w:rsid w:val="00267104"/>
    <w:rsid w:val="0026755D"/>
    <w:rsid w:val="00272EA1"/>
    <w:rsid w:val="00273159"/>
    <w:rsid w:val="00276C5E"/>
    <w:rsid w:val="00277C23"/>
    <w:rsid w:val="0028090E"/>
    <w:rsid w:val="00283743"/>
    <w:rsid w:val="00283AB8"/>
    <w:rsid w:val="00284482"/>
    <w:rsid w:val="00286E4A"/>
    <w:rsid w:val="00291C19"/>
    <w:rsid w:val="00293317"/>
    <w:rsid w:val="00294696"/>
    <w:rsid w:val="002957E7"/>
    <w:rsid w:val="002957FD"/>
    <w:rsid w:val="00295DB0"/>
    <w:rsid w:val="002A431E"/>
    <w:rsid w:val="002A5117"/>
    <w:rsid w:val="002B0E09"/>
    <w:rsid w:val="002B2394"/>
    <w:rsid w:val="002B4BB5"/>
    <w:rsid w:val="002B5017"/>
    <w:rsid w:val="002B7275"/>
    <w:rsid w:val="002C139E"/>
    <w:rsid w:val="002C703A"/>
    <w:rsid w:val="002C7835"/>
    <w:rsid w:val="002C7B3A"/>
    <w:rsid w:val="002D55EF"/>
    <w:rsid w:val="002D6525"/>
    <w:rsid w:val="002D6D03"/>
    <w:rsid w:val="002E3678"/>
    <w:rsid w:val="002F1C6C"/>
    <w:rsid w:val="002F1CD3"/>
    <w:rsid w:val="002F2FE0"/>
    <w:rsid w:val="002F4E5E"/>
    <w:rsid w:val="00305ACB"/>
    <w:rsid w:val="00305BC2"/>
    <w:rsid w:val="00306BB6"/>
    <w:rsid w:val="00306D6E"/>
    <w:rsid w:val="0031188C"/>
    <w:rsid w:val="003144D7"/>
    <w:rsid w:val="00314B2B"/>
    <w:rsid w:val="00314BBB"/>
    <w:rsid w:val="00314FFE"/>
    <w:rsid w:val="0031562A"/>
    <w:rsid w:val="00317076"/>
    <w:rsid w:val="00320DDD"/>
    <w:rsid w:val="00323941"/>
    <w:rsid w:val="003239C5"/>
    <w:rsid w:val="00327D84"/>
    <w:rsid w:val="00327ED3"/>
    <w:rsid w:val="00331837"/>
    <w:rsid w:val="00334816"/>
    <w:rsid w:val="00334DE3"/>
    <w:rsid w:val="00343394"/>
    <w:rsid w:val="00344CF1"/>
    <w:rsid w:val="0034530B"/>
    <w:rsid w:val="00347A2A"/>
    <w:rsid w:val="00350613"/>
    <w:rsid w:val="0035395F"/>
    <w:rsid w:val="00356CF7"/>
    <w:rsid w:val="0035738A"/>
    <w:rsid w:val="00363701"/>
    <w:rsid w:val="00363C1A"/>
    <w:rsid w:val="00364911"/>
    <w:rsid w:val="00365355"/>
    <w:rsid w:val="00365998"/>
    <w:rsid w:val="00370DEE"/>
    <w:rsid w:val="003762A7"/>
    <w:rsid w:val="003811DC"/>
    <w:rsid w:val="00384D09"/>
    <w:rsid w:val="00387187"/>
    <w:rsid w:val="00392CB2"/>
    <w:rsid w:val="00396123"/>
    <w:rsid w:val="003A0A30"/>
    <w:rsid w:val="003A17F8"/>
    <w:rsid w:val="003B166D"/>
    <w:rsid w:val="003B1F1B"/>
    <w:rsid w:val="003B2927"/>
    <w:rsid w:val="003C18E6"/>
    <w:rsid w:val="003C210B"/>
    <w:rsid w:val="003C31F7"/>
    <w:rsid w:val="003C6774"/>
    <w:rsid w:val="003C6E87"/>
    <w:rsid w:val="003D0AC4"/>
    <w:rsid w:val="003D3BCD"/>
    <w:rsid w:val="003D3ED7"/>
    <w:rsid w:val="003E32FA"/>
    <w:rsid w:val="003E772D"/>
    <w:rsid w:val="003F4084"/>
    <w:rsid w:val="003F5DB4"/>
    <w:rsid w:val="004023C6"/>
    <w:rsid w:val="00403D39"/>
    <w:rsid w:val="004121EE"/>
    <w:rsid w:val="00413420"/>
    <w:rsid w:val="00415513"/>
    <w:rsid w:val="00415A7B"/>
    <w:rsid w:val="004164FC"/>
    <w:rsid w:val="00416869"/>
    <w:rsid w:val="00420FEB"/>
    <w:rsid w:val="00424BC7"/>
    <w:rsid w:val="00426D2B"/>
    <w:rsid w:val="0042790B"/>
    <w:rsid w:val="00431C48"/>
    <w:rsid w:val="004344F6"/>
    <w:rsid w:val="0043537E"/>
    <w:rsid w:val="004356D5"/>
    <w:rsid w:val="0045075C"/>
    <w:rsid w:val="00450B5E"/>
    <w:rsid w:val="00452CDB"/>
    <w:rsid w:val="0046305B"/>
    <w:rsid w:val="00475396"/>
    <w:rsid w:val="004858B3"/>
    <w:rsid w:val="004869B9"/>
    <w:rsid w:val="00487153"/>
    <w:rsid w:val="00492049"/>
    <w:rsid w:val="00496E0C"/>
    <w:rsid w:val="00497782"/>
    <w:rsid w:val="004A0909"/>
    <w:rsid w:val="004A58A2"/>
    <w:rsid w:val="004A6519"/>
    <w:rsid w:val="004B01DF"/>
    <w:rsid w:val="004B1E42"/>
    <w:rsid w:val="004B416C"/>
    <w:rsid w:val="004B4B88"/>
    <w:rsid w:val="004B5473"/>
    <w:rsid w:val="004B6A29"/>
    <w:rsid w:val="004C300B"/>
    <w:rsid w:val="004C3CB9"/>
    <w:rsid w:val="004C4775"/>
    <w:rsid w:val="004C5774"/>
    <w:rsid w:val="004D3EC4"/>
    <w:rsid w:val="004D4F5F"/>
    <w:rsid w:val="004E257E"/>
    <w:rsid w:val="004E2A4C"/>
    <w:rsid w:val="004E3541"/>
    <w:rsid w:val="004E752B"/>
    <w:rsid w:val="004F21AF"/>
    <w:rsid w:val="004F49BB"/>
    <w:rsid w:val="004F6700"/>
    <w:rsid w:val="004F6ABF"/>
    <w:rsid w:val="004F74E3"/>
    <w:rsid w:val="005021A0"/>
    <w:rsid w:val="00502C41"/>
    <w:rsid w:val="00510820"/>
    <w:rsid w:val="00510D17"/>
    <w:rsid w:val="00512C3A"/>
    <w:rsid w:val="00514630"/>
    <w:rsid w:val="00516B0E"/>
    <w:rsid w:val="00520D52"/>
    <w:rsid w:val="00523026"/>
    <w:rsid w:val="00526D42"/>
    <w:rsid w:val="00534ACE"/>
    <w:rsid w:val="0054490C"/>
    <w:rsid w:val="005468D7"/>
    <w:rsid w:val="005521A9"/>
    <w:rsid w:val="00555102"/>
    <w:rsid w:val="00563D5B"/>
    <w:rsid w:val="005722DD"/>
    <w:rsid w:val="00582560"/>
    <w:rsid w:val="00582F08"/>
    <w:rsid w:val="005858EC"/>
    <w:rsid w:val="0058624F"/>
    <w:rsid w:val="00587492"/>
    <w:rsid w:val="005A038B"/>
    <w:rsid w:val="005A09BA"/>
    <w:rsid w:val="005A1C93"/>
    <w:rsid w:val="005A6C07"/>
    <w:rsid w:val="005B574B"/>
    <w:rsid w:val="005B626C"/>
    <w:rsid w:val="005C0370"/>
    <w:rsid w:val="005C1709"/>
    <w:rsid w:val="005C30D6"/>
    <w:rsid w:val="005C68D1"/>
    <w:rsid w:val="005C7890"/>
    <w:rsid w:val="005D06C5"/>
    <w:rsid w:val="005D1BE6"/>
    <w:rsid w:val="005D4B46"/>
    <w:rsid w:val="005D63EF"/>
    <w:rsid w:val="005D6DA3"/>
    <w:rsid w:val="005E1368"/>
    <w:rsid w:val="005F0AEB"/>
    <w:rsid w:val="006002C8"/>
    <w:rsid w:val="006031CD"/>
    <w:rsid w:val="00603AE7"/>
    <w:rsid w:val="00607590"/>
    <w:rsid w:val="006140A9"/>
    <w:rsid w:val="006155B1"/>
    <w:rsid w:val="0061643F"/>
    <w:rsid w:val="006177A9"/>
    <w:rsid w:val="0062480C"/>
    <w:rsid w:val="00625C95"/>
    <w:rsid w:val="006264A5"/>
    <w:rsid w:val="00626CDE"/>
    <w:rsid w:val="006300B0"/>
    <w:rsid w:val="00631D34"/>
    <w:rsid w:val="0063354A"/>
    <w:rsid w:val="00634591"/>
    <w:rsid w:val="00636698"/>
    <w:rsid w:val="00644AB5"/>
    <w:rsid w:val="00645296"/>
    <w:rsid w:val="006458ED"/>
    <w:rsid w:val="00646C00"/>
    <w:rsid w:val="006500FB"/>
    <w:rsid w:val="0065092E"/>
    <w:rsid w:val="0065140A"/>
    <w:rsid w:val="0065172B"/>
    <w:rsid w:val="00651747"/>
    <w:rsid w:val="00657D62"/>
    <w:rsid w:val="006622B1"/>
    <w:rsid w:val="0066466F"/>
    <w:rsid w:val="00665003"/>
    <w:rsid w:val="006653C4"/>
    <w:rsid w:val="006863ED"/>
    <w:rsid w:val="006868ED"/>
    <w:rsid w:val="0068779B"/>
    <w:rsid w:val="00690062"/>
    <w:rsid w:val="006912D2"/>
    <w:rsid w:val="00691FDB"/>
    <w:rsid w:val="006973DF"/>
    <w:rsid w:val="006A14F4"/>
    <w:rsid w:val="006A29FC"/>
    <w:rsid w:val="006B3282"/>
    <w:rsid w:val="006B4C7E"/>
    <w:rsid w:val="006B6D20"/>
    <w:rsid w:val="006C335A"/>
    <w:rsid w:val="006C3D64"/>
    <w:rsid w:val="006D116D"/>
    <w:rsid w:val="006D4A51"/>
    <w:rsid w:val="006D6757"/>
    <w:rsid w:val="006E153E"/>
    <w:rsid w:val="006E5B94"/>
    <w:rsid w:val="006F1714"/>
    <w:rsid w:val="006F51A7"/>
    <w:rsid w:val="006F6094"/>
    <w:rsid w:val="00700BE9"/>
    <w:rsid w:val="007063FE"/>
    <w:rsid w:val="0071405A"/>
    <w:rsid w:val="00723C88"/>
    <w:rsid w:val="007278E9"/>
    <w:rsid w:val="0073037F"/>
    <w:rsid w:val="00730953"/>
    <w:rsid w:val="00734931"/>
    <w:rsid w:val="00744FC1"/>
    <w:rsid w:val="00745840"/>
    <w:rsid w:val="00745B28"/>
    <w:rsid w:val="00745C31"/>
    <w:rsid w:val="00750E6E"/>
    <w:rsid w:val="0075539C"/>
    <w:rsid w:val="00755716"/>
    <w:rsid w:val="00763DD9"/>
    <w:rsid w:val="00764D9E"/>
    <w:rsid w:val="00775557"/>
    <w:rsid w:val="0077700F"/>
    <w:rsid w:val="00781CFA"/>
    <w:rsid w:val="00786C3E"/>
    <w:rsid w:val="00791EC5"/>
    <w:rsid w:val="00792880"/>
    <w:rsid w:val="00792B39"/>
    <w:rsid w:val="007A24C1"/>
    <w:rsid w:val="007A5A5D"/>
    <w:rsid w:val="007B12BE"/>
    <w:rsid w:val="007B308A"/>
    <w:rsid w:val="007B342D"/>
    <w:rsid w:val="007B3783"/>
    <w:rsid w:val="007B570D"/>
    <w:rsid w:val="007B6413"/>
    <w:rsid w:val="007B66DA"/>
    <w:rsid w:val="007B71C2"/>
    <w:rsid w:val="007B7205"/>
    <w:rsid w:val="007C27C8"/>
    <w:rsid w:val="007C30C6"/>
    <w:rsid w:val="007C352C"/>
    <w:rsid w:val="007C4346"/>
    <w:rsid w:val="007C55BE"/>
    <w:rsid w:val="007C56CD"/>
    <w:rsid w:val="007C5F2B"/>
    <w:rsid w:val="007D074B"/>
    <w:rsid w:val="007D0F42"/>
    <w:rsid w:val="007D2536"/>
    <w:rsid w:val="007D4495"/>
    <w:rsid w:val="007D47C1"/>
    <w:rsid w:val="007E15C2"/>
    <w:rsid w:val="007E2AD0"/>
    <w:rsid w:val="007E2E9C"/>
    <w:rsid w:val="007E7170"/>
    <w:rsid w:val="007F224E"/>
    <w:rsid w:val="007F398C"/>
    <w:rsid w:val="007F460A"/>
    <w:rsid w:val="007F77EA"/>
    <w:rsid w:val="0080512B"/>
    <w:rsid w:val="008054EC"/>
    <w:rsid w:val="00805DEC"/>
    <w:rsid w:val="00807006"/>
    <w:rsid w:val="008077DC"/>
    <w:rsid w:val="00814487"/>
    <w:rsid w:val="0081643C"/>
    <w:rsid w:val="00825123"/>
    <w:rsid w:val="0083033D"/>
    <w:rsid w:val="0083079B"/>
    <w:rsid w:val="0083265D"/>
    <w:rsid w:val="00832BBE"/>
    <w:rsid w:val="00833C25"/>
    <w:rsid w:val="0083449A"/>
    <w:rsid w:val="00835E01"/>
    <w:rsid w:val="0084564B"/>
    <w:rsid w:val="00845B20"/>
    <w:rsid w:val="00852436"/>
    <w:rsid w:val="008545AF"/>
    <w:rsid w:val="008545EB"/>
    <w:rsid w:val="008571B2"/>
    <w:rsid w:val="008628CC"/>
    <w:rsid w:val="00862D4A"/>
    <w:rsid w:val="00863244"/>
    <w:rsid w:val="00863DA1"/>
    <w:rsid w:val="00863DCD"/>
    <w:rsid w:val="00864899"/>
    <w:rsid w:val="008649E4"/>
    <w:rsid w:val="008650D4"/>
    <w:rsid w:val="00866E00"/>
    <w:rsid w:val="00870062"/>
    <w:rsid w:val="00871B79"/>
    <w:rsid w:val="008762C0"/>
    <w:rsid w:val="0088047D"/>
    <w:rsid w:val="00881359"/>
    <w:rsid w:val="00896C5D"/>
    <w:rsid w:val="008A3D4D"/>
    <w:rsid w:val="008A7891"/>
    <w:rsid w:val="008B1B0E"/>
    <w:rsid w:val="008B2A30"/>
    <w:rsid w:val="008B5960"/>
    <w:rsid w:val="008C50CA"/>
    <w:rsid w:val="008D1F49"/>
    <w:rsid w:val="008D69D5"/>
    <w:rsid w:val="008E1053"/>
    <w:rsid w:val="008E1715"/>
    <w:rsid w:val="008E4DA4"/>
    <w:rsid w:val="008E5733"/>
    <w:rsid w:val="008E6376"/>
    <w:rsid w:val="008E6897"/>
    <w:rsid w:val="008E6C0E"/>
    <w:rsid w:val="008E719E"/>
    <w:rsid w:val="008E7587"/>
    <w:rsid w:val="008F0BC8"/>
    <w:rsid w:val="008F3DEB"/>
    <w:rsid w:val="008F45E7"/>
    <w:rsid w:val="008F5E45"/>
    <w:rsid w:val="0090422A"/>
    <w:rsid w:val="009073A6"/>
    <w:rsid w:val="009115ED"/>
    <w:rsid w:val="00911F45"/>
    <w:rsid w:val="00920818"/>
    <w:rsid w:val="00921319"/>
    <w:rsid w:val="00930E63"/>
    <w:rsid w:val="009312C8"/>
    <w:rsid w:val="0094059A"/>
    <w:rsid w:val="00941D63"/>
    <w:rsid w:val="009459FF"/>
    <w:rsid w:val="00946FB4"/>
    <w:rsid w:val="00947CA7"/>
    <w:rsid w:val="009507D6"/>
    <w:rsid w:val="00951618"/>
    <w:rsid w:val="00953113"/>
    <w:rsid w:val="00953882"/>
    <w:rsid w:val="00960772"/>
    <w:rsid w:val="009609EB"/>
    <w:rsid w:val="00961EBA"/>
    <w:rsid w:val="00962330"/>
    <w:rsid w:val="009725ED"/>
    <w:rsid w:val="00983183"/>
    <w:rsid w:val="0098478B"/>
    <w:rsid w:val="009859DF"/>
    <w:rsid w:val="00987AC0"/>
    <w:rsid w:val="00990CE2"/>
    <w:rsid w:val="00991535"/>
    <w:rsid w:val="00991760"/>
    <w:rsid w:val="009925C2"/>
    <w:rsid w:val="00993146"/>
    <w:rsid w:val="0099610E"/>
    <w:rsid w:val="00997427"/>
    <w:rsid w:val="009A012A"/>
    <w:rsid w:val="009A4AAF"/>
    <w:rsid w:val="009A666E"/>
    <w:rsid w:val="009A7017"/>
    <w:rsid w:val="009B1A35"/>
    <w:rsid w:val="009B37A6"/>
    <w:rsid w:val="009B60FC"/>
    <w:rsid w:val="009C47E9"/>
    <w:rsid w:val="009C4ABE"/>
    <w:rsid w:val="009C5BF4"/>
    <w:rsid w:val="009C5F8B"/>
    <w:rsid w:val="009D4344"/>
    <w:rsid w:val="009E1B99"/>
    <w:rsid w:val="009E6DB3"/>
    <w:rsid w:val="009F298F"/>
    <w:rsid w:val="009F5788"/>
    <w:rsid w:val="009F7EC3"/>
    <w:rsid w:val="00A00DD2"/>
    <w:rsid w:val="00A013E8"/>
    <w:rsid w:val="00A02327"/>
    <w:rsid w:val="00A051B6"/>
    <w:rsid w:val="00A065FF"/>
    <w:rsid w:val="00A075FD"/>
    <w:rsid w:val="00A12D40"/>
    <w:rsid w:val="00A1380F"/>
    <w:rsid w:val="00A17347"/>
    <w:rsid w:val="00A230C1"/>
    <w:rsid w:val="00A247BA"/>
    <w:rsid w:val="00A31D07"/>
    <w:rsid w:val="00A3402D"/>
    <w:rsid w:val="00A4048E"/>
    <w:rsid w:val="00A45917"/>
    <w:rsid w:val="00A470FF"/>
    <w:rsid w:val="00A50162"/>
    <w:rsid w:val="00A60665"/>
    <w:rsid w:val="00A65EBF"/>
    <w:rsid w:val="00A7686E"/>
    <w:rsid w:val="00A863AD"/>
    <w:rsid w:val="00A86FE4"/>
    <w:rsid w:val="00A87926"/>
    <w:rsid w:val="00A925DE"/>
    <w:rsid w:val="00A92F2A"/>
    <w:rsid w:val="00A955B5"/>
    <w:rsid w:val="00A96605"/>
    <w:rsid w:val="00AA0364"/>
    <w:rsid w:val="00AA1AB5"/>
    <w:rsid w:val="00AA7CAC"/>
    <w:rsid w:val="00AB0049"/>
    <w:rsid w:val="00AB7220"/>
    <w:rsid w:val="00AC4FFF"/>
    <w:rsid w:val="00AC6087"/>
    <w:rsid w:val="00AC6638"/>
    <w:rsid w:val="00AD015E"/>
    <w:rsid w:val="00AD02A5"/>
    <w:rsid w:val="00AD093B"/>
    <w:rsid w:val="00AD169F"/>
    <w:rsid w:val="00AD2E5B"/>
    <w:rsid w:val="00AD32D2"/>
    <w:rsid w:val="00AD3E5E"/>
    <w:rsid w:val="00AD634D"/>
    <w:rsid w:val="00AE192C"/>
    <w:rsid w:val="00AE59E9"/>
    <w:rsid w:val="00AE5D0E"/>
    <w:rsid w:val="00AE5DD0"/>
    <w:rsid w:val="00AF76C3"/>
    <w:rsid w:val="00B005FD"/>
    <w:rsid w:val="00B02F54"/>
    <w:rsid w:val="00B02FB6"/>
    <w:rsid w:val="00B0639A"/>
    <w:rsid w:val="00B07A73"/>
    <w:rsid w:val="00B07D08"/>
    <w:rsid w:val="00B1200A"/>
    <w:rsid w:val="00B12C4D"/>
    <w:rsid w:val="00B16CAE"/>
    <w:rsid w:val="00B221CB"/>
    <w:rsid w:val="00B27238"/>
    <w:rsid w:val="00B3049E"/>
    <w:rsid w:val="00B3306D"/>
    <w:rsid w:val="00B3491A"/>
    <w:rsid w:val="00B3495D"/>
    <w:rsid w:val="00B41616"/>
    <w:rsid w:val="00B425FD"/>
    <w:rsid w:val="00B428F2"/>
    <w:rsid w:val="00B42B8E"/>
    <w:rsid w:val="00B471EA"/>
    <w:rsid w:val="00B51EC3"/>
    <w:rsid w:val="00B600CD"/>
    <w:rsid w:val="00B66748"/>
    <w:rsid w:val="00B67481"/>
    <w:rsid w:val="00B70362"/>
    <w:rsid w:val="00B74AD1"/>
    <w:rsid w:val="00B751CF"/>
    <w:rsid w:val="00B755BD"/>
    <w:rsid w:val="00B80F40"/>
    <w:rsid w:val="00B83F00"/>
    <w:rsid w:val="00B906E9"/>
    <w:rsid w:val="00B90DE4"/>
    <w:rsid w:val="00B91C2E"/>
    <w:rsid w:val="00B93C05"/>
    <w:rsid w:val="00B94EA3"/>
    <w:rsid w:val="00B962A4"/>
    <w:rsid w:val="00B96461"/>
    <w:rsid w:val="00BA54CB"/>
    <w:rsid w:val="00BB1810"/>
    <w:rsid w:val="00BC1A9D"/>
    <w:rsid w:val="00BC41A3"/>
    <w:rsid w:val="00BD262E"/>
    <w:rsid w:val="00BD3D0D"/>
    <w:rsid w:val="00BD657C"/>
    <w:rsid w:val="00BD6889"/>
    <w:rsid w:val="00BE1EC2"/>
    <w:rsid w:val="00BE6547"/>
    <w:rsid w:val="00BE7947"/>
    <w:rsid w:val="00BF12E3"/>
    <w:rsid w:val="00BF1330"/>
    <w:rsid w:val="00BF26AF"/>
    <w:rsid w:val="00BF522E"/>
    <w:rsid w:val="00C14F27"/>
    <w:rsid w:val="00C159D8"/>
    <w:rsid w:val="00C16D63"/>
    <w:rsid w:val="00C2023F"/>
    <w:rsid w:val="00C20A56"/>
    <w:rsid w:val="00C23CD0"/>
    <w:rsid w:val="00C23D15"/>
    <w:rsid w:val="00C23DEC"/>
    <w:rsid w:val="00C26EAC"/>
    <w:rsid w:val="00C2743C"/>
    <w:rsid w:val="00C32CE8"/>
    <w:rsid w:val="00C4270D"/>
    <w:rsid w:val="00C61D90"/>
    <w:rsid w:val="00C63415"/>
    <w:rsid w:val="00C63D2B"/>
    <w:rsid w:val="00C66864"/>
    <w:rsid w:val="00C73FFC"/>
    <w:rsid w:val="00C777BE"/>
    <w:rsid w:val="00C80821"/>
    <w:rsid w:val="00C823F1"/>
    <w:rsid w:val="00C83DDF"/>
    <w:rsid w:val="00C904B7"/>
    <w:rsid w:val="00C964DC"/>
    <w:rsid w:val="00CB1EB8"/>
    <w:rsid w:val="00CB2734"/>
    <w:rsid w:val="00CB4705"/>
    <w:rsid w:val="00CB6502"/>
    <w:rsid w:val="00CC1E8C"/>
    <w:rsid w:val="00CC302E"/>
    <w:rsid w:val="00CC5958"/>
    <w:rsid w:val="00CC7840"/>
    <w:rsid w:val="00CD1B6D"/>
    <w:rsid w:val="00CD38F4"/>
    <w:rsid w:val="00CD43D5"/>
    <w:rsid w:val="00CD4A33"/>
    <w:rsid w:val="00CD6278"/>
    <w:rsid w:val="00CE329E"/>
    <w:rsid w:val="00CE35F9"/>
    <w:rsid w:val="00CE3F3B"/>
    <w:rsid w:val="00CE4416"/>
    <w:rsid w:val="00CE4B63"/>
    <w:rsid w:val="00CE57A4"/>
    <w:rsid w:val="00CF08B6"/>
    <w:rsid w:val="00D068AA"/>
    <w:rsid w:val="00D216F4"/>
    <w:rsid w:val="00D23275"/>
    <w:rsid w:val="00D24727"/>
    <w:rsid w:val="00D24B93"/>
    <w:rsid w:val="00D261F2"/>
    <w:rsid w:val="00D31C83"/>
    <w:rsid w:val="00D32AB7"/>
    <w:rsid w:val="00D330D2"/>
    <w:rsid w:val="00D34B13"/>
    <w:rsid w:val="00D376BD"/>
    <w:rsid w:val="00D41479"/>
    <w:rsid w:val="00D46BBF"/>
    <w:rsid w:val="00D46CFE"/>
    <w:rsid w:val="00D50934"/>
    <w:rsid w:val="00D53121"/>
    <w:rsid w:val="00D5587C"/>
    <w:rsid w:val="00D56527"/>
    <w:rsid w:val="00D57EAC"/>
    <w:rsid w:val="00D64A1A"/>
    <w:rsid w:val="00D651D5"/>
    <w:rsid w:val="00D653F4"/>
    <w:rsid w:val="00D665C6"/>
    <w:rsid w:val="00D671DE"/>
    <w:rsid w:val="00D73EC8"/>
    <w:rsid w:val="00D746E0"/>
    <w:rsid w:val="00D74F89"/>
    <w:rsid w:val="00D812FD"/>
    <w:rsid w:val="00D8524A"/>
    <w:rsid w:val="00D935C1"/>
    <w:rsid w:val="00D93C2B"/>
    <w:rsid w:val="00D9476E"/>
    <w:rsid w:val="00DB652A"/>
    <w:rsid w:val="00DC28C3"/>
    <w:rsid w:val="00DC5ED1"/>
    <w:rsid w:val="00DC65DD"/>
    <w:rsid w:val="00DC7DCE"/>
    <w:rsid w:val="00DD08CB"/>
    <w:rsid w:val="00DD3558"/>
    <w:rsid w:val="00DD37C9"/>
    <w:rsid w:val="00DD39E3"/>
    <w:rsid w:val="00DE184D"/>
    <w:rsid w:val="00DE381C"/>
    <w:rsid w:val="00DE3DE9"/>
    <w:rsid w:val="00DE3E80"/>
    <w:rsid w:val="00DE573B"/>
    <w:rsid w:val="00DE6D15"/>
    <w:rsid w:val="00DF1354"/>
    <w:rsid w:val="00DF688E"/>
    <w:rsid w:val="00E000CB"/>
    <w:rsid w:val="00E02A26"/>
    <w:rsid w:val="00E0364A"/>
    <w:rsid w:val="00E0599B"/>
    <w:rsid w:val="00E11449"/>
    <w:rsid w:val="00E17076"/>
    <w:rsid w:val="00E210D7"/>
    <w:rsid w:val="00E21854"/>
    <w:rsid w:val="00E24469"/>
    <w:rsid w:val="00E30146"/>
    <w:rsid w:val="00E311DE"/>
    <w:rsid w:val="00E321BF"/>
    <w:rsid w:val="00E352C9"/>
    <w:rsid w:val="00E40A15"/>
    <w:rsid w:val="00E42096"/>
    <w:rsid w:val="00E50F55"/>
    <w:rsid w:val="00E5417F"/>
    <w:rsid w:val="00E61727"/>
    <w:rsid w:val="00E62520"/>
    <w:rsid w:val="00E655CC"/>
    <w:rsid w:val="00E7156B"/>
    <w:rsid w:val="00E80A4D"/>
    <w:rsid w:val="00E832C5"/>
    <w:rsid w:val="00E8752E"/>
    <w:rsid w:val="00E97875"/>
    <w:rsid w:val="00EA4096"/>
    <w:rsid w:val="00EA65FA"/>
    <w:rsid w:val="00EA7FF2"/>
    <w:rsid w:val="00EB0F9F"/>
    <w:rsid w:val="00EB2733"/>
    <w:rsid w:val="00EB5A59"/>
    <w:rsid w:val="00EB7D6E"/>
    <w:rsid w:val="00EC3DBD"/>
    <w:rsid w:val="00EC6822"/>
    <w:rsid w:val="00EC692E"/>
    <w:rsid w:val="00ED3A49"/>
    <w:rsid w:val="00ED6ADD"/>
    <w:rsid w:val="00EE2E8C"/>
    <w:rsid w:val="00EE62B0"/>
    <w:rsid w:val="00EF1E0B"/>
    <w:rsid w:val="00EF219F"/>
    <w:rsid w:val="00EF3BBA"/>
    <w:rsid w:val="00EF4295"/>
    <w:rsid w:val="00EF5229"/>
    <w:rsid w:val="00EF7AE2"/>
    <w:rsid w:val="00F005BF"/>
    <w:rsid w:val="00F00A14"/>
    <w:rsid w:val="00F01749"/>
    <w:rsid w:val="00F01CBF"/>
    <w:rsid w:val="00F03367"/>
    <w:rsid w:val="00F03F99"/>
    <w:rsid w:val="00F065B5"/>
    <w:rsid w:val="00F10910"/>
    <w:rsid w:val="00F214CA"/>
    <w:rsid w:val="00F21C2D"/>
    <w:rsid w:val="00F22346"/>
    <w:rsid w:val="00F22ACB"/>
    <w:rsid w:val="00F23622"/>
    <w:rsid w:val="00F2477C"/>
    <w:rsid w:val="00F26D69"/>
    <w:rsid w:val="00F26ED7"/>
    <w:rsid w:val="00F34FF9"/>
    <w:rsid w:val="00F458D3"/>
    <w:rsid w:val="00F510E2"/>
    <w:rsid w:val="00F53FC1"/>
    <w:rsid w:val="00F541F4"/>
    <w:rsid w:val="00F55D91"/>
    <w:rsid w:val="00F57305"/>
    <w:rsid w:val="00F6107D"/>
    <w:rsid w:val="00F66CD7"/>
    <w:rsid w:val="00F70792"/>
    <w:rsid w:val="00F805DD"/>
    <w:rsid w:val="00F84DB5"/>
    <w:rsid w:val="00F871D4"/>
    <w:rsid w:val="00F93722"/>
    <w:rsid w:val="00FA1C94"/>
    <w:rsid w:val="00FA5474"/>
    <w:rsid w:val="00FA6E7C"/>
    <w:rsid w:val="00FB00D5"/>
    <w:rsid w:val="00FB02B4"/>
    <w:rsid w:val="00FB3D9E"/>
    <w:rsid w:val="00FB4DD3"/>
    <w:rsid w:val="00FB67F6"/>
    <w:rsid w:val="00FC05C3"/>
    <w:rsid w:val="00FC38AC"/>
    <w:rsid w:val="00FC4CDA"/>
    <w:rsid w:val="00FC74B5"/>
    <w:rsid w:val="00FC7BEE"/>
    <w:rsid w:val="00FD1E79"/>
    <w:rsid w:val="00FD2859"/>
    <w:rsid w:val="00FD2CD7"/>
    <w:rsid w:val="00FE5CBE"/>
    <w:rsid w:val="00FF67E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37DAD738"/>
  <w15:chartTrackingRefBased/>
  <w15:docId w15:val="{4FB668BE-B6A9-4EE6-8148-C7AE0506E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43D0"/>
    <w:rPr>
      <w:szCs w:val="24"/>
    </w:rPr>
  </w:style>
  <w:style w:type="paragraph" w:styleId="Titre1">
    <w:name w:val="heading 1"/>
    <w:basedOn w:val="Normal"/>
    <w:next w:val="Normal"/>
    <w:link w:val="Titre1Car"/>
    <w:qFormat/>
    <w:rsid w:val="002F1CD3"/>
    <w:pPr>
      <w:keepNext/>
      <w:keepLines/>
      <w:numPr>
        <w:numId w:val="1"/>
      </w:numPr>
      <w:spacing w:before="120" w:after="120"/>
      <w:ind w:left="2012" w:hanging="1424"/>
      <w:jc w:val="both"/>
      <w:outlineLvl w:val="0"/>
    </w:pPr>
    <w:rPr>
      <w:b/>
      <w:caps/>
      <w:sz w:val="24"/>
      <w:szCs w:val="20"/>
    </w:rPr>
  </w:style>
  <w:style w:type="paragraph" w:styleId="Titre20">
    <w:name w:val="heading 2"/>
    <w:basedOn w:val="Normal"/>
    <w:next w:val="Normal"/>
    <w:qFormat/>
    <w:rsid w:val="00B16CAE"/>
    <w:pPr>
      <w:keepNext/>
      <w:outlineLvl w:val="1"/>
    </w:pPr>
    <w:rPr>
      <w:rFonts w:cs="Arial"/>
      <w:b/>
      <w:bCs/>
      <w:iCs/>
      <w:szCs w:val="28"/>
      <w:u w:val="single"/>
    </w:rPr>
  </w:style>
  <w:style w:type="paragraph" w:styleId="Titre3">
    <w:name w:val="heading 3"/>
    <w:aliases w:val="Article 3"/>
    <w:basedOn w:val="Normal"/>
    <w:next w:val="Normal"/>
    <w:qFormat/>
    <w:pPr>
      <w:keepNext/>
      <w:spacing w:before="240" w:after="60"/>
      <w:outlineLvl w:val="2"/>
    </w:pPr>
    <w:rPr>
      <w:rFonts w:ascii="Arial" w:hAnsi="Arial" w:cs="Arial"/>
      <w:b/>
      <w:bCs/>
      <w:sz w:val="26"/>
      <w:szCs w:val="26"/>
    </w:rPr>
  </w:style>
  <w:style w:type="paragraph" w:styleId="Titre4">
    <w:name w:val="heading 4"/>
    <w:basedOn w:val="Normal"/>
    <w:next w:val="Normal"/>
    <w:link w:val="Titre4Car"/>
    <w:qFormat/>
    <w:pPr>
      <w:keepNext/>
      <w:spacing w:before="240" w:after="60"/>
      <w:outlineLvl w:val="3"/>
    </w:pPr>
    <w:rPr>
      <w:b/>
      <w:bCs/>
      <w:sz w:val="28"/>
      <w:szCs w:val="28"/>
    </w:rPr>
  </w:style>
  <w:style w:type="paragraph" w:styleId="Titre5">
    <w:name w:val="heading 5"/>
    <w:basedOn w:val="Normal"/>
    <w:next w:val="Normal"/>
    <w:qFormat/>
    <w:pPr>
      <w:spacing w:before="240" w:after="60"/>
      <w:outlineLvl w:val="4"/>
    </w:pPr>
    <w:rPr>
      <w:b/>
      <w:bCs/>
      <w:i/>
      <w:iCs/>
      <w:sz w:val="26"/>
      <w:szCs w:val="26"/>
    </w:rPr>
  </w:style>
  <w:style w:type="paragraph" w:styleId="Titre6">
    <w:name w:val="heading 6"/>
    <w:basedOn w:val="Titre5"/>
    <w:next w:val="Retraitnormal"/>
    <w:qFormat/>
    <w:pPr>
      <w:numPr>
        <w:ilvl w:val="5"/>
      </w:numPr>
      <w:spacing w:before="0" w:after="120"/>
      <w:outlineLvl w:val="5"/>
    </w:pPr>
    <w:rPr>
      <w:rFonts w:ascii="Arial" w:hAnsi="Arial"/>
      <w:b w:val="0"/>
      <w:bCs w:val="0"/>
      <w:i w:val="0"/>
      <w:iCs w:val="0"/>
      <w:sz w:val="20"/>
      <w:szCs w:val="20"/>
    </w:rPr>
  </w:style>
  <w:style w:type="paragraph" w:styleId="Titre7">
    <w:name w:val="heading 7"/>
    <w:basedOn w:val="Normal"/>
    <w:next w:val="Retraitnormal"/>
    <w:qFormat/>
    <w:pPr>
      <w:spacing w:after="120"/>
      <w:jc w:val="both"/>
      <w:outlineLvl w:val="6"/>
    </w:pPr>
    <w:rPr>
      <w:i/>
      <w:szCs w:val="20"/>
    </w:rPr>
  </w:style>
  <w:style w:type="paragraph" w:styleId="Titre8">
    <w:name w:val="heading 8"/>
    <w:basedOn w:val="Normal"/>
    <w:next w:val="Normal"/>
    <w:qFormat/>
    <w:pPr>
      <w:spacing w:before="240" w:after="60"/>
      <w:outlineLvl w:val="7"/>
    </w:pPr>
    <w:rPr>
      <w:i/>
      <w:iCs/>
    </w:rPr>
  </w:style>
  <w:style w:type="paragraph" w:styleId="Titre9">
    <w:name w:val="heading 9"/>
    <w:basedOn w:val="Normal"/>
    <w:next w:val="Normal"/>
    <w:qFormat/>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pPr>
      <w:ind w:left="708"/>
    </w:pPr>
  </w:style>
  <w:style w:type="paragraph" w:customStyle="1" w:styleId="Style1">
    <w:name w:val="Style1"/>
    <w:basedOn w:val="TM1"/>
    <w:autoRedefine/>
    <w:pPr>
      <w:tabs>
        <w:tab w:val="right" w:leader="dot" w:pos="9639"/>
      </w:tabs>
    </w:pPr>
    <w:rPr>
      <w:rFonts w:ascii="Arial" w:hAnsi="Arial" w:cs="Arial"/>
      <w:b w:val="0"/>
      <w:caps w:val="0"/>
      <w:sz w:val="28"/>
    </w:rPr>
  </w:style>
  <w:style w:type="paragraph" w:styleId="TM1">
    <w:name w:val="toc 1"/>
    <w:basedOn w:val="Normal"/>
    <w:next w:val="Normal"/>
    <w:autoRedefine/>
    <w:uiPriority w:val="39"/>
    <w:rsid w:val="006C3D64"/>
    <w:pPr>
      <w:tabs>
        <w:tab w:val="left" w:pos="1440"/>
        <w:tab w:val="right" w:leader="dot" w:pos="10205"/>
      </w:tabs>
      <w:overflowPunct w:val="0"/>
      <w:autoSpaceDE w:val="0"/>
      <w:autoSpaceDN w:val="0"/>
      <w:adjustRightInd w:val="0"/>
      <w:spacing w:before="120" w:after="120"/>
      <w:textAlignment w:val="baseline"/>
    </w:pPr>
    <w:rPr>
      <w:b/>
      <w:caps/>
      <w:noProof/>
      <w:szCs w:val="20"/>
    </w:rPr>
  </w:style>
  <w:style w:type="paragraph" w:customStyle="1" w:styleId="Style2">
    <w:name w:val="Style2"/>
    <w:basedOn w:val="TM1"/>
    <w:autoRedefine/>
    <w:rPr>
      <w:caps w:val="0"/>
      <w:sz w:val="32"/>
      <w:u w:val="single"/>
    </w:rPr>
  </w:style>
  <w:style w:type="paragraph" w:customStyle="1" w:styleId="Style4">
    <w:name w:val="Style4"/>
    <w:basedOn w:val="TM2"/>
    <w:autoRedefine/>
    <w:rPr>
      <w:smallCaps w:val="0"/>
    </w:rPr>
  </w:style>
  <w:style w:type="paragraph" w:styleId="TM2">
    <w:name w:val="toc 2"/>
    <w:basedOn w:val="Normal"/>
    <w:next w:val="Normal"/>
    <w:autoRedefine/>
    <w:uiPriority w:val="39"/>
    <w:rsid w:val="00093A57"/>
    <w:pPr>
      <w:tabs>
        <w:tab w:val="right" w:leader="dot" w:pos="9900"/>
        <w:tab w:val="right" w:leader="dot" w:pos="10773"/>
      </w:tabs>
      <w:overflowPunct w:val="0"/>
      <w:autoSpaceDE w:val="0"/>
      <w:autoSpaceDN w:val="0"/>
      <w:adjustRightInd w:val="0"/>
      <w:textAlignment w:val="baseline"/>
    </w:pPr>
    <w:rPr>
      <w:smallCaps/>
      <w:noProof/>
      <w:szCs w:val="20"/>
    </w:rPr>
  </w:style>
  <w:style w:type="paragraph" w:customStyle="1" w:styleId="ARAMIS">
    <w:name w:val="ARAMIS"/>
    <w:basedOn w:val="TM2"/>
    <w:autoRedefine/>
    <w:pPr>
      <w:tabs>
        <w:tab w:val="right" w:leader="hyphen" w:pos="9639"/>
      </w:tabs>
      <w:ind w:left="1134"/>
    </w:pPr>
    <w:rPr>
      <w:rFonts w:ascii="Arial" w:hAnsi="Arial"/>
      <w:smallCaps w:val="0"/>
      <w:sz w:val="22"/>
    </w:rPr>
  </w:style>
  <w:style w:type="paragraph" w:customStyle="1" w:styleId="Corpsdetexte31">
    <w:name w:val="Corps de texte 31"/>
    <w:basedOn w:val="Normal"/>
    <w:pPr>
      <w:overflowPunct w:val="0"/>
      <w:autoSpaceDE w:val="0"/>
      <w:autoSpaceDN w:val="0"/>
      <w:adjustRightInd w:val="0"/>
      <w:textAlignment w:val="baseline"/>
    </w:pPr>
    <w:rPr>
      <w:rFonts w:ascii="Arial" w:hAnsi="Arial"/>
      <w:sz w:val="22"/>
      <w:szCs w:val="20"/>
    </w:rPr>
  </w:style>
  <w:style w:type="paragraph" w:customStyle="1" w:styleId="Corpsdetexte21">
    <w:name w:val="Corps de texte 21"/>
    <w:basedOn w:val="Normal"/>
    <w:pPr>
      <w:overflowPunct w:val="0"/>
      <w:autoSpaceDE w:val="0"/>
      <w:autoSpaceDN w:val="0"/>
      <w:adjustRightInd w:val="0"/>
      <w:textAlignment w:val="baseline"/>
    </w:pPr>
    <w:rPr>
      <w:rFonts w:ascii="Arial" w:hAnsi="Arial"/>
      <w:b/>
      <w:sz w:val="22"/>
      <w:szCs w:val="20"/>
    </w:rPr>
  </w:style>
  <w:style w:type="paragraph" w:styleId="Retraitcorpsdetexte2">
    <w:name w:val="Body Text Indent 2"/>
    <w:basedOn w:val="Normal"/>
    <w:pPr>
      <w:spacing w:after="120"/>
      <w:ind w:firstLine="993"/>
      <w:jc w:val="center"/>
    </w:pPr>
    <w:rPr>
      <w:rFonts w:ascii="Arial" w:hAnsi="Arial"/>
      <w:szCs w:val="20"/>
    </w:rPr>
  </w:style>
  <w:style w:type="paragraph" w:styleId="Notedebasdepage">
    <w:name w:val="footnote text"/>
    <w:basedOn w:val="Normal"/>
    <w:semiHidden/>
    <w:pPr>
      <w:spacing w:after="120"/>
      <w:jc w:val="both"/>
    </w:pPr>
    <w:rPr>
      <w:rFonts w:ascii="Arial" w:hAnsi="Arial"/>
      <w:szCs w:val="20"/>
    </w:rPr>
  </w:style>
  <w:style w:type="paragraph" w:styleId="Corpsdetexte">
    <w:name w:val="Body Text"/>
    <w:basedOn w:val="Normal"/>
    <w:link w:val="CorpsdetexteCar"/>
    <w:pPr>
      <w:jc w:val="both"/>
    </w:pPr>
    <w:rPr>
      <w:sz w:val="22"/>
    </w:rPr>
  </w:style>
  <w:style w:type="paragraph" w:styleId="Corpsdetexte3">
    <w:name w:val="Body Text 3"/>
    <w:basedOn w:val="Normal"/>
    <w:pPr>
      <w:spacing w:after="120"/>
      <w:jc w:val="both"/>
    </w:pPr>
    <w:rPr>
      <w:rFonts w:ascii="Arial" w:hAnsi="Arial"/>
      <w:color w:val="FF0000"/>
      <w:szCs w:val="20"/>
    </w:rPr>
  </w:style>
  <w:style w:type="paragraph" w:customStyle="1" w:styleId="Tiret">
    <w:name w:val="Tiret"/>
    <w:basedOn w:val="Normal"/>
    <w:pPr>
      <w:spacing w:after="120"/>
      <w:ind w:left="284" w:hanging="284"/>
      <w:jc w:val="both"/>
    </w:pPr>
    <w:rPr>
      <w:rFonts w:ascii="Arial" w:hAnsi="Arial"/>
      <w:szCs w:val="20"/>
    </w:rPr>
  </w:style>
  <w:style w:type="paragraph" w:customStyle="1" w:styleId="paragraphe2">
    <w:name w:val="paragraphe2"/>
    <w:basedOn w:val="Normal"/>
    <w:pPr>
      <w:spacing w:after="240"/>
      <w:ind w:left="709"/>
      <w:jc w:val="both"/>
    </w:pPr>
    <w:rPr>
      <w:sz w:val="22"/>
      <w:szCs w:val="20"/>
    </w:rPr>
  </w:style>
  <w:style w:type="paragraph" w:customStyle="1" w:styleId="courant">
    <w:name w:val="courant"/>
    <w:basedOn w:val="Normal"/>
    <w:pPr>
      <w:spacing w:after="240"/>
      <w:ind w:firstLine="1702"/>
      <w:jc w:val="both"/>
    </w:pPr>
    <w:rPr>
      <w:sz w:val="22"/>
      <w:szCs w:val="20"/>
    </w:rPr>
  </w:style>
  <w:style w:type="paragraph" w:customStyle="1" w:styleId="Normallemdot">
    <w:name w:val="Normal.lem.dot"/>
  </w:style>
  <w:style w:type="paragraph" w:styleId="Retraitcorpsdetexte3">
    <w:name w:val="Body Text Indent 3"/>
    <w:basedOn w:val="Normal"/>
    <w:pPr>
      <w:spacing w:after="120"/>
      <w:ind w:left="709"/>
      <w:jc w:val="both"/>
    </w:pPr>
    <w:rPr>
      <w:rFonts w:ascii="Arial" w:hAnsi="Arial"/>
      <w:szCs w:val="20"/>
    </w:rPr>
  </w:style>
  <w:style w:type="paragraph" w:styleId="Corpsdetexte2">
    <w:name w:val="Body Text 2"/>
    <w:basedOn w:val="Normal"/>
    <w:pPr>
      <w:jc w:val="both"/>
    </w:pPr>
    <w:rPr>
      <w:b/>
      <w:color w:val="000080"/>
      <w:sz w:val="22"/>
      <w:szCs w:val="28"/>
    </w:rPr>
  </w:style>
  <w:style w:type="paragraph" w:customStyle="1" w:styleId="paragraphe3">
    <w:name w:val="paragraphe3"/>
    <w:basedOn w:val="Normal"/>
    <w:pPr>
      <w:spacing w:after="240"/>
      <w:ind w:left="936"/>
      <w:jc w:val="both"/>
    </w:pPr>
    <w:rPr>
      <w:sz w:val="22"/>
      <w:szCs w:val="20"/>
    </w:rPr>
  </w:style>
  <w:style w:type="paragraph" w:styleId="Normalcentr">
    <w:name w:val="Block Text"/>
    <w:basedOn w:val="Normal"/>
    <w:autoRedefine/>
    <w:pPr>
      <w:tabs>
        <w:tab w:val="left" w:pos="10000"/>
      </w:tabs>
      <w:autoSpaceDE w:val="0"/>
      <w:autoSpaceDN w:val="0"/>
      <w:ind w:right="-51"/>
      <w:jc w:val="both"/>
    </w:pPr>
    <w:rPr>
      <w:snapToGrid w:val="0"/>
      <w:color w:val="000000"/>
      <w:sz w:val="22"/>
      <w:szCs w:val="20"/>
    </w:rPr>
  </w:style>
  <w:style w:type="paragraph" w:styleId="Retraitcorpsdetexte">
    <w:name w:val="Body Text Indent"/>
    <w:basedOn w:val="Normal"/>
    <w:pPr>
      <w:pBdr>
        <w:left w:val="single" w:sz="12" w:space="1" w:color="auto"/>
      </w:pBdr>
      <w:spacing w:after="120"/>
      <w:ind w:left="2552" w:hanging="2552"/>
      <w:jc w:val="both"/>
    </w:pPr>
    <w:rPr>
      <w:rFonts w:ascii="Arial" w:hAnsi="Arial"/>
      <w:szCs w:val="20"/>
    </w:rPr>
  </w:style>
  <w:style w:type="paragraph" w:customStyle="1" w:styleId="Style5">
    <w:name w:val="Style5"/>
    <w:basedOn w:val="Normal"/>
    <w:pPr>
      <w:spacing w:before="120" w:after="60"/>
    </w:pPr>
    <w:rPr>
      <w:i/>
      <w:sz w:val="22"/>
      <w:szCs w:val="20"/>
    </w:rPr>
  </w:style>
  <w:style w:type="paragraph" w:customStyle="1" w:styleId="Style3">
    <w:name w:val="Style3"/>
    <w:basedOn w:val="Normal"/>
    <w:pPr>
      <w:spacing w:before="120" w:after="120"/>
      <w:jc w:val="both"/>
    </w:pPr>
    <w:rPr>
      <w:sz w:val="22"/>
      <w:szCs w:val="20"/>
      <w:u w:val="single"/>
    </w:rPr>
  </w:style>
  <w:style w:type="paragraph" w:styleId="En-tte">
    <w:name w:val="header"/>
    <w:basedOn w:val="Normal"/>
    <w:pPr>
      <w:tabs>
        <w:tab w:val="center" w:pos="4536"/>
        <w:tab w:val="right" w:pos="9072"/>
      </w:tabs>
    </w:pPr>
  </w:style>
  <w:style w:type="paragraph" w:styleId="Pieddepage">
    <w:name w:val="footer"/>
    <w:basedOn w:val="Normal"/>
    <w:link w:val="PieddepageCar"/>
    <w:qFormat/>
    <w:pPr>
      <w:tabs>
        <w:tab w:val="center" w:pos="4536"/>
        <w:tab w:val="right" w:pos="9072"/>
      </w:tabs>
    </w:pPr>
  </w:style>
  <w:style w:type="character" w:styleId="Numrodepage">
    <w:name w:val="page number"/>
    <w:basedOn w:val="Policepardfaut"/>
  </w:style>
  <w:style w:type="paragraph" w:styleId="TM3">
    <w:name w:val="toc 3"/>
    <w:basedOn w:val="Normal"/>
    <w:next w:val="Normal"/>
    <w:autoRedefine/>
    <w:uiPriority w:val="39"/>
    <w:rsid w:val="00093A57"/>
    <w:pPr>
      <w:tabs>
        <w:tab w:val="right" w:leader="dot" w:pos="9900"/>
      </w:tabs>
      <w:ind w:left="480" w:right="889"/>
    </w:pPr>
    <w:rPr>
      <w:noProof/>
    </w:rPr>
  </w:style>
  <w:style w:type="paragraph" w:styleId="TM4">
    <w:name w:val="toc 4"/>
    <w:basedOn w:val="Normal"/>
    <w:next w:val="Normal"/>
    <w:autoRedefine/>
    <w:uiPriority w:val="39"/>
    <w:pPr>
      <w:ind w:left="720"/>
    </w:pPr>
  </w:style>
  <w:style w:type="paragraph" w:styleId="TM5">
    <w:name w:val="toc 5"/>
    <w:basedOn w:val="Normal"/>
    <w:next w:val="Normal"/>
    <w:autoRedefine/>
    <w:uiPriority w:val="39"/>
    <w:pPr>
      <w:ind w:left="960"/>
    </w:pPr>
  </w:style>
  <w:style w:type="paragraph" w:styleId="TM6">
    <w:name w:val="toc 6"/>
    <w:basedOn w:val="Normal"/>
    <w:next w:val="Normal"/>
    <w:autoRedefine/>
    <w:uiPriority w:val="39"/>
    <w:pPr>
      <w:ind w:left="1200"/>
    </w:pPr>
  </w:style>
  <w:style w:type="paragraph" w:styleId="TM7">
    <w:name w:val="toc 7"/>
    <w:basedOn w:val="Normal"/>
    <w:next w:val="Normal"/>
    <w:autoRedefine/>
    <w:uiPriority w:val="39"/>
    <w:pPr>
      <w:ind w:left="1440"/>
    </w:pPr>
  </w:style>
  <w:style w:type="paragraph" w:styleId="TM8">
    <w:name w:val="toc 8"/>
    <w:basedOn w:val="Normal"/>
    <w:next w:val="Normal"/>
    <w:autoRedefine/>
    <w:uiPriority w:val="39"/>
    <w:pPr>
      <w:ind w:left="1680"/>
    </w:pPr>
  </w:style>
  <w:style w:type="paragraph" w:styleId="TM9">
    <w:name w:val="toc 9"/>
    <w:basedOn w:val="Normal"/>
    <w:next w:val="Normal"/>
    <w:autoRedefine/>
    <w:uiPriority w:val="39"/>
    <w:pPr>
      <w:ind w:left="1920"/>
    </w:pPr>
  </w:style>
  <w:style w:type="character" w:styleId="Lienhypertexte">
    <w:name w:val="Hyperlink"/>
    <w:uiPriority w:val="99"/>
    <w:rPr>
      <w:color w:val="0000FF"/>
      <w:u w:val="single"/>
    </w:rPr>
  </w:style>
  <w:style w:type="character" w:styleId="Lienhypertextesuivivisit">
    <w:name w:val="FollowedHyperlink"/>
    <w:rPr>
      <w:color w:val="800080"/>
      <w:u w:val="single"/>
    </w:rPr>
  </w:style>
  <w:style w:type="paragraph" w:customStyle="1" w:styleId="titre2">
    <w:name w:val="titre 2"/>
    <w:basedOn w:val="Normal"/>
    <w:pPr>
      <w:numPr>
        <w:numId w:val="2"/>
      </w:numPr>
      <w:jc w:val="both"/>
    </w:pPr>
    <w:rPr>
      <w:b/>
      <w:szCs w:val="20"/>
    </w:rPr>
  </w:style>
  <w:style w:type="paragraph" w:styleId="Titre">
    <w:name w:val="Title"/>
    <w:basedOn w:val="Normal"/>
    <w:qFormat/>
    <w:rsid w:val="004869B9"/>
    <w:pPr>
      <w:jc w:val="center"/>
    </w:pPr>
    <w:rPr>
      <w:b/>
      <w:bCs/>
      <w:sz w:val="32"/>
    </w:rPr>
  </w:style>
  <w:style w:type="paragraph" w:styleId="NormalWeb">
    <w:name w:val="Normal (Web)"/>
    <w:basedOn w:val="Normal"/>
    <w:rsid w:val="00A96605"/>
    <w:pPr>
      <w:spacing w:before="100" w:beforeAutospacing="1" w:after="119"/>
    </w:pPr>
    <w:rPr>
      <w:rFonts w:ascii="Arial Unicode MS" w:eastAsia="Arial Unicode MS" w:hAnsi="Arial Unicode MS" w:cs="Arial Unicode MS"/>
    </w:rPr>
  </w:style>
  <w:style w:type="paragraph" w:customStyle="1" w:styleId="StyleJustifi">
    <w:name w:val="Style Justifié"/>
    <w:basedOn w:val="Normal"/>
    <w:rsid w:val="007B570D"/>
    <w:pPr>
      <w:spacing w:after="120"/>
      <w:jc w:val="both"/>
    </w:pPr>
    <w:rPr>
      <w:sz w:val="22"/>
      <w:szCs w:val="20"/>
    </w:rPr>
  </w:style>
  <w:style w:type="paragraph" w:customStyle="1" w:styleId="StyleTitre3TimesNewRoman10ptJustifi">
    <w:name w:val="Style Titre 3 + Times New Roman 10 pt Justifié"/>
    <w:basedOn w:val="Titre3"/>
    <w:autoRedefine/>
    <w:rsid w:val="00D261F2"/>
    <w:pPr>
      <w:jc w:val="both"/>
    </w:pPr>
    <w:rPr>
      <w:rFonts w:ascii="Times New Roman" w:hAnsi="Times New Roman" w:cs="Times New Roman"/>
      <w:sz w:val="20"/>
      <w:szCs w:val="20"/>
    </w:rPr>
  </w:style>
  <w:style w:type="paragraph" w:customStyle="1" w:styleId="StyleTitre410pt">
    <w:name w:val="Style Titre 4 + 10 pt"/>
    <w:basedOn w:val="Titre4"/>
    <w:autoRedefine/>
    <w:rsid w:val="00D261F2"/>
    <w:rPr>
      <w:sz w:val="20"/>
    </w:rPr>
  </w:style>
  <w:style w:type="paragraph" w:customStyle="1" w:styleId="StyleTitre410pt1">
    <w:name w:val="Style Titre 4 + 10 pt1"/>
    <w:basedOn w:val="Titre4"/>
    <w:link w:val="StyleTitre410pt1Car"/>
    <w:autoRedefine/>
    <w:rsid w:val="00763DD9"/>
    <w:pPr>
      <w:ind w:hanging="1972"/>
    </w:pPr>
    <w:rPr>
      <w:sz w:val="20"/>
    </w:rPr>
  </w:style>
  <w:style w:type="character" w:customStyle="1" w:styleId="Titre4Car">
    <w:name w:val="Titre 4 Car"/>
    <w:link w:val="Titre4"/>
    <w:rsid w:val="00D261F2"/>
    <w:rPr>
      <w:b/>
      <w:bCs/>
      <w:sz w:val="28"/>
      <w:szCs w:val="28"/>
    </w:rPr>
  </w:style>
  <w:style w:type="character" w:customStyle="1" w:styleId="StyleTitre410pt1Car">
    <w:name w:val="Style Titre 4 + 10 pt1 Car"/>
    <w:basedOn w:val="Titre4Car"/>
    <w:link w:val="StyleTitre410pt1"/>
    <w:rsid w:val="00763DD9"/>
    <w:rPr>
      <w:b/>
      <w:bCs/>
      <w:sz w:val="28"/>
      <w:szCs w:val="28"/>
    </w:rPr>
  </w:style>
  <w:style w:type="paragraph" w:styleId="Textedebulles">
    <w:name w:val="Balloon Text"/>
    <w:basedOn w:val="Normal"/>
    <w:link w:val="TextedebullesCar"/>
    <w:rsid w:val="00370DEE"/>
    <w:rPr>
      <w:rFonts w:ascii="Tahoma" w:hAnsi="Tahoma" w:cs="Tahoma"/>
      <w:sz w:val="16"/>
      <w:szCs w:val="16"/>
    </w:rPr>
  </w:style>
  <w:style w:type="character" w:customStyle="1" w:styleId="TextedebullesCar">
    <w:name w:val="Texte de bulles Car"/>
    <w:link w:val="Textedebulles"/>
    <w:rsid w:val="00370DEE"/>
    <w:rPr>
      <w:rFonts w:ascii="Tahoma" w:hAnsi="Tahoma" w:cs="Tahoma"/>
      <w:sz w:val="16"/>
      <w:szCs w:val="16"/>
    </w:rPr>
  </w:style>
  <w:style w:type="table" w:styleId="Grilledutableau">
    <w:name w:val="Table Grid"/>
    <w:basedOn w:val="TableauNormal"/>
    <w:rsid w:val="00B755BD"/>
    <w:pPr>
      <w:keepNex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style>
  <w:style w:type="character" w:customStyle="1" w:styleId="CorpsdetexteCar">
    <w:name w:val="Corps de texte Car"/>
    <w:link w:val="Corpsdetexte"/>
    <w:rsid w:val="00FB00D5"/>
    <w:rPr>
      <w:sz w:val="22"/>
      <w:szCs w:val="24"/>
    </w:rPr>
  </w:style>
  <w:style w:type="paragraph" w:styleId="En-ttedetabledesmatires">
    <w:name w:val="TOC Heading"/>
    <w:basedOn w:val="Titre1"/>
    <w:next w:val="Normal"/>
    <w:uiPriority w:val="39"/>
    <w:semiHidden/>
    <w:unhideWhenUsed/>
    <w:qFormat/>
    <w:rsid w:val="00365998"/>
    <w:pPr>
      <w:numPr>
        <w:numId w:val="0"/>
      </w:numPr>
      <w:spacing w:before="480" w:line="276" w:lineRule="auto"/>
      <w:outlineLvl w:val="9"/>
    </w:pPr>
    <w:rPr>
      <w:rFonts w:ascii="Cambria" w:hAnsi="Cambria"/>
      <w:bCs/>
      <w:caps w:val="0"/>
      <w:color w:val="365F91"/>
      <w:sz w:val="28"/>
      <w:szCs w:val="28"/>
    </w:rPr>
  </w:style>
  <w:style w:type="character" w:customStyle="1" w:styleId="Titre1Car">
    <w:name w:val="Titre 1 Car"/>
    <w:link w:val="Titre1"/>
    <w:rsid w:val="002F1CD3"/>
    <w:rPr>
      <w:b/>
      <w:caps/>
      <w:sz w:val="24"/>
    </w:rPr>
  </w:style>
  <w:style w:type="character" w:customStyle="1" w:styleId="NormalG">
    <w:name w:val="Normal G"/>
    <w:qFormat/>
    <w:rsid w:val="00221E7D"/>
    <w:rPr>
      <w:rFonts w:ascii="Times New Roman" w:hAnsi="Times New Roman"/>
      <w:b/>
      <w:sz w:val="22"/>
      <w:szCs w:val="22"/>
    </w:rPr>
  </w:style>
  <w:style w:type="table" w:styleId="Grilledetableauclaire">
    <w:name w:val="Grid Table Light"/>
    <w:basedOn w:val="TableauNormal"/>
    <w:uiPriority w:val="40"/>
    <w:rsid w:val="00100D5C"/>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aragraphedeliste">
    <w:name w:val="List Paragraph"/>
    <w:basedOn w:val="Normal"/>
    <w:uiPriority w:val="34"/>
    <w:qFormat/>
    <w:rsid w:val="00240000"/>
    <w:pPr>
      <w:ind w:left="720"/>
      <w:contextualSpacing/>
    </w:pPr>
  </w:style>
  <w:style w:type="character" w:styleId="Marquedecommentaire">
    <w:name w:val="annotation reference"/>
    <w:basedOn w:val="Policepardfaut"/>
    <w:rsid w:val="001E75F9"/>
    <w:rPr>
      <w:sz w:val="16"/>
      <w:szCs w:val="16"/>
    </w:rPr>
  </w:style>
  <w:style w:type="paragraph" w:styleId="Commentaire">
    <w:name w:val="annotation text"/>
    <w:basedOn w:val="Normal"/>
    <w:link w:val="CommentaireCar"/>
    <w:uiPriority w:val="99"/>
    <w:rsid w:val="001E75F9"/>
    <w:rPr>
      <w:szCs w:val="20"/>
    </w:rPr>
  </w:style>
  <w:style w:type="character" w:customStyle="1" w:styleId="CommentaireCar">
    <w:name w:val="Commentaire Car"/>
    <w:basedOn w:val="Policepardfaut"/>
    <w:link w:val="Commentaire"/>
    <w:uiPriority w:val="99"/>
    <w:rsid w:val="001E75F9"/>
  </w:style>
  <w:style w:type="paragraph" w:styleId="Objetducommentaire">
    <w:name w:val="annotation subject"/>
    <w:basedOn w:val="Commentaire"/>
    <w:next w:val="Commentaire"/>
    <w:link w:val="ObjetducommentaireCar"/>
    <w:rsid w:val="001E75F9"/>
    <w:rPr>
      <w:b/>
      <w:bCs/>
    </w:rPr>
  </w:style>
  <w:style w:type="character" w:customStyle="1" w:styleId="ObjetducommentaireCar">
    <w:name w:val="Objet du commentaire Car"/>
    <w:basedOn w:val="CommentaireCar"/>
    <w:link w:val="Objetducommentaire"/>
    <w:rsid w:val="001E75F9"/>
    <w:rPr>
      <w:b/>
      <w:bCs/>
    </w:rPr>
  </w:style>
  <w:style w:type="character" w:styleId="Textedelespacerserv">
    <w:name w:val="Placeholder Text"/>
    <w:basedOn w:val="Policepardfaut"/>
    <w:uiPriority w:val="99"/>
    <w:semiHidden/>
    <w:rsid w:val="00AA7CAC"/>
    <w:rPr>
      <w:color w:val="808080"/>
    </w:rPr>
  </w:style>
  <w:style w:type="character" w:customStyle="1" w:styleId="PieddepageCar">
    <w:name w:val="Pied de page Car"/>
    <w:basedOn w:val="Policepardfaut"/>
    <w:link w:val="Pieddepage"/>
    <w:rsid w:val="000315F0"/>
    <w:rPr>
      <w:szCs w:val="24"/>
    </w:rPr>
  </w:style>
  <w:style w:type="paragraph" w:customStyle="1" w:styleId="NormalCentr0">
    <w:name w:val="Normal Centré"/>
    <w:basedOn w:val="Normal"/>
    <w:qFormat/>
    <w:rsid w:val="008A7891"/>
    <w:pPr>
      <w:widowControl w:val="0"/>
      <w:suppressAutoHyphens/>
      <w:autoSpaceDE w:val="0"/>
      <w:autoSpaceDN w:val="0"/>
      <w:adjustRightInd w:val="0"/>
      <w:spacing w:before="120"/>
      <w:ind w:right="-142"/>
      <w:jc w:val="center"/>
    </w:pPr>
    <w:rPr>
      <w:bCs/>
      <w:color w:val="000000"/>
      <w:sz w:val="22"/>
      <w:szCs w:val="22"/>
      <w:lang w:eastAsia="ar-SA"/>
    </w:rPr>
  </w:style>
  <w:style w:type="paragraph" w:customStyle="1" w:styleId="NormalCentrGras">
    <w:name w:val="Normal Centré + Gras"/>
    <w:basedOn w:val="Normal"/>
    <w:rsid w:val="008A7891"/>
    <w:pPr>
      <w:widowControl w:val="0"/>
      <w:suppressAutoHyphens/>
      <w:autoSpaceDE w:val="0"/>
      <w:autoSpaceDN w:val="0"/>
      <w:adjustRightInd w:val="0"/>
      <w:spacing w:before="120"/>
      <w:ind w:right="-142"/>
      <w:jc w:val="center"/>
    </w:pPr>
    <w:rPr>
      <w:b/>
      <w:bCs/>
      <w:color w:val="000000"/>
      <w:sz w:val="22"/>
      <w:szCs w:val="22"/>
      <w:lang w:eastAsia="ar-SA"/>
    </w:rPr>
  </w:style>
  <w:style w:type="table" w:styleId="TableauGrille6Couleur">
    <w:name w:val="Grid Table 6 Colorful"/>
    <w:basedOn w:val="TableauNormal"/>
    <w:uiPriority w:val="51"/>
    <w:rsid w:val="003F5DB4"/>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5298495">
      <w:bodyDiv w:val="1"/>
      <w:marLeft w:val="0"/>
      <w:marRight w:val="0"/>
      <w:marTop w:val="0"/>
      <w:marBottom w:val="0"/>
      <w:divBdr>
        <w:top w:val="none" w:sz="0" w:space="0" w:color="auto"/>
        <w:left w:val="none" w:sz="0" w:space="0" w:color="auto"/>
        <w:bottom w:val="none" w:sz="0" w:space="0" w:color="auto"/>
        <w:right w:val="none" w:sz="0" w:space="0" w:color="auto"/>
      </w:divBdr>
    </w:div>
    <w:div w:id="1938171855">
      <w:bodyDiv w:val="1"/>
      <w:marLeft w:val="0"/>
      <w:marRight w:val="0"/>
      <w:marTop w:val="0"/>
      <w:marBottom w:val="0"/>
      <w:divBdr>
        <w:top w:val="none" w:sz="0" w:space="0" w:color="auto"/>
        <w:left w:val="none" w:sz="0" w:space="0" w:color="auto"/>
        <w:bottom w:val="none" w:sz="0" w:space="0" w:color="auto"/>
        <w:right w:val="none" w:sz="0" w:space="0" w:color="auto"/>
      </w:divBdr>
    </w:div>
    <w:div w:id="2091731548">
      <w:bodyDiv w:val="1"/>
      <w:marLeft w:val="0"/>
      <w:marRight w:val="0"/>
      <w:marTop w:val="0"/>
      <w:marBottom w:val="0"/>
      <w:divBdr>
        <w:top w:val="none" w:sz="0" w:space="0" w:color="auto"/>
        <w:left w:val="none" w:sz="0" w:space="0" w:color="auto"/>
        <w:bottom w:val="none" w:sz="0" w:space="0" w:color="auto"/>
        <w:right w:val="none" w:sz="0" w:space="0" w:color="auto"/>
      </w:divBdr>
    </w:div>
    <w:div w:id="2104716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EEF65297C91B4EB9C6CDF8D9A520B6" ma:contentTypeVersion="1" ma:contentTypeDescription="Crée un document." ma:contentTypeScope="" ma:versionID="56190a6d37c93a47e7e8d710d9613ef6">
  <xsd:schema xmlns:xsd="http://www.w3.org/2001/XMLSchema" xmlns:xs="http://www.w3.org/2001/XMLSchema" xmlns:p="http://schemas.microsoft.com/office/2006/metadata/properties" xmlns:ns2="e730d2af-d5db-4b38-bb9c-929b143cb273" targetNamespace="http://schemas.microsoft.com/office/2006/metadata/properties" ma:root="true" ma:fieldsID="daf77eab480ff6d37209e4dbfa6b9ac8" ns2:_="">
    <xsd:import namespace="e730d2af-d5db-4b38-bb9c-929b143cb273"/>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30d2af-d5db-4b38-bb9c-929b143cb273"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64F93D-7786-411D-857E-6AE52AB872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30d2af-d5db-4b38-bb9c-929b143cb2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63C7F1C-3587-449E-8908-090C67697BE4}">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e730d2af-d5db-4b38-bb9c-929b143cb273"/>
    <ds:schemaRef ds:uri="http://www.w3.org/XML/1998/namespace"/>
  </ds:schemaRefs>
</ds:datastoreItem>
</file>

<file path=customXml/itemProps3.xml><?xml version="1.0" encoding="utf-8"?>
<ds:datastoreItem xmlns:ds="http://schemas.openxmlformats.org/officeDocument/2006/customXml" ds:itemID="{3DC190FC-58E1-4A9A-BAED-32F77285D90A}">
  <ds:schemaRefs>
    <ds:schemaRef ds:uri="http://schemas.microsoft.com/sharepoint/v3/contenttype/forms"/>
  </ds:schemaRefs>
</ds:datastoreItem>
</file>

<file path=customXml/itemProps4.xml><?xml version="1.0" encoding="utf-8"?>
<ds:datastoreItem xmlns:ds="http://schemas.openxmlformats.org/officeDocument/2006/customXml" ds:itemID="{819EC812-4B58-40D7-ABD4-2BC1B98097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603</TotalTime>
  <Pages>16</Pages>
  <Words>6448</Words>
  <Characters>35466</Characters>
  <Application>Microsoft Office Word</Application>
  <DocSecurity>0</DocSecurity>
  <Lines>295</Lines>
  <Paragraphs>83</Paragraphs>
  <ScaleCrop>false</ScaleCrop>
  <HeadingPairs>
    <vt:vector size="2" baseType="variant">
      <vt:variant>
        <vt:lpstr>Titre</vt:lpstr>
      </vt:variant>
      <vt:variant>
        <vt:i4>1</vt:i4>
      </vt:variant>
    </vt:vector>
  </HeadingPairs>
  <TitlesOfParts>
    <vt:vector size="1" baseType="lpstr">
      <vt:lpstr>MARCHE PUBLIC DE PRESTATIONS INTELLECTUELLES</vt:lpstr>
    </vt:vector>
  </TitlesOfParts>
  <Company>MINISTERE DE LA DEFENSE</Company>
  <LinksUpToDate>false</LinksUpToDate>
  <CharactersWithSpaces>41831</CharactersWithSpaces>
  <SharedDoc>false</SharedDoc>
  <HLinks>
    <vt:vector size="384" baseType="variant">
      <vt:variant>
        <vt:i4>1769529</vt:i4>
      </vt:variant>
      <vt:variant>
        <vt:i4>380</vt:i4>
      </vt:variant>
      <vt:variant>
        <vt:i4>0</vt:i4>
      </vt:variant>
      <vt:variant>
        <vt:i4>5</vt:i4>
      </vt:variant>
      <vt:variant>
        <vt:lpwstr/>
      </vt:variant>
      <vt:variant>
        <vt:lpwstr>_Toc104386490</vt:lpwstr>
      </vt:variant>
      <vt:variant>
        <vt:i4>1703993</vt:i4>
      </vt:variant>
      <vt:variant>
        <vt:i4>374</vt:i4>
      </vt:variant>
      <vt:variant>
        <vt:i4>0</vt:i4>
      </vt:variant>
      <vt:variant>
        <vt:i4>5</vt:i4>
      </vt:variant>
      <vt:variant>
        <vt:lpwstr/>
      </vt:variant>
      <vt:variant>
        <vt:lpwstr>_Toc104386489</vt:lpwstr>
      </vt:variant>
      <vt:variant>
        <vt:i4>1703993</vt:i4>
      </vt:variant>
      <vt:variant>
        <vt:i4>368</vt:i4>
      </vt:variant>
      <vt:variant>
        <vt:i4>0</vt:i4>
      </vt:variant>
      <vt:variant>
        <vt:i4>5</vt:i4>
      </vt:variant>
      <vt:variant>
        <vt:lpwstr/>
      </vt:variant>
      <vt:variant>
        <vt:lpwstr>_Toc104386488</vt:lpwstr>
      </vt:variant>
      <vt:variant>
        <vt:i4>1703993</vt:i4>
      </vt:variant>
      <vt:variant>
        <vt:i4>362</vt:i4>
      </vt:variant>
      <vt:variant>
        <vt:i4>0</vt:i4>
      </vt:variant>
      <vt:variant>
        <vt:i4>5</vt:i4>
      </vt:variant>
      <vt:variant>
        <vt:lpwstr/>
      </vt:variant>
      <vt:variant>
        <vt:lpwstr>_Toc104386487</vt:lpwstr>
      </vt:variant>
      <vt:variant>
        <vt:i4>1703993</vt:i4>
      </vt:variant>
      <vt:variant>
        <vt:i4>356</vt:i4>
      </vt:variant>
      <vt:variant>
        <vt:i4>0</vt:i4>
      </vt:variant>
      <vt:variant>
        <vt:i4>5</vt:i4>
      </vt:variant>
      <vt:variant>
        <vt:lpwstr/>
      </vt:variant>
      <vt:variant>
        <vt:lpwstr>_Toc104386486</vt:lpwstr>
      </vt:variant>
      <vt:variant>
        <vt:i4>1703993</vt:i4>
      </vt:variant>
      <vt:variant>
        <vt:i4>350</vt:i4>
      </vt:variant>
      <vt:variant>
        <vt:i4>0</vt:i4>
      </vt:variant>
      <vt:variant>
        <vt:i4>5</vt:i4>
      </vt:variant>
      <vt:variant>
        <vt:lpwstr/>
      </vt:variant>
      <vt:variant>
        <vt:lpwstr>_Toc104386485</vt:lpwstr>
      </vt:variant>
      <vt:variant>
        <vt:i4>1703993</vt:i4>
      </vt:variant>
      <vt:variant>
        <vt:i4>344</vt:i4>
      </vt:variant>
      <vt:variant>
        <vt:i4>0</vt:i4>
      </vt:variant>
      <vt:variant>
        <vt:i4>5</vt:i4>
      </vt:variant>
      <vt:variant>
        <vt:lpwstr/>
      </vt:variant>
      <vt:variant>
        <vt:lpwstr>_Toc104386484</vt:lpwstr>
      </vt:variant>
      <vt:variant>
        <vt:i4>1703993</vt:i4>
      </vt:variant>
      <vt:variant>
        <vt:i4>338</vt:i4>
      </vt:variant>
      <vt:variant>
        <vt:i4>0</vt:i4>
      </vt:variant>
      <vt:variant>
        <vt:i4>5</vt:i4>
      </vt:variant>
      <vt:variant>
        <vt:lpwstr/>
      </vt:variant>
      <vt:variant>
        <vt:lpwstr>_Toc104386483</vt:lpwstr>
      </vt:variant>
      <vt:variant>
        <vt:i4>1703993</vt:i4>
      </vt:variant>
      <vt:variant>
        <vt:i4>332</vt:i4>
      </vt:variant>
      <vt:variant>
        <vt:i4>0</vt:i4>
      </vt:variant>
      <vt:variant>
        <vt:i4>5</vt:i4>
      </vt:variant>
      <vt:variant>
        <vt:lpwstr/>
      </vt:variant>
      <vt:variant>
        <vt:lpwstr>_Toc104386482</vt:lpwstr>
      </vt:variant>
      <vt:variant>
        <vt:i4>1703993</vt:i4>
      </vt:variant>
      <vt:variant>
        <vt:i4>326</vt:i4>
      </vt:variant>
      <vt:variant>
        <vt:i4>0</vt:i4>
      </vt:variant>
      <vt:variant>
        <vt:i4>5</vt:i4>
      </vt:variant>
      <vt:variant>
        <vt:lpwstr/>
      </vt:variant>
      <vt:variant>
        <vt:lpwstr>_Toc104386481</vt:lpwstr>
      </vt:variant>
      <vt:variant>
        <vt:i4>1703993</vt:i4>
      </vt:variant>
      <vt:variant>
        <vt:i4>320</vt:i4>
      </vt:variant>
      <vt:variant>
        <vt:i4>0</vt:i4>
      </vt:variant>
      <vt:variant>
        <vt:i4>5</vt:i4>
      </vt:variant>
      <vt:variant>
        <vt:lpwstr/>
      </vt:variant>
      <vt:variant>
        <vt:lpwstr>_Toc104386480</vt:lpwstr>
      </vt:variant>
      <vt:variant>
        <vt:i4>1376313</vt:i4>
      </vt:variant>
      <vt:variant>
        <vt:i4>314</vt:i4>
      </vt:variant>
      <vt:variant>
        <vt:i4>0</vt:i4>
      </vt:variant>
      <vt:variant>
        <vt:i4>5</vt:i4>
      </vt:variant>
      <vt:variant>
        <vt:lpwstr/>
      </vt:variant>
      <vt:variant>
        <vt:lpwstr>_Toc104386479</vt:lpwstr>
      </vt:variant>
      <vt:variant>
        <vt:i4>1376313</vt:i4>
      </vt:variant>
      <vt:variant>
        <vt:i4>308</vt:i4>
      </vt:variant>
      <vt:variant>
        <vt:i4>0</vt:i4>
      </vt:variant>
      <vt:variant>
        <vt:i4>5</vt:i4>
      </vt:variant>
      <vt:variant>
        <vt:lpwstr/>
      </vt:variant>
      <vt:variant>
        <vt:lpwstr>_Toc104386478</vt:lpwstr>
      </vt:variant>
      <vt:variant>
        <vt:i4>1376313</vt:i4>
      </vt:variant>
      <vt:variant>
        <vt:i4>302</vt:i4>
      </vt:variant>
      <vt:variant>
        <vt:i4>0</vt:i4>
      </vt:variant>
      <vt:variant>
        <vt:i4>5</vt:i4>
      </vt:variant>
      <vt:variant>
        <vt:lpwstr/>
      </vt:variant>
      <vt:variant>
        <vt:lpwstr>_Toc104386477</vt:lpwstr>
      </vt:variant>
      <vt:variant>
        <vt:i4>1376313</vt:i4>
      </vt:variant>
      <vt:variant>
        <vt:i4>296</vt:i4>
      </vt:variant>
      <vt:variant>
        <vt:i4>0</vt:i4>
      </vt:variant>
      <vt:variant>
        <vt:i4>5</vt:i4>
      </vt:variant>
      <vt:variant>
        <vt:lpwstr/>
      </vt:variant>
      <vt:variant>
        <vt:lpwstr>_Toc104386476</vt:lpwstr>
      </vt:variant>
      <vt:variant>
        <vt:i4>1376313</vt:i4>
      </vt:variant>
      <vt:variant>
        <vt:i4>290</vt:i4>
      </vt:variant>
      <vt:variant>
        <vt:i4>0</vt:i4>
      </vt:variant>
      <vt:variant>
        <vt:i4>5</vt:i4>
      </vt:variant>
      <vt:variant>
        <vt:lpwstr/>
      </vt:variant>
      <vt:variant>
        <vt:lpwstr>_Toc104386475</vt:lpwstr>
      </vt:variant>
      <vt:variant>
        <vt:i4>1376313</vt:i4>
      </vt:variant>
      <vt:variant>
        <vt:i4>284</vt:i4>
      </vt:variant>
      <vt:variant>
        <vt:i4>0</vt:i4>
      </vt:variant>
      <vt:variant>
        <vt:i4>5</vt:i4>
      </vt:variant>
      <vt:variant>
        <vt:lpwstr/>
      </vt:variant>
      <vt:variant>
        <vt:lpwstr>_Toc104386474</vt:lpwstr>
      </vt:variant>
      <vt:variant>
        <vt:i4>1376313</vt:i4>
      </vt:variant>
      <vt:variant>
        <vt:i4>278</vt:i4>
      </vt:variant>
      <vt:variant>
        <vt:i4>0</vt:i4>
      </vt:variant>
      <vt:variant>
        <vt:i4>5</vt:i4>
      </vt:variant>
      <vt:variant>
        <vt:lpwstr/>
      </vt:variant>
      <vt:variant>
        <vt:lpwstr>_Toc104386473</vt:lpwstr>
      </vt:variant>
      <vt:variant>
        <vt:i4>1376313</vt:i4>
      </vt:variant>
      <vt:variant>
        <vt:i4>272</vt:i4>
      </vt:variant>
      <vt:variant>
        <vt:i4>0</vt:i4>
      </vt:variant>
      <vt:variant>
        <vt:i4>5</vt:i4>
      </vt:variant>
      <vt:variant>
        <vt:lpwstr/>
      </vt:variant>
      <vt:variant>
        <vt:lpwstr>_Toc104386472</vt:lpwstr>
      </vt:variant>
      <vt:variant>
        <vt:i4>1376313</vt:i4>
      </vt:variant>
      <vt:variant>
        <vt:i4>266</vt:i4>
      </vt:variant>
      <vt:variant>
        <vt:i4>0</vt:i4>
      </vt:variant>
      <vt:variant>
        <vt:i4>5</vt:i4>
      </vt:variant>
      <vt:variant>
        <vt:lpwstr/>
      </vt:variant>
      <vt:variant>
        <vt:lpwstr>_Toc104386471</vt:lpwstr>
      </vt:variant>
      <vt:variant>
        <vt:i4>1376313</vt:i4>
      </vt:variant>
      <vt:variant>
        <vt:i4>260</vt:i4>
      </vt:variant>
      <vt:variant>
        <vt:i4>0</vt:i4>
      </vt:variant>
      <vt:variant>
        <vt:i4>5</vt:i4>
      </vt:variant>
      <vt:variant>
        <vt:lpwstr/>
      </vt:variant>
      <vt:variant>
        <vt:lpwstr>_Toc104386470</vt:lpwstr>
      </vt:variant>
      <vt:variant>
        <vt:i4>1310777</vt:i4>
      </vt:variant>
      <vt:variant>
        <vt:i4>254</vt:i4>
      </vt:variant>
      <vt:variant>
        <vt:i4>0</vt:i4>
      </vt:variant>
      <vt:variant>
        <vt:i4>5</vt:i4>
      </vt:variant>
      <vt:variant>
        <vt:lpwstr/>
      </vt:variant>
      <vt:variant>
        <vt:lpwstr>_Toc104386469</vt:lpwstr>
      </vt:variant>
      <vt:variant>
        <vt:i4>1310777</vt:i4>
      </vt:variant>
      <vt:variant>
        <vt:i4>248</vt:i4>
      </vt:variant>
      <vt:variant>
        <vt:i4>0</vt:i4>
      </vt:variant>
      <vt:variant>
        <vt:i4>5</vt:i4>
      </vt:variant>
      <vt:variant>
        <vt:lpwstr/>
      </vt:variant>
      <vt:variant>
        <vt:lpwstr>_Toc104386468</vt:lpwstr>
      </vt:variant>
      <vt:variant>
        <vt:i4>1310777</vt:i4>
      </vt:variant>
      <vt:variant>
        <vt:i4>242</vt:i4>
      </vt:variant>
      <vt:variant>
        <vt:i4>0</vt:i4>
      </vt:variant>
      <vt:variant>
        <vt:i4>5</vt:i4>
      </vt:variant>
      <vt:variant>
        <vt:lpwstr/>
      </vt:variant>
      <vt:variant>
        <vt:lpwstr>_Toc104386467</vt:lpwstr>
      </vt:variant>
      <vt:variant>
        <vt:i4>1310777</vt:i4>
      </vt:variant>
      <vt:variant>
        <vt:i4>236</vt:i4>
      </vt:variant>
      <vt:variant>
        <vt:i4>0</vt:i4>
      </vt:variant>
      <vt:variant>
        <vt:i4>5</vt:i4>
      </vt:variant>
      <vt:variant>
        <vt:lpwstr/>
      </vt:variant>
      <vt:variant>
        <vt:lpwstr>_Toc104386466</vt:lpwstr>
      </vt:variant>
      <vt:variant>
        <vt:i4>1310777</vt:i4>
      </vt:variant>
      <vt:variant>
        <vt:i4>230</vt:i4>
      </vt:variant>
      <vt:variant>
        <vt:i4>0</vt:i4>
      </vt:variant>
      <vt:variant>
        <vt:i4>5</vt:i4>
      </vt:variant>
      <vt:variant>
        <vt:lpwstr/>
      </vt:variant>
      <vt:variant>
        <vt:lpwstr>_Toc104386465</vt:lpwstr>
      </vt:variant>
      <vt:variant>
        <vt:i4>1310777</vt:i4>
      </vt:variant>
      <vt:variant>
        <vt:i4>224</vt:i4>
      </vt:variant>
      <vt:variant>
        <vt:i4>0</vt:i4>
      </vt:variant>
      <vt:variant>
        <vt:i4>5</vt:i4>
      </vt:variant>
      <vt:variant>
        <vt:lpwstr/>
      </vt:variant>
      <vt:variant>
        <vt:lpwstr>_Toc104386464</vt:lpwstr>
      </vt:variant>
      <vt:variant>
        <vt:i4>1310777</vt:i4>
      </vt:variant>
      <vt:variant>
        <vt:i4>218</vt:i4>
      </vt:variant>
      <vt:variant>
        <vt:i4>0</vt:i4>
      </vt:variant>
      <vt:variant>
        <vt:i4>5</vt:i4>
      </vt:variant>
      <vt:variant>
        <vt:lpwstr/>
      </vt:variant>
      <vt:variant>
        <vt:lpwstr>_Toc104386463</vt:lpwstr>
      </vt:variant>
      <vt:variant>
        <vt:i4>1310777</vt:i4>
      </vt:variant>
      <vt:variant>
        <vt:i4>212</vt:i4>
      </vt:variant>
      <vt:variant>
        <vt:i4>0</vt:i4>
      </vt:variant>
      <vt:variant>
        <vt:i4>5</vt:i4>
      </vt:variant>
      <vt:variant>
        <vt:lpwstr/>
      </vt:variant>
      <vt:variant>
        <vt:lpwstr>_Toc104386462</vt:lpwstr>
      </vt:variant>
      <vt:variant>
        <vt:i4>1310777</vt:i4>
      </vt:variant>
      <vt:variant>
        <vt:i4>206</vt:i4>
      </vt:variant>
      <vt:variant>
        <vt:i4>0</vt:i4>
      </vt:variant>
      <vt:variant>
        <vt:i4>5</vt:i4>
      </vt:variant>
      <vt:variant>
        <vt:lpwstr/>
      </vt:variant>
      <vt:variant>
        <vt:lpwstr>_Toc104386461</vt:lpwstr>
      </vt:variant>
      <vt:variant>
        <vt:i4>1310777</vt:i4>
      </vt:variant>
      <vt:variant>
        <vt:i4>200</vt:i4>
      </vt:variant>
      <vt:variant>
        <vt:i4>0</vt:i4>
      </vt:variant>
      <vt:variant>
        <vt:i4>5</vt:i4>
      </vt:variant>
      <vt:variant>
        <vt:lpwstr/>
      </vt:variant>
      <vt:variant>
        <vt:lpwstr>_Toc104386460</vt:lpwstr>
      </vt:variant>
      <vt:variant>
        <vt:i4>1507385</vt:i4>
      </vt:variant>
      <vt:variant>
        <vt:i4>194</vt:i4>
      </vt:variant>
      <vt:variant>
        <vt:i4>0</vt:i4>
      </vt:variant>
      <vt:variant>
        <vt:i4>5</vt:i4>
      </vt:variant>
      <vt:variant>
        <vt:lpwstr/>
      </vt:variant>
      <vt:variant>
        <vt:lpwstr>_Toc104386459</vt:lpwstr>
      </vt:variant>
      <vt:variant>
        <vt:i4>1507385</vt:i4>
      </vt:variant>
      <vt:variant>
        <vt:i4>188</vt:i4>
      </vt:variant>
      <vt:variant>
        <vt:i4>0</vt:i4>
      </vt:variant>
      <vt:variant>
        <vt:i4>5</vt:i4>
      </vt:variant>
      <vt:variant>
        <vt:lpwstr/>
      </vt:variant>
      <vt:variant>
        <vt:lpwstr>_Toc104386458</vt:lpwstr>
      </vt:variant>
      <vt:variant>
        <vt:i4>1507385</vt:i4>
      </vt:variant>
      <vt:variant>
        <vt:i4>182</vt:i4>
      </vt:variant>
      <vt:variant>
        <vt:i4>0</vt:i4>
      </vt:variant>
      <vt:variant>
        <vt:i4>5</vt:i4>
      </vt:variant>
      <vt:variant>
        <vt:lpwstr/>
      </vt:variant>
      <vt:variant>
        <vt:lpwstr>_Toc104386457</vt:lpwstr>
      </vt:variant>
      <vt:variant>
        <vt:i4>1507385</vt:i4>
      </vt:variant>
      <vt:variant>
        <vt:i4>176</vt:i4>
      </vt:variant>
      <vt:variant>
        <vt:i4>0</vt:i4>
      </vt:variant>
      <vt:variant>
        <vt:i4>5</vt:i4>
      </vt:variant>
      <vt:variant>
        <vt:lpwstr/>
      </vt:variant>
      <vt:variant>
        <vt:lpwstr>_Toc104386456</vt:lpwstr>
      </vt:variant>
      <vt:variant>
        <vt:i4>1507385</vt:i4>
      </vt:variant>
      <vt:variant>
        <vt:i4>170</vt:i4>
      </vt:variant>
      <vt:variant>
        <vt:i4>0</vt:i4>
      </vt:variant>
      <vt:variant>
        <vt:i4>5</vt:i4>
      </vt:variant>
      <vt:variant>
        <vt:lpwstr/>
      </vt:variant>
      <vt:variant>
        <vt:lpwstr>_Toc104386455</vt:lpwstr>
      </vt:variant>
      <vt:variant>
        <vt:i4>1507385</vt:i4>
      </vt:variant>
      <vt:variant>
        <vt:i4>164</vt:i4>
      </vt:variant>
      <vt:variant>
        <vt:i4>0</vt:i4>
      </vt:variant>
      <vt:variant>
        <vt:i4>5</vt:i4>
      </vt:variant>
      <vt:variant>
        <vt:lpwstr/>
      </vt:variant>
      <vt:variant>
        <vt:lpwstr>_Toc104386454</vt:lpwstr>
      </vt:variant>
      <vt:variant>
        <vt:i4>1507385</vt:i4>
      </vt:variant>
      <vt:variant>
        <vt:i4>158</vt:i4>
      </vt:variant>
      <vt:variant>
        <vt:i4>0</vt:i4>
      </vt:variant>
      <vt:variant>
        <vt:i4>5</vt:i4>
      </vt:variant>
      <vt:variant>
        <vt:lpwstr/>
      </vt:variant>
      <vt:variant>
        <vt:lpwstr>_Toc104386453</vt:lpwstr>
      </vt:variant>
      <vt:variant>
        <vt:i4>1507385</vt:i4>
      </vt:variant>
      <vt:variant>
        <vt:i4>152</vt:i4>
      </vt:variant>
      <vt:variant>
        <vt:i4>0</vt:i4>
      </vt:variant>
      <vt:variant>
        <vt:i4>5</vt:i4>
      </vt:variant>
      <vt:variant>
        <vt:lpwstr/>
      </vt:variant>
      <vt:variant>
        <vt:lpwstr>_Toc104386452</vt:lpwstr>
      </vt:variant>
      <vt:variant>
        <vt:i4>1507385</vt:i4>
      </vt:variant>
      <vt:variant>
        <vt:i4>146</vt:i4>
      </vt:variant>
      <vt:variant>
        <vt:i4>0</vt:i4>
      </vt:variant>
      <vt:variant>
        <vt:i4>5</vt:i4>
      </vt:variant>
      <vt:variant>
        <vt:lpwstr/>
      </vt:variant>
      <vt:variant>
        <vt:lpwstr>_Toc104386451</vt:lpwstr>
      </vt:variant>
      <vt:variant>
        <vt:i4>1507385</vt:i4>
      </vt:variant>
      <vt:variant>
        <vt:i4>140</vt:i4>
      </vt:variant>
      <vt:variant>
        <vt:i4>0</vt:i4>
      </vt:variant>
      <vt:variant>
        <vt:i4>5</vt:i4>
      </vt:variant>
      <vt:variant>
        <vt:lpwstr/>
      </vt:variant>
      <vt:variant>
        <vt:lpwstr>_Toc104386450</vt:lpwstr>
      </vt:variant>
      <vt:variant>
        <vt:i4>1441849</vt:i4>
      </vt:variant>
      <vt:variant>
        <vt:i4>134</vt:i4>
      </vt:variant>
      <vt:variant>
        <vt:i4>0</vt:i4>
      </vt:variant>
      <vt:variant>
        <vt:i4>5</vt:i4>
      </vt:variant>
      <vt:variant>
        <vt:lpwstr/>
      </vt:variant>
      <vt:variant>
        <vt:lpwstr>_Toc104386449</vt:lpwstr>
      </vt:variant>
      <vt:variant>
        <vt:i4>1441849</vt:i4>
      </vt:variant>
      <vt:variant>
        <vt:i4>128</vt:i4>
      </vt:variant>
      <vt:variant>
        <vt:i4>0</vt:i4>
      </vt:variant>
      <vt:variant>
        <vt:i4>5</vt:i4>
      </vt:variant>
      <vt:variant>
        <vt:lpwstr/>
      </vt:variant>
      <vt:variant>
        <vt:lpwstr>_Toc104386448</vt:lpwstr>
      </vt:variant>
      <vt:variant>
        <vt:i4>1441849</vt:i4>
      </vt:variant>
      <vt:variant>
        <vt:i4>122</vt:i4>
      </vt:variant>
      <vt:variant>
        <vt:i4>0</vt:i4>
      </vt:variant>
      <vt:variant>
        <vt:i4>5</vt:i4>
      </vt:variant>
      <vt:variant>
        <vt:lpwstr/>
      </vt:variant>
      <vt:variant>
        <vt:lpwstr>_Toc104386447</vt:lpwstr>
      </vt:variant>
      <vt:variant>
        <vt:i4>1441849</vt:i4>
      </vt:variant>
      <vt:variant>
        <vt:i4>116</vt:i4>
      </vt:variant>
      <vt:variant>
        <vt:i4>0</vt:i4>
      </vt:variant>
      <vt:variant>
        <vt:i4>5</vt:i4>
      </vt:variant>
      <vt:variant>
        <vt:lpwstr/>
      </vt:variant>
      <vt:variant>
        <vt:lpwstr>_Toc104386446</vt:lpwstr>
      </vt:variant>
      <vt:variant>
        <vt:i4>1441849</vt:i4>
      </vt:variant>
      <vt:variant>
        <vt:i4>110</vt:i4>
      </vt:variant>
      <vt:variant>
        <vt:i4>0</vt:i4>
      </vt:variant>
      <vt:variant>
        <vt:i4>5</vt:i4>
      </vt:variant>
      <vt:variant>
        <vt:lpwstr/>
      </vt:variant>
      <vt:variant>
        <vt:lpwstr>_Toc104386445</vt:lpwstr>
      </vt:variant>
      <vt:variant>
        <vt:i4>1441849</vt:i4>
      </vt:variant>
      <vt:variant>
        <vt:i4>104</vt:i4>
      </vt:variant>
      <vt:variant>
        <vt:i4>0</vt:i4>
      </vt:variant>
      <vt:variant>
        <vt:i4>5</vt:i4>
      </vt:variant>
      <vt:variant>
        <vt:lpwstr/>
      </vt:variant>
      <vt:variant>
        <vt:lpwstr>_Toc104386444</vt:lpwstr>
      </vt:variant>
      <vt:variant>
        <vt:i4>1441849</vt:i4>
      </vt:variant>
      <vt:variant>
        <vt:i4>98</vt:i4>
      </vt:variant>
      <vt:variant>
        <vt:i4>0</vt:i4>
      </vt:variant>
      <vt:variant>
        <vt:i4>5</vt:i4>
      </vt:variant>
      <vt:variant>
        <vt:lpwstr/>
      </vt:variant>
      <vt:variant>
        <vt:lpwstr>_Toc104386443</vt:lpwstr>
      </vt:variant>
      <vt:variant>
        <vt:i4>1441849</vt:i4>
      </vt:variant>
      <vt:variant>
        <vt:i4>92</vt:i4>
      </vt:variant>
      <vt:variant>
        <vt:i4>0</vt:i4>
      </vt:variant>
      <vt:variant>
        <vt:i4>5</vt:i4>
      </vt:variant>
      <vt:variant>
        <vt:lpwstr/>
      </vt:variant>
      <vt:variant>
        <vt:lpwstr>_Toc104386442</vt:lpwstr>
      </vt:variant>
      <vt:variant>
        <vt:i4>1441849</vt:i4>
      </vt:variant>
      <vt:variant>
        <vt:i4>86</vt:i4>
      </vt:variant>
      <vt:variant>
        <vt:i4>0</vt:i4>
      </vt:variant>
      <vt:variant>
        <vt:i4>5</vt:i4>
      </vt:variant>
      <vt:variant>
        <vt:lpwstr/>
      </vt:variant>
      <vt:variant>
        <vt:lpwstr>_Toc104386441</vt:lpwstr>
      </vt:variant>
      <vt:variant>
        <vt:i4>1441849</vt:i4>
      </vt:variant>
      <vt:variant>
        <vt:i4>80</vt:i4>
      </vt:variant>
      <vt:variant>
        <vt:i4>0</vt:i4>
      </vt:variant>
      <vt:variant>
        <vt:i4>5</vt:i4>
      </vt:variant>
      <vt:variant>
        <vt:lpwstr/>
      </vt:variant>
      <vt:variant>
        <vt:lpwstr>_Toc104386440</vt:lpwstr>
      </vt:variant>
      <vt:variant>
        <vt:i4>1114169</vt:i4>
      </vt:variant>
      <vt:variant>
        <vt:i4>74</vt:i4>
      </vt:variant>
      <vt:variant>
        <vt:i4>0</vt:i4>
      </vt:variant>
      <vt:variant>
        <vt:i4>5</vt:i4>
      </vt:variant>
      <vt:variant>
        <vt:lpwstr/>
      </vt:variant>
      <vt:variant>
        <vt:lpwstr>_Toc104386439</vt:lpwstr>
      </vt:variant>
      <vt:variant>
        <vt:i4>1114169</vt:i4>
      </vt:variant>
      <vt:variant>
        <vt:i4>68</vt:i4>
      </vt:variant>
      <vt:variant>
        <vt:i4>0</vt:i4>
      </vt:variant>
      <vt:variant>
        <vt:i4>5</vt:i4>
      </vt:variant>
      <vt:variant>
        <vt:lpwstr/>
      </vt:variant>
      <vt:variant>
        <vt:lpwstr>_Toc104386438</vt:lpwstr>
      </vt:variant>
      <vt:variant>
        <vt:i4>1114169</vt:i4>
      </vt:variant>
      <vt:variant>
        <vt:i4>62</vt:i4>
      </vt:variant>
      <vt:variant>
        <vt:i4>0</vt:i4>
      </vt:variant>
      <vt:variant>
        <vt:i4>5</vt:i4>
      </vt:variant>
      <vt:variant>
        <vt:lpwstr/>
      </vt:variant>
      <vt:variant>
        <vt:lpwstr>_Toc104386437</vt:lpwstr>
      </vt:variant>
      <vt:variant>
        <vt:i4>1114169</vt:i4>
      </vt:variant>
      <vt:variant>
        <vt:i4>56</vt:i4>
      </vt:variant>
      <vt:variant>
        <vt:i4>0</vt:i4>
      </vt:variant>
      <vt:variant>
        <vt:i4>5</vt:i4>
      </vt:variant>
      <vt:variant>
        <vt:lpwstr/>
      </vt:variant>
      <vt:variant>
        <vt:lpwstr>_Toc104386436</vt:lpwstr>
      </vt:variant>
      <vt:variant>
        <vt:i4>1114169</vt:i4>
      </vt:variant>
      <vt:variant>
        <vt:i4>50</vt:i4>
      </vt:variant>
      <vt:variant>
        <vt:i4>0</vt:i4>
      </vt:variant>
      <vt:variant>
        <vt:i4>5</vt:i4>
      </vt:variant>
      <vt:variant>
        <vt:lpwstr/>
      </vt:variant>
      <vt:variant>
        <vt:lpwstr>_Toc104386435</vt:lpwstr>
      </vt:variant>
      <vt:variant>
        <vt:i4>1114169</vt:i4>
      </vt:variant>
      <vt:variant>
        <vt:i4>44</vt:i4>
      </vt:variant>
      <vt:variant>
        <vt:i4>0</vt:i4>
      </vt:variant>
      <vt:variant>
        <vt:i4>5</vt:i4>
      </vt:variant>
      <vt:variant>
        <vt:lpwstr/>
      </vt:variant>
      <vt:variant>
        <vt:lpwstr>_Toc104386434</vt:lpwstr>
      </vt:variant>
      <vt:variant>
        <vt:i4>1114169</vt:i4>
      </vt:variant>
      <vt:variant>
        <vt:i4>38</vt:i4>
      </vt:variant>
      <vt:variant>
        <vt:i4>0</vt:i4>
      </vt:variant>
      <vt:variant>
        <vt:i4>5</vt:i4>
      </vt:variant>
      <vt:variant>
        <vt:lpwstr/>
      </vt:variant>
      <vt:variant>
        <vt:lpwstr>_Toc104386433</vt:lpwstr>
      </vt:variant>
      <vt:variant>
        <vt:i4>1114169</vt:i4>
      </vt:variant>
      <vt:variant>
        <vt:i4>32</vt:i4>
      </vt:variant>
      <vt:variant>
        <vt:i4>0</vt:i4>
      </vt:variant>
      <vt:variant>
        <vt:i4>5</vt:i4>
      </vt:variant>
      <vt:variant>
        <vt:lpwstr/>
      </vt:variant>
      <vt:variant>
        <vt:lpwstr>_Toc104386432</vt:lpwstr>
      </vt:variant>
      <vt:variant>
        <vt:i4>1114169</vt:i4>
      </vt:variant>
      <vt:variant>
        <vt:i4>26</vt:i4>
      </vt:variant>
      <vt:variant>
        <vt:i4>0</vt:i4>
      </vt:variant>
      <vt:variant>
        <vt:i4>5</vt:i4>
      </vt:variant>
      <vt:variant>
        <vt:lpwstr/>
      </vt:variant>
      <vt:variant>
        <vt:lpwstr>_Toc104386431</vt:lpwstr>
      </vt:variant>
      <vt:variant>
        <vt:i4>1114169</vt:i4>
      </vt:variant>
      <vt:variant>
        <vt:i4>20</vt:i4>
      </vt:variant>
      <vt:variant>
        <vt:i4>0</vt:i4>
      </vt:variant>
      <vt:variant>
        <vt:i4>5</vt:i4>
      </vt:variant>
      <vt:variant>
        <vt:lpwstr/>
      </vt:variant>
      <vt:variant>
        <vt:lpwstr>_Toc104386430</vt:lpwstr>
      </vt:variant>
      <vt:variant>
        <vt:i4>1048633</vt:i4>
      </vt:variant>
      <vt:variant>
        <vt:i4>14</vt:i4>
      </vt:variant>
      <vt:variant>
        <vt:i4>0</vt:i4>
      </vt:variant>
      <vt:variant>
        <vt:i4>5</vt:i4>
      </vt:variant>
      <vt:variant>
        <vt:lpwstr/>
      </vt:variant>
      <vt:variant>
        <vt:lpwstr>_Toc104386429</vt:lpwstr>
      </vt:variant>
      <vt:variant>
        <vt:i4>1048633</vt:i4>
      </vt:variant>
      <vt:variant>
        <vt:i4>8</vt:i4>
      </vt:variant>
      <vt:variant>
        <vt:i4>0</vt:i4>
      </vt:variant>
      <vt:variant>
        <vt:i4>5</vt:i4>
      </vt:variant>
      <vt:variant>
        <vt:lpwstr/>
      </vt:variant>
      <vt:variant>
        <vt:lpwstr>_Toc104386428</vt:lpwstr>
      </vt:variant>
      <vt:variant>
        <vt:i4>1048633</vt:i4>
      </vt:variant>
      <vt:variant>
        <vt:i4>2</vt:i4>
      </vt:variant>
      <vt:variant>
        <vt:i4>0</vt:i4>
      </vt:variant>
      <vt:variant>
        <vt:i4>5</vt:i4>
      </vt:variant>
      <vt:variant>
        <vt:lpwstr/>
      </vt:variant>
      <vt:variant>
        <vt:lpwstr>_Toc104386427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 PUBLIC DE PRESTATIONS INTELLECTUELLES</dc:title>
  <dc:subject/>
  <dc:creator/>
  <cp:keywords/>
  <cp:lastModifiedBy>BIGOT Matthieu INGE CIVI DEFE</cp:lastModifiedBy>
  <cp:revision>82</cp:revision>
  <cp:lastPrinted>2023-04-03T13:42:00Z</cp:lastPrinted>
  <dcterms:created xsi:type="dcterms:W3CDTF">2024-10-24T15:03:00Z</dcterms:created>
  <dcterms:modified xsi:type="dcterms:W3CDTF">2024-12-17T13:15:00Z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0x01010044EEF65297C91B4EB9C6CDF8D9A520B6</vt:lpwstr>
  </property>
</Properties>
</file>