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02B77" w14:textId="1487F993" w:rsidR="0026159C" w:rsidRPr="00D21036" w:rsidRDefault="0026159C" w:rsidP="00AD33D9">
      <w:pPr>
        <w:spacing w:after="0"/>
        <w:ind w:left="142" w:right="1" w:firstLine="567"/>
        <w:jc w:val="right"/>
        <w:rPr>
          <w:b/>
          <w:noProof/>
          <w:color w:val="002060"/>
          <w:lang w:eastAsia="en-US"/>
        </w:rPr>
      </w:pPr>
      <w:r w:rsidRPr="00F943EA">
        <w:rPr>
          <w:rFonts w:cs="Arial"/>
          <w:noProof/>
        </w:rPr>
        <w:drawing>
          <wp:anchor distT="0" distB="0" distL="114300" distR="114300" simplePos="0" relativeHeight="251657216" behindDoc="0" locked="0" layoutInCell="1" allowOverlap="1" wp14:anchorId="0623A296" wp14:editId="64F44310">
            <wp:simplePos x="0" y="0"/>
            <wp:positionH relativeFrom="margin">
              <wp:posOffset>-58994</wp:posOffset>
            </wp:positionH>
            <wp:positionV relativeFrom="paragraph">
              <wp:posOffset>-121142</wp:posOffset>
            </wp:positionV>
            <wp:extent cx="1442963" cy="581660"/>
            <wp:effectExtent l="0" t="0" r="5080" b="8890"/>
            <wp:wrapNone/>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42963" cy="581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1036">
        <w:rPr>
          <w:b/>
          <w:noProof/>
          <w:color w:val="002060"/>
          <w:lang w:eastAsia="en-US"/>
        </w:rPr>
        <w:t>Direction Patrimoine &amp; Logistique</w:t>
      </w:r>
    </w:p>
    <w:p w14:paraId="223F836A" w14:textId="6406644C" w:rsidR="00536323" w:rsidRDefault="0026159C" w:rsidP="0026159C">
      <w:pPr>
        <w:pStyle w:val="Sansinterligne"/>
        <w:ind w:right="1"/>
        <w:jc w:val="right"/>
        <w:rPr>
          <w:rFonts w:ascii="Franklin Gothic Book" w:hAnsi="Franklin Gothic Book"/>
          <w:noProof/>
          <w:color w:val="002060"/>
          <w:sz w:val="22"/>
          <w:lang w:eastAsia="en-US"/>
        </w:rPr>
      </w:pPr>
      <w:r w:rsidRPr="00D21036">
        <w:rPr>
          <w:rFonts w:ascii="Franklin Gothic Book" w:hAnsi="Franklin Gothic Book"/>
          <w:noProof/>
          <w:color w:val="002060"/>
          <w:sz w:val="22"/>
          <w:lang w:eastAsia="en-US"/>
        </w:rPr>
        <w:t>Service maitrise d’ouvrage</w:t>
      </w:r>
    </w:p>
    <w:p w14:paraId="644293C5" w14:textId="77777777" w:rsidR="0026159C" w:rsidRPr="00F943EA" w:rsidRDefault="0026159C" w:rsidP="00F943EA">
      <w:pPr>
        <w:pStyle w:val="Sansinterligne"/>
        <w:jc w:val="right"/>
        <w:rPr>
          <w:rFonts w:ascii="Franklin Gothic Book" w:hAnsi="Franklin Gothic Book" w:cs="Arial"/>
          <w:b/>
          <w:lang w:eastAsia="en-US"/>
        </w:rPr>
      </w:pPr>
    </w:p>
    <w:p w14:paraId="79A13BF7" w14:textId="77777777" w:rsidR="00536323" w:rsidRPr="00F943EA" w:rsidRDefault="00536323" w:rsidP="00F943EA">
      <w:pPr>
        <w:pStyle w:val="Sansinterligne"/>
        <w:jc w:val="right"/>
        <w:rPr>
          <w:rFonts w:ascii="Franklin Gothic Book" w:hAnsi="Franklin Gothic Book" w:cs="Arial"/>
          <w:b/>
          <w:lang w:eastAsia="en-US"/>
        </w:rPr>
      </w:pPr>
    </w:p>
    <w:p w14:paraId="18D064D2" w14:textId="77777777" w:rsidR="00574128" w:rsidRPr="00F943EA" w:rsidRDefault="00574128" w:rsidP="00F943EA">
      <w:pPr>
        <w:spacing w:after="0" w:line="240" w:lineRule="auto"/>
        <w:jc w:val="center"/>
        <w:rPr>
          <w:rFonts w:cs="Arial"/>
          <w:b/>
          <w:lang w:eastAsia="en-US"/>
        </w:rPr>
      </w:pPr>
    </w:p>
    <w:p w14:paraId="0DB8822A" w14:textId="41E9965B" w:rsidR="00574128" w:rsidRDefault="00574128" w:rsidP="00F943EA">
      <w:pPr>
        <w:spacing w:after="0" w:line="240" w:lineRule="auto"/>
        <w:jc w:val="center"/>
        <w:rPr>
          <w:rFonts w:cs="Arial"/>
          <w:caps/>
          <w:sz w:val="28"/>
          <w:lang w:eastAsia="en-US"/>
        </w:rPr>
      </w:pPr>
      <w:r w:rsidRPr="00F943EA">
        <w:rPr>
          <w:rFonts w:cs="Arial"/>
          <w:caps/>
          <w:sz w:val="28"/>
          <w:lang w:eastAsia="en-US"/>
        </w:rPr>
        <w:t>Marché de Prestations intellectuelles</w:t>
      </w:r>
    </w:p>
    <w:p w14:paraId="3939EF10" w14:textId="659038AB" w:rsidR="005E3273" w:rsidRDefault="005E3273" w:rsidP="00F943EA">
      <w:pPr>
        <w:spacing w:after="0" w:line="240" w:lineRule="auto"/>
        <w:jc w:val="center"/>
        <w:rPr>
          <w:rFonts w:cs="Arial"/>
          <w:caps/>
          <w:sz w:val="28"/>
          <w:lang w:eastAsia="en-US"/>
        </w:rPr>
      </w:pPr>
    </w:p>
    <w:p w14:paraId="68DAE6B7" w14:textId="77777777" w:rsidR="005E3273" w:rsidRPr="00F943EA" w:rsidRDefault="005E3273" w:rsidP="00F943EA">
      <w:pPr>
        <w:spacing w:after="0" w:line="240" w:lineRule="auto"/>
        <w:jc w:val="center"/>
        <w:rPr>
          <w:rFonts w:cs="Arial"/>
          <w:b/>
          <w:lang w:eastAsia="en-US"/>
        </w:rPr>
      </w:pPr>
    </w:p>
    <w:p w14:paraId="7A664FBC" w14:textId="450236C0" w:rsidR="00574128" w:rsidRDefault="00574128" w:rsidP="00F943EA">
      <w:pPr>
        <w:spacing w:after="0" w:line="240" w:lineRule="auto"/>
        <w:jc w:val="center"/>
        <w:rPr>
          <w:rFonts w:cs="Arial"/>
          <w:color w:val="1D2769"/>
          <w:sz w:val="144"/>
          <w:szCs w:val="144"/>
          <w:lang w:eastAsia="en-US"/>
        </w:rPr>
      </w:pPr>
      <w:r w:rsidRPr="00F943EA">
        <w:rPr>
          <w:rFonts w:cs="Arial"/>
          <w:color w:val="1D2769"/>
          <w:sz w:val="144"/>
          <w:szCs w:val="144"/>
          <w:lang w:eastAsia="en-US"/>
        </w:rPr>
        <w:t xml:space="preserve">C </w:t>
      </w:r>
      <w:proofErr w:type="spellStart"/>
      <w:r w:rsidRPr="00F943EA">
        <w:rPr>
          <w:rFonts w:cs="Arial"/>
          <w:color w:val="1D2769"/>
          <w:sz w:val="144"/>
          <w:szCs w:val="144"/>
          <w:lang w:eastAsia="en-US"/>
        </w:rPr>
        <w:t>C</w:t>
      </w:r>
      <w:proofErr w:type="spellEnd"/>
      <w:r w:rsidRPr="00F943EA">
        <w:rPr>
          <w:rFonts w:cs="Arial"/>
          <w:color w:val="1D2769"/>
          <w:sz w:val="144"/>
          <w:szCs w:val="144"/>
          <w:lang w:eastAsia="en-US"/>
        </w:rPr>
        <w:t xml:space="preserve"> P</w:t>
      </w:r>
    </w:p>
    <w:p w14:paraId="00FB4097" w14:textId="77777777" w:rsidR="005E3273" w:rsidRPr="00F943EA" w:rsidRDefault="005E3273" w:rsidP="00F943EA">
      <w:pPr>
        <w:spacing w:after="0" w:line="240" w:lineRule="auto"/>
        <w:jc w:val="center"/>
        <w:rPr>
          <w:rFonts w:cs="Arial"/>
          <w:color w:val="1D2769"/>
          <w:sz w:val="36"/>
          <w:szCs w:val="36"/>
          <w:lang w:eastAsia="en-US"/>
        </w:rPr>
      </w:pPr>
    </w:p>
    <w:p w14:paraId="420DCE44" w14:textId="77777777" w:rsidR="00574128" w:rsidRPr="00F943EA" w:rsidRDefault="00110286" w:rsidP="00F943EA">
      <w:pPr>
        <w:spacing w:after="0" w:line="240" w:lineRule="auto"/>
        <w:jc w:val="center"/>
        <w:rPr>
          <w:rFonts w:cs="Arial"/>
          <w:b/>
          <w:caps/>
          <w:color w:val="1D2769"/>
          <w:sz w:val="36"/>
          <w:lang w:eastAsia="en-US"/>
        </w:rPr>
      </w:pPr>
      <w:r w:rsidRPr="00F943EA">
        <w:rPr>
          <w:rFonts w:cs="Arial"/>
          <w:noProof/>
          <w:color w:val="1D2769"/>
        </w:rPr>
        <mc:AlternateContent>
          <mc:Choice Requires="wps">
            <w:drawing>
              <wp:anchor distT="4294967295" distB="4294967295" distL="114300" distR="114300" simplePos="0" relativeHeight="251659264" behindDoc="0" locked="0" layoutInCell="1" allowOverlap="1" wp14:anchorId="2DF9753D" wp14:editId="56137140">
                <wp:simplePos x="0" y="0"/>
                <wp:positionH relativeFrom="column">
                  <wp:posOffset>805180</wp:posOffset>
                </wp:positionH>
                <wp:positionV relativeFrom="paragraph">
                  <wp:posOffset>281304</wp:posOffset>
                </wp:positionV>
                <wp:extent cx="4008755" cy="0"/>
                <wp:effectExtent l="0" t="0" r="29845" b="19050"/>
                <wp:wrapNone/>
                <wp:docPr id="5"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DF04047" id="Connecteur droit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22.15pt" to="379.0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" strokecolor="#1f497d [3215]" strokeweight="1.5pt">
                <o:lock v:ext="edit" shapetype="f"/>
              </v:line>
            </w:pict>
          </mc:Fallback>
        </mc:AlternateContent>
      </w:r>
    </w:p>
    <w:p w14:paraId="1DFA4565" w14:textId="475CAE54" w:rsidR="00574128" w:rsidRPr="00F943EA" w:rsidRDefault="00574128" w:rsidP="00F943EA">
      <w:pPr>
        <w:spacing w:after="0" w:line="240" w:lineRule="auto"/>
        <w:jc w:val="center"/>
        <w:rPr>
          <w:rFonts w:cs="Arial"/>
          <w:b/>
          <w:caps/>
          <w:color w:val="1D2769"/>
          <w:sz w:val="36"/>
          <w:lang w:eastAsia="en-US"/>
        </w:rPr>
      </w:pPr>
      <w:r w:rsidRPr="00F943EA">
        <w:rPr>
          <w:rFonts w:cs="Arial"/>
          <w:b/>
          <w:caps/>
          <w:color w:val="1D2769"/>
          <w:sz w:val="36"/>
          <w:lang w:eastAsia="en-US"/>
        </w:rPr>
        <w:t>Cahier des clauses particuli</w:t>
      </w:r>
      <w:r w:rsidR="00D06692">
        <w:rPr>
          <w:rFonts w:cs="Arial"/>
          <w:b/>
          <w:caps/>
          <w:color w:val="1D2769"/>
          <w:sz w:val="36"/>
          <w:lang w:eastAsia="en-US"/>
        </w:rPr>
        <w:t>È</w:t>
      </w:r>
      <w:r w:rsidRPr="00F943EA">
        <w:rPr>
          <w:rFonts w:cs="Arial"/>
          <w:b/>
          <w:caps/>
          <w:color w:val="1D2769"/>
          <w:sz w:val="36"/>
          <w:lang w:eastAsia="en-US"/>
        </w:rPr>
        <w:t>res</w:t>
      </w:r>
    </w:p>
    <w:p w14:paraId="2544F45B" w14:textId="24394B15" w:rsidR="00574128" w:rsidRPr="00F943EA" w:rsidRDefault="00110286" w:rsidP="00F943EA">
      <w:pPr>
        <w:spacing w:after="0" w:line="240" w:lineRule="auto"/>
        <w:jc w:val="center"/>
        <w:rPr>
          <w:rFonts w:cs="Arial"/>
          <w:b/>
          <w:caps/>
          <w:color w:val="1D2769"/>
          <w:sz w:val="36"/>
          <w:lang w:eastAsia="en-US"/>
        </w:rPr>
      </w:pPr>
      <w:r w:rsidRPr="00F943EA">
        <w:rPr>
          <w:rFonts w:cs="Arial"/>
          <w:noProof/>
          <w:color w:val="1D2769"/>
          <w:sz w:val="144"/>
          <w:szCs w:val="144"/>
        </w:rPr>
        <mc:AlternateContent>
          <mc:Choice Requires="wps">
            <w:drawing>
              <wp:anchor distT="4294967295" distB="4294967295" distL="114300" distR="114300" simplePos="0" relativeHeight="251658240" behindDoc="0" locked="0" layoutInCell="1" allowOverlap="1" wp14:anchorId="42EC7C67" wp14:editId="056D5CFA">
                <wp:simplePos x="0" y="0"/>
                <wp:positionH relativeFrom="column">
                  <wp:posOffset>805180</wp:posOffset>
                </wp:positionH>
                <wp:positionV relativeFrom="paragraph">
                  <wp:posOffset>1269</wp:posOffset>
                </wp:positionV>
                <wp:extent cx="4008755" cy="0"/>
                <wp:effectExtent l="0" t="0" r="29845" b="19050"/>
                <wp:wrapNone/>
                <wp:docPr id="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DC4F261" id="Connecteur droit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1pt" to="379.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" strokecolor="#1f497d [3215]" strokeweight="1.5pt">
                <o:lock v:ext="edit" shapetype="f"/>
              </v:line>
            </w:pict>
          </mc:Fallback>
        </mc:AlternateContent>
      </w:r>
    </w:p>
    <w:p w14:paraId="0E6562B4" w14:textId="77777777" w:rsidR="005E3273" w:rsidRDefault="005E3273" w:rsidP="00F943EA">
      <w:pPr>
        <w:shd w:val="clear" w:color="auto" w:fill="D9E2F3"/>
        <w:spacing w:after="0" w:line="240" w:lineRule="auto"/>
        <w:jc w:val="center"/>
        <w:rPr>
          <w:rFonts w:eastAsia="Times New Roman" w:cs="Arial"/>
          <w:b/>
          <w:sz w:val="20"/>
          <w:szCs w:val="20"/>
          <w:u w:val="single"/>
        </w:rPr>
      </w:pPr>
    </w:p>
    <w:p w14:paraId="791BD36A" w14:textId="0F6AC71D" w:rsidR="00A85480" w:rsidRPr="00F943EA" w:rsidRDefault="00A85480" w:rsidP="00F943EA">
      <w:pPr>
        <w:shd w:val="clear" w:color="auto" w:fill="D9E2F3"/>
        <w:spacing w:after="0" w:line="240" w:lineRule="auto"/>
        <w:jc w:val="center"/>
        <w:rPr>
          <w:rFonts w:eastAsia="Times New Roman" w:cs="Arial"/>
          <w:b/>
          <w:sz w:val="20"/>
          <w:szCs w:val="20"/>
          <w:u w:val="single"/>
        </w:rPr>
      </w:pPr>
      <w:r w:rsidRPr="00F943EA">
        <w:rPr>
          <w:rFonts w:eastAsia="Times New Roman" w:cs="Arial"/>
          <w:b/>
          <w:sz w:val="20"/>
          <w:szCs w:val="20"/>
          <w:u w:val="single"/>
        </w:rPr>
        <w:t>Maître d'ouvrage / Pouvoir adjudicateur :</w:t>
      </w:r>
    </w:p>
    <w:p w14:paraId="3B8A806B" w14:textId="58DB3BD3" w:rsidR="00A85480" w:rsidRPr="00F943EA" w:rsidRDefault="00A85480" w:rsidP="00F943EA">
      <w:pPr>
        <w:shd w:val="clear" w:color="auto" w:fill="D9E2F3"/>
        <w:spacing w:after="0" w:line="240" w:lineRule="auto"/>
        <w:jc w:val="center"/>
        <w:rPr>
          <w:rFonts w:eastAsia="Times New Roman" w:cs="Arial"/>
          <w:sz w:val="20"/>
          <w:szCs w:val="20"/>
        </w:rPr>
      </w:pPr>
      <w:r w:rsidRPr="00F943EA">
        <w:rPr>
          <w:rFonts w:eastAsia="Times New Roman" w:cs="Arial"/>
          <w:sz w:val="20"/>
          <w:szCs w:val="20"/>
        </w:rPr>
        <w:t>SORBONNE UNIVERSIT</w:t>
      </w:r>
      <w:r w:rsidR="00D06692">
        <w:rPr>
          <w:rFonts w:eastAsia="Times New Roman" w:cs="Arial"/>
          <w:sz w:val="20"/>
          <w:szCs w:val="20"/>
        </w:rPr>
        <w:t>É</w:t>
      </w:r>
    </w:p>
    <w:p w14:paraId="4B6D6CE6" w14:textId="06FC082F" w:rsidR="00A85480" w:rsidRPr="00F943EA" w:rsidRDefault="00CB1EA2" w:rsidP="00F943EA">
      <w:pPr>
        <w:shd w:val="clear" w:color="auto" w:fill="D9E2F3"/>
        <w:spacing w:after="0" w:line="240" w:lineRule="auto"/>
        <w:jc w:val="center"/>
        <w:rPr>
          <w:rFonts w:eastAsia="Times New Roman" w:cs="Arial"/>
          <w:sz w:val="20"/>
          <w:szCs w:val="20"/>
        </w:rPr>
      </w:pPr>
      <w:r>
        <w:rPr>
          <w:rFonts w:eastAsia="Times New Roman" w:cs="Arial"/>
          <w:sz w:val="20"/>
          <w:szCs w:val="20"/>
        </w:rPr>
        <w:t xml:space="preserve">Représentée par </w:t>
      </w:r>
      <w:r w:rsidR="004B4110">
        <w:rPr>
          <w:rFonts w:eastAsia="Times New Roman" w:cs="Arial"/>
          <w:sz w:val="20"/>
          <w:szCs w:val="20"/>
        </w:rPr>
        <w:t>Madame l</w:t>
      </w:r>
      <w:r>
        <w:rPr>
          <w:rFonts w:eastAsia="Times New Roman" w:cs="Arial"/>
          <w:sz w:val="20"/>
          <w:szCs w:val="20"/>
        </w:rPr>
        <w:t>a</w:t>
      </w:r>
      <w:r w:rsidR="00A85480" w:rsidRPr="00F943EA">
        <w:rPr>
          <w:rFonts w:eastAsia="Times New Roman" w:cs="Arial"/>
          <w:sz w:val="20"/>
          <w:szCs w:val="20"/>
        </w:rPr>
        <w:t xml:space="preserve"> Président</w:t>
      </w:r>
      <w:r>
        <w:rPr>
          <w:rFonts w:eastAsia="Times New Roman" w:cs="Arial"/>
          <w:sz w:val="20"/>
          <w:szCs w:val="20"/>
        </w:rPr>
        <w:t>e</w:t>
      </w:r>
      <w:r w:rsidR="00A85480" w:rsidRPr="00F943EA">
        <w:rPr>
          <w:rFonts w:eastAsia="Times New Roman" w:cs="Arial"/>
          <w:sz w:val="20"/>
          <w:szCs w:val="20"/>
        </w:rPr>
        <w:t xml:space="preserve"> de Sorbonne Université</w:t>
      </w:r>
    </w:p>
    <w:p w14:paraId="3FF7A033" w14:textId="3B761259" w:rsidR="00A85480" w:rsidRPr="00F943EA" w:rsidRDefault="00A85480" w:rsidP="00F943EA">
      <w:pPr>
        <w:shd w:val="clear" w:color="auto" w:fill="D9E2F3"/>
        <w:spacing w:after="0" w:line="240" w:lineRule="auto"/>
        <w:jc w:val="center"/>
        <w:rPr>
          <w:rFonts w:eastAsia="Times New Roman" w:cs="Arial"/>
          <w:sz w:val="20"/>
          <w:szCs w:val="20"/>
        </w:rPr>
      </w:pPr>
      <w:r w:rsidRPr="00F943EA">
        <w:rPr>
          <w:rFonts w:eastAsia="Times New Roman" w:cs="Arial"/>
          <w:sz w:val="20"/>
          <w:szCs w:val="20"/>
        </w:rPr>
        <w:t>Siège social : 21, rue de l’</w:t>
      </w:r>
      <w:r w:rsidR="00D06692">
        <w:rPr>
          <w:rFonts w:eastAsia="Times New Roman" w:cs="Arial"/>
          <w:sz w:val="20"/>
          <w:szCs w:val="20"/>
        </w:rPr>
        <w:t>É</w:t>
      </w:r>
      <w:r w:rsidRPr="00F943EA">
        <w:rPr>
          <w:rFonts w:eastAsia="Times New Roman" w:cs="Arial"/>
          <w:sz w:val="20"/>
          <w:szCs w:val="20"/>
        </w:rPr>
        <w:t>cole de Médecine - 75006 PARIS</w:t>
      </w:r>
    </w:p>
    <w:p w14:paraId="19C9ACE8" w14:textId="77777777" w:rsidR="00A85480" w:rsidRPr="00F943EA" w:rsidRDefault="00A85480" w:rsidP="00F943EA">
      <w:pPr>
        <w:shd w:val="clear" w:color="auto" w:fill="D9E2F3"/>
        <w:spacing w:after="0" w:line="240" w:lineRule="auto"/>
        <w:jc w:val="center"/>
        <w:rPr>
          <w:rFonts w:eastAsia="Times New Roman" w:cs="Arial"/>
          <w:sz w:val="20"/>
          <w:szCs w:val="20"/>
        </w:rPr>
      </w:pPr>
    </w:p>
    <w:p w14:paraId="68FAF4BB" w14:textId="33A2681C" w:rsidR="00A85480" w:rsidRPr="00F943EA" w:rsidRDefault="00790F1E" w:rsidP="00F943EA">
      <w:pPr>
        <w:shd w:val="clear" w:color="auto" w:fill="D9E2F3"/>
        <w:spacing w:after="0" w:line="240" w:lineRule="auto"/>
        <w:jc w:val="center"/>
        <w:rPr>
          <w:rFonts w:eastAsia="Times New Roman" w:cs="Arial"/>
          <w:sz w:val="20"/>
          <w:szCs w:val="20"/>
        </w:rPr>
      </w:pPr>
      <w:r w:rsidRPr="00F943EA">
        <w:rPr>
          <w:rFonts w:eastAsia="Times New Roman" w:cs="Arial"/>
          <w:sz w:val="20"/>
          <w:szCs w:val="20"/>
        </w:rPr>
        <w:t xml:space="preserve">Direction </w:t>
      </w:r>
      <w:r w:rsidR="00A85480" w:rsidRPr="00F943EA">
        <w:rPr>
          <w:rFonts w:eastAsia="Times New Roman" w:cs="Arial"/>
          <w:sz w:val="20"/>
          <w:szCs w:val="20"/>
        </w:rPr>
        <w:t>patrimoine</w:t>
      </w:r>
      <w:r w:rsidRPr="00F943EA">
        <w:rPr>
          <w:rFonts w:eastAsia="Times New Roman" w:cs="Arial"/>
          <w:sz w:val="20"/>
          <w:szCs w:val="20"/>
        </w:rPr>
        <w:t xml:space="preserve"> et logistique</w:t>
      </w:r>
    </w:p>
    <w:p w14:paraId="5E2872ED" w14:textId="77777777" w:rsidR="006611A1" w:rsidRPr="006611A1" w:rsidRDefault="006611A1" w:rsidP="006611A1">
      <w:pPr>
        <w:shd w:val="clear" w:color="auto" w:fill="D9E2F3"/>
        <w:spacing w:after="0" w:line="240" w:lineRule="auto"/>
        <w:jc w:val="center"/>
        <w:rPr>
          <w:rFonts w:eastAsia="Times New Roman" w:cs="Arial"/>
          <w:sz w:val="20"/>
          <w:szCs w:val="20"/>
        </w:rPr>
      </w:pPr>
      <w:r w:rsidRPr="006611A1">
        <w:rPr>
          <w:rFonts w:eastAsia="Times New Roman" w:cs="Arial"/>
          <w:sz w:val="20"/>
          <w:szCs w:val="20"/>
        </w:rPr>
        <w:t>1 rue Victor Cousin</w:t>
      </w:r>
    </w:p>
    <w:p w14:paraId="7E8B8977" w14:textId="50CDDC04" w:rsidR="00A85480" w:rsidRPr="00F943EA" w:rsidRDefault="006611A1" w:rsidP="006611A1">
      <w:pPr>
        <w:shd w:val="clear" w:color="auto" w:fill="D9E2F3"/>
        <w:spacing w:after="0" w:line="240" w:lineRule="auto"/>
        <w:jc w:val="center"/>
        <w:rPr>
          <w:rFonts w:eastAsia="Times New Roman" w:cs="Arial"/>
          <w:sz w:val="20"/>
          <w:szCs w:val="20"/>
        </w:rPr>
      </w:pPr>
      <w:r w:rsidRPr="006611A1">
        <w:rPr>
          <w:rFonts w:eastAsia="Times New Roman" w:cs="Arial"/>
          <w:sz w:val="20"/>
          <w:szCs w:val="20"/>
        </w:rPr>
        <w:t>75230 PARIS CEDEX 5</w:t>
      </w:r>
    </w:p>
    <w:p w14:paraId="4A258AC6" w14:textId="77777777" w:rsidR="00A85480" w:rsidRPr="00F943EA" w:rsidRDefault="00A85480" w:rsidP="00F943EA">
      <w:pPr>
        <w:shd w:val="clear" w:color="auto" w:fill="D9E2F3"/>
        <w:spacing w:after="0" w:line="240" w:lineRule="auto"/>
        <w:jc w:val="center"/>
        <w:rPr>
          <w:rFonts w:cs="Arial"/>
          <w:b/>
          <w:sz w:val="28"/>
          <w:szCs w:val="28"/>
          <w:u w:val="single"/>
        </w:rPr>
      </w:pPr>
    </w:p>
    <w:p w14:paraId="580B66BF" w14:textId="77777777" w:rsidR="00574128" w:rsidRPr="00F943EA" w:rsidRDefault="00574128" w:rsidP="00F943EA">
      <w:pPr>
        <w:tabs>
          <w:tab w:val="left" w:pos="709"/>
          <w:tab w:val="left" w:leader="underscore" w:pos="6804"/>
        </w:tabs>
        <w:spacing w:after="0" w:line="240" w:lineRule="auto"/>
        <w:jc w:val="center"/>
        <w:rPr>
          <w:rFonts w:cs="Arial"/>
          <w:caps/>
          <w:noProof/>
          <w:sz w:val="28"/>
          <w:szCs w:val="24"/>
        </w:rPr>
      </w:pPr>
    </w:p>
    <w:p w14:paraId="59D7BAED" w14:textId="77777777" w:rsidR="00D143E5" w:rsidRDefault="00D143E5" w:rsidP="00331243">
      <w:pPr>
        <w:shd w:val="clear" w:color="auto" w:fill="D9E2F3"/>
        <w:spacing w:before="120" w:after="120" w:line="240" w:lineRule="auto"/>
        <w:jc w:val="center"/>
        <w:rPr>
          <w:rFonts w:cs="Arial"/>
          <w:b/>
          <w:sz w:val="28"/>
          <w:szCs w:val="28"/>
        </w:rPr>
      </w:pPr>
    </w:p>
    <w:p w14:paraId="4101BFD8" w14:textId="369DECA7" w:rsidR="00DC47D9" w:rsidRDefault="0026159C" w:rsidP="00331243">
      <w:pPr>
        <w:shd w:val="clear" w:color="auto" w:fill="D9E2F3"/>
        <w:spacing w:before="120" w:after="120" w:line="240" w:lineRule="auto"/>
        <w:jc w:val="center"/>
        <w:rPr>
          <w:rFonts w:cs="Arial"/>
          <w:b/>
          <w:sz w:val="28"/>
          <w:szCs w:val="28"/>
        </w:rPr>
      </w:pPr>
      <w:r>
        <w:rPr>
          <w:rFonts w:cs="Arial"/>
          <w:b/>
          <w:sz w:val="28"/>
          <w:szCs w:val="28"/>
        </w:rPr>
        <w:t>Objet du marché :</w:t>
      </w:r>
    </w:p>
    <w:p w14:paraId="116122DA" w14:textId="42F78465" w:rsidR="00B87C11" w:rsidRDefault="00DC47D9" w:rsidP="00611340">
      <w:pPr>
        <w:shd w:val="clear" w:color="auto" w:fill="D9E2F3"/>
        <w:spacing w:before="120" w:after="120" w:line="240" w:lineRule="auto"/>
        <w:jc w:val="center"/>
        <w:rPr>
          <w:rFonts w:cs="Arial"/>
          <w:b/>
          <w:sz w:val="28"/>
          <w:szCs w:val="28"/>
        </w:rPr>
      </w:pPr>
      <w:r>
        <w:rPr>
          <w:rFonts w:cs="Arial"/>
          <w:b/>
          <w:sz w:val="28"/>
          <w:szCs w:val="28"/>
        </w:rPr>
        <w:t>M</w:t>
      </w:r>
      <w:r w:rsidR="00B87C11" w:rsidRPr="00F943EA">
        <w:rPr>
          <w:rFonts w:cs="Arial"/>
          <w:b/>
          <w:sz w:val="28"/>
          <w:szCs w:val="28"/>
        </w:rPr>
        <w:t xml:space="preserve">ission </w:t>
      </w:r>
      <w:r w:rsidR="0097051B">
        <w:rPr>
          <w:rFonts w:cs="Arial"/>
          <w:b/>
          <w:sz w:val="28"/>
          <w:szCs w:val="28"/>
        </w:rPr>
        <w:t>d’études</w:t>
      </w:r>
      <w:r w:rsidR="00B87C11" w:rsidRPr="00F943EA">
        <w:rPr>
          <w:rFonts w:cs="Arial"/>
          <w:b/>
          <w:sz w:val="28"/>
          <w:szCs w:val="28"/>
        </w:rPr>
        <w:t xml:space="preserve"> </w:t>
      </w:r>
      <w:r w:rsidR="007C4DBF">
        <w:rPr>
          <w:rFonts w:cs="Arial"/>
          <w:b/>
          <w:sz w:val="28"/>
          <w:szCs w:val="28"/>
        </w:rPr>
        <w:t xml:space="preserve">architecturales et techniques </w:t>
      </w:r>
      <w:r w:rsidR="00D143E5">
        <w:rPr>
          <w:rFonts w:cs="Arial"/>
          <w:b/>
          <w:sz w:val="28"/>
          <w:szCs w:val="28"/>
        </w:rPr>
        <w:t xml:space="preserve">et de suivi d’exécution </w:t>
      </w:r>
      <w:r w:rsidR="00430A50">
        <w:rPr>
          <w:rFonts w:cs="Arial"/>
          <w:b/>
          <w:sz w:val="28"/>
          <w:szCs w:val="28"/>
        </w:rPr>
        <w:t xml:space="preserve">des travaux </w:t>
      </w:r>
      <w:r w:rsidR="0097051B">
        <w:rPr>
          <w:rFonts w:cs="Arial"/>
          <w:b/>
          <w:sz w:val="28"/>
          <w:szCs w:val="28"/>
        </w:rPr>
        <w:t>de la rénovation des logements des chercheurs</w:t>
      </w:r>
      <w:r w:rsidR="008D2F70">
        <w:rPr>
          <w:rFonts w:cs="Arial"/>
          <w:b/>
          <w:sz w:val="28"/>
          <w:szCs w:val="28"/>
        </w:rPr>
        <w:t xml:space="preserve"> (R32 CPMC)</w:t>
      </w:r>
      <w:r w:rsidR="0097051B">
        <w:rPr>
          <w:rFonts w:cs="Arial"/>
          <w:b/>
          <w:sz w:val="28"/>
          <w:szCs w:val="28"/>
        </w:rPr>
        <w:t xml:space="preserve"> en face de la </w:t>
      </w:r>
      <w:r w:rsidR="00E440E7">
        <w:rPr>
          <w:rFonts w:cs="Arial"/>
          <w:b/>
          <w:sz w:val="28"/>
          <w:szCs w:val="28"/>
        </w:rPr>
        <w:t>« </w:t>
      </w:r>
      <w:r w:rsidR="0097051B">
        <w:rPr>
          <w:rFonts w:cs="Arial"/>
          <w:b/>
          <w:sz w:val="28"/>
          <w:szCs w:val="28"/>
        </w:rPr>
        <w:t>Cité de l’Innovation</w:t>
      </w:r>
      <w:r w:rsidR="00E440E7">
        <w:rPr>
          <w:rFonts w:cs="Arial"/>
          <w:b/>
          <w:sz w:val="28"/>
          <w:szCs w:val="28"/>
        </w:rPr>
        <w:t> (Paris Parc)</w:t>
      </w:r>
      <w:r w:rsidR="008D2F70">
        <w:rPr>
          <w:rFonts w:cs="Arial"/>
          <w:b/>
          <w:sz w:val="28"/>
          <w:szCs w:val="28"/>
        </w:rPr>
        <w:t xml:space="preserve"> </w:t>
      </w:r>
      <w:r w:rsidR="00E440E7">
        <w:rPr>
          <w:rFonts w:cs="Arial"/>
          <w:b/>
          <w:sz w:val="28"/>
          <w:szCs w:val="28"/>
        </w:rPr>
        <w:t>»</w:t>
      </w:r>
      <w:r w:rsidR="0097051B">
        <w:rPr>
          <w:rFonts w:cs="Arial"/>
          <w:b/>
          <w:sz w:val="28"/>
          <w:szCs w:val="28"/>
        </w:rPr>
        <w:t>.</w:t>
      </w:r>
    </w:p>
    <w:p w14:paraId="3F9F6C36" w14:textId="77777777" w:rsidR="00D143E5" w:rsidRPr="007B4424" w:rsidRDefault="00D143E5" w:rsidP="00331243">
      <w:pPr>
        <w:shd w:val="clear" w:color="auto" w:fill="D9E2F3"/>
        <w:spacing w:before="120" w:after="120" w:line="240" w:lineRule="auto"/>
        <w:jc w:val="center"/>
        <w:rPr>
          <w:rFonts w:cs="Arial"/>
          <w:b/>
          <w:sz w:val="28"/>
          <w:szCs w:val="28"/>
        </w:rPr>
      </w:pPr>
    </w:p>
    <w:p w14:paraId="21C89C2D" w14:textId="58B6CC58" w:rsidR="005E3273" w:rsidRPr="005E3273" w:rsidRDefault="005E3273" w:rsidP="00F943EA">
      <w:pPr>
        <w:tabs>
          <w:tab w:val="left" w:pos="709"/>
          <w:tab w:val="left" w:leader="underscore" w:pos="6804"/>
        </w:tabs>
        <w:spacing w:after="0" w:line="240" w:lineRule="auto"/>
        <w:jc w:val="center"/>
        <w:rPr>
          <w:rFonts w:eastAsia="Times New Roman" w:cs="Arial"/>
          <w:caps/>
          <w:noProof/>
        </w:rPr>
      </w:pPr>
    </w:p>
    <w:p w14:paraId="5AF5CAB6" w14:textId="77777777" w:rsidR="005E3273" w:rsidRPr="005E3273" w:rsidRDefault="005E3273" w:rsidP="00F943EA">
      <w:pPr>
        <w:tabs>
          <w:tab w:val="left" w:pos="709"/>
          <w:tab w:val="left" w:leader="underscore" w:pos="6804"/>
        </w:tabs>
        <w:spacing w:after="0" w:line="240" w:lineRule="auto"/>
        <w:jc w:val="center"/>
        <w:rPr>
          <w:rFonts w:eastAsia="Times New Roman" w:cs="Arial"/>
          <w:caps/>
          <w:noProof/>
        </w:rPr>
      </w:pPr>
    </w:p>
    <w:p w14:paraId="48BE385D" w14:textId="46DF330C" w:rsidR="00596C6A" w:rsidRPr="005E3273" w:rsidRDefault="00596C6A" w:rsidP="00F943EA">
      <w:pPr>
        <w:spacing w:after="0" w:line="240" w:lineRule="auto"/>
        <w:jc w:val="center"/>
        <w:rPr>
          <w:rFonts w:eastAsia="Times New Roman" w:cs="Arial"/>
          <w:b/>
          <w:u w:val="single"/>
        </w:rPr>
      </w:pPr>
      <w:r w:rsidRPr="005E3273">
        <w:rPr>
          <w:rFonts w:eastAsia="Times New Roman" w:cs="Arial"/>
          <w:b/>
          <w:u w:val="single"/>
        </w:rPr>
        <w:t>Lieu d’exécution des prestations :</w:t>
      </w:r>
    </w:p>
    <w:p w14:paraId="18C9204A" w14:textId="5CEFF769" w:rsidR="00430A50" w:rsidRDefault="0097051B" w:rsidP="00C93135">
      <w:pPr>
        <w:tabs>
          <w:tab w:val="left" w:pos="426"/>
          <w:tab w:val="left" w:pos="851"/>
          <w:tab w:val="center" w:pos="4536"/>
          <w:tab w:val="left" w:pos="7800"/>
        </w:tabs>
        <w:spacing w:after="0" w:line="240" w:lineRule="auto"/>
        <w:jc w:val="center"/>
        <w:rPr>
          <w:rFonts w:eastAsia="Times New Roman" w:cs="Arial"/>
        </w:rPr>
      </w:pPr>
      <w:r>
        <w:rPr>
          <w:rFonts w:eastAsia="Times New Roman" w:cs="Arial"/>
        </w:rPr>
        <w:t>Campus de Pierre et Marie Curie</w:t>
      </w:r>
    </w:p>
    <w:p w14:paraId="7CF35C25" w14:textId="479FE4F9" w:rsidR="0097051B" w:rsidRPr="005E3273" w:rsidRDefault="0097051B" w:rsidP="00C93135">
      <w:pPr>
        <w:tabs>
          <w:tab w:val="left" w:pos="426"/>
          <w:tab w:val="left" w:pos="851"/>
          <w:tab w:val="center" w:pos="4536"/>
          <w:tab w:val="left" w:pos="7800"/>
        </w:tabs>
        <w:spacing w:after="0" w:line="240" w:lineRule="auto"/>
        <w:jc w:val="center"/>
        <w:rPr>
          <w:rFonts w:eastAsia="Times New Roman" w:cs="Arial"/>
        </w:rPr>
      </w:pPr>
      <w:r w:rsidRPr="0097051B">
        <w:rPr>
          <w:rFonts w:eastAsia="Times New Roman" w:cs="Arial"/>
        </w:rPr>
        <w:t>4 Pl. Jussieu, 75005 Paris</w:t>
      </w:r>
    </w:p>
    <w:p w14:paraId="4887EC72" w14:textId="226E7C30" w:rsidR="0065071F" w:rsidRPr="005E3273" w:rsidRDefault="0065071F" w:rsidP="00F943EA">
      <w:pPr>
        <w:tabs>
          <w:tab w:val="left" w:pos="426"/>
          <w:tab w:val="left" w:pos="851"/>
        </w:tabs>
        <w:spacing w:after="0" w:line="240" w:lineRule="auto"/>
        <w:jc w:val="center"/>
        <w:rPr>
          <w:rFonts w:eastAsia="Times New Roman" w:cs="Arial"/>
        </w:rPr>
      </w:pPr>
    </w:p>
    <w:p w14:paraId="72D80DC5" w14:textId="1B3F5E9D" w:rsidR="005E3273" w:rsidRDefault="005E3273" w:rsidP="00F943EA">
      <w:pPr>
        <w:tabs>
          <w:tab w:val="left" w:pos="426"/>
          <w:tab w:val="left" w:pos="851"/>
        </w:tabs>
        <w:spacing w:after="0" w:line="240" w:lineRule="auto"/>
        <w:jc w:val="center"/>
        <w:rPr>
          <w:rFonts w:eastAsia="Times New Roman" w:cs="Arial"/>
        </w:rPr>
      </w:pPr>
    </w:p>
    <w:p w14:paraId="691D6621" w14:textId="77777777" w:rsidR="00782082" w:rsidRPr="005E3273" w:rsidRDefault="00782082" w:rsidP="00F943EA">
      <w:pPr>
        <w:tabs>
          <w:tab w:val="left" w:pos="426"/>
          <w:tab w:val="left" w:pos="851"/>
        </w:tabs>
        <w:spacing w:after="0" w:line="240" w:lineRule="auto"/>
        <w:jc w:val="center"/>
        <w:rPr>
          <w:rFonts w:eastAsia="Times New Roman" w:cs="Arial"/>
        </w:rPr>
      </w:pPr>
    </w:p>
    <w:p w14:paraId="3F344B66" w14:textId="7A160C6A" w:rsidR="00745B51" w:rsidRPr="005E3273" w:rsidRDefault="005A5B63" w:rsidP="005E3273">
      <w:pPr>
        <w:spacing w:after="0" w:line="240" w:lineRule="auto"/>
        <w:jc w:val="center"/>
        <w:rPr>
          <w:lang w:eastAsia="en-US"/>
        </w:rPr>
      </w:pPr>
      <w:r w:rsidRPr="005E3273">
        <w:rPr>
          <w:lang w:eastAsia="en-US"/>
        </w:rPr>
        <w:t xml:space="preserve">Marché public de prestations intellectuelles passé selon une procédure adaptée </w:t>
      </w:r>
      <w:r w:rsidR="004B4110">
        <w:rPr>
          <w:lang w:eastAsia="en-US"/>
        </w:rPr>
        <w:br/>
      </w:r>
      <w:r w:rsidRPr="005E3273">
        <w:rPr>
          <w:lang w:eastAsia="en-US"/>
        </w:rPr>
        <w:t>en vertu des articles</w:t>
      </w:r>
      <w:r w:rsidR="005E3273">
        <w:rPr>
          <w:lang w:eastAsia="en-US"/>
        </w:rPr>
        <w:t xml:space="preserve"> </w:t>
      </w:r>
      <w:r w:rsidRPr="005E3273">
        <w:rPr>
          <w:lang w:eastAsia="en-US"/>
        </w:rPr>
        <w:t>L2120-1-2°, L 2123-1 et R.2123-1, R</w:t>
      </w:r>
      <w:r w:rsidR="004B4110">
        <w:rPr>
          <w:lang w:eastAsia="en-US"/>
        </w:rPr>
        <w:t>.</w:t>
      </w:r>
      <w:r w:rsidRPr="005E3273">
        <w:rPr>
          <w:lang w:eastAsia="en-US"/>
        </w:rPr>
        <w:t>2123-4 à R</w:t>
      </w:r>
      <w:r w:rsidR="004B4110">
        <w:rPr>
          <w:lang w:eastAsia="en-US"/>
        </w:rPr>
        <w:t>.</w:t>
      </w:r>
      <w:r w:rsidR="00E9147E">
        <w:rPr>
          <w:lang w:eastAsia="en-US"/>
        </w:rPr>
        <w:t>2123-5</w:t>
      </w:r>
      <w:r w:rsidRPr="005E3273">
        <w:rPr>
          <w:lang w:eastAsia="en-US"/>
        </w:rPr>
        <w:t xml:space="preserve"> </w:t>
      </w:r>
      <w:r w:rsidR="004B4110">
        <w:rPr>
          <w:lang w:eastAsia="en-US"/>
        </w:rPr>
        <w:br/>
      </w:r>
      <w:r w:rsidRPr="005E3273">
        <w:rPr>
          <w:lang w:eastAsia="en-US"/>
        </w:rPr>
        <w:t xml:space="preserve">du Code de la </w:t>
      </w:r>
      <w:r w:rsidR="004B4110">
        <w:rPr>
          <w:lang w:eastAsia="en-US"/>
        </w:rPr>
        <w:t>c</w:t>
      </w:r>
      <w:r w:rsidRPr="005E3273">
        <w:rPr>
          <w:lang w:eastAsia="en-US"/>
        </w:rPr>
        <w:t xml:space="preserve">ommande </w:t>
      </w:r>
      <w:r w:rsidR="004B4110">
        <w:rPr>
          <w:lang w:eastAsia="en-US"/>
        </w:rPr>
        <w:t>p</w:t>
      </w:r>
      <w:r w:rsidRPr="005E3273">
        <w:rPr>
          <w:lang w:eastAsia="en-US"/>
        </w:rPr>
        <w:t>ublique</w:t>
      </w:r>
    </w:p>
    <w:p w14:paraId="543D6AE2" w14:textId="77777777" w:rsidR="00C118F2" w:rsidRPr="00F943EA" w:rsidRDefault="00574128" w:rsidP="00F943EA">
      <w:pPr>
        <w:spacing w:after="0" w:line="240" w:lineRule="auto"/>
        <w:rPr>
          <w:rFonts w:cs="Arial"/>
          <w:b/>
          <w:sz w:val="40"/>
        </w:rPr>
      </w:pPr>
      <w:r w:rsidRPr="00F943EA">
        <w:rPr>
          <w:rFonts w:cs="Arial"/>
          <w:b/>
          <w:sz w:val="40"/>
        </w:rPr>
        <w:br w:type="page"/>
      </w:r>
      <w:r w:rsidR="00C118F2" w:rsidRPr="004B4110">
        <w:rPr>
          <w:rFonts w:cs="Arial"/>
          <w:b/>
          <w:color w:val="002060"/>
          <w:sz w:val="40"/>
        </w:rPr>
        <w:lastRenderedPageBreak/>
        <w:t xml:space="preserve">SOMMAIRE  </w:t>
      </w:r>
    </w:p>
    <w:p w14:paraId="7CC5671F" w14:textId="77777777" w:rsidR="00F943EA" w:rsidRDefault="00F943EA" w:rsidP="00F943EA">
      <w:pPr>
        <w:pStyle w:val="TM2"/>
        <w:rPr>
          <w:rFonts w:cs="Arial"/>
          <w:sz w:val="20"/>
          <w:szCs w:val="20"/>
        </w:rPr>
      </w:pPr>
    </w:p>
    <w:bookmarkStart w:id="0" w:name="_GoBack"/>
    <w:bookmarkEnd w:id="0"/>
    <w:p w14:paraId="78402AE5" w14:textId="7C937EF4" w:rsidR="00C123AC" w:rsidRDefault="00C118F2">
      <w:pPr>
        <w:pStyle w:val="TM2"/>
        <w:rPr>
          <w:rFonts w:asciiTheme="minorHAnsi" w:eastAsiaTheme="minorEastAsia" w:hAnsiTheme="minorHAnsi" w:cstheme="minorBidi"/>
          <w:b w:val="0"/>
          <w:noProof/>
        </w:rPr>
      </w:pPr>
      <w:r w:rsidRPr="00F943EA">
        <w:rPr>
          <w:rFonts w:cs="Arial"/>
          <w:sz w:val="20"/>
          <w:szCs w:val="20"/>
        </w:rPr>
        <w:fldChar w:fldCharType="begin"/>
      </w:r>
      <w:r w:rsidRPr="00F943EA">
        <w:rPr>
          <w:rFonts w:cs="Arial"/>
          <w:sz w:val="20"/>
          <w:szCs w:val="20"/>
        </w:rPr>
        <w:instrText xml:space="preserve"> TOC \f \h \z \t "Chapitre;1;Article;2;Sous-article;3" </w:instrText>
      </w:r>
      <w:r w:rsidRPr="00F943EA">
        <w:rPr>
          <w:rFonts w:cs="Arial"/>
          <w:sz w:val="20"/>
          <w:szCs w:val="20"/>
        </w:rPr>
        <w:fldChar w:fldCharType="separate"/>
      </w:r>
      <w:hyperlink w:anchor="_Toc185607318" w:history="1">
        <w:r w:rsidR="00C123AC" w:rsidRPr="00F74A42">
          <w:rPr>
            <w:rStyle w:val="Lienhypertexte"/>
            <w:noProof/>
          </w:rPr>
          <w:t>ARTICLE 1 - Objet du marché, dispositions générales</w:t>
        </w:r>
        <w:r w:rsidR="00C123AC">
          <w:rPr>
            <w:noProof/>
            <w:webHidden/>
          </w:rPr>
          <w:tab/>
        </w:r>
        <w:r w:rsidR="00C123AC">
          <w:rPr>
            <w:noProof/>
            <w:webHidden/>
          </w:rPr>
          <w:fldChar w:fldCharType="begin"/>
        </w:r>
        <w:r w:rsidR="00C123AC">
          <w:rPr>
            <w:noProof/>
            <w:webHidden/>
          </w:rPr>
          <w:instrText xml:space="preserve"> PAGEREF _Toc185607318 \h </w:instrText>
        </w:r>
        <w:r w:rsidR="00C123AC">
          <w:rPr>
            <w:noProof/>
            <w:webHidden/>
          </w:rPr>
        </w:r>
        <w:r w:rsidR="00C123AC">
          <w:rPr>
            <w:noProof/>
            <w:webHidden/>
          </w:rPr>
          <w:fldChar w:fldCharType="separate"/>
        </w:r>
        <w:r w:rsidR="00C123AC">
          <w:rPr>
            <w:noProof/>
            <w:webHidden/>
          </w:rPr>
          <w:t>4</w:t>
        </w:r>
        <w:r w:rsidR="00C123AC">
          <w:rPr>
            <w:noProof/>
            <w:webHidden/>
          </w:rPr>
          <w:fldChar w:fldCharType="end"/>
        </w:r>
      </w:hyperlink>
    </w:p>
    <w:p w14:paraId="50BA97D0" w14:textId="2E796806" w:rsidR="00C123AC" w:rsidRDefault="00C123AC">
      <w:pPr>
        <w:pStyle w:val="TM3"/>
        <w:rPr>
          <w:rFonts w:asciiTheme="minorHAnsi" w:eastAsiaTheme="minorEastAsia" w:hAnsiTheme="minorHAnsi" w:cstheme="minorBidi"/>
          <w:noProof/>
        </w:rPr>
      </w:pPr>
      <w:hyperlink w:anchor="_Toc185607319" w:history="1">
        <w:r w:rsidRPr="00F74A42">
          <w:rPr>
            <w:rStyle w:val="Lienhypertexte"/>
            <w:noProof/>
            <w14:scene3d>
              <w14:camera w14:prst="orthographicFront"/>
              <w14:lightRig w14:rig="threePt" w14:dir="t">
                <w14:rot w14:lat="0" w14:lon="0" w14:rev="0"/>
              </w14:lightRig>
            </w14:scene3d>
          </w:rPr>
          <w:t>1.1 -</w:t>
        </w:r>
        <w:r w:rsidRPr="00F74A42">
          <w:rPr>
            <w:rStyle w:val="Lienhypertexte"/>
            <w:noProof/>
          </w:rPr>
          <w:t xml:space="preserve"> Objet du marché</w:t>
        </w:r>
        <w:r>
          <w:rPr>
            <w:noProof/>
            <w:webHidden/>
          </w:rPr>
          <w:tab/>
        </w:r>
        <w:r>
          <w:rPr>
            <w:noProof/>
            <w:webHidden/>
          </w:rPr>
          <w:fldChar w:fldCharType="begin"/>
        </w:r>
        <w:r>
          <w:rPr>
            <w:noProof/>
            <w:webHidden/>
          </w:rPr>
          <w:instrText xml:space="preserve"> PAGEREF _Toc185607319 \h </w:instrText>
        </w:r>
        <w:r>
          <w:rPr>
            <w:noProof/>
            <w:webHidden/>
          </w:rPr>
        </w:r>
        <w:r>
          <w:rPr>
            <w:noProof/>
            <w:webHidden/>
          </w:rPr>
          <w:fldChar w:fldCharType="separate"/>
        </w:r>
        <w:r>
          <w:rPr>
            <w:noProof/>
            <w:webHidden/>
          </w:rPr>
          <w:t>4</w:t>
        </w:r>
        <w:r>
          <w:rPr>
            <w:noProof/>
            <w:webHidden/>
          </w:rPr>
          <w:fldChar w:fldCharType="end"/>
        </w:r>
      </w:hyperlink>
    </w:p>
    <w:p w14:paraId="215EF3E3" w14:textId="655DED84" w:rsidR="00C123AC" w:rsidRDefault="00C123AC">
      <w:pPr>
        <w:pStyle w:val="TM3"/>
        <w:rPr>
          <w:rFonts w:asciiTheme="minorHAnsi" w:eastAsiaTheme="minorEastAsia" w:hAnsiTheme="minorHAnsi" w:cstheme="minorBidi"/>
          <w:noProof/>
        </w:rPr>
      </w:pPr>
      <w:hyperlink w:anchor="_Toc185607320" w:history="1">
        <w:r w:rsidRPr="00F74A42">
          <w:rPr>
            <w:rStyle w:val="Lienhypertexte"/>
            <w:noProof/>
            <w14:scene3d>
              <w14:camera w14:prst="orthographicFront"/>
              <w14:lightRig w14:rig="threePt" w14:dir="t">
                <w14:rot w14:lat="0" w14:lon="0" w14:rev="0"/>
              </w14:lightRig>
            </w14:scene3d>
          </w:rPr>
          <w:t>1.2 -</w:t>
        </w:r>
        <w:r w:rsidRPr="00F74A42">
          <w:rPr>
            <w:rStyle w:val="Lienhypertexte"/>
            <w:noProof/>
          </w:rPr>
          <w:t xml:space="preserve"> Décomposition du marché</w:t>
        </w:r>
        <w:r>
          <w:rPr>
            <w:noProof/>
            <w:webHidden/>
          </w:rPr>
          <w:tab/>
        </w:r>
        <w:r>
          <w:rPr>
            <w:noProof/>
            <w:webHidden/>
          </w:rPr>
          <w:fldChar w:fldCharType="begin"/>
        </w:r>
        <w:r>
          <w:rPr>
            <w:noProof/>
            <w:webHidden/>
          </w:rPr>
          <w:instrText xml:space="preserve"> PAGEREF _Toc185607320 \h </w:instrText>
        </w:r>
        <w:r>
          <w:rPr>
            <w:noProof/>
            <w:webHidden/>
          </w:rPr>
        </w:r>
        <w:r>
          <w:rPr>
            <w:noProof/>
            <w:webHidden/>
          </w:rPr>
          <w:fldChar w:fldCharType="separate"/>
        </w:r>
        <w:r>
          <w:rPr>
            <w:noProof/>
            <w:webHidden/>
          </w:rPr>
          <w:t>4</w:t>
        </w:r>
        <w:r>
          <w:rPr>
            <w:noProof/>
            <w:webHidden/>
          </w:rPr>
          <w:fldChar w:fldCharType="end"/>
        </w:r>
      </w:hyperlink>
    </w:p>
    <w:p w14:paraId="52BEFF77" w14:textId="7825746F" w:rsidR="00C123AC" w:rsidRDefault="00C123AC">
      <w:pPr>
        <w:pStyle w:val="TM3"/>
        <w:rPr>
          <w:rFonts w:asciiTheme="minorHAnsi" w:eastAsiaTheme="minorEastAsia" w:hAnsiTheme="minorHAnsi" w:cstheme="minorBidi"/>
          <w:noProof/>
        </w:rPr>
      </w:pPr>
      <w:hyperlink w:anchor="_Toc185607321" w:history="1">
        <w:r w:rsidRPr="00F74A42">
          <w:rPr>
            <w:rStyle w:val="Lienhypertexte"/>
            <w:noProof/>
            <w14:scene3d>
              <w14:camera w14:prst="orthographicFront"/>
              <w14:lightRig w14:rig="threePt" w14:dir="t">
                <w14:rot w14:lat="0" w14:lon="0" w14:rev="0"/>
              </w14:lightRig>
            </w14:scene3d>
          </w:rPr>
          <w:t>1.3 -</w:t>
        </w:r>
        <w:r w:rsidRPr="00F74A42">
          <w:rPr>
            <w:rStyle w:val="Lienhypertexte"/>
            <w:noProof/>
          </w:rPr>
          <w:t xml:space="preserve"> Cotraitance</w:t>
        </w:r>
        <w:r>
          <w:rPr>
            <w:noProof/>
            <w:webHidden/>
          </w:rPr>
          <w:tab/>
        </w:r>
        <w:r>
          <w:rPr>
            <w:noProof/>
            <w:webHidden/>
          </w:rPr>
          <w:fldChar w:fldCharType="begin"/>
        </w:r>
        <w:r>
          <w:rPr>
            <w:noProof/>
            <w:webHidden/>
          </w:rPr>
          <w:instrText xml:space="preserve"> PAGEREF _Toc185607321 \h </w:instrText>
        </w:r>
        <w:r>
          <w:rPr>
            <w:noProof/>
            <w:webHidden/>
          </w:rPr>
        </w:r>
        <w:r>
          <w:rPr>
            <w:noProof/>
            <w:webHidden/>
          </w:rPr>
          <w:fldChar w:fldCharType="separate"/>
        </w:r>
        <w:r>
          <w:rPr>
            <w:noProof/>
            <w:webHidden/>
          </w:rPr>
          <w:t>5</w:t>
        </w:r>
        <w:r>
          <w:rPr>
            <w:noProof/>
            <w:webHidden/>
          </w:rPr>
          <w:fldChar w:fldCharType="end"/>
        </w:r>
      </w:hyperlink>
    </w:p>
    <w:p w14:paraId="045B5452" w14:textId="5E91B3BD" w:rsidR="00C123AC" w:rsidRDefault="00C123AC">
      <w:pPr>
        <w:pStyle w:val="TM3"/>
        <w:rPr>
          <w:rFonts w:asciiTheme="minorHAnsi" w:eastAsiaTheme="minorEastAsia" w:hAnsiTheme="minorHAnsi" w:cstheme="minorBidi"/>
          <w:noProof/>
        </w:rPr>
      </w:pPr>
      <w:hyperlink w:anchor="_Toc185607322" w:history="1">
        <w:r w:rsidRPr="00F74A42">
          <w:rPr>
            <w:rStyle w:val="Lienhypertexte"/>
            <w:noProof/>
            <w14:scene3d>
              <w14:camera w14:prst="orthographicFront"/>
              <w14:lightRig w14:rig="threePt" w14:dir="t">
                <w14:rot w14:lat="0" w14:lon="0" w14:rev="0"/>
              </w14:lightRig>
            </w14:scene3d>
          </w:rPr>
          <w:t>1.4 -</w:t>
        </w:r>
        <w:r w:rsidRPr="00F74A42">
          <w:rPr>
            <w:rStyle w:val="Lienhypertexte"/>
            <w:noProof/>
          </w:rPr>
          <w:t xml:space="preserve"> Composition et qualifications du groupement titulaire du marché</w:t>
        </w:r>
        <w:r>
          <w:rPr>
            <w:noProof/>
            <w:webHidden/>
          </w:rPr>
          <w:tab/>
        </w:r>
        <w:r>
          <w:rPr>
            <w:noProof/>
            <w:webHidden/>
          </w:rPr>
          <w:fldChar w:fldCharType="begin"/>
        </w:r>
        <w:r>
          <w:rPr>
            <w:noProof/>
            <w:webHidden/>
          </w:rPr>
          <w:instrText xml:space="preserve"> PAGEREF _Toc185607322 \h </w:instrText>
        </w:r>
        <w:r>
          <w:rPr>
            <w:noProof/>
            <w:webHidden/>
          </w:rPr>
        </w:r>
        <w:r>
          <w:rPr>
            <w:noProof/>
            <w:webHidden/>
          </w:rPr>
          <w:fldChar w:fldCharType="separate"/>
        </w:r>
        <w:r>
          <w:rPr>
            <w:noProof/>
            <w:webHidden/>
          </w:rPr>
          <w:t>5</w:t>
        </w:r>
        <w:r>
          <w:rPr>
            <w:noProof/>
            <w:webHidden/>
          </w:rPr>
          <w:fldChar w:fldCharType="end"/>
        </w:r>
      </w:hyperlink>
    </w:p>
    <w:p w14:paraId="3EBE8A55" w14:textId="1DF11D4B" w:rsidR="00C123AC" w:rsidRDefault="00C123AC">
      <w:pPr>
        <w:pStyle w:val="TM3"/>
        <w:rPr>
          <w:rFonts w:asciiTheme="minorHAnsi" w:eastAsiaTheme="minorEastAsia" w:hAnsiTheme="minorHAnsi" w:cstheme="minorBidi"/>
          <w:noProof/>
        </w:rPr>
      </w:pPr>
      <w:hyperlink w:anchor="_Toc185607323" w:history="1">
        <w:r w:rsidRPr="00F74A42">
          <w:rPr>
            <w:rStyle w:val="Lienhypertexte"/>
            <w:noProof/>
            <w14:scene3d>
              <w14:camera w14:prst="orthographicFront"/>
              <w14:lightRig w14:rig="threePt" w14:dir="t">
                <w14:rot w14:lat="0" w14:lon="0" w14:rev="0"/>
              </w14:lightRig>
            </w14:scene3d>
          </w:rPr>
          <w:t>1.5 -</w:t>
        </w:r>
        <w:r w:rsidRPr="00F74A42">
          <w:rPr>
            <w:rStyle w:val="Lienhypertexte"/>
            <w:noProof/>
          </w:rPr>
          <w:t xml:space="preserve"> Contenu des prestations</w:t>
        </w:r>
        <w:r>
          <w:rPr>
            <w:noProof/>
            <w:webHidden/>
          </w:rPr>
          <w:tab/>
        </w:r>
        <w:r>
          <w:rPr>
            <w:noProof/>
            <w:webHidden/>
          </w:rPr>
          <w:fldChar w:fldCharType="begin"/>
        </w:r>
        <w:r>
          <w:rPr>
            <w:noProof/>
            <w:webHidden/>
          </w:rPr>
          <w:instrText xml:space="preserve"> PAGEREF _Toc185607323 \h </w:instrText>
        </w:r>
        <w:r>
          <w:rPr>
            <w:noProof/>
            <w:webHidden/>
          </w:rPr>
        </w:r>
        <w:r>
          <w:rPr>
            <w:noProof/>
            <w:webHidden/>
          </w:rPr>
          <w:fldChar w:fldCharType="separate"/>
        </w:r>
        <w:r>
          <w:rPr>
            <w:noProof/>
            <w:webHidden/>
          </w:rPr>
          <w:t>5</w:t>
        </w:r>
        <w:r>
          <w:rPr>
            <w:noProof/>
            <w:webHidden/>
          </w:rPr>
          <w:fldChar w:fldCharType="end"/>
        </w:r>
      </w:hyperlink>
    </w:p>
    <w:p w14:paraId="2ECDAFBA" w14:textId="365226B3" w:rsidR="00C123AC" w:rsidRDefault="00C123AC">
      <w:pPr>
        <w:pStyle w:val="TM3"/>
        <w:rPr>
          <w:rFonts w:asciiTheme="minorHAnsi" w:eastAsiaTheme="minorEastAsia" w:hAnsiTheme="minorHAnsi" w:cstheme="minorBidi"/>
          <w:noProof/>
        </w:rPr>
      </w:pPr>
      <w:hyperlink w:anchor="_Toc185607324" w:history="1">
        <w:r w:rsidRPr="00F74A42">
          <w:rPr>
            <w:rStyle w:val="Lienhypertexte"/>
            <w:noProof/>
            <w14:scene3d>
              <w14:camera w14:prst="orthographicFront"/>
              <w14:lightRig w14:rig="threePt" w14:dir="t">
                <w14:rot w14:lat="0" w14:lon="0" w14:rev="0"/>
              </w14:lightRig>
            </w14:scene3d>
          </w:rPr>
          <w:t>1.6 -</w:t>
        </w:r>
        <w:r w:rsidRPr="00F74A42">
          <w:rPr>
            <w:rStyle w:val="Lienhypertexte"/>
            <w:noProof/>
          </w:rPr>
          <w:t xml:space="preserve"> Prestations similaires</w:t>
        </w:r>
        <w:r>
          <w:rPr>
            <w:noProof/>
            <w:webHidden/>
          </w:rPr>
          <w:tab/>
        </w:r>
        <w:r>
          <w:rPr>
            <w:noProof/>
            <w:webHidden/>
          </w:rPr>
          <w:fldChar w:fldCharType="begin"/>
        </w:r>
        <w:r>
          <w:rPr>
            <w:noProof/>
            <w:webHidden/>
          </w:rPr>
          <w:instrText xml:space="preserve"> PAGEREF _Toc185607324 \h </w:instrText>
        </w:r>
        <w:r>
          <w:rPr>
            <w:noProof/>
            <w:webHidden/>
          </w:rPr>
        </w:r>
        <w:r>
          <w:rPr>
            <w:noProof/>
            <w:webHidden/>
          </w:rPr>
          <w:fldChar w:fldCharType="separate"/>
        </w:r>
        <w:r>
          <w:rPr>
            <w:noProof/>
            <w:webHidden/>
          </w:rPr>
          <w:t>6</w:t>
        </w:r>
        <w:r>
          <w:rPr>
            <w:noProof/>
            <w:webHidden/>
          </w:rPr>
          <w:fldChar w:fldCharType="end"/>
        </w:r>
      </w:hyperlink>
    </w:p>
    <w:p w14:paraId="23DB4C09" w14:textId="12396CA8" w:rsidR="00C123AC" w:rsidRDefault="00C123AC">
      <w:pPr>
        <w:pStyle w:val="TM3"/>
        <w:rPr>
          <w:rFonts w:asciiTheme="minorHAnsi" w:eastAsiaTheme="minorEastAsia" w:hAnsiTheme="minorHAnsi" w:cstheme="minorBidi"/>
          <w:noProof/>
        </w:rPr>
      </w:pPr>
      <w:hyperlink w:anchor="_Toc185607325" w:history="1">
        <w:r w:rsidRPr="00F74A42">
          <w:rPr>
            <w:rStyle w:val="Lienhypertexte"/>
            <w:noProof/>
            <w14:scene3d>
              <w14:camera w14:prst="orthographicFront"/>
              <w14:lightRig w14:rig="threePt" w14:dir="t">
                <w14:rot w14:lat="0" w14:lon="0" w14:rev="0"/>
              </w14:lightRig>
            </w14:scene3d>
          </w:rPr>
          <w:t>1.7 -</w:t>
        </w:r>
        <w:r w:rsidRPr="00F74A42">
          <w:rPr>
            <w:rStyle w:val="Lienhypertexte"/>
            <w:noProof/>
          </w:rPr>
          <w:t xml:space="preserve"> Sous-traitance</w:t>
        </w:r>
        <w:r>
          <w:rPr>
            <w:noProof/>
            <w:webHidden/>
          </w:rPr>
          <w:tab/>
        </w:r>
        <w:r>
          <w:rPr>
            <w:noProof/>
            <w:webHidden/>
          </w:rPr>
          <w:fldChar w:fldCharType="begin"/>
        </w:r>
        <w:r>
          <w:rPr>
            <w:noProof/>
            <w:webHidden/>
          </w:rPr>
          <w:instrText xml:space="preserve"> PAGEREF _Toc185607325 \h </w:instrText>
        </w:r>
        <w:r>
          <w:rPr>
            <w:noProof/>
            <w:webHidden/>
          </w:rPr>
        </w:r>
        <w:r>
          <w:rPr>
            <w:noProof/>
            <w:webHidden/>
          </w:rPr>
          <w:fldChar w:fldCharType="separate"/>
        </w:r>
        <w:r>
          <w:rPr>
            <w:noProof/>
            <w:webHidden/>
          </w:rPr>
          <w:t>6</w:t>
        </w:r>
        <w:r>
          <w:rPr>
            <w:noProof/>
            <w:webHidden/>
          </w:rPr>
          <w:fldChar w:fldCharType="end"/>
        </w:r>
      </w:hyperlink>
    </w:p>
    <w:p w14:paraId="2F00CA77" w14:textId="4E3A6174" w:rsidR="00C123AC" w:rsidRDefault="00C123AC">
      <w:pPr>
        <w:pStyle w:val="TM3"/>
        <w:rPr>
          <w:rFonts w:asciiTheme="minorHAnsi" w:eastAsiaTheme="minorEastAsia" w:hAnsiTheme="minorHAnsi" w:cstheme="minorBidi"/>
          <w:noProof/>
        </w:rPr>
      </w:pPr>
      <w:hyperlink w:anchor="_Toc185607326" w:history="1">
        <w:r w:rsidRPr="00F74A42">
          <w:rPr>
            <w:rStyle w:val="Lienhypertexte"/>
            <w:noProof/>
            <w14:scene3d>
              <w14:camera w14:prst="orthographicFront"/>
              <w14:lightRig w14:rig="threePt" w14:dir="t">
                <w14:rot w14:lat="0" w14:lon="0" w14:rev="0"/>
              </w14:lightRig>
            </w14:scene3d>
          </w:rPr>
          <w:t>1.8 -</w:t>
        </w:r>
        <w:r w:rsidRPr="00F74A42">
          <w:rPr>
            <w:rStyle w:val="Lienhypertexte"/>
            <w:noProof/>
          </w:rPr>
          <w:t xml:space="preserve"> Contrôle technique</w:t>
        </w:r>
        <w:r>
          <w:rPr>
            <w:noProof/>
            <w:webHidden/>
          </w:rPr>
          <w:tab/>
        </w:r>
        <w:r>
          <w:rPr>
            <w:noProof/>
            <w:webHidden/>
          </w:rPr>
          <w:fldChar w:fldCharType="begin"/>
        </w:r>
        <w:r>
          <w:rPr>
            <w:noProof/>
            <w:webHidden/>
          </w:rPr>
          <w:instrText xml:space="preserve"> PAGEREF _Toc185607326 \h </w:instrText>
        </w:r>
        <w:r>
          <w:rPr>
            <w:noProof/>
            <w:webHidden/>
          </w:rPr>
        </w:r>
        <w:r>
          <w:rPr>
            <w:noProof/>
            <w:webHidden/>
          </w:rPr>
          <w:fldChar w:fldCharType="separate"/>
        </w:r>
        <w:r>
          <w:rPr>
            <w:noProof/>
            <w:webHidden/>
          </w:rPr>
          <w:t>6</w:t>
        </w:r>
        <w:r>
          <w:rPr>
            <w:noProof/>
            <w:webHidden/>
          </w:rPr>
          <w:fldChar w:fldCharType="end"/>
        </w:r>
      </w:hyperlink>
    </w:p>
    <w:p w14:paraId="4C63FEDD" w14:textId="6573D38B" w:rsidR="00C123AC" w:rsidRDefault="00C123AC">
      <w:pPr>
        <w:pStyle w:val="TM3"/>
        <w:rPr>
          <w:rFonts w:asciiTheme="minorHAnsi" w:eastAsiaTheme="minorEastAsia" w:hAnsiTheme="minorHAnsi" w:cstheme="minorBidi"/>
          <w:noProof/>
        </w:rPr>
      </w:pPr>
      <w:hyperlink w:anchor="_Toc185607327" w:history="1">
        <w:r w:rsidRPr="00F74A42">
          <w:rPr>
            <w:rStyle w:val="Lienhypertexte"/>
            <w:noProof/>
            <w14:scene3d>
              <w14:camera w14:prst="orthographicFront"/>
              <w14:lightRig w14:rig="threePt" w14:dir="t">
                <w14:rot w14:lat="0" w14:lon="0" w14:rev="0"/>
              </w14:lightRig>
            </w14:scene3d>
          </w:rPr>
          <w:t>1.9 -</w:t>
        </w:r>
        <w:r w:rsidRPr="00F74A42">
          <w:rPr>
            <w:rStyle w:val="Lienhypertexte"/>
            <w:noProof/>
          </w:rPr>
          <w:t xml:space="preserve"> Coordonnateur de sécurité et de protection de la santé</w:t>
        </w:r>
        <w:r>
          <w:rPr>
            <w:noProof/>
            <w:webHidden/>
          </w:rPr>
          <w:tab/>
        </w:r>
        <w:r>
          <w:rPr>
            <w:noProof/>
            <w:webHidden/>
          </w:rPr>
          <w:fldChar w:fldCharType="begin"/>
        </w:r>
        <w:r>
          <w:rPr>
            <w:noProof/>
            <w:webHidden/>
          </w:rPr>
          <w:instrText xml:space="preserve"> PAGEREF _Toc185607327 \h </w:instrText>
        </w:r>
        <w:r>
          <w:rPr>
            <w:noProof/>
            <w:webHidden/>
          </w:rPr>
        </w:r>
        <w:r>
          <w:rPr>
            <w:noProof/>
            <w:webHidden/>
          </w:rPr>
          <w:fldChar w:fldCharType="separate"/>
        </w:r>
        <w:r>
          <w:rPr>
            <w:noProof/>
            <w:webHidden/>
          </w:rPr>
          <w:t>6</w:t>
        </w:r>
        <w:r>
          <w:rPr>
            <w:noProof/>
            <w:webHidden/>
          </w:rPr>
          <w:fldChar w:fldCharType="end"/>
        </w:r>
      </w:hyperlink>
    </w:p>
    <w:p w14:paraId="333530A3" w14:textId="36CA790C" w:rsidR="00C123AC" w:rsidRDefault="00C123AC">
      <w:pPr>
        <w:pStyle w:val="TM3"/>
        <w:rPr>
          <w:rFonts w:asciiTheme="minorHAnsi" w:eastAsiaTheme="minorEastAsia" w:hAnsiTheme="minorHAnsi" w:cstheme="minorBidi"/>
          <w:noProof/>
        </w:rPr>
      </w:pPr>
      <w:hyperlink w:anchor="_Toc185607328" w:history="1">
        <w:r w:rsidRPr="00F74A42">
          <w:rPr>
            <w:rStyle w:val="Lienhypertexte"/>
            <w:noProof/>
            <w14:scene3d>
              <w14:camera w14:prst="orthographicFront"/>
              <w14:lightRig w14:rig="threePt" w14:dir="t">
                <w14:rot w14:lat="0" w14:lon="0" w14:rev="0"/>
              </w14:lightRig>
            </w14:scene3d>
          </w:rPr>
          <w:t>1.10 -</w:t>
        </w:r>
        <w:r w:rsidRPr="00F74A42">
          <w:rPr>
            <w:rStyle w:val="Lienhypertexte"/>
            <w:noProof/>
          </w:rPr>
          <w:t xml:space="preserve"> Coordination des systèmes de sécurité incendie</w:t>
        </w:r>
        <w:r>
          <w:rPr>
            <w:noProof/>
            <w:webHidden/>
          </w:rPr>
          <w:tab/>
        </w:r>
        <w:r>
          <w:rPr>
            <w:noProof/>
            <w:webHidden/>
          </w:rPr>
          <w:fldChar w:fldCharType="begin"/>
        </w:r>
        <w:r>
          <w:rPr>
            <w:noProof/>
            <w:webHidden/>
          </w:rPr>
          <w:instrText xml:space="preserve"> PAGEREF _Toc185607328 \h </w:instrText>
        </w:r>
        <w:r>
          <w:rPr>
            <w:noProof/>
            <w:webHidden/>
          </w:rPr>
        </w:r>
        <w:r>
          <w:rPr>
            <w:noProof/>
            <w:webHidden/>
          </w:rPr>
          <w:fldChar w:fldCharType="separate"/>
        </w:r>
        <w:r>
          <w:rPr>
            <w:noProof/>
            <w:webHidden/>
          </w:rPr>
          <w:t>6</w:t>
        </w:r>
        <w:r>
          <w:rPr>
            <w:noProof/>
            <w:webHidden/>
          </w:rPr>
          <w:fldChar w:fldCharType="end"/>
        </w:r>
      </w:hyperlink>
    </w:p>
    <w:p w14:paraId="1A97BA94" w14:textId="5D04D59B" w:rsidR="00C123AC" w:rsidRDefault="00C123AC">
      <w:pPr>
        <w:pStyle w:val="TM3"/>
        <w:rPr>
          <w:rFonts w:asciiTheme="minorHAnsi" w:eastAsiaTheme="minorEastAsia" w:hAnsiTheme="minorHAnsi" w:cstheme="minorBidi"/>
          <w:noProof/>
        </w:rPr>
      </w:pPr>
      <w:hyperlink w:anchor="_Toc185607329" w:history="1">
        <w:r w:rsidRPr="00F74A42">
          <w:rPr>
            <w:rStyle w:val="Lienhypertexte"/>
            <w:noProof/>
            <w14:scene3d>
              <w14:camera w14:prst="orthographicFront"/>
              <w14:lightRig w14:rig="threePt" w14:dir="t">
                <w14:rot w14:lat="0" w14:lon="0" w14:rev="0"/>
              </w14:lightRig>
            </w14:scene3d>
          </w:rPr>
          <w:t>1.11 -</w:t>
        </w:r>
        <w:r w:rsidRPr="00F74A42">
          <w:rPr>
            <w:rStyle w:val="Lienhypertexte"/>
            <w:noProof/>
          </w:rPr>
          <w:t xml:space="preserve"> Forme des notifications au titulaire</w:t>
        </w:r>
        <w:r>
          <w:rPr>
            <w:noProof/>
            <w:webHidden/>
          </w:rPr>
          <w:tab/>
        </w:r>
        <w:r>
          <w:rPr>
            <w:noProof/>
            <w:webHidden/>
          </w:rPr>
          <w:fldChar w:fldCharType="begin"/>
        </w:r>
        <w:r>
          <w:rPr>
            <w:noProof/>
            <w:webHidden/>
          </w:rPr>
          <w:instrText xml:space="preserve"> PAGEREF _Toc185607329 \h </w:instrText>
        </w:r>
        <w:r>
          <w:rPr>
            <w:noProof/>
            <w:webHidden/>
          </w:rPr>
        </w:r>
        <w:r>
          <w:rPr>
            <w:noProof/>
            <w:webHidden/>
          </w:rPr>
          <w:fldChar w:fldCharType="separate"/>
        </w:r>
        <w:r>
          <w:rPr>
            <w:noProof/>
            <w:webHidden/>
          </w:rPr>
          <w:t>6</w:t>
        </w:r>
        <w:r>
          <w:rPr>
            <w:noProof/>
            <w:webHidden/>
          </w:rPr>
          <w:fldChar w:fldCharType="end"/>
        </w:r>
      </w:hyperlink>
    </w:p>
    <w:p w14:paraId="49DD7FAE" w14:textId="1FE3F8AA" w:rsidR="00C123AC" w:rsidRDefault="00C123AC">
      <w:pPr>
        <w:pStyle w:val="TM2"/>
        <w:rPr>
          <w:rFonts w:asciiTheme="minorHAnsi" w:eastAsiaTheme="minorEastAsia" w:hAnsiTheme="minorHAnsi" w:cstheme="minorBidi"/>
          <w:b w:val="0"/>
          <w:noProof/>
        </w:rPr>
      </w:pPr>
      <w:hyperlink w:anchor="_Toc185607330" w:history="1">
        <w:r w:rsidRPr="00F74A42">
          <w:rPr>
            <w:rStyle w:val="Lienhypertexte"/>
            <w:noProof/>
          </w:rPr>
          <w:t>ARTICLE 2 - PiÈces constitutives</w:t>
        </w:r>
        <w:r>
          <w:rPr>
            <w:noProof/>
            <w:webHidden/>
          </w:rPr>
          <w:tab/>
        </w:r>
        <w:r>
          <w:rPr>
            <w:noProof/>
            <w:webHidden/>
          </w:rPr>
          <w:fldChar w:fldCharType="begin"/>
        </w:r>
        <w:r>
          <w:rPr>
            <w:noProof/>
            <w:webHidden/>
          </w:rPr>
          <w:instrText xml:space="preserve"> PAGEREF _Toc185607330 \h </w:instrText>
        </w:r>
        <w:r>
          <w:rPr>
            <w:noProof/>
            <w:webHidden/>
          </w:rPr>
        </w:r>
        <w:r>
          <w:rPr>
            <w:noProof/>
            <w:webHidden/>
          </w:rPr>
          <w:fldChar w:fldCharType="separate"/>
        </w:r>
        <w:r>
          <w:rPr>
            <w:noProof/>
            <w:webHidden/>
          </w:rPr>
          <w:t>7</w:t>
        </w:r>
        <w:r>
          <w:rPr>
            <w:noProof/>
            <w:webHidden/>
          </w:rPr>
          <w:fldChar w:fldCharType="end"/>
        </w:r>
      </w:hyperlink>
    </w:p>
    <w:p w14:paraId="51780DBA" w14:textId="6B3ADAD7" w:rsidR="00C123AC" w:rsidRDefault="00C123AC">
      <w:pPr>
        <w:pStyle w:val="TM3"/>
        <w:rPr>
          <w:rFonts w:asciiTheme="minorHAnsi" w:eastAsiaTheme="minorEastAsia" w:hAnsiTheme="minorHAnsi" w:cstheme="minorBidi"/>
          <w:noProof/>
        </w:rPr>
      </w:pPr>
      <w:hyperlink w:anchor="_Toc185607331" w:history="1">
        <w:r w:rsidRPr="00F74A42">
          <w:rPr>
            <w:rStyle w:val="Lienhypertexte"/>
            <w:noProof/>
            <w14:scene3d>
              <w14:camera w14:prst="orthographicFront"/>
              <w14:lightRig w14:rig="threePt" w14:dir="t">
                <w14:rot w14:lat="0" w14:lon="0" w14:rev="0"/>
              </w14:lightRig>
            </w14:scene3d>
          </w:rPr>
          <w:t>2.1 -</w:t>
        </w:r>
        <w:r w:rsidRPr="00F74A42">
          <w:rPr>
            <w:rStyle w:val="Lienhypertexte"/>
            <w:noProof/>
          </w:rPr>
          <w:t xml:space="preserve"> Pièces particulières</w:t>
        </w:r>
        <w:r>
          <w:rPr>
            <w:noProof/>
            <w:webHidden/>
          </w:rPr>
          <w:tab/>
        </w:r>
        <w:r>
          <w:rPr>
            <w:noProof/>
            <w:webHidden/>
          </w:rPr>
          <w:fldChar w:fldCharType="begin"/>
        </w:r>
        <w:r>
          <w:rPr>
            <w:noProof/>
            <w:webHidden/>
          </w:rPr>
          <w:instrText xml:space="preserve"> PAGEREF _Toc185607331 \h </w:instrText>
        </w:r>
        <w:r>
          <w:rPr>
            <w:noProof/>
            <w:webHidden/>
          </w:rPr>
        </w:r>
        <w:r>
          <w:rPr>
            <w:noProof/>
            <w:webHidden/>
          </w:rPr>
          <w:fldChar w:fldCharType="separate"/>
        </w:r>
        <w:r>
          <w:rPr>
            <w:noProof/>
            <w:webHidden/>
          </w:rPr>
          <w:t>7</w:t>
        </w:r>
        <w:r>
          <w:rPr>
            <w:noProof/>
            <w:webHidden/>
          </w:rPr>
          <w:fldChar w:fldCharType="end"/>
        </w:r>
      </w:hyperlink>
    </w:p>
    <w:p w14:paraId="05B37868" w14:textId="375F2872" w:rsidR="00C123AC" w:rsidRDefault="00C123AC">
      <w:pPr>
        <w:pStyle w:val="TM3"/>
        <w:rPr>
          <w:rFonts w:asciiTheme="minorHAnsi" w:eastAsiaTheme="minorEastAsia" w:hAnsiTheme="minorHAnsi" w:cstheme="minorBidi"/>
          <w:noProof/>
        </w:rPr>
      </w:pPr>
      <w:hyperlink w:anchor="_Toc185607332" w:history="1">
        <w:r w:rsidRPr="00F74A42">
          <w:rPr>
            <w:rStyle w:val="Lienhypertexte"/>
            <w:noProof/>
            <w14:scene3d>
              <w14:camera w14:prst="orthographicFront"/>
              <w14:lightRig w14:rig="threePt" w14:dir="t">
                <w14:rot w14:lat="0" w14:lon="0" w14:rev="0"/>
              </w14:lightRig>
            </w14:scene3d>
          </w:rPr>
          <w:t>2.2 -</w:t>
        </w:r>
        <w:r w:rsidRPr="00F74A42">
          <w:rPr>
            <w:rStyle w:val="Lienhypertexte"/>
            <w:noProof/>
          </w:rPr>
          <w:t xml:space="preserve"> Pièces générales (non jointes au dossier)</w:t>
        </w:r>
        <w:r>
          <w:rPr>
            <w:noProof/>
            <w:webHidden/>
          </w:rPr>
          <w:tab/>
        </w:r>
        <w:r>
          <w:rPr>
            <w:noProof/>
            <w:webHidden/>
          </w:rPr>
          <w:fldChar w:fldCharType="begin"/>
        </w:r>
        <w:r>
          <w:rPr>
            <w:noProof/>
            <w:webHidden/>
          </w:rPr>
          <w:instrText xml:space="preserve"> PAGEREF _Toc185607332 \h </w:instrText>
        </w:r>
        <w:r>
          <w:rPr>
            <w:noProof/>
            <w:webHidden/>
          </w:rPr>
        </w:r>
        <w:r>
          <w:rPr>
            <w:noProof/>
            <w:webHidden/>
          </w:rPr>
          <w:fldChar w:fldCharType="separate"/>
        </w:r>
        <w:r>
          <w:rPr>
            <w:noProof/>
            <w:webHidden/>
          </w:rPr>
          <w:t>7</w:t>
        </w:r>
        <w:r>
          <w:rPr>
            <w:noProof/>
            <w:webHidden/>
          </w:rPr>
          <w:fldChar w:fldCharType="end"/>
        </w:r>
      </w:hyperlink>
    </w:p>
    <w:p w14:paraId="511EED78" w14:textId="249DB561" w:rsidR="00C123AC" w:rsidRDefault="00C123AC">
      <w:pPr>
        <w:pStyle w:val="TM3"/>
        <w:rPr>
          <w:rFonts w:asciiTheme="minorHAnsi" w:eastAsiaTheme="minorEastAsia" w:hAnsiTheme="minorHAnsi" w:cstheme="minorBidi"/>
          <w:noProof/>
        </w:rPr>
      </w:pPr>
      <w:hyperlink w:anchor="_Toc185607333" w:history="1">
        <w:r w:rsidRPr="00F74A42">
          <w:rPr>
            <w:rStyle w:val="Lienhypertexte"/>
            <w:noProof/>
            <w14:scene3d>
              <w14:camera w14:prst="orthographicFront"/>
              <w14:lightRig w14:rig="threePt" w14:dir="t">
                <w14:rot w14:lat="0" w14:lon="0" w14:rev="0"/>
              </w14:lightRig>
            </w14:scene3d>
          </w:rPr>
          <w:t>2.3 -</w:t>
        </w:r>
        <w:r w:rsidRPr="00F74A42">
          <w:rPr>
            <w:rStyle w:val="Lienhypertexte"/>
            <w:noProof/>
          </w:rPr>
          <w:t xml:space="preserve"> Pièces de l’offre</w:t>
        </w:r>
        <w:r>
          <w:rPr>
            <w:noProof/>
            <w:webHidden/>
          </w:rPr>
          <w:tab/>
        </w:r>
        <w:r>
          <w:rPr>
            <w:noProof/>
            <w:webHidden/>
          </w:rPr>
          <w:fldChar w:fldCharType="begin"/>
        </w:r>
        <w:r>
          <w:rPr>
            <w:noProof/>
            <w:webHidden/>
          </w:rPr>
          <w:instrText xml:space="preserve"> PAGEREF _Toc185607333 \h </w:instrText>
        </w:r>
        <w:r>
          <w:rPr>
            <w:noProof/>
            <w:webHidden/>
          </w:rPr>
        </w:r>
        <w:r>
          <w:rPr>
            <w:noProof/>
            <w:webHidden/>
          </w:rPr>
          <w:fldChar w:fldCharType="separate"/>
        </w:r>
        <w:r>
          <w:rPr>
            <w:noProof/>
            <w:webHidden/>
          </w:rPr>
          <w:t>7</w:t>
        </w:r>
        <w:r>
          <w:rPr>
            <w:noProof/>
            <w:webHidden/>
          </w:rPr>
          <w:fldChar w:fldCharType="end"/>
        </w:r>
      </w:hyperlink>
    </w:p>
    <w:p w14:paraId="2A88FD92" w14:textId="38441753" w:rsidR="00C123AC" w:rsidRDefault="00C123AC">
      <w:pPr>
        <w:pStyle w:val="TM2"/>
        <w:rPr>
          <w:rFonts w:asciiTheme="minorHAnsi" w:eastAsiaTheme="minorEastAsia" w:hAnsiTheme="minorHAnsi" w:cstheme="minorBidi"/>
          <w:b w:val="0"/>
          <w:noProof/>
        </w:rPr>
      </w:pPr>
      <w:hyperlink w:anchor="_Toc185607334" w:history="1">
        <w:r w:rsidRPr="00F74A42">
          <w:rPr>
            <w:rStyle w:val="Lienhypertexte"/>
            <w:noProof/>
          </w:rPr>
          <w:t>ARTICLE 3 - PRESTATIONS A REALISER</w:t>
        </w:r>
        <w:r>
          <w:rPr>
            <w:noProof/>
            <w:webHidden/>
          </w:rPr>
          <w:tab/>
        </w:r>
        <w:r>
          <w:rPr>
            <w:noProof/>
            <w:webHidden/>
          </w:rPr>
          <w:fldChar w:fldCharType="begin"/>
        </w:r>
        <w:r>
          <w:rPr>
            <w:noProof/>
            <w:webHidden/>
          </w:rPr>
          <w:instrText xml:space="preserve"> PAGEREF _Toc185607334 \h </w:instrText>
        </w:r>
        <w:r>
          <w:rPr>
            <w:noProof/>
            <w:webHidden/>
          </w:rPr>
        </w:r>
        <w:r>
          <w:rPr>
            <w:noProof/>
            <w:webHidden/>
          </w:rPr>
          <w:fldChar w:fldCharType="separate"/>
        </w:r>
        <w:r>
          <w:rPr>
            <w:noProof/>
            <w:webHidden/>
          </w:rPr>
          <w:t>8</w:t>
        </w:r>
        <w:r>
          <w:rPr>
            <w:noProof/>
            <w:webHidden/>
          </w:rPr>
          <w:fldChar w:fldCharType="end"/>
        </w:r>
      </w:hyperlink>
    </w:p>
    <w:p w14:paraId="64748FDF" w14:textId="20374BD4" w:rsidR="00C123AC" w:rsidRDefault="00C123AC">
      <w:pPr>
        <w:pStyle w:val="TM3"/>
        <w:rPr>
          <w:rFonts w:asciiTheme="minorHAnsi" w:eastAsiaTheme="minorEastAsia" w:hAnsiTheme="minorHAnsi" w:cstheme="minorBidi"/>
          <w:noProof/>
        </w:rPr>
      </w:pPr>
      <w:hyperlink w:anchor="_Toc185607335" w:history="1">
        <w:r w:rsidRPr="00F74A42">
          <w:rPr>
            <w:rStyle w:val="Lienhypertexte"/>
            <w:noProof/>
            <w14:scene3d>
              <w14:camera w14:prst="orthographicFront"/>
              <w14:lightRig w14:rig="threePt" w14:dir="t">
                <w14:rot w14:lat="0" w14:lon="0" w14:rev="0"/>
              </w14:lightRig>
            </w14:scene3d>
          </w:rPr>
          <w:t>3.1 -</w:t>
        </w:r>
        <w:r w:rsidRPr="00F74A42">
          <w:rPr>
            <w:rStyle w:val="Lienhypertexte"/>
            <w:noProof/>
          </w:rPr>
          <w:t xml:space="preserve"> Support de rendu</w:t>
        </w:r>
        <w:r>
          <w:rPr>
            <w:noProof/>
            <w:webHidden/>
          </w:rPr>
          <w:tab/>
        </w:r>
        <w:r>
          <w:rPr>
            <w:noProof/>
            <w:webHidden/>
          </w:rPr>
          <w:fldChar w:fldCharType="begin"/>
        </w:r>
        <w:r>
          <w:rPr>
            <w:noProof/>
            <w:webHidden/>
          </w:rPr>
          <w:instrText xml:space="preserve"> PAGEREF _Toc185607335 \h </w:instrText>
        </w:r>
        <w:r>
          <w:rPr>
            <w:noProof/>
            <w:webHidden/>
          </w:rPr>
        </w:r>
        <w:r>
          <w:rPr>
            <w:noProof/>
            <w:webHidden/>
          </w:rPr>
          <w:fldChar w:fldCharType="separate"/>
        </w:r>
        <w:r>
          <w:rPr>
            <w:noProof/>
            <w:webHidden/>
          </w:rPr>
          <w:t>12</w:t>
        </w:r>
        <w:r>
          <w:rPr>
            <w:noProof/>
            <w:webHidden/>
          </w:rPr>
          <w:fldChar w:fldCharType="end"/>
        </w:r>
      </w:hyperlink>
    </w:p>
    <w:p w14:paraId="66C042F0" w14:textId="09A16ED5" w:rsidR="00C123AC" w:rsidRDefault="00C123AC">
      <w:pPr>
        <w:pStyle w:val="TM2"/>
        <w:rPr>
          <w:rFonts w:asciiTheme="minorHAnsi" w:eastAsiaTheme="minorEastAsia" w:hAnsiTheme="minorHAnsi" w:cstheme="minorBidi"/>
          <w:b w:val="0"/>
          <w:noProof/>
        </w:rPr>
      </w:pPr>
      <w:hyperlink w:anchor="_Toc185607336" w:history="1">
        <w:r w:rsidRPr="00F74A42">
          <w:rPr>
            <w:rStyle w:val="Lienhypertexte"/>
            <w:noProof/>
          </w:rPr>
          <w:t>ARTICLE 4 - PRIX et reglement des comptes</w:t>
        </w:r>
        <w:r>
          <w:rPr>
            <w:noProof/>
            <w:webHidden/>
          </w:rPr>
          <w:tab/>
        </w:r>
        <w:r>
          <w:rPr>
            <w:noProof/>
            <w:webHidden/>
          </w:rPr>
          <w:fldChar w:fldCharType="begin"/>
        </w:r>
        <w:r>
          <w:rPr>
            <w:noProof/>
            <w:webHidden/>
          </w:rPr>
          <w:instrText xml:space="preserve"> PAGEREF _Toc185607336 \h </w:instrText>
        </w:r>
        <w:r>
          <w:rPr>
            <w:noProof/>
            <w:webHidden/>
          </w:rPr>
        </w:r>
        <w:r>
          <w:rPr>
            <w:noProof/>
            <w:webHidden/>
          </w:rPr>
          <w:fldChar w:fldCharType="separate"/>
        </w:r>
        <w:r>
          <w:rPr>
            <w:noProof/>
            <w:webHidden/>
          </w:rPr>
          <w:t>12</w:t>
        </w:r>
        <w:r>
          <w:rPr>
            <w:noProof/>
            <w:webHidden/>
          </w:rPr>
          <w:fldChar w:fldCharType="end"/>
        </w:r>
      </w:hyperlink>
    </w:p>
    <w:p w14:paraId="78D4E4B9" w14:textId="0EACF611" w:rsidR="00C123AC" w:rsidRDefault="00C123AC">
      <w:pPr>
        <w:pStyle w:val="TM3"/>
        <w:rPr>
          <w:rFonts w:asciiTheme="minorHAnsi" w:eastAsiaTheme="minorEastAsia" w:hAnsiTheme="minorHAnsi" w:cstheme="minorBidi"/>
          <w:noProof/>
        </w:rPr>
      </w:pPr>
      <w:hyperlink w:anchor="_Toc185607337" w:history="1">
        <w:r w:rsidRPr="00F74A42">
          <w:rPr>
            <w:rStyle w:val="Lienhypertexte"/>
            <w:noProof/>
            <w14:scene3d>
              <w14:camera w14:prst="orthographicFront"/>
              <w14:lightRig w14:rig="threePt" w14:dir="t">
                <w14:rot w14:lat="0" w14:lon="0" w14:rev="0"/>
              </w14:lightRig>
            </w14:scene3d>
          </w:rPr>
          <w:t>4.1 -</w:t>
        </w:r>
        <w:r w:rsidRPr="00F74A42">
          <w:rPr>
            <w:rStyle w:val="Lienhypertexte"/>
            <w:noProof/>
          </w:rPr>
          <w:t xml:space="preserve"> Forme du prix</w:t>
        </w:r>
        <w:r>
          <w:rPr>
            <w:noProof/>
            <w:webHidden/>
          </w:rPr>
          <w:tab/>
        </w:r>
        <w:r>
          <w:rPr>
            <w:noProof/>
            <w:webHidden/>
          </w:rPr>
          <w:fldChar w:fldCharType="begin"/>
        </w:r>
        <w:r>
          <w:rPr>
            <w:noProof/>
            <w:webHidden/>
          </w:rPr>
          <w:instrText xml:space="preserve"> PAGEREF _Toc185607337 \h </w:instrText>
        </w:r>
        <w:r>
          <w:rPr>
            <w:noProof/>
            <w:webHidden/>
          </w:rPr>
        </w:r>
        <w:r>
          <w:rPr>
            <w:noProof/>
            <w:webHidden/>
          </w:rPr>
          <w:fldChar w:fldCharType="separate"/>
        </w:r>
        <w:r>
          <w:rPr>
            <w:noProof/>
            <w:webHidden/>
          </w:rPr>
          <w:t>12</w:t>
        </w:r>
        <w:r>
          <w:rPr>
            <w:noProof/>
            <w:webHidden/>
          </w:rPr>
          <w:fldChar w:fldCharType="end"/>
        </w:r>
      </w:hyperlink>
    </w:p>
    <w:p w14:paraId="1A5790DC" w14:textId="236A7D95" w:rsidR="00C123AC" w:rsidRDefault="00C123AC">
      <w:pPr>
        <w:pStyle w:val="TM3"/>
        <w:rPr>
          <w:rFonts w:asciiTheme="minorHAnsi" w:eastAsiaTheme="minorEastAsia" w:hAnsiTheme="minorHAnsi" w:cstheme="minorBidi"/>
          <w:noProof/>
        </w:rPr>
      </w:pPr>
      <w:hyperlink w:anchor="_Toc185607338" w:history="1">
        <w:r w:rsidRPr="00F74A42">
          <w:rPr>
            <w:rStyle w:val="Lienhypertexte"/>
            <w:noProof/>
            <w14:scene3d>
              <w14:camera w14:prst="orthographicFront"/>
              <w14:lightRig w14:rig="threePt" w14:dir="t">
                <w14:rot w14:lat="0" w14:lon="0" w14:rev="0"/>
              </w14:lightRig>
            </w14:scene3d>
          </w:rPr>
          <w:t>4.2 -</w:t>
        </w:r>
        <w:r w:rsidRPr="00F74A42">
          <w:rPr>
            <w:rStyle w:val="Lienhypertexte"/>
            <w:noProof/>
          </w:rPr>
          <w:t xml:space="preserve"> Mois d’établissement du prix du marché</w:t>
        </w:r>
        <w:r>
          <w:rPr>
            <w:noProof/>
            <w:webHidden/>
          </w:rPr>
          <w:tab/>
        </w:r>
        <w:r>
          <w:rPr>
            <w:noProof/>
            <w:webHidden/>
          </w:rPr>
          <w:fldChar w:fldCharType="begin"/>
        </w:r>
        <w:r>
          <w:rPr>
            <w:noProof/>
            <w:webHidden/>
          </w:rPr>
          <w:instrText xml:space="preserve"> PAGEREF _Toc185607338 \h </w:instrText>
        </w:r>
        <w:r>
          <w:rPr>
            <w:noProof/>
            <w:webHidden/>
          </w:rPr>
        </w:r>
        <w:r>
          <w:rPr>
            <w:noProof/>
            <w:webHidden/>
          </w:rPr>
          <w:fldChar w:fldCharType="separate"/>
        </w:r>
        <w:r>
          <w:rPr>
            <w:noProof/>
            <w:webHidden/>
          </w:rPr>
          <w:t>12</w:t>
        </w:r>
        <w:r>
          <w:rPr>
            <w:noProof/>
            <w:webHidden/>
          </w:rPr>
          <w:fldChar w:fldCharType="end"/>
        </w:r>
      </w:hyperlink>
    </w:p>
    <w:p w14:paraId="2C5D00F2" w14:textId="7C1FF137" w:rsidR="00C123AC" w:rsidRDefault="00C123AC">
      <w:pPr>
        <w:pStyle w:val="TM3"/>
        <w:rPr>
          <w:rFonts w:asciiTheme="minorHAnsi" w:eastAsiaTheme="minorEastAsia" w:hAnsiTheme="minorHAnsi" w:cstheme="minorBidi"/>
          <w:noProof/>
        </w:rPr>
      </w:pPr>
      <w:hyperlink w:anchor="_Toc185607339" w:history="1">
        <w:r w:rsidRPr="00F74A42">
          <w:rPr>
            <w:rStyle w:val="Lienhypertexte"/>
            <w:noProof/>
            <w14:scene3d>
              <w14:camera w14:prst="orthographicFront"/>
              <w14:lightRig w14:rig="threePt" w14:dir="t">
                <w14:rot w14:lat="0" w14:lon="0" w14:rev="0"/>
              </w14:lightRig>
            </w14:scene3d>
          </w:rPr>
          <w:t>4.3 -</w:t>
        </w:r>
        <w:r w:rsidRPr="00F74A42">
          <w:rPr>
            <w:rStyle w:val="Lienhypertexte"/>
            <w:noProof/>
          </w:rPr>
          <w:t xml:space="preserve"> Choix de l’index de référence</w:t>
        </w:r>
        <w:r>
          <w:rPr>
            <w:noProof/>
            <w:webHidden/>
          </w:rPr>
          <w:tab/>
        </w:r>
        <w:r>
          <w:rPr>
            <w:noProof/>
            <w:webHidden/>
          </w:rPr>
          <w:fldChar w:fldCharType="begin"/>
        </w:r>
        <w:r>
          <w:rPr>
            <w:noProof/>
            <w:webHidden/>
          </w:rPr>
          <w:instrText xml:space="preserve"> PAGEREF _Toc185607339 \h </w:instrText>
        </w:r>
        <w:r>
          <w:rPr>
            <w:noProof/>
            <w:webHidden/>
          </w:rPr>
        </w:r>
        <w:r>
          <w:rPr>
            <w:noProof/>
            <w:webHidden/>
          </w:rPr>
          <w:fldChar w:fldCharType="separate"/>
        </w:r>
        <w:r>
          <w:rPr>
            <w:noProof/>
            <w:webHidden/>
          </w:rPr>
          <w:t>12</w:t>
        </w:r>
        <w:r>
          <w:rPr>
            <w:noProof/>
            <w:webHidden/>
          </w:rPr>
          <w:fldChar w:fldCharType="end"/>
        </w:r>
      </w:hyperlink>
    </w:p>
    <w:p w14:paraId="06FA0029" w14:textId="6277BA32" w:rsidR="00C123AC" w:rsidRDefault="00C123AC">
      <w:pPr>
        <w:pStyle w:val="TM3"/>
        <w:rPr>
          <w:rFonts w:asciiTheme="minorHAnsi" w:eastAsiaTheme="minorEastAsia" w:hAnsiTheme="minorHAnsi" w:cstheme="minorBidi"/>
          <w:noProof/>
        </w:rPr>
      </w:pPr>
      <w:hyperlink w:anchor="_Toc185607340" w:history="1">
        <w:r w:rsidRPr="00F74A42">
          <w:rPr>
            <w:rStyle w:val="Lienhypertexte"/>
            <w:noProof/>
            <w14:scene3d>
              <w14:camera w14:prst="orthographicFront"/>
              <w14:lightRig w14:rig="threePt" w14:dir="t">
                <w14:rot w14:lat="0" w14:lon="0" w14:rev="0"/>
              </w14:lightRig>
            </w14:scene3d>
          </w:rPr>
          <w:t>4.4 -</w:t>
        </w:r>
        <w:r w:rsidRPr="00F74A42">
          <w:rPr>
            <w:rStyle w:val="Lienhypertexte"/>
            <w:noProof/>
          </w:rPr>
          <w:t xml:space="preserve"> Nature et variation du prix</w:t>
        </w:r>
        <w:r>
          <w:rPr>
            <w:noProof/>
            <w:webHidden/>
          </w:rPr>
          <w:tab/>
        </w:r>
        <w:r>
          <w:rPr>
            <w:noProof/>
            <w:webHidden/>
          </w:rPr>
          <w:fldChar w:fldCharType="begin"/>
        </w:r>
        <w:r>
          <w:rPr>
            <w:noProof/>
            <w:webHidden/>
          </w:rPr>
          <w:instrText xml:space="preserve"> PAGEREF _Toc185607340 \h </w:instrText>
        </w:r>
        <w:r>
          <w:rPr>
            <w:noProof/>
            <w:webHidden/>
          </w:rPr>
        </w:r>
        <w:r>
          <w:rPr>
            <w:noProof/>
            <w:webHidden/>
          </w:rPr>
          <w:fldChar w:fldCharType="separate"/>
        </w:r>
        <w:r>
          <w:rPr>
            <w:noProof/>
            <w:webHidden/>
          </w:rPr>
          <w:t>13</w:t>
        </w:r>
        <w:r>
          <w:rPr>
            <w:noProof/>
            <w:webHidden/>
          </w:rPr>
          <w:fldChar w:fldCharType="end"/>
        </w:r>
      </w:hyperlink>
    </w:p>
    <w:p w14:paraId="3FE4D9DF" w14:textId="69DCCABE" w:rsidR="00C123AC" w:rsidRDefault="00C123AC">
      <w:pPr>
        <w:pStyle w:val="TM3"/>
        <w:rPr>
          <w:rFonts w:asciiTheme="minorHAnsi" w:eastAsiaTheme="minorEastAsia" w:hAnsiTheme="minorHAnsi" w:cstheme="minorBidi"/>
          <w:noProof/>
        </w:rPr>
      </w:pPr>
      <w:hyperlink w:anchor="_Toc185607341" w:history="1">
        <w:r w:rsidRPr="00F74A42">
          <w:rPr>
            <w:rStyle w:val="Lienhypertexte"/>
            <w:noProof/>
            <w14:scene3d>
              <w14:camera w14:prst="orthographicFront"/>
              <w14:lightRig w14:rig="threePt" w14:dir="t">
                <w14:rot w14:lat="0" w14:lon="0" w14:rev="0"/>
              </w14:lightRig>
            </w14:scene3d>
          </w:rPr>
          <w:t>4.5 -</w:t>
        </w:r>
        <w:r w:rsidRPr="00F74A42">
          <w:rPr>
            <w:rStyle w:val="Lienhypertexte"/>
            <w:noProof/>
          </w:rPr>
          <w:t xml:space="preserve"> Taxe sur la valeur ajoutée (TVA)</w:t>
        </w:r>
        <w:r>
          <w:rPr>
            <w:noProof/>
            <w:webHidden/>
          </w:rPr>
          <w:tab/>
        </w:r>
        <w:r>
          <w:rPr>
            <w:noProof/>
            <w:webHidden/>
          </w:rPr>
          <w:fldChar w:fldCharType="begin"/>
        </w:r>
        <w:r>
          <w:rPr>
            <w:noProof/>
            <w:webHidden/>
          </w:rPr>
          <w:instrText xml:space="preserve"> PAGEREF _Toc185607341 \h </w:instrText>
        </w:r>
        <w:r>
          <w:rPr>
            <w:noProof/>
            <w:webHidden/>
          </w:rPr>
        </w:r>
        <w:r>
          <w:rPr>
            <w:noProof/>
            <w:webHidden/>
          </w:rPr>
          <w:fldChar w:fldCharType="separate"/>
        </w:r>
        <w:r>
          <w:rPr>
            <w:noProof/>
            <w:webHidden/>
          </w:rPr>
          <w:t>13</w:t>
        </w:r>
        <w:r>
          <w:rPr>
            <w:noProof/>
            <w:webHidden/>
          </w:rPr>
          <w:fldChar w:fldCharType="end"/>
        </w:r>
      </w:hyperlink>
    </w:p>
    <w:p w14:paraId="49870399" w14:textId="12A1405F" w:rsidR="00C123AC" w:rsidRDefault="00C123AC">
      <w:pPr>
        <w:pStyle w:val="TM3"/>
        <w:rPr>
          <w:rFonts w:asciiTheme="minorHAnsi" w:eastAsiaTheme="minorEastAsia" w:hAnsiTheme="minorHAnsi" w:cstheme="minorBidi"/>
          <w:noProof/>
        </w:rPr>
      </w:pPr>
      <w:hyperlink w:anchor="_Toc185607342" w:history="1">
        <w:r w:rsidRPr="00F74A42">
          <w:rPr>
            <w:rStyle w:val="Lienhypertexte"/>
            <w:noProof/>
            <w14:scene3d>
              <w14:camera w14:prst="orthographicFront"/>
              <w14:lightRig w14:rig="threePt" w14:dir="t">
                <w14:rot w14:lat="0" w14:lon="0" w14:rev="0"/>
              </w14:lightRig>
            </w14:scene3d>
          </w:rPr>
          <w:t>4.6 -</w:t>
        </w:r>
        <w:r w:rsidRPr="00F74A42">
          <w:rPr>
            <w:rStyle w:val="Lienhypertexte"/>
            <w:noProof/>
          </w:rPr>
          <w:t xml:space="preserve"> Sujétions techniques</w:t>
        </w:r>
        <w:r>
          <w:rPr>
            <w:noProof/>
            <w:webHidden/>
          </w:rPr>
          <w:tab/>
        </w:r>
        <w:r>
          <w:rPr>
            <w:noProof/>
            <w:webHidden/>
          </w:rPr>
          <w:fldChar w:fldCharType="begin"/>
        </w:r>
        <w:r>
          <w:rPr>
            <w:noProof/>
            <w:webHidden/>
          </w:rPr>
          <w:instrText xml:space="preserve"> PAGEREF _Toc185607342 \h </w:instrText>
        </w:r>
        <w:r>
          <w:rPr>
            <w:noProof/>
            <w:webHidden/>
          </w:rPr>
        </w:r>
        <w:r>
          <w:rPr>
            <w:noProof/>
            <w:webHidden/>
          </w:rPr>
          <w:fldChar w:fldCharType="separate"/>
        </w:r>
        <w:r>
          <w:rPr>
            <w:noProof/>
            <w:webHidden/>
          </w:rPr>
          <w:t>13</w:t>
        </w:r>
        <w:r>
          <w:rPr>
            <w:noProof/>
            <w:webHidden/>
          </w:rPr>
          <w:fldChar w:fldCharType="end"/>
        </w:r>
      </w:hyperlink>
    </w:p>
    <w:p w14:paraId="5BA1D847" w14:textId="606AAE2E" w:rsidR="00C123AC" w:rsidRDefault="00C123AC">
      <w:pPr>
        <w:pStyle w:val="TM3"/>
        <w:rPr>
          <w:rFonts w:asciiTheme="minorHAnsi" w:eastAsiaTheme="minorEastAsia" w:hAnsiTheme="minorHAnsi" w:cstheme="minorBidi"/>
          <w:noProof/>
        </w:rPr>
      </w:pPr>
      <w:hyperlink w:anchor="_Toc185607343" w:history="1">
        <w:r w:rsidRPr="00F74A42">
          <w:rPr>
            <w:rStyle w:val="Lienhypertexte"/>
            <w:noProof/>
            <w14:scene3d>
              <w14:camera w14:prst="orthographicFront"/>
              <w14:lightRig w14:rig="threePt" w14:dir="t">
                <w14:rot w14:lat="0" w14:lon="0" w14:rev="0"/>
              </w14:lightRig>
            </w14:scene3d>
          </w:rPr>
          <w:t>4.7 -</w:t>
        </w:r>
        <w:r w:rsidRPr="00F74A42">
          <w:rPr>
            <w:rStyle w:val="Lienhypertexte"/>
            <w:noProof/>
          </w:rPr>
          <w:t xml:space="preserve"> Modification du programme</w:t>
        </w:r>
        <w:r>
          <w:rPr>
            <w:noProof/>
            <w:webHidden/>
          </w:rPr>
          <w:tab/>
        </w:r>
        <w:r>
          <w:rPr>
            <w:noProof/>
            <w:webHidden/>
          </w:rPr>
          <w:fldChar w:fldCharType="begin"/>
        </w:r>
        <w:r>
          <w:rPr>
            <w:noProof/>
            <w:webHidden/>
          </w:rPr>
          <w:instrText xml:space="preserve"> PAGEREF _Toc185607343 \h </w:instrText>
        </w:r>
        <w:r>
          <w:rPr>
            <w:noProof/>
            <w:webHidden/>
          </w:rPr>
        </w:r>
        <w:r>
          <w:rPr>
            <w:noProof/>
            <w:webHidden/>
          </w:rPr>
          <w:fldChar w:fldCharType="separate"/>
        </w:r>
        <w:r>
          <w:rPr>
            <w:noProof/>
            <w:webHidden/>
          </w:rPr>
          <w:t>13</w:t>
        </w:r>
        <w:r>
          <w:rPr>
            <w:noProof/>
            <w:webHidden/>
          </w:rPr>
          <w:fldChar w:fldCharType="end"/>
        </w:r>
      </w:hyperlink>
    </w:p>
    <w:p w14:paraId="6AF2F182" w14:textId="5CE728A4" w:rsidR="00C123AC" w:rsidRDefault="00C123AC">
      <w:pPr>
        <w:pStyle w:val="TM3"/>
        <w:rPr>
          <w:rFonts w:asciiTheme="minorHAnsi" w:eastAsiaTheme="minorEastAsia" w:hAnsiTheme="minorHAnsi" w:cstheme="minorBidi"/>
          <w:noProof/>
        </w:rPr>
      </w:pPr>
      <w:hyperlink w:anchor="_Toc185607344" w:history="1">
        <w:r w:rsidRPr="00F74A42">
          <w:rPr>
            <w:rStyle w:val="Lienhypertexte"/>
            <w:noProof/>
            <w14:scene3d>
              <w14:camera w14:prst="orthographicFront"/>
              <w14:lightRig w14:rig="threePt" w14:dir="t">
                <w14:rot w14:lat="0" w14:lon="0" w14:rev="0"/>
              </w14:lightRig>
            </w14:scene3d>
          </w:rPr>
          <w:t>4.8 -</w:t>
        </w:r>
        <w:r w:rsidRPr="00F74A42">
          <w:rPr>
            <w:rStyle w:val="Lienhypertexte"/>
            <w:noProof/>
          </w:rPr>
          <w:t xml:space="preserve"> Avance</w:t>
        </w:r>
        <w:r>
          <w:rPr>
            <w:noProof/>
            <w:webHidden/>
          </w:rPr>
          <w:tab/>
        </w:r>
        <w:r>
          <w:rPr>
            <w:noProof/>
            <w:webHidden/>
          </w:rPr>
          <w:fldChar w:fldCharType="begin"/>
        </w:r>
        <w:r>
          <w:rPr>
            <w:noProof/>
            <w:webHidden/>
          </w:rPr>
          <w:instrText xml:space="preserve"> PAGEREF _Toc185607344 \h </w:instrText>
        </w:r>
        <w:r>
          <w:rPr>
            <w:noProof/>
            <w:webHidden/>
          </w:rPr>
        </w:r>
        <w:r>
          <w:rPr>
            <w:noProof/>
            <w:webHidden/>
          </w:rPr>
          <w:fldChar w:fldCharType="separate"/>
        </w:r>
        <w:r>
          <w:rPr>
            <w:noProof/>
            <w:webHidden/>
          </w:rPr>
          <w:t>14</w:t>
        </w:r>
        <w:r>
          <w:rPr>
            <w:noProof/>
            <w:webHidden/>
          </w:rPr>
          <w:fldChar w:fldCharType="end"/>
        </w:r>
      </w:hyperlink>
    </w:p>
    <w:p w14:paraId="052800A4" w14:textId="257A2AF6" w:rsidR="00C123AC" w:rsidRDefault="00C123AC">
      <w:pPr>
        <w:pStyle w:val="TM3"/>
        <w:rPr>
          <w:rFonts w:asciiTheme="minorHAnsi" w:eastAsiaTheme="minorEastAsia" w:hAnsiTheme="minorHAnsi" w:cstheme="minorBidi"/>
          <w:noProof/>
        </w:rPr>
      </w:pPr>
      <w:hyperlink w:anchor="_Toc185607345" w:history="1">
        <w:r w:rsidRPr="00F74A42">
          <w:rPr>
            <w:rStyle w:val="Lienhypertexte"/>
            <w:noProof/>
            <w14:scene3d>
              <w14:camera w14:prst="orthographicFront"/>
              <w14:lightRig w14:rig="threePt" w14:dir="t">
                <w14:rot w14:lat="0" w14:lon="0" w14:rev="0"/>
              </w14:lightRig>
            </w14:scene3d>
          </w:rPr>
          <w:t>4.9 -</w:t>
        </w:r>
        <w:r w:rsidRPr="00F74A42">
          <w:rPr>
            <w:rStyle w:val="Lienhypertexte"/>
            <w:noProof/>
          </w:rPr>
          <w:t xml:space="preserve"> Retenue de garantie</w:t>
        </w:r>
        <w:r>
          <w:rPr>
            <w:noProof/>
            <w:webHidden/>
          </w:rPr>
          <w:tab/>
        </w:r>
        <w:r>
          <w:rPr>
            <w:noProof/>
            <w:webHidden/>
          </w:rPr>
          <w:fldChar w:fldCharType="begin"/>
        </w:r>
        <w:r>
          <w:rPr>
            <w:noProof/>
            <w:webHidden/>
          </w:rPr>
          <w:instrText xml:space="preserve"> PAGEREF _Toc185607345 \h </w:instrText>
        </w:r>
        <w:r>
          <w:rPr>
            <w:noProof/>
            <w:webHidden/>
          </w:rPr>
        </w:r>
        <w:r>
          <w:rPr>
            <w:noProof/>
            <w:webHidden/>
          </w:rPr>
          <w:fldChar w:fldCharType="separate"/>
        </w:r>
        <w:r>
          <w:rPr>
            <w:noProof/>
            <w:webHidden/>
          </w:rPr>
          <w:t>14</w:t>
        </w:r>
        <w:r>
          <w:rPr>
            <w:noProof/>
            <w:webHidden/>
          </w:rPr>
          <w:fldChar w:fldCharType="end"/>
        </w:r>
      </w:hyperlink>
    </w:p>
    <w:p w14:paraId="6AAD4328" w14:textId="2B4934A6" w:rsidR="00C123AC" w:rsidRDefault="00C123AC">
      <w:pPr>
        <w:pStyle w:val="TM3"/>
        <w:rPr>
          <w:rFonts w:asciiTheme="minorHAnsi" w:eastAsiaTheme="minorEastAsia" w:hAnsiTheme="minorHAnsi" w:cstheme="minorBidi"/>
          <w:noProof/>
        </w:rPr>
      </w:pPr>
      <w:hyperlink w:anchor="_Toc185607346" w:history="1">
        <w:r w:rsidRPr="00F74A42">
          <w:rPr>
            <w:rStyle w:val="Lienhypertexte"/>
            <w:noProof/>
            <w14:scene3d>
              <w14:camera w14:prst="orthographicFront"/>
              <w14:lightRig w14:rig="threePt" w14:dir="t">
                <w14:rot w14:lat="0" w14:lon="0" w14:rev="0"/>
              </w14:lightRig>
            </w14:scene3d>
          </w:rPr>
          <w:t>4.10 -</w:t>
        </w:r>
        <w:r w:rsidRPr="00F74A42">
          <w:rPr>
            <w:rStyle w:val="Lienhypertexte"/>
            <w:noProof/>
          </w:rPr>
          <w:t xml:space="preserve"> Acomptes</w:t>
        </w:r>
        <w:r>
          <w:rPr>
            <w:noProof/>
            <w:webHidden/>
          </w:rPr>
          <w:tab/>
        </w:r>
        <w:r>
          <w:rPr>
            <w:noProof/>
            <w:webHidden/>
          </w:rPr>
          <w:fldChar w:fldCharType="begin"/>
        </w:r>
        <w:r>
          <w:rPr>
            <w:noProof/>
            <w:webHidden/>
          </w:rPr>
          <w:instrText xml:space="preserve"> PAGEREF _Toc185607346 \h </w:instrText>
        </w:r>
        <w:r>
          <w:rPr>
            <w:noProof/>
            <w:webHidden/>
          </w:rPr>
        </w:r>
        <w:r>
          <w:rPr>
            <w:noProof/>
            <w:webHidden/>
          </w:rPr>
          <w:fldChar w:fldCharType="separate"/>
        </w:r>
        <w:r>
          <w:rPr>
            <w:noProof/>
            <w:webHidden/>
          </w:rPr>
          <w:t>14</w:t>
        </w:r>
        <w:r>
          <w:rPr>
            <w:noProof/>
            <w:webHidden/>
          </w:rPr>
          <w:fldChar w:fldCharType="end"/>
        </w:r>
      </w:hyperlink>
    </w:p>
    <w:p w14:paraId="13F63C7C" w14:textId="69367989" w:rsidR="00C123AC" w:rsidRDefault="00C123AC">
      <w:pPr>
        <w:pStyle w:val="TM3"/>
        <w:rPr>
          <w:rFonts w:asciiTheme="minorHAnsi" w:eastAsiaTheme="minorEastAsia" w:hAnsiTheme="minorHAnsi" w:cstheme="minorBidi"/>
          <w:noProof/>
        </w:rPr>
      </w:pPr>
      <w:hyperlink w:anchor="_Toc185607347" w:history="1">
        <w:r w:rsidRPr="00F74A42">
          <w:rPr>
            <w:rStyle w:val="Lienhypertexte"/>
            <w:noProof/>
            <w14:scene3d>
              <w14:camera w14:prst="orthographicFront"/>
              <w14:lightRig w14:rig="threePt" w14:dir="t">
                <w14:rot w14:lat="0" w14:lon="0" w14:rev="0"/>
              </w14:lightRig>
            </w14:scene3d>
          </w:rPr>
          <w:t>4.11 -</w:t>
        </w:r>
        <w:r w:rsidRPr="00F74A42">
          <w:rPr>
            <w:rStyle w:val="Lienhypertexte"/>
            <w:noProof/>
          </w:rPr>
          <w:t xml:space="preserve"> Demande de paiement</w:t>
        </w:r>
        <w:r>
          <w:rPr>
            <w:noProof/>
            <w:webHidden/>
          </w:rPr>
          <w:tab/>
        </w:r>
        <w:r>
          <w:rPr>
            <w:noProof/>
            <w:webHidden/>
          </w:rPr>
          <w:fldChar w:fldCharType="begin"/>
        </w:r>
        <w:r>
          <w:rPr>
            <w:noProof/>
            <w:webHidden/>
          </w:rPr>
          <w:instrText xml:space="preserve"> PAGEREF _Toc185607347 \h </w:instrText>
        </w:r>
        <w:r>
          <w:rPr>
            <w:noProof/>
            <w:webHidden/>
          </w:rPr>
        </w:r>
        <w:r>
          <w:rPr>
            <w:noProof/>
            <w:webHidden/>
          </w:rPr>
          <w:fldChar w:fldCharType="separate"/>
        </w:r>
        <w:r>
          <w:rPr>
            <w:noProof/>
            <w:webHidden/>
          </w:rPr>
          <w:t>15</w:t>
        </w:r>
        <w:r>
          <w:rPr>
            <w:noProof/>
            <w:webHidden/>
          </w:rPr>
          <w:fldChar w:fldCharType="end"/>
        </w:r>
      </w:hyperlink>
    </w:p>
    <w:p w14:paraId="687B2A8D" w14:textId="3240436F" w:rsidR="00C123AC" w:rsidRDefault="00C123AC">
      <w:pPr>
        <w:pStyle w:val="TM3"/>
        <w:rPr>
          <w:rFonts w:asciiTheme="minorHAnsi" w:eastAsiaTheme="minorEastAsia" w:hAnsiTheme="minorHAnsi" w:cstheme="minorBidi"/>
          <w:noProof/>
        </w:rPr>
      </w:pPr>
      <w:hyperlink w:anchor="_Toc185607348" w:history="1">
        <w:r w:rsidRPr="00F74A42">
          <w:rPr>
            <w:rStyle w:val="Lienhypertexte"/>
            <w:noProof/>
            <w14:scene3d>
              <w14:camera w14:prst="orthographicFront"/>
              <w14:lightRig w14:rig="threePt" w14:dir="t">
                <w14:rot w14:lat="0" w14:lon="0" w14:rev="0"/>
              </w14:lightRig>
            </w14:scene3d>
          </w:rPr>
          <w:t>4.12 -</w:t>
        </w:r>
        <w:r w:rsidRPr="00F74A42">
          <w:rPr>
            <w:rStyle w:val="Lienhypertexte"/>
            <w:noProof/>
          </w:rPr>
          <w:t xml:space="preserve"> Calcul du montant dû par le pouvoir adjudicateur</w:t>
        </w:r>
        <w:r>
          <w:rPr>
            <w:noProof/>
            <w:webHidden/>
          </w:rPr>
          <w:tab/>
        </w:r>
        <w:r>
          <w:rPr>
            <w:noProof/>
            <w:webHidden/>
          </w:rPr>
          <w:fldChar w:fldCharType="begin"/>
        </w:r>
        <w:r>
          <w:rPr>
            <w:noProof/>
            <w:webHidden/>
          </w:rPr>
          <w:instrText xml:space="preserve"> PAGEREF _Toc185607348 \h </w:instrText>
        </w:r>
        <w:r>
          <w:rPr>
            <w:noProof/>
            <w:webHidden/>
          </w:rPr>
        </w:r>
        <w:r>
          <w:rPr>
            <w:noProof/>
            <w:webHidden/>
          </w:rPr>
          <w:fldChar w:fldCharType="separate"/>
        </w:r>
        <w:r>
          <w:rPr>
            <w:noProof/>
            <w:webHidden/>
          </w:rPr>
          <w:t>15</w:t>
        </w:r>
        <w:r>
          <w:rPr>
            <w:noProof/>
            <w:webHidden/>
          </w:rPr>
          <w:fldChar w:fldCharType="end"/>
        </w:r>
      </w:hyperlink>
    </w:p>
    <w:p w14:paraId="581C4454" w14:textId="2A8073DE" w:rsidR="00C123AC" w:rsidRDefault="00C123AC">
      <w:pPr>
        <w:pStyle w:val="TM3"/>
        <w:rPr>
          <w:rFonts w:asciiTheme="minorHAnsi" w:eastAsiaTheme="minorEastAsia" w:hAnsiTheme="minorHAnsi" w:cstheme="minorBidi"/>
          <w:noProof/>
        </w:rPr>
      </w:pPr>
      <w:hyperlink w:anchor="_Toc185607349" w:history="1">
        <w:r w:rsidRPr="00F74A42">
          <w:rPr>
            <w:rStyle w:val="Lienhypertexte"/>
            <w:noProof/>
            <w14:scene3d>
              <w14:camera w14:prst="orthographicFront"/>
              <w14:lightRig w14:rig="threePt" w14:dir="t">
                <w14:rot w14:lat="0" w14:lon="0" w14:rev="0"/>
              </w14:lightRig>
            </w14:scene3d>
          </w:rPr>
          <w:t>4.13 -</w:t>
        </w:r>
        <w:r w:rsidRPr="00F74A42">
          <w:rPr>
            <w:rStyle w:val="Lienhypertexte"/>
            <w:noProof/>
          </w:rPr>
          <w:t xml:space="preserve"> Acceptation de la demande de paiement par le pouvoir adjudicateur</w:t>
        </w:r>
        <w:r>
          <w:rPr>
            <w:noProof/>
            <w:webHidden/>
          </w:rPr>
          <w:tab/>
        </w:r>
        <w:r>
          <w:rPr>
            <w:noProof/>
            <w:webHidden/>
          </w:rPr>
          <w:fldChar w:fldCharType="begin"/>
        </w:r>
        <w:r>
          <w:rPr>
            <w:noProof/>
            <w:webHidden/>
          </w:rPr>
          <w:instrText xml:space="preserve"> PAGEREF _Toc185607349 \h </w:instrText>
        </w:r>
        <w:r>
          <w:rPr>
            <w:noProof/>
            <w:webHidden/>
          </w:rPr>
        </w:r>
        <w:r>
          <w:rPr>
            <w:noProof/>
            <w:webHidden/>
          </w:rPr>
          <w:fldChar w:fldCharType="separate"/>
        </w:r>
        <w:r>
          <w:rPr>
            <w:noProof/>
            <w:webHidden/>
          </w:rPr>
          <w:t>15</w:t>
        </w:r>
        <w:r>
          <w:rPr>
            <w:noProof/>
            <w:webHidden/>
          </w:rPr>
          <w:fldChar w:fldCharType="end"/>
        </w:r>
      </w:hyperlink>
    </w:p>
    <w:p w14:paraId="4F7633F0" w14:textId="287F13FF" w:rsidR="00C123AC" w:rsidRDefault="00C123AC">
      <w:pPr>
        <w:pStyle w:val="TM3"/>
        <w:rPr>
          <w:rFonts w:asciiTheme="minorHAnsi" w:eastAsiaTheme="minorEastAsia" w:hAnsiTheme="minorHAnsi" w:cstheme="minorBidi"/>
          <w:noProof/>
        </w:rPr>
      </w:pPr>
      <w:hyperlink w:anchor="_Toc185607350" w:history="1">
        <w:r w:rsidRPr="00F74A42">
          <w:rPr>
            <w:rStyle w:val="Lienhypertexte"/>
            <w:noProof/>
            <w14:scene3d>
              <w14:camera w14:prst="orthographicFront"/>
              <w14:lightRig w14:rig="threePt" w14:dir="t">
                <w14:rot w14:lat="0" w14:lon="0" w14:rev="0"/>
              </w14:lightRig>
            </w14:scene3d>
          </w:rPr>
          <w:t>4.14 -</w:t>
        </w:r>
        <w:r w:rsidRPr="00F74A42">
          <w:rPr>
            <w:rStyle w:val="Lienhypertexte"/>
            <w:noProof/>
          </w:rPr>
          <w:t xml:space="preserve"> Solde et décompte final</w:t>
        </w:r>
        <w:r>
          <w:rPr>
            <w:noProof/>
            <w:webHidden/>
          </w:rPr>
          <w:tab/>
        </w:r>
        <w:r>
          <w:rPr>
            <w:noProof/>
            <w:webHidden/>
          </w:rPr>
          <w:fldChar w:fldCharType="begin"/>
        </w:r>
        <w:r>
          <w:rPr>
            <w:noProof/>
            <w:webHidden/>
          </w:rPr>
          <w:instrText xml:space="preserve"> PAGEREF _Toc185607350 \h </w:instrText>
        </w:r>
        <w:r>
          <w:rPr>
            <w:noProof/>
            <w:webHidden/>
          </w:rPr>
        </w:r>
        <w:r>
          <w:rPr>
            <w:noProof/>
            <w:webHidden/>
          </w:rPr>
          <w:fldChar w:fldCharType="separate"/>
        </w:r>
        <w:r>
          <w:rPr>
            <w:noProof/>
            <w:webHidden/>
          </w:rPr>
          <w:t>15</w:t>
        </w:r>
        <w:r>
          <w:rPr>
            <w:noProof/>
            <w:webHidden/>
          </w:rPr>
          <w:fldChar w:fldCharType="end"/>
        </w:r>
      </w:hyperlink>
    </w:p>
    <w:p w14:paraId="04B36DD6" w14:textId="00537F82" w:rsidR="00C123AC" w:rsidRDefault="00C123AC">
      <w:pPr>
        <w:pStyle w:val="TM3"/>
        <w:rPr>
          <w:rFonts w:asciiTheme="minorHAnsi" w:eastAsiaTheme="minorEastAsia" w:hAnsiTheme="minorHAnsi" w:cstheme="minorBidi"/>
          <w:noProof/>
        </w:rPr>
      </w:pPr>
      <w:hyperlink w:anchor="_Toc185607351" w:history="1">
        <w:r w:rsidRPr="00F74A42">
          <w:rPr>
            <w:rStyle w:val="Lienhypertexte"/>
            <w:noProof/>
            <w14:scene3d>
              <w14:camera w14:prst="orthographicFront"/>
              <w14:lightRig w14:rig="threePt" w14:dir="t">
                <w14:rot w14:lat="0" w14:lon="0" w14:rev="0"/>
              </w14:lightRig>
            </w14:scene3d>
          </w:rPr>
          <w:t>4.15 -</w:t>
        </w:r>
        <w:r w:rsidRPr="00F74A42">
          <w:rPr>
            <w:rStyle w:val="Lienhypertexte"/>
            <w:noProof/>
          </w:rPr>
          <w:t xml:space="preserve"> Délais de paiement</w:t>
        </w:r>
        <w:r>
          <w:rPr>
            <w:noProof/>
            <w:webHidden/>
          </w:rPr>
          <w:tab/>
        </w:r>
        <w:r>
          <w:rPr>
            <w:noProof/>
            <w:webHidden/>
          </w:rPr>
          <w:fldChar w:fldCharType="begin"/>
        </w:r>
        <w:r>
          <w:rPr>
            <w:noProof/>
            <w:webHidden/>
          </w:rPr>
          <w:instrText xml:space="preserve"> PAGEREF _Toc185607351 \h </w:instrText>
        </w:r>
        <w:r>
          <w:rPr>
            <w:noProof/>
            <w:webHidden/>
          </w:rPr>
        </w:r>
        <w:r>
          <w:rPr>
            <w:noProof/>
            <w:webHidden/>
          </w:rPr>
          <w:fldChar w:fldCharType="separate"/>
        </w:r>
        <w:r>
          <w:rPr>
            <w:noProof/>
            <w:webHidden/>
          </w:rPr>
          <w:t>15</w:t>
        </w:r>
        <w:r>
          <w:rPr>
            <w:noProof/>
            <w:webHidden/>
          </w:rPr>
          <w:fldChar w:fldCharType="end"/>
        </w:r>
      </w:hyperlink>
    </w:p>
    <w:p w14:paraId="72895094" w14:textId="75A352CF" w:rsidR="00C123AC" w:rsidRDefault="00C123AC">
      <w:pPr>
        <w:pStyle w:val="TM2"/>
        <w:rPr>
          <w:rFonts w:asciiTheme="minorHAnsi" w:eastAsiaTheme="minorEastAsia" w:hAnsiTheme="minorHAnsi" w:cstheme="minorBidi"/>
          <w:b w:val="0"/>
          <w:noProof/>
        </w:rPr>
      </w:pPr>
      <w:hyperlink w:anchor="_Toc185607352" w:history="1">
        <w:r w:rsidRPr="00F74A42">
          <w:rPr>
            <w:rStyle w:val="Lienhypertexte"/>
            <w:noProof/>
          </w:rPr>
          <w:t>ARTICLE 5 - DÉlais et pÉNALITÉs en phase Études</w:t>
        </w:r>
        <w:r>
          <w:rPr>
            <w:noProof/>
            <w:webHidden/>
          </w:rPr>
          <w:tab/>
        </w:r>
        <w:r>
          <w:rPr>
            <w:noProof/>
            <w:webHidden/>
          </w:rPr>
          <w:fldChar w:fldCharType="begin"/>
        </w:r>
        <w:r>
          <w:rPr>
            <w:noProof/>
            <w:webHidden/>
          </w:rPr>
          <w:instrText xml:space="preserve"> PAGEREF _Toc185607352 \h </w:instrText>
        </w:r>
        <w:r>
          <w:rPr>
            <w:noProof/>
            <w:webHidden/>
          </w:rPr>
        </w:r>
        <w:r>
          <w:rPr>
            <w:noProof/>
            <w:webHidden/>
          </w:rPr>
          <w:fldChar w:fldCharType="separate"/>
        </w:r>
        <w:r>
          <w:rPr>
            <w:noProof/>
            <w:webHidden/>
          </w:rPr>
          <w:t>15</w:t>
        </w:r>
        <w:r>
          <w:rPr>
            <w:noProof/>
            <w:webHidden/>
          </w:rPr>
          <w:fldChar w:fldCharType="end"/>
        </w:r>
      </w:hyperlink>
    </w:p>
    <w:p w14:paraId="18E5338E" w14:textId="5E991001" w:rsidR="00C123AC" w:rsidRDefault="00C123AC">
      <w:pPr>
        <w:pStyle w:val="TM3"/>
        <w:rPr>
          <w:rFonts w:asciiTheme="minorHAnsi" w:eastAsiaTheme="minorEastAsia" w:hAnsiTheme="minorHAnsi" w:cstheme="minorBidi"/>
          <w:noProof/>
        </w:rPr>
      </w:pPr>
      <w:hyperlink w:anchor="_Toc185607353" w:history="1">
        <w:r w:rsidRPr="00F74A42">
          <w:rPr>
            <w:rStyle w:val="Lienhypertexte"/>
            <w:noProof/>
            <w14:scene3d>
              <w14:camera w14:prst="orthographicFront"/>
              <w14:lightRig w14:rig="threePt" w14:dir="t">
                <w14:rot w14:lat="0" w14:lon="0" w14:rev="0"/>
              </w14:lightRig>
            </w14:scene3d>
          </w:rPr>
          <w:t>5.1 -</w:t>
        </w:r>
        <w:r w:rsidRPr="00F74A42">
          <w:rPr>
            <w:rStyle w:val="Lienhypertexte"/>
            <w:noProof/>
          </w:rPr>
          <w:t xml:space="preserve"> Durée du marché</w:t>
        </w:r>
        <w:r>
          <w:rPr>
            <w:noProof/>
            <w:webHidden/>
          </w:rPr>
          <w:tab/>
        </w:r>
        <w:r>
          <w:rPr>
            <w:noProof/>
            <w:webHidden/>
          </w:rPr>
          <w:fldChar w:fldCharType="begin"/>
        </w:r>
        <w:r>
          <w:rPr>
            <w:noProof/>
            <w:webHidden/>
          </w:rPr>
          <w:instrText xml:space="preserve"> PAGEREF _Toc185607353 \h </w:instrText>
        </w:r>
        <w:r>
          <w:rPr>
            <w:noProof/>
            <w:webHidden/>
          </w:rPr>
        </w:r>
        <w:r>
          <w:rPr>
            <w:noProof/>
            <w:webHidden/>
          </w:rPr>
          <w:fldChar w:fldCharType="separate"/>
        </w:r>
        <w:r>
          <w:rPr>
            <w:noProof/>
            <w:webHidden/>
          </w:rPr>
          <w:t>15</w:t>
        </w:r>
        <w:r>
          <w:rPr>
            <w:noProof/>
            <w:webHidden/>
          </w:rPr>
          <w:fldChar w:fldCharType="end"/>
        </w:r>
      </w:hyperlink>
    </w:p>
    <w:p w14:paraId="2BF796BE" w14:textId="539B0C85" w:rsidR="00C123AC" w:rsidRDefault="00C123AC">
      <w:pPr>
        <w:pStyle w:val="TM3"/>
        <w:rPr>
          <w:rFonts w:asciiTheme="minorHAnsi" w:eastAsiaTheme="minorEastAsia" w:hAnsiTheme="minorHAnsi" w:cstheme="minorBidi"/>
          <w:noProof/>
        </w:rPr>
      </w:pPr>
      <w:hyperlink w:anchor="_Toc185607354" w:history="1">
        <w:r w:rsidRPr="00F74A42">
          <w:rPr>
            <w:rStyle w:val="Lienhypertexte"/>
            <w:noProof/>
            <w14:scene3d>
              <w14:camera w14:prst="orthographicFront"/>
              <w14:lightRig w14:rig="threePt" w14:dir="t">
                <w14:rot w14:lat="0" w14:lon="0" w14:rev="0"/>
              </w14:lightRig>
            </w14:scene3d>
          </w:rPr>
          <w:t>5.2 -</w:t>
        </w:r>
        <w:r w:rsidRPr="00F74A42">
          <w:rPr>
            <w:rStyle w:val="Lienhypertexte"/>
            <w:noProof/>
          </w:rPr>
          <w:t xml:space="preserve"> Délais d’exécution</w:t>
        </w:r>
        <w:r>
          <w:rPr>
            <w:noProof/>
            <w:webHidden/>
          </w:rPr>
          <w:tab/>
        </w:r>
        <w:r>
          <w:rPr>
            <w:noProof/>
            <w:webHidden/>
          </w:rPr>
          <w:fldChar w:fldCharType="begin"/>
        </w:r>
        <w:r>
          <w:rPr>
            <w:noProof/>
            <w:webHidden/>
          </w:rPr>
          <w:instrText xml:space="preserve"> PAGEREF _Toc185607354 \h </w:instrText>
        </w:r>
        <w:r>
          <w:rPr>
            <w:noProof/>
            <w:webHidden/>
          </w:rPr>
        </w:r>
        <w:r>
          <w:rPr>
            <w:noProof/>
            <w:webHidden/>
          </w:rPr>
          <w:fldChar w:fldCharType="separate"/>
        </w:r>
        <w:r>
          <w:rPr>
            <w:noProof/>
            <w:webHidden/>
          </w:rPr>
          <w:t>16</w:t>
        </w:r>
        <w:r>
          <w:rPr>
            <w:noProof/>
            <w:webHidden/>
          </w:rPr>
          <w:fldChar w:fldCharType="end"/>
        </w:r>
      </w:hyperlink>
    </w:p>
    <w:p w14:paraId="545ECDCA" w14:textId="70327E53" w:rsidR="00C123AC" w:rsidRDefault="00C123AC">
      <w:pPr>
        <w:pStyle w:val="TM3"/>
        <w:rPr>
          <w:rFonts w:asciiTheme="minorHAnsi" w:eastAsiaTheme="minorEastAsia" w:hAnsiTheme="minorHAnsi" w:cstheme="minorBidi"/>
          <w:noProof/>
        </w:rPr>
      </w:pPr>
      <w:hyperlink w:anchor="_Toc185607355" w:history="1">
        <w:r w:rsidRPr="00F74A42">
          <w:rPr>
            <w:rStyle w:val="Lienhypertexte"/>
            <w:noProof/>
            <w14:scene3d>
              <w14:camera w14:prst="orthographicFront"/>
              <w14:lightRig w14:rig="threePt" w14:dir="t">
                <w14:rot w14:lat="0" w14:lon="0" w14:rev="0"/>
              </w14:lightRig>
            </w14:scene3d>
          </w:rPr>
          <w:t>5.3 -</w:t>
        </w:r>
        <w:r w:rsidRPr="00F74A42">
          <w:rPr>
            <w:rStyle w:val="Lienhypertexte"/>
            <w:noProof/>
          </w:rPr>
          <w:t xml:space="preserve"> Prolongation du délai d’exécution</w:t>
        </w:r>
        <w:r>
          <w:rPr>
            <w:noProof/>
            <w:webHidden/>
          </w:rPr>
          <w:tab/>
        </w:r>
        <w:r>
          <w:rPr>
            <w:noProof/>
            <w:webHidden/>
          </w:rPr>
          <w:fldChar w:fldCharType="begin"/>
        </w:r>
        <w:r>
          <w:rPr>
            <w:noProof/>
            <w:webHidden/>
          </w:rPr>
          <w:instrText xml:space="preserve"> PAGEREF _Toc185607355 \h </w:instrText>
        </w:r>
        <w:r>
          <w:rPr>
            <w:noProof/>
            <w:webHidden/>
          </w:rPr>
        </w:r>
        <w:r>
          <w:rPr>
            <w:noProof/>
            <w:webHidden/>
          </w:rPr>
          <w:fldChar w:fldCharType="separate"/>
        </w:r>
        <w:r>
          <w:rPr>
            <w:noProof/>
            <w:webHidden/>
          </w:rPr>
          <w:t>16</w:t>
        </w:r>
        <w:r>
          <w:rPr>
            <w:noProof/>
            <w:webHidden/>
          </w:rPr>
          <w:fldChar w:fldCharType="end"/>
        </w:r>
      </w:hyperlink>
    </w:p>
    <w:p w14:paraId="5409A542" w14:textId="6F9F3542" w:rsidR="00C123AC" w:rsidRDefault="00C123AC">
      <w:pPr>
        <w:pStyle w:val="TM3"/>
        <w:rPr>
          <w:rFonts w:asciiTheme="minorHAnsi" w:eastAsiaTheme="minorEastAsia" w:hAnsiTheme="minorHAnsi" w:cstheme="minorBidi"/>
          <w:noProof/>
        </w:rPr>
      </w:pPr>
      <w:hyperlink w:anchor="_Toc185607356" w:history="1">
        <w:r w:rsidRPr="00F74A42">
          <w:rPr>
            <w:rStyle w:val="Lienhypertexte"/>
            <w:noProof/>
            <w14:scene3d>
              <w14:camera w14:prst="orthographicFront"/>
              <w14:lightRig w14:rig="threePt" w14:dir="t">
                <w14:rot w14:lat="0" w14:lon="0" w14:rev="0"/>
              </w14:lightRig>
            </w14:scene3d>
          </w:rPr>
          <w:t>5.4 -</w:t>
        </w:r>
        <w:r w:rsidRPr="00F74A42">
          <w:rPr>
            <w:rStyle w:val="Lienhypertexte"/>
            <w:noProof/>
          </w:rPr>
          <w:t xml:space="preserve"> Pénalités pour retard</w:t>
        </w:r>
        <w:r>
          <w:rPr>
            <w:noProof/>
            <w:webHidden/>
          </w:rPr>
          <w:tab/>
        </w:r>
        <w:r>
          <w:rPr>
            <w:noProof/>
            <w:webHidden/>
          </w:rPr>
          <w:fldChar w:fldCharType="begin"/>
        </w:r>
        <w:r>
          <w:rPr>
            <w:noProof/>
            <w:webHidden/>
          </w:rPr>
          <w:instrText xml:space="preserve"> PAGEREF _Toc185607356 \h </w:instrText>
        </w:r>
        <w:r>
          <w:rPr>
            <w:noProof/>
            <w:webHidden/>
          </w:rPr>
        </w:r>
        <w:r>
          <w:rPr>
            <w:noProof/>
            <w:webHidden/>
          </w:rPr>
          <w:fldChar w:fldCharType="separate"/>
        </w:r>
        <w:r>
          <w:rPr>
            <w:noProof/>
            <w:webHidden/>
          </w:rPr>
          <w:t>16</w:t>
        </w:r>
        <w:r>
          <w:rPr>
            <w:noProof/>
            <w:webHidden/>
          </w:rPr>
          <w:fldChar w:fldCharType="end"/>
        </w:r>
      </w:hyperlink>
    </w:p>
    <w:p w14:paraId="1115BDE1" w14:textId="0E075992" w:rsidR="00C123AC" w:rsidRDefault="00C123AC">
      <w:pPr>
        <w:pStyle w:val="TM3"/>
        <w:rPr>
          <w:rFonts w:asciiTheme="minorHAnsi" w:eastAsiaTheme="minorEastAsia" w:hAnsiTheme="minorHAnsi" w:cstheme="minorBidi"/>
          <w:noProof/>
        </w:rPr>
      </w:pPr>
      <w:hyperlink w:anchor="_Toc185607357" w:history="1">
        <w:r w:rsidRPr="00F74A42">
          <w:rPr>
            <w:rStyle w:val="Lienhypertexte"/>
            <w:noProof/>
            <w14:scene3d>
              <w14:camera w14:prst="orthographicFront"/>
              <w14:lightRig w14:rig="threePt" w14:dir="t">
                <w14:rot w14:lat="0" w14:lon="0" w14:rev="0"/>
              </w14:lightRig>
            </w14:scene3d>
          </w:rPr>
          <w:t>5.5 -</w:t>
        </w:r>
        <w:r w:rsidRPr="00F74A42">
          <w:rPr>
            <w:rStyle w:val="Lienhypertexte"/>
            <w:noProof/>
          </w:rPr>
          <w:t xml:space="preserve"> Réception des documents d'études</w:t>
        </w:r>
        <w:r>
          <w:rPr>
            <w:noProof/>
            <w:webHidden/>
          </w:rPr>
          <w:tab/>
        </w:r>
        <w:r>
          <w:rPr>
            <w:noProof/>
            <w:webHidden/>
          </w:rPr>
          <w:fldChar w:fldCharType="begin"/>
        </w:r>
        <w:r>
          <w:rPr>
            <w:noProof/>
            <w:webHidden/>
          </w:rPr>
          <w:instrText xml:space="preserve"> PAGEREF _Toc185607357 \h </w:instrText>
        </w:r>
        <w:r>
          <w:rPr>
            <w:noProof/>
            <w:webHidden/>
          </w:rPr>
        </w:r>
        <w:r>
          <w:rPr>
            <w:noProof/>
            <w:webHidden/>
          </w:rPr>
          <w:fldChar w:fldCharType="separate"/>
        </w:r>
        <w:r>
          <w:rPr>
            <w:noProof/>
            <w:webHidden/>
          </w:rPr>
          <w:t>16</w:t>
        </w:r>
        <w:r>
          <w:rPr>
            <w:noProof/>
            <w:webHidden/>
          </w:rPr>
          <w:fldChar w:fldCharType="end"/>
        </w:r>
      </w:hyperlink>
    </w:p>
    <w:p w14:paraId="0A221F9B" w14:textId="58036A76" w:rsidR="00C123AC" w:rsidRDefault="00C123AC">
      <w:pPr>
        <w:pStyle w:val="TM2"/>
        <w:rPr>
          <w:rFonts w:asciiTheme="minorHAnsi" w:eastAsiaTheme="minorEastAsia" w:hAnsiTheme="minorHAnsi" w:cstheme="minorBidi"/>
          <w:b w:val="0"/>
          <w:noProof/>
        </w:rPr>
      </w:pPr>
      <w:hyperlink w:anchor="_Toc185607358" w:history="1">
        <w:r w:rsidRPr="00F74A42">
          <w:rPr>
            <w:rStyle w:val="Lienhypertexte"/>
            <w:noProof/>
          </w:rPr>
          <w:t>ARTICLE 6 - DELAIS - PENALITES EN PHASE TRAVAUX</w:t>
        </w:r>
        <w:r>
          <w:rPr>
            <w:noProof/>
            <w:webHidden/>
          </w:rPr>
          <w:tab/>
        </w:r>
        <w:r>
          <w:rPr>
            <w:noProof/>
            <w:webHidden/>
          </w:rPr>
          <w:fldChar w:fldCharType="begin"/>
        </w:r>
        <w:r>
          <w:rPr>
            <w:noProof/>
            <w:webHidden/>
          </w:rPr>
          <w:instrText xml:space="preserve"> PAGEREF _Toc185607358 \h </w:instrText>
        </w:r>
        <w:r>
          <w:rPr>
            <w:noProof/>
            <w:webHidden/>
          </w:rPr>
        </w:r>
        <w:r>
          <w:rPr>
            <w:noProof/>
            <w:webHidden/>
          </w:rPr>
          <w:fldChar w:fldCharType="separate"/>
        </w:r>
        <w:r>
          <w:rPr>
            <w:noProof/>
            <w:webHidden/>
          </w:rPr>
          <w:t>17</w:t>
        </w:r>
        <w:r>
          <w:rPr>
            <w:noProof/>
            <w:webHidden/>
          </w:rPr>
          <w:fldChar w:fldCharType="end"/>
        </w:r>
      </w:hyperlink>
    </w:p>
    <w:p w14:paraId="5A233FFE" w14:textId="604FAE9C" w:rsidR="00C123AC" w:rsidRDefault="00C123AC">
      <w:pPr>
        <w:pStyle w:val="TM3"/>
        <w:rPr>
          <w:rFonts w:asciiTheme="minorHAnsi" w:eastAsiaTheme="minorEastAsia" w:hAnsiTheme="minorHAnsi" w:cstheme="minorBidi"/>
          <w:noProof/>
        </w:rPr>
      </w:pPr>
      <w:hyperlink w:anchor="_Toc185607359" w:history="1">
        <w:r w:rsidRPr="00F74A42">
          <w:rPr>
            <w:rStyle w:val="Lienhypertexte"/>
            <w:noProof/>
            <w14:scene3d>
              <w14:camera w14:prst="orthographicFront"/>
              <w14:lightRig w14:rig="threePt" w14:dir="t">
                <w14:rot w14:lat="0" w14:lon="0" w14:rev="0"/>
              </w14:lightRig>
            </w14:scene3d>
          </w:rPr>
          <w:t>6.1 -</w:t>
        </w:r>
        <w:r w:rsidRPr="00F74A42">
          <w:rPr>
            <w:rStyle w:val="Lienhypertexte"/>
            <w:noProof/>
          </w:rPr>
          <w:t xml:space="preserve"> Vérification des projets de décomptes mensuels des entreprises</w:t>
        </w:r>
        <w:r>
          <w:rPr>
            <w:noProof/>
            <w:webHidden/>
          </w:rPr>
          <w:tab/>
        </w:r>
        <w:r>
          <w:rPr>
            <w:noProof/>
            <w:webHidden/>
          </w:rPr>
          <w:fldChar w:fldCharType="begin"/>
        </w:r>
        <w:r>
          <w:rPr>
            <w:noProof/>
            <w:webHidden/>
          </w:rPr>
          <w:instrText xml:space="preserve"> PAGEREF _Toc185607359 \h </w:instrText>
        </w:r>
        <w:r>
          <w:rPr>
            <w:noProof/>
            <w:webHidden/>
          </w:rPr>
        </w:r>
        <w:r>
          <w:rPr>
            <w:noProof/>
            <w:webHidden/>
          </w:rPr>
          <w:fldChar w:fldCharType="separate"/>
        </w:r>
        <w:r>
          <w:rPr>
            <w:noProof/>
            <w:webHidden/>
          </w:rPr>
          <w:t>17</w:t>
        </w:r>
        <w:r>
          <w:rPr>
            <w:noProof/>
            <w:webHidden/>
          </w:rPr>
          <w:fldChar w:fldCharType="end"/>
        </w:r>
      </w:hyperlink>
    </w:p>
    <w:p w14:paraId="155AE671" w14:textId="1A69458A" w:rsidR="00C123AC" w:rsidRDefault="00C123AC">
      <w:pPr>
        <w:pStyle w:val="TM3"/>
        <w:rPr>
          <w:rFonts w:asciiTheme="minorHAnsi" w:eastAsiaTheme="minorEastAsia" w:hAnsiTheme="minorHAnsi" w:cstheme="minorBidi"/>
          <w:noProof/>
        </w:rPr>
      </w:pPr>
      <w:hyperlink w:anchor="_Toc185607360" w:history="1">
        <w:r w:rsidRPr="00F74A42">
          <w:rPr>
            <w:rStyle w:val="Lienhypertexte"/>
            <w:noProof/>
            <w14:scene3d>
              <w14:camera w14:prst="orthographicFront"/>
              <w14:lightRig w14:rig="threePt" w14:dir="t">
                <w14:rot w14:lat="0" w14:lon="0" w14:rev="0"/>
              </w14:lightRig>
            </w14:scene3d>
          </w:rPr>
          <w:t>6.2 -</w:t>
        </w:r>
        <w:r w:rsidRPr="00F74A42">
          <w:rPr>
            <w:rStyle w:val="Lienhypertexte"/>
            <w:noProof/>
          </w:rPr>
          <w:t xml:space="preserve"> Vérification du projet de décompte final de l’entreprise</w:t>
        </w:r>
        <w:r>
          <w:rPr>
            <w:noProof/>
            <w:webHidden/>
          </w:rPr>
          <w:tab/>
        </w:r>
        <w:r>
          <w:rPr>
            <w:noProof/>
            <w:webHidden/>
          </w:rPr>
          <w:fldChar w:fldCharType="begin"/>
        </w:r>
        <w:r>
          <w:rPr>
            <w:noProof/>
            <w:webHidden/>
          </w:rPr>
          <w:instrText xml:space="preserve"> PAGEREF _Toc185607360 \h </w:instrText>
        </w:r>
        <w:r>
          <w:rPr>
            <w:noProof/>
            <w:webHidden/>
          </w:rPr>
        </w:r>
        <w:r>
          <w:rPr>
            <w:noProof/>
            <w:webHidden/>
          </w:rPr>
          <w:fldChar w:fldCharType="separate"/>
        </w:r>
        <w:r>
          <w:rPr>
            <w:noProof/>
            <w:webHidden/>
          </w:rPr>
          <w:t>17</w:t>
        </w:r>
        <w:r>
          <w:rPr>
            <w:noProof/>
            <w:webHidden/>
          </w:rPr>
          <w:fldChar w:fldCharType="end"/>
        </w:r>
      </w:hyperlink>
    </w:p>
    <w:p w14:paraId="5B47377E" w14:textId="3CA405C5" w:rsidR="00C123AC" w:rsidRDefault="00C123AC">
      <w:pPr>
        <w:pStyle w:val="TM3"/>
        <w:rPr>
          <w:rFonts w:asciiTheme="minorHAnsi" w:eastAsiaTheme="minorEastAsia" w:hAnsiTheme="minorHAnsi" w:cstheme="minorBidi"/>
          <w:noProof/>
        </w:rPr>
      </w:pPr>
      <w:hyperlink w:anchor="_Toc185607361" w:history="1">
        <w:r w:rsidRPr="00F74A42">
          <w:rPr>
            <w:rStyle w:val="Lienhypertexte"/>
            <w:noProof/>
            <w14:scene3d>
              <w14:camera w14:prst="orthographicFront"/>
              <w14:lightRig w14:rig="threePt" w14:dir="t">
                <w14:rot w14:lat="0" w14:lon="0" w14:rev="0"/>
              </w14:lightRig>
            </w14:scene3d>
          </w:rPr>
          <w:t>6.3 -</w:t>
        </w:r>
        <w:r w:rsidRPr="00F74A42">
          <w:rPr>
            <w:rStyle w:val="Lienhypertexte"/>
            <w:noProof/>
          </w:rPr>
          <w:t xml:space="preserve"> Instruction des mémoires de réclamation</w:t>
        </w:r>
        <w:r>
          <w:rPr>
            <w:noProof/>
            <w:webHidden/>
          </w:rPr>
          <w:tab/>
        </w:r>
        <w:r>
          <w:rPr>
            <w:noProof/>
            <w:webHidden/>
          </w:rPr>
          <w:fldChar w:fldCharType="begin"/>
        </w:r>
        <w:r>
          <w:rPr>
            <w:noProof/>
            <w:webHidden/>
          </w:rPr>
          <w:instrText xml:space="preserve"> PAGEREF _Toc185607361 \h </w:instrText>
        </w:r>
        <w:r>
          <w:rPr>
            <w:noProof/>
            <w:webHidden/>
          </w:rPr>
        </w:r>
        <w:r>
          <w:rPr>
            <w:noProof/>
            <w:webHidden/>
          </w:rPr>
          <w:fldChar w:fldCharType="separate"/>
        </w:r>
        <w:r>
          <w:rPr>
            <w:noProof/>
            <w:webHidden/>
          </w:rPr>
          <w:t>18</w:t>
        </w:r>
        <w:r>
          <w:rPr>
            <w:noProof/>
            <w:webHidden/>
          </w:rPr>
          <w:fldChar w:fldCharType="end"/>
        </w:r>
      </w:hyperlink>
    </w:p>
    <w:p w14:paraId="5628D0B0" w14:textId="433CAB8F" w:rsidR="00C123AC" w:rsidRDefault="00C123AC">
      <w:pPr>
        <w:pStyle w:val="TM3"/>
        <w:rPr>
          <w:rFonts w:asciiTheme="minorHAnsi" w:eastAsiaTheme="minorEastAsia" w:hAnsiTheme="minorHAnsi" w:cstheme="minorBidi"/>
          <w:noProof/>
        </w:rPr>
      </w:pPr>
      <w:hyperlink w:anchor="_Toc185607362" w:history="1">
        <w:r w:rsidRPr="00F74A42">
          <w:rPr>
            <w:rStyle w:val="Lienhypertexte"/>
            <w:noProof/>
            <w14:scene3d>
              <w14:camera w14:prst="orthographicFront"/>
              <w14:lightRig w14:rig="threePt" w14:dir="t">
                <w14:rot w14:lat="0" w14:lon="0" w14:rev="0"/>
              </w14:lightRig>
            </w14:scene3d>
          </w:rPr>
          <w:t>6.4 -</w:t>
        </w:r>
        <w:r w:rsidRPr="00F74A42">
          <w:rPr>
            <w:rStyle w:val="Lienhypertexte"/>
            <w:noProof/>
          </w:rPr>
          <w:t xml:space="preserve"> Non-respect des procédures de réception</w:t>
        </w:r>
        <w:r>
          <w:rPr>
            <w:noProof/>
            <w:webHidden/>
          </w:rPr>
          <w:tab/>
        </w:r>
        <w:r>
          <w:rPr>
            <w:noProof/>
            <w:webHidden/>
          </w:rPr>
          <w:fldChar w:fldCharType="begin"/>
        </w:r>
        <w:r>
          <w:rPr>
            <w:noProof/>
            <w:webHidden/>
          </w:rPr>
          <w:instrText xml:space="preserve"> PAGEREF _Toc185607362 \h </w:instrText>
        </w:r>
        <w:r>
          <w:rPr>
            <w:noProof/>
            <w:webHidden/>
          </w:rPr>
        </w:r>
        <w:r>
          <w:rPr>
            <w:noProof/>
            <w:webHidden/>
          </w:rPr>
          <w:fldChar w:fldCharType="separate"/>
        </w:r>
        <w:r>
          <w:rPr>
            <w:noProof/>
            <w:webHidden/>
          </w:rPr>
          <w:t>18</w:t>
        </w:r>
        <w:r>
          <w:rPr>
            <w:noProof/>
            <w:webHidden/>
          </w:rPr>
          <w:fldChar w:fldCharType="end"/>
        </w:r>
      </w:hyperlink>
    </w:p>
    <w:p w14:paraId="76DAC9B3" w14:textId="035415AE" w:rsidR="00C123AC" w:rsidRDefault="00C123AC">
      <w:pPr>
        <w:pStyle w:val="TM2"/>
        <w:rPr>
          <w:rFonts w:asciiTheme="minorHAnsi" w:eastAsiaTheme="minorEastAsia" w:hAnsiTheme="minorHAnsi" w:cstheme="minorBidi"/>
          <w:b w:val="0"/>
          <w:noProof/>
        </w:rPr>
      </w:pPr>
      <w:hyperlink w:anchor="_Toc185607363" w:history="1">
        <w:r w:rsidRPr="00F74A42">
          <w:rPr>
            <w:rStyle w:val="Lienhypertexte"/>
            <w:noProof/>
          </w:rPr>
          <w:t>ARTICLE 7 - Protection de la main d’œuvre et conditions de travail</w:t>
        </w:r>
        <w:r>
          <w:rPr>
            <w:noProof/>
            <w:webHidden/>
          </w:rPr>
          <w:tab/>
        </w:r>
        <w:r>
          <w:rPr>
            <w:noProof/>
            <w:webHidden/>
          </w:rPr>
          <w:fldChar w:fldCharType="begin"/>
        </w:r>
        <w:r>
          <w:rPr>
            <w:noProof/>
            <w:webHidden/>
          </w:rPr>
          <w:instrText xml:space="preserve"> PAGEREF _Toc185607363 \h </w:instrText>
        </w:r>
        <w:r>
          <w:rPr>
            <w:noProof/>
            <w:webHidden/>
          </w:rPr>
        </w:r>
        <w:r>
          <w:rPr>
            <w:noProof/>
            <w:webHidden/>
          </w:rPr>
          <w:fldChar w:fldCharType="separate"/>
        </w:r>
        <w:r>
          <w:rPr>
            <w:noProof/>
            <w:webHidden/>
          </w:rPr>
          <w:t>18</w:t>
        </w:r>
        <w:r>
          <w:rPr>
            <w:noProof/>
            <w:webHidden/>
          </w:rPr>
          <w:fldChar w:fldCharType="end"/>
        </w:r>
      </w:hyperlink>
    </w:p>
    <w:p w14:paraId="4278C918" w14:textId="66A0231C" w:rsidR="00C123AC" w:rsidRDefault="00C123AC">
      <w:pPr>
        <w:pStyle w:val="TM3"/>
        <w:rPr>
          <w:rFonts w:asciiTheme="minorHAnsi" w:eastAsiaTheme="minorEastAsia" w:hAnsiTheme="minorHAnsi" w:cstheme="minorBidi"/>
          <w:noProof/>
        </w:rPr>
      </w:pPr>
      <w:hyperlink w:anchor="_Toc185607364" w:history="1">
        <w:r w:rsidRPr="00F74A42">
          <w:rPr>
            <w:rStyle w:val="Lienhypertexte"/>
            <w:noProof/>
            <w14:scene3d>
              <w14:camera w14:prst="orthographicFront"/>
              <w14:lightRig w14:rig="threePt" w14:dir="t">
                <w14:rot w14:lat="0" w14:lon="0" w14:rev="0"/>
              </w14:lightRig>
            </w14:scene3d>
          </w:rPr>
          <w:t>7.1 -</w:t>
        </w:r>
        <w:r w:rsidRPr="00F74A42">
          <w:rPr>
            <w:rStyle w:val="Lienhypertexte"/>
            <w:noProof/>
          </w:rPr>
          <w:t xml:space="preserve"> Présence du maître d’œuvre sur le chantier</w:t>
        </w:r>
        <w:r>
          <w:rPr>
            <w:noProof/>
            <w:webHidden/>
          </w:rPr>
          <w:tab/>
        </w:r>
        <w:r>
          <w:rPr>
            <w:noProof/>
            <w:webHidden/>
          </w:rPr>
          <w:fldChar w:fldCharType="begin"/>
        </w:r>
        <w:r>
          <w:rPr>
            <w:noProof/>
            <w:webHidden/>
          </w:rPr>
          <w:instrText xml:space="preserve"> PAGEREF _Toc185607364 \h </w:instrText>
        </w:r>
        <w:r>
          <w:rPr>
            <w:noProof/>
            <w:webHidden/>
          </w:rPr>
        </w:r>
        <w:r>
          <w:rPr>
            <w:noProof/>
            <w:webHidden/>
          </w:rPr>
          <w:fldChar w:fldCharType="separate"/>
        </w:r>
        <w:r>
          <w:rPr>
            <w:noProof/>
            <w:webHidden/>
          </w:rPr>
          <w:t>18</w:t>
        </w:r>
        <w:r>
          <w:rPr>
            <w:noProof/>
            <w:webHidden/>
          </w:rPr>
          <w:fldChar w:fldCharType="end"/>
        </w:r>
      </w:hyperlink>
    </w:p>
    <w:p w14:paraId="2EC77B4E" w14:textId="383BCAD5" w:rsidR="00C123AC" w:rsidRDefault="00C123AC">
      <w:pPr>
        <w:pStyle w:val="TM2"/>
        <w:rPr>
          <w:rFonts w:asciiTheme="minorHAnsi" w:eastAsiaTheme="minorEastAsia" w:hAnsiTheme="minorHAnsi" w:cstheme="minorBidi"/>
          <w:b w:val="0"/>
          <w:noProof/>
        </w:rPr>
      </w:pPr>
      <w:hyperlink w:anchor="_Toc185607365" w:history="1">
        <w:r w:rsidRPr="00F74A42">
          <w:rPr>
            <w:rStyle w:val="Lienhypertexte"/>
            <w:noProof/>
          </w:rPr>
          <w:t>ARTICLE 8 - AchÈvement de la mission</w:t>
        </w:r>
        <w:r>
          <w:rPr>
            <w:noProof/>
            <w:webHidden/>
          </w:rPr>
          <w:tab/>
        </w:r>
        <w:r>
          <w:rPr>
            <w:noProof/>
            <w:webHidden/>
          </w:rPr>
          <w:fldChar w:fldCharType="begin"/>
        </w:r>
        <w:r>
          <w:rPr>
            <w:noProof/>
            <w:webHidden/>
          </w:rPr>
          <w:instrText xml:space="preserve"> PAGEREF _Toc185607365 \h </w:instrText>
        </w:r>
        <w:r>
          <w:rPr>
            <w:noProof/>
            <w:webHidden/>
          </w:rPr>
        </w:r>
        <w:r>
          <w:rPr>
            <w:noProof/>
            <w:webHidden/>
          </w:rPr>
          <w:fldChar w:fldCharType="separate"/>
        </w:r>
        <w:r>
          <w:rPr>
            <w:noProof/>
            <w:webHidden/>
          </w:rPr>
          <w:t>18</w:t>
        </w:r>
        <w:r>
          <w:rPr>
            <w:noProof/>
            <w:webHidden/>
          </w:rPr>
          <w:fldChar w:fldCharType="end"/>
        </w:r>
      </w:hyperlink>
    </w:p>
    <w:p w14:paraId="35D23428" w14:textId="373DDEAB" w:rsidR="00C123AC" w:rsidRDefault="00C123AC">
      <w:pPr>
        <w:pStyle w:val="TM3"/>
        <w:rPr>
          <w:rFonts w:asciiTheme="minorHAnsi" w:eastAsiaTheme="minorEastAsia" w:hAnsiTheme="minorHAnsi" w:cstheme="minorBidi"/>
          <w:noProof/>
        </w:rPr>
      </w:pPr>
      <w:hyperlink w:anchor="_Toc185607366" w:history="1">
        <w:r w:rsidRPr="00F74A42">
          <w:rPr>
            <w:rStyle w:val="Lienhypertexte"/>
            <w:noProof/>
            <w14:scene3d>
              <w14:camera w14:prst="orthographicFront"/>
              <w14:lightRig w14:rig="threePt" w14:dir="t">
                <w14:rot w14:lat="0" w14:lon="0" w14:rev="0"/>
              </w14:lightRig>
            </w14:scene3d>
          </w:rPr>
          <w:t>8.1 -</w:t>
        </w:r>
        <w:r w:rsidRPr="00F74A42">
          <w:rPr>
            <w:rStyle w:val="Lienhypertexte"/>
            <w:noProof/>
          </w:rPr>
          <w:t xml:space="preserve"> Droits de propriété intellectuelle - Utilisation des résultats</w:t>
        </w:r>
        <w:r>
          <w:rPr>
            <w:noProof/>
            <w:webHidden/>
          </w:rPr>
          <w:tab/>
        </w:r>
        <w:r>
          <w:rPr>
            <w:noProof/>
            <w:webHidden/>
          </w:rPr>
          <w:fldChar w:fldCharType="begin"/>
        </w:r>
        <w:r>
          <w:rPr>
            <w:noProof/>
            <w:webHidden/>
          </w:rPr>
          <w:instrText xml:space="preserve"> PAGEREF _Toc185607366 \h </w:instrText>
        </w:r>
        <w:r>
          <w:rPr>
            <w:noProof/>
            <w:webHidden/>
          </w:rPr>
        </w:r>
        <w:r>
          <w:rPr>
            <w:noProof/>
            <w:webHidden/>
          </w:rPr>
          <w:fldChar w:fldCharType="separate"/>
        </w:r>
        <w:r>
          <w:rPr>
            <w:noProof/>
            <w:webHidden/>
          </w:rPr>
          <w:t>18</w:t>
        </w:r>
        <w:r>
          <w:rPr>
            <w:noProof/>
            <w:webHidden/>
          </w:rPr>
          <w:fldChar w:fldCharType="end"/>
        </w:r>
      </w:hyperlink>
    </w:p>
    <w:p w14:paraId="5C27ADAF" w14:textId="02299823" w:rsidR="00C123AC" w:rsidRDefault="00C123AC">
      <w:pPr>
        <w:pStyle w:val="TM2"/>
        <w:rPr>
          <w:rFonts w:asciiTheme="minorHAnsi" w:eastAsiaTheme="minorEastAsia" w:hAnsiTheme="minorHAnsi" w:cstheme="minorBidi"/>
          <w:b w:val="0"/>
          <w:noProof/>
        </w:rPr>
      </w:pPr>
      <w:hyperlink w:anchor="_Toc185607367" w:history="1">
        <w:r w:rsidRPr="00F74A42">
          <w:rPr>
            <w:rStyle w:val="Lienhypertexte"/>
            <w:noProof/>
          </w:rPr>
          <w:t>ARTICLE 9 - RÉsiliation du marché</w:t>
        </w:r>
        <w:r>
          <w:rPr>
            <w:noProof/>
            <w:webHidden/>
          </w:rPr>
          <w:tab/>
        </w:r>
        <w:r>
          <w:rPr>
            <w:noProof/>
            <w:webHidden/>
          </w:rPr>
          <w:fldChar w:fldCharType="begin"/>
        </w:r>
        <w:r>
          <w:rPr>
            <w:noProof/>
            <w:webHidden/>
          </w:rPr>
          <w:instrText xml:space="preserve"> PAGEREF _Toc185607367 \h </w:instrText>
        </w:r>
        <w:r>
          <w:rPr>
            <w:noProof/>
            <w:webHidden/>
          </w:rPr>
        </w:r>
        <w:r>
          <w:rPr>
            <w:noProof/>
            <w:webHidden/>
          </w:rPr>
          <w:fldChar w:fldCharType="separate"/>
        </w:r>
        <w:r>
          <w:rPr>
            <w:noProof/>
            <w:webHidden/>
          </w:rPr>
          <w:t>19</w:t>
        </w:r>
        <w:r>
          <w:rPr>
            <w:noProof/>
            <w:webHidden/>
          </w:rPr>
          <w:fldChar w:fldCharType="end"/>
        </w:r>
      </w:hyperlink>
    </w:p>
    <w:p w14:paraId="793EF387" w14:textId="2CB6E28E" w:rsidR="00C123AC" w:rsidRDefault="00C123AC">
      <w:pPr>
        <w:pStyle w:val="TM2"/>
        <w:rPr>
          <w:rFonts w:asciiTheme="minorHAnsi" w:eastAsiaTheme="minorEastAsia" w:hAnsiTheme="minorHAnsi" w:cstheme="minorBidi"/>
          <w:b w:val="0"/>
          <w:noProof/>
        </w:rPr>
      </w:pPr>
      <w:hyperlink w:anchor="_Toc185607368" w:history="1">
        <w:r w:rsidRPr="00F74A42">
          <w:rPr>
            <w:rStyle w:val="Lienhypertexte"/>
            <w:noProof/>
          </w:rPr>
          <w:t>ARTICLE 10 - Clauses diverses</w:t>
        </w:r>
        <w:r>
          <w:rPr>
            <w:noProof/>
            <w:webHidden/>
          </w:rPr>
          <w:tab/>
        </w:r>
        <w:r>
          <w:rPr>
            <w:noProof/>
            <w:webHidden/>
          </w:rPr>
          <w:fldChar w:fldCharType="begin"/>
        </w:r>
        <w:r>
          <w:rPr>
            <w:noProof/>
            <w:webHidden/>
          </w:rPr>
          <w:instrText xml:space="preserve"> PAGEREF _Toc185607368 \h </w:instrText>
        </w:r>
        <w:r>
          <w:rPr>
            <w:noProof/>
            <w:webHidden/>
          </w:rPr>
        </w:r>
        <w:r>
          <w:rPr>
            <w:noProof/>
            <w:webHidden/>
          </w:rPr>
          <w:fldChar w:fldCharType="separate"/>
        </w:r>
        <w:r>
          <w:rPr>
            <w:noProof/>
            <w:webHidden/>
          </w:rPr>
          <w:t>19</w:t>
        </w:r>
        <w:r>
          <w:rPr>
            <w:noProof/>
            <w:webHidden/>
          </w:rPr>
          <w:fldChar w:fldCharType="end"/>
        </w:r>
      </w:hyperlink>
    </w:p>
    <w:p w14:paraId="7F1183E4" w14:textId="5C392BB7" w:rsidR="00C123AC" w:rsidRDefault="00C123AC">
      <w:pPr>
        <w:pStyle w:val="TM3"/>
        <w:rPr>
          <w:rFonts w:asciiTheme="minorHAnsi" w:eastAsiaTheme="minorEastAsia" w:hAnsiTheme="minorHAnsi" w:cstheme="minorBidi"/>
          <w:noProof/>
        </w:rPr>
      </w:pPr>
      <w:hyperlink w:anchor="_Toc185607369" w:history="1">
        <w:r w:rsidRPr="00F74A42">
          <w:rPr>
            <w:rStyle w:val="Lienhypertexte"/>
            <w:noProof/>
            <w14:scene3d>
              <w14:camera w14:prst="orthographicFront"/>
              <w14:lightRig w14:rig="threePt" w14:dir="t">
                <w14:rot w14:lat="0" w14:lon="0" w14:rev="0"/>
              </w14:lightRig>
            </w14:scene3d>
          </w:rPr>
          <w:t>10.2 -</w:t>
        </w:r>
        <w:r w:rsidRPr="00F74A42">
          <w:rPr>
            <w:rStyle w:val="Lienhypertexte"/>
            <w:noProof/>
          </w:rPr>
          <w:t xml:space="preserve"> Conduite des prestations dans un groupement</w:t>
        </w:r>
        <w:r>
          <w:rPr>
            <w:noProof/>
            <w:webHidden/>
          </w:rPr>
          <w:tab/>
        </w:r>
        <w:r>
          <w:rPr>
            <w:noProof/>
            <w:webHidden/>
          </w:rPr>
          <w:fldChar w:fldCharType="begin"/>
        </w:r>
        <w:r>
          <w:rPr>
            <w:noProof/>
            <w:webHidden/>
          </w:rPr>
          <w:instrText xml:space="preserve"> PAGEREF _Toc185607369 \h </w:instrText>
        </w:r>
        <w:r>
          <w:rPr>
            <w:noProof/>
            <w:webHidden/>
          </w:rPr>
        </w:r>
        <w:r>
          <w:rPr>
            <w:noProof/>
            <w:webHidden/>
          </w:rPr>
          <w:fldChar w:fldCharType="separate"/>
        </w:r>
        <w:r>
          <w:rPr>
            <w:noProof/>
            <w:webHidden/>
          </w:rPr>
          <w:t>20</w:t>
        </w:r>
        <w:r>
          <w:rPr>
            <w:noProof/>
            <w:webHidden/>
          </w:rPr>
          <w:fldChar w:fldCharType="end"/>
        </w:r>
      </w:hyperlink>
    </w:p>
    <w:p w14:paraId="5DFDB9C9" w14:textId="13820441" w:rsidR="00C123AC" w:rsidRDefault="00C123AC">
      <w:pPr>
        <w:pStyle w:val="TM3"/>
        <w:rPr>
          <w:rFonts w:asciiTheme="minorHAnsi" w:eastAsiaTheme="minorEastAsia" w:hAnsiTheme="minorHAnsi" w:cstheme="minorBidi"/>
          <w:noProof/>
        </w:rPr>
      </w:pPr>
      <w:hyperlink w:anchor="_Toc185607370" w:history="1">
        <w:r w:rsidRPr="00F74A42">
          <w:rPr>
            <w:rStyle w:val="Lienhypertexte"/>
            <w:noProof/>
            <w14:scene3d>
              <w14:camera w14:prst="orthographicFront"/>
              <w14:lightRig w14:rig="threePt" w14:dir="t">
                <w14:rot w14:lat="0" w14:lon="0" w14:rev="0"/>
              </w14:lightRig>
            </w14:scene3d>
          </w:rPr>
          <w:t>10.3 -</w:t>
        </w:r>
        <w:r w:rsidRPr="00F74A42">
          <w:rPr>
            <w:rStyle w:val="Lienhypertexte"/>
            <w:noProof/>
          </w:rPr>
          <w:t xml:space="preserve"> Dispositions incluses aux contrats de travaux</w:t>
        </w:r>
        <w:r>
          <w:rPr>
            <w:noProof/>
            <w:webHidden/>
          </w:rPr>
          <w:tab/>
        </w:r>
        <w:r>
          <w:rPr>
            <w:noProof/>
            <w:webHidden/>
          </w:rPr>
          <w:fldChar w:fldCharType="begin"/>
        </w:r>
        <w:r>
          <w:rPr>
            <w:noProof/>
            <w:webHidden/>
          </w:rPr>
          <w:instrText xml:space="preserve"> PAGEREF _Toc185607370 \h </w:instrText>
        </w:r>
        <w:r>
          <w:rPr>
            <w:noProof/>
            <w:webHidden/>
          </w:rPr>
        </w:r>
        <w:r>
          <w:rPr>
            <w:noProof/>
            <w:webHidden/>
          </w:rPr>
          <w:fldChar w:fldCharType="separate"/>
        </w:r>
        <w:r>
          <w:rPr>
            <w:noProof/>
            <w:webHidden/>
          </w:rPr>
          <w:t>20</w:t>
        </w:r>
        <w:r>
          <w:rPr>
            <w:noProof/>
            <w:webHidden/>
          </w:rPr>
          <w:fldChar w:fldCharType="end"/>
        </w:r>
      </w:hyperlink>
    </w:p>
    <w:p w14:paraId="69CD4CE0" w14:textId="2F92A8EA" w:rsidR="00C123AC" w:rsidRDefault="00C123AC">
      <w:pPr>
        <w:pStyle w:val="TM3"/>
        <w:rPr>
          <w:rFonts w:asciiTheme="minorHAnsi" w:eastAsiaTheme="minorEastAsia" w:hAnsiTheme="minorHAnsi" w:cstheme="minorBidi"/>
          <w:noProof/>
        </w:rPr>
      </w:pPr>
      <w:hyperlink w:anchor="_Toc185607371" w:history="1">
        <w:r w:rsidRPr="00F74A42">
          <w:rPr>
            <w:rStyle w:val="Lienhypertexte"/>
            <w:noProof/>
            <w14:scene3d>
              <w14:camera w14:prst="orthographicFront"/>
              <w14:lightRig w14:rig="threePt" w14:dir="t">
                <w14:rot w14:lat="0" w14:lon="0" w14:rev="0"/>
              </w14:lightRig>
            </w14:scene3d>
          </w:rPr>
          <w:t>10.4 -</w:t>
        </w:r>
        <w:r w:rsidRPr="00F74A42">
          <w:rPr>
            <w:rStyle w:val="Lienhypertexte"/>
            <w:noProof/>
          </w:rPr>
          <w:t xml:space="preserve"> Pièces et attestations à fournir</w:t>
        </w:r>
        <w:r>
          <w:rPr>
            <w:noProof/>
            <w:webHidden/>
          </w:rPr>
          <w:tab/>
        </w:r>
        <w:r>
          <w:rPr>
            <w:noProof/>
            <w:webHidden/>
          </w:rPr>
          <w:fldChar w:fldCharType="begin"/>
        </w:r>
        <w:r>
          <w:rPr>
            <w:noProof/>
            <w:webHidden/>
          </w:rPr>
          <w:instrText xml:space="preserve"> PAGEREF _Toc185607371 \h </w:instrText>
        </w:r>
        <w:r>
          <w:rPr>
            <w:noProof/>
            <w:webHidden/>
          </w:rPr>
        </w:r>
        <w:r>
          <w:rPr>
            <w:noProof/>
            <w:webHidden/>
          </w:rPr>
          <w:fldChar w:fldCharType="separate"/>
        </w:r>
        <w:r>
          <w:rPr>
            <w:noProof/>
            <w:webHidden/>
          </w:rPr>
          <w:t>20</w:t>
        </w:r>
        <w:r>
          <w:rPr>
            <w:noProof/>
            <w:webHidden/>
          </w:rPr>
          <w:fldChar w:fldCharType="end"/>
        </w:r>
      </w:hyperlink>
    </w:p>
    <w:p w14:paraId="040B2D0F" w14:textId="1EE1107C" w:rsidR="00C123AC" w:rsidRDefault="00C123AC">
      <w:pPr>
        <w:pStyle w:val="TM3"/>
        <w:rPr>
          <w:rFonts w:asciiTheme="minorHAnsi" w:eastAsiaTheme="minorEastAsia" w:hAnsiTheme="minorHAnsi" w:cstheme="minorBidi"/>
          <w:noProof/>
        </w:rPr>
      </w:pPr>
      <w:hyperlink w:anchor="_Toc185607372" w:history="1">
        <w:r w:rsidRPr="00F74A42">
          <w:rPr>
            <w:rStyle w:val="Lienhypertexte"/>
            <w:noProof/>
            <w14:scene3d>
              <w14:camera w14:prst="orthographicFront"/>
              <w14:lightRig w14:rig="threePt" w14:dir="t">
                <w14:rot w14:lat="0" w14:lon="0" w14:rev="0"/>
              </w14:lightRig>
            </w14:scene3d>
          </w:rPr>
          <w:t>10.5 -</w:t>
        </w:r>
        <w:r w:rsidRPr="00F74A42">
          <w:rPr>
            <w:rStyle w:val="Lienhypertexte"/>
            <w:noProof/>
          </w:rPr>
          <w:t xml:space="preserve"> Assurances</w:t>
        </w:r>
        <w:r>
          <w:rPr>
            <w:noProof/>
            <w:webHidden/>
          </w:rPr>
          <w:tab/>
        </w:r>
        <w:r>
          <w:rPr>
            <w:noProof/>
            <w:webHidden/>
          </w:rPr>
          <w:fldChar w:fldCharType="begin"/>
        </w:r>
        <w:r>
          <w:rPr>
            <w:noProof/>
            <w:webHidden/>
          </w:rPr>
          <w:instrText xml:space="preserve"> PAGEREF _Toc185607372 \h </w:instrText>
        </w:r>
        <w:r>
          <w:rPr>
            <w:noProof/>
            <w:webHidden/>
          </w:rPr>
        </w:r>
        <w:r>
          <w:rPr>
            <w:noProof/>
            <w:webHidden/>
          </w:rPr>
          <w:fldChar w:fldCharType="separate"/>
        </w:r>
        <w:r>
          <w:rPr>
            <w:noProof/>
            <w:webHidden/>
          </w:rPr>
          <w:t>21</w:t>
        </w:r>
        <w:r>
          <w:rPr>
            <w:noProof/>
            <w:webHidden/>
          </w:rPr>
          <w:fldChar w:fldCharType="end"/>
        </w:r>
      </w:hyperlink>
    </w:p>
    <w:p w14:paraId="3BCC3958" w14:textId="28D03229" w:rsidR="00C123AC" w:rsidRDefault="00C123AC">
      <w:pPr>
        <w:pStyle w:val="TM3"/>
        <w:rPr>
          <w:rFonts w:asciiTheme="minorHAnsi" w:eastAsiaTheme="minorEastAsia" w:hAnsiTheme="minorHAnsi" w:cstheme="minorBidi"/>
          <w:noProof/>
        </w:rPr>
      </w:pPr>
      <w:hyperlink w:anchor="_Toc185607373" w:history="1">
        <w:r w:rsidRPr="00F74A42">
          <w:rPr>
            <w:rStyle w:val="Lienhypertexte"/>
            <w:noProof/>
            <w14:scene3d>
              <w14:camera w14:prst="orthographicFront"/>
              <w14:lightRig w14:rig="threePt" w14:dir="t">
                <w14:rot w14:lat="0" w14:lon="0" w14:rev="0"/>
              </w14:lightRig>
            </w14:scene3d>
          </w:rPr>
          <w:t>10.6 -</w:t>
        </w:r>
        <w:r w:rsidRPr="00F74A42">
          <w:rPr>
            <w:rStyle w:val="Lienhypertexte"/>
            <w:noProof/>
          </w:rPr>
          <w:t xml:space="preserve"> Assistance au maître d’ouvrage dans le cadre de l'assurance</w:t>
        </w:r>
        <w:r>
          <w:rPr>
            <w:noProof/>
            <w:webHidden/>
          </w:rPr>
          <w:tab/>
        </w:r>
        <w:r>
          <w:rPr>
            <w:noProof/>
            <w:webHidden/>
          </w:rPr>
          <w:fldChar w:fldCharType="begin"/>
        </w:r>
        <w:r>
          <w:rPr>
            <w:noProof/>
            <w:webHidden/>
          </w:rPr>
          <w:instrText xml:space="preserve"> PAGEREF _Toc185607373 \h </w:instrText>
        </w:r>
        <w:r>
          <w:rPr>
            <w:noProof/>
            <w:webHidden/>
          </w:rPr>
        </w:r>
        <w:r>
          <w:rPr>
            <w:noProof/>
            <w:webHidden/>
          </w:rPr>
          <w:fldChar w:fldCharType="separate"/>
        </w:r>
        <w:r>
          <w:rPr>
            <w:noProof/>
            <w:webHidden/>
          </w:rPr>
          <w:t>22</w:t>
        </w:r>
        <w:r>
          <w:rPr>
            <w:noProof/>
            <w:webHidden/>
          </w:rPr>
          <w:fldChar w:fldCharType="end"/>
        </w:r>
      </w:hyperlink>
    </w:p>
    <w:p w14:paraId="24C0B4D8" w14:textId="23D10F0D" w:rsidR="00C123AC" w:rsidRDefault="00C123AC">
      <w:pPr>
        <w:pStyle w:val="TM3"/>
        <w:rPr>
          <w:rFonts w:asciiTheme="minorHAnsi" w:eastAsiaTheme="minorEastAsia" w:hAnsiTheme="minorHAnsi" w:cstheme="minorBidi"/>
          <w:noProof/>
        </w:rPr>
      </w:pPr>
      <w:hyperlink w:anchor="_Toc185607374" w:history="1">
        <w:r w:rsidRPr="00F74A42">
          <w:rPr>
            <w:rStyle w:val="Lienhypertexte"/>
            <w:noProof/>
            <w14:scene3d>
              <w14:camera w14:prst="orthographicFront"/>
              <w14:lightRig w14:rig="threePt" w14:dir="t">
                <w14:rot w14:lat="0" w14:lon="0" w14:rev="0"/>
              </w14:lightRig>
            </w14:scene3d>
          </w:rPr>
          <w:t>10.7 -</w:t>
        </w:r>
        <w:r w:rsidRPr="00F74A42">
          <w:rPr>
            <w:rStyle w:val="Lienhypertexte"/>
            <w:noProof/>
          </w:rPr>
          <w:t xml:space="preserve"> Litiges</w:t>
        </w:r>
        <w:r>
          <w:rPr>
            <w:noProof/>
            <w:webHidden/>
          </w:rPr>
          <w:tab/>
        </w:r>
        <w:r>
          <w:rPr>
            <w:noProof/>
            <w:webHidden/>
          </w:rPr>
          <w:fldChar w:fldCharType="begin"/>
        </w:r>
        <w:r>
          <w:rPr>
            <w:noProof/>
            <w:webHidden/>
          </w:rPr>
          <w:instrText xml:space="preserve"> PAGEREF _Toc185607374 \h </w:instrText>
        </w:r>
        <w:r>
          <w:rPr>
            <w:noProof/>
            <w:webHidden/>
          </w:rPr>
        </w:r>
        <w:r>
          <w:rPr>
            <w:noProof/>
            <w:webHidden/>
          </w:rPr>
          <w:fldChar w:fldCharType="separate"/>
        </w:r>
        <w:r>
          <w:rPr>
            <w:noProof/>
            <w:webHidden/>
          </w:rPr>
          <w:t>22</w:t>
        </w:r>
        <w:r>
          <w:rPr>
            <w:noProof/>
            <w:webHidden/>
          </w:rPr>
          <w:fldChar w:fldCharType="end"/>
        </w:r>
      </w:hyperlink>
    </w:p>
    <w:p w14:paraId="0FE68E13" w14:textId="7090AB61" w:rsidR="00C123AC" w:rsidRDefault="00C123AC">
      <w:pPr>
        <w:pStyle w:val="TM2"/>
        <w:rPr>
          <w:rFonts w:asciiTheme="minorHAnsi" w:eastAsiaTheme="minorEastAsia" w:hAnsiTheme="minorHAnsi" w:cstheme="minorBidi"/>
          <w:b w:val="0"/>
          <w:noProof/>
        </w:rPr>
      </w:pPr>
      <w:hyperlink w:anchor="_Toc185607375" w:history="1">
        <w:r w:rsidRPr="00F74A42">
          <w:rPr>
            <w:rStyle w:val="Lienhypertexte"/>
            <w:noProof/>
          </w:rPr>
          <w:t>ARTICLE 11 - Dérogations au CCAG-PI</w:t>
        </w:r>
        <w:r>
          <w:rPr>
            <w:noProof/>
            <w:webHidden/>
          </w:rPr>
          <w:tab/>
        </w:r>
        <w:r>
          <w:rPr>
            <w:noProof/>
            <w:webHidden/>
          </w:rPr>
          <w:fldChar w:fldCharType="begin"/>
        </w:r>
        <w:r>
          <w:rPr>
            <w:noProof/>
            <w:webHidden/>
          </w:rPr>
          <w:instrText xml:space="preserve"> PAGEREF _Toc185607375 \h </w:instrText>
        </w:r>
        <w:r>
          <w:rPr>
            <w:noProof/>
            <w:webHidden/>
          </w:rPr>
        </w:r>
        <w:r>
          <w:rPr>
            <w:noProof/>
            <w:webHidden/>
          </w:rPr>
          <w:fldChar w:fldCharType="separate"/>
        </w:r>
        <w:r>
          <w:rPr>
            <w:noProof/>
            <w:webHidden/>
          </w:rPr>
          <w:t>23</w:t>
        </w:r>
        <w:r>
          <w:rPr>
            <w:noProof/>
            <w:webHidden/>
          </w:rPr>
          <w:fldChar w:fldCharType="end"/>
        </w:r>
      </w:hyperlink>
    </w:p>
    <w:p w14:paraId="5267BCD6" w14:textId="2DCBA330" w:rsidR="007616BA" w:rsidRPr="00782082" w:rsidRDefault="00C118F2" w:rsidP="00782082">
      <w:pPr>
        <w:spacing w:after="120" w:line="240" w:lineRule="auto"/>
        <w:rPr>
          <w:rFonts w:cs="Arial"/>
          <w:i/>
          <w:sz w:val="20"/>
          <w:szCs w:val="20"/>
        </w:rPr>
      </w:pPr>
      <w:r w:rsidRPr="00F943EA">
        <w:rPr>
          <w:rFonts w:cs="Arial"/>
          <w:sz w:val="20"/>
          <w:szCs w:val="20"/>
        </w:rPr>
        <w:fldChar w:fldCharType="end"/>
      </w:r>
    </w:p>
    <w:p w14:paraId="4C91734E" w14:textId="6B480ADC" w:rsidR="00782082" w:rsidRDefault="00782082">
      <w:pPr>
        <w:spacing w:after="0" w:line="240" w:lineRule="auto"/>
        <w:jc w:val="left"/>
        <w:rPr>
          <w:rFonts w:cs="Arial"/>
          <w:i/>
          <w:sz w:val="20"/>
          <w:szCs w:val="20"/>
        </w:rPr>
      </w:pPr>
      <w:r>
        <w:rPr>
          <w:rFonts w:cs="Arial"/>
          <w:i/>
          <w:sz w:val="20"/>
          <w:szCs w:val="20"/>
        </w:rPr>
        <w:br w:type="page"/>
      </w:r>
    </w:p>
    <w:p w14:paraId="0208C94A" w14:textId="32F8AA67" w:rsidR="00633EA9" w:rsidRPr="00C93135" w:rsidRDefault="00745765" w:rsidP="00C93135">
      <w:pPr>
        <w:pStyle w:val="Article"/>
      </w:pPr>
      <w:bookmarkStart w:id="1" w:name="_Toc185607318"/>
      <w:r w:rsidRPr="00C93135">
        <w:lastRenderedPageBreak/>
        <w:t>Objet du marché, dispositions générales</w:t>
      </w:r>
      <w:bookmarkEnd w:id="1"/>
    </w:p>
    <w:p w14:paraId="261EC180" w14:textId="7CF710F9" w:rsidR="00633EA9" w:rsidRDefault="006F6C23" w:rsidP="00CD7760">
      <w:pPr>
        <w:pStyle w:val="Sous-article"/>
      </w:pPr>
      <w:bookmarkStart w:id="2" w:name="_Toc461100620"/>
      <w:bookmarkStart w:id="3" w:name="_Toc185607319"/>
      <w:r>
        <w:t>Objet</w:t>
      </w:r>
      <w:r w:rsidR="00633EA9" w:rsidRPr="00F943EA">
        <w:t xml:space="preserve"> du marché</w:t>
      </w:r>
      <w:bookmarkEnd w:id="2"/>
      <w:bookmarkEnd w:id="3"/>
    </w:p>
    <w:p w14:paraId="21CEDEF4" w14:textId="0292F8DF" w:rsidR="006F6C23" w:rsidRDefault="006F6C23" w:rsidP="007C4DBF">
      <w:pPr>
        <w:pStyle w:val="Style1-Normal"/>
      </w:pPr>
      <w:r>
        <w:t>Le présent marché a pour objet les é</w:t>
      </w:r>
      <w:r w:rsidR="007C4DBF">
        <w:t>tudes architecturales et techniques,</w:t>
      </w:r>
      <w:r>
        <w:t xml:space="preserve"> l’élaboration du DCE (</w:t>
      </w:r>
      <w:r w:rsidRPr="00F943EA">
        <w:t>pièces écrites et graphiques</w:t>
      </w:r>
      <w:r>
        <w:t>)</w:t>
      </w:r>
      <w:r w:rsidRPr="00F943EA">
        <w:t xml:space="preserve"> </w:t>
      </w:r>
      <w:r>
        <w:t>des</w:t>
      </w:r>
      <w:r w:rsidRPr="00F943EA">
        <w:t xml:space="preserve"> marchés de travaux </w:t>
      </w:r>
      <w:r>
        <w:t xml:space="preserve">et le suivi d’exécution pour </w:t>
      </w:r>
      <w:r w:rsidR="00430A50">
        <w:t xml:space="preserve">les travaux de </w:t>
      </w:r>
      <w:r w:rsidR="007C4DBF" w:rsidRPr="007C4DBF">
        <w:t xml:space="preserve">rénovation des logements des chercheurs en </w:t>
      </w:r>
      <w:r w:rsidR="007C4DBF">
        <w:t>face de la Cité de l’Innovation, sis au Campus de Pierre et Marie Curie, 4 Pl. Jussieu, 75</w:t>
      </w:r>
      <w:r w:rsidR="005A5BCC">
        <w:t xml:space="preserve"> </w:t>
      </w:r>
      <w:r w:rsidR="007C4DBF">
        <w:t>005 Paris.</w:t>
      </w:r>
    </w:p>
    <w:p w14:paraId="4C4832F2" w14:textId="047253AD" w:rsidR="00C93135" w:rsidRDefault="00C93135" w:rsidP="00C93135">
      <w:pPr>
        <w:pStyle w:val="Style1-Normal"/>
      </w:pPr>
      <w:r>
        <w:t>Les prestations</w:t>
      </w:r>
      <w:r w:rsidR="003D2AEE">
        <w:t>,</w:t>
      </w:r>
      <w:r>
        <w:t xml:space="preserve"> objet du présent contrat, dont le </w:t>
      </w:r>
      <w:r w:rsidR="009F08C3">
        <w:t>Titulaire</w:t>
      </w:r>
      <w:r>
        <w:t xml:space="preserve"> assure la direction et assume l'entière responsabilité, sont assorties d'une obligation de résultat à l'égard du ma</w:t>
      </w:r>
      <w:r w:rsidR="00AD1CC4">
        <w:t>î</w:t>
      </w:r>
      <w:r>
        <w:t>tre d’ouvrage.</w:t>
      </w:r>
      <w:r w:rsidR="00CB1EA2" w:rsidRPr="00CB1EA2">
        <w:rPr>
          <w:highlight w:val="yellow"/>
        </w:rPr>
        <w:t xml:space="preserve"> </w:t>
      </w:r>
    </w:p>
    <w:p w14:paraId="362DDDD1" w14:textId="0A99997F" w:rsidR="007F02F8" w:rsidRDefault="00A339F6" w:rsidP="007F02F8">
      <w:pPr>
        <w:pStyle w:val="Style1-Normal"/>
        <w:numPr>
          <w:ilvl w:val="2"/>
          <w:numId w:val="20"/>
        </w:numPr>
      </w:pPr>
      <w:r>
        <w:t>C</w:t>
      </w:r>
      <w:r w:rsidR="007F02F8">
        <w:t>ontexte de l’opération</w:t>
      </w:r>
    </w:p>
    <w:p w14:paraId="74D2C3A2" w14:textId="3100C2AE" w:rsidR="00A339F6" w:rsidRDefault="00A95CE1" w:rsidP="007F02F8">
      <w:pPr>
        <w:pStyle w:val="Style1-Normal"/>
      </w:pPr>
      <w:r>
        <w:t>La construction du projet « Cité de l’Innovation </w:t>
      </w:r>
      <w:r w:rsidR="00E440E7">
        <w:t xml:space="preserve">(Paris Parc) </w:t>
      </w:r>
      <w:r>
        <w:t>» dans l’emprise du Campus Pierre et Marie Curie expose les façades des logements situés au niveau de la rotonde 32 du bâtiment GRIL d’Albert à la nécessité d’une mise en conformité vis-à-vis de la règlementation de sécurité incendie.</w:t>
      </w:r>
      <w:r w:rsidR="00E440E7">
        <w:t xml:space="preserve"> Ainsi, </w:t>
      </w:r>
      <w:r w:rsidR="00E348EB">
        <w:t>l</w:t>
      </w:r>
      <w:r w:rsidR="00E440E7" w:rsidRPr="00E440E7">
        <w:t>a notice de sécurité du bâtiment « Cité de l’Innovation (Paris Parc)</w:t>
      </w:r>
      <w:r w:rsidR="00E440E7">
        <w:t xml:space="preserve"> aborde au chapitre 5 de l’isolement du bâtiment par rapport aux tiers. Ainsi a été acté</w:t>
      </w:r>
      <w:r w:rsidR="00AD1CC4">
        <w:t>,</w:t>
      </w:r>
      <w:r w:rsidR="00E440E7">
        <w:t xml:space="preserve"> e</w:t>
      </w:r>
      <w:r w:rsidR="00E440E7" w:rsidRPr="00E440E7">
        <w:t>n application de l’article CO 8</w:t>
      </w:r>
      <w:r w:rsidR="00E440E7">
        <w:t xml:space="preserve"> de ladite notice</w:t>
      </w:r>
      <w:r w:rsidR="00AD1CC4">
        <w:t>,</w:t>
      </w:r>
      <w:r w:rsidR="00E440E7">
        <w:t xml:space="preserve"> que les façades du bâtiment voisin « Gril d’Albert » située</w:t>
      </w:r>
      <w:r w:rsidR="00312DE4">
        <w:t>s</w:t>
      </w:r>
      <w:r w:rsidR="00E440E7">
        <w:t xml:space="preserve"> entre 4 et 8 mètres</w:t>
      </w:r>
      <w:r w:rsidR="00312DE4">
        <w:t xml:space="preserve"> par rapport à la façade du projet « Cité de l’Innovation (Paris Parc) » doivent avoir une résistance au feu de 1h pour les parois aveugles et de ½ h pour les baies vitrées. </w:t>
      </w:r>
      <w:r w:rsidR="00E440E7">
        <w:t>Cette mise en confo</w:t>
      </w:r>
      <w:r w:rsidR="00312DE4">
        <w:t>rmité implique des adaptations</w:t>
      </w:r>
      <w:r w:rsidR="00E440E7">
        <w:t xml:space="preserve"> aussi bien au niveau de l’enveloppe extérieure qu’au niveau des aménagements intérieurs des logements en question</w:t>
      </w:r>
      <w:r w:rsidR="00312DE4">
        <w:t xml:space="preserve"> et de la structure portante</w:t>
      </w:r>
      <w:r w:rsidR="00E440E7">
        <w:t>.</w:t>
      </w:r>
    </w:p>
    <w:p w14:paraId="5A70957F" w14:textId="38B0A869" w:rsidR="00A339F6" w:rsidRDefault="00A339F6" w:rsidP="00A339F6">
      <w:pPr>
        <w:pStyle w:val="Style1-Normal"/>
      </w:pPr>
      <w:r>
        <w:t>Les logements sont des habitations appartenant à la 3</w:t>
      </w:r>
      <w:r w:rsidR="00AD1CC4" w:rsidRPr="00AD1CC4">
        <w:rPr>
          <w:vertAlign w:val="superscript"/>
        </w:rPr>
        <w:t>è</w:t>
      </w:r>
      <w:r w:rsidRPr="00AD1CC4">
        <w:rPr>
          <w:vertAlign w:val="superscript"/>
        </w:rPr>
        <w:t>me</w:t>
      </w:r>
      <w:r w:rsidR="00AD1CC4">
        <w:t xml:space="preserve"> </w:t>
      </w:r>
      <w:r>
        <w:t>famille, pour lesquels la règle du C+D est à appliquer en fonction de la masse combustible mobilisable. La notice de sécurité indique que le C+D sera égale ou supérieure à 0,60m. Le C+D est réalisé par des écrans extérieurs en imposte. Le sens de propagation du feu est i-&gt; o (intérieur vers extérieur), l’objectif étant d’éviter la propagation d’un feu d’un logement à celui du dessus. D’après le chapitre 4.3 de la notice de sécurité, les planchers sont CF1h et les cloisons séparatives entre logements sont CF 1/2h. La structure des logements est quant à elle stables au feu de degré 1h, soit REI 60. Elle se compose d’un noyau de stabilité en béton et d’une structure métallique (planchers et porteurs verticaux autres que le noyau). La stabilité au feu de l’ossature métallique est réalisée en sous face de plancher par flocage, alors que la structure visible extérieure est protégée par peinture intumescente.</w:t>
      </w:r>
    </w:p>
    <w:p w14:paraId="61662C38" w14:textId="2893CCBD" w:rsidR="00CD7760" w:rsidRDefault="007F02F8" w:rsidP="007F02F8">
      <w:pPr>
        <w:pStyle w:val="Style1-Normal"/>
      </w:pPr>
      <w:r w:rsidRPr="0017211E">
        <w:t>Le</w:t>
      </w:r>
      <w:r w:rsidR="00CD7760">
        <w:t>s</w:t>
      </w:r>
      <w:r w:rsidRPr="0017211E">
        <w:t xml:space="preserve"> document</w:t>
      </w:r>
      <w:r w:rsidR="00CD7760">
        <w:t>s</w:t>
      </w:r>
      <w:r w:rsidRPr="0017211E">
        <w:t xml:space="preserve"> </w:t>
      </w:r>
      <w:r w:rsidR="00CD7760">
        <w:t xml:space="preserve">fournis </w:t>
      </w:r>
      <w:r w:rsidRPr="0017211E">
        <w:t>en annexe</w:t>
      </w:r>
      <w:r w:rsidR="00CD7760">
        <w:t> :</w:t>
      </w:r>
    </w:p>
    <w:p w14:paraId="49224580" w14:textId="395B2631" w:rsidR="005A5BCC" w:rsidRDefault="005A5BCC" w:rsidP="007F02F8">
      <w:pPr>
        <w:pStyle w:val="Style1-Normal"/>
        <w:numPr>
          <w:ilvl w:val="0"/>
          <w:numId w:val="27"/>
        </w:numPr>
      </w:pPr>
      <w:r>
        <w:t>L’annexe CCP1 « convention d’</w:t>
      </w:r>
      <w:proofErr w:type="spellStart"/>
      <w:r>
        <w:t>interchange</w:t>
      </w:r>
      <w:proofErr w:type="spellEnd"/>
      <w:r>
        <w:t xml:space="preserve"> EDIFLEX »</w:t>
      </w:r>
      <w:r w:rsidRPr="0017211E">
        <w:t>.</w:t>
      </w:r>
    </w:p>
    <w:p w14:paraId="68B3B624" w14:textId="0378AED3" w:rsidR="007F02F8" w:rsidRDefault="00CD7760" w:rsidP="00102D17">
      <w:pPr>
        <w:pStyle w:val="Style1-Normal"/>
        <w:numPr>
          <w:ilvl w:val="0"/>
          <w:numId w:val="27"/>
        </w:numPr>
      </w:pPr>
      <w:r>
        <w:t xml:space="preserve">L’annexe CCP2 </w:t>
      </w:r>
      <w:r w:rsidR="007F02F8" w:rsidRPr="005B7E8D">
        <w:rPr>
          <w:i/>
        </w:rPr>
        <w:t>"</w:t>
      </w:r>
      <w:r w:rsidR="005B7E8D" w:rsidRPr="005B7E8D">
        <w:rPr>
          <w:i/>
        </w:rPr>
        <w:t xml:space="preserve"> Rénovation Et Mise En Conformité Des </w:t>
      </w:r>
      <w:r w:rsidR="00840274" w:rsidRPr="005B7E8D">
        <w:rPr>
          <w:i/>
        </w:rPr>
        <w:t>Façades</w:t>
      </w:r>
      <w:r w:rsidR="005B7E8D" w:rsidRPr="005B7E8D">
        <w:rPr>
          <w:i/>
        </w:rPr>
        <w:t xml:space="preserve"> Des Logements Face À Paris Parc - Éléments De Synthèse </w:t>
      </w:r>
      <w:r w:rsidR="007F02F8" w:rsidRPr="005B7E8D">
        <w:rPr>
          <w:i/>
        </w:rPr>
        <w:t xml:space="preserve">" </w:t>
      </w:r>
      <w:r w:rsidR="007F02F8" w:rsidRPr="0017211E">
        <w:t>donne une présentation plus précise d</w:t>
      </w:r>
      <w:r w:rsidR="0017211E" w:rsidRPr="0017211E">
        <w:t>u bâtiment et</w:t>
      </w:r>
      <w:r w:rsidR="007F02F8" w:rsidRPr="0017211E">
        <w:t xml:space="preserve"> des travaux</w:t>
      </w:r>
      <w:r w:rsidR="0017211E" w:rsidRPr="0017211E">
        <w:t xml:space="preserve"> de rénovation</w:t>
      </w:r>
      <w:r w:rsidR="007F02F8" w:rsidRPr="0017211E">
        <w:t xml:space="preserve"> tous corps d'état objet de la présente mission.</w:t>
      </w:r>
    </w:p>
    <w:p w14:paraId="543F0E21" w14:textId="37BBB455" w:rsidR="00CD7760" w:rsidRPr="0017211E" w:rsidRDefault="00CD7760" w:rsidP="00102D17">
      <w:pPr>
        <w:pStyle w:val="Style1-Normal"/>
        <w:numPr>
          <w:ilvl w:val="0"/>
          <w:numId w:val="27"/>
        </w:numPr>
      </w:pPr>
      <w:r>
        <w:t>L’</w:t>
      </w:r>
      <w:r w:rsidRPr="00CD7760">
        <w:t xml:space="preserve">annexe </w:t>
      </w:r>
      <w:r>
        <w:t xml:space="preserve">CCP3 </w:t>
      </w:r>
      <w:r w:rsidRPr="00CD7760">
        <w:t xml:space="preserve">"charte graphique" donne les règles de mise en forme des documents à produire au titre du présent marché.  </w:t>
      </w:r>
    </w:p>
    <w:p w14:paraId="2C168F58" w14:textId="216302E7" w:rsidR="00A14BF3" w:rsidRDefault="00A14BF3" w:rsidP="00CD7760">
      <w:pPr>
        <w:pStyle w:val="Sous-article"/>
      </w:pPr>
      <w:bookmarkStart w:id="4" w:name="_Toc461100621"/>
      <w:bookmarkStart w:id="5" w:name="_Toc185607320"/>
      <w:r>
        <w:t>Décomposition du marché</w:t>
      </w:r>
      <w:bookmarkEnd w:id="5"/>
    </w:p>
    <w:p w14:paraId="0FB36C7F" w14:textId="75D0F7A0" w:rsidR="00F943EA" w:rsidRPr="005B7E8D" w:rsidRDefault="00A14BF3" w:rsidP="00C855F2">
      <w:pPr>
        <w:pStyle w:val="Style1-Normal"/>
      </w:pPr>
      <w:r w:rsidRPr="005B7E8D">
        <w:t xml:space="preserve">Le marché est décomposé en </w:t>
      </w:r>
      <w:r w:rsidR="004E6C03">
        <w:t>4</w:t>
      </w:r>
      <w:r w:rsidR="006F6C23" w:rsidRPr="005B7E8D">
        <w:t xml:space="preserve"> </w:t>
      </w:r>
      <w:r w:rsidR="00C855F2" w:rsidRPr="005B7E8D">
        <w:t xml:space="preserve">phases, </w:t>
      </w:r>
      <w:r w:rsidR="008B3F89" w:rsidRPr="005B7E8D">
        <w:t>définies à l’article 1.6</w:t>
      </w:r>
      <w:r w:rsidR="00A339F6" w:rsidRPr="005B7E8D">
        <w:t>.</w:t>
      </w:r>
    </w:p>
    <w:p w14:paraId="7EC64F56" w14:textId="6EBA0E76" w:rsidR="00A14BF3" w:rsidRPr="005B7E8D" w:rsidRDefault="00A14BF3" w:rsidP="00C855F2">
      <w:pPr>
        <w:pStyle w:val="Style1-Normal"/>
      </w:pPr>
      <w:r w:rsidRPr="005B7E8D">
        <w:t>En application de l’article 2</w:t>
      </w:r>
      <w:r w:rsidR="00C855F2" w:rsidRPr="005B7E8D">
        <w:t>2</w:t>
      </w:r>
      <w:r w:rsidRPr="005B7E8D">
        <w:t xml:space="preserve"> du CCAG-PI, le pouvoir adjudicateur se réserve la possibilité d’arrêter la mission objet du présent marché, à l’issue de chaque phase au regard de la faisabilité de la phase suivante et de sa soutenabilité budgétaire.</w:t>
      </w:r>
    </w:p>
    <w:p w14:paraId="02D4DFB2" w14:textId="0CBF29E4" w:rsidR="00A14BF3" w:rsidRPr="00F943EA" w:rsidRDefault="00A14BF3" w:rsidP="00C855F2">
      <w:pPr>
        <w:pStyle w:val="Style1-Normal"/>
      </w:pPr>
      <w:r w:rsidRPr="00920027">
        <w:lastRenderedPageBreak/>
        <w:t xml:space="preserve">L’arrêt ou la poursuite de chaque phase fera l’objet d’une décision du pouvoir adjudicateur notifiée au </w:t>
      </w:r>
      <w:r w:rsidR="009F08C3" w:rsidRPr="00920027">
        <w:t>titulaire</w:t>
      </w:r>
      <w:r w:rsidRPr="00920027">
        <w:t xml:space="preserve"> sous un </w:t>
      </w:r>
      <w:r w:rsidR="00430A50" w:rsidRPr="00920027">
        <w:t xml:space="preserve">délai de deux </w:t>
      </w:r>
      <w:r w:rsidR="00920027" w:rsidRPr="00920027">
        <w:t>semaines</w:t>
      </w:r>
      <w:r w:rsidRPr="00920027">
        <w:t xml:space="preserve"> à réception de la phase précédente.</w:t>
      </w:r>
      <w:r w:rsidR="00026CA9" w:rsidRPr="00920027">
        <w:t xml:space="preserve"> L’arrêt de l’exécution des prestations entraîne la résiliation du marché.</w:t>
      </w:r>
    </w:p>
    <w:p w14:paraId="7832FAD7" w14:textId="2C9ADF1C" w:rsidR="004C30A7" w:rsidRPr="00F943EA" w:rsidRDefault="004C30A7" w:rsidP="00CD7760">
      <w:pPr>
        <w:pStyle w:val="Sous-article"/>
      </w:pPr>
      <w:bookmarkStart w:id="6" w:name="_Toc185607321"/>
      <w:bookmarkEnd w:id="4"/>
      <w:r>
        <w:t>Cotraitance</w:t>
      </w:r>
      <w:bookmarkEnd w:id="6"/>
    </w:p>
    <w:p w14:paraId="68AA06BD" w14:textId="7AB334D4" w:rsidR="004C30A7" w:rsidRDefault="004C30A7" w:rsidP="004C30A7">
      <w:pPr>
        <w:pStyle w:val="Style1-Normal"/>
      </w:pPr>
      <w:r>
        <w:t xml:space="preserve">En application de l’article R2142-19 du </w:t>
      </w:r>
      <w:r w:rsidR="00AD33D9">
        <w:t>C</w:t>
      </w:r>
      <w:r>
        <w:t>ode de la commande publique les groupements d’opérateurs économiques peuvent participer à la présente procédure.</w:t>
      </w:r>
    </w:p>
    <w:p w14:paraId="2CDBC04B" w14:textId="4D8B52D5" w:rsidR="004C30A7" w:rsidRDefault="004C30A7" w:rsidP="004C30A7">
      <w:pPr>
        <w:pStyle w:val="Style1-Normal"/>
      </w:pPr>
      <w:r>
        <w:t>En vertu de l’article R2142 -24 du Code de la commande publique, si le marché est attribué à un groupement conjoint, il est demandé que le mandataire du groupement conjoint soit solidaire, pour l’exécution du marché, de chacun des membres du groupement pour ses obligations contractuelles à l’égard de l’acheteur</w:t>
      </w:r>
    </w:p>
    <w:p w14:paraId="42571105" w14:textId="6CBC0E7E" w:rsidR="008B33DF" w:rsidRPr="00274952" w:rsidRDefault="00694DEE" w:rsidP="00CD7760">
      <w:pPr>
        <w:pStyle w:val="Sous-article"/>
      </w:pPr>
      <w:bookmarkStart w:id="7" w:name="_Toc185607322"/>
      <w:r w:rsidRPr="00274952">
        <w:t xml:space="preserve">Composition </w:t>
      </w:r>
      <w:r w:rsidR="0065071F" w:rsidRPr="00274952">
        <w:t xml:space="preserve">et qualifications </w:t>
      </w:r>
      <w:r w:rsidRPr="00274952">
        <w:t>du groupement</w:t>
      </w:r>
      <w:r w:rsidR="00A61028" w:rsidRPr="00274952">
        <w:t xml:space="preserve"> </w:t>
      </w:r>
      <w:r w:rsidR="009F08C3">
        <w:t>titulaire</w:t>
      </w:r>
      <w:r w:rsidR="00A61028" w:rsidRPr="00274952">
        <w:t xml:space="preserve"> du marché</w:t>
      </w:r>
      <w:bookmarkEnd w:id="7"/>
    </w:p>
    <w:p w14:paraId="5BAC2FDC" w14:textId="26FD8C4C" w:rsidR="00C855F2" w:rsidRDefault="00C855F2" w:rsidP="00371AD5">
      <w:pPr>
        <w:pStyle w:val="Style1-Normal"/>
      </w:pPr>
      <w:bookmarkStart w:id="8" w:name="_Toc461100622"/>
      <w:r w:rsidRPr="005F578C">
        <w:t xml:space="preserve">Le marché s’adresse à un opérateur économique ou groupement conjoint d’opérateurs économiques </w:t>
      </w:r>
      <w:r w:rsidR="00371AD5">
        <w:t xml:space="preserve">ayant des compétences </w:t>
      </w:r>
      <w:r w:rsidR="005B7E8D">
        <w:t xml:space="preserve">en </w:t>
      </w:r>
      <w:r w:rsidR="00371AD5">
        <w:t>études</w:t>
      </w:r>
      <w:r w:rsidR="005B7E8D">
        <w:t xml:space="preserve"> architecturale et</w:t>
      </w:r>
      <w:r w:rsidR="00371AD5">
        <w:t xml:space="preserve"> techniques </w:t>
      </w:r>
      <w:r w:rsidR="00430A50">
        <w:t xml:space="preserve">pour la prescription, y compris en matière de dimensionnement des ouvrages, et le suivi de travaux dans les domaines </w:t>
      </w:r>
      <w:r w:rsidR="004A577B">
        <w:t>nécessaires pour mener à bien la</w:t>
      </w:r>
      <w:r w:rsidR="00E348EB">
        <w:t xml:space="preserve"> rénovation tous corps </w:t>
      </w:r>
      <w:r w:rsidR="00840274">
        <w:t xml:space="preserve">d’état </w:t>
      </w:r>
      <w:r w:rsidR="00E348EB">
        <w:t>des logements des chercheurs du Gril d’Albert</w:t>
      </w:r>
      <w:r w:rsidR="004A577B">
        <w:t>, com</w:t>
      </w:r>
      <w:r w:rsidR="00E348EB">
        <w:t xml:space="preserve">pte tenu de la règlementation de la sécurité incendie telle que définie dans la notice de sécurité </w:t>
      </w:r>
      <w:r w:rsidR="00E348EB" w:rsidRPr="00E348EB">
        <w:t>du bâtiment « Cité de l’Innovation (Paris Parc)</w:t>
      </w:r>
      <w:r w:rsidR="00E348EB">
        <w:t xml:space="preserve"> </w:t>
      </w:r>
      <w:r w:rsidR="004A577B">
        <w:t xml:space="preserve">et des interventions qui en découlent et qui sont présentées </w:t>
      </w:r>
      <w:r w:rsidR="00EA53A3">
        <w:t xml:space="preserve">en </w:t>
      </w:r>
      <w:r w:rsidR="004A577B">
        <w:t xml:space="preserve">annexe au présent CCP </w:t>
      </w:r>
      <w:r w:rsidR="00EA53A3">
        <w:t xml:space="preserve">(Annexe CCP2) </w:t>
      </w:r>
      <w:r w:rsidR="004A577B" w:rsidRPr="005B7E8D">
        <w:t>intitulée </w:t>
      </w:r>
      <w:r w:rsidR="004A577B" w:rsidRPr="005B7E8D">
        <w:rPr>
          <w:i/>
        </w:rPr>
        <w:t>« </w:t>
      </w:r>
      <w:r w:rsidR="005B7E8D" w:rsidRPr="005B7E8D">
        <w:rPr>
          <w:i/>
        </w:rPr>
        <w:t xml:space="preserve">Rénovation Et Mise En Conformité Des </w:t>
      </w:r>
      <w:proofErr w:type="spellStart"/>
      <w:r w:rsidR="005B7E8D" w:rsidRPr="005B7E8D">
        <w:rPr>
          <w:i/>
        </w:rPr>
        <w:t>Facades</w:t>
      </w:r>
      <w:proofErr w:type="spellEnd"/>
      <w:r w:rsidR="005B7E8D" w:rsidRPr="005B7E8D">
        <w:rPr>
          <w:i/>
        </w:rPr>
        <w:t xml:space="preserve"> Des Logements Face À Paris Parc - Éléments De Synthèse</w:t>
      </w:r>
      <w:r w:rsidR="004A577B" w:rsidRPr="005B7E8D">
        <w:rPr>
          <w:i/>
        </w:rPr>
        <w:t>»</w:t>
      </w:r>
      <w:r w:rsidR="004A577B" w:rsidRPr="005B7E8D">
        <w:t>.</w:t>
      </w:r>
      <w:r w:rsidR="004A577B">
        <w:t xml:space="preserve"> </w:t>
      </w:r>
    </w:p>
    <w:p w14:paraId="0B8B4A99" w14:textId="781EBEA4" w:rsidR="00680963" w:rsidRPr="00F943EA" w:rsidRDefault="00680963" w:rsidP="00CD7760">
      <w:pPr>
        <w:pStyle w:val="Sous-article"/>
      </w:pPr>
      <w:bookmarkStart w:id="9" w:name="_Toc185607323"/>
      <w:r w:rsidRPr="00F943EA">
        <w:t>Contenu des prestations</w:t>
      </w:r>
      <w:bookmarkEnd w:id="9"/>
    </w:p>
    <w:p w14:paraId="62759911" w14:textId="4B56581C" w:rsidR="009F4E50" w:rsidRPr="00F943EA" w:rsidRDefault="00694DEE" w:rsidP="00C855F2">
      <w:pPr>
        <w:pStyle w:val="Style1-Normal"/>
      </w:pPr>
      <w:r w:rsidRPr="00F943EA">
        <w:t>Les prestations, décrites à l’article 3 du présent marché se décomposent en</w:t>
      </w:r>
      <w:r w:rsidR="009F4E50" w:rsidRPr="00F943EA">
        <w:t xml:space="preserve"> </w:t>
      </w:r>
      <w:r w:rsidR="00404CFC">
        <w:t>4</w:t>
      </w:r>
      <w:r w:rsidR="00CB1EA2" w:rsidRPr="00AD33D9">
        <w:t xml:space="preserve"> </w:t>
      </w:r>
      <w:r w:rsidRPr="00AD33D9">
        <w:t>phases n</w:t>
      </w:r>
      <w:r w:rsidRPr="00F943EA">
        <w:t>écessitant validation de la maîtrise d’ouvrage de Sorbonne Université</w:t>
      </w:r>
      <w:r w:rsidR="00AE3AE6">
        <w:t>.</w:t>
      </w:r>
    </w:p>
    <w:p w14:paraId="4E606A34" w14:textId="1AA1E60F" w:rsidR="00694DEE" w:rsidRPr="00315DEA" w:rsidRDefault="00694DEE" w:rsidP="00F943EA">
      <w:pPr>
        <w:spacing w:after="120" w:line="240" w:lineRule="auto"/>
        <w:ind w:right="-1"/>
        <w:rPr>
          <w:rFonts w:eastAsia="Times New Roman" w:cs="Arial"/>
          <w:b/>
        </w:rPr>
      </w:pPr>
      <w:r w:rsidRPr="00315DEA">
        <w:rPr>
          <w:rFonts w:eastAsia="Times New Roman" w:cs="Arial"/>
          <w:b/>
        </w:rPr>
        <w:t xml:space="preserve">Phase </w:t>
      </w:r>
      <w:r w:rsidR="00371AD5">
        <w:rPr>
          <w:rFonts w:eastAsia="Times New Roman" w:cs="Arial"/>
          <w:b/>
        </w:rPr>
        <w:t>1</w:t>
      </w:r>
      <w:r w:rsidR="007118FE" w:rsidRPr="00315DEA">
        <w:rPr>
          <w:rFonts w:eastAsia="Times New Roman" w:cs="Arial"/>
          <w:b/>
        </w:rPr>
        <w:t xml:space="preserve"> : </w:t>
      </w:r>
      <w:r w:rsidR="00404CFC" w:rsidRPr="00404CFC">
        <w:rPr>
          <w:rFonts w:eastAsia="Times New Roman" w:cs="Arial"/>
          <w:b/>
        </w:rPr>
        <w:t>l’Avant-Projet Détaillé</w:t>
      </w:r>
      <w:r w:rsidR="007B41C5">
        <w:rPr>
          <w:rFonts w:eastAsia="Times New Roman" w:cs="Arial"/>
          <w:b/>
        </w:rPr>
        <w:t xml:space="preserve"> </w:t>
      </w:r>
    </w:p>
    <w:p w14:paraId="49363874" w14:textId="2EFDA763" w:rsidR="007118FE" w:rsidRDefault="00694DEE" w:rsidP="00BE596D">
      <w:pPr>
        <w:pStyle w:val="Style1-PUCE1"/>
        <w:ind w:left="1094" w:hanging="357"/>
      </w:pPr>
      <w:r w:rsidRPr="00BE596D">
        <w:t>Étu</w:t>
      </w:r>
      <w:r w:rsidR="00433CBD">
        <w:t>des architecturales.</w:t>
      </w:r>
    </w:p>
    <w:p w14:paraId="1F800485" w14:textId="7DE951D1" w:rsidR="00433CBD" w:rsidRPr="00BE596D" w:rsidRDefault="00433CBD" w:rsidP="00BE596D">
      <w:pPr>
        <w:pStyle w:val="Style1-PUCE1"/>
        <w:ind w:left="1094" w:hanging="357"/>
      </w:pPr>
      <w:r>
        <w:t>Études techniques.</w:t>
      </w:r>
    </w:p>
    <w:p w14:paraId="4D08E5E0" w14:textId="29137EA0" w:rsidR="00694DEE" w:rsidRDefault="00BE596D" w:rsidP="00BE596D">
      <w:pPr>
        <w:pStyle w:val="Style1-PUCE1"/>
        <w:ind w:left="1094" w:hanging="357"/>
      </w:pPr>
      <w:r w:rsidRPr="00BE596D">
        <w:t>É</w:t>
      </w:r>
      <w:r w:rsidR="00694DEE" w:rsidRPr="00BE596D">
        <w:t>laboration des pièces écri</w:t>
      </w:r>
      <w:r w:rsidR="002C6109">
        <w:t>tes et graphiques de l’opération (sur base des CCTP et plans d’origine du bâtiment)</w:t>
      </w:r>
    </w:p>
    <w:p w14:paraId="47B920CB" w14:textId="77777777" w:rsidR="005E3273" w:rsidRPr="00F943EA" w:rsidRDefault="005E3273" w:rsidP="005E3273">
      <w:pPr>
        <w:spacing w:after="0" w:line="240" w:lineRule="auto"/>
        <w:ind w:left="714"/>
        <w:rPr>
          <w:rFonts w:eastAsia="Times New Roman" w:cs="Arial"/>
        </w:rPr>
      </w:pPr>
    </w:p>
    <w:p w14:paraId="5F756D41" w14:textId="73AEF943" w:rsidR="00694DEE" w:rsidRPr="00F943EA" w:rsidRDefault="00694DEE" w:rsidP="00F943EA">
      <w:pPr>
        <w:spacing w:after="120" w:line="240" w:lineRule="auto"/>
        <w:ind w:right="-1"/>
        <w:rPr>
          <w:rFonts w:eastAsia="Times New Roman" w:cs="Arial"/>
          <w:b/>
        </w:rPr>
      </w:pPr>
      <w:r w:rsidRPr="00F943EA">
        <w:rPr>
          <w:rFonts w:eastAsia="Times New Roman" w:cs="Arial"/>
          <w:b/>
        </w:rPr>
        <w:t xml:space="preserve">Phase </w:t>
      </w:r>
      <w:r w:rsidR="00371AD5">
        <w:rPr>
          <w:rFonts w:eastAsia="Times New Roman" w:cs="Arial"/>
          <w:b/>
        </w:rPr>
        <w:t>2</w:t>
      </w:r>
      <w:r w:rsidRPr="00F943EA">
        <w:rPr>
          <w:rFonts w:eastAsia="Times New Roman" w:cs="Arial"/>
          <w:b/>
        </w:rPr>
        <w:t xml:space="preserve"> : </w:t>
      </w:r>
      <w:r w:rsidR="00BE596D">
        <w:rPr>
          <w:rFonts w:eastAsia="Times New Roman" w:cs="Arial"/>
          <w:b/>
        </w:rPr>
        <w:t>Assistance apportée au maître d’ouvrage pour la passation des marchés publics de travaux</w:t>
      </w:r>
    </w:p>
    <w:p w14:paraId="4364682D" w14:textId="77777777" w:rsidR="00BE596D" w:rsidRPr="00E83273" w:rsidRDefault="00BE596D" w:rsidP="00BE596D">
      <w:pPr>
        <w:pStyle w:val="Style1-PUCE1"/>
        <w:ind w:left="1094" w:hanging="357"/>
      </w:pPr>
      <w:r w:rsidRPr="00E83273">
        <w:t xml:space="preserve">Constitution du dossier de consultation des entreprises (DCE), </w:t>
      </w:r>
    </w:p>
    <w:p w14:paraId="0D0EB462" w14:textId="4EBC03A5" w:rsidR="00BE596D" w:rsidRPr="00E83273" w:rsidRDefault="00BE596D" w:rsidP="00BE596D">
      <w:pPr>
        <w:pStyle w:val="Style1-PUCE1"/>
        <w:ind w:left="1094" w:hanging="357"/>
      </w:pPr>
      <w:r w:rsidRPr="00E83273">
        <w:t>Analyse des offres et la synthèse en un rapport d’analyse des offres (RAO), préparation des questions éventuelles aux candidats,</w:t>
      </w:r>
    </w:p>
    <w:p w14:paraId="446B83AF" w14:textId="4A36BFB8" w:rsidR="00694DEE" w:rsidRPr="00E83273" w:rsidRDefault="00BE596D" w:rsidP="00BE596D">
      <w:pPr>
        <w:pStyle w:val="Style1-PUCE1"/>
        <w:ind w:left="1094" w:hanging="357"/>
      </w:pPr>
      <w:r w:rsidRPr="00E83273">
        <w:t xml:space="preserve">Préparation des mises au point nécessaires à la passation des </w:t>
      </w:r>
      <w:r w:rsidR="00436866">
        <w:t>marchés</w:t>
      </w:r>
      <w:r w:rsidRPr="00E83273">
        <w:t xml:space="preserve"> de travaux.</w:t>
      </w:r>
    </w:p>
    <w:p w14:paraId="159860D9" w14:textId="77777777" w:rsidR="00694DEE" w:rsidRPr="00F943EA" w:rsidRDefault="00694DEE" w:rsidP="005E3273">
      <w:pPr>
        <w:spacing w:after="0" w:line="240" w:lineRule="auto"/>
        <w:ind w:right="-1"/>
        <w:rPr>
          <w:rFonts w:eastAsia="Times New Roman" w:cs="Arial"/>
        </w:rPr>
      </w:pPr>
    </w:p>
    <w:p w14:paraId="4ED3AAFC" w14:textId="1603C077" w:rsidR="00BC3A4A" w:rsidRPr="005E3273" w:rsidRDefault="00694DEE" w:rsidP="00F943EA">
      <w:pPr>
        <w:spacing w:after="120" w:line="240" w:lineRule="auto"/>
        <w:ind w:right="-1"/>
        <w:rPr>
          <w:rFonts w:eastAsia="Times New Roman" w:cs="Arial"/>
          <w:b/>
        </w:rPr>
      </w:pPr>
      <w:r w:rsidRPr="00F943EA">
        <w:rPr>
          <w:rFonts w:eastAsia="Times New Roman" w:cs="Arial"/>
          <w:b/>
        </w:rPr>
        <w:t xml:space="preserve">Phase </w:t>
      </w:r>
      <w:r w:rsidR="00371AD5">
        <w:rPr>
          <w:rFonts w:eastAsia="Times New Roman" w:cs="Arial"/>
          <w:b/>
        </w:rPr>
        <w:t>3</w:t>
      </w:r>
      <w:r w:rsidR="006F6C23">
        <w:rPr>
          <w:rFonts w:eastAsia="Times New Roman" w:cs="Arial"/>
          <w:b/>
        </w:rPr>
        <w:t> :</w:t>
      </w:r>
      <w:r w:rsidR="00175906" w:rsidRPr="00F943EA">
        <w:rPr>
          <w:rFonts w:eastAsia="Times New Roman" w:cs="Arial"/>
          <w:b/>
        </w:rPr>
        <w:t xml:space="preserve"> </w:t>
      </w:r>
      <w:r w:rsidR="00404CFC" w:rsidRPr="00404CFC">
        <w:rPr>
          <w:rFonts w:eastAsia="Times New Roman" w:cs="Arial"/>
          <w:b/>
        </w:rPr>
        <w:t>Suivi d’exécution des travaux</w:t>
      </w:r>
    </w:p>
    <w:p w14:paraId="45FA2D9E" w14:textId="3A1C81D8" w:rsidR="00694DEE" w:rsidRPr="00E83273" w:rsidRDefault="00782082" w:rsidP="00BE596D">
      <w:pPr>
        <w:pStyle w:val="Style1-PUCE1"/>
        <w:ind w:left="1094" w:hanging="357"/>
      </w:pPr>
      <w:r>
        <w:t>V</w:t>
      </w:r>
      <w:r w:rsidR="00694DEE" w:rsidRPr="00E83273">
        <w:t>a</w:t>
      </w:r>
      <w:r w:rsidR="00AE2059">
        <w:t>l</w:t>
      </w:r>
      <w:r>
        <w:t xml:space="preserve">idation des études d’exécution des entreprises, et animation des cellules de </w:t>
      </w:r>
      <w:r w:rsidR="00436866">
        <w:t>synthèse.</w:t>
      </w:r>
    </w:p>
    <w:p w14:paraId="03B41CAD" w14:textId="48D7F01C" w:rsidR="00BE596D" w:rsidRDefault="00BE596D" w:rsidP="00BE596D">
      <w:pPr>
        <w:pStyle w:val="Style1-PUCE1"/>
        <w:ind w:left="1094" w:hanging="357"/>
      </w:pPr>
      <w:r w:rsidRPr="00E83273">
        <w:t>Direction et s</w:t>
      </w:r>
      <w:r w:rsidR="002E66EF">
        <w:t>uivi des travaux.</w:t>
      </w:r>
    </w:p>
    <w:p w14:paraId="1F23326C" w14:textId="453169BF" w:rsidR="00404CFC" w:rsidRPr="00404CFC" w:rsidRDefault="00404CFC" w:rsidP="00404CFC">
      <w:pPr>
        <w:spacing w:after="120" w:line="240" w:lineRule="auto"/>
        <w:ind w:right="-1"/>
        <w:rPr>
          <w:rFonts w:eastAsia="Times New Roman" w:cs="Arial"/>
          <w:b/>
        </w:rPr>
      </w:pPr>
      <w:r>
        <w:rPr>
          <w:rFonts w:eastAsia="Times New Roman" w:cs="Arial"/>
          <w:b/>
        </w:rPr>
        <w:t xml:space="preserve">Phase 4 : </w:t>
      </w:r>
      <w:r w:rsidRPr="00404CFC">
        <w:rPr>
          <w:rFonts w:eastAsia="Times New Roman" w:cs="Arial"/>
          <w:b/>
        </w:rPr>
        <w:t>Assistance p</w:t>
      </w:r>
      <w:r>
        <w:rPr>
          <w:rFonts w:eastAsia="Times New Roman" w:cs="Arial"/>
          <w:b/>
        </w:rPr>
        <w:t>our les opérations de réception, suivi des DOE</w:t>
      </w:r>
      <w:r w:rsidRPr="00404CFC">
        <w:rPr>
          <w:rFonts w:eastAsia="Times New Roman" w:cs="Arial"/>
          <w:b/>
        </w:rPr>
        <w:t xml:space="preserve"> et suivi de la garantie de parfait achèvement</w:t>
      </w:r>
    </w:p>
    <w:p w14:paraId="06EF2842" w14:textId="1D30BCB6" w:rsidR="00404CFC" w:rsidRDefault="00694DEE" w:rsidP="00BE596D">
      <w:pPr>
        <w:pStyle w:val="Style1-PUCE1"/>
        <w:ind w:left="1094" w:hanging="357"/>
      </w:pPr>
      <w:r w:rsidRPr="00E83273">
        <w:t xml:space="preserve">Assistance aux opérations </w:t>
      </w:r>
      <w:r w:rsidR="00404CFC">
        <w:t xml:space="preserve">préalables à la réception </w:t>
      </w:r>
      <w:r w:rsidRPr="00E83273">
        <w:t xml:space="preserve">de </w:t>
      </w:r>
      <w:r w:rsidR="00633B14" w:rsidRPr="00E83273">
        <w:t>réception.</w:t>
      </w:r>
    </w:p>
    <w:p w14:paraId="74D36B7E" w14:textId="4C9C720B" w:rsidR="00404CFC" w:rsidRDefault="00404CFC" w:rsidP="00BE596D">
      <w:pPr>
        <w:pStyle w:val="Style1-PUCE1"/>
        <w:ind w:left="1094" w:hanging="357"/>
      </w:pPr>
      <w:r>
        <w:t xml:space="preserve">Assistance à la production, le suivi et la synthèse </w:t>
      </w:r>
      <w:r w:rsidR="00633B14">
        <w:t>des DOE.</w:t>
      </w:r>
    </w:p>
    <w:p w14:paraId="29B4F00D" w14:textId="10811E10" w:rsidR="00694DEE" w:rsidRPr="00E83273" w:rsidRDefault="00633B14" w:rsidP="00BE596D">
      <w:pPr>
        <w:pStyle w:val="Style1-PUCE1"/>
        <w:ind w:left="1094" w:hanging="357"/>
      </w:pPr>
      <w:r>
        <w:t xml:space="preserve">Assistance </w:t>
      </w:r>
      <w:r w:rsidR="00694DEE" w:rsidRPr="00E83273">
        <w:t>pendant la durée de la garantie de parfait achèvement.</w:t>
      </w:r>
    </w:p>
    <w:p w14:paraId="0A6371BE" w14:textId="6756671D" w:rsidR="001D2CFE" w:rsidRPr="00BE596D" w:rsidRDefault="00BE596D" w:rsidP="00BE596D">
      <w:pPr>
        <w:pStyle w:val="Style1-Normal"/>
      </w:pPr>
      <w:r w:rsidRPr="005B7E8D">
        <w:t>À</w:t>
      </w:r>
      <w:r w:rsidR="001D2CFE" w:rsidRPr="005B7E8D">
        <w:t xml:space="preserve"> noter : </w:t>
      </w:r>
      <w:r w:rsidRPr="005B7E8D">
        <w:t xml:space="preserve">le site sur lequel </w:t>
      </w:r>
      <w:r w:rsidR="00694DEE" w:rsidRPr="005B7E8D">
        <w:t xml:space="preserve">se déroulent les travaux </w:t>
      </w:r>
      <w:r w:rsidRPr="005B7E8D">
        <w:t xml:space="preserve">n’est </w:t>
      </w:r>
      <w:r w:rsidR="00953D46" w:rsidRPr="005B7E8D">
        <w:t xml:space="preserve">pas </w:t>
      </w:r>
      <w:r w:rsidRPr="005B7E8D">
        <w:t>vacant.</w:t>
      </w:r>
      <w:r w:rsidR="00953D46" w:rsidRPr="005B7E8D">
        <w:t xml:space="preserve"> </w:t>
      </w:r>
      <w:r w:rsidRPr="005B7E8D">
        <w:t>L</w:t>
      </w:r>
      <w:r w:rsidR="00694DEE" w:rsidRPr="005B7E8D">
        <w:t>e reste du bâtiment</w:t>
      </w:r>
      <w:r w:rsidR="00B15FBB" w:rsidRPr="005B7E8D">
        <w:t xml:space="preserve"> ou le voisinage immédiat</w:t>
      </w:r>
      <w:r w:rsidR="00694DEE" w:rsidRPr="005B7E8D">
        <w:t xml:space="preserve"> est occupé par des</w:t>
      </w:r>
      <w:r w:rsidR="005B7E8D" w:rsidRPr="005B7E8D">
        <w:t xml:space="preserve"> logements, des</w:t>
      </w:r>
      <w:r w:rsidR="00694DEE" w:rsidRPr="005B7E8D">
        <w:t xml:space="preserve"> laboratoires </w:t>
      </w:r>
      <w:r w:rsidRPr="005B7E8D">
        <w:t>et des locaux d’enseignement</w:t>
      </w:r>
      <w:r w:rsidR="00694DEE" w:rsidRPr="005B7E8D">
        <w:t xml:space="preserve">. </w:t>
      </w:r>
      <w:r w:rsidR="00694DEE" w:rsidRPr="005B7E8D">
        <w:lastRenderedPageBreak/>
        <w:t>Pour cette raison tous les travaux générant du bruit seront soumis à autorisations. Cette contrainte est susceptible d’impacter le calendrier d’exécution au cours du chantier.</w:t>
      </w:r>
      <w:r w:rsidR="00694DEE" w:rsidRPr="00BE596D">
        <w:t xml:space="preserve"> </w:t>
      </w:r>
    </w:p>
    <w:p w14:paraId="00F1ECB4" w14:textId="28F297F5" w:rsidR="00694DEE" w:rsidRPr="00BE596D" w:rsidRDefault="001D2CFE" w:rsidP="00BE596D">
      <w:pPr>
        <w:pStyle w:val="Style1-Normal"/>
      </w:pPr>
      <w:r w:rsidRPr="00BE596D">
        <w:t>Par conséquent, l</w:t>
      </w:r>
      <w:r w:rsidR="00694DEE" w:rsidRPr="00BE596D">
        <w:t xml:space="preserve">’étude amont devra préciser les modalités </w:t>
      </w:r>
      <w:r w:rsidR="004A577B">
        <w:t>de réalisation des travaux compte tenu du contexte f</w:t>
      </w:r>
      <w:r w:rsidR="00433CBD">
        <w:t>onctionnel (interne au Campus</w:t>
      </w:r>
      <w:r w:rsidR="004A577B">
        <w:t xml:space="preserve"> et découlant </w:t>
      </w:r>
      <w:r w:rsidR="00AD33D9">
        <w:t>des contraintes</w:t>
      </w:r>
      <w:r w:rsidR="004A577B">
        <w:t xml:space="preserve"> de fonctionnement des activités conduites dans les bâtiments à proximité immédiate) et urbain.</w:t>
      </w:r>
    </w:p>
    <w:p w14:paraId="2BBBFF5D" w14:textId="5D302D66" w:rsidR="000B084F" w:rsidRPr="00F943EA" w:rsidRDefault="008B33DF" w:rsidP="00CD7760">
      <w:pPr>
        <w:pStyle w:val="Sous-article"/>
      </w:pPr>
      <w:r w:rsidRPr="00F943EA">
        <w:t xml:space="preserve"> </w:t>
      </w:r>
      <w:bookmarkStart w:id="10" w:name="_Toc185607324"/>
      <w:r w:rsidR="000B084F" w:rsidRPr="00F943EA">
        <w:t>Prestations similaires</w:t>
      </w:r>
      <w:bookmarkEnd w:id="8"/>
      <w:bookmarkEnd w:id="10"/>
    </w:p>
    <w:p w14:paraId="59A360C7" w14:textId="4DEC1DDF" w:rsidR="001A7737" w:rsidRPr="00E83273" w:rsidRDefault="001A7737" w:rsidP="00E83273">
      <w:pPr>
        <w:pStyle w:val="Style1-Normal"/>
      </w:pPr>
      <w:r w:rsidRPr="00E83273">
        <w:t xml:space="preserve">En application de l’article R2122-7 du Code de la </w:t>
      </w:r>
      <w:r w:rsidR="004A577B">
        <w:t>c</w:t>
      </w:r>
      <w:r w:rsidRPr="00E83273">
        <w:t xml:space="preserve">ommande </w:t>
      </w:r>
      <w:r w:rsidR="004A577B">
        <w:t>p</w:t>
      </w:r>
      <w:r w:rsidRPr="00E83273">
        <w:t xml:space="preserve">ublique, le pouvoir adjudicateur se réserve la possibilité de recourir à un marché ayant pour objet la réalisation de prestations similaires à celles qui ont été confiées au </w:t>
      </w:r>
      <w:r w:rsidR="009F08C3">
        <w:t>titulaire</w:t>
      </w:r>
      <w:r w:rsidRPr="00E83273">
        <w:t xml:space="preserve"> du marché.</w:t>
      </w:r>
    </w:p>
    <w:p w14:paraId="4CC2B3C4" w14:textId="77777777" w:rsidR="00633EA9" w:rsidRPr="00F943EA" w:rsidRDefault="00633EA9" w:rsidP="00CD7760">
      <w:pPr>
        <w:pStyle w:val="Sous-article"/>
      </w:pPr>
      <w:bookmarkStart w:id="11" w:name="_Toc461100623"/>
      <w:bookmarkStart w:id="12" w:name="_Toc185607325"/>
      <w:r w:rsidRPr="00F943EA">
        <w:t>Sous-traitance</w:t>
      </w:r>
      <w:bookmarkEnd w:id="11"/>
      <w:bookmarkEnd w:id="12"/>
      <w:r w:rsidRPr="00F943EA">
        <w:t xml:space="preserve"> </w:t>
      </w:r>
    </w:p>
    <w:p w14:paraId="647753AC" w14:textId="7642CCE0" w:rsidR="009F3223" w:rsidRPr="00F943EA" w:rsidRDefault="002C5A01" w:rsidP="00BE596D">
      <w:pPr>
        <w:pStyle w:val="Style1-Normal"/>
      </w:pPr>
      <w:r w:rsidRPr="00F943EA">
        <w:t xml:space="preserve">Le </w:t>
      </w:r>
      <w:r w:rsidR="009F08C3">
        <w:t>titulaire</w:t>
      </w:r>
      <w:r w:rsidRPr="00F943EA">
        <w:t xml:space="preserve"> peut sous-traiter l’exécution de certaines parties de son marché sous réserv</w:t>
      </w:r>
      <w:r w:rsidR="004702B6" w:rsidRPr="00F943EA">
        <w:t xml:space="preserve">e </w:t>
      </w:r>
      <w:r w:rsidR="00C10AFB" w:rsidRPr="00F943EA">
        <w:t>d</w:t>
      </w:r>
      <w:r w:rsidRPr="00F943EA">
        <w:t xml:space="preserve">e l’acceptation du ou des sous-traitants </w:t>
      </w:r>
      <w:r w:rsidR="00865AC0" w:rsidRPr="00F943EA">
        <w:t xml:space="preserve">et </w:t>
      </w:r>
      <w:r w:rsidR="00C10AFB" w:rsidRPr="00F943EA">
        <w:t>d</w:t>
      </w:r>
      <w:r w:rsidRPr="00F943EA">
        <w:t xml:space="preserve">e l’agrément </w:t>
      </w:r>
      <w:r w:rsidR="00CB1EA2" w:rsidRPr="00F943EA">
        <w:t xml:space="preserve">des conditions de paiement </w:t>
      </w:r>
      <w:r w:rsidRPr="00F943EA">
        <w:t xml:space="preserve">par le </w:t>
      </w:r>
      <w:r w:rsidR="0005741B" w:rsidRPr="00F943EA">
        <w:t>maître</w:t>
      </w:r>
      <w:r w:rsidR="00C10AFB" w:rsidRPr="00F943EA">
        <w:t xml:space="preserve"> d’ouvrage</w:t>
      </w:r>
      <w:r w:rsidRPr="00F943EA">
        <w:t xml:space="preserve"> de chaque sous-traitant</w:t>
      </w:r>
      <w:r w:rsidR="00CB5801" w:rsidRPr="00F943EA">
        <w:t xml:space="preserve"> conformément aux article</w:t>
      </w:r>
      <w:r w:rsidR="001E1A37" w:rsidRPr="00F943EA">
        <w:t>s</w:t>
      </w:r>
      <w:r w:rsidR="000816D8" w:rsidRPr="00F943EA">
        <w:t xml:space="preserve"> L2193-1 à L2193-7 du Code de la commande publique.</w:t>
      </w:r>
    </w:p>
    <w:p w14:paraId="50D1D5C9" w14:textId="158A7AAF" w:rsidR="009F3223" w:rsidRDefault="00390BEA" w:rsidP="00BE596D">
      <w:pPr>
        <w:pStyle w:val="Style1-Normal"/>
      </w:pPr>
      <w:r w:rsidRPr="00F943EA">
        <w:t>Les conditions de l’exerc</w:t>
      </w:r>
      <w:r w:rsidR="0091472E" w:rsidRPr="00F943EA">
        <w:t>ice de cette sous-traitance sont</w:t>
      </w:r>
      <w:r w:rsidR="00DA17DE" w:rsidRPr="00F943EA">
        <w:t xml:space="preserve"> définie</w:t>
      </w:r>
      <w:r w:rsidR="0091472E" w:rsidRPr="00F943EA">
        <w:t xml:space="preserve">s aux </w:t>
      </w:r>
      <w:r w:rsidR="00DA17DE" w:rsidRPr="00F943EA">
        <w:t>article</w:t>
      </w:r>
      <w:r w:rsidR="0091472E" w:rsidRPr="00F943EA">
        <w:t>s R2193-</w:t>
      </w:r>
      <w:r w:rsidR="00CB5801" w:rsidRPr="00F943EA">
        <w:t>1</w:t>
      </w:r>
      <w:r w:rsidR="0091472E" w:rsidRPr="00F943EA">
        <w:t xml:space="preserve"> à R2193-</w:t>
      </w:r>
      <w:r w:rsidR="00CB5801" w:rsidRPr="00F943EA">
        <w:t>8</w:t>
      </w:r>
      <w:r w:rsidR="0091472E" w:rsidRPr="00F943EA">
        <w:t xml:space="preserve"> du Code de la commande publique</w:t>
      </w:r>
      <w:r w:rsidRPr="00F943EA">
        <w:t>, pris en application de la loi n° 75-1334 du 31 décembre 1975 modifiée relative à la sous-traitance.</w:t>
      </w:r>
    </w:p>
    <w:p w14:paraId="790B66AD" w14:textId="12354D24" w:rsidR="00633EA9" w:rsidRPr="00581DFB" w:rsidRDefault="00633EA9" w:rsidP="00CD7760">
      <w:pPr>
        <w:pStyle w:val="Sous-article"/>
      </w:pPr>
      <w:bookmarkStart w:id="13" w:name="_Toc461100631"/>
      <w:bookmarkStart w:id="14" w:name="_Toc185607326"/>
      <w:r w:rsidRPr="00581DFB">
        <w:t>Contrôle technique</w:t>
      </w:r>
      <w:bookmarkEnd w:id="13"/>
      <w:bookmarkEnd w:id="14"/>
    </w:p>
    <w:p w14:paraId="456EF7D4" w14:textId="02CF4867" w:rsidR="00680963" w:rsidRPr="006F6C23" w:rsidRDefault="00680963" w:rsidP="006F6C23">
      <w:pPr>
        <w:pStyle w:val="Style1-Normal"/>
      </w:pPr>
      <w:r w:rsidRPr="006F6C23">
        <w:t xml:space="preserve">Pour l’exécution du présent marché, le maître de l’ouvrage </w:t>
      </w:r>
      <w:r w:rsidR="00581DFB">
        <w:t>sera assisté d’un contrôleur technique.</w:t>
      </w:r>
    </w:p>
    <w:p w14:paraId="6C20AF0F" w14:textId="7BBAA5EE" w:rsidR="00680963" w:rsidRDefault="00680963" w:rsidP="006F6C23">
      <w:pPr>
        <w:pStyle w:val="Style1-Normal"/>
      </w:pPr>
      <w:r w:rsidRPr="00116C43">
        <w:t xml:space="preserve">Le </w:t>
      </w:r>
      <w:r w:rsidR="009F08C3">
        <w:t>titulaire</w:t>
      </w:r>
      <w:r w:rsidRPr="00116C43">
        <w:t xml:space="preserve"> du présent marché doit tenir compte à ses frais de l’ensemble des observations du contrôleur technique, que le </w:t>
      </w:r>
      <w:r w:rsidR="00A93105" w:rsidRPr="00116C43">
        <w:t>pouvoir adjudicateur</w:t>
      </w:r>
      <w:r w:rsidRPr="00116C43">
        <w:t xml:space="preserve"> lui aura notifié pour exécution afin d’obtenir un accord sans réserve tant au stade des études que de la réalisation de l’ouvrage.</w:t>
      </w:r>
    </w:p>
    <w:p w14:paraId="4B649CB9" w14:textId="77777777" w:rsidR="00633EA9" w:rsidRPr="00F943EA" w:rsidRDefault="00BD2A40" w:rsidP="00CD7760">
      <w:pPr>
        <w:pStyle w:val="Sous-article"/>
      </w:pPr>
      <w:bookmarkStart w:id="15" w:name="_Toc461100632"/>
      <w:bookmarkStart w:id="16" w:name="_Toc185607327"/>
      <w:r w:rsidRPr="00F943EA">
        <w:t>Coordonnateur de sécurité et de protection de la santé</w:t>
      </w:r>
      <w:bookmarkEnd w:id="15"/>
      <w:bookmarkEnd w:id="16"/>
    </w:p>
    <w:p w14:paraId="11BF5CAC" w14:textId="28392F3A" w:rsidR="00CB5801" w:rsidRPr="00116C43" w:rsidRDefault="004A577B" w:rsidP="005E3273">
      <w:pPr>
        <w:spacing w:after="0" w:line="240" w:lineRule="auto"/>
        <w:rPr>
          <w:rFonts w:cs="Arial"/>
        </w:rPr>
      </w:pPr>
      <w:r>
        <w:t xml:space="preserve">La maitrise d’ouvrage confiera une mission de CSPS en accord avec le cadre réglementaire applicable à l’opération à un coordonnateur SPS (mission de niveau 2). </w:t>
      </w:r>
    </w:p>
    <w:p w14:paraId="189CF0E5" w14:textId="77777777" w:rsidR="005E3273" w:rsidRPr="00F14963" w:rsidRDefault="005E3273" w:rsidP="005E3273">
      <w:pPr>
        <w:spacing w:after="0" w:line="240" w:lineRule="auto"/>
        <w:rPr>
          <w:rFonts w:cs="Arial"/>
          <w:highlight w:val="green"/>
        </w:rPr>
      </w:pPr>
    </w:p>
    <w:p w14:paraId="4852D4BC" w14:textId="77777777" w:rsidR="00680963" w:rsidRPr="008F3E20" w:rsidRDefault="00680963" w:rsidP="00CD7760">
      <w:pPr>
        <w:pStyle w:val="Sous-article"/>
      </w:pPr>
      <w:bookmarkStart w:id="17" w:name="_Toc461100633"/>
      <w:bookmarkStart w:id="18" w:name="_Toc185607328"/>
      <w:r w:rsidRPr="008F3E20">
        <w:t>Coordination des systèmes de sécurité incendie</w:t>
      </w:r>
      <w:bookmarkEnd w:id="18"/>
    </w:p>
    <w:p w14:paraId="2CB7FE26" w14:textId="06C82219" w:rsidR="00680963" w:rsidRPr="00F943EA" w:rsidRDefault="004A577B" w:rsidP="006F6C23">
      <w:pPr>
        <w:pStyle w:val="Style1-Normal"/>
      </w:pPr>
      <w:r>
        <w:t xml:space="preserve">La maitrise d’ouvrage confiera une mission de CSSI suivant le cadre réglementaire applicable à l’opération à un coordonnateur SSI. </w:t>
      </w:r>
    </w:p>
    <w:p w14:paraId="299DC715" w14:textId="5404A85A" w:rsidR="00776CB2" w:rsidRPr="00F943EA" w:rsidRDefault="00776CB2" w:rsidP="00CD7760">
      <w:pPr>
        <w:pStyle w:val="Sous-article"/>
      </w:pPr>
      <w:bookmarkStart w:id="19" w:name="_Toc185607329"/>
      <w:r w:rsidRPr="00F943EA">
        <w:t xml:space="preserve">Forme des notifications au </w:t>
      </w:r>
      <w:bookmarkEnd w:id="17"/>
      <w:r w:rsidR="009F08C3">
        <w:t>titulaire</w:t>
      </w:r>
      <w:bookmarkEnd w:id="19"/>
    </w:p>
    <w:p w14:paraId="34A7C55A" w14:textId="4368F51C" w:rsidR="008F3E20" w:rsidRPr="00E83273" w:rsidRDefault="00CB1EA2" w:rsidP="00E83273">
      <w:pPr>
        <w:spacing w:after="120" w:line="240" w:lineRule="auto"/>
        <w:rPr>
          <w:rFonts w:cs="Arial"/>
        </w:rPr>
      </w:pPr>
      <w:r>
        <w:rPr>
          <w:rFonts w:cs="Arial"/>
        </w:rPr>
        <w:t>En application de l’article 3.1 du CCAG-PI, p</w:t>
      </w:r>
      <w:r w:rsidR="00776CB2" w:rsidRPr="00E83273">
        <w:rPr>
          <w:rFonts w:cs="Arial"/>
        </w:rPr>
        <w:t xml:space="preserve">our les notifications au </w:t>
      </w:r>
      <w:r w:rsidR="009F08C3">
        <w:rPr>
          <w:rFonts w:cs="Arial"/>
        </w:rPr>
        <w:t>titulaire</w:t>
      </w:r>
      <w:r w:rsidR="00776CB2" w:rsidRPr="00E83273">
        <w:rPr>
          <w:rFonts w:cs="Arial"/>
        </w:rPr>
        <w:t xml:space="preserve"> de ses décisions ou informations qui font courir un délai, le </w:t>
      </w:r>
      <w:r>
        <w:rPr>
          <w:rFonts w:cs="Arial"/>
        </w:rPr>
        <w:t>maître d’ouvrage</w:t>
      </w:r>
      <w:r w:rsidR="00776CB2" w:rsidRPr="00E83273">
        <w:rPr>
          <w:rFonts w:cs="Arial"/>
        </w:rPr>
        <w:t xml:space="preserve"> prévoit </w:t>
      </w:r>
      <w:r w:rsidR="004702B6" w:rsidRPr="00E83273">
        <w:rPr>
          <w:rFonts w:cs="Arial"/>
        </w:rPr>
        <w:t xml:space="preserve">d'utiliser les formes suivantes </w:t>
      </w:r>
      <w:r w:rsidR="00776CB2" w:rsidRPr="00E83273">
        <w:rPr>
          <w:rFonts w:cs="Arial"/>
        </w:rPr>
        <w:t xml:space="preserve">qui permettent d'attester de la date et l'heure de leur réception : </w:t>
      </w:r>
    </w:p>
    <w:p w14:paraId="677F6B3E" w14:textId="2C8FF8A2" w:rsidR="008F3E20" w:rsidRDefault="006F6C23" w:rsidP="00E83273">
      <w:pPr>
        <w:pStyle w:val="Style1-PUCE"/>
        <w:ind w:left="1094" w:hanging="357"/>
      </w:pPr>
      <w:r>
        <w:t>É</w:t>
      </w:r>
      <w:r w:rsidR="00776CB2" w:rsidRPr="008F3E20">
        <w:t xml:space="preserve">changes dématérialisés par courriel avec accusé de réception retourné obligatoirement par le </w:t>
      </w:r>
      <w:r w:rsidR="009F08C3">
        <w:t>titulaire</w:t>
      </w:r>
      <w:r w:rsidR="00776CB2" w:rsidRPr="008F3E20">
        <w:t xml:space="preserve"> du marché. </w:t>
      </w:r>
    </w:p>
    <w:p w14:paraId="24EB2ADA" w14:textId="7ABB3470" w:rsidR="00776CB2" w:rsidRPr="008F3E20" w:rsidRDefault="004702B6" w:rsidP="00E83273">
      <w:pPr>
        <w:pStyle w:val="Style1-PUCE"/>
        <w:ind w:left="1094" w:hanging="357"/>
      </w:pPr>
      <w:r w:rsidRPr="008F3E20">
        <w:t>Pour</w:t>
      </w:r>
      <w:r w:rsidR="00776CB2" w:rsidRPr="008F3E20">
        <w:t xml:space="preserve"> la notification de pièces administratives, les courriels proviendront exclusivement </w:t>
      </w:r>
      <w:r w:rsidR="00637232" w:rsidRPr="008F3E20">
        <w:t>de la</w:t>
      </w:r>
      <w:r w:rsidR="00790F1E" w:rsidRPr="008F3E20">
        <w:t xml:space="preserve"> direction </w:t>
      </w:r>
      <w:r w:rsidR="00745B51" w:rsidRPr="008F3E20">
        <w:t xml:space="preserve">patrimoine </w:t>
      </w:r>
      <w:r w:rsidR="00790F1E" w:rsidRPr="008F3E20">
        <w:t>et logistique</w:t>
      </w:r>
      <w:r w:rsidR="00745B51" w:rsidRPr="008F3E20">
        <w:t xml:space="preserve"> </w:t>
      </w:r>
      <w:r w:rsidR="00B606C9">
        <w:t xml:space="preserve">ou/et de la Direction des Achats </w:t>
      </w:r>
      <w:r w:rsidR="00776CB2" w:rsidRPr="008F3E20">
        <w:t xml:space="preserve">de </w:t>
      </w:r>
      <w:r w:rsidR="005F4586" w:rsidRPr="008F3E20">
        <w:t>Sorbonne Université</w:t>
      </w:r>
      <w:r w:rsidR="00776CB2" w:rsidRPr="008F3E20">
        <w:t>. Toutefois, le pouvoir adjudicateur se réserve la possibilité de notifier les actes, décisions ou informations qui font courir un délai</w:t>
      </w:r>
      <w:r w:rsidR="00776CB2" w:rsidRPr="008F3E20" w:rsidDel="00A53BA9">
        <w:t xml:space="preserve"> </w:t>
      </w:r>
      <w:r w:rsidR="00776CB2" w:rsidRPr="008F3E20">
        <w:t xml:space="preserve">par courrier recommandé </w:t>
      </w:r>
      <w:r w:rsidR="005C1FCF">
        <w:t xml:space="preserve">en version dématérialisé </w:t>
      </w:r>
      <w:r w:rsidR="00776CB2" w:rsidRPr="008F3E20">
        <w:t xml:space="preserve">avec accusé de réception. </w:t>
      </w:r>
      <w:r w:rsidR="005C1FCF">
        <w:t xml:space="preserve">A cet égard, le </w:t>
      </w:r>
      <w:r w:rsidR="00102D17">
        <w:t>titulaire</w:t>
      </w:r>
      <w:r w:rsidR="005C1FCF">
        <w:t xml:space="preserve"> précise à la rubrique </w:t>
      </w:r>
      <w:r w:rsidR="00102D17">
        <w:t>B1</w:t>
      </w:r>
      <w:r w:rsidR="005C1FCF">
        <w:t xml:space="preserve"> de l’ACTE d’engagement l’adresse de communication officielle à laquelle ces courriers peuvent être adressés.</w:t>
      </w:r>
    </w:p>
    <w:p w14:paraId="6CD7A5D7" w14:textId="25C0D740" w:rsidR="00776CB2" w:rsidRDefault="00776CB2" w:rsidP="006F6C23">
      <w:pPr>
        <w:pStyle w:val="Style1-Normal"/>
      </w:pPr>
      <w:r w:rsidRPr="00F943EA">
        <w:lastRenderedPageBreak/>
        <w:t xml:space="preserve">L'acte d'engagement précise l'adresse mail ainsi que l’adresse postale du </w:t>
      </w:r>
      <w:r w:rsidR="009F08C3">
        <w:t>titulaire</w:t>
      </w:r>
      <w:r w:rsidRPr="00F943EA">
        <w:t xml:space="preserve"> pour les notifications. En cas de changement durant l’exécution du marché, il appartient au </w:t>
      </w:r>
      <w:r w:rsidR="009F08C3">
        <w:t>titulaire</w:t>
      </w:r>
      <w:r w:rsidRPr="00F943EA">
        <w:t xml:space="preserve"> de communiquer</w:t>
      </w:r>
      <w:r w:rsidR="00C51A58" w:rsidRPr="00F943EA">
        <w:t xml:space="preserve"> au </w:t>
      </w:r>
      <w:r w:rsidR="00840274">
        <w:t>p</w:t>
      </w:r>
      <w:r w:rsidR="00C51A58" w:rsidRPr="00F943EA">
        <w:t xml:space="preserve">ouvoir </w:t>
      </w:r>
      <w:r w:rsidR="00840274">
        <w:t>a</w:t>
      </w:r>
      <w:r w:rsidR="00C51A58" w:rsidRPr="00F943EA">
        <w:t>djudicateur</w:t>
      </w:r>
      <w:r w:rsidRPr="00F943EA">
        <w:t xml:space="preserve"> </w:t>
      </w:r>
      <w:r w:rsidR="00C51A58" w:rsidRPr="00F943EA">
        <w:t>s</w:t>
      </w:r>
      <w:r w:rsidRPr="00F943EA">
        <w:t xml:space="preserve">a nouvelle adresse </w:t>
      </w:r>
      <w:r w:rsidR="00CB1EA2">
        <w:t>courriel</w:t>
      </w:r>
      <w:r w:rsidRPr="00F943EA">
        <w:t xml:space="preserve"> ainsi que </w:t>
      </w:r>
      <w:r w:rsidR="00C51A58" w:rsidRPr="00F943EA">
        <w:t>s</w:t>
      </w:r>
      <w:r w:rsidRPr="00F943EA">
        <w:t xml:space="preserve">a nouvelle adresse postale auxquelles devront être effectuées les communications. </w:t>
      </w:r>
    </w:p>
    <w:p w14:paraId="28020F3C" w14:textId="5AA8ADAB" w:rsidR="00BD2A40" w:rsidRPr="00F943EA" w:rsidRDefault="001A1DCA" w:rsidP="00C93135">
      <w:pPr>
        <w:pStyle w:val="Article"/>
      </w:pPr>
      <w:bookmarkStart w:id="20" w:name="_Toc185607330"/>
      <w:r w:rsidRPr="00F943EA">
        <w:t>Pi</w:t>
      </w:r>
      <w:r w:rsidR="00D06692">
        <w:rPr>
          <w:rFonts w:hint="eastAsia"/>
        </w:rPr>
        <w:t>È</w:t>
      </w:r>
      <w:r w:rsidRPr="00F943EA">
        <w:t>ces constitutives</w:t>
      </w:r>
      <w:bookmarkEnd w:id="20"/>
      <w:r w:rsidRPr="00F943EA">
        <w:t xml:space="preserve"> </w:t>
      </w:r>
    </w:p>
    <w:p w14:paraId="720F3A73" w14:textId="5CF642FA" w:rsidR="00633EA9" w:rsidRDefault="009A2FEF" w:rsidP="005E3273">
      <w:pPr>
        <w:spacing w:after="0" w:line="240" w:lineRule="auto"/>
        <w:rPr>
          <w:rFonts w:cs="Arial"/>
        </w:rPr>
      </w:pPr>
      <w:r w:rsidRPr="00F943EA">
        <w:rPr>
          <w:rFonts w:cs="Arial"/>
        </w:rPr>
        <w:t>Par dérogation à l’article 4.1 du CCAG-PI, l</w:t>
      </w:r>
      <w:r w:rsidR="00633EA9" w:rsidRPr="00F943EA">
        <w:rPr>
          <w:rFonts w:cs="Arial"/>
        </w:rPr>
        <w:t xml:space="preserve">es pièces constitutives </w:t>
      </w:r>
      <w:r w:rsidRPr="00F943EA">
        <w:rPr>
          <w:rFonts w:cs="Arial"/>
        </w:rPr>
        <w:t>du</w:t>
      </w:r>
      <w:r w:rsidR="00345857" w:rsidRPr="00F943EA">
        <w:rPr>
          <w:rFonts w:cs="Arial"/>
        </w:rPr>
        <w:t xml:space="preserve"> marché </w:t>
      </w:r>
      <w:r w:rsidR="005F4586" w:rsidRPr="00F943EA">
        <w:rPr>
          <w:rFonts w:cs="Arial"/>
        </w:rPr>
        <w:t>sont les</w:t>
      </w:r>
      <w:r w:rsidR="00633EA9" w:rsidRPr="00F943EA">
        <w:rPr>
          <w:rFonts w:cs="Arial"/>
        </w:rPr>
        <w:t xml:space="preserve"> pièces parti</w:t>
      </w:r>
      <w:r w:rsidR="00BA650C" w:rsidRPr="00F943EA">
        <w:rPr>
          <w:rFonts w:cs="Arial"/>
        </w:rPr>
        <w:t xml:space="preserve">culières (voir </w:t>
      </w:r>
      <w:r w:rsidR="00C51A58" w:rsidRPr="00F943EA">
        <w:rPr>
          <w:rFonts w:cs="Arial"/>
        </w:rPr>
        <w:t xml:space="preserve">article </w:t>
      </w:r>
      <w:r w:rsidR="00BA650C" w:rsidRPr="00F943EA">
        <w:rPr>
          <w:rFonts w:cs="Arial"/>
        </w:rPr>
        <w:t xml:space="preserve">2.1 ci-après), </w:t>
      </w:r>
      <w:r w:rsidR="00633EA9" w:rsidRPr="00F943EA">
        <w:rPr>
          <w:rFonts w:cs="Arial"/>
        </w:rPr>
        <w:t xml:space="preserve">les pièces générales (voir </w:t>
      </w:r>
      <w:r w:rsidR="00C51A58" w:rsidRPr="00F943EA">
        <w:rPr>
          <w:rFonts w:cs="Arial"/>
        </w:rPr>
        <w:t xml:space="preserve">article </w:t>
      </w:r>
      <w:r w:rsidR="00633EA9" w:rsidRPr="00F943EA">
        <w:rPr>
          <w:rFonts w:cs="Arial"/>
        </w:rPr>
        <w:t>2.2</w:t>
      </w:r>
      <w:r w:rsidR="00C665B5" w:rsidRPr="00F943EA">
        <w:rPr>
          <w:rFonts w:cs="Arial"/>
        </w:rPr>
        <w:t xml:space="preserve"> ci-après)</w:t>
      </w:r>
      <w:r w:rsidR="00BA650C" w:rsidRPr="00F943EA">
        <w:rPr>
          <w:rFonts w:cs="Arial"/>
        </w:rPr>
        <w:t xml:space="preserve"> et les pièces de l’offre (voir 2.3 ci-après) </w:t>
      </w:r>
      <w:r w:rsidR="00633EA9" w:rsidRPr="00F943EA">
        <w:rPr>
          <w:rFonts w:cs="Arial"/>
        </w:rPr>
        <w:t>; ces pièces sont énumérées dans leur ordre décroissant de priorité</w:t>
      </w:r>
      <w:r w:rsidR="00BA650C" w:rsidRPr="00F943EA">
        <w:rPr>
          <w:rFonts w:cs="Arial"/>
        </w:rPr>
        <w:t>.</w:t>
      </w:r>
    </w:p>
    <w:p w14:paraId="6E744DA7" w14:textId="77777777" w:rsidR="005E3273" w:rsidRPr="00F943EA" w:rsidRDefault="005E3273" w:rsidP="005E3273">
      <w:pPr>
        <w:spacing w:after="0" w:line="240" w:lineRule="auto"/>
        <w:rPr>
          <w:rFonts w:cs="Arial"/>
        </w:rPr>
      </w:pPr>
    </w:p>
    <w:p w14:paraId="4D423CD2" w14:textId="358EF0D4" w:rsidR="00633EA9" w:rsidRPr="00F943EA" w:rsidRDefault="00633EA9" w:rsidP="00CD7760">
      <w:pPr>
        <w:pStyle w:val="Sous-article"/>
      </w:pPr>
      <w:bookmarkStart w:id="21" w:name="_Toc461100635"/>
      <w:bookmarkStart w:id="22" w:name="_Toc185607331"/>
      <w:r w:rsidRPr="00F943EA">
        <w:t>Pièces particulières</w:t>
      </w:r>
      <w:bookmarkEnd w:id="21"/>
      <w:bookmarkEnd w:id="22"/>
      <w:r w:rsidRPr="00F943EA">
        <w:t xml:space="preserve"> </w:t>
      </w:r>
    </w:p>
    <w:p w14:paraId="012425A0" w14:textId="77777777" w:rsidR="0038340B" w:rsidRPr="00EF1ADB" w:rsidRDefault="0038340B" w:rsidP="00F943EA">
      <w:pPr>
        <w:pStyle w:val="Sansinterligne"/>
        <w:spacing w:after="120"/>
        <w:rPr>
          <w:rFonts w:ascii="Franklin Gothic Book" w:hAnsi="Franklin Gothic Book" w:cs="Arial"/>
          <w:sz w:val="22"/>
        </w:rPr>
      </w:pPr>
      <w:r w:rsidRPr="00EF1ADB">
        <w:rPr>
          <w:rFonts w:ascii="Franklin Gothic Book" w:hAnsi="Franklin Gothic Book" w:cs="Arial"/>
          <w:sz w:val="22"/>
        </w:rPr>
        <w:t>Les pièces contractuelles qui constituent le présent marché sont par ordre de priorité :</w:t>
      </w:r>
    </w:p>
    <w:p w14:paraId="62C41CBA" w14:textId="2038137C" w:rsidR="007B34B9" w:rsidRPr="00EF1ADB" w:rsidRDefault="0038340B" w:rsidP="00E83273">
      <w:pPr>
        <w:pStyle w:val="Style1-PUCE"/>
        <w:ind w:left="1094" w:hanging="357"/>
      </w:pPr>
      <w:r w:rsidRPr="00EF1ADB">
        <w:t>L'acte d'engagement</w:t>
      </w:r>
      <w:r w:rsidR="00BD407B" w:rsidRPr="00EF1ADB">
        <w:t xml:space="preserve"> </w:t>
      </w:r>
      <w:r w:rsidRPr="00EF1ADB">
        <w:t>(A</w:t>
      </w:r>
      <w:r w:rsidR="00ED13DE" w:rsidRPr="00EF1ADB">
        <w:t>TTRI</w:t>
      </w:r>
      <w:r w:rsidRPr="00EF1ADB">
        <w:t>)</w:t>
      </w:r>
      <w:r w:rsidR="00FF43EB" w:rsidRPr="00EF1ADB">
        <w:t xml:space="preserve"> et s</w:t>
      </w:r>
      <w:r w:rsidR="00BA650C" w:rsidRPr="00EF1ADB">
        <w:t xml:space="preserve">on </w:t>
      </w:r>
      <w:r w:rsidR="00FF43EB" w:rsidRPr="00EF1ADB">
        <w:t>annexe</w:t>
      </w:r>
      <w:r w:rsidR="001B071F" w:rsidRPr="00EF1ADB">
        <w:t xml:space="preserve"> (DPGF), dont les exemplaires conservés dans les archives du </w:t>
      </w:r>
      <w:r w:rsidR="0095236F">
        <w:t xml:space="preserve">pouvoir adjudicateur </w:t>
      </w:r>
      <w:r w:rsidR="001B071F" w:rsidRPr="00EF1ADB">
        <w:t xml:space="preserve">font seuls foi </w:t>
      </w:r>
      <w:r w:rsidR="00BA650C" w:rsidRPr="00EF1ADB">
        <w:t>;</w:t>
      </w:r>
    </w:p>
    <w:p w14:paraId="188EEEDB" w14:textId="117E8400" w:rsidR="00FF43EB" w:rsidRDefault="005F4586" w:rsidP="00E83273">
      <w:pPr>
        <w:pStyle w:val="Style1-PUCE"/>
        <w:ind w:left="1094" w:hanging="357"/>
      </w:pPr>
      <w:r w:rsidRPr="00EF1ADB">
        <w:t>Le</w:t>
      </w:r>
      <w:r w:rsidR="007B34B9" w:rsidRPr="00EF1ADB">
        <w:t xml:space="preserve"> </w:t>
      </w:r>
      <w:r w:rsidR="00C10AFB" w:rsidRPr="00EF1ADB">
        <w:t>c</w:t>
      </w:r>
      <w:r w:rsidR="007B34B9" w:rsidRPr="00EF1ADB">
        <w:t>ahier des</w:t>
      </w:r>
      <w:r w:rsidR="00C10AFB" w:rsidRPr="00EF1ADB">
        <w:t xml:space="preserve"> c</w:t>
      </w:r>
      <w:r w:rsidR="007B34B9" w:rsidRPr="00EF1ADB">
        <w:t xml:space="preserve">lauses </w:t>
      </w:r>
      <w:r w:rsidR="00C10AFB" w:rsidRPr="00EF1ADB">
        <w:t>p</w:t>
      </w:r>
      <w:r w:rsidR="007B34B9" w:rsidRPr="00EF1ADB">
        <w:t>articulières (C</w:t>
      </w:r>
      <w:r w:rsidR="00C10AFB" w:rsidRPr="00EF1ADB">
        <w:t>C</w:t>
      </w:r>
      <w:r w:rsidR="007B34B9" w:rsidRPr="00EF1ADB">
        <w:t xml:space="preserve">P) </w:t>
      </w:r>
      <w:r w:rsidR="00E5195C">
        <w:t xml:space="preserve">et </w:t>
      </w:r>
      <w:r w:rsidR="005C1FCF">
        <w:t xml:space="preserve">ses </w:t>
      </w:r>
      <w:r w:rsidR="00E5195C">
        <w:t>annexe</w:t>
      </w:r>
      <w:r w:rsidR="005C1FCF">
        <w:t>s</w:t>
      </w:r>
      <w:r w:rsidR="00E5195C">
        <w:t xml:space="preserve">, la </w:t>
      </w:r>
      <w:r w:rsidR="00CB1EA2">
        <w:t>convention</w:t>
      </w:r>
      <w:r w:rsidR="00E5195C">
        <w:t xml:space="preserve"> </w:t>
      </w:r>
      <w:r w:rsidR="006308B5">
        <w:t>d’utilisation</w:t>
      </w:r>
      <w:r w:rsidR="00E5195C">
        <w:t xml:space="preserve"> </w:t>
      </w:r>
      <w:proofErr w:type="spellStart"/>
      <w:r w:rsidR="00102D17">
        <w:t>Ediflex</w:t>
      </w:r>
      <w:proofErr w:type="spellEnd"/>
      <w:r w:rsidR="00102D17">
        <w:t>, dont</w:t>
      </w:r>
      <w:r w:rsidR="001B071F" w:rsidRPr="00EF1ADB">
        <w:t xml:space="preserve"> l</w:t>
      </w:r>
      <w:r w:rsidR="00E5195C">
        <w:t xml:space="preserve">es </w:t>
      </w:r>
      <w:r w:rsidR="00D80366">
        <w:t>exemplaire</w:t>
      </w:r>
      <w:r w:rsidR="00E5195C">
        <w:t>s</w:t>
      </w:r>
      <w:r w:rsidR="001B071F" w:rsidRPr="00EF1ADB">
        <w:t xml:space="preserve"> conservé</w:t>
      </w:r>
      <w:r w:rsidR="00E5195C">
        <w:t>s</w:t>
      </w:r>
      <w:r w:rsidR="001B071F" w:rsidRPr="00EF1ADB">
        <w:t xml:space="preserve"> dans les archives </w:t>
      </w:r>
      <w:r w:rsidR="00AD33D9">
        <w:t xml:space="preserve">du </w:t>
      </w:r>
      <w:r w:rsidR="0095236F">
        <w:t xml:space="preserve">pouvoir adjudicateur </w:t>
      </w:r>
      <w:r w:rsidR="00E5195C">
        <w:t>font</w:t>
      </w:r>
      <w:r w:rsidR="001B071F" w:rsidRPr="00EF1ADB">
        <w:t xml:space="preserve"> seul</w:t>
      </w:r>
      <w:r w:rsidR="00E5195C">
        <w:t>s</w:t>
      </w:r>
      <w:r w:rsidR="001B071F" w:rsidRPr="00EF1ADB">
        <w:t xml:space="preserve"> </w:t>
      </w:r>
      <w:r w:rsidR="00E5195C">
        <w:t>foi.</w:t>
      </w:r>
    </w:p>
    <w:p w14:paraId="19333624" w14:textId="77777777" w:rsidR="005E3273" w:rsidRPr="00F943EA" w:rsidRDefault="005E3273" w:rsidP="005E3273">
      <w:pPr>
        <w:spacing w:after="0" w:line="240" w:lineRule="auto"/>
        <w:ind w:left="1434"/>
        <w:rPr>
          <w:rFonts w:cs="Arial"/>
        </w:rPr>
      </w:pPr>
      <w:bookmarkStart w:id="23" w:name="_Toc461100636"/>
    </w:p>
    <w:p w14:paraId="278064EA" w14:textId="77777777" w:rsidR="0038340B" w:rsidRPr="00F943EA" w:rsidRDefault="0038340B" w:rsidP="00CD7760">
      <w:pPr>
        <w:pStyle w:val="Sous-article"/>
      </w:pPr>
      <w:bookmarkStart w:id="24" w:name="_Toc185607332"/>
      <w:r w:rsidRPr="00F943EA">
        <w:t>Pièces générales (non jointes au dossier)</w:t>
      </w:r>
      <w:bookmarkEnd w:id="23"/>
      <w:bookmarkEnd w:id="24"/>
      <w:r w:rsidRPr="00F943EA">
        <w:t xml:space="preserve"> </w:t>
      </w:r>
    </w:p>
    <w:p w14:paraId="6978972F" w14:textId="35BE4AA0" w:rsidR="00B606C9" w:rsidRDefault="00B606C9" w:rsidP="00E83273">
      <w:pPr>
        <w:pStyle w:val="Style1-PUCE"/>
        <w:ind w:left="1094" w:hanging="357"/>
      </w:pPr>
      <w:r>
        <w:t xml:space="preserve">Le </w:t>
      </w:r>
      <w:r w:rsidR="00B15FBB">
        <w:t>C</w:t>
      </w:r>
      <w:r>
        <w:t>ode de la commande publique</w:t>
      </w:r>
    </w:p>
    <w:p w14:paraId="03AC3928" w14:textId="56287B5B" w:rsidR="0038340B" w:rsidRPr="00F943EA" w:rsidRDefault="008F5B54" w:rsidP="00E83273">
      <w:pPr>
        <w:pStyle w:val="Style1-PUCE"/>
        <w:ind w:left="1094" w:hanging="357"/>
      </w:pPr>
      <w:r w:rsidRPr="00F943EA">
        <w:t>Le</w:t>
      </w:r>
      <w:r w:rsidR="0038340B" w:rsidRPr="00F943EA">
        <w:t xml:space="preserve"> </w:t>
      </w:r>
      <w:r w:rsidR="00AD33D9">
        <w:t>C</w:t>
      </w:r>
      <w:r w:rsidR="0038340B" w:rsidRPr="00F943EA">
        <w:t>ahier des clauses administratives générales</w:t>
      </w:r>
      <w:r w:rsidR="00B15FBB">
        <w:t xml:space="preserve"> (CCAG)</w:t>
      </w:r>
      <w:r w:rsidR="0038340B" w:rsidRPr="00F943EA">
        <w:t xml:space="preserve"> applicables aux marchés publics de prestations intellectuelles approuvé par l’arrêté du </w:t>
      </w:r>
      <w:r w:rsidR="00E83273">
        <w:t>30</w:t>
      </w:r>
      <w:r w:rsidR="0038340B" w:rsidRPr="00F943EA">
        <w:t xml:space="preserve"> </w:t>
      </w:r>
      <w:r w:rsidR="00E83273">
        <w:t>mars</w:t>
      </w:r>
      <w:r w:rsidR="0038340B" w:rsidRPr="00F943EA">
        <w:t xml:space="preserve"> 20</w:t>
      </w:r>
      <w:r w:rsidR="00E83273">
        <w:t>21</w:t>
      </w:r>
      <w:r w:rsidR="0038340B" w:rsidRPr="00F943EA">
        <w:t xml:space="preserve"> ;</w:t>
      </w:r>
    </w:p>
    <w:p w14:paraId="151D0848" w14:textId="4B5C4FED" w:rsidR="008025D3" w:rsidRDefault="004704FA" w:rsidP="00E83273">
      <w:pPr>
        <w:pStyle w:val="Style1-PUCE"/>
        <w:ind w:left="1094" w:hanging="357"/>
      </w:pPr>
      <w:r w:rsidRPr="00F943EA">
        <w:t>L</w:t>
      </w:r>
      <w:r w:rsidR="007C32CA" w:rsidRPr="00F943EA">
        <w:t xml:space="preserve">e </w:t>
      </w:r>
      <w:r w:rsidR="00AD33D9">
        <w:t>C</w:t>
      </w:r>
      <w:r w:rsidR="007C32CA" w:rsidRPr="00F943EA">
        <w:t>ahier des clauses techniques générales</w:t>
      </w:r>
      <w:r w:rsidR="00B15FBB">
        <w:t xml:space="preserve"> (CCTG</w:t>
      </w:r>
      <w:r w:rsidR="007C32CA" w:rsidRPr="00F943EA">
        <w:t xml:space="preserve">) applicable </w:t>
      </w:r>
      <w:r w:rsidR="000413C7" w:rsidRPr="00F943EA">
        <w:t xml:space="preserve">aux marchés publics de travaux et </w:t>
      </w:r>
      <w:r w:rsidR="00DD5E4B" w:rsidRPr="00F943EA">
        <w:t xml:space="preserve">à </w:t>
      </w:r>
      <w:r w:rsidR="000413C7" w:rsidRPr="00F943EA">
        <w:t xml:space="preserve">ses annexes : annexe </w:t>
      </w:r>
      <w:r w:rsidR="00DD5E4B" w:rsidRPr="00F943EA">
        <w:t>1 : travaux de génie - civil -</w:t>
      </w:r>
      <w:r w:rsidR="00865AC0" w:rsidRPr="00F943EA">
        <w:t xml:space="preserve"> </w:t>
      </w:r>
      <w:r w:rsidR="00AC5A2C" w:rsidRPr="00F943EA">
        <w:t>annexe 2 </w:t>
      </w:r>
      <w:r w:rsidR="007C32CA" w:rsidRPr="00F943EA">
        <w:t>: travaux de bâtiment</w:t>
      </w:r>
      <w:r w:rsidR="00865AC0" w:rsidRPr="00F943EA">
        <w:t xml:space="preserve"> </w:t>
      </w:r>
      <w:r w:rsidR="007C32CA" w:rsidRPr="00F943EA">
        <w:t>en vigueur lors de la remise des offres ou en vigueur lors du mois d’établissement des prix (mois m</w:t>
      </w:r>
      <w:r w:rsidR="00357CB8" w:rsidRPr="00F943EA">
        <w:t>0</w:t>
      </w:r>
      <w:r w:rsidR="007C32CA" w:rsidRPr="00F943EA">
        <w:t>) études tel que défini à l’acte d’engagement.</w:t>
      </w:r>
    </w:p>
    <w:p w14:paraId="5D40930C" w14:textId="77777777" w:rsidR="005E3273" w:rsidRPr="00F943EA" w:rsidRDefault="005E3273" w:rsidP="005E3273">
      <w:pPr>
        <w:pStyle w:val="Sansinterligne"/>
        <w:ind w:left="714"/>
        <w:jc w:val="both"/>
        <w:rPr>
          <w:rFonts w:ascii="Franklin Gothic Book" w:hAnsi="Franklin Gothic Book" w:cs="Arial"/>
          <w:sz w:val="22"/>
        </w:rPr>
      </w:pPr>
    </w:p>
    <w:p w14:paraId="31147847" w14:textId="34C92B15" w:rsidR="00DD5E4B" w:rsidRPr="00F943EA" w:rsidRDefault="00DD5E4B" w:rsidP="0037269A">
      <w:pPr>
        <w:pStyle w:val="Sous-article"/>
        <w:spacing w:after="0"/>
      </w:pPr>
      <w:bookmarkStart w:id="25" w:name="_Toc185607333"/>
      <w:r w:rsidRPr="00F943EA">
        <w:t>Pièces de l’offre</w:t>
      </w:r>
      <w:bookmarkEnd w:id="25"/>
    </w:p>
    <w:p w14:paraId="556B3C31" w14:textId="5346848A" w:rsidR="00DB5A6F" w:rsidRDefault="00DB5A6F" w:rsidP="0037269A">
      <w:pPr>
        <w:pStyle w:val="Style1-PUCE"/>
        <w:numPr>
          <w:ilvl w:val="0"/>
          <w:numId w:val="0"/>
        </w:numPr>
        <w:ind w:firstLine="709"/>
      </w:pPr>
    </w:p>
    <w:p w14:paraId="720D0C3E" w14:textId="77777777" w:rsidR="00DB5A6F" w:rsidRPr="005424C6" w:rsidRDefault="00DB5A6F" w:rsidP="0037269A">
      <w:pPr>
        <w:pStyle w:val="Style1-PUCE"/>
        <w:numPr>
          <w:ilvl w:val="0"/>
          <w:numId w:val="36"/>
        </w:numPr>
        <w:spacing w:before="0"/>
        <w:ind w:firstLine="349"/>
      </w:pPr>
      <w:r w:rsidRPr="005424C6">
        <w:t xml:space="preserve">L’acte d’engagement complété intégralement y compris son annexe : </w:t>
      </w:r>
    </w:p>
    <w:p w14:paraId="2F606958" w14:textId="6D1D9FED" w:rsidR="00DB5A6F" w:rsidRPr="0037269A" w:rsidRDefault="00DB5A6F" w:rsidP="0037269A">
      <w:pPr>
        <w:pStyle w:val="Default"/>
        <w:numPr>
          <w:ilvl w:val="0"/>
          <w:numId w:val="30"/>
        </w:numPr>
        <w:spacing w:after="0" w:line="280" w:lineRule="exact"/>
        <w:ind w:firstLine="349"/>
        <w:jc w:val="both"/>
        <w:rPr>
          <w:rFonts w:ascii="Franklin Gothic Book" w:hAnsi="Franklin Gothic Book" w:cs="Arial"/>
          <w:sz w:val="22"/>
          <w:szCs w:val="22"/>
          <w:u w:val="single"/>
        </w:rPr>
      </w:pPr>
      <w:r w:rsidRPr="005424C6">
        <w:rPr>
          <w:rFonts w:ascii="Franklin Gothic Book" w:hAnsi="Franklin Gothic Book" w:cs="Arial"/>
          <w:color w:val="auto"/>
          <w:sz w:val="22"/>
          <w:szCs w:val="22"/>
        </w:rPr>
        <w:t xml:space="preserve">Le cadre de décomposition du prix global et forfaitaire (D.P.G.F.) dûment renseigné et daté, complété le cas échéant, </w:t>
      </w:r>
      <w:r w:rsidRPr="005424C6">
        <w:rPr>
          <w:rFonts w:ascii="Franklin Gothic Book" w:hAnsi="Franklin Gothic Book" w:cs="Arial"/>
          <w:color w:val="auto"/>
          <w:sz w:val="22"/>
          <w:szCs w:val="22"/>
          <w:u w:val="single"/>
        </w:rPr>
        <w:t xml:space="preserve">remis impérativement sous format </w:t>
      </w:r>
      <w:r w:rsidR="00E607EC">
        <w:rPr>
          <w:rFonts w:ascii="Franklin Gothic Book" w:hAnsi="Franklin Gothic Book" w:cs="Arial"/>
          <w:color w:val="auto"/>
          <w:sz w:val="22"/>
          <w:szCs w:val="22"/>
          <w:u w:val="single"/>
        </w:rPr>
        <w:t xml:space="preserve">compatible </w:t>
      </w:r>
      <w:r w:rsidRPr="005424C6">
        <w:rPr>
          <w:rFonts w:ascii="Franklin Gothic Book" w:hAnsi="Franklin Gothic Book" w:cs="Arial"/>
          <w:color w:val="auto"/>
          <w:sz w:val="22"/>
          <w:szCs w:val="22"/>
          <w:u w:val="single"/>
        </w:rPr>
        <w:t xml:space="preserve">Excel </w:t>
      </w:r>
      <w:r w:rsidRPr="005424C6">
        <w:rPr>
          <w:rFonts w:ascii="Franklin Gothic Book" w:hAnsi="Franklin Gothic Book" w:cs="Arial"/>
          <w:b/>
          <w:color w:val="auto"/>
          <w:sz w:val="22"/>
          <w:szCs w:val="22"/>
          <w:u w:val="single"/>
        </w:rPr>
        <w:t>ET</w:t>
      </w:r>
      <w:r w:rsidRPr="005424C6">
        <w:rPr>
          <w:rFonts w:ascii="Franklin Gothic Book" w:hAnsi="Franklin Gothic Book" w:cs="Arial"/>
          <w:color w:val="auto"/>
          <w:sz w:val="22"/>
          <w:szCs w:val="22"/>
          <w:u w:val="single"/>
        </w:rPr>
        <w:t xml:space="preserve"> PDF</w:t>
      </w:r>
      <w:r w:rsidRPr="005424C6">
        <w:rPr>
          <w:rFonts w:ascii="Franklin Gothic Book" w:hAnsi="Franklin Gothic Book" w:cs="Arial"/>
          <w:color w:val="auto"/>
          <w:sz w:val="22"/>
          <w:szCs w:val="22"/>
        </w:rPr>
        <w:t>.</w:t>
      </w:r>
    </w:p>
    <w:p w14:paraId="1ED0D1DD" w14:textId="73A8841E" w:rsidR="00DB5A6F" w:rsidRPr="005424C6" w:rsidRDefault="00DB5A6F" w:rsidP="0037269A">
      <w:pPr>
        <w:pStyle w:val="Style1-PUCE"/>
        <w:numPr>
          <w:ilvl w:val="0"/>
          <w:numId w:val="36"/>
        </w:numPr>
        <w:ind w:firstLine="349"/>
      </w:pPr>
      <w:r>
        <w:t>Un</w:t>
      </w:r>
      <w:r w:rsidRPr="005424C6">
        <w:t xml:space="preserve"> mémoire technique comprenant : </w:t>
      </w:r>
    </w:p>
    <w:p w14:paraId="5E19349D" w14:textId="6D276E02" w:rsidR="00DB5A6F" w:rsidRPr="00E607EC" w:rsidRDefault="00DB5A6F" w:rsidP="0037269A">
      <w:pPr>
        <w:pStyle w:val="Default"/>
        <w:numPr>
          <w:ilvl w:val="0"/>
          <w:numId w:val="33"/>
        </w:numPr>
        <w:spacing w:after="0" w:line="280" w:lineRule="exact"/>
        <w:ind w:firstLine="349"/>
        <w:jc w:val="both"/>
        <w:rPr>
          <w:rFonts w:ascii="Franklin Gothic Book" w:hAnsi="Franklin Gothic Book" w:cs="Arial"/>
          <w:color w:val="auto"/>
          <w:sz w:val="22"/>
          <w:szCs w:val="22"/>
        </w:rPr>
      </w:pPr>
      <w:r w:rsidRPr="00E607EC">
        <w:rPr>
          <w:rFonts w:ascii="Franklin Gothic Book" w:hAnsi="Franklin Gothic Book" w:cs="Arial"/>
          <w:color w:val="auto"/>
          <w:sz w:val="22"/>
          <w:szCs w:val="22"/>
        </w:rPr>
        <w:t>La compréhension des enjeux spécifiques à l’opération objet du présent marché.</w:t>
      </w:r>
    </w:p>
    <w:p w14:paraId="156D860A" w14:textId="77777777" w:rsidR="00E607EC" w:rsidRPr="00E607EC" w:rsidRDefault="00DB5A6F" w:rsidP="0037269A">
      <w:pPr>
        <w:pStyle w:val="Default"/>
        <w:numPr>
          <w:ilvl w:val="0"/>
          <w:numId w:val="33"/>
        </w:numPr>
        <w:spacing w:after="0" w:line="280" w:lineRule="exact"/>
        <w:ind w:firstLine="349"/>
        <w:jc w:val="both"/>
        <w:rPr>
          <w:rFonts w:ascii="Franklin Gothic Book" w:hAnsi="Franklin Gothic Book" w:cs="Arial"/>
          <w:color w:val="auto"/>
          <w:sz w:val="22"/>
          <w:szCs w:val="22"/>
        </w:rPr>
      </w:pPr>
      <w:r w:rsidRPr="00E607EC">
        <w:rPr>
          <w:rFonts w:ascii="Franklin Gothic Book" w:hAnsi="Franklin Gothic Book" w:cs="Arial"/>
          <w:color w:val="auto"/>
          <w:sz w:val="22"/>
          <w:szCs w:val="22"/>
        </w:rPr>
        <w:t xml:space="preserve">Une présentation de l’équipe avec </w:t>
      </w:r>
    </w:p>
    <w:p w14:paraId="4C0FCC66" w14:textId="6966AD77" w:rsidR="00DB5A6F" w:rsidRPr="00E607EC" w:rsidRDefault="00E607EC" w:rsidP="0037269A">
      <w:pPr>
        <w:pStyle w:val="Default"/>
        <w:numPr>
          <w:ilvl w:val="1"/>
          <w:numId w:val="33"/>
        </w:numPr>
        <w:spacing w:after="0" w:line="280" w:lineRule="exact"/>
        <w:ind w:firstLine="349"/>
        <w:jc w:val="both"/>
        <w:rPr>
          <w:rFonts w:ascii="Franklin Gothic Book" w:hAnsi="Franklin Gothic Book" w:cs="Arial"/>
          <w:color w:val="auto"/>
          <w:sz w:val="22"/>
          <w:szCs w:val="22"/>
        </w:rPr>
      </w:pPr>
      <w:r w:rsidRPr="00E607EC">
        <w:rPr>
          <w:rFonts w:ascii="Franklin Gothic Book" w:hAnsi="Franklin Gothic Book" w:cs="Arial"/>
          <w:color w:val="auto"/>
          <w:sz w:val="22"/>
          <w:szCs w:val="22"/>
        </w:rPr>
        <w:t>La</w:t>
      </w:r>
      <w:r w:rsidR="00DB5A6F" w:rsidRPr="00E607EC">
        <w:rPr>
          <w:rFonts w:ascii="Franklin Gothic Book" w:hAnsi="Franklin Gothic Book" w:cs="Arial"/>
          <w:color w:val="auto"/>
          <w:sz w:val="22"/>
          <w:szCs w:val="22"/>
        </w:rPr>
        <w:t xml:space="preserve"> liste des intervenants précisant leur qualification accompagnée des certificats adéquats et/ou les références équivalentes en opérations similaires de chaque intervenant et leurs CV ;</w:t>
      </w:r>
    </w:p>
    <w:p w14:paraId="152138FA" w14:textId="29BED68C" w:rsidR="00DB5A6F" w:rsidRPr="00E607EC" w:rsidRDefault="00DB5A6F" w:rsidP="0037269A">
      <w:pPr>
        <w:pStyle w:val="Default"/>
        <w:numPr>
          <w:ilvl w:val="0"/>
          <w:numId w:val="33"/>
        </w:numPr>
        <w:spacing w:after="0" w:line="280" w:lineRule="exact"/>
        <w:ind w:firstLine="349"/>
        <w:jc w:val="both"/>
        <w:rPr>
          <w:rFonts w:ascii="Franklin Gothic Book" w:hAnsi="Franklin Gothic Book" w:cs="Arial"/>
          <w:color w:val="auto"/>
          <w:sz w:val="22"/>
          <w:szCs w:val="22"/>
        </w:rPr>
      </w:pPr>
      <w:r w:rsidRPr="00E607EC">
        <w:rPr>
          <w:rFonts w:ascii="Franklin Gothic Book" w:hAnsi="Franklin Gothic Book" w:cs="Arial"/>
          <w:color w:val="auto"/>
          <w:sz w:val="22"/>
          <w:szCs w:val="22"/>
        </w:rPr>
        <w:t>Les moyens matériels</w:t>
      </w:r>
      <w:r w:rsidR="0037269A">
        <w:rPr>
          <w:rFonts w:ascii="Franklin Gothic Book" w:hAnsi="Franklin Gothic Book" w:cs="Arial"/>
          <w:color w:val="auto"/>
          <w:sz w:val="22"/>
          <w:szCs w:val="22"/>
        </w:rPr>
        <w:t xml:space="preserve"> mis en œuvre ;</w:t>
      </w:r>
    </w:p>
    <w:p w14:paraId="1616D3E0" w14:textId="024DE317" w:rsidR="00E607EC" w:rsidRPr="00E607EC" w:rsidRDefault="00E607EC" w:rsidP="0037269A">
      <w:pPr>
        <w:pStyle w:val="Paragraphedeliste"/>
        <w:numPr>
          <w:ilvl w:val="0"/>
          <w:numId w:val="33"/>
        </w:numPr>
        <w:spacing w:after="0" w:line="280" w:lineRule="exact"/>
        <w:ind w:firstLine="349"/>
        <w:rPr>
          <w:rFonts w:cs="Arial"/>
        </w:rPr>
      </w:pPr>
      <w:r w:rsidRPr="00E607EC">
        <w:rPr>
          <w:rFonts w:cs="Arial"/>
        </w:rPr>
        <w:t>La méthodologie envisagée prenant en compte les enjeux de l’opération, notamment les contraintes liées au chantier en site occupé et la comitologie proposée pour le pilotage des prestations</w:t>
      </w:r>
      <w:r w:rsidR="0037269A">
        <w:rPr>
          <w:rFonts w:cs="Arial"/>
        </w:rPr>
        <w:t> ;</w:t>
      </w:r>
    </w:p>
    <w:p w14:paraId="7716A561" w14:textId="643C6AAC" w:rsidR="00E607EC" w:rsidRPr="00E607EC" w:rsidRDefault="00E607EC" w:rsidP="0037269A">
      <w:pPr>
        <w:pStyle w:val="Paragraphedeliste"/>
        <w:numPr>
          <w:ilvl w:val="0"/>
          <w:numId w:val="33"/>
        </w:numPr>
        <w:spacing w:after="0" w:line="280" w:lineRule="exact"/>
        <w:ind w:firstLine="349"/>
        <w:rPr>
          <w:rFonts w:cs="Arial"/>
        </w:rPr>
      </w:pPr>
      <w:r w:rsidRPr="00E607EC">
        <w:t>Le calendrier prévisionnel</w:t>
      </w:r>
      <w:r w:rsidR="0037269A">
        <w:t>,</w:t>
      </w:r>
      <w:r w:rsidRPr="00E607EC">
        <w:t xml:space="preserve"> détaillé par phase</w:t>
      </w:r>
      <w:r w:rsidR="0037269A">
        <w:t>,</w:t>
      </w:r>
      <w:r w:rsidRPr="00E607EC">
        <w:t xml:space="preserve"> </w:t>
      </w:r>
      <w:r w:rsidR="0037269A">
        <w:t>proposé par le candidat.</w:t>
      </w:r>
    </w:p>
    <w:p w14:paraId="53577993" w14:textId="77777777" w:rsidR="00DB5A6F" w:rsidRPr="00EC51C4" w:rsidRDefault="00DB5A6F" w:rsidP="00DB5A6F">
      <w:pPr>
        <w:pStyle w:val="Style1-PUCE"/>
        <w:numPr>
          <w:ilvl w:val="0"/>
          <w:numId w:val="0"/>
        </w:numPr>
      </w:pPr>
    </w:p>
    <w:p w14:paraId="15D36F3A" w14:textId="25361419" w:rsidR="00633EA9" w:rsidRPr="00F943EA" w:rsidRDefault="00C216F4" w:rsidP="00C93135">
      <w:pPr>
        <w:pStyle w:val="Article"/>
      </w:pPr>
      <w:bookmarkStart w:id="26" w:name="_Toc185607334"/>
      <w:r w:rsidRPr="00F943EA">
        <w:lastRenderedPageBreak/>
        <w:t>PRESTATIONS A</w:t>
      </w:r>
      <w:r w:rsidR="00777D44">
        <w:t xml:space="preserve"> REALISER</w:t>
      </w:r>
      <w:bookmarkEnd w:id="26"/>
      <w:r w:rsidR="00633EA9" w:rsidRPr="00F943EA">
        <w:t xml:space="preserve"> </w:t>
      </w:r>
    </w:p>
    <w:p w14:paraId="262E59E2" w14:textId="08AA16D4" w:rsidR="00C216F4" w:rsidRPr="002C6109" w:rsidRDefault="00C216F4" w:rsidP="00375C49">
      <w:pPr>
        <w:pStyle w:val="Style1-Normal"/>
      </w:pPr>
      <w:r w:rsidRPr="002C6109">
        <w:t>Les prestations du présent marché comprennent :</w:t>
      </w:r>
    </w:p>
    <w:p w14:paraId="5B3B04D9" w14:textId="4E381989" w:rsidR="00C216F4" w:rsidRPr="002C6109" w:rsidRDefault="00C216F4" w:rsidP="00F943EA">
      <w:pPr>
        <w:spacing w:after="120" w:line="240" w:lineRule="auto"/>
        <w:rPr>
          <w:rFonts w:cs="Arial"/>
          <w:b/>
          <w:sz w:val="24"/>
        </w:rPr>
      </w:pPr>
      <w:r w:rsidRPr="002C6109">
        <w:rPr>
          <w:rFonts w:cs="Arial"/>
          <w:b/>
          <w:sz w:val="24"/>
        </w:rPr>
        <w:t xml:space="preserve">Phase </w:t>
      </w:r>
      <w:r w:rsidR="005049FD" w:rsidRPr="002C6109">
        <w:rPr>
          <w:rFonts w:cs="Arial"/>
          <w:b/>
          <w:sz w:val="24"/>
        </w:rPr>
        <w:t>1</w:t>
      </w:r>
      <w:r w:rsidRPr="002C6109">
        <w:rPr>
          <w:rFonts w:cs="Arial"/>
          <w:b/>
          <w:sz w:val="24"/>
        </w:rPr>
        <w:t xml:space="preserve"> : </w:t>
      </w:r>
      <w:r w:rsidR="00E41884">
        <w:rPr>
          <w:rFonts w:cs="Arial"/>
          <w:b/>
          <w:sz w:val="24"/>
        </w:rPr>
        <w:t>l’Avant-Projet Détaillé</w:t>
      </w:r>
      <w:r w:rsidR="000D2A38" w:rsidRPr="002C6109">
        <w:rPr>
          <w:rFonts w:cs="Arial"/>
          <w:b/>
          <w:sz w:val="24"/>
        </w:rPr>
        <w:t xml:space="preserve"> : </w:t>
      </w:r>
      <w:r w:rsidR="00E41884">
        <w:rPr>
          <w:rFonts w:cs="Arial"/>
          <w:b/>
          <w:sz w:val="24"/>
        </w:rPr>
        <w:t>8</w:t>
      </w:r>
      <w:r w:rsidR="000D2A38" w:rsidRPr="002C6109">
        <w:rPr>
          <w:rFonts w:cs="Arial"/>
          <w:b/>
          <w:sz w:val="24"/>
        </w:rPr>
        <w:t xml:space="preserve"> semaines</w:t>
      </w:r>
    </w:p>
    <w:p w14:paraId="713514D7" w14:textId="4020630F" w:rsidR="003610DD" w:rsidRPr="002C6109" w:rsidRDefault="003610DD" w:rsidP="003610DD">
      <w:pPr>
        <w:spacing w:after="120" w:line="240" w:lineRule="auto"/>
        <w:rPr>
          <w:rFonts w:cs="Arial"/>
        </w:rPr>
      </w:pPr>
      <w:r w:rsidRPr="002C6109">
        <w:rPr>
          <w:rFonts w:cs="Arial"/>
        </w:rPr>
        <w:t xml:space="preserve">Sur la base des éléments fournis lors de l’attribution du marché </w:t>
      </w:r>
      <w:r w:rsidR="00AD33D9" w:rsidRPr="002C6109">
        <w:rPr>
          <w:rFonts w:cs="Arial"/>
        </w:rPr>
        <w:t>et de toutes les investigations et repérages in situ utiles</w:t>
      </w:r>
      <w:r w:rsidR="005B2F5A" w:rsidRPr="002C6109">
        <w:rPr>
          <w:rFonts w:cs="Arial"/>
        </w:rPr>
        <w:t>,</w:t>
      </w:r>
      <w:r w:rsidRPr="002C6109">
        <w:rPr>
          <w:rFonts w:cs="Arial"/>
        </w:rPr>
        <w:t xml:space="preserve"> le </w:t>
      </w:r>
      <w:r w:rsidR="009F08C3">
        <w:rPr>
          <w:rFonts w:cs="Arial"/>
        </w:rPr>
        <w:t>titulaire</w:t>
      </w:r>
      <w:r w:rsidRPr="002C6109">
        <w:rPr>
          <w:rFonts w:cs="Arial"/>
        </w:rPr>
        <w:t xml:space="preserve"> conduira les études permettant au maître d’ouvrage de mener à bien son opération.</w:t>
      </w:r>
    </w:p>
    <w:p w14:paraId="1E1F1581" w14:textId="4AB250DE" w:rsidR="003610DD" w:rsidRPr="002C6109" w:rsidRDefault="002C6109" w:rsidP="003610DD">
      <w:pPr>
        <w:spacing w:after="120" w:line="240" w:lineRule="auto"/>
        <w:rPr>
          <w:rFonts w:cs="Arial"/>
        </w:rPr>
      </w:pPr>
      <w:r>
        <w:rPr>
          <w:rFonts w:cs="Arial"/>
        </w:rPr>
        <w:t>S</w:t>
      </w:r>
      <w:r w:rsidRPr="002C6109">
        <w:rPr>
          <w:rFonts w:cs="Arial"/>
        </w:rPr>
        <w:t>ur la base des plans d’origine du b</w:t>
      </w:r>
      <w:r>
        <w:rPr>
          <w:rFonts w:cs="Arial"/>
        </w:rPr>
        <w:t>âtiment, l</w:t>
      </w:r>
      <w:r w:rsidR="003610DD" w:rsidRPr="002C6109">
        <w:rPr>
          <w:rFonts w:cs="Arial"/>
        </w:rPr>
        <w:t xml:space="preserve">e </w:t>
      </w:r>
      <w:r w:rsidR="009F08C3">
        <w:rPr>
          <w:rFonts w:cs="Arial"/>
        </w:rPr>
        <w:t>titulaire</w:t>
      </w:r>
      <w:r w:rsidR="003610DD" w:rsidRPr="002C6109">
        <w:rPr>
          <w:rFonts w:cs="Arial"/>
        </w:rPr>
        <w:t xml:space="preserve"> du marché aura à sa charge la production de</w:t>
      </w:r>
      <w:r w:rsidRPr="002C6109">
        <w:rPr>
          <w:rFonts w:cs="Arial"/>
        </w:rPr>
        <w:t xml:space="preserve">s </w:t>
      </w:r>
      <w:r w:rsidR="003610DD" w:rsidRPr="002C6109">
        <w:rPr>
          <w:rFonts w:cs="Arial"/>
        </w:rPr>
        <w:t xml:space="preserve">pièces </w:t>
      </w:r>
      <w:r w:rsidR="00A06964" w:rsidRPr="002C6109">
        <w:rPr>
          <w:rFonts w:cs="Arial"/>
        </w:rPr>
        <w:t xml:space="preserve">écrites et </w:t>
      </w:r>
      <w:r w:rsidR="003610DD" w:rsidRPr="002C6109">
        <w:rPr>
          <w:rFonts w:cs="Arial"/>
        </w:rPr>
        <w:t>graphiques</w:t>
      </w:r>
      <w:r w:rsidR="00A06964" w:rsidRPr="002C6109">
        <w:rPr>
          <w:rFonts w:cs="Arial"/>
        </w:rPr>
        <w:t xml:space="preserve"> permettant le repérage général, l’identification et la description prescriptive des travaux à réaliser, en vue de leur chiffrage par des entreprises soumissionnaires</w:t>
      </w:r>
      <w:r>
        <w:rPr>
          <w:rFonts w:cs="Arial"/>
        </w:rPr>
        <w:t xml:space="preserve"> (les plans d’exécution seront à la charge des entreprises, tel que précisé dans les pièces écrites de la consultation, suivant toute instruction ou</w:t>
      </w:r>
      <w:r w:rsidR="00E41884">
        <w:rPr>
          <w:rFonts w:cs="Arial"/>
        </w:rPr>
        <w:t xml:space="preserve"> précision supplémentaire du</w:t>
      </w:r>
      <w:r>
        <w:rPr>
          <w:rFonts w:cs="Arial"/>
        </w:rPr>
        <w:t xml:space="preserve"> </w:t>
      </w:r>
      <w:r w:rsidR="009F08C3">
        <w:rPr>
          <w:rFonts w:cs="Arial"/>
        </w:rPr>
        <w:t>titulaire</w:t>
      </w:r>
      <w:r>
        <w:rPr>
          <w:rFonts w:cs="Arial"/>
        </w:rPr>
        <w:t xml:space="preserve"> de la présente mission). </w:t>
      </w:r>
      <w:r w:rsidR="00CC0949">
        <w:rPr>
          <w:rFonts w:cs="Arial"/>
        </w:rPr>
        <w:t xml:space="preserve"> </w:t>
      </w:r>
      <w:r w:rsidR="00CC0949" w:rsidRPr="00CC0949">
        <w:rPr>
          <w:rFonts w:cs="Arial"/>
        </w:rPr>
        <w:t xml:space="preserve">Le document en annexe </w:t>
      </w:r>
      <w:r w:rsidR="00CC0949" w:rsidRPr="005B7E8D">
        <w:rPr>
          <w:rFonts w:cs="Arial"/>
          <w:i/>
        </w:rPr>
        <w:t>"</w:t>
      </w:r>
      <w:r w:rsidR="00E41884" w:rsidRPr="005B7E8D">
        <w:rPr>
          <w:rFonts w:cs="Arial"/>
          <w:i/>
        </w:rPr>
        <w:t xml:space="preserve"> </w:t>
      </w:r>
      <w:r w:rsidR="005B7E8D" w:rsidRPr="005B7E8D">
        <w:rPr>
          <w:rFonts w:cs="Arial"/>
          <w:i/>
        </w:rPr>
        <w:t xml:space="preserve">Rénovation Et Mise En Conformité Des </w:t>
      </w:r>
      <w:proofErr w:type="spellStart"/>
      <w:r w:rsidR="005B7E8D" w:rsidRPr="005B7E8D">
        <w:rPr>
          <w:rFonts w:cs="Arial"/>
          <w:i/>
        </w:rPr>
        <w:t>Facades</w:t>
      </w:r>
      <w:proofErr w:type="spellEnd"/>
      <w:r w:rsidR="005B7E8D" w:rsidRPr="005B7E8D">
        <w:rPr>
          <w:rFonts w:cs="Arial"/>
          <w:i/>
        </w:rPr>
        <w:t xml:space="preserve"> Des Logements Face À Paris Parc - Éléments De Synthèse</w:t>
      </w:r>
      <w:r w:rsidR="00E41884" w:rsidRPr="005B7E8D">
        <w:rPr>
          <w:rFonts w:cs="Arial"/>
          <w:i/>
        </w:rPr>
        <w:t xml:space="preserve"> </w:t>
      </w:r>
      <w:r w:rsidR="00CC0949" w:rsidRPr="005B7E8D">
        <w:rPr>
          <w:rFonts w:cs="Arial"/>
          <w:i/>
        </w:rPr>
        <w:t>"</w:t>
      </w:r>
      <w:r w:rsidR="00CC0949" w:rsidRPr="00CC0949">
        <w:rPr>
          <w:rFonts w:cs="Arial"/>
        </w:rPr>
        <w:t xml:space="preserve"> donne une prése</w:t>
      </w:r>
      <w:r w:rsidR="00E41884">
        <w:rPr>
          <w:rFonts w:cs="Arial"/>
        </w:rPr>
        <w:t>ntation plus précise sur la zone de l’opération</w:t>
      </w:r>
      <w:r w:rsidR="00CC0949" w:rsidRPr="00CC0949">
        <w:rPr>
          <w:rFonts w:cs="Arial"/>
        </w:rPr>
        <w:t xml:space="preserve"> et une liste général</w:t>
      </w:r>
      <w:r w:rsidR="00CC0949">
        <w:rPr>
          <w:rFonts w:cs="Arial"/>
        </w:rPr>
        <w:t xml:space="preserve">e des travaux tous corps d'état nécessaires à la </w:t>
      </w:r>
      <w:r w:rsidR="00E41884">
        <w:rPr>
          <w:rFonts w:cs="Arial"/>
        </w:rPr>
        <w:t>mise en conformité sécurité incendie</w:t>
      </w:r>
      <w:r w:rsidR="00CC0949">
        <w:rPr>
          <w:rFonts w:cs="Arial"/>
        </w:rPr>
        <w:t>.</w:t>
      </w:r>
    </w:p>
    <w:p w14:paraId="3C900A0E" w14:textId="35D53588" w:rsidR="00821AF5" w:rsidRPr="002C6109" w:rsidRDefault="00A06964" w:rsidP="00174277">
      <w:pPr>
        <w:pStyle w:val="Style1-Normal"/>
      </w:pPr>
      <w:r w:rsidRPr="002C6109">
        <w:t xml:space="preserve">Est </w:t>
      </w:r>
      <w:r w:rsidR="00821AF5" w:rsidRPr="002C6109">
        <w:t xml:space="preserve">également à la charge du </w:t>
      </w:r>
      <w:r w:rsidR="009F08C3">
        <w:t>titulaire</w:t>
      </w:r>
      <w:r w:rsidR="00821AF5" w:rsidRPr="002C6109">
        <w:t xml:space="preserve"> l’élaboration d’un calendrier détaillé des travaux. </w:t>
      </w:r>
    </w:p>
    <w:p w14:paraId="343D9D26" w14:textId="4D7E6377" w:rsidR="00A06964" w:rsidRPr="002C6109" w:rsidRDefault="00A06964" w:rsidP="00174277">
      <w:pPr>
        <w:pStyle w:val="Style1-Normal"/>
      </w:pPr>
      <w:r w:rsidRPr="002C6109">
        <w:t xml:space="preserve">L’étendue des travaux couvre l’ensemble </w:t>
      </w:r>
      <w:r w:rsidR="00436866" w:rsidRPr="002C6109">
        <w:t>des prestations</w:t>
      </w:r>
      <w:r w:rsidRPr="002C6109">
        <w:t xml:space="preserve"> à réaliser par les entreprises pour la remise en état des lieux et comportent en particulier des travaux de :</w:t>
      </w:r>
    </w:p>
    <w:p w14:paraId="3AF0CDED" w14:textId="544DE07C" w:rsidR="00A06964" w:rsidRDefault="00A06964" w:rsidP="00174277">
      <w:pPr>
        <w:pStyle w:val="Style1-Normal"/>
      </w:pPr>
      <w:r w:rsidRPr="002C6109">
        <w:t xml:space="preserve">Couverture, étanchéité, charpente, isolation thermique, menuiseries extérieures et </w:t>
      </w:r>
      <w:r w:rsidR="00436866" w:rsidRPr="002C6109">
        <w:t>intérieures, plâtrerie</w:t>
      </w:r>
      <w:r w:rsidRPr="002C6109">
        <w:t xml:space="preserve">, peinture, courants forts et courants faibles, plomberie, traitement d’air, etc. (liste non limitative). </w:t>
      </w:r>
    </w:p>
    <w:p w14:paraId="7E183CF6" w14:textId="4ADEECD2" w:rsidR="00A06964" w:rsidRDefault="00A06964" w:rsidP="00174277">
      <w:pPr>
        <w:pStyle w:val="Style1-Normal"/>
      </w:pPr>
      <w:r w:rsidRPr="00404CFC">
        <w:t>La description des travaux à réaliser tiendra compte des contraintes de fonctionnement du site et du bâtiment, dont notamment l’alimentation électr</w:t>
      </w:r>
      <w:r w:rsidR="00404CFC" w:rsidRPr="00404CFC">
        <w:t>ique, l’alimentation en eau brute</w:t>
      </w:r>
      <w:r w:rsidRPr="00404CFC">
        <w:t xml:space="preserve"> et les dispositifs de régulati</w:t>
      </w:r>
      <w:r w:rsidR="00404CFC" w:rsidRPr="00404CFC">
        <w:t>on de la température</w:t>
      </w:r>
      <w:r w:rsidRPr="00404CFC">
        <w:t>.</w:t>
      </w:r>
      <w:r w:rsidRPr="002C6109">
        <w:t xml:space="preserve"> </w:t>
      </w:r>
    </w:p>
    <w:p w14:paraId="2D8B28C2" w14:textId="76C0CC71" w:rsidR="00920027" w:rsidRPr="002C6109" w:rsidRDefault="00190DAA" w:rsidP="00174277">
      <w:pPr>
        <w:pStyle w:val="Style1-Normal"/>
      </w:pPr>
      <w:r w:rsidRPr="00920027">
        <w:t>Rédaction</w:t>
      </w:r>
      <w:r w:rsidR="00920027">
        <w:t>,</w:t>
      </w:r>
      <w:r w:rsidRPr="00920027">
        <w:t xml:space="preserve"> dépose </w:t>
      </w:r>
      <w:r w:rsidR="00920027">
        <w:t xml:space="preserve">et suivi </w:t>
      </w:r>
      <w:r w:rsidRPr="00920027">
        <w:t>du dossier de déclaration préalable aux travaux auprès du service instructeur.</w:t>
      </w:r>
    </w:p>
    <w:p w14:paraId="318DF318" w14:textId="5854AAC4" w:rsidR="00C216F4" w:rsidRPr="002C6109" w:rsidRDefault="00742EC4" w:rsidP="002C6109">
      <w:pPr>
        <w:spacing w:after="120" w:line="240" w:lineRule="auto"/>
        <w:rPr>
          <w:rFonts w:cs="Arial"/>
          <w:b/>
          <w:sz w:val="24"/>
        </w:rPr>
      </w:pPr>
      <w:r w:rsidRPr="002C6109">
        <w:rPr>
          <w:rFonts w:cs="Arial"/>
          <w:b/>
          <w:sz w:val="24"/>
        </w:rPr>
        <w:t xml:space="preserve">Phase </w:t>
      </w:r>
      <w:r w:rsidR="005049FD" w:rsidRPr="002C6109">
        <w:rPr>
          <w:rFonts w:cs="Arial"/>
          <w:b/>
          <w:sz w:val="24"/>
        </w:rPr>
        <w:t>2</w:t>
      </w:r>
      <w:r w:rsidR="00C216F4" w:rsidRPr="002C6109">
        <w:rPr>
          <w:rFonts w:cs="Arial"/>
          <w:b/>
          <w:sz w:val="24"/>
        </w:rPr>
        <w:t xml:space="preserve"> : </w:t>
      </w:r>
      <w:r w:rsidR="00404CFC" w:rsidRPr="00404CFC">
        <w:rPr>
          <w:rFonts w:cs="Arial"/>
          <w:b/>
          <w:sz w:val="24"/>
        </w:rPr>
        <w:t>Assistance apportée au maître d’ouvrage pour la passation des marchés publics de travaux</w:t>
      </w:r>
      <w:r w:rsidR="00E567D5">
        <w:rPr>
          <w:rFonts w:cs="Arial"/>
          <w:b/>
          <w:sz w:val="24"/>
        </w:rPr>
        <w:t xml:space="preserve"> : </w:t>
      </w:r>
    </w:p>
    <w:p w14:paraId="66A0C9D9" w14:textId="404D80E4" w:rsidR="00A87122" w:rsidRPr="002C6109" w:rsidRDefault="00A87122" w:rsidP="002C6109">
      <w:pPr>
        <w:pStyle w:val="Paragraphedeliste"/>
        <w:numPr>
          <w:ilvl w:val="0"/>
          <w:numId w:val="8"/>
        </w:numPr>
        <w:spacing w:after="120" w:line="240" w:lineRule="auto"/>
        <w:rPr>
          <w:rFonts w:cs="Arial"/>
          <w:b/>
        </w:rPr>
      </w:pPr>
      <w:r w:rsidRPr="002C6109">
        <w:rPr>
          <w:rFonts w:cs="Arial"/>
          <w:b/>
        </w:rPr>
        <w:t>Dossier de consultation</w:t>
      </w:r>
      <w:r w:rsidR="00F5684D">
        <w:rPr>
          <w:rFonts w:cs="Arial"/>
          <w:b/>
        </w:rPr>
        <w:t xml:space="preserve"> des entreprises (DCE)</w:t>
      </w:r>
      <w:r w:rsidRPr="002C6109">
        <w:rPr>
          <w:rFonts w:cs="Arial"/>
          <w:b/>
        </w:rPr>
        <w:t xml:space="preserve"> : </w:t>
      </w:r>
      <w:r w:rsidR="00E567D5">
        <w:rPr>
          <w:rFonts w:cs="Arial"/>
          <w:b/>
        </w:rPr>
        <w:t>1</w:t>
      </w:r>
      <w:r w:rsidR="00F5684D">
        <w:rPr>
          <w:rFonts w:cs="Arial"/>
          <w:b/>
        </w:rPr>
        <w:t>0</w:t>
      </w:r>
      <w:r w:rsidRPr="002C6109">
        <w:rPr>
          <w:rFonts w:cs="Arial"/>
          <w:b/>
        </w:rPr>
        <w:t xml:space="preserve"> semaines</w:t>
      </w:r>
    </w:p>
    <w:p w14:paraId="2DB3A6E7" w14:textId="00916F71" w:rsidR="00C216F4" w:rsidRPr="002C6109" w:rsidRDefault="00C216F4" w:rsidP="002C6109">
      <w:pPr>
        <w:spacing w:after="120" w:line="240" w:lineRule="auto"/>
        <w:rPr>
          <w:rFonts w:cs="Arial"/>
        </w:rPr>
      </w:pPr>
      <w:r w:rsidRPr="002C6109">
        <w:rPr>
          <w:rFonts w:cs="Arial"/>
        </w:rPr>
        <w:t xml:space="preserve">Après validation par </w:t>
      </w:r>
      <w:r w:rsidR="00786C2D" w:rsidRPr="002C6109">
        <w:rPr>
          <w:rFonts w:cs="Arial"/>
        </w:rPr>
        <w:t xml:space="preserve">le pouvoir adjudicateur </w:t>
      </w:r>
      <w:r w:rsidRPr="002C6109">
        <w:rPr>
          <w:rFonts w:cs="Arial"/>
        </w:rPr>
        <w:t>des études précitées, il s’ensuivra</w:t>
      </w:r>
      <w:r w:rsidR="007C74B1" w:rsidRPr="002C6109">
        <w:rPr>
          <w:rFonts w:cs="Arial"/>
        </w:rPr>
        <w:t xml:space="preserve"> </w:t>
      </w:r>
      <w:r w:rsidRPr="002C6109">
        <w:rPr>
          <w:rFonts w:cs="Arial"/>
        </w:rPr>
        <w:t>la préparation de pièces nécessaires à la consultation des entreprises pour les marchés de travaux.</w:t>
      </w:r>
    </w:p>
    <w:p w14:paraId="0C13F293" w14:textId="27A9E1D9" w:rsidR="00821AF5" w:rsidRPr="002C6109" w:rsidRDefault="00C216F4" w:rsidP="002C6109">
      <w:pPr>
        <w:spacing w:after="120" w:line="240" w:lineRule="auto"/>
        <w:rPr>
          <w:rFonts w:cs="Arial"/>
        </w:rPr>
      </w:pPr>
      <w:r w:rsidRPr="002C6109">
        <w:rPr>
          <w:rFonts w:cs="Arial"/>
        </w:rPr>
        <w:t>Sera ainsi à la ch</w:t>
      </w:r>
      <w:r w:rsidR="00821AF5" w:rsidRPr="002C6109">
        <w:rPr>
          <w:rFonts w:cs="Arial"/>
        </w:rPr>
        <w:t xml:space="preserve">arge du </w:t>
      </w:r>
      <w:r w:rsidR="009F08C3">
        <w:rPr>
          <w:rFonts w:cs="Arial"/>
        </w:rPr>
        <w:t>titulaire</w:t>
      </w:r>
      <w:r w:rsidR="00821AF5" w:rsidRPr="002C6109">
        <w:rPr>
          <w:rFonts w:cs="Arial"/>
        </w:rPr>
        <w:t xml:space="preserve">, l’élaboration : </w:t>
      </w:r>
    </w:p>
    <w:p w14:paraId="6016B4D2" w14:textId="2D4F18D3" w:rsidR="00C216F4" w:rsidRPr="002C6109" w:rsidRDefault="00B759A7" w:rsidP="002C6109">
      <w:pPr>
        <w:pStyle w:val="Style1-PUCE"/>
      </w:pPr>
      <w:r w:rsidRPr="002C6109">
        <w:t>D’un</w:t>
      </w:r>
      <w:r w:rsidR="00C216F4" w:rsidRPr="002C6109">
        <w:t xml:space="preserve"> cahier des clauses techniques particulières</w:t>
      </w:r>
      <w:r w:rsidR="002C6109" w:rsidRPr="002C6109">
        <w:t xml:space="preserve"> sur base des CCTP d’origine du bâtiment et d’autant de complément que nécessaire</w:t>
      </w:r>
      <w:r w:rsidR="0099528D" w:rsidRPr="002C6109">
        <w:t xml:space="preserve">. </w:t>
      </w:r>
    </w:p>
    <w:p w14:paraId="66A6CE93" w14:textId="094D9B58" w:rsidR="00C216F4" w:rsidRPr="002C6109" w:rsidRDefault="00B759A7" w:rsidP="002C6109">
      <w:pPr>
        <w:pStyle w:val="Style1-PUCE"/>
      </w:pPr>
      <w:r w:rsidRPr="002C6109">
        <w:t xml:space="preserve">D’un </w:t>
      </w:r>
      <w:r w:rsidR="00C216F4" w:rsidRPr="002C6109">
        <w:t xml:space="preserve">bordereau de décomposition de prix global et </w:t>
      </w:r>
      <w:r w:rsidR="00C216F4" w:rsidRPr="00DF6831">
        <w:t>f</w:t>
      </w:r>
      <w:r w:rsidR="0099528D" w:rsidRPr="00DF6831">
        <w:t>orfaitaire (sans les quantités)</w:t>
      </w:r>
      <w:r w:rsidRPr="002C6109">
        <w:t xml:space="preserve"> par lot</w:t>
      </w:r>
      <w:r w:rsidR="0099528D" w:rsidRPr="002C6109">
        <w:t> ;</w:t>
      </w:r>
    </w:p>
    <w:p w14:paraId="284FD9EF" w14:textId="15361E6A" w:rsidR="00C216F4" w:rsidRPr="002C6109" w:rsidRDefault="00B759A7" w:rsidP="002C6109">
      <w:pPr>
        <w:pStyle w:val="Style1-PUCE"/>
      </w:pPr>
      <w:r w:rsidRPr="002C6109">
        <w:t xml:space="preserve">D’une </w:t>
      </w:r>
      <w:r w:rsidR="00C216F4" w:rsidRPr="002C6109">
        <w:t>évaluation détaillée suivant les cadres de bordereau ci-dessus comprenant les quantités et les prix</w:t>
      </w:r>
      <w:r w:rsidR="0099528D" w:rsidRPr="002C6109">
        <w:t> </w:t>
      </w:r>
      <w:r w:rsidRPr="002C6109">
        <w:t xml:space="preserve">par lot </w:t>
      </w:r>
      <w:r w:rsidR="0099528D" w:rsidRPr="002C6109">
        <w:t>;</w:t>
      </w:r>
    </w:p>
    <w:p w14:paraId="1A687B52" w14:textId="7B75DD86" w:rsidR="00C216F4" w:rsidRPr="002C6109" w:rsidRDefault="00B759A7" w:rsidP="002C6109">
      <w:pPr>
        <w:pStyle w:val="Style1-PUCE"/>
      </w:pPr>
      <w:r w:rsidRPr="002C6109">
        <w:t>D’un</w:t>
      </w:r>
      <w:r w:rsidR="00C216F4" w:rsidRPr="002C6109">
        <w:t xml:space="preserve"> planning prévisionnel d’exécution de travaux</w:t>
      </w:r>
      <w:r w:rsidRPr="002C6109">
        <w:t xml:space="preserve"> pour l’ensemble des lots</w:t>
      </w:r>
      <w:r w:rsidR="0099528D" w:rsidRPr="002C6109">
        <w:t>.</w:t>
      </w:r>
    </w:p>
    <w:p w14:paraId="73C04561" w14:textId="0F6A06CB" w:rsidR="00B759A7" w:rsidRPr="00DF6831" w:rsidRDefault="00B759A7" w:rsidP="002C6109">
      <w:pPr>
        <w:pStyle w:val="Style1-PUCE"/>
      </w:pPr>
      <w:r w:rsidRPr="00DF6831">
        <w:t xml:space="preserve">D’une grille d’analyse des offres vierge, sous Excel ou équivalent, permettant </w:t>
      </w:r>
      <w:r w:rsidR="00811EAE" w:rsidRPr="00DF6831">
        <w:t>de procéder à la phase suivante, détaillée selon les attendus des critères d’analyses pour chacun des lots.</w:t>
      </w:r>
    </w:p>
    <w:p w14:paraId="33B91D48" w14:textId="77777777" w:rsidR="0099528D" w:rsidRPr="002C6109" w:rsidRDefault="0099528D" w:rsidP="002C6109">
      <w:pPr>
        <w:pStyle w:val="Style1-PUCE"/>
        <w:numPr>
          <w:ilvl w:val="0"/>
          <w:numId w:val="0"/>
        </w:numPr>
      </w:pPr>
    </w:p>
    <w:p w14:paraId="354FB5EE" w14:textId="3B4A19A6" w:rsidR="00C216F4" w:rsidRPr="002C6109" w:rsidRDefault="00C216F4" w:rsidP="002C6109">
      <w:pPr>
        <w:spacing w:after="120" w:line="240" w:lineRule="auto"/>
        <w:rPr>
          <w:rFonts w:cs="Arial"/>
        </w:rPr>
      </w:pPr>
      <w:r w:rsidRPr="00711EBA">
        <w:rPr>
          <w:rFonts w:cs="Arial"/>
        </w:rPr>
        <w:t xml:space="preserve">Pour ces prestations, le </w:t>
      </w:r>
      <w:r w:rsidR="009F08C3">
        <w:rPr>
          <w:rFonts w:cs="Arial"/>
        </w:rPr>
        <w:t>titulaire</w:t>
      </w:r>
      <w:r w:rsidRPr="00711EBA">
        <w:rPr>
          <w:rFonts w:cs="Arial"/>
        </w:rPr>
        <w:t xml:space="preserve"> du marché tiendra compte de la contrainte d’un bâtiment occupé et de ses conséquences sur l’économie et le calendrier de l’opération sach</w:t>
      </w:r>
      <w:r w:rsidR="00711E80" w:rsidRPr="00711EBA">
        <w:rPr>
          <w:rFonts w:cs="Arial"/>
        </w:rPr>
        <w:t xml:space="preserve">ant que toute période de bruits et de coupure électriques </w:t>
      </w:r>
      <w:r w:rsidRPr="00711EBA">
        <w:rPr>
          <w:rFonts w:cs="Arial"/>
        </w:rPr>
        <w:t>devra être s</w:t>
      </w:r>
      <w:r w:rsidR="002C6109" w:rsidRPr="00711EBA">
        <w:rPr>
          <w:rFonts w:cs="Arial"/>
        </w:rPr>
        <w:t>oumise à autorisation préalable et que certaines installations doivent être alimentées de manière continue (salle serveur, climatisation) y compris pendant les travaux, avec pour seules coupures celles nécessaires au basculement de l’alimentation (circuit normal vers circuit provisoire, et vice-versa).</w:t>
      </w:r>
      <w:r w:rsidR="002C6109" w:rsidRPr="002C6109">
        <w:rPr>
          <w:rFonts w:cs="Arial"/>
        </w:rPr>
        <w:t xml:space="preserve"> </w:t>
      </w:r>
    </w:p>
    <w:p w14:paraId="3171DBD3" w14:textId="3CA7BF19" w:rsidR="00F5684D" w:rsidRPr="00F5684D" w:rsidRDefault="00F5684D" w:rsidP="00F5684D">
      <w:pPr>
        <w:pStyle w:val="Style1-Normal"/>
        <w:numPr>
          <w:ilvl w:val="0"/>
          <w:numId w:val="8"/>
        </w:numPr>
        <w:rPr>
          <w:b/>
        </w:rPr>
      </w:pPr>
      <w:r w:rsidRPr="00F5684D">
        <w:rPr>
          <w:b/>
        </w:rPr>
        <w:t>RAO</w:t>
      </w:r>
      <w:r>
        <w:rPr>
          <w:b/>
        </w:rPr>
        <w:t> : 4 semaines</w:t>
      </w:r>
    </w:p>
    <w:p w14:paraId="6F6906C0" w14:textId="6A3317A4" w:rsidR="00F7385F" w:rsidRDefault="00C216F4" w:rsidP="002C6109">
      <w:pPr>
        <w:pStyle w:val="Style1-Normal"/>
      </w:pPr>
      <w:r w:rsidRPr="002C6109">
        <w:t xml:space="preserve">Après validation par </w:t>
      </w:r>
      <w:r w:rsidR="008763BF" w:rsidRPr="002C6109">
        <w:t xml:space="preserve">le </w:t>
      </w:r>
      <w:r w:rsidR="00786C2D" w:rsidRPr="002C6109">
        <w:t>pouvoir adjudicateur</w:t>
      </w:r>
      <w:r w:rsidR="00711E80" w:rsidRPr="002C6109">
        <w:t xml:space="preserve"> de la phase 1</w:t>
      </w:r>
      <w:r w:rsidRPr="002C6109">
        <w:t xml:space="preserve"> et à l’issue de la consultation pour les marchés de travaux de l’opération, le </w:t>
      </w:r>
      <w:r w:rsidR="009F08C3">
        <w:t>titulaire</w:t>
      </w:r>
      <w:r w:rsidRPr="002C6109">
        <w:t xml:space="preserve"> du présent marché aura à sa charge l’analyse des offres</w:t>
      </w:r>
      <w:r w:rsidR="00EC51C4">
        <w:t xml:space="preserve"> et le cas échéant les mises au point,</w:t>
      </w:r>
      <w:r w:rsidRPr="002C6109">
        <w:t xml:space="preserve"> afin de permettre au maître d’ou</w:t>
      </w:r>
      <w:r w:rsidR="00811EAE">
        <w:t>vrage de</w:t>
      </w:r>
      <w:r w:rsidRPr="002C6109">
        <w:t xml:space="preserve"> </w:t>
      </w:r>
      <w:r w:rsidR="00811EAE">
        <w:t>notifier l</w:t>
      </w:r>
      <w:r w:rsidRPr="002C6109">
        <w:t>es marchés de travaux.</w:t>
      </w:r>
    </w:p>
    <w:p w14:paraId="163BD4E4" w14:textId="49DCE7C5" w:rsidR="00C216F4" w:rsidRPr="002C6109" w:rsidRDefault="00C216F4" w:rsidP="002C6109">
      <w:pPr>
        <w:spacing w:after="120" w:line="240" w:lineRule="auto"/>
        <w:rPr>
          <w:rFonts w:cs="Arial"/>
          <w:b/>
          <w:sz w:val="24"/>
        </w:rPr>
      </w:pPr>
      <w:r w:rsidRPr="002C6109">
        <w:rPr>
          <w:rFonts w:cs="Arial"/>
          <w:b/>
          <w:sz w:val="24"/>
        </w:rPr>
        <w:t xml:space="preserve">Phase </w:t>
      </w:r>
      <w:r w:rsidR="005049FD" w:rsidRPr="002C6109">
        <w:rPr>
          <w:rFonts w:cs="Arial"/>
          <w:b/>
          <w:sz w:val="24"/>
        </w:rPr>
        <w:t>3</w:t>
      </w:r>
      <w:r w:rsidRPr="002C6109">
        <w:rPr>
          <w:rFonts w:cs="Arial"/>
          <w:b/>
          <w:sz w:val="24"/>
        </w:rPr>
        <w:t xml:space="preserve"> : Suivi d’exécution</w:t>
      </w:r>
      <w:r w:rsidR="005049FD" w:rsidRPr="002C6109">
        <w:rPr>
          <w:rFonts w:cs="Arial"/>
          <w:b/>
          <w:sz w:val="24"/>
        </w:rPr>
        <w:t xml:space="preserve"> </w:t>
      </w:r>
      <w:r w:rsidR="00404CFC">
        <w:rPr>
          <w:rFonts w:cs="Arial"/>
          <w:b/>
          <w:sz w:val="24"/>
        </w:rPr>
        <w:t xml:space="preserve">des travaux </w:t>
      </w:r>
      <w:r w:rsidR="000D2A38" w:rsidRPr="002C6109">
        <w:rPr>
          <w:rFonts w:cs="Arial"/>
          <w:b/>
          <w:sz w:val="24"/>
        </w:rPr>
        <w:t>: selon planning travaux</w:t>
      </w:r>
      <w:r w:rsidR="00E567D5">
        <w:rPr>
          <w:rFonts w:cs="Arial"/>
          <w:b/>
          <w:sz w:val="24"/>
        </w:rPr>
        <w:t xml:space="preserve"> </w:t>
      </w:r>
    </w:p>
    <w:p w14:paraId="7868A708" w14:textId="0F8C1FDF" w:rsidR="004E04A6" w:rsidRPr="002C6109" w:rsidRDefault="004E04A6" w:rsidP="002C6109">
      <w:pPr>
        <w:pStyle w:val="Paragraphedeliste"/>
        <w:numPr>
          <w:ilvl w:val="0"/>
          <w:numId w:val="9"/>
        </w:numPr>
        <w:spacing w:after="120" w:line="240" w:lineRule="auto"/>
        <w:rPr>
          <w:rFonts w:cs="Arial"/>
          <w:b/>
        </w:rPr>
      </w:pPr>
      <w:r w:rsidRPr="002C6109">
        <w:rPr>
          <w:rFonts w:cs="Arial"/>
          <w:b/>
        </w:rPr>
        <w:t>Ordres de service</w:t>
      </w:r>
      <w:r w:rsidR="007C74B1" w:rsidRPr="002C6109">
        <w:rPr>
          <w:rFonts w:cs="Arial"/>
          <w:b/>
        </w:rPr>
        <w:t xml:space="preserve"> en phase travaux</w:t>
      </w:r>
    </w:p>
    <w:p w14:paraId="798DC618" w14:textId="59A21F25" w:rsidR="004E04A6" w:rsidRPr="002C6109" w:rsidRDefault="004E04A6" w:rsidP="002C6109">
      <w:pPr>
        <w:pStyle w:val="Style1-Normal"/>
      </w:pPr>
      <w:r w:rsidRPr="002C6109">
        <w:t>Spécifications conformes à l’article 3.8 du CCAG-</w:t>
      </w:r>
      <w:r w:rsidR="007C74B1" w:rsidRPr="002C6109">
        <w:t>Travaux</w:t>
      </w:r>
      <w:r w:rsidRPr="002C6109">
        <w:t>.</w:t>
      </w:r>
    </w:p>
    <w:p w14:paraId="571F487B" w14:textId="61026790" w:rsidR="004E04A6" w:rsidRPr="002C6109" w:rsidRDefault="00216E46" w:rsidP="002C6109">
      <w:pPr>
        <w:pStyle w:val="Style1-Normal"/>
      </w:pPr>
      <w:r w:rsidRPr="002C6109">
        <w:t>E</w:t>
      </w:r>
      <w:r w:rsidR="004E04A6" w:rsidRPr="002C6109">
        <w:t xml:space="preserve">n aucun cas, le </w:t>
      </w:r>
      <w:r w:rsidR="0052276B" w:rsidRPr="002C6109">
        <w:t>bureau d’études</w:t>
      </w:r>
      <w:r w:rsidR="004E04A6" w:rsidRPr="002C6109">
        <w:t xml:space="preserve"> ne pourra notifier des ordres de services relatifs</w:t>
      </w:r>
      <w:r w:rsidR="00A4744C" w:rsidRPr="002C6109">
        <w:t> :</w:t>
      </w:r>
    </w:p>
    <w:p w14:paraId="662C70AC" w14:textId="77777777" w:rsidR="004E04A6" w:rsidRPr="002C6109" w:rsidRDefault="004E04A6" w:rsidP="002C6109">
      <w:pPr>
        <w:pStyle w:val="Style1-PUCE"/>
      </w:pPr>
      <w:proofErr w:type="gramStart"/>
      <w:r w:rsidRPr="002C6109">
        <w:t>à</w:t>
      </w:r>
      <w:proofErr w:type="gramEnd"/>
      <w:r w:rsidRPr="002C6109">
        <w:t xml:space="preserve"> la notification de la date de commencement des travaux,</w:t>
      </w:r>
    </w:p>
    <w:p w14:paraId="51EB5618" w14:textId="77777777" w:rsidR="004E04A6" w:rsidRPr="002C6109" w:rsidRDefault="004E04A6" w:rsidP="002C6109">
      <w:pPr>
        <w:pStyle w:val="Style1-PUCE"/>
      </w:pPr>
      <w:proofErr w:type="gramStart"/>
      <w:r w:rsidRPr="002C6109">
        <w:t>au</w:t>
      </w:r>
      <w:proofErr w:type="gramEnd"/>
      <w:r w:rsidRPr="002C6109">
        <w:t xml:space="preserve"> passage à l’exécution d’une tranche de travaux optionnelle,</w:t>
      </w:r>
    </w:p>
    <w:p w14:paraId="3FC81E79" w14:textId="5FCE8976" w:rsidR="00782082" w:rsidRPr="002C6109" w:rsidRDefault="004E04A6" w:rsidP="002517BB">
      <w:pPr>
        <w:pStyle w:val="Style1-PUCE"/>
      </w:pPr>
      <w:proofErr w:type="gramStart"/>
      <w:r w:rsidRPr="002C6109">
        <w:t>à</w:t>
      </w:r>
      <w:proofErr w:type="gramEnd"/>
      <w:r w:rsidRPr="002C6109">
        <w:t xml:space="preserve"> la notification de prix nouveaux aux </w:t>
      </w:r>
      <w:r w:rsidR="00633B14">
        <w:t>entreprise</w:t>
      </w:r>
      <w:r w:rsidRPr="002C6109">
        <w:t>s pour des ouvrages ou travaux non prévus, sans avoir recueilli au préalable l’accord du pouvoir adjudicateur.</w:t>
      </w:r>
      <w:r w:rsidR="009525F4" w:rsidRPr="002C6109">
        <w:t xml:space="preserve"> En outre, tous les ordres de services relatifs à la réalisation de travaux supplémentaires ou modificatifs de quelque nature qu'ils soient, devront, pour être opposables au maître de l'ouvrage, comporter le visa de celui-ci.</w:t>
      </w:r>
    </w:p>
    <w:p w14:paraId="708B046B" w14:textId="335A8A31" w:rsidR="00786C2D" w:rsidRPr="002C6109" w:rsidRDefault="00A4744C" w:rsidP="002C6109">
      <w:pPr>
        <w:pStyle w:val="Paragraphedeliste"/>
        <w:numPr>
          <w:ilvl w:val="0"/>
          <w:numId w:val="9"/>
        </w:numPr>
        <w:spacing w:before="120" w:after="120" w:line="240" w:lineRule="auto"/>
        <w:ind w:left="714" w:hanging="357"/>
        <w:rPr>
          <w:rFonts w:cs="Arial"/>
          <w:b/>
        </w:rPr>
      </w:pPr>
      <w:r w:rsidRPr="002C6109">
        <w:rPr>
          <w:rFonts w:cs="Arial"/>
          <w:b/>
        </w:rPr>
        <w:t>Synthèse</w:t>
      </w:r>
    </w:p>
    <w:p w14:paraId="729D8053" w14:textId="451EF17A" w:rsidR="004E04A6" w:rsidRDefault="00786C2D" w:rsidP="002C6109">
      <w:pPr>
        <w:spacing w:after="120" w:line="240" w:lineRule="auto"/>
        <w:rPr>
          <w:rFonts w:cs="Arial"/>
        </w:rPr>
      </w:pPr>
      <w:r w:rsidRPr="002C6109">
        <w:rPr>
          <w:rFonts w:cs="Arial"/>
        </w:rPr>
        <w:t xml:space="preserve">Après attribution des marchés de travaux, il incombe au </w:t>
      </w:r>
      <w:r w:rsidR="009F08C3">
        <w:rPr>
          <w:rFonts w:cs="Arial"/>
        </w:rPr>
        <w:t>titulaire</w:t>
      </w:r>
      <w:r w:rsidRPr="002C6109">
        <w:rPr>
          <w:rFonts w:cs="Arial"/>
        </w:rPr>
        <w:t xml:space="preserve"> du présent marché la vérification de la cohérence des études réalisées p</w:t>
      </w:r>
      <w:r w:rsidR="0003770F" w:rsidRPr="002C6109">
        <w:rPr>
          <w:rFonts w:cs="Arial"/>
        </w:rPr>
        <w:t>ar les entreprises</w:t>
      </w:r>
      <w:r w:rsidR="00782082">
        <w:rPr>
          <w:rFonts w:cs="Arial"/>
        </w:rPr>
        <w:t>, y compris celles de synthèse. Il assurera l’animation des cellules de synthèse nécessaires à l’aboutissement des études d’exécutions à la charge des entreprises</w:t>
      </w:r>
      <w:r w:rsidRPr="002C6109">
        <w:rPr>
          <w:rFonts w:cs="Arial"/>
        </w:rPr>
        <w:t xml:space="preserve">. </w:t>
      </w:r>
      <w:r w:rsidR="00D06692" w:rsidRPr="002C6109">
        <w:rPr>
          <w:rFonts w:cs="Arial"/>
        </w:rPr>
        <w:t>À</w:t>
      </w:r>
      <w:r w:rsidRPr="002C6109">
        <w:rPr>
          <w:rFonts w:cs="Arial"/>
        </w:rPr>
        <w:t xml:space="preserve"> ce titre, il </w:t>
      </w:r>
      <w:r w:rsidR="00782082">
        <w:rPr>
          <w:rFonts w:cs="Arial"/>
        </w:rPr>
        <w:t xml:space="preserve">ne </w:t>
      </w:r>
      <w:r w:rsidRPr="002C6109">
        <w:rPr>
          <w:rFonts w:cs="Arial"/>
        </w:rPr>
        <w:t xml:space="preserve">doit </w:t>
      </w:r>
      <w:r w:rsidR="00782082">
        <w:rPr>
          <w:rFonts w:cs="Arial"/>
        </w:rPr>
        <w:t xml:space="preserve">pas la production des plans, pièces graphiques ou documents </w:t>
      </w:r>
      <w:r w:rsidRPr="002C6109">
        <w:rPr>
          <w:rFonts w:cs="Arial"/>
        </w:rPr>
        <w:t>de r</w:t>
      </w:r>
      <w:r w:rsidR="00782082">
        <w:rPr>
          <w:rFonts w:cs="Arial"/>
        </w:rPr>
        <w:t xml:space="preserve">écolement nécessaires, qui sont à la charge des entreprises en charge des travaux, suivant les modalités suivantes : </w:t>
      </w:r>
    </w:p>
    <w:p w14:paraId="6D7FEE19" w14:textId="058C9DD0" w:rsidR="004765A3" w:rsidRDefault="00782082" w:rsidP="00782082">
      <w:pPr>
        <w:spacing w:after="120" w:line="240" w:lineRule="auto"/>
        <w:rPr>
          <w:rFonts w:cs="Arial"/>
        </w:rPr>
      </w:pPr>
      <w:r>
        <w:rPr>
          <w:rFonts w:cs="Arial"/>
        </w:rPr>
        <w:t xml:space="preserve">- </w:t>
      </w:r>
      <w:r w:rsidRPr="00782082">
        <w:rPr>
          <w:rFonts w:cs="Arial"/>
        </w:rPr>
        <w:t xml:space="preserve">L’entreprise </w:t>
      </w:r>
      <w:r>
        <w:rPr>
          <w:rFonts w:cs="Arial"/>
        </w:rPr>
        <w:t xml:space="preserve">en charge des travaux </w:t>
      </w:r>
      <w:r w:rsidR="004765A3">
        <w:rPr>
          <w:rFonts w:cs="Arial"/>
        </w:rPr>
        <w:t>de la rénovation des façades extérieures</w:t>
      </w:r>
      <w:r w:rsidRPr="00782082">
        <w:rPr>
          <w:rFonts w:cs="Arial"/>
        </w:rPr>
        <w:t xml:space="preserve"> </w:t>
      </w:r>
      <w:r>
        <w:rPr>
          <w:rFonts w:cs="Arial"/>
        </w:rPr>
        <w:t xml:space="preserve">aura </w:t>
      </w:r>
      <w:r w:rsidR="004765A3">
        <w:rPr>
          <w:rFonts w:cs="Arial"/>
        </w:rPr>
        <w:t>s</w:t>
      </w:r>
      <w:r w:rsidRPr="00782082">
        <w:rPr>
          <w:rFonts w:cs="Arial"/>
        </w:rPr>
        <w:t xml:space="preserve">a charge d’établir tous les plans et documents de synthèse pour tout ce qui concerne </w:t>
      </w:r>
      <w:r>
        <w:rPr>
          <w:rFonts w:cs="Arial"/>
        </w:rPr>
        <w:t>bonne e</w:t>
      </w:r>
      <w:r w:rsidR="004765A3">
        <w:rPr>
          <w:rFonts w:cs="Arial"/>
        </w:rPr>
        <w:t xml:space="preserve">xécution des ouvrages composant l’enveloppe extérieure, à savoir la charpente, les parois pleines, les châssis fixes extérieurs, les ouvrants extérieurs, la peinture, les enduits et les revêtements extérieurs. </w:t>
      </w:r>
    </w:p>
    <w:p w14:paraId="68CA923E" w14:textId="3738E2D3" w:rsidR="00E95E0C" w:rsidRDefault="00782082" w:rsidP="00782082">
      <w:pPr>
        <w:spacing w:after="120" w:line="240" w:lineRule="auto"/>
        <w:rPr>
          <w:rFonts w:cs="Arial"/>
        </w:rPr>
      </w:pPr>
      <w:r w:rsidRPr="00782082">
        <w:rPr>
          <w:rFonts w:cs="Arial"/>
        </w:rPr>
        <w:t xml:space="preserve">- </w:t>
      </w:r>
      <w:r>
        <w:rPr>
          <w:rFonts w:cs="Arial"/>
        </w:rPr>
        <w:t>L</w:t>
      </w:r>
      <w:r w:rsidRPr="00782082">
        <w:rPr>
          <w:rFonts w:cs="Arial"/>
        </w:rPr>
        <w:t xml:space="preserve">’entreprise </w:t>
      </w:r>
      <w:r w:rsidR="00E95E0C">
        <w:rPr>
          <w:rFonts w:cs="Arial"/>
        </w:rPr>
        <w:t>en charge des travaux de la rénovation intérieure</w:t>
      </w:r>
      <w:r w:rsidRPr="00782082">
        <w:rPr>
          <w:rFonts w:cs="Arial"/>
        </w:rPr>
        <w:t xml:space="preserve">, établira les plans et documents de synthèse pour tous les travaux intérieurs, </w:t>
      </w:r>
      <w:r w:rsidR="00E95E0C">
        <w:rPr>
          <w:rFonts w:cs="Arial"/>
        </w:rPr>
        <w:t>à savoir l’ameublement intérieur, les revêtements de sol, les revêtements muraux, les peintures murales, la plomberie et l’électricité.</w:t>
      </w:r>
    </w:p>
    <w:p w14:paraId="6440ECE6" w14:textId="4F22BBAC" w:rsidR="00782082" w:rsidRDefault="00782082" w:rsidP="002C6109">
      <w:pPr>
        <w:spacing w:after="120" w:line="240" w:lineRule="auto"/>
        <w:rPr>
          <w:rFonts w:cs="Arial"/>
        </w:rPr>
      </w:pPr>
      <w:r>
        <w:rPr>
          <w:rFonts w:cs="Arial"/>
        </w:rPr>
        <w:t xml:space="preserve">Pour </w:t>
      </w:r>
      <w:r w:rsidR="00904742">
        <w:rPr>
          <w:rFonts w:cs="Arial"/>
        </w:rPr>
        <w:t xml:space="preserve">mener à bien cette mission, </w:t>
      </w:r>
      <w:r>
        <w:rPr>
          <w:rFonts w:cs="Arial"/>
        </w:rPr>
        <w:t xml:space="preserve">le </w:t>
      </w:r>
      <w:r w:rsidR="009F08C3">
        <w:rPr>
          <w:rFonts w:cs="Arial"/>
        </w:rPr>
        <w:t>titulaire</w:t>
      </w:r>
      <w:r>
        <w:rPr>
          <w:rFonts w:cs="Arial"/>
        </w:rPr>
        <w:t xml:space="preserve"> disposera des</w:t>
      </w:r>
      <w:r w:rsidR="00904742">
        <w:rPr>
          <w:rFonts w:cs="Arial"/>
        </w:rPr>
        <w:t xml:space="preserve"> moyens y compris coercitifs </w:t>
      </w:r>
      <w:r>
        <w:rPr>
          <w:rFonts w:cs="Arial"/>
        </w:rPr>
        <w:t xml:space="preserve">nécessaires vis-à-vis des </w:t>
      </w:r>
      <w:r w:rsidR="00633B14">
        <w:rPr>
          <w:rFonts w:cs="Arial"/>
        </w:rPr>
        <w:t>entreprise</w:t>
      </w:r>
      <w:r>
        <w:rPr>
          <w:rFonts w:cs="Arial"/>
        </w:rPr>
        <w:t>s</w:t>
      </w:r>
      <w:r w:rsidR="00904742">
        <w:rPr>
          <w:rFonts w:cs="Arial"/>
        </w:rPr>
        <w:t xml:space="preserve"> (pouvoir de convocation, proposition d’application de retenues ou pénalités auprès du maitre d’ouvrage)</w:t>
      </w:r>
      <w:r>
        <w:rPr>
          <w:rFonts w:cs="Arial"/>
        </w:rPr>
        <w:t xml:space="preserve"> qui seront précisés dans les documents particuliers des marchés de travaux. </w:t>
      </w:r>
    </w:p>
    <w:p w14:paraId="0B9B23FD" w14:textId="29FE64D4" w:rsidR="00782082" w:rsidRDefault="00E95E0C" w:rsidP="002C6109">
      <w:pPr>
        <w:spacing w:after="120" w:line="240" w:lineRule="auto"/>
        <w:rPr>
          <w:rFonts w:cs="Arial"/>
        </w:rPr>
      </w:pPr>
      <w:r>
        <w:rPr>
          <w:rFonts w:cs="Arial"/>
        </w:rPr>
        <w:t xml:space="preserve">Autant que de besoin, </w:t>
      </w:r>
      <w:r w:rsidR="00904742">
        <w:rPr>
          <w:rFonts w:cs="Arial"/>
        </w:rPr>
        <w:t>l</w:t>
      </w:r>
      <w:r w:rsidR="00782082">
        <w:rPr>
          <w:rFonts w:cs="Arial"/>
        </w:rPr>
        <w:t xml:space="preserve">a réparation des rôles </w:t>
      </w:r>
      <w:r>
        <w:rPr>
          <w:rFonts w:cs="Arial"/>
        </w:rPr>
        <w:t>afférents</w:t>
      </w:r>
      <w:r w:rsidR="00782082">
        <w:rPr>
          <w:rFonts w:cs="Arial"/>
        </w:rPr>
        <w:t xml:space="preserve"> aux entreprises dans le processus de synthèse </w:t>
      </w:r>
      <w:r w:rsidR="00904742">
        <w:rPr>
          <w:rFonts w:cs="Arial"/>
        </w:rPr>
        <w:t xml:space="preserve">et le détail des prestations attendues </w:t>
      </w:r>
      <w:r w:rsidR="00782082">
        <w:rPr>
          <w:rFonts w:cs="Arial"/>
        </w:rPr>
        <w:t>pou</w:t>
      </w:r>
      <w:r w:rsidR="00904742">
        <w:rPr>
          <w:rFonts w:cs="Arial"/>
        </w:rPr>
        <w:t>r</w:t>
      </w:r>
      <w:r w:rsidR="00782082">
        <w:rPr>
          <w:rFonts w:cs="Arial"/>
        </w:rPr>
        <w:t xml:space="preserve">ront être </w:t>
      </w:r>
      <w:r w:rsidR="00904742">
        <w:rPr>
          <w:rFonts w:cs="Arial"/>
        </w:rPr>
        <w:t>d’avantage précisé</w:t>
      </w:r>
      <w:r w:rsidR="00782082">
        <w:rPr>
          <w:rFonts w:cs="Arial"/>
        </w:rPr>
        <w:t xml:space="preserve">s par le </w:t>
      </w:r>
      <w:r w:rsidR="009F08C3">
        <w:rPr>
          <w:rFonts w:cs="Arial"/>
        </w:rPr>
        <w:t>titulaire</w:t>
      </w:r>
      <w:r w:rsidR="00782082">
        <w:rPr>
          <w:rFonts w:cs="Arial"/>
        </w:rPr>
        <w:t xml:space="preserve"> </w:t>
      </w:r>
      <w:r w:rsidR="00904742">
        <w:rPr>
          <w:rFonts w:cs="Arial"/>
        </w:rPr>
        <w:t>et/</w:t>
      </w:r>
      <w:r w:rsidR="00782082">
        <w:rPr>
          <w:rFonts w:cs="Arial"/>
        </w:rPr>
        <w:t>ou le maitre d’ouvrage lors de la rédaction des documents par</w:t>
      </w:r>
      <w:r w:rsidR="00E607EC">
        <w:rPr>
          <w:rFonts w:cs="Arial"/>
        </w:rPr>
        <w:t>ticuliers du marché de travaux.</w:t>
      </w:r>
    </w:p>
    <w:p w14:paraId="1F6EDB7B" w14:textId="77777777" w:rsidR="00E607EC" w:rsidRPr="002C6109" w:rsidRDefault="00E607EC" w:rsidP="002C6109">
      <w:pPr>
        <w:spacing w:after="120" w:line="240" w:lineRule="auto"/>
        <w:rPr>
          <w:rFonts w:cs="Arial"/>
        </w:rPr>
      </w:pPr>
    </w:p>
    <w:p w14:paraId="2302F57C" w14:textId="330FE067" w:rsidR="00C216F4" w:rsidRPr="002C6109" w:rsidRDefault="00A4744C" w:rsidP="002C6109">
      <w:pPr>
        <w:pStyle w:val="Paragraphedeliste"/>
        <w:numPr>
          <w:ilvl w:val="0"/>
          <w:numId w:val="9"/>
        </w:numPr>
        <w:spacing w:after="120" w:line="240" w:lineRule="auto"/>
        <w:rPr>
          <w:rFonts w:cs="Arial"/>
          <w:b/>
        </w:rPr>
      </w:pPr>
      <w:r w:rsidRPr="002C6109">
        <w:rPr>
          <w:rFonts w:cs="Arial"/>
          <w:b/>
        </w:rPr>
        <w:lastRenderedPageBreak/>
        <w:t>Suivi des travaux</w:t>
      </w:r>
    </w:p>
    <w:p w14:paraId="43905B95" w14:textId="26538119" w:rsidR="00C216F4" w:rsidRPr="002C6109" w:rsidRDefault="00C216F4" w:rsidP="002C6109">
      <w:pPr>
        <w:spacing w:after="120" w:line="240" w:lineRule="auto"/>
        <w:rPr>
          <w:rFonts w:cs="Arial"/>
        </w:rPr>
      </w:pPr>
      <w:bookmarkStart w:id="27" w:name="_Toc132902963"/>
      <w:bookmarkEnd w:id="27"/>
      <w:r w:rsidRPr="002C6109">
        <w:rPr>
          <w:rFonts w:cs="Arial"/>
        </w:rPr>
        <w:t>Après validation par</w:t>
      </w:r>
      <w:r w:rsidR="005A39EB" w:rsidRPr="002C6109">
        <w:rPr>
          <w:rFonts w:cs="Arial"/>
        </w:rPr>
        <w:t xml:space="preserve"> le pouvoir adjudicateur </w:t>
      </w:r>
      <w:r w:rsidRPr="002C6109">
        <w:rPr>
          <w:rFonts w:cs="Arial"/>
        </w:rPr>
        <w:t xml:space="preserve">de la phase précédente, il revient au </w:t>
      </w:r>
      <w:r w:rsidR="009F08C3">
        <w:rPr>
          <w:rFonts w:cs="Arial"/>
        </w:rPr>
        <w:t>titulaire</w:t>
      </w:r>
      <w:r w:rsidRPr="002C6109">
        <w:rPr>
          <w:rFonts w:cs="Arial"/>
        </w:rPr>
        <w:t xml:space="preserve"> du présent marché la mission de suivi des contrats de travaux, telle que décrite ci-après. </w:t>
      </w:r>
    </w:p>
    <w:p w14:paraId="14162C30" w14:textId="6C8C6DD4" w:rsidR="00C216F4" w:rsidRPr="002C6109" w:rsidRDefault="00C216F4" w:rsidP="002C6109">
      <w:pPr>
        <w:spacing w:after="120" w:line="240" w:lineRule="auto"/>
        <w:rPr>
          <w:rFonts w:cs="Arial"/>
        </w:rPr>
      </w:pPr>
      <w:r w:rsidRPr="002C6109">
        <w:rPr>
          <w:rFonts w:cs="Arial"/>
        </w:rPr>
        <w:t xml:space="preserve">Il appartient au </w:t>
      </w:r>
      <w:r w:rsidR="009F08C3">
        <w:rPr>
          <w:rFonts w:cs="Arial"/>
        </w:rPr>
        <w:t>titulaire</w:t>
      </w:r>
      <w:r w:rsidRPr="002C6109">
        <w:rPr>
          <w:rFonts w:cs="Arial"/>
        </w:rPr>
        <w:t xml:space="preserve"> du présent marché de :</w:t>
      </w:r>
    </w:p>
    <w:p w14:paraId="1D51A55E" w14:textId="3891A5E9" w:rsidR="00A4744C" w:rsidRPr="002C6109" w:rsidRDefault="002127F5" w:rsidP="002C6109">
      <w:pPr>
        <w:pStyle w:val="Style1-PUCE"/>
      </w:pPr>
      <w:r w:rsidRPr="002C6109">
        <w:t>Viser</w:t>
      </w:r>
      <w:r w:rsidR="00A4744C" w:rsidRPr="002C6109">
        <w:t xml:space="preserve"> les calendriers d’exécution des travaux présentés par les </w:t>
      </w:r>
      <w:r w:rsidR="00633B14">
        <w:t>entreprise</w:t>
      </w:r>
      <w:r w:rsidR="00A4744C" w:rsidRPr="002C6109">
        <w:t>s</w:t>
      </w:r>
      <w:r w:rsidR="00E95E0C">
        <w:t>.</w:t>
      </w:r>
    </w:p>
    <w:p w14:paraId="6041B7C6" w14:textId="3924764D" w:rsidR="00A4744C" w:rsidRPr="002C6109" w:rsidRDefault="002127F5" w:rsidP="002C6109">
      <w:pPr>
        <w:pStyle w:val="Style1-PUCE"/>
      </w:pPr>
      <w:r w:rsidRPr="002C6109">
        <w:t>Veiller</w:t>
      </w:r>
      <w:r w:rsidR="00A4744C" w:rsidRPr="002C6109">
        <w:t xml:space="preserve"> à ce que les travaux soient effectués </w:t>
      </w:r>
      <w:r w:rsidRPr="002C6109">
        <w:t>conformément</w:t>
      </w:r>
      <w:r w:rsidR="00A5482F">
        <w:t xml:space="preserve"> aux </w:t>
      </w:r>
      <w:r w:rsidR="00A5482F" w:rsidRPr="002C6109">
        <w:t>prescriptions relatives à la sécurité</w:t>
      </w:r>
      <w:r w:rsidR="00A5482F">
        <w:t>,</w:t>
      </w:r>
      <w:r w:rsidRPr="002C6109">
        <w:t xml:space="preserve"> aux</w:t>
      </w:r>
      <w:r w:rsidR="004679F4">
        <w:t xml:space="preserve"> normes en vigueur, aux règles de l’art</w:t>
      </w:r>
      <w:r w:rsidR="00A5482F">
        <w:t>, aux DTU</w:t>
      </w:r>
      <w:r w:rsidR="004679F4">
        <w:t xml:space="preserve"> et aux</w:t>
      </w:r>
      <w:r w:rsidR="008328F4" w:rsidRPr="002C6109">
        <w:t xml:space="preserve"> disposi</w:t>
      </w:r>
      <w:r w:rsidR="004679F4">
        <w:t>tions techniques et économiques des</w:t>
      </w:r>
      <w:r w:rsidR="00A4744C" w:rsidRPr="002C6109">
        <w:t xml:space="preserve"> marché</w:t>
      </w:r>
      <w:r w:rsidR="004679F4">
        <w:t>s</w:t>
      </w:r>
      <w:r w:rsidR="00A4744C" w:rsidRPr="002C6109">
        <w:t xml:space="preserve"> conclus entre le maître d’ouvrage et l</w:t>
      </w:r>
      <w:r w:rsidR="004679F4">
        <w:t xml:space="preserve">es </w:t>
      </w:r>
      <w:r w:rsidR="00E95E0C">
        <w:t>entreprise</w:t>
      </w:r>
      <w:r w:rsidR="004679F4">
        <w:t>s</w:t>
      </w:r>
      <w:r w:rsidR="00E95E0C">
        <w:t>.</w:t>
      </w:r>
    </w:p>
    <w:p w14:paraId="05DAA943" w14:textId="77777777" w:rsidR="004679F4" w:rsidRDefault="002127F5" w:rsidP="002C6109">
      <w:pPr>
        <w:pStyle w:val="Style1-PUCE"/>
      </w:pPr>
      <w:r w:rsidRPr="002C6109">
        <w:t>De</w:t>
      </w:r>
      <w:r w:rsidR="00A4744C" w:rsidRPr="002C6109">
        <w:t xml:space="preserve"> faire toutes propositions au maître d’ouvrage en ce qui concerne l’interprétation des clauses du marché de travaux ou les conséquences à tirer des modifications apportées au programme par le maître d’ouvrage. </w:t>
      </w:r>
    </w:p>
    <w:p w14:paraId="543422B6" w14:textId="16D48A6E" w:rsidR="00A4744C" w:rsidRPr="002C6109" w:rsidRDefault="004679F4" w:rsidP="002C6109">
      <w:pPr>
        <w:pStyle w:val="Style1-PUCE"/>
      </w:pPr>
      <w:r>
        <w:t>D’assurer les a</w:t>
      </w:r>
      <w:r w:rsidR="00A4744C" w:rsidRPr="002C6109">
        <w:t>rbitrages techniq</w:t>
      </w:r>
      <w:r>
        <w:t>ues et architecturaux relatifs entre les choix du maître d’ouvrage et les</w:t>
      </w:r>
      <w:r w:rsidR="00A4744C" w:rsidRPr="002C6109">
        <w:t xml:space="preserve"> éventuelles variante</w:t>
      </w:r>
      <w:r>
        <w:t>s proposées par les entreprise</w:t>
      </w:r>
      <w:r w:rsidR="00A4744C" w:rsidRPr="002C6109">
        <w:t>s.</w:t>
      </w:r>
    </w:p>
    <w:p w14:paraId="65CEF905" w14:textId="6D94BFDF" w:rsidR="00A4744C" w:rsidRPr="002C6109" w:rsidRDefault="002127F5" w:rsidP="002C6109">
      <w:pPr>
        <w:pStyle w:val="Style1-PUCE"/>
      </w:pPr>
      <w:r w:rsidRPr="002C6109">
        <w:t>Informer</w:t>
      </w:r>
      <w:r w:rsidR="00A4744C" w:rsidRPr="002C6109">
        <w:t xml:space="preserve"> systématiquement le maître d'ouvrage sur l'état d'avancement et de prévision des travaux et dépenses, avec indication des évolutions notables.</w:t>
      </w:r>
    </w:p>
    <w:p w14:paraId="50341373" w14:textId="08C08687" w:rsidR="00A4744C" w:rsidRPr="002C6109" w:rsidRDefault="002127F5" w:rsidP="002C6109">
      <w:pPr>
        <w:pStyle w:val="Style1-PUCE"/>
      </w:pPr>
      <w:r w:rsidRPr="002C6109">
        <w:t>Vérifier</w:t>
      </w:r>
      <w:r w:rsidR="00A4744C" w:rsidRPr="002C6109">
        <w:t xml:space="preserve"> les projets de décomptes mensuels ou les demande</w:t>
      </w:r>
      <w:r w:rsidR="004679F4">
        <w:t xml:space="preserve">s d'avances, présentés par les entreprises, établir les états d'acomptes, </w:t>
      </w:r>
      <w:r w:rsidR="00A4744C" w:rsidRPr="002C6109">
        <w:t>vérifier le projet de décompte final établi pa</w:t>
      </w:r>
      <w:r w:rsidR="004679F4">
        <w:t>r chaque entreprise</w:t>
      </w:r>
      <w:r w:rsidR="00A4744C" w:rsidRPr="002C6109">
        <w:t xml:space="preserve"> et établir le décompte général.</w:t>
      </w:r>
    </w:p>
    <w:p w14:paraId="78DB0C6C" w14:textId="15ECAAB8" w:rsidR="00A4744C" w:rsidRPr="002C6109" w:rsidRDefault="002127F5" w:rsidP="002C6109">
      <w:pPr>
        <w:pStyle w:val="Style1-PUCE"/>
      </w:pPr>
      <w:r w:rsidRPr="002C6109">
        <w:t>Donner</w:t>
      </w:r>
      <w:r w:rsidR="00A4744C" w:rsidRPr="002C6109">
        <w:t xml:space="preserve"> un avis au maître d'ouvrage sur les réserves</w:t>
      </w:r>
      <w:r w:rsidR="004679F4">
        <w:t xml:space="preserve"> éventuellement formulées par les entreprises</w:t>
      </w:r>
      <w:r w:rsidR="00A4744C" w:rsidRPr="002C6109">
        <w:t xml:space="preserve"> en cours d'exécution des trav</w:t>
      </w:r>
      <w:r w:rsidR="004679F4">
        <w:t xml:space="preserve">aux et sur le décompte général et </w:t>
      </w:r>
      <w:r w:rsidR="00A4744C" w:rsidRPr="002C6109">
        <w:t>assister le maître d'ouvrage en cas de litige sur l’exécution ou le règlement des travaux, ainsi qu'instruire les mémoires en réclamation des entreprises.</w:t>
      </w:r>
    </w:p>
    <w:p w14:paraId="06788FC9" w14:textId="2359803E" w:rsidR="00A4744C" w:rsidRPr="002C6109" w:rsidRDefault="002127F5" w:rsidP="002C6109">
      <w:pPr>
        <w:pStyle w:val="Style1-PUCE"/>
      </w:pPr>
      <w:r w:rsidRPr="002C6109">
        <w:t>Établir</w:t>
      </w:r>
      <w:r w:rsidR="00A4744C" w:rsidRPr="002C6109">
        <w:t xml:space="preserve"> et diffus</w:t>
      </w:r>
      <w:r w:rsidR="00D06692" w:rsidRPr="002C6109">
        <w:t>er</w:t>
      </w:r>
      <w:r w:rsidR="00A4744C" w:rsidRPr="002C6109">
        <w:t xml:space="preserve"> des comptes rendus.</w:t>
      </w:r>
    </w:p>
    <w:p w14:paraId="5A30D1EF" w14:textId="0BF65212" w:rsidR="00A4744C" w:rsidRPr="002C6109" w:rsidRDefault="002127F5" w:rsidP="002C6109">
      <w:pPr>
        <w:pStyle w:val="Style1-PUCE"/>
      </w:pPr>
      <w:r w:rsidRPr="002C6109">
        <w:t>Examiner</w:t>
      </w:r>
      <w:r w:rsidR="00A4744C" w:rsidRPr="002C6109">
        <w:t xml:space="preserve"> des devis de travaux complémentaires.</w:t>
      </w:r>
    </w:p>
    <w:p w14:paraId="4D5CFF36" w14:textId="77777777" w:rsidR="00A4744C" w:rsidRPr="002C6109" w:rsidRDefault="00A4744C" w:rsidP="002C6109">
      <w:pPr>
        <w:pStyle w:val="Style1-PUCE"/>
        <w:numPr>
          <w:ilvl w:val="0"/>
          <w:numId w:val="0"/>
        </w:numPr>
        <w:ind w:left="1069"/>
      </w:pPr>
    </w:p>
    <w:p w14:paraId="7E580A6F" w14:textId="044D4446" w:rsidR="00A4744C" w:rsidRDefault="00A4744C" w:rsidP="002C6109">
      <w:pPr>
        <w:spacing w:after="120" w:line="240" w:lineRule="auto"/>
        <w:rPr>
          <w:rFonts w:cs="Arial"/>
        </w:rPr>
      </w:pPr>
      <w:r w:rsidRPr="002C6109">
        <w:rPr>
          <w:rFonts w:cs="Arial"/>
        </w:rPr>
        <w:t xml:space="preserve">Compte tenu des contraintes d’un bâtiment occupé, le </w:t>
      </w:r>
      <w:r w:rsidR="009F08C3">
        <w:rPr>
          <w:rFonts w:cs="Arial"/>
        </w:rPr>
        <w:t>titulaire</w:t>
      </w:r>
      <w:r w:rsidRPr="002C6109">
        <w:rPr>
          <w:rFonts w:cs="Arial"/>
        </w:rPr>
        <w:t xml:space="preserve"> du marché s</w:t>
      </w:r>
      <w:r w:rsidR="00A5482F">
        <w:rPr>
          <w:rFonts w:cs="Arial"/>
        </w:rPr>
        <w:t>’assurera que les différentes consignations</w:t>
      </w:r>
      <w:r w:rsidRPr="002C6109">
        <w:rPr>
          <w:rFonts w:cs="Arial"/>
        </w:rPr>
        <w:t xml:space="preserve"> </w:t>
      </w:r>
      <w:r w:rsidR="00A5482F">
        <w:rPr>
          <w:rFonts w:cs="Arial"/>
        </w:rPr>
        <w:t xml:space="preserve">nécessaires à l’exécution des travaux </w:t>
      </w:r>
      <w:r w:rsidRPr="002C6109">
        <w:rPr>
          <w:rFonts w:cs="Arial"/>
        </w:rPr>
        <w:t>permet</w:t>
      </w:r>
      <w:r w:rsidR="00A5482F">
        <w:rPr>
          <w:rFonts w:cs="Arial"/>
        </w:rPr>
        <w:t>tent</w:t>
      </w:r>
      <w:r w:rsidRPr="002C6109">
        <w:rPr>
          <w:rFonts w:cs="Arial"/>
        </w:rPr>
        <w:t xml:space="preserve"> d’assurer l’alimentation</w:t>
      </w:r>
      <w:r w:rsidR="00A5482F">
        <w:rPr>
          <w:rFonts w:cs="Arial"/>
        </w:rPr>
        <w:t xml:space="preserve"> en énergies et en fluides l</w:t>
      </w:r>
      <w:r w:rsidRPr="002C6109">
        <w:rPr>
          <w:rFonts w:cs="Arial"/>
        </w:rPr>
        <w:t xml:space="preserve">es </w:t>
      </w:r>
      <w:r w:rsidR="00A5482F">
        <w:rPr>
          <w:rFonts w:cs="Arial"/>
        </w:rPr>
        <w:t xml:space="preserve">différents </w:t>
      </w:r>
      <w:r w:rsidRPr="002C6109">
        <w:rPr>
          <w:rFonts w:cs="Arial"/>
        </w:rPr>
        <w:t>locaux occupés en dehors de la zone de travaux.</w:t>
      </w:r>
    </w:p>
    <w:p w14:paraId="4E3859DE" w14:textId="3B9FB980" w:rsidR="00C216F4" w:rsidRPr="003C528C" w:rsidRDefault="00E72A24" w:rsidP="003C528C">
      <w:pPr>
        <w:spacing w:after="120" w:line="240" w:lineRule="auto"/>
        <w:rPr>
          <w:rFonts w:cs="Arial"/>
        </w:rPr>
      </w:pPr>
      <w:r w:rsidRPr="002C6109">
        <w:rPr>
          <w:rFonts w:cs="Arial"/>
          <w:b/>
          <w:sz w:val="24"/>
        </w:rPr>
        <w:t xml:space="preserve">Phase </w:t>
      </w:r>
      <w:r>
        <w:rPr>
          <w:rFonts w:cs="Arial"/>
          <w:b/>
          <w:sz w:val="24"/>
        </w:rPr>
        <w:t>4</w:t>
      </w:r>
      <w:r w:rsidRPr="002C6109">
        <w:rPr>
          <w:rFonts w:cs="Arial"/>
          <w:b/>
          <w:sz w:val="24"/>
        </w:rPr>
        <w:t xml:space="preserve"> : </w:t>
      </w:r>
      <w:r w:rsidR="002A5B0D">
        <w:rPr>
          <w:rFonts w:cs="Arial"/>
          <w:b/>
          <w:sz w:val="24"/>
        </w:rPr>
        <w:t xml:space="preserve">OPR </w:t>
      </w:r>
      <w:r w:rsidR="003C528C">
        <w:rPr>
          <w:rFonts w:cs="Arial"/>
          <w:b/>
          <w:sz w:val="24"/>
        </w:rPr>
        <w:t>–</w:t>
      </w:r>
      <w:r w:rsidR="002A5B0D">
        <w:rPr>
          <w:rFonts w:cs="Arial"/>
          <w:b/>
          <w:sz w:val="24"/>
        </w:rPr>
        <w:t xml:space="preserve"> </w:t>
      </w:r>
      <w:r>
        <w:rPr>
          <w:rFonts w:cs="Arial"/>
          <w:b/>
          <w:sz w:val="24"/>
        </w:rPr>
        <w:t>DOE</w:t>
      </w:r>
      <w:r w:rsidR="003C528C">
        <w:rPr>
          <w:rFonts w:cs="Arial"/>
        </w:rPr>
        <w:t> </w:t>
      </w:r>
      <w:r w:rsidR="00387C6E" w:rsidRPr="00387C6E">
        <w:rPr>
          <w:rFonts w:cs="Arial"/>
          <w:b/>
        </w:rPr>
        <w:t xml:space="preserve">– GPA </w:t>
      </w:r>
      <w:r w:rsidR="003C528C" w:rsidRPr="00387C6E">
        <w:rPr>
          <w:rFonts w:cs="Arial"/>
          <w:b/>
        </w:rPr>
        <w:t xml:space="preserve">: </w:t>
      </w:r>
      <w:r w:rsidR="00C216F4" w:rsidRPr="003C528C">
        <w:rPr>
          <w:rFonts w:cs="Arial"/>
          <w:b/>
        </w:rPr>
        <w:t xml:space="preserve">Assistance pour les opérations de réception, et </w:t>
      </w:r>
      <w:r w:rsidR="001E16B3" w:rsidRPr="003C528C">
        <w:rPr>
          <w:rFonts w:cs="Arial"/>
          <w:b/>
        </w:rPr>
        <w:t>suivi de</w:t>
      </w:r>
      <w:r w:rsidR="00C216F4" w:rsidRPr="003C528C">
        <w:rPr>
          <w:rFonts w:cs="Arial"/>
          <w:b/>
        </w:rPr>
        <w:t xml:space="preserve"> la garantie de parfait achèvement</w:t>
      </w:r>
    </w:p>
    <w:p w14:paraId="57FC3BBA" w14:textId="33055A64" w:rsidR="00387C6E" w:rsidRPr="00387C6E" w:rsidRDefault="00387C6E" w:rsidP="00387C6E">
      <w:pPr>
        <w:pStyle w:val="Paragraphedeliste"/>
        <w:numPr>
          <w:ilvl w:val="0"/>
          <w:numId w:val="26"/>
        </w:numPr>
        <w:spacing w:after="120" w:line="240" w:lineRule="auto"/>
        <w:rPr>
          <w:rFonts w:cs="Arial"/>
          <w:b/>
        </w:rPr>
      </w:pPr>
      <w:r w:rsidRPr="00387C6E">
        <w:rPr>
          <w:rFonts w:cs="Arial"/>
          <w:b/>
        </w:rPr>
        <w:t>OPR</w:t>
      </w:r>
    </w:p>
    <w:p w14:paraId="22AAF55C" w14:textId="5382B23A" w:rsidR="001E16B3" w:rsidRPr="002C6109" w:rsidRDefault="001E16B3" w:rsidP="002C6109">
      <w:pPr>
        <w:spacing w:after="120" w:line="240" w:lineRule="auto"/>
        <w:rPr>
          <w:rFonts w:cs="Arial"/>
        </w:rPr>
      </w:pPr>
      <w:r w:rsidRPr="002C6109">
        <w:rPr>
          <w:rFonts w:cs="Arial"/>
        </w:rPr>
        <w:t>Les opérations de réception des travaux se dérouleront conformément aux dispositions de l’article 41 du CCAG travaux du 30 mars 2021.</w:t>
      </w:r>
    </w:p>
    <w:p w14:paraId="74EE869D" w14:textId="2340D94B" w:rsidR="002E41D3" w:rsidRPr="002C6109" w:rsidRDefault="001E16B3" w:rsidP="002C6109">
      <w:pPr>
        <w:spacing w:after="120" w:line="240" w:lineRule="auto"/>
        <w:rPr>
          <w:rFonts w:cs="Arial"/>
        </w:rPr>
      </w:pPr>
      <w:r w:rsidRPr="002C6109">
        <w:rPr>
          <w:rFonts w:cs="Arial"/>
        </w:rPr>
        <w:t xml:space="preserve">Le </w:t>
      </w:r>
      <w:r w:rsidR="009F08C3">
        <w:rPr>
          <w:rFonts w:cs="Arial"/>
        </w:rPr>
        <w:t>titulaire</w:t>
      </w:r>
      <w:r w:rsidRPr="002C6109">
        <w:rPr>
          <w:rFonts w:cs="Arial"/>
        </w:rPr>
        <w:t xml:space="preserve"> devra obligatoirement utiliser les formulaires proposés par la DAJ (</w:t>
      </w:r>
      <w:hyperlink r:id="rId9" w:history="1">
        <w:r w:rsidRPr="002C6109">
          <w:rPr>
            <w:rStyle w:val="Lienhypertexte"/>
            <w:rFonts w:cs="Arial"/>
          </w:rPr>
          <w:t>https://www.economie.gouv.fr/daj/formulaires-marches-publics</w:t>
        </w:r>
      </w:hyperlink>
      <w:r w:rsidRPr="002C6109">
        <w:rPr>
          <w:rFonts w:cs="Arial"/>
        </w:rPr>
        <w:t xml:space="preserve">  )</w:t>
      </w:r>
    </w:p>
    <w:p w14:paraId="2D020546" w14:textId="793D71F9" w:rsidR="001E16B3" w:rsidRDefault="001E16B3" w:rsidP="002C6109">
      <w:pPr>
        <w:spacing w:after="120" w:line="240" w:lineRule="auto"/>
        <w:rPr>
          <w:rFonts w:cs="Arial"/>
        </w:rPr>
      </w:pPr>
      <w:r w:rsidRPr="002C6109">
        <w:rPr>
          <w:rFonts w:cs="Arial"/>
        </w:rPr>
        <w:t xml:space="preserve">L’attention du </w:t>
      </w:r>
      <w:r w:rsidR="009F08C3">
        <w:rPr>
          <w:rFonts w:cs="Arial"/>
        </w:rPr>
        <w:t>titulaire</w:t>
      </w:r>
      <w:r w:rsidRPr="002C6109">
        <w:rPr>
          <w:rFonts w:cs="Arial"/>
        </w:rPr>
        <w:t xml:space="preserve"> est attirée sur la nécessité de distinguer clairement en trois catégories détaillées ci-dessous les réserves sous peine d’application de pénalités.</w:t>
      </w:r>
    </w:p>
    <w:p w14:paraId="07655465" w14:textId="7AEE835F" w:rsidR="001E16B3" w:rsidRPr="002C6109" w:rsidRDefault="001E16B3" w:rsidP="002C6109">
      <w:pPr>
        <w:spacing w:after="120" w:line="288" w:lineRule="auto"/>
        <w:rPr>
          <w:b/>
          <w:u w:val="single"/>
          <w:lang w:bidi="fr-FR"/>
        </w:rPr>
      </w:pPr>
      <w:r w:rsidRPr="002C6109">
        <w:rPr>
          <w:b/>
          <w:u w:val="single"/>
          <w:lang w:bidi="fr-FR"/>
        </w:rPr>
        <w:t>Opérations préalables à la réception</w:t>
      </w:r>
      <w:r w:rsidR="00B15FBB" w:rsidRPr="002C6109">
        <w:rPr>
          <w:b/>
          <w:u w:val="single"/>
          <w:lang w:bidi="fr-FR"/>
        </w:rPr>
        <w:t xml:space="preserve"> (OPR)</w:t>
      </w:r>
    </w:p>
    <w:p w14:paraId="5563609C" w14:textId="454A64B4" w:rsidR="001E16B3" w:rsidRPr="002C6109" w:rsidRDefault="001E16B3" w:rsidP="002C6109">
      <w:pPr>
        <w:spacing w:after="120" w:line="288" w:lineRule="auto"/>
        <w:rPr>
          <w:lang w:bidi="fr-FR"/>
        </w:rPr>
      </w:pPr>
      <w:r w:rsidRPr="002C6109">
        <w:rPr>
          <w:lang w:bidi="fr-FR"/>
        </w:rPr>
        <w:t xml:space="preserve">Les OPR feront l’objet d’un procès-verbal dressé sur le champ par le </w:t>
      </w:r>
      <w:r w:rsidR="009F08C3">
        <w:rPr>
          <w:lang w:bidi="fr-FR"/>
        </w:rPr>
        <w:t>titulaire</w:t>
      </w:r>
      <w:r w:rsidRPr="002C6109">
        <w:rPr>
          <w:lang w:bidi="fr-FR"/>
        </w:rPr>
        <w:t xml:space="preserve"> du présent marché, signé par les parties et propre à chaque marché de travaux. </w:t>
      </w:r>
    </w:p>
    <w:p w14:paraId="607E2A2B" w14:textId="77777777" w:rsidR="001E16B3" w:rsidRPr="002C6109" w:rsidRDefault="001E16B3" w:rsidP="002C6109">
      <w:pPr>
        <w:spacing w:after="120" w:line="288" w:lineRule="auto"/>
        <w:rPr>
          <w:lang w:bidi="fr-FR"/>
        </w:rPr>
      </w:pPr>
      <w:r w:rsidRPr="002C6109">
        <w:rPr>
          <w:lang w:bidi="fr-FR"/>
        </w:rPr>
        <w:t>Ce procès-verbal devra comporter une annexe listant avec précision les éventuelles réserves et distinguant celles-ci par catégorie :</w:t>
      </w:r>
    </w:p>
    <w:p w14:paraId="6324AA3B" w14:textId="2A51A669" w:rsidR="001E16B3" w:rsidRPr="002C6109" w:rsidRDefault="001E16B3" w:rsidP="002C6109">
      <w:pPr>
        <w:numPr>
          <w:ilvl w:val="0"/>
          <w:numId w:val="13"/>
        </w:numPr>
        <w:spacing w:after="120" w:line="288" w:lineRule="auto"/>
        <w:contextualSpacing/>
      </w:pPr>
      <w:r w:rsidRPr="002C6109">
        <w:lastRenderedPageBreak/>
        <w:t>Les essais et épreuves n’étant pas concluants ou pas réalisés</w:t>
      </w:r>
      <w:r w:rsidR="00C779DC">
        <w:t>.</w:t>
      </w:r>
    </w:p>
    <w:p w14:paraId="10A387E2" w14:textId="70C13F60" w:rsidR="001E16B3" w:rsidRPr="002C6109" w:rsidRDefault="001E16B3" w:rsidP="002C6109">
      <w:pPr>
        <w:numPr>
          <w:ilvl w:val="0"/>
          <w:numId w:val="13"/>
        </w:numPr>
        <w:spacing w:after="120" w:line="288" w:lineRule="auto"/>
        <w:contextualSpacing/>
      </w:pPr>
      <w:r w:rsidRPr="002C6109">
        <w:t>Les travaux et prestations non encore réalisés ou</w:t>
      </w:r>
      <w:r w:rsidR="00E06EE3">
        <w:t xml:space="preserve"> commencés mais</w:t>
      </w:r>
      <w:r w:rsidRPr="002C6109">
        <w:t xml:space="preserve"> pas terminés</w:t>
      </w:r>
      <w:r w:rsidR="00C779DC">
        <w:t>.</w:t>
      </w:r>
    </w:p>
    <w:p w14:paraId="6CA09289" w14:textId="77777777" w:rsidR="001E16B3" w:rsidRPr="002C6109" w:rsidRDefault="001E16B3" w:rsidP="002C6109">
      <w:pPr>
        <w:numPr>
          <w:ilvl w:val="0"/>
          <w:numId w:val="13"/>
        </w:numPr>
        <w:spacing w:after="120" w:line="288" w:lineRule="auto"/>
        <w:contextualSpacing/>
      </w:pPr>
      <w:r w:rsidRPr="002C6109">
        <w:t>Les travaux et prestations réalisés mais comportant des imperfections ou malfaçons.</w:t>
      </w:r>
    </w:p>
    <w:p w14:paraId="67227CC4" w14:textId="77777777" w:rsidR="001E16B3" w:rsidRPr="002C6109" w:rsidRDefault="001E16B3" w:rsidP="002C6109">
      <w:pPr>
        <w:spacing w:after="120" w:line="288" w:lineRule="auto"/>
      </w:pPr>
      <w:r w:rsidRPr="002C6109">
        <w:t xml:space="preserve">Le cas échéant, il pourra être fait application de l’article </w:t>
      </w:r>
      <w:r w:rsidRPr="002C6109">
        <w:rPr>
          <w:lang w:bidi="fr-FR"/>
        </w:rPr>
        <w:t>41.7 du CCAG Travaux :</w:t>
      </w:r>
      <w:r w:rsidRPr="002C6109">
        <w:t xml:space="preserve"> proposer à l’entreprise une réfaction sur certaines réserves mineures. </w:t>
      </w:r>
    </w:p>
    <w:p w14:paraId="06A9F058" w14:textId="77777777" w:rsidR="001E16B3" w:rsidRPr="002C6109" w:rsidRDefault="001E16B3" w:rsidP="002C6109">
      <w:pPr>
        <w:spacing w:after="120" w:line="288" w:lineRule="auto"/>
        <w:rPr>
          <w:b/>
          <w:u w:val="single"/>
          <w:lang w:bidi="fr-FR"/>
        </w:rPr>
      </w:pPr>
      <w:r w:rsidRPr="002C6109">
        <w:rPr>
          <w:b/>
          <w:u w:val="single"/>
          <w:lang w:bidi="fr-FR"/>
        </w:rPr>
        <w:t>Levées des réserves</w:t>
      </w:r>
    </w:p>
    <w:p w14:paraId="4076176A" w14:textId="2C167914" w:rsidR="001E16B3" w:rsidRPr="002C6109" w:rsidRDefault="001E16B3" w:rsidP="002C6109">
      <w:pPr>
        <w:spacing w:after="120" w:line="288" w:lineRule="auto"/>
        <w:rPr>
          <w:lang w:bidi="fr-FR"/>
        </w:rPr>
      </w:pPr>
      <w:r w:rsidRPr="002C6109">
        <w:rPr>
          <w:lang w:bidi="fr-FR"/>
        </w:rPr>
        <w:t>Les mêmes clauses ci-dessus s’appliquent aux procès-verbaux relatifs aux épreuves ou prestations ayant fait l’objet de réserves lors de la réception et aux propositions correspondantes du maître d’œuvre au maître d’ouvrage</w:t>
      </w:r>
      <w:r w:rsidR="00C779DC">
        <w:rPr>
          <w:lang w:bidi="fr-FR"/>
        </w:rPr>
        <w:t>.</w:t>
      </w:r>
    </w:p>
    <w:p w14:paraId="0D6D273C" w14:textId="74058228" w:rsidR="001E16B3" w:rsidRPr="002C6109" w:rsidRDefault="001E16B3" w:rsidP="002C6109">
      <w:pPr>
        <w:spacing w:after="120" w:line="288" w:lineRule="auto"/>
        <w:rPr>
          <w:lang w:bidi="fr-FR"/>
        </w:rPr>
      </w:pPr>
      <w:r w:rsidRPr="002C6109">
        <w:rPr>
          <w:lang w:bidi="fr-FR"/>
        </w:rPr>
        <w:t xml:space="preserve">Le </w:t>
      </w:r>
      <w:r w:rsidR="009F08C3">
        <w:rPr>
          <w:lang w:bidi="fr-FR"/>
        </w:rPr>
        <w:t>titulaire</w:t>
      </w:r>
      <w:r w:rsidRPr="002C6109">
        <w:rPr>
          <w:lang w:bidi="fr-FR"/>
        </w:rPr>
        <w:t xml:space="preserve"> devra veiller à procéder au constat de levée des réserves dans le délai qu’il aura lui-même fixé dans ses propositions, ou à défaut dans les délais précisés au CCAG Travaux, sous peine de l’application de pénalités.</w:t>
      </w:r>
    </w:p>
    <w:p w14:paraId="2F86E797" w14:textId="125F1E10" w:rsidR="001E16B3" w:rsidRPr="002C6109" w:rsidRDefault="001E16B3" w:rsidP="002C6109">
      <w:pPr>
        <w:spacing w:after="120" w:line="288" w:lineRule="auto"/>
        <w:rPr>
          <w:lang w:bidi="fr-FR"/>
        </w:rPr>
      </w:pPr>
      <w:r w:rsidRPr="002C6109">
        <w:rPr>
          <w:lang w:bidi="fr-FR"/>
        </w:rPr>
        <w:t xml:space="preserve">Si les réserves ne sont pas toutes levées le </w:t>
      </w:r>
      <w:r w:rsidR="009F08C3">
        <w:rPr>
          <w:lang w:bidi="fr-FR"/>
        </w:rPr>
        <w:t>titulaire</w:t>
      </w:r>
      <w:r w:rsidRPr="002C6109">
        <w:rPr>
          <w:lang w:bidi="fr-FR"/>
        </w:rPr>
        <w:t xml:space="preserve"> du présent marché peut proposer :</w:t>
      </w:r>
    </w:p>
    <w:p w14:paraId="656F4792" w14:textId="5E0654AD" w:rsidR="001E16B3" w:rsidRPr="002C6109" w:rsidRDefault="001E16B3" w:rsidP="002C6109">
      <w:pPr>
        <w:spacing w:after="0" w:line="288" w:lineRule="auto"/>
        <w:rPr>
          <w:lang w:bidi="fr-FR"/>
        </w:rPr>
      </w:pPr>
      <w:r w:rsidRPr="002C6109">
        <w:rPr>
          <w:lang w:bidi="fr-FR"/>
        </w:rPr>
        <w:t>-</w:t>
      </w:r>
      <w:r w:rsidR="007616BA" w:rsidRPr="002C6109">
        <w:rPr>
          <w:lang w:bidi="fr-FR"/>
        </w:rPr>
        <w:t xml:space="preserve"> </w:t>
      </w:r>
      <w:r w:rsidRPr="002C6109">
        <w:rPr>
          <w:lang w:bidi="fr-FR"/>
        </w:rPr>
        <w:t>d’accorder un délai supplémentaire à l’entreprise</w:t>
      </w:r>
      <w:r w:rsidR="00C779DC">
        <w:rPr>
          <w:lang w:bidi="fr-FR"/>
        </w:rPr>
        <w:t>.</w:t>
      </w:r>
    </w:p>
    <w:p w14:paraId="7919A352" w14:textId="625CAF75" w:rsidR="001E16B3" w:rsidRPr="002C6109" w:rsidRDefault="001E16B3" w:rsidP="002C6109">
      <w:pPr>
        <w:spacing w:after="0" w:line="288" w:lineRule="auto"/>
        <w:rPr>
          <w:lang w:bidi="fr-FR"/>
        </w:rPr>
      </w:pPr>
      <w:r w:rsidRPr="002C6109">
        <w:rPr>
          <w:lang w:bidi="fr-FR"/>
        </w:rPr>
        <w:t>-</w:t>
      </w:r>
      <w:r w:rsidR="007616BA" w:rsidRPr="002C6109">
        <w:rPr>
          <w:lang w:bidi="fr-FR"/>
        </w:rPr>
        <w:t xml:space="preserve"> </w:t>
      </w:r>
      <w:r w:rsidRPr="002C6109">
        <w:rPr>
          <w:lang w:bidi="fr-FR"/>
        </w:rPr>
        <w:t xml:space="preserve">de retirer la date de réception annoncée dans ses propositions initiales (uniquement pour ce qui concerne les épreuves non concluantes en application de l’article 41.4 du CCAG Travaux). </w:t>
      </w:r>
    </w:p>
    <w:p w14:paraId="2AB709AB" w14:textId="1B02D816" w:rsidR="00387C6E" w:rsidRDefault="001E16B3" w:rsidP="002C6109">
      <w:pPr>
        <w:spacing w:after="0" w:line="288" w:lineRule="auto"/>
        <w:rPr>
          <w:lang w:bidi="fr-FR"/>
        </w:rPr>
      </w:pPr>
      <w:r w:rsidRPr="002C6109">
        <w:rPr>
          <w:lang w:bidi="fr-FR"/>
        </w:rPr>
        <w:t>-</w:t>
      </w:r>
      <w:r w:rsidR="007616BA" w:rsidRPr="002C6109">
        <w:rPr>
          <w:lang w:bidi="fr-FR"/>
        </w:rPr>
        <w:t xml:space="preserve"> </w:t>
      </w:r>
      <w:r w:rsidRPr="002C6109">
        <w:rPr>
          <w:lang w:bidi="fr-FR"/>
        </w:rPr>
        <w:t>de faire lever les réserves aux fr</w:t>
      </w:r>
      <w:r w:rsidR="00C779DC">
        <w:rPr>
          <w:lang w:bidi="fr-FR"/>
        </w:rPr>
        <w:t>ais et risques de l’entreprise</w:t>
      </w:r>
      <w:r w:rsidRPr="002C6109">
        <w:rPr>
          <w:lang w:bidi="fr-FR"/>
        </w:rPr>
        <w:t xml:space="preserve"> (article 41.6 CCAG Travaux)</w:t>
      </w:r>
      <w:r w:rsidR="00C779DC">
        <w:rPr>
          <w:lang w:bidi="fr-FR"/>
        </w:rPr>
        <w:t>.</w:t>
      </w:r>
    </w:p>
    <w:p w14:paraId="7A44C2CB" w14:textId="472613B4" w:rsidR="00387C6E" w:rsidRDefault="00387C6E" w:rsidP="00387C6E">
      <w:pPr>
        <w:pStyle w:val="Paragraphedeliste"/>
        <w:numPr>
          <w:ilvl w:val="0"/>
          <w:numId w:val="26"/>
        </w:numPr>
        <w:spacing w:after="0" w:line="288" w:lineRule="auto"/>
        <w:rPr>
          <w:lang w:bidi="fr-FR"/>
        </w:rPr>
      </w:pPr>
      <w:r w:rsidRPr="00387C6E">
        <w:rPr>
          <w:b/>
          <w:lang w:bidi="fr-FR"/>
        </w:rPr>
        <w:t>DOE</w:t>
      </w:r>
      <w:r>
        <w:rPr>
          <w:lang w:bidi="fr-FR"/>
        </w:rPr>
        <w:t xml:space="preserve"> : </w:t>
      </w:r>
    </w:p>
    <w:p w14:paraId="794D27A9" w14:textId="66110415" w:rsidR="00387C6E" w:rsidRPr="007427DB" w:rsidRDefault="00387C6E" w:rsidP="00387C6E">
      <w:pPr>
        <w:spacing w:after="120" w:line="240" w:lineRule="auto"/>
        <w:rPr>
          <w:rFonts w:cs="Arial"/>
        </w:rPr>
      </w:pPr>
      <w:r>
        <w:rPr>
          <w:rFonts w:cs="Arial"/>
        </w:rPr>
        <w:t>Avant de proposer</w:t>
      </w:r>
      <w:r w:rsidRPr="002C6109">
        <w:rPr>
          <w:rFonts w:cs="Arial"/>
        </w:rPr>
        <w:t xml:space="preserve"> la réception des travaux, le </w:t>
      </w:r>
      <w:r w:rsidR="009F08C3">
        <w:rPr>
          <w:rFonts w:cs="Arial"/>
        </w:rPr>
        <w:t>titulaire</w:t>
      </w:r>
      <w:r w:rsidRPr="002C6109">
        <w:rPr>
          <w:rFonts w:cs="Arial"/>
        </w:rPr>
        <w:t xml:space="preserve"> du présent marché devra s’assurer qu’il est en mesure de présenter tous les documents (notices de fonctionnement et d’entretien des ouvrages</w:t>
      </w:r>
      <w:r>
        <w:rPr>
          <w:rFonts w:cs="Arial"/>
        </w:rPr>
        <w:t>, etc.</w:t>
      </w:r>
      <w:r w:rsidRPr="002C6109">
        <w:rPr>
          <w:rFonts w:cs="Arial"/>
        </w:rPr>
        <w:t>)</w:t>
      </w:r>
      <w:r w:rsidRPr="00A22DBC">
        <w:rPr>
          <w:rFonts w:cs="Arial"/>
        </w:rPr>
        <w:t xml:space="preserve"> à défaut de remise de l’ensemble de ces éléments le maitre d’ouvrage n’acceptera </w:t>
      </w:r>
      <w:r w:rsidRPr="007427DB">
        <w:rPr>
          <w:rFonts w:cs="Arial"/>
        </w:rPr>
        <w:t>pas la tenue des OPR.</w:t>
      </w:r>
    </w:p>
    <w:p w14:paraId="1FF7711D" w14:textId="35D68347" w:rsidR="00387C6E" w:rsidRPr="007427DB" w:rsidRDefault="00387C6E" w:rsidP="00387C6E">
      <w:pPr>
        <w:spacing w:after="120" w:line="240" w:lineRule="auto"/>
        <w:rPr>
          <w:rFonts w:cs="Arial"/>
        </w:rPr>
      </w:pPr>
      <w:r w:rsidRPr="007427DB">
        <w:rPr>
          <w:rFonts w:cs="Arial"/>
        </w:rPr>
        <w:t xml:space="preserve">Sous un mois après la date de notification de la décision de réception des travaux, le </w:t>
      </w:r>
      <w:r w:rsidR="009F08C3">
        <w:rPr>
          <w:rFonts w:cs="Arial"/>
        </w:rPr>
        <w:t>titulaire</w:t>
      </w:r>
      <w:r w:rsidRPr="007427DB">
        <w:rPr>
          <w:rFonts w:cs="Arial"/>
        </w:rPr>
        <w:t xml:space="preserve"> du présent marché s’assurera :</w:t>
      </w:r>
    </w:p>
    <w:p w14:paraId="72BB1C9B" w14:textId="017718FB" w:rsidR="00387C6E" w:rsidRPr="007427DB" w:rsidRDefault="00387C6E" w:rsidP="00387C6E">
      <w:pPr>
        <w:pStyle w:val="Style1-PUCE"/>
      </w:pPr>
      <w:r w:rsidRPr="007427DB">
        <w:t xml:space="preserve">De la complétude des éléments restants du DOE par chacune des entreprises </w:t>
      </w:r>
      <w:r w:rsidR="009F08C3">
        <w:t>titulaire</w:t>
      </w:r>
      <w:r w:rsidRPr="007427DB">
        <w:t>s.</w:t>
      </w:r>
    </w:p>
    <w:p w14:paraId="0F45538F" w14:textId="1AF4734E" w:rsidR="00387C6E" w:rsidRDefault="00387C6E" w:rsidP="00387C6E">
      <w:pPr>
        <w:pStyle w:val="Style1-PUCE"/>
      </w:pPr>
      <w:r w:rsidRPr="007427DB">
        <w:t>De la transmission des documents liés à l’établissement du Dossier d’Intervention Ultérieure sur l’Ouvrage (DIUO) par le coordonnateur en matière de sécurité et de protection de la santé (CSPS) et de sa complétude pour permettre l’exploitation de l’ouvrage à partir des plans conformes à l’exécution remis par l’</w:t>
      </w:r>
      <w:r w:rsidR="00633B14">
        <w:t>entreprise</w:t>
      </w:r>
      <w:r w:rsidRPr="007427DB">
        <w:t>, des plans de récolement ainsi que des notices de fonctionnement et des prescriptions de maintenance des fournisseurs d'éléments d'équipement mis en œuvre.</w:t>
      </w:r>
    </w:p>
    <w:p w14:paraId="71A34221" w14:textId="51061506" w:rsidR="00387C6E" w:rsidRPr="002C6109" w:rsidRDefault="00387C6E" w:rsidP="00387C6E">
      <w:pPr>
        <w:spacing w:after="120" w:line="240" w:lineRule="auto"/>
      </w:pPr>
      <w:r>
        <w:rPr>
          <w:rFonts w:cs="Arial"/>
        </w:rPr>
        <w:t xml:space="preserve">De plus, le </w:t>
      </w:r>
      <w:r w:rsidR="009F08C3">
        <w:rPr>
          <w:rFonts w:cs="Arial"/>
        </w:rPr>
        <w:t>titulaire</w:t>
      </w:r>
      <w:r w:rsidRPr="002C6109">
        <w:rPr>
          <w:rFonts w:cs="Arial"/>
        </w:rPr>
        <w:t xml:space="preserve"> établira </w:t>
      </w:r>
      <w:r w:rsidRPr="002C6109">
        <w:t>une attestation indiquant :</w:t>
      </w:r>
    </w:p>
    <w:p w14:paraId="1F2CDA23" w14:textId="77777777" w:rsidR="00387C6E" w:rsidRPr="002C6109" w:rsidRDefault="00387C6E" w:rsidP="00387C6E">
      <w:pPr>
        <w:pStyle w:val="Style1-PUCE"/>
        <w:numPr>
          <w:ilvl w:val="1"/>
          <w:numId w:val="18"/>
        </w:numPr>
      </w:pPr>
      <w:proofErr w:type="gramStart"/>
      <w:r w:rsidRPr="002C6109">
        <w:t>que</w:t>
      </w:r>
      <w:proofErr w:type="gramEnd"/>
      <w:r w:rsidRPr="002C6109">
        <w:t xml:space="preserve"> les ouvrages sont conformes aux prescriptions techniques et aux prescriptions de sécurité contenues dans l’autorisation d’urbanisme (déclaration préalable de travaux) et émises par les commi</w:t>
      </w:r>
      <w:r>
        <w:t>ssions de sécurité compétentes.</w:t>
      </w:r>
    </w:p>
    <w:p w14:paraId="16B924CB" w14:textId="77777777" w:rsidR="00387C6E" w:rsidRPr="002C6109" w:rsidRDefault="00387C6E" w:rsidP="00387C6E">
      <w:pPr>
        <w:pStyle w:val="Style1-PUCE"/>
        <w:numPr>
          <w:ilvl w:val="1"/>
          <w:numId w:val="18"/>
        </w:numPr>
      </w:pPr>
      <w:proofErr w:type="gramStart"/>
      <w:r w:rsidRPr="002C6109">
        <w:t>qu’il</w:t>
      </w:r>
      <w:proofErr w:type="gramEnd"/>
      <w:r w:rsidRPr="002C6109">
        <w:t xml:space="preserve"> a bien effectué, en cours de chantier, les vérifications qui lui incombent au titre de la sécurité.</w:t>
      </w:r>
    </w:p>
    <w:p w14:paraId="44AC7379" w14:textId="6D7C0078" w:rsidR="00387C6E" w:rsidRDefault="00387C6E" w:rsidP="00387C6E">
      <w:pPr>
        <w:spacing w:after="120" w:line="240" w:lineRule="auto"/>
        <w:rPr>
          <w:rFonts w:cs="Arial"/>
        </w:rPr>
      </w:pPr>
      <w:r w:rsidRPr="002C6109">
        <w:rPr>
          <w:rFonts w:cs="Arial"/>
        </w:rPr>
        <w:t>Un mois au plus après remise à lui</w:t>
      </w:r>
      <w:r>
        <w:rPr>
          <w:rFonts w:cs="Arial"/>
        </w:rPr>
        <w:t xml:space="preserve">-même par les </w:t>
      </w:r>
      <w:r w:rsidR="00633B14">
        <w:rPr>
          <w:rFonts w:cs="Arial"/>
        </w:rPr>
        <w:t>entreprise</w:t>
      </w:r>
      <w:r>
        <w:rPr>
          <w:rFonts w:cs="Arial"/>
        </w:rPr>
        <w:t xml:space="preserve">s, le </w:t>
      </w:r>
      <w:r w:rsidR="009F08C3">
        <w:rPr>
          <w:rFonts w:cs="Arial"/>
        </w:rPr>
        <w:t>titulaire</w:t>
      </w:r>
      <w:r>
        <w:rPr>
          <w:rFonts w:cs="Arial"/>
        </w:rPr>
        <w:t xml:space="preserve"> du présent marché</w:t>
      </w:r>
      <w:r w:rsidRPr="002C6109">
        <w:rPr>
          <w:rFonts w:cs="Arial"/>
        </w:rPr>
        <w:t xml:space="preserve"> doit remettre, au conducteur d’opération du maitre d’ouvrage, les plans et autres documents conformes à l’exécution visés à l’article 40 du CCAG-Travaux, après les avoir vérifiés, les avoir fait compléter ou corriger s’il y a lieu.</w:t>
      </w:r>
    </w:p>
    <w:p w14:paraId="492AE95D" w14:textId="4F690CFF" w:rsidR="00E607EC" w:rsidRDefault="00E607EC" w:rsidP="00387C6E">
      <w:pPr>
        <w:spacing w:after="120" w:line="240" w:lineRule="auto"/>
        <w:rPr>
          <w:rFonts w:cs="Arial"/>
        </w:rPr>
      </w:pPr>
    </w:p>
    <w:p w14:paraId="0C247BC4" w14:textId="607B2522" w:rsidR="00E607EC" w:rsidRDefault="00E607EC" w:rsidP="00387C6E">
      <w:pPr>
        <w:spacing w:after="120" w:line="240" w:lineRule="auto"/>
        <w:rPr>
          <w:rFonts w:cs="Arial"/>
        </w:rPr>
      </w:pPr>
    </w:p>
    <w:p w14:paraId="6F4C72C6" w14:textId="77777777" w:rsidR="00E607EC" w:rsidRPr="002C6109" w:rsidRDefault="00E607EC" w:rsidP="00387C6E">
      <w:pPr>
        <w:spacing w:after="120" w:line="240" w:lineRule="auto"/>
        <w:rPr>
          <w:rFonts w:cs="Arial"/>
        </w:rPr>
      </w:pPr>
    </w:p>
    <w:p w14:paraId="2D4EB8CA" w14:textId="6CC1B43A" w:rsidR="00387C6E" w:rsidRPr="00387C6E" w:rsidRDefault="00387C6E" w:rsidP="00387C6E">
      <w:pPr>
        <w:pStyle w:val="Paragraphedeliste"/>
        <w:numPr>
          <w:ilvl w:val="0"/>
          <w:numId w:val="26"/>
        </w:numPr>
        <w:spacing w:after="0" w:line="288" w:lineRule="auto"/>
        <w:rPr>
          <w:b/>
          <w:lang w:bidi="fr-FR"/>
        </w:rPr>
      </w:pPr>
      <w:r w:rsidRPr="00387C6E">
        <w:rPr>
          <w:b/>
          <w:lang w:bidi="fr-FR"/>
        </w:rPr>
        <w:lastRenderedPageBreak/>
        <w:t>GPA</w:t>
      </w:r>
    </w:p>
    <w:p w14:paraId="041D3E25" w14:textId="77777777" w:rsidR="001E16B3" w:rsidRPr="002C6109" w:rsidRDefault="001E16B3" w:rsidP="002C6109">
      <w:pPr>
        <w:spacing w:before="240" w:after="120" w:line="288" w:lineRule="auto"/>
        <w:rPr>
          <w:b/>
          <w:u w:val="single"/>
          <w:lang w:bidi="fr-FR"/>
        </w:rPr>
      </w:pPr>
      <w:r w:rsidRPr="002C6109">
        <w:rPr>
          <w:b/>
          <w:u w:val="single"/>
          <w:lang w:bidi="fr-FR"/>
        </w:rPr>
        <w:t>Parfait achèvement</w:t>
      </w:r>
    </w:p>
    <w:p w14:paraId="6270330F" w14:textId="28754B8F" w:rsidR="002A5B0D" w:rsidRPr="00D2401E" w:rsidRDefault="002A5B0D" w:rsidP="002A5B0D">
      <w:pPr>
        <w:spacing w:after="120" w:line="240" w:lineRule="auto"/>
        <w:rPr>
          <w:lang w:bidi="fr-FR"/>
        </w:rPr>
      </w:pPr>
      <w:r w:rsidRPr="00D2401E">
        <w:rPr>
          <w:lang w:bidi="fr-FR"/>
        </w:rPr>
        <w:t xml:space="preserve">Le </w:t>
      </w:r>
      <w:r w:rsidR="009F08C3">
        <w:rPr>
          <w:lang w:bidi="fr-FR"/>
        </w:rPr>
        <w:t>titulaire</w:t>
      </w:r>
      <w:r w:rsidRPr="00D2401E">
        <w:rPr>
          <w:lang w:bidi="fr-FR"/>
        </w:rPr>
        <w:t xml:space="preserve"> du présent marché assiste la maitrise d’ouvrage de SORBONNE UNIVERSITE, pendant la durée de la garantie de parfait achèvement (GPA). Il s’assure que les entreprises remplissent, tout au long du délai de garantie, leurs obligations de parfait achèvement prévues à l’article 44 du CCAG applicable aux marchés publics de travaux. A ce titre, le </w:t>
      </w:r>
      <w:r w:rsidR="009F08C3">
        <w:rPr>
          <w:lang w:bidi="fr-FR"/>
        </w:rPr>
        <w:t>titulaire</w:t>
      </w:r>
      <w:r w:rsidRPr="00D2401E">
        <w:rPr>
          <w:lang w:bidi="fr-FR"/>
        </w:rPr>
        <w:t xml:space="preserve"> réalise :</w:t>
      </w:r>
    </w:p>
    <w:p w14:paraId="0563B652" w14:textId="41807681" w:rsidR="002A5B0D" w:rsidRPr="00D2401E" w:rsidRDefault="002A5B0D" w:rsidP="00EF6630">
      <w:pPr>
        <w:pStyle w:val="Style1-PUCE"/>
        <w:ind w:right="-141"/>
        <w:rPr>
          <w:lang w:bidi="fr-FR"/>
        </w:rPr>
      </w:pPr>
      <w:r w:rsidRPr="00D2401E">
        <w:rPr>
          <w:lang w:bidi="fr-FR"/>
        </w:rPr>
        <w:t>Le suivi des désordres apparents qui</w:t>
      </w:r>
      <w:r w:rsidR="007B3761" w:rsidRPr="00D2401E">
        <w:rPr>
          <w:lang w:bidi="fr-FR"/>
        </w:rPr>
        <w:t xml:space="preserve"> ont donné lieu à des réserves.</w:t>
      </w:r>
    </w:p>
    <w:p w14:paraId="5D562288" w14:textId="7089AFBF" w:rsidR="002A5B0D" w:rsidRPr="00D2401E" w:rsidRDefault="002A5B0D" w:rsidP="00EF6630">
      <w:pPr>
        <w:pStyle w:val="Style1-PUCE"/>
        <w:ind w:right="-141"/>
        <w:rPr>
          <w:lang w:bidi="fr-FR"/>
        </w:rPr>
      </w:pPr>
      <w:r w:rsidRPr="00D2401E">
        <w:rPr>
          <w:lang w:bidi="fr-FR"/>
        </w:rPr>
        <w:t xml:space="preserve">L’examen des désordres signalés par le maître d’ouvrage </w:t>
      </w:r>
      <w:r w:rsidR="00EF6630" w:rsidRPr="00D2401E">
        <w:rPr>
          <w:lang w:bidi="fr-FR"/>
        </w:rPr>
        <w:t>par voie de notification é</w:t>
      </w:r>
      <w:r w:rsidR="007B3761" w:rsidRPr="00D2401E">
        <w:rPr>
          <w:lang w:bidi="fr-FR"/>
        </w:rPr>
        <w:t>crite.</w:t>
      </w:r>
    </w:p>
    <w:p w14:paraId="4C77A4D4" w14:textId="22727E50" w:rsidR="002A5B0D" w:rsidRPr="00D2401E" w:rsidRDefault="002A5B0D" w:rsidP="00EF6630">
      <w:pPr>
        <w:pStyle w:val="Style1-PUCE"/>
        <w:ind w:right="-141"/>
        <w:rPr>
          <w:lang w:bidi="fr-FR"/>
        </w:rPr>
      </w:pPr>
      <w:r w:rsidRPr="00D2401E">
        <w:rPr>
          <w:lang w:bidi="fr-FR"/>
        </w:rPr>
        <w:t>Le suivi des désordres apparus dan</w:t>
      </w:r>
      <w:r w:rsidR="00FA43DA" w:rsidRPr="00D2401E">
        <w:rPr>
          <w:lang w:bidi="fr-FR"/>
        </w:rPr>
        <w:t>s l’année de la réception</w:t>
      </w:r>
      <w:r w:rsidR="007B3761" w:rsidRPr="00D2401E">
        <w:rPr>
          <w:lang w:bidi="fr-FR"/>
        </w:rPr>
        <w:t>.</w:t>
      </w:r>
    </w:p>
    <w:p w14:paraId="21EAFF76" w14:textId="174D2397" w:rsidR="002A5B0D" w:rsidRDefault="002A5B0D" w:rsidP="00EF6630">
      <w:pPr>
        <w:pStyle w:val="Style1-PUCE"/>
        <w:ind w:right="-141"/>
        <w:rPr>
          <w:lang w:bidi="fr-FR"/>
        </w:rPr>
      </w:pPr>
      <w:r w:rsidRPr="00D2401E">
        <w:rPr>
          <w:lang w:bidi="fr-FR"/>
        </w:rPr>
        <w:t>D’assurer la coordination des travaux a</w:t>
      </w:r>
      <w:r w:rsidR="007B3761" w:rsidRPr="00D2401E">
        <w:rPr>
          <w:lang w:bidi="fr-FR"/>
        </w:rPr>
        <w:t>vec les entreprises concernées.</w:t>
      </w:r>
    </w:p>
    <w:p w14:paraId="055B2257" w14:textId="77777777" w:rsidR="00E607EC" w:rsidRPr="00D2401E" w:rsidRDefault="00E607EC" w:rsidP="00E607EC">
      <w:pPr>
        <w:pStyle w:val="Style1-PUCE"/>
        <w:numPr>
          <w:ilvl w:val="0"/>
          <w:numId w:val="0"/>
        </w:numPr>
        <w:ind w:left="1069" w:right="-141"/>
        <w:rPr>
          <w:lang w:bidi="fr-FR"/>
        </w:rPr>
      </w:pPr>
    </w:p>
    <w:p w14:paraId="65CCFD7D" w14:textId="20C45D65" w:rsidR="00A4744C" w:rsidRPr="002C6109" w:rsidRDefault="001D3244" w:rsidP="002A5B0D">
      <w:pPr>
        <w:spacing w:after="120" w:line="240" w:lineRule="auto"/>
        <w:rPr>
          <w:rFonts w:cs="Arial"/>
        </w:rPr>
      </w:pPr>
      <w:r w:rsidRPr="002C6109">
        <w:rPr>
          <w:rFonts w:cs="Arial"/>
        </w:rPr>
        <w:t>Avant l’expiration du délai de garantie</w:t>
      </w:r>
      <w:r w:rsidR="00A4744C" w:rsidRPr="002C6109">
        <w:rPr>
          <w:rFonts w:cs="Arial"/>
        </w:rPr>
        <w:t xml:space="preserve">, le </w:t>
      </w:r>
      <w:r w:rsidR="009F08C3">
        <w:rPr>
          <w:rFonts w:cs="Arial"/>
        </w:rPr>
        <w:t>titulaire</w:t>
      </w:r>
      <w:r w:rsidR="00A4744C" w:rsidRPr="002C6109">
        <w:rPr>
          <w:rFonts w:cs="Arial"/>
        </w:rPr>
        <w:t xml:space="preserve"> du présent marché </w:t>
      </w:r>
      <w:r w:rsidR="00EF6630">
        <w:rPr>
          <w:rFonts w:cs="Arial"/>
        </w:rPr>
        <w:t>organise,</w:t>
      </w:r>
      <w:r w:rsidR="00A4744C" w:rsidRPr="002C6109">
        <w:rPr>
          <w:rFonts w:cs="Arial"/>
        </w:rPr>
        <w:t xml:space="preserve"> en temps opportun</w:t>
      </w:r>
      <w:r w:rsidR="00575925">
        <w:rPr>
          <w:rFonts w:cs="Arial"/>
        </w:rPr>
        <w:t>,</w:t>
      </w:r>
      <w:r w:rsidR="00A4744C" w:rsidRPr="002C6109">
        <w:rPr>
          <w:rFonts w:cs="Arial"/>
        </w:rPr>
        <w:t xml:space="preserve"> </w:t>
      </w:r>
      <w:r w:rsidR="00575925">
        <w:rPr>
          <w:rFonts w:cs="Arial"/>
        </w:rPr>
        <w:t>u</w:t>
      </w:r>
      <w:r w:rsidR="00A4744C" w:rsidRPr="002C6109">
        <w:rPr>
          <w:rFonts w:cs="Arial"/>
        </w:rPr>
        <w:t>ne réunion sur place de toutes les parties conce</w:t>
      </w:r>
      <w:r w:rsidR="00EF6630">
        <w:rPr>
          <w:rFonts w:cs="Arial"/>
        </w:rPr>
        <w:t>rnées et suivant le cas adresse</w:t>
      </w:r>
      <w:r w:rsidR="00A4744C" w:rsidRPr="002C6109">
        <w:rPr>
          <w:rFonts w:cs="Arial"/>
        </w:rPr>
        <w:t xml:space="preserve"> au conducteur d’opération</w:t>
      </w:r>
      <w:r w:rsidR="00FE2D3F" w:rsidRPr="002C6109">
        <w:rPr>
          <w:rFonts w:cs="Arial"/>
        </w:rPr>
        <w:t> :</w:t>
      </w:r>
      <w:r w:rsidR="00A4744C" w:rsidRPr="002C6109">
        <w:rPr>
          <w:rFonts w:cs="Arial"/>
        </w:rPr>
        <w:t xml:space="preserve"> </w:t>
      </w:r>
    </w:p>
    <w:p w14:paraId="04259C26" w14:textId="55209A55" w:rsidR="00A4744C" w:rsidRPr="002C6109" w:rsidRDefault="00A4744C" w:rsidP="002C6109">
      <w:pPr>
        <w:pStyle w:val="Style1-PUCE"/>
      </w:pPr>
      <w:r w:rsidRPr="002C6109">
        <w:t xml:space="preserve">Un constat de parfait achèvement des travaux en application de l’article 44.1 du </w:t>
      </w:r>
      <w:r w:rsidR="006066C5" w:rsidRPr="002C6109">
        <w:t>CCAG-Travaux</w:t>
      </w:r>
    </w:p>
    <w:p w14:paraId="31E41B52" w14:textId="27AC9C2B" w:rsidR="00A4744C" w:rsidRPr="002C6109" w:rsidRDefault="00A4744C" w:rsidP="002C6109">
      <w:pPr>
        <w:pStyle w:val="Style1-PUCE"/>
      </w:pPr>
      <w:r w:rsidRPr="002C6109">
        <w:t>Un constat de non</w:t>
      </w:r>
      <w:r w:rsidR="00D06692" w:rsidRPr="002C6109">
        <w:t>-</w:t>
      </w:r>
      <w:r w:rsidRPr="002C6109">
        <w:t xml:space="preserve">observation de la clause de parfait achèvement comportant le cas échéant une proposition de prolongation du délai de garantie contractuel, en application de l’article 44.2 du </w:t>
      </w:r>
      <w:r w:rsidR="006066C5" w:rsidRPr="002C6109">
        <w:t>CCAG-Travaux</w:t>
      </w:r>
      <w:r w:rsidRPr="002C6109">
        <w:t xml:space="preserve"> ;</w:t>
      </w:r>
    </w:p>
    <w:p w14:paraId="7B032F84" w14:textId="77777777" w:rsidR="00447B83" w:rsidRPr="00447B83" w:rsidRDefault="00447B83" w:rsidP="00447B83">
      <w:pPr>
        <w:pStyle w:val="Style1-PUCE"/>
        <w:numPr>
          <w:ilvl w:val="0"/>
          <w:numId w:val="0"/>
        </w:numPr>
        <w:ind w:left="1069"/>
      </w:pPr>
    </w:p>
    <w:p w14:paraId="0A32705E" w14:textId="44E68056" w:rsidR="008763BF" w:rsidRPr="00F943EA" w:rsidRDefault="008763BF" w:rsidP="00CD7760">
      <w:pPr>
        <w:pStyle w:val="Sous-article"/>
      </w:pPr>
      <w:bookmarkStart w:id="28" w:name="_Toc185607335"/>
      <w:r w:rsidRPr="00F943EA">
        <w:t>Support de rendu</w:t>
      </w:r>
      <w:bookmarkEnd w:id="28"/>
    </w:p>
    <w:p w14:paraId="4CA97604" w14:textId="77777777" w:rsidR="008763BF" w:rsidRPr="008C4092" w:rsidRDefault="008763BF" w:rsidP="00447B83">
      <w:pPr>
        <w:pStyle w:val="Style1-Normal"/>
      </w:pPr>
      <w:r w:rsidRPr="008C4092">
        <w:t>Les pièces écrites, en particulier celles relatives à la consultation, seront remises sous format DOC ou RTF afin d’être éditables par le maître d’ouvrage. Des fichiers au format PDF peuvent être fournis en sus.</w:t>
      </w:r>
    </w:p>
    <w:p w14:paraId="1C214B9A" w14:textId="283FB1D3" w:rsidR="008763BF" w:rsidRPr="008C4092" w:rsidRDefault="008763BF" w:rsidP="00447B83">
      <w:pPr>
        <w:pStyle w:val="Style1-Normal"/>
      </w:pPr>
      <w:r w:rsidRPr="008C4092">
        <w:t xml:space="preserve">Les pièces graphiques seront remises sous format DWG ou DXF. Pour chaque fichier DWG ou DXF fourni, le </w:t>
      </w:r>
      <w:r w:rsidR="009F08C3">
        <w:t>titulaire</w:t>
      </w:r>
      <w:r w:rsidRPr="008C4092">
        <w:t xml:space="preserve"> fournira obligatoirement une version PDF correspondante. </w:t>
      </w:r>
    </w:p>
    <w:p w14:paraId="6D62E1CA" w14:textId="3D625592" w:rsidR="003413F5" w:rsidRPr="00F943EA" w:rsidRDefault="00A42AC3" w:rsidP="00C93135">
      <w:pPr>
        <w:pStyle w:val="Article"/>
      </w:pPr>
      <w:bookmarkStart w:id="29" w:name="_Toc461100638"/>
      <w:bookmarkStart w:id="30" w:name="_Toc185607336"/>
      <w:r w:rsidRPr="00F943EA">
        <w:t>PRIX</w:t>
      </w:r>
      <w:bookmarkEnd w:id="29"/>
      <w:r w:rsidR="009757B3" w:rsidRPr="00F943EA">
        <w:t xml:space="preserve"> et reglement des comptes</w:t>
      </w:r>
      <w:bookmarkEnd w:id="30"/>
    </w:p>
    <w:p w14:paraId="057D0510" w14:textId="543C45FA" w:rsidR="003413F5" w:rsidRPr="008C4092" w:rsidRDefault="00A42AC3" w:rsidP="00CD7760">
      <w:pPr>
        <w:pStyle w:val="Sous-article"/>
        <w:rPr>
          <w:rFonts w:eastAsia="Calibri"/>
        </w:rPr>
      </w:pPr>
      <w:bookmarkStart w:id="31" w:name="_Toc185607337"/>
      <w:r w:rsidRPr="008C4092">
        <w:rPr>
          <w:rFonts w:eastAsia="Calibri"/>
        </w:rPr>
        <w:t>Forme du prix</w:t>
      </w:r>
      <w:bookmarkEnd w:id="31"/>
    </w:p>
    <w:p w14:paraId="321BCF39" w14:textId="42DD4369" w:rsidR="00B608F8" w:rsidRPr="008C4092" w:rsidRDefault="00B608F8" w:rsidP="00447B83">
      <w:pPr>
        <w:pStyle w:val="Style1-Normal"/>
      </w:pPr>
      <w:r w:rsidRPr="008C4092">
        <w:t xml:space="preserve">Les prestations du </w:t>
      </w:r>
      <w:r w:rsidR="009F08C3">
        <w:t>titulaire</w:t>
      </w:r>
      <w:r w:rsidRPr="008C4092">
        <w:t xml:space="preserve"> sont rémunérées par application d’un prix global et forfaitaire révisable.</w:t>
      </w:r>
    </w:p>
    <w:p w14:paraId="6FE98856" w14:textId="437A61D3" w:rsidR="00B608F8" w:rsidRDefault="00B608F8" w:rsidP="00447B83">
      <w:pPr>
        <w:pStyle w:val="Style1-Normal"/>
      </w:pPr>
      <w:r w:rsidRPr="008C4092">
        <w:t>Dans le cas où le marché est attribué à un groupement conjoint, l'acte d'engagement indique le montant et la répartition détaillée des prestations que chacun des membres du groupement s'engage à exécuter.</w:t>
      </w:r>
    </w:p>
    <w:p w14:paraId="7C7BDAF7" w14:textId="540E12D9" w:rsidR="00F678D2" w:rsidRPr="00F678D2" w:rsidRDefault="00B86DAF" w:rsidP="00CD7760">
      <w:pPr>
        <w:pStyle w:val="Sous-article"/>
      </w:pPr>
      <w:bookmarkStart w:id="32" w:name="_Toc461100644"/>
      <w:bookmarkStart w:id="33" w:name="_Toc185607338"/>
      <w:r w:rsidRPr="008C4092">
        <w:t>Mois d’établissement du prix du marché</w:t>
      </w:r>
      <w:bookmarkEnd w:id="32"/>
      <w:bookmarkEnd w:id="33"/>
    </w:p>
    <w:p w14:paraId="625DBB51" w14:textId="5AFEEF0B" w:rsidR="00B86DAF" w:rsidRDefault="00B86DAF" w:rsidP="00447B83">
      <w:pPr>
        <w:pStyle w:val="Style1-Normal"/>
      </w:pPr>
      <w:r w:rsidRPr="008C4092">
        <w:t xml:space="preserve">Le prix du présent marché est réputé établi sur la base des conditions économiques du mois </w:t>
      </w:r>
      <w:r w:rsidR="007C74B1">
        <w:t>de remise des offres, appelé M0</w:t>
      </w:r>
      <w:r w:rsidRPr="008C4092">
        <w:t xml:space="preserve"> </w:t>
      </w:r>
      <w:r w:rsidR="008E4E8B" w:rsidRPr="008C4092">
        <w:t xml:space="preserve">des </w:t>
      </w:r>
      <w:r w:rsidR="00C54AB3" w:rsidRPr="008C4092">
        <w:t>é</w:t>
      </w:r>
      <w:r w:rsidRPr="008C4092">
        <w:t xml:space="preserve">tudes </w:t>
      </w:r>
      <w:r w:rsidR="007C74B1">
        <w:t>et précisé</w:t>
      </w:r>
      <w:r w:rsidRPr="008C4092">
        <w:t xml:space="preserve"> dans l’acte d’engagement.</w:t>
      </w:r>
    </w:p>
    <w:p w14:paraId="40E7F8C7" w14:textId="77777777" w:rsidR="00B86DAF" w:rsidRPr="008C4092" w:rsidRDefault="00B86DAF" w:rsidP="00CD7760">
      <w:pPr>
        <w:pStyle w:val="Sous-article"/>
      </w:pPr>
      <w:bookmarkStart w:id="34" w:name="_Toc461100645"/>
      <w:bookmarkStart w:id="35" w:name="_Toc185607339"/>
      <w:r w:rsidRPr="008C4092">
        <w:t>Choix de l’index de référence</w:t>
      </w:r>
      <w:bookmarkEnd w:id="34"/>
      <w:bookmarkEnd w:id="35"/>
    </w:p>
    <w:p w14:paraId="41050622" w14:textId="7D793F6F" w:rsidR="008C4092" w:rsidRPr="008C4092" w:rsidRDefault="00B86DAF" w:rsidP="000B6C2B">
      <w:pPr>
        <w:pStyle w:val="Style1-Normal"/>
      </w:pPr>
      <w:r w:rsidRPr="008C4092">
        <w:t xml:space="preserve">L’index de référence choisi en fonction de sa structure pour représenter l’évolution du prix des prestations du </w:t>
      </w:r>
      <w:r w:rsidR="00C10AFB" w:rsidRPr="008C4092">
        <w:t>ma</w:t>
      </w:r>
      <w:r w:rsidR="00AD7CCD" w:rsidRPr="008C4092">
        <w:t>î</w:t>
      </w:r>
      <w:r w:rsidR="00C10AFB" w:rsidRPr="008C4092">
        <w:t>tre d’œuvre</w:t>
      </w:r>
      <w:r w:rsidRPr="008C4092">
        <w:t xml:space="preserve"> faisant l’objet du marché est l’index ingénierie I</w:t>
      </w:r>
      <w:r w:rsidR="00DE5374" w:rsidRPr="008C4092">
        <w:t>NG</w:t>
      </w:r>
      <w:r w:rsidRPr="008C4092">
        <w:t xml:space="preserve"> (base 100 </w:t>
      </w:r>
      <w:r w:rsidR="00DE5374" w:rsidRPr="008C4092">
        <w:t>en janvier 2010).</w:t>
      </w:r>
    </w:p>
    <w:p w14:paraId="10065602" w14:textId="77777777" w:rsidR="00ED2167" w:rsidRPr="008C4092" w:rsidRDefault="00ED2167" w:rsidP="00CD7760">
      <w:pPr>
        <w:pStyle w:val="Sous-article"/>
      </w:pPr>
      <w:bookmarkStart w:id="36" w:name="_Toc461100646"/>
      <w:bookmarkStart w:id="37" w:name="_Toc185607340"/>
      <w:r w:rsidRPr="008C4092">
        <w:lastRenderedPageBreak/>
        <w:t xml:space="preserve">Nature </w:t>
      </w:r>
      <w:r w:rsidR="00D60CAA" w:rsidRPr="008C4092">
        <w:t xml:space="preserve">et variation </w:t>
      </w:r>
      <w:r w:rsidRPr="008C4092">
        <w:t>du prix</w:t>
      </w:r>
      <w:bookmarkEnd w:id="36"/>
      <w:bookmarkEnd w:id="37"/>
      <w:r w:rsidRPr="008C4092">
        <w:t xml:space="preserve"> </w:t>
      </w:r>
    </w:p>
    <w:p w14:paraId="5E1E4ACA" w14:textId="7BFB4D9A" w:rsidR="00D45966" w:rsidRDefault="00D45966" w:rsidP="00891AB0">
      <w:pPr>
        <w:pStyle w:val="Style1-Normal"/>
      </w:pPr>
      <w:r w:rsidRPr="008C4092">
        <w:t xml:space="preserve">La révision est effectuée par application </w:t>
      </w:r>
      <w:r w:rsidR="00005D41">
        <w:t xml:space="preserve">de </w:t>
      </w:r>
      <w:r w:rsidRPr="008C4092">
        <w:t>la formule</w:t>
      </w:r>
      <w:r w:rsidR="00B00597" w:rsidRPr="008C4092">
        <w:t xml:space="preserve"> </w:t>
      </w:r>
      <w:r w:rsidR="00005D41">
        <w:t xml:space="preserve">suivante </w:t>
      </w:r>
      <w:r w:rsidRPr="008C4092">
        <w:t>:</w:t>
      </w:r>
    </w:p>
    <w:p w14:paraId="22768E03" w14:textId="249518F1" w:rsidR="00151A83" w:rsidRPr="00B15FBB" w:rsidRDefault="00C123AC" w:rsidP="00151A83">
      <w:pPr>
        <w:spacing w:after="0"/>
        <w:ind w:left="709"/>
        <w:rPr>
          <w:rFonts w:ascii="Arial" w:hAnsi="Arial" w:cs="Arial"/>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0</m:t>
              </m:r>
            </m:sub>
          </m:sSub>
          <m:r>
            <w:rPr>
              <w:rFonts w:ascii="Cambria Math" w:hAnsi="Cambria Math" w:cs="Arial"/>
            </w:rPr>
            <m:t xml:space="preserve">× </m:t>
          </m:r>
          <m:d>
            <m:dPr>
              <m:begChr m:val="["/>
              <m:endChr m:val="]"/>
              <m:ctrlPr>
                <w:rPr>
                  <w:rFonts w:ascii="Cambria Math" w:hAnsi="Cambria Math" w:cs="Arial"/>
                  <w:i/>
                </w:rPr>
              </m:ctrlPr>
            </m:dPr>
            <m:e>
              <m:r>
                <w:rPr>
                  <w:rFonts w:ascii="Cambria Math" w:hAnsi="Cambria Math" w:cs="Arial"/>
                </w:rPr>
                <m:t xml:space="preserve">0,15 + 0,85 </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Indice</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Indice</m:t>
                          </m:r>
                        </m:e>
                        <m:sub>
                          <m:r>
                            <w:rPr>
                              <w:rFonts w:ascii="Cambria Math" w:hAnsi="Cambria Math" w:cs="Arial"/>
                            </w:rPr>
                            <m:t>0</m:t>
                          </m:r>
                        </m:sub>
                      </m:sSub>
                    </m:den>
                  </m:f>
                </m:e>
              </m:d>
            </m:e>
          </m:d>
        </m:oMath>
      </m:oMathPara>
    </w:p>
    <w:p w14:paraId="6DDFD129" w14:textId="501503E0" w:rsidR="00151A83" w:rsidRPr="00E521E7" w:rsidRDefault="00151A83" w:rsidP="00151A83">
      <w:pPr>
        <w:spacing w:after="0"/>
      </w:pPr>
      <w:r w:rsidRPr="00E521E7">
        <w:t>Dans laquelle :</w:t>
      </w:r>
    </w:p>
    <w:p w14:paraId="3E67FC98" w14:textId="699CBC83" w:rsidR="00151A83" w:rsidRPr="00E521E7" w:rsidRDefault="00151A83" w:rsidP="00151A83">
      <w:pPr>
        <w:spacing w:after="0"/>
      </w:pPr>
      <w:proofErr w:type="spellStart"/>
      <w:r w:rsidRPr="00D91819">
        <w:t>P</w:t>
      </w:r>
      <w:r w:rsidR="00B15FBB">
        <w:rPr>
          <w:vertAlign w:val="subscript"/>
        </w:rPr>
        <w:t>n</w:t>
      </w:r>
      <w:proofErr w:type="spellEnd"/>
      <w:r w:rsidRPr="00E521E7">
        <w:t> : prix</w:t>
      </w:r>
      <w:r>
        <w:t xml:space="preserve"> révisé </w:t>
      </w:r>
      <w:r w:rsidRPr="00E521E7">
        <w:t>;</w:t>
      </w:r>
    </w:p>
    <w:p w14:paraId="36521FDF" w14:textId="463E8C90" w:rsidR="00151A83" w:rsidRPr="00E521E7" w:rsidRDefault="00151A83" w:rsidP="00151A83">
      <w:pPr>
        <w:spacing w:after="0"/>
      </w:pPr>
      <w:r w:rsidRPr="00E521E7">
        <w:t>P</w:t>
      </w:r>
      <w:r w:rsidRPr="00E521E7">
        <w:rPr>
          <w:vertAlign w:val="subscript"/>
        </w:rPr>
        <w:t>0</w:t>
      </w:r>
      <w:r w:rsidRPr="00E521E7">
        <w:t> : prix</w:t>
      </w:r>
      <w:r>
        <w:t xml:space="preserve"> initial du marché </w:t>
      </w:r>
      <w:r w:rsidRPr="00E521E7">
        <w:t>;</w:t>
      </w:r>
    </w:p>
    <w:p w14:paraId="079D80E3" w14:textId="4ABB6CBF" w:rsidR="00151A83" w:rsidRPr="00E521E7" w:rsidRDefault="00C123AC" w:rsidP="00151A83">
      <w:pPr>
        <w:spacing w:after="0"/>
      </w:pPr>
      <m:oMath>
        <m:sSub>
          <m:sSubPr>
            <m:ctrlPr>
              <w:rPr>
                <w:rFonts w:ascii="Cambria Math" w:hAnsi="Cambria Math"/>
                <w:i/>
                <w:sz w:val="24"/>
                <w:szCs w:val="24"/>
              </w:rPr>
            </m:ctrlPr>
          </m:sSubPr>
          <m:e>
            <m:r>
              <w:rPr>
                <w:rFonts w:ascii="Cambria Math" w:hAnsi="Cambria Math"/>
              </w:rPr>
              <m:t>Indice</m:t>
            </m:r>
          </m:e>
          <m:sub>
            <m:r>
              <w:rPr>
                <w:rFonts w:ascii="Cambria Math" w:hAnsi="Cambria Math"/>
              </w:rPr>
              <m:t>n</m:t>
            </m:r>
          </m:sub>
        </m:sSub>
      </m:oMath>
      <w:r w:rsidR="00151A83" w:rsidRPr="00E521E7">
        <w:t>: derniè</w:t>
      </w:r>
      <w:proofErr w:type="spellStart"/>
      <w:r w:rsidR="00151A83">
        <w:t>re</w:t>
      </w:r>
      <w:proofErr w:type="spellEnd"/>
      <w:r w:rsidR="00151A83">
        <w:t xml:space="preserve"> valeur connue de l’</w:t>
      </w:r>
      <w:r w:rsidR="00151A83" w:rsidRPr="00E521E7">
        <w:t>indice au moment de la révision des prix</w:t>
      </w:r>
      <w:r w:rsidR="00151A83">
        <w:t xml:space="preserve"> (y compris valeur provisoire)</w:t>
      </w:r>
      <w:r w:rsidR="00151A83" w:rsidRPr="00E521E7">
        <w:t> ;</w:t>
      </w:r>
    </w:p>
    <w:p w14:paraId="406633E5" w14:textId="1255863F" w:rsidR="00151A83" w:rsidRPr="00E521E7" w:rsidRDefault="00C123AC" w:rsidP="00151A83">
      <m:oMath>
        <m:sSub>
          <m:sSubPr>
            <m:ctrlPr>
              <w:rPr>
                <w:rFonts w:ascii="Cambria Math" w:hAnsi="Cambria Math"/>
                <w:i/>
                <w:sz w:val="24"/>
                <w:szCs w:val="24"/>
              </w:rPr>
            </m:ctrlPr>
          </m:sSubPr>
          <m:e>
            <m:r>
              <w:rPr>
                <w:rFonts w:ascii="Cambria Math" w:hAnsi="Cambria Math"/>
              </w:rPr>
              <m:t>Indice</m:t>
            </m:r>
          </m:e>
          <m:sub>
            <m:r>
              <w:rPr>
                <w:rFonts w:ascii="Cambria Math" w:hAnsi="Cambria Math"/>
              </w:rPr>
              <m:t>0</m:t>
            </m:r>
          </m:sub>
        </m:sSub>
      </m:oMath>
      <w:r w:rsidR="00151A83" w:rsidRPr="00E521E7">
        <w:t xml:space="preserve">: valeur de l’indice au mois </w:t>
      </w:r>
      <w:r w:rsidR="00B15FBB">
        <w:t>m</w:t>
      </w:r>
      <w:r w:rsidR="00151A83">
        <w:t xml:space="preserve">0 </w:t>
      </w:r>
    </w:p>
    <w:p w14:paraId="75F37545" w14:textId="6A28673E" w:rsidR="00D45966" w:rsidRPr="008C4092" w:rsidRDefault="00D45966" w:rsidP="00891AB0">
      <w:pPr>
        <w:pStyle w:val="Style1-Normal"/>
      </w:pPr>
      <w:r w:rsidRPr="008C4092">
        <w:t>Pour la mise en œuvre de cette formule, l’ensemble des calculs sera effectué par arrondissement au millième supérieur.</w:t>
      </w:r>
    </w:p>
    <w:p w14:paraId="17E6CEC1" w14:textId="77777777" w:rsidR="00D45966" w:rsidRPr="008C4092" w:rsidRDefault="00D45966" w:rsidP="00891AB0">
      <w:pPr>
        <w:pStyle w:val="Style1-Normal"/>
      </w:pPr>
      <w:r w:rsidRPr="008C4092">
        <w:t>La périodicité de la révision suit la périodicité des acomptes.</w:t>
      </w:r>
    </w:p>
    <w:p w14:paraId="2A553E1B" w14:textId="5D337A75" w:rsidR="00151A83" w:rsidRDefault="00B15FBB" w:rsidP="00CD7760">
      <w:pPr>
        <w:pStyle w:val="Sous-article"/>
      </w:pPr>
      <w:bookmarkStart w:id="38" w:name="_Toc185607341"/>
      <w:r>
        <w:t>Taxe sur la valeur ajoutée (</w:t>
      </w:r>
      <w:r w:rsidR="00151A83">
        <w:t>TVA</w:t>
      </w:r>
      <w:r>
        <w:t>)</w:t>
      </w:r>
      <w:bookmarkEnd w:id="38"/>
    </w:p>
    <w:p w14:paraId="329DA021" w14:textId="23599509" w:rsidR="00151A83" w:rsidRPr="004B3CC9" w:rsidRDefault="00151A83" w:rsidP="00151A83">
      <w:r w:rsidRPr="004B3CC9">
        <w:t>Sauf stipulations expresses contraires, tous les prix figurant dans le présent marché sont exprimés hors TVA.</w:t>
      </w:r>
      <w:r w:rsidR="00204CF4">
        <w:t xml:space="preserve"> </w:t>
      </w:r>
      <w:r>
        <w:t>Sont applicables les taux de TVA en vigueur lors du fait générateur de la taxe au sens de l’article 269 du code général des impôts.</w:t>
      </w:r>
    </w:p>
    <w:p w14:paraId="6414E947" w14:textId="1A111C96" w:rsidR="00151A83" w:rsidRPr="004B3CC9" w:rsidRDefault="00151A83" w:rsidP="00151A83">
      <w:pPr>
        <w:spacing w:after="0"/>
      </w:pPr>
      <w:r w:rsidRPr="004B3CC9">
        <w:t>Dans le cadr</w:t>
      </w:r>
      <w:r w:rsidR="00995E8C">
        <w:t>e de la liquidation de la TVA :</w:t>
      </w:r>
    </w:p>
    <w:p w14:paraId="11463A16" w14:textId="59A80006" w:rsidR="00151A83" w:rsidRPr="004B3CC9" w:rsidRDefault="00151A83" w:rsidP="00151A83">
      <w:pPr>
        <w:pStyle w:val="Paragraphedeliste"/>
        <w:numPr>
          <w:ilvl w:val="0"/>
          <w:numId w:val="17"/>
        </w:numPr>
        <w:spacing w:after="0" w:line="240" w:lineRule="auto"/>
      </w:pPr>
      <w:r w:rsidRPr="004B3CC9">
        <w:t xml:space="preserve">Le </w:t>
      </w:r>
      <w:r w:rsidR="009F08C3">
        <w:t>titulaire</w:t>
      </w:r>
      <w:r w:rsidRPr="004B3CC9">
        <w:t xml:space="preserve"> étranger implanté dans un état de l’Union </w:t>
      </w:r>
      <w:r w:rsidR="00B15FBB">
        <w:t>e</w:t>
      </w:r>
      <w:r w:rsidRPr="004B3CC9">
        <w:t xml:space="preserve">uropéenne n’ayant pas d’établissement en France doit faire apparaître sur ses demandes de règlement que la TVA est due par l’acheteur et mentionner les dispositions du </w:t>
      </w:r>
      <w:r w:rsidR="00B15FBB">
        <w:t>C</w:t>
      </w:r>
      <w:r w:rsidRPr="004B3CC9">
        <w:t xml:space="preserve">ode général des impôts justifiant que la taxe n’est pas collectée par le </w:t>
      </w:r>
      <w:r w:rsidR="009F08C3">
        <w:t>titulaire</w:t>
      </w:r>
      <w:r w:rsidRPr="004B3CC9">
        <w:t>.</w:t>
      </w:r>
    </w:p>
    <w:p w14:paraId="4E2F2A0B" w14:textId="1D15D826" w:rsidR="00151A83" w:rsidRDefault="00151A83" w:rsidP="00151A83">
      <w:pPr>
        <w:pStyle w:val="Paragraphedeliste"/>
        <w:numPr>
          <w:ilvl w:val="0"/>
          <w:numId w:val="17"/>
        </w:numPr>
        <w:spacing w:after="0" w:line="240" w:lineRule="auto"/>
      </w:pPr>
      <w:r w:rsidRPr="004B3CC9">
        <w:t xml:space="preserve">Le </w:t>
      </w:r>
      <w:r w:rsidR="009F08C3">
        <w:t>titulaire</w:t>
      </w:r>
      <w:r w:rsidRPr="004B3CC9">
        <w:t xml:space="preserve"> étranger implanté hors Union </w:t>
      </w:r>
      <w:r w:rsidR="00B15FBB">
        <w:t>e</w:t>
      </w:r>
      <w:r w:rsidRPr="004B3CC9">
        <w:t xml:space="preserve">uropéenne devra désigner un représentant chargé d’acquitter la TVA dans les conditions de l’article 289A du </w:t>
      </w:r>
      <w:r w:rsidR="00B15FBB">
        <w:t>C</w:t>
      </w:r>
      <w:r w:rsidRPr="004B3CC9">
        <w:t>ode général des impôts.</w:t>
      </w:r>
    </w:p>
    <w:p w14:paraId="0A342656" w14:textId="77777777" w:rsidR="00297365" w:rsidRDefault="00297365" w:rsidP="00204CF4">
      <w:pPr>
        <w:spacing w:after="0" w:line="240" w:lineRule="auto"/>
      </w:pPr>
    </w:p>
    <w:p w14:paraId="79C7A1E9" w14:textId="77777777" w:rsidR="00556D34" w:rsidRPr="008C4092" w:rsidRDefault="00556D34" w:rsidP="00CD7760">
      <w:pPr>
        <w:pStyle w:val="Sous-article"/>
      </w:pPr>
      <w:bookmarkStart w:id="39" w:name="_Toc417485617"/>
      <w:bookmarkStart w:id="40" w:name="_Toc461100649"/>
      <w:bookmarkStart w:id="41" w:name="_Toc185607342"/>
      <w:r w:rsidRPr="008C4092">
        <w:t>Sujétions techniques</w:t>
      </w:r>
      <w:bookmarkEnd w:id="39"/>
      <w:bookmarkEnd w:id="40"/>
      <w:bookmarkEnd w:id="41"/>
      <w:r w:rsidRPr="008C4092">
        <w:t xml:space="preserve"> </w:t>
      </w:r>
    </w:p>
    <w:p w14:paraId="7A9B4FB7" w14:textId="6A11E7D8" w:rsidR="00556D34" w:rsidRPr="008C4092" w:rsidRDefault="00556D34" w:rsidP="00891AB0">
      <w:pPr>
        <w:pStyle w:val="Style1-Normal"/>
      </w:pPr>
      <w:r w:rsidRPr="008C4092">
        <w:t xml:space="preserve">Les offres remises à l’occasion de la présente consultation sont réputées tenir compte des sujétions techniques, même non décrites dans la présentation du projet, mais nécessaires à la mise en cohérence des prestations, en particulier celles ressortissant d’imprécisions ou d’inexactitudes des plans d’aménagement sommaires fournis au </w:t>
      </w:r>
      <w:r w:rsidR="009F08C3">
        <w:t>titulaire</w:t>
      </w:r>
      <w:r w:rsidRPr="008C4092">
        <w:t xml:space="preserve">. </w:t>
      </w:r>
    </w:p>
    <w:p w14:paraId="334E2B39" w14:textId="4BF83298" w:rsidR="00556D34" w:rsidRDefault="00556D34" w:rsidP="00891AB0">
      <w:pPr>
        <w:pStyle w:val="Style1-Normal"/>
      </w:pPr>
      <w:r w:rsidRPr="008C4092">
        <w:t xml:space="preserve">Dans ces conditions, le </w:t>
      </w:r>
      <w:r w:rsidR="009F08C3">
        <w:t>titulaire</w:t>
      </w:r>
      <w:r w:rsidRPr="008C4092">
        <w:t xml:space="preserve"> ne pourra prétendre à aucune rémunération complémentaire en cas de prestations supplémentaires liées à ces sujétions.</w:t>
      </w:r>
    </w:p>
    <w:p w14:paraId="594E1392" w14:textId="5D2486B1" w:rsidR="00A42AC3" w:rsidRPr="008C4092" w:rsidRDefault="00A42AC3" w:rsidP="00CD7760">
      <w:pPr>
        <w:pStyle w:val="Sous-article"/>
      </w:pPr>
      <w:bookmarkStart w:id="42" w:name="_Toc185607343"/>
      <w:r w:rsidRPr="008C4092">
        <w:t>Modification du programme</w:t>
      </w:r>
      <w:bookmarkEnd w:id="42"/>
    </w:p>
    <w:p w14:paraId="187214E1" w14:textId="77777777" w:rsidR="004E04A6" w:rsidRPr="008C4092" w:rsidRDefault="004E04A6" w:rsidP="00F943EA">
      <w:pPr>
        <w:spacing w:after="120" w:line="240" w:lineRule="auto"/>
        <w:rPr>
          <w:rFonts w:cs="Arial"/>
        </w:rPr>
      </w:pPr>
      <w:r w:rsidRPr="008C4092">
        <w:rPr>
          <w:rFonts w:cs="Arial"/>
        </w:rPr>
        <w:t>Si le maître d’ouvrage est amené à faire une extension ou une réduction du programme et d'une façon générale à lui apporter des modifications ayant une incidence financière, il en sera tenu compte comme suit :</w:t>
      </w:r>
    </w:p>
    <w:p w14:paraId="6B97C05F" w14:textId="1A7B31D2" w:rsidR="004E04A6" w:rsidRPr="008C4092" w:rsidRDefault="004E04A6" w:rsidP="00891AB0">
      <w:pPr>
        <w:pStyle w:val="Style1-PUCE"/>
      </w:pPr>
      <w:r w:rsidRPr="008C4092">
        <w:t>En cas de réduction du programme, le maître d’œuvre sera rémunéré pour la partie de la mission déjà effectuée concernant les ouvrages ou les parties d'ouvrages supprimés.</w:t>
      </w:r>
    </w:p>
    <w:p w14:paraId="4F56E340" w14:textId="517D3B21" w:rsidR="004E04A6" w:rsidRDefault="004E04A6" w:rsidP="00891AB0">
      <w:pPr>
        <w:pStyle w:val="Style1-PUCE"/>
      </w:pPr>
      <w:r w:rsidRPr="008C4092">
        <w:t xml:space="preserve">En cas d’extension de programme, le maître d’œuvre pourra présenter à l’agrément du maître d’ouvrage une demande d’honoraires supplémentaires qui </w:t>
      </w:r>
      <w:r w:rsidR="00F678D2">
        <w:t>pourra être</w:t>
      </w:r>
      <w:r w:rsidRPr="008C4092">
        <w:t xml:space="preserve"> négociée. Si celle-ci est acceptée, ce supplément d’honoraires sera fixé par avenant.</w:t>
      </w:r>
    </w:p>
    <w:p w14:paraId="1188E7AD" w14:textId="77777777" w:rsidR="008C4092" w:rsidRPr="008C4092" w:rsidRDefault="008C4092" w:rsidP="008C4092">
      <w:pPr>
        <w:pStyle w:val="Paragraphedeliste"/>
        <w:spacing w:after="0" w:line="240" w:lineRule="auto"/>
        <w:rPr>
          <w:rFonts w:cs="Arial"/>
        </w:rPr>
      </w:pPr>
    </w:p>
    <w:p w14:paraId="58DCFA67" w14:textId="77777777" w:rsidR="00633EA9" w:rsidRPr="008C4092" w:rsidRDefault="00633EA9" w:rsidP="00CD7760">
      <w:pPr>
        <w:pStyle w:val="Sous-article"/>
      </w:pPr>
      <w:bookmarkStart w:id="43" w:name="_Toc461100651"/>
      <w:bookmarkStart w:id="44" w:name="_Toc185607344"/>
      <w:r w:rsidRPr="008C4092">
        <w:lastRenderedPageBreak/>
        <w:t>Avance</w:t>
      </w:r>
      <w:bookmarkEnd w:id="43"/>
      <w:bookmarkEnd w:id="44"/>
      <w:r w:rsidRPr="008C4092">
        <w:t xml:space="preserve"> </w:t>
      </w:r>
    </w:p>
    <w:p w14:paraId="66349B37" w14:textId="0345FAB0" w:rsidR="000B307E" w:rsidRPr="000B307E" w:rsidRDefault="000B307E" w:rsidP="000B307E">
      <w:pPr>
        <w:pStyle w:val="Style1-Normal"/>
      </w:pPr>
      <w:r w:rsidRPr="000B307E">
        <w:t xml:space="preserve">Conformément à l’option B prévue à l’article 11.1 du CCAG PI et sauf renoncement du </w:t>
      </w:r>
      <w:r w:rsidR="009F08C3">
        <w:t>titulaire</w:t>
      </w:r>
      <w:r w:rsidRPr="000B307E">
        <w:t xml:space="preserve"> porté à l'acte d'engagement, une avance est versée dans les conditions prévues aux articles R</w:t>
      </w:r>
      <w:r w:rsidR="007616BA">
        <w:t>.</w:t>
      </w:r>
      <w:r w:rsidRPr="000B307E">
        <w:t xml:space="preserve">2191-3 et suivants du </w:t>
      </w:r>
      <w:r w:rsidR="00995E8C">
        <w:t>c</w:t>
      </w:r>
      <w:r w:rsidRPr="000B307E">
        <w:t xml:space="preserve">ode de la commande publique. Le montant de l’avance, compris entre 5 et 10 % du montant TTC du marché, sera déterminé au moment de l’attribution du marché, en fonction de la forme juridique du </w:t>
      </w:r>
      <w:r w:rsidR="009F08C3">
        <w:t>titulaire</w:t>
      </w:r>
      <w:r w:rsidRPr="000B307E">
        <w:t>.</w:t>
      </w:r>
    </w:p>
    <w:p w14:paraId="578FF5CF" w14:textId="04F40A6A" w:rsidR="00903B9A" w:rsidRDefault="00903B9A" w:rsidP="001E701B">
      <w:pPr>
        <w:pStyle w:val="Style1-Normal"/>
      </w:pPr>
      <w:r w:rsidRPr="008C4092">
        <w:t>L'avance est remboursée dans les conditions prévues aux articles R</w:t>
      </w:r>
      <w:r w:rsidR="004507DC">
        <w:t>.</w:t>
      </w:r>
      <w:r w:rsidRPr="008C4092">
        <w:t>2191-11 et R</w:t>
      </w:r>
      <w:r w:rsidR="00FA43DA">
        <w:t>.</w:t>
      </w:r>
      <w:r w:rsidRPr="008C4092">
        <w:t xml:space="preserve">2191-12 du Code de la </w:t>
      </w:r>
      <w:r w:rsidR="00B15FBB">
        <w:t>c</w:t>
      </w:r>
      <w:r w:rsidRPr="008C4092">
        <w:t xml:space="preserve">ommande </w:t>
      </w:r>
      <w:r w:rsidR="00B15FBB">
        <w:t>p</w:t>
      </w:r>
      <w:r w:rsidRPr="008C4092">
        <w:t>ublique.</w:t>
      </w:r>
    </w:p>
    <w:p w14:paraId="2F5642DC" w14:textId="1F27D53B" w:rsidR="009757B3" w:rsidRPr="008C4092" w:rsidRDefault="009757B3" w:rsidP="00CD7760">
      <w:pPr>
        <w:pStyle w:val="Sous-article"/>
      </w:pPr>
      <w:bookmarkStart w:id="45" w:name="_Toc185607345"/>
      <w:r w:rsidRPr="008C4092">
        <w:t>Retenue de garantie</w:t>
      </w:r>
      <w:bookmarkEnd w:id="45"/>
    </w:p>
    <w:p w14:paraId="42425CE9" w14:textId="2EAEE09F" w:rsidR="003A3B6C" w:rsidRDefault="009757B3" w:rsidP="001E701B">
      <w:pPr>
        <w:pStyle w:val="Style1-Normal"/>
      </w:pPr>
      <w:r w:rsidRPr="008C4092">
        <w:t xml:space="preserve">Le </w:t>
      </w:r>
      <w:r w:rsidR="009F08C3">
        <w:t>titulaire</w:t>
      </w:r>
      <w:r w:rsidRPr="008C4092">
        <w:t xml:space="preserve"> du présent marché est dispensé de retenue de garantie.</w:t>
      </w:r>
    </w:p>
    <w:p w14:paraId="27497499" w14:textId="77777777" w:rsidR="00633EA9" w:rsidRPr="008C4092" w:rsidRDefault="00633EA9" w:rsidP="00CD7760">
      <w:pPr>
        <w:pStyle w:val="Sous-article"/>
      </w:pPr>
      <w:bookmarkStart w:id="46" w:name="_Toc461100652"/>
      <w:bookmarkStart w:id="47" w:name="_Toc185607346"/>
      <w:r w:rsidRPr="008C4092">
        <w:t>Acomptes</w:t>
      </w:r>
      <w:bookmarkEnd w:id="46"/>
      <w:bookmarkEnd w:id="47"/>
      <w:r w:rsidRPr="008C4092">
        <w:t xml:space="preserve"> </w:t>
      </w:r>
    </w:p>
    <w:p w14:paraId="480AE4FA" w14:textId="60DAC045" w:rsidR="008742CC" w:rsidRPr="008C4092" w:rsidRDefault="008742CC" w:rsidP="001E701B">
      <w:pPr>
        <w:pStyle w:val="Style1-Normal"/>
      </w:pPr>
      <w:r w:rsidRPr="008C4092">
        <w:t xml:space="preserve">Le règlement des sommes dues au </w:t>
      </w:r>
      <w:r w:rsidR="009F08C3">
        <w:t>titulaire</w:t>
      </w:r>
      <w:r w:rsidRPr="008C4092">
        <w:t xml:space="preserve"> fait l’objet d’acomptes sur la base de la décomposition du prix forfaitaire</w:t>
      </w:r>
      <w:r w:rsidR="00272666" w:rsidRPr="008C4092">
        <w:t xml:space="preserve"> par élément de mission</w:t>
      </w:r>
      <w:r w:rsidRPr="008C4092">
        <w:t>. Chaque acompte fait l’objet d’une demande de paiement.</w:t>
      </w:r>
    </w:p>
    <w:p w14:paraId="64FF2B07" w14:textId="0D2ED556" w:rsidR="008742CC" w:rsidRDefault="008742CC" w:rsidP="001E701B">
      <w:pPr>
        <w:pStyle w:val="Style1-Normal"/>
      </w:pPr>
      <w:r w:rsidRPr="008C4092">
        <w:t>Le montant de chaque acompte relatif aux éléments et aux parties d’éléments de la mission considérés comme constituant des phases techniques, sera déterminé sous forme de pourcentage du montant initial du marché.</w:t>
      </w:r>
    </w:p>
    <w:p w14:paraId="65543571" w14:textId="77777777" w:rsidR="00542F5A" w:rsidRPr="00680E9A" w:rsidRDefault="00542F5A" w:rsidP="00542F5A">
      <w:pPr>
        <w:spacing w:after="120" w:line="240" w:lineRule="auto"/>
        <w:rPr>
          <w:rFonts w:cs="Arial"/>
          <w:b/>
          <w:color w:val="000000" w:themeColor="text1"/>
        </w:rPr>
      </w:pPr>
      <w:r w:rsidRPr="00680E9A">
        <w:rPr>
          <w:rFonts w:cs="Arial"/>
          <w:b/>
          <w:color w:val="000000" w:themeColor="text1"/>
        </w:rPr>
        <w:t>Echéancier des acomptes</w:t>
      </w:r>
    </w:p>
    <w:p w14:paraId="6A932144" w14:textId="77777777" w:rsidR="00542F5A" w:rsidRDefault="00542F5A" w:rsidP="00542F5A">
      <w:pPr>
        <w:spacing w:after="120" w:line="240" w:lineRule="auto"/>
        <w:rPr>
          <w:rFonts w:cs="Arial"/>
          <w:color w:val="000000" w:themeColor="text1"/>
        </w:rPr>
      </w:pPr>
      <w:r w:rsidRPr="00680E9A">
        <w:rPr>
          <w:rFonts w:cs="Arial"/>
          <w:color w:val="000000" w:themeColor="text1"/>
        </w:rPr>
        <w:t>Les acomptes sont versés chaque mois, au fur et à mesure de l'avancement de la mission, conformément aux dispositions du code de la commande publique, et dans la limite de l’échéancier ci-dessous :</w:t>
      </w:r>
    </w:p>
    <w:p w14:paraId="29701927" w14:textId="77777777" w:rsidR="00542F5A" w:rsidRDefault="00542F5A" w:rsidP="00542F5A">
      <w:pPr>
        <w:pStyle w:val="Style1-Normal"/>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542F5A" w:rsidRPr="00680E9A" w14:paraId="6DE098F6" w14:textId="77777777" w:rsidTr="008243AD">
        <w:tc>
          <w:tcPr>
            <w:tcW w:w="2977" w:type="dxa"/>
            <w:shd w:val="clear" w:color="auto" w:fill="F2F2F2"/>
          </w:tcPr>
          <w:p w14:paraId="4C81B2C7" w14:textId="77777777" w:rsidR="00542F5A" w:rsidRPr="00680E9A" w:rsidRDefault="00542F5A" w:rsidP="00BB795B">
            <w:pPr>
              <w:spacing w:after="120" w:line="240" w:lineRule="auto"/>
              <w:jc w:val="center"/>
              <w:rPr>
                <w:rFonts w:cs="Arial"/>
                <w:b/>
                <w:color w:val="000000" w:themeColor="text1"/>
                <w:sz w:val="20"/>
                <w:szCs w:val="20"/>
              </w:rPr>
            </w:pPr>
            <w:r w:rsidRPr="00680E9A">
              <w:rPr>
                <w:rFonts w:cs="Arial"/>
                <w:b/>
                <w:color w:val="000000" w:themeColor="text1"/>
                <w:sz w:val="20"/>
                <w:szCs w:val="20"/>
              </w:rPr>
              <w:t>Phases</w:t>
            </w:r>
          </w:p>
        </w:tc>
        <w:tc>
          <w:tcPr>
            <w:tcW w:w="6095" w:type="dxa"/>
            <w:shd w:val="clear" w:color="auto" w:fill="F2F2F2"/>
          </w:tcPr>
          <w:p w14:paraId="26B44C51" w14:textId="77777777" w:rsidR="00542F5A" w:rsidRPr="00680E9A" w:rsidRDefault="00542F5A" w:rsidP="00BB795B">
            <w:pPr>
              <w:spacing w:after="120" w:line="240" w:lineRule="auto"/>
              <w:jc w:val="center"/>
              <w:rPr>
                <w:rFonts w:cs="Arial"/>
                <w:b/>
                <w:color w:val="000000" w:themeColor="text1"/>
                <w:sz w:val="20"/>
                <w:szCs w:val="20"/>
              </w:rPr>
            </w:pPr>
            <w:r>
              <w:rPr>
                <w:rFonts w:cs="Arial"/>
                <w:b/>
                <w:color w:val="000000" w:themeColor="text1"/>
                <w:sz w:val="20"/>
                <w:szCs w:val="20"/>
              </w:rPr>
              <w:t>Prorata de versement</w:t>
            </w:r>
          </w:p>
        </w:tc>
      </w:tr>
      <w:tr w:rsidR="00542F5A" w:rsidRPr="00680E9A" w14:paraId="1EE54185" w14:textId="77777777" w:rsidTr="008243AD">
        <w:trPr>
          <w:trHeight w:val="723"/>
        </w:trPr>
        <w:tc>
          <w:tcPr>
            <w:tcW w:w="2977" w:type="dxa"/>
            <w:shd w:val="clear" w:color="auto" w:fill="auto"/>
          </w:tcPr>
          <w:p w14:paraId="5C5917E4" w14:textId="05B15368" w:rsidR="00542F5A" w:rsidRPr="009B347F" w:rsidRDefault="00542F5A" w:rsidP="005E09B3">
            <w:pPr>
              <w:spacing w:after="0" w:line="240" w:lineRule="auto"/>
              <w:jc w:val="center"/>
              <w:rPr>
                <w:rFonts w:cs="Arial"/>
                <w:b/>
                <w:color w:val="000000" w:themeColor="text1"/>
                <w:sz w:val="20"/>
                <w:szCs w:val="20"/>
              </w:rPr>
            </w:pPr>
            <w:r w:rsidRPr="009B347F">
              <w:rPr>
                <w:rFonts w:cs="Arial"/>
                <w:b/>
                <w:color w:val="000000" w:themeColor="text1"/>
                <w:sz w:val="20"/>
                <w:szCs w:val="20"/>
              </w:rPr>
              <w:t>Phase 1</w:t>
            </w:r>
            <w:r w:rsidR="00BA64F0">
              <w:rPr>
                <w:rFonts w:cs="Arial"/>
                <w:b/>
                <w:color w:val="000000" w:themeColor="text1"/>
                <w:sz w:val="20"/>
                <w:szCs w:val="20"/>
              </w:rPr>
              <w:t xml:space="preserve"> : </w:t>
            </w:r>
            <w:r w:rsidR="00F5684D" w:rsidRPr="00F5684D">
              <w:rPr>
                <w:rFonts w:cs="Arial"/>
                <w:b/>
                <w:color w:val="000000" w:themeColor="text1"/>
                <w:sz w:val="20"/>
                <w:szCs w:val="20"/>
              </w:rPr>
              <w:t>l’Avant-Projet Détaillé</w:t>
            </w:r>
          </w:p>
        </w:tc>
        <w:tc>
          <w:tcPr>
            <w:tcW w:w="6095" w:type="dxa"/>
            <w:tcBorders>
              <w:top w:val="dotted" w:sz="4" w:space="0" w:color="auto"/>
              <w:left w:val="single" w:sz="4" w:space="0" w:color="auto"/>
              <w:right w:val="single" w:sz="4" w:space="0" w:color="auto"/>
            </w:tcBorders>
            <w:shd w:val="clear" w:color="auto" w:fill="auto"/>
            <w:vAlign w:val="center"/>
          </w:tcPr>
          <w:p w14:paraId="60F66FDA" w14:textId="77777777" w:rsidR="00542F5A" w:rsidRPr="00680E9A" w:rsidRDefault="00542F5A" w:rsidP="00BB795B">
            <w:pPr>
              <w:tabs>
                <w:tab w:val="left" w:pos="720"/>
                <w:tab w:val="left" w:pos="1260"/>
                <w:tab w:val="left" w:pos="1440"/>
                <w:tab w:val="left" w:pos="1800"/>
              </w:tabs>
              <w:spacing w:after="0" w:line="240" w:lineRule="auto"/>
              <w:rPr>
                <w:color w:val="000000" w:themeColor="text1"/>
                <w:sz w:val="20"/>
                <w:szCs w:val="20"/>
              </w:rPr>
            </w:pPr>
            <w:r>
              <w:rPr>
                <w:color w:val="000000" w:themeColor="text1"/>
                <w:sz w:val="20"/>
                <w:szCs w:val="20"/>
              </w:rPr>
              <w:t>3</w:t>
            </w:r>
            <w:r w:rsidRPr="00680E9A">
              <w:rPr>
                <w:color w:val="000000" w:themeColor="text1"/>
                <w:sz w:val="20"/>
                <w:szCs w:val="20"/>
              </w:rPr>
              <w:t>0</w:t>
            </w:r>
            <w:r>
              <w:rPr>
                <w:color w:val="000000" w:themeColor="text1"/>
                <w:sz w:val="20"/>
                <w:szCs w:val="20"/>
              </w:rPr>
              <w:t xml:space="preserve"> </w:t>
            </w:r>
            <w:r w:rsidRPr="00680E9A">
              <w:rPr>
                <w:color w:val="000000" w:themeColor="text1"/>
                <w:sz w:val="20"/>
                <w:szCs w:val="20"/>
              </w:rPr>
              <w:t xml:space="preserve">% à la remise </w:t>
            </w:r>
            <w:r>
              <w:rPr>
                <w:color w:val="000000" w:themeColor="text1"/>
                <w:sz w:val="20"/>
                <w:szCs w:val="20"/>
              </w:rPr>
              <w:t>des éléments</w:t>
            </w:r>
          </w:p>
          <w:p w14:paraId="692DD8DB" w14:textId="77777777" w:rsidR="00542F5A" w:rsidRPr="00680E9A" w:rsidRDefault="00542F5A" w:rsidP="00BB795B">
            <w:pPr>
              <w:tabs>
                <w:tab w:val="left" w:pos="720"/>
                <w:tab w:val="left" w:pos="1260"/>
                <w:tab w:val="left" w:pos="1440"/>
                <w:tab w:val="left" w:pos="1800"/>
              </w:tabs>
              <w:spacing w:after="0" w:line="240" w:lineRule="auto"/>
              <w:rPr>
                <w:color w:val="000000" w:themeColor="text1"/>
                <w:sz w:val="20"/>
                <w:szCs w:val="20"/>
              </w:rPr>
            </w:pPr>
            <w:r>
              <w:rPr>
                <w:color w:val="000000" w:themeColor="text1"/>
                <w:sz w:val="20"/>
                <w:szCs w:val="20"/>
              </w:rPr>
              <w:t>7</w:t>
            </w:r>
            <w:r w:rsidRPr="00680E9A">
              <w:rPr>
                <w:color w:val="000000" w:themeColor="text1"/>
                <w:sz w:val="20"/>
                <w:szCs w:val="20"/>
              </w:rPr>
              <w:t>0</w:t>
            </w:r>
            <w:r>
              <w:rPr>
                <w:color w:val="000000" w:themeColor="text1"/>
                <w:sz w:val="20"/>
                <w:szCs w:val="20"/>
              </w:rPr>
              <w:t xml:space="preserve"> </w:t>
            </w:r>
            <w:r w:rsidRPr="00680E9A">
              <w:rPr>
                <w:color w:val="000000" w:themeColor="text1"/>
                <w:sz w:val="20"/>
                <w:szCs w:val="20"/>
              </w:rPr>
              <w:t xml:space="preserve">% </w:t>
            </w:r>
            <w:r w:rsidRPr="00680E9A">
              <w:rPr>
                <w:rFonts w:cs="Arial"/>
                <w:color w:val="000000" w:themeColor="text1"/>
                <w:sz w:val="20"/>
                <w:szCs w:val="20"/>
              </w:rPr>
              <w:t>à l'approbation du maître d'ouvrage</w:t>
            </w:r>
          </w:p>
        </w:tc>
      </w:tr>
      <w:tr w:rsidR="00542F5A" w:rsidRPr="00680E9A" w14:paraId="22F6714F" w14:textId="77777777" w:rsidTr="008243AD">
        <w:trPr>
          <w:trHeight w:val="713"/>
        </w:trPr>
        <w:tc>
          <w:tcPr>
            <w:tcW w:w="2977" w:type="dxa"/>
            <w:tcBorders>
              <w:top w:val="single" w:sz="4" w:space="0" w:color="auto"/>
              <w:right w:val="single" w:sz="4" w:space="0" w:color="auto"/>
            </w:tcBorders>
            <w:shd w:val="clear" w:color="auto" w:fill="auto"/>
          </w:tcPr>
          <w:p w14:paraId="5C0F5DBC" w14:textId="42BF90EE" w:rsidR="00542F5A" w:rsidRPr="009B347F" w:rsidRDefault="00542F5A" w:rsidP="005E09B3">
            <w:pPr>
              <w:spacing w:after="0" w:line="240" w:lineRule="auto"/>
              <w:jc w:val="center"/>
              <w:rPr>
                <w:rFonts w:cs="Arial"/>
                <w:b/>
                <w:color w:val="000000" w:themeColor="text1"/>
                <w:sz w:val="20"/>
                <w:szCs w:val="20"/>
              </w:rPr>
            </w:pPr>
            <w:r w:rsidRPr="009B347F">
              <w:rPr>
                <w:rFonts w:cs="Arial"/>
                <w:b/>
                <w:color w:val="000000" w:themeColor="text1"/>
                <w:sz w:val="20"/>
                <w:szCs w:val="20"/>
              </w:rPr>
              <w:t>Phase 2 a</w:t>
            </w:r>
            <w:r w:rsidR="00811EAE">
              <w:rPr>
                <w:rFonts w:cs="Arial"/>
                <w:b/>
                <w:color w:val="000000" w:themeColor="text1"/>
                <w:sz w:val="20"/>
                <w:szCs w:val="20"/>
              </w:rPr>
              <w:t> :</w:t>
            </w:r>
            <w:r w:rsidR="00BA64F0">
              <w:rPr>
                <w:rFonts w:cs="Arial"/>
                <w:b/>
                <w:color w:val="000000" w:themeColor="text1"/>
                <w:sz w:val="20"/>
                <w:szCs w:val="20"/>
              </w:rPr>
              <w:t xml:space="preserve"> DCE</w:t>
            </w:r>
          </w:p>
        </w:tc>
        <w:tc>
          <w:tcPr>
            <w:tcW w:w="6095" w:type="dxa"/>
            <w:tcBorders>
              <w:top w:val="single" w:sz="4" w:space="0" w:color="auto"/>
              <w:left w:val="single" w:sz="4" w:space="0" w:color="auto"/>
              <w:right w:val="single" w:sz="4" w:space="0" w:color="auto"/>
            </w:tcBorders>
            <w:shd w:val="clear" w:color="auto" w:fill="auto"/>
          </w:tcPr>
          <w:p w14:paraId="548BEE01" w14:textId="77777777" w:rsidR="00542F5A" w:rsidRPr="00680E9A" w:rsidRDefault="00542F5A" w:rsidP="00BB795B">
            <w:pPr>
              <w:tabs>
                <w:tab w:val="left" w:pos="720"/>
                <w:tab w:val="left" w:pos="1260"/>
                <w:tab w:val="left" w:pos="1440"/>
                <w:tab w:val="left" w:pos="1800"/>
              </w:tabs>
              <w:spacing w:before="120" w:after="0" w:line="240" w:lineRule="auto"/>
              <w:rPr>
                <w:color w:val="000000" w:themeColor="text1"/>
                <w:sz w:val="20"/>
                <w:szCs w:val="20"/>
              </w:rPr>
            </w:pPr>
            <w:r>
              <w:rPr>
                <w:color w:val="000000" w:themeColor="text1"/>
                <w:sz w:val="20"/>
                <w:szCs w:val="20"/>
              </w:rPr>
              <w:t>3</w:t>
            </w:r>
            <w:r w:rsidRPr="00680E9A">
              <w:rPr>
                <w:color w:val="000000" w:themeColor="text1"/>
                <w:sz w:val="20"/>
                <w:szCs w:val="20"/>
              </w:rPr>
              <w:t>0</w:t>
            </w:r>
            <w:r>
              <w:rPr>
                <w:color w:val="000000" w:themeColor="text1"/>
                <w:sz w:val="20"/>
                <w:szCs w:val="20"/>
              </w:rPr>
              <w:t xml:space="preserve"> </w:t>
            </w:r>
            <w:r w:rsidRPr="00680E9A">
              <w:rPr>
                <w:color w:val="000000" w:themeColor="text1"/>
                <w:sz w:val="20"/>
                <w:szCs w:val="20"/>
              </w:rPr>
              <w:t xml:space="preserve">% à la remise </w:t>
            </w:r>
            <w:r>
              <w:rPr>
                <w:color w:val="000000" w:themeColor="text1"/>
                <w:sz w:val="20"/>
                <w:szCs w:val="20"/>
              </w:rPr>
              <w:t>des éléments</w:t>
            </w:r>
          </w:p>
          <w:p w14:paraId="17368E1B" w14:textId="77777777" w:rsidR="00542F5A" w:rsidRPr="00680E9A" w:rsidRDefault="00542F5A" w:rsidP="00BB795B">
            <w:pPr>
              <w:spacing w:after="0" w:line="240" w:lineRule="auto"/>
              <w:rPr>
                <w:rFonts w:cs="Arial"/>
                <w:color w:val="000000" w:themeColor="text1"/>
                <w:sz w:val="20"/>
                <w:szCs w:val="20"/>
              </w:rPr>
            </w:pPr>
            <w:r>
              <w:rPr>
                <w:color w:val="000000" w:themeColor="text1"/>
                <w:sz w:val="20"/>
                <w:szCs w:val="20"/>
              </w:rPr>
              <w:t>7</w:t>
            </w:r>
            <w:r w:rsidRPr="00680E9A">
              <w:rPr>
                <w:color w:val="000000" w:themeColor="text1"/>
                <w:sz w:val="20"/>
                <w:szCs w:val="20"/>
              </w:rPr>
              <w:t>0</w:t>
            </w:r>
            <w:r>
              <w:rPr>
                <w:color w:val="000000" w:themeColor="text1"/>
                <w:sz w:val="20"/>
                <w:szCs w:val="20"/>
              </w:rPr>
              <w:t xml:space="preserve"> </w:t>
            </w:r>
            <w:r w:rsidRPr="00680E9A">
              <w:rPr>
                <w:color w:val="000000" w:themeColor="text1"/>
                <w:sz w:val="20"/>
                <w:szCs w:val="20"/>
              </w:rPr>
              <w:t xml:space="preserve">% </w:t>
            </w:r>
            <w:r w:rsidRPr="00680E9A">
              <w:rPr>
                <w:rFonts w:cs="Arial"/>
                <w:color w:val="000000" w:themeColor="text1"/>
                <w:sz w:val="20"/>
                <w:szCs w:val="20"/>
              </w:rPr>
              <w:t>à l'approbation du maître d'ouvrage</w:t>
            </w:r>
          </w:p>
        </w:tc>
      </w:tr>
      <w:tr w:rsidR="00542F5A" w:rsidRPr="00680E9A" w14:paraId="1C5AF24D" w14:textId="77777777" w:rsidTr="008243AD">
        <w:trPr>
          <w:trHeight w:val="694"/>
        </w:trPr>
        <w:tc>
          <w:tcPr>
            <w:tcW w:w="2977" w:type="dxa"/>
            <w:tcBorders>
              <w:right w:val="single" w:sz="4" w:space="0" w:color="auto"/>
            </w:tcBorders>
            <w:shd w:val="clear" w:color="auto" w:fill="auto"/>
          </w:tcPr>
          <w:p w14:paraId="6365B2D2" w14:textId="0FDC7A71" w:rsidR="00542F5A" w:rsidRPr="009B347F" w:rsidRDefault="00542F5A" w:rsidP="005E09B3">
            <w:pPr>
              <w:spacing w:after="0" w:line="240" w:lineRule="auto"/>
              <w:jc w:val="center"/>
              <w:rPr>
                <w:rFonts w:cs="Arial"/>
                <w:b/>
                <w:color w:val="000000" w:themeColor="text1"/>
                <w:sz w:val="20"/>
                <w:szCs w:val="20"/>
              </w:rPr>
            </w:pPr>
            <w:r w:rsidRPr="009B347F">
              <w:rPr>
                <w:rFonts w:cs="Arial"/>
                <w:b/>
                <w:color w:val="000000" w:themeColor="text1"/>
                <w:sz w:val="20"/>
                <w:szCs w:val="20"/>
              </w:rPr>
              <w:t>Phase 2 b</w:t>
            </w:r>
            <w:r w:rsidR="00811EAE">
              <w:rPr>
                <w:rFonts w:cs="Arial"/>
                <w:b/>
                <w:color w:val="000000" w:themeColor="text1"/>
                <w:sz w:val="20"/>
                <w:szCs w:val="20"/>
              </w:rPr>
              <w:t> : RAO</w:t>
            </w:r>
          </w:p>
        </w:tc>
        <w:tc>
          <w:tcPr>
            <w:tcW w:w="6095" w:type="dxa"/>
            <w:tcBorders>
              <w:top w:val="single" w:sz="4" w:space="0" w:color="auto"/>
              <w:left w:val="single" w:sz="4" w:space="0" w:color="auto"/>
              <w:right w:val="single" w:sz="4" w:space="0" w:color="auto"/>
            </w:tcBorders>
            <w:shd w:val="clear" w:color="auto" w:fill="auto"/>
          </w:tcPr>
          <w:p w14:paraId="4F8A1B4C" w14:textId="77777777" w:rsidR="00542F5A" w:rsidRPr="00680E9A" w:rsidRDefault="00542F5A" w:rsidP="00BB795B">
            <w:pPr>
              <w:spacing w:before="120" w:after="0" w:line="240" w:lineRule="auto"/>
              <w:rPr>
                <w:rFonts w:cs="Arial"/>
                <w:color w:val="000000" w:themeColor="text1"/>
                <w:sz w:val="20"/>
                <w:szCs w:val="20"/>
              </w:rPr>
            </w:pPr>
            <w:r>
              <w:rPr>
                <w:rFonts w:cs="Arial"/>
                <w:color w:val="000000" w:themeColor="text1"/>
                <w:sz w:val="20"/>
                <w:szCs w:val="20"/>
              </w:rPr>
              <w:t>7</w:t>
            </w:r>
            <w:r w:rsidRPr="00680E9A">
              <w:rPr>
                <w:rFonts w:cs="Arial"/>
                <w:color w:val="000000" w:themeColor="text1"/>
                <w:sz w:val="20"/>
                <w:szCs w:val="20"/>
              </w:rPr>
              <w:t>0% à la remise du</w:t>
            </w:r>
            <w:r w:rsidRPr="00680E9A">
              <w:rPr>
                <w:color w:val="000000" w:themeColor="text1"/>
                <w:sz w:val="20"/>
                <w:szCs w:val="20"/>
              </w:rPr>
              <w:t xml:space="preserve"> rapport d'analyse des offres</w:t>
            </w:r>
          </w:p>
          <w:p w14:paraId="004619DD" w14:textId="77777777" w:rsidR="00542F5A" w:rsidRPr="00680E9A" w:rsidRDefault="00542F5A" w:rsidP="00BB795B">
            <w:pPr>
              <w:spacing w:after="0" w:line="240" w:lineRule="auto"/>
              <w:rPr>
                <w:rFonts w:cs="Arial"/>
                <w:color w:val="000000" w:themeColor="text1"/>
                <w:sz w:val="20"/>
                <w:szCs w:val="20"/>
              </w:rPr>
            </w:pPr>
            <w:r>
              <w:rPr>
                <w:rFonts w:cs="Arial"/>
                <w:color w:val="000000" w:themeColor="text1"/>
                <w:sz w:val="20"/>
                <w:szCs w:val="20"/>
              </w:rPr>
              <w:t>3</w:t>
            </w:r>
            <w:r w:rsidRPr="00680E9A">
              <w:rPr>
                <w:rFonts w:cs="Arial"/>
                <w:color w:val="000000" w:themeColor="text1"/>
                <w:sz w:val="20"/>
                <w:szCs w:val="20"/>
              </w:rPr>
              <w:t xml:space="preserve">0% </w:t>
            </w:r>
            <w:r>
              <w:rPr>
                <w:color w:val="000000" w:themeColor="text1"/>
                <w:sz w:val="20"/>
                <w:szCs w:val="20"/>
              </w:rPr>
              <w:t xml:space="preserve">après la notification </w:t>
            </w:r>
            <w:r w:rsidRPr="00680E9A">
              <w:rPr>
                <w:color w:val="000000" w:themeColor="text1"/>
                <w:sz w:val="20"/>
                <w:szCs w:val="20"/>
              </w:rPr>
              <w:t>des marchés de travaux</w:t>
            </w:r>
            <w:r>
              <w:rPr>
                <w:color w:val="000000" w:themeColor="text1"/>
                <w:sz w:val="20"/>
                <w:szCs w:val="20"/>
              </w:rPr>
              <w:t xml:space="preserve"> </w:t>
            </w:r>
          </w:p>
        </w:tc>
      </w:tr>
      <w:tr w:rsidR="00A1780A" w:rsidRPr="00680E9A" w14:paraId="298924BB" w14:textId="77777777" w:rsidTr="008243AD">
        <w:trPr>
          <w:trHeight w:val="694"/>
        </w:trPr>
        <w:tc>
          <w:tcPr>
            <w:tcW w:w="2977" w:type="dxa"/>
            <w:tcBorders>
              <w:right w:val="single" w:sz="4" w:space="0" w:color="auto"/>
            </w:tcBorders>
            <w:shd w:val="clear" w:color="auto" w:fill="auto"/>
          </w:tcPr>
          <w:p w14:paraId="08275A2A" w14:textId="4E30B6F0" w:rsidR="00A1780A" w:rsidRPr="009B347F" w:rsidRDefault="00A1780A" w:rsidP="005E09B3">
            <w:pPr>
              <w:spacing w:before="120" w:after="0" w:line="240" w:lineRule="auto"/>
              <w:jc w:val="center"/>
              <w:rPr>
                <w:rFonts w:cs="Arial"/>
                <w:b/>
                <w:color w:val="000000" w:themeColor="text1"/>
                <w:sz w:val="20"/>
                <w:szCs w:val="20"/>
              </w:rPr>
            </w:pPr>
            <w:r w:rsidRPr="009B347F">
              <w:rPr>
                <w:rFonts w:cs="Arial"/>
                <w:b/>
                <w:color w:val="000000" w:themeColor="text1"/>
                <w:sz w:val="20"/>
                <w:szCs w:val="20"/>
              </w:rPr>
              <w:t>Phase 3</w:t>
            </w:r>
            <w:r w:rsidR="00811EAE">
              <w:rPr>
                <w:rFonts w:cs="Arial"/>
                <w:b/>
                <w:color w:val="000000" w:themeColor="text1"/>
                <w:sz w:val="20"/>
                <w:szCs w:val="20"/>
              </w:rPr>
              <w:t> : Suivi d’exécution et VISA</w:t>
            </w:r>
          </w:p>
        </w:tc>
        <w:tc>
          <w:tcPr>
            <w:tcW w:w="6095" w:type="dxa"/>
            <w:tcBorders>
              <w:right w:val="single" w:sz="4" w:space="0" w:color="auto"/>
            </w:tcBorders>
            <w:shd w:val="clear" w:color="auto" w:fill="auto"/>
            <w:vAlign w:val="center"/>
          </w:tcPr>
          <w:p w14:paraId="707DEA0F" w14:textId="6E2C315E" w:rsidR="00A1780A" w:rsidRPr="009B347F" w:rsidRDefault="008243AD" w:rsidP="00FA43DA">
            <w:pPr>
              <w:tabs>
                <w:tab w:val="left" w:pos="720"/>
                <w:tab w:val="left" w:pos="1260"/>
                <w:tab w:val="left" w:pos="1440"/>
                <w:tab w:val="left" w:pos="1800"/>
              </w:tabs>
              <w:spacing w:after="0" w:line="240" w:lineRule="auto"/>
              <w:rPr>
                <w:rFonts w:cs="Arial"/>
                <w:b/>
                <w:color w:val="000000" w:themeColor="text1"/>
                <w:sz w:val="20"/>
                <w:szCs w:val="20"/>
              </w:rPr>
            </w:pPr>
            <w:r>
              <w:rPr>
                <w:color w:val="000000" w:themeColor="text1"/>
                <w:sz w:val="20"/>
                <w:szCs w:val="20"/>
              </w:rPr>
              <w:t>A</w:t>
            </w:r>
            <w:r w:rsidR="00811EAE">
              <w:rPr>
                <w:color w:val="000000" w:themeColor="text1"/>
                <w:sz w:val="20"/>
                <w:szCs w:val="20"/>
              </w:rPr>
              <w:t>u prorata de l’avancement des travaux.</w:t>
            </w:r>
          </w:p>
        </w:tc>
      </w:tr>
      <w:tr w:rsidR="00542F5A" w:rsidRPr="00680E9A" w14:paraId="3D053BCE" w14:textId="77777777" w:rsidTr="008243AD">
        <w:trPr>
          <w:trHeight w:val="551"/>
        </w:trPr>
        <w:tc>
          <w:tcPr>
            <w:tcW w:w="2977" w:type="dxa"/>
            <w:tcBorders>
              <w:right w:val="single" w:sz="4" w:space="0" w:color="auto"/>
            </w:tcBorders>
            <w:shd w:val="clear" w:color="auto" w:fill="auto"/>
          </w:tcPr>
          <w:p w14:paraId="680E4498" w14:textId="1B55173F" w:rsidR="00542F5A" w:rsidRPr="00EF6630" w:rsidRDefault="00811EAE" w:rsidP="005E09B3">
            <w:pPr>
              <w:spacing w:after="0" w:line="240" w:lineRule="auto"/>
              <w:jc w:val="center"/>
              <w:rPr>
                <w:rFonts w:cs="Arial"/>
                <w:b/>
                <w:color w:val="000000" w:themeColor="text1"/>
                <w:sz w:val="20"/>
                <w:szCs w:val="20"/>
              </w:rPr>
            </w:pPr>
            <w:r w:rsidRPr="00EF6630">
              <w:rPr>
                <w:rFonts w:cs="Arial"/>
                <w:b/>
                <w:color w:val="000000" w:themeColor="text1"/>
                <w:sz w:val="20"/>
                <w:szCs w:val="20"/>
              </w:rPr>
              <w:t>Phase 4 a : OPR</w:t>
            </w:r>
          </w:p>
        </w:tc>
        <w:tc>
          <w:tcPr>
            <w:tcW w:w="6095" w:type="dxa"/>
            <w:tcBorders>
              <w:top w:val="dotted" w:sz="4" w:space="0" w:color="auto"/>
              <w:left w:val="single" w:sz="4" w:space="0" w:color="auto"/>
              <w:bottom w:val="single" w:sz="4" w:space="0" w:color="auto"/>
              <w:right w:val="single" w:sz="4" w:space="0" w:color="auto"/>
            </w:tcBorders>
            <w:shd w:val="clear" w:color="auto" w:fill="auto"/>
            <w:vAlign w:val="center"/>
          </w:tcPr>
          <w:p w14:paraId="0FAF8F3E" w14:textId="77777777" w:rsidR="00811EAE" w:rsidRPr="00811EAE"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30 % à la remise du calendrier prévisionnel des OPR</w:t>
            </w:r>
          </w:p>
          <w:p w14:paraId="5D16FC76" w14:textId="77777777" w:rsidR="00811EAE" w:rsidRPr="00811EAE"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40 % des réceptions effectuées (EXE6)</w:t>
            </w:r>
          </w:p>
          <w:p w14:paraId="066A7488" w14:textId="57398671" w:rsidR="00542F5A" w:rsidRPr="00680E9A"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30 % à la validation des levée de réserves (EXE9</w:t>
            </w:r>
            <w:r>
              <w:rPr>
                <w:color w:val="000000" w:themeColor="text1"/>
                <w:sz w:val="20"/>
                <w:szCs w:val="20"/>
              </w:rPr>
              <w:t>), le cas échéant</w:t>
            </w:r>
          </w:p>
        </w:tc>
      </w:tr>
      <w:tr w:rsidR="00811EAE" w:rsidRPr="00680E9A" w14:paraId="21B38C2A" w14:textId="77777777" w:rsidTr="008243AD">
        <w:trPr>
          <w:trHeight w:val="551"/>
        </w:trPr>
        <w:tc>
          <w:tcPr>
            <w:tcW w:w="2977" w:type="dxa"/>
            <w:tcBorders>
              <w:right w:val="single" w:sz="4" w:space="0" w:color="auto"/>
            </w:tcBorders>
            <w:shd w:val="clear" w:color="auto" w:fill="auto"/>
          </w:tcPr>
          <w:p w14:paraId="697BB95D" w14:textId="135A3F9D" w:rsidR="00811EAE" w:rsidRPr="00EF6630" w:rsidRDefault="001D75E3" w:rsidP="005E09B3">
            <w:pPr>
              <w:spacing w:after="0" w:line="240" w:lineRule="auto"/>
              <w:jc w:val="center"/>
              <w:rPr>
                <w:rFonts w:cs="Arial"/>
                <w:b/>
                <w:color w:val="000000" w:themeColor="text1"/>
                <w:sz w:val="20"/>
                <w:szCs w:val="20"/>
              </w:rPr>
            </w:pPr>
            <w:r>
              <w:rPr>
                <w:rFonts w:cs="Arial"/>
                <w:b/>
                <w:color w:val="000000" w:themeColor="text1"/>
                <w:sz w:val="20"/>
                <w:szCs w:val="20"/>
              </w:rPr>
              <w:t>Phase 4 b</w:t>
            </w:r>
            <w:r w:rsidR="00811EAE" w:rsidRPr="00EF6630">
              <w:rPr>
                <w:rFonts w:cs="Arial"/>
                <w:b/>
                <w:color w:val="000000" w:themeColor="text1"/>
                <w:sz w:val="20"/>
                <w:szCs w:val="20"/>
              </w:rPr>
              <w:t xml:space="preserve"> : DOE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B925AAB" w14:textId="07C61787" w:rsidR="00811EAE" w:rsidRPr="00811EAE"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 xml:space="preserve">60% à la remise de l’ensemble des DOE auprès du maitre d’ouvrage après validation du </w:t>
            </w:r>
            <w:r w:rsidR="00102D17">
              <w:rPr>
                <w:color w:val="000000" w:themeColor="text1"/>
                <w:sz w:val="20"/>
                <w:szCs w:val="20"/>
              </w:rPr>
              <w:t>t</w:t>
            </w:r>
            <w:r w:rsidR="009F08C3">
              <w:rPr>
                <w:color w:val="000000" w:themeColor="text1"/>
                <w:sz w:val="20"/>
                <w:szCs w:val="20"/>
              </w:rPr>
              <w:t>itulaire</w:t>
            </w:r>
            <w:r w:rsidRPr="00811EAE">
              <w:rPr>
                <w:color w:val="000000" w:themeColor="text1"/>
                <w:sz w:val="20"/>
                <w:szCs w:val="20"/>
              </w:rPr>
              <w:t>.</w:t>
            </w:r>
          </w:p>
          <w:p w14:paraId="4A83146E" w14:textId="08ACF7BD" w:rsidR="00811EAE" w:rsidRPr="00811EAE"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40% à l'approbation du maître d'ouvrage</w:t>
            </w:r>
          </w:p>
        </w:tc>
      </w:tr>
      <w:tr w:rsidR="00811EAE" w:rsidRPr="00680E9A" w14:paraId="4518B1D5" w14:textId="77777777" w:rsidTr="008243AD">
        <w:trPr>
          <w:trHeight w:val="551"/>
        </w:trPr>
        <w:tc>
          <w:tcPr>
            <w:tcW w:w="2977" w:type="dxa"/>
            <w:tcBorders>
              <w:right w:val="single" w:sz="4" w:space="0" w:color="auto"/>
            </w:tcBorders>
            <w:shd w:val="clear" w:color="auto" w:fill="auto"/>
          </w:tcPr>
          <w:p w14:paraId="751B6111" w14:textId="5E2F4091" w:rsidR="00811EAE" w:rsidRPr="00EF6630" w:rsidRDefault="001D75E3" w:rsidP="005E09B3">
            <w:pPr>
              <w:spacing w:after="0" w:line="240" w:lineRule="auto"/>
              <w:jc w:val="center"/>
              <w:rPr>
                <w:rFonts w:cs="Arial"/>
                <w:b/>
                <w:color w:val="000000" w:themeColor="text1"/>
                <w:sz w:val="20"/>
                <w:szCs w:val="20"/>
              </w:rPr>
            </w:pPr>
            <w:r>
              <w:rPr>
                <w:rFonts w:cs="Arial"/>
                <w:b/>
                <w:color w:val="000000" w:themeColor="text1"/>
                <w:sz w:val="20"/>
                <w:szCs w:val="20"/>
              </w:rPr>
              <w:t>Phase 4 c</w:t>
            </w:r>
            <w:r w:rsidR="00811EAE" w:rsidRPr="00EF6630">
              <w:rPr>
                <w:rFonts w:cs="Arial"/>
                <w:b/>
                <w:color w:val="000000" w:themeColor="text1"/>
                <w:sz w:val="20"/>
                <w:szCs w:val="20"/>
              </w:rPr>
              <w:t xml:space="preserve"> : Assistance GPA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BF0A" w14:textId="7762D259" w:rsidR="00811EAE" w:rsidRPr="00811EAE"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100 % à la fin de la l’assistance à la GPA</w:t>
            </w:r>
          </w:p>
        </w:tc>
      </w:tr>
    </w:tbl>
    <w:p w14:paraId="2C228E13" w14:textId="31F186C9" w:rsidR="00AC37A2" w:rsidRDefault="009757B3" w:rsidP="00FA43DA">
      <w:pPr>
        <w:pStyle w:val="Style1-Normal"/>
        <w:spacing w:before="360"/>
      </w:pPr>
      <w:r w:rsidRPr="008C4092">
        <w:t xml:space="preserve">Dans le cas d’un groupement conjoint, les acomptes présentés par le </w:t>
      </w:r>
      <w:r w:rsidR="009F08C3">
        <w:t>titulaire</w:t>
      </w:r>
      <w:r w:rsidRPr="008C4092">
        <w:t xml:space="preserve"> pour chacun des cotraitants, seront conformes à la grille de répartition des honoraires indiquée à l’annexe 1 de l’acte d’engagement pour chaque cotraitant et chaque élément de mission.</w:t>
      </w:r>
    </w:p>
    <w:p w14:paraId="6EF0FD00" w14:textId="77777777" w:rsidR="001F522B" w:rsidRPr="008C4092" w:rsidRDefault="001F522B" w:rsidP="00CD7760">
      <w:pPr>
        <w:pStyle w:val="Sous-article"/>
      </w:pPr>
      <w:bookmarkStart w:id="48" w:name="_Toc246259740"/>
      <w:bookmarkStart w:id="49" w:name="_Toc246354235"/>
      <w:bookmarkStart w:id="50" w:name="_Toc251575250"/>
      <w:bookmarkStart w:id="51" w:name="_Toc461100654"/>
      <w:bookmarkStart w:id="52" w:name="_Toc185607347"/>
      <w:r w:rsidRPr="008C4092">
        <w:lastRenderedPageBreak/>
        <w:t>Demande de paiement</w:t>
      </w:r>
      <w:bookmarkEnd w:id="48"/>
      <w:bookmarkEnd w:id="49"/>
      <w:bookmarkEnd w:id="50"/>
      <w:bookmarkEnd w:id="51"/>
      <w:bookmarkEnd w:id="52"/>
    </w:p>
    <w:p w14:paraId="4C1ADA7F" w14:textId="42F51525" w:rsidR="00293ABC" w:rsidRDefault="00293ABC" w:rsidP="001E701B">
      <w:pPr>
        <w:pStyle w:val="Style1-Normal"/>
      </w:pPr>
      <w:r w:rsidRPr="008C4092">
        <w:t>Les demandes de règlement correspon</w:t>
      </w:r>
      <w:r w:rsidR="00E5195C">
        <w:t>d</w:t>
      </w:r>
      <w:r w:rsidR="00EF23E2">
        <w:t xml:space="preserve">ent aux prestations commandées, </w:t>
      </w:r>
      <w:r w:rsidR="00E5195C" w:rsidRPr="001E701B">
        <w:t>la remise des demandes de paiement intervient après la réception des prestations</w:t>
      </w:r>
      <w:r w:rsidR="00E5195C">
        <w:t>.</w:t>
      </w:r>
    </w:p>
    <w:p w14:paraId="33B63965" w14:textId="088D6E98" w:rsidR="00124FA3" w:rsidRDefault="008E4A4A" w:rsidP="00124FA3">
      <w:pPr>
        <w:pStyle w:val="Style1-Normal"/>
      </w:pPr>
      <w:r>
        <w:t xml:space="preserve">Par dérogation à </w:t>
      </w:r>
      <w:r w:rsidR="00124FA3">
        <w:t xml:space="preserve">l’article 11.8 du CCAG-PI, le maître d’ouvrage a fait le choix du service </w:t>
      </w:r>
      <w:proofErr w:type="spellStart"/>
      <w:r w:rsidR="00124FA3">
        <w:t>Ediflex</w:t>
      </w:r>
      <w:proofErr w:type="spellEnd"/>
      <w:r w:rsidR="00124FA3">
        <w:t xml:space="preserve"> pour prendre en charge et gérer les acomptes périodiques. Les informations qui les constituent, leur circuit de vérification et le modèle de présentation des pièces justificatives transmises au comptable public sont définis dans </w:t>
      </w:r>
      <w:proofErr w:type="spellStart"/>
      <w:r w:rsidR="00124FA3">
        <w:t>Ediflex</w:t>
      </w:r>
      <w:proofErr w:type="spellEnd"/>
      <w:r w:rsidR="00124FA3">
        <w:t>.</w:t>
      </w:r>
    </w:p>
    <w:p w14:paraId="68E6416D" w14:textId="1D2351BF" w:rsidR="00124FA3" w:rsidRPr="008C4092" w:rsidRDefault="00124FA3" w:rsidP="00124FA3">
      <w:pPr>
        <w:pStyle w:val="Style1-Normal"/>
      </w:pPr>
      <w:r w:rsidRPr="007E47EC">
        <w:t xml:space="preserve">Voir en annexe du présent </w:t>
      </w:r>
      <w:r w:rsidR="00A362C6" w:rsidRPr="007E47EC">
        <w:t>cahier des clauses particulières</w:t>
      </w:r>
      <w:r w:rsidRPr="007E47EC">
        <w:t>, la c</w:t>
      </w:r>
      <w:r w:rsidR="00A1780A" w:rsidRPr="007E47EC">
        <w:t xml:space="preserve">onvention d’utilisation </w:t>
      </w:r>
      <w:proofErr w:type="spellStart"/>
      <w:r w:rsidR="00A1780A" w:rsidRPr="007E47EC">
        <w:t>Ediflex</w:t>
      </w:r>
      <w:proofErr w:type="spellEnd"/>
      <w:r w:rsidR="00A1780A" w:rsidRPr="007E47EC">
        <w:t xml:space="preserve"> (annexe </w:t>
      </w:r>
      <w:r w:rsidR="007E47EC">
        <w:t>CCP</w:t>
      </w:r>
      <w:r w:rsidR="00A1780A" w:rsidRPr="007E47EC">
        <w:t>1).</w:t>
      </w:r>
    </w:p>
    <w:p w14:paraId="5A7FF199" w14:textId="3B4C4895" w:rsidR="001F522B" w:rsidRPr="008C4092" w:rsidRDefault="001F522B" w:rsidP="00CD7760">
      <w:pPr>
        <w:pStyle w:val="Sous-article"/>
      </w:pPr>
      <w:bookmarkStart w:id="53" w:name="_Toc246259742"/>
      <w:bookmarkStart w:id="54" w:name="_Toc246354237"/>
      <w:bookmarkStart w:id="55" w:name="_Toc251575252"/>
      <w:bookmarkStart w:id="56" w:name="_Toc461100655"/>
      <w:bookmarkStart w:id="57" w:name="_Toc185607348"/>
      <w:r w:rsidRPr="008C4092">
        <w:t>Calcul du montant dû par le pouvoir adjudicateur</w:t>
      </w:r>
      <w:bookmarkEnd w:id="53"/>
      <w:bookmarkEnd w:id="54"/>
      <w:bookmarkEnd w:id="55"/>
      <w:bookmarkEnd w:id="56"/>
      <w:bookmarkEnd w:id="57"/>
    </w:p>
    <w:p w14:paraId="79645039" w14:textId="189676C8" w:rsidR="001F522B" w:rsidRPr="008C4092" w:rsidRDefault="009757B3" w:rsidP="001E701B">
      <w:pPr>
        <w:pStyle w:val="Style1-Normal"/>
      </w:pPr>
      <w:r w:rsidRPr="008C4092">
        <w:t>En cas de contestation</w:t>
      </w:r>
      <w:r w:rsidR="001F522B" w:rsidRPr="008C4092">
        <w:t xml:space="preserve"> du </w:t>
      </w:r>
      <w:r w:rsidR="009F08C3">
        <w:t>titulaire</w:t>
      </w:r>
      <w:r w:rsidR="001F522B" w:rsidRPr="008C4092">
        <w:t xml:space="preserve"> sur le montant dû par le pouvoir adjudicateur, le montant des sommes dues pourra alors être établi sur la base de constats contradictoires.</w:t>
      </w:r>
    </w:p>
    <w:p w14:paraId="18668C27" w14:textId="77777777" w:rsidR="001F522B" w:rsidRPr="008C4092" w:rsidRDefault="001F522B" w:rsidP="001E701B">
      <w:pPr>
        <w:pStyle w:val="Style1-Normal"/>
      </w:pPr>
      <w:r w:rsidRPr="008C4092">
        <w:t>Dans le cas de versement d’acomptes à l’achèvement de certaines étapes de l’exécution des prestations sur la base de quotité fixée par le marché, la demande de paiement comprend :</w:t>
      </w:r>
    </w:p>
    <w:p w14:paraId="182EB341" w14:textId="60906AEF" w:rsidR="008C4092" w:rsidRPr="008C4092" w:rsidRDefault="0066777B" w:rsidP="001E701B">
      <w:pPr>
        <w:pStyle w:val="Style1-PUCE"/>
      </w:pPr>
      <w:r w:rsidRPr="008C4092">
        <w:t>Pour</w:t>
      </w:r>
      <w:r w:rsidR="001F522B" w:rsidRPr="008C4092">
        <w:t xml:space="preserve"> chaque partie du marché exécutée, la quotité correspondante,</w:t>
      </w:r>
    </w:p>
    <w:p w14:paraId="036F761A" w14:textId="51CB6E3D" w:rsidR="001F522B" w:rsidRDefault="0066777B" w:rsidP="001E701B">
      <w:pPr>
        <w:pStyle w:val="Style1-PUCE"/>
      </w:pPr>
      <w:r w:rsidRPr="008C4092">
        <w:t>Pour</w:t>
      </w:r>
      <w:r w:rsidR="001F522B" w:rsidRPr="008C4092">
        <w:t xml:space="preserve"> chaque partie du marché commencée, une fraction de la quotité correspondante, égale au pourcentage d’exécution des prestations de la partie en cause.</w:t>
      </w:r>
    </w:p>
    <w:p w14:paraId="4A81F963" w14:textId="77777777" w:rsidR="008C4092" w:rsidRPr="008C4092" w:rsidRDefault="008C4092" w:rsidP="008C4092">
      <w:pPr>
        <w:pStyle w:val="Paragraphedeliste"/>
        <w:spacing w:after="0" w:line="240" w:lineRule="auto"/>
        <w:ind w:left="1077"/>
        <w:rPr>
          <w:rFonts w:cs="Arial"/>
        </w:rPr>
      </w:pPr>
    </w:p>
    <w:p w14:paraId="661265FC" w14:textId="77777777" w:rsidR="001F522B" w:rsidRPr="008C4092" w:rsidRDefault="001F522B" w:rsidP="00CD7760">
      <w:pPr>
        <w:pStyle w:val="Sous-article"/>
      </w:pPr>
      <w:bookmarkStart w:id="58" w:name="_Toc246259744"/>
      <w:bookmarkStart w:id="59" w:name="_Toc246354239"/>
      <w:bookmarkStart w:id="60" w:name="_Toc251575254"/>
      <w:bookmarkStart w:id="61" w:name="_Toc461100656"/>
      <w:bookmarkStart w:id="62" w:name="_Toc185607349"/>
      <w:r w:rsidRPr="008C4092">
        <w:t>Acceptation de la demande de paiement par le pouvoir adjudicateur</w:t>
      </w:r>
      <w:bookmarkEnd w:id="58"/>
      <w:bookmarkEnd w:id="59"/>
      <w:bookmarkEnd w:id="60"/>
      <w:bookmarkEnd w:id="61"/>
      <w:bookmarkEnd w:id="62"/>
    </w:p>
    <w:p w14:paraId="6ADF6AA2" w14:textId="45F1EF61" w:rsidR="001F522B" w:rsidRPr="008C4092" w:rsidRDefault="001F522B" w:rsidP="00F943EA">
      <w:pPr>
        <w:spacing w:after="120" w:line="240" w:lineRule="auto"/>
        <w:rPr>
          <w:rFonts w:cs="Arial"/>
        </w:rPr>
      </w:pPr>
      <w:r w:rsidRPr="008C4092">
        <w:rPr>
          <w:rFonts w:cs="Arial"/>
        </w:rPr>
        <w:t>Le pouvoir adjudicateur accepte ou r</w:t>
      </w:r>
      <w:r w:rsidR="00EF23E2">
        <w:rPr>
          <w:rFonts w:cs="Arial"/>
        </w:rPr>
        <w:t xml:space="preserve">ectifie la demande de paiement. </w:t>
      </w:r>
      <w:r w:rsidRPr="008C4092">
        <w:rPr>
          <w:rFonts w:cs="Arial"/>
        </w:rPr>
        <w:t>Il la complète, éventuellement, en faisant apparaître les avances à rembourser, les primes et les réfactions imposées.</w:t>
      </w:r>
      <w:r w:rsidR="007C3D2E" w:rsidRPr="008C4092">
        <w:rPr>
          <w:rFonts w:cs="Arial"/>
        </w:rPr>
        <w:t xml:space="preserve"> </w:t>
      </w:r>
      <w:r w:rsidRPr="008C4092">
        <w:rPr>
          <w:rFonts w:cs="Arial"/>
        </w:rPr>
        <w:t>Il arrête le montant de la somme à régler</w:t>
      </w:r>
      <w:r w:rsidR="007C3D2E" w:rsidRPr="008C4092">
        <w:rPr>
          <w:rFonts w:cs="Arial"/>
        </w:rPr>
        <w:t>.</w:t>
      </w:r>
    </w:p>
    <w:p w14:paraId="371A1C85" w14:textId="5F57918C" w:rsidR="00293ABC" w:rsidRPr="008C4092" w:rsidRDefault="00293ABC" w:rsidP="00F943EA">
      <w:pPr>
        <w:spacing w:after="120" w:line="240" w:lineRule="auto"/>
        <w:rPr>
          <w:rFonts w:cs="Arial"/>
        </w:rPr>
      </w:pPr>
      <w:r w:rsidRPr="008C4092">
        <w:rPr>
          <w:rFonts w:cs="Arial"/>
        </w:rPr>
        <w:t xml:space="preserve">Le règlement est effectué par virement au compte ouvert au nom du </w:t>
      </w:r>
      <w:r w:rsidR="009F08C3">
        <w:rPr>
          <w:rFonts w:cs="Arial"/>
        </w:rPr>
        <w:t>titulaire</w:t>
      </w:r>
      <w:r w:rsidRPr="008C4092">
        <w:rPr>
          <w:rFonts w:cs="Arial"/>
        </w:rPr>
        <w:t xml:space="preserve"> à partir de son RIB original fourni avec l’acte d’engagement.</w:t>
      </w:r>
    </w:p>
    <w:p w14:paraId="7FC4F281" w14:textId="5FC4F17D" w:rsidR="00293ABC" w:rsidRPr="008C4092" w:rsidRDefault="00E5195C" w:rsidP="00F943EA">
      <w:pPr>
        <w:spacing w:after="120" w:line="240" w:lineRule="auto"/>
        <w:rPr>
          <w:rFonts w:cs="Arial"/>
        </w:rPr>
      </w:pPr>
      <w:r>
        <w:rPr>
          <w:rFonts w:cs="Arial"/>
        </w:rPr>
        <w:t>L’ordonnateur est la</w:t>
      </w:r>
      <w:r w:rsidR="00293ABC" w:rsidRPr="008C4092">
        <w:rPr>
          <w:rFonts w:cs="Arial"/>
        </w:rPr>
        <w:t xml:space="preserve"> Président</w:t>
      </w:r>
      <w:r>
        <w:rPr>
          <w:rFonts w:cs="Arial"/>
        </w:rPr>
        <w:t>e</w:t>
      </w:r>
      <w:r w:rsidR="00293ABC" w:rsidRPr="008C4092">
        <w:rPr>
          <w:rFonts w:cs="Arial"/>
        </w:rPr>
        <w:t xml:space="preserve"> de Sorbonne Université.</w:t>
      </w:r>
    </w:p>
    <w:p w14:paraId="4198370C" w14:textId="31C02A71" w:rsidR="00293ABC" w:rsidRDefault="00293ABC" w:rsidP="00E97630">
      <w:pPr>
        <w:spacing w:after="0" w:line="240" w:lineRule="auto"/>
        <w:rPr>
          <w:rFonts w:cs="Arial"/>
        </w:rPr>
      </w:pPr>
      <w:r w:rsidRPr="008C4092">
        <w:rPr>
          <w:rFonts w:cs="Arial"/>
        </w:rPr>
        <w:t>Le comptable assignataire de la dépense est l’Agent comptable de Sorbonne Université.</w:t>
      </w:r>
    </w:p>
    <w:p w14:paraId="3428EC52" w14:textId="77777777" w:rsidR="00E97630" w:rsidRPr="008C4092" w:rsidRDefault="00E97630" w:rsidP="00E97630">
      <w:pPr>
        <w:spacing w:after="0" w:line="240" w:lineRule="auto"/>
        <w:rPr>
          <w:rFonts w:cs="Arial"/>
        </w:rPr>
      </w:pPr>
    </w:p>
    <w:p w14:paraId="180AACE2" w14:textId="77777777" w:rsidR="001F522B" w:rsidRPr="008C4092" w:rsidRDefault="001F522B" w:rsidP="00CD7760">
      <w:pPr>
        <w:pStyle w:val="Sous-article"/>
      </w:pPr>
      <w:bookmarkStart w:id="63" w:name="_Toc133246934"/>
      <w:bookmarkStart w:id="64" w:name="_Toc185607350"/>
      <w:r w:rsidRPr="008C4092">
        <w:t>Solde</w:t>
      </w:r>
      <w:bookmarkEnd w:id="63"/>
      <w:r w:rsidR="00D76CD5" w:rsidRPr="008C4092">
        <w:t xml:space="preserve"> et décompte final</w:t>
      </w:r>
      <w:bookmarkEnd w:id="64"/>
    </w:p>
    <w:p w14:paraId="068536FD" w14:textId="3D779F38" w:rsidR="00F376C7" w:rsidRPr="00F376C7" w:rsidRDefault="00F376C7" w:rsidP="00F376C7">
      <w:pPr>
        <w:pStyle w:val="Style1-Normal"/>
      </w:pPr>
      <w:r w:rsidRPr="00F376C7">
        <w:t xml:space="preserve">En application de l’article 11.7 du </w:t>
      </w:r>
      <w:r w:rsidR="006066C5">
        <w:t>CCAG-PI</w:t>
      </w:r>
      <w:r w:rsidRPr="00F376C7">
        <w:t xml:space="preserve">, après décision </w:t>
      </w:r>
      <w:r w:rsidR="0018663A">
        <w:t xml:space="preserve">d’admission des prestations </w:t>
      </w:r>
      <w:r w:rsidRPr="00F376C7">
        <w:t>prise par le ma</w:t>
      </w:r>
      <w:r w:rsidR="00D06692">
        <w:t>î</w:t>
      </w:r>
      <w:r w:rsidRPr="00F376C7">
        <w:t xml:space="preserve">tre d’ouvrage, le </w:t>
      </w:r>
      <w:r w:rsidR="009F08C3">
        <w:t>titulaire</w:t>
      </w:r>
      <w:r w:rsidR="009C666A">
        <w:t xml:space="preserve"> </w:t>
      </w:r>
      <w:r w:rsidRPr="00F376C7">
        <w:t>éta</w:t>
      </w:r>
      <w:r w:rsidR="0018663A">
        <w:t xml:space="preserve">blit sur la plateforme </w:t>
      </w:r>
      <w:proofErr w:type="spellStart"/>
      <w:r w:rsidR="00CA4233">
        <w:t>Ediflex</w:t>
      </w:r>
      <w:proofErr w:type="spellEnd"/>
      <w:r w:rsidR="00CA4233">
        <w:t xml:space="preserve"> </w:t>
      </w:r>
      <w:r w:rsidR="00CA4233" w:rsidRPr="00F376C7">
        <w:t>son</w:t>
      </w:r>
      <w:r w:rsidRPr="00F376C7">
        <w:t xml:space="preserve"> décompte final.</w:t>
      </w:r>
    </w:p>
    <w:p w14:paraId="57DCD267" w14:textId="2897A037" w:rsidR="001F522B" w:rsidRPr="008C4092" w:rsidRDefault="001F522B" w:rsidP="00CD7760">
      <w:pPr>
        <w:pStyle w:val="Sous-article"/>
      </w:pPr>
      <w:bookmarkStart w:id="65" w:name="_Toc177401502"/>
      <w:bookmarkStart w:id="66" w:name="_Toc185607351"/>
      <w:r w:rsidRPr="008C4092">
        <w:t>Délais de paiement</w:t>
      </w:r>
      <w:bookmarkEnd w:id="65"/>
      <w:bookmarkEnd w:id="66"/>
    </w:p>
    <w:p w14:paraId="34878884" w14:textId="6159D47C" w:rsidR="00293ABC" w:rsidRPr="008C4092" w:rsidRDefault="00293ABC" w:rsidP="00F376C7">
      <w:pPr>
        <w:pStyle w:val="Style1-Normal"/>
      </w:pPr>
      <w:r w:rsidRPr="008C4092">
        <w:t xml:space="preserve">Conformément à l’article R.2192-10 du </w:t>
      </w:r>
      <w:r w:rsidR="00DD505B">
        <w:t>C</w:t>
      </w:r>
      <w:r w:rsidRPr="008C4092">
        <w:t xml:space="preserve">ode de la commande publique, le délai global de paiement ne pourra excéder 30 jours. </w:t>
      </w:r>
    </w:p>
    <w:p w14:paraId="1BDFF189" w14:textId="5BB7390D" w:rsidR="00B3191F" w:rsidRDefault="00293ABC" w:rsidP="00F376C7">
      <w:pPr>
        <w:pStyle w:val="Style1-Normal"/>
      </w:pPr>
      <w:r w:rsidRPr="008C4092">
        <w:t>En application de l’article R.2192-12 dudit code, le délai de paiement court à compter de la date de réception de la demande de paiement</w:t>
      </w:r>
      <w:r w:rsidR="00D63E33">
        <w:t>, non sujette à modification ou rejet,</w:t>
      </w:r>
      <w:r w:rsidR="00995E8C">
        <w:t xml:space="preserve"> par Sorbonne Université.</w:t>
      </w:r>
    </w:p>
    <w:p w14:paraId="0AF526C6" w14:textId="1115B9B5" w:rsidR="001A1DCA" w:rsidRPr="00F943EA" w:rsidRDefault="001A1DCA" w:rsidP="00C93135">
      <w:pPr>
        <w:pStyle w:val="Article"/>
      </w:pPr>
      <w:bookmarkStart w:id="67" w:name="_Toc461100659"/>
      <w:bookmarkStart w:id="68" w:name="_Toc185607352"/>
      <w:r w:rsidRPr="00F943EA">
        <w:t>D</w:t>
      </w:r>
      <w:r w:rsidR="00D06692">
        <w:rPr>
          <w:rFonts w:hint="eastAsia"/>
        </w:rPr>
        <w:t>É</w:t>
      </w:r>
      <w:r w:rsidRPr="00F943EA">
        <w:t>lais</w:t>
      </w:r>
      <w:bookmarkStart w:id="69" w:name="_Toc461100660"/>
      <w:bookmarkEnd w:id="67"/>
      <w:r w:rsidR="00BD2CAC" w:rsidRPr="00F943EA">
        <w:t xml:space="preserve"> et p</w:t>
      </w:r>
      <w:r w:rsidR="00D06692">
        <w:rPr>
          <w:rFonts w:hint="eastAsia"/>
        </w:rPr>
        <w:t>É</w:t>
      </w:r>
      <w:r w:rsidR="00D06692">
        <w:t>NALIT</w:t>
      </w:r>
      <w:r w:rsidR="00D06692">
        <w:rPr>
          <w:rFonts w:hint="eastAsia"/>
        </w:rPr>
        <w:t>É</w:t>
      </w:r>
      <w:r w:rsidR="00BD2CAC" w:rsidRPr="00F943EA">
        <w:t xml:space="preserve">s en phase </w:t>
      </w:r>
      <w:r w:rsidR="00D06692">
        <w:rPr>
          <w:rFonts w:hint="eastAsia"/>
        </w:rPr>
        <w:t>É</w:t>
      </w:r>
      <w:r w:rsidR="00BD2CAC" w:rsidRPr="00F943EA">
        <w:t>tudes</w:t>
      </w:r>
      <w:bookmarkEnd w:id="68"/>
    </w:p>
    <w:p w14:paraId="79DD37BE" w14:textId="1D795AF3" w:rsidR="00F9644C" w:rsidRPr="00F943EA" w:rsidRDefault="00F9644C" w:rsidP="00CD7760">
      <w:pPr>
        <w:pStyle w:val="Sous-article"/>
      </w:pPr>
      <w:bookmarkStart w:id="70" w:name="_Toc185607353"/>
      <w:r w:rsidRPr="00F943EA">
        <w:t>D</w:t>
      </w:r>
      <w:bookmarkEnd w:id="69"/>
      <w:r w:rsidR="00BD2CAC" w:rsidRPr="00F943EA">
        <w:t>urée du marché</w:t>
      </w:r>
      <w:bookmarkEnd w:id="70"/>
    </w:p>
    <w:p w14:paraId="24C9ECA4" w14:textId="036247CB" w:rsidR="0018663A" w:rsidRDefault="0090484C" w:rsidP="0018663A">
      <w:pPr>
        <w:pStyle w:val="format3"/>
        <w:spacing w:after="120" w:line="240" w:lineRule="auto"/>
        <w:ind w:left="0" w:right="-1" w:firstLine="0"/>
        <w:rPr>
          <w:rFonts w:cs="Arial"/>
          <w:sz w:val="22"/>
        </w:rPr>
      </w:pPr>
      <w:r>
        <w:rPr>
          <w:rFonts w:cs="Arial"/>
          <w:sz w:val="22"/>
        </w:rPr>
        <w:t>Par</w:t>
      </w:r>
      <w:r w:rsidRPr="00E97630">
        <w:rPr>
          <w:rFonts w:cs="Arial"/>
          <w:sz w:val="22"/>
        </w:rPr>
        <w:t xml:space="preserve"> </w:t>
      </w:r>
      <w:r w:rsidR="0018663A" w:rsidRPr="00E97630">
        <w:rPr>
          <w:rFonts w:cs="Arial"/>
          <w:sz w:val="22"/>
        </w:rPr>
        <w:t xml:space="preserve">dérogation à l’article 13 du CCAG-PI, la mission du maître d’œuvre prend effet à la date fixée </w:t>
      </w:r>
      <w:r w:rsidR="0018663A" w:rsidRPr="00E97630">
        <w:rPr>
          <w:rFonts w:cs="Arial"/>
          <w:sz w:val="22"/>
          <w:u w:val="single"/>
        </w:rPr>
        <w:t>par l’ordre de service</w:t>
      </w:r>
      <w:r w:rsidR="0018663A" w:rsidRPr="00E97630">
        <w:rPr>
          <w:rFonts w:cs="Arial"/>
          <w:sz w:val="22"/>
        </w:rPr>
        <w:t xml:space="preserve"> de démarrage du présent marché.</w:t>
      </w:r>
    </w:p>
    <w:p w14:paraId="48B2C903" w14:textId="168F722C" w:rsidR="00E97630" w:rsidRPr="002F4F0E" w:rsidRDefault="0018663A" w:rsidP="002F4F0E">
      <w:pPr>
        <w:pStyle w:val="Style1-Normal"/>
        <w:rPr>
          <w:lang w:eastAsia="en-US"/>
        </w:rPr>
      </w:pPr>
      <w:r>
        <w:lastRenderedPageBreak/>
        <w:t xml:space="preserve">Le marché s’achève </w:t>
      </w:r>
      <w:r w:rsidRPr="00E97630">
        <w:rPr>
          <w:lang w:eastAsia="en-US"/>
        </w:rPr>
        <w:t xml:space="preserve">à la date d’expiration du délai de la garantie de parfait achèvement, telle qu’elle est définie à l’article 44.1 du </w:t>
      </w:r>
      <w:r w:rsidR="002F4F0E">
        <w:rPr>
          <w:lang w:eastAsia="en-US"/>
        </w:rPr>
        <w:t>CCAG-Travaux</w:t>
      </w:r>
      <w:r w:rsidR="00347BDF">
        <w:rPr>
          <w:lang w:eastAsia="en-US"/>
        </w:rPr>
        <w:t>.</w:t>
      </w:r>
    </w:p>
    <w:p w14:paraId="1F7D2050" w14:textId="77777777" w:rsidR="00BD2CAC" w:rsidRPr="00E97630" w:rsidRDefault="00BD2CAC" w:rsidP="00CD7760">
      <w:pPr>
        <w:pStyle w:val="Sous-article"/>
      </w:pPr>
      <w:bookmarkStart w:id="71" w:name="_Toc461100662"/>
      <w:bookmarkStart w:id="72" w:name="_Toc185607354"/>
      <w:r w:rsidRPr="00E97630">
        <w:t>Délais d’exécution</w:t>
      </w:r>
      <w:bookmarkEnd w:id="71"/>
      <w:bookmarkEnd w:id="72"/>
      <w:r w:rsidRPr="00E97630">
        <w:t xml:space="preserve"> </w:t>
      </w:r>
      <w:bookmarkStart w:id="73" w:name="_Toc133246940"/>
    </w:p>
    <w:p w14:paraId="71B18717" w14:textId="58EAE02C" w:rsidR="00BD2CAC" w:rsidRPr="0018663A" w:rsidRDefault="00BD2CAC" w:rsidP="00F943EA">
      <w:pPr>
        <w:spacing w:after="120" w:line="240" w:lineRule="auto"/>
        <w:rPr>
          <w:rFonts w:cs="Arial"/>
          <w:highlight w:val="yellow"/>
        </w:rPr>
      </w:pPr>
      <w:r w:rsidRPr="00E97630">
        <w:rPr>
          <w:rFonts w:cs="Arial"/>
        </w:rPr>
        <w:t>Date prévisionnelle de début d’exécution des prestations :</w:t>
      </w:r>
      <w:r w:rsidR="00634143">
        <w:rPr>
          <w:rFonts w:cs="Arial"/>
        </w:rPr>
        <w:t xml:space="preserve"> </w:t>
      </w:r>
      <w:r w:rsidR="00347BDF">
        <w:rPr>
          <w:rFonts w:cs="Arial"/>
          <w:b/>
        </w:rPr>
        <w:t>Février</w:t>
      </w:r>
      <w:r w:rsidR="009914F8">
        <w:rPr>
          <w:rFonts w:cs="Arial"/>
          <w:b/>
        </w:rPr>
        <w:t xml:space="preserve"> 202</w:t>
      </w:r>
      <w:r w:rsidR="007F3862">
        <w:rPr>
          <w:rFonts w:cs="Arial"/>
          <w:b/>
        </w:rPr>
        <w:t>5</w:t>
      </w:r>
      <w:r w:rsidRPr="005B03A0">
        <w:rPr>
          <w:rFonts w:cs="Arial"/>
        </w:rPr>
        <w:t xml:space="preserve"> </w:t>
      </w:r>
    </w:p>
    <w:p w14:paraId="48F6D0F9" w14:textId="2A293736" w:rsidR="0018663A" w:rsidRDefault="0018663A" w:rsidP="0018663A">
      <w:pPr>
        <w:spacing w:after="120" w:line="240" w:lineRule="auto"/>
        <w:rPr>
          <w:rFonts w:cs="Arial"/>
        </w:rPr>
      </w:pPr>
      <w:r w:rsidRPr="00E97630">
        <w:rPr>
          <w:rFonts w:cs="Arial"/>
        </w:rPr>
        <w:t xml:space="preserve">La durée maximale d’exécution des phases est la suivante (hors phases </w:t>
      </w:r>
      <w:r w:rsidR="007B41C5">
        <w:rPr>
          <w:rFonts w:cs="Arial"/>
        </w:rPr>
        <w:t>de validation</w:t>
      </w:r>
      <w:r w:rsidRPr="00E97630">
        <w:rPr>
          <w:rFonts w:cs="Arial"/>
        </w:rPr>
        <w:t xml:space="preserve"> de </w:t>
      </w:r>
      <w:r>
        <w:rPr>
          <w:rFonts w:cs="Arial"/>
        </w:rPr>
        <w:t xml:space="preserve">2 </w:t>
      </w:r>
      <w:r w:rsidRPr="00E97630">
        <w:rPr>
          <w:rFonts w:cs="Arial"/>
        </w:rPr>
        <w:t>semaines)</w:t>
      </w:r>
    </w:p>
    <w:p w14:paraId="3FBBB1FB" w14:textId="239E2AE9" w:rsidR="0018663A" w:rsidRPr="000D2A38" w:rsidRDefault="0018663A" w:rsidP="0018663A">
      <w:pPr>
        <w:spacing w:after="0" w:line="240" w:lineRule="auto"/>
        <w:rPr>
          <w:rFonts w:cs="Arial"/>
        </w:rPr>
      </w:pPr>
      <w:r w:rsidRPr="000D2A38">
        <w:rPr>
          <w:rFonts w:cs="Arial"/>
        </w:rPr>
        <w:t>Phase</w:t>
      </w:r>
      <w:r>
        <w:rPr>
          <w:rFonts w:cs="Arial"/>
        </w:rPr>
        <w:t xml:space="preserve"> 1</w:t>
      </w:r>
      <w:r w:rsidRPr="000D2A38">
        <w:rPr>
          <w:rFonts w:cs="Arial"/>
        </w:rPr>
        <w:t xml:space="preserve"> </w:t>
      </w:r>
      <w:r w:rsidR="002517BB">
        <w:rPr>
          <w:rFonts w:cs="Arial"/>
        </w:rPr>
        <w:t>-</w:t>
      </w:r>
      <w:r w:rsidRPr="000D2A38">
        <w:rPr>
          <w:rFonts w:cs="Arial"/>
        </w:rPr>
        <w:t xml:space="preserve"> </w:t>
      </w:r>
      <w:r w:rsidR="00347BDF">
        <w:rPr>
          <w:rFonts w:cs="Arial"/>
        </w:rPr>
        <w:t>8</w:t>
      </w:r>
      <w:r w:rsidRPr="000D2A38">
        <w:rPr>
          <w:rFonts w:cs="Arial"/>
        </w:rPr>
        <w:t xml:space="preserve"> semaines,</w:t>
      </w:r>
    </w:p>
    <w:p w14:paraId="1EA7B5A4" w14:textId="17C2C95F" w:rsidR="0018663A" w:rsidRPr="000D2A38" w:rsidRDefault="0018663A" w:rsidP="0018663A">
      <w:pPr>
        <w:spacing w:after="0" w:line="240" w:lineRule="auto"/>
        <w:rPr>
          <w:rFonts w:cs="Arial"/>
        </w:rPr>
      </w:pPr>
      <w:r>
        <w:rPr>
          <w:rFonts w:cs="Arial"/>
        </w:rPr>
        <w:t xml:space="preserve">Phase 2 </w:t>
      </w:r>
      <w:r w:rsidR="002517BB">
        <w:rPr>
          <w:rFonts w:cs="Arial"/>
        </w:rPr>
        <w:t>-</w:t>
      </w:r>
      <w:r w:rsidRPr="000D2A38">
        <w:rPr>
          <w:rFonts w:cs="Arial"/>
        </w:rPr>
        <w:t xml:space="preserve"> </w:t>
      </w:r>
      <w:r w:rsidR="00347BDF">
        <w:rPr>
          <w:rFonts w:cs="Arial"/>
        </w:rPr>
        <w:t>14</w:t>
      </w:r>
      <w:r w:rsidR="00A06964">
        <w:rPr>
          <w:rFonts w:cs="Arial"/>
        </w:rPr>
        <w:t xml:space="preserve"> </w:t>
      </w:r>
      <w:r>
        <w:rPr>
          <w:rFonts w:cs="Arial"/>
        </w:rPr>
        <w:t>semaines (hors durée de publication)</w:t>
      </w:r>
    </w:p>
    <w:p w14:paraId="22F004AF" w14:textId="1065A7B8" w:rsidR="0018663A" w:rsidRDefault="0018663A" w:rsidP="0018663A">
      <w:pPr>
        <w:spacing w:after="120" w:line="240" w:lineRule="auto"/>
        <w:rPr>
          <w:rFonts w:cs="Arial"/>
        </w:rPr>
      </w:pPr>
      <w:r w:rsidRPr="000D2A38">
        <w:rPr>
          <w:rFonts w:cs="Arial"/>
        </w:rPr>
        <w:t xml:space="preserve">Phase </w:t>
      </w:r>
      <w:r>
        <w:rPr>
          <w:rFonts w:cs="Arial"/>
        </w:rPr>
        <w:t>3</w:t>
      </w:r>
      <w:r w:rsidRPr="000D2A38">
        <w:rPr>
          <w:rFonts w:cs="Arial"/>
        </w:rPr>
        <w:t xml:space="preserve"> - selon calendrier des travaux.</w:t>
      </w:r>
    </w:p>
    <w:p w14:paraId="26DFED80" w14:textId="7B850035" w:rsidR="00347BDF" w:rsidRPr="000D2A38" w:rsidRDefault="00347BDF" w:rsidP="0018663A">
      <w:pPr>
        <w:spacing w:after="120" w:line="240" w:lineRule="auto"/>
        <w:rPr>
          <w:rFonts w:cs="Arial"/>
        </w:rPr>
      </w:pPr>
      <w:r w:rsidRPr="000D2A38">
        <w:rPr>
          <w:rFonts w:cs="Arial"/>
        </w:rPr>
        <w:t xml:space="preserve">Phase </w:t>
      </w:r>
      <w:r>
        <w:rPr>
          <w:rFonts w:cs="Arial"/>
        </w:rPr>
        <w:t xml:space="preserve">4 - </w:t>
      </w:r>
      <w:r w:rsidR="000C6259" w:rsidRPr="000D2A38">
        <w:rPr>
          <w:rFonts w:cs="Arial"/>
        </w:rPr>
        <w:t>selon calendrier des travaux.</w:t>
      </w:r>
    </w:p>
    <w:p w14:paraId="69030FE4" w14:textId="19FB827F" w:rsidR="00AC6A76" w:rsidRDefault="0018663A" w:rsidP="0018663A">
      <w:pPr>
        <w:spacing w:after="0" w:line="240" w:lineRule="auto"/>
        <w:rPr>
          <w:rFonts w:cs="Arial"/>
          <w:b/>
          <w:highlight w:val="yellow"/>
        </w:rPr>
      </w:pPr>
      <w:r w:rsidRPr="00295C68">
        <w:rPr>
          <w:rFonts w:cs="Arial"/>
        </w:rPr>
        <w:t xml:space="preserve">Le début prévisionnel d’exécution des travaux est envisagé au </w:t>
      </w:r>
      <w:r>
        <w:rPr>
          <w:rFonts w:cs="Arial"/>
        </w:rPr>
        <w:t>moi</w:t>
      </w:r>
      <w:r w:rsidR="00282161">
        <w:rPr>
          <w:rFonts w:cs="Arial"/>
        </w:rPr>
        <w:t xml:space="preserve">s </w:t>
      </w:r>
      <w:r w:rsidR="007F3862">
        <w:rPr>
          <w:rFonts w:cs="Arial"/>
        </w:rPr>
        <w:t>d’août</w:t>
      </w:r>
      <w:r w:rsidR="000C6259">
        <w:rPr>
          <w:rFonts w:cs="Arial"/>
        </w:rPr>
        <w:t xml:space="preserve"> </w:t>
      </w:r>
      <w:r w:rsidR="00A06964" w:rsidRPr="002C6109">
        <w:rPr>
          <w:rFonts w:cs="Arial"/>
          <w:b/>
        </w:rPr>
        <w:t>2025</w:t>
      </w:r>
    </w:p>
    <w:p w14:paraId="65339FC4" w14:textId="0AF6277F" w:rsidR="0018663A" w:rsidRDefault="006A3C44" w:rsidP="00AC6A76">
      <w:pPr>
        <w:pStyle w:val="Paragraphedeliste"/>
        <w:numPr>
          <w:ilvl w:val="0"/>
          <w:numId w:val="12"/>
        </w:numPr>
        <w:spacing w:after="0" w:line="240" w:lineRule="auto"/>
        <w:rPr>
          <w:rFonts w:cs="Arial"/>
        </w:rPr>
      </w:pPr>
      <w:r w:rsidRPr="00AC6A76">
        <w:rPr>
          <w:rFonts w:cs="Arial"/>
        </w:rPr>
        <w:t>Période</w:t>
      </w:r>
      <w:r w:rsidR="0018663A" w:rsidRPr="00AC6A76">
        <w:rPr>
          <w:rFonts w:cs="Arial"/>
        </w:rPr>
        <w:t xml:space="preserve"> de préparation de </w:t>
      </w:r>
      <w:r w:rsidR="005B03A0">
        <w:rPr>
          <w:rFonts w:cs="Arial"/>
        </w:rPr>
        <w:t>1</w:t>
      </w:r>
      <w:r w:rsidR="009914F8">
        <w:rPr>
          <w:rFonts w:cs="Arial"/>
        </w:rPr>
        <w:t xml:space="preserve"> mois ;</w:t>
      </w:r>
    </w:p>
    <w:p w14:paraId="31A6E1FA" w14:textId="1D29DCB1" w:rsidR="00AC6A76" w:rsidRPr="00AC6A76" w:rsidRDefault="006A3C44" w:rsidP="00AC6A76">
      <w:pPr>
        <w:pStyle w:val="Paragraphedeliste"/>
        <w:numPr>
          <w:ilvl w:val="0"/>
          <w:numId w:val="12"/>
        </w:numPr>
        <w:spacing w:after="0" w:line="240" w:lineRule="auto"/>
        <w:rPr>
          <w:rFonts w:cs="Arial"/>
        </w:rPr>
      </w:pPr>
      <w:r>
        <w:rPr>
          <w:rFonts w:cs="Arial"/>
        </w:rPr>
        <w:t>Délai</w:t>
      </w:r>
      <w:r w:rsidR="002C6109">
        <w:rPr>
          <w:rFonts w:cs="Arial"/>
        </w:rPr>
        <w:t xml:space="preserve"> d’exécution estimé entre</w:t>
      </w:r>
      <w:r w:rsidR="00AC6A76" w:rsidRPr="00295C68">
        <w:rPr>
          <w:rFonts w:cs="Arial"/>
        </w:rPr>
        <w:t xml:space="preserve"> </w:t>
      </w:r>
      <w:r w:rsidR="000C6259">
        <w:rPr>
          <w:rFonts w:cs="Arial"/>
        </w:rPr>
        <w:t>5</w:t>
      </w:r>
      <w:r w:rsidR="00A06964">
        <w:rPr>
          <w:rFonts w:cs="Arial"/>
        </w:rPr>
        <w:t xml:space="preserve"> </w:t>
      </w:r>
      <w:r w:rsidR="00AC6A76" w:rsidRPr="00295C68">
        <w:rPr>
          <w:rFonts w:cs="Arial"/>
        </w:rPr>
        <w:t>mois</w:t>
      </w:r>
      <w:r w:rsidR="002C6109">
        <w:rPr>
          <w:rFonts w:cs="Arial"/>
        </w:rPr>
        <w:t xml:space="preserve"> minimum</w:t>
      </w:r>
      <w:r w:rsidR="00832F8D">
        <w:rPr>
          <w:rFonts w:cs="Arial"/>
        </w:rPr>
        <w:t xml:space="preserve"> + 1 mois d’aléas.</w:t>
      </w:r>
    </w:p>
    <w:p w14:paraId="08851AB1" w14:textId="371705C6" w:rsidR="0018663A" w:rsidRDefault="0018663A" w:rsidP="0018663A">
      <w:pPr>
        <w:spacing w:after="0" w:line="240" w:lineRule="auto"/>
        <w:rPr>
          <w:rFonts w:cs="Arial"/>
          <w:color w:val="FF0000"/>
        </w:rPr>
      </w:pPr>
    </w:p>
    <w:p w14:paraId="667829D0" w14:textId="716A8E4A" w:rsidR="00575925" w:rsidRDefault="00575925" w:rsidP="0018663A">
      <w:pPr>
        <w:spacing w:after="0" w:line="240" w:lineRule="auto"/>
        <w:rPr>
          <w:rFonts w:cs="Arial"/>
        </w:rPr>
      </w:pPr>
      <w:r w:rsidRPr="00575925">
        <w:rPr>
          <w:rFonts w:cs="Arial"/>
        </w:rPr>
        <w:t>Par dérogation à l’article 28.1 du CCAG TRAVAUX, la période de préparation est d’un mois.</w:t>
      </w:r>
    </w:p>
    <w:p w14:paraId="1FE1AF8F" w14:textId="77777777" w:rsidR="004E6C03" w:rsidRPr="000C6259" w:rsidRDefault="004E6C03" w:rsidP="0018663A">
      <w:pPr>
        <w:spacing w:after="0" w:line="240" w:lineRule="auto"/>
        <w:rPr>
          <w:rFonts w:cs="Arial"/>
        </w:rPr>
      </w:pPr>
    </w:p>
    <w:p w14:paraId="10DAB947" w14:textId="740CA8FA" w:rsidR="009C02CE" w:rsidRPr="00575925" w:rsidRDefault="009C02CE" w:rsidP="00F943EA">
      <w:pPr>
        <w:spacing w:after="120" w:line="240" w:lineRule="auto"/>
        <w:rPr>
          <w:rFonts w:cs="Arial"/>
        </w:rPr>
      </w:pPr>
      <w:r w:rsidRPr="00575925">
        <w:rPr>
          <w:rFonts w:cs="Arial"/>
        </w:rPr>
        <w:t xml:space="preserve">Au total, la durée prévisionnelle d’exécution des prestations est de </w:t>
      </w:r>
      <w:r w:rsidR="000C6259">
        <w:rPr>
          <w:rFonts w:cs="Arial"/>
        </w:rPr>
        <w:t>1</w:t>
      </w:r>
      <w:r w:rsidR="007F3862">
        <w:rPr>
          <w:rFonts w:cs="Arial"/>
        </w:rPr>
        <w:t>2</w:t>
      </w:r>
      <w:r w:rsidRPr="00575925">
        <w:rPr>
          <w:rFonts w:cs="Arial"/>
        </w:rPr>
        <w:t xml:space="preserve"> mois hors période de validations des phases</w:t>
      </w:r>
      <w:r w:rsidR="009E5CC0">
        <w:rPr>
          <w:rFonts w:cs="Arial"/>
        </w:rPr>
        <w:t>, de délais de garantie de parfait achèvement</w:t>
      </w:r>
      <w:r w:rsidRPr="00575925">
        <w:rPr>
          <w:rFonts w:cs="Arial"/>
        </w:rPr>
        <w:t xml:space="preserve"> et </w:t>
      </w:r>
      <w:r w:rsidR="009E5CC0">
        <w:rPr>
          <w:rFonts w:cs="Arial"/>
        </w:rPr>
        <w:t xml:space="preserve">de </w:t>
      </w:r>
      <w:r w:rsidRPr="00575925">
        <w:rPr>
          <w:rFonts w:cs="Arial"/>
        </w:rPr>
        <w:t>délais de consultation pour les marchés de travaux.</w:t>
      </w:r>
    </w:p>
    <w:p w14:paraId="350A19B7" w14:textId="31E094BE" w:rsidR="00BD2CAC" w:rsidRPr="00F943EA" w:rsidRDefault="00BD2CAC" w:rsidP="00CD7760">
      <w:pPr>
        <w:pStyle w:val="Sous-article"/>
      </w:pPr>
      <w:bookmarkStart w:id="74" w:name="_Toc246354248"/>
      <w:bookmarkStart w:id="75" w:name="_Toc251575263"/>
      <w:bookmarkStart w:id="76" w:name="_Toc461100664"/>
      <w:bookmarkStart w:id="77" w:name="_Toc185607355"/>
      <w:r w:rsidRPr="00F943EA">
        <w:t>Prolongation du délai d’exécution</w:t>
      </w:r>
      <w:bookmarkEnd w:id="74"/>
      <w:bookmarkEnd w:id="75"/>
      <w:bookmarkEnd w:id="76"/>
      <w:bookmarkEnd w:id="77"/>
    </w:p>
    <w:p w14:paraId="5F894909" w14:textId="485C0EF8" w:rsidR="00BD2CAC" w:rsidRDefault="00BD2CAC" w:rsidP="00E97630">
      <w:pPr>
        <w:spacing w:after="0" w:line="240" w:lineRule="auto"/>
        <w:rPr>
          <w:rFonts w:cs="Arial"/>
          <w:sz w:val="20"/>
          <w:szCs w:val="20"/>
        </w:rPr>
      </w:pPr>
      <w:r w:rsidRPr="00E97630">
        <w:rPr>
          <w:rFonts w:cs="Arial"/>
        </w:rPr>
        <w:t>Spécificat</w:t>
      </w:r>
      <w:r w:rsidR="008E6A5C">
        <w:rPr>
          <w:rFonts w:cs="Arial"/>
        </w:rPr>
        <w:t>ions conformes à l’article 13.3</w:t>
      </w:r>
      <w:r w:rsidRPr="00E97630">
        <w:rPr>
          <w:rFonts w:cs="Arial"/>
        </w:rPr>
        <w:t xml:space="preserve"> du CCAG-PI</w:t>
      </w:r>
      <w:r w:rsidRPr="00F943EA">
        <w:rPr>
          <w:rFonts w:cs="Arial"/>
          <w:sz w:val="20"/>
          <w:szCs w:val="20"/>
        </w:rPr>
        <w:t>.</w:t>
      </w:r>
      <w:bookmarkEnd w:id="73"/>
    </w:p>
    <w:p w14:paraId="062E0866" w14:textId="77777777" w:rsidR="00E97630" w:rsidRPr="00F943EA" w:rsidRDefault="00E97630" w:rsidP="00E97630">
      <w:pPr>
        <w:spacing w:after="0" w:line="240" w:lineRule="auto"/>
        <w:rPr>
          <w:rFonts w:cs="Arial"/>
          <w:sz w:val="20"/>
          <w:szCs w:val="20"/>
        </w:rPr>
      </w:pPr>
    </w:p>
    <w:p w14:paraId="68476F5F" w14:textId="77777777" w:rsidR="00F9644C" w:rsidRPr="00F943EA" w:rsidRDefault="00F9644C" w:rsidP="00CD7760">
      <w:pPr>
        <w:pStyle w:val="Sous-article"/>
      </w:pPr>
      <w:bookmarkStart w:id="78" w:name="_Toc185607356"/>
      <w:r w:rsidRPr="00F943EA">
        <w:t>Pénalités pour retard</w:t>
      </w:r>
      <w:bookmarkEnd w:id="78"/>
      <w:r w:rsidRPr="00F943EA">
        <w:t xml:space="preserve"> </w:t>
      </w:r>
    </w:p>
    <w:p w14:paraId="6C8B3653" w14:textId="10A85C34" w:rsidR="00F52EE9" w:rsidRPr="00E97630" w:rsidRDefault="00F52EE9" w:rsidP="002F0B9C">
      <w:pPr>
        <w:pStyle w:val="Style1-Normal"/>
      </w:pPr>
      <w:r w:rsidRPr="00E97630">
        <w:t xml:space="preserve">Par dérogation à l’article 14 du CCAG-PI, lorsque le délai contractuel de chacun des éléments de mission est dépassé, le </w:t>
      </w:r>
      <w:r w:rsidR="009F08C3">
        <w:t>titulaire</w:t>
      </w:r>
      <w:r w:rsidRPr="00E97630">
        <w:t xml:space="preserve"> encourt, sans mise en demeure préalable et sur simple constat du conducteur d’opération, une pénalité</w:t>
      </w:r>
      <w:r w:rsidR="007E47EC">
        <w:t xml:space="preserve"> </w:t>
      </w:r>
      <w:r w:rsidRPr="005B03A0">
        <w:t>journalière de 1</w:t>
      </w:r>
      <w:r w:rsidR="00BB15B8" w:rsidRPr="005B03A0">
        <w:t>0</w:t>
      </w:r>
      <w:r w:rsidRPr="005B03A0">
        <w:t>0 EUR HT.</w:t>
      </w:r>
    </w:p>
    <w:p w14:paraId="33AFF2EF" w14:textId="77777777" w:rsidR="00F52EE9" w:rsidRPr="00E97630" w:rsidRDefault="00F52EE9" w:rsidP="002F0B9C">
      <w:pPr>
        <w:pStyle w:val="Style1-Normal"/>
      </w:pPr>
      <w:r w:rsidRPr="00E97630">
        <w:t xml:space="preserve">Les pénalités sont encourues du simple fait de la constatation par le </w:t>
      </w:r>
      <w:r w:rsidR="0005741B" w:rsidRPr="00E97630">
        <w:t>maître</w:t>
      </w:r>
      <w:r w:rsidR="00C54AB3" w:rsidRPr="00E97630">
        <w:t xml:space="preserve"> d’ouvrage</w:t>
      </w:r>
      <w:r w:rsidRPr="00E97630">
        <w:t>, de retard dans l’exécution de chacun des éléments de missions ou dans la remise des documents d’étude.</w:t>
      </w:r>
    </w:p>
    <w:p w14:paraId="00077A25" w14:textId="46A15B80" w:rsidR="00BB15B8" w:rsidRDefault="00BB15B8" w:rsidP="002F0B9C">
      <w:pPr>
        <w:pStyle w:val="Style1-Normal"/>
        <w:rPr>
          <w:snapToGrid w:val="0"/>
        </w:rPr>
      </w:pPr>
      <w:bookmarkStart w:id="79" w:name="_Toc461100661"/>
      <w:r w:rsidRPr="00E97630">
        <w:rPr>
          <w:snapToGrid w:val="0"/>
        </w:rPr>
        <w:t>En dérogation à l’article 14.</w:t>
      </w:r>
      <w:r w:rsidR="002F0B9C">
        <w:rPr>
          <w:snapToGrid w:val="0"/>
        </w:rPr>
        <w:t>1.</w:t>
      </w:r>
      <w:r w:rsidRPr="00E97630">
        <w:rPr>
          <w:snapToGrid w:val="0"/>
        </w:rPr>
        <w:t>3 du CCA</w:t>
      </w:r>
      <w:r w:rsidR="008E4E8B" w:rsidRPr="00E97630">
        <w:rPr>
          <w:snapToGrid w:val="0"/>
        </w:rPr>
        <w:t>G</w:t>
      </w:r>
      <w:r w:rsidRPr="00E97630">
        <w:rPr>
          <w:snapToGrid w:val="0"/>
        </w:rPr>
        <w:t>-</w:t>
      </w:r>
      <w:r w:rsidR="0028387E" w:rsidRPr="00E97630">
        <w:rPr>
          <w:snapToGrid w:val="0"/>
        </w:rPr>
        <w:t>PI, aucune</w:t>
      </w:r>
      <w:r w:rsidRPr="00E97630">
        <w:rPr>
          <w:snapToGrid w:val="0"/>
        </w:rPr>
        <w:t xml:space="preserve"> exonération de pénalité n’est prévue.</w:t>
      </w:r>
    </w:p>
    <w:p w14:paraId="39E57D36" w14:textId="66650793" w:rsidR="00F9644C" w:rsidRPr="00E97630" w:rsidRDefault="00F9644C" w:rsidP="00CD7760">
      <w:pPr>
        <w:pStyle w:val="Sous-article"/>
      </w:pPr>
      <w:bookmarkStart w:id="80" w:name="_Toc185607357"/>
      <w:r w:rsidRPr="00E97630">
        <w:t>Réception des documents d'études</w:t>
      </w:r>
      <w:bookmarkEnd w:id="79"/>
      <w:bookmarkEnd w:id="80"/>
    </w:p>
    <w:p w14:paraId="34015B0F" w14:textId="33B788FA" w:rsidR="006C78ED" w:rsidRPr="002F0B9C" w:rsidRDefault="006C78ED" w:rsidP="002F0B9C">
      <w:pPr>
        <w:pStyle w:val="Style1-Normal"/>
      </w:pPr>
      <w:r w:rsidRPr="002F0B9C">
        <w:t>Les prestations seront réceptionnées dans les condition</w:t>
      </w:r>
      <w:r w:rsidR="002F0B9C" w:rsidRPr="002F0B9C">
        <w:t>s fixées à l’article 2</w:t>
      </w:r>
      <w:r w:rsidR="008E6A5C">
        <w:t>9</w:t>
      </w:r>
      <w:r w:rsidR="00866647" w:rsidRPr="002F0B9C">
        <w:t xml:space="preserve"> du CCAG-</w:t>
      </w:r>
      <w:r w:rsidRPr="002F0B9C">
        <w:t>PI.</w:t>
      </w:r>
    </w:p>
    <w:p w14:paraId="330F18C7" w14:textId="1B87394E" w:rsidR="00BB15B8" w:rsidRPr="002F0B9C" w:rsidRDefault="00BB15B8" w:rsidP="002F0B9C">
      <w:pPr>
        <w:pStyle w:val="Style1-Normal"/>
      </w:pPr>
      <w:r w:rsidRPr="002F0B9C">
        <w:t>L</w:t>
      </w:r>
      <w:r w:rsidR="00DD505B">
        <w:t xml:space="preserve">es dossiers, rapports, documents et toutes annexes </w:t>
      </w:r>
      <w:r w:rsidRPr="002F0B9C">
        <w:t xml:space="preserve">seront remis par le </w:t>
      </w:r>
      <w:r w:rsidR="009F08C3">
        <w:t>titulaire</w:t>
      </w:r>
      <w:r w:rsidRPr="002F0B9C">
        <w:t xml:space="preserve"> du marché en </w:t>
      </w:r>
      <w:r w:rsidR="002F0B9C" w:rsidRPr="002F0B9C">
        <w:t>3</w:t>
      </w:r>
      <w:r w:rsidRPr="002F0B9C">
        <w:t xml:space="preserve"> exemplaires (</w:t>
      </w:r>
      <w:r w:rsidR="002F0B9C" w:rsidRPr="002F0B9C">
        <w:t>2</w:t>
      </w:r>
      <w:r w:rsidRPr="002F0B9C">
        <w:t xml:space="preserve"> en version papier et 1 en version informatique). </w:t>
      </w:r>
    </w:p>
    <w:p w14:paraId="65366B53" w14:textId="2E1479B9" w:rsidR="00BB15B8" w:rsidRPr="002F0B9C" w:rsidRDefault="00C06B06" w:rsidP="002F0B9C">
      <w:pPr>
        <w:pStyle w:val="Style1-Normal"/>
      </w:pPr>
      <w:r w:rsidRPr="002F0B9C">
        <w:t xml:space="preserve">Les pièces écrites </w:t>
      </w:r>
      <w:r w:rsidR="00BB15B8" w:rsidRPr="002F0B9C">
        <w:t xml:space="preserve">seront remises à la fois sous format </w:t>
      </w:r>
      <w:r w:rsidR="00F81F1B">
        <w:t>DOCX</w:t>
      </w:r>
      <w:r w:rsidR="00BB15B8" w:rsidRPr="002F0B9C">
        <w:t xml:space="preserve"> </w:t>
      </w:r>
      <w:r w:rsidR="0028387E" w:rsidRPr="002F0B9C">
        <w:t xml:space="preserve">et </w:t>
      </w:r>
      <w:r w:rsidR="00F81F1B" w:rsidRPr="00F81F1B">
        <w:t>XLSX</w:t>
      </w:r>
      <w:r w:rsidR="0028387E" w:rsidRPr="002F0B9C">
        <w:t xml:space="preserve"> </w:t>
      </w:r>
      <w:r w:rsidR="00BB15B8" w:rsidRPr="002F0B9C">
        <w:t>(ou tout format équivalent issu d’un logiciel libre)</w:t>
      </w:r>
      <w:r w:rsidR="00DD505B">
        <w:t xml:space="preserve"> </w:t>
      </w:r>
      <w:r w:rsidR="00BB15B8" w:rsidRPr="002F0B9C">
        <w:t>afin d’être exploitables par le maître d’ouvrage</w:t>
      </w:r>
      <w:r w:rsidR="00DD505B">
        <w:t xml:space="preserve"> ainsi qu’une copie PDF</w:t>
      </w:r>
      <w:r w:rsidR="00BB15B8" w:rsidRPr="002F0B9C">
        <w:t xml:space="preserve">. </w:t>
      </w:r>
    </w:p>
    <w:p w14:paraId="73C0319B" w14:textId="2DAE276D" w:rsidR="00BB15B8" w:rsidRPr="002F0B9C" w:rsidRDefault="00BB15B8" w:rsidP="002F0B9C">
      <w:pPr>
        <w:pStyle w:val="Style1-Normal"/>
      </w:pPr>
      <w:r w:rsidRPr="002F0B9C">
        <w:t xml:space="preserve">Les pièces graphiques seront remises sous format DWG ou DXF. Pour chaque fichier DWG ou DXF fourni, le </w:t>
      </w:r>
      <w:r w:rsidR="009F08C3">
        <w:t>titulaire</w:t>
      </w:r>
      <w:r w:rsidRPr="002F0B9C">
        <w:t xml:space="preserve"> fournira obligatoirement une version PDF correspondante. </w:t>
      </w:r>
    </w:p>
    <w:p w14:paraId="61DB909F" w14:textId="502FA58D" w:rsidR="00633EA9" w:rsidRPr="00F943EA" w:rsidRDefault="00C123AC" w:rsidP="00C93135">
      <w:pPr>
        <w:pStyle w:val="Article"/>
      </w:pPr>
      <w:bookmarkStart w:id="81" w:name="_Toc185607358"/>
      <w:r w:rsidRPr="00F943EA">
        <w:rPr>
          <w:caps w:val="0"/>
        </w:rPr>
        <w:lastRenderedPageBreak/>
        <w:t>D</w:t>
      </w:r>
      <w:r>
        <w:rPr>
          <w:caps w:val="0"/>
        </w:rPr>
        <w:t>E</w:t>
      </w:r>
      <w:r w:rsidRPr="00F943EA">
        <w:rPr>
          <w:caps w:val="0"/>
        </w:rPr>
        <w:t>LAIS - P</w:t>
      </w:r>
      <w:r>
        <w:rPr>
          <w:caps w:val="0"/>
        </w:rPr>
        <w:t>ENALITE</w:t>
      </w:r>
      <w:r w:rsidRPr="00F943EA">
        <w:rPr>
          <w:caps w:val="0"/>
        </w:rPr>
        <w:t>S EN PHASE TRAVAUX</w:t>
      </w:r>
      <w:bookmarkEnd w:id="81"/>
    </w:p>
    <w:p w14:paraId="3F4818CD" w14:textId="6BD2F555" w:rsidR="005F3473" w:rsidRPr="00F943EA" w:rsidRDefault="005F3473" w:rsidP="00CD7760">
      <w:pPr>
        <w:pStyle w:val="Sous-article"/>
      </w:pPr>
      <w:bookmarkStart w:id="82" w:name="_Toc133246942"/>
      <w:bookmarkStart w:id="83" w:name="_Toc251575267"/>
      <w:bookmarkStart w:id="84" w:name="_Toc461100667"/>
      <w:bookmarkStart w:id="85" w:name="_Toc185607359"/>
      <w:r w:rsidRPr="00F943EA">
        <w:t xml:space="preserve">Vérification des projets de décomptes mensuels des </w:t>
      </w:r>
      <w:r w:rsidR="00633B14">
        <w:t>entreprise</w:t>
      </w:r>
      <w:r w:rsidRPr="00F943EA">
        <w:t>s</w:t>
      </w:r>
      <w:bookmarkEnd w:id="82"/>
      <w:bookmarkEnd w:id="83"/>
      <w:bookmarkEnd w:id="84"/>
      <w:bookmarkEnd w:id="85"/>
    </w:p>
    <w:p w14:paraId="4BEC3FAC" w14:textId="0FE6567A" w:rsidR="00AD6B90" w:rsidRPr="00E97630" w:rsidRDefault="00CA4233" w:rsidP="002F0B9C">
      <w:pPr>
        <w:pStyle w:val="Style1-Normal"/>
      </w:pPr>
      <w:r>
        <w:t>En application de l’article 12</w:t>
      </w:r>
      <w:r w:rsidR="008E6A5C">
        <w:t xml:space="preserve"> du CCAG-Travaux, </w:t>
      </w:r>
      <w:r w:rsidR="005F3473" w:rsidRPr="00E97630">
        <w:t xml:space="preserve">le </w:t>
      </w:r>
      <w:r w:rsidR="0005741B" w:rsidRPr="00E97630">
        <w:t>maître</w:t>
      </w:r>
      <w:r w:rsidR="00C10AFB" w:rsidRPr="00E97630">
        <w:t xml:space="preserve"> d’œuvre</w:t>
      </w:r>
      <w:r w:rsidR="005F3473" w:rsidRPr="00E97630">
        <w:t xml:space="preserve"> doit procéder à la vérification des projets de décomptes mensue</w:t>
      </w:r>
      <w:r w:rsidR="001B7DC6" w:rsidRPr="00E97630">
        <w:t>ls établis par l’</w:t>
      </w:r>
      <w:r w:rsidR="00633B14">
        <w:t>entreprise</w:t>
      </w:r>
      <w:r w:rsidR="005F3473" w:rsidRPr="00E97630">
        <w:t xml:space="preserve"> qui lui sont transmis par format dématérialisé via </w:t>
      </w:r>
      <w:r w:rsidR="00866647" w:rsidRPr="00E97630">
        <w:t>la plateforme télématique</w:t>
      </w:r>
      <w:r w:rsidR="005F3473" w:rsidRPr="00E97630">
        <w:t xml:space="preserve"> </w:t>
      </w:r>
      <w:r w:rsidR="00AC6A76">
        <w:t xml:space="preserve">de </w:t>
      </w:r>
      <w:r w:rsidR="005F3473" w:rsidRPr="00E97630">
        <w:t>suivi des décomptes</w:t>
      </w:r>
      <w:r w:rsidR="00AD6B90" w:rsidRPr="00E97630">
        <w:t xml:space="preserve"> </w:t>
      </w:r>
      <w:proofErr w:type="spellStart"/>
      <w:r w:rsidR="001A1DCA" w:rsidRPr="00E97630">
        <w:t>Ediflex</w:t>
      </w:r>
      <w:proofErr w:type="spellEnd"/>
      <w:r w:rsidR="008E6A5C">
        <w:t>.</w:t>
      </w:r>
    </w:p>
    <w:p w14:paraId="59CC54A1" w14:textId="3C01D90E" w:rsidR="002F0B9C" w:rsidRDefault="00C123AC" w:rsidP="008A56E8">
      <w:pPr>
        <w:pStyle w:val="Style1-Normal"/>
      </w:pPr>
      <w:hyperlink w:history="1"/>
      <w:r w:rsidR="00DC5DCF" w:rsidRPr="00E97630">
        <w:t xml:space="preserve">Les décomptes mensuels et le décompte final sont pris en charge et gérés par le service </w:t>
      </w:r>
      <w:proofErr w:type="spellStart"/>
      <w:r w:rsidR="001A1DCA" w:rsidRPr="00E97630">
        <w:t>Ediflex</w:t>
      </w:r>
      <w:proofErr w:type="spellEnd"/>
      <w:r w:rsidR="00DC5DCF" w:rsidRPr="00E97630">
        <w:t xml:space="preserve"> qui détermine les informations qui les constituent, leur circuit de vérification et le modèle de présentation des pièces justificatives transmises au comptable public. Le service </w:t>
      </w:r>
      <w:proofErr w:type="spellStart"/>
      <w:r w:rsidR="001A1DCA" w:rsidRPr="00E97630">
        <w:t>Ediflex</w:t>
      </w:r>
      <w:proofErr w:type="spellEnd"/>
      <w:r w:rsidR="00DC5DCF" w:rsidRPr="00E97630">
        <w:t xml:space="preserve"> évite ainsi les transmissions systématiques de décomptes sur support papier, l’envoi de lettres recommandées. La convention </w:t>
      </w:r>
      <w:r w:rsidR="00F26C97">
        <w:t>d’utilisation</w:t>
      </w:r>
      <w:r w:rsidR="00DC5DCF" w:rsidRPr="00E97630">
        <w:t xml:space="preserve"> </w:t>
      </w:r>
      <w:proofErr w:type="spellStart"/>
      <w:r w:rsidR="001A1DCA" w:rsidRPr="00E97630">
        <w:t>Ediflex</w:t>
      </w:r>
      <w:proofErr w:type="spellEnd"/>
      <w:r w:rsidR="00DC5DCF" w:rsidRPr="00E97630">
        <w:t xml:space="preserve"> pour le suivi des travaux sera annexée </w:t>
      </w:r>
      <w:r w:rsidR="00866647" w:rsidRPr="00E97630">
        <w:t xml:space="preserve">au CCAP </w:t>
      </w:r>
      <w:r w:rsidR="00512C83" w:rsidRPr="00E97630">
        <w:t xml:space="preserve">des marchés de travaux </w:t>
      </w:r>
      <w:r w:rsidR="00866647" w:rsidRPr="00E97630">
        <w:t>et versée au dossier de consultation des entreprises en vue de la passation des marchés de travaux</w:t>
      </w:r>
      <w:r w:rsidR="00DC5DCF" w:rsidRPr="00E97630">
        <w:t>.</w:t>
      </w:r>
    </w:p>
    <w:p w14:paraId="3BD93936" w14:textId="5CEBB6B0" w:rsidR="005F3473" w:rsidRPr="00E97630" w:rsidRDefault="005F3473" w:rsidP="00F943EA">
      <w:pPr>
        <w:pStyle w:val="Soulign"/>
        <w:spacing w:after="120" w:line="240" w:lineRule="auto"/>
        <w:rPr>
          <w:rFonts w:cs="Arial"/>
        </w:rPr>
      </w:pPr>
      <w:r w:rsidRPr="00E97630">
        <w:rPr>
          <w:rFonts w:cs="Arial"/>
        </w:rPr>
        <w:t>Délai de vérification du projet de décompte mensuel</w:t>
      </w:r>
    </w:p>
    <w:p w14:paraId="1774B25F" w14:textId="211A7C42" w:rsidR="00DC5DCF" w:rsidRPr="00E97630" w:rsidRDefault="005F3473" w:rsidP="00F943EA">
      <w:pPr>
        <w:spacing w:after="120" w:line="240" w:lineRule="auto"/>
        <w:rPr>
          <w:rFonts w:cs="Arial"/>
        </w:rPr>
      </w:pPr>
      <w:bookmarkStart w:id="86" w:name="_Toc133246943"/>
      <w:r w:rsidRPr="002F0B9C">
        <w:rPr>
          <w:rStyle w:val="Style1-NormalCar"/>
        </w:rPr>
        <w:t xml:space="preserve">Le délai de vérification par le </w:t>
      </w:r>
      <w:r w:rsidR="0005741B" w:rsidRPr="002F0B9C">
        <w:rPr>
          <w:rStyle w:val="Style1-NormalCar"/>
        </w:rPr>
        <w:t>maître</w:t>
      </w:r>
      <w:r w:rsidR="00C10AFB" w:rsidRPr="002F0B9C">
        <w:rPr>
          <w:rStyle w:val="Style1-NormalCar"/>
        </w:rPr>
        <w:t xml:space="preserve"> d’œuvre</w:t>
      </w:r>
      <w:r w:rsidR="005346D7" w:rsidRPr="002F0B9C">
        <w:rPr>
          <w:rStyle w:val="Style1-NormalCar"/>
        </w:rPr>
        <w:t xml:space="preserve"> </w:t>
      </w:r>
      <w:r w:rsidRPr="002F0B9C">
        <w:rPr>
          <w:rStyle w:val="Style1-NormalCar"/>
        </w:rPr>
        <w:t>du projet de décompte mensuel de l'</w:t>
      </w:r>
      <w:r w:rsidR="00633B14">
        <w:rPr>
          <w:rStyle w:val="Style1-NormalCar"/>
        </w:rPr>
        <w:t>entreprise</w:t>
      </w:r>
      <w:r w:rsidRPr="002F0B9C">
        <w:rPr>
          <w:rStyle w:val="Style1-NormalCar"/>
        </w:rPr>
        <w:t xml:space="preserve"> est fixé à dix</w:t>
      </w:r>
      <w:r w:rsidR="001F0D74" w:rsidRPr="002F0B9C">
        <w:rPr>
          <w:rStyle w:val="Style1-NormalCar"/>
        </w:rPr>
        <w:t xml:space="preserve"> (10</w:t>
      </w:r>
      <w:r w:rsidRPr="002F0B9C">
        <w:rPr>
          <w:rStyle w:val="Style1-NormalCar"/>
        </w:rPr>
        <w:t xml:space="preserve">) jours calendaires à compter de la date </w:t>
      </w:r>
      <w:r w:rsidR="00DC5DCF" w:rsidRPr="002F0B9C">
        <w:rPr>
          <w:rStyle w:val="Style1-NormalCar"/>
        </w:rPr>
        <w:t>de présentation</w:t>
      </w:r>
      <w:r w:rsidR="0038622D" w:rsidRPr="002F0B9C">
        <w:rPr>
          <w:rStyle w:val="Style1-NormalCar"/>
        </w:rPr>
        <w:t xml:space="preserve"> et </w:t>
      </w:r>
      <w:r w:rsidR="00C51A58" w:rsidRPr="002F0B9C">
        <w:rPr>
          <w:rStyle w:val="Style1-NormalCar"/>
        </w:rPr>
        <w:t xml:space="preserve">de </w:t>
      </w:r>
      <w:r w:rsidR="0038622D" w:rsidRPr="002F0B9C">
        <w:rPr>
          <w:rStyle w:val="Style1-NormalCar"/>
        </w:rPr>
        <w:t xml:space="preserve">validation par l’entreprise </w:t>
      </w:r>
      <w:r w:rsidRPr="002F0B9C">
        <w:rPr>
          <w:rStyle w:val="Style1-NormalCar"/>
        </w:rPr>
        <w:t xml:space="preserve">du document via </w:t>
      </w:r>
      <w:proofErr w:type="spellStart"/>
      <w:r w:rsidR="001A1DCA" w:rsidRPr="002F0B9C">
        <w:rPr>
          <w:rStyle w:val="Style1-NormalCar"/>
        </w:rPr>
        <w:t>Ediflex</w:t>
      </w:r>
      <w:proofErr w:type="spellEnd"/>
      <w:r w:rsidRPr="002F0B9C">
        <w:rPr>
          <w:rStyle w:val="Style1-NormalCar"/>
        </w:rPr>
        <w:t>.</w:t>
      </w:r>
      <w:r w:rsidR="00DC5DCF" w:rsidRPr="002F0B9C">
        <w:rPr>
          <w:rStyle w:val="Style1-NormalCar"/>
        </w:rPr>
        <w:t xml:space="preserve"> Les dates de présentation des situations par l’entreprise, de vérification et de v</w:t>
      </w:r>
      <w:r w:rsidR="006266A5" w:rsidRPr="002F0B9C">
        <w:rPr>
          <w:rStyle w:val="Style1-NormalCar"/>
        </w:rPr>
        <w:t xml:space="preserve">alidation par le </w:t>
      </w:r>
      <w:r w:rsidR="0082632F" w:rsidRPr="002F0B9C">
        <w:rPr>
          <w:rStyle w:val="Style1-NormalCar"/>
        </w:rPr>
        <w:t>maî</w:t>
      </w:r>
      <w:r w:rsidR="00C10AFB" w:rsidRPr="002F0B9C">
        <w:rPr>
          <w:rStyle w:val="Style1-NormalCar"/>
        </w:rPr>
        <w:t>tre d’œuvre</w:t>
      </w:r>
      <w:r w:rsidR="00DC5DCF" w:rsidRPr="002F0B9C">
        <w:rPr>
          <w:rStyle w:val="Style1-NormalCar"/>
        </w:rPr>
        <w:t xml:space="preserve">, telles qu’elles figurent sur les écrans et les éditions du service </w:t>
      </w:r>
      <w:proofErr w:type="spellStart"/>
      <w:r w:rsidR="001A1DCA" w:rsidRPr="002F0B9C">
        <w:rPr>
          <w:rStyle w:val="Style1-NormalCar"/>
        </w:rPr>
        <w:t>Ediflex</w:t>
      </w:r>
      <w:proofErr w:type="spellEnd"/>
      <w:r w:rsidR="00DC5DCF" w:rsidRPr="002F0B9C">
        <w:rPr>
          <w:rStyle w:val="Style1-NormalCar"/>
        </w:rPr>
        <w:t xml:space="preserve">, font foi. Ces dates valent </w:t>
      </w:r>
      <w:proofErr w:type="gramStart"/>
      <w:r w:rsidR="00487034">
        <w:rPr>
          <w:rStyle w:val="Style1-NormalCar"/>
        </w:rPr>
        <w:t>accusé</w:t>
      </w:r>
      <w:proofErr w:type="gramEnd"/>
      <w:r w:rsidR="00DC5DCF" w:rsidRPr="002F0B9C">
        <w:rPr>
          <w:rStyle w:val="Style1-NormalCar"/>
        </w:rPr>
        <w:t xml:space="preserve"> de</w:t>
      </w:r>
      <w:r w:rsidR="00487034">
        <w:rPr>
          <w:rStyle w:val="Style1-NormalCar"/>
        </w:rPr>
        <w:t xml:space="preserve"> réception pour l’abonné</w:t>
      </w:r>
      <w:r w:rsidR="00DC5DCF" w:rsidRPr="002F0B9C">
        <w:rPr>
          <w:rStyle w:val="Style1-NormalCar"/>
        </w:rPr>
        <w:t xml:space="preserve"> conformément au circuit de vérification imposé par le service</w:t>
      </w:r>
      <w:r w:rsidR="00DC5DCF" w:rsidRPr="00E97630">
        <w:rPr>
          <w:rFonts w:cs="Arial"/>
        </w:rPr>
        <w:t>.</w:t>
      </w:r>
    </w:p>
    <w:p w14:paraId="72EBB39C" w14:textId="77777777" w:rsidR="005F3473" w:rsidRPr="00E97630" w:rsidRDefault="005F3473" w:rsidP="00F943EA">
      <w:pPr>
        <w:pStyle w:val="Soulign"/>
        <w:spacing w:after="120" w:line="240" w:lineRule="auto"/>
        <w:rPr>
          <w:rFonts w:cs="Arial"/>
        </w:rPr>
      </w:pPr>
      <w:r w:rsidRPr="00E97630">
        <w:rPr>
          <w:rFonts w:cs="Arial"/>
        </w:rPr>
        <w:t xml:space="preserve">Pénalités pour retard </w:t>
      </w:r>
      <w:r w:rsidR="006C1B53" w:rsidRPr="00E97630">
        <w:rPr>
          <w:rFonts w:cs="Arial"/>
        </w:rPr>
        <w:t>dans la vérification du projet de décompte mensuel</w:t>
      </w:r>
    </w:p>
    <w:p w14:paraId="41F977EB" w14:textId="0AC89E62" w:rsidR="009E7AB2" w:rsidRPr="005B03A0" w:rsidRDefault="005F3473" w:rsidP="005B03A0">
      <w:pPr>
        <w:spacing w:after="120" w:line="240" w:lineRule="auto"/>
        <w:rPr>
          <w:rStyle w:val="Style1-NormalCar"/>
        </w:rPr>
      </w:pPr>
      <w:r w:rsidRPr="005B03A0">
        <w:rPr>
          <w:rStyle w:val="Style1-NormalCar"/>
        </w:rPr>
        <w:t>En cas de retard dans la vérification de ce</w:t>
      </w:r>
      <w:r w:rsidR="00A15DD5" w:rsidRPr="005B03A0">
        <w:rPr>
          <w:rStyle w:val="Style1-NormalCar"/>
        </w:rPr>
        <w:t xml:space="preserve"> décompte, le </w:t>
      </w:r>
      <w:r w:rsidR="0082632F" w:rsidRPr="005B03A0">
        <w:rPr>
          <w:rStyle w:val="Style1-NormalCar"/>
        </w:rPr>
        <w:t>maî</w:t>
      </w:r>
      <w:r w:rsidR="00C10AFB" w:rsidRPr="005B03A0">
        <w:rPr>
          <w:rStyle w:val="Style1-NormalCar"/>
        </w:rPr>
        <w:t>tre d’œuvre</w:t>
      </w:r>
      <w:r w:rsidR="005346D7" w:rsidRPr="005B03A0">
        <w:rPr>
          <w:rStyle w:val="Style1-NormalCar"/>
        </w:rPr>
        <w:t xml:space="preserve"> </w:t>
      </w:r>
      <w:r w:rsidR="00A15DD5" w:rsidRPr="005B03A0">
        <w:rPr>
          <w:rStyle w:val="Style1-NormalCar"/>
        </w:rPr>
        <w:t>en</w:t>
      </w:r>
      <w:r w:rsidRPr="005B03A0">
        <w:rPr>
          <w:rStyle w:val="Style1-NormalCar"/>
        </w:rPr>
        <w:t>court, sur ses créances, une pénalité dont l</w:t>
      </w:r>
      <w:r w:rsidR="00487034">
        <w:rPr>
          <w:rStyle w:val="Style1-NormalCar"/>
        </w:rPr>
        <w:t>e montant</w:t>
      </w:r>
      <w:r w:rsidRPr="005B03A0">
        <w:rPr>
          <w:rStyle w:val="Style1-NormalCar"/>
        </w:rPr>
        <w:t xml:space="preserve"> </w:t>
      </w:r>
      <w:r w:rsidR="0079441D" w:rsidRPr="005B03A0">
        <w:rPr>
          <w:rStyle w:val="Style1-NormalCar"/>
        </w:rPr>
        <w:t xml:space="preserve">est fixé à </w:t>
      </w:r>
      <w:r w:rsidRPr="005B03A0">
        <w:rPr>
          <w:rStyle w:val="Style1-NormalCar"/>
        </w:rPr>
        <w:t xml:space="preserve">cent </w:t>
      </w:r>
      <w:r w:rsidR="00487034">
        <w:rPr>
          <w:rStyle w:val="Style1-NormalCar"/>
        </w:rPr>
        <w:t>(100) Euros</w:t>
      </w:r>
      <w:r w:rsidR="001A1DCA" w:rsidRPr="005B03A0">
        <w:rPr>
          <w:rStyle w:val="Style1-NormalCar"/>
        </w:rPr>
        <w:t xml:space="preserve"> hors T</w:t>
      </w:r>
      <w:r w:rsidRPr="005B03A0">
        <w:rPr>
          <w:rStyle w:val="Style1-NormalCar"/>
        </w:rPr>
        <w:t>VA</w:t>
      </w:r>
      <w:r w:rsidR="00487034">
        <w:rPr>
          <w:rStyle w:val="Style1-NormalCar"/>
        </w:rPr>
        <w:t xml:space="preserve"> </w:t>
      </w:r>
      <w:r w:rsidR="00487034" w:rsidRPr="005B03A0">
        <w:rPr>
          <w:rStyle w:val="Style1-NormalCar"/>
        </w:rPr>
        <w:t xml:space="preserve">par jour calendaire </w:t>
      </w:r>
      <w:r w:rsidR="00487034">
        <w:rPr>
          <w:rStyle w:val="Style1-NormalCar"/>
        </w:rPr>
        <w:t>de retard constaté</w:t>
      </w:r>
      <w:r w:rsidRPr="005B03A0">
        <w:rPr>
          <w:rStyle w:val="Style1-NormalCar"/>
        </w:rPr>
        <w:t xml:space="preserve">, en valeur </w:t>
      </w:r>
      <w:r w:rsidR="00B00674" w:rsidRPr="005B03A0">
        <w:rPr>
          <w:rStyle w:val="Style1-NormalCar"/>
        </w:rPr>
        <w:t>M0</w:t>
      </w:r>
      <w:r w:rsidRPr="005B03A0">
        <w:rPr>
          <w:rStyle w:val="Style1-NormalCar"/>
        </w:rPr>
        <w:t xml:space="preserve"> du marché.</w:t>
      </w:r>
      <w:r w:rsidR="009E7AB2" w:rsidRPr="005B03A0">
        <w:rPr>
          <w:rStyle w:val="Style1-NormalCar"/>
        </w:rPr>
        <w:t xml:space="preserve"> A ce montant, si le retard de validation entraîne un dépassement du délai réglementaire de paiement, viendront s’ajouter les intérêts moratoires versés à l’entreprise </w:t>
      </w:r>
      <w:r w:rsidR="009F08C3">
        <w:rPr>
          <w:rStyle w:val="Style1-NormalCar"/>
        </w:rPr>
        <w:t>titulaire</w:t>
      </w:r>
      <w:r w:rsidR="009E7AB2" w:rsidRPr="005B03A0">
        <w:rPr>
          <w:rStyle w:val="Style1-NormalCar"/>
        </w:rPr>
        <w:t xml:space="preserve"> du marché de travaux par le maître d’ouvrage.</w:t>
      </w:r>
      <w:r w:rsidR="00487034">
        <w:rPr>
          <w:rStyle w:val="Style1-NormalCar"/>
        </w:rPr>
        <w:t xml:space="preserve">  </w:t>
      </w:r>
    </w:p>
    <w:p w14:paraId="2854B420" w14:textId="234FF210" w:rsidR="005F3473" w:rsidRPr="00F943EA" w:rsidRDefault="005F3473" w:rsidP="00CD7760">
      <w:pPr>
        <w:pStyle w:val="Sous-article"/>
      </w:pPr>
      <w:bookmarkStart w:id="87" w:name="_Toc251575268"/>
      <w:bookmarkStart w:id="88" w:name="_Toc461100668"/>
      <w:bookmarkStart w:id="89" w:name="_Toc185607360"/>
      <w:r w:rsidRPr="00F943EA">
        <w:t>Vérification du projet de décompte final de l’entrepr</w:t>
      </w:r>
      <w:bookmarkEnd w:id="86"/>
      <w:bookmarkEnd w:id="87"/>
      <w:bookmarkEnd w:id="88"/>
      <w:r w:rsidR="009650F1">
        <w:t>ise</w:t>
      </w:r>
      <w:bookmarkEnd w:id="89"/>
    </w:p>
    <w:p w14:paraId="548F0AE3" w14:textId="60DAEA2A" w:rsidR="006242F0" w:rsidRPr="00E97630" w:rsidRDefault="001A1DCA" w:rsidP="002F0B9C">
      <w:pPr>
        <w:pStyle w:val="Style1-Normal"/>
      </w:pPr>
      <w:r w:rsidRPr="00E97630">
        <w:t>À</w:t>
      </w:r>
      <w:r w:rsidR="00266E0D" w:rsidRPr="00E97630">
        <w:t xml:space="preserve"> compter de la date de notification par le pouvoir adjudicateur de la décision de réception des travaux</w:t>
      </w:r>
      <w:r w:rsidR="005F3473" w:rsidRPr="00E97630">
        <w:t xml:space="preserve"> </w:t>
      </w:r>
      <w:r w:rsidR="009650F1">
        <w:t>l’entreprise</w:t>
      </w:r>
      <w:r w:rsidR="00266E0D" w:rsidRPr="00E97630">
        <w:t xml:space="preserve"> établit et valide sur </w:t>
      </w:r>
      <w:proofErr w:type="spellStart"/>
      <w:r w:rsidRPr="00E97630">
        <w:t>Ediflex</w:t>
      </w:r>
      <w:proofErr w:type="spellEnd"/>
      <w:r w:rsidR="00266E0D" w:rsidRPr="00E97630">
        <w:t xml:space="preserve"> son projet de décompte final.</w:t>
      </w:r>
      <w:r w:rsidR="004E4973">
        <w:t xml:space="preserve"> En application de l’article 12.4.1 du CCAG-Travaux, l</w:t>
      </w:r>
      <w:r w:rsidR="005F3473" w:rsidRPr="00E97630">
        <w:t xml:space="preserve">e </w:t>
      </w:r>
      <w:r w:rsidR="0005741B" w:rsidRPr="00E97630">
        <w:t>maître</w:t>
      </w:r>
      <w:r w:rsidR="00C10AFB" w:rsidRPr="00E97630">
        <w:t xml:space="preserve"> d’œuvre</w:t>
      </w:r>
      <w:r w:rsidR="005F3473" w:rsidRPr="00E97630">
        <w:t xml:space="preserve"> vérifie </w:t>
      </w:r>
      <w:r w:rsidR="00B65960" w:rsidRPr="00E97630">
        <w:t xml:space="preserve">ce document et établit </w:t>
      </w:r>
      <w:r w:rsidR="005F3473" w:rsidRPr="00E97630">
        <w:t xml:space="preserve">le projet de </w:t>
      </w:r>
      <w:hyperlink w:history="1"/>
      <w:r w:rsidR="005F3473" w:rsidRPr="00E97630">
        <w:t xml:space="preserve"> décompte généra</w:t>
      </w:r>
      <w:r w:rsidR="00266E0D" w:rsidRPr="00E97630">
        <w:t>l</w:t>
      </w:r>
      <w:r w:rsidR="005F3473" w:rsidRPr="00E97630">
        <w:t xml:space="preserve"> via </w:t>
      </w:r>
      <w:proofErr w:type="spellStart"/>
      <w:r w:rsidR="006C1B53" w:rsidRPr="00E97630">
        <w:t>Ediflex</w:t>
      </w:r>
      <w:proofErr w:type="spellEnd"/>
      <w:r w:rsidR="00B5416D" w:rsidRPr="00E97630">
        <w:t>.</w:t>
      </w:r>
    </w:p>
    <w:p w14:paraId="0EA18973" w14:textId="0E914F6F" w:rsidR="005F3473" w:rsidRPr="00E97630" w:rsidRDefault="005F3473" w:rsidP="00F943EA">
      <w:pPr>
        <w:pStyle w:val="Soulign"/>
        <w:spacing w:after="120" w:line="240" w:lineRule="auto"/>
        <w:rPr>
          <w:rFonts w:cs="Arial"/>
        </w:rPr>
      </w:pPr>
      <w:bookmarkStart w:id="90" w:name="_Toc8457981"/>
      <w:r w:rsidRPr="00E97630">
        <w:rPr>
          <w:rFonts w:cs="Arial"/>
        </w:rPr>
        <w:t>Délai de vérification</w:t>
      </w:r>
      <w:bookmarkEnd w:id="90"/>
      <w:r w:rsidR="006C1B53" w:rsidRPr="00E97630">
        <w:rPr>
          <w:rFonts w:cs="Arial"/>
        </w:rPr>
        <w:t xml:space="preserve"> du projet de </w:t>
      </w:r>
      <w:r w:rsidR="009650F1">
        <w:rPr>
          <w:rFonts w:cs="Arial"/>
        </w:rPr>
        <w:t>décompte final de l’entreprise</w:t>
      </w:r>
    </w:p>
    <w:p w14:paraId="6622B23A" w14:textId="77777777" w:rsidR="005F3473" w:rsidRPr="00E97630" w:rsidRDefault="005F3473" w:rsidP="002F0B9C">
      <w:pPr>
        <w:pStyle w:val="Style1-Normal"/>
      </w:pPr>
      <w:bookmarkStart w:id="91" w:name="_Toc132876698"/>
      <w:bookmarkStart w:id="92" w:name="_Toc132903051"/>
      <w:bookmarkStart w:id="93" w:name="_Toc133246944"/>
      <w:bookmarkEnd w:id="91"/>
      <w:bookmarkEnd w:id="92"/>
      <w:r w:rsidRPr="00E97630">
        <w:t xml:space="preserve">Le délai imparti au </w:t>
      </w:r>
      <w:r w:rsidR="00C10AFB" w:rsidRPr="00E97630">
        <w:t>ma</w:t>
      </w:r>
      <w:r w:rsidR="0082632F" w:rsidRPr="00E97630">
        <w:t>î</w:t>
      </w:r>
      <w:r w:rsidR="00C10AFB" w:rsidRPr="00E97630">
        <w:t>tre d’œuvre</w:t>
      </w:r>
      <w:r w:rsidR="005346D7" w:rsidRPr="00E97630">
        <w:t xml:space="preserve"> </w:t>
      </w:r>
      <w:r w:rsidRPr="00E97630">
        <w:t xml:space="preserve">pour la vérification du projet de décompte final et l'établissement du décompte général est fixé à </w:t>
      </w:r>
      <w:r w:rsidR="0001225B" w:rsidRPr="00E97630">
        <w:t>dix</w:t>
      </w:r>
      <w:r w:rsidRPr="00E97630">
        <w:t xml:space="preserve"> (</w:t>
      </w:r>
      <w:r w:rsidR="0001225B" w:rsidRPr="00E97630">
        <w:t>1</w:t>
      </w:r>
      <w:r w:rsidRPr="00E97630">
        <w:t xml:space="preserve">0) jours calendaires à compter de </w:t>
      </w:r>
      <w:r w:rsidR="00DC5DCF" w:rsidRPr="00E97630">
        <w:t>la présentation et validation par l’entreprise</w:t>
      </w:r>
      <w:r w:rsidRPr="00E97630">
        <w:t xml:space="preserve"> du document via </w:t>
      </w:r>
      <w:proofErr w:type="spellStart"/>
      <w:r w:rsidR="006C1B53" w:rsidRPr="00E97630">
        <w:t>Ediflex</w:t>
      </w:r>
      <w:proofErr w:type="spellEnd"/>
      <w:r w:rsidRPr="00E97630">
        <w:t>.</w:t>
      </w:r>
    </w:p>
    <w:p w14:paraId="5C1C56C7" w14:textId="0F4BB603" w:rsidR="005F3473" w:rsidRPr="00E97630" w:rsidRDefault="005F3473" w:rsidP="00F943EA">
      <w:pPr>
        <w:pStyle w:val="Soulign"/>
        <w:spacing w:after="120" w:line="240" w:lineRule="auto"/>
        <w:rPr>
          <w:rFonts w:cs="Arial"/>
        </w:rPr>
      </w:pPr>
      <w:r w:rsidRPr="00E97630">
        <w:rPr>
          <w:rFonts w:cs="Arial"/>
        </w:rPr>
        <w:t xml:space="preserve">Pénalités pour retard </w:t>
      </w:r>
      <w:r w:rsidR="006C1B53" w:rsidRPr="00E97630">
        <w:rPr>
          <w:rFonts w:cs="Arial"/>
        </w:rPr>
        <w:t xml:space="preserve">du projet de </w:t>
      </w:r>
      <w:r w:rsidR="009650F1">
        <w:rPr>
          <w:rFonts w:cs="Arial"/>
        </w:rPr>
        <w:t>décompte final de l’entreprise</w:t>
      </w:r>
    </w:p>
    <w:p w14:paraId="2E08F4F7" w14:textId="56480BA4" w:rsidR="001917D9" w:rsidRPr="001365E9" w:rsidRDefault="005F3473" w:rsidP="001917D9">
      <w:pPr>
        <w:suppressAutoHyphens/>
        <w:spacing w:before="240" w:after="120"/>
        <w:contextualSpacing/>
      </w:pPr>
      <w:r w:rsidRPr="00E97630">
        <w:t xml:space="preserve">En cas de retard dans la vérification de ce décompte, le </w:t>
      </w:r>
      <w:r w:rsidR="0005741B" w:rsidRPr="00E97630">
        <w:t>maître</w:t>
      </w:r>
      <w:r w:rsidR="00C10AFB" w:rsidRPr="00E97630">
        <w:t xml:space="preserve"> d’œuvre</w:t>
      </w:r>
      <w:r w:rsidRPr="00E97630">
        <w:t xml:space="preserve"> encourt, sur ses créances</w:t>
      </w:r>
      <w:r w:rsidR="009650F1">
        <w:t xml:space="preserve">, une pénalité dont le montant </w:t>
      </w:r>
      <w:r w:rsidR="00E707B8" w:rsidRPr="00E97630">
        <w:t xml:space="preserve">est fixé à </w:t>
      </w:r>
      <w:r w:rsidRPr="00E97630">
        <w:t xml:space="preserve">cents </w:t>
      </w:r>
      <w:r w:rsidR="001A1DCA" w:rsidRPr="00E97630">
        <w:t>(100) Euros, hors T</w:t>
      </w:r>
      <w:r w:rsidRPr="00E97630">
        <w:t>VA</w:t>
      </w:r>
      <w:r w:rsidR="009650F1">
        <w:t xml:space="preserve"> </w:t>
      </w:r>
      <w:r w:rsidR="009650F1" w:rsidRPr="00E97630">
        <w:t>par jour calendaire de retard cons</w:t>
      </w:r>
      <w:r w:rsidR="009650F1">
        <w:t>taté</w:t>
      </w:r>
      <w:r w:rsidRPr="00E97630">
        <w:t xml:space="preserve">, en valeur </w:t>
      </w:r>
      <w:r w:rsidR="00B00674" w:rsidRPr="00E97630">
        <w:t>M0</w:t>
      </w:r>
      <w:r w:rsidRPr="00E97630">
        <w:t xml:space="preserve"> du marché</w:t>
      </w:r>
      <w:r w:rsidR="00893CC6" w:rsidRPr="00E97630">
        <w:t xml:space="preserve"> par dérogation à l’article 14 du CCAG-PI.</w:t>
      </w:r>
      <w:r w:rsidR="001917D9" w:rsidRPr="001917D9">
        <w:t xml:space="preserve"> </w:t>
      </w:r>
      <w:r w:rsidR="001917D9">
        <w:t xml:space="preserve">A ce montant, si le </w:t>
      </w:r>
      <w:r w:rsidR="001917D9" w:rsidRPr="001365E9">
        <w:t xml:space="preserve">retard de validation entraîne un dépassement du délai réglementaire de paiement, </w:t>
      </w:r>
      <w:r w:rsidR="001917D9">
        <w:t>viendront s’ajouter les</w:t>
      </w:r>
      <w:r w:rsidR="001917D9" w:rsidRPr="001365E9">
        <w:t xml:space="preserve"> intérêts moratoires versés à l’entreprise </w:t>
      </w:r>
      <w:r w:rsidR="009F08C3">
        <w:t>titulaire</w:t>
      </w:r>
      <w:r w:rsidR="001917D9" w:rsidRPr="001365E9">
        <w:t xml:space="preserve"> du marché de travaux par le maître d’ouvrage.</w:t>
      </w:r>
    </w:p>
    <w:p w14:paraId="36341365" w14:textId="77777777" w:rsidR="005F3473" w:rsidRPr="00E97630" w:rsidRDefault="005F3473" w:rsidP="002F0B9C">
      <w:pPr>
        <w:pStyle w:val="Style1-Normal"/>
      </w:pPr>
      <w:r w:rsidRPr="00E97630">
        <w:t xml:space="preserve">Si le </w:t>
      </w:r>
      <w:r w:rsidR="00C10AFB" w:rsidRPr="00E97630">
        <w:t>ma</w:t>
      </w:r>
      <w:r w:rsidR="0082632F" w:rsidRPr="00E97630">
        <w:t>î</w:t>
      </w:r>
      <w:r w:rsidR="00C10AFB" w:rsidRPr="00E97630">
        <w:t>tre d’œuvre</w:t>
      </w:r>
      <w:r w:rsidR="00F32558" w:rsidRPr="00E97630">
        <w:t xml:space="preserve"> </w:t>
      </w:r>
      <w:r w:rsidRPr="00E97630">
        <w:t xml:space="preserve">n'a pas </w:t>
      </w:r>
      <w:r w:rsidR="00EC006B" w:rsidRPr="00E97630">
        <w:t xml:space="preserve">validé </w:t>
      </w:r>
      <w:r w:rsidRPr="00E97630">
        <w:t xml:space="preserve">les projets de décomptes mentionnés ci-dessus dans les délais prescrits, le </w:t>
      </w:r>
      <w:r w:rsidR="00C10AFB" w:rsidRPr="00E97630">
        <w:t>ma</w:t>
      </w:r>
      <w:r w:rsidR="0082632F" w:rsidRPr="00E97630">
        <w:t>îtr</w:t>
      </w:r>
      <w:r w:rsidR="00C10AFB" w:rsidRPr="00E97630">
        <w:t>e d’ouvrage</w:t>
      </w:r>
      <w:r w:rsidRPr="00E97630">
        <w:t xml:space="preserve"> le met en demeure de le faire dans un délai qu'il fixe.</w:t>
      </w:r>
    </w:p>
    <w:p w14:paraId="06D8E7CE" w14:textId="5336CAF7" w:rsidR="005F3473" w:rsidRDefault="001A1DCA" w:rsidP="002F0B9C">
      <w:pPr>
        <w:pStyle w:val="Style1-Normal"/>
      </w:pPr>
      <w:r w:rsidRPr="00E97630">
        <w:lastRenderedPageBreak/>
        <w:t>À</w:t>
      </w:r>
      <w:r w:rsidR="005F3473" w:rsidRPr="00E97630">
        <w:t xml:space="preserve"> l'expiration de ce délai, le </w:t>
      </w:r>
      <w:r w:rsidR="0082632F" w:rsidRPr="00E97630">
        <w:t>maî</w:t>
      </w:r>
      <w:r w:rsidR="00C10AFB" w:rsidRPr="00E97630">
        <w:t>tre d’ouvrage</w:t>
      </w:r>
      <w:r w:rsidR="005F3473" w:rsidRPr="00E97630">
        <w:t xml:space="preserve"> pourra faire vérifier, par un tiers intervenant de son choix, les projets de décompte aux frais et risques du </w:t>
      </w:r>
      <w:r w:rsidR="0005741B" w:rsidRPr="00E97630">
        <w:t>maître</w:t>
      </w:r>
      <w:r w:rsidR="00C10AFB" w:rsidRPr="00E97630">
        <w:t xml:space="preserve"> </w:t>
      </w:r>
      <w:r w:rsidR="00111532" w:rsidRPr="00E97630">
        <w:t>d’œuvre défaillant</w:t>
      </w:r>
      <w:r w:rsidR="005F3473" w:rsidRPr="00E97630">
        <w:t>.</w:t>
      </w:r>
    </w:p>
    <w:p w14:paraId="4A4182B5" w14:textId="77777777" w:rsidR="005F3473" w:rsidRPr="00E97630" w:rsidRDefault="005F3473" w:rsidP="00CD7760">
      <w:pPr>
        <w:pStyle w:val="Sous-article"/>
      </w:pPr>
      <w:bookmarkStart w:id="94" w:name="_Toc251575269"/>
      <w:bookmarkStart w:id="95" w:name="_Toc461100669"/>
      <w:bookmarkStart w:id="96" w:name="_Toc185607361"/>
      <w:r w:rsidRPr="00E97630">
        <w:t>Instruction des mémoires de réclamation</w:t>
      </w:r>
      <w:bookmarkEnd w:id="93"/>
      <w:bookmarkEnd w:id="94"/>
      <w:bookmarkEnd w:id="95"/>
      <w:bookmarkEnd w:id="96"/>
    </w:p>
    <w:p w14:paraId="4E402E6C" w14:textId="77777777" w:rsidR="005F3473" w:rsidRPr="00E97630" w:rsidRDefault="005F3473" w:rsidP="00F943EA">
      <w:pPr>
        <w:pStyle w:val="Soulign"/>
        <w:spacing w:after="120" w:line="240" w:lineRule="auto"/>
        <w:rPr>
          <w:rFonts w:cs="Arial"/>
        </w:rPr>
      </w:pPr>
      <w:r w:rsidRPr="00E97630">
        <w:rPr>
          <w:rFonts w:cs="Arial"/>
        </w:rPr>
        <w:t>Délai d’instruction</w:t>
      </w:r>
    </w:p>
    <w:p w14:paraId="0F41C8D1" w14:textId="77777777" w:rsidR="005F3473" w:rsidRPr="00E97630" w:rsidRDefault="005F3473" w:rsidP="002F0B9C">
      <w:pPr>
        <w:pStyle w:val="Style1-Normal"/>
      </w:pPr>
      <w:r w:rsidRPr="00E97630">
        <w:t xml:space="preserve">Le délai d’instruction des mémoires de réclamation est d’un mois à compter de la date de réception par le </w:t>
      </w:r>
      <w:r w:rsidR="00C10AFB" w:rsidRPr="00E97630">
        <w:t>ma</w:t>
      </w:r>
      <w:r w:rsidR="0082632F" w:rsidRPr="00E97630">
        <w:t>î</w:t>
      </w:r>
      <w:r w:rsidR="00C10AFB" w:rsidRPr="00E97630">
        <w:t>tre d’œuvre</w:t>
      </w:r>
      <w:r w:rsidRPr="00E97630">
        <w:t xml:space="preserve"> du mémoire de réclamation.</w:t>
      </w:r>
    </w:p>
    <w:p w14:paraId="69C1BCC2" w14:textId="77777777" w:rsidR="005F3473" w:rsidRPr="00E97630" w:rsidRDefault="005F3473" w:rsidP="00F943EA">
      <w:pPr>
        <w:pStyle w:val="Soulign"/>
        <w:spacing w:after="120" w:line="240" w:lineRule="auto"/>
        <w:rPr>
          <w:rFonts w:cs="Arial"/>
        </w:rPr>
      </w:pPr>
      <w:r w:rsidRPr="00E97630">
        <w:rPr>
          <w:rFonts w:cs="Arial"/>
        </w:rPr>
        <w:t>Pénalités pour retard</w:t>
      </w:r>
    </w:p>
    <w:p w14:paraId="447469A1" w14:textId="11837FD5" w:rsidR="00E97630" w:rsidRDefault="00893CC6" w:rsidP="000A79C1">
      <w:pPr>
        <w:pStyle w:val="Style1-Normal"/>
      </w:pPr>
      <w:r w:rsidRPr="00E97630">
        <w:t xml:space="preserve">En cas de retard dans l'instruction du mémoire de réclamation, le </w:t>
      </w:r>
      <w:r w:rsidR="009F08C3">
        <w:t>titulaire</w:t>
      </w:r>
      <w:r w:rsidR="00F32558" w:rsidRPr="00E97630">
        <w:t xml:space="preserve"> encourt, sur ses </w:t>
      </w:r>
      <w:r w:rsidRPr="00E97630">
        <w:t>créances, une pénalité dont le montant, par jour calendaire de retard constaté, est fixé à :</w:t>
      </w:r>
      <w:r w:rsidR="00D535B7" w:rsidRPr="00E97630">
        <w:t xml:space="preserve"> </w:t>
      </w:r>
      <w:r w:rsidRPr="00E97630">
        <w:t>Cinq cents (500) Euros, hor</w:t>
      </w:r>
      <w:r w:rsidR="00E707B8" w:rsidRPr="00E97630">
        <w:t>s TV</w:t>
      </w:r>
      <w:r w:rsidRPr="00E97630">
        <w:t xml:space="preserve">A, en valeur </w:t>
      </w:r>
      <w:r w:rsidR="00B00674" w:rsidRPr="00E97630">
        <w:t>M0</w:t>
      </w:r>
      <w:r w:rsidRPr="00E97630">
        <w:t xml:space="preserve"> du marché </w:t>
      </w:r>
      <w:r w:rsidR="005F3473" w:rsidRPr="00E97630">
        <w:t>par dérogation à l’article 14 du CCAG-PI.</w:t>
      </w:r>
    </w:p>
    <w:p w14:paraId="53259055" w14:textId="74C689B5" w:rsidR="00223679" w:rsidRPr="00E97630" w:rsidRDefault="00223679" w:rsidP="00CD7760">
      <w:pPr>
        <w:pStyle w:val="Sous-article"/>
      </w:pPr>
      <w:bookmarkStart w:id="97" w:name="_Toc185607362"/>
      <w:r>
        <w:t>Non-respect des procédures de réception</w:t>
      </w:r>
      <w:bookmarkEnd w:id="97"/>
    </w:p>
    <w:p w14:paraId="2DD6F592" w14:textId="2EE74B18" w:rsidR="000A79C1" w:rsidRDefault="00223679" w:rsidP="000A79C1">
      <w:pPr>
        <w:pStyle w:val="Style1-Normal"/>
      </w:pPr>
      <w:r>
        <w:t xml:space="preserve">En cas de non-respect des stipulations en matière de formalisme de la réception, le </w:t>
      </w:r>
      <w:r w:rsidR="009F08C3">
        <w:t>titulaire</w:t>
      </w:r>
      <w:r>
        <w:t xml:space="preserve"> encourt </w:t>
      </w:r>
      <w:r w:rsidR="00A47BEA">
        <w:t>une pénalité de 100 (cent euros) par jour calendaire jusqu’à la conformité des documents.</w:t>
      </w:r>
    </w:p>
    <w:p w14:paraId="5F31994F" w14:textId="77777777" w:rsidR="0079441D" w:rsidRPr="00F943EA" w:rsidRDefault="0079441D" w:rsidP="00C93135">
      <w:pPr>
        <w:pStyle w:val="Article"/>
      </w:pPr>
      <w:bookmarkStart w:id="98" w:name="_Toc132903074"/>
      <w:bookmarkStart w:id="99" w:name="_Toc461100692"/>
      <w:bookmarkStart w:id="100" w:name="_Toc185607363"/>
      <w:bookmarkEnd w:id="98"/>
      <w:r w:rsidRPr="00F943EA">
        <w:t>Protection de la main d’œuvre et conditions de travail</w:t>
      </w:r>
      <w:bookmarkEnd w:id="100"/>
    </w:p>
    <w:bookmarkEnd w:id="99"/>
    <w:p w14:paraId="0CD360D1" w14:textId="5F19DDAF" w:rsidR="00633EA9" w:rsidRDefault="00633EA9" w:rsidP="002F0B9C">
      <w:pPr>
        <w:pStyle w:val="Style1-Normal"/>
      </w:pPr>
      <w:r w:rsidRPr="00E97630">
        <w:t xml:space="preserve">Conformément à l'article </w:t>
      </w:r>
      <w:r w:rsidR="00C445F9" w:rsidRPr="00E97630">
        <w:t xml:space="preserve">6 </w:t>
      </w:r>
      <w:r w:rsidRPr="00E97630">
        <w:t xml:space="preserve">du CCAG-PI, le </w:t>
      </w:r>
      <w:r w:rsidR="009F08C3">
        <w:t>titulaire</w:t>
      </w:r>
      <w:r w:rsidRPr="00E97630">
        <w:t xml:space="preserve"> du présent marc</w:t>
      </w:r>
      <w:r w:rsidR="00164E44" w:rsidRPr="00E97630">
        <w:t xml:space="preserve">hé assure le rôle qui lui est </w:t>
      </w:r>
      <w:r w:rsidRPr="00E97630">
        <w:t>imparti par la réglem</w:t>
      </w:r>
      <w:r w:rsidR="000E4504" w:rsidRPr="00E97630">
        <w:t>entation en vigueur en matière</w:t>
      </w:r>
      <w:r w:rsidRPr="00E97630">
        <w:t xml:space="preserve"> de</w:t>
      </w:r>
      <w:r w:rsidR="000E4504" w:rsidRPr="00E97630">
        <w:t xml:space="preserve"> protection de la main d'œuvre, d'hygiène, </w:t>
      </w:r>
      <w:r w:rsidRPr="00E97630">
        <w:t xml:space="preserve">de </w:t>
      </w:r>
      <w:r w:rsidR="000E4504" w:rsidRPr="00E97630">
        <w:t xml:space="preserve">conditions de travail et </w:t>
      </w:r>
      <w:r w:rsidRPr="00E97630">
        <w:t>de sécurité sur le chantier.</w:t>
      </w:r>
    </w:p>
    <w:p w14:paraId="64C53B69" w14:textId="77777777" w:rsidR="00476CEA" w:rsidRPr="00E97630" w:rsidRDefault="00476CEA" w:rsidP="00CD7760">
      <w:pPr>
        <w:pStyle w:val="Sous-article"/>
      </w:pPr>
      <w:bookmarkStart w:id="101" w:name="_Toc531685468"/>
      <w:bookmarkStart w:id="102" w:name="_Toc531685645"/>
      <w:bookmarkStart w:id="103" w:name="_Toc531686335"/>
      <w:bookmarkStart w:id="104" w:name="_Toc531745297"/>
      <w:bookmarkStart w:id="105" w:name="_Toc32804727"/>
      <w:bookmarkStart w:id="106" w:name="_Toc461100695"/>
      <w:bookmarkStart w:id="107" w:name="_Toc185607364"/>
      <w:r w:rsidRPr="00E97630">
        <w:t xml:space="preserve">Présence du </w:t>
      </w:r>
      <w:r w:rsidR="0005741B" w:rsidRPr="00E97630">
        <w:t>maître</w:t>
      </w:r>
      <w:r w:rsidR="00C10AFB" w:rsidRPr="00E97630">
        <w:t xml:space="preserve"> d’œuvre</w:t>
      </w:r>
      <w:r w:rsidRPr="00E97630">
        <w:t xml:space="preserve"> sur le chantier</w:t>
      </w:r>
      <w:bookmarkEnd w:id="101"/>
      <w:bookmarkEnd w:id="102"/>
      <w:bookmarkEnd w:id="103"/>
      <w:bookmarkEnd w:id="104"/>
      <w:bookmarkEnd w:id="105"/>
      <w:bookmarkEnd w:id="106"/>
      <w:bookmarkEnd w:id="107"/>
      <w:r w:rsidR="001246B6" w:rsidRPr="00E97630">
        <w:t xml:space="preserve">  </w:t>
      </w:r>
    </w:p>
    <w:p w14:paraId="7D851C0F" w14:textId="77777777" w:rsidR="00476CEA" w:rsidRPr="00E97630" w:rsidRDefault="00476CEA" w:rsidP="002F0B9C">
      <w:pPr>
        <w:pStyle w:val="Style1-Normal"/>
      </w:pPr>
      <w:r w:rsidRPr="00E97630">
        <w:t xml:space="preserve">En cas d'absence du </w:t>
      </w:r>
      <w:r w:rsidR="0005741B" w:rsidRPr="00E97630">
        <w:t>maître</w:t>
      </w:r>
      <w:r w:rsidR="00C10AFB" w:rsidRPr="00E97630">
        <w:t xml:space="preserve"> d’œuvre</w:t>
      </w:r>
      <w:r w:rsidRPr="00E97630">
        <w:t xml:space="preserve">, soit à la réunion hebdomadaire, soit aux visites inopinées auxquelles il aura été convoqué à l'initiative du </w:t>
      </w:r>
      <w:r w:rsidR="0005741B" w:rsidRPr="00E97630">
        <w:t>maître</w:t>
      </w:r>
      <w:r w:rsidR="00C54AB3" w:rsidRPr="00E97630">
        <w:t xml:space="preserve"> d’ouvrage</w:t>
      </w:r>
      <w:r w:rsidRPr="00E97630">
        <w:t xml:space="preserve"> ou de son représentant, le </w:t>
      </w:r>
      <w:r w:rsidR="0005741B" w:rsidRPr="00E97630">
        <w:t>maître</w:t>
      </w:r>
      <w:r w:rsidR="00C10AFB" w:rsidRPr="00E97630">
        <w:t xml:space="preserve"> d’œuvre</w:t>
      </w:r>
      <w:r w:rsidRPr="00E97630">
        <w:t xml:space="preserve"> subira, sur ses créances, une pénalité dont le monta</w:t>
      </w:r>
      <w:r w:rsidR="00DB4D8F" w:rsidRPr="00E97630">
        <w:t xml:space="preserve">nt forfaitaire HT sera égal </w:t>
      </w:r>
      <w:r w:rsidR="009856CA" w:rsidRPr="00E97630">
        <w:t>à cent</w:t>
      </w:r>
      <w:r w:rsidR="005F75A8" w:rsidRPr="00E97630">
        <w:t xml:space="preserve"> cinquante</w:t>
      </w:r>
      <w:r w:rsidR="000E4504" w:rsidRPr="00E97630">
        <w:t xml:space="preserve"> (</w:t>
      </w:r>
      <w:r w:rsidR="005F75A8" w:rsidRPr="00E97630">
        <w:t>15</w:t>
      </w:r>
      <w:r w:rsidR="000E4504" w:rsidRPr="00E97630">
        <w:t>0)</w:t>
      </w:r>
      <w:r w:rsidRPr="00E97630">
        <w:t xml:space="preserve"> </w:t>
      </w:r>
      <w:r w:rsidR="002D5AC7" w:rsidRPr="00E97630">
        <w:t>euros</w:t>
      </w:r>
      <w:r w:rsidRPr="00E97630">
        <w:t xml:space="preserve"> par absence constatée.</w:t>
      </w:r>
    </w:p>
    <w:p w14:paraId="76926162" w14:textId="22478FD3" w:rsidR="00164E44" w:rsidRDefault="00476CEA" w:rsidP="002F0B9C">
      <w:pPr>
        <w:pStyle w:val="Style1-Normal"/>
      </w:pPr>
      <w:r w:rsidRPr="00E97630">
        <w:t xml:space="preserve">Les représentants du </w:t>
      </w:r>
      <w:r w:rsidR="0005741B" w:rsidRPr="00E97630">
        <w:t>maître</w:t>
      </w:r>
      <w:r w:rsidR="00C10AFB" w:rsidRPr="00E97630">
        <w:t xml:space="preserve"> d’œuvre</w:t>
      </w:r>
      <w:r w:rsidRPr="00E97630">
        <w:t xml:space="preserve"> devront être dûment habilités par le </w:t>
      </w:r>
      <w:r w:rsidR="0005741B" w:rsidRPr="00E97630">
        <w:t>maître</w:t>
      </w:r>
      <w:r w:rsidR="00C54AB3" w:rsidRPr="00E97630">
        <w:t xml:space="preserve"> d’ouvrage</w:t>
      </w:r>
      <w:r w:rsidRPr="00E97630">
        <w:t xml:space="preserve"> ou son représentant au vu de leurs qualifications.</w:t>
      </w:r>
    </w:p>
    <w:p w14:paraId="68D7C3DA" w14:textId="5A3D636D" w:rsidR="00D742F4" w:rsidRPr="00F943EA" w:rsidRDefault="00D742F4" w:rsidP="00C93135">
      <w:pPr>
        <w:pStyle w:val="Article"/>
      </w:pPr>
      <w:bookmarkStart w:id="108" w:name="_Toc461100697"/>
      <w:bookmarkStart w:id="109" w:name="_Toc185607365"/>
      <w:r w:rsidRPr="00F943EA">
        <w:t>Ach</w:t>
      </w:r>
      <w:r w:rsidR="00D06692">
        <w:rPr>
          <w:rFonts w:hint="eastAsia"/>
        </w:rPr>
        <w:t>È</w:t>
      </w:r>
      <w:r w:rsidRPr="00F943EA">
        <w:t>vement de la mission</w:t>
      </w:r>
      <w:bookmarkEnd w:id="109"/>
    </w:p>
    <w:bookmarkEnd w:id="108"/>
    <w:p w14:paraId="06D0937E" w14:textId="7546CAC3" w:rsidR="00CE4217" w:rsidRDefault="00CE4217" w:rsidP="002F0B9C">
      <w:pPr>
        <w:pStyle w:val="Style1-Normal"/>
      </w:pPr>
      <w:r>
        <w:t xml:space="preserve">La mission du </w:t>
      </w:r>
      <w:r w:rsidR="009F08C3">
        <w:t>titulaire</w:t>
      </w:r>
      <w:r w:rsidR="009856CA" w:rsidRPr="00E97630">
        <w:t xml:space="preserve"> s’achève</w:t>
      </w:r>
      <w:r w:rsidR="00633EA9" w:rsidRPr="00E97630">
        <w:t xml:space="preserve"> :</w:t>
      </w:r>
      <w:r>
        <w:t xml:space="preserve"> </w:t>
      </w:r>
      <w:r w:rsidR="00633EA9" w:rsidRPr="00E97630">
        <w:t xml:space="preserve">à la fin du délai de </w:t>
      </w:r>
      <w:r w:rsidR="00D742F4" w:rsidRPr="00E97630">
        <w:t>garantie de parfait achèvement</w:t>
      </w:r>
      <w:r w:rsidR="00633EA9" w:rsidRPr="00E97630">
        <w:t xml:space="preserve">, prévue </w:t>
      </w:r>
      <w:r w:rsidR="00535E1E">
        <w:t>à</w:t>
      </w:r>
      <w:r w:rsidR="00633EA9" w:rsidRPr="00E97630">
        <w:t xml:space="preserve"> l'article 44.1 </w:t>
      </w:r>
      <w:r w:rsidRPr="00E97630">
        <w:t>du CCAG</w:t>
      </w:r>
      <w:r w:rsidR="006066C5">
        <w:t>-Travaux</w:t>
      </w:r>
      <w:r>
        <w:t>,</w:t>
      </w:r>
      <w:r w:rsidRPr="00CE4217">
        <w:t xml:space="preserve"> ou</w:t>
      </w:r>
      <w:r>
        <w:t xml:space="preserve"> </w:t>
      </w:r>
      <w:r w:rsidR="009856CA" w:rsidRPr="00E97630">
        <w:t>après prolongation</w:t>
      </w:r>
      <w:r w:rsidR="0000327C" w:rsidRPr="00E97630">
        <w:t xml:space="preserve"> de</w:t>
      </w:r>
      <w:r w:rsidR="00633EA9" w:rsidRPr="00E97630">
        <w:t xml:space="preserve"> ce délai si les réserves signalées lors de la réception ne sont pas toutes levées à la fin de </w:t>
      </w:r>
      <w:r>
        <w:t>cette période. D</w:t>
      </w:r>
      <w:r w:rsidR="00633EA9" w:rsidRPr="00E97630">
        <w:t>ans cette hypothèse, l'achèvement de la mission</w:t>
      </w:r>
      <w:r w:rsidR="00164E44" w:rsidRPr="00E97630">
        <w:t xml:space="preserve"> </w:t>
      </w:r>
      <w:r w:rsidR="00633EA9" w:rsidRPr="00E97630">
        <w:t>intervient lors de la levée de la dernière réserve.</w:t>
      </w:r>
      <w:r>
        <w:t xml:space="preserve"> </w:t>
      </w:r>
    </w:p>
    <w:p w14:paraId="33AF3FA4" w14:textId="37DD9307" w:rsidR="00633EA9" w:rsidRDefault="00633EA9" w:rsidP="002F0B9C">
      <w:pPr>
        <w:pStyle w:val="Style1-Normal"/>
      </w:pPr>
      <w:r w:rsidRPr="00E97630">
        <w:t>L'achèvement de la missi</w:t>
      </w:r>
      <w:r w:rsidR="00D742F4" w:rsidRPr="00E97630">
        <w:t xml:space="preserve">on fera l'objet d'une décision établie </w:t>
      </w:r>
      <w:r w:rsidRPr="00E97630">
        <w:t xml:space="preserve">par le </w:t>
      </w:r>
      <w:r w:rsidR="00C052CC" w:rsidRPr="00E97630">
        <w:t>pouvoir adjudicateur</w:t>
      </w:r>
      <w:r w:rsidR="00CE4217">
        <w:t>, laquelle intervient</w:t>
      </w:r>
      <w:r w:rsidR="00D742F4" w:rsidRPr="00E97630">
        <w:t xml:space="preserve"> </w:t>
      </w:r>
      <w:r w:rsidR="00CE4217">
        <w:t xml:space="preserve">sur demande du </w:t>
      </w:r>
      <w:r w:rsidR="009F08C3">
        <w:t>titulaire</w:t>
      </w:r>
      <w:r w:rsidR="00CE4217">
        <w:t xml:space="preserve"> </w:t>
      </w:r>
      <w:r w:rsidR="00D742F4" w:rsidRPr="00E97630">
        <w:t>du marché</w:t>
      </w:r>
      <w:r w:rsidR="00CE4217">
        <w:t xml:space="preserve"> et après constations</w:t>
      </w:r>
      <w:r w:rsidR="00BF63A1">
        <w:t xml:space="preserve"> qu’il</w:t>
      </w:r>
      <w:r w:rsidR="00CE4217">
        <w:t xml:space="preserve"> a rempli </w:t>
      </w:r>
      <w:r w:rsidRPr="00E97630">
        <w:t>toutes ses obligations.</w:t>
      </w:r>
    </w:p>
    <w:p w14:paraId="6DA78696" w14:textId="0E6C1A2B" w:rsidR="003F4E89" w:rsidRPr="00E97630" w:rsidRDefault="003F4E89" w:rsidP="00CD7760">
      <w:pPr>
        <w:pStyle w:val="Sous-article"/>
      </w:pPr>
      <w:bookmarkStart w:id="110" w:name="_Toc185607366"/>
      <w:r>
        <w:t>Droits de propriété intellectuelle</w:t>
      </w:r>
      <w:r w:rsidR="0095236F">
        <w:t xml:space="preserve"> </w:t>
      </w:r>
      <w:r>
        <w:t>- Utilisation des résultats</w:t>
      </w:r>
      <w:bookmarkEnd w:id="110"/>
    </w:p>
    <w:p w14:paraId="7ACCCE11" w14:textId="2652BC98" w:rsidR="003F4E89" w:rsidRDefault="003F4E89" w:rsidP="003F4E89">
      <w:pPr>
        <w:pStyle w:val="Style1-Normal"/>
      </w:pPr>
      <w:r>
        <w:t xml:space="preserve">Le </w:t>
      </w:r>
      <w:r w:rsidR="009F08C3">
        <w:t>titulaire</w:t>
      </w:r>
      <w:r>
        <w:t xml:space="preserve"> pourra faire usage </w:t>
      </w:r>
      <w:r w:rsidR="00DB5A6F">
        <w:t>d’un droit de reproduction</w:t>
      </w:r>
      <w:r>
        <w:t xml:space="preserve"> des résultats des prestations et des photos sans l’accord préalable de la personne publique pour sa communication propre : communiqués de presse, plaquettes commerciales, références, dossiers de presse, articles de presse, ouvrages ou tout autre support.</w:t>
      </w:r>
    </w:p>
    <w:p w14:paraId="640DF3A8" w14:textId="1E0A61EE" w:rsidR="003F4E89" w:rsidRDefault="003F4E89" w:rsidP="003F4E89">
      <w:pPr>
        <w:pStyle w:val="Style1-Normal"/>
      </w:pPr>
      <w:r>
        <w:t>Il veillera néanmoins à informer le maître d’ouvrage de ces publications et à le citer.</w:t>
      </w:r>
    </w:p>
    <w:p w14:paraId="7B249FE1" w14:textId="7FA49D4A" w:rsidR="00187DB1" w:rsidRPr="00F943EA" w:rsidRDefault="00D742F4" w:rsidP="00C93135">
      <w:pPr>
        <w:pStyle w:val="Article"/>
      </w:pPr>
      <w:bookmarkStart w:id="111" w:name="_Toc185607367"/>
      <w:r w:rsidRPr="00F943EA">
        <w:lastRenderedPageBreak/>
        <w:t>R</w:t>
      </w:r>
      <w:r w:rsidR="00D06692">
        <w:rPr>
          <w:rFonts w:hint="eastAsia"/>
        </w:rPr>
        <w:t>É</w:t>
      </w:r>
      <w:r w:rsidRPr="00F943EA">
        <w:t>siliation du marché</w:t>
      </w:r>
      <w:bookmarkEnd w:id="111"/>
    </w:p>
    <w:p w14:paraId="47166FED" w14:textId="730D81F7" w:rsidR="00F2481E" w:rsidRDefault="00D06692" w:rsidP="002310F3">
      <w:pPr>
        <w:pStyle w:val="Style1-Normal"/>
      </w:pPr>
      <w:r>
        <w:t>À</w:t>
      </w:r>
      <w:r w:rsidR="00026CA9">
        <w:t xml:space="preserve"> l’exception de la mis</w:t>
      </w:r>
      <w:r w:rsidR="00173682">
        <w:t>e en application de l’article 22</w:t>
      </w:r>
      <w:r w:rsidR="00026CA9">
        <w:t xml:space="preserve"> du CCAG-PI </w:t>
      </w:r>
      <w:r w:rsidR="00AF7D8B">
        <w:t xml:space="preserve">qui entraîne la résiliation du marché sans indemnité, </w:t>
      </w:r>
      <w:r w:rsidR="00026CA9">
        <w:t>l</w:t>
      </w:r>
      <w:r w:rsidR="0005522E" w:rsidRPr="00682059">
        <w:t xml:space="preserve">es dispositions des </w:t>
      </w:r>
      <w:r w:rsidR="00F2481E" w:rsidRPr="00682059">
        <w:t>articles 2</w:t>
      </w:r>
      <w:r w:rsidR="00173682">
        <w:t>7</w:t>
      </w:r>
      <w:r w:rsidR="002310F3">
        <w:t xml:space="preserve"> et de 36 à</w:t>
      </w:r>
      <w:r w:rsidR="00E9147E">
        <w:t xml:space="preserve"> 39, 41 et</w:t>
      </w:r>
      <w:r w:rsidR="002310F3">
        <w:t xml:space="preserve"> 42</w:t>
      </w:r>
      <w:r w:rsidR="00F2481E" w:rsidRPr="00682059">
        <w:t xml:space="preserve"> du CCAG-PI sont applicables en matière de résiliation.</w:t>
      </w:r>
    </w:p>
    <w:p w14:paraId="5BAA904F" w14:textId="640289B7" w:rsidR="00E9147E" w:rsidRDefault="00E9147E" w:rsidP="002310F3">
      <w:pPr>
        <w:pStyle w:val="Style1-Normal"/>
      </w:pPr>
      <w:r w:rsidRPr="00282161">
        <w:t xml:space="preserve">Par dérogation à l’article 40 du CCAG PI, SORBONNE UNIVERSITE se réserve la possibilité de résilier le marché pour motif d’intérêt général sans </w:t>
      </w:r>
      <w:r w:rsidR="005F75E1" w:rsidRPr="00282161">
        <w:t>indemnité en faveur d</w:t>
      </w:r>
      <w:r w:rsidR="00D95006">
        <w:t xml:space="preserve">u </w:t>
      </w:r>
      <w:r w:rsidR="009F08C3">
        <w:t>titulaire</w:t>
      </w:r>
      <w:r w:rsidRPr="00282161">
        <w:t>.</w:t>
      </w:r>
    </w:p>
    <w:p w14:paraId="4BFC0A77" w14:textId="4269DCD0" w:rsidR="001F10A1" w:rsidRPr="00F943EA" w:rsidRDefault="00D742F4" w:rsidP="00C93135">
      <w:pPr>
        <w:pStyle w:val="Article"/>
      </w:pPr>
      <w:bookmarkStart w:id="112" w:name="_Toc185607368"/>
      <w:r w:rsidRPr="00F943EA">
        <w:t>Clauses diverses</w:t>
      </w:r>
      <w:bookmarkEnd w:id="112"/>
    </w:p>
    <w:p w14:paraId="73FE6FAA" w14:textId="77777777" w:rsidR="003240AC" w:rsidRPr="00D95006" w:rsidRDefault="003240AC" w:rsidP="003240AC">
      <w:pPr>
        <w:keepNext/>
        <w:keepLines/>
        <w:numPr>
          <w:ilvl w:val="2"/>
          <w:numId w:val="11"/>
        </w:numPr>
        <w:spacing w:after="120" w:line="240" w:lineRule="auto"/>
        <w:ind w:left="-312"/>
        <w:outlineLvl w:val="2"/>
        <w:rPr>
          <w:rFonts w:eastAsia="Times New Roman" w:cs="Arial"/>
          <w:b/>
          <w:bCs/>
          <w:color w:val="002060"/>
          <w:sz w:val="24"/>
          <w:szCs w:val="24"/>
        </w:rPr>
      </w:pPr>
      <w:bookmarkStart w:id="113" w:name="_Toc180160660"/>
      <w:bookmarkStart w:id="114" w:name="_Toc461100701"/>
      <w:r w:rsidRPr="00D95006">
        <w:rPr>
          <w:rFonts w:eastAsia="Times New Roman" w:cs="Arial"/>
          <w:b/>
          <w:bCs/>
          <w:color w:val="002060"/>
          <w:sz w:val="24"/>
          <w:szCs w:val="24"/>
        </w:rPr>
        <w:t>Clause de confidentialité</w:t>
      </w:r>
      <w:bookmarkEnd w:id="113"/>
    </w:p>
    <w:p w14:paraId="030ECA57" w14:textId="77777777" w:rsidR="003240AC" w:rsidRPr="003240AC" w:rsidRDefault="003240AC" w:rsidP="003240AC">
      <w:pPr>
        <w:spacing w:after="0" w:line="240" w:lineRule="auto"/>
      </w:pPr>
      <w:r w:rsidRPr="003240AC">
        <w:t>Les parties au présent marché auront accès, dans le cadre de son exécution, à des informations confidentielles (et notamment des informations techniques, financières ou organisationnelles).</w:t>
      </w:r>
    </w:p>
    <w:p w14:paraId="69752F90" w14:textId="77777777" w:rsidR="003240AC" w:rsidRPr="003240AC" w:rsidRDefault="003240AC" w:rsidP="003240AC">
      <w:pPr>
        <w:spacing w:after="0" w:line="240" w:lineRule="auto"/>
      </w:pPr>
      <w:r w:rsidRPr="003240AC">
        <w:t xml:space="preserve">Elles sont tenues de prendre toutes mesures nécessaires, afin d’éviter que ces informations, </w:t>
      </w:r>
      <w:r w:rsidRPr="003240AC">
        <w:rPr>
          <w:rFonts w:cs="Arial"/>
        </w:rPr>
        <w:t>documents</w:t>
      </w:r>
      <w:r w:rsidRPr="003240AC">
        <w:t xml:space="preserve"> ou éléments ne soient divulgués à un tiers qui n’a pas à en connaître. Une partie ne peut demander la confidentialité d’informations, de documents ou d’éléments qu’elle a elle-même rendus publics.</w:t>
      </w:r>
    </w:p>
    <w:p w14:paraId="4FAE9DDA" w14:textId="0FE7D2F7" w:rsidR="003240AC" w:rsidRPr="003240AC" w:rsidRDefault="003240AC" w:rsidP="003240AC">
      <w:pPr>
        <w:spacing w:before="120" w:after="0" w:line="240" w:lineRule="auto"/>
      </w:pPr>
      <w:r w:rsidRPr="003240AC">
        <w:rPr>
          <w:rFonts w:cs="Arial"/>
        </w:rPr>
        <w:t>Dans</w:t>
      </w:r>
      <w:r w:rsidRPr="003240AC">
        <w:t xml:space="preserve"> le cadre de cette obligation de confidentialité, le </w:t>
      </w:r>
      <w:r w:rsidR="009F08C3">
        <w:t>titulaire</w:t>
      </w:r>
      <w:r w:rsidRPr="003240AC">
        <w:t xml:space="preserve"> est notamment tenu aux obligations mentionnées dans le présent article.</w:t>
      </w:r>
    </w:p>
    <w:p w14:paraId="78EA8C4F" w14:textId="663A6DED" w:rsidR="003240AC" w:rsidRPr="003240AC" w:rsidRDefault="003240AC" w:rsidP="003240AC">
      <w:pPr>
        <w:spacing w:after="0" w:line="240" w:lineRule="auto"/>
      </w:pPr>
      <w:r w:rsidRPr="003240AC">
        <w:t xml:space="preserve">Le </w:t>
      </w:r>
      <w:r w:rsidR="009F08C3">
        <w:rPr>
          <w:rFonts w:cs="Arial"/>
        </w:rPr>
        <w:t>titulaire</w:t>
      </w:r>
      <w:r w:rsidRPr="003240AC">
        <w:t xml:space="preserve"> s’engage à restituer sans délai à l’issue du présent marché, quelle qu’en soit la cause, l’ensemble des documents, éléments et o</w:t>
      </w:r>
      <w:r w:rsidR="00F115DF">
        <w:t>utils que lui aurait confié au</w:t>
      </w:r>
      <w:r w:rsidRPr="003240AC">
        <w:t xml:space="preserve"> représentant du pouvoir adjudicateur.</w:t>
      </w:r>
    </w:p>
    <w:p w14:paraId="5915A3EA" w14:textId="642558A2" w:rsidR="003240AC" w:rsidRPr="003240AC" w:rsidRDefault="003240AC" w:rsidP="003240AC">
      <w:pPr>
        <w:spacing w:before="120" w:after="0" w:line="240" w:lineRule="auto"/>
      </w:pPr>
      <w:r w:rsidRPr="003240AC">
        <w:t xml:space="preserve">Le </w:t>
      </w:r>
      <w:r w:rsidR="009F08C3">
        <w:rPr>
          <w:rFonts w:cs="Arial"/>
        </w:rPr>
        <w:t>titulaire</w:t>
      </w:r>
      <w:r w:rsidRPr="003240AC">
        <w:t xml:space="preserve">, reconnaissant par avance que toute divulgation léserait gravement les intérêts du pouvoir adjudicateur, s’engage à ce que les informations, documents et savoir-faire, transmis, ne puissent être utilisés, ni publiés, ni communiqués, par quelque moyen, sous quelque forme et quelque manière que ce soit, sans l’accord préalable et écrit du représentant du pouvoir adjudicateur. </w:t>
      </w:r>
    </w:p>
    <w:p w14:paraId="2E3E3388" w14:textId="56AB0497" w:rsidR="003240AC" w:rsidRPr="003240AC" w:rsidRDefault="003240AC" w:rsidP="003240AC">
      <w:pPr>
        <w:spacing w:before="120" w:after="0" w:line="240" w:lineRule="auto"/>
      </w:pPr>
      <w:r w:rsidRPr="003240AC">
        <w:t xml:space="preserve">La </w:t>
      </w:r>
      <w:r w:rsidRPr="003240AC">
        <w:rPr>
          <w:rFonts w:cs="Arial"/>
        </w:rPr>
        <w:t>méconnaissance</w:t>
      </w:r>
      <w:r w:rsidRPr="003240AC">
        <w:t xml:space="preserve"> de cette prescription obligerait l</w:t>
      </w:r>
      <w:r w:rsidR="00F115DF">
        <w:t xml:space="preserve">e </w:t>
      </w:r>
      <w:r w:rsidR="009F08C3">
        <w:t>titulaire</w:t>
      </w:r>
      <w:r w:rsidRPr="003240AC">
        <w:t xml:space="preserve"> à en couvrir les entières conséquences. </w:t>
      </w:r>
    </w:p>
    <w:p w14:paraId="234BB4FC" w14:textId="087490E8" w:rsidR="003240AC" w:rsidRPr="003240AC" w:rsidRDefault="003240AC" w:rsidP="003240AC">
      <w:pPr>
        <w:spacing w:before="120" w:after="0" w:line="240" w:lineRule="auto"/>
      </w:pPr>
      <w:r w:rsidRPr="003240AC">
        <w:t xml:space="preserve">En </w:t>
      </w:r>
      <w:r w:rsidRPr="003240AC">
        <w:rPr>
          <w:rFonts w:cs="Arial"/>
        </w:rPr>
        <w:t>outre</w:t>
      </w:r>
      <w:r w:rsidR="00F115DF">
        <w:t xml:space="preserve">, le </w:t>
      </w:r>
      <w:r w:rsidR="009F08C3">
        <w:t>titulaire</w:t>
      </w:r>
      <w:r w:rsidRPr="003240AC">
        <w:t xml:space="preserve"> veille à ce qu’au cours de l’exécution du présent marché, soient respectées la sécurité et la confidentialité des données et des accès informatiques du pouvoir adjudicateur conformément aux lois et régimes applicables, et notamment la loi n° 78-17 du 6 janvier 1978 modifiée par la Loi n°2018-493 du 20 juin 2018 relative à la protection des données personnelles (article 29) et les dispositions du code pénal en vigueur. </w:t>
      </w:r>
    </w:p>
    <w:p w14:paraId="640A5CB0" w14:textId="2657CCA3" w:rsidR="003240AC" w:rsidRPr="003240AC" w:rsidRDefault="003240AC" w:rsidP="00FA43DA">
      <w:pPr>
        <w:spacing w:before="240"/>
      </w:pPr>
      <w:r w:rsidRPr="003240AC">
        <w:t>À ce titre, l</w:t>
      </w:r>
      <w:r w:rsidR="00F115DF">
        <w:t xml:space="preserve">e </w:t>
      </w:r>
      <w:r w:rsidR="009F08C3">
        <w:t>titulaire</w:t>
      </w:r>
      <w:r w:rsidRPr="003240AC">
        <w:t xml:space="preserve"> s’engage : </w:t>
      </w:r>
    </w:p>
    <w:p w14:paraId="7C92CAF0" w14:textId="65E86677" w:rsidR="003240AC" w:rsidRPr="003240AC" w:rsidRDefault="003240AC" w:rsidP="003240AC">
      <w:pPr>
        <w:numPr>
          <w:ilvl w:val="0"/>
          <w:numId w:val="21"/>
        </w:numPr>
        <w:spacing w:after="240" w:line="240" w:lineRule="auto"/>
        <w:contextualSpacing/>
      </w:pPr>
      <w:r w:rsidRPr="003240AC">
        <w:t>À ne rendre publique aucune information du pouvoir adj</w:t>
      </w:r>
      <w:r w:rsidR="00F115DF">
        <w:t>udicateur, sans l’accord de celui</w:t>
      </w:r>
      <w:r w:rsidRPr="003240AC">
        <w:t xml:space="preserve">-ci, quelle que soit la source ou l’origine de cette information. </w:t>
      </w:r>
    </w:p>
    <w:p w14:paraId="268054D2" w14:textId="3E039B89" w:rsidR="003240AC" w:rsidRPr="003240AC" w:rsidRDefault="003240AC" w:rsidP="003240AC">
      <w:pPr>
        <w:numPr>
          <w:ilvl w:val="0"/>
          <w:numId w:val="21"/>
        </w:numPr>
        <w:spacing w:after="240" w:line="240" w:lineRule="auto"/>
        <w:contextualSpacing/>
      </w:pPr>
      <w:r w:rsidRPr="003240AC">
        <w:t xml:space="preserve">À n’utiliser les informations et documents délivrées par le pouvoir adjudicateur qu’à </w:t>
      </w:r>
      <w:r w:rsidR="00F115DF">
        <w:t>sa</w:t>
      </w:r>
      <w:r w:rsidRPr="003240AC">
        <w:t xml:space="preserve"> demande exclusive et pour la finalité définie dans le présent marché. </w:t>
      </w:r>
    </w:p>
    <w:p w14:paraId="2442CB0A" w14:textId="77777777" w:rsidR="003240AC" w:rsidRPr="003240AC" w:rsidRDefault="003240AC" w:rsidP="003240AC">
      <w:pPr>
        <w:numPr>
          <w:ilvl w:val="0"/>
          <w:numId w:val="21"/>
        </w:numPr>
        <w:spacing w:after="240" w:line="240" w:lineRule="auto"/>
        <w:contextualSpacing/>
      </w:pPr>
      <w:r w:rsidRPr="003240AC">
        <w:t xml:space="preserve">À ne pas divulguer à des tiers, à titre gratuit ou onéreux, et sous quelque forme que ce soit, les informations et documents communiqués par le pouvoir adjudicateur à l’occasion de l’exécution du présent marché. </w:t>
      </w:r>
    </w:p>
    <w:p w14:paraId="317414CD" w14:textId="0701D695" w:rsidR="003240AC" w:rsidRPr="003240AC" w:rsidRDefault="003240AC" w:rsidP="003240AC">
      <w:pPr>
        <w:numPr>
          <w:ilvl w:val="0"/>
          <w:numId w:val="21"/>
        </w:numPr>
        <w:spacing w:after="240" w:line="240" w:lineRule="auto"/>
        <w:contextualSpacing/>
      </w:pPr>
      <w:r w:rsidRPr="003240AC">
        <w:t>À prendre toutes les mesures pour que lesdites données ne puissent être accessibles à d’autres personnes que les personnels attachés à l’exécution des prestations objets du présent marché. Ces derniers seront sensibilisés au caractère stratégique des informations e</w:t>
      </w:r>
      <w:r w:rsidR="00F115DF">
        <w:t xml:space="preserve">t documents confiés et liés au </w:t>
      </w:r>
      <w:r w:rsidR="009F08C3">
        <w:t>titulaire</w:t>
      </w:r>
      <w:r w:rsidRPr="003240AC">
        <w:t xml:space="preserve"> par un engagement de confidentialité. </w:t>
      </w:r>
    </w:p>
    <w:p w14:paraId="4D4ED1F7" w14:textId="5D923591" w:rsidR="003240AC" w:rsidRPr="003240AC" w:rsidRDefault="003240AC" w:rsidP="003240AC">
      <w:pPr>
        <w:numPr>
          <w:ilvl w:val="0"/>
          <w:numId w:val="21"/>
        </w:numPr>
        <w:spacing w:after="240" w:line="240" w:lineRule="auto"/>
        <w:contextualSpacing/>
      </w:pPr>
      <w:r w:rsidRPr="003240AC">
        <w:t>À ne pas procéder à des copies, utilisations ou diffusion de partie ou totalité d’un fichier et/ou d’une donnée détenus par le pouvoir adjudicateur ou installés sur une configuration, sur un support, sur un élément ou sur un sous-ensemble d’un</w:t>
      </w:r>
      <w:r w:rsidR="00F115DF">
        <w:t xml:space="preserve">e configuration détenus par </w:t>
      </w:r>
      <w:r w:rsidR="00F115DF">
        <w:lastRenderedPageBreak/>
        <w:t>celui</w:t>
      </w:r>
      <w:r w:rsidRPr="003240AC">
        <w:t xml:space="preserve">-ci, à l’exception des copies, utilisations ou diffusion nécessaires à l’exécution d’une prestation prévue au présent marché, auquel cas l’accord du pouvoir adjudicateur est nécessaire. </w:t>
      </w:r>
    </w:p>
    <w:p w14:paraId="63D9D43C" w14:textId="77777777" w:rsidR="003240AC" w:rsidRPr="003240AC" w:rsidRDefault="003240AC" w:rsidP="003240AC">
      <w:pPr>
        <w:numPr>
          <w:ilvl w:val="0"/>
          <w:numId w:val="21"/>
        </w:numPr>
        <w:spacing w:after="240" w:line="240" w:lineRule="auto"/>
        <w:contextualSpacing/>
      </w:pPr>
      <w:r w:rsidRPr="003240AC">
        <w:t>À ne pas sortir du lieu d’hébergement des configurations, des supports numériques ou d’autres, d’éléments ou sous-ensembles d’une configuration, d’un matériel, ou d’une documentation détenue par le pouvoir adjudicateur sans l’autorisation préalable et écrite de celui-ci.</w:t>
      </w:r>
    </w:p>
    <w:p w14:paraId="36AFE407" w14:textId="15933C84" w:rsidR="003240AC" w:rsidRPr="003240AC" w:rsidRDefault="00F115DF" w:rsidP="00FA43DA">
      <w:pPr>
        <w:spacing w:before="480" w:after="0" w:line="240" w:lineRule="auto"/>
        <w:rPr>
          <w:rFonts w:cs="Arial"/>
        </w:rPr>
      </w:pPr>
      <w:r>
        <w:rPr>
          <w:rFonts w:cs="Arial"/>
        </w:rPr>
        <w:t xml:space="preserve">Le </w:t>
      </w:r>
      <w:r w:rsidR="009F08C3">
        <w:rPr>
          <w:rFonts w:cs="Arial"/>
        </w:rPr>
        <w:t>titulaire</w:t>
      </w:r>
      <w:r w:rsidR="003240AC" w:rsidRPr="003240AC">
        <w:rPr>
          <w:rFonts w:cs="Arial"/>
        </w:rPr>
        <w:t xml:space="preserve"> sera tenu de conserver un caractère confidentiel à toute idée, tout concept, tout savoir-faire, ou toute technique, relatifs à l’activité du pouvoir adjudicateur, qui lui seront communiqués d’une ma</w:t>
      </w:r>
      <w:r>
        <w:rPr>
          <w:rFonts w:cs="Arial"/>
        </w:rPr>
        <w:t xml:space="preserve">nière directe ou indirecte. Le </w:t>
      </w:r>
      <w:r w:rsidR="009F08C3">
        <w:rPr>
          <w:rFonts w:cs="Arial"/>
        </w:rPr>
        <w:t>titulaire</w:t>
      </w:r>
      <w:r w:rsidR="003240AC" w:rsidRPr="003240AC">
        <w:rPr>
          <w:rFonts w:cs="Arial"/>
        </w:rPr>
        <w:t xml:space="preserve"> assurera donc la protection de toute information et tout document qui lui auront été confiés, avec autant de soins que s’il s’agissait de données confidentielles relatives à ses propres affaires. </w:t>
      </w:r>
    </w:p>
    <w:p w14:paraId="14CBBF68" w14:textId="6CD736E3" w:rsidR="003240AC" w:rsidRPr="003240AC" w:rsidRDefault="00F115DF" w:rsidP="003240AC">
      <w:pPr>
        <w:spacing w:after="0" w:line="240" w:lineRule="auto"/>
      </w:pPr>
      <w:r>
        <w:t xml:space="preserve">Le </w:t>
      </w:r>
      <w:r w:rsidR="009F08C3">
        <w:t>titulaire</w:t>
      </w:r>
      <w:r w:rsidR="003240AC" w:rsidRPr="003240AC">
        <w:t xml:space="preserve"> sera responsable vis-à-vis du pouvoir adjudicateur de la perte de documents remis sous quelque forme que ce soit, ou de la divulgation volontaire ou involontaire d’informations </w:t>
      </w:r>
      <w:r w:rsidR="003240AC" w:rsidRPr="003240AC">
        <w:rPr>
          <w:rFonts w:cs="Arial"/>
        </w:rPr>
        <w:t>communiquées</w:t>
      </w:r>
      <w:r w:rsidR="00AF7219">
        <w:t xml:space="preserve">. Le </w:t>
      </w:r>
      <w:r w:rsidR="009F08C3">
        <w:t>titulaire</w:t>
      </w:r>
      <w:r w:rsidR="003240AC" w:rsidRPr="003240AC">
        <w:t xml:space="preserve"> s’engage, à ce titre, à aviser sans délai le pouvoir adjudicateur de toute disparition, ainsi que de tout incident pouvant révéler un risque de violation des présentes obligations. </w:t>
      </w:r>
    </w:p>
    <w:p w14:paraId="677AAA9B" w14:textId="129FA603" w:rsidR="003240AC" w:rsidRPr="003240AC" w:rsidRDefault="00F115DF" w:rsidP="003240AC">
      <w:pPr>
        <w:spacing w:after="0" w:line="240" w:lineRule="auto"/>
      </w:pPr>
      <w:r>
        <w:t xml:space="preserve">Le </w:t>
      </w:r>
      <w:r w:rsidR="009F08C3">
        <w:t>titulaire</w:t>
      </w:r>
      <w:r w:rsidR="003240AC" w:rsidRPr="003240AC">
        <w:t xml:space="preserve"> doit procéder à la destruction ou à la restitution de tous les fichiers manuels ou informatisés stockant les informations saisies, à l’échéance du présent marché, ou préalablement sur ordre du pouvoir adjudicateur. </w:t>
      </w:r>
    </w:p>
    <w:p w14:paraId="67EFF47E" w14:textId="5ADA88EF" w:rsidR="003240AC" w:rsidRPr="003240AC" w:rsidRDefault="00F115DF" w:rsidP="003240AC">
      <w:pPr>
        <w:spacing w:after="0" w:line="240" w:lineRule="auto"/>
      </w:pPr>
      <w:r>
        <w:t xml:space="preserve">Le </w:t>
      </w:r>
      <w:r w:rsidR="009F08C3">
        <w:t>titulaire</w:t>
      </w:r>
      <w:r w:rsidR="003240AC" w:rsidRPr="003240AC">
        <w:t xml:space="preserve"> s’engage à faire respecter ces dispositions par ses personnels, préposés, mais également à tout opérateur économique intervenant pour le co</w:t>
      </w:r>
      <w:r w:rsidR="00244A0D">
        <w:t xml:space="preserve">mpte ou en partenariat avec le </w:t>
      </w:r>
      <w:r w:rsidR="009F08C3">
        <w:t>titulaire</w:t>
      </w:r>
      <w:r w:rsidR="003240AC" w:rsidRPr="003240AC">
        <w:t xml:space="preserve"> (cotraitants et sous-traitants notamment). </w:t>
      </w:r>
    </w:p>
    <w:p w14:paraId="7B836D19" w14:textId="5FDF3C67" w:rsidR="003240AC" w:rsidRPr="003240AC" w:rsidRDefault="003240AC" w:rsidP="003240AC">
      <w:pPr>
        <w:spacing w:after="0" w:line="240" w:lineRule="auto"/>
      </w:pPr>
      <w:r w:rsidRPr="003240AC">
        <w:t>Le pouvoir adjudicateur se réserve le droit de procéd</w:t>
      </w:r>
      <w:r w:rsidR="00FA43DA">
        <w:t>er à toute vérification qui</w:t>
      </w:r>
      <w:r w:rsidRPr="003240AC">
        <w:t xml:space="preserve"> paraîtrait nécessaire pour constater le respect des obligations précitées</w:t>
      </w:r>
      <w:r w:rsidR="00FA43DA">
        <w:t>,</w:t>
      </w:r>
      <w:r w:rsidR="00244A0D">
        <w:t xml:space="preserve"> par le </w:t>
      </w:r>
      <w:r w:rsidR="009F08C3">
        <w:t>titulaire</w:t>
      </w:r>
      <w:r w:rsidRPr="003240AC">
        <w:t>. En cas de non-respect des dispositions p</w:t>
      </w:r>
      <w:r w:rsidR="00244A0D">
        <w:t xml:space="preserve">récitées, la responsabilité du </w:t>
      </w:r>
      <w:r w:rsidR="009F08C3">
        <w:t>titulaire</w:t>
      </w:r>
      <w:r w:rsidRPr="003240AC">
        <w:t xml:space="preserve"> peut également être engagée sur la base des</w:t>
      </w:r>
      <w:r>
        <w:t xml:space="preserve"> dispositions des articles 226-13</w:t>
      </w:r>
      <w:r w:rsidRPr="003240AC">
        <w:t xml:space="preserve"> et 226-17 du code pénal.</w:t>
      </w:r>
    </w:p>
    <w:p w14:paraId="7BFD446D" w14:textId="0409D105" w:rsidR="003240AC" w:rsidRPr="003240AC" w:rsidRDefault="003240AC" w:rsidP="003240AC">
      <w:r w:rsidRPr="003240AC">
        <w:t xml:space="preserve">Le pouvoir adjudicateur pourra </w:t>
      </w:r>
      <w:r w:rsidR="003015B9">
        <w:t xml:space="preserve">appliquer les pénalités prévues à l’article 14.2 du CCAG PI et/ou </w:t>
      </w:r>
      <w:r w:rsidRPr="003240AC">
        <w:t>prononcer la résiliation immédiate du march</w:t>
      </w:r>
      <w:r w:rsidR="00244A0D">
        <w:t xml:space="preserve">é, sans indemnité en faveur du </w:t>
      </w:r>
      <w:r w:rsidR="009F08C3">
        <w:t>titulaire</w:t>
      </w:r>
      <w:r w:rsidRPr="003240AC">
        <w:t>, en cas de violation du secret professionnel ou de non-respect des dispositions précitées.</w:t>
      </w:r>
    </w:p>
    <w:p w14:paraId="1F2A5EC9" w14:textId="77777777" w:rsidR="00633EA9" w:rsidRPr="00682059" w:rsidRDefault="00633EA9" w:rsidP="00CD7760">
      <w:pPr>
        <w:pStyle w:val="Sous-article"/>
      </w:pPr>
      <w:bookmarkStart w:id="115" w:name="_Toc185607369"/>
      <w:r w:rsidRPr="00682059">
        <w:t>Conduite des prestations dans un groupement</w:t>
      </w:r>
      <w:bookmarkEnd w:id="114"/>
      <w:bookmarkEnd w:id="115"/>
      <w:r w:rsidRPr="00682059">
        <w:t xml:space="preserve"> </w:t>
      </w:r>
    </w:p>
    <w:p w14:paraId="3782F98C" w14:textId="0EF8AD25" w:rsidR="00A46BD7" w:rsidRDefault="00A46BD7" w:rsidP="00682059">
      <w:pPr>
        <w:spacing w:after="0" w:line="240" w:lineRule="auto"/>
        <w:rPr>
          <w:rFonts w:cs="Arial"/>
        </w:rPr>
      </w:pPr>
      <w:r w:rsidRPr="00682059">
        <w:rPr>
          <w:rFonts w:cs="Arial"/>
        </w:rPr>
        <w:t xml:space="preserve">La bonne exécution des prestations dépendant essentiellement des cotraitants désignés comme tels dans l’acte d’engagement et constituant le groupement </w:t>
      </w:r>
      <w:r w:rsidR="009F08C3">
        <w:rPr>
          <w:rFonts w:cs="Arial"/>
        </w:rPr>
        <w:t>titulaire</w:t>
      </w:r>
      <w:r w:rsidRPr="00682059">
        <w:rPr>
          <w:rFonts w:cs="Arial"/>
        </w:rPr>
        <w:t xml:space="preserve"> du marché, les stipulations de l’article 3.4.3 du CCAG-PI sont applicables.  En conséquence, les articles du CCAG-PI, traitant de la résiliation aux torts du </w:t>
      </w:r>
      <w:r w:rsidR="009F08C3">
        <w:rPr>
          <w:rFonts w:cs="Arial"/>
        </w:rPr>
        <w:t>titulaire</w:t>
      </w:r>
      <w:r w:rsidRPr="00682059">
        <w:rPr>
          <w:rFonts w:cs="Arial"/>
        </w:rPr>
        <w:t xml:space="preserve"> et les autres cas de résiliation (article</w:t>
      </w:r>
      <w:r w:rsidR="00FF0A0C">
        <w:rPr>
          <w:rFonts w:cs="Arial"/>
        </w:rPr>
        <w:t>s</w:t>
      </w:r>
      <w:r w:rsidRPr="00682059">
        <w:rPr>
          <w:rFonts w:cs="Arial"/>
        </w:rPr>
        <w:t xml:space="preserve"> 3</w:t>
      </w:r>
      <w:r w:rsidR="00FF0A0C">
        <w:rPr>
          <w:rFonts w:cs="Arial"/>
        </w:rPr>
        <w:t>6-42</w:t>
      </w:r>
      <w:r w:rsidRPr="00682059">
        <w:rPr>
          <w:rFonts w:cs="Arial"/>
        </w:rPr>
        <w:t xml:space="preserve"> du CCAG-PI) s’appliquent dès lors qu’un seul des cotraitants du groupement se trouve dans une des situations prévues à ces articles.</w:t>
      </w:r>
    </w:p>
    <w:p w14:paraId="0F585221" w14:textId="77777777" w:rsidR="00682059" w:rsidRPr="00682059" w:rsidRDefault="00682059" w:rsidP="00682059">
      <w:pPr>
        <w:spacing w:after="0" w:line="240" w:lineRule="auto"/>
        <w:rPr>
          <w:rFonts w:cs="Arial"/>
        </w:rPr>
      </w:pPr>
    </w:p>
    <w:p w14:paraId="36AC3000" w14:textId="77777777" w:rsidR="00A46BD7" w:rsidRPr="00682059" w:rsidRDefault="00A46BD7" w:rsidP="00CD7760">
      <w:pPr>
        <w:pStyle w:val="Sous-article"/>
      </w:pPr>
      <w:bookmarkStart w:id="116" w:name="_Toc133247006"/>
      <w:bookmarkStart w:id="117" w:name="_Toc251575308"/>
      <w:bookmarkStart w:id="118" w:name="_Toc461100703"/>
      <w:bookmarkStart w:id="119" w:name="_Toc185607370"/>
      <w:r w:rsidRPr="00682059">
        <w:t>Dispositions incluses aux contrats de travaux</w:t>
      </w:r>
      <w:bookmarkEnd w:id="116"/>
      <w:bookmarkEnd w:id="117"/>
      <w:bookmarkEnd w:id="118"/>
      <w:bookmarkEnd w:id="119"/>
    </w:p>
    <w:p w14:paraId="06BA3610" w14:textId="12A9337E" w:rsidR="00A46BD7" w:rsidRDefault="00A46BD7" w:rsidP="00FF0A0C">
      <w:pPr>
        <w:pStyle w:val="Style1-Normal"/>
      </w:pPr>
      <w:r w:rsidRPr="00682059">
        <w:t xml:space="preserve">L’élaboration des contrats de travaux s’effectuera sous la direction des services du </w:t>
      </w:r>
      <w:r w:rsidR="00AC6A76">
        <w:t>maître d’ouvrage</w:t>
      </w:r>
      <w:r w:rsidRPr="00682059">
        <w:t xml:space="preserve"> qui pourra imposer son propre cahier des clauses administratives particulières.  Le </w:t>
      </w:r>
      <w:r w:rsidR="0005741B" w:rsidRPr="00682059">
        <w:t>maître</w:t>
      </w:r>
      <w:r w:rsidR="00C10AFB" w:rsidRPr="00682059">
        <w:t xml:space="preserve"> d’œuvre</w:t>
      </w:r>
      <w:r w:rsidRPr="00682059">
        <w:t xml:space="preserve"> s’engage à respecter et faire respecter ce cahier des charges.</w:t>
      </w:r>
    </w:p>
    <w:p w14:paraId="49C98E9E" w14:textId="33D58FB8" w:rsidR="003E2482" w:rsidRPr="00682059" w:rsidRDefault="00925D1D" w:rsidP="00CD7760">
      <w:pPr>
        <w:pStyle w:val="Sous-article"/>
      </w:pPr>
      <w:bookmarkStart w:id="120" w:name="_Toc185607371"/>
      <w:r w:rsidRPr="00682059">
        <w:t>Pièces et attestations à fournir</w:t>
      </w:r>
      <w:bookmarkEnd w:id="120"/>
    </w:p>
    <w:p w14:paraId="376CA48C" w14:textId="2BC76FC1" w:rsidR="003E2482" w:rsidRPr="00682059" w:rsidRDefault="003E2482" w:rsidP="00FF0A0C">
      <w:pPr>
        <w:pStyle w:val="Style1-Normal"/>
        <w:rPr>
          <w:color w:val="FF0000"/>
        </w:rPr>
      </w:pPr>
      <w:r w:rsidRPr="00FF0A0C">
        <w:t xml:space="preserve">Le </w:t>
      </w:r>
      <w:r w:rsidR="009F08C3">
        <w:t>titulaire</w:t>
      </w:r>
      <w:r w:rsidRPr="00FF0A0C">
        <w:t xml:space="preserve"> produit tous les six (6) mois à compter de la notification d</w:t>
      </w:r>
      <w:r w:rsidR="00925D1D" w:rsidRPr="00FF0A0C">
        <w:t>u marché</w:t>
      </w:r>
      <w:r w:rsidRPr="00FF0A0C">
        <w:t xml:space="preserve"> jusqu'à son expiration 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6 mois (articles D 8222 5 1° du code du travail et D. 243-15 du code de sécurité sociale). Les pièces et attestations mentionnées ci-dessus sont déposées par le </w:t>
      </w:r>
      <w:r w:rsidR="009F08C3">
        <w:t>titulaire</w:t>
      </w:r>
      <w:r w:rsidRPr="00FF0A0C">
        <w:t xml:space="preserve"> sur la plateforme en ligne mise à disposition, gratuitement, par Sorbonne Université, à </w:t>
      </w:r>
      <w:r w:rsidRPr="00FF0A0C">
        <w:lastRenderedPageBreak/>
        <w:t>l’adresse suivante</w:t>
      </w:r>
      <w:r w:rsidR="00A33895" w:rsidRPr="00FF0A0C">
        <w:t xml:space="preserve"> :</w:t>
      </w:r>
      <w:r w:rsidR="00A33895" w:rsidRPr="00682059">
        <w:t xml:space="preserve"> </w:t>
      </w:r>
      <w:hyperlink r:id="rId10" w:history="1">
        <w:r w:rsidR="00C052CC" w:rsidRPr="00682059">
          <w:rPr>
            <w:rStyle w:val="Lienhypertexte"/>
          </w:rPr>
          <w:t>http://www.e-attestations.fr</w:t>
        </w:r>
      </w:hyperlink>
      <w:r w:rsidR="00A33895" w:rsidRPr="00682059">
        <w:t>.</w:t>
      </w:r>
      <w:r w:rsidR="00C052CC" w:rsidRPr="00682059">
        <w:t xml:space="preserve"> </w:t>
      </w:r>
      <w:r w:rsidR="00A33895" w:rsidRPr="00682059">
        <w:t xml:space="preserve"> Pour ce faire, le </w:t>
      </w:r>
      <w:r w:rsidR="009F08C3">
        <w:t>titulaire</w:t>
      </w:r>
      <w:r w:rsidR="00A33895" w:rsidRPr="00682059">
        <w:t xml:space="preserve"> s’engage à fournir à Sorbonne Université une adresse mail valide pendant toute la durée d’</w:t>
      </w:r>
      <w:r w:rsidR="00963936" w:rsidRPr="00682059">
        <w:t>exécution du contrat.</w:t>
      </w:r>
    </w:p>
    <w:p w14:paraId="49730D60" w14:textId="1D171B6D" w:rsidR="003E2482" w:rsidRDefault="003E2482" w:rsidP="00FF0A0C">
      <w:pPr>
        <w:pStyle w:val="Style1-Normal"/>
      </w:pPr>
      <w:r w:rsidRPr="00682059">
        <w:t>A défaut, des pénalités peuvent être appliquées dans les conditions de l’artic</w:t>
      </w:r>
      <w:r w:rsidR="00A33895" w:rsidRPr="00682059">
        <w:t>le 14</w:t>
      </w:r>
      <w:r w:rsidRPr="00682059">
        <w:t xml:space="preserve"> du </w:t>
      </w:r>
      <w:r w:rsidR="00A33895" w:rsidRPr="00682059">
        <w:t>CCAG-PI</w:t>
      </w:r>
      <w:r w:rsidRPr="00682059">
        <w:t xml:space="preserve">. Le marché peut être résilié si le </w:t>
      </w:r>
      <w:r w:rsidR="009F08C3">
        <w:t>titulaire</w:t>
      </w:r>
      <w:r w:rsidRPr="00682059">
        <w:t xml:space="preserve"> ne répond pas à la relance du pouvoir adjudicateur.</w:t>
      </w:r>
    </w:p>
    <w:p w14:paraId="30B8B0EC" w14:textId="77777777" w:rsidR="00633EA9" w:rsidRPr="00682059" w:rsidRDefault="00633EA9" w:rsidP="00CD7760">
      <w:pPr>
        <w:pStyle w:val="Sous-article"/>
      </w:pPr>
      <w:bookmarkStart w:id="121" w:name="_Toc461100704"/>
      <w:bookmarkStart w:id="122" w:name="_Toc185607372"/>
      <w:r w:rsidRPr="00682059">
        <w:t>Assurances</w:t>
      </w:r>
      <w:bookmarkEnd w:id="121"/>
      <w:bookmarkEnd w:id="122"/>
      <w:r w:rsidRPr="00682059">
        <w:t xml:space="preserve"> </w:t>
      </w:r>
    </w:p>
    <w:p w14:paraId="0AA1FED0" w14:textId="1A83F60C" w:rsidR="00AB55C5" w:rsidRPr="00682059" w:rsidRDefault="00AB55C5" w:rsidP="00FF0A0C">
      <w:pPr>
        <w:pStyle w:val="Style1-Normal"/>
      </w:pPr>
      <w:r w:rsidRPr="00682059">
        <w:t xml:space="preserve">Le </w:t>
      </w:r>
      <w:r w:rsidR="009F08C3">
        <w:t>titulaire</w:t>
      </w:r>
      <w:r w:rsidRPr="00682059">
        <w:t xml:space="preserve"> assume les risques et responsabilités découlant des lois, règlements et normes en vigueur.</w:t>
      </w:r>
      <w:r w:rsidR="00244A0D">
        <w:t xml:space="preserve"> Il déclare</w:t>
      </w:r>
      <w:r w:rsidRPr="00682059">
        <w:t xml:space="preserve"> en outre</w:t>
      </w:r>
      <w:r w:rsidR="00244A0D">
        <w:t xml:space="preserve"> disposer</w:t>
      </w:r>
      <w:r w:rsidRPr="00682059">
        <w:t xml:space="preserve"> des garanties couvrant les conséquences pécuniaires de la responsabilité civile qu’il est susceptible d’encourir vis-à-vis des tiers et du </w:t>
      </w:r>
      <w:r w:rsidR="0005741B" w:rsidRPr="00682059">
        <w:t>maître</w:t>
      </w:r>
      <w:r w:rsidR="00C10AFB" w:rsidRPr="00682059">
        <w:t xml:space="preserve"> d’ouvrage</w:t>
      </w:r>
      <w:r w:rsidRPr="00682059">
        <w:t>, à la suite de tous dommages corpor</w:t>
      </w:r>
      <w:r w:rsidR="00FC4911" w:rsidRPr="00682059">
        <w:t>els, matériels ou immatériels (</w:t>
      </w:r>
      <w:r w:rsidRPr="00682059">
        <w:t>que ces derniers soient consécutifs ou non à des dommages corporels et /ou matériels) survenant pendant ou après les travaux.</w:t>
      </w:r>
      <w:r w:rsidR="00244A0D">
        <w:t xml:space="preserve"> </w:t>
      </w:r>
      <w:r w:rsidRPr="00682059">
        <w:t xml:space="preserve">Ces garanties doivent être étendues aux dommages causés aux parties anciennes </w:t>
      </w:r>
      <w:r w:rsidR="00356B6A" w:rsidRPr="00682059">
        <w:t>de la construction/ouvrage sur</w:t>
      </w:r>
      <w:r w:rsidRPr="00682059">
        <w:t>, sous ou dans lesquelles sont exécutés les travaux neufs, notamment par incendie, explosion, vol et dégâts des eaux.</w:t>
      </w:r>
    </w:p>
    <w:p w14:paraId="03B935C0" w14:textId="5382EED8" w:rsidR="00AB55C5" w:rsidRPr="00682059" w:rsidRDefault="00AB55C5" w:rsidP="00FF0A0C">
      <w:pPr>
        <w:pStyle w:val="Style1-Normal"/>
      </w:pPr>
      <w:r w:rsidRPr="00682059">
        <w:t>Dans un délai de quinze jours à compter de la notification du marché et avant t</w:t>
      </w:r>
      <w:r w:rsidR="00244A0D">
        <w:t xml:space="preserve">out commencement d’exécution le </w:t>
      </w:r>
      <w:r w:rsidR="009F08C3">
        <w:t>titulaire</w:t>
      </w:r>
      <w:r w:rsidRPr="00682059">
        <w:t xml:space="preserve"> (en la personne de chacune de ses </w:t>
      </w:r>
      <w:r w:rsidR="00356B6A" w:rsidRPr="00682059">
        <w:t>composantes)</w:t>
      </w:r>
      <w:r w:rsidR="00244A0D">
        <w:t xml:space="preserve"> doit justifier qu’il dispose</w:t>
      </w:r>
      <w:r w:rsidRPr="00682059">
        <w:t xml:space="preserve"> d’une assurance couvrant les responsabilités découlant</w:t>
      </w:r>
      <w:r w:rsidR="00512960" w:rsidRPr="00682059">
        <w:t xml:space="preserve"> des principes dont s’inspire </w:t>
      </w:r>
      <w:r w:rsidRPr="00682059">
        <w:t xml:space="preserve">le </w:t>
      </w:r>
      <w:r w:rsidR="00D742F4" w:rsidRPr="00682059">
        <w:t>C</w:t>
      </w:r>
      <w:r w:rsidRPr="00682059">
        <w:t xml:space="preserve">ode </w:t>
      </w:r>
      <w:r w:rsidR="00D742F4" w:rsidRPr="00682059">
        <w:t>c</w:t>
      </w:r>
      <w:r w:rsidRPr="00682059">
        <w:t xml:space="preserve">ivil, qu’il est à jour de ses cotisations et que sa police contient les garanties en rapport avec l’importance de l’opération.  Le </w:t>
      </w:r>
      <w:r w:rsidR="0005741B" w:rsidRPr="00682059">
        <w:t>maître</w:t>
      </w:r>
      <w:r w:rsidR="00C54AB3" w:rsidRPr="00682059">
        <w:t xml:space="preserve"> d’ouvrage</w:t>
      </w:r>
      <w:r w:rsidRPr="00682059">
        <w:t xml:space="preserve"> se réserve la faculté de retenir tout règlement d’honoraires du </w:t>
      </w:r>
      <w:r w:rsidR="0005741B" w:rsidRPr="00682059">
        <w:t>maître</w:t>
      </w:r>
      <w:r w:rsidR="00C10AFB" w:rsidRPr="00682059">
        <w:t xml:space="preserve"> d’œuvre</w:t>
      </w:r>
      <w:r w:rsidRPr="00682059">
        <w:t xml:space="preserve"> si les justificatifs demandés n’étaient pas fournis.</w:t>
      </w:r>
    </w:p>
    <w:p w14:paraId="734FC576" w14:textId="523B244E" w:rsidR="00AC1D23" w:rsidRPr="00682059" w:rsidRDefault="00AB55C5" w:rsidP="00FF0A0C">
      <w:pPr>
        <w:pStyle w:val="Style1-Normal"/>
      </w:pPr>
      <w:r w:rsidRPr="00682059">
        <w:t>Il devra, s’il y a lieu, souscrire une police complémentaire si celle existant</w:t>
      </w:r>
      <w:r w:rsidR="00D06692">
        <w:t>e</w:t>
      </w:r>
      <w:r w:rsidRPr="00682059">
        <w:t xml:space="preserve"> n’est pas considérée comme suffisante par le </w:t>
      </w:r>
      <w:r w:rsidR="0005741B" w:rsidRPr="00682059">
        <w:t>maître</w:t>
      </w:r>
      <w:r w:rsidR="00C10AFB" w:rsidRPr="00682059">
        <w:t xml:space="preserve"> d’ouvrage</w:t>
      </w:r>
      <w:r w:rsidRPr="00682059">
        <w:t xml:space="preserve"> pour assurer la couverture des risques liés à cette opération.</w:t>
      </w:r>
    </w:p>
    <w:p w14:paraId="56574158" w14:textId="77777777" w:rsidR="00AC1D23" w:rsidRPr="00682059" w:rsidRDefault="00AB55C5" w:rsidP="00FF0A0C">
      <w:pPr>
        <w:pStyle w:val="Style1-Normal"/>
      </w:pPr>
      <w:r w:rsidRPr="00682059">
        <w:t>Il devra fournir une attestation semblable à l’appui de son projet de décompte final.</w:t>
      </w:r>
    </w:p>
    <w:p w14:paraId="6C72A203" w14:textId="77777777" w:rsidR="00AC1D23" w:rsidRPr="00682059" w:rsidRDefault="00AB55C5" w:rsidP="00FF0A0C">
      <w:pPr>
        <w:pStyle w:val="Style1-Normal"/>
      </w:pPr>
      <w:r w:rsidRPr="00682059">
        <w:t xml:space="preserve">En l’absence ou en cas de couverture insuffisante, le </w:t>
      </w:r>
      <w:r w:rsidR="0005741B" w:rsidRPr="00682059">
        <w:t>maître</w:t>
      </w:r>
      <w:r w:rsidR="00C10AFB" w:rsidRPr="00682059">
        <w:t xml:space="preserve"> d’ouvrage</w:t>
      </w:r>
      <w:r w:rsidRPr="00682059">
        <w:t xml:space="preserve"> se réserve le droit d’exiger du </w:t>
      </w:r>
      <w:r w:rsidR="0005741B" w:rsidRPr="00682059">
        <w:t>maître</w:t>
      </w:r>
      <w:r w:rsidR="00C10AFB" w:rsidRPr="00682059">
        <w:t xml:space="preserve"> d’œuvre</w:t>
      </w:r>
      <w:r w:rsidRPr="00682059">
        <w:t xml:space="preserve"> la souscription d’une assurance complémentaire, et à défaut de souscrire ladite assurance, au nom et pour le compte </w:t>
      </w:r>
      <w:r w:rsidR="00D742F4" w:rsidRPr="00682059">
        <w:t>de ces derniers et/ou de ses co</w:t>
      </w:r>
      <w:r w:rsidRPr="00682059">
        <w:t xml:space="preserve">traitants et sous-traitants.  Le montant des primes sera retenu, sur justificatif, sur le montant de la première situation présentée par le </w:t>
      </w:r>
      <w:r w:rsidR="0005741B" w:rsidRPr="00682059">
        <w:t>maître</w:t>
      </w:r>
      <w:r w:rsidR="00C10AFB" w:rsidRPr="00682059">
        <w:t xml:space="preserve"> d’œuvre</w:t>
      </w:r>
      <w:r w:rsidRPr="00682059">
        <w:t>.</w:t>
      </w:r>
    </w:p>
    <w:p w14:paraId="04BE2D27" w14:textId="77777777" w:rsidR="00AC1D23" w:rsidRPr="00682059" w:rsidRDefault="00AB55C5" w:rsidP="00FF0A0C">
      <w:pPr>
        <w:pStyle w:val="Style1-Normal"/>
      </w:pPr>
      <w:r w:rsidRPr="00682059">
        <w:t>La fourniture des justificatifs et l’engagement au respect de ces obligations constituent une condition substantielle à la passation et à la validité du marché.</w:t>
      </w:r>
    </w:p>
    <w:p w14:paraId="0ED6DF8D" w14:textId="77777777" w:rsidR="00AB55C5" w:rsidRPr="00682059" w:rsidRDefault="00AB55C5" w:rsidP="00FF0A0C">
      <w:pPr>
        <w:pStyle w:val="Style1-Normal"/>
      </w:pPr>
      <w:r w:rsidRPr="00682059">
        <w:t xml:space="preserve">En conséquence, le </w:t>
      </w:r>
      <w:r w:rsidR="0005741B" w:rsidRPr="00682059">
        <w:t>maître</w:t>
      </w:r>
      <w:r w:rsidR="00C54AB3" w:rsidRPr="00682059">
        <w:t xml:space="preserve"> d’ouvrage</w:t>
      </w:r>
      <w:r w:rsidRPr="00682059">
        <w:t xml:space="preserve"> conserve la possibilité, en cas de non-respect par les maîtres d’œuvre de ces obligations </w:t>
      </w:r>
      <w:r w:rsidR="00620E64" w:rsidRPr="00682059">
        <w:t>(</w:t>
      </w:r>
      <w:r w:rsidRPr="00682059">
        <w:t xml:space="preserve">et hormis la souscription par lui-même de polices d’assurance complémentaires mise </w:t>
      </w:r>
      <w:r w:rsidR="0084171A" w:rsidRPr="00682059">
        <w:t>à la charge des maîtres d’œuvre</w:t>
      </w:r>
      <w:r w:rsidRPr="00682059">
        <w:t>) de résilier le marché aux torts de ces derniers.</w:t>
      </w:r>
    </w:p>
    <w:p w14:paraId="28C2C2DC" w14:textId="77777777" w:rsidR="00AB55C5" w:rsidRPr="00682059" w:rsidRDefault="00AB55C5" w:rsidP="00FF0A0C">
      <w:pPr>
        <w:pStyle w:val="Style1-Normal"/>
      </w:pPr>
      <w:r w:rsidRPr="00682059">
        <w:t>Les franchises applicables en cas de sinistre seront supportées intégralement par le ou les responsables.</w:t>
      </w:r>
    </w:p>
    <w:p w14:paraId="52BA4D09" w14:textId="30AF0875" w:rsidR="00790F81" w:rsidRPr="00682059" w:rsidRDefault="00790F81" w:rsidP="00FF0A0C">
      <w:pPr>
        <w:pStyle w:val="Style1-Normal"/>
      </w:pPr>
      <w:r w:rsidRPr="00682059">
        <w:t xml:space="preserve">Ces polices doivent comporter au minimum les garanties suivantes :   </w:t>
      </w:r>
    </w:p>
    <w:p w14:paraId="502A2750" w14:textId="77777777" w:rsidR="00790F81" w:rsidRPr="00DD505B" w:rsidRDefault="00735297" w:rsidP="00F943EA">
      <w:pPr>
        <w:pStyle w:val="Soulign"/>
        <w:spacing w:after="120" w:line="240" w:lineRule="auto"/>
        <w:rPr>
          <w:rFonts w:cs="Arial"/>
          <w:b/>
          <w:u w:val="none"/>
        </w:rPr>
      </w:pPr>
      <w:r w:rsidRPr="00DD505B">
        <w:rPr>
          <w:rFonts w:cs="Arial"/>
          <w:b/>
          <w:u w:val="none"/>
        </w:rPr>
        <w:t>R</w:t>
      </w:r>
      <w:r w:rsidR="00790F81" w:rsidRPr="00DD505B">
        <w:rPr>
          <w:rFonts w:cs="Arial"/>
          <w:b/>
          <w:u w:val="none"/>
        </w:rPr>
        <w:t>espon</w:t>
      </w:r>
      <w:r w:rsidR="0079441D" w:rsidRPr="00DD505B">
        <w:rPr>
          <w:rFonts w:cs="Arial"/>
          <w:b/>
          <w:u w:val="none"/>
        </w:rPr>
        <w:t>sabilité civile professionnelle</w:t>
      </w:r>
    </w:p>
    <w:p w14:paraId="7C33081E" w14:textId="00332A56" w:rsidR="00790F81" w:rsidRPr="00682059" w:rsidRDefault="00790F81" w:rsidP="00FF0A0C">
      <w:pPr>
        <w:pStyle w:val="Style1-Normal"/>
      </w:pPr>
      <w:r w:rsidRPr="00682059">
        <w:t xml:space="preserve">Pour le </w:t>
      </w:r>
      <w:r w:rsidR="0005741B" w:rsidRPr="00682059">
        <w:t>maître</w:t>
      </w:r>
      <w:r w:rsidR="00C10AFB" w:rsidRPr="00682059">
        <w:t xml:space="preserve"> d’œuvre</w:t>
      </w:r>
      <w:r w:rsidR="00D06692">
        <w:t>,</w:t>
      </w:r>
      <w:r w:rsidRPr="00682059">
        <w:t xml:space="preserve"> il est rappelé que </w:t>
      </w:r>
      <w:r w:rsidR="00D61A7E" w:rsidRPr="00682059">
        <w:t xml:space="preserve">sa </w:t>
      </w:r>
      <w:r w:rsidRPr="00682059">
        <w:t>garantie doit intégrer la notion d'erreur sans désordre.</w:t>
      </w:r>
    </w:p>
    <w:p w14:paraId="4CCB61DB" w14:textId="71454C0B" w:rsidR="001E7BC8" w:rsidRPr="00DD505B" w:rsidRDefault="00790F81" w:rsidP="00F943EA">
      <w:pPr>
        <w:pStyle w:val="Soulign"/>
        <w:spacing w:after="120" w:line="240" w:lineRule="auto"/>
        <w:rPr>
          <w:rFonts w:cs="Arial"/>
          <w:b/>
          <w:u w:val="none"/>
        </w:rPr>
      </w:pPr>
      <w:r w:rsidRPr="00DD505B">
        <w:rPr>
          <w:rFonts w:cs="Arial"/>
          <w:b/>
          <w:u w:val="none"/>
        </w:rPr>
        <w:t>Responsabili</w:t>
      </w:r>
      <w:r w:rsidR="006D1999" w:rsidRPr="00DD505B">
        <w:rPr>
          <w:rFonts w:cs="Arial"/>
          <w:b/>
          <w:u w:val="none"/>
        </w:rPr>
        <w:t>té décennale des constructions </w:t>
      </w:r>
      <w:r w:rsidRPr="00DD505B">
        <w:rPr>
          <w:rFonts w:cs="Arial"/>
          <w:b/>
          <w:u w:val="none"/>
        </w:rPr>
        <w:t xml:space="preserve"> </w:t>
      </w:r>
    </w:p>
    <w:p w14:paraId="3175EB3F" w14:textId="77777777" w:rsidR="001E7BC8" w:rsidRPr="00682059" w:rsidRDefault="001E7BC8" w:rsidP="00FF0A0C">
      <w:pPr>
        <w:pStyle w:val="Style1-Normal"/>
      </w:pPr>
      <w:r w:rsidRPr="00682059">
        <w:t>C</w:t>
      </w:r>
      <w:r w:rsidR="00790F81" w:rsidRPr="00682059">
        <w:t xml:space="preserve">onformément aux dispositions de l'article L 241-1 du code </w:t>
      </w:r>
      <w:r w:rsidR="00356B6A" w:rsidRPr="00682059">
        <w:t>des assurances étendues</w:t>
      </w:r>
      <w:r w:rsidR="00790F81" w:rsidRPr="00682059">
        <w:t xml:space="preserve"> à leurs sous-traitants.</w:t>
      </w:r>
    </w:p>
    <w:p w14:paraId="78890ACD" w14:textId="68FEBA0E" w:rsidR="00790F81" w:rsidRPr="00682059" w:rsidRDefault="00790F81" w:rsidP="00FF0A0C">
      <w:pPr>
        <w:pStyle w:val="Style1-Normal"/>
      </w:pPr>
      <w:r w:rsidRPr="00682059">
        <w:lastRenderedPageBreak/>
        <w:t>Le contrat devra garantir le paiement des travaux de réparation de l'ouvrage à la réalisation duquel l'assuré a contribué lorsque la responsabilité de ce dernier est engagée sur le fondement de la présomption établie par les art</w:t>
      </w:r>
      <w:r w:rsidR="003B2B95">
        <w:t>icles 1792 et suivants du Code c</w:t>
      </w:r>
      <w:r w:rsidRPr="00682059">
        <w:t>ivil à propos de travaux de bâtiments, et dans les limites de cette responsabilité.</w:t>
      </w:r>
      <w:r w:rsidR="008B3B3B">
        <w:t xml:space="preserve"> </w:t>
      </w:r>
      <w:r w:rsidRPr="00682059">
        <w:t>Les travaux de réparation, notamment en cas de remplacement des ouvrages, comprennent également les travaux de démolition, déblaiement, dépose ou démontage éventuellement nécessaires.</w:t>
      </w:r>
    </w:p>
    <w:p w14:paraId="3C705D4C" w14:textId="352B9B94" w:rsidR="00790F81" w:rsidRDefault="00790F81" w:rsidP="00FF0A0C">
      <w:pPr>
        <w:pStyle w:val="Style1-Normal"/>
      </w:pPr>
      <w:r w:rsidRPr="00682059">
        <w:t>Ces d</w:t>
      </w:r>
      <w:r w:rsidR="0084171A" w:rsidRPr="00682059">
        <w:t>ispositions s'appliquent aux co</w:t>
      </w:r>
      <w:r w:rsidRPr="00682059">
        <w:t>traitants et aux sous-traitants.</w:t>
      </w:r>
    </w:p>
    <w:p w14:paraId="64FC42F9" w14:textId="77777777" w:rsidR="00682059" w:rsidRPr="00682059" w:rsidRDefault="00682059" w:rsidP="00682059">
      <w:pPr>
        <w:spacing w:after="0" w:line="240" w:lineRule="auto"/>
        <w:rPr>
          <w:rFonts w:cs="Arial"/>
        </w:rPr>
      </w:pPr>
    </w:p>
    <w:p w14:paraId="3DB80C25" w14:textId="77777777" w:rsidR="00790F81" w:rsidRPr="00682059" w:rsidRDefault="00790F81" w:rsidP="00CD7760">
      <w:pPr>
        <w:pStyle w:val="Sous-article"/>
      </w:pPr>
      <w:bookmarkStart w:id="123" w:name="_Toc531685483"/>
      <w:bookmarkStart w:id="124" w:name="_Toc531685660"/>
      <w:bookmarkStart w:id="125" w:name="_Toc531686350"/>
      <w:bookmarkStart w:id="126" w:name="_Toc531745312"/>
      <w:bookmarkStart w:id="127" w:name="_Toc32804742"/>
      <w:bookmarkStart w:id="128" w:name="_Toc461100705"/>
      <w:bookmarkStart w:id="129" w:name="_Toc185607373"/>
      <w:r w:rsidRPr="00682059">
        <w:t xml:space="preserve">Assistance au </w:t>
      </w:r>
      <w:r w:rsidR="0005741B" w:rsidRPr="00682059">
        <w:t>maître</w:t>
      </w:r>
      <w:r w:rsidR="00C54AB3" w:rsidRPr="00682059">
        <w:t xml:space="preserve"> d’ouvrage</w:t>
      </w:r>
      <w:r w:rsidRPr="00682059">
        <w:t xml:space="preserve"> dans le cadre de l'assurance</w:t>
      </w:r>
      <w:bookmarkEnd w:id="123"/>
      <w:bookmarkEnd w:id="124"/>
      <w:bookmarkEnd w:id="125"/>
      <w:bookmarkEnd w:id="126"/>
      <w:bookmarkEnd w:id="127"/>
      <w:bookmarkEnd w:id="128"/>
      <w:bookmarkEnd w:id="129"/>
      <w:r w:rsidR="00A54E37" w:rsidRPr="00682059">
        <w:t> </w:t>
      </w:r>
    </w:p>
    <w:p w14:paraId="58B6B19F" w14:textId="77777777" w:rsidR="00790F81" w:rsidRPr="00682059" w:rsidRDefault="00790F81" w:rsidP="00FF0A0C">
      <w:pPr>
        <w:pStyle w:val="Style1-Normal"/>
      </w:pPr>
      <w:r w:rsidRPr="00682059">
        <w:t xml:space="preserve">Le </w:t>
      </w:r>
      <w:r w:rsidR="0005741B" w:rsidRPr="00682059">
        <w:t>maître</w:t>
      </w:r>
      <w:r w:rsidR="00C10AFB" w:rsidRPr="00682059">
        <w:t xml:space="preserve"> d’œuvre</w:t>
      </w:r>
      <w:r w:rsidRPr="00682059">
        <w:t xml:space="preserve"> devra assistance au </w:t>
      </w:r>
      <w:r w:rsidR="0005741B" w:rsidRPr="00682059">
        <w:t>maître</w:t>
      </w:r>
      <w:r w:rsidR="00C54AB3" w:rsidRPr="00682059">
        <w:t xml:space="preserve"> d’ouvrage</w:t>
      </w:r>
      <w:r w:rsidRPr="00682059">
        <w:t xml:space="preserve"> pour tous les problèmes liés à l'application des polices d'assurance garantissant le chantier, et notamment :</w:t>
      </w:r>
    </w:p>
    <w:p w14:paraId="73C8F3DB" w14:textId="42805772" w:rsidR="00790F81" w:rsidRPr="00682059" w:rsidRDefault="008B3B3B" w:rsidP="00FF0A0C">
      <w:pPr>
        <w:pStyle w:val="Style1-PUCE"/>
      </w:pPr>
      <w:r w:rsidRPr="00682059">
        <w:t>Il</w:t>
      </w:r>
      <w:r w:rsidR="00790F81" w:rsidRPr="00682059">
        <w:t xml:space="preserve"> devra veiller à l'assurabilité des matériaux et/ou systèmes constructifs mis en œuvre,</w:t>
      </w:r>
    </w:p>
    <w:p w14:paraId="7F400341" w14:textId="489A93CC" w:rsidR="00790F81" w:rsidRPr="00682059" w:rsidRDefault="008B3B3B" w:rsidP="00FF0A0C">
      <w:pPr>
        <w:pStyle w:val="Style1-PUCE"/>
      </w:pPr>
      <w:r w:rsidRPr="00682059">
        <w:t>Il</w:t>
      </w:r>
      <w:r w:rsidR="00790F81" w:rsidRPr="00682059">
        <w:t xml:space="preserve"> informera le </w:t>
      </w:r>
      <w:r w:rsidR="0005741B" w:rsidRPr="00682059">
        <w:t>maître</w:t>
      </w:r>
      <w:r w:rsidR="00C54AB3" w:rsidRPr="00682059">
        <w:t xml:space="preserve"> d’ouvrage</w:t>
      </w:r>
      <w:r w:rsidR="00790F81" w:rsidRPr="00682059">
        <w:t xml:space="preserve"> de toutes les difficultés rencontrées à ce sujet, par la rédaction de notes et rapports appropriés,</w:t>
      </w:r>
    </w:p>
    <w:p w14:paraId="55C9C7A1" w14:textId="261AF9EE" w:rsidR="00782DD3" w:rsidRDefault="008B3B3B" w:rsidP="00FF0A0C">
      <w:pPr>
        <w:pStyle w:val="Style1-PUCE"/>
      </w:pPr>
      <w:r w:rsidRPr="00682059">
        <w:t>Il</w:t>
      </w:r>
      <w:r w:rsidR="00790F81" w:rsidRPr="00682059">
        <w:t xml:space="preserve"> devra fournir tous documents et explications, assister à toutes réunions, aussi bien dans le cadre de la mise en place des polices d'assurances, spécifiques à l'opération, que dans le cadre de la résolution des sinistres pouvant survenir.</w:t>
      </w:r>
    </w:p>
    <w:p w14:paraId="5996DA14" w14:textId="77777777" w:rsidR="00682059" w:rsidRPr="00682059" w:rsidRDefault="00682059" w:rsidP="00682059">
      <w:pPr>
        <w:spacing w:after="0" w:line="240" w:lineRule="auto"/>
        <w:ind w:left="714"/>
        <w:rPr>
          <w:rFonts w:cs="Arial"/>
        </w:rPr>
      </w:pPr>
    </w:p>
    <w:p w14:paraId="38FC3E6F" w14:textId="77777777" w:rsidR="00335A64" w:rsidRPr="00682059" w:rsidRDefault="00335A64" w:rsidP="00CD7760">
      <w:pPr>
        <w:pStyle w:val="Sous-article"/>
      </w:pPr>
      <w:bookmarkStart w:id="130" w:name="_Toc185607374"/>
      <w:r w:rsidRPr="00682059">
        <w:t>Litiges</w:t>
      </w:r>
      <w:bookmarkEnd w:id="130"/>
    </w:p>
    <w:p w14:paraId="3FF40516" w14:textId="02A6AEE7" w:rsidR="00335A64" w:rsidRDefault="00335A64" w:rsidP="00FF0A0C">
      <w:pPr>
        <w:pStyle w:val="Style1-Normal"/>
      </w:pPr>
      <w:r w:rsidRPr="00682059">
        <w:t>En vertu de l'article R.312-11 alinéa 2 du code de justi</w:t>
      </w:r>
      <w:r w:rsidR="00512960" w:rsidRPr="00682059">
        <w:t>ce administrative, les parties d</w:t>
      </w:r>
      <w:r w:rsidRPr="00682059">
        <w:t>u présent marché conviennent que le tribunal administratif de Paris sera compétent en cas de litige durant l'exécution du marché.</w:t>
      </w:r>
    </w:p>
    <w:p w14:paraId="4F90752F" w14:textId="2F11607E" w:rsidR="00EF6630" w:rsidRDefault="00EF6630">
      <w:pPr>
        <w:spacing w:after="0" w:line="240" w:lineRule="auto"/>
        <w:jc w:val="left"/>
        <w:rPr>
          <w:rFonts w:cs="Arial"/>
        </w:rPr>
      </w:pPr>
      <w:r>
        <w:br w:type="page"/>
      </w:r>
    </w:p>
    <w:p w14:paraId="0F73F1E4" w14:textId="55300B1B" w:rsidR="000F41BF" w:rsidRDefault="0066777B" w:rsidP="00C93135">
      <w:pPr>
        <w:pStyle w:val="Article"/>
      </w:pPr>
      <w:bookmarkStart w:id="131" w:name="_Toc185607375"/>
      <w:r>
        <w:lastRenderedPageBreak/>
        <w:t>D</w:t>
      </w:r>
      <w:r w:rsidR="0084171A" w:rsidRPr="00F943EA">
        <w:t>érogations au CCAG-PI</w:t>
      </w:r>
      <w:bookmarkEnd w:id="131"/>
    </w:p>
    <w:tbl>
      <w:tblPr>
        <w:tblStyle w:val="Grilledutableau"/>
        <w:tblW w:w="0" w:type="auto"/>
        <w:tblLook w:val="04A0" w:firstRow="1" w:lastRow="0" w:firstColumn="1" w:lastColumn="0" w:noHBand="0" w:noVBand="1"/>
      </w:tblPr>
      <w:tblGrid>
        <w:gridCol w:w="3021"/>
        <w:gridCol w:w="3021"/>
        <w:gridCol w:w="3021"/>
      </w:tblGrid>
      <w:tr w:rsidR="009A5E89" w:rsidRPr="00F943EA" w14:paraId="2215F6CD" w14:textId="77777777" w:rsidTr="002F3AB1">
        <w:tc>
          <w:tcPr>
            <w:tcW w:w="3021" w:type="dxa"/>
          </w:tcPr>
          <w:p w14:paraId="363FF371" w14:textId="77777777" w:rsidR="009A5E89" w:rsidRPr="00682059" w:rsidRDefault="009A5E89" w:rsidP="00A40D24">
            <w:pPr>
              <w:spacing w:after="120" w:line="240" w:lineRule="auto"/>
              <w:jc w:val="center"/>
              <w:rPr>
                <w:rFonts w:cs="Arial"/>
                <w:b/>
              </w:rPr>
            </w:pPr>
            <w:r w:rsidRPr="00682059">
              <w:rPr>
                <w:rFonts w:cs="Arial"/>
                <w:b/>
              </w:rPr>
              <w:t>Article du présent CCP introduisant la dérogation</w:t>
            </w:r>
          </w:p>
        </w:tc>
        <w:tc>
          <w:tcPr>
            <w:tcW w:w="3021" w:type="dxa"/>
          </w:tcPr>
          <w:p w14:paraId="4E6B156F" w14:textId="77777777" w:rsidR="009A5E89" w:rsidRPr="00682059" w:rsidRDefault="009A5E89" w:rsidP="00421E99">
            <w:pPr>
              <w:spacing w:after="120" w:line="240" w:lineRule="auto"/>
              <w:jc w:val="center"/>
              <w:rPr>
                <w:rFonts w:cs="Arial"/>
                <w:b/>
              </w:rPr>
            </w:pPr>
            <w:r w:rsidRPr="00682059">
              <w:rPr>
                <w:rFonts w:cs="Arial"/>
                <w:b/>
              </w:rPr>
              <w:t>Article du CCAG-PI auquel il est dérogé</w:t>
            </w:r>
          </w:p>
        </w:tc>
        <w:tc>
          <w:tcPr>
            <w:tcW w:w="3021" w:type="dxa"/>
          </w:tcPr>
          <w:p w14:paraId="7D2225ED" w14:textId="77777777" w:rsidR="009A5E89" w:rsidRPr="00682059" w:rsidRDefault="009A5E89">
            <w:pPr>
              <w:spacing w:after="120" w:line="240" w:lineRule="auto"/>
              <w:jc w:val="center"/>
              <w:rPr>
                <w:rFonts w:cs="Arial"/>
                <w:b/>
              </w:rPr>
            </w:pPr>
            <w:r w:rsidRPr="00682059">
              <w:rPr>
                <w:rFonts w:cs="Arial"/>
                <w:b/>
              </w:rPr>
              <w:t>Objet  succinct de la dérogation</w:t>
            </w:r>
          </w:p>
        </w:tc>
      </w:tr>
      <w:tr w:rsidR="009A5E89" w:rsidRPr="00F943EA" w14:paraId="59F0B138" w14:textId="77777777" w:rsidTr="002F3AB1">
        <w:trPr>
          <w:trHeight w:val="72"/>
        </w:trPr>
        <w:tc>
          <w:tcPr>
            <w:tcW w:w="3021" w:type="dxa"/>
            <w:vAlign w:val="center"/>
          </w:tcPr>
          <w:p w14:paraId="3FA9DA22" w14:textId="77777777" w:rsidR="009A5E89" w:rsidRPr="00682059" w:rsidRDefault="009A5E89" w:rsidP="00A40D24">
            <w:pPr>
              <w:spacing w:after="120" w:line="240" w:lineRule="auto"/>
              <w:jc w:val="center"/>
              <w:rPr>
                <w:rFonts w:cs="Arial"/>
              </w:rPr>
            </w:pPr>
            <w:r w:rsidRPr="00682059">
              <w:rPr>
                <w:rFonts w:cs="Arial"/>
              </w:rPr>
              <w:t>2</w:t>
            </w:r>
          </w:p>
        </w:tc>
        <w:tc>
          <w:tcPr>
            <w:tcW w:w="3021" w:type="dxa"/>
            <w:vAlign w:val="center"/>
          </w:tcPr>
          <w:p w14:paraId="72222503" w14:textId="77777777" w:rsidR="009A5E89" w:rsidRPr="00682059" w:rsidRDefault="009A5E89" w:rsidP="00421E99">
            <w:pPr>
              <w:spacing w:after="120" w:line="240" w:lineRule="auto"/>
              <w:jc w:val="center"/>
              <w:rPr>
                <w:rFonts w:cs="Arial"/>
              </w:rPr>
            </w:pPr>
            <w:r w:rsidRPr="00682059">
              <w:rPr>
                <w:rFonts w:cs="Arial"/>
              </w:rPr>
              <w:t>4.1</w:t>
            </w:r>
          </w:p>
        </w:tc>
        <w:tc>
          <w:tcPr>
            <w:tcW w:w="3021" w:type="dxa"/>
            <w:vAlign w:val="center"/>
          </w:tcPr>
          <w:p w14:paraId="22F2DC0D" w14:textId="77777777" w:rsidR="009A5E89" w:rsidRPr="00682059" w:rsidRDefault="009A5E89">
            <w:pPr>
              <w:spacing w:after="120" w:line="240" w:lineRule="auto"/>
              <w:jc w:val="center"/>
              <w:rPr>
                <w:rFonts w:cs="Arial"/>
              </w:rPr>
            </w:pPr>
            <w:r w:rsidRPr="00682059">
              <w:rPr>
                <w:rFonts w:cs="Arial"/>
              </w:rPr>
              <w:t>Pièces constitutives du marché</w:t>
            </w:r>
          </w:p>
        </w:tc>
      </w:tr>
      <w:tr w:rsidR="009A5E89" w:rsidRPr="00F943EA" w14:paraId="388A912D" w14:textId="77777777" w:rsidTr="002F3AB1">
        <w:tc>
          <w:tcPr>
            <w:tcW w:w="3021" w:type="dxa"/>
            <w:vAlign w:val="center"/>
          </w:tcPr>
          <w:p w14:paraId="01CB8AAA" w14:textId="1C8C1A06" w:rsidR="009A5E89" w:rsidRPr="00682059" w:rsidRDefault="009A5E89" w:rsidP="00A40D24">
            <w:pPr>
              <w:spacing w:after="120" w:line="240" w:lineRule="auto"/>
              <w:jc w:val="center"/>
              <w:rPr>
                <w:rFonts w:cs="Arial"/>
              </w:rPr>
            </w:pPr>
            <w:r>
              <w:rPr>
                <w:rFonts w:cs="Arial"/>
              </w:rPr>
              <w:t>4.1</w:t>
            </w:r>
            <w:r w:rsidR="00BB795B">
              <w:rPr>
                <w:rFonts w:cs="Arial"/>
              </w:rPr>
              <w:t>1</w:t>
            </w:r>
          </w:p>
        </w:tc>
        <w:tc>
          <w:tcPr>
            <w:tcW w:w="3021" w:type="dxa"/>
            <w:vAlign w:val="center"/>
          </w:tcPr>
          <w:p w14:paraId="78933CA6" w14:textId="77777777" w:rsidR="009A5E89" w:rsidRDefault="009A5E89" w:rsidP="00421E99">
            <w:pPr>
              <w:spacing w:after="120" w:line="240" w:lineRule="auto"/>
              <w:jc w:val="center"/>
              <w:rPr>
                <w:rFonts w:cs="Arial"/>
              </w:rPr>
            </w:pPr>
            <w:r>
              <w:rPr>
                <w:rFonts w:cs="Arial"/>
              </w:rPr>
              <w:t>11.8</w:t>
            </w:r>
          </w:p>
        </w:tc>
        <w:tc>
          <w:tcPr>
            <w:tcW w:w="3021" w:type="dxa"/>
            <w:vAlign w:val="center"/>
          </w:tcPr>
          <w:p w14:paraId="438AA28B" w14:textId="77777777" w:rsidR="009A5E89" w:rsidRDefault="009A5E89">
            <w:pPr>
              <w:spacing w:after="120" w:line="240" w:lineRule="auto"/>
              <w:jc w:val="center"/>
              <w:rPr>
                <w:rFonts w:cs="Arial"/>
              </w:rPr>
            </w:pPr>
            <w:r>
              <w:rPr>
                <w:rFonts w:cs="Arial"/>
              </w:rPr>
              <w:t>Facturation électronique</w:t>
            </w:r>
          </w:p>
        </w:tc>
      </w:tr>
      <w:tr w:rsidR="009A5E89" w:rsidRPr="00F943EA" w14:paraId="5A2B7C73" w14:textId="77777777" w:rsidTr="002F3AB1">
        <w:tc>
          <w:tcPr>
            <w:tcW w:w="3021" w:type="dxa"/>
            <w:vAlign w:val="center"/>
          </w:tcPr>
          <w:p w14:paraId="36F04DA8" w14:textId="5676B68E" w:rsidR="009A5E89" w:rsidRPr="00682059" w:rsidRDefault="009A5E89" w:rsidP="00A40D24">
            <w:pPr>
              <w:spacing w:after="120" w:line="240" w:lineRule="auto"/>
              <w:jc w:val="center"/>
              <w:rPr>
                <w:rFonts w:cs="Arial"/>
              </w:rPr>
            </w:pPr>
            <w:r w:rsidRPr="00682059">
              <w:rPr>
                <w:rFonts w:cs="Arial"/>
              </w:rPr>
              <w:t>5</w:t>
            </w:r>
            <w:r>
              <w:rPr>
                <w:rFonts w:cs="Arial"/>
              </w:rPr>
              <w:t>.</w:t>
            </w:r>
            <w:r w:rsidR="00BB795B">
              <w:rPr>
                <w:rFonts w:cs="Arial"/>
              </w:rPr>
              <w:t>1</w:t>
            </w:r>
          </w:p>
        </w:tc>
        <w:tc>
          <w:tcPr>
            <w:tcW w:w="3021" w:type="dxa"/>
            <w:vAlign w:val="center"/>
          </w:tcPr>
          <w:p w14:paraId="3BDFE57F" w14:textId="77777777" w:rsidR="009A5E89" w:rsidRPr="00682059" w:rsidRDefault="009A5E89" w:rsidP="00421E99">
            <w:pPr>
              <w:spacing w:after="120" w:line="240" w:lineRule="auto"/>
              <w:jc w:val="center"/>
              <w:rPr>
                <w:rFonts w:cs="Arial"/>
              </w:rPr>
            </w:pPr>
            <w:r>
              <w:rPr>
                <w:rFonts w:cs="Arial"/>
              </w:rPr>
              <w:t>13</w:t>
            </w:r>
          </w:p>
        </w:tc>
        <w:tc>
          <w:tcPr>
            <w:tcW w:w="3021" w:type="dxa"/>
            <w:vAlign w:val="center"/>
          </w:tcPr>
          <w:p w14:paraId="17740D36" w14:textId="183E07B7" w:rsidR="009A5E89" w:rsidRPr="00682059" w:rsidRDefault="00AD2E2E">
            <w:pPr>
              <w:spacing w:after="120" w:line="240" w:lineRule="auto"/>
              <w:jc w:val="center"/>
              <w:rPr>
                <w:rFonts w:cs="Arial"/>
              </w:rPr>
            </w:pPr>
            <w:r>
              <w:rPr>
                <w:rFonts w:cs="Arial"/>
              </w:rPr>
              <w:t>Durée du marché</w:t>
            </w:r>
          </w:p>
        </w:tc>
      </w:tr>
      <w:tr w:rsidR="003240AC" w:rsidRPr="00F943EA" w14:paraId="561E4212" w14:textId="77777777" w:rsidTr="002F3AB1">
        <w:tc>
          <w:tcPr>
            <w:tcW w:w="3021" w:type="dxa"/>
            <w:vAlign w:val="center"/>
          </w:tcPr>
          <w:p w14:paraId="0F6D1A27" w14:textId="199C6B00" w:rsidR="003240AC" w:rsidRPr="00633B14" w:rsidRDefault="003240AC" w:rsidP="00A40D24">
            <w:pPr>
              <w:spacing w:after="120" w:line="240" w:lineRule="auto"/>
              <w:jc w:val="center"/>
              <w:rPr>
                <w:rFonts w:cs="Arial"/>
              </w:rPr>
            </w:pPr>
            <w:r w:rsidRPr="00633B14">
              <w:rPr>
                <w:rFonts w:cs="Arial"/>
              </w:rPr>
              <w:t>5.2</w:t>
            </w:r>
          </w:p>
        </w:tc>
        <w:tc>
          <w:tcPr>
            <w:tcW w:w="3021" w:type="dxa"/>
            <w:vAlign w:val="center"/>
          </w:tcPr>
          <w:p w14:paraId="6791061C" w14:textId="0643BFFF" w:rsidR="003240AC" w:rsidRPr="00633B14" w:rsidRDefault="003240AC" w:rsidP="00421E99">
            <w:pPr>
              <w:spacing w:after="120" w:line="240" w:lineRule="auto"/>
              <w:jc w:val="center"/>
              <w:rPr>
                <w:rFonts w:cs="Arial"/>
              </w:rPr>
            </w:pPr>
            <w:r w:rsidRPr="00633B14">
              <w:rPr>
                <w:rFonts w:cs="Arial"/>
              </w:rPr>
              <w:t xml:space="preserve">CCAG TRAVAUX – 28.1 </w:t>
            </w:r>
          </w:p>
        </w:tc>
        <w:tc>
          <w:tcPr>
            <w:tcW w:w="3021" w:type="dxa"/>
            <w:vAlign w:val="center"/>
          </w:tcPr>
          <w:p w14:paraId="41A44600" w14:textId="01F982BE" w:rsidR="003240AC" w:rsidRPr="00633B14" w:rsidRDefault="003240AC">
            <w:pPr>
              <w:spacing w:after="120" w:line="240" w:lineRule="auto"/>
              <w:jc w:val="center"/>
              <w:rPr>
                <w:rFonts w:cs="Arial"/>
              </w:rPr>
            </w:pPr>
            <w:r w:rsidRPr="00633B14">
              <w:rPr>
                <w:rFonts w:cs="Arial"/>
              </w:rPr>
              <w:t>Durée de préparation</w:t>
            </w:r>
            <w:r w:rsidR="005E09B3">
              <w:rPr>
                <w:rFonts w:cs="Arial"/>
              </w:rPr>
              <w:t xml:space="preserve"> chantier</w:t>
            </w:r>
          </w:p>
        </w:tc>
      </w:tr>
      <w:tr w:rsidR="009A5E89" w:rsidRPr="00F943EA" w14:paraId="6AEAFEA7" w14:textId="77777777" w:rsidTr="002F3AB1">
        <w:tc>
          <w:tcPr>
            <w:tcW w:w="3021" w:type="dxa"/>
            <w:vAlign w:val="center"/>
          </w:tcPr>
          <w:p w14:paraId="51522B95" w14:textId="77777777" w:rsidR="009A5E89" w:rsidRPr="00682059" w:rsidRDefault="009A5E89" w:rsidP="00A40D24">
            <w:pPr>
              <w:spacing w:after="120" w:line="240" w:lineRule="auto"/>
              <w:jc w:val="center"/>
              <w:rPr>
                <w:rFonts w:cs="Arial"/>
              </w:rPr>
            </w:pPr>
            <w:r w:rsidRPr="00682059">
              <w:rPr>
                <w:rFonts w:cs="Arial"/>
              </w:rPr>
              <w:t>5.4 – 6.2 – 6.3</w:t>
            </w:r>
          </w:p>
        </w:tc>
        <w:tc>
          <w:tcPr>
            <w:tcW w:w="3021" w:type="dxa"/>
            <w:vAlign w:val="center"/>
          </w:tcPr>
          <w:p w14:paraId="585ECADE" w14:textId="77777777" w:rsidR="009A5E89" w:rsidRPr="00682059" w:rsidRDefault="009A5E89" w:rsidP="00421E99">
            <w:pPr>
              <w:spacing w:after="120" w:line="240" w:lineRule="auto"/>
              <w:jc w:val="center"/>
              <w:rPr>
                <w:rFonts w:cs="Arial"/>
              </w:rPr>
            </w:pPr>
            <w:r w:rsidRPr="00682059">
              <w:rPr>
                <w:rFonts w:cs="Arial"/>
              </w:rPr>
              <w:t>14</w:t>
            </w:r>
          </w:p>
        </w:tc>
        <w:tc>
          <w:tcPr>
            <w:tcW w:w="3021" w:type="dxa"/>
            <w:vAlign w:val="center"/>
          </w:tcPr>
          <w:p w14:paraId="47999B63" w14:textId="77777777" w:rsidR="009A5E89" w:rsidRPr="00682059" w:rsidRDefault="009A5E89">
            <w:pPr>
              <w:spacing w:after="120" w:line="240" w:lineRule="auto"/>
              <w:jc w:val="center"/>
              <w:rPr>
                <w:rFonts w:cs="Arial"/>
              </w:rPr>
            </w:pPr>
            <w:r w:rsidRPr="00682059">
              <w:rPr>
                <w:rFonts w:cs="Arial"/>
              </w:rPr>
              <w:t>Pénalités pour retard</w:t>
            </w:r>
          </w:p>
        </w:tc>
      </w:tr>
      <w:tr w:rsidR="003015B9" w:rsidRPr="00F943EA" w14:paraId="3585F995" w14:textId="77777777" w:rsidTr="002F3AB1">
        <w:tc>
          <w:tcPr>
            <w:tcW w:w="3021" w:type="dxa"/>
            <w:vAlign w:val="center"/>
          </w:tcPr>
          <w:p w14:paraId="2E83EEA1" w14:textId="4F321543" w:rsidR="003015B9" w:rsidRPr="00682059" w:rsidRDefault="003015B9" w:rsidP="00A40D24">
            <w:pPr>
              <w:spacing w:after="120" w:line="240" w:lineRule="auto"/>
              <w:jc w:val="center"/>
              <w:rPr>
                <w:rFonts w:cs="Arial"/>
              </w:rPr>
            </w:pPr>
            <w:r>
              <w:rPr>
                <w:rFonts w:cs="Arial"/>
              </w:rPr>
              <w:t>6.5</w:t>
            </w:r>
          </w:p>
        </w:tc>
        <w:tc>
          <w:tcPr>
            <w:tcW w:w="3021" w:type="dxa"/>
            <w:vAlign w:val="center"/>
          </w:tcPr>
          <w:p w14:paraId="16665CA0" w14:textId="2858B6E2" w:rsidR="003015B9" w:rsidRPr="00682059" w:rsidRDefault="003015B9" w:rsidP="00421E99">
            <w:pPr>
              <w:spacing w:after="120" w:line="240" w:lineRule="auto"/>
              <w:jc w:val="center"/>
              <w:rPr>
                <w:rFonts w:cs="Arial"/>
              </w:rPr>
            </w:pPr>
            <w:r>
              <w:rPr>
                <w:rFonts w:cs="Arial"/>
              </w:rPr>
              <w:t>14.1.2</w:t>
            </w:r>
          </w:p>
        </w:tc>
        <w:tc>
          <w:tcPr>
            <w:tcW w:w="3021" w:type="dxa"/>
            <w:vAlign w:val="center"/>
          </w:tcPr>
          <w:p w14:paraId="6FFC1A33" w14:textId="4978B157" w:rsidR="003015B9" w:rsidRPr="00682059" w:rsidRDefault="003015B9">
            <w:pPr>
              <w:spacing w:after="120" w:line="240" w:lineRule="auto"/>
              <w:jc w:val="center"/>
              <w:rPr>
                <w:rFonts w:cs="Arial"/>
              </w:rPr>
            </w:pPr>
            <w:r>
              <w:rPr>
                <w:rFonts w:cs="Arial"/>
              </w:rPr>
              <w:t>Montant plafond des pénalités</w:t>
            </w:r>
          </w:p>
        </w:tc>
      </w:tr>
      <w:tr w:rsidR="009A5E89" w:rsidRPr="00F943EA" w14:paraId="7A318823" w14:textId="77777777" w:rsidTr="002F3AB1">
        <w:tc>
          <w:tcPr>
            <w:tcW w:w="3021" w:type="dxa"/>
            <w:vAlign w:val="center"/>
          </w:tcPr>
          <w:p w14:paraId="543836C4" w14:textId="141CF105" w:rsidR="009A5E89" w:rsidRPr="00682059" w:rsidRDefault="009A5E89" w:rsidP="00A40D24">
            <w:pPr>
              <w:spacing w:after="120" w:line="240" w:lineRule="auto"/>
              <w:jc w:val="center"/>
              <w:rPr>
                <w:rFonts w:cs="Arial"/>
              </w:rPr>
            </w:pPr>
            <w:r>
              <w:rPr>
                <w:rFonts w:cs="Arial"/>
              </w:rPr>
              <w:t>8.</w:t>
            </w:r>
            <w:r w:rsidR="00AD2E2E">
              <w:rPr>
                <w:rFonts w:cs="Arial"/>
              </w:rPr>
              <w:t>1</w:t>
            </w:r>
          </w:p>
        </w:tc>
        <w:tc>
          <w:tcPr>
            <w:tcW w:w="3021" w:type="dxa"/>
            <w:vAlign w:val="center"/>
          </w:tcPr>
          <w:p w14:paraId="0B99DED7" w14:textId="77777777" w:rsidR="009A5E89" w:rsidRPr="00682059" w:rsidRDefault="009A5E89" w:rsidP="00421E99">
            <w:pPr>
              <w:spacing w:after="120" w:line="240" w:lineRule="auto"/>
              <w:jc w:val="center"/>
              <w:rPr>
                <w:rFonts w:cs="Arial"/>
              </w:rPr>
            </w:pPr>
            <w:r>
              <w:rPr>
                <w:rFonts w:cs="Arial"/>
              </w:rPr>
              <w:t>32</w:t>
            </w:r>
          </w:p>
        </w:tc>
        <w:tc>
          <w:tcPr>
            <w:tcW w:w="3021" w:type="dxa"/>
            <w:vAlign w:val="center"/>
          </w:tcPr>
          <w:p w14:paraId="29068538" w14:textId="77777777" w:rsidR="009A5E89" w:rsidRPr="00682059" w:rsidRDefault="009A5E89">
            <w:pPr>
              <w:spacing w:after="120" w:line="240" w:lineRule="auto"/>
              <w:jc w:val="center"/>
              <w:rPr>
                <w:rFonts w:cs="Arial"/>
              </w:rPr>
            </w:pPr>
            <w:r>
              <w:rPr>
                <w:rFonts w:cs="Arial"/>
              </w:rPr>
              <w:t>Droits propriété intellectuelle</w:t>
            </w:r>
          </w:p>
        </w:tc>
      </w:tr>
      <w:tr w:rsidR="005F75E1" w:rsidRPr="00F943EA" w14:paraId="29D84D01" w14:textId="77777777" w:rsidTr="002F3AB1">
        <w:tc>
          <w:tcPr>
            <w:tcW w:w="3021" w:type="dxa"/>
            <w:vAlign w:val="center"/>
          </w:tcPr>
          <w:p w14:paraId="4EF843C1" w14:textId="1C4E2E6A" w:rsidR="005F75E1" w:rsidRDefault="005F75E1" w:rsidP="00A40D24">
            <w:pPr>
              <w:spacing w:after="120" w:line="240" w:lineRule="auto"/>
              <w:jc w:val="center"/>
              <w:rPr>
                <w:rFonts w:cs="Arial"/>
              </w:rPr>
            </w:pPr>
            <w:r>
              <w:rPr>
                <w:rFonts w:cs="Arial"/>
              </w:rPr>
              <w:t>9</w:t>
            </w:r>
          </w:p>
        </w:tc>
        <w:tc>
          <w:tcPr>
            <w:tcW w:w="3021" w:type="dxa"/>
            <w:vAlign w:val="center"/>
          </w:tcPr>
          <w:p w14:paraId="254C262C" w14:textId="3F31FEC9" w:rsidR="005F75E1" w:rsidRDefault="005F75E1" w:rsidP="00421E99">
            <w:pPr>
              <w:spacing w:after="120" w:line="240" w:lineRule="auto"/>
              <w:jc w:val="center"/>
              <w:rPr>
                <w:rFonts w:cs="Arial"/>
              </w:rPr>
            </w:pPr>
            <w:r>
              <w:rPr>
                <w:rFonts w:cs="Arial"/>
              </w:rPr>
              <w:t>40</w:t>
            </w:r>
          </w:p>
        </w:tc>
        <w:tc>
          <w:tcPr>
            <w:tcW w:w="3021" w:type="dxa"/>
            <w:vAlign w:val="center"/>
          </w:tcPr>
          <w:p w14:paraId="75611E67" w14:textId="52C30373" w:rsidR="005F75E1" w:rsidRDefault="005F75E1">
            <w:pPr>
              <w:spacing w:after="120" w:line="240" w:lineRule="auto"/>
              <w:jc w:val="center"/>
              <w:rPr>
                <w:rFonts w:cs="Arial"/>
              </w:rPr>
            </w:pPr>
            <w:r>
              <w:rPr>
                <w:rFonts w:cs="Arial"/>
              </w:rPr>
              <w:t>Résiliation pour motif d’intérêt général</w:t>
            </w:r>
          </w:p>
        </w:tc>
      </w:tr>
    </w:tbl>
    <w:p w14:paraId="6EF9C127" w14:textId="77777777" w:rsidR="005E189A" w:rsidRDefault="005E189A" w:rsidP="001365E9">
      <w:pPr>
        <w:spacing w:after="120" w:line="240" w:lineRule="auto"/>
        <w:jc w:val="center"/>
        <w:rPr>
          <w:rFonts w:cs="Arial"/>
          <w:b/>
          <w:u w:val="single"/>
        </w:rPr>
      </w:pPr>
    </w:p>
    <w:p w14:paraId="04325B71" w14:textId="63FCEDC2" w:rsidR="00AE331F" w:rsidRPr="00B15FBB" w:rsidRDefault="00AE331F" w:rsidP="002F4F0E">
      <w:pPr>
        <w:spacing w:after="120" w:line="240" w:lineRule="auto"/>
        <w:jc w:val="center"/>
        <w:rPr>
          <w:rFonts w:cs="Arial"/>
          <w:b/>
        </w:rPr>
      </w:pPr>
      <w:r w:rsidRPr="00B15FBB">
        <w:rPr>
          <w:rFonts w:cs="Arial"/>
          <w:b/>
        </w:rPr>
        <w:t>ANNEXES</w:t>
      </w:r>
      <w:r w:rsidR="002F4F0E">
        <w:rPr>
          <w:rFonts w:cs="Arial"/>
          <w:b/>
        </w:rPr>
        <w:t xml:space="preserve"> au présent CCP</w:t>
      </w:r>
    </w:p>
    <w:p w14:paraId="504C7712" w14:textId="6224D684" w:rsidR="0025111E" w:rsidRDefault="002F4F0E" w:rsidP="0025111E">
      <w:pPr>
        <w:pStyle w:val="Paragraphedeliste"/>
        <w:numPr>
          <w:ilvl w:val="0"/>
          <w:numId w:val="10"/>
        </w:numPr>
      </w:pPr>
      <w:r>
        <w:t xml:space="preserve">Annexe CCP1 : </w:t>
      </w:r>
      <w:r w:rsidR="0025111E">
        <w:t xml:space="preserve">Convention </w:t>
      </w:r>
      <w:r w:rsidR="00F26C97">
        <w:t>d’utilisation</w:t>
      </w:r>
      <w:r w:rsidR="0025111E">
        <w:t xml:space="preserve"> </w:t>
      </w:r>
      <w:proofErr w:type="spellStart"/>
      <w:r w:rsidR="0025111E">
        <w:t>Ediflex</w:t>
      </w:r>
      <w:proofErr w:type="spellEnd"/>
    </w:p>
    <w:p w14:paraId="18F07F12" w14:textId="3CCA2810" w:rsidR="005B03A0" w:rsidRDefault="002F4F0E" w:rsidP="00633B14">
      <w:pPr>
        <w:pStyle w:val="Paragraphedeliste"/>
        <w:numPr>
          <w:ilvl w:val="0"/>
          <w:numId w:val="10"/>
        </w:numPr>
      </w:pPr>
      <w:r>
        <w:t xml:space="preserve">Annexe CCP2 : </w:t>
      </w:r>
      <w:r w:rsidR="00633B14" w:rsidRPr="00633B14">
        <w:t xml:space="preserve">Rénovation Et Mise En Conformité Des </w:t>
      </w:r>
      <w:proofErr w:type="spellStart"/>
      <w:r w:rsidR="00633B14" w:rsidRPr="00633B14">
        <w:t>Facades</w:t>
      </w:r>
      <w:proofErr w:type="spellEnd"/>
      <w:r w:rsidR="00633B14" w:rsidRPr="00633B14">
        <w:t xml:space="preserve"> Des Logements Face À Paris Parc - Éléments De Synthèse</w:t>
      </w:r>
    </w:p>
    <w:p w14:paraId="7D078B79" w14:textId="5C44E7B3" w:rsidR="001060B6" w:rsidRDefault="001060B6" w:rsidP="0025111E">
      <w:pPr>
        <w:pStyle w:val="Paragraphedeliste"/>
        <w:numPr>
          <w:ilvl w:val="0"/>
          <w:numId w:val="10"/>
        </w:numPr>
      </w:pPr>
      <w:r>
        <w:t xml:space="preserve">Annexe CCP3 : Charte graphique de Sorbonne Université </w:t>
      </w:r>
    </w:p>
    <w:p w14:paraId="771EC84B" w14:textId="77777777" w:rsidR="005B03A0" w:rsidRPr="0025111E" w:rsidRDefault="005B03A0" w:rsidP="00C57EB8">
      <w:pPr>
        <w:pStyle w:val="Paragraphedeliste"/>
      </w:pPr>
    </w:p>
    <w:p w14:paraId="49BDF1DE" w14:textId="1E709AF6" w:rsidR="00C70F60" w:rsidRPr="00F943EA" w:rsidRDefault="00C70F60" w:rsidP="008F31EF">
      <w:pPr>
        <w:spacing w:after="0" w:line="240" w:lineRule="auto"/>
        <w:jc w:val="left"/>
        <w:rPr>
          <w:rFonts w:cs="Arial"/>
          <w:b/>
          <w:sz w:val="20"/>
          <w:szCs w:val="20"/>
          <w:u w:val="single"/>
        </w:rPr>
      </w:pPr>
    </w:p>
    <w:sectPr w:rsidR="00C70F60" w:rsidRPr="00F943EA" w:rsidSect="00CA17B9">
      <w:headerReference w:type="even" r:id="rId11"/>
      <w:headerReference w:type="default" r:id="rId12"/>
      <w:footerReference w:type="even" r:id="rId13"/>
      <w:footerReference w:type="default" r:id="rId14"/>
      <w:footnotePr>
        <w:numRestart w:val="eachSect"/>
      </w:footnotePr>
      <w:pgSz w:w="11907" w:h="16840" w:code="9"/>
      <w:pgMar w:top="1417" w:right="1417" w:bottom="1417" w:left="1417" w:header="284" w:footer="80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694B0" w14:textId="77777777" w:rsidR="00DB5A6F" w:rsidRDefault="00DB5A6F" w:rsidP="00745765">
      <w:r>
        <w:separator/>
      </w:r>
    </w:p>
    <w:p w14:paraId="73930651" w14:textId="77777777" w:rsidR="00DB5A6F" w:rsidRDefault="00DB5A6F" w:rsidP="00745765"/>
  </w:endnote>
  <w:endnote w:type="continuationSeparator" w:id="0">
    <w:p w14:paraId="6F70C099" w14:textId="77777777" w:rsidR="00DB5A6F" w:rsidRDefault="00DB5A6F" w:rsidP="00745765">
      <w:r>
        <w:continuationSeparator/>
      </w:r>
    </w:p>
    <w:p w14:paraId="5399A95D" w14:textId="77777777" w:rsidR="00DB5A6F" w:rsidRDefault="00DB5A6F" w:rsidP="00745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1C920" w14:textId="77777777" w:rsidR="00DB5A6F" w:rsidRDefault="00DB5A6F"/>
  <w:p w14:paraId="730D98EE" w14:textId="77777777" w:rsidR="00DB5A6F" w:rsidRDefault="00DB5A6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05E74" w14:textId="443F9B80" w:rsidR="00DB5A6F" w:rsidRPr="00CA17B9" w:rsidRDefault="00DB5A6F" w:rsidP="00B15FBB">
    <w:pPr>
      <w:pStyle w:val="Pieddepage"/>
      <w:rPr>
        <w:rFonts w:ascii="Arial" w:hAnsi="Arial" w:cs="Arial"/>
      </w:rPr>
    </w:pPr>
    <w:r>
      <w:rPr>
        <w:rFonts w:ascii="Arial" w:hAnsi="Arial" w:cs="Arial"/>
      </w:rPr>
      <w:tab/>
    </w:r>
    <w:r>
      <w:rPr>
        <w:rFonts w:ascii="Arial" w:hAnsi="Arial" w:cs="Arial"/>
      </w:rPr>
      <w:tab/>
    </w:r>
    <w:r>
      <w:rPr>
        <w:rFonts w:ascii="Arial" w:hAnsi="Arial" w:cs="Arial"/>
      </w:rPr>
      <w:tab/>
    </w:r>
    <w:r w:rsidRPr="00536323">
      <w:rPr>
        <w:rFonts w:ascii="Arial" w:hAnsi="Arial" w:cs="Arial"/>
      </w:rPr>
      <w:tab/>
    </w:r>
    <w:r w:rsidRPr="00536323">
      <w:rPr>
        <w:rFonts w:ascii="Arial" w:hAnsi="Arial" w:cs="Arial"/>
      </w:rPr>
      <w:tab/>
    </w:r>
    <w:r>
      <w:rPr>
        <w:rFonts w:ascii="Arial" w:hAnsi="Arial" w:cs="Arial"/>
      </w:rPr>
      <w:tab/>
    </w:r>
    <w:r w:rsidRPr="00536323">
      <w:rPr>
        <w:rFonts w:ascii="Arial" w:hAnsi="Arial" w:cs="Arial"/>
      </w:rPr>
      <w:fldChar w:fldCharType="begin"/>
    </w:r>
    <w:r w:rsidRPr="00536323">
      <w:rPr>
        <w:rFonts w:ascii="Arial" w:hAnsi="Arial" w:cs="Arial"/>
      </w:rPr>
      <w:instrText xml:space="preserve"> PAGE </w:instrText>
    </w:r>
    <w:r w:rsidRPr="00536323">
      <w:rPr>
        <w:rFonts w:ascii="Arial" w:hAnsi="Arial" w:cs="Arial"/>
      </w:rPr>
      <w:fldChar w:fldCharType="separate"/>
    </w:r>
    <w:r w:rsidR="00C123AC">
      <w:rPr>
        <w:rFonts w:ascii="Arial" w:hAnsi="Arial" w:cs="Arial"/>
        <w:noProof/>
      </w:rPr>
      <w:t>3</w:t>
    </w:r>
    <w:r w:rsidRPr="00536323">
      <w:rPr>
        <w:rFonts w:ascii="Arial" w:hAnsi="Arial" w:cs="Arial"/>
      </w:rPr>
      <w:fldChar w:fldCharType="end"/>
    </w:r>
    <w:r w:rsidRPr="00536323">
      <w:rPr>
        <w:rFonts w:ascii="Arial" w:hAnsi="Arial" w:cs="Arial"/>
      </w:rPr>
      <w:t>/</w:t>
    </w:r>
    <w:r w:rsidRPr="00536323">
      <w:rPr>
        <w:rFonts w:ascii="Arial" w:hAnsi="Arial" w:cs="Arial"/>
      </w:rPr>
      <w:fldChar w:fldCharType="begin"/>
    </w:r>
    <w:r w:rsidRPr="00536323">
      <w:rPr>
        <w:rFonts w:ascii="Arial" w:hAnsi="Arial" w:cs="Arial"/>
      </w:rPr>
      <w:instrText xml:space="preserve"> NUMPAGES   \* MERGEFORMAT </w:instrText>
    </w:r>
    <w:r w:rsidRPr="00536323">
      <w:rPr>
        <w:rFonts w:ascii="Arial" w:hAnsi="Arial" w:cs="Arial"/>
      </w:rPr>
      <w:fldChar w:fldCharType="separate"/>
    </w:r>
    <w:r w:rsidR="00C123AC">
      <w:rPr>
        <w:rFonts w:ascii="Arial" w:hAnsi="Arial" w:cs="Arial"/>
        <w:noProof/>
      </w:rPr>
      <w:t>23</w:t>
    </w:r>
    <w:r w:rsidRPr="00536323">
      <w:rPr>
        <w:rFonts w:ascii="Arial" w:hAnsi="Arial" w:cs="Arial"/>
      </w:rPr>
      <w:fldChar w:fldCharType="end"/>
    </w:r>
    <w:r w:rsidRPr="00536323">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79147" w14:textId="77777777" w:rsidR="00DB5A6F" w:rsidRDefault="00DB5A6F" w:rsidP="00745765">
      <w:r>
        <w:separator/>
      </w:r>
    </w:p>
    <w:p w14:paraId="79ED38A4" w14:textId="77777777" w:rsidR="00DB5A6F" w:rsidRDefault="00DB5A6F" w:rsidP="00745765"/>
  </w:footnote>
  <w:footnote w:type="continuationSeparator" w:id="0">
    <w:p w14:paraId="2FD1F9B3" w14:textId="77777777" w:rsidR="00DB5A6F" w:rsidRDefault="00DB5A6F" w:rsidP="00745765">
      <w:r>
        <w:continuationSeparator/>
      </w:r>
    </w:p>
    <w:p w14:paraId="2565168E" w14:textId="77777777" w:rsidR="00DB5A6F" w:rsidRDefault="00DB5A6F" w:rsidP="007457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D6D6A" w14:textId="77777777" w:rsidR="00DB5A6F" w:rsidRDefault="00DB5A6F"/>
  <w:p w14:paraId="071B4B29" w14:textId="77777777" w:rsidR="00DB5A6F" w:rsidRDefault="00DB5A6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C039F" w14:textId="77777777" w:rsidR="00DB5A6F" w:rsidRDefault="00DB5A6F"/>
  <w:p w14:paraId="1833D2C4" w14:textId="346D30E4" w:rsidR="00DB5A6F" w:rsidRPr="004B4110" w:rsidRDefault="00DB5A6F" w:rsidP="004B4110">
    <w:pPr>
      <w:tabs>
        <w:tab w:val="left" w:pos="5565"/>
      </w:tabs>
      <w:rPr>
        <w:rFonts w:cs="Arial"/>
        <w:sz w:val="18"/>
      </w:rPr>
    </w:pPr>
    <w:r w:rsidRPr="005A5BCC">
      <w:rPr>
        <w:rFonts w:cs="Arial"/>
        <w:sz w:val="18"/>
      </w:rPr>
      <w:t>SU_2025_MOE_LOG_Chr_CMPC</w:t>
    </w:r>
    <w:r w:rsidRPr="005A5BCC">
      <w:rPr>
        <w:rFonts w:cs="Arial"/>
      </w:rPr>
      <w:tab/>
      <w:t xml:space="preserve">    </w:t>
    </w:r>
    <w:r w:rsidRPr="005A5BCC">
      <w:rPr>
        <w:rFonts w:cs="Arial"/>
      </w:rPr>
      <w:tab/>
    </w:r>
    <w:r w:rsidRPr="005A5BCC">
      <w:rPr>
        <w:noProof/>
      </w:rPr>
      <w:drawing>
        <wp:anchor distT="0" distB="0" distL="114300" distR="114300" simplePos="0" relativeHeight="251659264" behindDoc="1" locked="1" layoutInCell="1" allowOverlap="1" wp14:anchorId="39C2F9BC" wp14:editId="067F5402">
          <wp:simplePos x="0" y="0"/>
          <wp:positionH relativeFrom="margin">
            <wp:posOffset>2729230</wp:posOffset>
          </wp:positionH>
          <wp:positionV relativeFrom="page">
            <wp:posOffset>361950</wp:posOffset>
          </wp:positionV>
          <wp:extent cx="247650" cy="42672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_HORIZ_SEUL_RVB.png"/>
                  <pic:cNvPicPr/>
                </pic:nvPicPr>
                <pic:blipFill rotWithShape="1">
                  <a:blip r:embed="rId1" cstate="print">
                    <a:extLst>
                      <a:ext uri="{28A0092B-C50C-407E-A947-70E740481C1C}">
                        <a14:useLocalDpi xmlns:a14="http://schemas.microsoft.com/office/drawing/2010/main" val="0"/>
                      </a:ext>
                    </a:extLst>
                  </a:blip>
                  <a:srcRect t="-9805" r="72566" b="-1"/>
                  <a:stretch/>
                </pic:blipFill>
                <pic:spPr bwMode="auto">
                  <a:xfrm>
                    <a:off x="0" y="0"/>
                    <a:ext cx="247650" cy="426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A5BCC">
      <w:rPr>
        <w:rFonts w:cs="Arial"/>
        <w:sz w:val="18"/>
      </w:rPr>
      <w:t>Logements Chercheurs Gril d’Albert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43AE94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CB5DC7"/>
    <w:multiLevelType w:val="hybridMultilevel"/>
    <w:tmpl w:val="D10C7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CA2992"/>
    <w:multiLevelType w:val="multilevel"/>
    <w:tmpl w:val="489AC154"/>
    <w:lvl w:ilvl="0">
      <w:start w:val="1"/>
      <w:numFmt w:val="upperRoman"/>
      <w:pStyle w:val="Chapitre"/>
      <w:suff w:val="space"/>
      <w:lvlText w:val="CHAPITRE %1 :"/>
      <w:lvlJc w:val="center"/>
      <w:pPr>
        <w:ind w:left="0" w:firstLine="1134"/>
      </w:pPr>
      <w:rPr>
        <w:rFonts w:ascii="Arial" w:hAnsi="Arial" w:cs="Times New Roman" w:hint="default"/>
        <w:b w:val="0"/>
        <w:bCs w:val="0"/>
        <w:i w:val="0"/>
        <w:iCs w:val="0"/>
        <w:caps w:val="0"/>
        <w:smallCaps w:val="0"/>
        <w:strike w:val="0"/>
        <w:dstrike w:val="0"/>
        <w:outline w:val="0"/>
        <w:shadow w:val="0"/>
        <w:emboss w:val="0"/>
        <w:imprint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Article"/>
      <w:suff w:val="space"/>
      <w:lvlText w:val="ARTICLE %2 - "/>
      <w:lvlJc w:val="left"/>
      <w:pPr>
        <w:ind w:left="1134" w:hanging="1134"/>
      </w:pPr>
      <w:rPr>
        <w:rFonts w:ascii="Franklin Gothic Medium" w:hAnsi="Franklin Gothic Medium" w:hint="default"/>
        <w:b w:val="0"/>
        <w:i w:val="0"/>
        <w:color w:val="1D2769"/>
        <w:sz w:val="26"/>
        <w:szCs w:val="26"/>
      </w:rPr>
    </w:lvl>
    <w:lvl w:ilvl="2">
      <w:start w:val="1"/>
      <w:numFmt w:val="decimal"/>
      <w:pStyle w:val="Sous-article"/>
      <w:suff w:val="space"/>
      <w:lvlText w:val="%2.%3 -"/>
      <w:lvlJc w:val="left"/>
      <w:pPr>
        <w:ind w:left="-170" w:firstLine="454"/>
      </w:pPr>
      <w:rPr>
        <w:rFonts w:ascii="Franklin Gothic Book" w:hAnsi="Franklin Gothic Book" w:cs="Times New Roman" w:hint="default"/>
        <w:b/>
        <w:bCs w:val="0"/>
        <w:i w:val="0"/>
        <w:iCs w:val="0"/>
        <w:caps w:val="0"/>
        <w:smallCaps w:val="0"/>
        <w:strike w:val="0"/>
        <w:dstrike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2.%3.%4-"/>
      <w:lvlJc w:val="left"/>
      <w:pPr>
        <w:ind w:left="450" w:firstLine="626"/>
      </w:pPr>
      <w:rPr>
        <w:rFonts w:ascii="Arial Gras" w:hAnsi="Arial Gras" w:hint="default"/>
        <w:b/>
        <w:i w:val="0"/>
        <w:color w:val="1D2769"/>
        <w:sz w:val="20"/>
      </w:rPr>
    </w:lvl>
    <w:lvl w:ilvl="4">
      <w:start w:val="1"/>
      <w:numFmt w:val="lowerLetter"/>
      <w:lvlText w:val="(%5)"/>
      <w:lvlJc w:val="left"/>
      <w:pPr>
        <w:ind w:left="1796" w:hanging="360"/>
      </w:pPr>
      <w:rPr>
        <w:rFonts w:hint="default"/>
      </w:rPr>
    </w:lvl>
    <w:lvl w:ilvl="5">
      <w:start w:val="1"/>
      <w:numFmt w:val="lowerRoman"/>
      <w:lvlText w:val="(%6)"/>
      <w:lvlJc w:val="left"/>
      <w:pPr>
        <w:ind w:left="2156" w:hanging="360"/>
      </w:pPr>
      <w:rPr>
        <w:rFonts w:hint="default"/>
      </w:rPr>
    </w:lvl>
    <w:lvl w:ilvl="6">
      <w:start w:val="1"/>
      <w:numFmt w:val="decimal"/>
      <w:lvlText w:val="%7."/>
      <w:lvlJc w:val="left"/>
      <w:pPr>
        <w:ind w:left="2516" w:hanging="360"/>
      </w:pPr>
      <w:rPr>
        <w:rFonts w:hint="default"/>
      </w:rPr>
    </w:lvl>
    <w:lvl w:ilvl="7">
      <w:start w:val="1"/>
      <w:numFmt w:val="lowerLetter"/>
      <w:lvlText w:val="%8."/>
      <w:lvlJc w:val="left"/>
      <w:pPr>
        <w:ind w:left="2876" w:hanging="360"/>
      </w:pPr>
      <w:rPr>
        <w:rFonts w:hint="default"/>
      </w:rPr>
    </w:lvl>
    <w:lvl w:ilvl="8">
      <w:start w:val="1"/>
      <w:numFmt w:val="lowerRoman"/>
      <w:lvlText w:val="%9."/>
      <w:lvlJc w:val="left"/>
      <w:pPr>
        <w:ind w:left="3236" w:hanging="360"/>
      </w:pPr>
      <w:rPr>
        <w:rFonts w:hint="default"/>
      </w:rPr>
    </w:lvl>
  </w:abstractNum>
  <w:abstractNum w:abstractNumId="3" w15:restartNumberingAfterBreak="0">
    <w:nsid w:val="10387799"/>
    <w:multiLevelType w:val="hybridMultilevel"/>
    <w:tmpl w:val="4D2CFDA0"/>
    <w:lvl w:ilvl="0" w:tplc="D09A418C">
      <w:start w:val="1"/>
      <w:numFmt w:val="bullet"/>
      <w:pStyle w:val="StyleStyleumrationArial10p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92AE4"/>
    <w:multiLevelType w:val="hybridMultilevel"/>
    <w:tmpl w:val="4E520114"/>
    <w:lvl w:ilvl="0" w:tplc="CF4E74B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F55CEF"/>
    <w:multiLevelType w:val="hybridMultilevel"/>
    <w:tmpl w:val="99B07D6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DB14113"/>
    <w:multiLevelType w:val="hybridMultilevel"/>
    <w:tmpl w:val="5BA074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253C45"/>
    <w:multiLevelType w:val="hybridMultilevel"/>
    <w:tmpl w:val="64B04CF8"/>
    <w:lvl w:ilvl="0" w:tplc="1B5889EE">
      <w:start w:val="1"/>
      <w:numFmt w:val="bullet"/>
      <w:pStyle w:val="Style1-PUCE"/>
      <w:lvlText w:val=""/>
      <w:lvlJc w:val="left"/>
      <w:pPr>
        <w:ind w:left="1069" w:hanging="360"/>
      </w:pPr>
      <w:rPr>
        <w:rFonts w:ascii="Symbol" w:hAnsi="Symbol" w:hint="default"/>
      </w:rPr>
    </w:lvl>
    <w:lvl w:ilvl="1" w:tplc="19D66B5C">
      <w:start w:val="1"/>
      <w:numFmt w:val="bullet"/>
      <w:lvlText w:val=""/>
      <w:lvlJc w:val="left"/>
      <w:pPr>
        <w:ind w:left="1789" w:hanging="360"/>
      </w:pPr>
      <w:rPr>
        <w:rFonts w:ascii="Symbol" w:hAnsi="Symbo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27047501"/>
    <w:multiLevelType w:val="hybridMultilevel"/>
    <w:tmpl w:val="FB50C15E"/>
    <w:lvl w:ilvl="0" w:tplc="A10E11C4">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516D8D"/>
    <w:multiLevelType w:val="hybridMultilevel"/>
    <w:tmpl w:val="99B07D6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70A460B"/>
    <w:multiLevelType w:val="hybridMultilevel"/>
    <w:tmpl w:val="97C4A9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A457A0"/>
    <w:multiLevelType w:val="hybridMultilevel"/>
    <w:tmpl w:val="41C22B7C"/>
    <w:lvl w:ilvl="0" w:tplc="1B5889EE">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38955A63"/>
    <w:multiLevelType w:val="hybridMultilevel"/>
    <w:tmpl w:val="C88649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934D59"/>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 w15:restartNumberingAfterBreak="0">
    <w:nsid w:val="3DE25A44"/>
    <w:multiLevelType w:val="hybridMultilevel"/>
    <w:tmpl w:val="99B07D6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8D0499"/>
    <w:multiLevelType w:val="hybridMultilevel"/>
    <w:tmpl w:val="5226CD06"/>
    <w:lvl w:ilvl="0" w:tplc="F9EA193C">
      <w:start w:val="1"/>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786B4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9150069"/>
    <w:multiLevelType w:val="hybridMultilevel"/>
    <w:tmpl w:val="78920C6C"/>
    <w:lvl w:ilvl="0" w:tplc="A1606B16">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7629BF"/>
    <w:multiLevelType w:val="hybridMultilevel"/>
    <w:tmpl w:val="340E56EA"/>
    <w:lvl w:ilvl="0" w:tplc="040C0001">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19" w15:restartNumberingAfterBreak="0">
    <w:nsid w:val="51545665"/>
    <w:multiLevelType w:val="multilevel"/>
    <w:tmpl w:val="45E8656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A07180"/>
    <w:multiLevelType w:val="multilevel"/>
    <w:tmpl w:val="BD9CC392"/>
    <w:lvl w:ilvl="0">
      <w:start w:val="1"/>
      <w:numFmt w:val="upperRoman"/>
      <w:pStyle w:val="Titre"/>
      <w:suff w:val="space"/>
      <w:lvlText w:val="CHAPITRE %1 :"/>
      <w:lvlJc w:val="center"/>
      <w:pPr>
        <w:ind w:left="498" w:hanging="72"/>
      </w:pPr>
      <w:rPr>
        <w:rFonts w:ascii="Century Gothic" w:hAnsi="Century Gothic" w:hint="default"/>
        <w:b w:val="0"/>
        <w:i w:val="0"/>
        <w:sz w:val="48"/>
        <w:szCs w:val="4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RTICLE %2 - "/>
      <w:lvlJc w:val="left"/>
      <w:pPr>
        <w:ind w:left="1920" w:hanging="78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2.%3 -"/>
      <w:lvlJc w:val="left"/>
      <w:pPr>
        <w:ind w:left="138" w:firstLine="454"/>
      </w:pPr>
      <w:rPr>
        <w:rFonts w:ascii="Century Gothic" w:hAnsi="Century Gothic" w:hint="default"/>
        <w:b/>
        <w:i w:val="0"/>
        <w:sz w:val="20"/>
      </w:rPr>
    </w:lvl>
    <w:lvl w:ilvl="3">
      <w:start w:val="1"/>
      <w:numFmt w:val="decimal"/>
      <w:suff w:val="space"/>
      <w:lvlText w:val="%2.%3.%4-"/>
      <w:lvlJc w:val="left"/>
      <w:pPr>
        <w:ind w:left="592" w:firstLine="626"/>
      </w:pPr>
      <w:rPr>
        <w:rFonts w:ascii="Century Gothic" w:hAnsi="Century Gothic" w:hint="default"/>
        <w:b/>
        <w:i w:val="0"/>
        <w:sz w:val="20"/>
      </w:rPr>
    </w:lvl>
    <w:lvl w:ilvl="4">
      <w:start w:val="1"/>
      <w:numFmt w:val="lowerLetter"/>
      <w:lvlText w:val="(%5)"/>
      <w:lvlJc w:val="left"/>
      <w:pPr>
        <w:ind w:left="1938" w:hanging="360"/>
      </w:pPr>
      <w:rPr>
        <w:rFonts w:hint="default"/>
      </w:rPr>
    </w:lvl>
    <w:lvl w:ilvl="5">
      <w:start w:val="1"/>
      <w:numFmt w:val="lowerRoman"/>
      <w:lvlText w:val="(%6)"/>
      <w:lvlJc w:val="left"/>
      <w:pPr>
        <w:ind w:left="2298" w:hanging="360"/>
      </w:pPr>
      <w:rPr>
        <w:rFonts w:hint="default"/>
      </w:rPr>
    </w:lvl>
    <w:lvl w:ilvl="6">
      <w:start w:val="1"/>
      <w:numFmt w:val="decimal"/>
      <w:lvlText w:val="%7."/>
      <w:lvlJc w:val="left"/>
      <w:pPr>
        <w:ind w:left="2658" w:hanging="360"/>
      </w:pPr>
      <w:rPr>
        <w:rFonts w:hint="default"/>
      </w:rPr>
    </w:lvl>
    <w:lvl w:ilvl="7">
      <w:start w:val="1"/>
      <w:numFmt w:val="lowerLetter"/>
      <w:lvlText w:val="%8."/>
      <w:lvlJc w:val="left"/>
      <w:pPr>
        <w:ind w:left="3018" w:hanging="360"/>
      </w:pPr>
      <w:rPr>
        <w:rFonts w:hint="default"/>
      </w:rPr>
    </w:lvl>
    <w:lvl w:ilvl="8">
      <w:start w:val="1"/>
      <w:numFmt w:val="lowerRoman"/>
      <w:lvlText w:val="%9."/>
      <w:lvlJc w:val="left"/>
      <w:pPr>
        <w:ind w:left="3378" w:hanging="360"/>
      </w:pPr>
      <w:rPr>
        <w:rFonts w:hint="default"/>
      </w:rPr>
    </w:lvl>
  </w:abstractNum>
  <w:abstractNum w:abstractNumId="21" w15:restartNumberingAfterBreak="0">
    <w:nsid w:val="5B760186"/>
    <w:multiLevelType w:val="hybridMultilevel"/>
    <w:tmpl w:val="443C38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9A37E8"/>
    <w:multiLevelType w:val="hybridMultilevel"/>
    <w:tmpl w:val="02AE33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B3176A4"/>
    <w:multiLevelType w:val="hybridMultilevel"/>
    <w:tmpl w:val="1D12BBCC"/>
    <w:lvl w:ilvl="0" w:tplc="39AE5908">
      <w:start w:val="10"/>
      <w:numFmt w:val="bullet"/>
      <w:lvlText w:val="-"/>
      <w:lvlJc w:val="left"/>
      <w:pPr>
        <w:ind w:left="1069" w:hanging="360"/>
      </w:pPr>
      <w:rPr>
        <w:rFonts w:ascii="Franklin Gothic Book" w:eastAsia="Calibri" w:hAnsi="Franklin Gothic Book"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15:restartNumberingAfterBreak="0">
    <w:nsid w:val="6C8320D6"/>
    <w:multiLevelType w:val="hybridMultilevel"/>
    <w:tmpl w:val="C06EE3EE"/>
    <w:lvl w:ilvl="0" w:tplc="D634451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887479"/>
    <w:multiLevelType w:val="hybridMultilevel"/>
    <w:tmpl w:val="0BCA8EB4"/>
    <w:lvl w:ilvl="0" w:tplc="9F1A18A0">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F50175"/>
    <w:multiLevelType w:val="hybridMultilevel"/>
    <w:tmpl w:val="B0844948"/>
    <w:lvl w:ilvl="0" w:tplc="E3D88188">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9B43235"/>
    <w:multiLevelType w:val="hybridMultilevel"/>
    <w:tmpl w:val="A7864746"/>
    <w:lvl w:ilvl="0" w:tplc="B816D3C0">
      <w:start w:val="1"/>
      <w:numFmt w:val="decimal"/>
      <w:lvlText w:val="%1."/>
      <w:lvlJc w:val="left"/>
      <w:pPr>
        <w:ind w:left="360" w:hanging="360"/>
      </w:pPr>
      <w:rPr>
        <w:rFonts w:ascii="Arial" w:eastAsia="Times New Roman" w:hAnsi="Arial" w:cs="Arial" w:hint="default"/>
        <w:sz w:val="18"/>
        <w:szCs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20"/>
  </w:num>
  <w:num w:numId="5">
    <w:abstractNumId w:val="6"/>
  </w:num>
  <w:num w:numId="6">
    <w:abstractNumId w:val="18"/>
  </w:num>
  <w:num w:numId="7">
    <w:abstractNumId w:val="11"/>
  </w:num>
  <w:num w:numId="8">
    <w:abstractNumId w:val="5"/>
  </w:num>
  <w:num w:numId="9">
    <w:abstractNumId w:val="14"/>
  </w:num>
  <w:num w:numId="10">
    <w:abstractNumId w:val="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6"/>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7"/>
  </w:num>
  <w:num w:numId="19">
    <w:abstractNumId w:val="25"/>
  </w:num>
  <w:num w:numId="20">
    <w:abstractNumId w:val="19"/>
  </w:num>
  <w:num w:numId="21">
    <w:abstractNumId w:val="1"/>
  </w:num>
  <w:num w:numId="22">
    <w:abstractNumId w:val="9"/>
  </w:num>
  <w:num w:numId="23">
    <w:abstractNumId w:val="21"/>
  </w:num>
  <w:num w:numId="24">
    <w:abstractNumId w:val="24"/>
  </w:num>
  <w:num w:numId="25">
    <w:abstractNumId w:val="15"/>
  </w:num>
  <w:num w:numId="26">
    <w:abstractNumId w:val="4"/>
  </w:num>
  <w:num w:numId="27">
    <w:abstractNumId w:val="23"/>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7"/>
  </w:num>
  <w:num w:numId="31">
    <w:abstractNumId w:val="27"/>
  </w:num>
  <w:num w:numId="32">
    <w:abstractNumId w:val="13"/>
  </w:num>
  <w:num w:numId="33">
    <w:abstractNumId w:val="10"/>
  </w:num>
  <w:num w:numId="34">
    <w:abstractNumId w:val="7"/>
  </w:num>
  <w:num w:numId="35">
    <w:abstractNumId w:val="7"/>
  </w:num>
  <w:num w:numId="36">
    <w:abstractNumId w:val="16"/>
  </w:num>
  <w:num w:numId="3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E10"/>
    <w:rsid w:val="000020A4"/>
    <w:rsid w:val="0000327C"/>
    <w:rsid w:val="00005D41"/>
    <w:rsid w:val="00007732"/>
    <w:rsid w:val="00010F18"/>
    <w:rsid w:val="000111EF"/>
    <w:rsid w:val="0001144C"/>
    <w:rsid w:val="0001225B"/>
    <w:rsid w:val="00017BF2"/>
    <w:rsid w:val="00017C5E"/>
    <w:rsid w:val="00026CA9"/>
    <w:rsid w:val="00030A0C"/>
    <w:rsid w:val="000333DC"/>
    <w:rsid w:val="00033D3A"/>
    <w:rsid w:val="0003770F"/>
    <w:rsid w:val="000402B0"/>
    <w:rsid w:val="0004035D"/>
    <w:rsid w:val="000413C7"/>
    <w:rsid w:val="00042B80"/>
    <w:rsid w:val="00046196"/>
    <w:rsid w:val="00050682"/>
    <w:rsid w:val="00051666"/>
    <w:rsid w:val="00051E6A"/>
    <w:rsid w:val="000531BB"/>
    <w:rsid w:val="0005522E"/>
    <w:rsid w:val="00056535"/>
    <w:rsid w:val="0005741B"/>
    <w:rsid w:val="00063D44"/>
    <w:rsid w:val="00066020"/>
    <w:rsid w:val="000660D7"/>
    <w:rsid w:val="000666C2"/>
    <w:rsid w:val="00067916"/>
    <w:rsid w:val="000700AE"/>
    <w:rsid w:val="00070B44"/>
    <w:rsid w:val="00071471"/>
    <w:rsid w:val="00072815"/>
    <w:rsid w:val="00073476"/>
    <w:rsid w:val="0007398B"/>
    <w:rsid w:val="00074620"/>
    <w:rsid w:val="0007468C"/>
    <w:rsid w:val="00074DBE"/>
    <w:rsid w:val="0007562C"/>
    <w:rsid w:val="0007740A"/>
    <w:rsid w:val="000808B6"/>
    <w:rsid w:val="00080CDF"/>
    <w:rsid w:val="000816D8"/>
    <w:rsid w:val="00081EB7"/>
    <w:rsid w:val="00082DF6"/>
    <w:rsid w:val="00082F59"/>
    <w:rsid w:val="00083178"/>
    <w:rsid w:val="00083A3C"/>
    <w:rsid w:val="00084873"/>
    <w:rsid w:val="0008675F"/>
    <w:rsid w:val="00090935"/>
    <w:rsid w:val="00090D80"/>
    <w:rsid w:val="00091670"/>
    <w:rsid w:val="00092F9C"/>
    <w:rsid w:val="0009372D"/>
    <w:rsid w:val="000943EB"/>
    <w:rsid w:val="000969F2"/>
    <w:rsid w:val="00096FDF"/>
    <w:rsid w:val="000A0024"/>
    <w:rsid w:val="000A0EA7"/>
    <w:rsid w:val="000A1D60"/>
    <w:rsid w:val="000A21BA"/>
    <w:rsid w:val="000A2EE7"/>
    <w:rsid w:val="000A4778"/>
    <w:rsid w:val="000A4C09"/>
    <w:rsid w:val="000A56D1"/>
    <w:rsid w:val="000A5F81"/>
    <w:rsid w:val="000A79C1"/>
    <w:rsid w:val="000B084F"/>
    <w:rsid w:val="000B0D1D"/>
    <w:rsid w:val="000B307E"/>
    <w:rsid w:val="000B308D"/>
    <w:rsid w:val="000B32D4"/>
    <w:rsid w:val="000B3C90"/>
    <w:rsid w:val="000B4AB4"/>
    <w:rsid w:val="000B6C2B"/>
    <w:rsid w:val="000B779F"/>
    <w:rsid w:val="000C0DC6"/>
    <w:rsid w:val="000C168B"/>
    <w:rsid w:val="000C436E"/>
    <w:rsid w:val="000C49B2"/>
    <w:rsid w:val="000C4A39"/>
    <w:rsid w:val="000C4EB2"/>
    <w:rsid w:val="000C4FB8"/>
    <w:rsid w:val="000C57E2"/>
    <w:rsid w:val="000C6259"/>
    <w:rsid w:val="000C6DD9"/>
    <w:rsid w:val="000D0A99"/>
    <w:rsid w:val="000D1F61"/>
    <w:rsid w:val="000D2A38"/>
    <w:rsid w:val="000D356B"/>
    <w:rsid w:val="000D3EBB"/>
    <w:rsid w:val="000D4100"/>
    <w:rsid w:val="000D72EC"/>
    <w:rsid w:val="000D7699"/>
    <w:rsid w:val="000E1D1C"/>
    <w:rsid w:val="000E2241"/>
    <w:rsid w:val="000E2320"/>
    <w:rsid w:val="000E2C89"/>
    <w:rsid w:val="000E3FA9"/>
    <w:rsid w:val="000E4504"/>
    <w:rsid w:val="000E646E"/>
    <w:rsid w:val="000E76C4"/>
    <w:rsid w:val="000F0005"/>
    <w:rsid w:val="000F2280"/>
    <w:rsid w:val="000F2E68"/>
    <w:rsid w:val="000F41BF"/>
    <w:rsid w:val="000F7A05"/>
    <w:rsid w:val="0010189C"/>
    <w:rsid w:val="00102D17"/>
    <w:rsid w:val="00103A2A"/>
    <w:rsid w:val="001060B6"/>
    <w:rsid w:val="00110286"/>
    <w:rsid w:val="001103FD"/>
    <w:rsid w:val="00111532"/>
    <w:rsid w:val="001135D9"/>
    <w:rsid w:val="00116C43"/>
    <w:rsid w:val="0012053B"/>
    <w:rsid w:val="0012326B"/>
    <w:rsid w:val="001235E5"/>
    <w:rsid w:val="001246B6"/>
    <w:rsid w:val="00124DA8"/>
    <w:rsid w:val="00124FA3"/>
    <w:rsid w:val="001322AD"/>
    <w:rsid w:val="00132C0E"/>
    <w:rsid w:val="00133B55"/>
    <w:rsid w:val="0013460C"/>
    <w:rsid w:val="001365E9"/>
    <w:rsid w:val="00137F62"/>
    <w:rsid w:val="001403CC"/>
    <w:rsid w:val="00140DBB"/>
    <w:rsid w:val="001436A2"/>
    <w:rsid w:val="00143C08"/>
    <w:rsid w:val="00144763"/>
    <w:rsid w:val="00145EAE"/>
    <w:rsid w:val="00146634"/>
    <w:rsid w:val="00147D73"/>
    <w:rsid w:val="00147F83"/>
    <w:rsid w:val="00151A83"/>
    <w:rsid w:val="00161D19"/>
    <w:rsid w:val="00162CDB"/>
    <w:rsid w:val="00164E44"/>
    <w:rsid w:val="001664C6"/>
    <w:rsid w:val="00167189"/>
    <w:rsid w:val="0017117C"/>
    <w:rsid w:val="001719A3"/>
    <w:rsid w:val="0017211E"/>
    <w:rsid w:val="00172C75"/>
    <w:rsid w:val="00173682"/>
    <w:rsid w:val="00174277"/>
    <w:rsid w:val="00175906"/>
    <w:rsid w:val="00175CC8"/>
    <w:rsid w:val="001764AF"/>
    <w:rsid w:val="00176AD2"/>
    <w:rsid w:val="001821C9"/>
    <w:rsid w:val="00182229"/>
    <w:rsid w:val="0018535B"/>
    <w:rsid w:val="00185723"/>
    <w:rsid w:val="00186132"/>
    <w:rsid w:val="00186466"/>
    <w:rsid w:val="0018663A"/>
    <w:rsid w:val="001866ED"/>
    <w:rsid w:val="00187BB8"/>
    <w:rsid w:val="00187DB1"/>
    <w:rsid w:val="00190DAA"/>
    <w:rsid w:val="001917D9"/>
    <w:rsid w:val="00193BB1"/>
    <w:rsid w:val="00193CD3"/>
    <w:rsid w:val="001944EC"/>
    <w:rsid w:val="001966D9"/>
    <w:rsid w:val="00197E2B"/>
    <w:rsid w:val="001A08F7"/>
    <w:rsid w:val="001A0C7D"/>
    <w:rsid w:val="001A18FA"/>
    <w:rsid w:val="001A1DCA"/>
    <w:rsid w:val="001A2DAA"/>
    <w:rsid w:val="001A5C67"/>
    <w:rsid w:val="001A66A4"/>
    <w:rsid w:val="001A7737"/>
    <w:rsid w:val="001B00C7"/>
    <w:rsid w:val="001B02CD"/>
    <w:rsid w:val="001B071F"/>
    <w:rsid w:val="001B0CE6"/>
    <w:rsid w:val="001B15F5"/>
    <w:rsid w:val="001B1857"/>
    <w:rsid w:val="001B1D00"/>
    <w:rsid w:val="001B345E"/>
    <w:rsid w:val="001B4025"/>
    <w:rsid w:val="001B4E00"/>
    <w:rsid w:val="001B70F7"/>
    <w:rsid w:val="001B73B6"/>
    <w:rsid w:val="001B7DC6"/>
    <w:rsid w:val="001B7E59"/>
    <w:rsid w:val="001C390E"/>
    <w:rsid w:val="001C52C8"/>
    <w:rsid w:val="001C5FD2"/>
    <w:rsid w:val="001D252B"/>
    <w:rsid w:val="001D2BD8"/>
    <w:rsid w:val="001D2CFE"/>
    <w:rsid w:val="001D3244"/>
    <w:rsid w:val="001D429B"/>
    <w:rsid w:val="001D637B"/>
    <w:rsid w:val="001D75E3"/>
    <w:rsid w:val="001D76AB"/>
    <w:rsid w:val="001E06CD"/>
    <w:rsid w:val="001E14BF"/>
    <w:rsid w:val="001E16B3"/>
    <w:rsid w:val="001E1A37"/>
    <w:rsid w:val="001E1CE3"/>
    <w:rsid w:val="001E1DA0"/>
    <w:rsid w:val="001E701B"/>
    <w:rsid w:val="001E7BC8"/>
    <w:rsid w:val="001F0C99"/>
    <w:rsid w:val="001F0D74"/>
    <w:rsid w:val="001F0FA0"/>
    <w:rsid w:val="001F10A1"/>
    <w:rsid w:val="001F1DCA"/>
    <w:rsid w:val="001F29B8"/>
    <w:rsid w:val="001F2F4D"/>
    <w:rsid w:val="001F3D36"/>
    <w:rsid w:val="001F44D7"/>
    <w:rsid w:val="001F522B"/>
    <w:rsid w:val="001F760E"/>
    <w:rsid w:val="00200D39"/>
    <w:rsid w:val="00200D92"/>
    <w:rsid w:val="00202C06"/>
    <w:rsid w:val="0020327E"/>
    <w:rsid w:val="00204159"/>
    <w:rsid w:val="00204CF4"/>
    <w:rsid w:val="00205789"/>
    <w:rsid w:val="002127F5"/>
    <w:rsid w:val="002151CF"/>
    <w:rsid w:val="00216E46"/>
    <w:rsid w:val="00217B98"/>
    <w:rsid w:val="00217C3C"/>
    <w:rsid w:val="00220243"/>
    <w:rsid w:val="002207B7"/>
    <w:rsid w:val="00223679"/>
    <w:rsid w:val="00224FE6"/>
    <w:rsid w:val="0022516F"/>
    <w:rsid w:val="00230DE8"/>
    <w:rsid w:val="002310F3"/>
    <w:rsid w:val="00232C1D"/>
    <w:rsid w:val="002342CD"/>
    <w:rsid w:val="00235A3D"/>
    <w:rsid w:val="00235FA4"/>
    <w:rsid w:val="00237629"/>
    <w:rsid w:val="00241437"/>
    <w:rsid w:val="00241F03"/>
    <w:rsid w:val="00243453"/>
    <w:rsid w:val="002445F5"/>
    <w:rsid w:val="00244A0D"/>
    <w:rsid w:val="00245A8E"/>
    <w:rsid w:val="0024622A"/>
    <w:rsid w:val="0024753D"/>
    <w:rsid w:val="00247C9D"/>
    <w:rsid w:val="002509CC"/>
    <w:rsid w:val="0025111E"/>
    <w:rsid w:val="002513A0"/>
    <w:rsid w:val="002517BB"/>
    <w:rsid w:val="00253553"/>
    <w:rsid w:val="0025629E"/>
    <w:rsid w:val="00256855"/>
    <w:rsid w:val="002573EB"/>
    <w:rsid w:val="002578A1"/>
    <w:rsid w:val="002604D2"/>
    <w:rsid w:val="0026159C"/>
    <w:rsid w:val="00262CC2"/>
    <w:rsid w:val="00266E0D"/>
    <w:rsid w:val="00272666"/>
    <w:rsid w:val="0027422E"/>
    <w:rsid w:val="00274952"/>
    <w:rsid w:val="0027567B"/>
    <w:rsid w:val="0028002F"/>
    <w:rsid w:val="00280B2B"/>
    <w:rsid w:val="00282161"/>
    <w:rsid w:val="00282597"/>
    <w:rsid w:val="0028387E"/>
    <w:rsid w:val="00286433"/>
    <w:rsid w:val="0029043E"/>
    <w:rsid w:val="00290610"/>
    <w:rsid w:val="002917EA"/>
    <w:rsid w:val="00292C71"/>
    <w:rsid w:val="00293ABC"/>
    <w:rsid w:val="00293C8D"/>
    <w:rsid w:val="00293E08"/>
    <w:rsid w:val="002941AB"/>
    <w:rsid w:val="00295770"/>
    <w:rsid w:val="00295C68"/>
    <w:rsid w:val="00297365"/>
    <w:rsid w:val="002A2631"/>
    <w:rsid w:val="002A2B8A"/>
    <w:rsid w:val="002A5B0D"/>
    <w:rsid w:val="002A5D79"/>
    <w:rsid w:val="002A6803"/>
    <w:rsid w:val="002A7CC6"/>
    <w:rsid w:val="002B1C75"/>
    <w:rsid w:val="002B28D3"/>
    <w:rsid w:val="002B3E72"/>
    <w:rsid w:val="002B4E33"/>
    <w:rsid w:val="002B5B44"/>
    <w:rsid w:val="002B6E92"/>
    <w:rsid w:val="002B72E1"/>
    <w:rsid w:val="002C0B02"/>
    <w:rsid w:val="002C1A80"/>
    <w:rsid w:val="002C216F"/>
    <w:rsid w:val="002C5A01"/>
    <w:rsid w:val="002C6109"/>
    <w:rsid w:val="002C7126"/>
    <w:rsid w:val="002C734F"/>
    <w:rsid w:val="002D04F7"/>
    <w:rsid w:val="002D312B"/>
    <w:rsid w:val="002D3C3B"/>
    <w:rsid w:val="002D4658"/>
    <w:rsid w:val="002D5AC7"/>
    <w:rsid w:val="002D7F17"/>
    <w:rsid w:val="002E1130"/>
    <w:rsid w:val="002E3B7E"/>
    <w:rsid w:val="002E41D3"/>
    <w:rsid w:val="002E4A4D"/>
    <w:rsid w:val="002E66EF"/>
    <w:rsid w:val="002F0B9C"/>
    <w:rsid w:val="002F3AB1"/>
    <w:rsid w:val="002F407F"/>
    <w:rsid w:val="002F42D0"/>
    <w:rsid w:val="002F4F0E"/>
    <w:rsid w:val="002F538C"/>
    <w:rsid w:val="002F556F"/>
    <w:rsid w:val="00300F2E"/>
    <w:rsid w:val="003015B9"/>
    <w:rsid w:val="00302934"/>
    <w:rsid w:val="00302DEB"/>
    <w:rsid w:val="00302E1E"/>
    <w:rsid w:val="00303D7F"/>
    <w:rsid w:val="0030529A"/>
    <w:rsid w:val="00305DF5"/>
    <w:rsid w:val="00307F1B"/>
    <w:rsid w:val="003107F9"/>
    <w:rsid w:val="00310B58"/>
    <w:rsid w:val="00312D2F"/>
    <w:rsid w:val="00312DE4"/>
    <w:rsid w:val="0031458E"/>
    <w:rsid w:val="003156F1"/>
    <w:rsid w:val="00315DEA"/>
    <w:rsid w:val="0032317C"/>
    <w:rsid w:val="003240AC"/>
    <w:rsid w:val="00324DD0"/>
    <w:rsid w:val="00327D5E"/>
    <w:rsid w:val="00331243"/>
    <w:rsid w:val="00332079"/>
    <w:rsid w:val="00333AED"/>
    <w:rsid w:val="00335A64"/>
    <w:rsid w:val="0033765E"/>
    <w:rsid w:val="003413F5"/>
    <w:rsid w:val="00344DB2"/>
    <w:rsid w:val="00345857"/>
    <w:rsid w:val="003477DC"/>
    <w:rsid w:val="00347BDF"/>
    <w:rsid w:val="0035128E"/>
    <w:rsid w:val="0035267C"/>
    <w:rsid w:val="0035309B"/>
    <w:rsid w:val="0035364C"/>
    <w:rsid w:val="003538A1"/>
    <w:rsid w:val="00353EE4"/>
    <w:rsid w:val="003543D8"/>
    <w:rsid w:val="00356B6A"/>
    <w:rsid w:val="00356BBA"/>
    <w:rsid w:val="00357CB8"/>
    <w:rsid w:val="003610DD"/>
    <w:rsid w:val="00361A76"/>
    <w:rsid w:val="00361EB6"/>
    <w:rsid w:val="0036459D"/>
    <w:rsid w:val="0037196E"/>
    <w:rsid w:val="00371AD5"/>
    <w:rsid w:val="00371C50"/>
    <w:rsid w:val="00372242"/>
    <w:rsid w:val="0037243E"/>
    <w:rsid w:val="0037269A"/>
    <w:rsid w:val="0037290B"/>
    <w:rsid w:val="00373A37"/>
    <w:rsid w:val="00374EA0"/>
    <w:rsid w:val="003754BC"/>
    <w:rsid w:val="00375C49"/>
    <w:rsid w:val="00376157"/>
    <w:rsid w:val="00376ED1"/>
    <w:rsid w:val="00376ED4"/>
    <w:rsid w:val="0038340B"/>
    <w:rsid w:val="00383C66"/>
    <w:rsid w:val="0038622D"/>
    <w:rsid w:val="00387C6D"/>
    <w:rsid w:val="00387C6E"/>
    <w:rsid w:val="00390BEA"/>
    <w:rsid w:val="00395C78"/>
    <w:rsid w:val="00396431"/>
    <w:rsid w:val="003971FD"/>
    <w:rsid w:val="003A3B6C"/>
    <w:rsid w:val="003B10C6"/>
    <w:rsid w:val="003B1855"/>
    <w:rsid w:val="003B2B95"/>
    <w:rsid w:val="003B3E42"/>
    <w:rsid w:val="003B44C9"/>
    <w:rsid w:val="003B4620"/>
    <w:rsid w:val="003B5BBB"/>
    <w:rsid w:val="003C28F5"/>
    <w:rsid w:val="003C28FE"/>
    <w:rsid w:val="003C34E9"/>
    <w:rsid w:val="003C36A4"/>
    <w:rsid w:val="003C528C"/>
    <w:rsid w:val="003C6A0A"/>
    <w:rsid w:val="003C6B2C"/>
    <w:rsid w:val="003C6D16"/>
    <w:rsid w:val="003D10E2"/>
    <w:rsid w:val="003D2358"/>
    <w:rsid w:val="003D27E6"/>
    <w:rsid w:val="003D2AEE"/>
    <w:rsid w:val="003D4DBC"/>
    <w:rsid w:val="003D585E"/>
    <w:rsid w:val="003E0557"/>
    <w:rsid w:val="003E214E"/>
    <w:rsid w:val="003E2482"/>
    <w:rsid w:val="003E2618"/>
    <w:rsid w:val="003E3A37"/>
    <w:rsid w:val="003F0096"/>
    <w:rsid w:val="003F172C"/>
    <w:rsid w:val="003F1A2F"/>
    <w:rsid w:val="003F23F2"/>
    <w:rsid w:val="003F4E89"/>
    <w:rsid w:val="003F5E95"/>
    <w:rsid w:val="003F764E"/>
    <w:rsid w:val="00402E85"/>
    <w:rsid w:val="00404CFC"/>
    <w:rsid w:val="00404F12"/>
    <w:rsid w:val="00405D50"/>
    <w:rsid w:val="00405E17"/>
    <w:rsid w:val="00407313"/>
    <w:rsid w:val="00411C85"/>
    <w:rsid w:val="00413231"/>
    <w:rsid w:val="004170EA"/>
    <w:rsid w:val="00417639"/>
    <w:rsid w:val="00421A72"/>
    <w:rsid w:val="00421D3B"/>
    <w:rsid w:val="00421E99"/>
    <w:rsid w:val="004240DD"/>
    <w:rsid w:val="00426E63"/>
    <w:rsid w:val="00430A50"/>
    <w:rsid w:val="00430FDE"/>
    <w:rsid w:val="0043119E"/>
    <w:rsid w:val="00432276"/>
    <w:rsid w:val="00433CBD"/>
    <w:rsid w:val="00434F5D"/>
    <w:rsid w:val="00435B5A"/>
    <w:rsid w:val="00436866"/>
    <w:rsid w:val="00436E64"/>
    <w:rsid w:val="00437710"/>
    <w:rsid w:val="00437AEB"/>
    <w:rsid w:val="004414A8"/>
    <w:rsid w:val="00442FB1"/>
    <w:rsid w:val="00443A3B"/>
    <w:rsid w:val="00443AD1"/>
    <w:rsid w:val="004448D3"/>
    <w:rsid w:val="00447286"/>
    <w:rsid w:val="00447329"/>
    <w:rsid w:val="00447B83"/>
    <w:rsid w:val="004507DC"/>
    <w:rsid w:val="00450BBA"/>
    <w:rsid w:val="004517FB"/>
    <w:rsid w:val="004538CA"/>
    <w:rsid w:val="00453DEC"/>
    <w:rsid w:val="00454568"/>
    <w:rsid w:val="0045491A"/>
    <w:rsid w:val="00456F5A"/>
    <w:rsid w:val="00457DEE"/>
    <w:rsid w:val="00460BC4"/>
    <w:rsid w:val="004632E1"/>
    <w:rsid w:val="00464424"/>
    <w:rsid w:val="00465DC6"/>
    <w:rsid w:val="004679F4"/>
    <w:rsid w:val="004702B6"/>
    <w:rsid w:val="004704FA"/>
    <w:rsid w:val="00475F4F"/>
    <w:rsid w:val="004765A3"/>
    <w:rsid w:val="0047699D"/>
    <w:rsid w:val="00476CEA"/>
    <w:rsid w:val="00477258"/>
    <w:rsid w:val="00480C8D"/>
    <w:rsid w:val="00484692"/>
    <w:rsid w:val="00484725"/>
    <w:rsid w:val="00484929"/>
    <w:rsid w:val="004851B3"/>
    <w:rsid w:val="0048543E"/>
    <w:rsid w:val="00486172"/>
    <w:rsid w:val="00487034"/>
    <w:rsid w:val="00493176"/>
    <w:rsid w:val="00493D1E"/>
    <w:rsid w:val="004A0225"/>
    <w:rsid w:val="004A307C"/>
    <w:rsid w:val="004A4527"/>
    <w:rsid w:val="004A577B"/>
    <w:rsid w:val="004B0AFA"/>
    <w:rsid w:val="004B191A"/>
    <w:rsid w:val="004B2395"/>
    <w:rsid w:val="004B38BB"/>
    <w:rsid w:val="004B4110"/>
    <w:rsid w:val="004B4F61"/>
    <w:rsid w:val="004B53CE"/>
    <w:rsid w:val="004B53D3"/>
    <w:rsid w:val="004B6873"/>
    <w:rsid w:val="004B7616"/>
    <w:rsid w:val="004B7F92"/>
    <w:rsid w:val="004C2E55"/>
    <w:rsid w:val="004C30A7"/>
    <w:rsid w:val="004C376B"/>
    <w:rsid w:val="004C37A0"/>
    <w:rsid w:val="004C3B03"/>
    <w:rsid w:val="004C4C8B"/>
    <w:rsid w:val="004C55B9"/>
    <w:rsid w:val="004C60E2"/>
    <w:rsid w:val="004C6BD8"/>
    <w:rsid w:val="004D23FC"/>
    <w:rsid w:val="004D2AB0"/>
    <w:rsid w:val="004D6416"/>
    <w:rsid w:val="004D6F85"/>
    <w:rsid w:val="004E04A6"/>
    <w:rsid w:val="004E133A"/>
    <w:rsid w:val="004E4549"/>
    <w:rsid w:val="004E47C0"/>
    <w:rsid w:val="004E4973"/>
    <w:rsid w:val="004E4A0E"/>
    <w:rsid w:val="004E4AB8"/>
    <w:rsid w:val="004E57E7"/>
    <w:rsid w:val="004E5DF3"/>
    <w:rsid w:val="004E6C03"/>
    <w:rsid w:val="004F0686"/>
    <w:rsid w:val="004F0E4B"/>
    <w:rsid w:val="004F16F4"/>
    <w:rsid w:val="004F55A1"/>
    <w:rsid w:val="004F66DF"/>
    <w:rsid w:val="005008F8"/>
    <w:rsid w:val="00502832"/>
    <w:rsid w:val="00502C83"/>
    <w:rsid w:val="00503499"/>
    <w:rsid w:val="00504831"/>
    <w:rsid w:val="005049FD"/>
    <w:rsid w:val="0051107A"/>
    <w:rsid w:val="005118EF"/>
    <w:rsid w:val="005125F5"/>
    <w:rsid w:val="00512960"/>
    <w:rsid w:val="00512C83"/>
    <w:rsid w:val="00514264"/>
    <w:rsid w:val="0052276B"/>
    <w:rsid w:val="0052442B"/>
    <w:rsid w:val="00524856"/>
    <w:rsid w:val="005254B7"/>
    <w:rsid w:val="005346D7"/>
    <w:rsid w:val="00535E1E"/>
    <w:rsid w:val="00536323"/>
    <w:rsid w:val="00537F6E"/>
    <w:rsid w:val="00542F5A"/>
    <w:rsid w:val="005448D3"/>
    <w:rsid w:val="00544B47"/>
    <w:rsid w:val="005469E7"/>
    <w:rsid w:val="00547192"/>
    <w:rsid w:val="00547962"/>
    <w:rsid w:val="00547AF1"/>
    <w:rsid w:val="005504AD"/>
    <w:rsid w:val="005527FD"/>
    <w:rsid w:val="00552EF9"/>
    <w:rsid w:val="00555C42"/>
    <w:rsid w:val="00556D34"/>
    <w:rsid w:val="00557477"/>
    <w:rsid w:val="0055776F"/>
    <w:rsid w:val="00562578"/>
    <w:rsid w:val="00563BF3"/>
    <w:rsid w:val="00564C61"/>
    <w:rsid w:val="00567807"/>
    <w:rsid w:val="00567CAC"/>
    <w:rsid w:val="005702DD"/>
    <w:rsid w:val="00570629"/>
    <w:rsid w:val="005711E7"/>
    <w:rsid w:val="00571F57"/>
    <w:rsid w:val="0057389C"/>
    <w:rsid w:val="00574128"/>
    <w:rsid w:val="00575925"/>
    <w:rsid w:val="00575E9A"/>
    <w:rsid w:val="005770A1"/>
    <w:rsid w:val="005811C1"/>
    <w:rsid w:val="00581DFB"/>
    <w:rsid w:val="00582440"/>
    <w:rsid w:val="00586836"/>
    <w:rsid w:val="00586DBF"/>
    <w:rsid w:val="00595C22"/>
    <w:rsid w:val="00596C6A"/>
    <w:rsid w:val="005A0019"/>
    <w:rsid w:val="005A2FE8"/>
    <w:rsid w:val="005A3917"/>
    <w:rsid w:val="005A397D"/>
    <w:rsid w:val="005A39BB"/>
    <w:rsid w:val="005A39EB"/>
    <w:rsid w:val="005A4085"/>
    <w:rsid w:val="005A5B63"/>
    <w:rsid w:val="005A5BCC"/>
    <w:rsid w:val="005A708A"/>
    <w:rsid w:val="005A7A60"/>
    <w:rsid w:val="005B035D"/>
    <w:rsid w:val="005B03A0"/>
    <w:rsid w:val="005B2F5A"/>
    <w:rsid w:val="005B30CD"/>
    <w:rsid w:val="005B3B45"/>
    <w:rsid w:val="005B7137"/>
    <w:rsid w:val="005B7E8D"/>
    <w:rsid w:val="005C011D"/>
    <w:rsid w:val="005C1FC5"/>
    <w:rsid w:val="005C1FCF"/>
    <w:rsid w:val="005C2562"/>
    <w:rsid w:val="005C2673"/>
    <w:rsid w:val="005C449E"/>
    <w:rsid w:val="005C47A3"/>
    <w:rsid w:val="005C7172"/>
    <w:rsid w:val="005D1A7F"/>
    <w:rsid w:val="005D2EC8"/>
    <w:rsid w:val="005D4D53"/>
    <w:rsid w:val="005D579C"/>
    <w:rsid w:val="005D5AB6"/>
    <w:rsid w:val="005D5F11"/>
    <w:rsid w:val="005D6783"/>
    <w:rsid w:val="005D6C98"/>
    <w:rsid w:val="005E09B3"/>
    <w:rsid w:val="005E189A"/>
    <w:rsid w:val="005E1BF8"/>
    <w:rsid w:val="005E3273"/>
    <w:rsid w:val="005E4345"/>
    <w:rsid w:val="005E70CE"/>
    <w:rsid w:val="005E7555"/>
    <w:rsid w:val="005E7A2D"/>
    <w:rsid w:val="005E7A3E"/>
    <w:rsid w:val="005F3102"/>
    <w:rsid w:val="005F31D7"/>
    <w:rsid w:val="005F3473"/>
    <w:rsid w:val="005F4586"/>
    <w:rsid w:val="005F4F8C"/>
    <w:rsid w:val="005F5C88"/>
    <w:rsid w:val="005F75A8"/>
    <w:rsid w:val="005F75E1"/>
    <w:rsid w:val="00601339"/>
    <w:rsid w:val="006023D6"/>
    <w:rsid w:val="00604227"/>
    <w:rsid w:val="006058B1"/>
    <w:rsid w:val="006066C5"/>
    <w:rsid w:val="00606E65"/>
    <w:rsid w:val="00607168"/>
    <w:rsid w:val="006077BB"/>
    <w:rsid w:val="00610140"/>
    <w:rsid w:val="00611340"/>
    <w:rsid w:val="0061509C"/>
    <w:rsid w:val="006158E8"/>
    <w:rsid w:val="00617F5F"/>
    <w:rsid w:val="00617FA1"/>
    <w:rsid w:val="00620E64"/>
    <w:rsid w:val="006220F3"/>
    <w:rsid w:val="00622E65"/>
    <w:rsid w:val="006242F0"/>
    <w:rsid w:val="006266A5"/>
    <w:rsid w:val="006268BC"/>
    <w:rsid w:val="00627FD1"/>
    <w:rsid w:val="00630482"/>
    <w:rsid w:val="006308B5"/>
    <w:rsid w:val="00633B14"/>
    <w:rsid w:val="00633EA9"/>
    <w:rsid w:val="00634143"/>
    <w:rsid w:val="00635B9C"/>
    <w:rsid w:val="00635D36"/>
    <w:rsid w:val="00637232"/>
    <w:rsid w:val="00637867"/>
    <w:rsid w:val="00637C7A"/>
    <w:rsid w:val="00640100"/>
    <w:rsid w:val="00640633"/>
    <w:rsid w:val="00640C8C"/>
    <w:rsid w:val="00641C44"/>
    <w:rsid w:val="006442D7"/>
    <w:rsid w:val="00645EC7"/>
    <w:rsid w:val="00647072"/>
    <w:rsid w:val="00647165"/>
    <w:rsid w:val="0065071F"/>
    <w:rsid w:val="00650DB9"/>
    <w:rsid w:val="00651321"/>
    <w:rsid w:val="00651333"/>
    <w:rsid w:val="006524CA"/>
    <w:rsid w:val="0065287F"/>
    <w:rsid w:val="006537B9"/>
    <w:rsid w:val="00655630"/>
    <w:rsid w:val="006559FC"/>
    <w:rsid w:val="00657754"/>
    <w:rsid w:val="00657A42"/>
    <w:rsid w:val="006604DB"/>
    <w:rsid w:val="00661117"/>
    <w:rsid w:val="006611A1"/>
    <w:rsid w:val="00662D52"/>
    <w:rsid w:val="00663A6C"/>
    <w:rsid w:val="006649F8"/>
    <w:rsid w:val="00665AB0"/>
    <w:rsid w:val="0066777B"/>
    <w:rsid w:val="00673B0C"/>
    <w:rsid w:val="00680963"/>
    <w:rsid w:val="00681311"/>
    <w:rsid w:val="00682059"/>
    <w:rsid w:val="00687313"/>
    <w:rsid w:val="00691F35"/>
    <w:rsid w:val="00692B7A"/>
    <w:rsid w:val="00693C35"/>
    <w:rsid w:val="00694383"/>
    <w:rsid w:val="00694DEE"/>
    <w:rsid w:val="00695AFE"/>
    <w:rsid w:val="0069626D"/>
    <w:rsid w:val="006965F6"/>
    <w:rsid w:val="006A187F"/>
    <w:rsid w:val="006A204C"/>
    <w:rsid w:val="006A21FB"/>
    <w:rsid w:val="006A3C44"/>
    <w:rsid w:val="006A6822"/>
    <w:rsid w:val="006A7240"/>
    <w:rsid w:val="006A7E9F"/>
    <w:rsid w:val="006B045F"/>
    <w:rsid w:val="006B3904"/>
    <w:rsid w:val="006B6C22"/>
    <w:rsid w:val="006C0312"/>
    <w:rsid w:val="006C1B53"/>
    <w:rsid w:val="006C406B"/>
    <w:rsid w:val="006C43EB"/>
    <w:rsid w:val="006C4C67"/>
    <w:rsid w:val="006C52BA"/>
    <w:rsid w:val="006C5B2D"/>
    <w:rsid w:val="006C67B0"/>
    <w:rsid w:val="006C6EB7"/>
    <w:rsid w:val="006C78ED"/>
    <w:rsid w:val="006D0983"/>
    <w:rsid w:val="006D1999"/>
    <w:rsid w:val="006D1FE5"/>
    <w:rsid w:val="006D2D8B"/>
    <w:rsid w:val="006D40C5"/>
    <w:rsid w:val="006D5C01"/>
    <w:rsid w:val="006D677F"/>
    <w:rsid w:val="006E04D0"/>
    <w:rsid w:val="006E0979"/>
    <w:rsid w:val="006E0AF1"/>
    <w:rsid w:val="006E27A4"/>
    <w:rsid w:val="006E28EA"/>
    <w:rsid w:val="006E7542"/>
    <w:rsid w:val="006F1CDE"/>
    <w:rsid w:val="006F2A7D"/>
    <w:rsid w:val="006F4EF0"/>
    <w:rsid w:val="006F6C23"/>
    <w:rsid w:val="006F7F3F"/>
    <w:rsid w:val="0070013C"/>
    <w:rsid w:val="0070097F"/>
    <w:rsid w:val="0070133C"/>
    <w:rsid w:val="007019C2"/>
    <w:rsid w:val="00701D8C"/>
    <w:rsid w:val="00702102"/>
    <w:rsid w:val="00702AC5"/>
    <w:rsid w:val="00704992"/>
    <w:rsid w:val="00706897"/>
    <w:rsid w:val="007118FE"/>
    <w:rsid w:val="00711E80"/>
    <w:rsid w:val="00711EBA"/>
    <w:rsid w:val="00712E4A"/>
    <w:rsid w:val="007140D4"/>
    <w:rsid w:val="00714F63"/>
    <w:rsid w:val="00715885"/>
    <w:rsid w:val="00715A22"/>
    <w:rsid w:val="00721011"/>
    <w:rsid w:val="00723369"/>
    <w:rsid w:val="00724029"/>
    <w:rsid w:val="0072508E"/>
    <w:rsid w:val="00726D09"/>
    <w:rsid w:val="00727884"/>
    <w:rsid w:val="007308E7"/>
    <w:rsid w:val="0073116A"/>
    <w:rsid w:val="0073255D"/>
    <w:rsid w:val="0073385E"/>
    <w:rsid w:val="00733E56"/>
    <w:rsid w:val="00733FF8"/>
    <w:rsid w:val="00734021"/>
    <w:rsid w:val="00734D04"/>
    <w:rsid w:val="00735297"/>
    <w:rsid w:val="00736CDF"/>
    <w:rsid w:val="00737E69"/>
    <w:rsid w:val="00737FA9"/>
    <w:rsid w:val="00741E89"/>
    <w:rsid w:val="00742242"/>
    <w:rsid w:val="007427DB"/>
    <w:rsid w:val="00742EC4"/>
    <w:rsid w:val="00745765"/>
    <w:rsid w:val="007458EC"/>
    <w:rsid w:val="007459D0"/>
    <w:rsid w:val="00745B51"/>
    <w:rsid w:val="00752D4A"/>
    <w:rsid w:val="00753A6E"/>
    <w:rsid w:val="00754652"/>
    <w:rsid w:val="00754C63"/>
    <w:rsid w:val="00756ACC"/>
    <w:rsid w:val="00756CF4"/>
    <w:rsid w:val="007572C6"/>
    <w:rsid w:val="00757F9F"/>
    <w:rsid w:val="00760C25"/>
    <w:rsid w:val="007616BA"/>
    <w:rsid w:val="007651A8"/>
    <w:rsid w:val="00765BDF"/>
    <w:rsid w:val="007666B8"/>
    <w:rsid w:val="00766DA3"/>
    <w:rsid w:val="00767000"/>
    <w:rsid w:val="00772207"/>
    <w:rsid w:val="00774C71"/>
    <w:rsid w:val="00774FCE"/>
    <w:rsid w:val="00775EA7"/>
    <w:rsid w:val="00776CB2"/>
    <w:rsid w:val="007777AE"/>
    <w:rsid w:val="00777B06"/>
    <w:rsid w:val="00777D44"/>
    <w:rsid w:val="00781AF4"/>
    <w:rsid w:val="00781D6C"/>
    <w:rsid w:val="00782082"/>
    <w:rsid w:val="0078226F"/>
    <w:rsid w:val="00782DD3"/>
    <w:rsid w:val="0078320E"/>
    <w:rsid w:val="0078603B"/>
    <w:rsid w:val="00786C2D"/>
    <w:rsid w:val="00790695"/>
    <w:rsid w:val="00790963"/>
    <w:rsid w:val="00790DE1"/>
    <w:rsid w:val="00790F1E"/>
    <w:rsid w:val="00790F81"/>
    <w:rsid w:val="00792ADF"/>
    <w:rsid w:val="0079441D"/>
    <w:rsid w:val="007952AE"/>
    <w:rsid w:val="00795593"/>
    <w:rsid w:val="00795E0C"/>
    <w:rsid w:val="007A1489"/>
    <w:rsid w:val="007A1ED7"/>
    <w:rsid w:val="007A2FB7"/>
    <w:rsid w:val="007A55A9"/>
    <w:rsid w:val="007A6C70"/>
    <w:rsid w:val="007A7F8A"/>
    <w:rsid w:val="007B0387"/>
    <w:rsid w:val="007B1F32"/>
    <w:rsid w:val="007B2ED6"/>
    <w:rsid w:val="007B34B9"/>
    <w:rsid w:val="007B3761"/>
    <w:rsid w:val="007B3D70"/>
    <w:rsid w:val="007B41C5"/>
    <w:rsid w:val="007B435E"/>
    <w:rsid w:val="007B4424"/>
    <w:rsid w:val="007B5F45"/>
    <w:rsid w:val="007B62D9"/>
    <w:rsid w:val="007B6F41"/>
    <w:rsid w:val="007B73C2"/>
    <w:rsid w:val="007B791F"/>
    <w:rsid w:val="007B7DF8"/>
    <w:rsid w:val="007B7FE5"/>
    <w:rsid w:val="007C109D"/>
    <w:rsid w:val="007C10E7"/>
    <w:rsid w:val="007C2C55"/>
    <w:rsid w:val="007C2E36"/>
    <w:rsid w:val="007C32CA"/>
    <w:rsid w:val="007C3D2E"/>
    <w:rsid w:val="007C4DBF"/>
    <w:rsid w:val="007C74B1"/>
    <w:rsid w:val="007D0EA7"/>
    <w:rsid w:val="007D29C4"/>
    <w:rsid w:val="007D3E0C"/>
    <w:rsid w:val="007D40D0"/>
    <w:rsid w:val="007D4725"/>
    <w:rsid w:val="007E090F"/>
    <w:rsid w:val="007E18DF"/>
    <w:rsid w:val="007E22A4"/>
    <w:rsid w:val="007E47EC"/>
    <w:rsid w:val="007E6785"/>
    <w:rsid w:val="007F02F8"/>
    <w:rsid w:val="007F0AE1"/>
    <w:rsid w:val="007F3862"/>
    <w:rsid w:val="007F5502"/>
    <w:rsid w:val="007F6D84"/>
    <w:rsid w:val="007F72D8"/>
    <w:rsid w:val="007F7B89"/>
    <w:rsid w:val="008025D3"/>
    <w:rsid w:val="008026CF"/>
    <w:rsid w:val="0080375C"/>
    <w:rsid w:val="0081079D"/>
    <w:rsid w:val="00810E87"/>
    <w:rsid w:val="00811EAE"/>
    <w:rsid w:val="00814FF1"/>
    <w:rsid w:val="00815797"/>
    <w:rsid w:val="00815D4E"/>
    <w:rsid w:val="00821768"/>
    <w:rsid w:val="008217BF"/>
    <w:rsid w:val="00821AF5"/>
    <w:rsid w:val="00823236"/>
    <w:rsid w:val="008243AD"/>
    <w:rsid w:val="008243C8"/>
    <w:rsid w:val="0082632F"/>
    <w:rsid w:val="00826998"/>
    <w:rsid w:val="0083036E"/>
    <w:rsid w:val="00831A06"/>
    <w:rsid w:val="008328F4"/>
    <w:rsid w:val="00832F8D"/>
    <w:rsid w:val="00840274"/>
    <w:rsid w:val="0084171A"/>
    <w:rsid w:val="00842D07"/>
    <w:rsid w:val="0084499D"/>
    <w:rsid w:val="008454A7"/>
    <w:rsid w:val="00846D13"/>
    <w:rsid w:val="00846FF7"/>
    <w:rsid w:val="00851D39"/>
    <w:rsid w:val="00853DE8"/>
    <w:rsid w:val="00854D06"/>
    <w:rsid w:val="0085597C"/>
    <w:rsid w:val="0085632B"/>
    <w:rsid w:val="008600F3"/>
    <w:rsid w:val="008631D0"/>
    <w:rsid w:val="00865162"/>
    <w:rsid w:val="008655E8"/>
    <w:rsid w:val="00865AC0"/>
    <w:rsid w:val="00865E05"/>
    <w:rsid w:val="00866647"/>
    <w:rsid w:val="00870A5F"/>
    <w:rsid w:val="00872C9B"/>
    <w:rsid w:val="00872E8A"/>
    <w:rsid w:val="008742CC"/>
    <w:rsid w:val="00874E84"/>
    <w:rsid w:val="008750F2"/>
    <w:rsid w:val="008763BF"/>
    <w:rsid w:val="008807C1"/>
    <w:rsid w:val="00883927"/>
    <w:rsid w:val="00884839"/>
    <w:rsid w:val="008861D6"/>
    <w:rsid w:val="00886F65"/>
    <w:rsid w:val="008871B2"/>
    <w:rsid w:val="00891AB0"/>
    <w:rsid w:val="00893CC6"/>
    <w:rsid w:val="008A3A63"/>
    <w:rsid w:val="008A3B59"/>
    <w:rsid w:val="008A413A"/>
    <w:rsid w:val="008A51E5"/>
    <w:rsid w:val="008A56E8"/>
    <w:rsid w:val="008A666D"/>
    <w:rsid w:val="008B06E1"/>
    <w:rsid w:val="008B13BC"/>
    <w:rsid w:val="008B1615"/>
    <w:rsid w:val="008B33DF"/>
    <w:rsid w:val="008B3B3B"/>
    <w:rsid w:val="008B3F89"/>
    <w:rsid w:val="008B43C2"/>
    <w:rsid w:val="008B6380"/>
    <w:rsid w:val="008B6805"/>
    <w:rsid w:val="008B6C3B"/>
    <w:rsid w:val="008B7F09"/>
    <w:rsid w:val="008C4092"/>
    <w:rsid w:val="008C48BB"/>
    <w:rsid w:val="008C5FAC"/>
    <w:rsid w:val="008C7AE5"/>
    <w:rsid w:val="008D1B82"/>
    <w:rsid w:val="008D21FA"/>
    <w:rsid w:val="008D2F70"/>
    <w:rsid w:val="008D321A"/>
    <w:rsid w:val="008D5AFF"/>
    <w:rsid w:val="008E0008"/>
    <w:rsid w:val="008E1D48"/>
    <w:rsid w:val="008E26AF"/>
    <w:rsid w:val="008E3540"/>
    <w:rsid w:val="008E3CEA"/>
    <w:rsid w:val="008E43CA"/>
    <w:rsid w:val="008E4A4A"/>
    <w:rsid w:val="008E4E8B"/>
    <w:rsid w:val="008E507F"/>
    <w:rsid w:val="008E55A3"/>
    <w:rsid w:val="008E6A5C"/>
    <w:rsid w:val="008E6CDF"/>
    <w:rsid w:val="008F1571"/>
    <w:rsid w:val="008F1EC5"/>
    <w:rsid w:val="008F29FD"/>
    <w:rsid w:val="008F2FB7"/>
    <w:rsid w:val="008F31EF"/>
    <w:rsid w:val="008F3E20"/>
    <w:rsid w:val="008F5B54"/>
    <w:rsid w:val="008F73EF"/>
    <w:rsid w:val="008F78BC"/>
    <w:rsid w:val="00901238"/>
    <w:rsid w:val="00901239"/>
    <w:rsid w:val="00901AE6"/>
    <w:rsid w:val="00903B9A"/>
    <w:rsid w:val="00904742"/>
    <w:rsid w:val="0090484C"/>
    <w:rsid w:val="00905DED"/>
    <w:rsid w:val="009074F9"/>
    <w:rsid w:val="00910003"/>
    <w:rsid w:val="00910214"/>
    <w:rsid w:val="0091472E"/>
    <w:rsid w:val="0091607B"/>
    <w:rsid w:val="00917F20"/>
    <w:rsid w:val="00920027"/>
    <w:rsid w:val="0092078C"/>
    <w:rsid w:val="00921158"/>
    <w:rsid w:val="0092144D"/>
    <w:rsid w:val="00925D1D"/>
    <w:rsid w:val="00925DA9"/>
    <w:rsid w:val="0092611E"/>
    <w:rsid w:val="009300DB"/>
    <w:rsid w:val="00931BC4"/>
    <w:rsid w:val="00931C80"/>
    <w:rsid w:val="009321E0"/>
    <w:rsid w:val="00935762"/>
    <w:rsid w:val="00937517"/>
    <w:rsid w:val="009409B5"/>
    <w:rsid w:val="0094313D"/>
    <w:rsid w:val="00944399"/>
    <w:rsid w:val="00945221"/>
    <w:rsid w:val="009463D9"/>
    <w:rsid w:val="0095022A"/>
    <w:rsid w:val="00950454"/>
    <w:rsid w:val="0095236F"/>
    <w:rsid w:val="0095251A"/>
    <w:rsid w:val="009525F4"/>
    <w:rsid w:val="00953D46"/>
    <w:rsid w:val="00954DF8"/>
    <w:rsid w:val="00955E97"/>
    <w:rsid w:val="00957466"/>
    <w:rsid w:val="00960256"/>
    <w:rsid w:val="00961E65"/>
    <w:rsid w:val="00963560"/>
    <w:rsid w:val="00963936"/>
    <w:rsid w:val="009650F1"/>
    <w:rsid w:val="00965A24"/>
    <w:rsid w:val="0096690F"/>
    <w:rsid w:val="00967413"/>
    <w:rsid w:val="0097051B"/>
    <w:rsid w:val="00970F86"/>
    <w:rsid w:val="009719A6"/>
    <w:rsid w:val="00974A6D"/>
    <w:rsid w:val="0097564C"/>
    <w:rsid w:val="009757B3"/>
    <w:rsid w:val="00977EB5"/>
    <w:rsid w:val="00981AC2"/>
    <w:rsid w:val="0098201E"/>
    <w:rsid w:val="009856CA"/>
    <w:rsid w:val="0098582C"/>
    <w:rsid w:val="0099007C"/>
    <w:rsid w:val="009914F8"/>
    <w:rsid w:val="00991859"/>
    <w:rsid w:val="00993916"/>
    <w:rsid w:val="00994171"/>
    <w:rsid w:val="00995165"/>
    <w:rsid w:val="0099528D"/>
    <w:rsid w:val="00995877"/>
    <w:rsid w:val="00995E8C"/>
    <w:rsid w:val="009A2FEF"/>
    <w:rsid w:val="009A4793"/>
    <w:rsid w:val="009A58C5"/>
    <w:rsid w:val="009A5BF0"/>
    <w:rsid w:val="009A5E89"/>
    <w:rsid w:val="009A6A45"/>
    <w:rsid w:val="009B0B15"/>
    <w:rsid w:val="009B0DF4"/>
    <w:rsid w:val="009B0E09"/>
    <w:rsid w:val="009B1575"/>
    <w:rsid w:val="009B347F"/>
    <w:rsid w:val="009B4624"/>
    <w:rsid w:val="009B6DF1"/>
    <w:rsid w:val="009B6F38"/>
    <w:rsid w:val="009C02CE"/>
    <w:rsid w:val="009C197A"/>
    <w:rsid w:val="009C2485"/>
    <w:rsid w:val="009C2E00"/>
    <w:rsid w:val="009C4B19"/>
    <w:rsid w:val="009C5E3A"/>
    <w:rsid w:val="009C666A"/>
    <w:rsid w:val="009C7E07"/>
    <w:rsid w:val="009D0B7D"/>
    <w:rsid w:val="009D21EC"/>
    <w:rsid w:val="009D2774"/>
    <w:rsid w:val="009D2C36"/>
    <w:rsid w:val="009D3DAF"/>
    <w:rsid w:val="009D4043"/>
    <w:rsid w:val="009D4B6E"/>
    <w:rsid w:val="009D57E8"/>
    <w:rsid w:val="009E1D8F"/>
    <w:rsid w:val="009E2A06"/>
    <w:rsid w:val="009E52A9"/>
    <w:rsid w:val="009E5CC0"/>
    <w:rsid w:val="009E7AB2"/>
    <w:rsid w:val="009F08C3"/>
    <w:rsid w:val="009F10C6"/>
    <w:rsid w:val="009F16E3"/>
    <w:rsid w:val="009F281E"/>
    <w:rsid w:val="009F3223"/>
    <w:rsid w:val="009F3CE8"/>
    <w:rsid w:val="009F406A"/>
    <w:rsid w:val="009F4E50"/>
    <w:rsid w:val="009F4F41"/>
    <w:rsid w:val="009F5CAB"/>
    <w:rsid w:val="009F6789"/>
    <w:rsid w:val="00A02CA5"/>
    <w:rsid w:val="00A05740"/>
    <w:rsid w:val="00A064F1"/>
    <w:rsid w:val="00A0662F"/>
    <w:rsid w:val="00A06964"/>
    <w:rsid w:val="00A06AEE"/>
    <w:rsid w:val="00A10AF9"/>
    <w:rsid w:val="00A114E3"/>
    <w:rsid w:val="00A11BF2"/>
    <w:rsid w:val="00A1296D"/>
    <w:rsid w:val="00A1355C"/>
    <w:rsid w:val="00A137AE"/>
    <w:rsid w:val="00A13C9D"/>
    <w:rsid w:val="00A14BF3"/>
    <w:rsid w:val="00A15461"/>
    <w:rsid w:val="00A15DB7"/>
    <w:rsid w:val="00A15DD5"/>
    <w:rsid w:val="00A1768C"/>
    <w:rsid w:val="00A1780A"/>
    <w:rsid w:val="00A17AB1"/>
    <w:rsid w:val="00A22DBC"/>
    <w:rsid w:val="00A22E4F"/>
    <w:rsid w:val="00A26ED3"/>
    <w:rsid w:val="00A31493"/>
    <w:rsid w:val="00A318B0"/>
    <w:rsid w:val="00A32275"/>
    <w:rsid w:val="00A33895"/>
    <w:rsid w:val="00A339F6"/>
    <w:rsid w:val="00A33DC8"/>
    <w:rsid w:val="00A362C6"/>
    <w:rsid w:val="00A36719"/>
    <w:rsid w:val="00A3724B"/>
    <w:rsid w:val="00A40D24"/>
    <w:rsid w:val="00A412B7"/>
    <w:rsid w:val="00A424A3"/>
    <w:rsid w:val="00A42AC3"/>
    <w:rsid w:val="00A43EAC"/>
    <w:rsid w:val="00A45DCD"/>
    <w:rsid w:val="00A46BD7"/>
    <w:rsid w:val="00A46E23"/>
    <w:rsid w:val="00A4744C"/>
    <w:rsid w:val="00A47BEA"/>
    <w:rsid w:val="00A536B0"/>
    <w:rsid w:val="00A5482F"/>
    <w:rsid w:val="00A54E37"/>
    <w:rsid w:val="00A54E6D"/>
    <w:rsid w:val="00A55395"/>
    <w:rsid w:val="00A563F1"/>
    <w:rsid w:val="00A56516"/>
    <w:rsid w:val="00A56DDD"/>
    <w:rsid w:val="00A60001"/>
    <w:rsid w:val="00A6057E"/>
    <w:rsid w:val="00A6066E"/>
    <w:rsid w:val="00A61028"/>
    <w:rsid w:val="00A6206A"/>
    <w:rsid w:val="00A63699"/>
    <w:rsid w:val="00A655CB"/>
    <w:rsid w:val="00A67C4C"/>
    <w:rsid w:val="00A70437"/>
    <w:rsid w:val="00A70E10"/>
    <w:rsid w:val="00A72FE9"/>
    <w:rsid w:val="00A74D55"/>
    <w:rsid w:val="00A75D08"/>
    <w:rsid w:val="00A804E2"/>
    <w:rsid w:val="00A80B77"/>
    <w:rsid w:val="00A8122C"/>
    <w:rsid w:val="00A83050"/>
    <w:rsid w:val="00A83108"/>
    <w:rsid w:val="00A83A42"/>
    <w:rsid w:val="00A8420C"/>
    <w:rsid w:val="00A85480"/>
    <w:rsid w:val="00A85B3F"/>
    <w:rsid w:val="00A86977"/>
    <w:rsid w:val="00A8703D"/>
    <w:rsid w:val="00A87122"/>
    <w:rsid w:val="00A91AC1"/>
    <w:rsid w:val="00A91D58"/>
    <w:rsid w:val="00A92138"/>
    <w:rsid w:val="00A93105"/>
    <w:rsid w:val="00A93D92"/>
    <w:rsid w:val="00A93DBB"/>
    <w:rsid w:val="00A95BBA"/>
    <w:rsid w:val="00A95CE1"/>
    <w:rsid w:val="00A95CFF"/>
    <w:rsid w:val="00A96234"/>
    <w:rsid w:val="00A96C61"/>
    <w:rsid w:val="00AA364E"/>
    <w:rsid w:val="00AA54C6"/>
    <w:rsid w:val="00AA6447"/>
    <w:rsid w:val="00AA690A"/>
    <w:rsid w:val="00AB1B10"/>
    <w:rsid w:val="00AB4B3F"/>
    <w:rsid w:val="00AB55C5"/>
    <w:rsid w:val="00AB6B46"/>
    <w:rsid w:val="00AB7E2D"/>
    <w:rsid w:val="00AC105A"/>
    <w:rsid w:val="00AC16DB"/>
    <w:rsid w:val="00AC1D23"/>
    <w:rsid w:val="00AC3189"/>
    <w:rsid w:val="00AC37A2"/>
    <w:rsid w:val="00AC3B63"/>
    <w:rsid w:val="00AC3CD6"/>
    <w:rsid w:val="00AC5245"/>
    <w:rsid w:val="00AC5A2C"/>
    <w:rsid w:val="00AC5FB5"/>
    <w:rsid w:val="00AC6A76"/>
    <w:rsid w:val="00AC7A0E"/>
    <w:rsid w:val="00AC7A2B"/>
    <w:rsid w:val="00AD1CC4"/>
    <w:rsid w:val="00AD2E2E"/>
    <w:rsid w:val="00AD33D9"/>
    <w:rsid w:val="00AD39DD"/>
    <w:rsid w:val="00AD516D"/>
    <w:rsid w:val="00AD63F3"/>
    <w:rsid w:val="00AD6B90"/>
    <w:rsid w:val="00AD7CCD"/>
    <w:rsid w:val="00AE03E1"/>
    <w:rsid w:val="00AE2059"/>
    <w:rsid w:val="00AE217D"/>
    <w:rsid w:val="00AE331F"/>
    <w:rsid w:val="00AE3AE6"/>
    <w:rsid w:val="00AE5A37"/>
    <w:rsid w:val="00AE6A97"/>
    <w:rsid w:val="00AE78A8"/>
    <w:rsid w:val="00AE7CD5"/>
    <w:rsid w:val="00AF0169"/>
    <w:rsid w:val="00AF0CA6"/>
    <w:rsid w:val="00AF179E"/>
    <w:rsid w:val="00AF1C5F"/>
    <w:rsid w:val="00AF34DB"/>
    <w:rsid w:val="00AF672F"/>
    <w:rsid w:val="00AF7219"/>
    <w:rsid w:val="00AF7424"/>
    <w:rsid w:val="00AF7D8B"/>
    <w:rsid w:val="00B00597"/>
    <w:rsid w:val="00B00674"/>
    <w:rsid w:val="00B00B46"/>
    <w:rsid w:val="00B012EF"/>
    <w:rsid w:val="00B02836"/>
    <w:rsid w:val="00B0426F"/>
    <w:rsid w:val="00B074A1"/>
    <w:rsid w:val="00B07F6A"/>
    <w:rsid w:val="00B11159"/>
    <w:rsid w:val="00B134DD"/>
    <w:rsid w:val="00B15FBB"/>
    <w:rsid w:val="00B17FCB"/>
    <w:rsid w:val="00B26E5C"/>
    <w:rsid w:val="00B310DF"/>
    <w:rsid w:val="00B315E0"/>
    <w:rsid w:val="00B3191F"/>
    <w:rsid w:val="00B338C9"/>
    <w:rsid w:val="00B34D3B"/>
    <w:rsid w:val="00B375FF"/>
    <w:rsid w:val="00B37744"/>
    <w:rsid w:val="00B37C97"/>
    <w:rsid w:val="00B4049F"/>
    <w:rsid w:val="00B411DE"/>
    <w:rsid w:val="00B44FA1"/>
    <w:rsid w:val="00B45BEA"/>
    <w:rsid w:val="00B4753C"/>
    <w:rsid w:val="00B506E8"/>
    <w:rsid w:val="00B50FAC"/>
    <w:rsid w:val="00B517AB"/>
    <w:rsid w:val="00B51D16"/>
    <w:rsid w:val="00B52968"/>
    <w:rsid w:val="00B5321E"/>
    <w:rsid w:val="00B5380C"/>
    <w:rsid w:val="00B5416D"/>
    <w:rsid w:val="00B542E8"/>
    <w:rsid w:val="00B5631B"/>
    <w:rsid w:val="00B57467"/>
    <w:rsid w:val="00B603DF"/>
    <w:rsid w:val="00B606C9"/>
    <w:rsid w:val="00B608F8"/>
    <w:rsid w:val="00B60931"/>
    <w:rsid w:val="00B640EF"/>
    <w:rsid w:val="00B644AE"/>
    <w:rsid w:val="00B65960"/>
    <w:rsid w:val="00B67740"/>
    <w:rsid w:val="00B70261"/>
    <w:rsid w:val="00B70449"/>
    <w:rsid w:val="00B72985"/>
    <w:rsid w:val="00B759A7"/>
    <w:rsid w:val="00B76C28"/>
    <w:rsid w:val="00B77215"/>
    <w:rsid w:val="00B77721"/>
    <w:rsid w:val="00B77DE0"/>
    <w:rsid w:val="00B806E5"/>
    <w:rsid w:val="00B82192"/>
    <w:rsid w:val="00B8430A"/>
    <w:rsid w:val="00B847C1"/>
    <w:rsid w:val="00B84AF9"/>
    <w:rsid w:val="00B854CF"/>
    <w:rsid w:val="00B86277"/>
    <w:rsid w:val="00B86B72"/>
    <w:rsid w:val="00B86DAF"/>
    <w:rsid w:val="00B871DA"/>
    <w:rsid w:val="00B87C11"/>
    <w:rsid w:val="00B91F71"/>
    <w:rsid w:val="00B9224B"/>
    <w:rsid w:val="00BA14C3"/>
    <w:rsid w:val="00BA1734"/>
    <w:rsid w:val="00BA434D"/>
    <w:rsid w:val="00BA4466"/>
    <w:rsid w:val="00BA54DB"/>
    <w:rsid w:val="00BA64F0"/>
    <w:rsid w:val="00BA650C"/>
    <w:rsid w:val="00BA67D9"/>
    <w:rsid w:val="00BA748D"/>
    <w:rsid w:val="00BA76B5"/>
    <w:rsid w:val="00BA7CE2"/>
    <w:rsid w:val="00BB0981"/>
    <w:rsid w:val="00BB15B8"/>
    <w:rsid w:val="00BB168A"/>
    <w:rsid w:val="00BB3BB0"/>
    <w:rsid w:val="00BB3F57"/>
    <w:rsid w:val="00BB5C95"/>
    <w:rsid w:val="00BB7119"/>
    <w:rsid w:val="00BB795B"/>
    <w:rsid w:val="00BC0D2E"/>
    <w:rsid w:val="00BC14A9"/>
    <w:rsid w:val="00BC23A9"/>
    <w:rsid w:val="00BC30E5"/>
    <w:rsid w:val="00BC34A0"/>
    <w:rsid w:val="00BC3A4A"/>
    <w:rsid w:val="00BC408C"/>
    <w:rsid w:val="00BC4C10"/>
    <w:rsid w:val="00BC51F0"/>
    <w:rsid w:val="00BC5C9D"/>
    <w:rsid w:val="00BC6406"/>
    <w:rsid w:val="00BC7181"/>
    <w:rsid w:val="00BD1640"/>
    <w:rsid w:val="00BD1763"/>
    <w:rsid w:val="00BD188F"/>
    <w:rsid w:val="00BD1AFA"/>
    <w:rsid w:val="00BD2A40"/>
    <w:rsid w:val="00BD2CAC"/>
    <w:rsid w:val="00BD407B"/>
    <w:rsid w:val="00BD40C5"/>
    <w:rsid w:val="00BD6B64"/>
    <w:rsid w:val="00BD7272"/>
    <w:rsid w:val="00BD73CC"/>
    <w:rsid w:val="00BD7EE9"/>
    <w:rsid w:val="00BD7F45"/>
    <w:rsid w:val="00BE0B89"/>
    <w:rsid w:val="00BE3151"/>
    <w:rsid w:val="00BE49D2"/>
    <w:rsid w:val="00BE51C4"/>
    <w:rsid w:val="00BE5789"/>
    <w:rsid w:val="00BE596D"/>
    <w:rsid w:val="00BE71CA"/>
    <w:rsid w:val="00BF01B1"/>
    <w:rsid w:val="00BF031F"/>
    <w:rsid w:val="00BF1974"/>
    <w:rsid w:val="00BF2FC3"/>
    <w:rsid w:val="00BF63A1"/>
    <w:rsid w:val="00C0145B"/>
    <w:rsid w:val="00C016C2"/>
    <w:rsid w:val="00C03A25"/>
    <w:rsid w:val="00C04946"/>
    <w:rsid w:val="00C052CC"/>
    <w:rsid w:val="00C06B06"/>
    <w:rsid w:val="00C06F1F"/>
    <w:rsid w:val="00C07DF6"/>
    <w:rsid w:val="00C1090E"/>
    <w:rsid w:val="00C10ADB"/>
    <w:rsid w:val="00C10AFB"/>
    <w:rsid w:val="00C10EBF"/>
    <w:rsid w:val="00C118F2"/>
    <w:rsid w:val="00C1205B"/>
    <w:rsid w:val="00C123AC"/>
    <w:rsid w:val="00C1300C"/>
    <w:rsid w:val="00C13A89"/>
    <w:rsid w:val="00C13EBA"/>
    <w:rsid w:val="00C212D0"/>
    <w:rsid w:val="00C216F4"/>
    <w:rsid w:val="00C22896"/>
    <w:rsid w:val="00C26777"/>
    <w:rsid w:val="00C30761"/>
    <w:rsid w:val="00C338F0"/>
    <w:rsid w:val="00C354D6"/>
    <w:rsid w:val="00C36457"/>
    <w:rsid w:val="00C403E2"/>
    <w:rsid w:val="00C445F9"/>
    <w:rsid w:val="00C44959"/>
    <w:rsid w:val="00C45FCB"/>
    <w:rsid w:val="00C46402"/>
    <w:rsid w:val="00C47B21"/>
    <w:rsid w:val="00C47F38"/>
    <w:rsid w:val="00C5165A"/>
    <w:rsid w:val="00C51A58"/>
    <w:rsid w:val="00C547A7"/>
    <w:rsid w:val="00C54AB3"/>
    <w:rsid w:val="00C55409"/>
    <w:rsid w:val="00C57A0D"/>
    <w:rsid w:val="00C57EB8"/>
    <w:rsid w:val="00C617BF"/>
    <w:rsid w:val="00C63E94"/>
    <w:rsid w:val="00C6490D"/>
    <w:rsid w:val="00C65605"/>
    <w:rsid w:val="00C65AD1"/>
    <w:rsid w:val="00C665B5"/>
    <w:rsid w:val="00C66764"/>
    <w:rsid w:val="00C6798E"/>
    <w:rsid w:val="00C70149"/>
    <w:rsid w:val="00C70916"/>
    <w:rsid w:val="00C70F60"/>
    <w:rsid w:val="00C72639"/>
    <w:rsid w:val="00C73309"/>
    <w:rsid w:val="00C750F0"/>
    <w:rsid w:val="00C75BED"/>
    <w:rsid w:val="00C779DC"/>
    <w:rsid w:val="00C804EA"/>
    <w:rsid w:val="00C8084B"/>
    <w:rsid w:val="00C83CF7"/>
    <w:rsid w:val="00C83FCF"/>
    <w:rsid w:val="00C855F2"/>
    <w:rsid w:val="00C859F4"/>
    <w:rsid w:val="00C864E1"/>
    <w:rsid w:val="00C870DA"/>
    <w:rsid w:val="00C90036"/>
    <w:rsid w:val="00C91E54"/>
    <w:rsid w:val="00C93135"/>
    <w:rsid w:val="00C93D34"/>
    <w:rsid w:val="00CA009C"/>
    <w:rsid w:val="00CA119B"/>
    <w:rsid w:val="00CA17B9"/>
    <w:rsid w:val="00CA2253"/>
    <w:rsid w:val="00CA4233"/>
    <w:rsid w:val="00CA42D4"/>
    <w:rsid w:val="00CA42D8"/>
    <w:rsid w:val="00CA660F"/>
    <w:rsid w:val="00CA686C"/>
    <w:rsid w:val="00CB06A6"/>
    <w:rsid w:val="00CB1EA2"/>
    <w:rsid w:val="00CB2839"/>
    <w:rsid w:val="00CB5801"/>
    <w:rsid w:val="00CB5904"/>
    <w:rsid w:val="00CB5D8E"/>
    <w:rsid w:val="00CB7F8D"/>
    <w:rsid w:val="00CC0949"/>
    <w:rsid w:val="00CC2349"/>
    <w:rsid w:val="00CC4024"/>
    <w:rsid w:val="00CC68FA"/>
    <w:rsid w:val="00CC6B62"/>
    <w:rsid w:val="00CC6F5B"/>
    <w:rsid w:val="00CC791B"/>
    <w:rsid w:val="00CD0F04"/>
    <w:rsid w:val="00CD3F56"/>
    <w:rsid w:val="00CD6B69"/>
    <w:rsid w:val="00CD7046"/>
    <w:rsid w:val="00CD7760"/>
    <w:rsid w:val="00CD7C3A"/>
    <w:rsid w:val="00CD7F5E"/>
    <w:rsid w:val="00CE1855"/>
    <w:rsid w:val="00CE22B5"/>
    <w:rsid w:val="00CE3BAA"/>
    <w:rsid w:val="00CE4217"/>
    <w:rsid w:val="00CE4B9A"/>
    <w:rsid w:val="00CF11DE"/>
    <w:rsid w:val="00CF2FC8"/>
    <w:rsid w:val="00CF49E4"/>
    <w:rsid w:val="00CF5225"/>
    <w:rsid w:val="00CF71E9"/>
    <w:rsid w:val="00CF73D2"/>
    <w:rsid w:val="00CF7479"/>
    <w:rsid w:val="00CF7C8D"/>
    <w:rsid w:val="00D0376E"/>
    <w:rsid w:val="00D0379B"/>
    <w:rsid w:val="00D0433C"/>
    <w:rsid w:val="00D06692"/>
    <w:rsid w:val="00D06727"/>
    <w:rsid w:val="00D07D44"/>
    <w:rsid w:val="00D1292D"/>
    <w:rsid w:val="00D12DE0"/>
    <w:rsid w:val="00D13B72"/>
    <w:rsid w:val="00D143E5"/>
    <w:rsid w:val="00D14BE8"/>
    <w:rsid w:val="00D177B1"/>
    <w:rsid w:val="00D2188B"/>
    <w:rsid w:val="00D21C2A"/>
    <w:rsid w:val="00D22088"/>
    <w:rsid w:val="00D227C3"/>
    <w:rsid w:val="00D2401E"/>
    <w:rsid w:val="00D254D4"/>
    <w:rsid w:val="00D25776"/>
    <w:rsid w:val="00D27012"/>
    <w:rsid w:val="00D30062"/>
    <w:rsid w:val="00D33FC7"/>
    <w:rsid w:val="00D3494D"/>
    <w:rsid w:val="00D36521"/>
    <w:rsid w:val="00D369AA"/>
    <w:rsid w:val="00D3738E"/>
    <w:rsid w:val="00D379F3"/>
    <w:rsid w:val="00D37DCE"/>
    <w:rsid w:val="00D406EF"/>
    <w:rsid w:val="00D40A7B"/>
    <w:rsid w:val="00D45966"/>
    <w:rsid w:val="00D470E8"/>
    <w:rsid w:val="00D474DD"/>
    <w:rsid w:val="00D52032"/>
    <w:rsid w:val="00D535B7"/>
    <w:rsid w:val="00D55D80"/>
    <w:rsid w:val="00D57790"/>
    <w:rsid w:val="00D60B7B"/>
    <w:rsid w:val="00D60CAA"/>
    <w:rsid w:val="00D61A7E"/>
    <w:rsid w:val="00D61D00"/>
    <w:rsid w:val="00D62E88"/>
    <w:rsid w:val="00D63E33"/>
    <w:rsid w:val="00D64BE9"/>
    <w:rsid w:val="00D65393"/>
    <w:rsid w:val="00D72069"/>
    <w:rsid w:val="00D7295C"/>
    <w:rsid w:val="00D72C7D"/>
    <w:rsid w:val="00D742F4"/>
    <w:rsid w:val="00D74B83"/>
    <w:rsid w:val="00D75DB0"/>
    <w:rsid w:val="00D76BE9"/>
    <w:rsid w:val="00D76CD5"/>
    <w:rsid w:val="00D80366"/>
    <w:rsid w:val="00D826B8"/>
    <w:rsid w:val="00D84A15"/>
    <w:rsid w:val="00D85023"/>
    <w:rsid w:val="00D859F8"/>
    <w:rsid w:val="00D86369"/>
    <w:rsid w:val="00D87263"/>
    <w:rsid w:val="00D91985"/>
    <w:rsid w:val="00D92D92"/>
    <w:rsid w:val="00D94B6B"/>
    <w:rsid w:val="00D94CFF"/>
    <w:rsid w:val="00D94EA0"/>
    <w:rsid w:val="00D95006"/>
    <w:rsid w:val="00D97825"/>
    <w:rsid w:val="00DA17DE"/>
    <w:rsid w:val="00DA29CB"/>
    <w:rsid w:val="00DA7D7C"/>
    <w:rsid w:val="00DB066A"/>
    <w:rsid w:val="00DB0D6B"/>
    <w:rsid w:val="00DB0F04"/>
    <w:rsid w:val="00DB180A"/>
    <w:rsid w:val="00DB1968"/>
    <w:rsid w:val="00DB1CA6"/>
    <w:rsid w:val="00DB1F84"/>
    <w:rsid w:val="00DB2711"/>
    <w:rsid w:val="00DB3D0A"/>
    <w:rsid w:val="00DB3F4F"/>
    <w:rsid w:val="00DB4D8F"/>
    <w:rsid w:val="00DB5A6F"/>
    <w:rsid w:val="00DC1470"/>
    <w:rsid w:val="00DC3378"/>
    <w:rsid w:val="00DC4105"/>
    <w:rsid w:val="00DC47D9"/>
    <w:rsid w:val="00DC5368"/>
    <w:rsid w:val="00DC5DCF"/>
    <w:rsid w:val="00DC776E"/>
    <w:rsid w:val="00DC77BD"/>
    <w:rsid w:val="00DD14EB"/>
    <w:rsid w:val="00DD20B0"/>
    <w:rsid w:val="00DD505B"/>
    <w:rsid w:val="00DD51DD"/>
    <w:rsid w:val="00DD54FE"/>
    <w:rsid w:val="00DD5E4B"/>
    <w:rsid w:val="00DD6262"/>
    <w:rsid w:val="00DE5374"/>
    <w:rsid w:val="00DE619A"/>
    <w:rsid w:val="00DE74C1"/>
    <w:rsid w:val="00DE74EE"/>
    <w:rsid w:val="00DE7587"/>
    <w:rsid w:val="00DE7776"/>
    <w:rsid w:val="00DF313A"/>
    <w:rsid w:val="00DF3F48"/>
    <w:rsid w:val="00DF449E"/>
    <w:rsid w:val="00DF5456"/>
    <w:rsid w:val="00DF6831"/>
    <w:rsid w:val="00E002A1"/>
    <w:rsid w:val="00E00824"/>
    <w:rsid w:val="00E00C9D"/>
    <w:rsid w:val="00E04BB3"/>
    <w:rsid w:val="00E05708"/>
    <w:rsid w:val="00E05FCA"/>
    <w:rsid w:val="00E06837"/>
    <w:rsid w:val="00E06EE3"/>
    <w:rsid w:val="00E108E7"/>
    <w:rsid w:val="00E10A3E"/>
    <w:rsid w:val="00E10D94"/>
    <w:rsid w:val="00E116FE"/>
    <w:rsid w:val="00E123CB"/>
    <w:rsid w:val="00E124E1"/>
    <w:rsid w:val="00E129F9"/>
    <w:rsid w:val="00E12FE9"/>
    <w:rsid w:val="00E14269"/>
    <w:rsid w:val="00E15652"/>
    <w:rsid w:val="00E15E71"/>
    <w:rsid w:val="00E17828"/>
    <w:rsid w:val="00E17CFB"/>
    <w:rsid w:val="00E20112"/>
    <w:rsid w:val="00E2485D"/>
    <w:rsid w:val="00E24D81"/>
    <w:rsid w:val="00E25316"/>
    <w:rsid w:val="00E262B4"/>
    <w:rsid w:val="00E27168"/>
    <w:rsid w:val="00E27A6F"/>
    <w:rsid w:val="00E30C61"/>
    <w:rsid w:val="00E31109"/>
    <w:rsid w:val="00E31470"/>
    <w:rsid w:val="00E32DDC"/>
    <w:rsid w:val="00E348EB"/>
    <w:rsid w:val="00E362A4"/>
    <w:rsid w:val="00E36DDD"/>
    <w:rsid w:val="00E40CA7"/>
    <w:rsid w:val="00E40F63"/>
    <w:rsid w:val="00E413C5"/>
    <w:rsid w:val="00E41884"/>
    <w:rsid w:val="00E430EE"/>
    <w:rsid w:val="00E440E7"/>
    <w:rsid w:val="00E448EF"/>
    <w:rsid w:val="00E45F43"/>
    <w:rsid w:val="00E46AE7"/>
    <w:rsid w:val="00E5195C"/>
    <w:rsid w:val="00E51A23"/>
    <w:rsid w:val="00E567D5"/>
    <w:rsid w:val="00E604C7"/>
    <w:rsid w:val="00E607EC"/>
    <w:rsid w:val="00E611DF"/>
    <w:rsid w:val="00E62697"/>
    <w:rsid w:val="00E64CA1"/>
    <w:rsid w:val="00E707B8"/>
    <w:rsid w:val="00E7151B"/>
    <w:rsid w:val="00E720E9"/>
    <w:rsid w:val="00E72161"/>
    <w:rsid w:val="00E728BE"/>
    <w:rsid w:val="00E72A24"/>
    <w:rsid w:val="00E77754"/>
    <w:rsid w:val="00E83273"/>
    <w:rsid w:val="00E844C1"/>
    <w:rsid w:val="00E84A47"/>
    <w:rsid w:val="00E86E75"/>
    <w:rsid w:val="00E87DB2"/>
    <w:rsid w:val="00E87E72"/>
    <w:rsid w:val="00E91410"/>
    <w:rsid w:val="00E9147E"/>
    <w:rsid w:val="00E91C0D"/>
    <w:rsid w:val="00E95023"/>
    <w:rsid w:val="00E95A1E"/>
    <w:rsid w:val="00E95D37"/>
    <w:rsid w:val="00E95E0C"/>
    <w:rsid w:val="00E971E4"/>
    <w:rsid w:val="00E97630"/>
    <w:rsid w:val="00E97A2B"/>
    <w:rsid w:val="00EA1117"/>
    <w:rsid w:val="00EA2AF3"/>
    <w:rsid w:val="00EA3676"/>
    <w:rsid w:val="00EA5163"/>
    <w:rsid w:val="00EA53A3"/>
    <w:rsid w:val="00EA5EB3"/>
    <w:rsid w:val="00EA7AA8"/>
    <w:rsid w:val="00EB02C1"/>
    <w:rsid w:val="00EB4263"/>
    <w:rsid w:val="00EB4607"/>
    <w:rsid w:val="00EC006B"/>
    <w:rsid w:val="00EC051E"/>
    <w:rsid w:val="00EC1814"/>
    <w:rsid w:val="00EC2BFE"/>
    <w:rsid w:val="00EC51C4"/>
    <w:rsid w:val="00EC55FE"/>
    <w:rsid w:val="00EC5AD7"/>
    <w:rsid w:val="00EC602E"/>
    <w:rsid w:val="00ED13DE"/>
    <w:rsid w:val="00ED18C1"/>
    <w:rsid w:val="00ED19EA"/>
    <w:rsid w:val="00ED2167"/>
    <w:rsid w:val="00ED26FA"/>
    <w:rsid w:val="00ED3EDF"/>
    <w:rsid w:val="00ED43B7"/>
    <w:rsid w:val="00ED620A"/>
    <w:rsid w:val="00ED6D49"/>
    <w:rsid w:val="00EE22C4"/>
    <w:rsid w:val="00EE3245"/>
    <w:rsid w:val="00EE3490"/>
    <w:rsid w:val="00EE3508"/>
    <w:rsid w:val="00EE551B"/>
    <w:rsid w:val="00EF1386"/>
    <w:rsid w:val="00EF1ADB"/>
    <w:rsid w:val="00EF23E2"/>
    <w:rsid w:val="00EF25BD"/>
    <w:rsid w:val="00EF3F13"/>
    <w:rsid w:val="00EF6630"/>
    <w:rsid w:val="00EF7A2E"/>
    <w:rsid w:val="00F0264B"/>
    <w:rsid w:val="00F03516"/>
    <w:rsid w:val="00F04C5A"/>
    <w:rsid w:val="00F06268"/>
    <w:rsid w:val="00F07043"/>
    <w:rsid w:val="00F115DF"/>
    <w:rsid w:val="00F11777"/>
    <w:rsid w:val="00F14963"/>
    <w:rsid w:val="00F16000"/>
    <w:rsid w:val="00F2098D"/>
    <w:rsid w:val="00F22E91"/>
    <w:rsid w:val="00F2350D"/>
    <w:rsid w:val="00F2481E"/>
    <w:rsid w:val="00F26C97"/>
    <w:rsid w:val="00F30D08"/>
    <w:rsid w:val="00F320BF"/>
    <w:rsid w:val="00F32558"/>
    <w:rsid w:val="00F3270E"/>
    <w:rsid w:val="00F33DA7"/>
    <w:rsid w:val="00F360D8"/>
    <w:rsid w:val="00F367CA"/>
    <w:rsid w:val="00F36A14"/>
    <w:rsid w:val="00F376C7"/>
    <w:rsid w:val="00F439A3"/>
    <w:rsid w:val="00F460D9"/>
    <w:rsid w:val="00F5111A"/>
    <w:rsid w:val="00F5123A"/>
    <w:rsid w:val="00F52EE9"/>
    <w:rsid w:val="00F53218"/>
    <w:rsid w:val="00F55092"/>
    <w:rsid w:val="00F550AC"/>
    <w:rsid w:val="00F5684D"/>
    <w:rsid w:val="00F601E0"/>
    <w:rsid w:val="00F62912"/>
    <w:rsid w:val="00F63DF7"/>
    <w:rsid w:val="00F65299"/>
    <w:rsid w:val="00F674B7"/>
    <w:rsid w:val="00F678D2"/>
    <w:rsid w:val="00F72BE0"/>
    <w:rsid w:val="00F7385F"/>
    <w:rsid w:val="00F738A2"/>
    <w:rsid w:val="00F75688"/>
    <w:rsid w:val="00F772F0"/>
    <w:rsid w:val="00F77D8C"/>
    <w:rsid w:val="00F81F1B"/>
    <w:rsid w:val="00F824F6"/>
    <w:rsid w:val="00F83B64"/>
    <w:rsid w:val="00F841DE"/>
    <w:rsid w:val="00F854EE"/>
    <w:rsid w:val="00F865B0"/>
    <w:rsid w:val="00F92B96"/>
    <w:rsid w:val="00F93250"/>
    <w:rsid w:val="00F943EA"/>
    <w:rsid w:val="00F9644C"/>
    <w:rsid w:val="00FA43DA"/>
    <w:rsid w:val="00FA795E"/>
    <w:rsid w:val="00FB0107"/>
    <w:rsid w:val="00FB01F5"/>
    <w:rsid w:val="00FB14F3"/>
    <w:rsid w:val="00FB19F7"/>
    <w:rsid w:val="00FB4205"/>
    <w:rsid w:val="00FB45B1"/>
    <w:rsid w:val="00FB4F32"/>
    <w:rsid w:val="00FB77A4"/>
    <w:rsid w:val="00FC4911"/>
    <w:rsid w:val="00FC59CC"/>
    <w:rsid w:val="00FC66E5"/>
    <w:rsid w:val="00FC6BE3"/>
    <w:rsid w:val="00FC78EE"/>
    <w:rsid w:val="00FC7B03"/>
    <w:rsid w:val="00FD2750"/>
    <w:rsid w:val="00FD2CDD"/>
    <w:rsid w:val="00FD4BA4"/>
    <w:rsid w:val="00FD4F16"/>
    <w:rsid w:val="00FD5DB0"/>
    <w:rsid w:val="00FE138B"/>
    <w:rsid w:val="00FE156B"/>
    <w:rsid w:val="00FE233F"/>
    <w:rsid w:val="00FE2D3F"/>
    <w:rsid w:val="00FE5393"/>
    <w:rsid w:val="00FE5735"/>
    <w:rsid w:val="00FE63E7"/>
    <w:rsid w:val="00FF0A0C"/>
    <w:rsid w:val="00FF43EB"/>
    <w:rsid w:val="00FF48C4"/>
    <w:rsid w:val="00FF6181"/>
    <w:rsid w:val="00FF7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EEA3C49"/>
  <w15:docId w15:val="{774A55A8-814E-4442-874D-8AC026340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7BB"/>
    <w:pPr>
      <w:spacing w:after="200" w:line="276" w:lineRule="auto"/>
      <w:jc w:val="both"/>
    </w:pPr>
    <w:rPr>
      <w:rFonts w:ascii="Franklin Gothic Book" w:hAnsi="Franklin Gothic Book"/>
      <w:sz w:val="22"/>
      <w:szCs w:val="22"/>
    </w:rPr>
  </w:style>
  <w:style w:type="paragraph" w:styleId="Titre1">
    <w:name w:val="heading 1"/>
    <w:basedOn w:val="Normal"/>
    <w:next w:val="Normal"/>
    <w:link w:val="Titre1Car"/>
    <w:uiPriority w:val="9"/>
    <w:rsid w:val="001A1DCA"/>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uiPriority w:val="9"/>
    <w:semiHidden/>
    <w:unhideWhenUsed/>
    <w:qFormat/>
    <w:rsid w:val="001A1DCA"/>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Retraitnormal"/>
    <w:uiPriority w:val="9"/>
    <w:semiHidden/>
    <w:unhideWhenUsed/>
    <w:qFormat/>
    <w:rsid w:val="001A1DCA"/>
    <w:pPr>
      <w:keepNext/>
      <w:keepLines/>
      <w:spacing w:before="200" w:after="0"/>
      <w:outlineLvl w:val="2"/>
    </w:pPr>
    <w:rPr>
      <w:rFonts w:ascii="Cambria" w:eastAsia="Times New Roman" w:hAnsi="Cambria"/>
      <w:b/>
      <w:bCs/>
      <w:color w:val="4F81BD"/>
    </w:rPr>
  </w:style>
  <w:style w:type="paragraph" w:styleId="Titre4">
    <w:name w:val="heading 4"/>
    <w:basedOn w:val="Normal"/>
    <w:next w:val="Retraitnormal"/>
    <w:uiPriority w:val="9"/>
    <w:semiHidden/>
    <w:unhideWhenUsed/>
    <w:qFormat/>
    <w:rsid w:val="001A1DCA"/>
    <w:pPr>
      <w:keepNext/>
      <w:keepLines/>
      <w:spacing w:before="200" w:after="0"/>
      <w:outlineLvl w:val="3"/>
    </w:pPr>
    <w:rPr>
      <w:rFonts w:ascii="Cambria" w:eastAsia="Times New Roman" w:hAnsi="Cambria"/>
      <w:b/>
      <w:bCs/>
      <w:i/>
      <w:iCs/>
      <w:color w:val="4F81BD"/>
    </w:rPr>
  </w:style>
  <w:style w:type="paragraph" w:styleId="Titre5">
    <w:name w:val="heading 5"/>
    <w:basedOn w:val="Normal"/>
    <w:next w:val="Retraitnormal"/>
    <w:uiPriority w:val="9"/>
    <w:semiHidden/>
    <w:unhideWhenUsed/>
    <w:qFormat/>
    <w:rsid w:val="001A1DCA"/>
    <w:pPr>
      <w:keepNext/>
      <w:keepLines/>
      <w:spacing w:before="200" w:after="0"/>
      <w:outlineLvl w:val="4"/>
    </w:pPr>
    <w:rPr>
      <w:rFonts w:ascii="Cambria" w:eastAsia="Times New Roman" w:hAnsi="Cambria"/>
      <w:color w:val="243F60"/>
    </w:rPr>
  </w:style>
  <w:style w:type="paragraph" w:styleId="Titre6">
    <w:name w:val="heading 6"/>
    <w:basedOn w:val="Normal"/>
    <w:next w:val="Retraitnormal"/>
    <w:uiPriority w:val="9"/>
    <w:semiHidden/>
    <w:unhideWhenUsed/>
    <w:qFormat/>
    <w:rsid w:val="001A1DCA"/>
    <w:pPr>
      <w:keepNext/>
      <w:keepLines/>
      <w:spacing w:before="200" w:after="0"/>
      <w:outlineLvl w:val="5"/>
    </w:pPr>
    <w:rPr>
      <w:rFonts w:ascii="Cambria" w:eastAsia="Times New Roman" w:hAnsi="Cambria"/>
      <w:i/>
      <w:iCs/>
      <w:color w:val="243F60"/>
    </w:rPr>
  </w:style>
  <w:style w:type="paragraph" w:styleId="Titre7">
    <w:name w:val="heading 7"/>
    <w:basedOn w:val="Normal"/>
    <w:next w:val="Retraitnormal"/>
    <w:uiPriority w:val="9"/>
    <w:semiHidden/>
    <w:unhideWhenUsed/>
    <w:qFormat/>
    <w:rsid w:val="001A1DCA"/>
    <w:pPr>
      <w:keepNext/>
      <w:keepLines/>
      <w:spacing w:before="200" w:after="0"/>
      <w:outlineLvl w:val="6"/>
    </w:pPr>
    <w:rPr>
      <w:rFonts w:ascii="Cambria" w:eastAsia="Times New Roman" w:hAnsi="Cambria"/>
      <w:i/>
      <w:iCs/>
      <w:color w:val="404040"/>
    </w:rPr>
  </w:style>
  <w:style w:type="paragraph" w:styleId="Titre8">
    <w:name w:val="heading 8"/>
    <w:basedOn w:val="Normal"/>
    <w:next w:val="Retraitnormal"/>
    <w:uiPriority w:val="9"/>
    <w:semiHidden/>
    <w:unhideWhenUsed/>
    <w:qFormat/>
    <w:rsid w:val="001A1DCA"/>
    <w:pPr>
      <w:keepNext/>
      <w:keepLines/>
      <w:spacing w:before="200" w:after="0"/>
      <w:outlineLvl w:val="7"/>
    </w:pPr>
    <w:rPr>
      <w:rFonts w:ascii="Cambria" w:eastAsia="Times New Roman" w:hAnsi="Cambria"/>
      <w:color w:val="404040"/>
      <w:sz w:val="20"/>
      <w:szCs w:val="20"/>
    </w:rPr>
  </w:style>
  <w:style w:type="paragraph" w:styleId="Titre9">
    <w:name w:val="heading 9"/>
    <w:basedOn w:val="Normal"/>
    <w:next w:val="Retraitnormal"/>
    <w:uiPriority w:val="9"/>
    <w:semiHidden/>
    <w:unhideWhenUsed/>
    <w:qFormat/>
    <w:rsid w:val="001A1DCA"/>
    <w:pPr>
      <w:keepNext/>
      <w:keepLines/>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Commentaire">
    <w:name w:val="annotation text"/>
    <w:basedOn w:val="Normal"/>
    <w:link w:val="CommentaireCar"/>
    <w:semiHidden/>
  </w:style>
  <w:style w:type="paragraph" w:styleId="TM8">
    <w:name w:val="toc 8"/>
    <w:basedOn w:val="Normal"/>
    <w:next w:val="Normal"/>
    <w:uiPriority w:val="39"/>
    <w:pPr>
      <w:tabs>
        <w:tab w:val="right" w:pos="9406"/>
      </w:tabs>
      <w:ind w:left="1400"/>
    </w:pPr>
    <w:rPr>
      <w:rFonts w:ascii="CG Times" w:hAnsi="CG Times"/>
    </w:rPr>
  </w:style>
  <w:style w:type="paragraph" w:styleId="TM7">
    <w:name w:val="toc 7"/>
    <w:basedOn w:val="Normal"/>
    <w:next w:val="Normal"/>
    <w:uiPriority w:val="39"/>
    <w:pPr>
      <w:tabs>
        <w:tab w:val="right" w:pos="9406"/>
      </w:tabs>
      <w:ind w:left="1200"/>
    </w:pPr>
    <w:rPr>
      <w:rFonts w:ascii="CG Times" w:hAnsi="CG Times"/>
    </w:rPr>
  </w:style>
  <w:style w:type="paragraph" w:styleId="TM6">
    <w:name w:val="toc 6"/>
    <w:basedOn w:val="Normal"/>
    <w:next w:val="Normal"/>
    <w:uiPriority w:val="39"/>
    <w:pPr>
      <w:tabs>
        <w:tab w:val="right" w:pos="9406"/>
      </w:tabs>
      <w:ind w:left="1000"/>
    </w:pPr>
    <w:rPr>
      <w:rFonts w:ascii="CG Times" w:hAnsi="CG Times"/>
    </w:rPr>
  </w:style>
  <w:style w:type="paragraph" w:styleId="TM5">
    <w:name w:val="toc 5"/>
    <w:basedOn w:val="Normal"/>
    <w:next w:val="Normal"/>
    <w:uiPriority w:val="39"/>
    <w:pPr>
      <w:tabs>
        <w:tab w:val="right" w:pos="9406"/>
      </w:tabs>
      <w:ind w:left="800"/>
    </w:pPr>
    <w:rPr>
      <w:rFonts w:ascii="CG Times" w:hAnsi="CG Times"/>
    </w:rPr>
  </w:style>
  <w:style w:type="paragraph" w:styleId="TM4">
    <w:name w:val="toc 4"/>
    <w:basedOn w:val="Normal"/>
    <w:next w:val="Normal"/>
    <w:uiPriority w:val="39"/>
    <w:pPr>
      <w:tabs>
        <w:tab w:val="right" w:pos="9406"/>
      </w:tabs>
      <w:ind w:left="600"/>
    </w:pPr>
    <w:rPr>
      <w:rFonts w:ascii="CG Times" w:hAnsi="CG Times"/>
    </w:rPr>
  </w:style>
  <w:style w:type="paragraph" w:styleId="TM3">
    <w:name w:val="toc 3"/>
    <w:basedOn w:val="Normal"/>
    <w:next w:val="Normal"/>
    <w:uiPriority w:val="39"/>
    <w:rsid w:val="00865AC0"/>
    <w:pPr>
      <w:tabs>
        <w:tab w:val="right" w:pos="9406"/>
      </w:tabs>
      <w:spacing w:after="0" w:line="240" w:lineRule="auto"/>
      <w:ind w:left="403"/>
      <w:jc w:val="left"/>
    </w:pPr>
  </w:style>
  <w:style w:type="paragraph" w:styleId="TM2">
    <w:name w:val="toc 2"/>
    <w:basedOn w:val="Normal"/>
    <w:next w:val="Normal"/>
    <w:uiPriority w:val="39"/>
    <w:rsid w:val="00865AC0"/>
    <w:pPr>
      <w:tabs>
        <w:tab w:val="right" w:pos="9406"/>
      </w:tabs>
      <w:spacing w:after="0" w:line="240" w:lineRule="auto"/>
      <w:ind w:left="198"/>
      <w:jc w:val="left"/>
    </w:pPr>
    <w:rPr>
      <w:b/>
    </w:rPr>
  </w:style>
  <w:style w:type="paragraph" w:styleId="TM1">
    <w:name w:val="toc 1"/>
    <w:basedOn w:val="Normal"/>
    <w:next w:val="Normal"/>
    <w:uiPriority w:val="39"/>
    <w:rsid w:val="00C118F2"/>
    <w:pPr>
      <w:tabs>
        <w:tab w:val="right" w:pos="9406"/>
      </w:tabs>
      <w:spacing w:before="120" w:after="0" w:line="240" w:lineRule="auto"/>
    </w:pPr>
    <w:rPr>
      <w:b/>
      <w:caps/>
      <w:u w:val="single"/>
    </w:rPr>
  </w:style>
  <w:style w:type="paragraph" w:styleId="Index7">
    <w:name w:val="index 7"/>
    <w:basedOn w:val="Normal"/>
    <w:next w:val="Normal"/>
    <w:semiHidden/>
    <w:pPr>
      <w:tabs>
        <w:tab w:val="right" w:pos="4343"/>
      </w:tabs>
      <w:ind w:left="1400" w:hanging="200"/>
    </w:pPr>
    <w:rPr>
      <w:rFonts w:ascii="CG Times" w:hAnsi="CG Times"/>
      <w:sz w:val="18"/>
    </w:rPr>
  </w:style>
  <w:style w:type="paragraph" w:styleId="Index6">
    <w:name w:val="index 6"/>
    <w:basedOn w:val="Normal"/>
    <w:next w:val="Normal"/>
    <w:semiHidden/>
    <w:pPr>
      <w:tabs>
        <w:tab w:val="right" w:pos="4343"/>
      </w:tabs>
      <w:ind w:left="1200" w:hanging="200"/>
    </w:pPr>
    <w:rPr>
      <w:rFonts w:ascii="CG Times" w:hAnsi="CG Times"/>
      <w:sz w:val="18"/>
    </w:rPr>
  </w:style>
  <w:style w:type="paragraph" w:styleId="Index5">
    <w:name w:val="index 5"/>
    <w:basedOn w:val="Normal"/>
    <w:next w:val="Normal"/>
    <w:semiHidden/>
    <w:pPr>
      <w:tabs>
        <w:tab w:val="right" w:pos="4343"/>
      </w:tabs>
      <w:ind w:left="1000" w:hanging="200"/>
    </w:pPr>
    <w:rPr>
      <w:rFonts w:ascii="CG Times" w:hAnsi="CG Times"/>
      <w:sz w:val="18"/>
    </w:rPr>
  </w:style>
  <w:style w:type="paragraph" w:styleId="Index4">
    <w:name w:val="index 4"/>
    <w:basedOn w:val="Normal"/>
    <w:next w:val="Normal"/>
    <w:semiHidden/>
    <w:pPr>
      <w:tabs>
        <w:tab w:val="right" w:pos="4343"/>
      </w:tabs>
      <w:ind w:left="800" w:hanging="200"/>
    </w:pPr>
    <w:rPr>
      <w:rFonts w:ascii="CG Times" w:hAnsi="CG Times"/>
      <w:sz w:val="18"/>
    </w:rPr>
  </w:style>
  <w:style w:type="paragraph" w:styleId="Index3">
    <w:name w:val="index 3"/>
    <w:basedOn w:val="Normal"/>
    <w:next w:val="Normal"/>
    <w:semiHidden/>
    <w:pPr>
      <w:tabs>
        <w:tab w:val="right" w:pos="4343"/>
      </w:tabs>
      <w:ind w:left="600" w:hanging="200"/>
    </w:pPr>
    <w:rPr>
      <w:rFonts w:ascii="CG Times" w:hAnsi="CG Times"/>
      <w:sz w:val="18"/>
    </w:rPr>
  </w:style>
  <w:style w:type="paragraph" w:styleId="Index2">
    <w:name w:val="index 2"/>
    <w:basedOn w:val="Normal"/>
    <w:next w:val="Normal"/>
    <w:semiHidden/>
    <w:pPr>
      <w:tabs>
        <w:tab w:val="right" w:pos="4343"/>
      </w:tabs>
      <w:ind w:left="400" w:hanging="200"/>
    </w:pPr>
    <w:rPr>
      <w:rFonts w:ascii="CG Times" w:hAnsi="CG Times"/>
      <w:sz w:val="18"/>
    </w:rPr>
  </w:style>
  <w:style w:type="paragraph" w:styleId="Index1">
    <w:name w:val="index 1"/>
    <w:basedOn w:val="Normal"/>
    <w:next w:val="Normal"/>
    <w:semiHidden/>
    <w:pPr>
      <w:tabs>
        <w:tab w:val="right" w:pos="4343"/>
      </w:tabs>
      <w:ind w:left="200" w:hanging="200"/>
    </w:pPr>
    <w:rPr>
      <w:rFonts w:ascii="CG Times" w:hAnsi="CG Times"/>
      <w:sz w:val="18"/>
    </w:rPr>
  </w:style>
  <w:style w:type="paragraph" w:styleId="Titreindex">
    <w:name w:val="index heading"/>
    <w:basedOn w:val="Normal"/>
    <w:next w:val="Index1"/>
    <w:semiHidden/>
    <w:pPr>
      <w:spacing w:before="240" w:after="120"/>
      <w:jc w:val="center"/>
    </w:pPr>
    <w:rPr>
      <w:rFonts w:ascii="CG Times" w:hAnsi="CG Times"/>
      <w:b/>
      <w:sz w:val="26"/>
    </w:rPr>
  </w:style>
  <w:style w:type="paragraph" w:styleId="Pieddepage">
    <w:name w:val="footer"/>
    <w:basedOn w:val="Normal"/>
    <w:link w:val="PieddepageCar"/>
    <w:uiPriority w:val="99"/>
    <w:unhideWhenUsed/>
    <w:rsid w:val="00782DD3"/>
    <w:rPr>
      <w:sz w:val="16"/>
    </w:rPr>
  </w:style>
  <w:style w:type="paragraph" w:styleId="En-tte">
    <w:name w:val="header"/>
    <w:basedOn w:val="Normal"/>
    <w:link w:val="En-tteCar"/>
    <w:uiPriority w:val="99"/>
    <w:unhideWhenUsed/>
    <w:rsid w:val="00815797"/>
    <w:pPr>
      <w:tabs>
        <w:tab w:val="center" w:pos="4536"/>
        <w:tab w:val="right" w:pos="9072"/>
      </w:tabs>
    </w:pPr>
  </w:style>
  <w:style w:type="paragraph" w:styleId="Notedebasdepage">
    <w:name w:val="footnote text"/>
    <w:basedOn w:val="Normal"/>
    <w:semiHidden/>
  </w:style>
  <w:style w:type="paragraph" w:styleId="Index8">
    <w:name w:val="index 8"/>
    <w:basedOn w:val="Normal"/>
    <w:next w:val="Normal"/>
    <w:semiHidden/>
    <w:pPr>
      <w:tabs>
        <w:tab w:val="right" w:pos="4343"/>
      </w:tabs>
      <w:ind w:left="1600" w:hanging="200"/>
    </w:pPr>
    <w:rPr>
      <w:rFonts w:ascii="CG Times" w:hAnsi="CG Times"/>
      <w:sz w:val="18"/>
    </w:rPr>
  </w:style>
  <w:style w:type="paragraph" w:styleId="Index9">
    <w:name w:val="index 9"/>
    <w:basedOn w:val="Normal"/>
    <w:next w:val="Normal"/>
    <w:semiHidden/>
    <w:pPr>
      <w:tabs>
        <w:tab w:val="right" w:pos="4343"/>
      </w:tabs>
      <w:ind w:left="1800" w:hanging="200"/>
    </w:pPr>
    <w:rPr>
      <w:rFonts w:ascii="CG Times" w:hAnsi="CG Times"/>
      <w:sz w:val="18"/>
    </w:rPr>
  </w:style>
  <w:style w:type="paragraph" w:styleId="TM9">
    <w:name w:val="toc 9"/>
    <w:basedOn w:val="Normal"/>
    <w:next w:val="Normal"/>
    <w:uiPriority w:val="39"/>
    <w:pPr>
      <w:tabs>
        <w:tab w:val="right" w:pos="9406"/>
      </w:tabs>
      <w:ind w:left="1600"/>
    </w:pPr>
    <w:rPr>
      <w:rFonts w:ascii="CG Times" w:hAnsi="CG Times"/>
    </w:rPr>
  </w:style>
  <w:style w:type="paragraph" w:customStyle="1" w:styleId="tm20">
    <w:name w:val="tm2"/>
    <w:basedOn w:val="TM1"/>
    <w:rPr>
      <w:rFonts w:ascii="CG Times" w:hAnsi="CG Times"/>
      <w:sz w:val="20"/>
    </w:rPr>
  </w:style>
  <w:style w:type="character" w:styleId="Numrodepage">
    <w:name w:val="page number"/>
    <w:basedOn w:val="Policepardfaut"/>
  </w:style>
  <w:style w:type="paragraph" w:styleId="Corpsdetexte">
    <w:name w:val="Body Text"/>
    <w:basedOn w:val="Normal"/>
    <w:pPr>
      <w:pBdr>
        <w:top w:val="single" w:sz="6" w:space="1" w:color="auto"/>
        <w:left w:val="single" w:sz="6" w:space="0" w:color="auto"/>
        <w:bottom w:val="single" w:sz="6" w:space="1" w:color="auto"/>
        <w:right w:val="single" w:sz="6" w:space="1" w:color="auto"/>
      </w:pBdr>
      <w:spacing w:line="240" w:lineRule="exact"/>
    </w:pPr>
    <w:rPr>
      <w:b/>
      <w:sz w:val="28"/>
    </w:rPr>
  </w:style>
  <w:style w:type="paragraph" w:customStyle="1" w:styleId="Corpsdetexte21">
    <w:name w:val="Corps de texte 21"/>
    <w:basedOn w:val="Normal"/>
  </w:style>
  <w:style w:type="paragraph" w:customStyle="1" w:styleId="Corpsdetexte22">
    <w:name w:val="Corps de texte 22"/>
    <w:basedOn w:val="Normal"/>
    <w:pPr>
      <w:spacing w:line="240" w:lineRule="exact"/>
      <w:ind w:left="709"/>
    </w:pPr>
  </w:style>
  <w:style w:type="paragraph" w:customStyle="1" w:styleId="Retraitcorpsdetexte21">
    <w:name w:val="Retrait corps de texte 21"/>
    <w:basedOn w:val="Normal"/>
    <w:pPr>
      <w:spacing w:line="240" w:lineRule="exact"/>
      <w:ind w:left="705"/>
    </w:pPr>
  </w:style>
  <w:style w:type="paragraph" w:customStyle="1" w:styleId="Corpsdetexte23">
    <w:name w:val="Corps de texte 23"/>
    <w:basedOn w:val="Normal"/>
    <w:pPr>
      <w:pBdr>
        <w:top w:val="single" w:sz="6" w:space="1" w:color="auto"/>
        <w:left w:val="single" w:sz="6" w:space="1" w:color="auto"/>
        <w:bottom w:val="single" w:sz="6" w:space="1" w:color="auto"/>
        <w:right w:val="single" w:sz="6" w:space="1" w:color="auto"/>
      </w:pBdr>
      <w:spacing w:line="240" w:lineRule="exact"/>
    </w:pPr>
  </w:style>
  <w:style w:type="paragraph" w:customStyle="1" w:styleId="Corpsdetexte24">
    <w:name w:val="Corps de texte 24"/>
    <w:basedOn w:val="Normal"/>
    <w:pPr>
      <w:ind w:left="705"/>
    </w:pPr>
  </w:style>
  <w:style w:type="paragraph" w:customStyle="1" w:styleId="Corpsdetexte25">
    <w:name w:val="Corps de texte 25"/>
    <w:basedOn w:val="Normal"/>
    <w:pPr>
      <w:tabs>
        <w:tab w:val="left" w:pos="0"/>
      </w:tabs>
      <w:spacing w:line="240" w:lineRule="exact"/>
    </w:pPr>
  </w:style>
  <w:style w:type="paragraph" w:customStyle="1" w:styleId="CM1">
    <w:name w:val="CM1"/>
    <w:basedOn w:val="Normal"/>
    <w:next w:val="Normal"/>
    <w:rsid w:val="005E70CE"/>
    <w:pPr>
      <w:widowControl w:val="0"/>
      <w:autoSpaceDE w:val="0"/>
      <w:autoSpaceDN w:val="0"/>
      <w:adjustRightInd w:val="0"/>
      <w:spacing w:line="246" w:lineRule="atLeast"/>
    </w:pPr>
    <w:rPr>
      <w:rFonts w:ascii="Courier" w:hAnsi="Courier"/>
      <w:sz w:val="24"/>
      <w:szCs w:val="24"/>
    </w:rPr>
  </w:style>
  <w:style w:type="paragraph" w:customStyle="1" w:styleId="Default">
    <w:name w:val="Default"/>
    <w:rsid w:val="00C83CF7"/>
    <w:pPr>
      <w:widowControl w:val="0"/>
      <w:autoSpaceDE w:val="0"/>
      <w:autoSpaceDN w:val="0"/>
      <w:adjustRightInd w:val="0"/>
      <w:spacing w:after="200" w:line="276" w:lineRule="auto"/>
    </w:pPr>
    <w:rPr>
      <w:rFonts w:ascii="Courier" w:hAnsi="Courier" w:cs="Courier"/>
      <w:color w:val="000000"/>
      <w:sz w:val="24"/>
      <w:szCs w:val="24"/>
    </w:rPr>
  </w:style>
  <w:style w:type="paragraph" w:customStyle="1" w:styleId="CM56">
    <w:name w:val="CM56"/>
    <w:basedOn w:val="Default"/>
    <w:next w:val="Default"/>
    <w:rsid w:val="00C83CF7"/>
    <w:pPr>
      <w:spacing w:after="253"/>
    </w:pPr>
    <w:rPr>
      <w:rFonts w:cs="Times New Roman"/>
      <w:color w:val="auto"/>
    </w:rPr>
  </w:style>
  <w:style w:type="paragraph" w:customStyle="1" w:styleId="CM57">
    <w:name w:val="CM57"/>
    <w:basedOn w:val="Default"/>
    <w:next w:val="Default"/>
    <w:rsid w:val="00C83CF7"/>
    <w:pPr>
      <w:spacing w:after="125"/>
    </w:pPr>
    <w:rPr>
      <w:rFonts w:cs="Times New Roman"/>
      <w:color w:val="auto"/>
    </w:rPr>
  </w:style>
  <w:style w:type="paragraph" w:customStyle="1" w:styleId="CM34">
    <w:name w:val="CM34"/>
    <w:basedOn w:val="Default"/>
    <w:next w:val="Default"/>
    <w:rsid w:val="00C83CF7"/>
    <w:pPr>
      <w:spacing w:line="240" w:lineRule="atLeast"/>
    </w:pPr>
    <w:rPr>
      <w:rFonts w:cs="Times New Roman"/>
      <w:color w:val="auto"/>
    </w:rPr>
  </w:style>
  <w:style w:type="paragraph" w:customStyle="1" w:styleId="CM39">
    <w:name w:val="CM39"/>
    <w:basedOn w:val="Default"/>
    <w:next w:val="Default"/>
    <w:rsid w:val="00C83CF7"/>
    <w:pPr>
      <w:spacing w:line="240" w:lineRule="atLeast"/>
    </w:pPr>
    <w:rPr>
      <w:rFonts w:cs="Times New Roman"/>
      <w:color w:val="auto"/>
    </w:rPr>
  </w:style>
  <w:style w:type="paragraph" w:styleId="Retraitcorpsdetexte3">
    <w:name w:val="Body Text Indent 3"/>
    <w:basedOn w:val="Normal"/>
    <w:rsid w:val="009F16E3"/>
    <w:pPr>
      <w:spacing w:after="120"/>
      <w:ind w:left="283"/>
    </w:pPr>
    <w:rPr>
      <w:sz w:val="16"/>
      <w:szCs w:val="16"/>
    </w:rPr>
  </w:style>
  <w:style w:type="paragraph" w:styleId="Corpsdetexte3">
    <w:name w:val="Body Text 3"/>
    <w:basedOn w:val="Normal"/>
    <w:rsid w:val="006524CA"/>
    <w:pPr>
      <w:spacing w:after="120"/>
    </w:pPr>
    <w:rPr>
      <w:sz w:val="16"/>
      <w:szCs w:val="16"/>
    </w:rPr>
  </w:style>
  <w:style w:type="character" w:styleId="Accentuation">
    <w:name w:val="Emphasis"/>
    <w:uiPriority w:val="20"/>
    <w:rsid w:val="001A1DCA"/>
    <w:rPr>
      <w:i/>
      <w:iCs/>
    </w:rPr>
  </w:style>
  <w:style w:type="paragraph" w:customStyle="1" w:styleId="CM59">
    <w:name w:val="CM59"/>
    <w:basedOn w:val="Default"/>
    <w:next w:val="Default"/>
    <w:rsid w:val="00EC602E"/>
    <w:pPr>
      <w:spacing w:after="770"/>
    </w:pPr>
    <w:rPr>
      <w:rFonts w:cs="Times New Roman"/>
      <w:color w:val="auto"/>
    </w:rPr>
  </w:style>
  <w:style w:type="paragraph" w:customStyle="1" w:styleId="HTMLBody">
    <w:name w:val="HTML Body"/>
    <w:rsid w:val="00EC602E"/>
    <w:pPr>
      <w:autoSpaceDE w:val="0"/>
      <w:autoSpaceDN w:val="0"/>
      <w:adjustRightInd w:val="0"/>
      <w:spacing w:after="200" w:line="276" w:lineRule="auto"/>
    </w:pPr>
    <w:rPr>
      <w:rFonts w:ascii="Arial" w:hAnsi="Arial"/>
      <w:sz w:val="22"/>
      <w:szCs w:val="22"/>
    </w:rPr>
  </w:style>
  <w:style w:type="paragraph" w:styleId="Listepuces">
    <w:name w:val="List Bullet"/>
    <w:basedOn w:val="Normal"/>
    <w:autoRedefine/>
    <w:rsid w:val="00EC602E"/>
    <w:pPr>
      <w:numPr>
        <w:numId w:val="1"/>
      </w:numPr>
    </w:pPr>
    <w:rPr>
      <w:rFonts w:ascii="Arial" w:hAnsi="Arial" w:cs="Arial"/>
      <w:bCs/>
    </w:rPr>
  </w:style>
  <w:style w:type="character" w:styleId="Lienhypertexte">
    <w:name w:val="Hyperlink"/>
    <w:uiPriority w:val="99"/>
    <w:rsid w:val="0080375C"/>
    <w:rPr>
      <w:color w:val="0000FF"/>
      <w:u w:val="single"/>
    </w:rPr>
  </w:style>
  <w:style w:type="paragraph" w:styleId="Explorateurdedocuments">
    <w:name w:val="Document Map"/>
    <w:basedOn w:val="Normal"/>
    <w:semiHidden/>
    <w:rsid w:val="00EC051E"/>
    <w:pPr>
      <w:shd w:val="clear" w:color="auto" w:fill="000080"/>
    </w:pPr>
    <w:rPr>
      <w:rFonts w:ascii="Tahoma" w:hAnsi="Tahoma" w:cs="Tahoma"/>
    </w:rPr>
  </w:style>
  <w:style w:type="paragraph" w:customStyle="1" w:styleId="Retraitcorpsdetexte31">
    <w:name w:val="Retrait corps de texte 31"/>
    <w:basedOn w:val="Normal"/>
    <w:rsid w:val="00C83FCF"/>
    <w:pPr>
      <w:ind w:left="709" w:hanging="4"/>
    </w:pPr>
  </w:style>
  <w:style w:type="paragraph" w:styleId="NormalWeb">
    <w:name w:val="Normal (Web)"/>
    <w:basedOn w:val="Normal"/>
    <w:rsid w:val="00754C63"/>
    <w:pPr>
      <w:spacing w:before="100" w:beforeAutospacing="1" w:after="100" w:afterAutospacing="1"/>
    </w:pPr>
    <w:rPr>
      <w:sz w:val="24"/>
      <w:szCs w:val="24"/>
    </w:rPr>
  </w:style>
  <w:style w:type="character" w:customStyle="1" w:styleId="StyleArial">
    <w:name w:val="Style Arial"/>
    <w:rsid w:val="00DB1CA6"/>
    <w:rPr>
      <w:rFonts w:ascii="Arial" w:hAnsi="Arial"/>
      <w:dstrike w:val="0"/>
      <w:color w:val="auto"/>
      <w:sz w:val="20"/>
      <w:vertAlign w:val="baseline"/>
    </w:rPr>
  </w:style>
  <w:style w:type="paragraph" w:styleId="Retraitcorpsdetexte">
    <w:name w:val="Body Text Indent"/>
    <w:basedOn w:val="Normal"/>
    <w:rsid w:val="00AB55C5"/>
    <w:pPr>
      <w:spacing w:after="120"/>
      <w:ind w:left="283"/>
    </w:pPr>
  </w:style>
  <w:style w:type="paragraph" w:customStyle="1" w:styleId="StyleStyleumrationArial10pt">
    <w:name w:val="Style Style éumération + Arial 10 pt"/>
    <w:basedOn w:val="Normal"/>
    <w:rsid w:val="001F522B"/>
    <w:pPr>
      <w:numPr>
        <w:numId w:val="2"/>
      </w:numPr>
      <w:spacing w:before="60" w:after="60" w:line="280" w:lineRule="exact"/>
    </w:pPr>
    <w:rPr>
      <w:rFonts w:ascii="Arial" w:hAnsi="Arial"/>
    </w:rPr>
  </w:style>
  <w:style w:type="paragraph" w:customStyle="1" w:styleId="Textebrut1">
    <w:name w:val="Texte brut1"/>
    <w:basedOn w:val="Normal"/>
    <w:rsid w:val="000D1F61"/>
    <w:pPr>
      <w:spacing w:before="60" w:after="60" w:line="280" w:lineRule="exact"/>
    </w:pPr>
    <w:rPr>
      <w:rFonts w:ascii="Courier New" w:hAnsi="Courier New"/>
    </w:rPr>
  </w:style>
  <w:style w:type="paragraph" w:styleId="Liste">
    <w:name w:val="List"/>
    <w:basedOn w:val="Normal"/>
    <w:rsid w:val="008A413A"/>
    <w:pPr>
      <w:ind w:left="283" w:hanging="283"/>
    </w:pPr>
    <w:rPr>
      <w:rFonts w:ascii="Arial" w:hAnsi="Arial" w:cs="Arial"/>
      <w:bCs/>
    </w:rPr>
  </w:style>
  <w:style w:type="paragraph" w:styleId="Textedebulles">
    <w:name w:val="Balloon Text"/>
    <w:basedOn w:val="Normal"/>
    <w:link w:val="TextedebullesCar"/>
    <w:uiPriority w:val="99"/>
    <w:semiHidden/>
    <w:unhideWhenUsed/>
    <w:rsid w:val="00C212D0"/>
    <w:rPr>
      <w:rFonts w:ascii="Tahoma" w:hAnsi="Tahoma" w:cs="Tahoma"/>
      <w:sz w:val="16"/>
      <w:szCs w:val="16"/>
    </w:rPr>
  </w:style>
  <w:style w:type="character" w:customStyle="1" w:styleId="TextedebullesCar">
    <w:name w:val="Texte de bulles Car"/>
    <w:link w:val="Textedebulles"/>
    <w:uiPriority w:val="99"/>
    <w:semiHidden/>
    <w:rsid w:val="00C212D0"/>
    <w:rPr>
      <w:rFonts w:ascii="Tahoma" w:hAnsi="Tahoma" w:cs="Tahoma"/>
      <w:sz w:val="16"/>
      <w:szCs w:val="16"/>
    </w:rPr>
  </w:style>
  <w:style w:type="paragraph" w:styleId="Rvision">
    <w:name w:val="Revision"/>
    <w:hidden/>
    <w:uiPriority w:val="99"/>
    <w:semiHidden/>
    <w:rsid w:val="001F3D36"/>
    <w:pPr>
      <w:spacing w:after="200" w:line="276" w:lineRule="auto"/>
    </w:pPr>
    <w:rPr>
      <w:sz w:val="22"/>
      <w:szCs w:val="22"/>
    </w:rPr>
  </w:style>
  <w:style w:type="paragraph" w:customStyle="1" w:styleId="RedTxt">
    <w:name w:val="RedTxt"/>
    <w:basedOn w:val="Normal"/>
    <w:link w:val="RedTxtCar"/>
    <w:rsid w:val="00074DBE"/>
    <w:pPr>
      <w:keepLines/>
      <w:widowControl w:val="0"/>
      <w:autoSpaceDE w:val="0"/>
      <w:autoSpaceDN w:val="0"/>
      <w:adjustRightInd w:val="0"/>
    </w:pPr>
    <w:rPr>
      <w:rFonts w:ascii="Arial" w:hAnsi="Arial"/>
      <w:sz w:val="18"/>
      <w:szCs w:val="18"/>
      <w:lang w:val="x-none"/>
    </w:rPr>
  </w:style>
  <w:style w:type="paragraph" w:customStyle="1" w:styleId="Corpsdetexte31">
    <w:name w:val="Corps de texte 31"/>
    <w:basedOn w:val="Normal"/>
    <w:rsid w:val="00074DBE"/>
    <w:pPr>
      <w:spacing w:before="60"/>
      <w:ind w:left="567" w:firstLine="284"/>
    </w:pPr>
  </w:style>
  <w:style w:type="character" w:customStyle="1" w:styleId="RedTxtCar">
    <w:name w:val="RedTxt Car"/>
    <w:link w:val="RedTxt"/>
    <w:rsid w:val="00074DBE"/>
    <w:rPr>
      <w:rFonts w:ascii="Arial" w:hAnsi="Arial"/>
      <w:sz w:val="18"/>
      <w:szCs w:val="18"/>
      <w:lang w:val="x-none"/>
    </w:rPr>
  </w:style>
  <w:style w:type="paragraph" w:customStyle="1" w:styleId="format4">
    <w:name w:val="format4"/>
    <w:basedOn w:val="Normal"/>
    <w:rsid w:val="00FD2CDD"/>
    <w:pPr>
      <w:ind w:left="426" w:right="284" w:hanging="426"/>
    </w:pPr>
    <w:rPr>
      <w:sz w:val="24"/>
    </w:rPr>
  </w:style>
  <w:style w:type="paragraph" w:customStyle="1" w:styleId="format3">
    <w:name w:val="format3"/>
    <w:basedOn w:val="Normal"/>
    <w:rsid w:val="00F52EE9"/>
    <w:pPr>
      <w:ind w:left="426" w:right="284" w:hanging="426"/>
    </w:pPr>
    <w:rPr>
      <w:sz w:val="24"/>
    </w:rPr>
  </w:style>
  <w:style w:type="table" w:styleId="Grilledutableau">
    <w:name w:val="Table Grid"/>
    <w:basedOn w:val="TableauNormal"/>
    <w:uiPriority w:val="59"/>
    <w:rsid w:val="00DA7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B67740"/>
    <w:rPr>
      <w:sz w:val="16"/>
      <w:szCs w:val="16"/>
    </w:rPr>
  </w:style>
  <w:style w:type="paragraph" w:styleId="Objetducommentaire">
    <w:name w:val="annotation subject"/>
    <w:basedOn w:val="Commentaire"/>
    <w:next w:val="Commentaire"/>
    <w:link w:val="ObjetducommentaireCar"/>
    <w:uiPriority w:val="99"/>
    <w:semiHidden/>
    <w:unhideWhenUsed/>
    <w:rsid w:val="00B67740"/>
    <w:rPr>
      <w:b/>
      <w:bCs/>
    </w:rPr>
  </w:style>
  <w:style w:type="character" w:customStyle="1" w:styleId="CommentaireCar">
    <w:name w:val="Commentaire Car"/>
    <w:basedOn w:val="Policepardfaut"/>
    <w:link w:val="Commentaire"/>
    <w:semiHidden/>
    <w:rsid w:val="00B67740"/>
  </w:style>
  <w:style w:type="character" w:customStyle="1" w:styleId="ObjetducommentaireCar">
    <w:name w:val="Objet du commentaire Car"/>
    <w:link w:val="Objetducommentaire"/>
    <w:uiPriority w:val="99"/>
    <w:semiHidden/>
    <w:rsid w:val="00B67740"/>
    <w:rPr>
      <w:b/>
      <w:bCs/>
    </w:rPr>
  </w:style>
  <w:style w:type="character" w:customStyle="1" w:styleId="En-tteCar">
    <w:name w:val="En-tête Car"/>
    <w:basedOn w:val="Policepardfaut"/>
    <w:link w:val="En-tte"/>
    <w:uiPriority w:val="99"/>
    <w:rsid w:val="00815797"/>
  </w:style>
  <w:style w:type="character" w:customStyle="1" w:styleId="Titre1Car">
    <w:name w:val="Titre 1 Car"/>
    <w:link w:val="Titre1"/>
    <w:uiPriority w:val="9"/>
    <w:rsid w:val="001A1DCA"/>
    <w:rPr>
      <w:rFonts w:ascii="Cambria" w:eastAsia="Times New Roman" w:hAnsi="Cambria" w:cs="Times New Roman"/>
      <w:b/>
      <w:bCs/>
      <w:color w:val="365F91"/>
      <w:sz w:val="28"/>
      <w:szCs w:val="28"/>
    </w:rPr>
  </w:style>
  <w:style w:type="paragraph" w:styleId="Citation">
    <w:name w:val="Quote"/>
    <w:basedOn w:val="Normal"/>
    <w:next w:val="Normal"/>
    <w:link w:val="CitationCar"/>
    <w:uiPriority w:val="29"/>
    <w:rsid w:val="00745765"/>
    <w:rPr>
      <w:i/>
      <w:iCs/>
      <w:color w:val="000000"/>
    </w:rPr>
  </w:style>
  <w:style w:type="character" w:customStyle="1" w:styleId="CitationCar">
    <w:name w:val="Citation Car"/>
    <w:link w:val="Citation"/>
    <w:uiPriority w:val="29"/>
    <w:rsid w:val="00745765"/>
    <w:rPr>
      <w:i/>
      <w:iCs/>
      <w:color w:val="000000"/>
    </w:rPr>
  </w:style>
  <w:style w:type="paragraph" w:styleId="Paragraphedeliste">
    <w:name w:val="List Paragraph"/>
    <w:basedOn w:val="Normal"/>
    <w:uiPriority w:val="34"/>
    <w:qFormat/>
    <w:rsid w:val="00745765"/>
    <w:pPr>
      <w:ind w:left="720"/>
      <w:contextualSpacing/>
    </w:pPr>
  </w:style>
  <w:style w:type="character" w:customStyle="1" w:styleId="PieddepageCar">
    <w:name w:val="Pied de page Car"/>
    <w:link w:val="Pieddepage"/>
    <w:uiPriority w:val="99"/>
    <w:rsid w:val="00782DD3"/>
    <w:rPr>
      <w:rFonts w:ascii="Century Gothic" w:hAnsi="Century Gothic"/>
      <w:sz w:val="16"/>
      <w:szCs w:val="22"/>
    </w:rPr>
  </w:style>
  <w:style w:type="paragraph" w:customStyle="1" w:styleId="Chapitre">
    <w:name w:val="Chapitre"/>
    <w:basedOn w:val="Titre1"/>
    <w:next w:val="Titre2"/>
    <w:link w:val="ChapitreCar"/>
    <w:autoRedefine/>
    <w:qFormat/>
    <w:rsid w:val="00453DEC"/>
    <w:pPr>
      <w:numPr>
        <w:numId w:val="3"/>
      </w:numPr>
      <w:spacing w:after="480" w:line="240" w:lineRule="auto"/>
      <w:jc w:val="left"/>
    </w:pPr>
    <w:rPr>
      <w:rFonts w:ascii="Arial" w:hAnsi="Arial"/>
      <w:b w:val="0"/>
      <w:caps/>
      <w:color w:val="1D2769"/>
      <w:sz w:val="40"/>
      <w:szCs w:val="48"/>
    </w:rPr>
  </w:style>
  <w:style w:type="paragraph" w:customStyle="1" w:styleId="Article">
    <w:name w:val="Article"/>
    <w:basedOn w:val="Titre2"/>
    <w:next w:val="Normal"/>
    <w:link w:val="ArticleCar"/>
    <w:autoRedefine/>
    <w:qFormat/>
    <w:rsid w:val="00B15FBB"/>
    <w:pPr>
      <w:numPr>
        <w:ilvl w:val="1"/>
        <w:numId w:val="3"/>
      </w:numPr>
      <w:spacing w:before="480" w:after="240" w:line="240" w:lineRule="auto"/>
      <w:jc w:val="left"/>
    </w:pPr>
    <w:rPr>
      <w:rFonts w:ascii="Franklin Gothic Medium" w:hAnsi="Franklin Gothic Medium"/>
      <w:b w:val="0"/>
      <w:caps/>
      <w:color w:val="002060"/>
    </w:rPr>
  </w:style>
  <w:style w:type="character" w:customStyle="1" w:styleId="ChapitreCar">
    <w:name w:val="Chapitre Car"/>
    <w:link w:val="Chapitre"/>
    <w:rsid w:val="00453DEC"/>
    <w:rPr>
      <w:rFonts w:ascii="Arial" w:eastAsia="Times New Roman" w:hAnsi="Arial"/>
      <w:bCs/>
      <w:caps/>
      <w:color w:val="1D2769"/>
      <w:sz w:val="40"/>
      <w:szCs w:val="48"/>
    </w:rPr>
  </w:style>
  <w:style w:type="paragraph" w:customStyle="1" w:styleId="Sous-article">
    <w:name w:val="Sous-article"/>
    <w:basedOn w:val="Titre3"/>
    <w:next w:val="Normal"/>
    <w:link w:val="Sous-articleCar"/>
    <w:autoRedefine/>
    <w:qFormat/>
    <w:rsid w:val="00CD7760"/>
    <w:pPr>
      <w:numPr>
        <w:ilvl w:val="2"/>
        <w:numId w:val="3"/>
      </w:numPr>
      <w:spacing w:before="0" w:after="120" w:line="240" w:lineRule="auto"/>
    </w:pPr>
    <w:rPr>
      <w:rFonts w:ascii="Franklin Gothic Book" w:hAnsi="Franklin Gothic Book" w:cs="Arial"/>
      <w:color w:val="002060"/>
      <w:sz w:val="24"/>
      <w:szCs w:val="24"/>
    </w:rPr>
  </w:style>
  <w:style w:type="character" w:customStyle="1" w:styleId="ArticleCar">
    <w:name w:val="Article Car"/>
    <w:link w:val="Article"/>
    <w:rsid w:val="00B15FBB"/>
    <w:rPr>
      <w:rFonts w:ascii="Franklin Gothic Medium" w:eastAsia="Times New Roman" w:hAnsi="Franklin Gothic Medium"/>
      <w:bCs/>
      <w:caps/>
      <w:color w:val="002060"/>
      <w:sz w:val="26"/>
      <w:szCs w:val="26"/>
    </w:rPr>
  </w:style>
  <w:style w:type="paragraph" w:styleId="Titre">
    <w:name w:val="Title"/>
    <w:basedOn w:val="Normal"/>
    <w:next w:val="Normal"/>
    <w:link w:val="TitreCar"/>
    <w:uiPriority w:val="10"/>
    <w:rsid w:val="000413C7"/>
    <w:pPr>
      <w:numPr>
        <w:numId w:val="4"/>
      </w:numPr>
      <w:spacing w:before="240" w:after="60"/>
      <w:jc w:val="center"/>
      <w:outlineLvl w:val="0"/>
    </w:pPr>
    <w:rPr>
      <w:rFonts w:ascii="Cambria" w:eastAsia="Times New Roman" w:hAnsi="Cambria"/>
      <w:b/>
      <w:bCs/>
      <w:kern w:val="28"/>
      <w:sz w:val="32"/>
      <w:szCs w:val="32"/>
    </w:rPr>
  </w:style>
  <w:style w:type="character" w:customStyle="1" w:styleId="Sous-articleCar">
    <w:name w:val="Sous-article Car"/>
    <w:link w:val="Sous-article"/>
    <w:rsid w:val="00CD7760"/>
    <w:rPr>
      <w:rFonts w:ascii="Franklin Gothic Book" w:eastAsia="Times New Roman" w:hAnsi="Franklin Gothic Book" w:cs="Arial"/>
      <w:b/>
      <w:bCs/>
      <w:color w:val="002060"/>
      <w:sz w:val="24"/>
      <w:szCs w:val="24"/>
    </w:rPr>
  </w:style>
  <w:style w:type="character" w:customStyle="1" w:styleId="TitreCar">
    <w:name w:val="Titre Car"/>
    <w:link w:val="Titre"/>
    <w:uiPriority w:val="10"/>
    <w:rsid w:val="000413C7"/>
    <w:rPr>
      <w:rFonts w:ascii="Cambria" w:eastAsia="Times New Roman" w:hAnsi="Cambria"/>
      <w:b/>
      <w:bCs/>
      <w:kern w:val="28"/>
      <w:sz w:val="32"/>
      <w:szCs w:val="32"/>
    </w:rPr>
  </w:style>
  <w:style w:type="paragraph" w:styleId="Sansinterligne">
    <w:name w:val="No Spacing"/>
    <w:uiPriority w:val="1"/>
    <w:qFormat/>
    <w:rsid w:val="006C1B53"/>
    <w:rPr>
      <w:rFonts w:ascii="Century Gothic" w:hAnsi="Century Gothic"/>
      <w:sz w:val="21"/>
      <w:szCs w:val="22"/>
    </w:rPr>
  </w:style>
  <w:style w:type="paragraph" w:customStyle="1" w:styleId="Soulign">
    <w:name w:val="Souligné"/>
    <w:basedOn w:val="Normal"/>
    <w:link w:val="SoulignCar"/>
    <w:qFormat/>
    <w:rsid w:val="0079441D"/>
    <w:rPr>
      <w:u w:val="single"/>
    </w:rPr>
  </w:style>
  <w:style w:type="character" w:customStyle="1" w:styleId="SoulignCar">
    <w:name w:val="Souligné Car"/>
    <w:link w:val="Soulign"/>
    <w:rsid w:val="0079441D"/>
    <w:rPr>
      <w:rFonts w:ascii="Century Gothic" w:hAnsi="Century Gothic"/>
      <w:sz w:val="21"/>
      <w:szCs w:val="22"/>
      <w:u w:val="single"/>
    </w:rPr>
  </w:style>
  <w:style w:type="paragraph" w:customStyle="1" w:styleId="RedTitre1">
    <w:name w:val="RedTitre1"/>
    <w:basedOn w:val="Normal"/>
    <w:rsid w:val="00745B51"/>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rPr>
  </w:style>
  <w:style w:type="paragraph" w:customStyle="1" w:styleId="Textbody">
    <w:name w:val="Text body"/>
    <w:basedOn w:val="Normal"/>
    <w:rsid w:val="00C70F60"/>
    <w:pPr>
      <w:suppressAutoHyphens/>
      <w:autoSpaceDN w:val="0"/>
      <w:spacing w:after="120" w:line="240" w:lineRule="auto"/>
      <w:jc w:val="left"/>
      <w:textAlignment w:val="baseline"/>
    </w:pPr>
    <w:rPr>
      <w:rFonts w:ascii="Times New Roman" w:eastAsia="Times New Roman" w:hAnsi="Times New Roman"/>
      <w:kern w:val="3"/>
      <w:szCs w:val="24"/>
      <w:lang w:bidi="hi-IN"/>
    </w:rPr>
  </w:style>
  <w:style w:type="paragraph" w:customStyle="1" w:styleId="Standard">
    <w:name w:val="Standard"/>
    <w:next w:val="Normal"/>
    <w:rsid w:val="001E14BF"/>
    <w:pPr>
      <w:suppressAutoHyphens/>
      <w:autoSpaceDN w:val="0"/>
      <w:textAlignment w:val="baseline"/>
    </w:pPr>
    <w:rPr>
      <w:rFonts w:ascii="Times New Roman" w:eastAsia="Times New Roman" w:hAnsi="Times New Roman"/>
      <w:kern w:val="3"/>
      <w:sz w:val="24"/>
      <w:szCs w:val="24"/>
      <w:lang w:bidi="hi-IN"/>
    </w:rPr>
  </w:style>
  <w:style w:type="paragraph" w:customStyle="1" w:styleId="Style1-Normal">
    <w:name w:val="Style1-Normal"/>
    <w:basedOn w:val="Normal"/>
    <w:link w:val="Style1-NormalCar"/>
    <w:qFormat/>
    <w:rsid w:val="00C93135"/>
    <w:pPr>
      <w:spacing w:before="120" w:after="240" w:line="240" w:lineRule="auto"/>
    </w:pPr>
    <w:rPr>
      <w:rFonts w:cs="Arial"/>
    </w:rPr>
  </w:style>
  <w:style w:type="paragraph" w:customStyle="1" w:styleId="Style1-PUCE">
    <w:name w:val="Style1-PUCE"/>
    <w:basedOn w:val="Style1-Normal"/>
    <w:link w:val="Style1-PUCECar"/>
    <w:qFormat/>
    <w:rsid w:val="00C855F2"/>
    <w:pPr>
      <w:numPr>
        <w:numId w:val="18"/>
      </w:numPr>
      <w:spacing w:after="0"/>
    </w:pPr>
  </w:style>
  <w:style w:type="character" w:customStyle="1" w:styleId="Style1-NormalCar">
    <w:name w:val="Style1-Normal Car"/>
    <w:basedOn w:val="Policepardfaut"/>
    <w:link w:val="Style1-Normal"/>
    <w:rsid w:val="00C93135"/>
    <w:rPr>
      <w:rFonts w:ascii="Franklin Gothic Book" w:hAnsi="Franklin Gothic Book" w:cs="Arial"/>
      <w:sz w:val="22"/>
      <w:szCs w:val="22"/>
    </w:rPr>
  </w:style>
  <w:style w:type="paragraph" w:customStyle="1" w:styleId="Style1-PUCE1">
    <w:name w:val="Style1-PUCE 1"/>
    <w:basedOn w:val="Style1-PUCE"/>
    <w:link w:val="Style1-PUCE1Car"/>
    <w:qFormat/>
    <w:rsid w:val="00C855F2"/>
    <w:pPr>
      <w:spacing w:before="0"/>
    </w:pPr>
  </w:style>
  <w:style w:type="character" w:customStyle="1" w:styleId="Style1-PUCECar">
    <w:name w:val="Style1-PUCE Car"/>
    <w:basedOn w:val="Style1-NormalCar"/>
    <w:link w:val="Style1-PUCE"/>
    <w:rsid w:val="00C855F2"/>
    <w:rPr>
      <w:rFonts w:ascii="Franklin Gothic Book" w:hAnsi="Franklin Gothic Book" w:cs="Arial"/>
      <w:sz w:val="22"/>
      <w:szCs w:val="22"/>
    </w:rPr>
  </w:style>
  <w:style w:type="character" w:customStyle="1" w:styleId="Style1-PUCE1Car">
    <w:name w:val="Style1-PUCE 1 Car"/>
    <w:basedOn w:val="Style1-PUCECar"/>
    <w:link w:val="Style1-PUCE1"/>
    <w:rsid w:val="00C855F2"/>
    <w:rPr>
      <w:rFonts w:ascii="Franklin Gothic Book" w:hAnsi="Franklin Gothic Book" w:cs="Arial"/>
      <w:sz w:val="22"/>
      <w:szCs w:val="22"/>
    </w:rPr>
  </w:style>
  <w:style w:type="character" w:styleId="Lienhypertextesuivivisit">
    <w:name w:val="FollowedHyperlink"/>
    <w:basedOn w:val="Policepardfaut"/>
    <w:uiPriority w:val="99"/>
    <w:semiHidden/>
    <w:unhideWhenUsed/>
    <w:rsid w:val="002E41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287385">
      <w:bodyDiv w:val="1"/>
      <w:marLeft w:val="0"/>
      <w:marRight w:val="0"/>
      <w:marTop w:val="0"/>
      <w:marBottom w:val="0"/>
      <w:divBdr>
        <w:top w:val="none" w:sz="0" w:space="0" w:color="auto"/>
        <w:left w:val="none" w:sz="0" w:space="0" w:color="auto"/>
        <w:bottom w:val="none" w:sz="0" w:space="0" w:color="auto"/>
        <w:right w:val="none" w:sz="0" w:space="0" w:color="auto"/>
      </w:divBdr>
    </w:div>
    <w:div w:id="750664069">
      <w:bodyDiv w:val="1"/>
      <w:marLeft w:val="0"/>
      <w:marRight w:val="0"/>
      <w:marTop w:val="0"/>
      <w:marBottom w:val="0"/>
      <w:divBdr>
        <w:top w:val="none" w:sz="0" w:space="0" w:color="auto"/>
        <w:left w:val="none" w:sz="0" w:space="0" w:color="auto"/>
        <w:bottom w:val="none" w:sz="0" w:space="0" w:color="auto"/>
        <w:right w:val="none" w:sz="0" w:space="0" w:color="auto"/>
      </w:divBdr>
    </w:div>
    <w:div w:id="1223171766">
      <w:bodyDiv w:val="1"/>
      <w:marLeft w:val="0"/>
      <w:marRight w:val="0"/>
      <w:marTop w:val="0"/>
      <w:marBottom w:val="0"/>
      <w:divBdr>
        <w:top w:val="none" w:sz="0" w:space="0" w:color="auto"/>
        <w:left w:val="none" w:sz="0" w:space="0" w:color="auto"/>
        <w:bottom w:val="none" w:sz="0" w:space="0" w:color="auto"/>
        <w:right w:val="none" w:sz="0" w:space="0" w:color="auto"/>
      </w:divBdr>
    </w:div>
    <w:div w:id="1479491130">
      <w:bodyDiv w:val="1"/>
      <w:marLeft w:val="0"/>
      <w:marRight w:val="0"/>
      <w:marTop w:val="0"/>
      <w:marBottom w:val="0"/>
      <w:divBdr>
        <w:top w:val="none" w:sz="0" w:space="0" w:color="auto"/>
        <w:left w:val="none" w:sz="0" w:space="0" w:color="auto"/>
        <w:bottom w:val="none" w:sz="0" w:space="0" w:color="auto"/>
        <w:right w:val="none" w:sz="0" w:space="0" w:color="auto"/>
      </w:divBdr>
    </w:div>
    <w:div w:id="1956786432">
      <w:bodyDiv w:val="1"/>
      <w:marLeft w:val="0"/>
      <w:marRight w:val="0"/>
      <w:marTop w:val="0"/>
      <w:marBottom w:val="0"/>
      <w:divBdr>
        <w:top w:val="none" w:sz="0" w:space="0" w:color="auto"/>
        <w:left w:val="none" w:sz="0" w:space="0" w:color="auto"/>
        <w:bottom w:val="none" w:sz="0" w:space="0" w:color="auto"/>
        <w:right w:val="none" w:sz="0" w:space="0" w:color="auto"/>
      </w:divBdr>
    </w:div>
    <w:div w:id="2098165495">
      <w:bodyDiv w:val="1"/>
      <w:marLeft w:val="0"/>
      <w:marRight w:val="0"/>
      <w:marTop w:val="0"/>
      <w:marBottom w:val="0"/>
      <w:divBdr>
        <w:top w:val="none" w:sz="0" w:space="0" w:color="auto"/>
        <w:left w:val="none" w:sz="0" w:space="0" w:color="auto"/>
        <w:bottom w:val="none" w:sz="0" w:space="0" w:color="auto"/>
        <w:right w:val="none" w:sz="0" w:space="0" w:color="auto"/>
      </w:divBdr>
    </w:div>
    <w:div w:id="21416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attestations.fr" TargetMode="External"/><Relationship Id="rId4" Type="http://schemas.openxmlformats.org/officeDocument/2006/relationships/settings" Target="settings.xml"/><Relationship Id="rId9" Type="http://schemas.openxmlformats.org/officeDocument/2006/relationships/hyperlink" Target="https://www.economie.gouv.fr/daj/formulaires-marches-public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59909-17F4-4D25-A996-B9D2D42B8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23</Pages>
  <Words>9259</Words>
  <Characters>53686</Characters>
  <Application>Microsoft Office Word</Application>
  <DocSecurity>0</DocSecurity>
  <Lines>447</Lines>
  <Paragraphs>125</Paragraphs>
  <ScaleCrop>false</ScaleCrop>
  <HeadingPairs>
    <vt:vector size="2" baseType="variant">
      <vt:variant>
        <vt:lpstr>Titre</vt:lpstr>
      </vt:variant>
      <vt:variant>
        <vt:i4>1</vt:i4>
      </vt:variant>
    </vt:vector>
  </HeadingPairs>
  <TitlesOfParts>
    <vt:vector size="1" baseType="lpstr">
      <vt:lpstr>CCAP APPLICABLE AU BATIMENT</vt:lpstr>
    </vt:vector>
  </TitlesOfParts>
  <Company>CRIDF</Company>
  <LinksUpToDate>false</LinksUpToDate>
  <CharactersWithSpaces>62820</CharactersWithSpaces>
  <SharedDoc>false</SharedDoc>
  <HLinks>
    <vt:vector size="600" baseType="variant">
      <vt:variant>
        <vt:i4>2031720</vt:i4>
      </vt:variant>
      <vt:variant>
        <vt:i4>597</vt:i4>
      </vt:variant>
      <vt:variant>
        <vt:i4>0</vt:i4>
      </vt:variant>
      <vt:variant>
        <vt:i4>5</vt:i4>
      </vt:variant>
      <vt:variant>
        <vt:lpwstr>mailto:matthieu.bourdon@upmc.fr</vt:lpwstr>
      </vt:variant>
      <vt:variant>
        <vt:lpwstr/>
      </vt:variant>
      <vt:variant>
        <vt:i4>1966140</vt:i4>
      </vt:variant>
      <vt:variant>
        <vt:i4>590</vt:i4>
      </vt:variant>
      <vt:variant>
        <vt:i4>0</vt:i4>
      </vt:variant>
      <vt:variant>
        <vt:i4>5</vt:i4>
      </vt:variant>
      <vt:variant>
        <vt:lpwstr/>
      </vt:variant>
      <vt:variant>
        <vt:lpwstr>_Toc482695320</vt:lpwstr>
      </vt:variant>
      <vt:variant>
        <vt:i4>1900604</vt:i4>
      </vt:variant>
      <vt:variant>
        <vt:i4>584</vt:i4>
      </vt:variant>
      <vt:variant>
        <vt:i4>0</vt:i4>
      </vt:variant>
      <vt:variant>
        <vt:i4>5</vt:i4>
      </vt:variant>
      <vt:variant>
        <vt:lpwstr/>
      </vt:variant>
      <vt:variant>
        <vt:lpwstr>_Toc482695319</vt:lpwstr>
      </vt:variant>
      <vt:variant>
        <vt:i4>1900604</vt:i4>
      </vt:variant>
      <vt:variant>
        <vt:i4>578</vt:i4>
      </vt:variant>
      <vt:variant>
        <vt:i4>0</vt:i4>
      </vt:variant>
      <vt:variant>
        <vt:i4>5</vt:i4>
      </vt:variant>
      <vt:variant>
        <vt:lpwstr/>
      </vt:variant>
      <vt:variant>
        <vt:lpwstr>_Toc482695318</vt:lpwstr>
      </vt:variant>
      <vt:variant>
        <vt:i4>1900604</vt:i4>
      </vt:variant>
      <vt:variant>
        <vt:i4>572</vt:i4>
      </vt:variant>
      <vt:variant>
        <vt:i4>0</vt:i4>
      </vt:variant>
      <vt:variant>
        <vt:i4>5</vt:i4>
      </vt:variant>
      <vt:variant>
        <vt:lpwstr/>
      </vt:variant>
      <vt:variant>
        <vt:lpwstr>_Toc482695317</vt:lpwstr>
      </vt:variant>
      <vt:variant>
        <vt:i4>1900604</vt:i4>
      </vt:variant>
      <vt:variant>
        <vt:i4>566</vt:i4>
      </vt:variant>
      <vt:variant>
        <vt:i4>0</vt:i4>
      </vt:variant>
      <vt:variant>
        <vt:i4>5</vt:i4>
      </vt:variant>
      <vt:variant>
        <vt:lpwstr/>
      </vt:variant>
      <vt:variant>
        <vt:lpwstr>_Toc482695316</vt:lpwstr>
      </vt:variant>
      <vt:variant>
        <vt:i4>1900604</vt:i4>
      </vt:variant>
      <vt:variant>
        <vt:i4>560</vt:i4>
      </vt:variant>
      <vt:variant>
        <vt:i4>0</vt:i4>
      </vt:variant>
      <vt:variant>
        <vt:i4>5</vt:i4>
      </vt:variant>
      <vt:variant>
        <vt:lpwstr/>
      </vt:variant>
      <vt:variant>
        <vt:lpwstr>_Toc482695315</vt:lpwstr>
      </vt:variant>
      <vt:variant>
        <vt:i4>1900604</vt:i4>
      </vt:variant>
      <vt:variant>
        <vt:i4>554</vt:i4>
      </vt:variant>
      <vt:variant>
        <vt:i4>0</vt:i4>
      </vt:variant>
      <vt:variant>
        <vt:i4>5</vt:i4>
      </vt:variant>
      <vt:variant>
        <vt:lpwstr/>
      </vt:variant>
      <vt:variant>
        <vt:lpwstr>_Toc482695314</vt:lpwstr>
      </vt:variant>
      <vt:variant>
        <vt:i4>1900604</vt:i4>
      </vt:variant>
      <vt:variant>
        <vt:i4>548</vt:i4>
      </vt:variant>
      <vt:variant>
        <vt:i4>0</vt:i4>
      </vt:variant>
      <vt:variant>
        <vt:i4>5</vt:i4>
      </vt:variant>
      <vt:variant>
        <vt:lpwstr/>
      </vt:variant>
      <vt:variant>
        <vt:lpwstr>_Toc482695313</vt:lpwstr>
      </vt:variant>
      <vt:variant>
        <vt:i4>1900604</vt:i4>
      </vt:variant>
      <vt:variant>
        <vt:i4>542</vt:i4>
      </vt:variant>
      <vt:variant>
        <vt:i4>0</vt:i4>
      </vt:variant>
      <vt:variant>
        <vt:i4>5</vt:i4>
      </vt:variant>
      <vt:variant>
        <vt:lpwstr/>
      </vt:variant>
      <vt:variant>
        <vt:lpwstr>_Toc482695312</vt:lpwstr>
      </vt:variant>
      <vt:variant>
        <vt:i4>1900604</vt:i4>
      </vt:variant>
      <vt:variant>
        <vt:i4>536</vt:i4>
      </vt:variant>
      <vt:variant>
        <vt:i4>0</vt:i4>
      </vt:variant>
      <vt:variant>
        <vt:i4>5</vt:i4>
      </vt:variant>
      <vt:variant>
        <vt:lpwstr/>
      </vt:variant>
      <vt:variant>
        <vt:lpwstr>_Toc482695311</vt:lpwstr>
      </vt:variant>
      <vt:variant>
        <vt:i4>1900604</vt:i4>
      </vt:variant>
      <vt:variant>
        <vt:i4>530</vt:i4>
      </vt:variant>
      <vt:variant>
        <vt:i4>0</vt:i4>
      </vt:variant>
      <vt:variant>
        <vt:i4>5</vt:i4>
      </vt:variant>
      <vt:variant>
        <vt:lpwstr/>
      </vt:variant>
      <vt:variant>
        <vt:lpwstr>_Toc482695310</vt:lpwstr>
      </vt:variant>
      <vt:variant>
        <vt:i4>1835068</vt:i4>
      </vt:variant>
      <vt:variant>
        <vt:i4>524</vt:i4>
      </vt:variant>
      <vt:variant>
        <vt:i4>0</vt:i4>
      </vt:variant>
      <vt:variant>
        <vt:i4>5</vt:i4>
      </vt:variant>
      <vt:variant>
        <vt:lpwstr/>
      </vt:variant>
      <vt:variant>
        <vt:lpwstr>_Toc482695309</vt:lpwstr>
      </vt:variant>
      <vt:variant>
        <vt:i4>1835068</vt:i4>
      </vt:variant>
      <vt:variant>
        <vt:i4>518</vt:i4>
      </vt:variant>
      <vt:variant>
        <vt:i4>0</vt:i4>
      </vt:variant>
      <vt:variant>
        <vt:i4>5</vt:i4>
      </vt:variant>
      <vt:variant>
        <vt:lpwstr/>
      </vt:variant>
      <vt:variant>
        <vt:lpwstr>_Toc482695308</vt:lpwstr>
      </vt:variant>
      <vt:variant>
        <vt:i4>1835068</vt:i4>
      </vt:variant>
      <vt:variant>
        <vt:i4>512</vt:i4>
      </vt:variant>
      <vt:variant>
        <vt:i4>0</vt:i4>
      </vt:variant>
      <vt:variant>
        <vt:i4>5</vt:i4>
      </vt:variant>
      <vt:variant>
        <vt:lpwstr/>
      </vt:variant>
      <vt:variant>
        <vt:lpwstr>_Toc482695307</vt:lpwstr>
      </vt:variant>
      <vt:variant>
        <vt:i4>1835068</vt:i4>
      </vt:variant>
      <vt:variant>
        <vt:i4>506</vt:i4>
      </vt:variant>
      <vt:variant>
        <vt:i4>0</vt:i4>
      </vt:variant>
      <vt:variant>
        <vt:i4>5</vt:i4>
      </vt:variant>
      <vt:variant>
        <vt:lpwstr/>
      </vt:variant>
      <vt:variant>
        <vt:lpwstr>_Toc482695306</vt:lpwstr>
      </vt:variant>
      <vt:variant>
        <vt:i4>1835068</vt:i4>
      </vt:variant>
      <vt:variant>
        <vt:i4>500</vt:i4>
      </vt:variant>
      <vt:variant>
        <vt:i4>0</vt:i4>
      </vt:variant>
      <vt:variant>
        <vt:i4>5</vt:i4>
      </vt:variant>
      <vt:variant>
        <vt:lpwstr/>
      </vt:variant>
      <vt:variant>
        <vt:lpwstr>_Toc482695305</vt:lpwstr>
      </vt:variant>
      <vt:variant>
        <vt:i4>1835068</vt:i4>
      </vt:variant>
      <vt:variant>
        <vt:i4>494</vt:i4>
      </vt:variant>
      <vt:variant>
        <vt:i4>0</vt:i4>
      </vt:variant>
      <vt:variant>
        <vt:i4>5</vt:i4>
      </vt:variant>
      <vt:variant>
        <vt:lpwstr/>
      </vt:variant>
      <vt:variant>
        <vt:lpwstr>_Toc482695304</vt:lpwstr>
      </vt:variant>
      <vt:variant>
        <vt:i4>1835068</vt:i4>
      </vt:variant>
      <vt:variant>
        <vt:i4>488</vt:i4>
      </vt:variant>
      <vt:variant>
        <vt:i4>0</vt:i4>
      </vt:variant>
      <vt:variant>
        <vt:i4>5</vt:i4>
      </vt:variant>
      <vt:variant>
        <vt:lpwstr/>
      </vt:variant>
      <vt:variant>
        <vt:lpwstr>_Toc482695303</vt:lpwstr>
      </vt:variant>
      <vt:variant>
        <vt:i4>1835068</vt:i4>
      </vt:variant>
      <vt:variant>
        <vt:i4>482</vt:i4>
      </vt:variant>
      <vt:variant>
        <vt:i4>0</vt:i4>
      </vt:variant>
      <vt:variant>
        <vt:i4>5</vt:i4>
      </vt:variant>
      <vt:variant>
        <vt:lpwstr/>
      </vt:variant>
      <vt:variant>
        <vt:lpwstr>_Toc482695302</vt:lpwstr>
      </vt:variant>
      <vt:variant>
        <vt:i4>1835068</vt:i4>
      </vt:variant>
      <vt:variant>
        <vt:i4>476</vt:i4>
      </vt:variant>
      <vt:variant>
        <vt:i4>0</vt:i4>
      </vt:variant>
      <vt:variant>
        <vt:i4>5</vt:i4>
      </vt:variant>
      <vt:variant>
        <vt:lpwstr/>
      </vt:variant>
      <vt:variant>
        <vt:lpwstr>_Toc482695301</vt:lpwstr>
      </vt:variant>
      <vt:variant>
        <vt:i4>1835068</vt:i4>
      </vt:variant>
      <vt:variant>
        <vt:i4>470</vt:i4>
      </vt:variant>
      <vt:variant>
        <vt:i4>0</vt:i4>
      </vt:variant>
      <vt:variant>
        <vt:i4>5</vt:i4>
      </vt:variant>
      <vt:variant>
        <vt:lpwstr/>
      </vt:variant>
      <vt:variant>
        <vt:lpwstr>_Toc482695300</vt:lpwstr>
      </vt:variant>
      <vt:variant>
        <vt:i4>1376317</vt:i4>
      </vt:variant>
      <vt:variant>
        <vt:i4>464</vt:i4>
      </vt:variant>
      <vt:variant>
        <vt:i4>0</vt:i4>
      </vt:variant>
      <vt:variant>
        <vt:i4>5</vt:i4>
      </vt:variant>
      <vt:variant>
        <vt:lpwstr/>
      </vt:variant>
      <vt:variant>
        <vt:lpwstr>_Toc482695299</vt:lpwstr>
      </vt:variant>
      <vt:variant>
        <vt:i4>1376317</vt:i4>
      </vt:variant>
      <vt:variant>
        <vt:i4>458</vt:i4>
      </vt:variant>
      <vt:variant>
        <vt:i4>0</vt:i4>
      </vt:variant>
      <vt:variant>
        <vt:i4>5</vt:i4>
      </vt:variant>
      <vt:variant>
        <vt:lpwstr/>
      </vt:variant>
      <vt:variant>
        <vt:lpwstr>_Toc482695298</vt:lpwstr>
      </vt:variant>
      <vt:variant>
        <vt:i4>1376317</vt:i4>
      </vt:variant>
      <vt:variant>
        <vt:i4>452</vt:i4>
      </vt:variant>
      <vt:variant>
        <vt:i4>0</vt:i4>
      </vt:variant>
      <vt:variant>
        <vt:i4>5</vt:i4>
      </vt:variant>
      <vt:variant>
        <vt:lpwstr/>
      </vt:variant>
      <vt:variant>
        <vt:lpwstr>_Toc482695297</vt:lpwstr>
      </vt:variant>
      <vt:variant>
        <vt:i4>1376317</vt:i4>
      </vt:variant>
      <vt:variant>
        <vt:i4>446</vt:i4>
      </vt:variant>
      <vt:variant>
        <vt:i4>0</vt:i4>
      </vt:variant>
      <vt:variant>
        <vt:i4>5</vt:i4>
      </vt:variant>
      <vt:variant>
        <vt:lpwstr/>
      </vt:variant>
      <vt:variant>
        <vt:lpwstr>_Toc482695296</vt:lpwstr>
      </vt:variant>
      <vt:variant>
        <vt:i4>1376317</vt:i4>
      </vt:variant>
      <vt:variant>
        <vt:i4>440</vt:i4>
      </vt:variant>
      <vt:variant>
        <vt:i4>0</vt:i4>
      </vt:variant>
      <vt:variant>
        <vt:i4>5</vt:i4>
      </vt:variant>
      <vt:variant>
        <vt:lpwstr/>
      </vt:variant>
      <vt:variant>
        <vt:lpwstr>_Toc482695295</vt:lpwstr>
      </vt:variant>
      <vt:variant>
        <vt:i4>1376317</vt:i4>
      </vt:variant>
      <vt:variant>
        <vt:i4>434</vt:i4>
      </vt:variant>
      <vt:variant>
        <vt:i4>0</vt:i4>
      </vt:variant>
      <vt:variant>
        <vt:i4>5</vt:i4>
      </vt:variant>
      <vt:variant>
        <vt:lpwstr/>
      </vt:variant>
      <vt:variant>
        <vt:lpwstr>_Toc482695294</vt:lpwstr>
      </vt:variant>
      <vt:variant>
        <vt:i4>1376317</vt:i4>
      </vt:variant>
      <vt:variant>
        <vt:i4>428</vt:i4>
      </vt:variant>
      <vt:variant>
        <vt:i4>0</vt:i4>
      </vt:variant>
      <vt:variant>
        <vt:i4>5</vt:i4>
      </vt:variant>
      <vt:variant>
        <vt:lpwstr/>
      </vt:variant>
      <vt:variant>
        <vt:lpwstr>_Toc482695293</vt:lpwstr>
      </vt:variant>
      <vt:variant>
        <vt:i4>1376317</vt:i4>
      </vt:variant>
      <vt:variant>
        <vt:i4>422</vt:i4>
      </vt:variant>
      <vt:variant>
        <vt:i4>0</vt:i4>
      </vt:variant>
      <vt:variant>
        <vt:i4>5</vt:i4>
      </vt:variant>
      <vt:variant>
        <vt:lpwstr/>
      </vt:variant>
      <vt:variant>
        <vt:lpwstr>_Toc482695292</vt:lpwstr>
      </vt:variant>
      <vt:variant>
        <vt:i4>1376317</vt:i4>
      </vt:variant>
      <vt:variant>
        <vt:i4>416</vt:i4>
      </vt:variant>
      <vt:variant>
        <vt:i4>0</vt:i4>
      </vt:variant>
      <vt:variant>
        <vt:i4>5</vt:i4>
      </vt:variant>
      <vt:variant>
        <vt:lpwstr/>
      </vt:variant>
      <vt:variant>
        <vt:lpwstr>_Toc482695291</vt:lpwstr>
      </vt:variant>
      <vt:variant>
        <vt:i4>1376317</vt:i4>
      </vt:variant>
      <vt:variant>
        <vt:i4>410</vt:i4>
      </vt:variant>
      <vt:variant>
        <vt:i4>0</vt:i4>
      </vt:variant>
      <vt:variant>
        <vt:i4>5</vt:i4>
      </vt:variant>
      <vt:variant>
        <vt:lpwstr/>
      </vt:variant>
      <vt:variant>
        <vt:lpwstr>_Toc482695290</vt:lpwstr>
      </vt:variant>
      <vt:variant>
        <vt:i4>1310781</vt:i4>
      </vt:variant>
      <vt:variant>
        <vt:i4>404</vt:i4>
      </vt:variant>
      <vt:variant>
        <vt:i4>0</vt:i4>
      </vt:variant>
      <vt:variant>
        <vt:i4>5</vt:i4>
      </vt:variant>
      <vt:variant>
        <vt:lpwstr/>
      </vt:variant>
      <vt:variant>
        <vt:lpwstr>_Toc482695289</vt:lpwstr>
      </vt:variant>
      <vt:variant>
        <vt:i4>1310781</vt:i4>
      </vt:variant>
      <vt:variant>
        <vt:i4>398</vt:i4>
      </vt:variant>
      <vt:variant>
        <vt:i4>0</vt:i4>
      </vt:variant>
      <vt:variant>
        <vt:i4>5</vt:i4>
      </vt:variant>
      <vt:variant>
        <vt:lpwstr/>
      </vt:variant>
      <vt:variant>
        <vt:lpwstr>_Toc482695288</vt:lpwstr>
      </vt:variant>
      <vt:variant>
        <vt:i4>1310781</vt:i4>
      </vt:variant>
      <vt:variant>
        <vt:i4>392</vt:i4>
      </vt:variant>
      <vt:variant>
        <vt:i4>0</vt:i4>
      </vt:variant>
      <vt:variant>
        <vt:i4>5</vt:i4>
      </vt:variant>
      <vt:variant>
        <vt:lpwstr/>
      </vt:variant>
      <vt:variant>
        <vt:lpwstr>_Toc482695287</vt:lpwstr>
      </vt:variant>
      <vt:variant>
        <vt:i4>1310781</vt:i4>
      </vt:variant>
      <vt:variant>
        <vt:i4>386</vt:i4>
      </vt:variant>
      <vt:variant>
        <vt:i4>0</vt:i4>
      </vt:variant>
      <vt:variant>
        <vt:i4>5</vt:i4>
      </vt:variant>
      <vt:variant>
        <vt:lpwstr/>
      </vt:variant>
      <vt:variant>
        <vt:lpwstr>_Toc482695286</vt:lpwstr>
      </vt:variant>
      <vt:variant>
        <vt:i4>1310781</vt:i4>
      </vt:variant>
      <vt:variant>
        <vt:i4>380</vt:i4>
      </vt:variant>
      <vt:variant>
        <vt:i4>0</vt:i4>
      </vt:variant>
      <vt:variant>
        <vt:i4>5</vt:i4>
      </vt:variant>
      <vt:variant>
        <vt:lpwstr/>
      </vt:variant>
      <vt:variant>
        <vt:lpwstr>_Toc482695285</vt:lpwstr>
      </vt:variant>
      <vt:variant>
        <vt:i4>1310781</vt:i4>
      </vt:variant>
      <vt:variant>
        <vt:i4>374</vt:i4>
      </vt:variant>
      <vt:variant>
        <vt:i4>0</vt:i4>
      </vt:variant>
      <vt:variant>
        <vt:i4>5</vt:i4>
      </vt:variant>
      <vt:variant>
        <vt:lpwstr/>
      </vt:variant>
      <vt:variant>
        <vt:lpwstr>_Toc482695284</vt:lpwstr>
      </vt:variant>
      <vt:variant>
        <vt:i4>1310781</vt:i4>
      </vt:variant>
      <vt:variant>
        <vt:i4>368</vt:i4>
      </vt:variant>
      <vt:variant>
        <vt:i4>0</vt:i4>
      </vt:variant>
      <vt:variant>
        <vt:i4>5</vt:i4>
      </vt:variant>
      <vt:variant>
        <vt:lpwstr/>
      </vt:variant>
      <vt:variant>
        <vt:lpwstr>_Toc482695283</vt:lpwstr>
      </vt:variant>
      <vt:variant>
        <vt:i4>1310781</vt:i4>
      </vt:variant>
      <vt:variant>
        <vt:i4>362</vt:i4>
      </vt:variant>
      <vt:variant>
        <vt:i4>0</vt:i4>
      </vt:variant>
      <vt:variant>
        <vt:i4>5</vt:i4>
      </vt:variant>
      <vt:variant>
        <vt:lpwstr/>
      </vt:variant>
      <vt:variant>
        <vt:lpwstr>_Toc482695282</vt:lpwstr>
      </vt:variant>
      <vt:variant>
        <vt:i4>1310781</vt:i4>
      </vt:variant>
      <vt:variant>
        <vt:i4>356</vt:i4>
      </vt:variant>
      <vt:variant>
        <vt:i4>0</vt:i4>
      </vt:variant>
      <vt:variant>
        <vt:i4>5</vt:i4>
      </vt:variant>
      <vt:variant>
        <vt:lpwstr/>
      </vt:variant>
      <vt:variant>
        <vt:lpwstr>_Toc482695281</vt:lpwstr>
      </vt:variant>
      <vt:variant>
        <vt:i4>1310781</vt:i4>
      </vt:variant>
      <vt:variant>
        <vt:i4>350</vt:i4>
      </vt:variant>
      <vt:variant>
        <vt:i4>0</vt:i4>
      </vt:variant>
      <vt:variant>
        <vt:i4>5</vt:i4>
      </vt:variant>
      <vt:variant>
        <vt:lpwstr/>
      </vt:variant>
      <vt:variant>
        <vt:lpwstr>_Toc482695280</vt:lpwstr>
      </vt:variant>
      <vt:variant>
        <vt:i4>1769533</vt:i4>
      </vt:variant>
      <vt:variant>
        <vt:i4>344</vt:i4>
      </vt:variant>
      <vt:variant>
        <vt:i4>0</vt:i4>
      </vt:variant>
      <vt:variant>
        <vt:i4>5</vt:i4>
      </vt:variant>
      <vt:variant>
        <vt:lpwstr/>
      </vt:variant>
      <vt:variant>
        <vt:lpwstr>_Toc482695279</vt:lpwstr>
      </vt:variant>
      <vt:variant>
        <vt:i4>1769533</vt:i4>
      </vt:variant>
      <vt:variant>
        <vt:i4>338</vt:i4>
      </vt:variant>
      <vt:variant>
        <vt:i4>0</vt:i4>
      </vt:variant>
      <vt:variant>
        <vt:i4>5</vt:i4>
      </vt:variant>
      <vt:variant>
        <vt:lpwstr/>
      </vt:variant>
      <vt:variant>
        <vt:lpwstr>_Toc482695278</vt:lpwstr>
      </vt:variant>
      <vt:variant>
        <vt:i4>1769533</vt:i4>
      </vt:variant>
      <vt:variant>
        <vt:i4>332</vt:i4>
      </vt:variant>
      <vt:variant>
        <vt:i4>0</vt:i4>
      </vt:variant>
      <vt:variant>
        <vt:i4>5</vt:i4>
      </vt:variant>
      <vt:variant>
        <vt:lpwstr/>
      </vt:variant>
      <vt:variant>
        <vt:lpwstr>_Toc482695277</vt:lpwstr>
      </vt:variant>
      <vt:variant>
        <vt:i4>1769533</vt:i4>
      </vt:variant>
      <vt:variant>
        <vt:i4>326</vt:i4>
      </vt:variant>
      <vt:variant>
        <vt:i4>0</vt:i4>
      </vt:variant>
      <vt:variant>
        <vt:i4>5</vt:i4>
      </vt:variant>
      <vt:variant>
        <vt:lpwstr/>
      </vt:variant>
      <vt:variant>
        <vt:lpwstr>_Toc482695276</vt:lpwstr>
      </vt:variant>
      <vt:variant>
        <vt:i4>1769533</vt:i4>
      </vt:variant>
      <vt:variant>
        <vt:i4>320</vt:i4>
      </vt:variant>
      <vt:variant>
        <vt:i4>0</vt:i4>
      </vt:variant>
      <vt:variant>
        <vt:i4>5</vt:i4>
      </vt:variant>
      <vt:variant>
        <vt:lpwstr/>
      </vt:variant>
      <vt:variant>
        <vt:lpwstr>_Toc482695275</vt:lpwstr>
      </vt:variant>
      <vt:variant>
        <vt:i4>1769533</vt:i4>
      </vt:variant>
      <vt:variant>
        <vt:i4>314</vt:i4>
      </vt:variant>
      <vt:variant>
        <vt:i4>0</vt:i4>
      </vt:variant>
      <vt:variant>
        <vt:i4>5</vt:i4>
      </vt:variant>
      <vt:variant>
        <vt:lpwstr/>
      </vt:variant>
      <vt:variant>
        <vt:lpwstr>_Toc482695274</vt:lpwstr>
      </vt:variant>
      <vt:variant>
        <vt:i4>1769533</vt:i4>
      </vt:variant>
      <vt:variant>
        <vt:i4>308</vt:i4>
      </vt:variant>
      <vt:variant>
        <vt:i4>0</vt:i4>
      </vt:variant>
      <vt:variant>
        <vt:i4>5</vt:i4>
      </vt:variant>
      <vt:variant>
        <vt:lpwstr/>
      </vt:variant>
      <vt:variant>
        <vt:lpwstr>_Toc482695273</vt:lpwstr>
      </vt:variant>
      <vt:variant>
        <vt:i4>1769533</vt:i4>
      </vt:variant>
      <vt:variant>
        <vt:i4>302</vt:i4>
      </vt:variant>
      <vt:variant>
        <vt:i4>0</vt:i4>
      </vt:variant>
      <vt:variant>
        <vt:i4>5</vt:i4>
      </vt:variant>
      <vt:variant>
        <vt:lpwstr/>
      </vt:variant>
      <vt:variant>
        <vt:lpwstr>_Toc482695272</vt:lpwstr>
      </vt:variant>
      <vt:variant>
        <vt:i4>1769533</vt:i4>
      </vt:variant>
      <vt:variant>
        <vt:i4>296</vt:i4>
      </vt:variant>
      <vt:variant>
        <vt:i4>0</vt:i4>
      </vt:variant>
      <vt:variant>
        <vt:i4>5</vt:i4>
      </vt:variant>
      <vt:variant>
        <vt:lpwstr/>
      </vt:variant>
      <vt:variant>
        <vt:lpwstr>_Toc482695271</vt:lpwstr>
      </vt:variant>
      <vt:variant>
        <vt:i4>1769533</vt:i4>
      </vt:variant>
      <vt:variant>
        <vt:i4>290</vt:i4>
      </vt:variant>
      <vt:variant>
        <vt:i4>0</vt:i4>
      </vt:variant>
      <vt:variant>
        <vt:i4>5</vt:i4>
      </vt:variant>
      <vt:variant>
        <vt:lpwstr/>
      </vt:variant>
      <vt:variant>
        <vt:lpwstr>_Toc482695270</vt:lpwstr>
      </vt:variant>
      <vt:variant>
        <vt:i4>1703997</vt:i4>
      </vt:variant>
      <vt:variant>
        <vt:i4>284</vt:i4>
      </vt:variant>
      <vt:variant>
        <vt:i4>0</vt:i4>
      </vt:variant>
      <vt:variant>
        <vt:i4>5</vt:i4>
      </vt:variant>
      <vt:variant>
        <vt:lpwstr/>
      </vt:variant>
      <vt:variant>
        <vt:lpwstr>_Toc482695269</vt:lpwstr>
      </vt:variant>
      <vt:variant>
        <vt:i4>1703997</vt:i4>
      </vt:variant>
      <vt:variant>
        <vt:i4>278</vt:i4>
      </vt:variant>
      <vt:variant>
        <vt:i4>0</vt:i4>
      </vt:variant>
      <vt:variant>
        <vt:i4>5</vt:i4>
      </vt:variant>
      <vt:variant>
        <vt:lpwstr/>
      </vt:variant>
      <vt:variant>
        <vt:lpwstr>_Toc482695268</vt:lpwstr>
      </vt:variant>
      <vt:variant>
        <vt:i4>1703997</vt:i4>
      </vt:variant>
      <vt:variant>
        <vt:i4>272</vt:i4>
      </vt:variant>
      <vt:variant>
        <vt:i4>0</vt:i4>
      </vt:variant>
      <vt:variant>
        <vt:i4>5</vt:i4>
      </vt:variant>
      <vt:variant>
        <vt:lpwstr/>
      </vt:variant>
      <vt:variant>
        <vt:lpwstr>_Toc482695267</vt:lpwstr>
      </vt:variant>
      <vt:variant>
        <vt:i4>1703997</vt:i4>
      </vt:variant>
      <vt:variant>
        <vt:i4>266</vt:i4>
      </vt:variant>
      <vt:variant>
        <vt:i4>0</vt:i4>
      </vt:variant>
      <vt:variant>
        <vt:i4>5</vt:i4>
      </vt:variant>
      <vt:variant>
        <vt:lpwstr/>
      </vt:variant>
      <vt:variant>
        <vt:lpwstr>_Toc482695266</vt:lpwstr>
      </vt:variant>
      <vt:variant>
        <vt:i4>1703997</vt:i4>
      </vt:variant>
      <vt:variant>
        <vt:i4>260</vt:i4>
      </vt:variant>
      <vt:variant>
        <vt:i4>0</vt:i4>
      </vt:variant>
      <vt:variant>
        <vt:i4>5</vt:i4>
      </vt:variant>
      <vt:variant>
        <vt:lpwstr/>
      </vt:variant>
      <vt:variant>
        <vt:lpwstr>_Toc482695265</vt:lpwstr>
      </vt:variant>
      <vt:variant>
        <vt:i4>1703997</vt:i4>
      </vt:variant>
      <vt:variant>
        <vt:i4>254</vt:i4>
      </vt:variant>
      <vt:variant>
        <vt:i4>0</vt:i4>
      </vt:variant>
      <vt:variant>
        <vt:i4>5</vt:i4>
      </vt:variant>
      <vt:variant>
        <vt:lpwstr/>
      </vt:variant>
      <vt:variant>
        <vt:lpwstr>_Toc482695264</vt:lpwstr>
      </vt:variant>
      <vt:variant>
        <vt:i4>1703997</vt:i4>
      </vt:variant>
      <vt:variant>
        <vt:i4>248</vt:i4>
      </vt:variant>
      <vt:variant>
        <vt:i4>0</vt:i4>
      </vt:variant>
      <vt:variant>
        <vt:i4>5</vt:i4>
      </vt:variant>
      <vt:variant>
        <vt:lpwstr/>
      </vt:variant>
      <vt:variant>
        <vt:lpwstr>_Toc482695263</vt:lpwstr>
      </vt:variant>
      <vt:variant>
        <vt:i4>1703997</vt:i4>
      </vt:variant>
      <vt:variant>
        <vt:i4>242</vt:i4>
      </vt:variant>
      <vt:variant>
        <vt:i4>0</vt:i4>
      </vt:variant>
      <vt:variant>
        <vt:i4>5</vt:i4>
      </vt:variant>
      <vt:variant>
        <vt:lpwstr/>
      </vt:variant>
      <vt:variant>
        <vt:lpwstr>_Toc482695262</vt:lpwstr>
      </vt:variant>
      <vt:variant>
        <vt:i4>1703997</vt:i4>
      </vt:variant>
      <vt:variant>
        <vt:i4>236</vt:i4>
      </vt:variant>
      <vt:variant>
        <vt:i4>0</vt:i4>
      </vt:variant>
      <vt:variant>
        <vt:i4>5</vt:i4>
      </vt:variant>
      <vt:variant>
        <vt:lpwstr/>
      </vt:variant>
      <vt:variant>
        <vt:lpwstr>_Toc482695261</vt:lpwstr>
      </vt:variant>
      <vt:variant>
        <vt:i4>1703997</vt:i4>
      </vt:variant>
      <vt:variant>
        <vt:i4>230</vt:i4>
      </vt:variant>
      <vt:variant>
        <vt:i4>0</vt:i4>
      </vt:variant>
      <vt:variant>
        <vt:i4>5</vt:i4>
      </vt:variant>
      <vt:variant>
        <vt:lpwstr/>
      </vt:variant>
      <vt:variant>
        <vt:lpwstr>_Toc482695260</vt:lpwstr>
      </vt:variant>
      <vt:variant>
        <vt:i4>1638461</vt:i4>
      </vt:variant>
      <vt:variant>
        <vt:i4>224</vt:i4>
      </vt:variant>
      <vt:variant>
        <vt:i4>0</vt:i4>
      </vt:variant>
      <vt:variant>
        <vt:i4>5</vt:i4>
      </vt:variant>
      <vt:variant>
        <vt:lpwstr/>
      </vt:variant>
      <vt:variant>
        <vt:lpwstr>_Toc482695259</vt:lpwstr>
      </vt:variant>
      <vt:variant>
        <vt:i4>1638461</vt:i4>
      </vt:variant>
      <vt:variant>
        <vt:i4>218</vt:i4>
      </vt:variant>
      <vt:variant>
        <vt:i4>0</vt:i4>
      </vt:variant>
      <vt:variant>
        <vt:i4>5</vt:i4>
      </vt:variant>
      <vt:variant>
        <vt:lpwstr/>
      </vt:variant>
      <vt:variant>
        <vt:lpwstr>_Toc482695258</vt:lpwstr>
      </vt:variant>
      <vt:variant>
        <vt:i4>1638461</vt:i4>
      </vt:variant>
      <vt:variant>
        <vt:i4>212</vt:i4>
      </vt:variant>
      <vt:variant>
        <vt:i4>0</vt:i4>
      </vt:variant>
      <vt:variant>
        <vt:i4>5</vt:i4>
      </vt:variant>
      <vt:variant>
        <vt:lpwstr/>
      </vt:variant>
      <vt:variant>
        <vt:lpwstr>_Toc482695257</vt:lpwstr>
      </vt:variant>
      <vt:variant>
        <vt:i4>1638461</vt:i4>
      </vt:variant>
      <vt:variant>
        <vt:i4>206</vt:i4>
      </vt:variant>
      <vt:variant>
        <vt:i4>0</vt:i4>
      </vt:variant>
      <vt:variant>
        <vt:i4>5</vt:i4>
      </vt:variant>
      <vt:variant>
        <vt:lpwstr/>
      </vt:variant>
      <vt:variant>
        <vt:lpwstr>_Toc482695256</vt:lpwstr>
      </vt:variant>
      <vt:variant>
        <vt:i4>1638461</vt:i4>
      </vt:variant>
      <vt:variant>
        <vt:i4>200</vt:i4>
      </vt:variant>
      <vt:variant>
        <vt:i4>0</vt:i4>
      </vt:variant>
      <vt:variant>
        <vt:i4>5</vt:i4>
      </vt:variant>
      <vt:variant>
        <vt:lpwstr/>
      </vt:variant>
      <vt:variant>
        <vt:lpwstr>_Toc482695255</vt:lpwstr>
      </vt:variant>
      <vt:variant>
        <vt:i4>1638461</vt:i4>
      </vt:variant>
      <vt:variant>
        <vt:i4>194</vt:i4>
      </vt:variant>
      <vt:variant>
        <vt:i4>0</vt:i4>
      </vt:variant>
      <vt:variant>
        <vt:i4>5</vt:i4>
      </vt:variant>
      <vt:variant>
        <vt:lpwstr/>
      </vt:variant>
      <vt:variant>
        <vt:lpwstr>_Toc482695254</vt:lpwstr>
      </vt:variant>
      <vt:variant>
        <vt:i4>1638461</vt:i4>
      </vt:variant>
      <vt:variant>
        <vt:i4>188</vt:i4>
      </vt:variant>
      <vt:variant>
        <vt:i4>0</vt:i4>
      </vt:variant>
      <vt:variant>
        <vt:i4>5</vt:i4>
      </vt:variant>
      <vt:variant>
        <vt:lpwstr/>
      </vt:variant>
      <vt:variant>
        <vt:lpwstr>_Toc482695253</vt:lpwstr>
      </vt:variant>
      <vt:variant>
        <vt:i4>1638461</vt:i4>
      </vt:variant>
      <vt:variant>
        <vt:i4>182</vt:i4>
      </vt:variant>
      <vt:variant>
        <vt:i4>0</vt:i4>
      </vt:variant>
      <vt:variant>
        <vt:i4>5</vt:i4>
      </vt:variant>
      <vt:variant>
        <vt:lpwstr/>
      </vt:variant>
      <vt:variant>
        <vt:lpwstr>_Toc482695252</vt:lpwstr>
      </vt:variant>
      <vt:variant>
        <vt:i4>1638461</vt:i4>
      </vt:variant>
      <vt:variant>
        <vt:i4>176</vt:i4>
      </vt:variant>
      <vt:variant>
        <vt:i4>0</vt:i4>
      </vt:variant>
      <vt:variant>
        <vt:i4>5</vt:i4>
      </vt:variant>
      <vt:variant>
        <vt:lpwstr/>
      </vt:variant>
      <vt:variant>
        <vt:lpwstr>_Toc482695251</vt:lpwstr>
      </vt:variant>
      <vt:variant>
        <vt:i4>1638461</vt:i4>
      </vt:variant>
      <vt:variant>
        <vt:i4>170</vt:i4>
      </vt:variant>
      <vt:variant>
        <vt:i4>0</vt:i4>
      </vt:variant>
      <vt:variant>
        <vt:i4>5</vt:i4>
      </vt:variant>
      <vt:variant>
        <vt:lpwstr/>
      </vt:variant>
      <vt:variant>
        <vt:lpwstr>_Toc482695250</vt:lpwstr>
      </vt:variant>
      <vt:variant>
        <vt:i4>1572925</vt:i4>
      </vt:variant>
      <vt:variant>
        <vt:i4>164</vt:i4>
      </vt:variant>
      <vt:variant>
        <vt:i4>0</vt:i4>
      </vt:variant>
      <vt:variant>
        <vt:i4>5</vt:i4>
      </vt:variant>
      <vt:variant>
        <vt:lpwstr/>
      </vt:variant>
      <vt:variant>
        <vt:lpwstr>_Toc482695249</vt:lpwstr>
      </vt:variant>
      <vt:variant>
        <vt:i4>1572925</vt:i4>
      </vt:variant>
      <vt:variant>
        <vt:i4>158</vt:i4>
      </vt:variant>
      <vt:variant>
        <vt:i4>0</vt:i4>
      </vt:variant>
      <vt:variant>
        <vt:i4>5</vt:i4>
      </vt:variant>
      <vt:variant>
        <vt:lpwstr/>
      </vt:variant>
      <vt:variant>
        <vt:lpwstr>_Toc482695248</vt:lpwstr>
      </vt:variant>
      <vt:variant>
        <vt:i4>1572925</vt:i4>
      </vt:variant>
      <vt:variant>
        <vt:i4>152</vt:i4>
      </vt:variant>
      <vt:variant>
        <vt:i4>0</vt:i4>
      </vt:variant>
      <vt:variant>
        <vt:i4>5</vt:i4>
      </vt:variant>
      <vt:variant>
        <vt:lpwstr/>
      </vt:variant>
      <vt:variant>
        <vt:lpwstr>_Toc482695247</vt:lpwstr>
      </vt:variant>
      <vt:variant>
        <vt:i4>1572925</vt:i4>
      </vt:variant>
      <vt:variant>
        <vt:i4>146</vt:i4>
      </vt:variant>
      <vt:variant>
        <vt:i4>0</vt:i4>
      </vt:variant>
      <vt:variant>
        <vt:i4>5</vt:i4>
      </vt:variant>
      <vt:variant>
        <vt:lpwstr/>
      </vt:variant>
      <vt:variant>
        <vt:lpwstr>_Toc482695246</vt:lpwstr>
      </vt:variant>
      <vt:variant>
        <vt:i4>1572925</vt:i4>
      </vt:variant>
      <vt:variant>
        <vt:i4>140</vt:i4>
      </vt:variant>
      <vt:variant>
        <vt:i4>0</vt:i4>
      </vt:variant>
      <vt:variant>
        <vt:i4>5</vt:i4>
      </vt:variant>
      <vt:variant>
        <vt:lpwstr/>
      </vt:variant>
      <vt:variant>
        <vt:lpwstr>_Toc482695245</vt:lpwstr>
      </vt:variant>
      <vt:variant>
        <vt:i4>1572925</vt:i4>
      </vt:variant>
      <vt:variant>
        <vt:i4>134</vt:i4>
      </vt:variant>
      <vt:variant>
        <vt:i4>0</vt:i4>
      </vt:variant>
      <vt:variant>
        <vt:i4>5</vt:i4>
      </vt:variant>
      <vt:variant>
        <vt:lpwstr/>
      </vt:variant>
      <vt:variant>
        <vt:lpwstr>_Toc482695244</vt:lpwstr>
      </vt:variant>
      <vt:variant>
        <vt:i4>1572925</vt:i4>
      </vt:variant>
      <vt:variant>
        <vt:i4>128</vt:i4>
      </vt:variant>
      <vt:variant>
        <vt:i4>0</vt:i4>
      </vt:variant>
      <vt:variant>
        <vt:i4>5</vt:i4>
      </vt:variant>
      <vt:variant>
        <vt:lpwstr/>
      </vt:variant>
      <vt:variant>
        <vt:lpwstr>_Toc482695243</vt:lpwstr>
      </vt:variant>
      <vt:variant>
        <vt:i4>1572925</vt:i4>
      </vt:variant>
      <vt:variant>
        <vt:i4>122</vt:i4>
      </vt:variant>
      <vt:variant>
        <vt:i4>0</vt:i4>
      </vt:variant>
      <vt:variant>
        <vt:i4>5</vt:i4>
      </vt:variant>
      <vt:variant>
        <vt:lpwstr/>
      </vt:variant>
      <vt:variant>
        <vt:lpwstr>_Toc482695242</vt:lpwstr>
      </vt:variant>
      <vt:variant>
        <vt:i4>1572925</vt:i4>
      </vt:variant>
      <vt:variant>
        <vt:i4>116</vt:i4>
      </vt:variant>
      <vt:variant>
        <vt:i4>0</vt:i4>
      </vt:variant>
      <vt:variant>
        <vt:i4>5</vt:i4>
      </vt:variant>
      <vt:variant>
        <vt:lpwstr/>
      </vt:variant>
      <vt:variant>
        <vt:lpwstr>_Toc482695241</vt:lpwstr>
      </vt:variant>
      <vt:variant>
        <vt:i4>1572925</vt:i4>
      </vt:variant>
      <vt:variant>
        <vt:i4>110</vt:i4>
      </vt:variant>
      <vt:variant>
        <vt:i4>0</vt:i4>
      </vt:variant>
      <vt:variant>
        <vt:i4>5</vt:i4>
      </vt:variant>
      <vt:variant>
        <vt:lpwstr/>
      </vt:variant>
      <vt:variant>
        <vt:lpwstr>_Toc482695240</vt:lpwstr>
      </vt:variant>
      <vt:variant>
        <vt:i4>2031677</vt:i4>
      </vt:variant>
      <vt:variant>
        <vt:i4>104</vt:i4>
      </vt:variant>
      <vt:variant>
        <vt:i4>0</vt:i4>
      </vt:variant>
      <vt:variant>
        <vt:i4>5</vt:i4>
      </vt:variant>
      <vt:variant>
        <vt:lpwstr/>
      </vt:variant>
      <vt:variant>
        <vt:lpwstr>_Toc482695239</vt:lpwstr>
      </vt:variant>
      <vt:variant>
        <vt:i4>2031677</vt:i4>
      </vt:variant>
      <vt:variant>
        <vt:i4>98</vt:i4>
      </vt:variant>
      <vt:variant>
        <vt:i4>0</vt:i4>
      </vt:variant>
      <vt:variant>
        <vt:i4>5</vt:i4>
      </vt:variant>
      <vt:variant>
        <vt:lpwstr/>
      </vt:variant>
      <vt:variant>
        <vt:lpwstr>_Toc482695238</vt:lpwstr>
      </vt:variant>
      <vt:variant>
        <vt:i4>2031677</vt:i4>
      </vt:variant>
      <vt:variant>
        <vt:i4>92</vt:i4>
      </vt:variant>
      <vt:variant>
        <vt:i4>0</vt:i4>
      </vt:variant>
      <vt:variant>
        <vt:i4>5</vt:i4>
      </vt:variant>
      <vt:variant>
        <vt:lpwstr/>
      </vt:variant>
      <vt:variant>
        <vt:lpwstr>_Toc482695237</vt:lpwstr>
      </vt:variant>
      <vt:variant>
        <vt:i4>2031677</vt:i4>
      </vt:variant>
      <vt:variant>
        <vt:i4>86</vt:i4>
      </vt:variant>
      <vt:variant>
        <vt:i4>0</vt:i4>
      </vt:variant>
      <vt:variant>
        <vt:i4>5</vt:i4>
      </vt:variant>
      <vt:variant>
        <vt:lpwstr/>
      </vt:variant>
      <vt:variant>
        <vt:lpwstr>_Toc482695236</vt:lpwstr>
      </vt:variant>
      <vt:variant>
        <vt:i4>2031677</vt:i4>
      </vt:variant>
      <vt:variant>
        <vt:i4>80</vt:i4>
      </vt:variant>
      <vt:variant>
        <vt:i4>0</vt:i4>
      </vt:variant>
      <vt:variant>
        <vt:i4>5</vt:i4>
      </vt:variant>
      <vt:variant>
        <vt:lpwstr/>
      </vt:variant>
      <vt:variant>
        <vt:lpwstr>_Toc482695235</vt:lpwstr>
      </vt:variant>
      <vt:variant>
        <vt:i4>2031677</vt:i4>
      </vt:variant>
      <vt:variant>
        <vt:i4>74</vt:i4>
      </vt:variant>
      <vt:variant>
        <vt:i4>0</vt:i4>
      </vt:variant>
      <vt:variant>
        <vt:i4>5</vt:i4>
      </vt:variant>
      <vt:variant>
        <vt:lpwstr/>
      </vt:variant>
      <vt:variant>
        <vt:lpwstr>_Toc482695234</vt:lpwstr>
      </vt:variant>
      <vt:variant>
        <vt:i4>2031677</vt:i4>
      </vt:variant>
      <vt:variant>
        <vt:i4>68</vt:i4>
      </vt:variant>
      <vt:variant>
        <vt:i4>0</vt:i4>
      </vt:variant>
      <vt:variant>
        <vt:i4>5</vt:i4>
      </vt:variant>
      <vt:variant>
        <vt:lpwstr/>
      </vt:variant>
      <vt:variant>
        <vt:lpwstr>_Toc482695233</vt:lpwstr>
      </vt:variant>
      <vt:variant>
        <vt:i4>2031677</vt:i4>
      </vt:variant>
      <vt:variant>
        <vt:i4>62</vt:i4>
      </vt:variant>
      <vt:variant>
        <vt:i4>0</vt:i4>
      </vt:variant>
      <vt:variant>
        <vt:i4>5</vt:i4>
      </vt:variant>
      <vt:variant>
        <vt:lpwstr/>
      </vt:variant>
      <vt:variant>
        <vt:lpwstr>_Toc482695232</vt:lpwstr>
      </vt:variant>
      <vt:variant>
        <vt:i4>2031677</vt:i4>
      </vt:variant>
      <vt:variant>
        <vt:i4>56</vt:i4>
      </vt:variant>
      <vt:variant>
        <vt:i4>0</vt:i4>
      </vt:variant>
      <vt:variant>
        <vt:i4>5</vt:i4>
      </vt:variant>
      <vt:variant>
        <vt:lpwstr/>
      </vt:variant>
      <vt:variant>
        <vt:lpwstr>_Toc482695231</vt:lpwstr>
      </vt:variant>
      <vt:variant>
        <vt:i4>2031677</vt:i4>
      </vt:variant>
      <vt:variant>
        <vt:i4>50</vt:i4>
      </vt:variant>
      <vt:variant>
        <vt:i4>0</vt:i4>
      </vt:variant>
      <vt:variant>
        <vt:i4>5</vt:i4>
      </vt:variant>
      <vt:variant>
        <vt:lpwstr/>
      </vt:variant>
      <vt:variant>
        <vt:lpwstr>_Toc482695230</vt:lpwstr>
      </vt:variant>
      <vt:variant>
        <vt:i4>1966141</vt:i4>
      </vt:variant>
      <vt:variant>
        <vt:i4>44</vt:i4>
      </vt:variant>
      <vt:variant>
        <vt:i4>0</vt:i4>
      </vt:variant>
      <vt:variant>
        <vt:i4>5</vt:i4>
      </vt:variant>
      <vt:variant>
        <vt:lpwstr/>
      </vt:variant>
      <vt:variant>
        <vt:lpwstr>_Toc482695229</vt:lpwstr>
      </vt:variant>
      <vt:variant>
        <vt:i4>1966141</vt:i4>
      </vt:variant>
      <vt:variant>
        <vt:i4>38</vt:i4>
      </vt:variant>
      <vt:variant>
        <vt:i4>0</vt:i4>
      </vt:variant>
      <vt:variant>
        <vt:i4>5</vt:i4>
      </vt:variant>
      <vt:variant>
        <vt:lpwstr/>
      </vt:variant>
      <vt:variant>
        <vt:lpwstr>_Toc482695228</vt:lpwstr>
      </vt:variant>
      <vt:variant>
        <vt:i4>1966141</vt:i4>
      </vt:variant>
      <vt:variant>
        <vt:i4>32</vt:i4>
      </vt:variant>
      <vt:variant>
        <vt:i4>0</vt:i4>
      </vt:variant>
      <vt:variant>
        <vt:i4>5</vt:i4>
      </vt:variant>
      <vt:variant>
        <vt:lpwstr/>
      </vt:variant>
      <vt:variant>
        <vt:lpwstr>_Toc482695227</vt:lpwstr>
      </vt:variant>
      <vt:variant>
        <vt:i4>1966141</vt:i4>
      </vt:variant>
      <vt:variant>
        <vt:i4>26</vt:i4>
      </vt:variant>
      <vt:variant>
        <vt:i4>0</vt:i4>
      </vt:variant>
      <vt:variant>
        <vt:i4>5</vt:i4>
      </vt:variant>
      <vt:variant>
        <vt:lpwstr/>
      </vt:variant>
      <vt:variant>
        <vt:lpwstr>_Toc482695226</vt:lpwstr>
      </vt:variant>
      <vt:variant>
        <vt:i4>1966141</vt:i4>
      </vt:variant>
      <vt:variant>
        <vt:i4>20</vt:i4>
      </vt:variant>
      <vt:variant>
        <vt:i4>0</vt:i4>
      </vt:variant>
      <vt:variant>
        <vt:i4>5</vt:i4>
      </vt:variant>
      <vt:variant>
        <vt:lpwstr/>
      </vt:variant>
      <vt:variant>
        <vt:lpwstr>_Toc482695225</vt:lpwstr>
      </vt:variant>
      <vt:variant>
        <vt:i4>1966141</vt:i4>
      </vt:variant>
      <vt:variant>
        <vt:i4>14</vt:i4>
      </vt:variant>
      <vt:variant>
        <vt:i4>0</vt:i4>
      </vt:variant>
      <vt:variant>
        <vt:i4>5</vt:i4>
      </vt:variant>
      <vt:variant>
        <vt:lpwstr/>
      </vt:variant>
      <vt:variant>
        <vt:lpwstr>_Toc482695224</vt:lpwstr>
      </vt:variant>
      <vt:variant>
        <vt:i4>1966141</vt:i4>
      </vt:variant>
      <vt:variant>
        <vt:i4>8</vt:i4>
      </vt:variant>
      <vt:variant>
        <vt:i4>0</vt:i4>
      </vt:variant>
      <vt:variant>
        <vt:i4>5</vt:i4>
      </vt:variant>
      <vt:variant>
        <vt:lpwstr/>
      </vt:variant>
      <vt:variant>
        <vt:lpwstr>_Toc482695223</vt:lpwstr>
      </vt:variant>
      <vt:variant>
        <vt:i4>1966141</vt:i4>
      </vt:variant>
      <vt:variant>
        <vt:i4>2</vt:i4>
      </vt:variant>
      <vt:variant>
        <vt:i4>0</vt:i4>
      </vt:variant>
      <vt:variant>
        <vt:i4>5</vt:i4>
      </vt:variant>
      <vt:variant>
        <vt:lpwstr/>
      </vt:variant>
      <vt:variant>
        <vt:lpwstr>_Toc482695222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APPLICABLE AU BATIMENT</dc:title>
  <dc:subject/>
  <dc:creator>GOLDMAN Joel</dc:creator>
  <cp:keywords/>
  <dc:description/>
  <cp:lastModifiedBy>GOLDMAN Joel</cp:lastModifiedBy>
  <cp:revision>47</cp:revision>
  <cp:lastPrinted>2024-06-20T13:29:00Z</cp:lastPrinted>
  <dcterms:created xsi:type="dcterms:W3CDTF">2024-06-19T14:26:00Z</dcterms:created>
  <dcterms:modified xsi:type="dcterms:W3CDTF">2024-12-20T16:15:00Z</dcterms:modified>
</cp:coreProperties>
</file>