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3F7AF" w14:textId="77777777" w:rsidR="00A07DF0" w:rsidRPr="006F0A0E" w:rsidRDefault="00924D11" w:rsidP="000A5BA1">
      <w:pPr>
        <w:jc w:val="center"/>
        <w:rPr>
          <w:rFonts w:eastAsia="Batang"/>
        </w:rPr>
      </w:pPr>
      <w:r w:rsidRPr="006F0A0E">
        <w:rPr>
          <w:rFonts w:eastAsia="Batang"/>
          <w:noProof/>
          <w:sz w:val="20"/>
          <w:szCs w:val="20"/>
        </w:rPr>
        <w:drawing>
          <wp:inline distT="0" distB="0" distL="0" distR="0" wp14:anchorId="1F45958E" wp14:editId="4B8737C9">
            <wp:extent cx="1200150" cy="1138073"/>
            <wp:effectExtent l="0" t="0" r="0" b="5080"/>
            <wp:docPr id="1" name="Image 1"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864" cy="1145388"/>
                    </a:xfrm>
                    <a:prstGeom prst="rect">
                      <a:avLst/>
                    </a:prstGeom>
                    <a:noFill/>
                    <a:ln>
                      <a:noFill/>
                    </a:ln>
                  </pic:spPr>
                </pic:pic>
              </a:graphicData>
            </a:graphic>
          </wp:inline>
        </w:drawing>
      </w:r>
    </w:p>
    <w:p w14:paraId="4991E69D" w14:textId="77777777" w:rsidR="00FB6DB9" w:rsidRPr="006F0A0E" w:rsidRDefault="0051436E" w:rsidP="0051436E">
      <w:pPr>
        <w:rPr>
          <w:rFonts w:eastAsia="Batang"/>
          <w:sz w:val="16"/>
          <w:szCs w:val="16"/>
        </w:rPr>
      </w:pPr>
      <w:r w:rsidRPr="006F0A0E">
        <w:rPr>
          <w:rFonts w:eastAsia="Batang"/>
          <w:sz w:val="16"/>
          <w:szCs w:val="16"/>
        </w:rPr>
        <w:t>________________________________________________________________________________</w:t>
      </w:r>
      <w:r w:rsidR="00FB6DB9" w:rsidRPr="006F0A0E">
        <w:rPr>
          <w:rFonts w:eastAsia="Batang"/>
          <w:sz w:val="16"/>
          <w:szCs w:val="16"/>
        </w:rPr>
        <w:t>_____________________</w:t>
      </w:r>
    </w:p>
    <w:p w14:paraId="7D4E533D" w14:textId="58C0B012" w:rsidR="00FA066E" w:rsidRPr="00BB5637" w:rsidRDefault="006F0A0E" w:rsidP="002B1225">
      <w:pPr>
        <w:pBdr>
          <w:top w:val="single" w:sz="4" w:space="1" w:color="auto"/>
        </w:pBdr>
        <w:jc w:val="center"/>
        <w:rPr>
          <w:rFonts w:eastAsia="Batang"/>
          <w:b/>
          <w:i/>
          <w:iCs/>
        </w:rPr>
      </w:pPr>
      <w:r w:rsidRPr="00BB5637">
        <w:rPr>
          <w:rFonts w:eastAsia="Batang"/>
          <w:b/>
          <w:smallCaps/>
        </w:rPr>
        <w:t xml:space="preserve">Direction </w:t>
      </w:r>
      <w:r w:rsidR="002B1225" w:rsidRPr="00BB5637">
        <w:rPr>
          <w:rFonts w:eastAsia="Batang"/>
          <w:b/>
          <w:smallCaps/>
        </w:rPr>
        <w:t>des ressources humaines</w:t>
      </w:r>
    </w:p>
    <w:p w14:paraId="30880FB3" w14:textId="77777777" w:rsidR="00FA066E" w:rsidRPr="00BB5637" w:rsidRDefault="00FA066E" w:rsidP="000A5BA1">
      <w:pPr>
        <w:jc w:val="center"/>
        <w:rPr>
          <w:rFonts w:eastAsia="Batang"/>
        </w:rPr>
      </w:pPr>
    </w:p>
    <w:p w14:paraId="29307028" w14:textId="77777777" w:rsidR="004400BC" w:rsidRPr="00BB5637" w:rsidRDefault="004400BC" w:rsidP="00C54731">
      <w:pPr>
        <w:rPr>
          <w:rFonts w:eastAsia="Batang"/>
        </w:rPr>
      </w:pPr>
    </w:p>
    <w:p w14:paraId="29911795" w14:textId="77777777" w:rsidR="002B1225" w:rsidRPr="00BB5637" w:rsidRDefault="002B1225" w:rsidP="002B1225">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sz w:val="32"/>
          <w:szCs w:val="32"/>
          <w:lang w:eastAsia="ar-SA"/>
        </w:rPr>
      </w:pPr>
    </w:p>
    <w:p w14:paraId="3E427D0E" w14:textId="77777777" w:rsidR="002B1225" w:rsidRPr="00BB5637" w:rsidRDefault="002B1225" w:rsidP="002B1225">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sz w:val="32"/>
          <w:szCs w:val="32"/>
          <w:lang w:eastAsia="ar-SA"/>
        </w:rPr>
      </w:pPr>
      <w:r w:rsidRPr="00BB5637">
        <w:rPr>
          <w:b/>
          <w:bCs/>
          <w:sz w:val="32"/>
          <w:szCs w:val="32"/>
          <w:lang w:eastAsia="ar-SA"/>
        </w:rPr>
        <w:t xml:space="preserve">ASSISTANCE AU RECRUTEMENT </w:t>
      </w:r>
    </w:p>
    <w:p w14:paraId="17C45855" w14:textId="185BCE7A" w:rsidR="002B1225" w:rsidRPr="00BB5637" w:rsidRDefault="002B1225" w:rsidP="002B1225">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sz w:val="32"/>
          <w:szCs w:val="32"/>
          <w:lang w:eastAsia="ar-SA"/>
        </w:rPr>
      </w:pPr>
      <w:r w:rsidRPr="00BB5637">
        <w:rPr>
          <w:b/>
          <w:bCs/>
          <w:sz w:val="32"/>
          <w:szCs w:val="32"/>
          <w:lang w:eastAsia="ar-SA"/>
        </w:rPr>
        <w:t xml:space="preserve">DE CONTRACTUELS </w:t>
      </w:r>
    </w:p>
    <w:p w14:paraId="353E0370" w14:textId="493B2E14" w:rsidR="006F0A0E" w:rsidRPr="00BB5637" w:rsidRDefault="002B1225" w:rsidP="002B1225">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sz w:val="32"/>
          <w:szCs w:val="32"/>
          <w:lang w:eastAsia="ar-SA"/>
        </w:rPr>
      </w:pPr>
      <w:r w:rsidRPr="00BB5637">
        <w:rPr>
          <w:b/>
          <w:bCs/>
          <w:sz w:val="32"/>
          <w:szCs w:val="32"/>
          <w:lang w:eastAsia="ar-SA"/>
        </w:rPr>
        <w:t>POUR LES SERVICES DE L’ASSEMBLÉE NATIONALE</w:t>
      </w:r>
    </w:p>
    <w:p w14:paraId="7E639BC4" w14:textId="77777777" w:rsidR="002B1225" w:rsidRPr="00BB5637" w:rsidRDefault="002B1225" w:rsidP="002B1225">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sz w:val="32"/>
          <w:szCs w:val="32"/>
          <w:lang w:eastAsia="ar-SA"/>
        </w:rPr>
      </w:pPr>
    </w:p>
    <w:p w14:paraId="4F8C1A28" w14:textId="3137F263" w:rsidR="00655920" w:rsidRPr="00BB5637" w:rsidRDefault="006F0A0E" w:rsidP="006F0A0E">
      <w:pPr>
        <w:pBdr>
          <w:top w:val="single" w:sz="24" w:space="9"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120"/>
        <w:jc w:val="center"/>
        <w:rPr>
          <w:b/>
          <w:bCs/>
          <w:sz w:val="32"/>
          <w:szCs w:val="32"/>
          <w:lang w:eastAsia="ar-SA"/>
        </w:rPr>
      </w:pPr>
      <w:r w:rsidRPr="00BB5637">
        <w:rPr>
          <w:b/>
          <w:bCs/>
          <w:sz w:val="32"/>
          <w:szCs w:val="32"/>
          <w:lang w:eastAsia="ar-SA"/>
        </w:rPr>
        <w:t xml:space="preserve">ACCORD-CADRE </w:t>
      </w:r>
      <w:r w:rsidR="008018F0">
        <w:rPr>
          <w:b/>
          <w:bCs/>
          <w:sz w:val="32"/>
          <w:szCs w:val="32"/>
          <w:lang w:eastAsia="ar-SA"/>
        </w:rPr>
        <w:t>24F027</w:t>
      </w:r>
      <w:r w:rsidR="002B1225" w:rsidRPr="00BB5637">
        <w:rPr>
          <w:b/>
          <w:bCs/>
          <w:sz w:val="32"/>
          <w:szCs w:val="32"/>
          <w:lang w:eastAsia="ar-SA"/>
        </w:rPr>
        <w:t xml:space="preserve"> </w:t>
      </w:r>
    </w:p>
    <w:p w14:paraId="28076619" w14:textId="77777777" w:rsidR="006F0A0E" w:rsidRPr="00BB5637" w:rsidRDefault="006F0A0E" w:rsidP="006F0A0E">
      <w:pPr>
        <w:jc w:val="center"/>
        <w:rPr>
          <w:b/>
          <w:sz w:val="28"/>
          <w:szCs w:val="28"/>
        </w:rPr>
      </w:pPr>
    </w:p>
    <w:p w14:paraId="36F2BA5C" w14:textId="267B6783" w:rsidR="003D68B0" w:rsidRPr="00BB5637" w:rsidRDefault="003D68B0" w:rsidP="006F0A0E">
      <w:pPr>
        <w:jc w:val="center"/>
        <w:rPr>
          <w:b/>
          <w:sz w:val="32"/>
          <w:szCs w:val="32"/>
        </w:rPr>
      </w:pPr>
      <w:r w:rsidRPr="00BB5637">
        <w:rPr>
          <w:b/>
          <w:sz w:val="32"/>
          <w:szCs w:val="32"/>
        </w:rPr>
        <w:t>RÈGLEMENT DE LA CONSULTATION</w:t>
      </w:r>
    </w:p>
    <w:p w14:paraId="18E41D5D" w14:textId="7390B716" w:rsidR="003D68B0" w:rsidRPr="00BB5637" w:rsidRDefault="00E95F24" w:rsidP="00E95F24">
      <w:pPr>
        <w:spacing w:before="240"/>
        <w:jc w:val="center"/>
        <w:rPr>
          <w:b/>
          <w:sz w:val="32"/>
          <w:szCs w:val="32"/>
        </w:rPr>
      </w:pPr>
      <w:r w:rsidRPr="00BB5637">
        <w:rPr>
          <w:b/>
          <w:sz w:val="32"/>
          <w:szCs w:val="32"/>
        </w:rPr>
        <w:t>(</w:t>
      </w:r>
      <w:r w:rsidR="006F0A0E" w:rsidRPr="00BB5637">
        <w:rPr>
          <w:b/>
          <w:sz w:val="32"/>
          <w:szCs w:val="32"/>
        </w:rPr>
        <w:t>RC</w:t>
      </w:r>
      <w:r w:rsidRPr="00BB5637">
        <w:rPr>
          <w:b/>
          <w:sz w:val="32"/>
          <w:szCs w:val="32"/>
        </w:rPr>
        <w:t>)</w:t>
      </w:r>
    </w:p>
    <w:p w14:paraId="241D6F9A" w14:textId="77777777" w:rsidR="006F0A0E" w:rsidRPr="00BB5637" w:rsidRDefault="006F0A0E" w:rsidP="003D68B0"/>
    <w:tbl>
      <w:tblPr>
        <w:tblStyle w:val="Grilledutableau"/>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9468"/>
      </w:tblGrid>
      <w:tr w:rsidR="00BB5637" w:rsidRPr="00BB5637" w14:paraId="20835B64" w14:textId="77777777" w:rsidTr="00751AE9">
        <w:tc>
          <w:tcPr>
            <w:tcW w:w="9468" w:type="dxa"/>
            <w:tcBorders>
              <w:bottom w:val="single" w:sz="12" w:space="0" w:color="808080" w:themeColor="background1" w:themeShade="80"/>
            </w:tcBorders>
          </w:tcPr>
          <w:p w14:paraId="40B0A346" w14:textId="5E55D72E" w:rsidR="007A288A" w:rsidRPr="00BB5637" w:rsidRDefault="007A288A" w:rsidP="002B1225">
            <w:pPr>
              <w:spacing w:before="120" w:after="120"/>
              <w:ind w:right="567"/>
              <w:jc w:val="center"/>
              <w:rPr>
                <w:b/>
              </w:rPr>
            </w:pPr>
            <w:r w:rsidRPr="00BB5637">
              <w:rPr>
                <w:b/>
              </w:rPr>
              <w:t>DATE ET HEURE LIMITES DE REMISE DES OFFRES :</w:t>
            </w:r>
          </w:p>
          <w:p w14:paraId="75217B47" w14:textId="555BDDDC" w:rsidR="007A288A" w:rsidRPr="00BB5637" w:rsidRDefault="00CB6460" w:rsidP="00E95F24">
            <w:pPr>
              <w:spacing w:before="120" w:after="120"/>
              <w:ind w:left="567" w:right="567"/>
              <w:jc w:val="center"/>
              <w:rPr>
                <w:b/>
                <w:sz w:val="28"/>
                <w:szCs w:val="28"/>
              </w:rPr>
            </w:pPr>
            <w:r>
              <w:rPr>
                <w:b/>
                <w:color w:val="FF0000"/>
                <w:sz w:val="28"/>
                <w:szCs w:val="28"/>
              </w:rPr>
              <w:t>Mardi 4</w:t>
            </w:r>
            <w:r w:rsidR="00BB5637" w:rsidRPr="00BB5637">
              <w:rPr>
                <w:b/>
                <w:color w:val="FF0000"/>
                <w:sz w:val="28"/>
                <w:szCs w:val="28"/>
              </w:rPr>
              <w:t xml:space="preserve"> février 2025 </w:t>
            </w:r>
            <w:r w:rsidR="007A288A" w:rsidRPr="00BB5637">
              <w:rPr>
                <w:b/>
                <w:color w:val="FF0000"/>
                <w:sz w:val="28"/>
                <w:szCs w:val="28"/>
              </w:rPr>
              <w:t xml:space="preserve"> </w:t>
            </w:r>
            <w:r w:rsidR="00751AE9" w:rsidRPr="00BB5637">
              <w:rPr>
                <w:b/>
                <w:color w:val="FF0000"/>
                <w:sz w:val="28"/>
                <w:szCs w:val="28"/>
              </w:rPr>
              <w:t>à</w:t>
            </w:r>
            <w:r w:rsidR="007A288A" w:rsidRPr="00BB5637">
              <w:rPr>
                <w:b/>
                <w:color w:val="FF0000"/>
                <w:sz w:val="28"/>
                <w:szCs w:val="28"/>
              </w:rPr>
              <w:t xml:space="preserve"> 12 </w:t>
            </w:r>
            <w:r w:rsidR="00751AE9" w:rsidRPr="00BB5637">
              <w:rPr>
                <w:b/>
                <w:color w:val="FF0000"/>
                <w:sz w:val="28"/>
                <w:szCs w:val="28"/>
              </w:rPr>
              <w:t>heures</w:t>
            </w:r>
          </w:p>
        </w:tc>
      </w:tr>
      <w:tr w:rsidR="00751AE9" w14:paraId="456CF1D2" w14:textId="77777777" w:rsidTr="00751AE9">
        <w:tc>
          <w:tcPr>
            <w:tcW w:w="9468" w:type="dxa"/>
            <w:tcBorders>
              <w:top w:val="single" w:sz="12" w:space="0" w:color="808080" w:themeColor="background1" w:themeShade="80"/>
              <w:left w:val="nil"/>
              <w:bottom w:val="single" w:sz="12" w:space="0" w:color="808080" w:themeColor="background1" w:themeShade="80"/>
              <w:right w:val="nil"/>
            </w:tcBorders>
          </w:tcPr>
          <w:p w14:paraId="1BB337B6" w14:textId="77777777" w:rsidR="00751AE9" w:rsidRPr="00D37479" w:rsidRDefault="00751AE9" w:rsidP="00D37479">
            <w:pPr>
              <w:spacing w:before="120" w:after="120"/>
              <w:ind w:left="567" w:right="567"/>
              <w:jc w:val="center"/>
              <w:rPr>
                <w:b/>
                <w:sz w:val="8"/>
              </w:rPr>
            </w:pPr>
          </w:p>
        </w:tc>
      </w:tr>
      <w:tr w:rsidR="00D37479" w14:paraId="3ED0DBFA" w14:textId="77777777" w:rsidTr="00751AE9">
        <w:tc>
          <w:tcPr>
            <w:tcW w:w="9468" w:type="dxa"/>
            <w:tcBorders>
              <w:top w:val="single" w:sz="12" w:space="0" w:color="808080" w:themeColor="background1" w:themeShade="80"/>
              <w:bottom w:val="single" w:sz="12" w:space="0" w:color="808080" w:themeColor="background1" w:themeShade="80"/>
            </w:tcBorders>
          </w:tcPr>
          <w:p w14:paraId="6B9E47B0" w14:textId="77777777" w:rsidR="00D37479" w:rsidRPr="00D37479" w:rsidRDefault="00D37479" w:rsidP="00D37479">
            <w:pPr>
              <w:spacing w:before="120" w:after="120"/>
              <w:ind w:left="567" w:right="567"/>
              <w:jc w:val="center"/>
              <w:rPr>
                <w:b/>
                <w:sz w:val="8"/>
              </w:rPr>
            </w:pPr>
          </w:p>
          <w:p w14:paraId="385FEC84" w14:textId="77777777" w:rsidR="00751AE9" w:rsidRDefault="00D37479" w:rsidP="00D37479">
            <w:pPr>
              <w:spacing w:before="120" w:after="120"/>
              <w:ind w:left="567" w:right="567"/>
              <w:jc w:val="center"/>
            </w:pPr>
            <w:r w:rsidRPr="00D37479">
              <w:rPr>
                <w:b/>
              </w:rPr>
              <w:t>REMISE ÉLECTRONIQUE OBLIGATOIRE</w:t>
            </w:r>
            <w:r w:rsidRPr="00D37479">
              <w:t xml:space="preserve">, </w:t>
            </w:r>
          </w:p>
          <w:p w14:paraId="3DE27D30" w14:textId="286D9050" w:rsidR="00D37479" w:rsidRPr="00D37479" w:rsidRDefault="00751AE9" w:rsidP="00D37479">
            <w:pPr>
              <w:spacing w:before="120" w:after="120"/>
              <w:ind w:left="567" w:right="567"/>
              <w:jc w:val="center"/>
            </w:pPr>
            <w:proofErr w:type="gramStart"/>
            <w:r>
              <w:t>en</w:t>
            </w:r>
            <w:proofErr w:type="gramEnd"/>
            <w:r>
              <w:t xml:space="preserve"> application des articles L. 2132-2 et R. </w:t>
            </w:r>
            <w:r w:rsidR="00D37479" w:rsidRPr="00D37479">
              <w:t>2132-7 du code de la commande publique</w:t>
            </w:r>
          </w:p>
          <w:p w14:paraId="0F580552" w14:textId="04523B80" w:rsidR="00D37479" w:rsidRPr="00D37479" w:rsidRDefault="00D37479" w:rsidP="00D37479">
            <w:pPr>
              <w:spacing w:before="120" w:after="120"/>
              <w:ind w:right="567"/>
              <w:jc w:val="left"/>
              <w:rPr>
                <w:color w:val="00B0F0"/>
                <w:sz w:val="8"/>
              </w:rPr>
            </w:pPr>
          </w:p>
        </w:tc>
      </w:tr>
    </w:tbl>
    <w:p w14:paraId="66907C5F" w14:textId="77777777" w:rsidR="00972D49" w:rsidRDefault="00972D49" w:rsidP="00751AE9">
      <w:pPr>
        <w:shd w:val="clear" w:color="auto" w:fill="FFFFFF" w:themeFill="background1"/>
        <w:tabs>
          <w:tab w:val="left" w:pos="3687"/>
        </w:tabs>
        <w:spacing w:before="240" w:line="276" w:lineRule="auto"/>
        <w:jc w:val="center"/>
        <w:rPr>
          <w:b/>
          <w:color w:val="FF0000"/>
          <w:szCs w:val="20"/>
        </w:rPr>
      </w:pPr>
    </w:p>
    <w:p w14:paraId="56679F78" w14:textId="47496ABC" w:rsidR="000E2625" w:rsidRDefault="000E2625" w:rsidP="00751AE9">
      <w:pPr>
        <w:shd w:val="clear" w:color="auto" w:fill="FFFFFF" w:themeFill="background1"/>
        <w:tabs>
          <w:tab w:val="left" w:pos="3687"/>
        </w:tabs>
        <w:spacing w:before="240" w:line="276" w:lineRule="auto"/>
        <w:jc w:val="center"/>
        <w:rPr>
          <w:b/>
          <w:color w:val="FF0000"/>
          <w:szCs w:val="20"/>
        </w:rPr>
      </w:pPr>
      <w:r>
        <w:rPr>
          <w:b/>
          <w:color w:val="FF0000"/>
          <w:szCs w:val="20"/>
        </w:rPr>
        <w:t xml:space="preserve">Les dossiers </w:t>
      </w:r>
      <w:r w:rsidRPr="000E2625">
        <w:rPr>
          <w:b/>
          <w:color w:val="FF0000"/>
          <w:szCs w:val="20"/>
        </w:rPr>
        <w:t>remis après la date et l'heure limites ne seront pas analysés.</w:t>
      </w:r>
    </w:p>
    <w:p w14:paraId="053FD075" w14:textId="77777777" w:rsidR="00972D49" w:rsidRPr="000E2625" w:rsidRDefault="00972D49" w:rsidP="00751AE9">
      <w:pPr>
        <w:shd w:val="clear" w:color="auto" w:fill="FFFFFF" w:themeFill="background1"/>
        <w:tabs>
          <w:tab w:val="left" w:pos="3687"/>
        </w:tabs>
        <w:spacing w:before="240" w:line="276" w:lineRule="auto"/>
        <w:jc w:val="center"/>
        <w:rPr>
          <w:b/>
          <w:color w:val="FF0000"/>
          <w:szCs w:val="20"/>
        </w:rPr>
      </w:pPr>
    </w:p>
    <w:p w14:paraId="0666DC64" w14:textId="77777777" w:rsidR="000E2625" w:rsidRPr="000E2625" w:rsidRDefault="000E2625" w:rsidP="00751AE9">
      <w:pPr>
        <w:shd w:val="clear" w:color="auto" w:fill="FFFFFF" w:themeFill="background1"/>
        <w:jc w:val="center"/>
        <w:rPr>
          <w:b/>
          <w:color w:val="FF0000"/>
          <w:szCs w:val="20"/>
        </w:rPr>
      </w:pPr>
      <w:r w:rsidRPr="000E2625">
        <w:rPr>
          <w:b/>
          <w:color w:val="FF0000"/>
          <w:szCs w:val="20"/>
        </w:rPr>
        <w:t>Les pièces du marché ne feront l’objet d’aucune modification de la part du candidat.</w:t>
      </w:r>
    </w:p>
    <w:p w14:paraId="0B32A4A5" w14:textId="3AB4B73A" w:rsidR="006F0A0E" w:rsidRPr="006F0A0E" w:rsidRDefault="006F0A0E" w:rsidP="003D68B0"/>
    <w:p w14:paraId="0F7D93D4" w14:textId="5DC6AB9F" w:rsidR="00B16DF4" w:rsidRPr="006F0A0E" w:rsidRDefault="00B16DF4" w:rsidP="007A288A">
      <w:pPr>
        <w:spacing w:before="60"/>
        <w:rPr>
          <w:rFonts w:eastAsia="Batang"/>
          <w:sz w:val="12"/>
          <w:szCs w:val="12"/>
        </w:rPr>
      </w:pPr>
    </w:p>
    <w:p w14:paraId="5F9CF0E0" w14:textId="77777777" w:rsidR="003B63DF" w:rsidRPr="006F0A0E" w:rsidRDefault="003B63DF">
      <w:pPr>
        <w:rPr>
          <w:b/>
          <w:caps/>
          <w:sz w:val="22"/>
          <w:szCs w:val="22"/>
        </w:rPr>
      </w:pPr>
      <w:r w:rsidRPr="006F0A0E">
        <w:rPr>
          <w:b/>
          <w:caps/>
          <w:sz w:val="22"/>
          <w:szCs w:val="22"/>
        </w:rPr>
        <w:br w:type="page"/>
      </w:r>
    </w:p>
    <w:p w14:paraId="776FA6F2" w14:textId="0BBE41EF" w:rsidR="009B671A" w:rsidRDefault="009B671A" w:rsidP="006F1D0E">
      <w:pPr>
        <w:pStyle w:val="TM1"/>
      </w:pPr>
      <w:r w:rsidRPr="009B671A">
        <w:lastRenderedPageBreak/>
        <w:t>SOMMAIRE</w:t>
      </w:r>
    </w:p>
    <w:p w14:paraId="1CF41683" w14:textId="77777777" w:rsidR="009B671A" w:rsidRPr="00F773A9" w:rsidRDefault="009B671A" w:rsidP="009B671A">
      <w:pPr>
        <w:rPr>
          <w:u w:val="single"/>
        </w:rPr>
      </w:pPr>
    </w:p>
    <w:p w14:paraId="60C9DDF9" w14:textId="1F580CED" w:rsidR="00E13D4D" w:rsidRDefault="009B671A">
      <w:pPr>
        <w:pStyle w:val="TM1"/>
        <w:rPr>
          <w:rFonts w:asciiTheme="minorHAnsi" w:eastAsiaTheme="minorEastAsia" w:hAnsiTheme="minorHAnsi" w:cstheme="minorBidi"/>
          <w:b w:val="0"/>
          <w:noProof/>
          <w:sz w:val="22"/>
          <w:szCs w:val="22"/>
        </w:rPr>
      </w:pPr>
      <w:r w:rsidRPr="00F773A9">
        <w:rPr>
          <w:u w:val="single"/>
        </w:rPr>
        <w:fldChar w:fldCharType="begin"/>
      </w:r>
      <w:r w:rsidRPr="00F773A9">
        <w:rPr>
          <w:u w:val="single"/>
        </w:rPr>
        <w:instrText xml:space="preserve"> TOC \o "1-3" \h \z \u </w:instrText>
      </w:r>
      <w:r w:rsidRPr="00F773A9">
        <w:rPr>
          <w:u w:val="single"/>
        </w:rPr>
        <w:fldChar w:fldCharType="separate"/>
      </w:r>
      <w:hyperlink w:anchor="_Toc185607401" w:history="1">
        <w:r w:rsidR="00E13D4D" w:rsidRPr="0090298F">
          <w:rPr>
            <w:rStyle w:val="Lienhypertexte"/>
            <w:noProof/>
          </w:rPr>
          <w:t>ARTICLE 1 : POUVOIR ADJUDICATEUR</w:t>
        </w:r>
        <w:r w:rsidR="00E13D4D">
          <w:rPr>
            <w:noProof/>
            <w:webHidden/>
          </w:rPr>
          <w:tab/>
        </w:r>
        <w:r w:rsidR="00E13D4D">
          <w:rPr>
            <w:noProof/>
            <w:webHidden/>
          </w:rPr>
          <w:fldChar w:fldCharType="begin"/>
        </w:r>
        <w:r w:rsidR="00E13D4D">
          <w:rPr>
            <w:noProof/>
            <w:webHidden/>
          </w:rPr>
          <w:instrText xml:space="preserve"> PAGEREF _Toc185607401 \h </w:instrText>
        </w:r>
        <w:r w:rsidR="00E13D4D">
          <w:rPr>
            <w:noProof/>
            <w:webHidden/>
          </w:rPr>
        </w:r>
        <w:r w:rsidR="00E13D4D">
          <w:rPr>
            <w:noProof/>
            <w:webHidden/>
          </w:rPr>
          <w:fldChar w:fldCharType="separate"/>
        </w:r>
        <w:r w:rsidR="00E13D4D">
          <w:rPr>
            <w:noProof/>
            <w:webHidden/>
          </w:rPr>
          <w:t>3</w:t>
        </w:r>
        <w:r w:rsidR="00E13D4D">
          <w:rPr>
            <w:noProof/>
            <w:webHidden/>
          </w:rPr>
          <w:fldChar w:fldCharType="end"/>
        </w:r>
      </w:hyperlink>
    </w:p>
    <w:p w14:paraId="3B5585A7" w14:textId="3A05FB13"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02" w:history="1">
        <w:r w:rsidR="00E13D4D" w:rsidRPr="0090298F">
          <w:rPr>
            <w:rStyle w:val="Lienhypertexte"/>
            <w:noProof/>
            <w14:scene3d>
              <w14:camera w14:prst="orthographicFront"/>
              <w14:lightRig w14:rig="threePt" w14:dir="t">
                <w14:rot w14:lat="0" w14:lon="0" w14:rev="0"/>
              </w14:lightRig>
            </w14:scene3d>
          </w:rPr>
          <w:t>1.1. </w:t>
        </w:r>
        <w:r w:rsidR="00E13D4D" w:rsidRPr="0090298F">
          <w:rPr>
            <w:rStyle w:val="Lienhypertexte"/>
            <w:noProof/>
          </w:rPr>
          <w:t xml:space="preserve"> Nom et adresse</w:t>
        </w:r>
        <w:r w:rsidR="00E13D4D">
          <w:rPr>
            <w:noProof/>
            <w:webHidden/>
          </w:rPr>
          <w:tab/>
        </w:r>
        <w:r w:rsidR="00E13D4D">
          <w:rPr>
            <w:noProof/>
            <w:webHidden/>
          </w:rPr>
          <w:fldChar w:fldCharType="begin"/>
        </w:r>
        <w:r w:rsidR="00E13D4D">
          <w:rPr>
            <w:noProof/>
            <w:webHidden/>
          </w:rPr>
          <w:instrText xml:space="preserve"> PAGEREF _Toc185607402 \h </w:instrText>
        </w:r>
        <w:r w:rsidR="00E13D4D">
          <w:rPr>
            <w:noProof/>
            <w:webHidden/>
          </w:rPr>
        </w:r>
        <w:r w:rsidR="00E13D4D">
          <w:rPr>
            <w:noProof/>
            <w:webHidden/>
          </w:rPr>
          <w:fldChar w:fldCharType="separate"/>
        </w:r>
        <w:r w:rsidR="00E13D4D">
          <w:rPr>
            <w:noProof/>
            <w:webHidden/>
          </w:rPr>
          <w:t>3</w:t>
        </w:r>
        <w:r w:rsidR="00E13D4D">
          <w:rPr>
            <w:noProof/>
            <w:webHidden/>
          </w:rPr>
          <w:fldChar w:fldCharType="end"/>
        </w:r>
      </w:hyperlink>
    </w:p>
    <w:p w14:paraId="5AF53C98" w14:textId="58AE0795"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03" w:history="1">
        <w:r w:rsidR="00E13D4D" w:rsidRPr="0090298F">
          <w:rPr>
            <w:rStyle w:val="Lienhypertexte"/>
            <w:noProof/>
            <w14:scene3d>
              <w14:camera w14:prst="orthographicFront"/>
              <w14:lightRig w14:rig="threePt" w14:dir="t">
                <w14:rot w14:lat="0" w14:lon="0" w14:rev="0"/>
              </w14:lightRig>
            </w14:scene3d>
          </w:rPr>
          <w:t>1.2. </w:t>
        </w:r>
        <w:r w:rsidR="00E13D4D" w:rsidRPr="0090298F">
          <w:rPr>
            <w:rStyle w:val="Lienhypertexte"/>
            <w:noProof/>
          </w:rPr>
          <w:t xml:space="preserve"> Adresse auprès de laquelle des informations complémentaires peuvent être obtenues</w:t>
        </w:r>
        <w:r w:rsidR="00E13D4D">
          <w:rPr>
            <w:noProof/>
            <w:webHidden/>
          </w:rPr>
          <w:tab/>
        </w:r>
        <w:r w:rsidR="00E13D4D">
          <w:rPr>
            <w:noProof/>
            <w:webHidden/>
          </w:rPr>
          <w:fldChar w:fldCharType="begin"/>
        </w:r>
        <w:r w:rsidR="00E13D4D">
          <w:rPr>
            <w:noProof/>
            <w:webHidden/>
          </w:rPr>
          <w:instrText xml:space="preserve"> PAGEREF _Toc185607403 \h </w:instrText>
        </w:r>
        <w:r w:rsidR="00E13D4D">
          <w:rPr>
            <w:noProof/>
            <w:webHidden/>
          </w:rPr>
        </w:r>
        <w:r w:rsidR="00E13D4D">
          <w:rPr>
            <w:noProof/>
            <w:webHidden/>
          </w:rPr>
          <w:fldChar w:fldCharType="separate"/>
        </w:r>
        <w:r w:rsidR="00E13D4D">
          <w:rPr>
            <w:noProof/>
            <w:webHidden/>
          </w:rPr>
          <w:t>3</w:t>
        </w:r>
        <w:r w:rsidR="00E13D4D">
          <w:rPr>
            <w:noProof/>
            <w:webHidden/>
          </w:rPr>
          <w:fldChar w:fldCharType="end"/>
        </w:r>
      </w:hyperlink>
    </w:p>
    <w:p w14:paraId="0D2286C3" w14:textId="3461196A"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04" w:history="1">
        <w:r w:rsidR="00E13D4D" w:rsidRPr="0090298F">
          <w:rPr>
            <w:rStyle w:val="Lienhypertexte"/>
            <w:noProof/>
            <w14:scene3d>
              <w14:camera w14:prst="orthographicFront"/>
              <w14:lightRig w14:rig="threePt" w14:dir="t">
                <w14:rot w14:lat="0" w14:lon="0" w14:rev="0"/>
              </w14:lightRig>
            </w14:scene3d>
          </w:rPr>
          <w:t>1.3. </w:t>
        </w:r>
        <w:r w:rsidR="00E13D4D" w:rsidRPr="0090298F">
          <w:rPr>
            <w:rStyle w:val="Lienhypertexte"/>
            <w:noProof/>
          </w:rPr>
          <w:t xml:space="preserve"> Adresse pour l’envoi ou le dépôt des copies de sauvegarde</w:t>
        </w:r>
        <w:r w:rsidR="00E13D4D">
          <w:rPr>
            <w:noProof/>
            <w:webHidden/>
          </w:rPr>
          <w:tab/>
        </w:r>
        <w:r w:rsidR="00E13D4D">
          <w:rPr>
            <w:noProof/>
            <w:webHidden/>
          </w:rPr>
          <w:fldChar w:fldCharType="begin"/>
        </w:r>
        <w:r w:rsidR="00E13D4D">
          <w:rPr>
            <w:noProof/>
            <w:webHidden/>
          </w:rPr>
          <w:instrText xml:space="preserve"> PAGEREF _Toc185607404 \h </w:instrText>
        </w:r>
        <w:r w:rsidR="00E13D4D">
          <w:rPr>
            <w:noProof/>
            <w:webHidden/>
          </w:rPr>
        </w:r>
        <w:r w:rsidR="00E13D4D">
          <w:rPr>
            <w:noProof/>
            <w:webHidden/>
          </w:rPr>
          <w:fldChar w:fldCharType="separate"/>
        </w:r>
        <w:r w:rsidR="00E13D4D">
          <w:rPr>
            <w:noProof/>
            <w:webHidden/>
          </w:rPr>
          <w:t>3</w:t>
        </w:r>
        <w:r w:rsidR="00E13D4D">
          <w:rPr>
            <w:noProof/>
            <w:webHidden/>
          </w:rPr>
          <w:fldChar w:fldCharType="end"/>
        </w:r>
      </w:hyperlink>
    </w:p>
    <w:p w14:paraId="00989DC4" w14:textId="159DE677"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05" w:history="1">
        <w:r w:rsidR="00E13D4D" w:rsidRPr="0090298F">
          <w:rPr>
            <w:rStyle w:val="Lienhypertexte"/>
            <w:noProof/>
            <w14:scene3d>
              <w14:camera w14:prst="orthographicFront"/>
              <w14:lightRig w14:rig="threePt" w14:dir="t">
                <w14:rot w14:lat="0" w14:lon="0" w14:rev="0"/>
              </w14:lightRig>
            </w14:scene3d>
          </w:rPr>
          <w:t>1.4. </w:t>
        </w:r>
        <w:r w:rsidR="00E13D4D" w:rsidRPr="0090298F">
          <w:rPr>
            <w:rStyle w:val="Lienhypertexte"/>
            <w:noProof/>
          </w:rPr>
          <w:t xml:space="preserve"> Type de pouvoir adjudicateur</w:t>
        </w:r>
        <w:r w:rsidR="00E13D4D">
          <w:rPr>
            <w:noProof/>
            <w:webHidden/>
          </w:rPr>
          <w:tab/>
        </w:r>
        <w:r w:rsidR="00E13D4D">
          <w:rPr>
            <w:noProof/>
            <w:webHidden/>
          </w:rPr>
          <w:fldChar w:fldCharType="begin"/>
        </w:r>
        <w:r w:rsidR="00E13D4D">
          <w:rPr>
            <w:noProof/>
            <w:webHidden/>
          </w:rPr>
          <w:instrText xml:space="preserve"> PAGEREF _Toc185607405 \h </w:instrText>
        </w:r>
        <w:r w:rsidR="00E13D4D">
          <w:rPr>
            <w:noProof/>
            <w:webHidden/>
          </w:rPr>
        </w:r>
        <w:r w:rsidR="00E13D4D">
          <w:rPr>
            <w:noProof/>
            <w:webHidden/>
          </w:rPr>
          <w:fldChar w:fldCharType="separate"/>
        </w:r>
        <w:r w:rsidR="00E13D4D">
          <w:rPr>
            <w:noProof/>
            <w:webHidden/>
          </w:rPr>
          <w:t>3</w:t>
        </w:r>
        <w:r w:rsidR="00E13D4D">
          <w:rPr>
            <w:noProof/>
            <w:webHidden/>
          </w:rPr>
          <w:fldChar w:fldCharType="end"/>
        </w:r>
      </w:hyperlink>
    </w:p>
    <w:p w14:paraId="79E92125" w14:textId="1622CBE0" w:rsidR="00E13D4D" w:rsidRDefault="00C54D32">
      <w:pPr>
        <w:pStyle w:val="TM1"/>
        <w:rPr>
          <w:rFonts w:asciiTheme="minorHAnsi" w:eastAsiaTheme="minorEastAsia" w:hAnsiTheme="minorHAnsi" w:cstheme="minorBidi"/>
          <w:b w:val="0"/>
          <w:noProof/>
          <w:sz w:val="22"/>
          <w:szCs w:val="22"/>
        </w:rPr>
      </w:pPr>
      <w:hyperlink w:anchor="_Toc185607406" w:history="1">
        <w:r w:rsidR="00E13D4D" w:rsidRPr="0090298F">
          <w:rPr>
            <w:rStyle w:val="Lienhypertexte"/>
            <w:noProof/>
          </w:rPr>
          <w:t>ARTICLE 2 : OBJET DE L’ACCORD-CADRE</w:t>
        </w:r>
        <w:r w:rsidR="00E13D4D">
          <w:rPr>
            <w:noProof/>
            <w:webHidden/>
          </w:rPr>
          <w:tab/>
        </w:r>
        <w:r w:rsidR="00E13D4D">
          <w:rPr>
            <w:noProof/>
            <w:webHidden/>
          </w:rPr>
          <w:fldChar w:fldCharType="begin"/>
        </w:r>
        <w:r w:rsidR="00E13D4D">
          <w:rPr>
            <w:noProof/>
            <w:webHidden/>
          </w:rPr>
          <w:instrText xml:space="preserve"> PAGEREF _Toc185607406 \h </w:instrText>
        </w:r>
        <w:r w:rsidR="00E13D4D">
          <w:rPr>
            <w:noProof/>
            <w:webHidden/>
          </w:rPr>
        </w:r>
        <w:r w:rsidR="00E13D4D">
          <w:rPr>
            <w:noProof/>
            <w:webHidden/>
          </w:rPr>
          <w:fldChar w:fldCharType="separate"/>
        </w:r>
        <w:r w:rsidR="00E13D4D">
          <w:rPr>
            <w:noProof/>
            <w:webHidden/>
          </w:rPr>
          <w:t>4</w:t>
        </w:r>
        <w:r w:rsidR="00E13D4D">
          <w:rPr>
            <w:noProof/>
            <w:webHidden/>
          </w:rPr>
          <w:fldChar w:fldCharType="end"/>
        </w:r>
      </w:hyperlink>
    </w:p>
    <w:p w14:paraId="7FA98A71" w14:textId="731CF636"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07" w:history="1">
        <w:r w:rsidR="00E13D4D" w:rsidRPr="0090298F">
          <w:rPr>
            <w:rStyle w:val="Lienhypertexte"/>
            <w:noProof/>
            <w14:scene3d>
              <w14:camera w14:prst="orthographicFront"/>
              <w14:lightRig w14:rig="threePt" w14:dir="t">
                <w14:rot w14:lat="0" w14:lon="0" w14:rev="0"/>
              </w14:lightRig>
            </w14:scene3d>
          </w:rPr>
          <w:t>2.1. </w:t>
        </w:r>
        <w:r w:rsidR="00E13D4D" w:rsidRPr="0090298F">
          <w:rPr>
            <w:rStyle w:val="Lienhypertexte"/>
            <w:noProof/>
          </w:rPr>
          <w:t xml:space="preserve"> Caractéristiques</w:t>
        </w:r>
        <w:r w:rsidR="00E13D4D">
          <w:rPr>
            <w:noProof/>
            <w:webHidden/>
          </w:rPr>
          <w:tab/>
        </w:r>
        <w:r w:rsidR="00E13D4D">
          <w:rPr>
            <w:noProof/>
            <w:webHidden/>
          </w:rPr>
          <w:fldChar w:fldCharType="begin"/>
        </w:r>
        <w:r w:rsidR="00E13D4D">
          <w:rPr>
            <w:noProof/>
            <w:webHidden/>
          </w:rPr>
          <w:instrText xml:space="preserve"> PAGEREF _Toc185607407 \h </w:instrText>
        </w:r>
        <w:r w:rsidR="00E13D4D">
          <w:rPr>
            <w:noProof/>
            <w:webHidden/>
          </w:rPr>
        </w:r>
        <w:r w:rsidR="00E13D4D">
          <w:rPr>
            <w:noProof/>
            <w:webHidden/>
          </w:rPr>
          <w:fldChar w:fldCharType="separate"/>
        </w:r>
        <w:r w:rsidR="00E13D4D">
          <w:rPr>
            <w:noProof/>
            <w:webHidden/>
          </w:rPr>
          <w:t>4</w:t>
        </w:r>
        <w:r w:rsidR="00E13D4D">
          <w:rPr>
            <w:noProof/>
            <w:webHidden/>
          </w:rPr>
          <w:fldChar w:fldCharType="end"/>
        </w:r>
      </w:hyperlink>
    </w:p>
    <w:p w14:paraId="2630FC20" w14:textId="394EEEE2" w:rsidR="00E13D4D" w:rsidRDefault="00C54D32">
      <w:pPr>
        <w:pStyle w:val="TM3"/>
        <w:tabs>
          <w:tab w:val="right" w:leader="dot" w:pos="9488"/>
        </w:tabs>
        <w:rPr>
          <w:rFonts w:cstheme="minorBidi"/>
          <w:noProof/>
        </w:rPr>
      </w:pPr>
      <w:hyperlink w:anchor="_Toc185607408" w:history="1">
        <w:r w:rsidR="00E13D4D" w:rsidRPr="0090298F">
          <w:rPr>
            <w:rStyle w:val="Lienhypertexte"/>
            <w:rFonts w:ascii="Times New Roman" w:eastAsia="SimSun" w:hAnsi="Times New Roman"/>
            <w:noProof/>
          </w:rPr>
          <w:t>Montants maximum de l’accord-cadre</w:t>
        </w:r>
        <w:r w:rsidR="00E13D4D">
          <w:rPr>
            <w:noProof/>
            <w:webHidden/>
          </w:rPr>
          <w:tab/>
        </w:r>
        <w:r w:rsidR="00E13D4D">
          <w:rPr>
            <w:noProof/>
            <w:webHidden/>
          </w:rPr>
          <w:fldChar w:fldCharType="begin"/>
        </w:r>
        <w:r w:rsidR="00E13D4D">
          <w:rPr>
            <w:noProof/>
            <w:webHidden/>
          </w:rPr>
          <w:instrText xml:space="preserve"> PAGEREF _Toc185607408 \h </w:instrText>
        </w:r>
        <w:r w:rsidR="00E13D4D">
          <w:rPr>
            <w:noProof/>
            <w:webHidden/>
          </w:rPr>
        </w:r>
        <w:r w:rsidR="00E13D4D">
          <w:rPr>
            <w:noProof/>
            <w:webHidden/>
          </w:rPr>
          <w:fldChar w:fldCharType="separate"/>
        </w:r>
        <w:r w:rsidR="00E13D4D">
          <w:rPr>
            <w:noProof/>
            <w:webHidden/>
          </w:rPr>
          <w:t>5</w:t>
        </w:r>
        <w:r w:rsidR="00E13D4D">
          <w:rPr>
            <w:noProof/>
            <w:webHidden/>
          </w:rPr>
          <w:fldChar w:fldCharType="end"/>
        </w:r>
      </w:hyperlink>
    </w:p>
    <w:p w14:paraId="404520D5" w14:textId="1408F850" w:rsidR="00E13D4D" w:rsidRDefault="00C54D32">
      <w:pPr>
        <w:pStyle w:val="TM3"/>
        <w:tabs>
          <w:tab w:val="right" w:leader="dot" w:pos="9488"/>
        </w:tabs>
        <w:rPr>
          <w:rFonts w:cstheme="minorBidi"/>
          <w:noProof/>
        </w:rPr>
      </w:pPr>
      <w:hyperlink w:anchor="_Toc185607409" w:history="1">
        <w:r w:rsidR="00E13D4D" w:rsidRPr="0090298F">
          <w:rPr>
            <w:rStyle w:val="Lienhypertexte"/>
            <w:rFonts w:ascii="Times New Roman" w:hAnsi="Times New Roman"/>
            <w:b/>
            <w:noProof/>
          </w:rPr>
          <w:t>Montants estimées de l’accord-cadre</w:t>
        </w:r>
        <w:r w:rsidR="00E13D4D">
          <w:rPr>
            <w:noProof/>
            <w:webHidden/>
          </w:rPr>
          <w:tab/>
        </w:r>
        <w:r w:rsidR="00E13D4D">
          <w:rPr>
            <w:noProof/>
            <w:webHidden/>
          </w:rPr>
          <w:fldChar w:fldCharType="begin"/>
        </w:r>
        <w:r w:rsidR="00E13D4D">
          <w:rPr>
            <w:noProof/>
            <w:webHidden/>
          </w:rPr>
          <w:instrText xml:space="preserve"> PAGEREF _Toc185607409 \h </w:instrText>
        </w:r>
        <w:r w:rsidR="00E13D4D">
          <w:rPr>
            <w:noProof/>
            <w:webHidden/>
          </w:rPr>
        </w:r>
        <w:r w:rsidR="00E13D4D">
          <w:rPr>
            <w:noProof/>
            <w:webHidden/>
          </w:rPr>
          <w:fldChar w:fldCharType="separate"/>
        </w:r>
        <w:r w:rsidR="00E13D4D">
          <w:rPr>
            <w:noProof/>
            <w:webHidden/>
          </w:rPr>
          <w:t>6</w:t>
        </w:r>
        <w:r w:rsidR="00E13D4D">
          <w:rPr>
            <w:noProof/>
            <w:webHidden/>
          </w:rPr>
          <w:fldChar w:fldCharType="end"/>
        </w:r>
      </w:hyperlink>
    </w:p>
    <w:p w14:paraId="3709509D" w14:textId="502506D6"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10" w:history="1">
        <w:r w:rsidR="00E13D4D" w:rsidRPr="0090298F">
          <w:rPr>
            <w:rStyle w:val="Lienhypertexte"/>
            <w:noProof/>
            <w14:scene3d>
              <w14:camera w14:prst="orthographicFront"/>
              <w14:lightRig w14:rig="threePt" w14:dir="t">
                <w14:rot w14:lat="0" w14:lon="0" w14:rev="0"/>
              </w14:lightRig>
            </w14:scene3d>
          </w:rPr>
          <w:t>2.2. </w:t>
        </w:r>
        <w:r w:rsidR="00E13D4D" w:rsidRPr="0090298F">
          <w:rPr>
            <w:rStyle w:val="Lienhypertexte"/>
            <w:noProof/>
          </w:rPr>
          <w:t xml:space="preserve"> Les variantes sont-elles autorisées :</w:t>
        </w:r>
        <w:r w:rsidR="00E13D4D">
          <w:rPr>
            <w:noProof/>
            <w:webHidden/>
          </w:rPr>
          <w:tab/>
        </w:r>
        <w:r w:rsidR="00E13D4D">
          <w:rPr>
            <w:noProof/>
            <w:webHidden/>
          </w:rPr>
          <w:fldChar w:fldCharType="begin"/>
        </w:r>
        <w:r w:rsidR="00E13D4D">
          <w:rPr>
            <w:noProof/>
            <w:webHidden/>
          </w:rPr>
          <w:instrText xml:space="preserve"> PAGEREF _Toc185607410 \h </w:instrText>
        </w:r>
        <w:r w:rsidR="00E13D4D">
          <w:rPr>
            <w:noProof/>
            <w:webHidden/>
          </w:rPr>
        </w:r>
        <w:r w:rsidR="00E13D4D">
          <w:rPr>
            <w:noProof/>
            <w:webHidden/>
          </w:rPr>
          <w:fldChar w:fldCharType="separate"/>
        </w:r>
        <w:r w:rsidR="00E13D4D">
          <w:rPr>
            <w:noProof/>
            <w:webHidden/>
          </w:rPr>
          <w:t>6</w:t>
        </w:r>
        <w:r w:rsidR="00E13D4D">
          <w:rPr>
            <w:noProof/>
            <w:webHidden/>
          </w:rPr>
          <w:fldChar w:fldCharType="end"/>
        </w:r>
      </w:hyperlink>
    </w:p>
    <w:p w14:paraId="7B666A94" w14:textId="01C74103"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11" w:history="1">
        <w:r w:rsidR="00E13D4D" w:rsidRPr="0090298F">
          <w:rPr>
            <w:rStyle w:val="Lienhypertexte"/>
            <w:noProof/>
            <w14:scene3d>
              <w14:camera w14:prst="orthographicFront"/>
              <w14:lightRig w14:rig="threePt" w14:dir="t">
                <w14:rot w14:lat="0" w14:lon="0" w14:rev="0"/>
              </w14:lightRig>
            </w14:scene3d>
          </w:rPr>
          <w:t>2.3. </w:t>
        </w:r>
        <w:r w:rsidR="00E13D4D" w:rsidRPr="0090298F">
          <w:rPr>
            <w:rStyle w:val="Lienhypertexte"/>
            <w:noProof/>
          </w:rPr>
          <w:t xml:space="preserve"> Des prestations supplémentaires éventuelles sont-elles demandées :</w:t>
        </w:r>
        <w:r w:rsidR="00E13D4D">
          <w:rPr>
            <w:noProof/>
            <w:webHidden/>
          </w:rPr>
          <w:tab/>
        </w:r>
        <w:r w:rsidR="00E13D4D">
          <w:rPr>
            <w:noProof/>
            <w:webHidden/>
          </w:rPr>
          <w:fldChar w:fldCharType="begin"/>
        </w:r>
        <w:r w:rsidR="00E13D4D">
          <w:rPr>
            <w:noProof/>
            <w:webHidden/>
          </w:rPr>
          <w:instrText xml:space="preserve"> PAGEREF _Toc185607411 \h </w:instrText>
        </w:r>
        <w:r w:rsidR="00E13D4D">
          <w:rPr>
            <w:noProof/>
            <w:webHidden/>
          </w:rPr>
        </w:r>
        <w:r w:rsidR="00E13D4D">
          <w:rPr>
            <w:noProof/>
            <w:webHidden/>
          </w:rPr>
          <w:fldChar w:fldCharType="separate"/>
        </w:r>
        <w:r w:rsidR="00E13D4D">
          <w:rPr>
            <w:noProof/>
            <w:webHidden/>
          </w:rPr>
          <w:t>6</w:t>
        </w:r>
        <w:r w:rsidR="00E13D4D">
          <w:rPr>
            <w:noProof/>
            <w:webHidden/>
          </w:rPr>
          <w:fldChar w:fldCharType="end"/>
        </w:r>
      </w:hyperlink>
    </w:p>
    <w:p w14:paraId="23139DEA" w14:textId="457C017C"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12" w:history="1">
        <w:r w:rsidR="00E13D4D" w:rsidRPr="0090298F">
          <w:rPr>
            <w:rStyle w:val="Lienhypertexte"/>
            <w:noProof/>
            <w14:scene3d>
              <w14:camera w14:prst="orthographicFront"/>
              <w14:lightRig w14:rig="threePt" w14:dir="t">
                <w14:rot w14:lat="0" w14:lon="0" w14:rev="0"/>
              </w14:lightRig>
            </w14:scene3d>
          </w:rPr>
          <w:t>2.4. </w:t>
        </w:r>
        <w:r w:rsidR="00E13D4D" w:rsidRPr="0090298F">
          <w:rPr>
            <w:rStyle w:val="Lienhypertexte"/>
            <w:noProof/>
          </w:rPr>
          <w:t xml:space="preserve"> La fourniture d’échantillons est-elle demandée :</w:t>
        </w:r>
        <w:r w:rsidR="00E13D4D">
          <w:rPr>
            <w:noProof/>
            <w:webHidden/>
          </w:rPr>
          <w:tab/>
        </w:r>
        <w:r w:rsidR="00E13D4D">
          <w:rPr>
            <w:noProof/>
            <w:webHidden/>
          </w:rPr>
          <w:fldChar w:fldCharType="begin"/>
        </w:r>
        <w:r w:rsidR="00E13D4D">
          <w:rPr>
            <w:noProof/>
            <w:webHidden/>
          </w:rPr>
          <w:instrText xml:space="preserve"> PAGEREF _Toc185607412 \h </w:instrText>
        </w:r>
        <w:r w:rsidR="00E13D4D">
          <w:rPr>
            <w:noProof/>
            <w:webHidden/>
          </w:rPr>
        </w:r>
        <w:r w:rsidR="00E13D4D">
          <w:rPr>
            <w:noProof/>
            <w:webHidden/>
          </w:rPr>
          <w:fldChar w:fldCharType="separate"/>
        </w:r>
        <w:r w:rsidR="00E13D4D">
          <w:rPr>
            <w:noProof/>
            <w:webHidden/>
          </w:rPr>
          <w:t>7</w:t>
        </w:r>
        <w:r w:rsidR="00E13D4D">
          <w:rPr>
            <w:noProof/>
            <w:webHidden/>
          </w:rPr>
          <w:fldChar w:fldCharType="end"/>
        </w:r>
      </w:hyperlink>
    </w:p>
    <w:p w14:paraId="429DCE15" w14:textId="057B52A6" w:rsidR="00E13D4D" w:rsidRDefault="00C54D32">
      <w:pPr>
        <w:pStyle w:val="TM1"/>
        <w:rPr>
          <w:rFonts w:asciiTheme="minorHAnsi" w:eastAsiaTheme="minorEastAsia" w:hAnsiTheme="minorHAnsi" w:cstheme="minorBidi"/>
          <w:b w:val="0"/>
          <w:noProof/>
          <w:sz w:val="22"/>
          <w:szCs w:val="22"/>
        </w:rPr>
      </w:pPr>
      <w:hyperlink w:anchor="_Toc185607413" w:history="1">
        <w:r w:rsidR="00E13D4D" w:rsidRPr="0090298F">
          <w:rPr>
            <w:rStyle w:val="Lienhypertexte"/>
            <w:noProof/>
          </w:rPr>
          <w:t>ARTICLE 3 : ORGANISATION DE LA PROCÉDURE</w:t>
        </w:r>
        <w:r w:rsidR="00E13D4D">
          <w:rPr>
            <w:noProof/>
            <w:webHidden/>
          </w:rPr>
          <w:tab/>
        </w:r>
        <w:r w:rsidR="00E13D4D">
          <w:rPr>
            <w:noProof/>
            <w:webHidden/>
          </w:rPr>
          <w:fldChar w:fldCharType="begin"/>
        </w:r>
        <w:r w:rsidR="00E13D4D">
          <w:rPr>
            <w:noProof/>
            <w:webHidden/>
          </w:rPr>
          <w:instrText xml:space="preserve"> PAGEREF _Toc185607413 \h </w:instrText>
        </w:r>
        <w:r w:rsidR="00E13D4D">
          <w:rPr>
            <w:noProof/>
            <w:webHidden/>
          </w:rPr>
        </w:r>
        <w:r w:rsidR="00E13D4D">
          <w:rPr>
            <w:noProof/>
            <w:webHidden/>
          </w:rPr>
          <w:fldChar w:fldCharType="separate"/>
        </w:r>
        <w:r w:rsidR="00E13D4D">
          <w:rPr>
            <w:noProof/>
            <w:webHidden/>
          </w:rPr>
          <w:t>8</w:t>
        </w:r>
        <w:r w:rsidR="00E13D4D">
          <w:rPr>
            <w:noProof/>
            <w:webHidden/>
          </w:rPr>
          <w:fldChar w:fldCharType="end"/>
        </w:r>
      </w:hyperlink>
    </w:p>
    <w:p w14:paraId="3AF7DEAF" w14:textId="33120D34"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14" w:history="1">
        <w:r w:rsidR="00E13D4D" w:rsidRPr="0090298F">
          <w:rPr>
            <w:rStyle w:val="Lienhypertexte"/>
            <w:rFonts w:eastAsia="Batang"/>
            <w:noProof/>
            <w14:scene3d>
              <w14:camera w14:prst="orthographicFront"/>
              <w14:lightRig w14:rig="threePt" w14:dir="t">
                <w14:rot w14:lat="0" w14:lon="0" w14:rev="0"/>
              </w14:lightRig>
            </w14:scene3d>
          </w:rPr>
          <w:t>3.1. </w:t>
        </w:r>
        <w:r w:rsidR="00E13D4D" w:rsidRPr="0090298F">
          <w:rPr>
            <w:rStyle w:val="Lienhypertexte"/>
            <w:rFonts w:eastAsia="Batang"/>
            <w:noProof/>
          </w:rPr>
          <w:t xml:space="preserve"> Procédure de passation</w:t>
        </w:r>
        <w:r w:rsidR="00E13D4D">
          <w:rPr>
            <w:noProof/>
            <w:webHidden/>
          </w:rPr>
          <w:tab/>
        </w:r>
        <w:r w:rsidR="00E13D4D">
          <w:rPr>
            <w:noProof/>
            <w:webHidden/>
          </w:rPr>
          <w:fldChar w:fldCharType="begin"/>
        </w:r>
        <w:r w:rsidR="00E13D4D">
          <w:rPr>
            <w:noProof/>
            <w:webHidden/>
          </w:rPr>
          <w:instrText xml:space="preserve"> PAGEREF _Toc185607414 \h </w:instrText>
        </w:r>
        <w:r w:rsidR="00E13D4D">
          <w:rPr>
            <w:noProof/>
            <w:webHidden/>
          </w:rPr>
        </w:r>
        <w:r w:rsidR="00E13D4D">
          <w:rPr>
            <w:noProof/>
            <w:webHidden/>
          </w:rPr>
          <w:fldChar w:fldCharType="separate"/>
        </w:r>
        <w:r w:rsidR="00E13D4D">
          <w:rPr>
            <w:noProof/>
            <w:webHidden/>
          </w:rPr>
          <w:t>8</w:t>
        </w:r>
        <w:r w:rsidR="00E13D4D">
          <w:rPr>
            <w:noProof/>
            <w:webHidden/>
          </w:rPr>
          <w:fldChar w:fldCharType="end"/>
        </w:r>
      </w:hyperlink>
    </w:p>
    <w:p w14:paraId="5226BE5C" w14:textId="44217A51"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15" w:history="1">
        <w:r w:rsidR="00E13D4D" w:rsidRPr="0090298F">
          <w:rPr>
            <w:rStyle w:val="Lienhypertexte"/>
            <w:rFonts w:eastAsia="Batang"/>
            <w:noProof/>
            <w14:scene3d>
              <w14:camera w14:prst="orthographicFront"/>
              <w14:lightRig w14:rig="threePt" w14:dir="t">
                <w14:rot w14:lat="0" w14:lon="0" w14:rev="0"/>
              </w14:lightRig>
            </w14:scene3d>
          </w:rPr>
          <w:t>3.2. </w:t>
        </w:r>
        <w:r w:rsidR="00E13D4D" w:rsidRPr="0090298F">
          <w:rPr>
            <w:rStyle w:val="Lienhypertexte"/>
            <w:rFonts w:eastAsia="Batang"/>
            <w:noProof/>
          </w:rPr>
          <w:t xml:space="preserve"> Renseignements d’ordre administratif</w:t>
        </w:r>
        <w:r w:rsidR="00E13D4D">
          <w:rPr>
            <w:noProof/>
            <w:webHidden/>
          </w:rPr>
          <w:tab/>
        </w:r>
        <w:r w:rsidR="00E13D4D">
          <w:rPr>
            <w:noProof/>
            <w:webHidden/>
          </w:rPr>
          <w:fldChar w:fldCharType="begin"/>
        </w:r>
        <w:r w:rsidR="00E13D4D">
          <w:rPr>
            <w:noProof/>
            <w:webHidden/>
          </w:rPr>
          <w:instrText xml:space="preserve"> PAGEREF _Toc185607415 \h </w:instrText>
        </w:r>
        <w:r w:rsidR="00E13D4D">
          <w:rPr>
            <w:noProof/>
            <w:webHidden/>
          </w:rPr>
        </w:r>
        <w:r w:rsidR="00E13D4D">
          <w:rPr>
            <w:noProof/>
            <w:webHidden/>
          </w:rPr>
          <w:fldChar w:fldCharType="separate"/>
        </w:r>
        <w:r w:rsidR="00E13D4D">
          <w:rPr>
            <w:noProof/>
            <w:webHidden/>
          </w:rPr>
          <w:t>8</w:t>
        </w:r>
        <w:r w:rsidR="00E13D4D">
          <w:rPr>
            <w:noProof/>
            <w:webHidden/>
          </w:rPr>
          <w:fldChar w:fldCharType="end"/>
        </w:r>
      </w:hyperlink>
    </w:p>
    <w:p w14:paraId="3361A0A5" w14:textId="265927E3"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16" w:history="1">
        <w:r w:rsidR="00E13D4D" w:rsidRPr="0090298F">
          <w:rPr>
            <w:rStyle w:val="Lienhypertexte"/>
            <w:rFonts w:eastAsia="Batang"/>
            <w:noProof/>
            <w14:scene3d>
              <w14:camera w14:prst="orthographicFront"/>
              <w14:lightRig w14:rig="threePt" w14:dir="t">
                <w14:rot w14:lat="0" w14:lon="0" w14:rev="0"/>
              </w14:lightRig>
            </w14:scene3d>
          </w:rPr>
          <w:t>3.3. </w:t>
        </w:r>
        <w:r w:rsidR="00E13D4D" w:rsidRPr="0090298F">
          <w:rPr>
            <w:rStyle w:val="Lienhypertexte"/>
            <w:rFonts w:eastAsia="Batang"/>
            <w:noProof/>
          </w:rPr>
          <w:t xml:space="preserve"> Échanges d’informations avec les candidats (le cas échéant)</w:t>
        </w:r>
        <w:r w:rsidR="00E13D4D">
          <w:rPr>
            <w:noProof/>
            <w:webHidden/>
          </w:rPr>
          <w:tab/>
        </w:r>
        <w:r w:rsidR="00E13D4D">
          <w:rPr>
            <w:noProof/>
            <w:webHidden/>
          </w:rPr>
          <w:fldChar w:fldCharType="begin"/>
        </w:r>
        <w:r w:rsidR="00E13D4D">
          <w:rPr>
            <w:noProof/>
            <w:webHidden/>
          </w:rPr>
          <w:instrText xml:space="preserve"> PAGEREF _Toc185607416 \h </w:instrText>
        </w:r>
        <w:r w:rsidR="00E13D4D">
          <w:rPr>
            <w:noProof/>
            <w:webHidden/>
          </w:rPr>
        </w:r>
        <w:r w:rsidR="00E13D4D">
          <w:rPr>
            <w:noProof/>
            <w:webHidden/>
          </w:rPr>
          <w:fldChar w:fldCharType="separate"/>
        </w:r>
        <w:r w:rsidR="00E13D4D">
          <w:rPr>
            <w:noProof/>
            <w:webHidden/>
          </w:rPr>
          <w:t>8</w:t>
        </w:r>
        <w:r w:rsidR="00E13D4D">
          <w:rPr>
            <w:noProof/>
            <w:webHidden/>
          </w:rPr>
          <w:fldChar w:fldCharType="end"/>
        </w:r>
      </w:hyperlink>
    </w:p>
    <w:p w14:paraId="435CAFE2" w14:textId="30FDF3B6"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17" w:history="1">
        <w:r w:rsidR="00E13D4D" w:rsidRPr="0090298F">
          <w:rPr>
            <w:rStyle w:val="Lienhypertexte"/>
            <w:rFonts w:eastAsia="Batang"/>
            <w:noProof/>
            <w14:scene3d>
              <w14:camera w14:prst="orthographicFront"/>
              <w14:lightRig w14:rig="threePt" w14:dir="t">
                <w14:rot w14:lat="0" w14:lon="0" w14:rev="0"/>
              </w14:lightRig>
            </w14:scene3d>
          </w:rPr>
          <w:t>3.4. </w:t>
        </w:r>
        <w:r w:rsidR="00E13D4D" w:rsidRPr="0090298F">
          <w:rPr>
            <w:rStyle w:val="Lienhypertexte"/>
            <w:rFonts w:eastAsia="Batang"/>
            <w:noProof/>
          </w:rPr>
          <w:t xml:space="preserve"> Contenu du dossier de la consultation mis à disposition des candidats</w:t>
        </w:r>
        <w:r w:rsidR="00E13D4D">
          <w:rPr>
            <w:noProof/>
            <w:webHidden/>
          </w:rPr>
          <w:tab/>
        </w:r>
        <w:r w:rsidR="00E13D4D">
          <w:rPr>
            <w:noProof/>
            <w:webHidden/>
          </w:rPr>
          <w:fldChar w:fldCharType="begin"/>
        </w:r>
        <w:r w:rsidR="00E13D4D">
          <w:rPr>
            <w:noProof/>
            <w:webHidden/>
          </w:rPr>
          <w:instrText xml:space="preserve"> PAGEREF _Toc185607417 \h </w:instrText>
        </w:r>
        <w:r w:rsidR="00E13D4D">
          <w:rPr>
            <w:noProof/>
            <w:webHidden/>
          </w:rPr>
        </w:r>
        <w:r w:rsidR="00E13D4D">
          <w:rPr>
            <w:noProof/>
            <w:webHidden/>
          </w:rPr>
          <w:fldChar w:fldCharType="separate"/>
        </w:r>
        <w:r w:rsidR="00E13D4D">
          <w:rPr>
            <w:noProof/>
            <w:webHidden/>
          </w:rPr>
          <w:t>8</w:t>
        </w:r>
        <w:r w:rsidR="00E13D4D">
          <w:rPr>
            <w:noProof/>
            <w:webHidden/>
          </w:rPr>
          <w:fldChar w:fldCharType="end"/>
        </w:r>
      </w:hyperlink>
    </w:p>
    <w:p w14:paraId="55D4580D" w14:textId="03AE94C1"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18" w:history="1">
        <w:r w:rsidR="00E13D4D" w:rsidRPr="0090298F">
          <w:rPr>
            <w:rStyle w:val="Lienhypertexte"/>
            <w:rFonts w:eastAsia="Batang"/>
            <w:noProof/>
            <w14:scene3d>
              <w14:camera w14:prst="orthographicFront"/>
              <w14:lightRig w14:rig="threePt" w14:dir="t">
                <w14:rot w14:lat="0" w14:lon="0" w14:rev="0"/>
              </w14:lightRig>
            </w14:scene3d>
          </w:rPr>
          <w:t>3.5. </w:t>
        </w:r>
        <w:r w:rsidR="00E13D4D" w:rsidRPr="0090298F">
          <w:rPr>
            <w:rStyle w:val="Lienhypertexte"/>
            <w:rFonts w:eastAsia="Batang"/>
            <w:noProof/>
          </w:rPr>
          <w:t xml:space="preserve"> Renseignements complémentaires (le cas échéant)</w:t>
        </w:r>
        <w:r w:rsidR="00E13D4D">
          <w:rPr>
            <w:noProof/>
            <w:webHidden/>
          </w:rPr>
          <w:tab/>
        </w:r>
        <w:r w:rsidR="00E13D4D">
          <w:rPr>
            <w:noProof/>
            <w:webHidden/>
          </w:rPr>
          <w:fldChar w:fldCharType="begin"/>
        </w:r>
        <w:r w:rsidR="00E13D4D">
          <w:rPr>
            <w:noProof/>
            <w:webHidden/>
          </w:rPr>
          <w:instrText xml:space="preserve"> PAGEREF _Toc185607418 \h </w:instrText>
        </w:r>
        <w:r w:rsidR="00E13D4D">
          <w:rPr>
            <w:noProof/>
            <w:webHidden/>
          </w:rPr>
        </w:r>
        <w:r w:rsidR="00E13D4D">
          <w:rPr>
            <w:noProof/>
            <w:webHidden/>
          </w:rPr>
          <w:fldChar w:fldCharType="separate"/>
        </w:r>
        <w:r w:rsidR="00E13D4D">
          <w:rPr>
            <w:noProof/>
            <w:webHidden/>
          </w:rPr>
          <w:t>8</w:t>
        </w:r>
        <w:r w:rsidR="00E13D4D">
          <w:rPr>
            <w:noProof/>
            <w:webHidden/>
          </w:rPr>
          <w:fldChar w:fldCharType="end"/>
        </w:r>
      </w:hyperlink>
    </w:p>
    <w:p w14:paraId="4E42DA97" w14:textId="77BE7666"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19" w:history="1">
        <w:r w:rsidR="00E13D4D" w:rsidRPr="0090298F">
          <w:rPr>
            <w:rStyle w:val="Lienhypertexte"/>
            <w:rFonts w:eastAsia="Batang"/>
            <w:noProof/>
            <w14:scene3d>
              <w14:camera w14:prst="orthographicFront"/>
              <w14:lightRig w14:rig="threePt" w14:dir="t">
                <w14:rot w14:lat="0" w14:lon="0" w14:rev="0"/>
              </w14:lightRig>
            </w14:scene3d>
          </w:rPr>
          <w:t>3.6. </w:t>
        </w:r>
        <w:r w:rsidR="00E13D4D" w:rsidRPr="0090298F">
          <w:rPr>
            <w:rStyle w:val="Lienhypertexte"/>
            <w:rFonts w:eastAsia="Batang"/>
            <w:noProof/>
          </w:rPr>
          <w:t xml:space="preserve"> Modifications du dossier de consultation des entreprises</w:t>
        </w:r>
        <w:r w:rsidR="00E13D4D">
          <w:rPr>
            <w:noProof/>
            <w:webHidden/>
          </w:rPr>
          <w:tab/>
        </w:r>
        <w:r w:rsidR="00E13D4D">
          <w:rPr>
            <w:noProof/>
            <w:webHidden/>
          </w:rPr>
          <w:fldChar w:fldCharType="begin"/>
        </w:r>
        <w:r w:rsidR="00E13D4D">
          <w:rPr>
            <w:noProof/>
            <w:webHidden/>
          </w:rPr>
          <w:instrText xml:space="preserve"> PAGEREF _Toc185607419 \h </w:instrText>
        </w:r>
        <w:r w:rsidR="00E13D4D">
          <w:rPr>
            <w:noProof/>
            <w:webHidden/>
          </w:rPr>
        </w:r>
        <w:r w:rsidR="00E13D4D">
          <w:rPr>
            <w:noProof/>
            <w:webHidden/>
          </w:rPr>
          <w:fldChar w:fldCharType="separate"/>
        </w:r>
        <w:r w:rsidR="00E13D4D">
          <w:rPr>
            <w:noProof/>
            <w:webHidden/>
          </w:rPr>
          <w:t>8</w:t>
        </w:r>
        <w:r w:rsidR="00E13D4D">
          <w:rPr>
            <w:noProof/>
            <w:webHidden/>
          </w:rPr>
          <w:fldChar w:fldCharType="end"/>
        </w:r>
      </w:hyperlink>
    </w:p>
    <w:p w14:paraId="75C8B3F6" w14:textId="21ECD398"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20" w:history="1">
        <w:r w:rsidR="00E13D4D" w:rsidRPr="0090298F">
          <w:rPr>
            <w:rStyle w:val="Lienhypertexte"/>
            <w:rFonts w:eastAsia="Batang"/>
            <w:noProof/>
            <w14:scene3d>
              <w14:camera w14:prst="orthographicFront"/>
              <w14:lightRig w14:rig="threePt" w14:dir="t">
                <w14:rot w14:lat="0" w14:lon="0" w14:rev="0"/>
              </w14:lightRig>
            </w14:scene3d>
          </w:rPr>
          <w:t>3.7. </w:t>
        </w:r>
        <w:r w:rsidR="00E13D4D" w:rsidRPr="0090298F">
          <w:rPr>
            <w:rStyle w:val="Lienhypertexte"/>
            <w:rFonts w:eastAsia="Batang"/>
            <w:noProof/>
          </w:rPr>
          <w:t xml:space="preserve"> Négociations</w:t>
        </w:r>
        <w:r w:rsidR="00E13D4D">
          <w:rPr>
            <w:noProof/>
            <w:webHidden/>
          </w:rPr>
          <w:tab/>
        </w:r>
        <w:r w:rsidR="00E13D4D">
          <w:rPr>
            <w:noProof/>
            <w:webHidden/>
          </w:rPr>
          <w:fldChar w:fldCharType="begin"/>
        </w:r>
        <w:r w:rsidR="00E13D4D">
          <w:rPr>
            <w:noProof/>
            <w:webHidden/>
          </w:rPr>
          <w:instrText xml:space="preserve"> PAGEREF _Toc185607420 \h </w:instrText>
        </w:r>
        <w:r w:rsidR="00E13D4D">
          <w:rPr>
            <w:noProof/>
            <w:webHidden/>
          </w:rPr>
        </w:r>
        <w:r w:rsidR="00E13D4D">
          <w:rPr>
            <w:noProof/>
            <w:webHidden/>
          </w:rPr>
          <w:fldChar w:fldCharType="separate"/>
        </w:r>
        <w:r w:rsidR="00E13D4D">
          <w:rPr>
            <w:noProof/>
            <w:webHidden/>
          </w:rPr>
          <w:t>9</w:t>
        </w:r>
        <w:r w:rsidR="00E13D4D">
          <w:rPr>
            <w:noProof/>
            <w:webHidden/>
          </w:rPr>
          <w:fldChar w:fldCharType="end"/>
        </w:r>
      </w:hyperlink>
    </w:p>
    <w:p w14:paraId="2FACCDCB" w14:textId="4E03D178"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21" w:history="1">
        <w:r w:rsidR="00E13D4D" w:rsidRPr="0090298F">
          <w:rPr>
            <w:rStyle w:val="Lienhypertexte"/>
            <w:rFonts w:eastAsia="Batang"/>
            <w:noProof/>
            <w14:scene3d>
              <w14:camera w14:prst="orthographicFront"/>
              <w14:lightRig w14:rig="threePt" w14:dir="t">
                <w14:rot w14:lat="0" w14:lon="0" w14:rev="0"/>
              </w14:lightRig>
            </w14:scene3d>
          </w:rPr>
          <w:t>3.8. </w:t>
        </w:r>
        <w:r w:rsidR="00E13D4D" w:rsidRPr="0090298F">
          <w:rPr>
            <w:rStyle w:val="Lienhypertexte"/>
            <w:rFonts w:eastAsia="Batang"/>
            <w:noProof/>
          </w:rPr>
          <w:t xml:space="preserve"> Critères de sélection des candidatures</w:t>
        </w:r>
        <w:r w:rsidR="00E13D4D">
          <w:rPr>
            <w:noProof/>
            <w:webHidden/>
          </w:rPr>
          <w:tab/>
        </w:r>
        <w:r w:rsidR="00E13D4D">
          <w:rPr>
            <w:noProof/>
            <w:webHidden/>
          </w:rPr>
          <w:fldChar w:fldCharType="begin"/>
        </w:r>
        <w:r w:rsidR="00E13D4D">
          <w:rPr>
            <w:noProof/>
            <w:webHidden/>
          </w:rPr>
          <w:instrText xml:space="preserve"> PAGEREF _Toc185607421 \h </w:instrText>
        </w:r>
        <w:r w:rsidR="00E13D4D">
          <w:rPr>
            <w:noProof/>
            <w:webHidden/>
          </w:rPr>
        </w:r>
        <w:r w:rsidR="00E13D4D">
          <w:rPr>
            <w:noProof/>
            <w:webHidden/>
          </w:rPr>
          <w:fldChar w:fldCharType="separate"/>
        </w:r>
        <w:r w:rsidR="00E13D4D">
          <w:rPr>
            <w:noProof/>
            <w:webHidden/>
          </w:rPr>
          <w:t>9</w:t>
        </w:r>
        <w:r w:rsidR="00E13D4D">
          <w:rPr>
            <w:noProof/>
            <w:webHidden/>
          </w:rPr>
          <w:fldChar w:fldCharType="end"/>
        </w:r>
      </w:hyperlink>
    </w:p>
    <w:p w14:paraId="135FAE1B" w14:textId="1D58C544"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22" w:history="1">
        <w:r w:rsidR="00E13D4D" w:rsidRPr="0090298F">
          <w:rPr>
            <w:rStyle w:val="Lienhypertexte"/>
            <w:rFonts w:eastAsia="Batang"/>
            <w:noProof/>
            <w14:scene3d>
              <w14:camera w14:prst="orthographicFront"/>
              <w14:lightRig w14:rig="threePt" w14:dir="t">
                <w14:rot w14:lat="0" w14:lon="0" w14:rev="0"/>
              </w14:lightRig>
            </w14:scene3d>
          </w:rPr>
          <w:t>3.9. </w:t>
        </w:r>
        <w:r w:rsidR="00E13D4D" w:rsidRPr="0090298F">
          <w:rPr>
            <w:rStyle w:val="Lienhypertexte"/>
            <w:rFonts w:eastAsia="Batang"/>
            <w:noProof/>
          </w:rPr>
          <w:t xml:space="preserve"> Critères d’attribution</w:t>
        </w:r>
        <w:r w:rsidR="00E13D4D">
          <w:rPr>
            <w:noProof/>
            <w:webHidden/>
          </w:rPr>
          <w:tab/>
        </w:r>
        <w:r w:rsidR="00E13D4D">
          <w:rPr>
            <w:noProof/>
            <w:webHidden/>
          </w:rPr>
          <w:fldChar w:fldCharType="begin"/>
        </w:r>
        <w:r w:rsidR="00E13D4D">
          <w:rPr>
            <w:noProof/>
            <w:webHidden/>
          </w:rPr>
          <w:instrText xml:space="preserve"> PAGEREF _Toc185607422 \h </w:instrText>
        </w:r>
        <w:r w:rsidR="00E13D4D">
          <w:rPr>
            <w:noProof/>
            <w:webHidden/>
          </w:rPr>
        </w:r>
        <w:r w:rsidR="00E13D4D">
          <w:rPr>
            <w:noProof/>
            <w:webHidden/>
          </w:rPr>
          <w:fldChar w:fldCharType="separate"/>
        </w:r>
        <w:r w:rsidR="00E13D4D">
          <w:rPr>
            <w:noProof/>
            <w:webHidden/>
          </w:rPr>
          <w:t>9</w:t>
        </w:r>
        <w:r w:rsidR="00E13D4D">
          <w:rPr>
            <w:noProof/>
            <w:webHidden/>
          </w:rPr>
          <w:fldChar w:fldCharType="end"/>
        </w:r>
      </w:hyperlink>
    </w:p>
    <w:p w14:paraId="58A6EE9D" w14:textId="7D422A6F"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23" w:history="1">
        <w:r w:rsidR="00E13D4D" w:rsidRPr="0090298F">
          <w:rPr>
            <w:rStyle w:val="Lienhypertexte"/>
            <w:rFonts w:eastAsia="Batang"/>
            <w:noProof/>
            <w14:scene3d>
              <w14:camera w14:prst="orthographicFront"/>
              <w14:lightRig w14:rig="threePt" w14:dir="t">
                <w14:rot w14:lat="0" w14:lon="0" w14:rev="0"/>
              </w14:lightRig>
            </w14:scene3d>
          </w:rPr>
          <w:t>3.10. </w:t>
        </w:r>
        <w:r w:rsidR="00E13D4D" w:rsidRPr="0090298F">
          <w:rPr>
            <w:rStyle w:val="Lienhypertexte"/>
            <w:rFonts w:eastAsia="Batang"/>
            <w:noProof/>
          </w:rPr>
          <w:t xml:space="preserve"> Documents à fournir par l’attributaire</w:t>
        </w:r>
        <w:r w:rsidR="00E13D4D">
          <w:rPr>
            <w:noProof/>
            <w:webHidden/>
          </w:rPr>
          <w:tab/>
        </w:r>
        <w:r w:rsidR="00E13D4D">
          <w:rPr>
            <w:noProof/>
            <w:webHidden/>
          </w:rPr>
          <w:fldChar w:fldCharType="begin"/>
        </w:r>
        <w:r w:rsidR="00E13D4D">
          <w:rPr>
            <w:noProof/>
            <w:webHidden/>
          </w:rPr>
          <w:instrText xml:space="preserve"> PAGEREF _Toc185607423 \h </w:instrText>
        </w:r>
        <w:r w:rsidR="00E13D4D">
          <w:rPr>
            <w:noProof/>
            <w:webHidden/>
          </w:rPr>
        </w:r>
        <w:r w:rsidR="00E13D4D">
          <w:rPr>
            <w:noProof/>
            <w:webHidden/>
          </w:rPr>
          <w:fldChar w:fldCharType="separate"/>
        </w:r>
        <w:r w:rsidR="00E13D4D">
          <w:rPr>
            <w:noProof/>
            <w:webHidden/>
          </w:rPr>
          <w:t>9</w:t>
        </w:r>
        <w:r w:rsidR="00E13D4D">
          <w:rPr>
            <w:noProof/>
            <w:webHidden/>
          </w:rPr>
          <w:fldChar w:fldCharType="end"/>
        </w:r>
      </w:hyperlink>
    </w:p>
    <w:p w14:paraId="171CEEB4" w14:textId="6A2508AB" w:rsidR="00E13D4D" w:rsidRDefault="00C54D32">
      <w:pPr>
        <w:pStyle w:val="TM1"/>
        <w:rPr>
          <w:rFonts w:asciiTheme="minorHAnsi" w:eastAsiaTheme="minorEastAsia" w:hAnsiTheme="minorHAnsi" w:cstheme="minorBidi"/>
          <w:b w:val="0"/>
          <w:noProof/>
          <w:sz w:val="22"/>
          <w:szCs w:val="22"/>
        </w:rPr>
      </w:pPr>
      <w:hyperlink w:anchor="_Toc185607424" w:history="1">
        <w:r w:rsidR="00E13D4D" w:rsidRPr="0090298F">
          <w:rPr>
            <w:rStyle w:val="Lienhypertexte"/>
            <w:noProof/>
          </w:rPr>
          <w:t>ARTICLE 4 : CANDIDATURES ET OFFRES</w:t>
        </w:r>
        <w:r w:rsidR="00E13D4D">
          <w:rPr>
            <w:noProof/>
            <w:webHidden/>
          </w:rPr>
          <w:tab/>
        </w:r>
        <w:r w:rsidR="00E13D4D">
          <w:rPr>
            <w:noProof/>
            <w:webHidden/>
          </w:rPr>
          <w:fldChar w:fldCharType="begin"/>
        </w:r>
        <w:r w:rsidR="00E13D4D">
          <w:rPr>
            <w:noProof/>
            <w:webHidden/>
          </w:rPr>
          <w:instrText xml:space="preserve"> PAGEREF _Toc185607424 \h </w:instrText>
        </w:r>
        <w:r w:rsidR="00E13D4D">
          <w:rPr>
            <w:noProof/>
            <w:webHidden/>
          </w:rPr>
        </w:r>
        <w:r w:rsidR="00E13D4D">
          <w:rPr>
            <w:noProof/>
            <w:webHidden/>
          </w:rPr>
          <w:fldChar w:fldCharType="separate"/>
        </w:r>
        <w:r w:rsidR="00E13D4D">
          <w:rPr>
            <w:noProof/>
            <w:webHidden/>
          </w:rPr>
          <w:t>11</w:t>
        </w:r>
        <w:r w:rsidR="00E13D4D">
          <w:rPr>
            <w:noProof/>
            <w:webHidden/>
          </w:rPr>
          <w:fldChar w:fldCharType="end"/>
        </w:r>
      </w:hyperlink>
    </w:p>
    <w:p w14:paraId="4BFE37EC" w14:textId="4DA66003"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25" w:history="1">
        <w:r w:rsidR="00E13D4D" w:rsidRPr="0090298F">
          <w:rPr>
            <w:rStyle w:val="Lienhypertexte"/>
            <w:rFonts w:eastAsia="Batang"/>
            <w:noProof/>
            <w14:scene3d>
              <w14:camera w14:prst="orthographicFront"/>
              <w14:lightRig w14:rig="threePt" w14:dir="t">
                <w14:rot w14:lat="0" w14:lon="0" w14:rev="0"/>
              </w14:lightRig>
            </w14:scene3d>
          </w:rPr>
          <w:t>4.1. </w:t>
        </w:r>
        <w:r w:rsidR="00E13D4D" w:rsidRPr="0090298F">
          <w:rPr>
            <w:rStyle w:val="Lienhypertexte"/>
            <w:rFonts w:eastAsia="Batang"/>
            <w:noProof/>
          </w:rPr>
          <w:t xml:space="preserve"> Composition du dossier d’offre</w:t>
        </w:r>
        <w:r w:rsidR="00E13D4D">
          <w:rPr>
            <w:noProof/>
            <w:webHidden/>
          </w:rPr>
          <w:tab/>
        </w:r>
        <w:r w:rsidR="00E13D4D">
          <w:rPr>
            <w:noProof/>
            <w:webHidden/>
          </w:rPr>
          <w:fldChar w:fldCharType="begin"/>
        </w:r>
        <w:r w:rsidR="00E13D4D">
          <w:rPr>
            <w:noProof/>
            <w:webHidden/>
          </w:rPr>
          <w:instrText xml:space="preserve"> PAGEREF _Toc185607425 \h </w:instrText>
        </w:r>
        <w:r w:rsidR="00E13D4D">
          <w:rPr>
            <w:noProof/>
            <w:webHidden/>
          </w:rPr>
        </w:r>
        <w:r w:rsidR="00E13D4D">
          <w:rPr>
            <w:noProof/>
            <w:webHidden/>
          </w:rPr>
          <w:fldChar w:fldCharType="separate"/>
        </w:r>
        <w:r w:rsidR="00E13D4D">
          <w:rPr>
            <w:noProof/>
            <w:webHidden/>
          </w:rPr>
          <w:t>11</w:t>
        </w:r>
        <w:r w:rsidR="00E13D4D">
          <w:rPr>
            <w:noProof/>
            <w:webHidden/>
          </w:rPr>
          <w:fldChar w:fldCharType="end"/>
        </w:r>
      </w:hyperlink>
    </w:p>
    <w:p w14:paraId="72B42BFA" w14:textId="515FA579" w:rsidR="00E13D4D" w:rsidRDefault="00C54D32">
      <w:pPr>
        <w:pStyle w:val="TM2"/>
        <w:tabs>
          <w:tab w:val="right" w:leader="dot" w:pos="9488"/>
        </w:tabs>
        <w:rPr>
          <w:rFonts w:asciiTheme="minorHAnsi" w:eastAsiaTheme="minorEastAsia" w:hAnsiTheme="minorHAnsi" w:cstheme="minorBidi"/>
          <w:noProof/>
          <w:sz w:val="22"/>
          <w:szCs w:val="22"/>
        </w:rPr>
      </w:pPr>
      <w:hyperlink w:anchor="_Toc185607426" w:history="1">
        <w:r w:rsidR="00E13D4D" w:rsidRPr="0090298F">
          <w:rPr>
            <w:rStyle w:val="Lienhypertexte"/>
            <w:rFonts w:eastAsia="Batang"/>
            <w:noProof/>
            <w14:scene3d>
              <w14:camera w14:prst="orthographicFront"/>
              <w14:lightRig w14:rig="threePt" w14:dir="t">
                <w14:rot w14:lat="0" w14:lon="0" w14:rev="0"/>
              </w14:lightRig>
            </w14:scene3d>
          </w:rPr>
          <w:t>4.2. </w:t>
        </w:r>
        <w:r w:rsidR="00E13D4D" w:rsidRPr="0090298F">
          <w:rPr>
            <w:rStyle w:val="Lienhypertexte"/>
            <w:rFonts w:eastAsia="Batang"/>
            <w:noProof/>
          </w:rPr>
          <w:t xml:space="preserve"> Modalités de remise des offres électroniques</w:t>
        </w:r>
        <w:r w:rsidR="00E13D4D">
          <w:rPr>
            <w:noProof/>
            <w:webHidden/>
          </w:rPr>
          <w:tab/>
        </w:r>
        <w:r w:rsidR="00E13D4D">
          <w:rPr>
            <w:noProof/>
            <w:webHidden/>
          </w:rPr>
          <w:fldChar w:fldCharType="begin"/>
        </w:r>
        <w:r w:rsidR="00E13D4D">
          <w:rPr>
            <w:noProof/>
            <w:webHidden/>
          </w:rPr>
          <w:instrText xml:space="preserve"> PAGEREF _Toc185607426 \h </w:instrText>
        </w:r>
        <w:r w:rsidR="00E13D4D">
          <w:rPr>
            <w:noProof/>
            <w:webHidden/>
          </w:rPr>
        </w:r>
        <w:r w:rsidR="00E13D4D">
          <w:rPr>
            <w:noProof/>
            <w:webHidden/>
          </w:rPr>
          <w:fldChar w:fldCharType="separate"/>
        </w:r>
        <w:r w:rsidR="00E13D4D">
          <w:rPr>
            <w:noProof/>
            <w:webHidden/>
          </w:rPr>
          <w:t>14</w:t>
        </w:r>
        <w:r w:rsidR="00E13D4D">
          <w:rPr>
            <w:noProof/>
            <w:webHidden/>
          </w:rPr>
          <w:fldChar w:fldCharType="end"/>
        </w:r>
      </w:hyperlink>
    </w:p>
    <w:p w14:paraId="05080E75" w14:textId="0BB877EE" w:rsidR="00E13D4D" w:rsidRDefault="00C54D32">
      <w:pPr>
        <w:pStyle w:val="TM1"/>
        <w:rPr>
          <w:rFonts w:asciiTheme="minorHAnsi" w:eastAsiaTheme="minorEastAsia" w:hAnsiTheme="minorHAnsi" w:cstheme="minorBidi"/>
          <w:b w:val="0"/>
          <w:noProof/>
          <w:sz w:val="22"/>
          <w:szCs w:val="22"/>
        </w:rPr>
      </w:pPr>
      <w:hyperlink w:anchor="_Toc185607427" w:history="1">
        <w:r w:rsidR="00E13D4D" w:rsidRPr="0090298F">
          <w:rPr>
            <w:rStyle w:val="Lienhypertexte"/>
            <w:noProof/>
          </w:rPr>
          <w:t>ANNEXE 2 : CRITÈRES DE JUGEMENT DES OFFRES</w:t>
        </w:r>
        <w:r w:rsidR="00E13D4D">
          <w:rPr>
            <w:noProof/>
            <w:webHidden/>
          </w:rPr>
          <w:tab/>
        </w:r>
        <w:r w:rsidR="00E13D4D">
          <w:rPr>
            <w:noProof/>
            <w:webHidden/>
          </w:rPr>
          <w:fldChar w:fldCharType="begin"/>
        </w:r>
        <w:r w:rsidR="00E13D4D">
          <w:rPr>
            <w:noProof/>
            <w:webHidden/>
          </w:rPr>
          <w:instrText xml:space="preserve"> PAGEREF _Toc185607427 \h </w:instrText>
        </w:r>
        <w:r w:rsidR="00E13D4D">
          <w:rPr>
            <w:noProof/>
            <w:webHidden/>
          </w:rPr>
        </w:r>
        <w:r w:rsidR="00E13D4D">
          <w:rPr>
            <w:noProof/>
            <w:webHidden/>
          </w:rPr>
          <w:fldChar w:fldCharType="separate"/>
        </w:r>
        <w:r w:rsidR="00E13D4D">
          <w:rPr>
            <w:noProof/>
            <w:webHidden/>
          </w:rPr>
          <w:t>16</w:t>
        </w:r>
        <w:r w:rsidR="00E13D4D">
          <w:rPr>
            <w:noProof/>
            <w:webHidden/>
          </w:rPr>
          <w:fldChar w:fldCharType="end"/>
        </w:r>
      </w:hyperlink>
    </w:p>
    <w:p w14:paraId="211F6311" w14:textId="2960DF2B" w:rsidR="00E13D4D" w:rsidRDefault="00C54D32">
      <w:pPr>
        <w:pStyle w:val="TM1"/>
        <w:rPr>
          <w:rFonts w:asciiTheme="minorHAnsi" w:eastAsiaTheme="minorEastAsia" w:hAnsiTheme="minorHAnsi" w:cstheme="minorBidi"/>
          <w:b w:val="0"/>
          <w:noProof/>
          <w:sz w:val="22"/>
          <w:szCs w:val="22"/>
        </w:rPr>
      </w:pPr>
      <w:hyperlink w:anchor="_Toc185607428" w:history="1">
        <w:r w:rsidR="00E13D4D" w:rsidRPr="0090298F">
          <w:rPr>
            <w:rStyle w:val="Lienhypertexte"/>
            <w:noProof/>
          </w:rPr>
          <w:t>ANNEXE 3 : CADRE DE R</w:t>
        </w:r>
        <w:r w:rsidR="00E13D4D">
          <w:rPr>
            <w:rStyle w:val="Lienhypertexte"/>
            <w:noProof/>
          </w:rPr>
          <w:t>É</w:t>
        </w:r>
        <w:r w:rsidR="00E13D4D" w:rsidRPr="0090298F">
          <w:rPr>
            <w:rStyle w:val="Lienhypertexte"/>
            <w:noProof/>
          </w:rPr>
          <w:t>PONSE TECHNIQUE</w:t>
        </w:r>
        <w:r w:rsidR="00E13D4D">
          <w:rPr>
            <w:noProof/>
            <w:webHidden/>
          </w:rPr>
          <w:tab/>
        </w:r>
        <w:r w:rsidR="00E13D4D">
          <w:rPr>
            <w:noProof/>
            <w:webHidden/>
          </w:rPr>
          <w:fldChar w:fldCharType="begin"/>
        </w:r>
        <w:r w:rsidR="00E13D4D">
          <w:rPr>
            <w:noProof/>
            <w:webHidden/>
          </w:rPr>
          <w:instrText xml:space="preserve"> PAGEREF _Toc185607428 \h </w:instrText>
        </w:r>
        <w:r w:rsidR="00E13D4D">
          <w:rPr>
            <w:noProof/>
            <w:webHidden/>
          </w:rPr>
        </w:r>
        <w:r w:rsidR="00E13D4D">
          <w:rPr>
            <w:noProof/>
            <w:webHidden/>
          </w:rPr>
          <w:fldChar w:fldCharType="separate"/>
        </w:r>
        <w:r w:rsidR="00E13D4D">
          <w:rPr>
            <w:noProof/>
            <w:webHidden/>
          </w:rPr>
          <w:t>16</w:t>
        </w:r>
        <w:r w:rsidR="00E13D4D">
          <w:rPr>
            <w:noProof/>
            <w:webHidden/>
          </w:rPr>
          <w:fldChar w:fldCharType="end"/>
        </w:r>
      </w:hyperlink>
    </w:p>
    <w:p w14:paraId="5AFEDE26" w14:textId="32577901" w:rsidR="009B671A" w:rsidRDefault="009B671A">
      <w:r w:rsidRPr="00F773A9">
        <w:rPr>
          <w:u w:val="single"/>
        </w:rPr>
        <w:fldChar w:fldCharType="end"/>
      </w:r>
    </w:p>
    <w:p w14:paraId="00E5B93C" w14:textId="77777777" w:rsidR="009B671A" w:rsidRDefault="009B671A"/>
    <w:p w14:paraId="00B38275" w14:textId="77777777" w:rsidR="009B671A" w:rsidRDefault="009B671A"/>
    <w:p w14:paraId="0ED8EC35" w14:textId="43D94186" w:rsidR="009B671A" w:rsidRDefault="009B671A">
      <w:pPr>
        <w:rPr>
          <w:rFonts w:eastAsia="Times New Roman"/>
          <w:b/>
          <w:caps/>
          <w:sz w:val="32"/>
          <w:szCs w:val="32"/>
        </w:rPr>
      </w:pPr>
      <w:r>
        <w:br w:type="page"/>
      </w:r>
    </w:p>
    <w:p w14:paraId="5DD20370" w14:textId="45E8CBA2" w:rsidR="00B90675" w:rsidRPr="00CC4A50" w:rsidRDefault="005E78CE" w:rsidP="008860E8">
      <w:pPr>
        <w:pStyle w:val="Titre1"/>
        <w:rPr>
          <w:sz w:val="28"/>
          <w:szCs w:val="28"/>
        </w:rPr>
      </w:pPr>
      <w:bookmarkStart w:id="0" w:name="_Toc185607401"/>
      <w:r w:rsidRPr="00CC4A50">
        <w:rPr>
          <w:sz w:val="28"/>
          <w:szCs w:val="28"/>
        </w:rPr>
        <w:lastRenderedPageBreak/>
        <w:t>POUVOIR ADJUDICATEUR</w:t>
      </w:r>
      <w:bookmarkEnd w:id="0"/>
    </w:p>
    <w:p w14:paraId="08027827" w14:textId="77777777" w:rsidR="00306397" w:rsidRDefault="00306397" w:rsidP="008860E8">
      <w:pPr>
        <w:pStyle w:val="Titre2"/>
        <w:rPr>
          <w:sz w:val="24"/>
        </w:rPr>
      </w:pPr>
      <w:bookmarkStart w:id="1" w:name="_Toc185607402"/>
      <w:r>
        <w:rPr>
          <w:sz w:val="24"/>
        </w:rPr>
        <w:t>Nom et adresse</w:t>
      </w:r>
      <w:bookmarkEnd w:id="1"/>
    </w:p>
    <w:p w14:paraId="06FF5F63" w14:textId="77777777" w:rsidR="00A5657A" w:rsidRPr="00CC4A50" w:rsidRDefault="00A5657A" w:rsidP="006F0A0E">
      <w:pPr>
        <w:tabs>
          <w:tab w:val="left" w:pos="426"/>
        </w:tabs>
        <w:spacing w:before="120"/>
        <w:ind w:left="426"/>
      </w:pPr>
      <w:bookmarkStart w:id="2" w:name="OLE_LINK1"/>
      <w:r w:rsidRPr="00CC4A50">
        <w:t>Assemblée nationale</w:t>
      </w:r>
    </w:p>
    <w:p w14:paraId="0DFB1AE8" w14:textId="10A3E71B" w:rsidR="00A5657A" w:rsidRPr="00CC4A50" w:rsidRDefault="00A5657A" w:rsidP="003C7A11">
      <w:pPr>
        <w:ind w:left="426"/>
      </w:pPr>
      <w:r w:rsidRPr="00CC4A50">
        <w:t>126</w:t>
      </w:r>
      <w:r w:rsidR="00CC4A50" w:rsidRPr="00CC4A50">
        <w:t>,</w:t>
      </w:r>
      <w:r w:rsidRPr="00CC4A50">
        <w:t xml:space="preserve"> rue de l’Université - 75355 PARIS 07 SP</w:t>
      </w:r>
    </w:p>
    <w:p w14:paraId="63609057" w14:textId="77777777" w:rsidR="00412C70" w:rsidRPr="00D7793A" w:rsidRDefault="00412C70" w:rsidP="00412C70">
      <w:pPr>
        <w:ind w:left="426"/>
      </w:pPr>
      <w:r w:rsidRPr="00D7793A">
        <w:t>Profil acheteur : PLACE (plateforme des achats de l’État)</w:t>
      </w:r>
    </w:p>
    <w:p w14:paraId="1ADF6825" w14:textId="5645EE5C" w:rsidR="00AD0ADC" w:rsidRPr="00AD0ADC" w:rsidRDefault="00EA2CF8" w:rsidP="00AD0ADC">
      <w:pPr>
        <w:ind w:left="426"/>
        <w:rPr>
          <w:color w:val="0000FF"/>
        </w:rPr>
      </w:pPr>
      <w:r w:rsidRPr="00AD0ADC">
        <w:t xml:space="preserve">Adresse du profil acheteur : </w:t>
      </w:r>
      <w:hyperlink r:id="rId9" w:history="1">
        <w:r w:rsidR="00AD0ADC" w:rsidRPr="00AD0ADC">
          <w:rPr>
            <w:rStyle w:val="Lienhypertexte"/>
          </w:rPr>
          <w:t>https://www.marches-publics.gouv.fr</w:t>
        </w:r>
      </w:hyperlink>
    </w:p>
    <w:p w14:paraId="57658D7F" w14:textId="77777777" w:rsidR="00B53E02" w:rsidRPr="00CC4A50" w:rsidRDefault="00B53E02" w:rsidP="008860E8">
      <w:pPr>
        <w:pStyle w:val="Titre2"/>
        <w:rPr>
          <w:sz w:val="24"/>
        </w:rPr>
      </w:pPr>
      <w:bookmarkStart w:id="3" w:name="_Toc185607403"/>
      <w:bookmarkEnd w:id="2"/>
      <w:r w:rsidRPr="00CC4A50">
        <w:rPr>
          <w:sz w:val="24"/>
        </w:rPr>
        <w:t>Adresse auprès de laquelle des informations complémentaires peuvent être obtenues</w:t>
      </w:r>
      <w:bookmarkEnd w:id="3"/>
    </w:p>
    <w:p w14:paraId="07604C68" w14:textId="0951FCDD" w:rsidR="00EA2CF8" w:rsidRDefault="00EA2CF8" w:rsidP="00E95F24">
      <w:pPr>
        <w:tabs>
          <w:tab w:val="left" w:pos="426"/>
        </w:tabs>
        <w:spacing w:before="120"/>
        <w:ind w:left="426"/>
        <w:jc w:val="both"/>
      </w:pPr>
      <w:r w:rsidRPr="00AD0ADC">
        <w:t xml:space="preserve">Les questions </w:t>
      </w:r>
      <w:r w:rsidR="003C7A11" w:rsidRPr="00AD0ADC">
        <w:t>relatives à la consultation</w:t>
      </w:r>
      <w:r w:rsidRPr="00AD0ADC">
        <w:t xml:space="preserve"> doivent être adressées sur le profil acheteur de l’Assemblée nation</w:t>
      </w:r>
      <w:r w:rsidR="003C7A11" w:rsidRPr="00AD0ADC">
        <w:t xml:space="preserve">ale, accessible depuis </w:t>
      </w:r>
      <w:r w:rsidRPr="00AD0ADC">
        <w:t xml:space="preserve">l’adresse url : </w:t>
      </w:r>
      <w:hyperlink r:id="rId10" w:history="1">
        <w:r w:rsidR="00AD0ADC" w:rsidRPr="00EA7EF2">
          <w:rPr>
            <w:rStyle w:val="Lienhypertexte"/>
          </w:rPr>
          <w:t>https://www.marches-publics.gouv.fr</w:t>
        </w:r>
      </w:hyperlink>
    </w:p>
    <w:p w14:paraId="145FD347" w14:textId="4884E05E" w:rsidR="005B4791" w:rsidRDefault="005B4791" w:rsidP="008860E8">
      <w:pPr>
        <w:pStyle w:val="Titre2"/>
        <w:rPr>
          <w:sz w:val="24"/>
        </w:rPr>
      </w:pPr>
      <w:bookmarkStart w:id="4" w:name="_Toc185607404"/>
      <w:r w:rsidRPr="00CC4A50">
        <w:rPr>
          <w:sz w:val="24"/>
        </w:rPr>
        <w:t xml:space="preserve">Adresse </w:t>
      </w:r>
      <w:r w:rsidR="00AD0ADC">
        <w:rPr>
          <w:sz w:val="24"/>
        </w:rPr>
        <w:t xml:space="preserve">pour l’envoi ou le dépôt des </w:t>
      </w:r>
      <w:r w:rsidR="00D72370" w:rsidRPr="00CC4A50">
        <w:rPr>
          <w:sz w:val="24"/>
        </w:rPr>
        <w:t>copie</w:t>
      </w:r>
      <w:r w:rsidR="00AD0ADC">
        <w:rPr>
          <w:sz w:val="24"/>
        </w:rPr>
        <w:t>s</w:t>
      </w:r>
      <w:r w:rsidR="00D72370" w:rsidRPr="00CC4A50">
        <w:rPr>
          <w:sz w:val="24"/>
        </w:rPr>
        <w:t xml:space="preserve"> de sauvegarde</w:t>
      </w:r>
      <w:bookmarkEnd w:id="4"/>
      <w:r w:rsidR="00E7623F" w:rsidRPr="00CC4A50">
        <w:rPr>
          <w:sz w:val="24"/>
        </w:rPr>
        <w:t xml:space="preserve"> </w:t>
      </w:r>
    </w:p>
    <w:p w14:paraId="624D992A" w14:textId="46A949C2" w:rsidR="00AD0ADC" w:rsidRPr="00AE31F7" w:rsidRDefault="00AD0ADC" w:rsidP="00AD0ADC">
      <w:pPr>
        <w:spacing w:before="120"/>
        <w:ind w:right="-285" w:firstLine="425"/>
        <w:rPr>
          <w:i/>
        </w:rPr>
      </w:pPr>
      <w:r w:rsidRPr="00AE31F7">
        <w:rPr>
          <w:i/>
          <w:u w:val="single"/>
        </w:rPr>
        <w:t>Adresse postale à laquelle les copies de sauvegarde</w:t>
      </w:r>
      <w:r>
        <w:rPr>
          <w:i/>
          <w:u w:val="single"/>
        </w:rPr>
        <w:t xml:space="preserve"> / échantillons</w:t>
      </w:r>
      <w:r w:rsidRPr="00AE31F7">
        <w:rPr>
          <w:i/>
          <w:u w:val="single"/>
        </w:rPr>
        <w:t xml:space="preserve"> peuvent être ENVOYÉES</w:t>
      </w:r>
      <w:r w:rsidRPr="00AE31F7">
        <w:rPr>
          <w:i/>
        </w:rPr>
        <w:t> :</w:t>
      </w:r>
    </w:p>
    <w:p w14:paraId="55F9DBE3" w14:textId="77777777" w:rsidR="00AD0ADC" w:rsidRPr="00AE31F7" w:rsidRDefault="00AD0ADC" w:rsidP="00AD0ADC">
      <w:pPr>
        <w:ind w:firstLine="426"/>
        <w:rPr>
          <w:i/>
        </w:rPr>
      </w:pPr>
      <w:r w:rsidRPr="00AE31F7">
        <w:rPr>
          <w:i/>
        </w:rPr>
        <w:t>(</w:t>
      </w:r>
      <w:proofErr w:type="gramStart"/>
      <w:r w:rsidRPr="00AE31F7">
        <w:rPr>
          <w:i/>
        </w:rPr>
        <w:t>attention</w:t>
      </w:r>
      <w:proofErr w:type="gramEnd"/>
      <w:r w:rsidRPr="00AE31F7">
        <w:rPr>
          <w:i/>
        </w:rPr>
        <w:t> : ne pas déposer de pli à cette adresse)</w:t>
      </w:r>
    </w:p>
    <w:p w14:paraId="6D75886D" w14:textId="77777777" w:rsidR="00AD0ADC" w:rsidRPr="00AE31F7" w:rsidRDefault="00AD0ADC" w:rsidP="00AD0ADC">
      <w:pPr>
        <w:spacing w:before="120"/>
        <w:ind w:firstLine="425"/>
      </w:pPr>
      <w:r w:rsidRPr="00AE31F7">
        <w:t>Assemblée nationale</w:t>
      </w:r>
    </w:p>
    <w:p w14:paraId="50FFAC31" w14:textId="77777777" w:rsidR="00AD0ADC" w:rsidRPr="00AE31F7" w:rsidRDefault="00AD0ADC" w:rsidP="00AD0ADC">
      <w:pPr>
        <w:ind w:firstLine="426"/>
      </w:pPr>
      <w:r w:rsidRPr="00AE31F7">
        <w:t>Division des achats et de la commande publique</w:t>
      </w:r>
    </w:p>
    <w:p w14:paraId="7B7DB188" w14:textId="77777777" w:rsidR="00AD0ADC" w:rsidRPr="00AE31F7" w:rsidRDefault="00AD0ADC" w:rsidP="00AD0ADC">
      <w:pPr>
        <w:ind w:firstLine="426"/>
        <w:rPr>
          <w:b/>
        </w:rPr>
      </w:pPr>
      <w:r w:rsidRPr="00AE31F7">
        <w:rPr>
          <w:b/>
        </w:rPr>
        <w:t>126</w:t>
      </w:r>
      <w:r>
        <w:rPr>
          <w:b/>
        </w:rPr>
        <w:t>,</w:t>
      </w:r>
      <w:r w:rsidRPr="00AE31F7">
        <w:rPr>
          <w:b/>
        </w:rPr>
        <w:t xml:space="preserve"> rue de l’Université - 75355 PARIS 07 SP</w:t>
      </w:r>
    </w:p>
    <w:p w14:paraId="2010B787" w14:textId="77777777" w:rsidR="00AD0ADC" w:rsidRPr="00AE31F7" w:rsidRDefault="00AD0ADC" w:rsidP="00AD0ADC">
      <w:pPr>
        <w:ind w:firstLine="426"/>
      </w:pPr>
    </w:p>
    <w:p w14:paraId="3C5D791B" w14:textId="75C99E1B" w:rsidR="00AD0ADC" w:rsidRPr="00AE31F7" w:rsidRDefault="00AD0ADC" w:rsidP="00AD0ADC">
      <w:pPr>
        <w:ind w:right="-427" w:firstLine="426"/>
        <w:rPr>
          <w:i/>
        </w:rPr>
      </w:pPr>
      <w:r w:rsidRPr="00AE31F7">
        <w:rPr>
          <w:i/>
          <w:u w:val="single"/>
        </w:rPr>
        <w:t>Adresse physique à laquelle les copies de sauvegarde</w:t>
      </w:r>
      <w:r>
        <w:rPr>
          <w:i/>
          <w:u w:val="single"/>
        </w:rPr>
        <w:t xml:space="preserve"> / échantillons</w:t>
      </w:r>
      <w:r w:rsidRPr="00AE31F7">
        <w:rPr>
          <w:i/>
          <w:u w:val="single"/>
        </w:rPr>
        <w:t xml:space="preserve"> peuvent être DÉPOSÉES</w:t>
      </w:r>
      <w:r w:rsidRPr="00AE31F7">
        <w:t> </w:t>
      </w:r>
      <w:r w:rsidRPr="00AE31F7">
        <w:rPr>
          <w:i/>
        </w:rPr>
        <w:t>:</w:t>
      </w:r>
    </w:p>
    <w:p w14:paraId="68FBCA16" w14:textId="77777777" w:rsidR="00AD0ADC" w:rsidRPr="00AE31F7" w:rsidRDefault="00AD0ADC" w:rsidP="00AD0ADC">
      <w:pPr>
        <w:ind w:firstLine="426"/>
        <w:rPr>
          <w:i/>
        </w:rPr>
      </w:pPr>
      <w:r w:rsidRPr="00AE31F7">
        <w:rPr>
          <w:i/>
        </w:rPr>
        <w:t>(Attention : ne pas envoyer de courrier postal à cette adresse)</w:t>
      </w:r>
    </w:p>
    <w:p w14:paraId="1E84A08F" w14:textId="1E7A86B2" w:rsidR="00AD0ADC" w:rsidRPr="00AE31F7" w:rsidRDefault="00AD0ADC" w:rsidP="00AD0ADC">
      <w:pPr>
        <w:pStyle w:val="Paragraphedeliste"/>
        <w:ind w:left="786"/>
        <w:jc w:val="both"/>
        <w:rPr>
          <w:b/>
          <w:color w:val="FF0000"/>
        </w:rPr>
      </w:pPr>
      <w:r w:rsidRPr="00AE31F7">
        <w:rPr>
          <w:b/>
          <w:color w:val="FF0000"/>
        </w:rPr>
        <w:t>Le dépôt de</w:t>
      </w:r>
      <w:r w:rsidR="00123568">
        <w:rPr>
          <w:b/>
          <w:color w:val="FF0000"/>
        </w:rPr>
        <w:t xml:space="preserve"> la</w:t>
      </w:r>
      <w:r w:rsidRPr="00AE31F7">
        <w:rPr>
          <w:b/>
          <w:color w:val="FF0000"/>
        </w:rPr>
        <w:t xml:space="preserve"> copie de sauvegarde ne pourr</w:t>
      </w:r>
      <w:r>
        <w:rPr>
          <w:b/>
          <w:color w:val="FF0000"/>
        </w:rPr>
        <w:t>a</w:t>
      </w:r>
      <w:r w:rsidRPr="00AE31F7">
        <w:rPr>
          <w:b/>
          <w:color w:val="FF0000"/>
        </w:rPr>
        <w:t xml:space="preserve"> se faire que sur prise de rendez-vous préalable auprès de l’adresse mail : </w:t>
      </w:r>
      <w:hyperlink r:id="rId11" w:history="1">
        <w:r w:rsidRPr="00AE31F7">
          <w:rPr>
            <w:rStyle w:val="Lienhypertexte"/>
            <w:color w:val="FF0000"/>
          </w:rPr>
          <w:t>dacp@assemblee-nationale.fr</w:t>
        </w:r>
      </w:hyperlink>
      <w:r w:rsidRPr="003737E0">
        <w:t xml:space="preserve"> </w:t>
      </w:r>
    </w:p>
    <w:p w14:paraId="61105D5F" w14:textId="77777777" w:rsidR="00AD0ADC" w:rsidRPr="00AE31F7" w:rsidRDefault="00AD0ADC" w:rsidP="00AD0ADC">
      <w:pPr>
        <w:spacing w:before="120"/>
        <w:ind w:firstLine="425"/>
      </w:pPr>
      <w:r w:rsidRPr="00AE31F7">
        <w:t>Assemblée nationale</w:t>
      </w:r>
      <w:r w:rsidRPr="003737E0">
        <w:t xml:space="preserve"> </w:t>
      </w:r>
    </w:p>
    <w:p w14:paraId="4BDAF408" w14:textId="77777777" w:rsidR="00AD0ADC" w:rsidRPr="00AE31F7" w:rsidRDefault="00AD0ADC" w:rsidP="00AD0ADC">
      <w:pPr>
        <w:ind w:firstLine="426"/>
      </w:pPr>
      <w:r w:rsidRPr="00AE31F7">
        <w:t>Division des achats et de la commande publique</w:t>
      </w:r>
    </w:p>
    <w:p w14:paraId="29D0ADAD" w14:textId="66412823" w:rsidR="00AD0ADC" w:rsidRPr="00AE31F7" w:rsidRDefault="00AD0ADC" w:rsidP="00AD0ADC">
      <w:pPr>
        <w:ind w:firstLine="426"/>
        <w:rPr>
          <w:b/>
        </w:rPr>
      </w:pPr>
      <w:r w:rsidRPr="00AE31F7">
        <w:rPr>
          <w:b/>
        </w:rPr>
        <w:t>233</w:t>
      </w:r>
      <w:r>
        <w:rPr>
          <w:b/>
        </w:rPr>
        <w:t>,</w:t>
      </w:r>
      <w:r w:rsidRPr="00AE31F7">
        <w:rPr>
          <w:b/>
        </w:rPr>
        <w:t xml:space="preserve"> boulevard Saint-Germain - 75007 PARIS</w:t>
      </w:r>
      <w:r>
        <w:rPr>
          <w:b/>
        </w:rPr>
        <w:t xml:space="preserve"> </w:t>
      </w:r>
    </w:p>
    <w:p w14:paraId="45A3865C" w14:textId="77777777" w:rsidR="00AD0ADC" w:rsidRPr="00AE31F7" w:rsidRDefault="00AD0ADC" w:rsidP="00AD0ADC">
      <w:pPr>
        <w:ind w:left="425"/>
      </w:pPr>
    </w:p>
    <w:p w14:paraId="2D666053" w14:textId="6A6510A5" w:rsidR="00AD0ADC" w:rsidRPr="00AE31F7" w:rsidRDefault="00AD0ADC" w:rsidP="00AD0ADC">
      <w:pPr>
        <w:tabs>
          <w:tab w:val="left" w:pos="426"/>
        </w:tabs>
        <w:spacing w:after="120"/>
        <w:ind w:left="426"/>
        <w:jc w:val="both"/>
        <w:rPr>
          <w:rFonts w:eastAsia="Batang"/>
          <w:i/>
        </w:rPr>
      </w:pPr>
      <w:r w:rsidRPr="00AE31F7">
        <w:rPr>
          <w:rFonts w:eastAsia="Batang"/>
          <w:i/>
        </w:rPr>
        <w:t xml:space="preserve">Horaires d’ouverture : du lundi au vendredi de </w:t>
      </w:r>
      <w:r w:rsidR="00A7017E">
        <w:rPr>
          <w:rFonts w:eastAsia="Batang"/>
          <w:i/>
        </w:rPr>
        <w:t>10 heures à 12 heures</w:t>
      </w:r>
      <w:r w:rsidRPr="00AE31F7">
        <w:rPr>
          <w:rFonts w:eastAsia="Batang"/>
          <w:i/>
        </w:rPr>
        <w:t xml:space="preserve"> et de 14</w:t>
      </w:r>
      <w:r w:rsidR="00A7017E">
        <w:rPr>
          <w:rFonts w:eastAsia="Batang"/>
          <w:i/>
        </w:rPr>
        <w:t xml:space="preserve"> </w:t>
      </w:r>
      <w:r w:rsidRPr="00AE31F7">
        <w:rPr>
          <w:rFonts w:eastAsia="Batang"/>
          <w:i/>
        </w:rPr>
        <w:t>h</w:t>
      </w:r>
      <w:r w:rsidR="00A7017E">
        <w:rPr>
          <w:rFonts w:eastAsia="Batang"/>
          <w:i/>
        </w:rPr>
        <w:t>eures</w:t>
      </w:r>
      <w:r w:rsidRPr="00AE31F7">
        <w:rPr>
          <w:rFonts w:eastAsia="Batang"/>
          <w:i/>
        </w:rPr>
        <w:t xml:space="preserve"> à 18</w:t>
      </w:r>
      <w:r w:rsidR="00A7017E">
        <w:rPr>
          <w:rFonts w:eastAsia="Batang"/>
          <w:i/>
        </w:rPr>
        <w:t xml:space="preserve"> heures</w:t>
      </w:r>
      <w:r w:rsidRPr="00AE31F7">
        <w:rPr>
          <w:rFonts w:eastAsia="Batang"/>
          <w:i/>
        </w:rPr>
        <w:t>, hors jours fériés.</w:t>
      </w:r>
    </w:p>
    <w:p w14:paraId="4B8A0F04" w14:textId="77777777" w:rsidR="00AD0ADC" w:rsidRPr="00A609B0" w:rsidRDefault="00AD0ADC" w:rsidP="00AD0ADC">
      <w:pPr>
        <w:ind w:left="426"/>
        <w:jc w:val="both"/>
      </w:pPr>
      <w:r w:rsidRPr="006601EB">
        <w:t>L’entrée de l’immeuble est entièrement automatisée</w:t>
      </w:r>
      <w:r>
        <w:t xml:space="preserve">. </w:t>
      </w:r>
      <w:r w:rsidRPr="00A609B0">
        <w:t>Pour tout dépôt de pli, utilisez l’</w:t>
      </w:r>
      <w:r w:rsidRPr="00A609B0">
        <w:rPr>
          <w:b/>
        </w:rPr>
        <w:t>interphone livraison</w:t>
      </w:r>
      <w:r w:rsidRPr="00A609B0">
        <w:t xml:space="preserve"> situé sur le </w:t>
      </w:r>
      <w:r w:rsidRPr="00A609B0">
        <w:rPr>
          <w:b/>
        </w:rPr>
        <w:t xml:space="preserve">mur complètement à droite </w:t>
      </w:r>
      <w:r w:rsidRPr="00A609B0">
        <w:t>pour signaler votre présence</w:t>
      </w:r>
      <w:r>
        <w:t xml:space="preserve">. </w:t>
      </w:r>
      <w:r w:rsidRPr="00A609B0">
        <w:t>Sur cet interphone</w:t>
      </w:r>
      <w:r>
        <w:t>, afin qu’un fonctionnaire puisse venir récupérer votre pli</w:t>
      </w:r>
      <w:r w:rsidRPr="00A609B0">
        <w:t> :</w:t>
      </w:r>
    </w:p>
    <w:p w14:paraId="0A6EF582" w14:textId="77777777" w:rsidR="00AD0ADC" w:rsidRPr="00B427DF" w:rsidRDefault="00AD0ADC" w:rsidP="00B646D3">
      <w:pPr>
        <w:numPr>
          <w:ilvl w:val="0"/>
          <w:numId w:val="6"/>
        </w:numPr>
        <w:spacing w:before="120"/>
        <w:ind w:left="1134" w:hanging="357"/>
        <w:jc w:val="both"/>
      </w:pPr>
      <w:proofErr w:type="gramStart"/>
      <w:r w:rsidRPr="00A609B0">
        <w:t>composez</w:t>
      </w:r>
      <w:proofErr w:type="gramEnd"/>
      <w:r w:rsidRPr="00A609B0">
        <w:t xml:space="preserve"> le </w:t>
      </w:r>
      <w:r w:rsidRPr="00A609B0">
        <w:rPr>
          <w:b/>
        </w:rPr>
        <w:t>numéro de poste suivant</w:t>
      </w:r>
      <w:r w:rsidRPr="00A609B0">
        <w:t xml:space="preserve"> : </w:t>
      </w:r>
      <w:r w:rsidRPr="00A609B0">
        <w:rPr>
          <w:b/>
        </w:rPr>
        <w:t>3 85 </w:t>
      </w:r>
      <w:r>
        <w:rPr>
          <w:b/>
        </w:rPr>
        <w:t>12</w:t>
      </w:r>
      <w:r w:rsidRPr="00A609B0">
        <w:rPr>
          <w:b/>
        </w:rPr>
        <w:t xml:space="preserve"> </w:t>
      </w:r>
      <w:r w:rsidRPr="00A609B0">
        <w:t>(ou</w:t>
      </w:r>
      <w:r w:rsidRPr="00A609B0">
        <w:rPr>
          <w:b/>
        </w:rPr>
        <w:t xml:space="preserve"> 3 85 0</w:t>
      </w:r>
      <w:r>
        <w:rPr>
          <w:b/>
        </w:rPr>
        <w:t>9</w:t>
      </w:r>
      <w:r w:rsidRPr="00A609B0">
        <w:rPr>
          <w:b/>
        </w:rPr>
        <w:t xml:space="preserve"> </w:t>
      </w:r>
      <w:r w:rsidRPr="00A609B0">
        <w:t>ou</w:t>
      </w:r>
      <w:r w:rsidRPr="00A609B0">
        <w:rPr>
          <w:b/>
        </w:rPr>
        <w:t xml:space="preserve"> 3 85 9</w:t>
      </w:r>
      <w:r>
        <w:rPr>
          <w:b/>
        </w:rPr>
        <w:t>9</w:t>
      </w:r>
      <w:r w:rsidRPr="00A609B0">
        <w:rPr>
          <w:b/>
        </w:rPr>
        <w:t xml:space="preserve"> </w:t>
      </w:r>
      <w:r w:rsidRPr="00A609B0">
        <w:t>ou</w:t>
      </w:r>
      <w:r w:rsidRPr="00A609B0">
        <w:rPr>
          <w:b/>
        </w:rPr>
        <w:t xml:space="preserve"> 3 85 </w:t>
      </w:r>
      <w:r>
        <w:rPr>
          <w:b/>
        </w:rPr>
        <w:t>79</w:t>
      </w:r>
      <w:r w:rsidRPr="00A609B0">
        <w:rPr>
          <w:b/>
        </w:rPr>
        <w:t xml:space="preserve"> : </w:t>
      </w:r>
      <w:r w:rsidRPr="00A609B0">
        <w:rPr>
          <w:i/>
        </w:rPr>
        <w:t xml:space="preserve">division </w:t>
      </w:r>
      <w:r>
        <w:rPr>
          <w:i/>
        </w:rPr>
        <w:t>de l’Achat et de la commande publique</w:t>
      </w:r>
      <w:r w:rsidRPr="00A609B0">
        <w:t>),</w:t>
      </w:r>
      <w:r>
        <w:t xml:space="preserve"> ou bien</w:t>
      </w:r>
    </w:p>
    <w:p w14:paraId="5DCD22AA" w14:textId="77777777" w:rsidR="00AD0ADC" w:rsidRPr="00A609B0" w:rsidRDefault="00AD0ADC" w:rsidP="00B646D3">
      <w:pPr>
        <w:numPr>
          <w:ilvl w:val="0"/>
          <w:numId w:val="6"/>
        </w:numPr>
        <w:spacing w:before="120"/>
        <w:ind w:left="1134" w:hanging="357"/>
        <w:jc w:val="both"/>
      </w:pPr>
      <w:proofErr w:type="gramStart"/>
      <w:r w:rsidRPr="00A609B0">
        <w:t>faites</w:t>
      </w:r>
      <w:proofErr w:type="gramEnd"/>
      <w:r w:rsidRPr="00A609B0">
        <w:t xml:space="preserve"> dérouler le menu et</w:t>
      </w:r>
      <w:r w:rsidRPr="00A609B0">
        <w:rPr>
          <w:b/>
        </w:rPr>
        <w:t xml:space="preserve"> sélectionnez le service « Marchés »</w:t>
      </w:r>
      <w:r>
        <w:rPr>
          <w:b/>
        </w:rPr>
        <w:t>.</w:t>
      </w:r>
      <w:r w:rsidRPr="00A609B0">
        <w:t xml:space="preserve"> </w:t>
      </w:r>
    </w:p>
    <w:p w14:paraId="1ABAED59" w14:textId="77777777" w:rsidR="003C7A11" w:rsidRPr="00AD0ADC" w:rsidRDefault="00B53E02" w:rsidP="008860E8">
      <w:pPr>
        <w:pStyle w:val="Titre2"/>
        <w:rPr>
          <w:sz w:val="24"/>
        </w:rPr>
      </w:pPr>
      <w:bookmarkStart w:id="5" w:name="_Toc185607405"/>
      <w:r w:rsidRPr="00AD0ADC">
        <w:rPr>
          <w:sz w:val="24"/>
        </w:rPr>
        <w:t>Type de pouvoir adjudicateur</w:t>
      </w:r>
      <w:bookmarkEnd w:id="5"/>
      <w:r w:rsidR="003C7A11" w:rsidRPr="00AD0ADC">
        <w:rPr>
          <w:sz w:val="24"/>
        </w:rPr>
        <w:t> </w:t>
      </w:r>
    </w:p>
    <w:p w14:paraId="237900B7" w14:textId="1E18066B" w:rsidR="00B53E02" w:rsidRPr="003C7A11" w:rsidRDefault="002060F9" w:rsidP="003C7A11">
      <w:pPr>
        <w:autoSpaceDE w:val="0"/>
        <w:autoSpaceDN w:val="0"/>
        <w:adjustRightInd w:val="0"/>
        <w:ind w:left="426"/>
        <w:jc w:val="both"/>
        <w:rPr>
          <w:bCs/>
          <w:color w:val="000000"/>
        </w:rPr>
      </w:pPr>
      <w:r w:rsidRPr="003C7A11">
        <w:rPr>
          <w:bCs/>
          <w:color w:val="000000"/>
        </w:rPr>
        <w:t>ASSEMBLÉE NATIONALE - ÉTAT</w:t>
      </w:r>
    </w:p>
    <w:p w14:paraId="4488E32C" w14:textId="24184BF5" w:rsidR="003C7A11" w:rsidRPr="00B9626C" w:rsidRDefault="005E78CE" w:rsidP="008860E8">
      <w:pPr>
        <w:pStyle w:val="Titre1"/>
        <w:rPr>
          <w:sz w:val="28"/>
          <w:szCs w:val="28"/>
        </w:rPr>
      </w:pPr>
      <w:r w:rsidRPr="003C7A11">
        <w:br w:type="page"/>
      </w:r>
      <w:bookmarkStart w:id="6" w:name="_Toc185607406"/>
      <w:r w:rsidRPr="00B9626C">
        <w:rPr>
          <w:sz w:val="28"/>
          <w:szCs w:val="28"/>
        </w:rPr>
        <w:lastRenderedPageBreak/>
        <w:t xml:space="preserve">OBJET </w:t>
      </w:r>
      <w:r w:rsidR="001A2A37" w:rsidRPr="00955CE2">
        <w:rPr>
          <w:sz w:val="28"/>
          <w:szCs w:val="28"/>
        </w:rPr>
        <w:t>DE L’ACCORD-CADRE</w:t>
      </w:r>
      <w:bookmarkEnd w:id="6"/>
    </w:p>
    <w:p w14:paraId="10140AA1" w14:textId="47B63DCD" w:rsidR="00E35613" w:rsidRPr="00E95F24" w:rsidRDefault="00972D49" w:rsidP="008860E8">
      <w:pPr>
        <w:pStyle w:val="Titre2"/>
        <w:rPr>
          <w:sz w:val="24"/>
        </w:rPr>
      </w:pPr>
      <w:bookmarkStart w:id="7" w:name="_Toc185607407"/>
      <w:r>
        <w:rPr>
          <w:sz w:val="24"/>
        </w:rPr>
        <w:t>Caractéristiques</w:t>
      </w:r>
      <w:bookmarkEnd w:id="7"/>
    </w:p>
    <w:p w14:paraId="3FAED93C" w14:textId="77777777" w:rsidR="00E23B12" w:rsidRPr="00E95F24" w:rsidRDefault="00E95F24" w:rsidP="00E23B12">
      <w:pPr>
        <w:tabs>
          <w:tab w:val="left" w:pos="426"/>
        </w:tabs>
        <w:spacing w:before="120"/>
        <w:jc w:val="both"/>
        <w:rPr>
          <w:b/>
          <w:bCs/>
          <w:caps/>
          <w:szCs w:val="20"/>
        </w:rPr>
      </w:pPr>
      <w:r>
        <w:rPr>
          <w:b/>
          <w:bCs/>
        </w:rPr>
        <w:tab/>
      </w:r>
      <w:r w:rsidR="00E23B12" w:rsidRPr="00E95F24">
        <w:rPr>
          <w:b/>
          <w:bCs/>
        </w:rPr>
        <w:t>Nature :</w:t>
      </w:r>
      <w:r w:rsidR="00E23B12">
        <w:rPr>
          <w:b/>
          <w:bCs/>
        </w:rPr>
        <w:t xml:space="preserve"> </w:t>
      </w:r>
      <w:r w:rsidR="00E23B12" w:rsidRPr="00E95F24">
        <w:rPr>
          <w:b/>
          <w:bCs/>
        </w:rPr>
        <w:t xml:space="preserve"> </w:t>
      </w:r>
      <w:sdt>
        <w:sdtPr>
          <w:rPr>
            <w:rFonts w:ascii="MS Gothic" w:eastAsia="MS Gothic" w:hAnsi="MS Gothic"/>
            <w:b/>
            <w:bCs/>
            <w:caps/>
            <w:szCs w:val="20"/>
          </w:rPr>
          <w:id w:val="1984274413"/>
          <w14:checkbox>
            <w14:checked w14:val="1"/>
            <w14:checkedState w14:val="2612" w14:font="MS Gothic"/>
            <w14:uncheckedState w14:val="2610" w14:font="MS Gothic"/>
          </w14:checkbox>
        </w:sdtPr>
        <w:sdtEndPr/>
        <w:sdtContent>
          <w:r w:rsidR="00E23B12">
            <w:rPr>
              <w:rFonts w:ascii="MS Gothic" w:eastAsia="MS Gothic" w:hAnsi="MS Gothic" w:hint="eastAsia"/>
              <w:b/>
              <w:bCs/>
              <w:caps/>
              <w:szCs w:val="20"/>
            </w:rPr>
            <w:t>☒</w:t>
          </w:r>
        </w:sdtContent>
      </w:sdt>
      <w:r w:rsidR="00E23B12" w:rsidRPr="00E95F24">
        <w:rPr>
          <w:b/>
          <w:bCs/>
          <w:caps/>
          <w:szCs w:val="20"/>
        </w:rPr>
        <w:t xml:space="preserve"> </w:t>
      </w:r>
      <w:r w:rsidR="00E23B12" w:rsidRPr="00E95F24">
        <w:rPr>
          <w:szCs w:val="20"/>
        </w:rPr>
        <w:t>Services</w:t>
      </w:r>
      <w:r w:rsidR="00E23B12" w:rsidRPr="00E95F24">
        <w:rPr>
          <w:szCs w:val="20"/>
        </w:rPr>
        <w:tab/>
      </w:r>
      <w:r w:rsidR="00E23B12" w:rsidRPr="00E95F24">
        <w:rPr>
          <w:b/>
          <w:bCs/>
          <w:caps/>
          <w:szCs w:val="20"/>
        </w:rPr>
        <w:t xml:space="preserve"> </w:t>
      </w:r>
      <w:r w:rsidR="00E23B12" w:rsidRPr="00E95F24">
        <w:rPr>
          <w:b/>
          <w:bCs/>
          <w:caps/>
          <w:szCs w:val="20"/>
        </w:rPr>
        <w:tab/>
      </w:r>
      <w:sdt>
        <w:sdtPr>
          <w:rPr>
            <w:rFonts w:ascii="MS Gothic" w:eastAsia="MS Gothic" w:hAnsi="MS Gothic"/>
            <w:b/>
            <w:bCs/>
            <w:caps/>
            <w:szCs w:val="20"/>
          </w:rPr>
          <w:id w:val="284394744"/>
          <w14:checkbox>
            <w14:checked w14:val="0"/>
            <w14:checkedState w14:val="2612" w14:font="MS Gothic"/>
            <w14:uncheckedState w14:val="2610" w14:font="MS Gothic"/>
          </w14:checkbox>
        </w:sdtPr>
        <w:sdtEndPr/>
        <w:sdtContent>
          <w:r w:rsidR="00E23B12" w:rsidRPr="00E95F24">
            <w:rPr>
              <w:rFonts w:ascii="MS Gothic" w:eastAsia="MS Gothic" w:hAnsi="MS Gothic" w:hint="eastAsia"/>
              <w:b/>
              <w:bCs/>
              <w:caps/>
              <w:szCs w:val="20"/>
            </w:rPr>
            <w:t>☐</w:t>
          </w:r>
        </w:sdtContent>
      </w:sdt>
      <w:r w:rsidR="00E23B12" w:rsidRPr="00E95F24">
        <w:rPr>
          <w:b/>
          <w:bCs/>
          <w:caps/>
          <w:szCs w:val="20"/>
        </w:rPr>
        <w:t xml:space="preserve"> </w:t>
      </w:r>
      <w:r w:rsidR="00E23B12" w:rsidRPr="00E95F24">
        <w:rPr>
          <w:szCs w:val="20"/>
        </w:rPr>
        <w:t>Travaux</w:t>
      </w:r>
      <w:r w:rsidR="00E23B12">
        <w:rPr>
          <w:szCs w:val="20"/>
        </w:rPr>
        <w:t xml:space="preserve">    </w:t>
      </w:r>
      <w:r w:rsidR="00E23B12" w:rsidRPr="00E95F24">
        <w:rPr>
          <w:b/>
          <w:bCs/>
          <w:caps/>
          <w:szCs w:val="20"/>
        </w:rPr>
        <w:t xml:space="preserve"> </w:t>
      </w:r>
      <w:r w:rsidR="00E23B12" w:rsidRPr="00E95F24">
        <w:rPr>
          <w:b/>
          <w:bCs/>
          <w:caps/>
          <w:szCs w:val="20"/>
        </w:rPr>
        <w:tab/>
      </w:r>
      <w:r w:rsidR="00E23B12" w:rsidRPr="00E95F24">
        <w:rPr>
          <w:b/>
          <w:bCs/>
          <w:caps/>
          <w:szCs w:val="20"/>
        </w:rPr>
        <w:tab/>
      </w:r>
      <w:r w:rsidR="00E23B12">
        <w:rPr>
          <w:b/>
          <w:bCs/>
          <w:caps/>
          <w:szCs w:val="20"/>
        </w:rPr>
        <w:t xml:space="preserve">       </w:t>
      </w:r>
      <w:sdt>
        <w:sdtPr>
          <w:rPr>
            <w:rFonts w:ascii="MS Gothic" w:eastAsia="MS Gothic" w:hAnsi="MS Gothic"/>
            <w:b/>
            <w:bCs/>
            <w:caps/>
            <w:szCs w:val="20"/>
          </w:rPr>
          <w:id w:val="820622634"/>
          <w14:checkbox>
            <w14:checked w14:val="0"/>
            <w14:checkedState w14:val="2612" w14:font="MS Gothic"/>
            <w14:uncheckedState w14:val="2610" w14:font="MS Gothic"/>
          </w14:checkbox>
        </w:sdtPr>
        <w:sdtEndPr/>
        <w:sdtContent>
          <w:r w:rsidR="00E23B12">
            <w:rPr>
              <w:rFonts w:ascii="MS Gothic" w:eastAsia="MS Gothic" w:hAnsi="MS Gothic" w:hint="eastAsia"/>
              <w:b/>
              <w:bCs/>
              <w:caps/>
              <w:szCs w:val="20"/>
            </w:rPr>
            <w:t>☐</w:t>
          </w:r>
        </w:sdtContent>
      </w:sdt>
      <w:r w:rsidR="00E23B12" w:rsidRPr="00E95F24">
        <w:rPr>
          <w:b/>
          <w:bCs/>
          <w:caps/>
          <w:szCs w:val="20"/>
        </w:rPr>
        <w:t xml:space="preserve"> </w:t>
      </w:r>
      <w:r w:rsidR="00E23B12" w:rsidRPr="00E95F24">
        <w:rPr>
          <w:szCs w:val="20"/>
        </w:rPr>
        <w:t xml:space="preserve">Fournitures  </w:t>
      </w:r>
    </w:p>
    <w:p w14:paraId="31D0B2B5" w14:textId="77777777" w:rsidR="00E23B12" w:rsidRPr="00E95F24" w:rsidRDefault="00E23B12" w:rsidP="00E23B12">
      <w:pPr>
        <w:tabs>
          <w:tab w:val="left" w:pos="426"/>
        </w:tabs>
        <w:spacing w:before="120"/>
        <w:jc w:val="both"/>
        <w:rPr>
          <w:color w:val="00B0F0"/>
        </w:rPr>
      </w:pPr>
      <w:r>
        <w:rPr>
          <w:bCs/>
          <w:color w:val="00B0F0"/>
        </w:rPr>
        <w:tab/>
      </w:r>
    </w:p>
    <w:p w14:paraId="2E64906A" w14:textId="508A5D25" w:rsidR="00E23B12" w:rsidRDefault="00E23B12" w:rsidP="00E23B12">
      <w:pPr>
        <w:tabs>
          <w:tab w:val="left" w:pos="426"/>
        </w:tabs>
        <w:spacing w:before="120"/>
        <w:jc w:val="both"/>
        <w:rPr>
          <w:b/>
          <w:bCs/>
        </w:rPr>
      </w:pPr>
      <w:r>
        <w:rPr>
          <w:b/>
          <w:bCs/>
        </w:rPr>
        <w:t>Forme :</w:t>
      </w:r>
    </w:p>
    <w:p w14:paraId="6304F0FF" w14:textId="77777777" w:rsidR="00E23B12" w:rsidRPr="00383584" w:rsidRDefault="00C54D32" w:rsidP="00E23B12">
      <w:pPr>
        <w:pStyle w:val="Titredocument"/>
        <w:pBdr>
          <w:top w:val="none" w:sz="0" w:space="0" w:color="auto"/>
          <w:left w:val="none" w:sz="0" w:space="0" w:color="auto"/>
          <w:bottom w:val="none" w:sz="0" w:space="0" w:color="auto"/>
          <w:right w:val="none" w:sz="0" w:space="0" w:color="auto"/>
        </w:pBdr>
        <w:tabs>
          <w:tab w:val="left" w:pos="6237"/>
        </w:tabs>
        <w:spacing w:before="120" w:after="0" w:line="240" w:lineRule="auto"/>
        <w:ind w:left="6804" w:hanging="5386"/>
        <w:jc w:val="both"/>
        <w:rPr>
          <w:b w:val="0"/>
          <w:bCs w:val="0"/>
          <w:caps w:val="0"/>
          <w:szCs w:val="20"/>
        </w:rPr>
      </w:pPr>
      <w:sdt>
        <w:sdtPr>
          <w:rPr>
            <w:b w:val="0"/>
            <w:bCs w:val="0"/>
            <w:caps w:val="0"/>
            <w:szCs w:val="20"/>
          </w:rPr>
          <w:id w:val="1429084277"/>
          <w14:checkbox>
            <w14:checked w14:val="1"/>
            <w14:checkedState w14:val="2612" w14:font="MS Gothic"/>
            <w14:uncheckedState w14:val="2610" w14:font="MS Gothic"/>
          </w14:checkbox>
        </w:sdtPr>
        <w:sdtEndPr/>
        <w:sdtContent>
          <w:r w:rsidR="00E23B12">
            <w:rPr>
              <w:rFonts w:ascii="MS Gothic" w:eastAsia="MS Gothic" w:hAnsi="MS Gothic" w:hint="eastAsia"/>
              <w:b w:val="0"/>
              <w:bCs w:val="0"/>
              <w:caps w:val="0"/>
              <w:szCs w:val="20"/>
            </w:rPr>
            <w:t>☒</w:t>
          </w:r>
        </w:sdtContent>
      </w:sdt>
      <w:r w:rsidR="00E23B12" w:rsidRPr="00383584">
        <w:rPr>
          <w:b w:val="0"/>
          <w:bCs w:val="0"/>
          <w:caps w:val="0"/>
          <w:szCs w:val="20"/>
        </w:rPr>
        <w:t xml:space="preserve"> Accord-cadre</w:t>
      </w:r>
      <w:r w:rsidR="00E23B12">
        <w:rPr>
          <w:b w:val="0"/>
          <w:bCs w:val="0"/>
          <w:caps w:val="0"/>
          <w:szCs w:val="20"/>
        </w:rPr>
        <w:t xml:space="preserve">         </w:t>
      </w:r>
      <w:sdt>
        <w:sdtPr>
          <w:rPr>
            <w:b w:val="0"/>
            <w:bCs w:val="0"/>
            <w:caps w:val="0"/>
            <w:szCs w:val="20"/>
          </w:rPr>
          <w:id w:val="-1661543141"/>
          <w14:checkbox>
            <w14:checked w14:val="1"/>
            <w14:checkedState w14:val="2612" w14:font="MS Gothic"/>
            <w14:uncheckedState w14:val="2610" w14:font="MS Gothic"/>
          </w14:checkbox>
        </w:sdtPr>
        <w:sdtEndPr/>
        <w:sdtContent>
          <w:r w:rsidR="00E23B12">
            <w:rPr>
              <w:rFonts w:ascii="MS Gothic" w:eastAsia="MS Gothic" w:hAnsi="MS Gothic" w:hint="eastAsia"/>
              <w:b w:val="0"/>
              <w:bCs w:val="0"/>
              <w:caps w:val="0"/>
              <w:szCs w:val="20"/>
            </w:rPr>
            <w:t>☒</w:t>
          </w:r>
        </w:sdtContent>
      </w:sdt>
      <w:r w:rsidR="00E23B12">
        <w:rPr>
          <w:b w:val="0"/>
          <w:bCs w:val="0"/>
          <w:caps w:val="0"/>
          <w:szCs w:val="20"/>
        </w:rPr>
        <w:t xml:space="preserve"> </w:t>
      </w:r>
      <w:r w:rsidR="00E23B12" w:rsidRPr="00383584">
        <w:rPr>
          <w:b w:val="0"/>
          <w:bCs w:val="0"/>
          <w:caps w:val="0"/>
          <w:szCs w:val="20"/>
        </w:rPr>
        <w:t>Mono</w:t>
      </w:r>
      <w:r w:rsidR="00E23B12">
        <w:rPr>
          <w:b w:val="0"/>
          <w:bCs w:val="0"/>
          <w:caps w:val="0"/>
          <w:szCs w:val="20"/>
        </w:rPr>
        <w:t xml:space="preserve"> </w:t>
      </w:r>
      <w:r w:rsidR="00E23B12" w:rsidRPr="00383584">
        <w:rPr>
          <w:b w:val="0"/>
          <w:bCs w:val="0"/>
          <w:caps w:val="0"/>
          <w:szCs w:val="20"/>
        </w:rPr>
        <w:t>attributaire</w:t>
      </w:r>
      <w:r w:rsidR="00E23B12">
        <w:rPr>
          <w:b w:val="0"/>
          <w:bCs w:val="0"/>
          <w:caps w:val="0"/>
          <w:szCs w:val="20"/>
        </w:rPr>
        <w:t xml:space="preserve">         </w:t>
      </w:r>
      <w:sdt>
        <w:sdtPr>
          <w:rPr>
            <w:b w:val="0"/>
            <w:bCs w:val="0"/>
            <w:caps w:val="0"/>
            <w:szCs w:val="20"/>
          </w:rPr>
          <w:id w:val="1698659699"/>
          <w14:checkbox>
            <w14:checked w14:val="1"/>
            <w14:checkedState w14:val="2612" w14:font="MS Gothic"/>
            <w14:uncheckedState w14:val="2610" w14:font="MS Gothic"/>
          </w14:checkbox>
        </w:sdtPr>
        <w:sdtEndPr/>
        <w:sdtContent>
          <w:r w:rsidR="00E23B12">
            <w:rPr>
              <w:rFonts w:ascii="MS Gothic" w:eastAsia="MS Gothic" w:hAnsi="MS Gothic" w:hint="eastAsia"/>
              <w:b w:val="0"/>
              <w:bCs w:val="0"/>
              <w:caps w:val="0"/>
              <w:szCs w:val="20"/>
            </w:rPr>
            <w:t>☒</w:t>
          </w:r>
        </w:sdtContent>
      </w:sdt>
      <w:r w:rsidR="00E23B12">
        <w:rPr>
          <w:b w:val="0"/>
          <w:bCs w:val="0"/>
          <w:caps w:val="0"/>
          <w:szCs w:val="20"/>
        </w:rPr>
        <w:t xml:space="preserve"> </w:t>
      </w:r>
      <w:r w:rsidR="00E23B12" w:rsidRPr="00383584">
        <w:rPr>
          <w:b w:val="0"/>
          <w:bCs w:val="0"/>
          <w:caps w:val="0"/>
          <w:szCs w:val="20"/>
        </w:rPr>
        <w:t>Multi</w:t>
      </w:r>
      <w:r w:rsidR="00E23B12">
        <w:rPr>
          <w:b w:val="0"/>
          <w:bCs w:val="0"/>
          <w:caps w:val="0"/>
          <w:szCs w:val="20"/>
        </w:rPr>
        <w:t xml:space="preserve"> </w:t>
      </w:r>
      <w:r w:rsidR="00E23B12" w:rsidRPr="00383584">
        <w:rPr>
          <w:b w:val="0"/>
          <w:bCs w:val="0"/>
          <w:caps w:val="0"/>
          <w:szCs w:val="20"/>
        </w:rPr>
        <w:t>attributaire</w:t>
      </w:r>
      <w:r w:rsidR="00E23B12">
        <w:rPr>
          <w:b w:val="0"/>
          <w:bCs w:val="0"/>
          <w:caps w:val="0"/>
          <w:szCs w:val="20"/>
        </w:rPr>
        <w:t>s</w:t>
      </w:r>
    </w:p>
    <w:p w14:paraId="4F9E5335" w14:textId="77777777" w:rsidR="00E23B12" w:rsidRPr="00383584" w:rsidRDefault="00C54D32" w:rsidP="00E23B12">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1976941413"/>
          <w14:checkbox>
            <w14:checked w14:val="1"/>
            <w14:checkedState w14:val="2612" w14:font="MS Gothic"/>
            <w14:uncheckedState w14:val="2610" w14:font="MS Gothic"/>
          </w14:checkbox>
        </w:sdtPr>
        <w:sdtEndPr/>
        <w:sdtContent>
          <w:r w:rsidR="00E23B12">
            <w:rPr>
              <w:rFonts w:ascii="MS Gothic" w:eastAsia="MS Gothic" w:hAnsi="MS Gothic" w:hint="eastAsia"/>
              <w:b w:val="0"/>
              <w:bCs w:val="0"/>
              <w:caps w:val="0"/>
              <w:szCs w:val="20"/>
            </w:rPr>
            <w:t>☒</w:t>
          </w:r>
        </w:sdtContent>
      </w:sdt>
      <w:r w:rsidR="00E23B12" w:rsidRPr="00383584">
        <w:rPr>
          <w:b w:val="0"/>
          <w:bCs w:val="0"/>
          <w:caps w:val="0"/>
          <w:szCs w:val="20"/>
        </w:rPr>
        <w:t xml:space="preserve"> </w:t>
      </w:r>
      <w:proofErr w:type="gramStart"/>
      <w:r w:rsidR="00E23B12" w:rsidRPr="00383584">
        <w:rPr>
          <w:b w:val="0"/>
          <w:bCs w:val="0"/>
          <w:caps w:val="0"/>
          <w:szCs w:val="20"/>
        </w:rPr>
        <w:t>donnant</w:t>
      </w:r>
      <w:proofErr w:type="gramEnd"/>
      <w:r w:rsidR="00E23B12" w:rsidRPr="00383584">
        <w:rPr>
          <w:b w:val="0"/>
          <w:bCs w:val="0"/>
          <w:caps w:val="0"/>
          <w:szCs w:val="20"/>
        </w:rPr>
        <w:t xml:space="preserve"> lieu à des bons de commande</w:t>
      </w:r>
    </w:p>
    <w:p w14:paraId="07EAF9AA" w14:textId="77777777" w:rsidR="00E23B12" w:rsidRDefault="00C54D32" w:rsidP="00E23B12">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sdt>
        <w:sdtPr>
          <w:rPr>
            <w:b w:val="0"/>
            <w:bCs w:val="0"/>
            <w:caps w:val="0"/>
            <w:szCs w:val="20"/>
          </w:rPr>
          <w:id w:val="-327136279"/>
          <w14:checkbox>
            <w14:checked w14:val="1"/>
            <w14:checkedState w14:val="2612" w14:font="MS Gothic"/>
            <w14:uncheckedState w14:val="2610" w14:font="MS Gothic"/>
          </w14:checkbox>
        </w:sdtPr>
        <w:sdtEndPr/>
        <w:sdtContent>
          <w:r w:rsidR="00E23B12">
            <w:rPr>
              <w:rFonts w:ascii="MS Gothic" w:eastAsia="MS Gothic" w:hAnsi="MS Gothic" w:hint="eastAsia"/>
              <w:b w:val="0"/>
              <w:bCs w:val="0"/>
              <w:caps w:val="0"/>
              <w:szCs w:val="20"/>
            </w:rPr>
            <w:t>☒</w:t>
          </w:r>
        </w:sdtContent>
      </w:sdt>
      <w:r w:rsidR="00E23B12" w:rsidRPr="00383584">
        <w:rPr>
          <w:b w:val="0"/>
          <w:bCs w:val="0"/>
          <w:caps w:val="0"/>
          <w:szCs w:val="20"/>
        </w:rPr>
        <w:t xml:space="preserve"> </w:t>
      </w:r>
      <w:proofErr w:type="gramStart"/>
      <w:r w:rsidR="00E23B12" w:rsidRPr="00383584">
        <w:rPr>
          <w:b w:val="0"/>
          <w:bCs w:val="0"/>
          <w:caps w:val="0"/>
          <w:szCs w:val="20"/>
        </w:rPr>
        <w:t>donnant</w:t>
      </w:r>
      <w:proofErr w:type="gramEnd"/>
      <w:r w:rsidR="00E23B12" w:rsidRPr="00383584">
        <w:rPr>
          <w:b w:val="0"/>
          <w:bCs w:val="0"/>
          <w:caps w:val="0"/>
          <w:szCs w:val="20"/>
        </w:rPr>
        <w:t xml:space="preserve"> lieu à </w:t>
      </w:r>
      <w:r w:rsidR="00E23B12">
        <w:rPr>
          <w:b w:val="0"/>
          <w:bCs w:val="0"/>
          <w:caps w:val="0"/>
          <w:szCs w:val="20"/>
        </w:rPr>
        <w:t>des marchés subséquents</w:t>
      </w:r>
    </w:p>
    <w:p w14:paraId="5C78A754" w14:textId="77777777" w:rsidR="00E23B12" w:rsidRDefault="00E23B12" w:rsidP="00E23B12">
      <w:pPr>
        <w:pStyle w:val="Titredocument"/>
        <w:pBdr>
          <w:top w:val="none" w:sz="0" w:space="0" w:color="auto"/>
          <w:left w:val="none" w:sz="0" w:space="0" w:color="auto"/>
          <w:bottom w:val="none" w:sz="0" w:space="0" w:color="auto"/>
          <w:right w:val="none" w:sz="0" w:space="0" w:color="auto"/>
        </w:pBdr>
        <w:spacing w:before="120" w:after="0" w:line="240" w:lineRule="auto"/>
        <w:ind w:left="2124"/>
        <w:jc w:val="both"/>
        <w:rPr>
          <w:b w:val="0"/>
          <w:bCs w:val="0"/>
          <w:caps w:val="0"/>
          <w:szCs w:val="20"/>
        </w:rPr>
      </w:pPr>
    </w:p>
    <w:p w14:paraId="1BB820AD" w14:textId="77777777" w:rsidR="00E23B12" w:rsidRPr="00E95F24" w:rsidRDefault="00E23B12" w:rsidP="00E23B12">
      <w:pPr>
        <w:tabs>
          <w:tab w:val="left" w:pos="426"/>
        </w:tabs>
        <w:spacing w:before="120"/>
        <w:jc w:val="both"/>
        <w:rPr>
          <w:b/>
          <w:bCs/>
        </w:rPr>
      </w:pPr>
      <w:r w:rsidRPr="00E95F24">
        <w:rPr>
          <w:b/>
          <w:bCs/>
        </w:rPr>
        <w:t>Objet :</w:t>
      </w:r>
    </w:p>
    <w:p w14:paraId="01CA5A8D" w14:textId="77777777" w:rsidR="00E23B12" w:rsidRPr="00955CE2" w:rsidRDefault="00E23B12" w:rsidP="00E23B12">
      <w:pPr>
        <w:tabs>
          <w:tab w:val="left" w:pos="426"/>
        </w:tabs>
        <w:spacing w:before="120"/>
        <w:ind w:left="425"/>
        <w:jc w:val="both"/>
      </w:pPr>
      <w:r w:rsidRPr="00955CE2">
        <w:t>Le présent accord-cadre a pour objet des prestations d’assistance au recrutement de contractuels pour différents métiers de l’Assemblée nationale.</w:t>
      </w:r>
    </w:p>
    <w:p w14:paraId="4B00948F" w14:textId="77777777" w:rsidR="00E23B12" w:rsidRDefault="00E23B12" w:rsidP="00E23B12">
      <w:pPr>
        <w:tabs>
          <w:tab w:val="left" w:pos="426"/>
        </w:tabs>
        <w:spacing w:before="120"/>
        <w:ind w:left="425"/>
        <w:jc w:val="both"/>
      </w:pPr>
      <w:r w:rsidRPr="00955CE2">
        <w:t>Les listes et les caractéristiques techniques des prestations sont indiquées dans le CCTP (cahier des clauses techniques particulières).</w:t>
      </w:r>
    </w:p>
    <w:p w14:paraId="70501AC6" w14:textId="77777777" w:rsidR="00E23B12" w:rsidRPr="00955CE2" w:rsidRDefault="00E23B12" w:rsidP="00E23B12">
      <w:pPr>
        <w:tabs>
          <w:tab w:val="left" w:pos="426"/>
        </w:tabs>
        <w:spacing w:before="120"/>
        <w:ind w:left="426"/>
        <w:jc w:val="both"/>
      </w:pPr>
    </w:p>
    <w:p w14:paraId="4C201331" w14:textId="77777777" w:rsidR="00E23B12" w:rsidRPr="005206EE" w:rsidRDefault="00E23B12" w:rsidP="00E23B12">
      <w:pPr>
        <w:tabs>
          <w:tab w:val="left" w:pos="426"/>
        </w:tabs>
        <w:spacing w:before="120"/>
        <w:jc w:val="both"/>
        <w:rPr>
          <w:b/>
          <w:bCs/>
        </w:rPr>
      </w:pPr>
      <w:r w:rsidRPr="005206EE">
        <w:rPr>
          <w:b/>
          <w:bCs/>
        </w:rPr>
        <w:t>Allotissement :</w:t>
      </w:r>
    </w:p>
    <w:p w14:paraId="058D22FC" w14:textId="77777777" w:rsidR="00E23B12" w:rsidRPr="00E10BC7" w:rsidRDefault="00E23B12" w:rsidP="00E23B12">
      <w:pPr>
        <w:pStyle w:val="Titredocument"/>
        <w:pBdr>
          <w:top w:val="none" w:sz="0" w:space="0" w:color="auto"/>
          <w:left w:val="none" w:sz="0" w:space="0" w:color="auto"/>
          <w:bottom w:val="none" w:sz="0" w:space="0" w:color="auto"/>
          <w:right w:val="none" w:sz="0" w:space="0" w:color="auto"/>
        </w:pBdr>
        <w:spacing w:before="120" w:after="120" w:line="240" w:lineRule="auto"/>
        <w:ind w:left="426"/>
        <w:jc w:val="both"/>
        <w:rPr>
          <w:rFonts w:eastAsia="SimSun"/>
          <w:caps w:val="0"/>
        </w:rPr>
      </w:pPr>
      <w:r w:rsidRPr="00955CE2">
        <w:rPr>
          <w:rFonts w:eastAsia="SimSun"/>
          <w:b w:val="0"/>
          <w:caps w:val="0"/>
        </w:rPr>
        <w:t>L’accord-cadre</w:t>
      </w:r>
      <w:r w:rsidRPr="00955CE2">
        <w:rPr>
          <w:b w:val="0"/>
          <w:bCs w:val="0"/>
        </w:rPr>
        <w:t xml:space="preserve"> </w:t>
      </w:r>
      <w:r w:rsidRPr="00955CE2">
        <w:rPr>
          <w:rFonts w:eastAsia="SimSun"/>
          <w:b w:val="0"/>
          <w:caps w:val="0"/>
        </w:rPr>
        <w:t xml:space="preserve">comprend </w:t>
      </w:r>
      <w:r>
        <w:rPr>
          <w:rFonts w:eastAsia="SimSun"/>
          <w:b w:val="0"/>
          <w:caps w:val="0"/>
        </w:rPr>
        <w:t>7</w:t>
      </w:r>
      <w:r w:rsidRPr="00955CE2">
        <w:rPr>
          <w:rFonts w:eastAsia="SimSun"/>
          <w:b w:val="0"/>
          <w:caps w:val="0"/>
        </w:rPr>
        <w:t xml:space="preserve"> lots.</w:t>
      </w:r>
      <w:r>
        <w:rPr>
          <w:rFonts w:eastAsia="SimSun"/>
          <w:b w:val="0"/>
          <w:caps w:val="0"/>
        </w:rPr>
        <w:t xml:space="preserve"> </w:t>
      </w:r>
      <w:r w:rsidRPr="00E10BC7">
        <w:rPr>
          <w:rFonts w:eastAsia="SimSun"/>
          <w:caps w:val="0"/>
        </w:rPr>
        <w:t>Seuls les 6 premiers lots font l’objet de la présente consultation.</w:t>
      </w:r>
    </w:p>
    <w:p w14:paraId="1283CB68" w14:textId="77777777" w:rsidR="00E23B12" w:rsidRPr="00955CE2" w:rsidRDefault="00E23B12" w:rsidP="00E23B12">
      <w:pPr>
        <w:pStyle w:val="Titredocument"/>
        <w:pBdr>
          <w:top w:val="none" w:sz="0" w:space="0" w:color="auto"/>
          <w:left w:val="none" w:sz="0" w:space="0" w:color="auto"/>
          <w:bottom w:val="none" w:sz="0" w:space="0" w:color="auto"/>
          <w:right w:val="none" w:sz="0" w:space="0" w:color="auto"/>
        </w:pBdr>
        <w:spacing w:before="120" w:after="120" w:line="240" w:lineRule="auto"/>
        <w:ind w:left="426"/>
        <w:jc w:val="both"/>
        <w:rPr>
          <w:rFonts w:eastAsia="SimSun"/>
          <w:b w:val="0"/>
          <w:caps w:val="0"/>
        </w:rPr>
      </w:pPr>
      <w:r w:rsidRPr="00955CE2">
        <w:rPr>
          <w:rFonts w:eastAsia="SimSun"/>
          <w:b w:val="0"/>
          <w:caps w:val="0"/>
        </w:rPr>
        <w:t>Les caractéristiques de chacun des lots sont les suivantes :</w:t>
      </w:r>
    </w:p>
    <w:p w14:paraId="651F0E8D" w14:textId="77777777" w:rsidR="00E23B12" w:rsidRPr="00955CE2" w:rsidRDefault="00E23B12" w:rsidP="00E23B12">
      <w:pPr>
        <w:pStyle w:val="Texte"/>
        <w:numPr>
          <w:ilvl w:val="0"/>
          <w:numId w:val="35"/>
        </w:numPr>
        <w:spacing w:before="120" w:after="120" w:line="240" w:lineRule="auto"/>
        <w:ind w:left="1417" w:hanging="357"/>
      </w:pPr>
      <w:r w:rsidRPr="00E10BC7">
        <w:rPr>
          <w:b/>
        </w:rPr>
        <w:t>Le lot 1</w:t>
      </w:r>
      <w:r w:rsidRPr="00955CE2">
        <w:t xml:space="preserve"> a pour objet le </w:t>
      </w:r>
      <w:r w:rsidRPr="00E10BC7">
        <w:rPr>
          <w:b/>
        </w:rPr>
        <w:t>recrutement</w:t>
      </w:r>
      <w:r w:rsidRPr="00955CE2">
        <w:t xml:space="preserve"> dans le secteur du </w:t>
      </w:r>
      <w:r w:rsidRPr="00E10BC7">
        <w:rPr>
          <w:b/>
        </w:rPr>
        <w:t>bâtiment et de la construction</w:t>
      </w:r>
      <w:r w:rsidRPr="00955CE2">
        <w:t>.</w:t>
      </w:r>
    </w:p>
    <w:p w14:paraId="737E12C8" w14:textId="77777777" w:rsidR="00E23B12" w:rsidRPr="00955CE2" w:rsidRDefault="00E23B12" w:rsidP="00E23B12">
      <w:pPr>
        <w:pStyle w:val="Texte"/>
        <w:numPr>
          <w:ilvl w:val="0"/>
          <w:numId w:val="35"/>
        </w:numPr>
        <w:spacing w:before="120" w:after="120" w:line="240" w:lineRule="auto"/>
        <w:ind w:left="1417" w:hanging="357"/>
      </w:pPr>
      <w:r w:rsidRPr="00E10BC7">
        <w:rPr>
          <w:b/>
        </w:rPr>
        <w:t>Le lot 2</w:t>
      </w:r>
      <w:r w:rsidRPr="00955CE2">
        <w:t xml:space="preserve"> a pour objet le </w:t>
      </w:r>
      <w:r w:rsidRPr="00E10BC7">
        <w:rPr>
          <w:b/>
        </w:rPr>
        <w:t>recrutement</w:t>
      </w:r>
      <w:r w:rsidRPr="00955CE2">
        <w:t xml:space="preserve"> dans le secteur </w:t>
      </w:r>
      <w:r w:rsidRPr="00E10BC7">
        <w:rPr>
          <w:b/>
        </w:rPr>
        <w:t>informatique et des systèmes d’information</w:t>
      </w:r>
      <w:r w:rsidRPr="00955CE2">
        <w:t>.</w:t>
      </w:r>
    </w:p>
    <w:p w14:paraId="46A38183" w14:textId="77777777" w:rsidR="00E23B12" w:rsidRPr="00955CE2" w:rsidRDefault="00E23B12" w:rsidP="00E23B12">
      <w:pPr>
        <w:pStyle w:val="Texte"/>
        <w:numPr>
          <w:ilvl w:val="0"/>
          <w:numId w:val="35"/>
        </w:numPr>
        <w:spacing w:before="120" w:after="120" w:line="240" w:lineRule="auto"/>
        <w:ind w:left="1417" w:hanging="357"/>
      </w:pPr>
      <w:r w:rsidRPr="00E10BC7">
        <w:rPr>
          <w:b/>
        </w:rPr>
        <w:t>Le lot 3</w:t>
      </w:r>
      <w:r w:rsidRPr="00955CE2">
        <w:t xml:space="preserve"> a pour objet le </w:t>
      </w:r>
      <w:r w:rsidRPr="00E10BC7">
        <w:rPr>
          <w:b/>
        </w:rPr>
        <w:t xml:space="preserve">recrutement </w:t>
      </w:r>
      <w:r w:rsidRPr="00955CE2">
        <w:t xml:space="preserve">dans les </w:t>
      </w:r>
      <w:r w:rsidRPr="00E10BC7">
        <w:rPr>
          <w:b/>
        </w:rPr>
        <w:t>métiers de l’accueil et de la surveillance</w:t>
      </w:r>
      <w:r w:rsidRPr="00955CE2">
        <w:t>.</w:t>
      </w:r>
    </w:p>
    <w:p w14:paraId="09AC4600" w14:textId="77777777" w:rsidR="00E23B12" w:rsidRPr="00955CE2" w:rsidRDefault="00E23B12" w:rsidP="00E23B12">
      <w:pPr>
        <w:pStyle w:val="Texte"/>
        <w:numPr>
          <w:ilvl w:val="0"/>
          <w:numId w:val="35"/>
        </w:numPr>
        <w:spacing w:before="120" w:after="120" w:line="240" w:lineRule="auto"/>
        <w:ind w:left="1417" w:hanging="357"/>
      </w:pPr>
      <w:r w:rsidRPr="00E10BC7">
        <w:rPr>
          <w:b/>
        </w:rPr>
        <w:t>Le lot 4</w:t>
      </w:r>
      <w:r w:rsidRPr="00955CE2">
        <w:t xml:space="preserve"> a pour objet le recrutement dans les métiers d’</w:t>
      </w:r>
      <w:r w:rsidRPr="00E10BC7">
        <w:rPr>
          <w:b/>
        </w:rPr>
        <w:t>assistant de direction et les métiers supports administratifs</w:t>
      </w:r>
      <w:r w:rsidRPr="00955CE2">
        <w:t>.</w:t>
      </w:r>
    </w:p>
    <w:p w14:paraId="31062573" w14:textId="77777777" w:rsidR="00E23B12" w:rsidRPr="00955CE2" w:rsidRDefault="00E23B12" w:rsidP="00E23B12">
      <w:pPr>
        <w:pStyle w:val="Texte"/>
        <w:numPr>
          <w:ilvl w:val="0"/>
          <w:numId w:val="35"/>
        </w:numPr>
        <w:spacing w:before="120" w:after="120" w:line="240" w:lineRule="auto"/>
        <w:ind w:left="1417" w:hanging="357"/>
      </w:pPr>
      <w:r w:rsidRPr="00E10BC7">
        <w:rPr>
          <w:b/>
        </w:rPr>
        <w:t xml:space="preserve">Le lot 5 </w:t>
      </w:r>
      <w:r w:rsidRPr="00955CE2">
        <w:t xml:space="preserve">a pour objet le </w:t>
      </w:r>
      <w:r w:rsidRPr="00E10BC7">
        <w:rPr>
          <w:b/>
        </w:rPr>
        <w:t>recrutement</w:t>
      </w:r>
      <w:r w:rsidRPr="00955CE2">
        <w:t xml:space="preserve"> dans les </w:t>
      </w:r>
      <w:r w:rsidRPr="00E10BC7">
        <w:rPr>
          <w:b/>
        </w:rPr>
        <w:t>métiers de la restauration</w:t>
      </w:r>
      <w:r w:rsidRPr="00955CE2">
        <w:t>.</w:t>
      </w:r>
    </w:p>
    <w:p w14:paraId="53D77023" w14:textId="77777777" w:rsidR="00E23B12" w:rsidRPr="00955CE2" w:rsidRDefault="00E23B12" w:rsidP="00E23B12">
      <w:pPr>
        <w:pStyle w:val="Texte"/>
        <w:numPr>
          <w:ilvl w:val="0"/>
          <w:numId w:val="35"/>
        </w:numPr>
        <w:spacing w:before="120" w:after="120" w:line="240" w:lineRule="auto"/>
        <w:ind w:left="1417" w:hanging="357"/>
      </w:pPr>
      <w:r w:rsidRPr="00E10BC7">
        <w:rPr>
          <w:b/>
        </w:rPr>
        <w:t xml:space="preserve">Le lot 6 </w:t>
      </w:r>
      <w:r w:rsidRPr="00955CE2">
        <w:t xml:space="preserve">a pour objet le </w:t>
      </w:r>
      <w:r w:rsidRPr="00E10BC7">
        <w:rPr>
          <w:b/>
        </w:rPr>
        <w:t>recrutement</w:t>
      </w:r>
      <w:r w:rsidRPr="00955CE2">
        <w:t xml:space="preserve"> de </w:t>
      </w:r>
      <w:r w:rsidRPr="00E10BC7">
        <w:rPr>
          <w:b/>
        </w:rPr>
        <w:t>chauffeurs</w:t>
      </w:r>
      <w:r w:rsidRPr="00955CE2">
        <w:t>.</w:t>
      </w:r>
    </w:p>
    <w:p w14:paraId="0AF5D3DF" w14:textId="77777777" w:rsidR="00E23B12" w:rsidRPr="00E10BC7" w:rsidRDefault="00E23B12" w:rsidP="00E23B12">
      <w:pPr>
        <w:pStyle w:val="Texte"/>
        <w:numPr>
          <w:ilvl w:val="0"/>
          <w:numId w:val="35"/>
        </w:numPr>
        <w:spacing w:before="120" w:after="120" w:line="240" w:lineRule="auto"/>
        <w:ind w:left="1417" w:hanging="357"/>
        <w:rPr>
          <w:b/>
        </w:rPr>
      </w:pPr>
      <w:r w:rsidRPr="00955CE2">
        <w:t>L</w:t>
      </w:r>
      <w:r>
        <w:t>e l</w:t>
      </w:r>
      <w:r w:rsidRPr="00955CE2">
        <w:t xml:space="preserve">ot </w:t>
      </w:r>
      <w:r>
        <w:t xml:space="preserve">7 </w:t>
      </w:r>
      <w:r w:rsidRPr="00955CE2">
        <w:t xml:space="preserve">a pour objet le recrutement </w:t>
      </w:r>
      <w:r w:rsidRPr="00A55A62">
        <w:t xml:space="preserve">dédié aux personnes en situation de </w:t>
      </w:r>
      <w:r w:rsidRPr="005206EE">
        <w:t>handicap.</w:t>
      </w:r>
      <w:r>
        <w:t xml:space="preserve"> </w:t>
      </w:r>
      <w:r w:rsidRPr="00E10BC7">
        <w:rPr>
          <w:b/>
        </w:rPr>
        <w:t>Ce lot ne fait pas l’objet de la présente consultation.</w:t>
      </w:r>
    </w:p>
    <w:p w14:paraId="13CDCDBC" w14:textId="77777777" w:rsidR="00E23B12" w:rsidRPr="00383584" w:rsidRDefault="00E23B12" w:rsidP="00E23B12">
      <w:pPr>
        <w:pStyle w:val="Titredocument"/>
        <w:pBdr>
          <w:top w:val="none" w:sz="0" w:space="0" w:color="auto"/>
          <w:left w:val="none" w:sz="0" w:space="0" w:color="auto"/>
          <w:bottom w:val="none" w:sz="0" w:space="0" w:color="auto"/>
          <w:right w:val="none" w:sz="0" w:space="0" w:color="auto"/>
        </w:pBdr>
        <w:spacing w:before="120" w:after="120" w:line="240" w:lineRule="auto"/>
        <w:ind w:left="426"/>
        <w:jc w:val="both"/>
        <w:rPr>
          <w:b w:val="0"/>
          <w:bCs w:val="0"/>
          <w:caps w:val="0"/>
          <w:szCs w:val="20"/>
        </w:rPr>
      </w:pPr>
      <w:r w:rsidRPr="005206EE">
        <w:rPr>
          <w:b w:val="0"/>
          <w:bCs w:val="0"/>
          <w:caps w:val="0"/>
          <w:szCs w:val="20"/>
        </w:rPr>
        <w:t>Le nombre de lots pour lesquels les candidats peuvent présenter une offre n’est pas limité.</w:t>
      </w:r>
    </w:p>
    <w:p w14:paraId="595A4FDB" w14:textId="77777777" w:rsidR="00E23B12" w:rsidRDefault="00E23B12" w:rsidP="00E23B12">
      <w:pPr>
        <w:tabs>
          <w:tab w:val="left" w:pos="426"/>
        </w:tabs>
        <w:spacing w:before="120"/>
        <w:jc w:val="both"/>
        <w:rPr>
          <w:b/>
          <w:bCs/>
        </w:rPr>
      </w:pPr>
    </w:p>
    <w:p w14:paraId="59DB4BAF" w14:textId="27577FDD" w:rsidR="00E23B12" w:rsidRPr="00152D81" w:rsidRDefault="00E23B12" w:rsidP="00237199">
      <w:pPr>
        <w:pStyle w:val="Texte"/>
        <w:spacing w:before="120" w:after="120" w:line="240" w:lineRule="auto"/>
        <w:rPr>
          <w:b/>
          <w:u w:val="single"/>
        </w:rPr>
      </w:pPr>
      <w:r>
        <w:rPr>
          <w:b/>
          <w:u w:val="single"/>
        </w:rPr>
        <w:t xml:space="preserve">LOT 1 et 2 : </w:t>
      </w:r>
      <w:r w:rsidRPr="00152D81">
        <w:rPr>
          <w:b/>
          <w:u w:val="single"/>
        </w:rPr>
        <w:t>Accords-cadres à marchés subséquents</w:t>
      </w:r>
    </w:p>
    <w:p w14:paraId="4CF35C9A" w14:textId="77777777" w:rsidR="00E23B12" w:rsidRDefault="00E23B12" w:rsidP="00237199">
      <w:pPr>
        <w:pStyle w:val="Texte"/>
        <w:spacing w:before="120" w:after="120" w:line="240" w:lineRule="auto"/>
        <w:ind w:left="567" w:firstLine="0"/>
      </w:pPr>
      <w:r w:rsidRPr="00DF092A">
        <w:rPr>
          <w:b/>
        </w:rPr>
        <w:t>Les lots 1 et 2</w:t>
      </w:r>
      <w:r>
        <w:t xml:space="preserve"> prennent chacun la forme </w:t>
      </w:r>
      <w:r w:rsidRPr="00EC3443">
        <w:t xml:space="preserve">d’un accord-cadre </w:t>
      </w:r>
      <w:r>
        <w:t>multi attributaire</w:t>
      </w:r>
      <w:r w:rsidRPr="00EC3443">
        <w:t xml:space="preserve"> donnant lieu à la conclusion de marchés subséquents conformément aux dispositions des articles R. 2162-</w:t>
      </w:r>
      <w:r>
        <w:t>1</w:t>
      </w:r>
      <w:r w:rsidRPr="00EC3443">
        <w:t xml:space="preserve"> à R. 2162-12 du code de la commande publique. </w:t>
      </w:r>
    </w:p>
    <w:p w14:paraId="2F346C98" w14:textId="77777777" w:rsidR="00E23B12" w:rsidRDefault="00E23B12" w:rsidP="00237199">
      <w:pPr>
        <w:pStyle w:val="Texte"/>
        <w:spacing w:before="120" w:after="120" w:line="240" w:lineRule="auto"/>
        <w:ind w:left="567" w:firstLine="0"/>
      </w:pPr>
      <w:r w:rsidRPr="00E40BAF">
        <w:lastRenderedPageBreak/>
        <w:t xml:space="preserve">Le nombre d’attributaires </w:t>
      </w:r>
      <w:r>
        <w:t>des lots 1 et 2 du présent accord-cadre</w:t>
      </w:r>
      <w:r w:rsidRPr="00E40BAF">
        <w:t xml:space="preserve"> est fixé conformément au tableau ci-dessous sous réserve d’un nombre suffisant d’offres régulières.</w:t>
      </w:r>
    </w:p>
    <w:tbl>
      <w:tblPr>
        <w:tblStyle w:val="Grilledutableau"/>
        <w:tblW w:w="0" w:type="auto"/>
        <w:tblInd w:w="562" w:type="dxa"/>
        <w:tblLook w:val="04A0" w:firstRow="1" w:lastRow="0" w:firstColumn="1" w:lastColumn="0" w:noHBand="0" w:noVBand="1"/>
      </w:tblPr>
      <w:tblGrid>
        <w:gridCol w:w="1134"/>
        <w:gridCol w:w="4678"/>
        <w:gridCol w:w="2686"/>
      </w:tblGrid>
      <w:tr w:rsidR="00E23B12" w14:paraId="2F84A46A" w14:textId="77777777" w:rsidTr="00237199">
        <w:tc>
          <w:tcPr>
            <w:tcW w:w="1134" w:type="dxa"/>
            <w:vAlign w:val="center"/>
          </w:tcPr>
          <w:p w14:paraId="0936C53C" w14:textId="78469354" w:rsidR="00E23B12" w:rsidRPr="00237199" w:rsidRDefault="00E23B12" w:rsidP="00237199">
            <w:pPr>
              <w:pStyle w:val="Texte"/>
              <w:spacing w:before="120" w:after="120" w:line="240" w:lineRule="auto"/>
              <w:ind w:firstLine="0"/>
              <w:jc w:val="center"/>
              <w:rPr>
                <w:b/>
              </w:rPr>
            </w:pPr>
            <w:r w:rsidRPr="00237199">
              <w:rPr>
                <w:b/>
              </w:rPr>
              <w:t>N° de lot</w:t>
            </w:r>
          </w:p>
        </w:tc>
        <w:tc>
          <w:tcPr>
            <w:tcW w:w="4678" w:type="dxa"/>
            <w:vAlign w:val="center"/>
          </w:tcPr>
          <w:p w14:paraId="15394340" w14:textId="19D5DBA5" w:rsidR="00E23B12" w:rsidRPr="00237199" w:rsidRDefault="00E23B12" w:rsidP="00237199">
            <w:pPr>
              <w:pStyle w:val="Texte"/>
              <w:spacing w:before="120" w:after="120" w:line="240" w:lineRule="auto"/>
              <w:ind w:firstLine="0"/>
              <w:jc w:val="center"/>
              <w:rPr>
                <w:b/>
              </w:rPr>
            </w:pPr>
            <w:r w:rsidRPr="00E10BC7">
              <w:rPr>
                <w:b/>
              </w:rPr>
              <w:t>Objet</w:t>
            </w:r>
          </w:p>
        </w:tc>
        <w:tc>
          <w:tcPr>
            <w:tcW w:w="2686" w:type="dxa"/>
            <w:vAlign w:val="center"/>
          </w:tcPr>
          <w:p w14:paraId="50D5A76B" w14:textId="77777777" w:rsidR="00E23B12" w:rsidRPr="00237199" w:rsidRDefault="00E23B12" w:rsidP="00237199">
            <w:pPr>
              <w:pStyle w:val="Texte"/>
              <w:spacing w:before="120" w:after="120" w:line="240" w:lineRule="auto"/>
              <w:ind w:firstLine="0"/>
              <w:jc w:val="center"/>
              <w:rPr>
                <w:b/>
              </w:rPr>
            </w:pPr>
            <w:r w:rsidRPr="00237199">
              <w:rPr>
                <w:b/>
              </w:rPr>
              <w:t>Nombre d’attributaires</w:t>
            </w:r>
          </w:p>
        </w:tc>
      </w:tr>
      <w:tr w:rsidR="00E23B12" w14:paraId="3AAF2317" w14:textId="77777777" w:rsidTr="00237199">
        <w:tc>
          <w:tcPr>
            <w:tcW w:w="1134" w:type="dxa"/>
            <w:vAlign w:val="center"/>
          </w:tcPr>
          <w:p w14:paraId="0EA4499B" w14:textId="77777777" w:rsidR="00E23B12" w:rsidRDefault="00E23B12" w:rsidP="00237199">
            <w:pPr>
              <w:pStyle w:val="Texte"/>
              <w:spacing w:before="120" w:after="120" w:line="240" w:lineRule="auto"/>
              <w:ind w:firstLine="0"/>
              <w:jc w:val="left"/>
            </w:pPr>
            <w:r>
              <w:t>Lot 1</w:t>
            </w:r>
          </w:p>
        </w:tc>
        <w:tc>
          <w:tcPr>
            <w:tcW w:w="4678" w:type="dxa"/>
            <w:vAlign w:val="center"/>
          </w:tcPr>
          <w:p w14:paraId="4FA883A4" w14:textId="77777777" w:rsidR="00E23B12" w:rsidRDefault="00E23B12" w:rsidP="00237199">
            <w:pPr>
              <w:pStyle w:val="Texte"/>
              <w:spacing w:before="120" w:after="120" w:line="240" w:lineRule="auto"/>
              <w:ind w:firstLine="0"/>
              <w:jc w:val="left"/>
            </w:pPr>
            <w:r w:rsidRPr="00E40BAF">
              <w:t>Recrutement dans le secteur du bâtiment et de la construction</w:t>
            </w:r>
          </w:p>
        </w:tc>
        <w:tc>
          <w:tcPr>
            <w:tcW w:w="2686" w:type="dxa"/>
            <w:vAlign w:val="center"/>
          </w:tcPr>
          <w:p w14:paraId="0ECF1D99" w14:textId="77777777" w:rsidR="00E23B12" w:rsidRDefault="00E23B12" w:rsidP="00237199">
            <w:pPr>
              <w:pStyle w:val="Texte"/>
              <w:spacing w:before="120" w:after="120" w:line="240" w:lineRule="auto"/>
              <w:ind w:firstLine="0"/>
              <w:jc w:val="center"/>
            </w:pPr>
            <w:r>
              <w:t>4</w:t>
            </w:r>
          </w:p>
        </w:tc>
      </w:tr>
      <w:tr w:rsidR="00E23B12" w14:paraId="4C3370A0" w14:textId="77777777" w:rsidTr="00237199">
        <w:tc>
          <w:tcPr>
            <w:tcW w:w="1134" w:type="dxa"/>
            <w:vAlign w:val="center"/>
          </w:tcPr>
          <w:p w14:paraId="6BE1FF25" w14:textId="77777777" w:rsidR="00E23B12" w:rsidRDefault="00E23B12" w:rsidP="00237199">
            <w:pPr>
              <w:pStyle w:val="Texte"/>
              <w:spacing w:before="120" w:after="120" w:line="240" w:lineRule="auto"/>
              <w:ind w:firstLine="0"/>
              <w:jc w:val="left"/>
            </w:pPr>
            <w:r>
              <w:t xml:space="preserve">Lot 2 </w:t>
            </w:r>
          </w:p>
        </w:tc>
        <w:tc>
          <w:tcPr>
            <w:tcW w:w="4678" w:type="dxa"/>
            <w:vAlign w:val="center"/>
          </w:tcPr>
          <w:p w14:paraId="58062DD1" w14:textId="77777777" w:rsidR="00E23B12" w:rsidRDefault="00E23B12" w:rsidP="00237199">
            <w:pPr>
              <w:pStyle w:val="Texte"/>
              <w:spacing w:before="120" w:after="120" w:line="240" w:lineRule="auto"/>
              <w:ind w:firstLine="0"/>
              <w:jc w:val="left"/>
            </w:pPr>
            <w:r w:rsidRPr="00E40BAF">
              <w:t>Recrutement dans le secteur informatique et des systèmes d’information.</w:t>
            </w:r>
          </w:p>
        </w:tc>
        <w:tc>
          <w:tcPr>
            <w:tcW w:w="2686" w:type="dxa"/>
            <w:vAlign w:val="center"/>
          </w:tcPr>
          <w:p w14:paraId="0018A30A" w14:textId="77777777" w:rsidR="00E23B12" w:rsidRDefault="00E23B12" w:rsidP="00237199">
            <w:pPr>
              <w:pStyle w:val="Texte"/>
              <w:spacing w:before="120" w:after="120" w:line="240" w:lineRule="auto"/>
              <w:ind w:firstLine="0"/>
              <w:jc w:val="center"/>
            </w:pPr>
            <w:r>
              <w:t>4</w:t>
            </w:r>
          </w:p>
        </w:tc>
      </w:tr>
    </w:tbl>
    <w:p w14:paraId="6C749A97" w14:textId="77777777" w:rsidR="00E23B12" w:rsidRDefault="00E23B12" w:rsidP="00E23B12">
      <w:pPr>
        <w:pStyle w:val="Texte"/>
        <w:spacing w:before="120" w:after="120" w:line="240" w:lineRule="auto"/>
        <w:ind w:firstLine="709"/>
        <w:rPr>
          <w:b/>
          <w:u w:val="single"/>
        </w:rPr>
      </w:pPr>
    </w:p>
    <w:p w14:paraId="505B92FB" w14:textId="77777777" w:rsidR="00E23B12" w:rsidRPr="00152D81" w:rsidRDefault="00E23B12" w:rsidP="00237199">
      <w:pPr>
        <w:pStyle w:val="Texte"/>
        <w:spacing w:before="120" w:after="120" w:line="240" w:lineRule="auto"/>
        <w:ind w:firstLine="709"/>
        <w:rPr>
          <w:b/>
          <w:u w:val="single"/>
        </w:rPr>
      </w:pPr>
      <w:r>
        <w:rPr>
          <w:b/>
          <w:u w:val="single"/>
        </w:rPr>
        <w:t xml:space="preserve">LOT 3 à 6 : </w:t>
      </w:r>
      <w:r w:rsidRPr="00152D81">
        <w:rPr>
          <w:b/>
          <w:u w:val="single"/>
        </w:rPr>
        <w:t>Accords-cadres à bons de commande</w:t>
      </w:r>
    </w:p>
    <w:p w14:paraId="64229866" w14:textId="77777777" w:rsidR="00E23B12" w:rsidRPr="00AC4B27" w:rsidRDefault="00E23B12" w:rsidP="00237199">
      <w:pPr>
        <w:pStyle w:val="Texte"/>
        <w:spacing w:before="120" w:after="120" w:line="240" w:lineRule="auto"/>
        <w:ind w:firstLine="0"/>
      </w:pPr>
      <w:r w:rsidRPr="00DF092A">
        <w:rPr>
          <w:b/>
        </w:rPr>
        <w:t>Les lots 3 et 4</w:t>
      </w:r>
      <w:r>
        <w:t xml:space="preserve"> prennent chacun la forme d’un accord-cadre multi-attributaires donnant lieu à la des bons de commande, </w:t>
      </w:r>
      <w:r w:rsidRPr="00AC4B27">
        <w:t xml:space="preserve">conformément aux dispositions des articles R. 2162-1 à R. 2162-6 et R. 2162-13 à R. 2162-14 du code de la commande publique. </w:t>
      </w:r>
    </w:p>
    <w:p w14:paraId="1E3D6C81" w14:textId="77777777" w:rsidR="00E23B12" w:rsidRDefault="00E23B12" w:rsidP="00237199">
      <w:pPr>
        <w:pStyle w:val="Texte"/>
        <w:spacing w:before="120" w:after="120" w:line="240" w:lineRule="auto"/>
        <w:ind w:firstLine="0"/>
      </w:pPr>
      <w:r w:rsidRPr="00AC1F09">
        <w:t xml:space="preserve">Le nombre d’attributaires du présent accord cadre à </w:t>
      </w:r>
      <w:r>
        <w:t>bons de commande</w:t>
      </w:r>
      <w:r w:rsidRPr="00AC1F09">
        <w:t xml:space="preserve"> est fixé conformément au tableau ci-dess</w:t>
      </w:r>
      <w:r>
        <w:t>o</w:t>
      </w:r>
      <w:r w:rsidRPr="00AC1F09">
        <w:t>us sous réserve d’un nombre suffisant d’offres régulières.</w:t>
      </w:r>
    </w:p>
    <w:tbl>
      <w:tblPr>
        <w:tblStyle w:val="Grilledutableau"/>
        <w:tblW w:w="0" w:type="auto"/>
        <w:tblLook w:val="04A0" w:firstRow="1" w:lastRow="0" w:firstColumn="1" w:lastColumn="0" w:noHBand="0" w:noVBand="1"/>
      </w:tblPr>
      <w:tblGrid>
        <w:gridCol w:w="1271"/>
        <w:gridCol w:w="4769"/>
        <w:gridCol w:w="3020"/>
      </w:tblGrid>
      <w:tr w:rsidR="00E23B12" w14:paraId="5CC35A5E" w14:textId="77777777" w:rsidTr="00E23B12">
        <w:tc>
          <w:tcPr>
            <w:tcW w:w="1271" w:type="dxa"/>
          </w:tcPr>
          <w:p w14:paraId="35785679" w14:textId="77777777" w:rsidR="00E23B12" w:rsidRDefault="00E23B12" w:rsidP="00237199">
            <w:pPr>
              <w:pStyle w:val="Texte"/>
              <w:spacing w:before="120" w:after="0" w:line="240" w:lineRule="auto"/>
              <w:ind w:firstLine="0"/>
            </w:pPr>
            <w:r>
              <w:t xml:space="preserve">N° de lot </w:t>
            </w:r>
          </w:p>
        </w:tc>
        <w:tc>
          <w:tcPr>
            <w:tcW w:w="4769" w:type="dxa"/>
          </w:tcPr>
          <w:p w14:paraId="649A2FFB" w14:textId="77777777" w:rsidR="00E23B12" w:rsidRDefault="00E23B12" w:rsidP="00237199">
            <w:pPr>
              <w:pStyle w:val="Texte"/>
              <w:spacing w:before="120" w:after="0" w:line="240" w:lineRule="auto"/>
              <w:ind w:firstLine="0"/>
            </w:pPr>
            <w:r>
              <w:t>Activité technique</w:t>
            </w:r>
          </w:p>
        </w:tc>
        <w:tc>
          <w:tcPr>
            <w:tcW w:w="3020" w:type="dxa"/>
          </w:tcPr>
          <w:p w14:paraId="0A2F89BA" w14:textId="77777777" w:rsidR="00E23B12" w:rsidRDefault="00E23B12" w:rsidP="00237199">
            <w:pPr>
              <w:pStyle w:val="Texte"/>
              <w:spacing w:before="120" w:after="0" w:line="240" w:lineRule="auto"/>
              <w:ind w:firstLine="0"/>
            </w:pPr>
            <w:r>
              <w:t>Nombre d’attributaires</w:t>
            </w:r>
          </w:p>
        </w:tc>
      </w:tr>
      <w:tr w:rsidR="00E23B12" w14:paraId="693618EE" w14:textId="77777777" w:rsidTr="00E23B12">
        <w:tc>
          <w:tcPr>
            <w:tcW w:w="1271" w:type="dxa"/>
          </w:tcPr>
          <w:p w14:paraId="4D6EB206" w14:textId="77777777" w:rsidR="00E23B12" w:rsidRDefault="00E23B12" w:rsidP="00237199">
            <w:pPr>
              <w:pStyle w:val="Texte"/>
              <w:spacing w:before="120" w:after="0" w:line="240" w:lineRule="auto"/>
              <w:ind w:firstLine="0"/>
            </w:pPr>
            <w:r>
              <w:t>Lot 3</w:t>
            </w:r>
          </w:p>
        </w:tc>
        <w:tc>
          <w:tcPr>
            <w:tcW w:w="4769" w:type="dxa"/>
          </w:tcPr>
          <w:p w14:paraId="2AB05CE8" w14:textId="77777777" w:rsidR="00E23B12" w:rsidRDefault="00E23B12" w:rsidP="00237199">
            <w:pPr>
              <w:pStyle w:val="Texte"/>
              <w:spacing w:before="120" w:after="0" w:line="240" w:lineRule="auto"/>
              <w:ind w:firstLine="0"/>
            </w:pPr>
            <w:r w:rsidRPr="00E40BAF">
              <w:t>Recrutement dans les métiers de l’accueil et de la surveillance.</w:t>
            </w:r>
          </w:p>
        </w:tc>
        <w:tc>
          <w:tcPr>
            <w:tcW w:w="3020" w:type="dxa"/>
          </w:tcPr>
          <w:p w14:paraId="4AE90A1F" w14:textId="77777777" w:rsidR="00E23B12" w:rsidRDefault="00E23B12" w:rsidP="00BB5637">
            <w:pPr>
              <w:pStyle w:val="Texte"/>
              <w:spacing w:before="120" w:after="0" w:line="240" w:lineRule="auto"/>
              <w:ind w:firstLine="0"/>
              <w:jc w:val="center"/>
            </w:pPr>
            <w:r>
              <w:t>3</w:t>
            </w:r>
          </w:p>
        </w:tc>
      </w:tr>
      <w:tr w:rsidR="00E23B12" w14:paraId="1A9B17B5" w14:textId="77777777" w:rsidTr="00E23B12">
        <w:tc>
          <w:tcPr>
            <w:tcW w:w="1271" w:type="dxa"/>
          </w:tcPr>
          <w:p w14:paraId="5B676236" w14:textId="77777777" w:rsidR="00E23B12" w:rsidRDefault="00E23B12" w:rsidP="00237199">
            <w:pPr>
              <w:pStyle w:val="Texte"/>
              <w:spacing w:before="120" w:after="0" w:line="240" w:lineRule="auto"/>
              <w:ind w:firstLine="0"/>
            </w:pPr>
            <w:r>
              <w:t xml:space="preserve">Lot 4 </w:t>
            </w:r>
          </w:p>
        </w:tc>
        <w:tc>
          <w:tcPr>
            <w:tcW w:w="4769" w:type="dxa"/>
          </w:tcPr>
          <w:p w14:paraId="282FA635" w14:textId="77777777" w:rsidR="00E23B12" w:rsidRDefault="00E23B12" w:rsidP="00237199">
            <w:pPr>
              <w:pStyle w:val="Texte"/>
              <w:spacing w:before="120" w:after="0" w:line="240" w:lineRule="auto"/>
              <w:ind w:firstLine="0"/>
            </w:pPr>
            <w:r w:rsidRPr="00E40BAF">
              <w:t>Recrutement dans les métiers d’assistant de direction et les métiers supports administratifs.</w:t>
            </w:r>
          </w:p>
        </w:tc>
        <w:tc>
          <w:tcPr>
            <w:tcW w:w="3020" w:type="dxa"/>
          </w:tcPr>
          <w:p w14:paraId="47080B02" w14:textId="77777777" w:rsidR="00E23B12" w:rsidRDefault="00E23B12" w:rsidP="00BB5637">
            <w:pPr>
              <w:pStyle w:val="Texte"/>
              <w:spacing w:before="120" w:after="0" w:line="240" w:lineRule="auto"/>
              <w:ind w:firstLine="0"/>
              <w:jc w:val="center"/>
            </w:pPr>
            <w:r>
              <w:t>3</w:t>
            </w:r>
          </w:p>
        </w:tc>
      </w:tr>
    </w:tbl>
    <w:p w14:paraId="4AE93546" w14:textId="77777777" w:rsidR="00E23B12" w:rsidRDefault="00E23B12" w:rsidP="00237199">
      <w:pPr>
        <w:pStyle w:val="Texte"/>
        <w:spacing w:before="120" w:after="120" w:line="240" w:lineRule="auto"/>
        <w:ind w:firstLine="0"/>
      </w:pPr>
    </w:p>
    <w:p w14:paraId="6FAD92F2" w14:textId="092F2E18" w:rsidR="00E23B12" w:rsidRDefault="00E23B12" w:rsidP="00237199">
      <w:pPr>
        <w:pStyle w:val="Texte"/>
        <w:spacing w:before="120" w:after="120" w:line="240" w:lineRule="auto"/>
        <w:ind w:firstLine="0"/>
      </w:pPr>
      <w:r>
        <w:rPr>
          <w:b/>
        </w:rPr>
        <w:t>Les lots 5 et</w:t>
      </w:r>
      <w:r w:rsidRPr="00DF092A">
        <w:rPr>
          <w:b/>
        </w:rPr>
        <w:t xml:space="preserve"> 6</w:t>
      </w:r>
      <w:r>
        <w:t xml:space="preserve"> prennent la forme d’accords-cadres mono-attributaires à bons de commande, </w:t>
      </w:r>
      <w:r w:rsidRPr="00AC4B27">
        <w:t xml:space="preserve">conformément aux dispositions des articles R. 2162-1 à R. 2162-6 et R. 2162-13 à R. 2162-14 du code de la commande publique. </w:t>
      </w:r>
    </w:p>
    <w:p w14:paraId="70EB49EB" w14:textId="1C66A92B" w:rsidR="00E23B12" w:rsidRPr="005206EE" w:rsidRDefault="00E23B12" w:rsidP="00E23B12">
      <w:pPr>
        <w:pStyle w:val="Titredocument"/>
        <w:pBdr>
          <w:top w:val="none" w:sz="0" w:space="0" w:color="auto"/>
          <w:left w:val="none" w:sz="0" w:space="0" w:color="auto"/>
          <w:bottom w:val="none" w:sz="0" w:space="0" w:color="auto"/>
          <w:right w:val="none" w:sz="0" w:space="0" w:color="auto"/>
        </w:pBdr>
        <w:spacing w:before="120" w:after="120" w:line="240" w:lineRule="auto"/>
        <w:ind w:left="426"/>
        <w:jc w:val="both"/>
        <w:rPr>
          <w:b w:val="0"/>
          <w:bCs w:val="0"/>
          <w:caps w:val="0"/>
          <w:szCs w:val="20"/>
        </w:rPr>
      </w:pPr>
    </w:p>
    <w:p w14:paraId="0D7FADE4" w14:textId="77777777" w:rsidR="00E23B12" w:rsidRPr="005206EE" w:rsidRDefault="00E23B12" w:rsidP="00E23B12">
      <w:pPr>
        <w:tabs>
          <w:tab w:val="left" w:pos="426"/>
        </w:tabs>
        <w:spacing w:before="120"/>
        <w:jc w:val="both"/>
        <w:rPr>
          <w:b/>
          <w:bCs/>
        </w:rPr>
      </w:pPr>
      <w:r w:rsidRPr="005206EE">
        <w:rPr>
          <w:b/>
          <w:bCs/>
        </w:rPr>
        <w:t>Nomenclature communautaire pertinente (CPV)</w:t>
      </w:r>
    </w:p>
    <w:p w14:paraId="763EBE7E" w14:textId="77777777" w:rsidR="00E23B12" w:rsidRDefault="00E23B12" w:rsidP="00E23B12">
      <w:pPr>
        <w:tabs>
          <w:tab w:val="left" w:pos="426"/>
        </w:tabs>
        <w:spacing w:before="120"/>
        <w:ind w:left="426"/>
        <w:jc w:val="both"/>
        <w:rPr>
          <w:bCs/>
        </w:rPr>
      </w:pPr>
      <w:r w:rsidRPr="002B1225">
        <w:rPr>
          <w:bCs/>
        </w:rPr>
        <w:t>79620000-6 - Services de fourniture de personnel, y compris les services d'intérim.</w:t>
      </w:r>
    </w:p>
    <w:p w14:paraId="601EF097" w14:textId="77777777" w:rsidR="00E23B12" w:rsidRDefault="00E23B12" w:rsidP="00E23B12">
      <w:pPr>
        <w:tabs>
          <w:tab w:val="left" w:pos="426"/>
        </w:tabs>
        <w:spacing w:before="120"/>
        <w:ind w:left="426"/>
        <w:jc w:val="both"/>
        <w:rPr>
          <w:bCs/>
        </w:rPr>
      </w:pPr>
    </w:p>
    <w:p w14:paraId="1E00C4C6" w14:textId="77777777" w:rsidR="00E23B12" w:rsidRPr="005206EE" w:rsidRDefault="00E23B12" w:rsidP="00E23B12">
      <w:pPr>
        <w:tabs>
          <w:tab w:val="left" w:pos="426"/>
        </w:tabs>
        <w:spacing w:before="120"/>
        <w:jc w:val="both"/>
        <w:rPr>
          <w:b/>
          <w:bCs/>
        </w:rPr>
      </w:pPr>
      <w:r w:rsidRPr="005206EE">
        <w:rPr>
          <w:b/>
          <w:bCs/>
        </w:rPr>
        <w:t>Montant :</w:t>
      </w:r>
    </w:p>
    <w:p w14:paraId="1E899355" w14:textId="77777777" w:rsidR="00E23B12" w:rsidRPr="005206EE" w:rsidRDefault="00E23B12" w:rsidP="00E23B12">
      <w:pPr>
        <w:pStyle w:val="Titre3"/>
        <w:keepNext w:val="0"/>
        <w:keepLines w:val="0"/>
        <w:numPr>
          <w:ilvl w:val="2"/>
          <w:numId w:val="0"/>
        </w:numPr>
        <w:tabs>
          <w:tab w:val="left" w:pos="993"/>
        </w:tabs>
        <w:spacing w:before="240" w:after="120"/>
        <w:ind w:right="74"/>
        <w:jc w:val="both"/>
        <w:rPr>
          <w:rFonts w:ascii="Times New Roman" w:eastAsia="SimSun" w:hAnsi="Times New Roman" w:cs="Times New Roman"/>
          <w:color w:val="auto"/>
        </w:rPr>
      </w:pPr>
      <w:bookmarkStart w:id="8" w:name="_Toc180660260"/>
      <w:bookmarkStart w:id="9" w:name="_Toc185607408"/>
      <w:r w:rsidRPr="005206EE">
        <w:rPr>
          <w:rFonts w:ascii="Times New Roman" w:eastAsia="SimSun" w:hAnsi="Times New Roman" w:cs="Times New Roman"/>
          <w:color w:val="auto"/>
        </w:rPr>
        <w:t>Montants maximum de l’accord-cadre</w:t>
      </w:r>
      <w:bookmarkEnd w:id="8"/>
      <w:bookmarkEnd w:id="9"/>
    </w:p>
    <w:p w14:paraId="1EE5EE96" w14:textId="77777777" w:rsidR="00E23B12" w:rsidRPr="00AB15CD" w:rsidRDefault="00E23B12" w:rsidP="00E23B12">
      <w:pPr>
        <w:autoSpaceDE w:val="0"/>
        <w:autoSpaceDN w:val="0"/>
        <w:adjustRightInd w:val="0"/>
        <w:jc w:val="both"/>
      </w:pPr>
      <w:r w:rsidRPr="00AB15CD">
        <w:t>En application du 2° de l’article R. 2162-4 du code de la commande publique, les lots sont conclus sans minimum et avec les montants maximum suivants :</w:t>
      </w:r>
    </w:p>
    <w:p w14:paraId="75FEA7A3" w14:textId="77777777" w:rsidR="00E23B12" w:rsidRPr="00AB15CD" w:rsidRDefault="00E23B12" w:rsidP="00E23B12">
      <w:pPr>
        <w:autoSpaceDE w:val="0"/>
        <w:autoSpaceDN w:val="0"/>
        <w:adjustRightInd w:val="0"/>
        <w:jc w:val="both"/>
      </w:pPr>
    </w:p>
    <w:p w14:paraId="45720C6E" w14:textId="049C81C0" w:rsidR="00E23B12" w:rsidRPr="00BA6A7A" w:rsidRDefault="00E23B12" w:rsidP="00E23B12">
      <w:pPr>
        <w:numPr>
          <w:ilvl w:val="0"/>
          <w:numId w:val="36"/>
        </w:numPr>
        <w:autoSpaceDE w:val="0"/>
        <w:autoSpaceDN w:val="0"/>
        <w:adjustRightInd w:val="0"/>
        <w:spacing w:after="13"/>
        <w:rPr>
          <w:rFonts w:eastAsia="Calibri"/>
          <w:color w:val="000000"/>
          <w:lang w:eastAsia="en-US"/>
        </w:rPr>
      </w:pPr>
      <w:r w:rsidRPr="00BA6A7A">
        <w:rPr>
          <w:rFonts w:eastAsia="Calibri"/>
          <w:color w:val="000000"/>
          <w:lang w:eastAsia="en-US"/>
        </w:rPr>
        <w:t xml:space="preserve">Lot 1 : 148 334 euros </w:t>
      </w:r>
      <w:r w:rsidR="00237199">
        <w:rPr>
          <w:rFonts w:eastAsia="Calibri"/>
          <w:color w:val="000000"/>
          <w:lang w:eastAsia="en-US"/>
        </w:rPr>
        <w:t>HT</w:t>
      </w:r>
      <w:r w:rsidRPr="00BA6A7A">
        <w:rPr>
          <w:rFonts w:eastAsia="Calibri"/>
          <w:color w:val="000000"/>
          <w:lang w:eastAsia="en-US"/>
        </w:rPr>
        <w:t xml:space="preserve"> maximum soit 178 000 euros TTC maximum sur 4 ans ; </w:t>
      </w:r>
    </w:p>
    <w:p w14:paraId="4353A74F" w14:textId="1410F81D" w:rsidR="00E23B12" w:rsidRPr="00BA6A7A" w:rsidRDefault="00E23B12" w:rsidP="00E23B12">
      <w:pPr>
        <w:numPr>
          <w:ilvl w:val="0"/>
          <w:numId w:val="36"/>
        </w:numPr>
        <w:autoSpaceDE w:val="0"/>
        <w:autoSpaceDN w:val="0"/>
        <w:adjustRightInd w:val="0"/>
        <w:spacing w:after="13"/>
        <w:rPr>
          <w:rFonts w:eastAsia="Calibri"/>
          <w:color w:val="000000"/>
          <w:lang w:eastAsia="en-US"/>
        </w:rPr>
      </w:pPr>
      <w:r w:rsidRPr="00BA6A7A">
        <w:rPr>
          <w:rFonts w:eastAsia="Calibri"/>
          <w:color w:val="000000"/>
          <w:lang w:eastAsia="en-US"/>
        </w:rPr>
        <w:t xml:space="preserve">Lot 2 : 387 500 euros </w:t>
      </w:r>
      <w:r w:rsidR="00237199">
        <w:rPr>
          <w:rFonts w:eastAsia="Calibri"/>
          <w:color w:val="000000"/>
          <w:lang w:eastAsia="en-US"/>
        </w:rPr>
        <w:t>HT</w:t>
      </w:r>
      <w:r w:rsidRPr="00BA6A7A">
        <w:rPr>
          <w:rFonts w:eastAsia="Calibri"/>
          <w:color w:val="000000"/>
          <w:lang w:eastAsia="en-US"/>
        </w:rPr>
        <w:t xml:space="preserve"> maximum soit 465 000 euros TTC maximum sur 4 ans ; </w:t>
      </w:r>
    </w:p>
    <w:p w14:paraId="7B46693F" w14:textId="77AEC5F7" w:rsidR="00E23B12" w:rsidRPr="00AB15CD" w:rsidRDefault="00E23B12" w:rsidP="00E23B12">
      <w:pPr>
        <w:numPr>
          <w:ilvl w:val="0"/>
          <w:numId w:val="36"/>
        </w:numPr>
        <w:autoSpaceDE w:val="0"/>
        <w:autoSpaceDN w:val="0"/>
        <w:adjustRightInd w:val="0"/>
        <w:rPr>
          <w:rFonts w:eastAsia="Calibri"/>
          <w:color w:val="000000"/>
          <w:lang w:eastAsia="en-US"/>
        </w:rPr>
      </w:pPr>
      <w:r w:rsidRPr="00AB15CD">
        <w:rPr>
          <w:rFonts w:eastAsia="Calibri"/>
          <w:color w:val="000000"/>
          <w:lang w:eastAsia="en-US"/>
        </w:rPr>
        <w:t xml:space="preserve">Lot 3 : </w:t>
      </w:r>
      <w:r>
        <w:rPr>
          <w:rFonts w:eastAsia="Calibri"/>
          <w:color w:val="000000"/>
          <w:lang w:eastAsia="en-US"/>
        </w:rPr>
        <w:t>205</w:t>
      </w:r>
      <w:r w:rsidRPr="00AB15CD">
        <w:rPr>
          <w:rFonts w:eastAsia="Calibri"/>
          <w:color w:val="000000"/>
          <w:lang w:eastAsia="en-US"/>
        </w:rPr>
        <w:t> </w:t>
      </w:r>
      <w:r>
        <w:rPr>
          <w:rFonts w:eastAsia="Calibri"/>
          <w:color w:val="000000"/>
          <w:lang w:eastAsia="en-US"/>
        </w:rPr>
        <w:t>834</w:t>
      </w:r>
      <w:r w:rsidRPr="00AB15CD">
        <w:rPr>
          <w:rFonts w:eastAsia="Calibri"/>
          <w:color w:val="000000"/>
          <w:lang w:eastAsia="en-US"/>
        </w:rPr>
        <w:t xml:space="preserve"> euros </w:t>
      </w:r>
      <w:r w:rsidR="00237199">
        <w:rPr>
          <w:rFonts w:eastAsia="Calibri"/>
          <w:color w:val="000000"/>
          <w:lang w:eastAsia="en-US"/>
        </w:rPr>
        <w:t>HT</w:t>
      </w:r>
      <w:r w:rsidRPr="00AB15CD">
        <w:rPr>
          <w:rFonts w:eastAsia="Calibri"/>
          <w:color w:val="000000"/>
          <w:lang w:eastAsia="en-US"/>
        </w:rPr>
        <w:t xml:space="preserve"> maximum</w:t>
      </w:r>
      <w:r>
        <w:rPr>
          <w:rFonts w:eastAsia="Calibri"/>
          <w:color w:val="000000"/>
          <w:lang w:eastAsia="en-US"/>
        </w:rPr>
        <w:t xml:space="preserve"> soit </w:t>
      </w:r>
      <w:r w:rsidRPr="00AB15CD">
        <w:rPr>
          <w:rFonts w:eastAsia="Calibri"/>
          <w:color w:val="000000"/>
          <w:lang w:eastAsia="en-US"/>
        </w:rPr>
        <w:t>247 000 euros TTC maximum sur 4 ans ;</w:t>
      </w:r>
    </w:p>
    <w:p w14:paraId="57409723" w14:textId="06C05C8C" w:rsidR="00E23B12" w:rsidRPr="00AB15CD" w:rsidRDefault="00E23B12" w:rsidP="00E23B12">
      <w:pPr>
        <w:numPr>
          <w:ilvl w:val="0"/>
          <w:numId w:val="36"/>
        </w:numPr>
        <w:autoSpaceDE w:val="0"/>
        <w:autoSpaceDN w:val="0"/>
        <w:adjustRightInd w:val="0"/>
        <w:rPr>
          <w:rFonts w:eastAsia="Calibri"/>
          <w:color w:val="000000"/>
          <w:lang w:eastAsia="en-US"/>
        </w:rPr>
      </w:pPr>
      <w:r w:rsidRPr="00AB15CD">
        <w:rPr>
          <w:rFonts w:eastAsia="Calibri"/>
          <w:color w:val="000000"/>
          <w:lang w:eastAsia="en-US"/>
        </w:rPr>
        <w:t xml:space="preserve">Lot 4 : </w:t>
      </w:r>
      <w:r>
        <w:rPr>
          <w:rFonts w:eastAsia="Calibri"/>
          <w:color w:val="000000"/>
          <w:lang w:eastAsia="en-US"/>
        </w:rPr>
        <w:t>371</w:t>
      </w:r>
      <w:r w:rsidRPr="00AB15CD">
        <w:rPr>
          <w:rFonts w:eastAsia="Calibri"/>
          <w:color w:val="000000"/>
          <w:lang w:eastAsia="en-US"/>
        </w:rPr>
        <w:t> </w:t>
      </w:r>
      <w:r>
        <w:rPr>
          <w:rFonts w:eastAsia="Calibri"/>
          <w:color w:val="000000"/>
          <w:lang w:eastAsia="en-US"/>
        </w:rPr>
        <w:t>667</w:t>
      </w:r>
      <w:r w:rsidRPr="00AB15CD">
        <w:rPr>
          <w:rFonts w:eastAsia="Calibri"/>
          <w:color w:val="000000"/>
          <w:lang w:eastAsia="en-US"/>
        </w:rPr>
        <w:t xml:space="preserve"> euros </w:t>
      </w:r>
      <w:r w:rsidR="00237199">
        <w:rPr>
          <w:rFonts w:eastAsia="Calibri"/>
          <w:color w:val="000000"/>
          <w:lang w:eastAsia="en-US"/>
        </w:rPr>
        <w:t>HT</w:t>
      </w:r>
      <w:r w:rsidRPr="00AB15CD">
        <w:rPr>
          <w:rFonts w:eastAsia="Calibri"/>
          <w:color w:val="000000"/>
          <w:lang w:eastAsia="en-US"/>
        </w:rPr>
        <w:t xml:space="preserve"> maximum</w:t>
      </w:r>
      <w:r>
        <w:rPr>
          <w:rFonts w:eastAsia="Calibri"/>
          <w:color w:val="000000"/>
          <w:lang w:eastAsia="en-US"/>
        </w:rPr>
        <w:t xml:space="preserve"> soit </w:t>
      </w:r>
      <w:r w:rsidRPr="00AB15CD">
        <w:rPr>
          <w:rFonts w:eastAsia="Calibri"/>
          <w:color w:val="000000"/>
          <w:lang w:eastAsia="en-US"/>
        </w:rPr>
        <w:t xml:space="preserve">446 000 euros TTC maximum sur 4 ans ; </w:t>
      </w:r>
    </w:p>
    <w:p w14:paraId="63F3004A" w14:textId="38D746B5" w:rsidR="00E23B12" w:rsidRPr="00AB15CD" w:rsidRDefault="00E23B12" w:rsidP="00E23B12">
      <w:pPr>
        <w:numPr>
          <w:ilvl w:val="0"/>
          <w:numId w:val="36"/>
        </w:numPr>
        <w:autoSpaceDE w:val="0"/>
        <w:autoSpaceDN w:val="0"/>
        <w:adjustRightInd w:val="0"/>
        <w:rPr>
          <w:rFonts w:eastAsia="Calibri"/>
          <w:color w:val="000000"/>
          <w:lang w:eastAsia="en-US"/>
        </w:rPr>
      </w:pPr>
      <w:r w:rsidRPr="00AB15CD">
        <w:rPr>
          <w:rFonts w:eastAsia="Calibri"/>
          <w:color w:val="000000"/>
          <w:lang w:eastAsia="en-US"/>
        </w:rPr>
        <w:t xml:space="preserve">Lot 5 : </w:t>
      </w:r>
      <w:r>
        <w:rPr>
          <w:rFonts w:eastAsia="Calibri"/>
          <w:color w:val="000000"/>
          <w:lang w:eastAsia="en-US"/>
        </w:rPr>
        <w:t>57</w:t>
      </w:r>
      <w:r w:rsidRPr="00AB15CD">
        <w:rPr>
          <w:rFonts w:eastAsia="Calibri"/>
          <w:color w:val="000000"/>
          <w:lang w:eastAsia="en-US"/>
        </w:rPr>
        <w:t> </w:t>
      </w:r>
      <w:r>
        <w:rPr>
          <w:rFonts w:eastAsia="Calibri"/>
          <w:color w:val="000000"/>
          <w:lang w:eastAsia="en-US"/>
        </w:rPr>
        <w:t>5</w:t>
      </w:r>
      <w:r w:rsidRPr="00AB15CD">
        <w:rPr>
          <w:rFonts w:eastAsia="Calibri"/>
          <w:color w:val="000000"/>
          <w:lang w:eastAsia="en-US"/>
        </w:rPr>
        <w:t xml:space="preserve">00 euros </w:t>
      </w:r>
      <w:r w:rsidR="00237199">
        <w:rPr>
          <w:rFonts w:eastAsia="Calibri"/>
          <w:color w:val="000000"/>
          <w:lang w:eastAsia="en-US"/>
        </w:rPr>
        <w:t>HT</w:t>
      </w:r>
      <w:r w:rsidRPr="00AB15CD">
        <w:rPr>
          <w:rFonts w:eastAsia="Calibri"/>
          <w:color w:val="000000"/>
          <w:lang w:eastAsia="en-US"/>
        </w:rPr>
        <w:t xml:space="preserve"> maximum</w:t>
      </w:r>
      <w:r>
        <w:rPr>
          <w:rFonts w:eastAsia="Calibri"/>
          <w:color w:val="000000"/>
          <w:lang w:eastAsia="en-US"/>
        </w:rPr>
        <w:t xml:space="preserve"> soit </w:t>
      </w:r>
      <w:r w:rsidRPr="00AB15CD">
        <w:rPr>
          <w:rFonts w:eastAsia="Calibri"/>
          <w:color w:val="000000"/>
          <w:lang w:eastAsia="en-US"/>
        </w:rPr>
        <w:t xml:space="preserve">69 000 euros TTC maximum sur 4 ans ; </w:t>
      </w:r>
    </w:p>
    <w:p w14:paraId="7C5F0A45" w14:textId="258E6C8B" w:rsidR="00E23B12" w:rsidRPr="00AB15CD" w:rsidRDefault="00E23B12" w:rsidP="00E23B12">
      <w:pPr>
        <w:numPr>
          <w:ilvl w:val="0"/>
          <w:numId w:val="36"/>
        </w:numPr>
        <w:autoSpaceDE w:val="0"/>
        <w:autoSpaceDN w:val="0"/>
        <w:adjustRightInd w:val="0"/>
        <w:rPr>
          <w:rFonts w:eastAsia="Calibri"/>
          <w:color w:val="000000"/>
          <w:lang w:eastAsia="en-US"/>
        </w:rPr>
      </w:pPr>
      <w:r w:rsidRPr="00AB15CD">
        <w:rPr>
          <w:rFonts w:eastAsia="Calibri"/>
          <w:color w:val="000000"/>
          <w:lang w:eastAsia="en-US"/>
        </w:rPr>
        <w:t xml:space="preserve">Lot 6 : </w:t>
      </w:r>
      <w:r>
        <w:rPr>
          <w:rFonts w:eastAsia="Calibri"/>
          <w:color w:val="000000"/>
          <w:lang w:eastAsia="en-US"/>
        </w:rPr>
        <w:t>22</w:t>
      </w:r>
      <w:r w:rsidRPr="00AB15CD">
        <w:rPr>
          <w:rFonts w:eastAsia="Calibri"/>
          <w:color w:val="000000"/>
          <w:lang w:eastAsia="en-US"/>
        </w:rPr>
        <w:t> </w:t>
      </w:r>
      <w:r>
        <w:rPr>
          <w:rFonts w:eastAsia="Calibri"/>
          <w:color w:val="000000"/>
          <w:lang w:eastAsia="en-US"/>
        </w:rPr>
        <w:t>5</w:t>
      </w:r>
      <w:r w:rsidRPr="00AB15CD">
        <w:rPr>
          <w:rFonts w:eastAsia="Calibri"/>
          <w:color w:val="000000"/>
          <w:lang w:eastAsia="en-US"/>
        </w:rPr>
        <w:t xml:space="preserve">00 euros </w:t>
      </w:r>
      <w:r w:rsidR="00237199">
        <w:rPr>
          <w:rFonts w:eastAsia="Calibri"/>
          <w:color w:val="000000"/>
          <w:lang w:eastAsia="en-US"/>
        </w:rPr>
        <w:t>HT</w:t>
      </w:r>
      <w:r w:rsidR="00237199" w:rsidRPr="00AB15CD">
        <w:rPr>
          <w:rFonts w:eastAsia="Calibri"/>
          <w:color w:val="000000"/>
          <w:lang w:eastAsia="en-US"/>
        </w:rPr>
        <w:t xml:space="preserve"> </w:t>
      </w:r>
      <w:r w:rsidRPr="00AB15CD">
        <w:rPr>
          <w:rFonts w:eastAsia="Calibri"/>
          <w:color w:val="000000"/>
          <w:lang w:eastAsia="en-US"/>
        </w:rPr>
        <w:t>maximum</w:t>
      </w:r>
      <w:r>
        <w:rPr>
          <w:rFonts w:eastAsia="Calibri"/>
          <w:color w:val="000000"/>
          <w:lang w:eastAsia="en-US"/>
        </w:rPr>
        <w:t xml:space="preserve"> soit </w:t>
      </w:r>
      <w:r w:rsidRPr="00AB15CD">
        <w:rPr>
          <w:rFonts w:eastAsia="Calibri"/>
          <w:color w:val="000000"/>
          <w:lang w:eastAsia="en-US"/>
        </w:rPr>
        <w:t xml:space="preserve">27 000 euros TTC maximum sur 4 ans ; </w:t>
      </w:r>
    </w:p>
    <w:p w14:paraId="6519EEC7" w14:textId="364AED59" w:rsidR="00E23B12" w:rsidRDefault="00E23B12" w:rsidP="00E23B12">
      <w:pPr>
        <w:numPr>
          <w:ilvl w:val="0"/>
          <w:numId w:val="36"/>
        </w:numPr>
        <w:autoSpaceDE w:val="0"/>
        <w:autoSpaceDN w:val="0"/>
        <w:adjustRightInd w:val="0"/>
        <w:rPr>
          <w:rFonts w:eastAsia="Calibri"/>
          <w:color w:val="000000"/>
        </w:rPr>
      </w:pPr>
      <w:r w:rsidRPr="00AB15CD">
        <w:rPr>
          <w:rFonts w:eastAsia="Calibri"/>
          <w:color w:val="000000"/>
          <w:lang w:eastAsia="en-US"/>
        </w:rPr>
        <w:t xml:space="preserve">Lot 7 : </w:t>
      </w:r>
      <w:r>
        <w:rPr>
          <w:rFonts w:eastAsia="Calibri"/>
          <w:color w:val="000000"/>
          <w:lang w:eastAsia="en-US"/>
        </w:rPr>
        <w:t>39</w:t>
      </w:r>
      <w:r w:rsidRPr="00AB15CD">
        <w:rPr>
          <w:rFonts w:eastAsia="Calibri"/>
          <w:color w:val="000000"/>
          <w:lang w:eastAsia="en-US"/>
        </w:rPr>
        <w:t> </w:t>
      </w:r>
      <w:r>
        <w:rPr>
          <w:rFonts w:eastAsia="Calibri"/>
          <w:color w:val="000000"/>
          <w:lang w:eastAsia="en-US"/>
        </w:rPr>
        <w:t>975</w:t>
      </w:r>
      <w:r w:rsidRPr="00AB15CD">
        <w:rPr>
          <w:rFonts w:eastAsia="Calibri"/>
          <w:color w:val="000000"/>
          <w:lang w:eastAsia="en-US"/>
        </w:rPr>
        <w:t xml:space="preserve"> euros </w:t>
      </w:r>
      <w:r w:rsidR="00237199">
        <w:rPr>
          <w:rFonts w:eastAsia="Calibri"/>
          <w:color w:val="000000"/>
          <w:lang w:eastAsia="en-US"/>
        </w:rPr>
        <w:t>HT</w:t>
      </w:r>
      <w:r w:rsidRPr="00AB15CD">
        <w:rPr>
          <w:rFonts w:eastAsia="Calibri"/>
          <w:color w:val="000000"/>
          <w:lang w:eastAsia="en-US"/>
        </w:rPr>
        <w:t xml:space="preserve"> maximum</w:t>
      </w:r>
      <w:r>
        <w:rPr>
          <w:rFonts w:eastAsia="Calibri"/>
          <w:color w:val="000000"/>
          <w:lang w:eastAsia="en-US"/>
        </w:rPr>
        <w:t xml:space="preserve"> soit 47</w:t>
      </w:r>
      <w:r w:rsidRPr="00AB15CD">
        <w:rPr>
          <w:rFonts w:eastAsia="Calibri"/>
          <w:color w:val="000000"/>
          <w:lang w:eastAsia="en-US"/>
        </w:rPr>
        <w:t> </w:t>
      </w:r>
      <w:r>
        <w:rPr>
          <w:rFonts w:eastAsia="Calibri"/>
          <w:color w:val="000000"/>
          <w:lang w:eastAsia="en-US"/>
        </w:rPr>
        <w:t>97</w:t>
      </w:r>
      <w:r w:rsidRPr="00AB15CD">
        <w:rPr>
          <w:rFonts w:eastAsia="Calibri"/>
          <w:color w:val="000000"/>
          <w:lang w:eastAsia="en-US"/>
        </w:rPr>
        <w:t>0 euros TTC maximum sur 4 ans.</w:t>
      </w:r>
    </w:p>
    <w:p w14:paraId="2EEA2FEC" w14:textId="77777777" w:rsidR="00E23B12" w:rsidRPr="00AB15CD" w:rsidRDefault="00E23B12" w:rsidP="00E23B12">
      <w:pPr>
        <w:autoSpaceDE w:val="0"/>
        <w:autoSpaceDN w:val="0"/>
        <w:adjustRightInd w:val="0"/>
        <w:ind w:left="360"/>
        <w:rPr>
          <w:rFonts w:eastAsia="Calibri"/>
          <w:color w:val="000000"/>
        </w:rPr>
      </w:pPr>
    </w:p>
    <w:p w14:paraId="693D2C3A" w14:textId="77777777" w:rsidR="00E23B12" w:rsidRPr="002B1225" w:rsidRDefault="00E23B12" w:rsidP="00E23B12">
      <w:pPr>
        <w:pStyle w:val="Titre3"/>
        <w:keepNext w:val="0"/>
        <w:keepLines w:val="0"/>
        <w:numPr>
          <w:ilvl w:val="2"/>
          <w:numId w:val="0"/>
        </w:numPr>
        <w:tabs>
          <w:tab w:val="left" w:pos="993"/>
        </w:tabs>
        <w:spacing w:before="240" w:after="120"/>
        <w:ind w:left="680" w:right="74"/>
        <w:jc w:val="both"/>
        <w:rPr>
          <w:rFonts w:ascii="Times New Roman" w:hAnsi="Times New Roman" w:cs="Times New Roman"/>
          <w:b/>
          <w:color w:val="auto"/>
          <w:u w:val="single"/>
        </w:rPr>
      </w:pPr>
      <w:bookmarkStart w:id="10" w:name="_Toc180660261"/>
      <w:bookmarkStart w:id="11" w:name="_Toc185607409"/>
      <w:r w:rsidRPr="002B1225">
        <w:rPr>
          <w:rFonts w:ascii="Times New Roman" w:hAnsi="Times New Roman" w:cs="Times New Roman"/>
          <w:b/>
          <w:color w:val="auto"/>
          <w:u w:val="single"/>
        </w:rPr>
        <w:lastRenderedPageBreak/>
        <w:t>Montants estimées de l’accord-cadre</w:t>
      </w:r>
      <w:bookmarkEnd w:id="10"/>
      <w:bookmarkEnd w:id="11"/>
    </w:p>
    <w:p w14:paraId="6AD68F73" w14:textId="77777777" w:rsidR="00E23B12" w:rsidRPr="00AB15CD" w:rsidRDefault="00E23B12" w:rsidP="00E23B12">
      <w:r w:rsidRPr="00AB15CD">
        <w:t xml:space="preserve">La valeur de la dépense globale sur la durée totale de l’accord cadre par lot est estimé de la manière suivante : </w:t>
      </w:r>
    </w:p>
    <w:p w14:paraId="444A1B93" w14:textId="77777777" w:rsidR="00E23B12" w:rsidRPr="00AB15CD" w:rsidRDefault="00E23B12" w:rsidP="00E23B12"/>
    <w:p w14:paraId="6A10A659" w14:textId="69266310" w:rsidR="00E23B12" w:rsidRPr="00BA6A7A" w:rsidRDefault="00E23B12" w:rsidP="00E23B12">
      <w:pPr>
        <w:numPr>
          <w:ilvl w:val="0"/>
          <w:numId w:val="36"/>
        </w:numPr>
        <w:autoSpaceDE w:val="0"/>
        <w:autoSpaceDN w:val="0"/>
        <w:adjustRightInd w:val="0"/>
        <w:spacing w:after="13"/>
        <w:rPr>
          <w:rFonts w:eastAsia="Calibri"/>
          <w:color w:val="000000"/>
          <w:lang w:eastAsia="en-US"/>
        </w:rPr>
      </w:pPr>
      <w:r w:rsidRPr="00BA6A7A">
        <w:rPr>
          <w:rFonts w:eastAsia="Calibri"/>
          <w:color w:val="000000"/>
          <w:lang w:eastAsia="en-US"/>
        </w:rPr>
        <w:t xml:space="preserve">Lot 1 : </w:t>
      </w:r>
      <w:r>
        <w:rPr>
          <w:rFonts w:eastAsia="Calibri"/>
          <w:color w:val="000000"/>
          <w:lang w:eastAsia="en-US"/>
        </w:rPr>
        <w:t>114</w:t>
      </w:r>
      <w:r w:rsidRPr="00BA6A7A">
        <w:rPr>
          <w:rFonts w:eastAsia="Calibri"/>
          <w:color w:val="000000"/>
          <w:lang w:eastAsia="en-US"/>
        </w:rPr>
        <w:t> </w:t>
      </w:r>
      <w:r>
        <w:rPr>
          <w:rFonts w:eastAsia="Calibri"/>
          <w:color w:val="000000"/>
          <w:lang w:eastAsia="en-US"/>
        </w:rPr>
        <w:t>167</w:t>
      </w:r>
      <w:r w:rsidRPr="00BA6A7A">
        <w:rPr>
          <w:rFonts w:eastAsia="Calibri"/>
          <w:color w:val="000000"/>
          <w:lang w:eastAsia="en-US"/>
        </w:rPr>
        <w:t xml:space="preserve"> euros </w:t>
      </w:r>
      <w:r w:rsidR="00237199">
        <w:rPr>
          <w:rFonts w:eastAsia="Calibri"/>
          <w:color w:val="000000"/>
          <w:lang w:eastAsia="en-US"/>
        </w:rPr>
        <w:t>HT</w:t>
      </w:r>
      <w:r w:rsidRPr="00BA6A7A">
        <w:rPr>
          <w:rFonts w:eastAsia="Calibri"/>
          <w:color w:val="000000"/>
          <w:lang w:eastAsia="en-US"/>
        </w:rPr>
        <w:t xml:space="preserve"> maximum soit 137 000 euros TTC sur 4 ans ; </w:t>
      </w:r>
    </w:p>
    <w:p w14:paraId="1BCA9D45" w14:textId="59142040" w:rsidR="00E23B12" w:rsidRPr="00BA6A7A" w:rsidRDefault="00E23B12" w:rsidP="00E23B12">
      <w:pPr>
        <w:numPr>
          <w:ilvl w:val="0"/>
          <w:numId w:val="36"/>
        </w:numPr>
        <w:autoSpaceDE w:val="0"/>
        <w:autoSpaceDN w:val="0"/>
        <w:adjustRightInd w:val="0"/>
        <w:spacing w:after="13"/>
        <w:rPr>
          <w:rFonts w:eastAsia="Calibri"/>
          <w:color w:val="000000"/>
          <w:lang w:eastAsia="en-US"/>
        </w:rPr>
      </w:pPr>
      <w:r w:rsidRPr="00BA6A7A">
        <w:rPr>
          <w:rFonts w:eastAsia="Calibri"/>
          <w:color w:val="000000"/>
          <w:lang w:eastAsia="en-US"/>
        </w:rPr>
        <w:t xml:space="preserve">Lot 2 : </w:t>
      </w:r>
      <w:r>
        <w:rPr>
          <w:rFonts w:eastAsia="Calibri"/>
          <w:color w:val="000000"/>
          <w:lang w:eastAsia="en-US"/>
        </w:rPr>
        <w:t>298</w:t>
      </w:r>
      <w:r w:rsidRPr="00BA6A7A">
        <w:rPr>
          <w:rFonts w:eastAsia="Calibri"/>
          <w:color w:val="000000"/>
          <w:lang w:eastAsia="en-US"/>
        </w:rPr>
        <w:t> </w:t>
      </w:r>
      <w:r>
        <w:rPr>
          <w:rFonts w:eastAsia="Calibri"/>
          <w:color w:val="000000"/>
          <w:lang w:eastAsia="en-US"/>
        </w:rPr>
        <w:t>3</w:t>
      </w:r>
      <w:r w:rsidRPr="00BA6A7A">
        <w:rPr>
          <w:rFonts w:eastAsia="Calibri"/>
          <w:color w:val="000000"/>
          <w:lang w:eastAsia="en-US"/>
        </w:rPr>
        <w:t xml:space="preserve">34 euros </w:t>
      </w:r>
      <w:r w:rsidR="00237199">
        <w:rPr>
          <w:rFonts w:eastAsia="Calibri"/>
          <w:color w:val="000000"/>
          <w:lang w:eastAsia="en-US"/>
        </w:rPr>
        <w:t>HT</w:t>
      </w:r>
      <w:r w:rsidRPr="00BA6A7A">
        <w:rPr>
          <w:rFonts w:eastAsia="Calibri"/>
          <w:color w:val="000000"/>
          <w:lang w:eastAsia="en-US"/>
        </w:rPr>
        <w:t xml:space="preserve"> maximum soit 358 000 euros TTC sur 4 ans ; </w:t>
      </w:r>
    </w:p>
    <w:p w14:paraId="470019FC" w14:textId="63DB4138" w:rsidR="00E23B12" w:rsidRPr="00AB15CD" w:rsidRDefault="00E23B12" w:rsidP="00E23B12">
      <w:pPr>
        <w:numPr>
          <w:ilvl w:val="0"/>
          <w:numId w:val="36"/>
        </w:numPr>
        <w:autoSpaceDE w:val="0"/>
        <w:autoSpaceDN w:val="0"/>
        <w:adjustRightInd w:val="0"/>
        <w:rPr>
          <w:rFonts w:eastAsia="Calibri"/>
          <w:color w:val="000000"/>
          <w:lang w:eastAsia="en-US"/>
        </w:rPr>
      </w:pPr>
      <w:r w:rsidRPr="00AB15CD">
        <w:rPr>
          <w:rFonts w:eastAsia="Calibri"/>
          <w:color w:val="000000"/>
          <w:lang w:eastAsia="en-US"/>
        </w:rPr>
        <w:t xml:space="preserve">Lot 3 : </w:t>
      </w:r>
      <w:r>
        <w:rPr>
          <w:rFonts w:eastAsia="Calibri"/>
          <w:color w:val="000000"/>
          <w:lang w:eastAsia="en-US"/>
        </w:rPr>
        <w:t>158</w:t>
      </w:r>
      <w:r w:rsidRPr="00AB15CD">
        <w:rPr>
          <w:rFonts w:eastAsia="Calibri"/>
          <w:color w:val="000000"/>
          <w:lang w:eastAsia="en-US"/>
        </w:rPr>
        <w:t> </w:t>
      </w:r>
      <w:r>
        <w:rPr>
          <w:rFonts w:eastAsia="Calibri"/>
          <w:color w:val="000000"/>
          <w:lang w:eastAsia="en-US"/>
        </w:rPr>
        <w:t>334</w:t>
      </w:r>
      <w:r w:rsidRPr="00AB15CD">
        <w:rPr>
          <w:rFonts w:eastAsia="Calibri"/>
          <w:color w:val="000000"/>
          <w:lang w:eastAsia="en-US"/>
        </w:rPr>
        <w:t xml:space="preserve"> euros </w:t>
      </w:r>
      <w:r w:rsidR="00237199">
        <w:rPr>
          <w:rFonts w:eastAsia="Calibri"/>
          <w:color w:val="000000"/>
          <w:lang w:eastAsia="en-US"/>
        </w:rPr>
        <w:t>HT</w:t>
      </w:r>
      <w:r w:rsidRPr="00AB15CD">
        <w:rPr>
          <w:rFonts w:eastAsia="Calibri"/>
          <w:color w:val="000000"/>
          <w:lang w:eastAsia="en-US"/>
        </w:rPr>
        <w:t xml:space="preserve"> maximum</w:t>
      </w:r>
      <w:r>
        <w:rPr>
          <w:rFonts w:eastAsia="Calibri"/>
          <w:color w:val="000000"/>
          <w:lang w:eastAsia="en-US"/>
        </w:rPr>
        <w:t xml:space="preserve"> soit </w:t>
      </w:r>
      <w:r w:rsidRPr="00AB15CD">
        <w:rPr>
          <w:rFonts w:eastAsia="Calibri"/>
          <w:color w:val="000000"/>
          <w:lang w:eastAsia="en-US"/>
        </w:rPr>
        <w:t>190 000 euros TTC sur 4 ans ;</w:t>
      </w:r>
    </w:p>
    <w:p w14:paraId="69F1C20B" w14:textId="20E026DF" w:rsidR="00E23B12" w:rsidRPr="00AB15CD" w:rsidRDefault="00E23B12" w:rsidP="00E23B12">
      <w:pPr>
        <w:numPr>
          <w:ilvl w:val="0"/>
          <w:numId w:val="36"/>
        </w:numPr>
        <w:autoSpaceDE w:val="0"/>
        <w:autoSpaceDN w:val="0"/>
        <w:adjustRightInd w:val="0"/>
        <w:rPr>
          <w:rFonts w:eastAsia="Calibri"/>
          <w:color w:val="000000"/>
          <w:lang w:eastAsia="en-US"/>
        </w:rPr>
      </w:pPr>
      <w:r w:rsidRPr="00AB15CD">
        <w:rPr>
          <w:rFonts w:eastAsia="Calibri"/>
          <w:color w:val="000000"/>
          <w:lang w:eastAsia="en-US"/>
        </w:rPr>
        <w:t xml:space="preserve">Lot 4 : </w:t>
      </w:r>
      <w:r>
        <w:rPr>
          <w:rFonts w:eastAsia="Calibri"/>
          <w:color w:val="000000"/>
          <w:lang w:eastAsia="en-US"/>
        </w:rPr>
        <w:t>285</w:t>
      </w:r>
      <w:r w:rsidRPr="00AB15CD">
        <w:rPr>
          <w:rFonts w:eastAsia="Calibri"/>
          <w:color w:val="000000"/>
          <w:lang w:eastAsia="en-US"/>
        </w:rPr>
        <w:t> </w:t>
      </w:r>
      <w:r>
        <w:rPr>
          <w:rFonts w:eastAsia="Calibri"/>
          <w:color w:val="000000"/>
          <w:lang w:eastAsia="en-US"/>
        </w:rPr>
        <w:t>834</w:t>
      </w:r>
      <w:r w:rsidRPr="00AB15CD">
        <w:rPr>
          <w:rFonts w:eastAsia="Calibri"/>
          <w:color w:val="000000"/>
          <w:lang w:eastAsia="en-US"/>
        </w:rPr>
        <w:t xml:space="preserve"> euros </w:t>
      </w:r>
      <w:r w:rsidR="00237199">
        <w:rPr>
          <w:rFonts w:eastAsia="Calibri"/>
          <w:color w:val="000000"/>
          <w:lang w:eastAsia="en-US"/>
        </w:rPr>
        <w:t>HT</w:t>
      </w:r>
      <w:r w:rsidRPr="00AB15CD">
        <w:rPr>
          <w:rFonts w:eastAsia="Calibri"/>
          <w:color w:val="000000"/>
          <w:lang w:eastAsia="en-US"/>
        </w:rPr>
        <w:t xml:space="preserve"> maximum</w:t>
      </w:r>
      <w:r>
        <w:rPr>
          <w:rFonts w:eastAsia="Calibri"/>
          <w:color w:val="000000"/>
          <w:lang w:eastAsia="en-US"/>
        </w:rPr>
        <w:t xml:space="preserve"> soit </w:t>
      </w:r>
      <w:r w:rsidRPr="00AB15CD">
        <w:rPr>
          <w:rFonts w:eastAsia="Calibri"/>
          <w:color w:val="000000"/>
          <w:lang w:eastAsia="en-US"/>
        </w:rPr>
        <w:t xml:space="preserve">343 000 euros TTC sur 4 ans ; </w:t>
      </w:r>
    </w:p>
    <w:p w14:paraId="7AAE169B" w14:textId="52E35592" w:rsidR="00E23B12" w:rsidRPr="00AB15CD" w:rsidRDefault="00E23B12" w:rsidP="00E23B12">
      <w:pPr>
        <w:numPr>
          <w:ilvl w:val="0"/>
          <w:numId w:val="36"/>
        </w:numPr>
        <w:autoSpaceDE w:val="0"/>
        <w:autoSpaceDN w:val="0"/>
        <w:adjustRightInd w:val="0"/>
        <w:rPr>
          <w:rFonts w:eastAsia="Calibri"/>
          <w:color w:val="000000"/>
          <w:lang w:eastAsia="en-US"/>
        </w:rPr>
      </w:pPr>
      <w:r w:rsidRPr="00AB15CD">
        <w:rPr>
          <w:rFonts w:eastAsia="Calibri"/>
          <w:color w:val="000000"/>
          <w:lang w:eastAsia="en-US"/>
        </w:rPr>
        <w:t xml:space="preserve">Lot 5 : </w:t>
      </w:r>
      <w:r w:rsidR="00BB5637">
        <w:rPr>
          <w:rFonts w:eastAsia="Calibri"/>
          <w:color w:val="000000"/>
          <w:lang w:eastAsia="en-US"/>
        </w:rPr>
        <w:t>44 167</w:t>
      </w:r>
      <w:r w:rsidRPr="00AB15CD">
        <w:rPr>
          <w:rFonts w:eastAsia="Calibri"/>
          <w:color w:val="000000"/>
          <w:lang w:eastAsia="en-US"/>
        </w:rPr>
        <w:t xml:space="preserve"> euros </w:t>
      </w:r>
      <w:r w:rsidR="00237199">
        <w:rPr>
          <w:rFonts w:eastAsia="Calibri"/>
          <w:color w:val="000000"/>
          <w:lang w:eastAsia="en-US"/>
        </w:rPr>
        <w:t>HT</w:t>
      </w:r>
      <w:r w:rsidRPr="00AB15CD">
        <w:rPr>
          <w:rFonts w:eastAsia="Calibri"/>
          <w:color w:val="000000"/>
          <w:lang w:eastAsia="en-US"/>
        </w:rPr>
        <w:t xml:space="preserve"> maximum</w:t>
      </w:r>
      <w:r>
        <w:rPr>
          <w:rFonts w:eastAsia="Calibri"/>
          <w:color w:val="000000"/>
          <w:lang w:eastAsia="en-US"/>
        </w:rPr>
        <w:t xml:space="preserve"> soit </w:t>
      </w:r>
      <w:r w:rsidR="00BB5637">
        <w:rPr>
          <w:rFonts w:eastAsia="Calibri"/>
          <w:color w:val="000000"/>
          <w:lang w:eastAsia="en-US"/>
        </w:rPr>
        <w:t>5</w:t>
      </w:r>
      <w:r w:rsidRPr="00AB15CD">
        <w:rPr>
          <w:rFonts w:eastAsia="Calibri"/>
          <w:color w:val="000000"/>
          <w:lang w:eastAsia="en-US"/>
        </w:rPr>
        <w:t xml:space="preserve">3 000 euros TTC sur 4 ans ; </w:t>
      </w:r>
    </w:p>
    <w:p w14:paraId="03A626C2" w14:textId="5E42C8A3" w:rsidR="00E23B12" w:rsidRPr="00AB15CD" w:rsidRDefault="00E23B12" w:rsidP="00E23B12">
      <w:pPr>
        <w:numPr>
          <w:ilvl w:val="0"/>
          <w:numId w:val="36"/>
        </w:numPr>
        <w:autoSpaceDE w:val="0"/>
        <w:autoSpaceDN w:val="0"/>
        <w:adjustRightInd w:val="0"/>
        <w:rPr>
          <w:rFonts w:eastAsia="Calibri"/>
          <w:color w:val="000000"/>
          <w:lang w:eastAsia="en-US"/>
        </w:rPr>
      </w:pPr>
      <w:r w:rsidRPr="00AB15CD">
        <w:rPr>
          <w:rFonts w:eastAsia="Calibri"/>
          <w:color w:val="000000"/>
          <w:lang w:eastAsia="en-US"/>
        </w:rPr>
        <w:t xml:space="preserve">Lot 6 : </w:t>
      </w:r>
      <w:r>
        <w:rPr>
          <w:rFonts w:eastAsia="Calibri"/>
          <w:color w:val="000000"/>
          <w:lang w:eastAsia="en-US"/>
        </w:rPr>
        <w:t>17</w:t>
      </w:r>
      <w:r w:rsidRPr="00AB15CD">
        <w:rPr>
          <w:rFonts w:eastAsia="Calibri"/>
          <w:color w:val="000000"/>
          <w:lang w:eastAsia="en-US"/>
        </w:rPr>
        <w:t> </w:t>
      </w:r>
      <w:r>
        <w:rPr>
          <w:rFonts w:eastAsia="Calibri"/>
          <w:color w:val="000000"/>
          <w:lang w:eastAsia="en-US"/>
        </w:rPr>
        <w:t>500</w:t>
      </w:r>
      <w:r w:rsidRPr="00AB15CD">
        <w:rPr>
          <w:rFonts w:eastAsia="Calibri"/>
          <w:color w:val="000000"/>
          <w:lang w:eastAsia="en-US"/>
        </w:rPr>
        <w:t xml:space="preserve"> euros </w:t>
      </w:r>
      <w:r w:rsidR="00237199">
        <w:rPr>
          <w:rFonts w:eastAsia="Calibri"/>
          <w:color w:val="000000"/>
          <w:lang w:eastAsia="en-US"/>
        </w:rPr>
        <w:t>HT</w:t>
      </w:r>
      <w:r w:rsidRPr="00AB15CD">
        <w:rPr>
          <w:rFonts w:eastAsia="Calibri"/>
          <w:color w:val="000000"/>
          <w:lang w:eastAsia="en-US"/>
        </w:rPr>
        <w:t xml:space="preserve"> maximum</w:t>
      </w:r>
      <w:r>
        <w:rPr>
          <w:rFonts w:eastAsia="Calibri"/>
          <w:color w:val="000000"/>
          <w:lang w:eastAsia="en-US"/>
        </w:rPr>
        <w:t xml:space="preserve"> soit </w:t>
      </w:r>
      <w:r w:rsidRPr="00AB15CD">
        <w:rPr>
          <w:rFonts w:eastAsia="Calibri"/>
          <w:color w:val="000000"/>
          <w:lang w:eastAsia="en-US"/>
        </w:rPr>
        <w:t xml:space="preserve">21 000 euros TTC sur 4 ans ; </w:t>
      </w:r>
    </w:p>
    <w:p w14:paraId="18298A11" w14:textId="7AE7FF09" w:rsidR="00E23B12" w:rsidRPr="00AB15CD" w:rsidRDefault="00E23B12" w:rsidP="00E23B12">
      <w:pPr>
        <w:numPr>
          <w:ilvl w:val="0"/>
          <w:numId w:val="36"/>
        </w:numPr>
        <w:autoSpaceDE w:val="0"/>
        <w:autoSpaceDN w:val="0"/>
        <w:adjustRightInd w:val="0"/>
        <w:rPr>
          <w:rFonts w:eastAsia="Calibri"/>
          <w:color w:val="000000"/>
        </w:rPr>
      </w:pPr>
      <w:r w:rsidRPr="00AB15CD">
        <w:rPr>
          <w:rFonts w:eastAsia="Calibri"/>
          <w:color w:val="000000"/>
          <w:lang w:eastAsia="en-US"/>
        </w:rPr>
        <w:t xml:space="preserve">Lot 7 : </w:t>
      </w:r>
      <w:r w:rsidR="00BB5637">
        <w:rPr>
          <w:rFonts w:eastAsia="Calibri"/>
          <w:color w:val="000000"/>
          <w:lang w:eastAsia="en-US"/>
        </w:rPr>
        <w:t>30 750</w:t>
      </w:r>
      <w:r w:rsidRPr="00AB15CD">
        <w:rPr>
          <w:rFonts w:eastAsia="Calibri"/>
          <w:color w:val="000000"/>
          <w:lang w:eastAsia="en-US"/>
        </w:rPr>
        <w:t xml:space="preserve"> euros </w:t>
      </w:r>
      <w:r w:rsidR="00237199">
        <w:rPr>
          <w:rFonts w:eastAsia="Calibri"/>
          <w:color w:val="000000"/>
          <w:lang w:eastAsia="en-US"/>
        </w:rPr>
        <w:t>HT</w:t>
      </w:r>
      <w:r w:rsidRPr="00AB15CD">
        <w:rPr>
          <w:rFonts w:eastAsia="Calibri"/>
          <w:color w:val="000000"/>
          <w:lang w:eastAsia="en-US"/>
        </w:rPr>
        <w:t xml:space="preserve"> maximum</w:t>
      </w:r>
      <w:r>
        <w:rPr>
          <w:rFonts w:eastAsia="Calibri"/>
          <w:color w:val="000000"/>
          <w:lang w:eastAsia="en-US"/>
        </w:rPr>
        <w:t xml:space="preserve"> soit </w:t>
      </w:r>
      <w:r w:rsidR="00BB5637">
        <w:rPr>
          <w:rFonts w:eastAsia="Calibri"/>
          <w:color w:val="000000"/>
          <w:lang w:eastAsia="en-US"/>
        </w:rPr>
        <w:t>36 900</w:t>
      </w:r>
      <w:r w:rsidRPr="00AB15CD">
        <w:rPr>
          <w:rFonts w:eastAsia="Calibri"/>
          <w:color w:val="000000"/>
          <w:lang w:eastAsia="en-US"/>
        </w:rPr>
        <w:t xml:space="preserve"> euros TTC sur 4 ans.</w:t>
      </w:r>
    </w:p>
    <w:p w14:paraId="0CA25A63" w14:textId="77777777" w:rsidR="00E23B12" w:rsidRPr="00AB15CD" w:rsidRDefault="00E23B12" w:rsidP="00E23B12"/>
    <w:p w14:paraId="4B7241E2" w14:textId="77777777" w:rsidR="00E23B12" w:rsidRPr="000B42CA" w:rsidRDefault="00E23B12" w:rsidP="00E23B12">
      <w:r w:rsidRPr="000B42CA">
        <w:t xml:space="preserve">Ces montants </w:t>
      </w:r>
      <w:r>
        <w:t xml:space="preserve">estimés </w:t>
      </w:r>
      <w:r w:rsidRPr="000B42CA">
        <w:t>n’ont aucune valeur contractuelle.</w:t>
      </w:r>
    </w:p>
    <w:p w14:paraId="79566499" w14:textId="77777777" w:rsidR="00E23B12" w:rsidRPr="009459D0" w:rsidRDefault="00E23B12" w:rsidP="00E23B12">
      <w:pPr>
        <w:tabs>
          <w:tab w:val="left" w:pos="426"/>
        </w:tabs>
        <w:spacing w:before="120"/>
        <w:ind w:left="426"/>
        <w:jc w:val="both"/>
        <w:rPr>
          <w:b/>
          <w:bCs/>
        </w:rPr>
      </w:pPr>
    </w:p>
    <w:p w14:paraId="025E3833" w14:textId="77777777" w:rsidR="00E23B12" w:rsidRPr="00917FB4" w:rsidRDefault="00E23B12" w:rsidP="00237199">
      <w:pPr>
        <w:pStyle w:val="Texte"/>
        <w:spacing w:before="120" w:after="120" w:line="240" w:lineRule="auto"/>
        <w:ind w:left="426" w:firstLine="0"/>
        <w:rPr>
          <w:b/>
        </w:rPr>
      </w:pPr>
      <w:r w:rsidRPr="00917FB4">
        <w:rPr>
          <w:b/>
          <w:highlight w:val="lightGray"/>
        </w:rPr>
        <w:t>Prestations similaires </w:t>
      </w:r>
    </w:p>
    <w:p w14:paraId="739E9E51" w14:textId="720F8F5B" w:rsidR="00E23B12" w:rsidRPr="00917FB4" w:rsidRDefault="00E23B12" w:rsidP="00237199">
      <w:pPr>
        <w:pStyle w:val="Texte"/>
        <w:spacing w:before="120" w:after="120" w:line="240" w:lineRule="auto"/>
        <w:ind w:left="426" w:firstLine="0"/>
      </w:pPr>
      <w:r w:rsidRPr="00917FB4">
        <w:t>L’acheteur pourra recourir à la procédure négociée sans publicité ni mise en concurrence pour la réalisation de prestations similaires à celles du présent accord-cadre, tel que prévu par l'article R. 2122-7 du CCP (code de la commande publique), sans que cela n’amène au dépassement du montant maximum</w:t>
      </w:r>
      <w:r>
        <w:t xml:space="preserve"> </w:t>
      </w:r>
      <w:r w:rsidRPr="00917FB4">
        <w:t>de l’accord-cadre.</w:t>
      </w:r>
    </w:p>
    <w:p w14:paraId="272C868F" w14:textId="77777777" w:rsidR="00E23B12" w:rsidRDefault="00E23B12" w:rsidP="00E23B12">
      <w:pPr>
        <w:tabs>
          <w:tab w:val="left" w:pos="426"/>
        </w:tabs>
        <w:spacing w:before="120"/>
        <w:ind w:left="426"/>
        <w:jc w:val="both"/>
        <w:rPr>
          <w:b/>
          <w:bCs/>
        </w:rPr>
      </w:pPr>
    </w:p>
    <w:p w14:paraId="7232F38A" w14:textId="77777777" w:rsidR="00E23B12" w:rsidRPr="005763E5" w:rsidRDefault="00E23B12" w:rsidP="00E23B12">
      <w:pPr>
        <w:tabs>
          <w:tab w:val="left" w:pos="426"/>
        </w:tabs>
        <w:spacing w:before="120"/>
        <w:ind w:left="426"/>
        <w:jc w:val="both"/>
        <w:rPr>
          <w:b/>
          <w:bCs/>
        </w:rPr>
      </w:pPr>
      <w:r w:rsidRPr="005763E5">
        <w:rPr>
          <w:b/>
          <w:bCs/>
        </w:rPr>
        <w:t>Durée et lieu d’exécution des prestations :</w:t>
      </w:r>
    </w:p>
    <w:p w14:paraId="27B5DBF0" w14:textId="77777777" w:rsidR="00E23B12" w:rsidRPr="001A28EE" w:rsidRDefault="00E23B12" w:rsidP="00E23B12">
      <w:pPr>
        <w:tabs>
          <w:tab w:val="left" w:pos="426"/>
        </w:tabs>
        <w:spacing w:before="120"/>
        <w:ind w:left="426"/>
        <w:jc w:val="both"/>
        <w:rPr>
          <w:bCs/>
          <w:u w:val="single"/>
        </w:rPr>
      </w:pPr>
      <w:r w:rsidRPr="001A28EE">
        <w:rPr>
          <w:bCs/>
          <w:u w:val="single"/>
        </w:rPr>
        <w:t>Durée de validité de l’accord-cadre</w:t>
      </w:r>
    </w:p>
    <w:p w14:paraId="06C341C2" w14:textId="77777777" w:rsidR="00E23B12" w:rsidRPr="00917FB4" w:rsidRDefault="00E23B12" w:rsidP="00E23B12">
      <w:pPr>
        <w:tabs>
          <w:tab w:val="left" w:pos="426"/>
        </w:tabs>
        <w:spacing w:before="120"/>
        <w:ind w:left="426"/>
        <w:jc w:val="both"/>
        <w:rPr>
          <w:bCs/>
        </w:rPr>
      </w:pPr>
      <w:r w:rsidRPr="00917FB4">
        <w:rPr>
          <w:bCs/>
        </w:rPr>
        <w:t>La durée de validité de l’accord-cadre</w:t>
      </w:r>
      <w:r>
        <w:rPr>
          <w:bCs/>
        </w:rPr>
        <w:t xml:space="preserve"> </w:t>
      </w:r>
      <w:r w:rsidRPr="00917FB4">
        <w:rPr>
          <w:bCs/>
        </w:rPr>
        <w:t xml:space="preserve">est la durée pendant laquelle les bons de commande </w:t>
      </w:r>
      <w:r>
        <w:rPr>
          <w:bCs/>
        </w:rPr>
        <w:t xml:space="preserve">et marchés subséquents </w:t>
      </w:r>
      <w:r w:rsidRPr="00917FB4">
        <w:rPr>
          <w:bCs/>
        </w:rPr>
        <w:t>peuvent être émis.</w:t>
      </w:r>
    </w:p>
    <w:p w14:paraId="0BBE7277" w14:textId="267FDB94" w:rsidR="00E23B12" w:rsidRPr="00917FB4" w:rsidRDefault="00E23B12" w:rsidP="00E23B12">
      <w:pPr>
        <w:tabs>
          <w:tab w:val="left" w:pos="426"/>
        </w:tabs>
        <w:spacing w:before="120"/>
        <w:ind w:left="426"/>
        <w:jc w:val="both"/>
        <w:rPr>
          <w:bCs/>
        </w:rPr>
      </w:pPr>
      <w:r w:rsidRPr="00917FB4">
        <w:rPr>
          <w:bCs/>
        </w:rPr>
        <w:t xml:space="preserve">Cette durée est de </w:t>
      </w:r>
      <w:r>
        <w:rPr>
          <w:bCs/>
        </w:rPr>
        <w:t>24</w:t>
      </w:r>
      <w:r w:rsidRPr="00917FB4">
        <w:rPr>
          <w:bCs/>
        </w:rPr>
        <w:t xml:space="preserve"> mois à compter de la date de notification de l’accord-cadre.</w:t>
      </w:r>
    </w:p>
    <w:p w14:paraId="243A018B" w14:textId="6AA8914C" w:rsidR="00E23B12" w:rsidRPr="00917FB4" w:rsidRDefault="00E23B12" w:rsidP="00E23B12">
      <w:pPr>
        <w:tabs>
          <w:tab w:val="left" w:pos="426"/>
        </w:tabs>
        <w:spacing w:before="120"/>
        <w:ind w:left="426"/>
        <w:jc w:val="both"/>
        <w:rPr>
          <w:bCs/>
        </w:rPr>
      </w:pPr>
      <w:r w:rsidRPr="00917FB4">
        <w:rPr>
          <w:bCs/>
        </w:rPr>
        <w:t xml:space="preserve">Il pourra être reconduit de façon expresse </w:t>
      </w:r>
      <w:r>
        <w:rPr>
          <w:bCs/>
        </w:rPr>
        <w:t>2</w:t>
      </w:r>
      <w:r w:rsidRPr="00917FB4">
        <w:rPr>
          <w:bCs/>
        </w:rPr>
        <w:t xml:space="preserve"> fois par périodes consécutives de </w:t>
      </w:r>
      <w:r>
        <w:rPr>
          <w:bCs/>
        </w:rPr>
        <w:t>12</w:t>
      </w:r>
      <w:r w:rsidRPr="00917FB4">
        <w:rPr>
          <w:bCs/>
        </w:rPr>
        <w:t xml:space="preserve"> mois.</w:t>
      </w:r>
    </w:p>
    <w:p w14:paraId="605A01D1" w14:textId="77777777" w:rsidR="00E23B12" w:rsidRPr="00917FB4" w:rsidRDefault="00E23B12" w:rsidP="00E23B12">
      <w:pPr>
        <w:tabs>
          <w:tab w:val="left" w:pos="426"/>
        </w:tabs>
        <w:spacing w:before="120"/>
        <w:ind w:left="426"/>
        <w:jc w:val="both"/>
        <w:rPr>
          <w:bCs/>
        </w:rPr>
      </w:pPr>
      <w:r w:rsidRPr="00917FB4">
        <w:rPr>
          <w:bCs/>
        </w:rPr>
        <w:t>La décision de reconduction est notifiée au titulaire au moins 3 mois avant son expiration par lettre recommandée avec accusé de réception. Le titulaire ne peut pas refuser la reconduction.</w:t>
      </w:r>
    </w:p>
    <w:p w14:paraId="7804A456" w14:textId="77777777" w:rsidR="00E23B12" w:rsidRPr="00917FB4" w:rsidRDefault="00E23B12" w:rsidP="00E23B12">
      <w:pPr>
        <w:tabs>
          <w:tab w:val="left" w:pos="426"/>
        </w:tabs>
        <w:spacing w:before="120"/>
        <w:ind w:left="426"/>
        <w:jc w:val="both"/>
        <w:rPr>
          <w:bCs/>
          <w:u w:val="single"/>
        </w:rPr>
      </w:pPr>
      <w:r w:rsidRPr="00917FB4">
        <w:rPr>
          <w:bCs/>
          <w:u w:val="single"/>
        </w:rPr>
        <w:t xml:space="preserve">Durée maximum d’exécution des bons de commande et des marchés subséquents </w:t>
      </w:r>
    </w:p>
    <w:p w14:paraId="65216948" w14:textId="77777777" w:rsidR="00E23B12" w:rsidRPr="00917FB4" w:rsidRDefault="00E23B12" w:rsidP="00E23B12">
      <w:pPr>
        <w:tabs>
          <w:tab w:val="left" w:pos="426"/>
        </w:tabs>
        <w:spacing w:before="120"/>
        <w:ind w:left="426"/>
        <w:jc w:val="both"/>
        <w:rPr>
          <w:bCs/>
        </w:rPr>
      </w:pPr>
      <w:r w:rsidRPr="00917FB4">
        <w:rPr>
          <w:bCs/>
        </w:rPr>
        <w:t>Les bons de commande</w:t>
      </w:r>
      <w:r>
        <w:rPr>
          <w:bCs/>
        </w:rPr>
        <w:t xml:space="preserve"> et les marchés subséquents</w:t>
      </w:r>
      <w:r w:rsidRPr="00917FB4">
        <w:rPr>
          <w:bCs/>
        </w:rPr>
        <w:t xml:space="preserve"> peuvent être notifiés au titulaire pendant toute la durée de validité de l’accord-cadre. Passé ce délai, aucun bon de commande </w:t>
      </w:r>
      <w:r>
        <w:rPr>
          <w:bCs/>
        </w:rPr>
        <w:t xml:space="preserve">ni marché subséquent </w:t>
      </w:r>
      <w:r w:rsidRPr="00917FB4">
        <w:rPr>
          <w:bCs/>
        </w:rPr>
        <w:t>ne peut être notifié. Toutefois, les bons de commande</w:t>
      </w:r>
      <w:r>
        <w:rPr>
          <w:bCs/>
        </w:rPr>
        <w:t xml:space="preserve"> et les marchés subséquents</w:t>
      </w:r>
      <w:r w:rsidRPr="00917FB4">
        <w:rPr>
          <w:bCs/>
        </w:rPr>
        <w:t xml:space="preserve"> déjà notifiés s’exécutent jusqu’à leur terme. Leur durée d’exécution ne saurait </w:t>
      </w:r>
      <w:r>
        <w:rPr>
          <w:bCs/>
        </w:rPr>
        <w:t xml:space="preserve">toutefois </w:t>
      </w:r>
      <w:r w:rsidRPr="00917FB4">
        <w:rPr>
          <w:bCs/>
        </w:rPr>
        <w:t>dépasser de plus de 12 mois la date de fin de validité de l’accord-cadre.</w:t>
      </w:r>
    </w:p>
    <w:p w14:paraId="4DD0DAAE" w14:textId="3215228D" w:rsidR="00E23B12" w:rsidRPr="00972D49" w:rsidRDefault="00E23B12" w:rsidP="00E23B12">
      <w:pPr>
        <w:tabs>
          <w:tab w:val="left" w:pos="426"/>
        </w:tabs>
        <w:spacing w:before="120"/>
        <w:ind w:left="426"/>
        <w:jc w:val="both"/>
      </w:pPr>
      <w:r w:rsidRPr="00E41250">
        <w:rPr>
          <w:u w:val="single"/>
        </w:rPr>
        <w:t>Les lieux d’exécution des prestations</w:t>
      </w:r>
      <w:r w:rsidRPr="006C1EFA">
        <w:t xml:space="preserve"> sont indiqués à l’article</w:t>
      </w:r>
      <w:r>
        <w:t xml:space="preserve"> 1.6</w:t>
      </w:r>
      <w:r w:rsidRPr="006C1EFA">
        <w:t xml:space="preserve"> « Lieux d’exécution » du </w:t>
      </w:r>
      <w:r>
        <w:t>CCAP (cahier des clauses administratives particulières) des lots 1 et 2 et du CCAP des lots 3 à 6</w:t>
      </w:r>
      <w:r w:rsidRPr="005763E5">
        <w:t>.</w:t>
      </w:r>
    </w:p>
    <w:p w14:paraId="606211C9" w14:textId="77777777" w:rsidR="00E23B12" w:rsidRPr="005763E5" w:rsidRDefault="00E23B12" w:rsidP="00E23B12">
      <w:pPr>
        <w:pStyle w:val="Titre2"/>
        <w:rPr>
          <w:sz w:val="24"/>
        </w:rPr>
      </w:pPr>
      <w:bookmarkStart w:id="12" w:name="_Toc185607410"/>
      <w:r>
        <w:rPr>
          <w:sz w:val="24"/>
        </w:rPr>
        <w:t>Les v</w:t>
      </w:r>
      <w:r w:rsidRPr="005763E5">
        <w:rPr>
          <w:sz w:val="24"/>
        </w:rPr>
        <w:t>ariantes</w:t>
      </w:r>
      <w:r>
        <w:rPr>
          <w:sz w:val="24"/>
        </w:rPr>
        <w:t xml:space="preserve"> sont-elles autorisées :</w:t>
      </w:r>
      <w:bookmarkEnd w:id="12"/>
    </w:p>
    <w:p w14:paraId="2D513E49" w14:textId="77777777" w:rsidR="00E23B12" w:rsidRDefault="00C54D32" w:rsidP="00E23B12">
      <w:pPr>
        <w:spacing w:before="120"/>
        <w:ind w:left="709"/>
        <w:rPr>
          <w:szCs w:val="20"/>
        </w:rPr>
      </w:pPr>
      <w:sdt>
        <w:sdtPr>
          <w:rPr>
            <w:szCs w:val="20"/>
          </w:rPr>
          <w:id w:val="840740288"/>
          <w14:checkbox>
            <w14:checked w14:val="0"/>
            <w14:checkedState w14:val="2612" w14:font="MS Gothic"/>
            <w14:uncheckedState w14:val="2610" w14:font="MS Gothic"/>
          </w14:checkbox>
        </w:sdtPr>
        <w:sdtEndPr/>
        <w:sdtContent>
          <w:r w:rsidR="00E23B12">
            <w:rPr>
              <w:rFonts w:ascii="MS Gothic" w:eastAsia="MS Gothic" w:hAnsi="MS Gothic" w:hint="eastAsia"/>
              <w:szCs w:val="20"/>
            </w:rPr>
            <w:t>☐</w:t>
          </w:r>
        </w:sdtContent>
      </w:sdt>
      <w:r w:rsidR="00E23B12">
        <w:rPr>
          <w:szCs w:val="20"/>
        </w:rPr>
        <w:t>Oui</w:t>
      </w:r>
      <w:r w:rsidR="00E23B12">
        <w:rPr>
          <w:szCs w:val="20"/>
        </w:rPr>
        <w:tab/>
      </w:r>
      <w:r w:rsidR="00E23B12">
        <w:rPr>
          <w:szCs w:val="20"/>
        </w:rPr>
        <w:tab/>
      </w:r>
      <w:sdt>
        <w:sdtPr>
          <w:rPr>
            <w:szCs w:val="20"/>
          </w:rPr>
          <w:id w:val="845223652"/>
          <w14:checkbox>
            <w14:checked w14:val="1"/>
            <w14:checkedState w14:val="2612" w14:font="MS Gothic"/>
            <w14:uncheckedState w14:val="2610" w14:font="MS Gothic"/>
          </w14:checkbox>
        </w:sdtPr>
        <w:sdtEndPr/>
        <w:sdtContent>
          <w:r w:rsidR="00E23B12">
            <w:rPr>
              <w:rFonts w:ascii="MS Gothic" w:eastAsia="MS Gothic" w:hAnsi="MS Gothic" w:hint="eastAsia"/>
              <w:szCs w:val="20"/>
            </w:rPr>
            <w:t>☒</w:t>
          </w:r>
        </w:sdtContent>
      </w:sdt>
      <w:r w:rsidR="00E23B12">
        <w:rPr>
          <w:szCs w:val="20"/>
        </w:rPr>
        <w:t>Non</w:t>
      </w:r>
    </w:p>
    <w:p w14:paraId="20CF5070" w14:textId="77777777" w:rsidR="00E23B12" w:rsidRDefault="00E23B12" w:rsidP="00E23B12">
      <w:pPr>
        <w:pStyle w:val="Titre2"/>
        <w:rPr>
          <w:sz w:val="24"/>
        </w:rPr>
      </w:pPr>
      <w:bookmarkStart w:id="13" w:name="_Toc185607411"/>
      <w:r>
        <w:rPr>
          <w:sz w:val="24"/>
        </w:rPr>
        <w:t>Des prestations supplémentaires éventuelles sont-elles demandées :</w:t>
      </w:r>
      <w:bookmarkEnd w:id="13"/>
    </w:p>
    <w:p w14:paraId="4C4D8AF7" w14:textId="77777777" w:rsidR="00E23B12" w:rsidRDefault="00C54D32" w:rsidP="00E23B12">
      <w:pPr>
        <w:spacing w:before="120"/>
        <w:ind w:left="709"/>
        <w:rPr>
          <w:szCs w:val="20"/>
        </w:rPr>
      </w:pPr>
      <w:sdt>
        <w:sdtPr>
          <w:rPr>
            <w:szCs w:val="20"/>
          </w:rPr>
          <w:id w:val="1011962601"/>
          <w14:checkbox>
            <w14:checked w14:val="0"/>
            <w14:checkedState w14:val="2612" w14:font="MS Gothic"/>
            <w14:uncheckedState w14:val="2610" w14:font="MS Gothic"/>
          </w14:checkbox>
        </w:sdtPr>
        <w:sdtEndPr/>
        <w:sdtContent>
          <w:r w:rsidR="00E23B12">
            <w:rPr>
              <w:rFonts w:ascii="MS Gothic" w:eastAsia="MS Gothic" w:hAnsi="MS Gothic" w:hint="eastAsia"/>
              <w:szCs w:val="20"/>
            </w:rPr>
            <w:t>☐</w:t>
          </w:r>
        </w:sdtContent>
      </w:sdt>
      <w:r w:rsidR="00E23B12">
        <w:rPr>
          <w:szCs w:val="20"/>
        </w:rPr>
        <w:t xml:space="preserve"> Oui - Facultative</w:t>
      </w:r>
      <w:r w:rsidR="00E23B12">
        <w:rPr>
          <w:szCs w:val="20"/>
        </w:rPr>
        <w:tab/>
      </w:r>
      <w:r w:rsidR="00E23B12">
        <w:rPr>
          <w:szCs w:val="20"/>
        </w:rPr>
        <w:tab/>
      </w:r>
      <w:sdt>
        <w:sdtPr>
          <w:rPr>
            <w:szCs w:val="20"/>
          </w:rPr>
          <w:id w:val="1417368766"/>
          <w14:checkbox>
            <w14:checked w14:val="0"/>
            <w14:checkedState w14:val="2612" w14:font="MS Gothic"/>
            <w14:uncheckedState w14:val="2610" w14:font="MS Gothic"/>
          </w14:checkbox>
        </w:sdtPr>
        <w:sdtEndPr/>
        <w:sdtContent>
          <w:r w:rsidR="00E23B12">
            <w:rPr>
              <w:rFonts w:ascii="MS Gothic" w:eastAsia="MS Gothic" w:hAnsi="MS Gothic" w:hint="eastAsia"/>
              <w:szCs w:val="20"/>
            </w:rPr>
            <w:t>☐</w:t>
          </w:r>
        </w:sdtContent>
      </w:sdt>
      <w:r w:rsidR="00E23B12">
        <w:rPr>
          <w:szCs w:val="20"/>
        </w:rPr>
        <w:t xml:space="preserve"> Oui - Obligatoire</w:t>
      </w:r>
      <w:r w:rsidR="00E23B12">
        <w:rPr>
          <w:szCs w:val="20"/>
        </w:rPr>
        <w:tab/>
      </w:r>
      <w:r w:rsidR="00E23B12">
        <w:rPr>
          <w:szCs w:val="20"/>
        </w:rPr>
        <w:tab/>
      </w:r>
      <w:sdt>
        <w:sdtPr>
          <w:rPr>
            <w:szCs w:val="20"/>
          </w:rPr>
          <w:id w:val="155188935"/>
          <w14:checkbox>
            <w14:checked w14:val="1"/>
            <w14:checkedState w14:val="2612" w14:font="MS Gothic"/>
            <w14:uncheckedState w14:val="2610" w14:font="MS Gothic"/>
          </w14:checkbox>
        </w:sdtPr>
        <w:sdtEndPr/>
        <w:sdtContent>
          <w:r w:rsidR="00E23B12">
            <w:rPr>
              <w:rFonts w:ascii="MS Gothic" w:eastAsia="MS Gothic" w:hAnsi="MS Gothic" w:hint="eastAsia"/>
              <w:szCs w:val="20"/>
            </w:rPr>
            <w:t>☒</w:t>
          </w:r>
        </w:sdtContent>
      </w:sdt>
      <w:r w:rsidR="00E23B12">
        <w:rPr>
          <w:szCs w:val="20"/>
        </w:rPr>
        <w:t>Non</w:t>
      </w:r>
    </w:p>
    <w:p w14:paraId="55D8FAFF" w14:textId="77777777" w:rsidR="00E23B12" w:rsidRPr="005763E5" w:rsidRDefault="00E23B12" w:rsidP="00E23B12">
      <w:pPr>
        <w:pStyle w:val="Titre2"/>
        <w:rPr>
          <w:sz w:val="24"/>
        </w:rPr>
      </w:pPr>
      <w:bookmarkStart w:id="14" w:name="_Toc185607412"/>
      <w:r>
        <w:rPr>
          <w:sz w:val="24"/>
        </w:rPr>
        <w:lastRenderedPageBreak/>
        <w:t>La fourniture d’é</w:t>
      </w:r>
      <w:r w:rsidRPr="005763E5">
        <w:rPr>
          <w:sz w:val="24"/>
        </w:rPr>
        <w:t>chantillons</w:t>
      </w:r>
      <w:r>
        <w:rPr>
          <w:sz w:val="24"/>
        </w:rPr>
        <w:t xml:space="preserve"> est-elle demandée :</w:t>
      </w:r>
      <w:bookmarkEnd w:id="14"/>
    </w:p>
    <w:p w14:paraId="0021FD9B" w14:textId="77777777" w:rsidR="00E23B12" w:rsidRDefault="00C54D32" w:rsidP="00E23B12">
      <w:pPr>
        <w:spacing w:before="120"/>
        <w:ind w:left="709"/>
        <w:rPr>
          <w:szCs w:val="20"/>
        </w:rPr>
      </w:pPr>
      <w:sdt>
        <w:sdtPr>
          <w:rPr>
            <w:szCs w:val="20"/>
          </w:rPr>
          <w:id w:val="-2043735415"/>
          <w14:checkbox>
            <w14:checked w14:val="0"/>
            <w14:checkedState w14:val="2612" w14:font="MS Gothic"/>
            <w14:uncheckedState w14:val="2610" w14:font="MS Gothic"/>
          </w14:checkbox>
        </w:sdtPr>
        <w:sdtEndPr/>
        <w:sdtContent>
          <w:r w:rsidR="00E23B12">
            <w:rPr>
              <w:rFonts w:ascii="MS Gothic" w:eastAsia="MS Gothic" w:hAnsi="MS Gothic" w:hint="eastAsia"/>
              <w:szCs w:val="20"/>
            </w:rPr>
            <w:t>☐</w:t>
          </w:r>
        </w:sdtContent>
      </w:sdt>
      <w:r w:rsidR="00E23B12">
        <w:rPr>
          <w:szCs w:val="20"/>
        </w:rPr>
        <w:t>Oui</w:t>
      </w:r>
      <w:r w:rsidR="00E23B12">
        <w:rPr>
          <w:szCs w:val="20"/>
        </w:rPr>
        <w:tab/>
      </w:r>
      <w:r w:rsidR="00E23B12">
        <w:rPr>
          <w:szCs w:val="20"/>
        </w:rPr>
        <w:tab/>
      </w:r>
      <w:sdt>
        <w:sdtPr>
          <w:rPr>
            <w:szCs w:val="20"/>
          </w:rPr>
          <w:id w:val="1370256911"/>
          <w14:checkbox>
            <w14:checked w14:val="1"/>
            <w14:checkedState w14:val="2612" w14:font="MS Gothic"/>
            <w14:uncheckedState w14:val="2610" w14:font="MS Gothic"/>
          </w14:checkbox>
        </w:sdtPr>
        <w:sdtEndPr/>
        <w:sdtContent>
          <w:r w:rsidR="00E23B12">
            <w:rPr>
              <w:rFonts w:ascii="MS Gothic" w:eastAsia="MS Gothic" w:hAnsi="MS Gothic" w:hint="eastAsia"/>
              <w:szCs w:val="20"/>
            </w:rPr>
            <w:t>☒</w:t>
          </w:r>
        </w:sdtContent>
      </w:sdt>
      <w:r w:rsidR="00E23B12">
        <w:rPr>
          <w:szCs w:val="20"/>
        </w:rPr>
        <w:t>Non</w:t>
      </w:r>
    </w:p>
    <w:p w14:paraId="330AC52D" w14:textId="77777777" w:rsidR="00E23B12" w:rsidRDefault="00E23B12" w:rsidP="00E23B12">
      <w:pPr>
        <w:ind w:left="720"/>
        <w:jc w:val="both"/>
        <w:rPr>
          <w:rFonts w:eastAsia="Times New Roman"/>
          <w:color w:val="00B0F0"/>
          <w:szCs w:val="20"/>
        </w:rPr>
      </w:pPr>
    </w:p>
    <w:p w14:paraId="3F3B2D16" w14:textId="77777777" w:rsidR="00E23B12" w:rsidRPr="006F0A0E" w:rsidRDefault="00E23B12" w:rsidP="00E23B12">
      <w:pPr>
        <w:tabs>
          <w:tab w:val="left" w:pos="426"/>
        </w:tabs>
        <w:spacing w:before="120"/>
        <w:ind w:left="426"/>
        <w:jc w:val="both"/>
        <w:rPr>
          <w:rFonts w:eastAsia="Batang"/>
          <w:szCs w:val="32"/>
        </w:rPr>
      </w:pPr>
      <w:r w:rsidRPr="006F0A0E">
        <w:rPr>
          <w:sz w:val="20"/>
          <w:szCs w:val="20"/>
        </w:rPr>
        <w:br w:type="page"/>
      </w:r>
    </w:p>
    <w:p w14:paraId="5C3D6FC5" w14:textId="77777777" w:rsidR="00E23B12" w:rsidRPr="00B9626C" w:rsidRDefault="00E23B12" w:rsidP="00E23B12">
      <w:pPr>
        <w:pStyle w:val="Titre1"/>
        <w:rPr>
          <w:sz w:val="28"/>
          <w:szCs w:val="28"/>
        </w:rPr>
      </w:pPr>
      <w:bookmarkStart w:id="15" w:name="_Toc185607413"/>
      <w:r w:rsidRPr="00B9626C">
        <w:rPr>
          <w:sz w:val="28"/>
          <w:szCs w:val="28"/>
        </w:rPr>
        <w:lastRenderedPageBreak/>
        <w:t>ORGANISATION DE LA PROCÉDURE</w:t>
      </w:r>
      <w:bookmarkEnd w:id="15"/>
    </w:p>
    <w:p w14:paraId="3BF5BD0C" w14:textId="77777777" w:rsidR="00E23B12" w:rsidRPr="00917FB4" w:rsidRDefault="00E23B12" w:rsidP="00E23B12">
      <w:pPr>
        <w:pStyle w:val="Titre2"/>
        <w:rPr>
          <w:rFonts w:eastAsia="Batang"/>
          <w:sz w:val="24"/>
        </w:rPr>
      </w:pPr>
      <w:bookmarkStart w:id="16" w:name="_Toc185607414"/>
      <w:r w:rsidRPr="00917FB4">
        <w:rPr>
          <w:rFonts w:eastAsia="Batang"/>
          <w:sz w:val="24"/>
        </w:rPr>
        <w:t>Procédure de passation</w:t>
      </w:r>
      <w:bookmarkEnd w:id="16"/>
    </w:p>
    <w:p w14:paraId="5D623F16" w14:textId="6B479E74" w:rsidR="00E23B12" w:rsidRPr="00917FB4" w:rsidRDefault="00E23B12" w:rsidP="00E23B12">
      <w:pPr>
        <w:spacing w:before="240"/>
        <w:jc w:val="both"/>
        <w:rPr>
          <w:bCs/>
        </w:rPr>
      </w:pPr>
      <w:r w:rsidRPr="00917FB4">
        <w:rPr>
          <w:bCs/>
        </w:rPr>
        <w:t>Le</w:t>
      </w:r>
      <w:r>
        <w:rPr>
          <w:bCs/>
        </w:rPr>
        <w:t>s lots 1 à 6 du</w:t>
      </w:r>
      <w:r w:rsidRPr="00917FB4">
        <w:rPr>
          <w:bCs/>
        </w:rPr>
        <w:t xml:space="preserve"> présent accord-cadre </w:t>
      </w:r>
      <w:r>
        <w:rPr>
          <w:bCs/>
        </w:rPr>
        <w:t>sont</w:t>
      </w:r>
      <w:r w:rsidRPr="00917FB4">
        <w:rPr>
          <w:bCs/>
        </w:rPr>
        <w:t xml:space="preserve"> passé</w:t>
      </w:r>
      <w:r w:rsidR="00593B50">
        <w:rPr>
          <w:bCs/>
        </w:rPr>
        <w:t>s</w:t>
      </w:r>
      <w:r w:rsidRPr="00917FB4">
        <w:rPr>
          <w:bCs/>
        </w:rPr>
        <w:t xml:space="preserve"> selon </w:t>
      </w:r>
      <w:r w:rsidR="00593B50">
        <w:rPr>
          <w:bCs/>
        </w:rPr>
        <w:t>la</w:t>
      </w:r>
      <w:r w:rsidRPr="00917FB4">
        <w:rPr>
          <w:bCs/>
        </w:rPr>
        <w:t xml:space="preserve"> procédure d’appel d’offres ouvert</w:t>
      </w:r>
      <w:r w:rsidR="00593B50">
        <w:rPr>
          <w:bCs/>
        </w:rPr>
        <w:t>,</w:t>
      </w:r>
      <w:r w:rsidRPr="00917FB4">
        <w:rPr>
          <w:bCs/>
        </w:rPr>
        <w:t> conformément aux dispositions des articles L. 2124-2, R. 2124</w:t>
      </w:r>
      <w:r w:rsidRPr="00917FB4">
        <w:rPr>
          <w:bCs/>
        </w:rPr>
        <w:noBreakHyphen/>
        <w:t>1, R. 2124</w:t>
      </w:r>
      <w:r w:rsidRPr="00917FB4">
        <w:rPr>
          <w:bCs/>
        </w:rPr>
        <w:noBreakHyphen/>
        <w:t>2 et R. 2161-2 à R. 2161-5 du CCP (code de la commande publique).</w:t>
      </w:r>
      <w:r w:rsidR="00593B50">
        <w:rPr>
          <w:bCs/>
        </w:rPr>
        <w:t xml:space="preserve"> Le lot 7 fait l’objet d’une consultation ultérieure.</w:t>
      </w:r>
    </w:p>
    <w:p w14:paraId="1D1B2502" w14:textId="77777777" w:rsidR="00E23B12" w:rsidRPr="008F656D" w:rsidRDefault="00E23B12" w:rsidP="00E23B12">
      <w:pPr>
        <w:pStyle w:val="Titre2"/>
        <w:rPr>
          <w:rFonts w:eastAsia="Batang"/>
          <w:sz w:val="24"/>
        </w:rPr>
      </w:pPr>
      <w:bookmarkStart w:id="17" w:name="_Toc185607415"/>
      <w:r w:rsidRPr="008F656D">
        <w:rPr>
          <w:rFonts w:eastAsia="Batang"/>
          <w:sz w:val="24"/>
        </w:rPr>
        <w:t>Renseignements d’ordre administratif</w:t>
      </w:r>
      <w:bookmarkEnd w:id="17"/>
    </w:p>
    <w:p w14:paraId="3567746D" w14:textId="77777777" w:rsidR="00E23B12" w:rsidRPr="00807A54" w:rsidRDefault="00E23B12" w:rsidP="00E23B12">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 langue devant être utilisée dans l’offre est le français.</w:t>
      </w:r>
    </w:p>
    <w:p w14:paraId="5CEA4400" w14:textId="77777777" w:rsidR="00E23B12" w:rsidRPr="00807A54" w:rsidRDefault="00E23B12" w:rsidP="00E23B12">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 délai de validité des offres est </w:t>
      </w:r>
      <w:r w:rsidRPr="000F5138">
        <w:rPr>
          <w:rFonts w:ascii="Times New Roman" w:eastAsia="SimSun" w:hAnsi="Times New Roman" w:cs="Times New Roman"/>
          <w:bCs/>
          <w:color w:val="000000"/>
          <w:sz w:val="24"/>
          <w:szCs w:val="24"/>
        </w:rPr>
        <w:t xml:space="preserve">de </w:t>
      </w:r>
      <w:r>
        <w:rPr>
          <w:rFonts w:ascii="Times New Roman" w:eastAsia="SimSun" w:hAnsi="Times New Roman" w:cs="Times New Roman"/>
          <w:bCs/>
          <w:color w:val="000000"/>
          <w:sz w:val="24"/>
          <w:szCs w:val="24"/>
        </w:rPr>
        <w:t xml:space="preserve">5 mois </w:t>
      </w:r>
      <w:r w:rsidRPr="00807A54">
        <w:rPr>
          <w:rFonts w:ascii="Times New Roman" w:eastAsia="SimSun" w:hAnsi="Times New Roman" w:cs="Times New Roman"/>
          <w:bCs/>
          <w:color w:val="000000"/>
          <w:sz w:val="24"/>
          <w:szCs w:val="24"/>
        </w:rPr>
        <w:t xml:space="preserve">à compter de la date limite de remise </w:t>
      </w:r>
      <w:r>
        <w:rPr>
          <w:rFonts w:ascii="Times New Roman" w:eastAsia="SimSun" w:hAnsi="Times New Roman" w:cs="Times New Roman"/>
          <w:bCs/>
          <w:color w:val="000000"/>
          <w:sz w:val="24"/>
          <w:szCs w:val="24"/>
        </w:rPr>
        <w:t>de</w:t>
      </w:r>
      <w:r w:rsidRPr="00807A54">
        <w:rPr>
          <w:rFonts w:ascii="Times New Roman" w:eastAsia="SimSun" w:hAnsi="Times New Roman" w:cs="Times New Roman"/>
          <w:bCs/>
          <w:color w:val="000000"/>
          <w:sz w:val="24"/>
          <w:szCs w:val="24"/>
        </w:rPr>
        <w:t>s offres.</w:t>
      </w:r>
    </w:p>
    <w:p w14:paraId="223F9C01" w14:textId="77777777" w:rsidR="00E23B12" w:rsidRPr="008F656D" w:rsidRDefault="00E23B12" w:rsidP="00E23B12">
      <w:pPr>
        <w:pStyle w:val="Titre2"/>
        <w:rPr>
          <w:rFonts w:eastAsia="Batang"/>
          <w:sz w:val="24"/>
        </w:rPr>
      </w:pPr>
      <w:bookmarkStart w:id="18" w:name="_Toc185607416"/>
      <w:bookmarkStart w:id="19" w:name="OLE_LINK2"/>
      <w:r w:rsidRPr="008F656D">
        <w:rPr>
          <w:rFonts w:eastAsia="Batang"/>
          <w:sz w:val="24"/>
        </w:rPr>
        <w:t>Échanges d’informations avec les candidats (le cas échéant)</w:t>
      </w:r>
      <w:bookmarkEnd w:id="18"/>
    </w:p>
    <w:p w14:paraId="7D508A55" w14:textId="6ABFA3C9" w:rsidR="00E23B12" w:rsidRDefault="00E23B12" w:rsidP="00E23B12">
      <w:pPr>
        <w:spacing w:before="240"/>
        <w:jc w:val="both"/>
        <w:rPr>
          <w:bCs/>
          <w:color w:val="000000"/>
        </w:rPr>
      </w:pPr>
      <w:r w:rsidRPr="00807A54">
        <w:rPr>
          <w:bCs/>
          <w:color w:val="000000"/>
        </w:rPr>
        <w:t xml:space="preserve">Les candidats sont informés que les échanges d’informations avec </w:t>
      </w:r>
      <w:r>
        <w:rPr>
          <w:bCs/>
          <w:color w:val="000000"/>
        </w:rPr>
        <w:t>l’acheteur</w:t>
      </w:r>
      <w:r w:rsidRPr="00807A54">
        <w:rPr>
          <w:bCs/>
          <w:color w:val="000000"/>
        </w:rPr>
        <w:t xml:space="preserve"> (</w:t>
      </w:r>
      <w:r>
        <w:rPr>
          <w:bCs/>
          <w:color w:val="000000"/>
        </w:rPr>
        <w:t xml:space="preserve">dans le cadre notamment des </w:t>
      </w:r>
      <w:r w:rsidRPr="00807A54">
        <w:rPr>
          <w:bCs/>
          <w:color w:val="000000"/>
        </w:rPr>
        <w:t>demandes de complément de candidature</w:t>
      </w:r>
      <w:r>
        <w:rPr>
          <w:bCs/>
          <w:color w:val="000000"/>
        </w:rPr>
        <w:t xml:space="preserve"> en application des articles R. </w:t>
      </w:r>
      <w:r w:rsidRPr="00807A54">
        <w:rPr>
          <w:bCs/>
          <w:color w:val="000000"/>
        </w:rPr>
        <w:t>2144-2 et R.</w:t>
      </w:r>
      <w:r>
        <w:rPr>
          <w:bCs/>
          <w:color w:val="000000"/>
        </w:rPr>
        <w:t> </w:t>
      </w:r>
      <w:r w:rsidRPr="00807A54">
        <w:rPr>
          <w:bCs/>
          <w:color w:val="000000"/>
        </w:rPr>
        <w:t>2144-6 du CCP ou de précision sur les offres</w:t>
      </w:r>
      <w:r w:rsidRPr="008F656D">
        <w:rPr>
          <w:rFonts w:eastAsia="Times New Roman"/>
        </w:rPr>
        <w:t xml:space="preserve"> </w:t>
      </w:r>
      <w:r w:rsidRPr="008F656D">
        <w:rPr>
          <w:bCs/>
          <w:color w:val="000000"/>
        </w:rPr>
        <w:t>en application de l’article R. 2161</w:t>
      </w:r>
      <w:r w:rsidRPr="008F656D">
        <w:rPr>
          <w:bCs/>
          <w:color w:val="000000"/>
        </w:rPr>
        <w:noBreakHyphen/>
        <w:t>5 du même code</w:t>
      </w:r>
      <w:r w:rsidRPr="00807A54">
        <w:rPr>
          <w:bCs/>
          <w:color w:val="000000"/>
        </w:rPr>
        <w:t xml:space="preserve">) seront effectués </w:t>
      </w:r>
      <w:r w:rsidRPr="00090224">
        <w:t>exclusivement</w:t>
      </w:r>
      <w:r w:rsidRPr="00807A54">
        <w:rPr>
          <w:bCs/>
          <w:color w:val="000000"/>
        </w:rPr>
        <w:t xml:space="preserve"> par </w:t>
      </w:r>
      <w:r>
        <w:rPr>
          <w:bCs/>
          <w:color w:val="000000"/>
        </w:rPr>
        <w:t>voie</w:t>
      </w:r>
      <w:r w:rsidRPr="00807A54">
        <w:rPr>
          <w:bCs/>
          <w:color w:val="000000"/>
        </w:rPr>
        <w:t xml:space="preserve"> électronique </w:t>
      </w:r>
      <w:r w:rsidRPr="008F656D">
        <w:rPr>
          <w:bCs/>
          <w:color w:val="000000"/>
        </w:rPr>
        <w:t>sur le portail de dématérialisation des marchés publics de l’Assemblée nationale (</w:t>
      </w:r>
      <w:r>
        <w:rPr>
          <w:bCs/>
          <w:color w:val="000000"/>
        </w:rPr>
        <w:t xml:space="preserve">plate-forme des achats de l’État - </w:t>
      </w:r>
      <w:r w:rsidRPr="008F656D">
        <w:rPr>
          <w:bCs/>
          <w:color w:val="000000"/>
        </w:rPr>
        <w:t xml:space="preserve">PLACE), </w:t>
      </w:r>
      <w:r w:rsidRPr="00920FF3">
        <w:rPr>
          <w:bCs/>
          <w:color w:val="000000"/>
          <w:u w:val="single"/>
        </w:rPr>
        <w:t>en utilisant l’adresse électronique indiquée par le candidat dans l’acte d’engagement</w:t>
      </w:r>
      <w:r w:rsidRPr="00920FF3">
        <w:rPr>
          <w:bCs/>
          <w:color w:val="000000"/>
        </w:rPr>
        <w:t>.</w:t>
      </w:r>
      <w:bookmarkEnd w:id="19"/>
    </w:p>
    <w:p w14:paraId="15D7D305" w14:textId="77777777" w:rsidR="00E23B12" w:rsidRPr="007B1D65" w:rsidRDefault="00E23B12" w:rsidP="00E23B12">
      <w:pPr>
        <w:pStyle w:val="Titre2"/>
        <w:rPr>
          <w:rFonts w:eastAsia="Batang"/>
          <w:sz w:val="24"/>
        </w:rPr>
      </w:pPr>
      <w:bookmarkStart w:id="20" w:name="_Toc185607417"/>
      <w:r w:rsidRPr="007B1D65">
        <w:rPr>
          <w:rFonts w:eastAsia="Batang"/>
          <w:sz w:val="24"/>
        </w:rPr>
        <w:t>Contenu du dossier de la consultation mis à disposition des candidats</w:t>
      </w:r>
      <w:bookmarkEnd w:id="20"/>
    </w:p>
    <w:p w14:paraId="13C72F46" w14:textId="77777777" w:rsidR="00E23B12" w:rsidRPr="007B1D65" w:rsidRDefault="00E23B12" w:rsidP="00E23B12">
      <w:pPr>
        <w:spacing w:before="240"/>
        <w:jc w:val="both"/>
        <w:rPr>
          <w:bCs/>
          <w:color w:val="000000"/>
        </w:rPr>
      </w:pPr>
      <w:r w:rsidRPr="007B1D65">
        <w:rPr>
          <w:bCs/>
          <w:color w:val="000000"/>
        </w:rPr>
        <w:t>Le dossier de consultation se compose des documents suivants :</w:t>
      </w:r>
    </w:p>
    <w:p w14:paraId="5B6D5CB5" w14:textId="7069FF3C" w:rsidR="00E23B12" w:rsidRPr="00ED4B65" w:rsidRDefault="00E23B12" w:rsidP="00E23B12">
      <w:pPr>
        <w:pStyle w:val="Paragraphedeliste"/>
        <w:numPr>
          <w:ilvl w:val="0"/>
          <w:numId w:val="13"/>
        </w:numPr>
        <w:spacing w:before="120"/>
        <w:jc w:val="both"/>
        <w:rPr>
          <w:bCs/>
          <w:color w:val="auto"/>
          <w:szCs w:val="20"/>
        </w:rPr>
      </w:pPr>
      <w:r w:rsidRPr="007D173F">
        <w:rPr>
          <w:bCs/>
          <w:color w:val="auto"/>
          <w:szCs w:val="20"/>
        </w:rPr>
        <w:t xml:space="preserve">Le règlement de la consultation et ses </w:t>
      </w:r>
      <w:r w:rsidRPr="00ED4B65">
        <w:rPr>
          <w:bCs/>
          <w:color w:val="auto"/>
          <w:szCs w:val="20"/>
        </w:rPr>
        <w:t>annexes, dont le cadre de réponse technique</w:t>
      </w:r>
      <w:r w:rsidR="00920FF3">
        <w:rPr>
          <w:bCs/>
          <w:color w:val="auto"/>
          <w:szCs w:val="20"/>
        </w:rPr>
        <w:t xml:space="preserve"> (CRT)</w:t>
      </w:r>
      <w:r w:rsidRPr="00ED4B65">
        <w:rPr>
          <w:bCs/>
          <w:color w:val="auto"/>
          <w:szCs w:val="20"/>
        </w:rPr>
        <w:t xml:space="preserve"> ;</w:t>
      </w:r>
    </w:p>
    <w:p w14:paraId="4D9A11F3" w14:textId="25F89B3D" w:rsidR="00920FF3" w:rsidRPr="00BF0A0F" w:rsidRDefault="00E23B12" w:rsidP="00920FF3">
      <w:pPr>
        <w:pStyle w:val="Paragraphedeliste"/>
        <w:numPr>
          <w:ilvl w:val="0"/>
          <w:numId w:val="13"/>
        </w:numPr>
        <w:spacing w:before="120"/>
        <w:jc w:val="both"/>
        <w:rPr>
          <w:bCs/>
          <w:color w:val="auto"/>
        </w:rPr>
      </w:pPr>
      <w:r w:rsidRPr="007D173F">
        <w:rPr>
          <w:bCs/>
          <w:color w:val="auto"/>
          <w:szCs w:val="20"/>
        </w:rPr>
        <w:t xml:space="preserve">L’acte d’engagement </w:t>
      </w:r>
      <w:r w:rsidR="00920FF3">
        <w:rPr>
          <w:bCs/>
          <w:color w:val="auto"/>
          <w:szCs w:val="20"/>
        </w:rPr>
        <w:t xml:space="preserve">propre à chaque lot, </w:t>
      </w:r>
      <w:r w:rsidRPr="007D173F">
        <w:rPr>
          <w:bCs/>
          <w:color w:val="auto"/>
          <w:szCs w:val="20"/>
        </w:rPr>
        <w:t>et ses annexes</w:t>
      </w:r>
      <w:r w:rsidR="00920FF3">
        <w:rPr>
          <w:bCs/>
          <w:color w:val="auto"/>
          <w:szCs w:val="20"/>
        </w:rPr>
        <w:t>, dont le</w:t>
      </w:r>
      <w:r w:rsidRPr="007D173F">
        <w:rPr>
          <w:bCs/>
          <w:color w:val="auto"/>
          <w:szCs w:val="20"/>
        </w:rPr>
        <w:t xml:space="preserve"> </w:t>
      </w:r>
      <w:r w:rsidR="00920FF3" w:rsidRPr="00917FB4">
        <w:rPr>
          <w:bCs/>
          <w:color w:val="auto"/>
          <w:szCs w:val="20"/>
        </w:rPr>
        <w:t xml:space="preserve">BPU DQE </w:t>
      </w:r>
      <w:r w:rsidR="00920FF3">
        <w:rPr>
          <w:bCs/>
          <w:color w:val="auto"/>
          <w:szCs w:val="20"/>
        </w:rPr>
        <w:t xml:space="preserve">propre à </w:t>
      </w:r>
      <w:r w:rsidR="00920FF3" w:rsidRPr="00917FB4">
        <w:rPr>
          <w:bCs/>
          <w:color w:val="auto"/>
          <w:szCs w:val="20"/>
        </w:rPr>
        <w:t>chaque lot</w:t>
      </w:r>
      <w:r w:rsidR="00593B50">
        <w:rPr>
          <w:bCs/>
          <w:color w:val="auto"/>
          <w:szCs w:val="20"/>
        </w:rPr>
        <w:t> ;</w:t>
      </w:r>
    </w:p>
    <w:p w14:paraId="10E40FD8" w14:textId="2B0D807D" w:rsidR="00E23B12" w:rsidRPr="00A32848" w:rsidRDefault="00E23B12" w:rsidP="00E23B12">
      <w:pPr>
        <w:pStyle w:val="Paragraphedeliste"/>
        <w:numPr>
          <w:ilvl w:val="0"/>
          <w:numId w:val="13"/>
        </w:numPr>
        <w:spacing w:before="120"/>
        <w:jc w:val="both"/>
        <w:rPr>
          <w:bCs/>
          <w:color w:val="auto"/>
          <w:szCs w:val="20"/>
        </w:rPr>
      </w:pPr>
      <w:r w:rsidRPr="00A32848">
        <w:rPr>
          <w:bCs/>
          <w:color w:val="auto"/>
          <w:szCs w:val="20"/>
        </w:rPr>
        <w:t>Le CCAP</w:t>
      </w:r>
      <w:r w:rsidR="00920FF3">
        <w:rPr>
          <w:bCs/>
          <w:color w:val="auto"/>
          <w:szCs w:val="20"/>
        </w:rPr>
        <w:t xml:space="preserve"> des</w:t>
      </w:r>
      <w:r>
        <w:rPr>
          <w:bCs/>
          <w:color w:val="auto"/>
          <w:szCs w:val="20"/>
        </w:rPr>
        <w:t xml:space="preserve"> lot</w:t>
      </w:r>
      <w:r w:rsidR="00920FF3">
        <w:rPr>
          <w:bCs/>
          <w:color w:val="auto"/>
          <w:szCs w:val="20"/>
        </w:rPr>
        <w:t>s</w:t>
      </w:r>
      <w:r>
        <w:rPr>
          <w:bCs/>
          <w:color w:val="auto"/>
          <w:szCs w:val="20"/>
        </w:rPr>
        <w:t xml:space="preserve"> 1 et 2</w:t>
      </w:r>
      <w:r w:rsidR="00920FF3">
        <w:rPr>
          <w:bCs/>
          <w:color w:val="auto"/>
          <w:szCs w:val="20"/>
        </w:rPr>
        <w:t xml:space="preserve"> à marchés subséquents</w:t>
      </w:r>
      <w:r w:rsidR="00777EFF">
        <w:rPr>
          <w:bCs/>
          <w:color w:val="auto"/>
          <w:szCs w:val="20"/>
        </w:rPr>
        <w:t xml:space="preserve"> </w:t>
      </w:r>
      <w:r w:rsidR="00777EFF" w:rsidRPr="00777EFF">
        <w:rPr>
          <w:bCs/>
          <w:i/>
          <w:color w:val="auto"/>
          <w:szCs w:val="20"/>
        </w:rPr>
        <w:t>(disponible seulement dans le dossier de consultation des lots 1 et 2</w:t>
      </w:r>
      <w:proofErr w:type="gramStart"/>
      <w:r w:rsidR="00777EFF" w:rsidRPr="00777EFF">
        <w:rPr>
          <w:bCs/>
          <w:i/>
          <w:color w:val="auto"/>
          <w:szCs w:val="20"/>
        </w:rPr>
        <w:t xml:space="preserve">) </w:t>
      </w:r>
      <w:r w:rsidRPr="00A32848">
        <w:rPr>
          <w:bCs/>
          <w:color w:val="auto"/>
          <w:szCs w:val="20"/>
        </w:rPr>
        <w:t> ;</w:t>
      </w:r>
      <w:proofErr w:type="gramEnd"/>
    </w:p>
    <w:p w14:paraId="18408240" w14:textId="47527137" w:rsidR="00E23B12" w:rsidRDefault="00E23B12" w:rsidP="00E23B12">
      <w:pPr>
        <w:pStyle w:val="Paragraphedeliste"/>
        <w:numPr>
          <w:ilvl w:val="0"/>
          <w:numId w:val="13"/>
        </w:numPr>
        <w:spacing w:before="120"/>
        <w:jc w:val="both"/>
        <w:rPr>
          <w:bCs/>
          <w:color w:val="auto"/>
          <w:szCs w:val="20"/>
        </w:rPr>
      </w:pPr>
      <w:r w:rsidRPr="00A32848">
        <w:rPr>
          <w:bCs/>
          <w:color w:val="auto"/>
          <w:szCs w:val="20"/>
        </w:rPr>
        <w:t>Le CCAP</w:t>
      </w:r>
      <w:r w:rsidR="00920FF3">
        <w:rPr>
          <w:bCs/>
          <w:color w:val="auto"/>
          <w:szCs w:val="20"/>
        </w:rPr>
        <w:t xml:space="preserve"> des</w:t>
      </w:r>
      <w:r>
        <w:rPr>
          <w:bCs/>
          <w:color w:val="auto"/>
          <w:szCs w:val="20"/>
        </w:rPr>
        <w:t xml:space="preserve"> lot</w:t>
      </w:r>
      <w:r w:rsidR="00920FF3">
        <w:rPr>
          <w:bCs/>
          <w:color w:val="auto"/>
          <w:szCs w:val="20"/>
        </w:rPr>
        <w:t>s</w:t>
      </w:r>
      <w:r>
        <w:rPr>
          <w:bCs/>
          <w:color w:val="auto"/>
          <w:szCs w:val="20"/>
        </w:rPr>
        <w:t xml:space="preserve"> 3 à 6</w:t>
      </w:r>
      <w:r w:rsidRPr="00A32848">
        <w:rPr>
          <w:bCs/>
          <w:color w:val="auto"/>
          <w:szCs w:val="20"/>
        </w:rPr>
        <w:t> </w:t>
      </w:r>
      <w:r w:rsidR="00920FF3">
        <w:rPr>
          <w:bCs/>
          <w:color w:val="auto"/>
          <w:szCs w:val="20"/>
        </w:rPr>
        <w:t>à bons de commande</w:t>
      </w:r>
      <w:r w:rsidR="00777EFF">
        <w:rPr>
          <w:bCs/>
          <w:color w:val="auto"/>
          <w:szCs w:val="20"/>
        </w:rPr>
        <w:t xml:space="preserve"> </w:t>
      </w:r>
      <w:r w:rsidR="00777EFF" w:rsidRPr="00777EFF">
        <w:rPr>
          <w:bCs/>
          <w:i/>
          <w:color w:val="auto"/>
          <w:szCs w:val="20"/>
        </w:rPr>
        <w:t xml:space="preserve">(disponible seulement dans le dossier de consultation des lots </w:t>
      </w:r>
      <w:r w:rsidR="00777EFF">
        <w:rPr>
          <w:bCs/>
          <w:i/>
          <w:color w:val="auto"/>
          <w:szCs w:val="20"/>
        </w:rPr>
        <w:t>3 à 6</w:t>
      </w:r>
      <w:proofErr w:type="gramStart"/>
      <w:r w:rsidR="00777EFF" w:rsidRPr="00777EFF">
        <w:rPr>
          <w:bCs/>
          <w:i/>
          <w:color w:val="auto"/>
          <w:szCs w:val="20"/>
        </w:rPr>
        <w:t xml:space="preserve">) </w:t>
      </w:r>
      <w:r w:rsidR="00920FF3">
        <w:rPr>
          <w:bCs/>
          <w:color w:val="auto"/>
          <w:szCs w:val="20"/>
        </w:rPr>
        <w:t xml:space="preserve"> </w:t>
      </w:r>
      <w:r w:rsidRPr="00A32848">
        <w:rPr>
          <w:bCs/>
          <w:color w:val="auto"/>
          <w:szCs w:val="20"/>
        </w:rPr>
        <w:t>;</w:t>
      </w:r>
      <w:proofErr w:type="gramEnd"/>
    </w:p>
    <w:p w14:paraId="3D45287F" w14:textId="280DF1CB" w:rsidR="00920FF3" w:rsidRPr="00A32848" w:rsidRDefault="00920FF3" w:rsidP="00E23B12">
      <w:pPr>
        <w:pStyle w:val="Paragraphedeliste"/>
        <w:numPr>
          <w:ilvl w:val="0"/>
          <w:numId w:val="13"/>
        </w:numPr>
        <w:spacing w:before="120"/>
        <w:jc w:val="both"/>
        <w:rPr>
          <w:bCs/>
          <w:color w:val="auto"/>
          <w:szCs w:val="20"/>
        </w:rPr>
      </w:pPr>
      <w:r>
        <w:rPr>
          <w:bCs/>
          <w:color w:val="auto"/>
          <w:szCs w:val="20"/>
        </w:rPr>
        <w:t>L’annexe 1 commune aux deux CCAP et relative à la protection des données personnelles (version renforcée)</w:t>
      </w:r>
    </w:p>
    <w:p w14:paraId="2C079D1B" w14:textId="74072BF5" w:rsidR="00E23B12" w:rsidRPr="00920FF3" w:rsidRDefault="00E23B12" w:rsidP="00C51EDE">
      <w:pPr>
        <w:pStyle w:val="Paragraphedeliste"/>
        <w:numPr>
          <w:ilvl w:val="0"/>
          <w:numId w:val="13"/>
        </w:numPr>
        <w:spacing w:before="120"/>
        <w:jc w:val="both"/>
        <w:rPr>
          <w:bCs/>
          <w:color w:val="auto"/>
        </w:rPr>
      </w:pPr>
      <w:r w:rsidRPr="00920FF3">
        <w:rPr>
          <w:bCs/>
          <w:color w:val="auto"/>
          <w:szCs w:val="20"/>
        </w:rPr>
        <w:t>Le CCTP</w:t>
      </w:r>
      <w:r w:rsidR="00920FF3" w:rsidRPr="00920FF3">
        <w:rPr>
          <w:bCs/>
          <w:color w:val="auto"/>
          <w:szCs w:val="20"/>
        </w:rPr>
        <w:t xml:space="preserve"> et son annexe comportant toutes les</w:t>
      </w:r>
      <w:r w:rsidRPr="00920FF3">
        <w:rPr>
          <w:bCs/>
          <w:color w:val="auto"/>
          <w:szCs w:val="20"/>
        </w:rPr>
        <w:t xml:space="preserve"> fiches de postes </w:t>
      </w:r>
      <w:r w:rsidR="00920FF3">
        <w:rPr>
          <w:bCs/>
          <w:color w:val="auto"/>
          <w:szCs w:val="20"/>
        </w:rPr>
        <w:t>propres à</w:t>
      </w:r>
      <w:r w:rsidRPr="00920FF3">
        <w:rPr>
          <w:bCs/>
          <w:color w:val="auto"/>
          <w:szCs w:val="20"/>
        </w:rPr>
        <w:t xml:space="preserve"> chaque lot</w:t>
      </w:r>
      <w:r w:rsidR="00920FF3">
        <w:rPr>
          <w:bCs/>
          <w:color w:val="auto"/>
          <w:szCs w:val="20"/>
        </w:rPr>
        <w:t>.</w:t>
      </w:r>
    </w:p>
    <w:p w14:paraId="3B22CCEE" w14:textId="77777777" w:rsidR="00E23B12" w:rsidRPr="008F656D" w:rsidRDefault="00E23B12" w:rsidP="00E23B12">
      <w:pPr>
        <w:pStyle w:val="Titre2"/>
        <w:rPr>
          <w:rFonts w:eastAsia="Batang"/>
          <w:sz w:val="24"/>
        </w:rPr>
      </w:pPr>
      <w:bookmarkStart w:id="21" w:name="_Toc185607418"/>
      <w:r w:rsidRPr="008F656D">
        <w:rPr>
          <w:rFonts w:eastAsia="Batang"/>
          <w:sz w:val="24"/>
        </w:rPr>
        <w:t>Renseignements complémentaires (le cas échéant)</w:t>
      </w:r>
      <w:bookmarkEnd w:id="21"/>
    </w:p>
    <w:p w14:paraId="411CA22C" w14:textId="77777777" w:rsidR="00E23B12" w:rsidRPr="006F0A0E" w:rsidRDefault="00E23B12" w:rsidP="00E23B12">
      <w:pPr>
        <w:jc w:val="both"/>
        <w:rPr>
          <w:rFonts w:eastAsia="Batang"/>
          <w:sz w:val="20"/>
          <w:szCs w:val="22"/>
        </w:rPr>
      </w:pPr>
      <w:r w:rsidRPr="00807A54">
        <w:rPr>
          <w:bCs/>
          <w:color w:val="000000"/>
        </w:rPr>
        <w:t xml:space="preserve">Les </w:t>
      </w:r>
      <w:r>
        <w:rPr>
          <w:bCs/>
          <w:color w:val="000000"/>
        </w:rPr>
        <w:t xml:space="preserve">éventuelles </w:t>
      </w:r>
      <w:r w:rsidRPr="00807A54">
        <w:rPr>
          <w:bCs/>
          <w:color w:val="000000"/>
        </w:rPr>
        <w:t xml:space="preserve">demandes de renseignements complémentaires </w:t>
      </w:r>
      <w:r>
        <w:rPr>
          <w:bCs/>
          <w:color w:val="000000"/>
        </w:rPr>
        <w:t xml:space="preserve">sur le cahier des charges </w:t>
      </w:r>
      <w:r w:rsidRPr="00807A54">
        <w:rPr>
          <w:bCs/>
          <w:color w:val="000000"/>
        </w:rPr>
        <w:t xml:space="preserve">doivent être adressées à l’Assemblée nationale </w:t>
      </w:r>
      <w:r w:rsidRPr="00807A54">
        <w:rPr>
          <w:b/>
          <w:bCs/>
          <w:color w:val="000000"/>
        </w:rPr>
        <w:t>au plus tard huit (8) jours ouvrables</w:t>
      </w:r>
      <w:r w:rsidRPr="00807A54">
        <w:rPr>
          <w:bCs/>
          <w:color w:val="000000"/>
        </w:rPr>
        <w:t xml:space="preserve"> avant la date limite fixée pour la réception des offres.</w:t>
      </w:r>
    </w:p>
    <w:p w14:paraId="0286586A" w14:textId="77777777" w:rsidR="00E23B12" w:rsidRPr="00807A54" w:rsidRDefault="00E23B12" w:rsidP="00E23B12">
      <w:pPr>
        <w:spacing w:before="240"/>
        <w:jc w:val="both"/>
        <w:rPr>
          <w:bCs/>
          <w:color w:val="000000"/>
        </w:rPr>
      </w:pPr>
      <w:r w:rsidRPr="00807A54">
        <w:rPr>
          <w:bCs/>
          <w:color w:val="000000"/>
        </w:rPr>
        <w:t xml:space="preserve">Les renseignements complémentaires sont communiqués par l’Assemblée nationale, </w:t>
      </w:r>
      <w:r w:rsidRPr="00807A54">
        <w:rPr>
          <w:b/>
          <w:bCs/>
          <w:color w:val="000000"/>
        </w:rPr>
        <w:t>au plus tard six (6) jours calendaires</w:t>
      </w:r>
      <w:r w:rsidRPr="00807A54">
        <w:rPr>
          <w:bCs/>
          <w:color w:val="000000"/>
        </w:rPr>
        <w:t xml:space="preserve"> avant la date limite fixée pour la réception des offres, aux candidats ayant retiré un dossier de consultation sur le portail de la commande publique de l’Assemblée nationale. </w:t>
      </w:r>
    </w:p>
    <w:p w14:paraId="76FA9998" w14:textId="77777777" w:rsidR="00E23B12" w:rsidRPr="008F656D" w:rsidRDefault="00E23B12" w:rsidP="00E23B12">
      <w:pPr>
        <w:pStyle w:val="Titre2"/>
        <w:rPr>
          <w:rFonts w:eastAsia="Batang"/>
          <w:sz w:val="24"/>
        </w:rPr>
      </w:pPr>
      <w:bookmarkStart w:id="22" w:name="_Toc185607419"/>
      <w:r w:rsidRPr="008F656D">
        <w:rPr>
          <w:rFonts w:eastAsia="Batang"/>
          <w:sz w:val="24"/>
        </w:rPr>
        <w:t>Modifications du dossier de consultation des entreprises</w:t>
      </w:r>
      <w:bookmarkEnd w:id="22"/>
    </w:p>
    <w:p w14:paraId="06E35A2E" w14:textId="77777777" w:rsidR="00E23B12" w:rsidRPr="00807A54" w:rsidRDefault="00E23B12" w:rsidP="00E23B12">
      <w:pPr>
        <w:spacing w:before="240"/>
        <w:jc w:val="both"/>
        <w:rPr>
          <w:bCs/>
          <w:color w:val="000000"/>
        </w:rPr>
      </w:pPr>
      <w:r w:rsidRPr="00807A54">
        <w:rPr>
          <w:bCs/>
          <w:color w:val="000000"/>
        </w:rPr>
        <w:t xml:space="preserve">L’Assemblée nationale se réserve le droit d’apporter des modifications au dossier de consultation, </w:t>
      </w:r>
      <w:r w:rsidRPr="00807A54">
        <w:rPr>
          <w:b/>
          <w:bCs/>
          <w:color w:val="000000"/>
        </w:rPr>
        <w:t>au plus tard six (6) jours calendaires</w:t>
      </w:r>
      <w:r w:rsidRPr="00807A54">
        <w:rPr>
          <w:bCs/>
          <w:color w:val="000000"/>
        </w:rPr>
        <w:t xml:space="preserve"> avant la date limite fixée pour la réception des offres. </w:t>
      </w:r>
    </w:p>
    <w:p w14:paraId="5B0747CA" w14:textId="77777777" w:rsidR="00E23B12" w:rsidRPr="00807A54" w:rsidRDefault="00E23B12" w:rsidP="00E23B12">
      <w:pPr>
        <w:pStyle w:val="Default"/>
        <w:jc w:val="both"/>
        <w:rPr>
          <w:rFonts w:ascii="Times New Roman" w:hAnsi="Times New Roman" w:cs="Times New Roman"/>
          <w:bCs/>
        </w:rPr>
      </w:pPr>
      <w:r w:rsidRPr="00807A54">
        <w:rPr>
          <w:rFonts w:ascii="Times New Roman" w:hAnsi="Times New Roman" w:cs="Times New Roman"/>
          <w:bCs/>
        </w:rPr>
        <w:t xml:space="preserve">Les candidats devront alors répondre sur la base du dossier modifié, sans pouvoir élever aucune réclamation à ce sujet. </w:t>
      </w:r>
    </w:p>
    <w:p w14:paraId="4159E93F" w14:textId="77777777" w:rsidR="00E23B12" w:rsidRPr="00807A54" w:rsidRDefault="00E23B12" w:rsidP="00E23B12">
      <w:pPr>
        <w:pStyle w:val="Default"/>
        <w:jc w:val="both"/>
        <w:rPr>
          <w:rFonts w:ascii="Times New Roman" w:hAnsi="Times New Roman" w:cs="Times New Roman"/>
          <w:bCs/>
        </w:rPr>
      </w:pPr>
      <w:r w:rsidRPr="00807A54">
        <w:rPr>
          <w:rFonts w:ascii="Times New Roman" w:hAnsi="Times New Roman" w:cs="Times New Roman"/>
          <w:bCs/>
        </w:rPr>
        <w:lastRenderedPageBreak/>
        <w:t>Conformément aux dispositions de l’article R. 2151-4</w:t>
      </w:r>
      <w:r>
        <w:rPr>
          <w:rFonts w:ascii="Times New Roman" w:hAnsi="Times New Roman" w:cs="Times New Roman"/>
          <w:bCs/>
        </w:rPr>
        <w:t xml:space="preserve"> (</w:t>
      </w:r>
      <w:r w:rsidRPr="00807A54">
        <w:rPr>
          <w:rFonts w:ascii="Times New Roman" w:hAnsi="Times New Roman" w:cs="Times New Roman"/>
          <w:bCs/>
        </w:rPr>
        <w:t>2°</w:t>
      </w:r>
      <w:r>
        <w:rPr>
          <w:rFonts w:ascii="Times New Roman" w:hAnsi="Times New Roman" w:cs="Times New Roman"/>
          <w:bCs/>
        </w:rPr>
        <w:t>)</w:t>
      </w:r>
      <w:r w:rsidRPr="00807A54">
        <w:rPr>
          <w:rFonts w:ascii="Times New Roman" w:hAnsi="Times New Roman" w:cs="Times New Roman"/>
          <w:bCs/>
        </w:rPr>
        <w:t xml:space="preserve"> du CCP, lorsque des modifications importantes sont apportées, le délai de réception des offres est prolongé. La durée de la prolongation est proportionnée à l'importance des informations demandées ou des modifications apportées. </w:t>
      </w:r>
    </w:p>
    <w:p w14:paraId="31560010" w14:textId="77777777" w:rsidR="00E23B12" w:rsidRPr="008F656D" w:rsidRDefault="00E23B12" w:rsidP="00E23B12">
      <w:pPr>
        <w:pStyle w:val="Titre2"/>
        <w:rPr>
          <w:rFonts w:eastAsia="Batang"/>
          <w:sz w:val="24"/>
        </w:rPr>
      </w:pPr>
      <w:bookmarkStart w:id="23" w:name="_Toc185607420"/>
      <w:r w:rsidRPr="008F656D">
        <w:rPr>
          <w:rFonts w:eastAsia="Batang"/>
          <w:sz w:val="24"/>
        </w:rPr>
        <w:t>Négociations</w:t>
      </w:r>
      <w:bookmarkEnd w:id="23"/>
    </w:p>
    <w:p w14:paraId="4B4D280C" w14:textId="717E6BEB" w:rsidR="00E23B12" w:rsidRPr="002F76E9" w:rsidRDefault="00777EFF" w:rsidP="00E23B12">
      <w:pPr>
        <w:spacing w:before="240"/>
        <w:jc w:val="both"/>
        <w:rPr>
          <w:rFonts w:eastAsia="Batang"/>
        </w:rPr>
      </w:pPr>
      <w:r>
        <w:rPr>
          <w:rFonts w:eastAsia="Batang"/>
        </w:rPr>
        <w:t>Sans objet</w:t>
      </w:r>
    </w:p>
    <w:p w14:paraId="6A064413" w14:textId="77777777" w:rsidR="00E23B12" w:rsidRPr="008F656D" w:rsidRDefault="00E23B12" w:rsidP="00E23B12">
      <w:pPr>
        <w:pStyle w:val="Titre2"/>
        <w:rPr>
          <w:rFonts w:eastAsia="Batang"/>
          <w:sz w:val="24"/>
        </w:rPr>
      </w:pPr>
      <w:bookmarkStart w:id="24" w:name="_Toc185607421"/>
      <w:r w:rsidRPr="008F656D">
        <w:rPr>
          <w:rFonts w:eastAsia="Batang"/>
          <w:sz w:val="24"/>
        </w:rPr>
        <w:t>Critères de sélection des candidatures</w:t>
      </w:r>
      <w:bookmarkEnd w:id="24"/>
    </w:p>
    <w:p w14:paraId="0D6E8670" w14:textId="77777777" w:rsidR="00E23B12" w:rsidRPr="00807A54" w:rsidRDefault="00E23B12" w:rsidP="00E23B12">
      <w:pPr>
        <w:pStyle w:val="Arial10"/>
        <w:spacing w:before="24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 xml:space="preserve">Les candidats seront sélectionnés sur la base de leurs capacités professionnelles, techniques et financières à exécuter </w:t>
      </w:r>
      <w:r>
        <w:rPr>
          <w:rFonts w:ascii="Times New Roman" w:eastAsia="SimSun" w:hAnsi="Times New Roman" w:cs="Times New Roman"/>
          <w:bCs/>
          <w:color w:val="000000"/>
          <w:sz w:val="24"/>
          <w:szCs w:val="24"/>
        </w:rPr>
        <w:t>les prestations</w:t>
      </w:r>
      <w:r w:rsidRPr="00807A54">
        <w:rPr>
          <w:rFonts w:ascii="Times New Roman" w:eastAsia="SimSun" w:hAnsi="Times New Roman" w:cs="Times New Roman"/>
          <w:bCs/>
          <w:color w:val="000000"/>
          <w:sz w:val="24"/>
          <w:szCs w:val="24"/>
        </w:rPr>
        <w:t xml:space="preserve"> compte tenu de ses caractéristiques principales.</w:t>
      </w:r>
    </w:p>
    <w:p w14:paraId="642841FD" w14:textId="77777777" w:rsidR="00E23B12" w:rsidRPr="00807A54" w:rsidRDefault="00E23B12" w:rsidP="00E23B12">
      <w:pPr>
        <w:pStyle w:val="Arial10"/>
        <w:ind w:left="0"/>
        <w:rPr>
          <w:rFonts w:ascii="Times New Roman" w:eastAsia="SimSun" w:hAnsi="Times New Roman" w:cs="Times New Roman"/>
          <w:bCs/>
          <w:color w:val="000000"/>
          <w:sz w:val="24"/>
          <w:szCs w:val="24"/>
        </w:rPr>
      </w:pPr>
    </w:p>
    <w:p w14:paraId="777875CD" w14:textId="77777777" w:rsidR="00E23B12" w:rsidRDefault="00E23B12" w:rsidP="00E23B12">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Ces éléments seront analysés sur la base des justificatifs présentés par les soumissionnaires dans la partie « candidature » de leur dossier.</w:t>
      </w:r>
    </w:p>
    <w:p w14:paraId="634C3314" w14:textId="77777777" w:rsidR="00E23B12" w:rsidRPr="00807A54" w:rsidRDefault="00E23B12" w:rsidP="00E23B12">
      <w:pPr>
        <w:pStyle w:val="Arial10"/>
        <w:ind w:left="0"/>
        <w:rPr>
          <w:rFonts w:ascii="Times New Roman" w:eastAsia="SimSun" w:hAnsi="Times New Roman" w:cs="Times New Roman"/>
          <w:bCs/>
          <w:color w:val="000000"/>
          <w:sz w:val="24"/>
          <w:szCs w:val="24"/>
        </w:rPr>
      </w:pPr>
    </w:p>
    <w:p w14:paraId="7D507EF9" w14:textId="77777777" w:rsidR="00E23B12" w:rsidRDefault="00E23B12" w:rsidP="00E23B12">
      <w:pPr>
        <w:pStyle w:val="Arial10"/>
        <w:ind w:left="0"/>
        <w:rPr>
          <w:rFonts w:ascii="Times New Roman" w:eastAsia="SimSun" w:hAnsi="Times New Roman" w:cs="Times New Roman"/>
          <w:bCs/>
          <w:color w:val="000000"/>
          <w:sz w:val="24"/>
          <w:szCs w:val="24"/>
        </w:rPr>
      </w:pPr>
      <w:r w:rsidRPr="00807A54">
        <w:rPr>
          <w:rFonts w:ascii="Times New Roman" w:eastAsia="SimSun" w:hAnsi="Times New Roman" w:cs="Times New Roman"/>
          <w:bCs/>
          <w:color w:val="000000"/>
          <w:sz w:val="24"/>
          <w:szCs w:val="24"/>
        </w:rPr>
        <w:t>L’Assemblée nationale se réserve le droit d’analyser les offres avant les candidatures, conformément à l’article R. 2161-4 du code de la commande publique.</w:t>
      </w:r>
    </w:p>
    <w:p w14:paraId="14240834" w14:textId="77777777" w:rsidR="00E23B12" w:rsidRPr="00807A54" w:rsidRDefault="00E23B12" w:rsidP="00E23B12">
      <w:pPr>
        <w:pStyle w:val="Arial10"/>
        <w:ind w:left="0"/>
        <w:rPr>
          <w:rFonts w:ascii="Times New Roman" w:eastAsia="SimSun" w:hAnsi="Times New Roman" w:cs="Times New Roman"/>
          <w:bCs/>
          <w:color w:val="000000"/>
          <w:sz w:val="24"/>
          <w:szCs w:val="24"/>
        </w:rPr>
      </w:pPr>
    </w:p>
    <w:p w14:paraId="455B5C2D" w14:textId="77777777" w:rsidR="00E23B12" w:rsidRPr="007B1D65" w:rsidRDefault="00E23B12" w:rsidP="00E23B12">
      <w:pPr>
        <w:pStyle w:val="Arial10"/>
        <w:ind w:left="0"/>
        <w:rPr>
          <w:rFonts w:ascii="Times New Roman" w:eastAsia="SimSun" w:hAnsi="Times New Roman" w:cs="Times New Roman"/>
          <w:bCs/>
          <w:i/>
          <w:color w:val="000000"/>
          <w:sz w:val="24"/>
          <w:szCs w:val="24"/>
        </w:rPr>
      </w:pPr>
      <w:r w:rsidRPr="007B1D65">
        <w:rPr>
          <w:rFonts w:ascii="Times New Roman" w:eastAsia="SimSun" w:hAnsi="Times New Roman" w:cs="Times New Roman"/>
          <w:bCs/>
          <w:i/>
          <w:color w:val="000000"/>
          <w:sz w:val="24"/>
          <w:szCs w:val="24"/>
        </w:rPr>
        <w:t>Si le candidat entend demander la prise en compte des capacités professionnelles, techniques et financières d’autres opérateurs économiques, quelle que soit la nature des liens existant entre ces opérateurs et lui-même, il doit justifier des capacités de ce ou ces opérateurs économiques en produisant, pour ces derniers, les mêmes documents que ceux qui sont exigés de lui à l</w:t>
      </w:r>
      <w:r>
        <w:rPr>
          <w:rFonts w:ascii="Times New Roman" w:eastAsia="SimSun" w:hAnsi="Times New Roman" w:cs="Times New Roman"/>
          <w:bCs/>
          <w:i/>
          <w:color w:val="000000"/>
          <w:sz w:val="24"/>
          <w:szCs w:val="24"/>
        </w:rPr>
        <w:t>’article 4</w:t>
      </w:r>
      <w:r w:rsidRPr="007B1D65">
        <w:rPr>
          <w:rFonts w:ascii="Times New Roman" w:eastAsia="SimSun" w:hAnsi="Times New Roman" w:cs="Times New Roman"/>
          <w:bCs/>
          <w:i/>
          <w:color w:val="000000"/>
          <w:sz w:val="24"/>
          <w:szCs w:val="24"/>
        </w:rPr>
        <w:t xml:space="preserve"> du présent règlement de la consultation. Il doit également apporter la preuve qu’il en disposera pour l’exécution du présent marché en produisant un engagement écrit de chacun de ces opérateurs économiques.</w:t>
      </w:r>
    </w:p>
    <w:p w14:paraId="5CEC0768" w14:textId="77777777" w:rsidR="00E23B12" w:rsidRPr="008F656D" w:rsidRDefault="00E23B12" w:rsidP="00E23B12">
      <w:pPr>
        <w:pStyle w:val="Titre2"/>
        <w:rPr>
          <w:rFonts w:eastAsia="Batang"/>
          <w:sz w:val="24"/>
        </w:rPr>
      </w:pPr>
      <w:bookmarkStart w:id="25" w:name="_Toc185607422"/>
      <w:r w:rsidRPr="008F656D">
        <w:rPr>
          <w:rFonts w:eastAsia="Batang"/>
          <w:sz w:val="24"/>
        </w:rPr>
        <w:t>Critères d’attribution</w:t>
      </w:r>
      <w:bookmarkEnd w:id="25"/>
    </w:p>
    <w:p w14:paraId="65E5118C" w14:textId="77777777" w:rsidR="00E23B12" w:rsidRDefault="00E23B12" w:rsidP="00E23B12">
      <w:pPr>
        <w:jc w:val="both"/>
        <w:rPr>
          <w:b/>
          <w:bCs/>
        </w:rPr>
      </w:pPr>
      <w:r w:rsidRPr="007B1D65">
        <w:rPr>
          <w:bCs/>
          <w:color w:val="000000"/>
        </w:rPr>
        <w:t xml:space="preserve">Les critères </w:t>
      </w:r>
      <w:r>
        <w:rPr>
          <w:bCs/>
          <w:color w:val="000000"/>
        </w:rPr>
        <w:t xml:space="preserve">d’attribution </w:t>
      </w:r>
      <w:r w:rsidRPr="007B1D65">
        <w:rPr>
          <w:bCs/>
          <w:color w:val="000000"/>
        </w:rPr>
        <w:t xml:space="preserve">sont </w:t>
      </w:r>
      <w:r>
        <w:rPr>
          <w:bCs/>
          <w:color w:val="000000"/>
        </w:rPr>
        <w:t>définis à l’annexe 2 du</w:t>
      </w:r>
      <w:r w:rsidRPr="007B1D65">
        <w:rPr>
          <w:bCs/>
          <w:color w:val="000000"/>
        </w:rPr>
        <w:t xml:space="preserve"> présent règlement de la consultation</w:t>
      </w:r>
      <w:r w:rsidRPr="007B1D65">
        <w:rPr>
          <w:b/>
          <w:bCs/>
        </w:rPr>
        <w:t>.</w:t>
      </w:r>
    </w:p>
    <w:p w14:paraId="1FDF0FDD" w14:textId="77777777" w:rsidR="00E23B12" w:rsidRPr="008F656D" w:rsidRDefault="00E23B12" w:rsidP="00E23B12">
      <w:pPr>
        <w:pStyle w:val="Titre2"/>
        <w:rPr>
          <w:rFonts w:eastAsia="Batang"/>
          <w:sz w:val="24"/>
        </w:rPr>
      </w:pPr>
      <w:bookmarkStart w:id="26" w:name="_Toc185607423"/>
      <w:r w:rsidRPr="008F656D">
        <w:rPr>
          <w:rFonts w:eastAsia="Batang"/>
          <w:sz w:val="24"/>
        </w:rPr>
        <w:t>Documents à fournir par l’attributaire</w:t>
      </w:r>
      <w:bookmarkEnd w:id="26"/>
    </w:p>
    <w:p w14:paraId="4B704942" w14:textId="77777777" w:rsidR="00E23B12" w:rsidRPr="006B662E" w:rsidRDefault="00E23B12" w:rsidP="00E23B12">
      <w:pPr>
        <w:spacing w:before="80"/>
        <w:jc w:val="both"/>
        <w:rPr>
          <w:iCs/>
        </w:rPr>
      </w:pPr>
      <w:r w:rsidRPr="006B662E">
        <w:rPr>
          <w:iCs/>
        </w:rPr>
        <w:t xml:space="preserve">En application des articles R. 2143-6 à R. 2143-10 du </w:t>
      </w:r>
      <w:r>
        <w:rPr>
          <w:iCs/>
        </w:rPr>
        <w:t>code de la commande publique</w:t>
      </w:r>
      <w:r w:rsidRPr="006B662E">
        <w:rPr>
          <w:iCs/>
        </w:rPr>
        <w:t>, le candidat auquel il est envisagé d'attribuer le marché public produira, dans le délai mentionné dans le courrier de demande adressé par le pouvoir adjudicateur, les documents ci-dessous :</w:t>
      </w:r>
    </w:p>
    <w:p w14:paraId="2DB736C1" w14:textId="77777777" w:rsidR="00E23B12" w:rsidRDefault="00E23B12" w:rsidP="00E23B12">
      <w:pPr>
        <w:pStyle w:val="Paragraphedeliste"/>
        <w:numPr>
          <w:ilvl w:val="0"/>
          <w:numId w:val="34"/>
        </w:numPr>
        <w:spacing w:before="80"/>
        <w:contextualSpacing w:val="0"/>
        <w:jc w:val="both"/>
        <w:rPr>
          <w:iCs/>
          <w:color w:val="auto"/>
        </w:rPr>
      </w:pPr>
      <w:r>
        <w:rPr>
          <w:iCs/>
          <w:color w:val="auto"/>
        </w:rPr>
        <w:t>L’attestation d’assurance mentionnée à l’article 10.2 du CCAP ;</w:t>
      </w:r>
    </w:p>
    <w:p w14:paraId="68BC526B" w14:textId="77777777" w:rsidR="00E23B12" w:rsidRPr="006B662E" w:rsidRDefault="00E23B12" w:rsidP="00E23B12">
      <w:pPr>
        <w:pStyle w:val="Paragraphedeliste"/>
        <w:numPr>
          <w:ilvl w:val="0"/>
          <w:numId w:val="34"/>
        </w:numPr>
        <w:spacing w:before="80"/>
        <w:contextualSpacing w:val="0"/>
        <w:jc w:val="both"/>
        <w:rPr>
          <w:iCs/>
          <w:color w:val="auto"/>
        </w:rPr>
      </w:pPr>
      <w:r w:rsidRPr="006B662E">
        <w:rPr>
          <w:iCs/>
          <w:color w:val="auto"/>
        </w:rPr>
        <w:t>Les certificats délivrés par les administrations et organismes compétents attestant qu’il a satisfait à ses obligations fiscales et sociales ;</w:t>
      </w:r>
    </w:p>
    <w:p w14:paraId="1BB2B794" w14:textId="77777777" w:rsidR="00E23B12" w:rsidRPr="006B662E" w:rsidRDefault="00E23B12" w:rsidP="00E23B12">
      <w:pPr>
        <w:pStyle w:val="Paragraphedeliste"/>
        <w:numPr>
          <w:ilvl w:val="0"/>
          <w:numId w:val="34"/>
        </w:numPr>
        <w:spacing w:before="80"/>
        <w:contextualSpacing w:val="0"/>
        <w:jc w:val="both"/>
        <w:rPr>
          <w:iCs/>
          <w:color w:val="auto"/>
        </w:rPr>
      </w:pPr>
      <w:r w:rsidRPr="006B662E">
        <w:rPr>
          <w:iCs/>
          <w:color w:val="auto"/>
        </w:rPr>
        <w:t>Le cas échéant, en cas de recours à des salariés détachés, les justifica</w:t>
      </w:r>
      <w:r>
        <w:rPr>
          <w:iCs/>
          <w:color w:val="auto"/>
        </w:rPr>
        <w:t>tifs exigés à l'article L. 1262-2-</w:t>
      </w:r>
      <w:r w:rsidRPr="006B662E">
        <w:rPr>
          <w:iCs/>
          <w:color w:val="auto"/>
        </w:rPr>
        <w:t xml:space="preserve">1 du code du travail ; </w:t>
      </w:r>
    </w:p>
    <w:p w14:paraId="3239610A" w14:textId="77777777" w:rsidR="00E23B12" w:rsidRPr="006B662E" w:rsidRDefault="00E23B12" w:rsidP="00E23B12">
      <w:pPr>
        <w:pStyle w:val="Paragraphedeliste"/>
        <w:numPr>
          <w:ilvl w:val="0"/>
          <w:numId w:val="34"/>
        </w:numPr>
        <w:spacing w:before="80"/>
        <w:contextualSpacing w:val="0"/>
        <w:jc w:val="both"/>
        <w:rPr>
          <w:iCs/>
          <w:color w:val="auto"/>
        </w:rPr>
      </w:pPr>
      <w:r w:rsidRPr="006B662E">
        <w:rPr>
          <w:iCs/>
          <w:color w:val="auto"/>
        </w:rPr>
        <w:t xml:space="preserve">Le cas échéant, et en application des </w:t>
      </w:r>
      <w:r>
        <w:rPr>
          <w:iCs/>
          <w:color w:val="auto"/>
        </w:rPr>
        <w:t>articles L. 8254-1 et D. 8254-</w:t>
      </w:r>
      <w:r w:rsidRPr="006B662E">
        <w:rPr>
          <w:iCs/>
          <w:color w:val="auto"/>
        </w:rPr>
        <w:t xml:space="preserve">2 à </w:t>
      </w:r>
      <w:r>
        <w:rPr>
          <w:iCs/>
          <w:color w:val="auto"/>
        </w:rPr>
        <w:t>D. 8254-</w:t>
      </w:r>
      <w:r w:rsidRPr="006B662E">
        <w:rPr>
          <w:iCs/>
          <w:color w:val="auto"/>
        </w:rPr>
        <w:t>5 du code du travail, la liste nominative des salariés étrangers employés et soumis à l’autorisation de travail</w:t>
      </w:r>
      <w:r>
        <w:rPr>
          <w:iCs/>
          <w:color w:val="auto"/>
        </w:rPr>
        <w:t xml:space="preserve"> mentionnée à l’article L. 5221-</w:t>
      </w:r>
      <w:r w:rsidRPr="006B662E">
        <w:rPr>
          <w:iCs/>
          <w:color w:val="auto"/>
        </w:rPr>
        <w:t>2</w:t>
      </w:r>
      <w:r>
        <w:rPr>
          <w:iCs/>
          <w:color w:val="auto"/>
        </w:rPr>
        <w:t xml:space="preserve"> (</w:t>
      </w:r>
      <w:r w:rsidRPr="006B662E">
        <w:rPr>
          <w:iCs/>
          <w:color w:val="auto"/>
        </w:rPr>
        <w:t>2°</w:t>
      </w:r>
      <w:r>
        <w:rPr>
          <w:iCs/>
          <w:color w:val="auto"/>
        </w:rPr>
        <w:t>)</w:t>
      </w:r>
      <w:r w:rsidRPr="006B662E">
        <w:rPr>
          <w:iCs/>
          <w:color w:val="auto"/>
        </w:rPr>
        <w:t xml:space="preserve"> du code précité (cette liste précise, pour chaque salarié, sa date d'embauche, sa nationalité ainsi que le type et le numéro d'ordre du titre valant autorisation de travail) ;</w:t>
      </w:r>
    </w:p>
    <w:p w14:paraId="5E4C7FEB" w14:textId="77777777" w:rsidR="00E23B12" w:rsidRPr="006B662E" w:rsidRDefault="00E23B12" w:rsidP="00E23B12">
      <w:pPr>
        <w:pStyle w:val="Paragraphedeliste"/>
        <w:numPr>
          <w:ilvl w:val="0"/>
          <w:numId w:val="34"/>
        </w:numPr>
        <w:spacing w:before="80"/>
        <w:contextualSpacing w:val="0"/>
        <w:jc w:val="both"/>
        <w:rPr>
          <w:iCs/>
          <w:color w:val="auto"/>
        </w:rPr>
      </w:pPr>
      <w:r w:rsidRPr="006B662E">
        <w:rPr>
          <w:iCs/>
          <w:color w:val="auto"/>
        </w:rPr>
        <w:t>Un relevé d'identité bancaire (RIB) étant précisé qu’en cas de groupement conjoint, chaque membre devra fournir un RIB ;</w:t>
      </w:r>
    </w:p>
    <w:p w14:paraId="37D4388F" w14:textId="144C3E47" w:rsidR="00E23B12" w:rsidRDefault="00E23B12" w:rsidP="00E23B12">
      <w:pPr>
        <w:pStyle w:val="Paragraphedeliste"/>
        <w:numPr>
          <w:ilvl w:val="0"/>
          <w:numId w:val="34"/>
        </w:numPr>
        <w:spacing w:before="80"/>
        <w:contextualSpacing w:val="0"/>
        <w:jc w:val="both"/>
        <w:rPr>
          <w:iCs/>
          <w:color w:val="auto"/>
        </w:rPr>
      </w:pPr>
      <w:r w:rsidRPr="006B662E">
        <w:rPr>
          <w:iCs/>
          <w:color w:val="auto"/>
        </w:rPr>
        <w:t>Lorsque l’attributaire est en redressement judiciaire, il produit la copie du ou des jugements prononcés.</w:t>
      </w:r>
    </w:p>
    <w:p w14:paraId="638A85C9" w14:textId="77777777" w:rsidR="00E23B12" w:rsidRPr="006B662E" w:rsidRDefault="00E23B12" w:rsidP="00E23B12">
      <w:pPr>
        <w:spacing w:before="80"/>
        <w:jc w:val="both"/>
        <w:rPr>
          <w:iCs/>
        </w:rPr>
      </w:pPr>
    </w:p>
    <w:p w14:paraId="543B66EE" w14:textId="77777777" w:rsidR="00E23B12" w:rsidRPr="006B662E" w:rsidRDefault="00E23B12" w:rsidP="00E23B12">
      <w:pPr>
        <w:spacing w:before="80"/>
        <w:jc w:val="both"/>
        <w:rPr>
          <w:iCs/>
        </w:rPr>
      </w:pPr>
      <w:r w:rsidRPr="006B662E">
        <w:rPr>
          <w:iCs/>
        </w:rPr>
        <w:lastRenderedPageBreak/>
        <w:t>Il lui sera demandé également de produire un nouvel acte d’engagement signé, si celui remis dans son offre n’a pas été signé.</w:t>
      </w:r>
    </w:p>
    <w:p w14:paraId="05E89C6B" w14:textId="77777777" w:rsidR="00E23B12" w:rsidRPr="006B662E" w:rsidRDefault="00E23B12" w:rsidP="00E23B12">
      <w:pPr>
        <w:spacing w:before="80"/>
        <w:jc w:val="both"/>
        <w:rPr>
          <w:iCs/>
        </w:rPr>
      </w:pPr>
    </w:p>
    <w:p w14:paraId="47C5742F" w14:textId="77777777" w:rsidR="00E23B12" w:rsidRDefault="00E23B12" w:rsidP="00E23B12">
      <w:pPr>
        <w:spacing w:before="80"/>
        <w:jc w:val="both"/>
        <w:rPr>
          <w:iCs/>
        </w:rPr>
      </w:pPr>
      <w:r w:rsidRPr="006B662E">
        <w:rPr>
          <w:iCs/>
        </w:rPr>
        <w:t>Il est précisé qu’en application de l’article R. 2143‐10 du code de la commande publique lorsque les autorités compétentes du pays d'origine ou d'établissement du candidat ne délivrent pas les documents justificatifs équivalents à ceux mentionnés ci‐dessus,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w:t>
      </w:r>
      <w:r>
        <w:rPr>
          <w:iCs/>
        </w:rPr>
        <w:t xml:space="preserve"> d'origine ou d'établissement. </w:t>
      </w:r>
    </w:p>
    <w:p w14:paraId="7D071B91" w14:textId="77777777" w:rsidR="00E23B12" w:rsidRDefault="00E23B12" w:rsidP="00E23B12">
      <w:pPr>
        <w:spacing w:before="80"/>
        <w:jc w:val="both"/>
        <w:rPr>
          <w:iCs/>
        </w:rPr>
      </w:pPr>
    </w:p>
    <w:p w14:paraId="14B98A7B" w14:textId="77777777" w:rsidR="00E23B12" w:rsidRDefault="00E23B12" w:rsidP="00E23B12">
      <w:pPr>
        <w:spacing w:before="80"/>
        <w:jc w:val="both"/>
        <w:rPr>
          <w:iCs/>
        </w:rPr>
      </w:pPr>
      <w:r w:rsidRPr="007C6A12">
        <w:rPr>
          <w:iCs/>
        </w:rPr>
        <w:t>L’Assemblée nationale peut proroger le délai mentionné au premier alinéa par décision motivée.</w:t>
      </w:r>
    </w:p>
    <w:p w14:paraId="2D024D74" w14:textId="77777777" w:rsidR="00E23B12" w:rsidRDefault="00E23B12" w:rsidP="00E23B12">
      <w:pPr>
        <w:spacing w:before="80"/>
        <w:jc w:val="both"/>
        <w:rPr>
          <w:iCs/>
        </w:rPr>
      </w:pPr>
    </w:p>
    <w:p w14:paraId="4C621A88" w14:textId="77777777" w:rsidR="00E23B12" w:rsidRPr="007C6A12" w:rsidRDefault="00E23B12" w:rsidP="00E23B12">
      <w:pPr>
        <w:spacing w:before="80"/>
        <w:jc w:val="both"/>
        <w:rPr>
          <w:iCs/>
        </w:rPr>
      </w:pPr>
      <w:r w:rsidRPr="007C6A12">
        <w:rPr>
          <w:iCs/>
        </w:rPr>
        <w:t xml:space="preserve">Si le candidat </w:t>
      </w:r>
      <w:r>
        <w:rPr>
          <w:iCs/>
        </w:rPr>
        <w:t>pressenti</w:t>
      </w:r>
      <w:r w:rsidRPr="007C6A12">
        <w:rPr>
          <w:iCs/>
        </w:rPr>
        <w:t xml:space="preserve"> ne peut produire les documents </w:t>
      </w:r>
      <w:r>
        <w:rPr>
          <w:iCs/>
        </w:rPr>
        <w:t>mentionnés au présent article</w:t>
      </w:r>
      <w:r w:rsidRPr="007C6A12">
        <w:rPr>
          <w:iCs/>
        </w:rPr>
        <w:t xml:space="preserve"> dans le délai fixé par l’Assemblée nationale, </w:t>
      </w:r>
      <w:r>
        <w:rPr>
          <w:iCs/>
        </w:rPr>
        <w:t xml:space="preserve">le cas échéant prorogé dans les conditions prévues au précédent alinéa, </w:t>
      </w:r>
      <w:r w:rsidRPr="007C6A12">
        <w:rPr>
          <w:iCs/>
        </w:rPr>
        <w:t xml:space="preserve">sa candidature est déclarée irrecevable et le candidat est éliminé. Le candidat dont l'offre a été classée immédiatement après la sienne est alors sollicité pour produire les certificats et attestations nécessaires avant que l’accord-cadre ne lui soit attribué. Si nécessaire, cette procédure peut être reproduite tant qu'il subsiste des candidatures recevables ou des offres qui n'ont pas été écartées au motif qu'elles sont inappropriées, </w:t>
      </w:r>
      <w:r>
        <w:rPr>
          <w:iCs/>
        </w:rPr>
        <w:t>irrégulières ou inacceptables.</w:t>
      </w:r>
    </w:p>
    <w:p w14:paraId="6AA0A081" w14:textId="77777777" w:rsidR="00E23B12" w:rsidRPr="006B662E" w:rsidRDefault="00E23B12" w:rsidP="00E23B12">
      <w:pPr>
        <w:spacing w:before="80"/>
        <w:jc w:val="both"/>
        <w:rPr>
          <w:iCs/>
        </w:rPr>
      </w:pPr>
    </w:p>
    <w:p w14:paraId="2F3A718C" w14:textId="77777777" w:rsidR="00E23B12" w:rsidRPr="00ED605C" w:rsidRDefault="00E23B12" w:rsidP="00E23B12">
      <w:pPr>
        <w:spacing w:before="120"/>
        <w:jc w:val="both"/>
        <w:rPr>
          <w:rFonts w:eastAsia="Batang"/>
          <w:b/>
          <w:color w:val="0000FF"/>
        </w:rPr>
      </w:pPr>
    </w:p>
    <w:p w14:paraId="7022C4EC" w14:textId="77777777" w:rsidR="00E23B12" w:rsidRDefault="00E23B12" w:rsidP="00E23B12">
      <w:pPr>
        <w:rPr>
          <w:rFonts w:eastAsia="Batang"/>
          <w:b/>
          <w:color w:val="0000FF"/>
          <w:sz w:val="22"/>
          <w:szCs w:val="22"/>
        </w:rPr>
      </w:pPr>
      <w:r>
        <w:rPr>
          <w:rFonts w:eastAsia="Batang"/>
          <w:b/>
          <w:color w:val="0000FF"/>
          <w:sz w:val="22"/>
          <w:szCs w:val="22"/>
        </w:rPr>
        <w:br w:type="page"/>
      </w:r>
    </w:p>
    <w:p w14:paraId="00E9935D" w14:textId="77777777" w:rsidR="00E23B12" w:rsidRPr="00B9626C" w:rsidRDefault="00E23B12" w:rsidP="00E23B12">
      <w:pPr>
        <w:pStyle w:val="Titre1"/>
        <w:rPr>
          <w:sz w:val="28"/>
          <w:szCs w:val="28"/>
        </w:rPr>
      </w:pPr>
      <w:bookmarkStart w:id="27" w:name="_Toc185607424"/>
      <w:r w:rsidRPr="00B9626C">
        <w:rPr>
          <w:sz w:val="28"/>
          <w:szCs w:val="28"/>
        </w:rPr>
        <w:lastRenderedPageBreak/>
        <w:t>CANDIDATURES ET OFFRES</w:t>
      </w:r>
      <w:bookmarkEnd w:id="27"/>
    </w:p>
    <w:p w14:paraId="1BC7138E" w14:textId="77777777" w:rsidR="00E23B12" w:rsidRPr="00DF0B4B" w:rsidRDefault="00E23B12" w:rsidP="00E23B12">
      <w:pPr>
        <w:pStyle w:val="Titre2"/>
        <w:rPr>
          <w:rFonts w:eastAsia="Batang"/>
          <w:sz w:val="24"/>
        </w:rPr>
      </w:pPr>
      <w:bookmarkStart w:id="28" w:name="_Toc185607425"/>
      <w:r w:rsidRPr="00DF0B4B">
        <w:rPr>
          <w:rFonts w:eastAsia="Batang"/>
          <w:sz w:val="24"/>
        </w:rPr>
        <w:t>Composition du dossier d’offre</w:t>
      </w:r>
      <w:bookmarkEnd w:id="28"/>
    </w:p>
    <w:p w14:paraId="3F45EDFA" w14:textId="77777777" w:rsidR="00E23B12" w:rsidRPr="00F25EE7" w:rsidRDefault="00E23B12" w:rsidP="00E23B12">
      <w:pPr>
        <w:tabs>
          <w:tab w:val="left" w:pos="993"/>
        </w:tabs>
        <w:spacing w:before="120"/>
        <w:ind w:left="357"/>
        <w:jc w:val="both"/>
        <w:rPr>
          <w:b/>
        </w:rPr>
      </w:pPr>
      <w:r>
        <w:rPr>
          <w:b/>
        </w:rPr>
        <w:t xml:space="preserve">4.1.1 </w:t>
      </w:r>
      <w:r w:rsidRPr="00465220">
        <w:rPr>
          <w:b/>
        </w:rPr>
        <w:t>Un premier dossier intitulé « CANDIDATURE » :</w:t>
      </w:r>
    </w:p>
    <w:p w14:paraId="78C7686B" w14:textId="77777777" w:rsidR="00E23B12" w:rsidRPr="00F25EE7" w:rsidRDefault="00E23B12" w:rsidP="00E23B12">
      <w:pPr>
        <w:tabs>
          <w:tab w:val="left" w:pos="993"/>
        </w:tabs>
        <w:spacing w:before="120"/>
        <w:ind w:left="708"/>
        <w:jc w:val="both"/>
      </w:pPr>
      <w:r w:rsidRPr="00F25EE7">
        <w:t>Le candidat peut choisir de présenter sa candidature :</w:t>
      </w:r>
    </w:p>
    <w:p w14:paraId="14FDDC3E" w14:textId="77777777" w:rsidR="00E23B12" w:rsidRPr="005D6AEF" w:rsidRDefault="00E23B12" w:rsidP="00E23B12">
      <w:pPr>
        <w:pStyle w:val="Paragraphedeliste"/>
        <w:numPr>
          <w:ilvl w:val="0"/>
          <w:numId w:val="10"/>
        </w:numPr>
        <w:tabs>
          <w:tab w:val="left" w:pos="993"/>
        </w:tabs>
        <w:spacing w:before="120"/>
        <w:jc w:val="both"/>
        <w:rPr>
          <w:color w:val="auto"/>
        </w:rPr>
      </w:pPr>
      <w:proofErr w:type="gramStart"/>
      <w:r w:rsidRPr="005D6AEF">
        <w:rPr>
          <w:color w:val="auto"/>
        </w:rPr>
        <w:t>soit</w:t>
      </w:r>
      <w:proofErr w:type="gramEnd"/>
      <w:r w:rsidRPr="005D6AEF">
        <w:rPr>
          <w:color w:val="auto"/>
        </w:rPr>
        <w:t xml:space="preserve"> en fournissant les déclarations du candidat (DC1, DC2) et les déclarations ou documents demandés</w:t>
      </w:r>
      <w:r>
        <w:rPr>
          <w:color w:val="auto"/>
        </w:rPr>
        <w:t xml:space="preserve"> (candidature hors DUME)</w:t>
      </w:r>
      <w:r w:rsidRPr="005D6AEF">
        <w:rPr>
          <w:color w:val="auto"/>
        </w:rPr>
        <w:t> ;</w:t>
      </w:r>
    </w:p>
    <w:p w14:paraId="69F6E44D" w14:textId="77777777" w:rsidR="00E23B12" w:rsidRPr="005D6AEF" w:rsidRDefault="00E23B12" w:rsidP="00E23B12">
      <w:pPr>
        <w:pStyle w:val="Paragraphedeliste"/>
        <w:numPr>
          <w:ilvl w:val="0"/>
          <w:numId w:val="10"/>
        </w:numPr>
        <w:tabs>
          <w:tab w:val="left" w:pos="993"/>
        </w:tabs>
        <w:spacing w:before="120"/>
        <w:jc w:val="both"/>
        <w:rPr>
          <w:color w:val="auto"/>
        </w:rPr>
      </w:pPr>
      <w:proofErr w:type="gramStart"/>
      <w:r w:rsidRPr="005D6AEF">
        <w:rPr>
          <w:color w:val="auto"/>
        </w:rPr>
        <w:t>soit</w:t>
      </w:r>
      <w:proofErr w:type="gramEnd"/>
      <w:r w:rsidRPr="005D6AEF">
        <w:rPr>
          <w:color w:val="auto"/>
        </w:rPr>
        <w:t xml:space="preserve"> sous la forme du document unique de marché européen (</w:t>
      </w:r>
      <w:r>
        <w:rPr>
          <w:color w:val="auto"/>
        </w:rPr>
        <w:t xml:space="preserve">candidature sous forme de </w:t>
      </w:r>
      <w:r w:rsidRPr="005D6AEF">
        <w:rPr>
          <w:color w:val="auto"/>
        </w:rPr>
        <w:t>DUME).</w:t>
      </w:r>
    </w:p>
    <w:p w14:paraId="3FA15D80" w14:textId="77777777" w:rsidR="00E23B12" w:rsidRDefault="00E23B12" w:rsidP="00E23B12">
      <w:pPr>
        <w:pStyle w:val="Paragraphedeliste"/>
        <w:numPr>
          <w:ilvl w:val="0"/>
          <w:numId w:val="2"/>
        </w:numPr>
        <w:tabs>
          <w:tab w:val="left" w:pos="851"/>
          <w:tab w:val="left" w:pos="3687"/>
        </w:tabs>
        <w:spacing w:before="120"/>
        <w:ind w:left="714" w:hanging="357"/>
        <w:contextualSpacing w:val="0"/>
        <w:jc w:val="both"/>
        <w:rPr>
          <w:b/>
          <w:color w:val="auto"/>
          <w:szCs w:val="20"/>
          <w:u w:val="single"/>
        </w:rPr>
      </w:pPr>
      <w:r>
        <w:rPr>
          <w:b/>
          <w:color w:val="auto"/>
          <w:szCs w:val="20"/>
          <w:u w:val="single"/>
        </w:rPr>
        <w:t xml:space="preserve">Candidature hors </w:t>
      </w:r>
      <w:r w:rsidRPr="00F25EE7">
        <w:rPr>
          <w:b/>
          <w:color w:val="auto"/>
          <w:szCs w:val="20"/>
          <w:u w:val="single"/>
        </w:rPr>
        <w:t>DUME</w:t>
      </w:r>
    </w:p>
    <w:p w14:paraId="2C8CD72F" w14:textId="1C1B631E" w:rsidR="00E23B12" w:rsidRDefault="00E23B12" w:rsidP="00E23B12">
      <w:pPr>
        <w:pStyle w:val="Paragraphedeliste"/>
        <w:numPr>
          <w:ilvl w:val="0"/>
          <w:numId w:val="11"/>
        </w:numPr>
        <w:tabs>
          <w:tab w:val="left" w:pos="284"/>
          <w:tab w:val="left" w:pos="426"/>
          <w:tab w:val="left" w:pos="1134"/>
        </w:tabs>
        <w:spacing w:before="120"/>
        <w:contextualSpacing w:val="0"/>
        <w:jc w:val="both"/>
        <w:rPr>
          <w:color w:val="auto"/>
        </w:rPr>
      </w:pPr>
      <w:r w:rsidRPr="00E41250">
        <w:rPr>
          <w:b/>
          <w:color w:val="auto"/>
        </w:rPr>
        <w:t>une lettre de candidature</w:t>
      </w:r>
      <w:r>
        <w:rPr>
          <w:color w:val="auto"/>
        </w:rPr>
        <w:t xml:space="preserve"> </w:t>
      </w:r>
      <w:r w:rsidRPr="004F4D1D">
        <w:rPr>
          <w:color w:val="auto"/>
        </w:rPr>
        <w:t xml:space="preserve">(imprimé DC1 disponible à l'adresse </w:t>
      </w:r>
      <w:hyperlink r:id="rId12" w:history="1">
        <w:r w:rsidRPr="004F4D1D">
          <w:rPr>
            <w:rStyle w:val="Lienhypertexte"/>
            <w:color w:val="auto"/>
            <w:spacing w:val="-6"/>
            <w:u w:val="none"/>
          </w:rPr>
          <w:t>http://www.economie.gouv.fr/daj/formulaires-marches-publics</w:t>
        </w:r>
      </w:hyperlink>
      <w:r w:rsidRPr="004F4D1D">
        <w:rPr>
          <w:color w:val="auto"/>
        </w:rPr>
        <w:t xml:space="preserve">) ou document équivalent complété. </w:t>
      </w:r>
    </w:p>
    <w:p w14:paraId="3227FE31" w14:textId="77777777" w:rsidR="00E23B12" w:rsidRDefault="00E23B12" w:rsidP="00E23B12">
      <w:pPr>
        <w:pStyle w:val="Paragraphedeliste"/>
        <w:tabs>
          <w:tab w:val="left" w:pos="284"/>
          <w:tab w:val="left" w:pos="426"/>
          <w:tab w:val="left" w:pos="1134"/>
        </w:tabs>
        <w:spacing w:before="120"/>
        <w:ind w:left="1145"/>
        <w:contextualSpacing w:val="0"/>
        <w:jc w:val="both"/>
        <w:rPr>
          <w:color w:val="auto"/>
        </w:rPr>
      </w:pPr>
    </w:p>
    <w:p w14:paraId="434F68A7" w14:textId="77777777" w:rsidR="00E23B12" w:rsidRPr="004F4D1D" w:rsidRDefault="00E23B12" w:rsidP="00E23B12">
      <w:pPr>
        <w:pStyle w:val="Paragraphedeliste"/>
        <w:tabs>
          <w:tab w:val="left" w:pos="284"/>
          <w:tab w:val="left" w:pos="426"/>
          <w:tab w:val="left" w:pos="1134"/>
        </w:tabs>
        <w:spacing w:before="120"/>
        <w:ind w:left="1145"/>
        <w:contextualSpacing w:val="0"/>
        <w:jc w:val="both"/>
        <w:rPr>
          <w:color w:val="auto"/>
        </w:rPr>
      </w:pPr>
      <w:r w:rsidRPr="004F4D1D">
        <w:rPr>
          <w:b/>
          <w:color w:val="auto"/>
          <w:u w:val="single"/>
        </w:rPr>
        <w:t>En cas de groupement</w:t>
      </w:r>
      <w:r w:rsidRPr="004F4D1D">
        <w:rPr>
          <w:color w:val="auto"/>
        </w:rPr>
        <w:t>, une seule lettre de candidature est établie pour l'ensemble du groupement :</w:t>
      </w:r>
    </w:p>
    <w:p w14:paraId="586EBA1D" w14:textId="77777777" w:rsidR="00E23B12" w:rsidRDefault="00E23B12" w:rsidP="00E23B12">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10637D">
        <w:rPr>
          <w:color w:val="auto"/>
        </w:rPr>
        <w:t>elle</w:t>
      </w:r>
      <w:proofErr w:type="gramEnd"/>
      <w:r w:rsidRPr="0010637D">
        <w:rPr>
          <w:color w:val="auto"/>
        </w:rPr>
        <w:t xml:space="preserve"> est renseignée et signée par t</w:t>
      </w:r>
      <w:r>
        <w:rPr>
          <w:color w:val="auto"/>
        </w:rPr>
        <w:t>ous les membres du groupement,</w:t>
      </w:r>
    </w:p>
    <w:p w14:paraId="2AE6D682" w14:textId="77777777" w:rsidR="00E23B12" w:rsidRPr="007F2E20" w:rsidRDefault="00E23B12" w:rsidP="00E23B12">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10637D">
        <w:rPr>
          <w:color w:val="auto"/>
        </w:rPr>
        <w:t>elle</w:t>
      </w:r>
      <w:proofErr w:type="gramEnd"/>
      <w:r w:rsidRPr="0010637D">
        <w:rPr>
          <w:color w:val="auto"/>
        </w:rPr>
        <w:t xml:space="preserve"> </w:t>
      </w:r>
      <w:r w:rsidRPr="007F2E20">
        <w:rPr>
          <w:color w:val="auto"/>
        </w:rPr>
        <w:t>précise la nature du groupement et désigne un mandataire,</w:t>
      </w:r>
    </w:p>
    <w:p w14:paraId="74C0093F" w14:textId="77777777" w:rsidR="00E23B12" w:rsidRPr="007F2E20" w:rsidRDefault="00E23B12" w:rsidP="00E23B12">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7F2E20">
        <w:rPr>
          <w:color w:val="auto"/>
        </w:rPr>
        <w:t>le</w:t>
      </w:r>
      <w:proofErr w:type="gramEnd"/>
      <w:r w:rsidRPr="007F2E20">
        <w:rPr>
          <w:color w:val="auto"/>
        </w:rPr>
        <w:t xml:space="preserve"> mandataire devra fournir en outre, un ou plusieurs documents d’habilitation (mandat) signé(s) par chacun des autres membres du groupement et précisant les conditions de cette habilitation. Ce document précise notamment que les membres du groupement ont donné mandat au mandataire pour signer :</w:t>
      </w:r>
    </w:p>
    <w:p w14:paraId="062FB5CB" w14:textId="77777777" w:rsidR="00E23B12" w:rsidRPr="007F2E20" w:rsidRDefault="00E23B12" w:rsidP="00E23B12">
      <w:pPr>
        <w:pStyle w:val="Paragraphedeliste"/>
        <w:numPr>
          <w:ilvl w:val="1"/>
          <w:numId w:val="26"/>
        </w:numPr>
        <w:tabs>
          <w:tab w:val="left" w:pos="284"/>
          <w:tab w:val="left" w:pos="426"/>
          <w:tab w:val="left" w:pos="1134"/>
        </w:tabs>
        <w:spacing w:before="120"/>
        <w:contextualSpacing w:val="0"/>
        <w:jc w:val="both"/>
        <w:rPr>
          <w:color w:val="auto"/>
        </w:rPr>
      </w:pPr>
      <w:r w:rsidRPr="007F2E20">
        <w:rPr>
          <w:color w:val="auto"/>
        </w:rPr>
        <w:t xml:space="preserve"> </w:t>
      </w:r>
      <w:proofErr w:type="gramStart"/>
      <w:r w:rsidRPr="007F2E20">
        <w:rPr>
          <w:color w:val="auto"/>
        </w:rPr>
        <w:t>l’acte</w:t>
      </w:r>
      <w:proofErr w:type="gramEnd"/>
      <w:r w:rsidRPr="007F2E20">
        <w:rPr>
          <w:color w:val="auto"/>
        </w:rPr>
        <w:t xml:space="preserve"> d’engagement en leur nom et pour leur compte, pour les représenter vis-à-vis de l’acheteur et pour coordonner l’ensemble des prestations ; </w:t>
      </w:r>
    </w:p>
    <w:p w14:paraId="6F5DE29E" w14:textId="5CE70972" w:rsidR="00E23B12" w:rsidRPr="007F2E20" w:rsidRDefault="00E23B12" w:rsidP="00E23B12">
      <w:pPr>
        <w:pStyle w:val="Paragraphedeliste"/>
        <w:numPr>
          <w:ilvl w:val="1"/>
          <w:numId w:val="26"/>
        </w:numPr>
        <w:tabs>
          <w:tab w:val="left" w:pos="284"/>
          <w:tab w:val="left" w:pos="426"/>
          <w:tab w:val="left" w:pos="1134"/>
        </w:tabs>
        <w:spacing w:before="120"/>
        <w:contextualSpacing w:val="0"/>
        <w:jc w:val="both"/>
        <w:rPr>
          <w:color w:val="auto"/>
        </w:rPr>
      </w:pPr>
      <w:proofErr w:type="gramStart"/>
      <w:r w:rsidRPr="007F2E20">
        <w:rPr>
          <w:color w:val="auto"/>
        </w:rPr>
        <w:t>en</w:t>
      </w:r>
      <w:proofErr w:type="gramEnd"/>
      <w:r w:rsidRPr="007F2E20">
        <w:rPr>
          <w:color w:val="auto"/>
        </w:rPr>
        <w:t xml:space="preserve"> leur nom et pour leur compte, les modifications ultérieures ;</w:t>
      </w:r>
    </w:p>
    <w:p w14:paraId="7FCBB83D" w14:textId="77777777" w:rsidR="00E23B12" w:rsidRPr="00A73B76" w:rsidRDefault="00E23B12" w:rsidP="00E23B12">
      <w:pPr>
        <w:pStyle w:val="Paragraphedeliste"/>
        <w:numPr>
          <w:ilvl w:val="0"/>
          <w:numId w:val="11"/>
        </w:numPr>
        <w:tabs>
          <w:tab w:val="left" w:pos="284"/>
          <w:tab w:val="left" w:pos="426"/>
          <w:tab w:val="left" w:pos="1134"/>
        </w:tabs>
        <w:spacing w:before="120"/>
        <w:contextualSpacing w:val="0"/>
        <w:jc w:val="both"/>
        <w:rPr>
          <w:color w:val="auto"/>
        </w:rPr>
      </w:pPr>
      <w:proofErr w:type="gramStart"/>
      <w:r w:rsidRPr="00E41250">
        <w:rPr>
          <w:b/>
          <w:color w:val="auto"/>
        </w:rPr>
        <w:t>une</w:t>
      </w:r>
      <w:proofErr w:type="gramEnd"/>
      <w:r w:rsidRPr="00E41250">
        <w:rPr>
          <w:b/>
          <w:color w:val="auto"/>
        </w:rPr>
        <w:t xml:space="preserve"> déclaration sur l’honneur</w:t>
      </w:r>
      <w:r w:rsidRPr="007F2E20">
        <w:rPr>
          <w:color w:val="auto"/>
        </w:rPr>
        <w:t xml:space="preserve"> prévue à l’article R. 2143-3 du code</w:t>
      </w:r>
      <w:r w:rsidRPr="00A73B76">
        <w:rPr>
          <w:color w:val="auto"/>
        </w:rPr>
        <w:t xml:space="preserve"> de la commande publique (</w:t>
      </w:r>
      <w:r w:rsidRPr="00A73B76">
        <w:rPr>
          <w:color w:val="auto"/>
          <w:u w:val="single"/>
        </w:rPr>
        <w:t>disponible au sein de l’imprimé DC1</w:t>
      </w:r>
      <w:r w:rsidRPr="00A73B76">
        <w:rPr>
          <w:color w:val="auto"/>
        </w:rPr>
        <w:t xml:space="preserve"> ou modèle proposé en annexe 1 au présent règlement de la consultation) ;</w:t>
      </w:r>
    </w:p>
    <w:p w14:paraId="4567EB47" w14:textId="77777777" w:rsidR="00E23B12" w:rsidRDefault="00E23B12" w:rsidP="00E23B12">
      <w:pPr>
        <w:pStyle w:val="Paragraphedeliste"/>
        <w:numPr>
          <w:ilvl w:val="0"/>
          <w:numId w:val="11"/>
        </w:numPr>
        <w:tabs>
          <w:tab w:val="left" w:pos="284"/>
          <w:tab w:val="left" w:pos="426"/>
          <w:tab w:val="left" w:pos="1134"/>
        </w:tabs>
        <w:spacing w:before="120"/>
        <w:contextualSpacing w:val="0"/>
        <w:jc w:val="both"/>
        <w:rPr>
          <w:color w:val="auto"/>
        </w:rPr>
      </w:pPr>
      <w:r w:rsidRPr="00E41250">
        <w:rPr>
          <w:b/>
          <w:color w:val="auto"/>
        </w:rPr>
        <w:t>la déclaration du candidat</w:t>
      </w:r>
      <w:r w:rsidRPr="00866A61">
        <w:rPr>
          <w:color w:val="auto"/>
        </w:rPr>
        <w:t xml:space="preserve"> (imprimé DC2 disponible à l'adresse </w:t>
      </w:r>
      <w:hyperlink r:id="rId13" w:history="1">
        <w:r w:rsidRPr="00866A61">
          <w:rPr>
            <w:rStyle w:val="Lienhypertexte"/>
            <w:color w:val="auto"/>
            <w:spacing w:val="-6"/>
            <w:u w:val="none"/>
          </w:rPr>
          <w:t>http://www.economie.gouv.fr/daj/formulaires-marches-publics</w:t>
        </w:r>
      </w:hyperlink>
      <w:r w:rsidRPr="00866A61">
        <w:rPr>
          <w:color w:val="auto"/>
        </w:rPr>
        <w:t>) ou document équivalent</w:t>
      </w:r>
      <w:r>
        <w:rPr>
          <w:color w:val="auto"/>
        </w:rPr>
        <w:t xml:space="preserve">, </w:t>
      </w:r>
      <w:r w:rsidRPr="00A73B76">
        <w:rPr>
          <w:color w:val="auto"/>
          <w:u w:val="single"/>
        </w:rPr>
        <w:t>compo</w:t>
      </w:r>
      <w:r>
        <w:rPr>
          <w:color w:val="auto"/>
          <w:u w:val="single"/>
        </w:rPr>
        <w:t>r</w:t>
      </w:r>
      <w:r w:rsidRPr="00A73B76">
        <w:rPr>
          <w:color w:val="auto"/>
          <w:u w:val="single"/>
        </w:rPr>
        <w:t>tant</w:t>
      </w:r>
      <w:r>
        <w:rPr>
          <w:color w:val="auto"/>
        </w:rPr>
        <w:t> :</w:t>
      </w:r>
    </w:p>
    <w:p w14:paraId="3EB9EB05" w14:textId="77777777" w:rsidR="00E23B12" w:rsidRDefault="00E23B12" w:rsidP="00E23B12">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866A61">
        <w:rPr>
          <w:color w:val="auto"/>
        </w:rPr>
        <w:t xml:space="preserve">éclaration </w:t>
      </w:r>
      <w:r w:rsidRPr="008439B8">
        <w:rPr>
          <w:color w:val="auto"/>
        </w:rPr>
        <w:t>concernant le chiffre d'affaires global et le chiffre d'affaires relatif aux prestations auxquelles se réfère l’accord-cadre, réalisés au cours des trois derniers exercices disponibles </w:t>
      </w:r>
      <w:r>
        <w:rPr>
          <w:color w:val="auto"/>
        </w:rPr>
        <w:t>;</w:t>
      </w:r>
    </w:p>
    <w:p w14:paraId="7D79EBB0" w14:textId="77777777" w:rsidR="00E23B12" w:rsidRPr="00866A61" w:rsidRDefault="00E23B12" w:rsidP="00E23B12">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465220">
        <w:rPr>
          <w:color w:val="auto"/>
        </w:rPr>
        <w:t xml:space="preserve">éclaration indiquant </w:t>
      </w:r>
      <w:r w:rsidRPr="00866A61">
        <w:rPr>
          <w:color w:val="auto"/>
        </w:rPr>
        <w:t>les effectifs du candidat, précisant</w:t>
      </w:r>
      <w:r w:rsidRPr="00465220">
        <w:rPr>
          <w:color w:val="auto"/>
        </w:rPr>
        <w:t xml:space="preserve"> l’importance relative du personnel d’encadrement </w:t>
      </w:r>
      <w:r w:rsidRPr="00A73B76">
        <w:rPr>
          <w:color w:val="auto"/>
        </w:rPr>
        <w:t xml:space="preserve">et des techniciens </w:t>
      </w:r>
      <w:r w:rsidRPr="00866A61">
        <w:rPr>
          <w:color w:val="auto"/>
        </w:rPr>
        <w:t xml:space="preserve">pour chacun des trois dernières années ; </w:t>
      </w:r>
    </w:p>
    <w:p w14:paraId="4953CD14" w14:textId="77777777" w:rsidR="00E23B12" w:rsidRDefault="00E23B12" w:rsidP="00E23B12">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w:t>
      </w:r>
      <w:r w:rsidRPr="00866A61">
        <w:rPr>
          <w:color w:val="auto"/>
        </w:rPr>
        <w:t>ne</w:t>
      </w:r>
      <w:proofErr w:type="gramEnd"/>
      <w:r w:rsidRPr="00866A61">
        <w:rPr>
          <w:color w:val="auto"/>
        </w:rPr>
        <w:t xml:space="preserve"> </w:t>
      </w:r>
      <w:r>
        <w:rPr>
          <w:color w:val="auto"/>
        </w:rPr>
        <w:t>l</w:t>
      </w:r>
      <w:r w:rsidRPr="00866A61">
        <w:rPr>
          <w:color w:val="auto"/>
        </w:rPr>
        <w:t xml:space="preserve">iste des prestations </w:t>
      </w:r>
      <w:r w:rsidRPr="00A73B76">
        <w:rPr>
          <w:color w:val="auto"/>
        </w:rPr>
        <w:t xml:space="preserve">en </w:t>
      </w:r>
      <w:r w:rsidRPr="00A73B76">
        <w:rPr>
          <w:color w:val="auto"/>
          <w:u w:val="single"/>
        </w:rPr>
        <w:t>rapport direct</w:t>
      </w:r>
      <w:r w:rsidRPr="00866A61">
        <w:rPr>
          <w:color w:val="auto"/>
        </w:rPr>
        <w:t xml:space="preserve"> avec l’objet </w:t>
      </w:r>
      <w:r w:rsidRPr="00A73B76">
        <w:rPr>
          <w:color w:val="auto"/>
        </w:rPr>
        <w:t>de l’accord-cadre</w:t>
      </w:r>
      <w:r w:rsidRPr="00866A61">
        <w:rPr>
          <w:color w:val="auto"/>
        </w:rPr>
        <w:t xml:space="preserve">, effectuées par le candidat au cours des trois dernières années, indiquant la date, le montant, le lieu, la </w:t>
      </w:r>
      <w:r w:rsidRPr="008439B8">
        <w:rPr>
          <w:color w:val="auto"/>
        </w:rPr>
        <w:t xml:space="preserve">nature des prestations exécutées </w:t>
      </w:r>
      <w:r w:rsidRPr="00866A61">
        <w:rPr>
          <w:color w:val="auto"/>
        </w:rPr>
        <w:t>et les coordonnées d’un interlocuteur pour chaque référence citée ;</w:t>
      </w:r>
    </w:p>
    <w:p w14:paraId="2EEF41C6" w14:textId="77777777" w:rsidR="00E23B12" w:rsidRDefault="00E23B12" w:rsidP="00E23B12">
      <w:pPr>
        <w:pStyle w:val="Paragraphedeliste"/>
        <w:tabs>
          <w:tab w:val="left" w:pos="284"/>
          <w:tab w:val="left" w:pos="426"/>
          <w:tab w:val="left" w:pos="1134"/>
        </w:tabs>
        <w:spacing w:before="120"/>
        <w:ind w:left="1145"/>
        <w:contextualSpacing w:val="0"/>
        <w:jc w:val="both"/>
        <w:rPr>
          <w:i/>
          <w:color w:val="auto"/>
        </w:rPr>
      </w:pPr>
      <w:r w:rsidRPr="004F4D1D">
        <w:rPr>
          <w:b/>
          <w:color w:val="auto"/>
          <w:u w:val="single"/>
        </w:rPr>
        <w:lastRenderedPageBreak/>
        <w:t>En cas de groupement ou de sous-traitance</w:t>
      </w:r>
      <w:r w:rsidRPr="00C81BFD">
        <w:rPr>
          <w:color w:val="auto"/>
          <w:u w:val="single"/>
        </w:rPr>
        <w:t>,</w:t>
      </w:r>
      <w:r w:rsidRPr="004F4D1D">
        <w:rPr>
          <w:color w:val="auto"/>
        </w:rPr>
        <w:t xml:space="preserve"> chaque opérateur économique fournit ce document dûment complété.</w:t>
      </w:r>
      <w:r w:rsidRPr="00ED6257">
        <w:rPr>
          <w:i/>
          <w:color w:val="auto"/>
        </w:rPr>
        <w:t xml:space="preserve"> </w:t>
      </w:r>
    </w:p>
    <w:p w14:paraId="2BBB03AD" w14:textId="77777777" w:rsidR="00E23B12" w:rsidRPr="000E206A" w:rsidRDefault="00E23B12" w:rsidP="00E23B12">
      <w:pPr>
        <w:pStyle w:val="Paragraphedeliste"/>
        <w:tabs>
          <w:tab w:val="left" w:pos="284"/>
          <w:tab w:val="left" w:pos="426"/>
          <w:tab w:val="left" w:pos="1134"/>
        </w:tabs>
        <w:spacing w:before="120"/>
        <w:ind w:left="1145"/>
        <w:contextualSpacing w:val="0"/>
        <w:jc w:val="both"/>
        <w:rPr>
          <w:i/>
          <w:color w:val="auto"/>
        </w:rPr>
      </w:pPr>
      <w:r w:rsidRPr="001B01EF">
        <w:rPr>
          <w:i/>
          <w:color w:val="auto"/>
        </w:rPr>
        <w:t>La preuve de la capacité du candidat peut être apportée par tous moyens, notamment par des certificats d'identité professionnelle ou des références attestant de la compétence du candidat à réaliser la prestation pour laquelle il se présente.</w:t>
      </w:r>
    </w:p>
    <w:p w14:paraId="4088C6E9" w14:textId="77777777" w:rsidR="00E23B12" w:rsidRPr="007F2E20" w:rsidRDefault="00E23B12" w:rsidP="00E23B12">
      <w:pPr>
        <w:pStyle w:val="Paragraphedeliste"/>
        <w:numPr>
          <w:ilvl w:val="0"/>
          <w:numId w:val="11"/>
        </w:numPr>
        <w:tabs>
          <w:tab w:val="left" w:pos="284"/>
          <w:tab w:val="left" w:pos="426"/>
          <w:tab w:val="left" w:pos="1134"/>
        </w:tabs>
        <w:spacing w:before="120"/>
        <w:contextualSpacing w:val="0"/>
        <w:jc w:val="both"/>
        <w:rPr>
          <w:color w:val="auto"/>
        </w:rPr>
      </w:pPr>
      <w:proofErr w:type="gramStart"/>
      <w:r w:rsidRPr="007F2E20">
        <w:rPr>
          <w:color w:val="auto"/>
        </w:rPr>
        <w:t>le</w:t>
      </w:r>
      <w:proofErr w:type="gramEnd"/>
      <w:r w:rsidRPr="007F2E20">
        <w:rPr>
          <w:color w:val="auto"/>
        </w:rPr>
        <w:t xml:space="preserve"> cas échéant, tout document attestant des pouvoirs conférés à la personne signataire de l’offre si elle n’est pas un représentant légal de l’entité candidate.</w:t>
      </w:r>
    </w:p>
    <w:p w14:paraId="5A43A1EC" w14:textId="77777777" w:rsidR="00E23B12" w:rsidRPr="00866A61" w:rsidRDefault="00E23B12" w:rsidP="00E23B12">
      <w:pPr>
        <w:tabs>
          <w:tab w:val="left" w:pos="284"/>
          <w:tab w:val="left" w:pos="426"/>
          <w:tab w:val="left" w:pos="1134"/>
        </w:tabs>
        <w:spacing w:before="120"/>
        <w:ind w:left="2126"/>
        <w:jc w:val="both"/>
        <w:rPr>
          <w:rFonts w:eastAsia="Batang"/>
          <w:i/>
        </w:rPr>
      </w:pPr>
    </w:p>
    <w:p w14:paraId="6FA7CD4C" w14:textId="77777777" w:rsidR="00E23B12" w:rsidRPr="00465220" w:rsidRDefault="00E23B12" w:rsidP="00E23B12">
      <w:pPr>
        <w:pStyle w:val="Paragraphedeliste"/>
        <w:numPr>
          <w:ilvl w:val="0"/>
          <w:numId w:val="2"/>
        </w:numPr>
        <w:tabs>
          <w:tab w:val="left" w:pos="851"/>
          <w:tab w:val="left" w:pos="3687"/>
        </w:tabs>
        <w:spacing w:before="120"/>
        <w:ind w:left="714" w:hanging="357"/>
        <w:contextualSpacing w:val="0"/>
        <w:jc w:val="both"/>
        <w:rPr>
          <w:b/>
          <w:color w:val="auto"/>
          <w:u w:val="single"/>
        </w:rPr>
      </w:pPr>
      <w:r w:rsidRPr="00465220">
        <w:rPr>
          <w:b/>
          <w:color w:val="auto"/>
          <w:u w:val="single"/>
        </w:rPr>
        <w:t xml:space="preserve">Candidature sous forme de DUME </w:t>
      </w:r>
    </w:p>
    <w:p w14:paraId="137BD266" w14:textId="77777777" w:rsidR="00E23B12" w:rsidRPr="00465220" w:rsidRDefault="00E23B12" w:rsidP="00E41250">
      <w:pPr>
        <w:spacing w:before="120"/>
        <w:ind w:left="708" w:firstLine="6"/>
        <w:jc w:val="both"/>
        <w:rPr>
          <w:rFonts w:eastAsia="Batang"/>
        </w:rPr>
      </w:pPr>
      <w:r w:rsidRPr="00465220">
        <w:rPr>
          <w:rFonts w:eastAsia="Batang"/>
        </w:rPr>
        <w:t>Les candidats peuvent présenter leur candidature sous la forme d’un formulaire DUME. Celui-ci devra contenir les informations relatives aux capacités juridique, économique, financière, professionnelle et technique demandées ci-dessus.</w:t>
      </w:r>
    </w:p>
    <w:p w14:paraId="10435B37" w14:textId="77777777" w:rsidR="00E23B12" w:rsidRPr="00465220" w:rsidRDefault="00E23B12" w:rsidP="00E41250">
      <w:pPr>
        <w:spacing w:before="120"/>
        <w:ind w:left="708"/>
        <w:jc w:val="both"/>
        <w:rPr>
          <w:rFonts w:eastAsia="Batang"/>
        </w:rPr>
      </w:pPr>
      <w:r w:rsidRPr="00465220">
        <w:rPr>
          <w:rFonts w:eastAsia="Batang"/>
        </w:rPr>
        <w:t>Le formulaire DUME est disponible sur la plateforme PLACE sur la base d’un modèle établi par l’acheteur à l’occasion de la consultation ou par le biais du Service DUME :</w:t>
      </w:r>
    </w:p>
    <w:p w14:paraId="030EFD63" w14:textId="77777777" w:rsidR="00E23B12" w:rsidRDefault="00C54D32" w:rsidP="00E41250">
      <w:pPr>
        <w:spacing w:before="120"/>
        <w:ind w:firstLine="708"/>
        <w:jc w:val="both"/>
        <w:rPr>
          <w:rFonts w:eastAsia="Batang"/>
        </w:rPr>
      </w:pPr>
      <w:hyperlink r:id="rId14" w:anchor="/" w:history="1">
        <w:r w:rsidR="00E23B12" w:rsidRPr="00465220">
          <w:rPr>
            <w:rStyle w:val="Lienhypertexte"/>
            <w:rFonts w:eastAsia="Batang"/>
          </w:rPr>
          <w:t>https://dume.chorus-pro.gouv.fr</w:t>
        </w:r>
      </w:hyperlink>
      <w:r w:rsidR="00E23B12" w:rsidRPr="00465220">
        <w:rPr>
          <w:rFonts w:eastAsia="Batang"/>
        </w:rPr>
        <w:t>.</w:t>
      </w:r>
    </w:p>
    <w:p w14:paraId="711B7F7A" w14:textId="77777777" w:rsidR="00E23B12" w:rsidRDefault="00E23B12" w:rsidP="00E23B12">
      <w:pPr>
        <w:spacing w:before="120"/>
        <w:ind w:left="1418"/>
        <w:jc w:val="both"/>
        <w:rPr>
          <w:rFonts w:eastAsia="Batang"/>
        </w:rPr>
      </w:pPr>
    </w:p>
    <w:p w14:paraId="46F65439" w14:textId="77777777" w:rsidR="00E23B12" w:rsidRPr="007C6757" w:rsidRDefault="00E23B12" w:rsidP="00E23B12">
      <w:pPr>
        <w:pStyle w:val="Paragraphedeliste"/>
        <w:numPr>
          <w:ilvl w:val="0"/>
          <w:numId w:val="2"/>
        </w:numPr>
        <w:tabs>
          <w:tab w:val="left" w:pos="851"/>
          <w:tab w:val="left" w:pos="3687"/>
        </w:tabs>
        <w:spacing w:before="120"/>
        <w:ind w:left="714" w:hanging="357"/>
        <w:contextualSpacing w:val="0"/>
        <w:jc w:val="both"/>
        <w:rPr>
          <w:b/>
          <w:color w:val="auto"/>
          <w:u w:val="single"/>
        </w:rPr>
      </w:pPr>
      <w:r w:rsidRPr="007C6757">
        <w:rPr>
          <w:b/>
          <w:color w:val="auto"/>
          <w:u w:val="single"/>
        </w:rPr>
        <w:t>Cas d’un groupement d’opérateurs économiques</w:t>
      </w:r>
    </w:p>
    <w:p w14:paraId="7309E4A6" w14:textId="77777777" w:rsidR="00E23B12" w:rsidRPr="007C6757" w:rsidRDefault="00E23B12" w:rsidP="00E41250">
      <w:pPr>
        <w:spacing w:before="120" w:after="120"/>
        <w:ind w:left="709"/>
        <w:jc w:val="both"/>
        <w:rPr>
          <w:rFonts w:eastAsia="Times New Roman"/>
        </w:rPr>
      </w:pPr>
      <w:r w:rsidRPr="00955CE2">
        <w:rPr>
          <w:rFonts w:eastAsia="Times New Roman"/>
        </w:rPr>
        <w:t xml:space="preserve">L’acheteur autorise </w:t>
      </w:r>
      <w:r w:rsidRPr="007C6757">
        <w:rPr>
          <w:rFonts w:eastAsia="Times New Roman"/>
        </w:rPr>
        <w:t>le candidat à présenter plusieurs offres en agissant à la fois :</w:t>
      </w:r>
    </w:p>
    <w:p w14:paraId="5D959B41" w14:textId="77777777" w:rsidR="00E23B12" w:rsidRPr="007C6757" w:rsidRDefault="00E23B12" w:rsidP="00E41250">
      <w:pPr>
        <w:pStyle w:val="Paragraphedeliste"/>
        <w:numPr>
          <w:ilvl w:val="0"/>
          <w:numId w:val="10"/>
        </w:numPr>
        <w:tabs>
          <w:tab w:val="left" w:pos="993"/>
        </w:tabs>
        <w:spacing w:before="120"/>
        <w:ind w:left="1560"/>
        <w:jc w:val="both"/>
        <w:rPr>
          <w:color w:val="auto"/>
        </w:rPr>
      </w:pPr>
      <w:proofErr w:type="gramStart"/>
      <w:r w:rsidRPr="007C6757">
        <w:rPr>
          <w:color w:val="auto"/>
        </w:rPr>
        <w:t>en</w:t>
      </w:r>
      <w:proofErr w:type="gramEnd"/>
      <w:r w:rsidRPr="007C6757">
        <w:rPr>
          <w:color w:val="auto"/>
        </w:rPr>
        <w:t xml:space="preserve"> qualité de candidat individuel et de membre d’un ou plusieurs groupements,</w:t>
      </w:r>
    </w:p>
    <w:p w14:paraId="4F71FCA1" w14:textId="77777777" w:rsidR="00E23B12" w:rsidRPr="007C6757" w:rsidRDefault="00E23B12" w:rsidP="00E41250">
      <w:pPr>
        <w:pStyle w:val="Paragraphedeliste"/>
        <w:numPr>
          <w:ilvl w:val="0"/>
          <w:numId w:val="10"/>
        </w:numPr>
        <w:tabs>
          <w:tab w:val="left" w:pos="993"/>
        </w:tabs>
        <w:spacing w:before="120"/>
        <w:ind w:left="1560"/>
        <w:jc w:val="both"/>
        <w:rPr>
          <w:color w:val="auto"/>
        </w:rPr>
      </w:pPr>
      <w:proofErr w:type="gramStart"/>
      <w:r w:rsidRPr="007C6757">
        <w:rPr>
          <w:color w:val="auto"/>
        </w:rPr>
        <w:t>en</w:t>
      </w:r>
      <w:proofErr w:type="gramEnd"/>
      <w:r w:rsidRPr="007C6757">
        <w:rPr>
          <w:color w:val="auto"/>
        </w:rPr>
        <w:t xml:space="preserve"> qualité de membre de plusieurs groupements</w:t>
      </w:r>
    </w:p>
    <w:p w14:paraId="62F59B88" w14:textId="7AF3F013" w:rsidR="00E23B12" w:rsidRPr="007C6757" w:rsidRDefault="00E23B12" w:rsidP="00E41250">
      <w:pPr>
        <w:spacing w:before="120" w:after="120"/>
        <w:ind w:left="709"/>
        <w:jc w:val="both"/>
        <w:rPr>
          <w:rFonts w:eastAsia="Times New Roman"/>
        </w:rPr>
      </w:pPr>
      <w:r w:rsidRPr="007C6757">
        <w:rPr>
          <w:rFonts w:eastAsia="Times New Roman"/>
        </w:rPr>
        <w:t>La forme du groupement n’est pas imposée</w:t>
      </w:r>
      <w:r w:rsidR="00E41250">
        <w:rPr>
          <w:rFonts w:eastAsia="Times New Roman"/>
        </w:rPr>
        <w:t>.</w:t>
      </w:r>
    </w:p>
    <w:p w14:paraId="035C9198" w14:textId="77777777" w:rsidR="00E23B12" w:rsidRDefault="00E23B12" w:rsidP="00E23B12">
      <w:pPr>
        <w:rPr>
          <w:rFonts w:eastAsia="Batang"/>
        </w:rPr>
      </w:pPr>
      <w:r>
        <w:rPr>
          <w:rFonts w:eastAsia="Batang"/>
        </w:rPr>
        <w:br w:type="page"/>
      </w:r>
    </w:p>
    <w:p w14:paraId="114A17E3" w14:textId="77777777" w:rsidR="00E23B12" w:rsidRPr="005D6AEF" w:rsidRDefault="00E23B12" w:rsidP="00E23B12">
      <w:pPr>
        <w:tabs>
          <w:tab w:val="left" w:pos="993"/>
        </w:tabs>
        <w:spacing w:before="120"/>
        <w:ind w:left="357"/>
        <w:jc w:val="both"/>
        <w:rPr>
          <w:b/>
        </w:rPr>
      </w:pPr>
      <w:r>
        <w:rPr>
          <w:b/>
        </w:rPr>
        <w:lastRenderedPageBreak/>
        <w:t>4.1.2. U</w:t>
      </w:r>
      <w:r w:rsidRPr="005D6AEF">
        <w:rPr>
          <w:b/>
        </w:rPr>
        <w:t>n second doss</w:t>
      </w:r>
      <w:r>
        <w:rPr>
          <w:b/>
        </w:rPr>
        <w:t xml:space="preserve">ier intitulé « OFFRE » </w:t>
      </w:r>
      <w:r w:rsidRPr="005D6AEF">
        <w:rPr>
          <w:b/>
        </w:rPr>
        <w:t>:</w:t>
      </w:r>
    </w:p>
    <w:p w14:paraId="6283249F" w14:textId="42C0808B" w:rsidR="00E23B12" w:rsidRDefault="00E23B12" w:rsidP="00E23B12">
      <w:pPr>
        <w:tabs>
          <w:tab w:val="left" w:pos="993"/>
        </w:tabs>
        <w:spacing w:before="120"/>
        <w:ind w:left="357"/>
        <w:jc w:val="both"/>
      </w:pPr>
      <w:r w:rsidRPr="00866A61">
        <w:rPr>
          <w:b/>
        </w:rPr>
        <w:tab/>
      </w:r>
      <w:r w:rsidRPr="00866A61">
        <w:t>Ce dossier comprend :</w:t>
      </w:r>
    </w:p>
    <w:p w14:paraId="5C20DAB3" w14:textId="77777777" w:rsidR="00E23B12" w:rsidRPr="00866A61" w:rsidRDefault="00E23B12" w:rsidP="00E23B12">
      <w:pPr>
        <w:tabs>
          <w:tab w:val="left" w:pos="993"/>
        </w:tabs>
        <w:spacing w:before="120"/>
        <w:ind w:left="357"/>
        <w:jc w:val="both"/>
      </w:pPr>
    </w:p>
    <w:p w14:paraId="7372F74A" w14:textId="02A084F7" w:rsidR="00E23B12" w:rsidRDefault="00E23B12" w:rsidP="00E23B12">
      <w:pPr>
        <w:numPr>
          <w:ilvl w:val="0"/>
          <w:numId w:val="1"/>
        </w:numPr>
        <w:contextualSpacing/>
        <w:rPr>
          <w:rFonts w:eastAsia="Times New Roman"/>
        </w:rPr>
      </w:pPr>
      <w:r w:rsidRPr="00866A61">
        <w:rPr>
          <w:rFonts w:eastAsia="Times New Roman"/>
          <w:b/>
        </w:rPr>
        <w:t xml:space="preserve">L'acte d'engagement </w:t>
      </w:r>
      <w:r w:rsidR="00C51EDE">
        <w:rPr>
          <w:rFonts w:eastAsia="Times New Roman"/>
          <w:b/>
        </w:rPr>
        <w:t xml:space="preserve">propre à chaque lot, </w:t>
      </w:r>
      <w:r>
        <w:rPr>
          <w:rFonts w:eastAsia="Times New Roman"/>
          <w:b/>
        </w:rPr>
        <w:t>et ses annexes :</w:t>
      </w:r>
    </w:p>
    <w:p w14:paraId="51B9616F" w14:textId="35CCFD04" w:rsidR="00C51EDE" w:rsidRPr="00C51EDE" w:rsidRDefault="00C51EDE" w:rsidP="004A5F55">
      <w:pPr>
        <w:pStyle w:val="2Listecarrs"/>
        <w:ind w:left="1068"/>
        <w:rPr>
          <w:rFonts w:ascii="Times New Roman" w:hAnsi="Times New Roman"/>
          <w:sz w:val="24"/>
        </w:rPr>
      </w:pPr>
      <w:proofErr w:type="gramStart"/>
      <w:r w:rsidRPr="00C51EDE">
        <w:rPr>
          <w:rFonts w:ascii="Times New Roman" w:hAnsi="Times New Roman"/>
          <w:b/>
          <w:sz w:val="24"/>
          <w:lang w:val="fr-FR"/>
        </w:rPr>
        <w:t>annexe</w:t>
      </w:r>
      <w:proofErr w:type="gramEnd"/>
      <w:r w:rsidRPr="00C51EDE">
        <w:rPr>
          <w:rFonts w:ascii="Times New Roman" w:hAnsi="Times New Roman"/>
          <w:b/>
          <w:sz w:val="24"/>
          <w:lang w:val="fr-FR"/>
        </w:rPr>
        <w:t xml:space="preserve"> 1</w:t>
      </w:r>
      <w:r>
        <w:rPr>
          <w:rFonts w:ascii="Times New Roman" w:hAnsi="Times New Roman"/>
          <w:sz w:val="24"/>
          <w:lang w:val="fr-FR"/>
        </w:rPr>
        <w:t xml:space="preserve"> - Formulaire DC4 relatif à la présentation d’un sous-traitant, </w:t>
      </w:r>
      <w:r w:rsidRPr="007F2E20">
        <w:rPr>
          <w:rFonts w:ascii="Times New Roman" w:hAnsi="Times New Roman"/>
          <w:sz w:val="24"/>
        </w:rPr>
        <w:t>le cas échéant </w:t>
      </w:r>
      <w:r>
        <w:rPr>
          <w:rFonts w:ascii="Times New Roman" w:hAnsi="Times New Roman"/>
          <w:sz w:val="24"/>
          <w:lang w:val="fr-FR"/>
        </w:rPr>
        <w:t> ;</w:t>
      </w:r>
    </w:p>
    <w:p w14:paraId="5567C03D" w14:textId="69555FA5" w:rsidR="004A5F55" w:rsidRPr="004A5F55" w:rsidRDefault="004A5F55" w:rsidP="004A5F55">
      <w:pPr>
        <w:pStyle w:val="2Listecarrs"/>
        <w:ind w:left="1068"/>
        <w:rPr>
          <w:rFonts w:ascii="Times New Roman" w:hAnsi="Times New Roman"/>
          <w:sz w:val="24"/>
        </w:rPr>
      </w:pPr>
      <w:r w:rsidRPr="007F2E20">
        <w:rPr>
          <w:rFonts w:ascii="Times New Roman" w:hAnsi="Times New Roman"/>
          <w:b/>
          <w:sz w:val="24"/>
        </w:rPr>
        <w:t>annexe 2</w:t>
      </w:r>
      <w:r w:rsidRPr="007F2E20">
        <w:rPr>
          <w:rFonts w:ascii="Times New Roman" w:hAnsi="Times New Roman"/>
          <w:sz w:val="24"/>
        </w:rPr>
        <w:t xml:space="preserve"> </w:t>
      </w:r>
      <w:r w:rsidR="00C51EDE">
        <w:rPr>
          <w:rFonts w:ascii="Times New Roman" w:hAnsi="Times New Roman"/>
          <w:sz w:val="24"/>
          <w:lang w:val="fr-FR"/>
        </w:rPr>
        <w:t>-</w:t>
      </w:r>
      <w:r w:rsidRPr="007F2E20">
        <w:rPr>
          <w:rFonts w:ascii="Times New Roman" w:hAnsi="Times New Roman"/>
          <w:sz w:val="24"/>
          <w:lang w:val="fr-FR"/>
        </w:rPr>
        <w:t> tableau d</w:t>
      </w:r>
      <w:r w:rsidR="00C51EDE">
        <w:rPr>
          <w:rFonts w:ascii="Times New Roman" w:hAnsi="Times New Roman"/>
          <w:sz w:val="24"/>
          <w:lang w:val="fr-FR"/>
        </w:rPr>
        <w:t xml:space="preserve">e répartition des sommes dues, </w:t>
      </w:r>
      <w:r w:rsidRPr="007F2E20">
        <w:rPr>
          <w:rFonts w:ascii="Times New Roman" w:hAnsi="Times New Roman"/>
          <w:sz w:val="24"/>
        </w:rPr>
        <w:t xml:space="preserve">en cas de </w:t>
      </w:r>
      <w:proofErr w:type="spellStart"/>
      <w:r w:rsidRPr="007F2E20">
        <w:rPr>
          <w:rFonts w:ascii="Times New Roman" w:hAnsi="Times New Roman"/>
          <w:sz w:val="24"/>
          <w:lang w:val="fr-FR"/>
        </w:rPr>
        <w:t>co-traitance</w:t>
      </w:r>
      <w:proofErr w:type="spellEnd"/>
      <w:r w:rsidRPr="007F2E20">
        <w:rPr>
          <w:rFonts w:ascii="Times New Roman" w:hAnsi="Times New Roman"/>
          <w:sz w:val="24"/>
          <w:lang w:val="fr-FR"/>
        </w:rPr>
        <w:t xml:space="preserve"> et/ou de </w:t>
      </w:r>
      <w:r w:rsidRPr="007F2E20">
        <w:rPr>
          <w:rFonts w:ascii="Times New Roman" w:hAnsi="Times New Roman"/>
          <w:sz w:val="24"/>
        </w:rPr>
        <w:t>sous-traitance</w:t>
      </w:r>
      <w:r w:rsidRPr="007F2E20">
        <w:rPr>
          <w:rFonts w:ascii="Times New Roman" w:hAnsi="Times New Roman"/>
          <w:sz w:val="24"/>
          <w:lang w:val="fr-FR"/>
        </w:rPr>
        <w:t>,</w:t>
      </w:r>
      <w:r w:rsidRPr="007F2E20">
        <w:rPr>
          <w:rFonts w:ascii="Times New Roman" w:hAnsi="Times New Roman"/>
          <w:sz w:val="24"/>
        </w:rPr>
        <w:t xml:space="preserve"> complété par le candidat</w:t>
      </w:r>
      <w:r w:rsidR="00C51EDE">
        <w:rPr>
          <w:rFonts w:ascii="Times New Roman" w:hAnsi="Times New Roman"/>
          <w:sz w:val="24"/>
          <w:lang w:val="fr-FR"/>
        </w:rPr>
        <w:t>,</w:t>
      </w:r>
      <w:r w:rsidRPr="007F2E20">
        <w:rPr>
          <w:rFonts w:ascii="Times New Roman" w:hAnsi="Times New Roman"/>
          <w:sz w:val="24"/>
        </w:rPr>
        <w:t xml:space="preserve"> le cas échéant </w:t>
      </w:r>
      <w:r w:rsidRPr="007F2E20">
        <w:rPr>
          <w:rFonts w:ascii="Times New Roman" w:hAnsi="Times New Roman"/>
          <w:sz w:val="24"/>
          <w:lang w:val="fr-FR"/>
        </w:rPr>
        <w:t>;</w:t>
      </w:r>
    </w:p>
    <w:p w14:paraId="1C85D22A" w14:textId="7404519E" w:rsidR="00E23B12" w:rsidRDefault="00E23B12" w:rsidP="00E23B12">
      <w:pPr>
        <w:pStyle w:val="2Listecarrs"/>
        <w:ind w:left="1068"/>
        <w:rPr>
          <w:rFonts w:ascii="Times New Roman" w:hAnsi="Times New Roman"/>
          <w:sz w:val="24"/>
        </w:rPr>
      </w:pPr>
      <w:r w:rsidRPr="007F2E20">
        <w:rPr>
          <w:rFonts w:ascii="Times New Roman" w:hAnsi="Times New Roman"/>
          <w:b/>
          <w:sz w:val="24"/>
        </w:rPr>
        <w:t xml:space="preserve">annexe </w:t>
      </w:r>
      <w:r w:rsidRPr="007F2E20">
        <w:rPr>
          <w:rFonts w:ascii="Times New Roman" w:hAnsi="Times New Roman"/>
          <w:b/>
          <w:sz w:val="24"/>
          <w:lang w:val="fr-FR"/>
        </w:rPr>
        <w:t xml:space="preserve">3 </w:t>
      </w:r>
      <w:r w:rsidR="00C51EDE">
        <w:rPr>
          <w:rFonts w:ascii="Times New Roman" w:hAnsi="Times New Roman"/>
          <w:b/>
          <w:sz w:val="24"/>
          <w:lang w:val="fr-FR"/>
        </w:rPr>
        <w:t>-</w:t>
      </w:r>
      <w:r w:rsidRPr="007F2E20">
        <w:rPr>
          <w:rFonts w:ascii="Times New Roman" w:hAnsi="Times New Roman"/>
          <w:b/>
          <w:sz w:val="24"/>
          <w:lang w:val="fr-FR"/>
        </w:rPr>
        <w:t> annexe financière</w:t>
      </w:r>
      <w:r w:rsidR="00C51EDE">
        <w:rPr>
          <w:rFonts w:ascii="Times New Roman" w:hAnsi="Times New Roman"/>
          <w:b/>
          <w:sz w:val="24"/>
          <w:lang w:val="fr-FR"/>
        </w:rPr>
        <w:t xml:space="preserve"> : </w:t>
      </w:r>
      <w:r w:rsidRPr="005D48CB">
        <w:rPr>
          <w:rFonts w:ascii="Times New Roman" w:hAnsi="Times New Roman"/>
          <w:sz w:val="24"/>
          <w:lang w:val="fr-FR" w:eastAsia="fr-FR"/>
        </w:rPr>
        <w:t>fichier Excel, correspondant au bordereau de prix unitaires plafonds [BPUP]</w:t>
      </w:r>
      <w:r w:rsidR="004A5F55">
        <w:rPr>
          <w:rFonts w:ascii="Times New Roman" w:hAnsi="Times New Roman"/>
          <w:sz w:val="24"/>
          <w:lang w:val="fr-FR" w:eastAsia="fr-FR"/>
        </w:rPr>
        <w:t xml:space="preserve"> pour les lots 1 et 2, et f</w:t>
      </w:r>
      <w:r w:rsidR="004A5F55" w:rsidRPr="005D48CB">
        <w:rPr>
          <w:rFonts w:ascii="Times New Roman" w:hAnsi="Times New Roman"/>
          <w:sz w:val="24"/>
          <w:lang w:val="fr-FR" w:eastAsia="fr-FR"/>
        </w:rPr>
        <w:t>ichier Excel, correspondant au bordereau de prix unitaires</w:t>
      </w:r>
      <w:r w:rsidR="004A5F55">
        <w:rPr>
          <w:rFonts w:ascii="Times New Roman" w:hAnsi="Times New Roman"/>
          <w:sz w:val="24"/>
          <w:lang w:val="fr-FR" w:eastAsia="fr-FR"/>
        </w:rPr>
        <w:t xml:space="preserve"> [BPU</w:t>
      </w:r>
      <w:r w:rsidR="004A5F55" w:rsidRPr="005D48CB">
        <w:rPr>
          <w:rFonts w:ascii="Times New Roman" w:hAnsi="Times New Roman"/>
          <w:sz w:val="24"/>
          <w:lang w:val="fr-FR" w:eastAsia="fr-FR"/>
        </w:rPr>
        <w:t>]</w:t>
      </w:r>
      <w:r w:rsidR="004A5F55">
        <w:rPr>
          <w:rFonts w:ascii="Times New Roman" w:hAnsi="Times New Roman"/>
          <w:sz w:val="24"/>
          <w:lang w:val="fr-FR" w:eastAsia="fr-FR"/>
        </w:rPr>
        <w:t xml:space="preserve"> pour les lots 3 à 6</w:t>
      </w:r>
      <w:r w:rsidR="00C51EDE">
        <w:rPr>
          <w:rFonts w:ascii="Times New Roman" w:hAnsi="Times New Roman"/>
          <w:sz w:val="24"/>
          <w:lang w:val="fr-FR" w:eastAsia="fr-FR"/>
        </w:rPr>
        <w:t>, dûment</w:t>
      </w:r>
      <w:r w:rsidRPr="005D48CB">
        <w:rPr>
          <w:rFonts w:ascii="Times New Roman" w:hAnsi="Times New Roman"/>
          <w:sz w:val="24"/>
          <w:lang w:val="fr-FR" w:eastAsia="fr-FR"/>
        </w:rPr>
        <w:t xml:space="preserve"> </w:t>
      </w:r>
      <w:r w:rsidRPr="005D48CB">
        <w:rPr>
          <w:rFonts w:ascii="Times New Roman" w:hAnsi="Times New Roman"/>
          <w:sz w:val="24"/>
        </w:rPr>
        <w:t>complété par le candidat;</w:t>
      </w:r>
    </w:p>
    <w:p w14:paraId="4F4028F1" w14:textId="46E79492" w:rsidR="00C51EDE" w:rsidRPr="00C51EDE" w:rsidRDefault="004A5F55" w:rsidP="00C51EDE">
      <w:pPr>
        <w:pStyle w:val="2Listecarrs"/>
        <w:ind w:left="993" w:hanging="284"/>
        <w:rPr>
          <w:rFonts w:ascii="Times New Roman" w:hAnsi="Times New Roman"/>
          <w:sz w:val="24"/>
        </w:rPr>
      </w:pPr>
      <w:proofErr w:type="gramStart"/>
      <w:r w:rsidRPr="004A5F55">
        <w:rPr>
          <w:rFonts w:ascii="Times New Roman" w:hAnsi="Times New Roman"/>
          <w:b/>
          <w:sz w:val="24"/>
          <w:lang w:val="fr-FR"/>
        </w:rPr>
        <w:t>annexe</w:t>
      </w:r>
      <w:proofErr w:type="gramEnd"/>
      <w:r w:rsidRPr="004A5F55">
        <w:rPr>
          <w:rFonts w:ascii="Times New Roman" w:hAnsi="Times New Roman"/>
          <w:b/>
          <w:sz w:val="24"/>
        </w:rPr>
        <w:t xml:space="preserve"> 4</w:t>
      </w:r>
      <w:r w:rsidRPr="004A5F55">
        <w:rPr>
          <w:rFonts w:ascii="Times New Roman" w:hAnsi="Times New Roman"/>
          <w:sz w:val="24"/>
        </w:rPr>
        <w:t xml:space="preserve"> </w:t>
      </w:r>
      <w:r w:rsidR="00C51EDE">
        <w:rPr>
          <w:rFonts w:ascii="Times New Roman" w:hAnsi="Times New Roman"/>
          <w:sz w:val="24"/>
          <w:lang w:val="fr-FR"/>
        </w:rPr>
        <w:t xml:space="preserve">- </w:t>
      </w:r>
      <w:r w:rsidRPr="004A5F55">
        <w:rPr>
          <w:rFonts w:ascii="Times New Roman" w:hAnsi="Times New Roman"/>
          <w:sz w:val="24"/>
        </w:rPr>
        <w:t>Engagements sociaux</w:t>
      </w:r>
      <w:r w:rsidR="00C51EDE">
        <w:rPr>
          <w:rFonts w:ascii="Times New Roman" w:hAnsi="Times New Roman"/>
          <w:sz w:val="24"/>
          <w:lang w:val="fr-FR"/>
        </w:rPr>
        <w:t> ;</w:t>
      </w:r>
    </w:p>
    <w:p w14:paraId="097072CE" w14:textId="1278174E" w:rsidR="004A5F55" w:rsidRPr="004A5F55" w:rsidRDefault="00C51EDE" w:rsidP="004A5F55">
      <w:pPr>
        <w:pStyle w:val="2Listecarrs"/>
        <w:ind w:left="993" w:hanging="284"/>
        <w:rPr>
          <w:rFonts w:ascii="Times New Roman" w:hAnsi="Times New Roman"/>
          <w:sz w:val="24"/>
        </w:rPr>
      </w:pPr>
      <w:proofErr w:type="spellStart"/>
      <w:proofErr w:type="gramStart"/>
      <w:r>
        <w:rPr>
          <w:rFonts w:ascii="Times New Roman" w:hAnsi="Times New Roman"/>
          <w:b/>
          <w:sz w:val="24"/>
          <w:lang w:val="fr-FR"/>
        </w:rPr>
        <w:t>a</w:t>
      </w:r>
      <w:r w:rsidR="004A5F55" w:rsidRPr="004A5F55">
        <w:rPr>
          <w:rFonts w:ascii="Times New Roman" w:hAnsi="Times New Roman"/>
          <w:b/>
          <w:sz w:val="24"/>
        </w:rPr>
        <w:t>nnexe</w:t>
      </w:r>
      <w:proofErr w:type="spellEnd"/>
      <w:proofErr w:type="gramEnd"/>
      <w:r w:rsidR="004A5F55" w:rsidRPr="004A5F55">
        <w:rPr>
          <w:rFonts w:ascii="Times New Roman" w:hAnsi="Times New Roman"/>
          <w:b/>
          <w:sz w:val="24"/>
        </w:rPr>
        <w:t xml:space="preserve"> 5</w:t>
      </w:r>
      <w:r w:rsidR="004A5F55" w:rsidRPr="004A5F55">
        <w:rPr>
          <w:rFonts w:ascii="Times New Roman" w:hAnsi="Times New Roman"/>
          <w:sz w:val="24"/>
        </w:rPr>
        <w:t xml:space="preserve"> </w:t>
      </w:r>
      <w:r>
        <w:rPr>
          <w:rFonts w:ascii="Times New Roman" w:hAnsi="Times New Roman"/>
          <w:sz w:val="24"/>
          <w:lang w:val="fr-FR"/>
        </w:rPr>
        <w:t xml:space="preserve">- </w:t>
      </w:r>
      <w:r w:rsidR="004A5F55" w:rsidRPr="004A5F55">
        <w:rPr>
          <w:rFonts w:ascii="Times New Roman" w:hAnsi="Times New Roman"/>
          <w:sz w:val="24"/>
        </w:rPr>
        <w:t>Avantages et déductions</w:t>
      </w:r>
      <w:r>
        <w:rPr>
          <w:rFonts w:ascii="Times New Roman" w:hAnsi="Times New Roman"/>
          <w:sz w:val="24"/>
          <w:lang w:val="fr-FR"/>
        </w:rPr>
        <w:t>.</w:t>
      </w:r>
    </w:p>
    <w:p w14:paraId="21B1280A" w14:textId="77777777" w:rsidR="00E23B12" w:rsidRPr="00866A61" w:rsidRDefault="00E23B12" w:rsidP="00E23B12">
      <w:pPr>
        <w:ind w:left="720"/>
        <w:contextualSpacing/>
        <w:rPr>
          <w:rFonts w:eastAsia="Times New Roman"/>
        </w:rPr>
      </w:pPr>
    </w:p>
    <w:p w14:paraId="4A77C285" w14:textId="76465203" w:rsidR="002424D6" w:rsidRPr="002424D6" w:rsidRDefault="002424D6" w:rsidP="002424D6">
      <w:pPr>
        <w:pStyle w:val="Paragraphedeliste"/>
        <w:numPr>
          <w:ilvl w:val="0"/>
          <w:numId w:val="1"/>
        </w:numPr>
        <w:rPr>
          <w:rFonts w:eastAsia="Times New Roman"/>
          <w:b/>
          <w:color w:val="auto"/>
        </w:rPr>
      </w:pPr>
      <w:r w:rsidRPr="002424D6">
        <w:rPr>
          <w:rFonts w:eastAsia="Times New Roman"/>
          <w:b/>
          <w:color w:val="auto"/>
        </w:rPr>
        <w:t>Le détail quantitatif estimatif (DQE)</w:t>
      </w:r>
      <w:r w:rsidR="00C51EDE">
        <w:rPr>
          <w:rFonts w:eastAsia="Times New Roman"/>
          <w:b/>
          <w:color w:val="auto"/>
        </w:rPr>
        <w:t>, propre à chaque lot</w:t>
      </w:r>
      <w:r w:rsidRPr="002424D6">
        <w:rPr>
          <w:rFonts w:eastAsia="Times New Roman"/>
          <w:b/>
          <w:color w:val="auto"/>
        </w:rPr>
        <w:t xml:space="preserve"> – </w:t>
      </w:r>
      <w:r w:rsidR="00C51EDE">
        <w:rPr>
          <w:rFonts w:eastAsia="Times New Roman"/>
          <w:color w:val="auto"/>
        </w:rPr>
        <w:t>onglet « DQE » de l’annexe 3</w:t>
      </w:r>
      <w:r w:rsidRPr="002424D6">
        <w:rPr>
          <w:rFonts w:eastAsia="Times New Roman"/>
          <w:color w:val="auto"/>
        </w:rPr>
        <w:t xml:space="preserve"> à l’acte d’engagement (BPU). Le DQE n’a pas de caractère contractuel.</w:t>
      </w:r>
    </w:p>
    <w:p w14:paraId="3E7AB407" w14:textId="77777777" w:rsidR="002424D6" w:rsidRDefault="002424D6" w:rsidP="002424D6">
      <w:pPr>
        <w:spacing w:before="120"/>
        <w:ind w:left="720"/>
        <w:contextualSpacing/>
        <w:jc w:val="both"/>
        <w:rPr>
          <w:rFonts w:eastAsia="Times New Roman"/>
          <w:b/>
        </w:rPr>
      </w:pPr>
    </w:p>
    <w:p w14:paraId="2459D63C" w14:textId="75A7B940" w:rsidR="00E23B12" w:rsidRPr="005D48CB" w:rsidRDefault="00E23B12" w:rsidP="00E23B12">
      <w:pPr>
        <w:numPr>
          <w:ilvl w:val="0"/>
          <w:numId w:val="1"/>
        </w:numPr>
        <w:spacing w:before="120"/>
        <w:contextualSpacing/>
        <w:jc w:val="both"/>
        <w:rPr>
          <w:rFonts w:eastAsia="Times New Roman"/>
          <w:b/>
        </w:rPr>
      </w:pPr>
      <w:r>
        <w:rPr>
          <w:rFonts w:eastAsia="Times New Roman"/>
          <w:b/>
        </w:rPr>
        <w:t>Le cadre de réponse</w:t>
      </w:r>
      <w:r w:rsidRPr="00866A61">
        <w:rPr>
          <w:rFonts w:eastAsia="Times New Roman"/>
          <w:b/>
        </w:rPr>
        <w:t xml:space="preserve"> technique </w:t>
      </w:r>
      <w:r>
        <w:t xml:space="preserve">permettant d’apprécier les points </w:t>
      </w:r>
      <w:r w:rsidRPr="00771E15">
        <w:t xml:space="preserve">mentionnés dans les </w:t>
      </w:r>
      <w:r w:rsidRPr="005D48CB">
        <w:t>critères de jugement des offres (annexe 2 du présent règlement de la consultation) ;</w:t>
      </w:r>
    </w:p>
    <w:p w14:paraId="257C8408" w14:textId="61514B03" w:rsidR="00E23B12" w:rsidRPr="005D48CB" w:rsidRDefault="00E23B12" w:rsidP="00E23B12">
      <w:pPr>
        <w:pStyle w:val="Retraitcorpsdetexte2"/>
        <w:numPr>
          <w:ilvl w:val="0"/>
          <w:numId w:val="14"/>
        </w:numPr>
        <w:tabs>
          <w:tab w:val="clear" w:pos="1494"/>
          <w:tab w:val="num" w:pos="1134"/>
        </w:tabs>
        <w:spacing w:before="60" w:after="60" w:line="240" w:lineRule="auto"/>
        <w:ind w:left="1134" w:hanging="218"/>
        <w:jc w:val="both"/>
        <w:rPr>
          <w:b/>
          <w:i/>
        </w:rPr>
      </w:pPr>
      <w:r w:rsidRPr="005D48CB">
        <w:t xml:space="preserve">Le cadre de réponses techniques permettant de juger des offres au regard des critères et sous-critères énumérés à l’annexe 2 du présent règlement de la consultation, dûment complété ; </w:t>
      </w:r>
    </w:p>
    <w:p w14:paraId="34E1DE47" w14:textId="4883D3AD" w:rsidR="00E23B12" w:rsidRPr="005D48CB" w:rsidRDefault="00E23B12" w:rsidP="00E23B12">
      <w:pPr>
        <w:numPr>
          <w:ilvl w:val="0"/>
          <w:numId w:val="14"/>
        </w:numPr>
        <w:tabs>
          <w:tab w:val="num" w:pos="1134"/>
        </w:tabs>
        <w:spacing w:before="120"/>
        <w:ind w:left="1134" w:hanging="218"/>
        <w:jc w:val="both"/>
        <w:rPr>
          <w:rFonts w:eastAsia="Times New Roman"/>
          <w:lang w:val="x-none" w:eastAsia="x-none"/>
        </w:rPr>
      </w:pPr>
      <w:r w:rsidRPr="005D48CB">
        <w:rPr>
          <w:rFonts w:eastAsia="Times New Roman"/>
          <w:lang w:eastAsia="x-none"/>
        </w:rPr>
        <w:t>Le profil détaillé (CV) d</w:t>
      </w:r>
      <w:r>
        <w:rPr>
          <w:rFonts w:eastAsia="Times New Roman"/>
          <w:lang w:eastAsia="x-none"/>
        </w:rPr>
        <w:t>e l’</w:t>
      </w:r>
      <w:r w:rsidRPr="005D48CB">
        <w:rPr>
          <w:rFonts w:eastAsia="Times New Roman"/>
          <w:lang w:eastAsia="x-none"/>
        </w:rPr>
        <w:t>interlocuteur chargé du suivi de l’exécution du contrat de l’Assemblée nationale ;</w:t>
      </w:r>
    </w:p>
    <w:p w14:paraId="58192C8C" w14:textId="77777777" w:rsidR="00E23B12" w:rsidRDefault="00E23B12" w:rsidP="00E23B12">
      <w:pPr>
        <w:spacing w:before="120"/>
        <w:ind w:left="1134"/>
        <w:jc w:val="both"/>
        <w:rPr>
          <w:rFonts w:eastAsia="Times New Roman"/>
          <w:color w:val="00B0F0"/>
          <w:lang w:eastAsia="x-none"/>
        </w:rPr>
      </w:pPr>
    </w:p>
    <w:p w14:paraId="0F4C1194" w14:textId="26BD3169" w:rsidR="002424D6" w:rsidRPr="008D7F34" w:rsidRDefault="002424D6" w:rsidP="002424D6">
      <w:pPr>
        <w:pStyle w:val="Paragraphedeliste"/>
        <w:numPr>
          <w:ilvl w:val="0"/>
          <w:numId w:val="1"/>
        </w:numPr>
        <w:rPr>
          <w:rFonts w:eastAsia="Times New Roman"/>
          <w:b/>
          <w:color w:val="auto"/>
          <w:u w:val="single"/>
        </w:rPr>
      </w:pPr>
      <w:bookmarkStart w:id="29" w:name="_Toc22745148"/>
      <w:r w:rsidRPr="002424D6">
        <w:rPr>
          <w:rFonts w:eastAsia="Times New Roman"/>
          <w:b/>
          <w:color w:val="auto"/>
        </w:rPr>
        <w:t xml:space="preserve">L’annexe RGPD (partie </w:t>
      </w:r>
      <w:proofErr w:type="spellStart"/>
      <w:r w:rsidRPr="002424D6">
        <w:rPr>
          <w:rFonts w:eastAsia="Times New Roman"/>
          <w:b/>
          <w:color w:val="auto"/>
        </w:rPr>
        <w:t>I-bis</w:t>
      </w:r>
      <w:proofErr w:type="spellEnd"/>
      <w:r w:rsidRPr="002424D6">
        <w:rPr>
          <w:rFonts w:eastAsia="Times New Roman"/>
          <w:b/>
          <w:color w:val="auto"/>
        </w:rPr>
        <w:t xml:space="preserve"> et </w:t>
      </w:r>
      <w:proofErr w:type="spellStart"/>
      <w:r w:rsidRPr="002424D6">
        <w:rPr>
          <w:rFonts w:eastAsia="Times New Roman"/>
          <w:b/>
          <w:color w:val="auto"/>
        </w:rPr>
        <w:t>I-ter</w:t>
      </w:r>
      <w:proofErr w:type="spellEnd"/>
      <w:r w:rsidRPr="002424D6">
        <w:rPr>
          <w:rFonts w:eastAsia="Times New Roman"/>
          <w:b/>
          <w:color w:val="auto"/>
        </w:rPr>
        <w:t xml:space="preserve">) – annexe 1 </w:t>
      </w:r>
      <w:r w:rsidR="00C51EDE">
        <w:rPr>
          <w:rFonts w:eastAsia="Times New Roman"/>
          <w:b/>
          <w:color w:val="auto"/>
        </w:rPr>
        <w:t>commune aux deux</w:t>
      </w:r>
      <w:r w:rsidRPr="002424D6">
        <w:rPr>
          <w:rFonts w:eastAsia="Times New Roman"/>
          <w:b/>
          <w:color w:val="auto"/>
        </w:rPr>
        <w:t xml:space="preserve"> CCAP</w:t>
      </w:r>
      <w:r w:rsidR="008D7F34">
        <w:rPr>
          <w:rFonts w:eastAsia="Times New Roman"/>
          <w:b/>
          <w:color w:val="auto"/>
        </w:rPr>
        <w:t xml:space="preserve">, </w:t>
      </w:r>
      <w:r w:rsidR="008D7F34" w:rsidRPr="008D7F34">
        <w:rPr>
          <w:rFonts w:eastAsia="Times New Roman"/>
          <w:b/>
          <w:color w:val="auto"/>
          <w:u w:val="single"/>
        </w:rPr>
        <w:t>dûment</w:t>
      </w:r>
      <w:r w:rsidRPr="008D7F34">
        <w:rPr>
          <w:rFonts w:eastAsia="Times New Roman"/>
          <w:b/>
          <w:color w:val="auto"/>
          <w:u w:val="single"/>
        </w:rPr>
        <w:t xml:space="preserve"> complété</w:t>
      </w:r>
      <w:r w:rsidR="008D7F34" w:rsidRPr="008D7F34">
        <w:rPr>
          <w:rFonts w:eastAsia="Times New Roman"/>
          <w:b/>
          <w:color w:val="auto"/>
          <w:u w:val="single"/>
        </w:rPr>
        <w:t>e</w:t>
      </w:r>
      <w:r w:rsidRPr="008D7F34">
        <w:rPr>
          <w:rFonts w:eastAsia="Times New Roman"/>
          <w:b/>
          <w:color w:val="auto"/>
          <w:u w:val="single"/>
        </w:rPr>
        <w:t xml:space="preserve"> par le candidat.</w:t>
      </w:r>
    </w:p>
    <w:p w14:paraId="10FD950A" w14:textId="77777777" w:rsidR="002424D6" w:rsidRDefault="002424D6" w:rsidP="002424D6">
      <w:pPr>
        <w:spacing w:before="120"/>
        <w:ind w:left="720"/>
        <w:contextualSpacing/>
        <w:jc w:val="both"/>
        <w:rPr>
          <w:rFonts w:eastAsia="Times New Roman"/>
          <w:b/>
        </w:rPr>
      </w:pPr>
    </w:p>
    <w:p w14:paraId="58CEE022" w14:textId="51A3B903" w:rsidR="00E23B12" w:rsidRPr="007F2E20" w:rsidRDefault="00E23B12" w:rsidP="00E23B12">
      <w:pPr>
        <w:numPr>
          <w:ilvl w:val="0"/>
          <w:numId w:val="1"/>
        </w:numPr>
        <w:spacing w:before="120"/>
        <w:contextualSpacing/>
        <w:jc w:val="both"/>
        <w:rPr>
          <w:rFonts w:eastAsia="Times New Roman"/>
          <w:b/>
        </w:rPr>
      </w:pPr>
      <w:r w:rsidRPr="007F2E20">
        <w:rPr>
          <w:rFonts w:eastAsia="Times New Roman"/>
          <w:b/>
        </w:rPr>
        <w:t>La déclaration de sous-traitance concomitante au dépôt de l’offre</w:t>
      </w:r>
      <w:bookmarkEnd w:id="29"/>
      <w:r w:rsidRPr="007F2E20">
        <w:rPr>
          <w:rFonts w:eastAsia="Times New Roman"/>
          <w:b/>
        </w:rPr>
        <w:t> :</w:t>
      </w:r>
    </w:p>
    <w:p w14:paraId="13795A10" w14:textId="77777777" w:rsidR="00E23B12" w:rsidRPr="007F2E20" w:rsidRDefault="00E23B12" w:rsidP="00E23B12">
      <w:pPr>
        <w:ind w:left="708"/>
        <w:jc w:val="both"/>
        <w:rPr>
          <w:lang w:eastAsia="en-US"/>
        </w:rPr>
      </w:pPr>
      <w:r w:rsidRPr="007F2E20">
        <w:t xml:space="preserve">Dans le cas où une demande de sous-traitance intervient au moment du dépôt de l'offre, </w:t>
      </w:r>
      <w:r w:rsidRPr="007F2E20">
        <w:rPr>
          <w:lang w:eastAsia="en-US"/>
        </w:rPr>
        <w:t>le candidat présente une demande accompagnée, pour chaque sous-traitant, des pièces suivantes :</w:t>
      </w:r>
    </w:p>
    <w:p w14:paraId="3180C5E5" w14:textId="77777777" w:rsidR="00E23B12" w:rsidRPr="007F2E20" w:rsidRDefault="00E23B12" w:rsidP="00E23B12">
      <w:pPr>
        <w:pStyle w:val="2Listecarrs"/>
        <w:numPr>
          <w:ilvl w:val="1"/>
          <w:numId w:val="29"/>
        </w:numPr>
        <w:rPr>
          <w:rFonts w:ascii="Times New Roman" w:hAnsi="Times New Roman"/>
          <w:sz w:val="24"/>
        </w:rPr>
      </w:pPr>
      <w:r w:rsidRPr="007F2E20">
        <w:rPr>
          <w:rFonts w:ascii="Times New Roman" w:hAnsi="Times New Roman"/>
          <w:sz w:val="24"/>
        </w:rPr>
        <w:t xml:space="preserve">le formulaire DC4 </w:t>
      </w:r>
      <w:r w:rsidRPr="007F2E20">
        <w:rPr>
          <w:rFonts w:ascii="Times New Roman" w:hAnsi="Times New Roman"/>
          <w:sz w:val="24"/>
          <w:lang w:val="fr-FR"/>
        </w:rPr>
        <w:t>dans sa dernière version en vigueur, précisant</w:t>
      </w:r>
      <w:r w:rsidRPr="007F2E20">
        <w:rPr>
          <w:rFonts w:ascii="Times New Roman" w:hAnsi="Times New Roman"/>
          <w:sz w:val="24"/>
        </w:rPr>
        <w:t xml:space="preserve"> : </w:t>
      </w:r>
    </w:p>
    <w:p w14:paraId="3434B0DE" w14:textId="47A2A0DB" w:rsidR="00E23B12" w:rsidRPr="007F2E20" w:rsidRDefault="00E23B12" w:rsidP="00E23B12">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la</w:t>
      </w:r>
      <w:proofErr w:type="gramEnd"/>
      <w:r w:rsidRPr="007F2E20">
        <w:rPr>
          <w:rFonts w:ascii="Times New Roman" w:hAnsi="Times New Roman"/>
          <w:color w:val="000000"/>
          <w:sz w:val="24"/>
          <w:lang w:val="fr-FR" w:eastAsia="fr-FR"/>
        </w:rPr>
        <w:t xml:space="preserve"> désignation précise des prestations sous-traitées</w:t>
      </w:r>
      <w:r>
        <w:rPr>
          <w:rFonts w:ascii="Times New Roman" w:hAnsi="Times New Roman"/>
          <w:color w:val="000000"/>
          <w:sz w:val="24"/>
          <w:lang w:val="fr-FR" w:eastAsia="fr-FR"/>
        </w:rPr>
        <w:t> ;</w:t>
      </w:r>
    </w:p>
    <w:p w14:paraId="647203D9" w14:textId="30467F1C" w:rsidR="00E23B12" w:rsidRPr="007F2E20" w:rsidRDefault="00E23B12" w:rsidP="00E23B12">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le</w:t>
      </w:r>
      <w:proofErr w:type="gramEnd"/>
      <w:r w:rsidRPr="007F2E20">
        <w:rPr>
          <w:rFonts w:ascii="Times New Roman" w:hAnsi="Times New Roman"/>
          <w:color w:val="000000"/>
          <w:sz w:val="24"/>
          <w:lang w:val="fr-FR" w:eastAsia="fr-FR"/>
        </w:rPr>
        <w:t xml:space="preserve"> nom, la raison ou la dénomination sociale et l'adresse du sous-traitant</w:t>
      </w:r>
      <w:r>
        <w:rPr>
          <w:rFonts w:ascii="Times New Roman" w:hAnsi="Times New Roman"/>
          <w:strike/>
          <w:color w:val="000000"/>
          <w:sz w:val="24"/>
          <w:lang w:val="fr-FR" w:eastAsia="fr-FR"/>
        </w:rPr>
        <w:t> </w:t>
      </w:r>
      <w:r>
        <w:rPr>
          <w:rFonts w:ascii="Times New Roman" w:hAnsi="Times New Roman"/>
          <w:color w:val="000000"/>
          <w:sz w:val="24"/>
          <w:lang w:val="fr-FR" w:eastAsia="fr-FR"/>
        </w:rPr>
        <w:t>;</w:t>
      </w:r>
    </w:p>
    <w:p w14:paraId="050A7573" w14:textId="3088D23F" w:rsidR="00E23B12" w:rsidRPr="007F2E20" w:rsidRDefault="00E23B12" w:rsidP="00E23B12">
      <w:pPr>
        <w:pStyle w:val="2Listecarrs"/>
        <w:numPr>
          <w:ilvl w:val="2"/>
          <w:numId w:val="31"/>
        </w:numPr>
        <w:rPr>
          <w:rFonts w:ascii="Times New Roman" w:hAnsi="Times New Roman"/>
          <w:color w:val="000000"/>
          <w:sz w:val="24"/>
          <w:lang w:val="fr-FR" w:eastAsia="fr-FR"/>
        </w:rPr>
      </w:pPr>
      <w:r w:rsidRPr="007F2E20">
        <w:rPr>
          <w:rFonts w:ascii="Times New Roman" w:hAnsi="Times New Roman"/>
          <w:color w:val="000000"/>
          <w:sz w:val="24"/>
          <w:lang w:val="fr-FR" w:eastAsia="fr-FR"/>
        </w:rPr>
        <w:t xml:space="preserve">le montant maximum des sommes à verser par paiement direct au </w:t>
      </w:r>
      <w:r w:rsidRPr="007F2E20">
        <w:rPr>
          <w:rFonts w:ascii="Times New Roman" w:hAnsi="Times New Roman"/>
          <w:color w:val="000000"/>
          <w:sz w:val="24"/>
          <w:lang w:val="fr-FR" w:eastAsia="fr-FR"/>
        </w:rPr>
        <w:br/>
        <w:t>sous-traitant</w:t>
      </w:r>
      <w:r>
        <w:rPr>
          <w:rFonts w:ascii="Times New Roman" w:hAnsi="Times New Roman"/>
          <w:color w:val="000000"/>
          <w:sz w:val="24"/>
          <w:lang w:val="fr-FR" w:eastAsia="fr-FR"/>
        </w:rPr>
        <w:t> ;</w:t>
      </w:r>
    </w:p>
    <w:p w14:paraId="7D48798A" w14:textId="70783247" w:rsidR="00E23B12" w:rsidRPr="007F2E20" w:rsidRDefault="00E23B12" w:rsidP="00E23B12">
      <w:pPr>
        <w:pStyle w:val="2Listecarrs"/>
        <w:numPr>
          <w:ilvl w:val="2"/>
          <w:numId w:val="31"/>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les</w:t>
      </w:r>
      <w:proofErr w:type="gramEnd"/>
      <w:r w:rsidRPr="007F2E20">
        <w:rPr>
          <w:rFonts w:ascii="Times New Roman" w:hAnsi="Times New Roman"/>
          <w:color w:val="000000"/>
          <w:sz w:val="24"/>
          <w:lang w:val="fr-FR" w:eastAsia="fr-FR"/>
        </w:rPr>
        <w:t xml:space="preserve"> conditions de paiement prévues par le projet de contrat de sous-traitance</w:t>
      </w:r>
      <w:r>
        <w:rPr>
          <w:rFonts w:ascii="Times New Roman" w:hAnsi="Times New Roman"/>
          <w:color w:val="000000"/>
          <w:sz w:val="24"/>
          <w:lang w:val="fr-FR" w:eastAsia="fr-FR"/>
        </w:rPr>
        <w:t> ;</w:t>
      </w:r>
    </w:p>
    <w:p w14:paraId="606BAF3F" w14:textId="77777777" w:rsidR="00E23B12" w:rsidRPr="007F2E20" w:rsidRDefault="00E23B12" w:rsidP="00E23B12">
      <w:pPr>
        <w:pStyle w:val="2Listecarrs"/>
        <w:numPr>
          <w:ilvl w:val="1"/>
          <w:numId w:val="29"/>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une</w:t>
      </w:r>
      <w:proofErr w:type="gramEnd"/>
      <w:r w:rsidRPr="007F2E20">
        <w:rPr>
          <w:rFonts w:ascii="Times New Roman" w:hAnsi="Times New Roman"/>
          <w:color w:val="000000"/>
          <w:sz w:val="24"/>
          <w:lang w:val="fr-FR" w:eastAsia="fr-FR"/>
        </w:rPr>
        <w:t xml:space="preserve"> </w:t>
      </w:r>
      <w:r w:rsidRPr="007F2E20">
        <w:rPr>
          <w:rFonts w:ascii="Times New Roman" w:hAnsi="Times New Roman"/>
          <w:sz w:val="24"/>
        </w:rPr>
        <w:t>déclaration</w:t>
      </w:r>
      <w:r w:rsidRPr="007F2E20">
        <w:rPr>
          <w:rFonts w:ascii="Times New Roman" w:hAnsi="Times New Roman"/>
          <w:color w:val="000000"/>
          <w:sz w:val="24"/>
          <w:lang w:val="fr-FR" w:eastAsia="fr-FR"/>
        </w:rPr>
        <w:t xml:space="preserve"> du sous-traitant indiquant qu'il ne tombe pas sous le coup d'une interdiction d'accéder aux marchés publics ;</w:t>
      </w:r>
    </w:p>
    <w:p w14:paraId="1E2EF781" w14:textId="77777777" w:rsidR="00E23B12" w:rsidRPr="007F2E20" w:rsidRDefault="00E23B12" w:rsidP="00E23B12">
      <w:pPr>
        <w:pStyle w:val="2Listecarrs"/>
        <w:numPr>
          <w:ilvl w:val="1"/>
          <w:numId w:val="32"/>
        </w:numPr>
        <w:rPr>
          <w:rFonts w:ascii="Times New Roman" w:hAnsi="Times New Roman"/>
          <w:sz w:val="24"/>
        </w:rPr>
      </w:pPr>
      <w:r w:rsidRPr="007F2E20">
        <w:rPr>
          <w:rFonts w:ascii="Times New Roman" w:hAnsi="Times New Roman"/>
          <w:sz w:val="24"/>
        </w:rPr>
        <w:t xml:space="preserve">les capacités professionnelles et financières du sous-traitant, par la production des pièces exigées du titulaire dans les conditions fixées par le présent règlement de la consultation (cf. article </w:t>
      </w:r>
      <w:r w:rsidRPr="007F2E20">
        <w:rPr>
          <w:rFonts w:ascii="Times New Roman" w:hAnsi="Times New Roman"/>
          <w:sz w:val="24"/>
          <w:lang w:val="fr-FR"/>
        </w:rPr>
        <w:t>4.1.1 ci-avant</w:t>
      </w:r>
      <w:r w:rsidRPr="007F2E20">
        <w:rPr>
          <w:rFonts w:ascii="Times New Roman" w:hAnsi="Times New Roman"/>
          <w:sz w:val="24"/>
        </w:rPr>
        <w:t>) ;</w:t>
      </w:r>
    </w:p>
    <w:p w14:paraId="0AD9CDC2" w14:textId="77777777" w:rsidR="00E23B12" w:rsidRPr="007F2E20" w:rsidRDefault="00E23B12" w:rsidP="00E23B12">
      <w:pPr>
        <w:pStyle w:val="2Listecarrs"/>
        <w:numPr>
          <w:ilvl w:val="0"/>
          <w:numId w:val="30"/>
        </w:numPr>
        <w:rPr>
          <w:rFonts w:ascii="Times New Roman" w:hAnsi="Times New Roman"/>
          <w:sz w:val="24"/>
        </w:rPr>
      </w:pPr>
      <w:r w:rsidRPr="007F2E20">
        <w:rPr>
          <w:rFonts w:ascii="Times New Roman" w:hAnsi="Times New Roman"/>
          <w:sz w:val="24"/>
        </w:rPr>
        <w:lastRenderedPageBreak/>
        <w:t>le tableau précité de répartition des sommes dues entre le titulaire et les sous-traitants admis au paiement direct (cf</w:t>
      </w:r>
      <w:r w:rsidRPr="007F2E20">
        <w:rPr>
          <w:rFonts w:ascii="Times New Roman" w:hAnsi="Times New Roman"/>
          <w:sz w:val="24"/>
          <w:lang w:val="fr-FR"/>
        </w:rPr>
        <w:t xml:space="preserve">. </w:t>
      </w:r>
      <w:proofErr w:type="gramStart"/>
      <w:r w:rsidRPr="007F2E20">
        <w:rPr>
          <w:rFonts w:ascii="Times New Roman" w:hAnsi="Times New Roman"/>
          <w:sz w:val="24"/>
          <w:lang w:val="fr-FR"/>
        </w:rPr>
        <w:t>annexe</w:t>
      </w:r>
      <w:proofErr w:type="gramEnd"/>
      <w:r w:rsidRPr="007F2E20">
        <w:rPr>
          <w:rFonts w:ascii="Times New Roman" w:hAnsi="Times New Roman"/>
          <w:sz w:val="24"/>
          <w:lang w:val="fr-FR"/>
        </w:rPr>
        <w:t xml:space="preserve"> 2 à l’acte d’engagement</w:t>
      </w:r>
      <w:r w:rsidRPr="007F2E20">
        <w:rPr>
          <w:rFonts w:ascii="Times New Roman" w:hAnsi="Times New Roman"/>
          <w:sz w:val="24"/>
        </w:rPr>
        <w:t>) </w:t>
      </w:r>
      <w:r w:rsidRPr="007F2E20">
        <w:rPr>
          <w:rFonts w:ascii="Times New Roman" w:hAnsi="Times New Roman"/>
          <w:sz w:val="24"/>
          <w:lang w:val="fr-FR"/>
        </w:rPr>
        <w:t>;</w:t>
      </w:r>
    </w:p>
    <w:p w14:paraId="60B7404D" w14:textId="77777777" w:rsidR="00E23B12" w:rsidRPr="007F2E20" w:rsidRDefault="00E23B12" w:rsidP="00E23B12">
      <w:pPr>
        <w:pStyle w:val="2Listecarrs"/>
        <w:numPr>
          <w:ilvl w:val="0"/>
          <w:numId w:val="30"/>
        </w:numPr>
        <w:rPr>
          <w:rFonts w:ascii="Times New Roman" w:hAnsi="Times New Roman"/>
          <w:sz w:val="24"/>
        </w:rPr>
      </w:pPr>
      <w:r w:rsidRPr="007F2E20">
        <w:rPr>
          <w:rFonts w:ascii="Times New Roman" w:hAnsi="Times New Roman"/>
          <w:sz w:val="24"/>
        </w:rPr>
        <w:t>les coordonnées bancaires du sous-traitant ;</w:t>
      </w:r>
    </w:p>
    <w:p w14:paraId="712AA5FB" w14:textId="6175C86A" w:rsidR="00E23B12" w:rsidRPr="007F2E20" w:rsidRDefault="00E23B12" w:rsidP="00E23B12">
      <w:pPr>
        <w:pStyle w:val="2Listecarrs"/>
        <w:numPr>
          <w:ilvl w:val="0"/>
          <w:numId w:val="30"/>
        </w:numPr>
        <w:rPr>
          <w:rFonts w:ascii="Times New Roman" w:hAnsi="Times New Roman"/>
          <w:sz w:val="24"/>
        </w:rPr>
      </w:pPr>
      <w:r w:rsidRPr="007F2E20">
        <w:rPr>
          <w:rFonts w:ascii="Times New Roman" w:hAnsi="Times New Roman"/>
          <w:sz w:val="24"/>
        </w:rPr>
        <w:t xml:space="preserve">le numéro unique d'identification </w:t>
      </w:r>
      <w:r w:rsidRPr="007F2E20">
        <w:rPr>
          <w:rFonts w:ascii="Times New Roman" w:hAnsi="Times New Roman"/>
          <w:sz w:val="24"/>
          <w:lang w:val="fr-FR"/>
        </w:rPr>
        <w:t xml:space="preserve">du sous-traitant </w:t>
      </w:r>
      <w:r w:rsidRPr="007F2E20">
        <w:rPr>
          <w:rFonts w:ascii="Times New Roman" w:hAnsi="Times New Roman"/>
          <w:sz w:val="24"/>
        </w:rPr>
        <w:t>permettant à l'acheteur d'accéder aux informations pertinentes par le biais d'un système électronique mentionné au 1° de l'article R. 2143-13 ;</w:t>
      </w:r>
    </w:p>
    <w:p w14:paraId="0C2E907D" w14:textId="77777777" w:rsidR="00E23B12" w:rsidRPr="007F2E20" w:rsidRDefault="00E23B12" w:rsidP="00E23B12">
      <w:pPr>
        <w:pStyle w:val="2Listecarrs"/>
        <w:numPr>
          <w:ilvl w:val="0"/>
          <w:numId w:val="30"/>
        </w:numPr>
        <w:rPr>
          <w:rFonts w:ascii="Times New Roman" w:hAnsi="Times New Roman"/>
          <w:sz w:val="24"/>
        </w:rPr>
      </w:pPr>
      <w:r w:rsidRPr="007F2E20">
        <w:rPr>
          <w:rFonts w:ascii="Times New Roman" w:hAnsi="Times New Roman"/>
          <w:sz w:val="24"/>
        </w:rPr>
        <w:t xml:space="preserve">les attestations de régularité sociale et fiscale </w:t>
      </w:r>
      <w:r w:rsidRPr="007F2E20">
        <w:rPr>
          <w:rFonts w:ascii="Times New Roman" w:hAnsi="Times New Roman"/>
          <w:sz w:val="24"/>
          <w:lang w:val="fr-FR"/>
        </w:rPr>
        <w:t>du sous-traitant</w:t>
      </w:r>
      <w:r w:rsidRPr="007F2E20">
        <w:rPr>
          <w:rFonts w:ascii="Times New Roman" w:hAnsi="Times New Roman"/>
          <w:sz w:val="24"/>
        </w:rPr>
        <w:t xml:space="preserve">; </w:t>
      </w:r>
    </w:p>
    <w:p w14:paraId="7169BA16" w14:textId="77777777" w:rsidR="00E23B12" w:rsidRPr="007F2E20" w:rsidRDefault="00E23B12" w:rsidP="00E23B12">
      <w:pPr>
        <w:pStyle w:val="2Listecarrs"/>
        <w:numPr>
          <w:ilvl w:val="0"/>
          <w:numId w:val="30"/>
        </w:numPr>
        <w:rPr>
          <w:rFonts w:ascii="Times New Roman" w:hAnsi="Times New Roman"/>
          <w:sz w:val="24"/>
        </w:rPr>
      </w:pPr>
      <w:r w:rsidRPr="007F2E20">
        <w:rPr>
          <w:rFonts w:ascii="Times New Roman" w:hAnsi="Times New Roman"/>
          <w:sz w:val="24"/>
        </w:rPr>
        <w:t xml:space="preserve">l’attestation d’assurance </w:t>
      </w:r>
      <w:r w:rsidRPr="007F2E20">
        <w:rPr>
          <w:rFonts w:ascii="Times New Roman" w:hAnsi="Times New Roman"/>
          <w:sz w:val="24"/>
          <w:lang w:val="fr-FR"/>
        </w:rPr>
        <w:t>du sous-traitant.</w:t>
      </w:r>
    </w:p>
    <w:p w14:paraId="0014E46B" w14:textId="77777777" w:rsidR="00E23B12" w:rsidRPr="000E206A" w:rsidRDefault="00E23B12" w:rsidP="00E23B12">
      <w:pPr>
        <w:ind w:left="708"/>
        <w:jc w:val="both"/>
      </w:pPr>
      <w:r w:rsidRPr="007F2E20">
        <w:t>La notification de l’accord-cadre emporte acceptation du sous-traitant et agrément des conditions de paiement.</w:t>
      </w:r>
    </w:p>
    <w:p w14:paraId="3C8B8B41" w14:textId="77777777" w:rsidR="00E23B12" w:rsidRPr="00495025" w:rsidRDefault="00E23B12" w:rsidP="00E23B12">
      <w:pPr>
        <w:spacing w:before="120"/>
        <w:ind w:left="1134"/>
        <w:jc w:val="both"/>
        <w:rPr>
          <w:rFonts w:eastAsia="Times New Roman"/>
          <w:color w:val="00B0F0"/>
          <w:lang w:eastAsia="x-none"/>
        </w:rPr>
      </w:pPr>
    </w:p>
    <w:p w14:paraId="506A00CC" w14:textId="77777777" w:rsidR="00E23B12" w:rsidRPr="00DF0B4B" w:rsidRDefault="00E23B12" w:rsidP="00E23B12">
      <w:pPr>
        <w:pStyle w:val="Titre2"/>
        <w:ind w:left="0"/>
        <w:rPr>
          <w:rFonts w:eastAsia="Batang"/>
          <w:sz w:val="24"/>
        </w:rPr>
      </w:pPr>
      <w:bookmarkStart w:id="30" w:name="_Toc185607426"/>
      <w:r w:rsidRPr="00DF0B4B">
        <w:rPr>
          <w:rFonts w:eastAsia="Batang"/>
          <w:sz w:val="24"/>
        </w:rPr>
        <w:t>Modalités de remise des offres électroniques</w:t>
      </w:r>
      <w:bookmarkEnd w:id="30"/>
    </w:p>
    <w:p w14:paraId="0DAD84D4" w14:textId="77777777" w:rsidR="00E23B12" w:rsidRPr="00AA2103" w:rsidRDefault="00E23B12" w:rsidP="00E23B12">
      <w:pPr>
        <w:tabs>
          <w:tab w:val="left" w:pos="3687"/>
        </w:tabs>
        <w:spacing w:before="240"/>
        <w:jc w:val="both"/>
        <w:rPr>
          <w:szCs w:val="20"/>
        </w:rPr>
      </w:pPr>
      <w:r w:rsidRPr="00AA2103">
        <w:rPr>
          <w:szCs w:val="20"/>
        </w:rPr>
        <w:t xml:space="preserve">Conformément aux dispositions de l'article R. 2132-7 du code de la commande publique, les dossiers doivent être déposés </w:t>
      </w:r>
      <w:r w:rsidRPr="00F43AC4">
        <w:rPr>
          <w:b/>
          <w:szCs w:val="20"/>
        </w:rPr>
        <w:t xml:space="preserve">exclusivement </w:t>
      </w:r>
      <w:r w:rsidRPr="00AA2103">
        <w:rPr>
          <w:b/>
          <w:szCs w:val="20"/>
        </w:rPr>
        <w:t>par voie électronique</w:t>
      </w:r>
      <w:r w:rsidRPr="00AA2103">
        <w:rPr>
          <w:szCs w:val="20"/>
        </w:rPr>
        <w:t xml:space="preserve"> sur le portail de dématérialisation des marchés publics de l'Assemblée nationale accessible à l’URL suivante :</w:t>
      </w:r>
    </w:p>
    <w:p w14:paraId="54CD7003" w14:textId="77777777" w:rsidR="00E23B12" w:rsidRPr="00F43AC4" w:rsidRDefault="00E23B12" w:rsidP="00E23B12">
      <w:pPr>
        <w:pStyle w:val="Corpsdetexte"/>
        <w:ind w:right="142" w:firstLine="426"/>
        <w:rPr>
          <w:rFonts w:ascii="Times New Roman" w:eastAsia="Times New Roman" w:hAnsi="Times New Roman"/>
          <w:color w:val="0000FF"/>
          <w:szCs w:val="24"/>
          <w:u w:val="single"/>
        </w:rPr>
      </w:pPr>
      <w:r w:rsidRPr="00F43AC4">
        <w:rPr>
          <w:rFonts w:ascii="Times New Roman" w:eastAsia="Times New Roman" w:hAnsi="Times New Roman"/>
          <w:color w:val="0000FF"/>
          <w:szCs w:val="24"/>
          <w:u w:val="single"/>
        </w:rPr>
        <w:t xml:space="preserve">https://www.marches-publics.gouv.fr </w:t>
      </w:r>
    </w:p>
    <w:p w14:paraId="684F095D" w14:textId="77777777" w:rsidR="00E23B12" w:rsidRPr="00AA2103" w:rsidRDefault="00E23B12" w:rsidP="00E23B12">
      <w:pPr>
        <w:tabs>
          <w:tab w:val="left" w:pos="993"/>
        </w:tabs>
        <w:spacing w:before="120"/>
        <w:jc w:val="both"/>
      </w:pPr>
      <w:r w:rsidRPr="00AA2103">
        <w:t>L’inscription sur le site, gratuite, est obligatoire. Elle permet de bénéficier des alertes par courriel en cas d'avis rectificatif ou de renseignements complémentaires éventuels sur le dossier de la consultation.</w:t>
      </w:r>
    </w:p>
    <w:p w14:paraId="3B2732AA" w14:textId="77777777" w:rsidR="00E23B12" w:rsidRPr="00AA2103" w:rsidRDefault="00E23B12" w:rsidP="00E23B12">
      <w:pPr>
        <w:tabs>
          <w:tab w:val="left" w:pos="993"/>
        </w:tabs>
        <w:spacing w:before="120"/>
        <w:jc w:val="both"/>
      </w:pPr>
      <w:r w:rsidRPr="00AA2103">
        <w:t>Afin de préparer le dépôt de la réponse électronique, il est recommandé de procéder à un diagnostic du poste de travail pour en vérifier la configuration. Un test de configuration est accessible sur la page d’accueil de la PLACE.</w:t>
      </w:r>
    </w:p>
    <w:p w14:paraId="69CF8397" w14:textId="77777777" w:rsidR="00E23B12" w:rsidRPr="00AA2103" w:rsidRDefault="00E23B12" w:rsidP="00E23B12">
      <w:pPr>
        <w:tabs>
          <w:tab w:val="left" w:pos="993"/>
        </w:tabs>
        <w:spacing w:before="120"/>
        <w:jc w:val="both"/>
      </w:pPr>
      <w:r w:rsidRPr="00AA2103">
        <w:t>Les prérequis techniques nécessaires à l’utilisation du site sont mentionnés sur toutes les pages de la plateforme (rubrique « Prérequis techniques » en bas de page).</w:t>
      </w:r>
    </w:p>
    <w:p w14:paraId="58F81DE8" w14:textId="77777777" w:rsidR="00E23B12" w:rsidRPr="00AA2103" w:rsidRDefault="00E23B12" w:rsidP="00E23B12">
      <w:pPr>
        <w:tabs>
          <w:tab w:val="left" w:pos="993"/>
        </w:tabs>
        <w:spacing w:before="120"/>
        <w:jc w:val="both"/>
      </w:pPr>
      <w:r w:rsidRPr="00AA2103">
        <w:t>La signature électronique des formulaires de candidature et des pièces du dossier n’est pas exigée.</w:t>
      </w:r>
    </w:p>
    <w:p w14:paraId="41A03642" w14:textId="77777777" w:rsidR="00E23B12" w:rsidRPr="00AA2103" w:rsidRDefault="00E23B12" w:rsidP="00E23B12">
      <w:pPr>
        <w:tabs>
          <w:tab w:val="left" w:pos="993"/>
        </w:tabs>
        <w:spacing w:before="120"/>
        <w:jc w:val="both"/>
      </w:pPr>
      <w:r w:rsidRPr="00AA2103">
        <w:t>Le candidat dont l’offre aura été retenue sera invité à produire un acte d’engagement portant une signature manuscrite de la personne ayant pouvoir d’engager l’entreprise, ainsi que le cachet de celle-ci.</w:t>
      </w:r>
    </w:p>
    <w:p w14:paraId="3A4E47CF" w14:textId="77777777" w:rsidR="00E23B12" w:rsidRPr="00AA2103" w:rsidRDefault="00E23B12" w:rsidP="00E23B12">
      <w:pPr>
        <w:tabs>
          <w:tab w:val="left" w:pos="993"/>
        </w:tabs>
        <w:spacing w:before="120"/>
        <w:jc w:val="both"/>
      </w:pPr>
      <w:r w:rsidRPr="007D3F0F">
        <w:rPr>
          <w:u w:val="single"/>
        </w:rPr>
        <w:t>Informations techniques importantes</w:t>
      </w:r>
      <w:r>
        <w:t xml:space="preserve"> : </w:t>
      </w:r>
      <w:r w:rsidRPr="007D3F0F">
        <w:rPr>
          <w:b/>
        </w:rPr>
        <w:t>La durée du dépôt</w:t>
      </w:r>
      <w:r w:rsidRPr="00AA2103">
        <w:t xml:space="preserve"> dépend directement de la </w:t>
      </w:r>
      <w:r w:rsidRPr="007D3F0F">
        <w:rPr>
          <w:b/>
        </w:rPr>
        <w:t>taille des fichiers transmis</w:t>
      </w:r>
      <w:r w:rsidRPr="00AA2103">
        <w:t xml:space="preserve"> et de la qualité de votre connexion Internet. L'utilisation du protocole sécurisé HTTPS augmente également la durée de cette opération. </w:t>
      </w:r>
      <w:r w:rsidRPr="007D3F0F">
        <w:rPr>
          <w:b/>
        </w:rPr>
        <w:t>Les candidats sont donc invités à s’organiser afin que leurs dépôts arrivent dans les délais prévus dans le règlement de la consultation.</w:t>
      </w:r>
      <w:r w:rsidRPr="00AA2103">
        <w:t xml:space="preserve"> </w:t>
      </w:r>
    </w:p>
    <w:p w14:paraId="6825B520" w14:textId="787277B5" w:rsidR="00E23B12" w:rsidRPr="00AA3B70" w:rsidRDefault="00E23B12" w:rsidP="00E23B12">
      <w:pPr>
        <w:tabs>
          <w:tab w:val="left" w:pos="993"/>
        </w:tabs>
        <w:spacing w:before="120"/>
        <w:jc w:val="both"/>
        <w:sectPr w:rsidR="00E23B12" w:rsidRPr="00AA3B70" w:rsidSect="00C26939">
          <w:footerReference w:type="default" r:id="rId15"/>
          <w:footerReference w:type="first" r:id="rId16"/>
          <w:pgSz w:w="11906" w:h="16838"/>
          <w:pgMar w:top="1134" w:right="1274" w:bottom="1021" w:left="1134" w:header="709" w:footer="709" w:gutter="0"/>
          <w:cols w:space="708"/>
          <w:titlePg/>
          <w:docGrid w:linePitch="360"/>
        </w:sectPr>
      </w:pPr>
      <w:r w:rsidRPr="00AA2103">
        <w:t>Une copie de sauvegarde, par transmission sur support physique électronique (clé USB, carte mémoire…) ou sur support papier, est recommandée. Cette copie de sauvegarde doit être transmise dans le délai imparti pour la remise des offres à la division des Achats et de la commande publique de l’Assemblée nationale (adress</w:t>
      </w:r>
      <w:r>
        <w:t>e indiquée à l’article 1</w:t>
      </w:r>
      <w:r w:rsidRPr="00AA2103">
        <w:t xml:space="preserve"> du présent règlement de la consultation). Cette copie de sauvegarde doit être placée dans un pli fermé comportant le nom du candidat et l</w:t>
      </w:r>
      <w:r>
        <w:t xml:space="preserve">a mention lisible : « </w:t>
      </w:r>
      <w:r w:rsidRPr="00E41250">
        <w:rPr>
          <w:b/>
        </w:rPr>
        <w:t xml:space="preserve">Accord-cadre </w:t>
      </w:r>
      <w:r w:rsidR="002914DA">
        <w:rPr>
          <w:b/>
        </w:rPr>
        <w:t>24F027</w:t>
      </w:r>
      <w:r w:rsidRPr="00E41250">
        <w:t xml:space="preserve"> </w:t>
      </w:r>
      <w:r w:rsidRPr="00E41250">
        <w:rPr>
          <w:b/>
        </w:rPr>
        <w:t>– copie de sauvegarde du dossier d'offre</w:t>
      </w:r>
      <w:r w:rsidRPr="00AA2103">
        <w:t xml:space="preserve"> ». </w:t>
      </w:r>
    </w:p>
    <w:p w14:paraId="5956B131" w14:textId="67D287DD" w:rsidR="004B17CF" w:rsidRDefault="006F0425" w:rsidP="001E5F37">
      <w:pPr>
        <w:tabs>
          <w:tab w:val="left" w:pos="426"/>
        </w:tabs>
        <w:spacing w:before="120"/>
        <w:jc w:val="center"/>
        <w:rPr>
          <w:sz w:val="28"/>
          <w:szCs w:val="28"/>
        </w:rPr>
      </w:pPr>
      <w:r w:rsidRPr="00B9626C">
        <w:rPr>
          <w:sz w:val="28"/>
          <w:szCs w:val="28"/>
        </w:rPr>
        <w:lastRenderedPageBreak/>
        <w:t>ANNEXE 1</w:t>
      </w:r>
      <w:r w:rsidR="000F5138" w:rsidRPr="00B9626C">
        <w:rPr>
          <w:sz w:val="28"/>
          <w:szCs w:val="28"/>
        </w:rPr>
        <w:t xml:space="preserve"> : </w:t>
      </w:r>
      <w:r w:rsidRPr="00B9626C">
        <w:rPr>
          <w:sz w:val="28"/>
          <w:szCs w:val="28"/>
        </w:rPr>
        <w:t>DÉCLARATION SUR L'HONNEUR</w:t>
      </w:r>
    </w:p>
    <w:p w14:paraId="18C0E713" w14:textId="2D61B24A" w:rsidR="006F0425" w:rsidRPr="004B17CF" w:rsidRDefault="004B17CF" w:rsidP="004B17CF">
      <w:pPr>
        <w:pBdr>
          <w:bottom w:val="single" w:sz="4" w:space="1" w:color="auto"/>
        </w:pBdr>
        <w:jc w:val="center"/>
        <w:rPr>
          <w:b/>
          <w:sz w:val="28"/>
        </w:rPr>
      </w:pPr>
      <w:r w:rsidRPr="004B17CF">
        <w:rPr>
          <w:b/>
          <w:sz w:val="28"/>
        </w:rPr>
        <w:t>RELATIVE AUX INTERDICTIONS DE SOUMISSIONNER</w:t>
      </w:r>
    </w:p>
    <w:p w14:paraId="3B6D70DC" w14:textId="77777777" w:rsidR="006F0425" w:rsidRPr="006F0A0E" w:rsidRDefault="006F0425" w:rsidP="006F0425">
      <w:pPr>
        <w:spacing w:after="200" w:line="276" w:lineRule="auto"/>
        <w:rPr>
          <w:rFonts w:eastAsia="Calibri"/>
          <w:sz w:val="22"/>
          <w:szCs w:val="22"/>
          <w:lang w:eastAsia="en-US"/>
        </w:rPr>
      </w:pPr>
    </w:p>
    <w:p w14:paraId="708F8129" w14:textId="77777777" w:rsidR="006F0425" w:rsidRPr="006F0A0E" w:rsidRDefault="006F0425" w:rsidP="006F0425">
      <w:pPr>
        <w:suppressAutoHyphens/>
        <w:spacing w:before="120"/>
        <w:jc w:val="center"/>
        <w:rPr>
          <w:b/>
          <w:bCs/>
          <w:lang w:eastAsia="ar-SA"/>
        </w:rPr>
      </w:pPr>
    </w:p>
    <w:p w14:paraId="4C5AE88C" w14:textId="198BEFC7"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Je, soussigné</w:t>
      </w:r>
      <w:r w:rsidR="00194138" w:rsidRPr="006F0A0E">
        <w:rPr>
          <w:rFonts w:eastAsia="Calibri"/>
          <w:sz w:val="22"/>
          <w:szCs w:val="22"/>
          <w:lang w:eastAsia="en-US"/>
        </w:rPr>
        <w:t xml:space="preserve"> </w:t>
      </w:r>
      <w:r w:rsidRPr="006F0A0E">
        <w:rPr>
          <w:rFonts w:eastAsia="Calibri"/>
          <w:sz w:val="22"/>
          <w:szCs w:val="22"/>
          <w:lang w:eastAsia="en-US"/>
        </w:rPr>
        <w:tab/>
      </w:r>
    </w:p>
    <w:p w14:paraId="56981701"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1"/>
            <w:enabled/>
            <w:calcOnExit w:val="0"/>
            <w:textInput/>
          </w:ffData>
        </w:fldChar>
      </w:r>
      <w:bookmarkStart w:id="31" w:name="Texte1"/>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31"/>
    </w:p>
    <w:p w14:paraId="23B75A88" w14:textId="287A662F" w:rsidR="006F0425" w:rsidRPr="006F0A0E" w:rsidRDefault="006F0425" w:rsidP="006F0425">
      <w:pPr>
        <w:tabs>
          <w:tab w:val="left" w:leader="dot" w:pos="9000"/>
        </w:tabs>
        <w:spacing w:after="200" w:line="276" w:lineRule="auto"/>
        <w:rPr>
          <w:rFonts w:eastAsia="Calibri"/>
          <w:sz w:val="22"/>
          <w:szCs w:val="22"/>
          <w:lang w:eastAsia="en-US"/>
        </w:rPr>
      </w:pPr>
      <w:proofErr w:type="gramStart"/>
      <w:r w:rsidRPr="006F0A0E">
        <w:rPr>
          <w:rFonts w:eastAsia="Calibri"/>
          <w:sz w:val="22"/>
          <w:szCs w:val="22"/>
          <w:lang w:eastAsia="en-US"/>
        </w:rPr>
        <w:t>en</w:t>
      </w:r>
      <w:proofErr w:type="gramEnd"/>
      <w:r w:rsidRPr="006F0A0E">
        <w:rPr>
          <w:rFonts w:eastAsia="Calibri"/>
          <w:sz w:val="22"/>
          <w:szCs w:val="22"/>
          <w:lang w:eastAsia="en-US"/>
        </w:rPr>
        <w:t xml:space="preserve"> qualité de</w:t>
      </w:r>
      <w:r w:rsidR="00194138" w:rsidRPr="006F0A0E">
        <w:rPr>
          <w:rFonts w:eastAsia="Calibri"/>
          <w:sz w:val="22"/>
          <w:szCs w:val="22"/>
          <w:lang w:eastAsia="en-US"/>
        </w:rPr>
        <w:t xml:space="preserve"> </w:t>
      </w:r>
      <w:r w:rsidRPr="006F0A0E">
        <w:rPr>
          <w:rFonts w:eastAsia="Calibri"/>
          <w:sz w:val="22"/>
          <w:szCs w:val="22"/>
          <w:lang w:eastAsia="en-US"/>
        </w:rPr>
        <w:tab/>
      </w:r>
    </w:p>
    <w:p w14:paraId="4C18CCB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2"/>
            <w:enabled/>
            <w:calcOnExit w:val="0"/>
            <w:textInput/>
          </w:ffData>
        </w:fldChar>
      </w:r>
      <w:bookmarkStart w:id="32" w:name="Texte2"/>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32"/>
    </w:p>
    <w:p w14:paraId="6E72D3AF"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agissant</w:t>
      </w:r>
      <w:proofErr w:type="gramEnd"/>
      <w:r w:rsidRPr="006F0A0E">
        <w:rPr>
          <w:rFonts w:eastAsia="Calibri"/>
          <w:sz w:val="22"/>
          <w:szCs w:val="22"/>
          <w:lang w:eastAsia="en-US"/>
        </w:rPr>
        <w:t xml:space="preserve"> pour le compte de (société, entreprise) : </w:t>
      </w:r>
      <w:r w:rsidRPr="006F0A0E">
        <w:rPr>
          <w:rFonts w:eastAsia="Calibri"/>
          <w:sz w:val="22"/>
          <w:szCs w:val="22"/>
          <w:lang w:eastAsia="en-US"/>
        </w:rPr>
        <w:tab/>
      </w:r>
    </w:p>
    <w:p w14:paraId="462FD1C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3"/>
            <w:enabled/>
            <w:calcOnExit w:val="0"/>
            <w:textInput/>
          </w:ffData>
        </w:fldChar>
      </w:r>
      <w:bookmarkStart w:id="33" w:name="Texte3"/>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33"/>
    </w:p>
    <w:p w14:paraId="33901DE8"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ab/>
      </w:r>
    </w:p>
    <w:p w14:paraId="3AD819DC"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F64D8D4" w14:textId="7AAED816" w:rsidR="006F0425" w:rsidRPr="006F0A0E" w:rsidRDefault="006F0425" w:rsidP="006F0425">
      <w:pPr>
        <w:tabs>
          <w:tab w:val="left" w:leader="dot" w:pos="9000"/>
          <w:tab w:val="left" w:leader="dot" w:pos="9214"/>
        </w:tabs>
        <w:spacing w:before="60" w:after="200" w:line="276" w:lineRule="auto"/>
        <w:jc w:val="both"/>
        <w:rPr>
          <w:rFonts w:eastAsia="Calibri"/>
          <w:sz w:val="22"/>
          <w:szCs w:val="22"/>
          <w:lang w:eastAsia="en-US"/>
        </w:rPr>
      </w:pPr>
      <w:r w:rsidRPr="006F0A0E">
        <w:rPr>
          <w:rFonts w:eastAsia="Calibri"/>
          <w:sz w:val="22"/>
          <w:szCs w:val="22"/>
          <w:lang w:eastAsia="en-US"/>
        </w:rPr>
        <w:t>déclare sur l’honneur que l’entreprise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4"/>
            <w:enabled/>
            <w:calcOnExit w:val="0"/>
            <w:textInput/>
          </w:ffData>
        </w:fldChar>
      </w:r>
      <w:bookmarkStart w:id="34" w:name="Texte4"/>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bookmarkEnd w:id="34"/>
      <w:r w:rsidRPr="006F0A0E">
        <w:rPr>
          <w:rFonts w:eastAsia="Calibri"/>
          <w:sz w:val="22"/>
          <w:szCs w:val="22"/>
          <w:lang w:eastAsia="en-US"/>
        </w:rPr>
        <w:tab/>
      </w:r>
    </w:p>
    <w:p w14:paraId="2ADEF091" w14:textId="6AA5F3BE" w:rsidR="00AB6AC2" w:rsidRPr="006F0A0E" w:rsidRDefault="00AB6AC2" w:rsidP="00AB6AC2">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n'entre</w:t>
      </w:r>
      <w:proofErr w:type="gramEnd"/>
      <w:r w:rsidRPr="006F0A0E">
        <w:rPr>
          <w:rFonts w:eastAsia="Calibri"/>
          <w:sz w:val="22"/>
          <w:szCs w:val="22"/>
          <w:lang w:eastAsia="en-US"/>
        </w:rPr>
        <w:t xml:space="preserve"> dans aucun des cas</w:t>
      </w:r>
      <w:r w:rsidR="00194138" w:rsidRPr="006F0A0E">
        <w:rPr>
          <w:rFonts w:eastAsia="Calibri"/>
          <w:sz w:val="22"/>
          <w:szCs w:val="22"/>
          <w:lang w:eastAsia="en-US"/>
        </w:rPr>
        <w:t xml:space="preserve"> </w:t>
      </w:r>
      <w:r w:rsidRPr="006F0A0E">
        <w:rPr>
          <w:rFonts w:eastAsia="Calibri"/>
          <w:sz w:val="22"/>
          <w:szCs w:val="22"/>
          <w:lang w:eastAsia="en-US"/>
        </w:rPr>
        <w:t xml:space="preserve">d’interdiction de soumissionner mentionnés aux articles </w:t>
      </w:r>
      <w:r w:rsidR="004F692B" w:rsidRPr="006F0A0E">
        <w:rPr>
          <w:rFonts w:eastAsia="Calibri"/>
          <w:sz w:val="22"/>
          <w:szCs w:val="22"/>
          <w:lang w:eastAsia="en-US"/>
        </w:rPr>
        <w:t>L</w:t>
      </w:r>
      <w:r w:rsidR="002040B0" w:rsidRPr="006F0A0E">
        <w:rPr>
          <w:rFonts w:eastAsia="Calibri"/>
          <w:sz w:val="22"/>
          <w:szCs w:val="22"/>
          <w:lang w:eastAsia="en-US"/>
        </w:rPr>
        <w:t xml:space="preserve">. </w:t>
      </w:r>
      <w:r w:rsidR="004F692B" w:rsidRPr="006F0A0E">
        <w:rPr>
          <w:rFonts w:eastAsia="Calibri"/>
          <w:sz w:val="22"/>
          <w:szCs w:val="22"/>
          <w:lang w:eastAsia="en-US"/>
        </w:rPr>
        <w:t>2141-1 à L</w:t>
      </w:r>
      <w:r w:rsidR="002040B0" w:rsidRPr="006F0A0E">
        <w:rPr>
          <w:rFonts w:eastAsia="Calibri"/>
          <w:sz w:val="22"/>
          <w:szCs w:val="22"/>
          <w:lang w:eastAsia="en-US"/>
        </w:rPr>
        <w:t xml:space="preserve">. </w:t>
      </w:r>
      <w:r w:rsidR="004F692B" w:rsidRPr="006F0A0E">
        <w:rPr>
          <w:rFonts w:eastAsia="Calibri"/>
          <w:sz w:val="22"/>
          <w:szCs w:val="22"/>
          <w:lang w:eastAsia="en-US"/>
        </w:rPr>
        <w:t>2141-5 et L</w:t>
      </w:r>
      <w:r w:rsidR="002040B0" w:rsidRPr="006F0A0E">
        <w:rPr>
          <w:rFonts w:eastAsia="Calibri"/>
          <w:sz w:val="22"/>
          <w:szCs w:val="22"/>
          <w:lang w:eastAsia="en-US"/>
        </w:rPr>
        <w:t xml:space="preserve">. </w:t>
      </w:r>
      <w:r w:rsidR="004F692B" w:rsidRPr="006F0A0E">
        <w:rPr>
          <w:rFonts w:eastAsia="Calibri"/>
          <w:sz w:val="22"/>
          <w:szCs w:val="22"/>
          <w:lang w:eastAsia="en-US"/>
        </w:rPr>
        <w:t>2141-7 à L</w:t>
      </w:r>
      <w:r w:rsidR="002040B0" w:rsidRPr="006F0A0E">
        <w:rPr>
          <w:rFonts w:eastAsia="Calibri"/>
          <w:sz w:val="22"/>
          <w:szCs w:val="22"/>
          <w:lang w:eastAsia="en-US"/>
        </w:rPr>
        <w:t>.</w:t>
      </w:r>
      <w:r w:rsidR="004F692B" w:rsidRPr="006F0A0E">
        <w:rPr>
          <w:rFonts w:eastAsia="Calibri"/>
          <w:sz w:val="22"/>
          <w:szCs w:val="22"/>
          <w:lang w:eastAsia="en-US"/>
        </w:rPr>
        <w:t>2141-11</w:t>
      </w:r>
      <w:r w:rsidR="00194138" w:rsidRPr="006F0A0E">
        <w:rPr>
          <w:rFonts w:eastAsia="Calibri"/>
          <w:sz w:val="22"/>
          <w:szCs w:val="22"/>
          <w:lang w:eastAsia="en-US"/>
        </w:rPr>
        <w:t xml:space="preserve"> </w:t>
      </w:r>
      <w:r w:rsidR="004F692B" w:rsidRPr="006F0A0E">
        <w:rPr>
          <w:rFonts w:eastAsia="Calibri"/>
          <w:sz w:val="22"/>
          <w:szCs w:val="22"/>
          <w:lang w:eastAsia="en-US"/>
        </w:rPr>
        <w:t xml:space="preserve">du code de la commande publique </w:t>
      </w:r>
      <w:r w:rsidRPr="006F0A0E">
        <w:rPr>
          <w:rFonts w:eastAsia="Calibri"/>
          <w:sz w:val="22"/>
          <w:szCs w:val="22"/>
          <w:lang w:eastAsia="en-US"/>
        </w:rPr>
        <w:t>et notamment est en règle au regard des articles L.</w:t>
      </w:r>
      <w:r w:rsidR="002040B0" w:rsidRPr="006F0A0E">
        <w:rPr>
          <w:rFonts w:eastAsia="Calibri"/>
          <w:sz w:val="22"/>
          <w:szCs w:val="22"/>
          <w:lang w:eastAsia="en-US"/>
        </w:rPr>
        <w:t> </w:t>
      </w:r>
      <w:r w:rsidRPr="006F0A0E">
        <w:rPr>
          <w:rFonts w:eastAsia="Calibri"/>
          <w:sz w:val="22"/>
          <w:szCs w:val="22"/>
          <w:lang w:eastAsia="en-US"/>
        </w:rPr>
        <w:t>5212-1 à L. 5212-11 du code du travail concernant l'emploi des travailleurs handicapés.</w:t>
      </w:r>
    </w:p>
    <w:p w14:paraId="45BFC351"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68B4CFB1" w14:textId="2A3797A3" w:rsidR="006F0425" w:rsidRPr="006F0A0E" w:rsidRDefault="006F0425" w:rsidP="006F0425">
      <w:pPr>
        <w:tabs>
          <w:tab w:val="left" w:leader="dot" w:pos="3402"/>
          <w:tab w:val="left" w:leader="dot" w:pos="9000"/>
        </w:tabs>
        <w:spacing w:after="200" w:line="276" w:lineRule="auto"/>
        <w:rPr>
          <w:rFonts w:eastAsia="Calibri"/>
          <w:sz w:val="22"/>
          <w:szCs w:val="22"/>
          <w:lang w:eastAsia="en-US"/>
        </w:rPr>
      </w:pPr>
      <w:r w:rsidRPr="006F0A0E">
        <w:rPr>
          <w:rFonts w:eastAsia="Calibri"/>
          <w:sz w:val="22"/>
          <w:szCs w:val="22"/>
          <w:lang w:eastAsia="en-US"/>
        </w:rPr>
        <w:t>Fait à</w:t>
      </w:r>
      <w:r w:rsidR="00194138" w:rsidRPr="006F0A0E">
        <w:rPr>
          <w:rFonts w:eastAsia="Calibri"/>
          <w:sz w:val="22"/>
          <w:szCs w:val="22"/>
          <w:lang w:eastAsia="en-US"/>
        </w:rPr>
        <w:t xml:space="preserve"> </w:t>
      </w:r>
      <w:r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t xml:space="preserve"> , le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r>
    </w:p>
    <w:p w14:paraId="7B90AE43"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787A2EEE"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2676490"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r w:rsidRPr="006F0A0E">
        <w:rPr>
          <w:rFonts w:eastAsia="Calibri"/>
          <w:sz w:val="22"/>
          <w:szCs w:val="22"/>
          <w:lang w:eastAsia="en-US"/>
        </w:rPr>
        <w:t>Signature</w:t>
      </w:r>
    </w:p>
    <w:p w14:paraId="5389A4C7"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2835689"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39BBA5B" w14:textId="77777777" w:rsidR="006F0425" w:rsidRPr="006F0A0E" w:rsidRDefault="006F0425">
      <w:pPr>
        <w:rPr>
          <w:rFonts w:eastAsia="Calibri"/>
          <w:sz w:val="22"/>
          <w:szCs w:val="22"/>
          <w:lang w:eastAsia="en-US"/>
        </w:rPr>
      </w:pPr>
      <w:r w:rsidRPr="006F0A0E">
        <w:rPr>
          <w:rFonts w:eastAsia="Calibri"/>
          <w:sz w:val="22"/>
          <w:szCs w:val="22"/>
          <w:lang w:eastAsia="en-US"/>
        </w:rPr>
        <w:br w:type="page"/>
      </w:r>
    </w:p>
    <w:p w14:paraId="59395202" w14:textId="7CB9F517" w:rsidR="00BB2205" w:rsidRPr="00B9626C" w:rsidRDefault="00341699" w:rsidP="009B671A">
      <w:pPr>
        <w:pStyle w:val="Titre1"/>
        <w:numPr>
          <w:ilvl w:val="0"/>
          <w:numId w:val="0"/>
        </w:numPr>
        <w:ind w:left="142"/>
        <w:jc w:val="center"/>
        <w:rPr>
          <w:sz w:val="28"/>
          <w:szCs w:val="28"/>
        </w:rPr>
      </w:pPr>
      <w:bookmarkStart w:id="35" w:name="_Toc185607427"/>
      <w:r w:rsidRPr="00B9626C">
        <w:rPr>
          <w:sz w:val="28"/>
          <w:szCs w:val="28"/>
        </w:rPr>
        <w:lastRenderedPageBreak/>
        <w:t xml:space="preserve">ANNEXE </w:t>
      </w:r>
      <w:r w:rsidR="004C5BE3" w:rsidRPr="00B9626C">
        <w:rPr>
          <w:sz w:val="28"/>
          <w:szCs w:val="28"/>
        </w:rPr>
        <w:t>2</w:t>
      </w:r>
      <w:r w:rsidR="000F5138" w:rsidRPr="00B9626C">
        <w:rPr>
          <w:sz w:val="28"/>
          <w:szCs w:val="28"/>
        </w:rPr>
        <w:t xml:space="preserve"> : </w:t>
      </w:r>
      <w:r w:rsidRPr="00B9626C">
        <w:rPr>
          <w:sz w:val="28"/>
          <w:szCs w:val="28"/>
        </w:rPr>
        <w:t>CRITÈRES DE JUGEMENT DES OFFRE</w:t>
      </w:r>
      <w:r w:rsidR="00EA2E6B" w:rsidRPr="00B9626C">
        <w:rPr>
          <w:sz w:val="28"/>
          <w:szCs w:val="28"/>
        </w:rPr>
        <w:t>S</w:t>
      </w:r>
      <w:bookmarkEnd w:id="35"/>
    </w:p>
    <w:p w14:paraId="17588A35" w14:textId="61A5DD8A" w:rsidR="000F5138" w:rsidRDefault="008D7F34" w:rsidP="009B671A">
      <w:pPr>
        <w:spacing w:before="120"/>
        <w:jc w:val="center"/>
        <w:rPr>
          <w:b/>
          <w:color w:val="00B0F0"/>
        </w:rPr>
      </w:pPr>
      <w:r>
        <w:rPr>
          <w:b/>
          <w:color w:val="00B0F0"/>
        </w:rPr>
        <w:t>COMMUNS</w:t>
      </w:r>
      <w:r w:rsidR="000F5138" w:rsidRPr="009B671A">
        <w:rPr>
          <w:b/>
          <w:color w:val="00B0F0"/>
        </w:rPr>
        <w:t xml:space="preserve"> À TOUS LES LOTS </w:t>
      </w:r>
    </w:p>
    <w:p w14:paraId="3330D8C4" w14:textId="77777777" w:rsidR="008D7F34" w:rsidRPr="009B671A" w:rsidRDefault="008D7F34" w:rsidP="009B671A">
      <w:pPr>
        <w:spacing w:before="120"/>
        <w:jc w:val="center"/>
        <w:rPr>
          <w:b/>
          <w:color w:val="00B0F0"/>
        </w:rPr>
      </w:pPr>
    </w:p>
    <w:p w14:paraId="1F2B05F9" w14:textId="77777777" w:rsidR="00032DE6" w:rsidRDefault="003D2444" w:rsidP="00032DE6">
      <w:pPr>
        <w:spacing w:before="120"/>
        <w:ind w:left="360"/>
        <w:jc w:val="both"/>
      </w:pPr>
      <w:r w:rsidRPr="001A2A37">
        <w:t>Le marché sera attribué au candidat qui aura remis l’offre économiquement la plus avantageuse, appréciée en fonction des critères pondérés dans les</w:t>
      </w:r>
      <w:r w:rsidR="00032DE6">
        <w:t xml:space="preserve"> conditions définies ci-dessous.</w:t>
      </w:r>
      <w:r w:rsidR="00032DE6" w:rsidRPr="00032DE6">
        <w:t xml:space="preserve"> </w:t>
      </w:r>
    </w:p>
    <w:p w14:paraId="4CF551D4" w14:textId="77777777" w:rsidR="00BE522A" w:rsidRDefault="00032DE6" w:rsidP="00032DE6">
      <w:pPr>
        <w:spacing w:before="120"/>
        <w:ind w:left="360"/>
        <w:jc w:val="both"/>
      </w:pPr>
      <w:r w:rsidRPr="009B671A">
        <w:t>L’Assemblée nationale notera chacun des critères mentionnés ci-dessus sur une échelle de 0 à 5, 5 étant la meilleure note. Chaque note sera ensuite affectée des pondérations définies ci-dessus permettant de définir une note globale. Le marché sera attribué au candidat ayant obtenu la note globale la plus élevée.</w:t>
      </w:r>
    </w:p>
    <w:p w14:paraId="2B31F8D4" w14:textId="39808B4E" w:rsidR="00032DE6" w:rsidRPr="009B671A" w:rsidRDefault="00BE522A" w:rsidP="00032DE6">
      <w:pPr>
        <w:spacing w:before="120"/>
        <w:ind w:left="360"/>
        <w:jc w:val="both"/>
      </w:pPr>
      <w:r>
        <w:t xml:space="preserve"> Les critères sont appréciés en fonctions des </w:t>
      </w:r>
      <w:r w:rsidR="009F65A3">
        <w:t>éléments figurant</w:t>
      </w:r>
      <w:r>
        <w:t xml:space="preserve"> dans le cadre de réponse technique (CRT).</w:t>
      </w:r>
    </w:p>
    <w:p w14:paraId="6496C861" w14:textId="4DC00784" w:rsidR="002B3B6D" w:rsidRPr="00C77F7D" w:rsidRDefault="00032DE6" w:rsidP="00C77F7D">
      <w:pPr>
        <w:suppressAutoHyphens/>
        <w:spacing w:before="120"/>
        <w:ind w:firstLine="360"/>
        <w:rPr>
          <w:i/>
          <w:u w:val="single"/>
        </w:rPr>
      </w:pPr>
      <w:r w:rsidRPr="00AE6C3D">
        <w:rPr>
          <w:bCs/>
          <w:lang w:eastAsia="ar-SA"/>
        </w:rPr>
        <w:t>Les critères de jugement des offres sont les suivants :</w:t>
      </w:r>
    </w:p>
    <w:p w14:paraId="2B4002F1" w14:textId="73A9C1A2" w:rsidR="00986865" w:rsidRPr="001A2A37" w:rsidRDefault="00986865" w:rsidP="005D48CB">
      <w:pPr>
        <w:pStyle w:val="Paragraphedeliste"/>
        <w:ind w:left="927"/>
        <w:jc w:val="center"/>
        <w:rPr>
          <w:color w:val="auto"/>
          <w:highlight w:val="yellow"/>
        </w:rPr>
      </w:pPr>
    </w:p>
    <w:tbl>
      <w:tblPr>
        <w:tblStyle w:val="Grilledutableau1"/>
        <w:tblW w:w="9606" w:type="dxa"/>
        <w:tblLook w:val="04A0" w:firstRow="1" w:lastRow="0" w:firstColumn="1" w:lastColumn="0" w:noHBand="0" w:noVBand="1"/>
      </w:tblPr>
      <w:tblGrid>
        <w:gridCol w:w="8008"/>
        <w:gridCol w:w="1598"/>
      </w:tblGrid>
      <w:tr w:rsidR="00E41250" w:rsidRPr="00FB54F2" w14:paraId="4D41F494" w14:textId="77777777" w:rsidTr="00E41250">
        <w:trPr>
          <w:trHeight w:val="390"/>
        </w:trPr>
        <w:tc>
          <w:tcPr>
            <w:tcW w:w="8008" w:type="dxa"/>
            <w:shd w:val="clear" w:color="auto" w:fill="A6A6A6"/>
            <w:vAlign w:val="center"/>
          </w:tcPr>
          <w:p w14:paraId="63B3696A" w14:textId="77777777" w:rsidR="00E41250" w:rsidRPr="00E13D4D" w:rsidRDefault="00E41250" w:rsidP="00E41250">
            <w:pPr>
              <w:keepNext/>
              <w:jc w:val="center"/>
              <w:rPr>
                <w:b/>
              </w:rPr>
            </w:pPr>
            <w:r w:rsidRPr="00E13D4D">
              <w:rPr>
                <w:b/>
              </w:rPr>
              <w:t>Critères d’attribution (communs aux six  lots)</w:t>
            </w:r>
          </w:p>
        </w:tc>
        <w:tc>
          <w:tcPr>
            <w:tcW w:w="1598" w:type="dxa"/>
            <w:vAlign w:val="center"/>
          </w:tcPr>
          <w:p w14:paraId="74DFEADC" w14:textId="0677591D" w:rsidR="00E41250" w:rsidRPr="00E13D4D" w:rsidRDefault="00E41250" w:rsidP="00E41250">
            <w:pPr>
              <w:keepNext/>
              <w:jc w:val="center"/>
              <w:rPr>
                <w:b/>
              </w:rPr>
            </w:pPr>
            <w:r w:rsidRPr="00E13D4D">
              <w:rPr>
                <w:b/>
              </w:rPr>
              <w:t>Pondération</w:t>
            </w:r>
          </w:p>
        </w:tc>
      </w:tr>
      <w:tr w:rsidR="00E41250" w:rsidRPr="00FB54F2" w14:paraId="79838E59" w14:textId="77777777" w:rsidTr="00E41250">
        <w:trPr>
          <w:trHeight w:val="567"/>
        </w:trPr>
        <w:tc>
          <w:tcPr>
            <w:tcW w:w="8008" w:type="dxa"/>
            <w:vAlign w:val="center"/>
          </w:tcPr>
          <w:p w14:paraId="033FDC25" w14:textId="77777777" w:rsidR="00E41250" w:rsidRPr="00E13D4D" w:rsidRDefault="00E41250" w:rsidP="00E41250">
            <w:pPr>
              <w:keepNext/>
              <w:rPr>
                <w:b/>
                <w:u w:val="single"/>
              </w:rPr>
            </w:pPr>
            <w:r w:rsidRPr="00E13D4D">
              <w:rPr>
                <w:b/>
              </w:rPr>
              <w:t>Critère I : Valeur technique</w:t>
            </w:r>
          </w:p>
        </w:tc>
        <w:tc>
          <w:tcPr>
            <w:tcW w:w="1598" w:type="dxa"/>
            <w:vAlign w:val="center"/>
          </w:tcPr>
          <w:p w14:paraId="43ED1676" w14:textId="77777777" w:rsidR="00E41250" w:rsidRPr="00E13D4D" w:rsidRDefault="00E41250" w:rsidP="00E41250">
            <w:pPr>
              <w:keepNext/>
              <w:jc w:val="center"/>
              <w:rPr>
                <w:b/>
              </w:rPr>
            </w:pPr>
            <w:r w:rsidRPr="00E13D4D">
              <w:rPr>
                <w:b/>
              </w:rPr>
              <w:t xml:space="preserve">60 </w:t>
            </w:r>
          </w:p>
        </w:tc>
      </w:tr>
      <w:tr w:rsidR="00E41250" w:rsidRPr="00D03D3D" w14:paraId="6C351C94" w14:textId="77777777" w:rsidTr="00E41250">
        <w:trPr>
          <w:trHeight w:val="567"/>
        </w:trPr>
        <w:tc>
          <w:tcPr>
            <w:tcW w:w="8008" w:type="dxa"/>
            <w:vAlign w:val="center"/>
          </w:tcPr>
          <w:p w14:paraId="4BF24095" w14:textId="4E3BA26C" w:rsidR="00E41250" w:rsidRPr="00E13D4D" w:rsidRDefault="00E41250" w:rsidP="00E41250">
            <w:pPr>
              <w:pStyle w:val="Paragraphedeliste"/>
              <w:keepNext/>
              <w:numPr>
                <w:ilvl w:val="0"/>
                <w:numId w:val="38"/>
              </w:numPr>
              <w:ind w:left="451" w:hanging="283"/>
              <w:jc w:val="both"/>
              <w:rPr>
                <w:color w:val="auto"/>
              </w:rPr>
            </w:pPr>
            <w:r w:rsidRPr="00E13D4D">
              <w:rPr>
                <w:color w:val="auto"/>
              </w:rPr>
              <w:t>sous-critère 1.1 : Durées d’élaboration et de publication de l’annonce de poste</w:t>
            </w:r>
          </w:p>
        </w:tc>
        <w:tc>
          <w:tcPr>
            <w:tcW w:w="1598" w:type="dxa"/>
            <w:vAlign w:val="center"/>
          </w:tcPr>
          <w:p w14:paraId="27A47BFB" w14:textId="77777777" w:rsidR="00E41250" w:rsidRPr="00E13D4D" w:rsidRDefault="00E41250" w:rsidP="00E41250">
            <w:pPr>
              <w:keepNext/>
              <w:ind w:right="560"/>
              <w:jc w:val="right"/>
              <w:rPr>
                <w:i/>
              </w:rPr>
            </w:pPr>
            <w:r w:rsidRPr="00E13D4D">
              <w:rPr>
                <w:i/>
              </w:rPr>
              <w:t>5</w:t>
            </w:r>
          </w:p>
        </w:tc>
      </w:tr>
      <w:tr w:rsidR="00E41250" w:rsidRPr="00D03D3D" w14:paraId="1CAD70A1" w14:textId="77777777" w:rsidTr="00E41250">
        <w:trPr>
          <w:trHeight w:val="567"/>
        </w:trPr>
        <w:tc>
          <w:tcPr>
            <w:tcW w:w="8008" w:type="dxa"/>
            <w:vAlign w:val="center"/>
          </w:tcPr>
          <w:p w14:paraId="79780DE1" w14:textId="2AE60F36" w:rsidR="00E41250" w:rsidRPr="00E13D4D" w:rsidRDefault="00E41250" w:rsidP="00E41250">
            <w:pPr>
              <w:pStyle w:val="Paragraphedeliste"/>
              <w:keepNext/>
              <w:numPr>
                <w:ilvl w:val="0"/>
                <w:numId w:val="38"/>
              </w:numPr>
              <w:ind w:left="451" w:hanging="283"/>
              <w:jc w:val="both"/>
              <w:rPr>
                <w:color w:val="auto"/>
              </w:rPr>
            </w:pPr>
            <w:r w:rsidRPr="00E13D4D">
              <w:rPr>
                <w:color w:val="auto"/>
              </w:rPr>
              <w:t>sous-critère 1.2 : Durée de mise à disposition des dossiers des candidats proposés</w:t>
            </w:r>
          </w:p>
        </w:tc>
        <w:tc>
          <w:tcPr>
            <w:tcW w:w="1598" w:type="dxa"/>
            <w:vAlign w:val="center"/>
          </w:tcPr>
          <w:p w14:paraId="0DB966E7" w14:textId="77777777" w:rsidR="00E41250" w:rsidRPr="00E13D4D" w:rsidRDefault="00E41250" w:rsidP="00E41250">
            <w:pPr>
              <w:keepNext/>
              <w:ind w:right="560"/>
              <w:jc w:val="right"/>
              <w:rPr>
                <w:i/>
              </w:rPr>
            </w:pPr>
            <w:r w:rsidRPr="00E13D4D">
              <w:rPr>
                <w:i/>
              </w:rPr>
              <w:t>15</w:t>
            </w:r>
          </w:p>
        </w:tc>
      </w:tr>
      <w:tr w:rsidR="00E41250" w:rsidRPr="00D03D3D" w14:paraId="31CB32DC" w14:textId="77777777" w:rsidTr="00E41250">
        <w:trPr>
          <w:trHeight w:val="567"/>
        </w:trPr>
        <w:tc>
          <w:tcPr>
            <w:tcW w:w="8008" w:type="dxa"/>
            <w:vAlign w:val="center"/>
          </w:tcPr>
          <w:p w14:paraId="23230299" w14:textId="77777777" w:rsidR="00E41250" w:rsidRPr="00E13D4D" w:rsidRDefault="00E41250" w:rsidP="00E41250">
            <w:pPr>
              <w:pStyle w:val="Paragraphedeliste"/>
              <w:keepNext/>
              <w:numPr>
                <w:ilvl w:val="0"/>
                <w:numId w:val="38"/>
              </w:numPr>
              <w:ind w:left="454" w:hanging="283"/>
              <w:rPr>
                <w:color w:val="auto"/>
              </w:rPr>
            </w:pPr>
            <w:r w:rsidRPr="00E13D4D">
              <w:rPr>
                <w:color w:val="auto"/>
              </w:rPr>
              <w:t>sous-critère 1.3 : Durée de garantie (période pendant laquelle le titulaire s’engage à procéder à un nouveau recrutement en cas de défaut du candidat choisi)</w:t>
            </w:r>
          </w:p>
        </w:tc>
        <w:tc>
          <w:tcPr>
            <w:tcW w:w="1598" w:type="dxa"/>
            <w:vAlign w:val="center"/>
          </w:tcPr>
          <w:p w14:paraId="11277549" w14:textId="77777777" w:rsidR="00E41250" w:rsidRPr="00E13D4D" w:rsidRDefault="00E41250" w:rsidP="00E41250">
            <w:pPr>
              <w:keepNext/>
              <w:ind w:right="560"/>
              <w:jc w:val="right"/>
              <w:rPr>
                <w:i/>
              </w:rPr>
            </w:pPr>
            <w:r w:rsidRPr="00E13D4D">
              <w:rPr>
                <w:i/>
              </w:rPr>
              <w:t>10</w:t>
            </w:r>
          </w:p>
        </w:tc>
      </w:tr>
      <w:tr w:rsidR="00E41250" w:rsidRPr="00D03D3D" w14:paraId="0A98FBFA" w14:textId="77777777" w:rsidTr="00E41250">
        <w:trPr>
          <w:trHeight w:val="567"/>
        </w:trPr>
        <w:tc>
          <w:tcPr>
            <w:tcW w:w="8008" w:type="dxa"/>
            <w:vAlign w:val="center"/>
          </w:tcPr>
          <w:p w14:paraId="6A5B728B" w14:textId="77777777" w:rsidR="00E41250" w:rsidRPr="00E13D4D" w:rsidRDefault="00E41250" w:rsidP="00E41250">
            <w:pPr>
              <w:pStyle w:val="Paragraphedeliste"/>
              <w:keepNext/>
              <w:numPr>
                <w:ilvl w:val="0"/>
                <w:numId w:val="38"/>
              </w:numPr>
              <w:ind w:left="447"/>
              <w:rPr>
                <w:b/>
                <w:color w:val="auto"/>
              </w:rPr>
            </w:pPr>
            <w:r w:rsidRPr="00E13D4D">
              <w:rPr>
                <w:color w:val="auto"/>
              </w:rPr>
              <w:t>sous-critère 1.4 : Qualité des intervenants en charge de la prestation de recrutement</w:t>
            </w:r>
          </w:p>
        </w:tc>
        <w:tc>
          <w:tcPr>
            <w:tcW w:w="1598" w:type="dxa"/>
            <w:vAlign w:val="center"/>
          </w:tcPr>
          <w:p w14:paraId="51462226" w14:textId="77777777" w:rsidR="00E41250" w:rsidRPr="00E13D4D" w:rsidRDefault="00E41250" w:rsidP="00E41250">
            <w:pPr>
              <w:keepNext/>
              <w:ind w:right="560"/>
              <w:jc w:val="right"/>
              <w:rPr>
                <w:i/>
              </w:rPr>
            </w:pPr>
            <w:r w:rsidRPr="00E13D4D">
              <w:rPr>
                <w:i/>
              </w:rPr>
              <w:t>20</w:t>
            </w:r>
          </w:p>
        </w:tc>
      </w:tr>
      <w:tr w:rsidR="00E41250" w:rsidRPr="00D03D3D" w14:paraId="13216DC6" w14:textId="77777777" w:rsidTr="00E41250">
        <w:trPr>
          <w:trHeight w:val="567"/>
        </w:trPr>
        <w:tc>
          <w:tcPr>
            <w:tcW w:w="8008" w:type="dxa"/>
            <w:vAlign w:val="center"/>
          </w:tcPr>
          <w:p w14:paraId="4CCE65FE" w14:textId="27F90AB5" w:rsidR="00007956" w:rsidRPr="00E13D4D" w:rsidRDefault="00E41250" w:rsidP="00BD7257">
            <w:pPr>
              <w:pStyle w:val="Paragraphedeliste"/>
              <w:keepNext/>
              <w:numPr>
                <w:ilvl w:val="0"/>
                <w:numId w:val="38"/>
              </w:numPr>
              <w:ind w:left="449"/>
              <w:rPr>
                <w:color w:val="auto"/>
              </w:rPr>
            </w:pPr>
            <w:r w:rsidRPr="00E13D4D">
              <w:rPr>
                <w:color w:val="auto"/>
              </w:rPr>
              <w:t>sous-critère 1.5 : Qualité de la démarche d’amélioration sociale</w:t>
            </w:r>
            <w:r w:rsidR="009F65A3" w:rsidRPr="00E13D4D">
              <w:rPr>
                <w:color w:val="auto"/>
              </w:rPr>
              <w:t xml:space="preserve"> prévue à l'accord-cadre</w:t>
            </w:r>
          </w:p>
        </w:tc>
        <w:tc>
          <w:tcPr>
            <w:tcW w:w="1598" w:type="dxa"/>
            <w:vAlign w:val="center"/>
          </w:tcPr>
          <w:p w14:paraId="252B8F33" w14:textId="77777777" w:rsidR="00E41250" w:rsidRPr="00E13D4D" w:rsidRDefault="00E41250" w:rsidP="00E41250">
            <w:pPr>
              <w:keepNext/>
              <w:ind w:right="560"/>
              <w:jc w:val="right"/>
              <w:rPr>
                <w:i/>
              </w:rPr>
            </w:pPr>
            <w:r w:rsidRPr="00E13D4D">
              <w:rPr>
                <w:i/>
              </w:rPr>
              <w:t>10</w:t>
            </w:r>
          </w:p>
        </w:tc>
      </w:tr>
      <w:tr w:rsidR="00E607FD" w:rsidRPr="00FB54F2" w14:paraId="6CBEEEAE" w14:textId="77777777" w:rsidTr="00E607FD">
        <w:trPr>
          <w:trHeight w:val="567"/>
        </w:trPr>
        <w:tc>
          <w:tcPr>
            <w:tcW w:w="8008" w:type="dxa"/>
            <w:vAlign w:val="center"/>
          </w:tcPr>
          <w:p w14:paraId="7C5DB38E" w14:textId="0E456AC2" w:rsidR="00E607FD" w:rsidRPr="00E13D4D" w:rsidRDefault="00E607FD" w:rsidP="00E17FFC">
            <w:pPr>
              <w:keepNext/>
              <w:rPr>
                <w:b/>
              </w:rPr>
            </w:pPr>
            <w:r w:rsidRPr="00E13D4D">
              <w:rPr>
                <w:b/>
              </w:rPr>
              <w:t>Critère II : Prix des prestations apprécié sur la base du devis quantitatif estimatif (DQE) sur 4 ans</w:t>
            </w:r>
            <w:r w:rsidR="00E17FFC" w:rsidRPr="00E13D4D">
              <w:rPr>
                <w:b/>
              </w:rPr>
              <w:t xml:space="preserve"> </w:t>
            </w:r>
          </w:p>
        </w:tc>
        <w:tc>
          <w:tcPr>
            <w:tcW w:w="1598" w:type="dxa"/>
            <w:vAlign w:val="center"/>
          </w:tcPr>
          <w:p w14:paraId="31BE4DE4" w14:textId="0A16207B" w:rsidR="00E607FD" w:rsidRPr="00E13D4D" w:rsidRDefault="00362C4A" w:rsidP="00E607FD">
            <w:pPr>
              <w:keepNext/>
              <w:jc w:val="center"/>
              <w:rPr>
                <w:b/>
              </w:rPr>
            </w:pPr>
            <w:r w:rsidRPr="00E13D4D">
              <w:rPr>
                <w:b/>
              </w:rPr>
              <w:t xml:space="preserve">40 </w:t>
            </w:r>
          </w:p>
        </w:tc>
      </w:tr>
      <w:tr w:rsidR="00E607FD" w:rsidRPr="00FB54F2" w14:paraId="306DDF34" w14:textId="77777777" w:rsidTr="00E41250">
        <w:trPr>
          <w:trHeight w:val="478"/>
        </w:trPr>
        <w:tc>
          <w:tcPr>
            <w:tcW w:w="8008" w:type="dxa"/>
            <w:tcBorders>
              <w:bottom w:val="single" w:sz="4" w:space="0" w:color="auto"/>
            </w:tcBorders>
            <w:vAlign w:val="center"/>
          </w:tcPr>
          <w:p w14:paraId="73D774A8" w14:textId="047CFB08" w:rsidR="00E607FD" w:rsidRPr="00E13D4D" w:rsidRDefault="00E607FD" w:rsidP="00E41250">
            <w:pPr>
              <w:keepNext/>
              <w:jc w:val="right"/>
              <w:rPr>
                <w:b/>
              </w:rPr>
            </w:pPr>
            <w:r w:rsidRPr="00E13D4D">
              <w:rPr>
                <w:b/>
              </w:rPr>
              <w:t>TOTAL</w:t>
            </w:r>
          </w:p>
        </w:tc>
        <w:tc>
          <w:tcPr>
            <w:tcW w:w="1598" w:type="dxa"/>
            <w:tcBorders>
              <w:bottom w:val="single" w:sz="4" w:space="0" w:color="auto"/>
            </w:tcBorders>
            <w:vAlign w:val="center"/>
          </w:tcPr>
          <w:p w14:paraId="2BA33D28" w14:textId="49B71AED" w:rsidR="00E607FD" w:rsidRPr="00E13D4D" w:rsidRDefault="00362C4A" w:rsidP="00E41250">
            <w:pPr>
              <w:keepNext/>
              <w:jc w:val="center"/>
              <w:rPr>
                <w:b/>
              </w:rPr>
            </w:pPr>
            <w:r w:rsidRPr="00E13D4D">
              <w:rPr>
                <w:b/>
              </w:rPr>
              <w:t xml:space="preserve">100 </w:t>
            </w:r>
          </w:p>
        </w:tc>
      </w:tr>
    </w:tbl>
    <w:p w14:paraId="0218A629" w14:textId="77777777" w:rsidR="00E607FD" w:rsidRPr="00E41250" w:rsidRDefault="00E607FD" w:rsidP="00E41250">
      <w:pPr>
        <w:autoSpaceDE w:val="0"/>
        <w:autoSpaceDN w:val="0"/>
        <w:adjustRightInd w:val="0"/>
        <w:jc w:val="both"/>
        <w:rPr>
          <w:rFonts w:asciiTheme="minorHAnsi" w:hAnsiTheme="minorHAnsi"/>
          <w:sz w:val="22"/>
        </w:rPr>
      </w:pPr>
    </w:p>
    <w:p w14:paraId="6C67F458" w14:textId="77777777" w:rsidR="00E607FD" w:rsidRPr="00BE522A" w:rsidRDefault="00E607FD" w:rsidP="000176B6">
      <w:pPr>
        <w:pStyle w:val="Paragraphedeliste"/>
        <w:tabs>
          <w:tab w:val="left" w:pos="1134"/>
        </w:tabs>
        <w:spacing w:before="120" w:after="120"/>
        <w:ind w:left="1145"/>
        <w:contextualSpacing w:val="0"/>
        <w:jc w:val="both"/>
        <w:rPr>
          <w:b/>
          <w:color w:val="00B0F0"/>
        </w:rPr>
      </w:pPr>
    </w:p>
    <w:p w14:paraId="1C3D70FF" w14:textId="77777777" w:rsidR="008D7F34" w:rsidRDefault="00BE522A" w:rsidP="00BE522A">
      <w:pPr>
        <w:pStyle w:val="Titre1"/>
        <w:numPr>
          <w:ilvl w:val="0"/>
          <w:numId w:val="0"/>
        </w:numPr>
        <w:ind w:left="142"/>
        <w:jc w:val="center"/>
        <w:rPr>
          <w:sz w:val="28"/>
          <w:szCs w:val="28"/>
        </w:rPr>
      </w:pPr>
      <w:bookmarkStart w:id="36" w:name="_Toc185607428"/>
      <w:r w:rsidRPr="00BE522A">
        <w:rPr>
          <w:sz w:val="28"/>
          <w:szCs w:val="28"/>
        </w:rPr>
        <w:t>ANNEXE 3 : CADRE DE REPONSE TECHNIQUE</w:t>
      </w:r>
      <w:bookmarkEnd w:id="36"/>
      <w:r w:rsidRPr="00BE522A">
        <w:rPr>
          <w:sz w:val="28"/>
          <w:szCs w:val="28"/>
        </w:rPr>
        <w:t xml:space="preserve"> </w:t>
      </w:r>
    </w:p>
    <w:p w14:paraId="49209343" w14:textId="74317BBE" w:rsidR="00032DE6" w:rsidRDefault="00032DE6">
      <w:pPr>
        <w:rPr>
          <w:color w:val="00B0F0"/>
        </w:rPr>
      </w:pPr>
    </w:p>
    <w:p w14:paraId="0881AA19" w14:textId="0522E849" w:rsidR="008D7F34" w:rsidRPr="008D7F34" w:rsidRDefault="008D7F34" w:rsidP="008D7F34">
      <w:pPr>
        <w:jc w:val="center"/>
        <w:rPr>
          <w:b/>
        </w:rPr>
      </w:pPr>
      <w:r w:rsidRPr="008D7F34">
        <w:rPr>
          <w:b/>
        </w:rPr>
        <w:t>(</w:t>
      </w:r>
      <w:proofErr w:type="spellStart"/>
      <w:proofErr w:type="gramStart"/>
      <w:r w:rsidRPr="008D7F34">
        <w:rPr>
          <w:b/>
        </w:rPr>
        <w:t>cf</w:t>
      </w:r>
      <w:proofErr w:type="spellEnd"/>
      <w:proofErr w:type="gramEnd"/>
      <w:r w:rsidRPr="008D7F34">
        <w:rPr>
          <w:b/>
        </w:rPr>
        <w:t xml:space="preserve"> fichier Excel joint)</w:t>
      </w:r>
    </w:p>
    <w:p w14:paraId="29650CE1" w14:textId="77777777" w:rsidR="008D7F34" w:rsidRDefault="008D7F34">
      <w:pPr>
        <w:rPr>
          <w:color w:val="00B0F0"/>
        </w:rPr>
      </w:pPr>
    </w:p>
    <w:sectPr w:rsidR="008D7F34" w:rsidSect="00415114">
      <w:footerReference w:type="even" r:id="rId17"/>
      <w:footerReference w:type="default" r:id="rId18"/>
      <w:pgSz w:w="11907" w:h="16840" w:code="9"/>
      <w:pgMar w:top="1134" w:right="1100" w:bottom="993" w:left="1100" w:header="720"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941CA" w14:textId="77777777" w:rsidR="008018F0" w:rsidRDefault="008018F0">
      <w:r>
        <w:separator/>
      </w:r>
    </w:p>
  </w:endnote>
  <w:endnote w:type="continuationSeparator" w:id="0">
    <w:p w14:paraId="3263EFE2" w14:textId="77777777" w:rsidR="008018F0" w:rsidRDefault="008018F0">
      <w:r>
        <w:continuationSeparator/>
      </w:r>
    </w:p>
  </w:endnote>
  <w:endnote w:type="continuationNotice" w:id="1">
    <w:p w14:paraId="0EBF44F5" w14:textId="77777777" w:rsidR="008018F0" w:rsidRDefault="00801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666A" w14:textId="46D8B339" w:rsidR="008018F0" w:rsidRPr="00E13D4D" w:rsidRDefault="008018F0" w:rsidP="006F0A0E">
    <w:pPr>
      <w:pStyle w:val="Texte"/>
      <w:spacing w:before="120" w:after="120"/>
      <w:ind w:firstLine="0"/>
      <w:jc w:val="left"/>
      <w:rPr>
        <w:color w:val="00B0F0"/>
        <w:sz w:val="18"/>
      </w:rPr>
    </w:pPr>
    <w:r w:rsidRPr="00E13D4D">
      <w:rPr>
        <w:sz w:val="18"/>
      </w:rPr>
      <w:t>RC 24F027</w:t>
    </w:r>
    <w:r w:rsidRPr="00E13D4D">
      <w:rPr>
        <w:sz w:val="18"/>
      </w:rPr>
      <w:tab/>
    </w:r>
    <w:r w:rsidRPr="00E13D4D">
      <w:rPr>
        <w:sz w:val="18"/>
      </w:rPr>
      <w:tab/>
    </w:r>
    <w:r w:rsidRPr="00E13D4D">
      <w:rPr>
        <w:sz w:val="18"/>
      </w:rPr>
      <w:tab/>
    </w:r>
    <w:r w:rsidRPr="00E13D4D">
      <w:rPr>
        <w:sz w:val="18"/>
      </w:rPr>
      <w:tab/>
    </w:r>
    <w:r w:rsidRPr="00E13D4D">
      <w:rPr>
        <w:sz w:val="18"/>
      </w:rPr>
      <w:tab/>
    </w:r>
    <w:r w:rsidRPr="00E13D4D">
      <w:rPr>
        <w:sz w:val="18"/>
        <w:szCs w:val="18"/>
      </w:rPr>
      <w:tab/>
    </w:r>
    <w:r w:rsidR="00E13D4D" w:rsidRPr="00E13D4D">
      <w:rPr>
        <w:sz w:val="18"/>
        <w:szCs w:val="18"/>
      </w:rPr>
      <w:tab/>
    </w:r>
    <w:r w:rsidR="00E13D4D" w:rsidRPr="00E13D4D">
      <w:rPr>
        <w:sz w:val="18"/>
        <w:szCs w:val="18"/>
      </w:rPr>
      <w:tab/>
    </w:r>
    <w:r w:rsidR="00E13D4D" w:rsidRPr="00E13D4D">
      <w:rPr>
        <w:sz w:val="18"/>
        <w:szCs w:val="18"/>
      </w:rPr>
      <w:tab/>
    </w:r>
    <w:r w:rsidR="00E13D4D" w:rsidRPr="00E13D4D">
      <w:rPr>
        <w:sz w:val="18"/>
        <w:szCs w:val="18"/>
      </w:rPr>
      <w:tab/>
    </w:r>
    <w:r w:rsidR="00E13D4D">
      <w:rPr>
        <w:sz w:val="18"/>
        <w:szCs w:val="18"/>
      </w:rPr>
      <w:tab/>
    </w:r>
    <w:r w:rsidRPr="00E13D4D">
      <w:rPr>
        <w:sz w:val="18"/>
        <w:szCs w:val="18"/>
      </w:rPr>
      <w:fldChar w:fldCharType="begin"/>
    </w:r>
    <w:r w:rsidRPr="00E13D4D">
      <w:rPr>
        <w:sz w:val="18"/>
        <w:szCs w:val="18"/>
      </w:rPr>
      <w:instrText xml:space="preserve"> PAGE   \* MERGEFORMAT </w:instrText>
    </w:r>
    <w:r w:rsidRPr="00E13D4D">
      <w:rPr>
        <w:sz w:val="18"/>
        <w:szCs w:val="18"/>
      </w:rPr>
      <w:fldChar w:fldCharType="separate"/>
    </w:r>
    <w:r w:rsidR="00C54D32">
      <w:rPr>
        <w:noProof/>
        <w:sz w:val="18"/>
        <w:szCs w:val="18"/>
      </w:rPr>
      <w:t>14</w:t>
    </w:r>
    <w:r w:rsidRPr="00E13D4D">
      <w:rPr>
        <w:sz w:val="18"/>
        <w:szCs w:val="18"/>
      </w:rPr>
      <w:fldChar w:fldCharType="end"/>
    </w:r>
    <w:r w:rsidRPr="00E13D4D">
      <w:rPr>
        <w:sz w:val="18"/>
        <w:szCs w:val="18"/>
      </w:rPr>
      <w:t>/</w:t>
    </w:r>
    <w:r w:rsidRPr="00E13D4D">
      <w:rPr>
        <w:sz w:val="18"/>
        <w:szCs w:val="18"/>
      </w:rPr>
      <w:fldChar w:fldCharType="begin"/>
    </w:r>
    <w:r w:rsidRPr="00E13D4D">
      <w:rPr>
        <w:sz w:val="18"/>
        <w:szCs w:val="18"/>
      </w:rPr>
      <w:instrText xml:space="preserve"> NUMPAGES   \* MERGEFORMAT </w:instrText>
    </w:r>
    <w:r w:rsidRPr="00E13D4D">
      <w:rPr>
        <w:sz w:val="18"/>
        <w:szCs w:val="18"/>
      </w:rPr>
      <w:fldChar w:fldCharType="separate"/>
    </w:r>
    <w:r w:rsidR="00C54D32">
      <w:rPr>
        <w:noProof/>
        <w:sz w:val="18"/>
        <w:szCs w:val="18"/>
      </w:rPr>
      <w:t>16</w:t>
    </w:r>
    <w:r w:rsidRPr="00E13D4D">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2ED9" w14:textId="13783741" w:rsidR="008018F0" w:rsidRPr="00E13D4D" w:rsidRDefault="008018F0" w:rsidP="006F0A0E">
    <w:pPr>
      <w:pStyle w:val="Texte"/>
      <w:spacing w:before="120" w:after="120"/>
      <w:ind w:firstLine="0"/>
      <w:jc w:val="left"/>
      <w:rPr>
        <w:color w:val="00B0F0"/>
        <w:sz w:val="18"/>
      </w:rPr>
    </w:pPr>
    <w:r w:rsidRPr="00E13D4D">
      <w:rPr>
        <w:sz w:val="18"/>
      </w:rPr>
      <w:t xml:space="preserve">RC </w:t>
    </w:r>
    <w:r w:rsidR="0077366A" w:rsidRPr="00E13D4D">
      <w:rPr>
        <w:sz w:val="18"/>
      </w:rPr>
      <w:t>24F027</w:t>
    </w:r>
    <w:r w:rsidRPr="00E13D4D">
      <w:rPr>
        <w:color w:val="00B0F0"/>
        <w:sz w:val="18"/>
      </w:rPr>
      <w:tab/>
    </w:r>
    <w:r w:rsidRPr="00E13D4D">
      <w:rPr>
        <w:sz w:val="18"/>
      </w:rPr>
      <w:tab/>
    </w:r>
    <w:r w:rsidRPr="00E13D4D">
      <w:rPr>
        <w:sz w:val="18"/>
      </w:rPr>
      <w:tab/>
    </w:r>
    <w:r w:rsidRPr="00E13D4D">
      <w:rPr>
        <w:sz w:val="18"/>
      </w:rPr>
      <w:tab/>
    </w:r>
    <w:r w:rsidRPr="00E13D4D">
      <w:rPr>
        <w:sz w:val="18"/>
      </w:rPr>
      <w:tab/>
    </w:r>
    <w:r w:rsidRPr="00E13D4D">
      <w:rPr>
        <w:sz w:val="18"/>
      </w:rPr>
      <w:tab/>
    </w:r>
    <w:r w:rsidRPr="00E13D4D">
      <w:rPr>
        <w:sz w:val="18"/>
        <w:szCs w:val="18"/>
      </w:rPr>
      <w:tab/>
    </w:r>
    <w:r w:rsidR="00E13D4D" w:rsidRPr="00E13D4D">
      <w:rPr>
        <w:sz w:val="18"/>
        <w:szCs w:val="18"/>
      </w:rPr>
      <w:tab/>
    </w:r>
    <w:r w:rsidR="00E13D4D" w:rsidRPr="00E13D4D">
      <w:rPr>
        <w:sz w:val="18"/>
        <w:szCs w:val="18"/>
      </w:rPr>
      <w:tab/>
    </w:r>
    <w:r w:rsidR="00E13D4D" w:rsidRPr="00E13D4D">
      <w:rPr>
        <w:sz w:val="18"/>
        <w:szCs w:val="18"/>
      </w:rPr>
      <w:tab/>
    </w:r>
    <w:r w:rsidR="00E13D4D" w:rsidRPr="00E13D4D">
      <w:rPr>
        <w:sz w:val="18"/>
        <w:szCs w:val="18"/>
      </w:rPr>
      <w:tab/>
    </w:r>
    <w:r w:rsidRPr="00E13D4D">
      <w:rPr>
        <w:sz w:val="18"/>
        <w:szCs w:val="18"/>
      </w:rPr>
      <w:fldChar w:fldCharType="begin"/>
    </w:r>
    <w:r w:rsidRPr="00E13D4D">
      <w:rPr>
        <w:sz w:val="18"/>
        <w:szCs w:val="18"/>
      </w:rPr>
      <w:instrText xml:space="preserve"> PAGE   \* MERGEFORMAT </w:instrText>
    </w:r>
    <w:r w:rsidRPr="00E13D4D">
      <w:rPr>
        <w:sz w:val="18"/>
        <w:szCs w:val="18"/>
      </w:rPr>
      <w:fldChar w:fldCharType="separate"/>
    </w:r>
    <w:r w:rsidR="00C54D32">
      <w:rPr>
        <w:noProof/>
        <w:sz w:val="18"/>
        <w:szCs w:val="18"/>
      </w:rPr>
      <w:t>15</w:t>
    </w:r>
    <w:r w:rsidRPr="00E13D4D">
      <w:rPr>
        <w:sz w:val="18"/>
        <w:szCs w:val="18"/>
      </w:rPr>
      <w:fldChar w:fldCharType="end"/>
    </w:r>
    <w:r w:rsidRPr="00E13D4D">
      <w:rPr>
        <w:sz w:val="18"/>
        <w:szCs w:val="18"/>
      </w:rPr>
      <w:t>/</w:t>
    </w:r>
    <w:r w:rsidRPr="00E13D4D">
      <w:rPr>
        <w:sz w:val="18"/>
        <w:szCs w:val="18"/>
      </w:rPr>
      <w:fldChar w:fldCharType="begin"/>
    </w:r>
    <w:r w:rsidRPr="00E13D4D">
      <w:rPr>
        <w:sz w:val="18"/>
        <w:szCs w:val="18"/>
      </w:rPr>
      <w:instrText xml:space="preserve"> NUMPAGES   \* MERGEFORMAT </w:instrText>
    </w:r>
    <w:r w:rsidRPr="00E13D4D">
      <w:rPr>
        <w:sz w:val="18"/>
        <w:szCs w:val="18"/>
      </w:rPr>
      <w:fldChar w:fldCharType="separate"/>
    </w:r>
    <w:r w:rsidR="00C54D32">
      <w:rPr>
        <w:noProof/>
        <w:sz w:val="18"/>
        <w:szCs w:val="18"/>
      </w:rPr>
      <w:t>16</w:t>
    </w:r>
    <w:r w:rsidRPr="00E13D4D">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7D6" w14:textId="77777777" w:rsidR="008018F0" w:rsidRDefault="008018F0" w:rsidP="004C67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AF32049" w14:textId="77777777" w:rsidR="008018F0" w:rsidRDefault="008018F0" w:rsidP="004C67B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AF5D" w14:textId="738D3A2B" w:rsidR="008018F0" w:rsidRPr="00E13D4D" w:rsidRDefault="008018F0" w:rsidP="000F5138">
    <w:pPr>
      <w:pStyle w:val="Texte"/>
      <w:spacing w:before="120" w:after="120"/>
      <w:ind w:firstLine="0"/>
      <w:jc w:val="left"/>
      <w:rPr>
        <w:color w:val="00B0F0"/>
        <w:sz w:val="18"/>
      </w:rPr>
    </w:pPr>
    <w:r w:rsidRPr="00E13D4D">
      <w:rPr>
        <w:sz w:val="18"/>
      </w:rPr>
      <w:t xml:space="preserve">RC </w:t>
    </w:r>
    <w:r w:rsidR="0077366A" w:rsidRPr="00E13D4D">
      <w:rPr>
        <w:sz w:val="18"/>
      </w:rPr>
      <w:t>24F027</w:t>
    </w:r>
    <w:r w:rsidRPr="00E13D4D">
      <w:rPr>
        <w:sz w:val="18"/>
      </w:rPr>
      <w:tab/>
    </w:r>
    <w:r w:rsidRPr="00E13D4D">
      <w:rPr>
        <w:sz w:val="18"/>
      </w:rPr>
      <w:tab/>
    </w:r>
    <w:r w:rsidRPr="00E13D4D">
      <w:rPr>
        <w:sz w:val="18"/>
      </w:rPr>
      <w:tab/>
    </w:r>
    <w:r w:rsidRPr="00E13D4D">
      <w:rPr>
        <w:sz w:val="18"/>
      </w:rPr>
      <w:tab/>
    </w:r>
    <w:r w:rsidRPr="00E13D4D">
      <w:rPr>
        <w:sz w:val="18"/>
      </w:rPr>
      <w:tab/>
    </w:r>
    <w:r w:rsidRPr="00E13D4D">
      <w:rPr>
        <w:sz w:val="18"/>
      </w:rPr>
      <w:tab/>
    </w:r>
    <w:r w:rsidRPr="00E13D4D">
      <w:rPr>
        <w:sz w:val="18"/>
        <w:szCs w:val="18"/>
      </w:rPr>
      <w:tab/>
    </w:r>
    <w:r w:rsidR="00E13D4D" w:rsidRPr="00E13D4D">
      <w:rPr>
        <w:sz w:val="18"/>
        <w:szCs w:val="18"/>
      </w:rPr>
      <w:tab/>
    </w:r>
    <w:r w:rsidR="00E13D4D" w:rsidRPr="00E13D4D">
      <w:rPr>
        <w:sz w:val="18"/>
        <w:szCs w:val="18"/>
      </w:rPr>
      <w:tab/>
    </w:r>
    <w:r w:rsidR="00E13D4D" w:rsidRPr="00E13D4D">
      <w:rPr>
        <w:sz w:val="18"/>
        <w:szCs w:val="18"/>
      </w:rPr>
      <w:tab/>
    </w:r>
    <w:r w:rsidR="00E13D4D">
      <w:rPr>
        <w:sz w:val="18"/>
        <w:szCs w:val="18"/>
      </w:rPr>
      <w:tab/>
    </w:r>
    <w:r w:rsidRPr="00E13D4D">
      <w:rPr>
        <w:sz w:val="18"/>
        <w:szCs w:val="18"/>
      </w:rPr>
      <w:fldChar w:fldCharType="begin"/>
    </w:r>
    <w:r w:rsidRPr="00E13D4D">
      <w:rPr>
        <w:sz w:val="18"/>
        <w:szCs w:val="18"/>
      </w:rPr>
      <w:instrText xml:space="preserve"> PAGE   \* MERGEFORMAT </w:instrText>
    </w:r>
    <w:r w:rsidRPr="00E13D4D">
      <w:rPr>
        <w:sz w:val="18"/>
        <w:szCs w:val="18"/>
      </w:rPr>
      <w:fldChar w:fldCharType="separate"/>
    </w:r>
    <w:r w:rsidR="00C54D32">
      <w:rPr>
        <w:noProof/>
        <w:sz w:val="18"/>
        <w:szCs w:val="18"/>
      </w:rPr>
      <w:t>16</w:t>
    </w:r>
    <w:r w:rsidRPr="00E13D4D">
      <w:rPr>
        <w:sz w:val="18"/>
        <w:szCs w:val="18"/>
      </w:rPr>
      <w:fldChar w:fldCharType="end"/>
    </w:r>
    <w:r w:rsidRPr="00E13D4D">
      <w:rPr>
        <w:sz w:val="18"/>
        <w:szCs w:val="18"/>
      </w:rPr>
      <w:t>/</w:t>
    </w:r>
    <w:r w:rsidRPr="00E13D4D">
      <w:rPr>
        <w:sz w:val="18"/>
        <w:szCs w:val="18"/>
      </w:rPr>
      <w:fldChar w:fldCharType="begin"/>
    </w:r>
    <w:r w:rsidRPr="00E13D4D">
      <w:rPr>
        <w:sz w:val="18"/>
        <w:szCs w:val="18"/>
      </w:rPr>
      <w:instrText xml:space="preserve"> NUMPAGES   \* MERGEFORMAT </w:instrText>
    </w:r>
    <w:r w:rsidRPr="00E13D4D">
      <w:rPr>
        <w:sz w:val="18"/>
        <w:szCs w:val="18"/>
      </w:rPr>
      <w:fldChar w:fldCharType="separate"/>
    </w:r>
    <w:r w:rsidR="00C54D32">
      <w:rPr>
        <w:noProof/>
        <w:sz w:val="18"/>
        <w:szCs w:val="18"/>
      </w:rPr>
      <w:t>16</w:t>
    </w:r>
    <w:r w:rsidRPr="00E13D4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581A" w14:textId="77777777" w:rsidR="008018F0" w:rsidRDefault="008018F0">
      <w:r>
        <w:separator/>
      </w:r>
    </w:p>
  </w:footnote>
  <w:footnote w:type="continuationSeparator" w:id="0">
    <w:p w14:paraId="005786B6" w14:textId="77777777" w:rsidR="008018F0" w:rsidRDefault="008018F0">
      <w:r>
        <w:continuationSeparator/>
      </w:r>
    </w:p>
  </w:footnote>
  <w:footnote w:type="continuationNotice" w:id="1">
    <w:p w14:paraId="413A46F1" w14:textId="77777777" w:rsidR="008018F0" w:rsidRDefault="008018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E"/>
    <w:multiLevelType w:val="singleLevel"/>
    <w:tmpl w:val="0000000E"/>
    <w:name w:val="WW8Num35"/>
    <w:lvl w:ilvl="0">
      <w:start w:val="1"/>
      <w:numFmt w:val="bullet"/>
      <w:lvlText w:val="-"/>
      <w:lvlJc w:val="left"/>
      <w:pPr>
        <w:tabs>
          <w:tab w:val="num" w:pos="927"/>
        </w:tabs>
        <w:ind w:left="927" w:hanging="360"/>
      </w:pPr>
      <w:rPr>
        <w:rFonts w:ascii="Times New Roman" w:hAnsi="Times New Roman"/>
      </w:rPr>
    </w:lvl>
  </w:abstractNum>
  <w:abstractNum w:abstractNumId="2" w15:restartNumberingAfterBreak="0">
    <w:nsid w:val="04B83A13"/>
    <w:multiLevelType w:val="multilevel"/>
    <w:tmpl w:val="4E8A8CEC"/>
    <w:lvl w:ilvl="0">
      <w:start w:val="14"/>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54A0D2F"/>
    <w:multiLevelType w:val="hybridMultilevel"/>
    <w:tmpl w:val="D73821F4"/>
    <w:lvl w:ilvl="0" w:tplc="040C000D">
      <w:start w:val="1"/>
      <w:numFmt w:val="bullet"/>
      <w:lvlText w:val=""/>
      <w:lvlJc w:val="left"/>
      <w:pPr>
        <w:ind w:left="2486" w:hanging="360"/>
      </w:pPr>
      <w:rPr>
        <w:rFonts w:ascii="Wingdings" w:hAnsi="Wingdings" w:hint="default"/>
      </w:rPr>
    </w:lvl>
    <w:lvl w:ilvl="1" w:tplc="040C0003">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4" w15:restartNumberingAfterBreak="0">
    <w:nsid w:val="0CC0572A"/>
    <w:multiLevelType w:val="hybridMultilevel"/>
    <w:tmpl w:val="508EE362"/>
    <w:lvl w:ilvl="0" w:tplc="040C000B">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8B02AE"/>
    <w:multiLevelType w:val="hybridMultilevel"/>
    <w:tmpl w:val="84C26676"/>
    <w:lvl w:ilvl="0" w:tplc="040C000B">
      <w:start w:val="1"/>
      <w:numFmt w:val="bullet"/>
      <w:pStyle w:val="2Listecarrs"/>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419F6"/>
    <w:multiLevelType w:val="hybridMultilevel"/>
    <w:tmpl w:val="74F436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D3353AE"/>
    <w:multiLevelType w:val="hybridMultilevel"/>
    <w:tmpl w:val="0122B474"/>
    <w:lvl w:ilvl="0" w:tplc="0030815E">
      <w:start w:val="1"/>
      <w:numFmt w:val="bullet"/>
      <w:pStyle w:val="CDPuce2"/>
      <w:lvlText w:val=""/>
      <w:lvlJc w:val="left"/>
      <w:pPr>
        <w:tabs>
          <w:tab w:val="num" w:pos="340"/>
        </w:tabs>
        <w:ind w:left="340" w:hanging="340"/>
      </w:pPr>
      <w:rPr>
        <w:rFonts w:ascii="Symbol" w:hAnsi="Symbol" w:hint="default"/>
        <w:color w:val="0000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3E14FB"/>
    <w:multiLevelType w:val="singleLevel"/>
    <w:tmpl w:val="D3120E32"/>
    <w:lvl w:ilvl="0">
      <w:start w:val="1"/>
      <w:numFmt w:val="bullet"/>
      <w:lvlText w:val="–"/>
      <w:lvlJc w:val="left"/>
      <w:pPr>
        <w:tabs>
          <w:tab w:val="num" w:pos="1494"/>
        </w:tabs>
        <w:ind w:left="1494" w:hanging="360"/>
      </w:pPr>
      <w:rPr>
        <w:rFonts w:hint="default"/>
      </w:rPr>
    </w:lvl>
  </w:abstractNum>
  <w:abstractNum w:abstractNumId="11"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12" w15:restartNumberingAfterBreak="0">
    <w:nsid w:val="346953FC"/>
    <w:multiLevelType w:val="multilevel"/>
    <w:tmpl w:val="3B988B32"/>
    <w:styleLink w:val="Style1"/>
    <w:lvl w:ilvl="0">
      <w:start w:val="3"/>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CC04C0"/>
    <w:multiLevelType w:val="hybridMultilevel"/>
    <w:tmpl w:val="E78EE71C"/>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9E032A"/>
    <w:multiLevelType w:val="hybridMultilevel"/>
    <w:tmpl w:val="140ECB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8453A69"/>
    <w:multiLevelType w:val="hybridMultilevel"/>
    <w:tmpl w:val="94DC285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4B0086"/>
    <w:multiLevelType w:val="hybridMultilevel"/>
    <w:tmpl w:val="9DB82CF8"/>
    <w:lvl w:ilvl="0" w:tplc="2FB216FE">
      <w:start w:val="1"/>
      <w:numFmt w:val="bullet"/>
      <w:lvlText w:val=""/>
      <w:lvlJc w:val="left"/>
      <w:pPr>
        <w:ind w:left="1145" w:hanging="360"/>
      </w:pPr>
      <w:rPr>
        <w:rFonts w:ascii="Symbol" w:hAnsi="Symbol" w:hint="default"/>
      </w:rPr>
    </w:lvl>
    <w:lvl w:ilvl="1" w:tplc="040C0003">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4C215B50"/>
    <w:multiLevelType w:val="hybridMultilevel"/>
    <w:tmpl w:val="52DACD78"/>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4DDC2E58"/>
    <w:multiLevelType w:val="multilevel"/>
    <w:tmpl w:val="11DA303A"/>
    <w:lvl w:ilvl="0">
      <w:start w:val="1"/>
      <w:numFmt w:val="decimal"/>
      <w:pStyle w:val="Titre1"/>
      <w:suff w:val="nothing"/>
      <w:lvlText w:val="ARTICLE %1 : "/>
      <w:lvlJc w:val="left"/>
      <w:pPr>
        <w:ind w:left="142" w:firstLine="0"/>
      </w:pPr>
      <w:rPr>
        <w:rFonts w:hint="default"/>
        <w:b/>
      </w:rPr>
    </w:lvl>
    <w:lvl w:ilvl="1">
      <w:start w:val="1"/>
      <w:numFmt w:val="decimal"/>
      <w:pStyle w:val="Titre2"/>
      <w:suff w:val="nothing"/>
      <w:lvlText w:val="%1.%2. "/>
      <w:lvlJc w:val="left"/>
      <w:pPr>
        <w:ind w:left="993"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DA1BCA"/>
    <w:multiLevelType w:val="hybridMultilevel"/>
    <w:tmpl w:val="A0320C3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51917552"/>
    <w:multiLevelType w:val="multilevel"/>
    <w:tmpl w:val="33FEF8B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1" w15:restartNumberingAfterBreak="0">
    <w:nsid w:val="57CA2A3B"/>
    <w:multiLevelType w:val="hybridMultilevel"/>
    <w:tmpl w:val="21B69094"/>
    <w:lvl w:ilvl="0" w:tplc="24C4EA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9E693B"/>
    <w:multiLevelType w:val="hybridMultilevel"/>
    <w:tmpl w:val="20501780"/>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3" w15:restartNumberingAfterBreak="0">
    <w:nsid w:val="609614CA"/>
    <w:multiLevelType w:val="hybridMultilevel"/>
    <w:tmpl w:val="92E4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F8F1FAE"/>
    <w:multiLevelType w:val="hybridMultilevel"/>
    <w:tmpl w:val="008C4B44"/>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4029B2"/>
    <w:multiLevelType w:val="hybridMultilevel"/>
    <w:tmpl w:val="918637D4"/>
    <w:lvl w:ilvl="0" w:tplc="29AADC52">
      <w:start w:val="6"/>
      <w:numFmt w:val="bullet"/>
      <w:lvlText w:val="-"/>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404145"/>
    <w:multiLevelType w:val="hybridMultilevel"/>
    <w:tmpl w:val="6DA03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9D001A"/>
    <w:multiLevelType w:val="hybridMultilevel"/>
    <w:tmpl w:val="8A6016B8"/>
    <w:lvl w:ilvl="0" w:tplc="04B63534">
      <w:start w:val="50"/>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9"/>
  </w:num>
  <w:num w:numId="7">
    <w:abstractNumId w:val="22"/>
  </w:num>
  <w:num w:numId="8">
    <w:abstractNumId w:val="18"/>
  </w:num>
  <w:num w:numId="9">
    <w:abstractNumId w:val="19"/>
  </w:num>
  <w:num w:numId="10">
    <w:abstractNumId w:val="14"/>
  </w:num>
  <w:num w:numId="11">
    <w:abstractNumId w:val="16"/>
  </w:num>
  <w:num w:numId="12">
    <w:abstractNumId w:val="15"/>
  </w:num>
  <w:num w:numId="13">
    <w:abstractNumId w:val="25"/>
  </w:num>
  <w:num w:numId="14">
    <w:abstractNumId w:val="10"/>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3"/>
  </w:num>
  <w:num w:numId="27">
    <w:abstractNumId w:val="2"/>
  </w:num>
  <w:num w:numId="28">
    <w:abstractNumId w:val="6"/>
  </w:num>
  <w:num w:numId="29">
    <w:abstractNumId w:val="13"/>
  </w:num>
  <w:num w:numId="30">
    <w:abstractNumId w:val="23"/>
  </w:num>
  <w:num w:numId="31">
    <w:abstractNumId w:val="4"/>
  </w:num>
  <w:num w:numId="32">
    <w:abstractNumId w:val="24"/>
  </w:num>
  <w:num w:numId="33">
    <w:abstractNumId w:val="6"/>
  </w:num>
  <w:num w:numId="34">
    <w:abstractNumId w:val="7"/>
  </w:num>
  <w:num w:numId="35">
    <w:abstractNumId w:val="17"/>
  </w:num>
  <w:num w:numId="36">
    <w:abstractNumId w:val="26"/>
  </w:num>
  <w:num w:numId="37">
    <w:abstractNumId w:val="20"/>
  </w:num>
  <w:num w:numId="38">
    <w:abstractNumId w:val="27"/>
  </w:num>
  <w:num w:numId="3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sHcvCwCiV6hSD/zWFXcYgA8w3osZz7uWmbraLhQeNIy0GAzc0p6tkFkWt1ZmRlTeK5Pqx0EBui3ySSkdUp8PVg==" w:salt="Yf3tSV62GLvQeKXiDb7VUA=="/>
  <w:defaultTabStop w:val="708"/>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3AE22D-1375-43CD-B485-724BE0F825F4}"/>
    <w:docVar w:name="dgnword-eventsink" w:val="165137424"/>
  </w:docVars>
  <w:rsids>
    <w:rsidRoot w:val="009627CC"/>
    <w:rsid w:val="00000A5B"/>
    <w:rsid w:val="000034AB"/>
    <w:rsid w:val="0000727A"/>
    <w:rsid w:val="000075EA"/>
    <w:rsid w:val="00007956"/>
    <w:rsid w:val="00007C75"/>
    <w:rsid w:val="0001177E"/>
    <w:rsid w:val="00012629"/>
    <w:rsid w:val="000176B6"/>
    <w:rsid w:val="0002362B"/>
    <w:rsid w:val="00025319"/>
    <w:rsid w:val="00027EA4"/>
    <w:rsid w:val="000328F5"/>
    <w:rsid w:val="00032DE6"/>
    <w:rsid w:val="00034A7F"/>
    <w:rsid w:val="000357C6"/>
    <w:rsid w:val="00040549"/>
    <w:rsid w:val="00040607"/>
    <w:rsid w:val="00040E28"/>
    <w:rsid w:val="00041E1D"/>
    <w:rsid w:val="00043618"/>
    <w:rsid w:val="000447D2"/>
    <w:rsid w:val="0004701E"/>
    <w:rsid w:val="00050944"/>
    <w:rsid w:val="00050E54"/>
    <w:rsid w:val="00051704"/>
    <w:rsid w:val="00054323"/>
    <w:rsid w:val="000574B3"/>
    <w:rsid w:val="00060B71"/>
    <w:rsid w:val="000620CE"/>
    <w:rsid w:val="00063C28"/>
    <w:rsid w:val="00064745"/>
    <w:rsid w:val="000655E3"/>
    <w:rsid w:val="00066CF5"/>
    <w:rsid w:val="0007298C"/>
    <w:rsid w:val="000729E3"/>
    <w:rsid w:val="00075040"/>
    <w:rsid w:val="00076CD6"/>
    <w:rsid w:val="00083E8E"/>
    <w:rsid w:val="00084F33"/>
    <w:rsid w:val="00086167"/>
    <w:rsid w:val="000900BB"/>
    <w:rsid w:val="000901C1"/>
    <w:rsid w:val="000906CE"/>
    <w:rsid w:val="00091D75"/>
    <w:rsid w:val="00093DC9"/>
    <w:rsid w:val="00097046"/>
    <w:rsid w:val="000A0D42"/>
    <w:rsid w:val="000A5667"/>
    <w:rsid w:val="000A5BA1"/>
    <w:rsid w:val="000A7405"/>
    <w:rsid w:val="000A7D4D"/>
    <w:rsid w:val="000A7DEB"/>
    <w:rsid w:val="000B01F3"/>
    <w:rsid w:val="000B0DA4"/>
    <w:rsid w:val="000B1866"/>
    <w:rsid w:val="000B19D3"/>
    <w:rsid w:val="000B1F1E"/>
    <w:rsid w:val="000B2C34"/>
    <w:rsid w:val="000B3019"/>
    <w:rsid w:val="000B51C2"/>
    <w:rsid w:val="000B7337"/>
    <w:rsid w:val="000C0584"/>
    <w:rsid w:val="000C0C19"/>
    <w:rsid w:val="000C14E2"/>
    <w:rsid w:val="000C14E6"/>
    <w:rsid w:val="000C1D28"/>
    <w:rsid w:val="000C46BA"/>
    <w:rsid w:val="000D244B"/>
    <w:rsid w:val="000D70FF"/>
    <w:rsid w:val="000E2625"/>
    <w:rsid w:val="000E3ABB"/>
    <w:rsid w:val="000E616C"/>
    <w:rsid w:val="000E73EF"/>
    <w:rsid w:val="000E7D88"/>
    <w:rsid w:val="000F1FD5"/>
    <w:rsid w:val="000F5138"/>
    <w:rsid w:val="000F6320"/>
    <w:rsid w:val="000F66C2"/>
    <w:rsid w:val="000F6AF3"/>
    <w:rsid w:val="000F7E8A"/>
    <w:rsid w:val="001037F8"/>
    <w:rsid w:val="001059A1"/>
    <w:rsid w:val="0010637D"/>
    <w:rsid w:val="00106513"/>
    <w:rsid w:val="00106C5A"/>
    <w:rsid w:val="00107980"/>
    <w:rsid w:val="001105EE"/>
    <w:rsid w:val="00111C5F"/>
    <w:rsid w:val="00112D82"/>
    <w:rsid w:val="0011757A"/>
    <w:rsid w:val="00117D36"/>
    <w:rsid w:val="001217AF"/>
    <w:rsid w:val="00121DA7"/>
    <w:rsid w:val="00123568"/>
    <w:rsid w:val="00123570"/>
    <w:rsid w:val="00123CAE"/>
    <w:rsid w:val="00124A2C"/>
    <w:rsid w:val="00125577"/>
    <w:rsid w:val="00126C83"/>
    <w:rsid w:val="00126DBA"/>
    <w:rsid w:val="00126E0B"/>
    <w:rsid w:val="001271B0"/>
    <w:rsid w:val="00127C2F"/>
    <w:rsid w:val="00130327"/>
    <w:rsid w:val="001304BD"/>
    <w:rsid w:val="00130B3A"/>
    <w:rsid w:val="00133B92"/>
    <w:rsid w:val="00134FC3"/>
    <w:rsid w:val="00135540"/>
    <w:rsid w:val="001368DA"/>
    <w:rsid w:val="00140F2E"/>
    <w:rsid w:val="00141CC5"/>
    <w:rsid w:val="00146EF8"/>
    <w:rsid w:val="00147798"/>
    <w:rsid w:val="00147807"/>
    <w:rsid w:val="00150549"/>
    <w:rsid w:val="00152EAD"/>
    <w:rsid w:val="001538EC"/>
    <w:rsid w:val="00153C74"/>
    <w:rsid w:val="00154199"/>
    <w:rsid w:val="00154F53"/>
    <w:rsid w:val="001609FB"/>
    <w:rsid w:val="0016170A"/>
    <w:rsid w:val="0016466B"/>
    <w:rsid w:val="00165A56"/>
    <w:rsid w:val="0016690E"/>
    <w:rsid w:val="00167392"/>
    <w:rsid w:val="00171D4A"/>
    <w:rsid w:val="00173381"/>
    <w:rsid w:val="00174232"/>
    <w:rsid w:val="0017594C"/>
    <w:rsid w:val="00176C72"/>
    <w:rsid w:val="0017743C"/>
    <w:rsid w:val="00177698"/>
    <w:rsid w:val="001777E0"/>
    <w:rsid w:val="00180CE1"/>
    <w:rsid w:val="00180E4D"/>
    <w:rsid w:val="00182375"/>
    <w:rsid w:val="0018501A"/>
    <w:rsid w:val="00187E93"/>
    <w:rsid w:val="00187F46"/>
    <w:rsid w:val="00192401"/>
    <w:rsid w:val="00194138"/>
    <w:rsid w:val="0019442D"/>
    <w:rsid w:val="001944F8"/>
    <w:rsid w:val="0019746A"/>
    <w:rsid w:val="001A089D"/>
    <w:rsid w:val="001A1809"/>
    <w:rsid w:val="001A2A37"/>
    <w:rsid w:val="001A4CDB"/>
    <w:rsid w:val="001A5D68"/>
    <w:rsid w:val="001A7A98"/>
    <w:rsid w:val="001B241F"/>
    <w:rsid w:val="001B4B50"/>
    <w:rsid w:val="001B5A4C"/>
    <w:rsid w:val="001B6B97"/>
    <w:rsid w:val="001B71AB"/>
    <w:rsid w:val="001C0180"/>
    <w:rsid w:val="001C059C"/>
    <w:rsid w:val="001C452A"/>
    <w:rsid w:val="001D2859"/>
    <w:rsid w:val="001D2B13"/>
    <w:rsid w:val="001D4AB9"/>
    <w:rsid w:val="001D696D"/>
    <w:rsid w:val="001D7BCA"/>
    <w:rsid w:val="001E1E54"/>
    <w:rsid w:val="001E2928"/>
    <w:rsid w:val="001E5F37"/>
    <w:rsid w:val="001E7CAF"/>
    <w:rsid w:val="001F0154"/>
    <w:rsid w:val="001F2137"/>
    <w:rsid w:val="001F3550"/>
    <w:rsid w:val="001F4C16"/>
    <w:rsid w:val="00203FCF"/>
    <w:rsid w:val="002040B0"/>
    <w:rsid w:val="002060F9"/>
    <w:rsid w:val="00207896"/>
    <w:rsid w:val="00207F3F"/>
    <w:rsid w:val="00210828"/>
    <w:rsid w:val="00210FCB"/>
    <w:rsid w:val="00211502"/>
    <w:rsid w:val="00213518"/>
    <w:rsid w:val="002149FA"/>
    <w:rsid w:val="00215C37"/>
    <w:rsid w:val="00215F6F"/>
    <w:rsid w:val="00215FA2"/>
    <w:rsid w:val="00216A99"/>
    <w:rsid w:val="002204F0"/>
    <w:rsid w:val="0022311E"/>
    <w:rsid w:val="002235B3"/>
    <w:rsid w:val="00225C2E"/>
    <w:rsid w:val="00226ED0"/>
    <w:rsid w:val="0023301D"/>
    <w:rsid w:val="00233234"/>
    <w:rsid w:val="00233BDF"/>
    <w:rsid w:val="00235713"/>
    <w:rsid w:val="00235FFB"/>
    <w:rsid w:val="00237199"/>
    <w:rsid w:val="00241D55"/>
    <w:rsid w:val="002424D6"/>
    <w:rsid w:val="00244C86"/>
    <w:rsid w:val="00246363"/>
    <w:rsid w:val="00264507"/>
    <w:rsid w:val="00264DE8"/>
    <w:rsid w:val="00267C59"/>
    <w:rsid w:val="002701E1"/>
    <w:rsid w:val="00270873"/>
    <w:rsid w:val="00274A0A"/>
    <w:rsid w:val="002809BA"/>
    <w:rsid w:val="00282076"/>
    <w:rsid w:val="00284D1E"/>
    <w:rsid w:val="00287338"/>
    <w:rsid w:val="002914DA"/>
    <w:rsid w:val="0029236B"/>
    <w:rsid w:val="002967C6"/>
    <w:rsid w:val="00297C4C"/>
    <w:rsid w:val="002A1587"/>
    <w:rsid w:val="002A228A"/>
    <w:rsid w:val="002A42C4"/>
    <w:rsid w:val="002A5B14"/>
    <w:rsid w:val="002B0181"/>
    <w:rsid w:val="002B1225"/>
    <w:rsid w:val="002B2033"/>
    <w:rsid w:val="002B3B6D"/>
    <w:rsid w:val="002B3FDF"/>
    <w:rsid w:val="002B50EF"/>
    <w:rsid w:val="002B6C37"/>
    <w:rsid w:val="002B7247"/>
    <w:rsid w:val="002C07EC"/>
    <w:rsid w:val="002C296D"/>
    <w:rsid w:val="002C32A1"/>
    <w:rsid w:val="002C55DB"/>
    <w:rsid w:val="002C5631"/>
    <w:rsid w:val="002C602B"/>
    <w:rsid w:val="002C6D60"/>
    <w:rsid w:val="002C7579"/>
    <w:rsid w:val="002D081B"/>
    <w:rsid w:val="002D1D5F"/>
    <w:rsid w:val="002D2E6F"/>
    <w:rsid w:val="002D4474"/>
    <w:rsid w:val="002D50F4"/>
    <w:rsid w:val="002D65BE"/>
    <w:rsid w:val="002D7D85"/>
    <w:rsid w:val="002E3D58"/>
    <w:rsid w:val="002E3D78"/>
    <w:rsid w:val="002E4243"/>
    <w:rsid w:val="002E5B54"/>
    <w:rsid w:val="002E7702"/>
    <w:rsid w:val="002F03F2"/>
    <w:rsid w:val="002F2A59"/>
    <w:rsid w:val="002F2FD8"/>
    <w:rsid w:val="002F370F"/>
    <w:rsid w:val="002F76E9"/>
    <w:rsid w:val="002F7D68"/>
    <w:rsid w:val="003027F8"/>
    <w:rsid w:val="00303B0B"/>
    <w:rsid w:val="00303CCC"/>
    <w:rsid w:val="00304029"/>
    <w:rsid w:val="00306397"/>
    <w:rsid w:val="00306831"/>
    <w:rsid w:val="003072EE"/>
    <w:rsid w:val="00311534"/>
    <w:rsid w:val="00311C84"/>
    <w:rsid w:val="00315CE4"/>
    <w:rsid w:val="00315F2A"/>
    <w:rsid w:val="003161BE"/>
    <w:rsid w:val="0031729F"/>
    <w:rsid w:val="00317731"/>
    <w:rsid w:val="00322525"/>
    <w:rsid w:val="003231B6"/>
    <w:rsid w:val="00323981"/>
    <w:rsid w:val="00326329"/>
    <w:rsid w:val="00327F13"/>
    <w:rsid w:val="00331321"/>
    <w:rsid w:val="00331C65"/>
    <w:rsid w:val="00332BF5"/>
    <w:rsid w:val="0033432C"/>
    <w:rsid w:val="003368C5"/>
    <w:rsid w:val="00336CF6"/>
    <w:rsid w:val="00337E0A"/>
    <w:rsid w:val="00341699"/>
    <w:rsid w:val="00342B0A"/>
    <w:rsid w:val="0034303B"/>
    <w:rsid w:val="00343EAC"/>
    <w:rsid w:val="00345987"/>
    <w:rsid w:val="0035115C"/>
    <w:rsid w:val="0035164F"/>
    <w:rsid w:val="003543E8"/>
    <w:rsid w:val="003563C7"/>
    <w:rsid w:val="00362C4A"/>
    <w:rsid w:val="00363CD6"/>
    <w:rsid w:val="00365800"/>
    <w:rsid w:val="003660BB"/>
    <w:rsid w:val="003662D2"/>
    <w:rsid w:val="003711D9"/>
    <w:rsid w:val="003718E1"/>
    <w:rsid w:val="00372782"/>
    <w:rsid w:val="00372849"/>
    <w:rsid w:val="00372AF9"/>
    <w:rsid w:val="003749EC"/>
    <w:rsid w:val="00375232"/>
    <w:rsid w:val="00380554"/>
    <w:rsid w:val="003807B9"/>
    <w:rsid w:val="00381D46"/>
    <w:rsid w:val="00383584"/>
    <w:rsid w:val="00383668"/>
    <w:rsid w:val="0038645E"/>
    <w:rsid w:val="00393F04"/>
    <w:rsid w:val="00394E9E"/>
    <w:rsid w:val="00397100"/>
    <w:rsid w:val="00397281"/>
    <w:rsid w:val="00397DE7"/>
    <w:rsid w:val="003A0E26"/>
    <w:rsid w:val="003A11C2"/>
    <w:rsid w:val="003A12ED"/>
    <w:rsid w:val="003A38A7"/>
    <w:rsid w:val="003A3C75"/>
    <w:rsid w:val="003A442A"/>
    <w:rsid w:val="003A65E3"/>
    <w:rsid w:val="003A6843"/>
    <w:rsid w:val="003B4EAE"/>
    <w:rsid w:val="003B522C"/>
    <w:rsid w:val="003B63DF"/>
    <w:rsid w:val="003B6AED"/>
    <w:rsid w:val="003C0987"/>
    <w:rsid w:val="003C0D4A"/>
    <w:rsid w:val="003C1766"/>
    <w:rsid w:val="003C7223"/>
    <w:rsid w:val="003C73C8"/>
    <w:rsid w:val="003C7A11"/>
    <w:rsid w:val="003D0465"/>
    <w:rsid w:val="003D2444"/>
    <w:rsid w:val="003D28F7"/>
    <w:rsid w:val="003D2D68"/>
    <w:rsid w:val="003D50AA"/>
    <w:rsid w:val="003D68B0"/>
    <w:rsid w:val="003D71D4"/>
    <w:rsid w:val="003E054A"/>
    <w:rsid w:val="003E1744"/>
    <w:rsid w:val="003E30BF"/>
    <w:rsid w:val="003E3821"/>
    <w:rsid w:val="003E4D36"/>
    <w:rsid w:val="003E5047"/>
    <w:rsid w:val="003F1056"/>
    <w:rsid w:val="003F3455"/>
    <w:rsid w:val="003F415B"/>
    <w:rsid w:val="003F43DD"/>
    <w:rsid w:val="003F4F7C"/>
    <w:rsid w:val="003F6CFF"/>
    <w:rsid w:val="00400D70"/>
    <w:rsid w:val="00402FB0"/>
    <w:rsid w:val="00405247"/>
    <w:rsid w:val="0040594C"/>
    <w:rsid w:val="00412406"/>
    <w:rsid w:val="00412C70"/>
    <w:rsid w:val="00414EC4"/>
    <w:rsid w:val="00415114"/>
    <w:rsid w:val="0041560D"/>
    <w:rsid w:val="00415672"/>
    <w:rsid w:val="0041628E"/>
    <w:rsid w:val="00421DC3"/>
    <w:rsid w:val="0042682B"/>
    <w:rsid w:val="00433095"/>
    <w:rsid w:val="00433158"/>
    <w:rsid w:val="00433A95"/>
    <w:rsid w:val="00435C58"/>
    <w:rsid w:val="004400BC"/>
    <w:rsid w:val="0044361A"/>
    <w:rsid w:val="00443D99"/>
    <w:rsid w:val="00445335"/>
    <w:rsid w:val="0044582A"/>
    <w:rsid w:val="00446CF6"/>
    <w:rsid w:val="00452BEF"/>
    <w:rsid w:val="00454AA0"/>
    <w:rsid w:val="00455F4B"/>
    <w:rsid w:val="00456906"/>
    <w:rsid w:val="00462A8A"/>
    <w:rsid w:val="00462F4A"/>
    <w:rsid w:val="00465220"/>
    <w:rsid w:val="00471515"/>
    <w:rsid w:val="00473D4C"/>
    <w:rsid w:val="004756D4"/>
    <w:rsid w:val="00477CD1"/>
    <w:rsid w:val="0048040A"/>
    <w:rsid w:val="00480DB6"/>
    <w:rsid w:val="0048193E"/>
    <w:rsid w:val="00481E37"/>
    <w:rsid w:val="00482287"/>
    <w:rsid w:val="00482A0D"/>
    <w:rsid w:val="00482D27"/>
    <w:rsid w:val="00483990"/>
    <w:rsid w:val="00485E40"/>
    <w:rsid w:val="00486611"/>
    <w:rsid w:val="004868B5"/>
    <w:rsid w:val="004912D1"/>
    <w:rsid w:val="004936FA"/>
    <w:rsid w:val="00495025"/>
    <w:rsid w:val="0049731C"/>
    <w:rsid w:val="00497870"/>
    <w:rsid w:val="004A023E"/>
    <w:rsid w:val="004A09CE"/>
    <w:rsid w:val="004A0A01"/>
    <w:rsid w:val="004A1620"/>
    <w:rsid w:val="004A1C4D"/>
    <w:rsid w:val="004A5F55"/>
    <w:rsid w:val="004B17CF"/>
    <w:rsid w:val="004B6B1E"/>
    <w:rsid w:val="004B6BDC"/>
    <w:rsid w:val="004C34BD"/>
    <w:rsid w:val="004C3EFF"/>
    <w:rsid w:val="004C4BCC"/>
    <w:rsid w:val="004C4CFE"/>
    <w:rsid w:val="004C5BE3"/>
    <w:rsid w:val="004C650F"/>
    <w:rsid w:val="004C67B4"/>
    <w:rsid w:val="004C7C1C"/>
    <w:rsid w:val="004D0D6E"/>
    <w:rsid w:val="004D354A"/>
    <w:rsid w:val="004D59CD"/>
    <w:rsid w:val="004D5B5F"/>
    <w:rsid w:val="004D5F09"/>
    <w:rsid w:val="004D6F9D"/>
    <w:rsid w:val="004E6094"/>
    <w:rsid w:val="004E6884"/>
    <w:rsid w:val="004E7D1D"/>
    <w:rsid w:val="004F1355"/>
    <w:rsid w:val="004F18C6"/>
    <w:rsid w:val="004F3C09"/>
    <w:rsid w:val="004F4D1D"/>
    <w:rsid w:val="004F60C5"/>
    <w:rsid w:val="004F692B"/>
    <w:rsid w:val="00502536"/>
    <w:rsid w:val="0050305D"/>
    <w:rsid w:val="00503D0D"/>
    <w:rsid w:val="0050437B"/>
    <w:rsid w:val="00504AE3"/>
    <w:rsid w:val="00505CEC"/>
    <w:rsid w:val="00511667"/>
    <w:rsid w:val="00511D33"/>
    <w:rsid w:val="0051436E"/>
    <w:rsid w:val="0051466D"/>
    <w:rsid w:val="005167B7"/>
    <w:rsid w:val="00517864"/>
    <w:rsid w:val="005206EE"/>
    <w:rsid w:val="00520865"/>
    <w:rsid w:val="00520961"/>
    <w:rsid w:val="0052394E"/>
    <w:rsid w:val="0052702A"/>
    <w:rsid w:val="00531556"/>
    <w:rsid w:val="00532EC2"/>
    <w:rsid w:val="00532EFC"/>
    <w:rsid w:val="005358F3"/>
    <w:rsid w:val="00535D13"/>
    <w:rsid w:val="005360D0"/>
    <w:rsid w:val="00536900"/>
    <w:rsid w:val="00536DBC"/>
    <w:rsid w:val="0054318D"/>
    <w:rsid w:val="0054369E"/>
    <w:rsid w:val="00544471"/>
    <w:rsid w:val="005449FC"/>
    <w:rsid w:val="005456DC"/>
    <w:rsid w:val="0055258F"/>
    <w:rsid w:val="00553B60"/>
    <w:rsid w:val="005575DE"/>
    <w:rsid w:val="00560B96"/>
    <w:rsid w:val="005637B8"/>
    <w:rsid w:val="00565697"/>
    <w:rsid w:val="00566EBC"/>
    <w:rsid w:val="00573543"/>
    <w:rsid w:val="00575BDA"/>
    <w:rsid w:val="005760F5"/>
    <w:rsid w:val="005763E5"/>
    <w:rsid w:val="00576E71"/>
    <w:rsid w:val="005778EF"/>
    <w:rsid w:val="00577E07"/>
    <w:rsid w:val="00582AE4"/>
    <w:rsid w:val="00583B9D"/>
    <w:rsid w:val="00586027"/>
    <w:rsid w:val="00593B50"/>
    <w:rsid w:val="005941FB"/>
    <w:rsid w:val="00596EE2"/>
    <w:rsid w:val="005A3DF8"/>
    <w:rsid w:val="005A5C0C"/>
    <w:rsid w:val="005A7EA7"/>
    <w:rsid w:val="005B0EB7"/>
    <w:rsid w:val="005B0FA0"/>
    <w:rsid w:val="005B25E6"/>
    <w:rsid w:val="005B2EBF"/>
    <w:rsid w:val="005B4791"/>
    <w:rsid w:val="005B4B62"/>
    <w:rsid w:val="005B4E66"/>
    <w:rsid w:val="005B61AE"/>
    <w:rsid w:val="005C13EB"/>
    <w:rsid w:val="005C30CE"/>
    <w:rsid w:val="005C398B"/>
    <w:rsid w:val="005C43DD"/>
    <w:rsid w:val="005C7317"/>
    <w:rsid w:val="005D1B7B"/>
    <w:rsid w:val="005D26CD"/>
    <w:rsid w:val="005D48CB"/>
    <w:rsid w:val="005E2FC9"/>
    <w:rsid w:val="005E6A60"/>
    <w:rsid w:val="005E78CE"/>
    <w:rsid w:val="005F0DB0"/>
    <w:rsid w:val="005F0F23"/>
    <w:rsid w:val="005F22A5"/>
    <w:rsid w:val="005F2F6F"/>
    <w:rsid w:val="005F312D"/>
    <w:rsid w:val="005F662D"/>
    <w:rsid w:val="005F79FD"/>
    <w:rsid w:val="005F7A66"/>
    <w:rsid w:val="00601B2B"/>
    <w:rsid w:val="00601F92"/>
    <w:rsid w:val="0060405B"/>
    <w:rsid w:val="00604766"/>
    <w:rsid w:val="00604BA0"/>
    <w:rsid w:val="00605E0E"/>
    <w:rsid w:val="00605E59"/>
    <w:rsid w:val="006064BB"/>
    <w:rsid w:val="0061190C"/>
    <w:rsid w:val="00612B8A"/>
    <w:rsid w:val="00612ED5"/>
    <w:rsid w:val="00613C88"/>
    <w:rsid w:val="00614AD2"/>
    <w:rsid w:val="00620B93"/>
    <w:rsid w:val="00622384"/>
    <w:rsid w:val="00623C70"/>
    <w:rsid w:val="00624A64"/>
    <w:rsid w:val="00631C39"/>
    <w:rsid w:val="006321EF"/>
    <w:rsid w:val="0063423F"/>
    <w:rsid w:val="0063605E"/>
    <w:rsid w:val="006365C9"/>
    <w:rsid w:val="006369DF"/>
    <w:rsid w:val="00636A55"/>
    <w:rsid w:val="006420BA"/>
    <w:rsid w:val="00647892"/>
    <w:rsid w:val="006536A9"/>
    <w:rsid w:val="00653C8C"/>
    <w:rsid w:val="00655920"/>
    <w:rsid w:val="00655EDC"/>
    <w:rsid w:val="00660B2F"/>
    <w:rsid w:val="00662769"/>
    <w:rsid w:val="00666AB7"/>
    <w:rsid w:val="006728ED"/>
    <w:rsid w:val="006740C5"/>
    <w:rsid w:val="00677410"/>
    <w:rsid w:val="00680DA2"/>
    <w:rsid w:val="006825E4"/>
    <w:rsid w:val="00684514"/>
    <w:rsid w:val="00686F9C"/>
    <w:rsid w:val="00690840"/>
    <w:rsid w:val="00690B2D"/>
    <w:rsid w:val="00691BBF"/>
    <w:rsid w:val="00691DB7"/>
    <w:rsid w:val="00695877"/>
    <w:rsid w:val="0069611D"/>
    <w:rsid w:val="00697369"/>
    <w:rsid w:val="006A0E31"/>
    <w:rsid w:val="006A174F"/>
    <w:rsid w:val="006A1A97"/>
    <w:rsid w:val="006A5DAC"/>
    <w:rsid w:val="006B2695"/>
    <w:rsid w:val="006B4384"/>
    <w:rsid w:val="006B67B3"/>
    <w:rsid w:val="006B6839"/>
    <w:rsid w:val="006B69AA"/>
    <w:rsid w:val="006B7EEC"/>
    <w:rsid w:val="006C0D7B"/>
    <w:rsid w:val="006C1442"/>
    <w:rsid w:val="006C1EFA"/>
    <w:rsid w:val="006C35EE"/>
    <w:rsid w:val="006C4CD0"/>
    <w:rsid w:val="006C5AB9"/>
    <w:rsid w:val="006C62A8"/>
    <w:rsid w:val="006C63C7"/>
    <w:rsid w:val="006D38ED"/>
    <w:rsid w:val="006D4A18"/>
    <w:rsid w:val="006D4C24"/>
    <w:rsid w:val="006D6AF1"/>
    <w:rsid w:val="006D7D07"/>
    <w:rsid w:val="006D7F4F"/>
    <w:rsid w:val="006E2E63"/>
    <w:rsid w:val="006E61F5"/>
    <w:rsid w:val="006E62EB"/>
    <w:rsid w:val="006E78C8"/>
    <w:rsid w:val="006F0425"/>
    <w:rsid w:val="006F0A0E"/>
    <w:rsid w:val="006F1D0E"/>
    <w:rsid w:val="006F2248"/>
    <w:rsid w:val="006F225A"/>
    <w:rsid w:val="006F3346"/>
    <w:rsid w:val="006F497A"/>
    <w:rsid w:val="006F4F61"/>
    <w:rsid w:val="007016FA"/>
    <w:rsid w:val="00702D31"/>
    <w:rsid w:val="00704023"/>
    <w:rsid w:val="00704249"/>
    <w:rsid w:val="00705AD0"/>
    <w:rsid w:val="00706746"/>
    <w:rsid w:val="00706B7F"/>
    <w:rsid w:val="00711E46"/>
    <w:rsid w:val="007139AD"/>
    <w:rsid w:val="007173F5"/>
    <w:rsid w:val="0072343C"/>
    <w:rsid w:val="00723BAC"/>
    <w:rsid w:val="007256F4"/>
    <w:rsid w:val="00726154"/>
    <w:rsid w:val="0073277D"/>
    <w:rsid w:val="0073492A"/>
    <w:rsid w:val="00741616"/>
    <w:rsid w:val="0074190A"/>
    <w:rsid w:val="00742C32"/>
    <w:rsid w:val="007443DE"/>
    <w:rsid w:val="00745537"/>
    <w:rsid w:val="00746172"/>
    <w:rsid w:val="00747C84"/>
    <w:rsid w:val="00750DAA"/>
    <w:rsid w:val="00751AE9"/>
    <w:rsid w:val="00751D75"/>
    <w:rsid w:val="007534B1"/>
    <w:rsid w:val="007534B9"/>
    <w:rsid w:val="00754160"/>
    <w:rsid w:val="00755639"/>
    <w:rsid w:val="00757FB6"/>
    <w:rsid w:val="0076022C"/>
    <w:rsid w:val="00760793"/>
    <w:rsid w:val="007609D9"/>
    <w:rsid w:val="00761E0F"/>
    <w:rsid w:val="00763959"/>
    <w:rsid w:val="00764814"/>
    <w:rsid w:val="00764A0D"/>
    <w:rsid w:val="00771E15"/>
    <w:rsid w:val="007726DC"/>
    <w:rsid w:val="00772F10"/>
    <w:rsid w:val="0077366A"/>
    <w:rsid w:val="007737DC"/>
    <w:rsid w:val="007760BB"/>
    <w:rsid w:val="00777EFF"/>
    <w:rsid w:val="00782E46"/>
    <w:rsid w:val="00784108"/>
    <w:rsid w:val="00784B52"/>
    <w:rsid w:val="00785579"/>
    <w:rsid w:val="0079133D"/>
    <w:rsid w:val="00791686"/>
    <w:rsid w:val="00792DF4"/>
    <w:rsid w:val="0079308D"/>
    <w:rsid w:val="00793D7D"/>
    <w:rsid w:val="00797460"/>
    <w:rsid w:val="007A12EA"/>
    <w:rsid w:val="007A279F"/>
    <w:rsid w:val="007A288A"/>
    <w:rsid w:val="007A3C3D"/>
    <w:rsid w:val="007A3C84"/>
    <w:rsid w:val="007A3DE2"/>
    <w:rsid w:val="007A5D11"/>
    <w:rsid w:val="007B1D65"/>
    <w:rsid w:val="007B443A"/>
    <w:rsid w:val="007B63F1"/>
    <w:rsid w:val="007B6DC8"/>
    <w:rsid w:val="007B70C9"/>
    <w:rsid w:val="007B7407"/>
    <w:rsid w:val="007C0FC1"/>
    <w:rsid w:val="007C4EE4"/>
    <w:rsid w:val="007C548F"/>
    <w:rsid w:val="007C6757"/>
    <w:rsid w:val="007C6A12"/>
    <w:rsid w:val="007D0EDD"/>
    <w:rsid w:val="007D173F"/>
    <w:rsid w:val="007D2404"/>
    <w:rsid w:val="007D3BCF"/>
    <w:rsid w:val="007D3F0F"/>
    <w:rsid w:val="007D7316"/>
    <w:rsid w:val="007E4EC5"/>
    <w:rsid w:val="007E5070"/>
    <w:rsid w:val="007E62CE"/>
    <w:rsid w:val="007F1E01"/>
    <w:rsid w:val="007F2E20"/>
    <w:rsid w:val="007F4568"/>
    <w:rsid w:val="007F5D61"/>
    <w:rsid w:val="008018B5"/>
    <w:rsid w:val="008018F0"/>
    <w:rsid w:val="00805DA5"/>
    <w:rsid w:val="00807556"/>
    <w:rsid w:val="008075E4"/>
    <w:rsid w:val="00807A54"/>
    <w:rsid w:val="00813B1B"/>
    <w:rsid w:val="0081733D"/>
    <w:rsid w:val="00817399"/>
    <w:rsid w:val="0082151F"/>
    <w:rsid w:val="008224BD"/>
    <w:rsid w:val="00822B4B"/>
    <w:rsid w:val="008239BD"/>
    <w:rsid w:val="00824749"/>
    <w:rsid w:val="0082480E"/>
    <w:rsid w:val="00824FEF"/>
    <w:rsid w:val="00825EE9"/>
    <w:rsid w:val="0082640D"/>
    <w:rsid w:val="00827D96"/>
    <w:rsid w:val="00830254"/>
    <w:rsid w:val="0083031A"/>
    <w:rsid w:val="008340BD"/>
    <w:rsid w:val="00834181"/>
    <w:rsid w:val="00835374"/>
    <w:rsid w:val="00840EEE"/>
    <w:rsid w:val="008439B8"/>
    <w:rsid w:val="00844005"/>
    <w:rsid w:val="00855A7E"/>
    <w:rsid w:val="0085716A"/>
    <w:rsid w:val="008620F6"/>
    <w:rsid w:val="00863505"/>
    <w:rsid w:val="008642FE"/>
    <w:rsid w:val="008669CF"/>
    <w:rsid w:val="00866A61"/>
    <w:rsid w:val="00874F7B"/>
    <w:rsid w:val="008762BF"/>
    <w:rsid w:val="00877397"/>
    <w:rsid w:val="00884908"/>
    <w:rsid w:val="00884F6F"/>
    <w:rsid w:val="00885C35"/>
    <w:rsid w:val="008860E8"/>
    <w:rsid w:val="00891204"/>
    <w:rsid w:val="00891EB9"/>
    <w:rsid w:val="00895074"/>
    <w:rsid w:val="00896371"/>
    <w:rsid w:val="00896F5B"/>
    <w:rsid w:val="008970A7"/>
    <w:rsid w:val="008973E5"/>
    <w:rsid w:val="008A1E62"/>
    <w:rsid w:val="008A2B74"/>
    <w:rsid w:val="008A592A"/>
    <w:rsid w:val="008A5CE4"/>
    <w:rsid w:val="008A61B7"/>
    <w:rsid w:val="008B08CE"/>
    <w:rsid w:val="008B0D37"/>
    <w:rsid w:val="008B0F45"/>
    <w:rsid w:val="008B44B0"/>
    <w:rsid w:val="008B4552"/>
    <w:rsid w:val="008B462A"/>
    <w:rsid w:val="008C00F8"/>
    <w:rsid w:val="008C0457"/>
    <w:rsid w:val="008C0B39"/>
    <w:rsid w:val="008C1D9C"/>
    <w:rsid w:val="008C3185"/>
    <w:rsid w:val="008C3E7F"/>
    <w:rsid w:val="008C41CD"/>
    <w:rsid w:val="008C4246"/>
    <w:rsid w:val="008D1BFA"/>
    <w:rsid w:val="008D5EB4"/>
    <w:rsid w:val="008D7F34"/>
    <w:rsid w:val="008E0773"/>
    <w:rsid w:val="008E2C4F"/>
    <w:rsid w:val="008E382B"/>
    <w:rsid w:val="008E40CD"/>
    <w:rsid w:val="008E415B"/>
    <w:rsid w:val="008E5255"/>
    <w:rsid w:val="008F1371"/>
    <w:rsid w:val="008F4365"/>
    <w:rsid w:val="008F656D"/>
    <w:rsid w:val="008F7808"/>
    <w:rsid w:val="00903442"/>
    <w:rsid w:val="0090584C"/>
    <w:rsid w:val="00910289"/>
    <w:rsid w:val="009148F3"/>
    <w:rsid w:val="00915D95"/>
    <w:rsid w:val="00917DDA"/>
    <w:rsid w:val="00917FB4"/>
    <w:rsid w:val="00920FF3"/>
    <w:rsid w:val="00921433"/>
    <w:rsid w:val="00924D11"/>
    <w:rsid w:val="00932A72"/>
    <w:rsid w:val="00935211"/>
    <w:rsid w:val="009359E8"/>
    <w:rsid w:val="00935C37"/>
    <w:rsid w:val="009362A3"/>
    <w:rsid w:val="009402C0"/>
    <w:rsid w:val="00940724"/>
    <w:rsid w:val="0094240B"/>
    <w:rsid w:val="00942561"/>
    <w:rsid w:val="00942F4E"/>
    <w:rsid w:val="00943AB8"/>
    <w:rsid w:val="009444F8"/>
    <w:rsid w:val="00944DE0"/>
    <w:rsid w:val="009459D0"/>
    <w:rsid w:val="00946089"/>
    <w:rsid w:val="0094618A"/>
    <w:rsid w:val="009461DE"/>
    <w:rsid w:val="00947BD9"/>
    <w:rsid w:val="00950867"/>
    <w:rsid w:val="00951495"/>
    <w:rsid w:val="0095201B"/>
    <w:rsid w:val="00953A69"/>
    <w:rsid w:val="00953F2C"/>
    <w:rsid w:val="00954218"/>
    <w:rsid w:val="00954FD3"/>
    <w:rsid w:val="00955519"/>
    <w:rsid w:val="00955CE2"/>
    <w:rsid w:val="00956F67"/>
    <w:rsid w:val="009575FA"/>
    <w:rsid w:val="00960E11"/>
    <w:rsid w:val="009627CC"/>
    <w:rsid w:val="009635D3"/>
    <w:rsid w:val="00963CE2"/>
    <w:rsid w:val="00964DBB"/>
    <w:rsid w:val="00965213"/>
    <w:rsid w:val="00967CA3"/>
    <w:rsid w:val="0097172B"/>
    <w:rsid w:val="00972D49"/>
    <w:rsid w:val="00973155"/>
    <w:rsid w:val="00973B37"/>
    <w:rsid w:val="00973DF5"/>
    <w:rsid w:val="009759F2"/>
    <w:rsid w:val="00984975"/>
    <w:rsid w:val="009852D4"/>
    <w:rsid w:val="00985E9B"/>
    <w:rsid w:val="00985FBB"/>
    <w:rsid w:val="00986070"/>
    <w:rsid w:val="009862E5"/>
    <w:rsid w:val="00986865"/>
    <w:rsid w:val="00992131"/>
    <w:rsid w:val="00994B15"/>
    <w:rsid w:val="009959C0"/>
    <w:rsid w:val="00996516"/>
    <w:rsid w:val="00997627"/>
    <w:rsid w:val="00997B53"/>
    <w:rsid w:val="00997DB3"/>
    <w:rsid w:val="009A05A9"/>
    <w:rsid w:val="009A3E94"/>
    <w:rsid w:val="009A76EA"/>
    <w:rsid w:val="009B2681"/>
    <w:rsid w:val="009B66D8"/>
    <w:rsid w:val="009B671A"/>
    <w:rsid w:val="009B75F1"/>
    <w:rsid w:val="009B7993"/>
    <w:rsid w:val="009C3A38"/>
    <w:rsid w:val="009C4539"/>
    <w:rsid w:val="009C570A"/>
    <w:rsid w:val="009C7E09"/>
    <w:rsid w:val="009D01F7"/>
    <w:rsid w:val="009D22A0"/>
    <w:rsid w:val="009D25B9"/>
    <w:rsid w:val="009D5FD6"/>
    <w:rsid w:val="009E109F"/>
    <w:rsid w:val="009E1CA6"/>
    <w:rsid w:val="009E1D11"/>
    <w:rsid w:val="009E2882"/>
    <w:rsid w:val="009E368F"/>
    <w:rsid w:val="009E79FD"/>
    <w:rsid w:val="009F02DC"/>
    <w:rsid w:val="009F08A5"/>
    <w:rsid w:val="009F216E"/>
    <w:rsid w:val="009F2648"/>
    <w:rsid w:val="009F5EB3"/>
    <w:rsid w:val="009F65A3"/>
    <w:rsid w:val="009F7342"/>
    <w:rsid w:val="00A0083F"/>
    <w:rsid w:val="00A009E8"/>
    <w:rsid w:val="00A02F8B"/>
    <w:rsid w:val="00A07DF0"/>
    <w:rsid w:val="00A1040E"/>
    <w:rsid w:val="00A12C36"/>
    <w:rsid w:val="00A14B3B"/>
    <w:rsid w:val="00A15913"/>
    <w:rsid w:val="00A2098D"/>
    <w:rsid w:val="00A22145"/>
    <w:rsid w:val="00A23872"/>
    <w:rsid w:val="00A25D36"/>
    <w:rsid w:val="00A30F01"/>
    <w:rsid w:val="00A31EB0"/>
    <w:rsid w:val="00A32848"/>
    <w:rsid w:val="00A32E90"/>
    <w:rsid w:val="00A33BAE"/>
    <w:rsid w:val="00A35AC8"/>
    <w:rsid w:val="00A35C62"/>
    <w:rsid w:val="00A40DFC"/>
    <w:rsid w:val="00A41FD7"/>
    <w:rsid w:val="00A4206E"/>
    <w:rsid w:val="00A422A6"/>
    <w:rsid w:val="00A42AD2"/>
    <w:rsid w:val="00A44182"/>
    <w:rsid w:val="00A457FF"/>
    <w:rsid w:val="00A46A10"/>
    <w:rsid w:val="00A54F12"/>
    <w:rsid w:val="00A55A62"/>
    <w:rsid w:val="00A561E0"/>
    <w:rsid w:val="00A5657A"/>
    <w:rsid w:val="00A60AF0"/>
    <w:rsid w:val="00A60EFF"/>
    <w:rsid w:val="00A63F4D"/>
    <w:rsid w:val="00A66763"/>
    <w:rsid w:val="00A67675"/>
    <w:rsid w:val="00A67C72"/>
    <w:rsid w:val="00A7017E"/>
    <w:rsid w:val="00A71074"/>
    <w:rsid w:val="00A73540"/>
    <w:rsid w:val="00A740A7"/>
    <w:rsid w:val="00A76D2E"/>
    <w:rsid w:val="00A81903"/>
    <w:rsid w:val="00A81D57"/>
    <w:rsid w:val="00A841C8"/>
    <w:rsid w:val="00A84B50"/>
    <w:rsid w:val="00A85546"/>
    <w:rsid w:val="00A90A33"/>
    <w:rsid w:val="00A95367"/>
    <w:rsid w:val="00A96578"/>
    <w:rsid w:val="00A96A8B"/>
    <w:rsid w:val="00A97BD7"/>
    <w:rsid w:val="00AA1DB4"/>
    <w:rsid w:val="00AA2C33"/>
    <w:rsid w:val="00AA3B70"/>
    <w:rsid w:val="00AA6F24"/>
    <w:rsid w:val="00AB0BE3"/>
    <w:rsid w:val="00AB225F"/>
    <w:rsid w:val="00AB23DE"/>
    <w:rsid w:val="00AB6AC2"/>
    <w:rsid w:val="00AC12D3"/>
    <w:rsid w:val="00AC194D"/>
    <w:rsid w:val="00AC2171"/>
    <w:rsid w:val="00AC32BD"/>
    <w:rsid w:val="00AC3B69"/>
    <w:rsid w:val="00AC3BDF"/>
    <w:rsid w:val="00AC6769"/>
    <w:rsid w:val="00AD0ADC"/>
    <w:rsid w:val="00AE0050"/>
    <w:rsid w:val="00AE188D"/>
    <w:rsid w:val="00AE7057"/>
    <w:rsid w:val="00AF2259"/>
    <w:rsid w:val="00AF3834"/>
    <w:rsid w:val="00AF3C99"/>
    <w:rsid w:val="00AF49E3"/>
    <w:rsid w:val="00AF66AB"/>
    <w:rsid w:val="00AF6793"/>
    <w:rsid w:val="00B00F64"/>
    <w:rsid w:val="00B011F6"/>
    <w:rsid w:val="00B01EFE"/>
    <w:rsid w:val="00B037F9"/>
    <w:rsid w:val="00B07032"/>
    <w:rsid w:val="00B079E6"/>
    <w:rsid w:val="00B07FC7"/>
    <w:rsid w:val="00B11329"/>
    <w:rsid w:val="00B1208C"/>
    <w:rsid w:val="00B12846"/>
    <w:rsid w:val="00B13A22"/>
    <w:rsid w:val="00B16625"/>
    <w:rsid w:val="00B16DF4"/>
    <w:rsid w:val="00B17DB7"/>
    <w:rsid w:val="00B21A57"/>
    <w:rsid w:val="00B26DE8"/>
    <w:rsid w:val="00B27B32"/>
    <w:rsid w:val="00B40097"/>
    <w:rsid w:val="00B40B45"/>
    <w:rsid w:val="00B40E21"/>
    <w:rsid w:val="00B41900"/>
    <w:rsid w:val="00B45236"/>
    <w:rsid w:val="00B50378"/>
    <w:rsid w:val="00B5139F"/>
    <w:rsid w:val="00B51E26"/>
    <w:rsid w:val="00B53680"/>
    <w:rsid w:val="00B53E02"/>
    <w:rsid w:val="00B54E0F"/>
    <w:rsid w:val="00B63C30"/>
    <w:rsid w:val="00B63F54"/>
    <w:rsid w:val="00B646D3"/>
    <w:rsid w:val="00B6567F"/>
    <w:rsid w:val="00B71761"/>
    <w:rsid w:val="00B75774"/>
    <w:rsid w:val="00B75DBE"/>
    <w:rsid w:val="00B77CF8"/>
    <w:rsid w:val="00B77F56"/>
    <w:rsid w:val="00B80910"/>
    <w:rsid w:val="00B80E06"/>
    <w:rsid w:val="00B829C1"/>
    <w:rsid w:val="00B832DE"/>
    <w:rsid w:val="00B8536A"/>
    <w:rsid w:val="00B872A6"/>
    <w:rsid w:val="00B90675"/>
    <w:rsid w:val="00B908E5"/>
    <w:rsid w:val="00B90B44"/>
    <w:rsid w:val="00B91FF7"/>
    <w:rsid w:val="00B924D5"/>
    <w:rsid w:val="00B92BAD"/>
    <w:rsid w:val="00B930C1"/>
    <w:rsid w:val="00B941C3"/>
    <w:rsid w:val="00B94EE1"/>
    <w:rsid w:val="00B9626C"/>
    <w:rsid w:val="00B963CE"/>
    <w:rsid w:val="00B96ED6"/>
    <w:rsid w:val="00B9723E"/>
    <w:rsid w:val="00B97654"/>
    <w:rsid w:val="00BA4DAD"/>
    <w:rsid w:val="00BA6148"/>
    <w:rsid w:val="00BA6A7A"/>
    <w:rsid w:val="00BB0261"/>
    <w:rsid w:val="00BB08CB"/>
    <w:rsid w:val="00BB2205"/>
    <w:rsid w:val="00BB46BD"/>
    <w:rsid w:val="00BB5637"/>
    <w:rsid w:val="00BB6347"/>
    <w:rsid w:val="00BB6DA6"/>
    <w:rsid w:val="00BC0E66"/>
    <w:rsid w:val="00BC17A2"/>
    <w:rsid w:val="00BC3E49"/>
    <w:rsid w:val="00BD11E1"/>
    <w:rsid w:val="00BD1B3E"/>
    <w:rsid w:val="00BD4F18"/>
    <w:rsid w:val="00BD7257"/>
    <w:rsid w:val="00BD725E"/>
    <w:rsid w:val="00BD7512"/>
    <w:rsid w:val="00BE1D6E"/>
    <w:rsid w:val="00BE230A"/>
    <w:rsid w:val="00BE36AD"/>
    <w:rsid w:val="00BE4676"/>
    <w:rsid w:val="00BE522A"/>
    <w:rsid w:val="00BF05CA"/>
    <w:rsid w:val="00BF0A0F"/>
    <w:rsid w:val="00BF19EC"/>
    <w:rsid w:val="00BF34F4"/>
    <w:rsid w:val="00BF4AD6"/>
    <w:rsid w:val="00BF6907"/>
    <w:rsid w:val="00BF6F0A"/>
    <w:rsid w:val="00BF70D8"/>
    <w:rsid w:val="00BF77B4"/>
    <w:rsid w:val="00C00D91"/>
    <w:rsid w:val="00C02F45"/>
    <w:rsid w:val="00C045CD"/>
    <w:rsid w:val="00C057A8"/>
    <w:rsid w:val="00C10340"/>
    <w:rsid w:val="00C11957"/>
    <w:rsid w:val="00C1314E"/>
    <w:rsid w:val="00C16D7E"/>
    <w:rsid w:val="00C175FC"/>
    <w:rsid w:val="00C21C15"/>
    <w:rsid w:val="00C22F2A"/>
    <w:rsid w:val="00C23F8D"/>
    <w:rsid w:val="00C26939"/>
    <w:rsid w:val="00C3300B"/>
    <w:rsid w:val="00C35ED5"/>
    <w:rsid w:val="00C361EB"/>
    <w:rsid w:val="00C41FA1"/>
    <w:rsid w:val="00C50438"/>
    <w:rsid w:val="00C51EDE"/>
    <w:rsid w:val="00C5271E"/>
    <w:rsid w:val="00C54731"/>
    <w:rsid w:val="00C54D32"/>
    <w:rsid w:val="00C56F15"/>
    <w:rsid w:val="00C57C65"/>
    <w:rsid w:val="00C622E3"/>
    <w:rsid w:val="00C632CA"/>
    <w:rsid w:val="00C65C22"/>
    <w:rsid w:val="00C66DB7"/>
    <w:rsid w:val="00C67BE3"/>
    <w:rsid w:val="00C71B75"/>
    <w:rsid w:val="00C73CBF"/>
    <w:rsid w:val="00C74FCE"/>
    <w:rsid w:val="00C7599D"/>
    <w:rsid w:val="00C770BD"/>
    <w:rsid w:val="00C77E5E"/>
    <w:rsid w:val="00C77F7D"/>
    <w:rsid w:val="00C8461F"/>
    <w:rsid w:val="00C84DFD"/>
    <w:rsid w:val="00C86D51"/>
    <w:rsid w:val="00C87E9B"/>
    <w:rsid w:val="00C9279E"/>
    <w:rsid w:val="00C9315A"/>
    <w:rsid w:val="00CA32CE"/>
    <w:rsid w:val="00CA38D3"/>
    <w:rsid w:val="00CB4586"/>
    <w:rsid w:val="00CB62D3"/>
    <w:rsid w:val="00CB6460"/>
    <w:rsid w:val="00CB6590"/>
    <w:rsid w:val="00CC0A13"/>
    <w:rsid w:val="00CC1413"/>
    <w:rsid w:val="00CC4A50"/>
    <w:rsid w:val="00CC5206"/>
    <w:rsid w:val="00CC668C"/>
    <w:rsid w:val="00CC738A"/>
    <w:rsid w:val="00CD03BD"/>
    <w:rsid w:val="00CD31F4"/>
    <w:rsid w:val="00CD57DB"/>
    <w:rsid w:val="00CD6E9F"/>
    <w:rsid w:val="00CD7238"/>
    <w:rsid w:val="00CD7D26"/>
    <w:rsid w:val="00CE248B"/>
    <w:rsid w:val="00CE5FBA"/>
    <w:rsid w:val="00CE66CF"/>
    <w:rsid w:val="00CF1535"/>
    <w:rsid w:val="00CF182D"/>
    <w:rsid w:val="00CF2BB6"/>
    <w:rsid w:val="00CF3441"/>
    <w:rsid w:val="00D00FD4"/>
    <w:rsid w:val="00D016AA"/>
    <w:rsid w:val="00D02797"/>
    <w:rsid w:val="00D02883"/>
    <w:rsid w:val="00D02CF2"/>
    <w:rsid w:val="00D03D3D"/>
    <w:rsid w:val="00D05A6B"/>
    <w:rsid w:val="00D10AB0"/>
    <w:rsid w:val="00D10F8A"/>
    <w:rsid w:val="00D11179"/>
    <w:rsid w:val="00D14279"/>
    <w:rsid w:val="00D142FB"/>
    <w:rsid w:val="00D15017"/>
    <w:rsid w:val="00D15813"/>
    <w:rsid w:val="00D16B89"/>
    <w:rsid w:val="00D20470"/>
    <w:rsid w:val="00D21EE9"/>
    <w:rsid w:val="00D2224A"/>
    <w:rsid w:val="00D24C07"/>
    <w:rsid w:val="00D26FDF"/>
    <w:rsid w:val="00D27273"/>
    <w:rsid w:val="00D27652"/>
    <w:rsid w:val="00D31769"/>
    <w:rsid w:val="00D31D47"/>
    <w:rsid w:val="00D32ACF"/>
    <w:rsid w:val="00D33779"/>
    <w:rsid w:val="00D34FDB"/>
    <w:rsid w:val="00D370ED"/>
    <w:rsid w:val="00D37479"/>
    <w:rsid w:val="00D378AF"/>
    <w:rsid w:val="00D40DC9"/>
    <w:rsid w:val="00D4108B"/>
    <w:rsid w:val="00D4348E"/>
    <w:rsid w:val="00D442B7"/>
    <w:rsid w:val="00D448A3"/>
    <w:rsid w:val="00D45ADA"/>
    <w:rsid w:val="00D532AD"/>
    <w:rsid w:val="00D54C8B"/>
    <w:rsid w:val="00D604CC"/>
    <w:rsid w:val="00D60D6E"/>
    <w:rsid w:val="00D625EE"/>
    <w:rsid w:val="00D64A3D"/>
    <w:rsid w:val="00D65219"/>
    <w:rsid w:val="00D6704E"/>
    <w:rsid w:val="00D70D0B"/>
    <w:rsid w:val="00D71415"/>
    <w:rsid w:val="00D72370"/>
    <w:rsid w:val="00D730C1"/>
    <w:rsid w:val="00D76236"/>
    <w:rsid w:val="00D7793A"/>
    <w:rsid w:val="00D832A9"/>
    <w:rsid w:val="00D869B7"/>
    <w:rsid w:val="00D91167"/>
    <w:rsid w:val="00D9291A"/>
    <w:rsid w:val="00D9427A"/>
    <w:rsid w:val="00D95A72"/>
    <w:rsid w:val="00D9766E"/>
    <w:rsid w:val="00DA1B97"/>
    <w:rsid w:val="00DA46AD"/>
    <w:rsid w:val="00DA5706"/>
    <w:rsid w:val="00DA5D35"/>
    <w:rsid w:val="00DA6EFB"/>
    <w:rsid w:val="00DA7475"/>
    <w:rsid w:val="00DA749D"/>
    <w:rsid w:val="00DB15E9"/>
    <w:rsid w:val="00DB2BB8"/>
    <w:rsid w:val="00DB6626"/>
    <w:rsid w:val="00DB75BE"/>
    <w:rsid w:val="00DB7D69"/>
    <w:rsid w:val="00DC29F8"/>
    <w:rsid w:val="00DC2ED5"/>
    <w:rsid w:val="00DC5395"/>
    <w:rsid w:val="00DC6DB4"/>
    <w:rsid w:val="00DD1E1E"/>
    <w:rsid w:val="00DD211B"/>
    <w:rsid w:val="00DD4728"/>
    <w:rsid w:val="00DE27AF"/>
    <w:rsid w:val="00DE4284"/>
    <w:rsid w:val="00DE4BD9"/>
    <w:rsid w:val="00DE69C5"/>
    <w:rsid w:val="00DF0B4B"/>
    <w:rsid w:val="00DF3855"/>
    <w:rsid w:val="00DF3E0E"/>
    <w:rsid w:val="00DF4BAA"/>
    <w:rsid w:val="00DF64DE"/>
    <w:rsid w:val="00DF7E93"/>
    <w:rsid w:val="00E005B1"/>
    <w:rsid w:val="00E0240C"/>
    <w:rsid w:val="00E05551"/>
    <w:rsid w:val="00E07E91"/>
    <w:rsid w:val="00E132CF"/>
    <w:rsid w:val="00E13D4D"/>
    <w:rsid w:val="00E143EF"/>
    <w:rsid w:val="00E16D0B"/>
    <w:rsid w:val="00E17980"/>
    <w:rsid w:val="00E17B97"/>
    <w:rsid w:val="00E17FFC"/>
    <w:rsid w:val="00E206E9"/>
    <w:rsid w:val="00E2363F"/>
    <w:rsid w:val="00E23B12"/>
    <w:rsid w:val="00E24CAF"/>
    <w:rsid w:val="00E26EC6"/>
    <w:rsid w:val="00E2768C"/>
    <w:rsid w:val="00E306E0"/>
    <w:rsid w:val="00E3116C"/>
    <w:rsid w:val="00E31A3B"/>
    <w:rsid w:val="00E31A5D"/>
    <w:rsid w:val="00E3225A"/>
    <w:rsid w:val="00E34DFD"/>
    <w:rsid w:val="00E34FD7"/>
    <w:rsid w:val="00E3526D"/>
    <w:rsid w:val="00E35613"/>
    <w:rsid w:val="00E36EA6"/>
    <w:rsid w:val="00E37FA3"/>
    <w:rsid w:val="00E41189"/>
    <w:rsid w:val="00E41250"/>
    <w:rsid w:val="00E44513"/>
    <w:rsid w:val="00E4671E"/>
    <w:rsid w:val="00E46E72"/>
    <w:rsid w:val="00E4728E"/>
    <w:rsid w:val="00E51682"/>
    <w:rsid w:val="00E544D1"/>
    <w:rsid w:val="00E607FD"/>
    <w:rsid w:val="00E618AF"/>
    <w:rsid w:val="00E6495E"/>
    <w:rsid w:val="00E716C7"/>
    <w:rsid w:val="00E736D6"/>
    <w:rsid w:val="00E7623F"/>
    <w:rsid w:val="00E76BEB"/>
    <w:rsid w:val="00E771C5"/>
    <w:rsid w:val="00E81871"/>
    <w:rsid w:val="00E82254"/>
    <w:rsid w:val="00E8244E"/>
    <w:rsid w:val="00E82949"/>
    <w:rsid w:val="00E83130"/>
    <w:rsid w:val="00E83C36"/>
    <w:rsid w:val="00E86F13"/>
    <w:rsid w:val="00E86FA8"/>
    <w:rsid w:val="00E87513"/>
    <w:rsid w:val="00E90150"/>
    <w:rsid w:val="00E90D31"/>
    <w:rsid w:val="00E91314"/>
    <w:rsid w:val="00E92F97"/>
    <w:rsid w:val="00E93B02"/>
    <w:rsid w:val="00E9446F"/>
    <w:rsid w:val="00E959D4"/>
    <w:rsid w:val="00E95F24"/>
    <w:rsid w:val="00E96BE7"/>
    <w:rsid w:val="00EA0207"/>
    <w:rsid w:val="00EA233A"/>
    <w:rsid w:val="00EA2CF8"/>
    <w:rsid w:val="00EA2E6B"/>
    <w:rsid w:val="00EA708B"/>
    <w:rsid w:val="00EB246D"/>
    <w:rsid w:val="00EB2C23"/>
    <w:rsid w:val="00EB2C36"/>
    <w:rsid w:val="00EB34C1"/>
    <w:rsid w:val="00EB3F9A"/>
    <w:rsid w:val="00EB4223"/>
    <w:rsid w:val="00EB725E"/>
    <w:rsid w:val="00EC22F3"/>
    <w:rsid w:val="00EC40C9"/>
    <w:rsid w:val="00EC59ED"/>
    <w:rsid w:val="00EC6734"/>
    <w:rsid w:val="00ED00F6"/>
    <w:rsid w:val="00ED42FE"/>
    <w:rsid w:val="00ED4B65"/>
    <w:rsid w:val="00ED5F9C"/>
    <w:rsid w:val="00ED605C"/>
    <w:rsid w:val="00ED6257"/>
    <w:rsid w:val="00ED7BD1"/>
    <w:rsid w:val="00EE031B"/>
    <w:rsid w:val="00EE0A7B"/>
    <w:rsid w:val="00EE0D4A"/>
    <w:rsid w:val="00EE116F"/>
    <w:rsid w:val="00EE341D"/>
    <w:rsid w:val="00EE52F2"/>
    <w:rsid w:val="00EE5917"/>
    <w:rsid w:val="00EE6773"/>
    <w:rsid w:val="00EE6C9B"/>
    <w:rsid w:val="00EE7D31"/>
    <w:rsid w:val="00EF0361"/>
    <w:rsid w:val="00EF21A6"/>
    <w:rsid w:val="00EF453E"/>
    <w:rsid w:val="00EF4C73"/>
    <w:rsid w:val="00EF58D6"/>
    <w:rsid w:val="00EF5CC6"/>
    <w:rsid w:val="00EF6D87"/>
    <w:rsid w:val="00EF7E02"/>
    <w:rsid w:val="00F01F4A"/>
    <w:rsid w:val="00F032CE"/>
    <w:rsid w:val="00F04E27"/>
    <w:rsid w:val="00F055CC"/>
    <w:rsid w:val="00F05654"/>
    <w:rsid w:val="00F0735D"/>
    <w:rsid w:val="00F12307"/>
    <w:rsid w:val="00F1292D"/>
    <w:rsid w:val="00F13130"/>
    <w:rsid w:val="00F14853"/>
    <w:rsid w:val="00F205C8"/>
    <w:rsid w:val="00F20A4F"/>
    <w:rsid w:val="00F219B2"/>
    <w:rsid w:val="00F22297"/>
    <w:rsid w:val="00F229E3"/>
    <w:rsid w:val="00F229FB"/>
    <w:rsid w:val="00F23AC2"/>
    <w:rsid w:val="00F24BE6"/>
    <w:rsid w:val="00F27291"/>
    <w:rsid w:val="00F27396"/>
    <w:rsid w:val="00F27654"/>
    <w:rsid w:val="00F30574"/>
    <w:rsid w:val="00F36503"/>
    <w:rsid w:val="00F41DAA"/>
    <w:rsid w:val="00F42B09"/>
    <w:rsid w:val="00F42D09"/>
    <w:rsid w:val="00F43739"/>
    <w:rsid w:val="00F43AC4"/>
    <w:rsid w:val="00F46CE6"/>
    <w:rsid w:val="00F470B4"/>
    <w:rsid w:val="00F476CA"/>
    <w:rsid w:val="00F50249"/>
    <w:rsid w:val="00F503BD"/>
    <w:rsid w:val="00F51990"/>
    <w:rsid w:val="00F51DE9"/>
    <w:rsid w:val="00F525EC"/>
    <w:rsid w:val="00F53EDF"/>
    <w:rsid w:val="00F5543F"/>
    <w:rsid w:val="00F56A78"/>
    <w:rsid w:val="00F56F43"/>
    <w:rsid w:val="00F62F12"/>
    <w:rsid w:val="00F63622"/>
    <w:rsid w:val="00F6604B"/>
    <w:rsid w:val="00F66B97"/>
    <w:rsid w:val="00F67886"/>
    <w:rsid w:val="00F706EC"/>
    <w:rsid w:val="00F70B02"/>
    <w:rsid w:val="00F710F7"/>
    <w:rsid w:val="00F71514"/>
    <w:rsid w:val="00F72078"/>
    <w:rsid w:val="00F730F1"/>
    <w:rsid w:val="00F74298"/>
    <w:rsid w:val="00F7462F"/>
    <w:rsid w:val="00F77135"/>
    <w:rsid w:val="00F773A9"/>
    <w:rsid w:val="00F775E6"/>
    <w:rsid w:val="00F807A7"/>
    <w:rsid w:val="00F80883"/>
    <w:rsid w:val="00F83029"/>
    <w:rsid w:val="00F92782"/>
    <w:rsid w:val="00F94656"/>
    <w:rsid w:val="00F96556"/>
    <w:rsid w:val="00F971A2"/>
    <w:rsid w:val="00FA066E"/>
    <w:rsid w:val="00FA1688"/>
    <w:rsid w:val="00FA3405"/>
    <w:rsid w:val="00FA3ADB"/>
    <w:rsid w:val="00FA448D"/>
    <w:rsid w:val="00FA4ADF"/>
    <w:rsid w:val="00FA589B"/>
    <w:rsid w:val="00FB18B8"/>
    <w:rsid w:val="00FB1B09"/>
    <w:rsid w:val="00FB2F43"/>
    <w:rsid w:val="00FB4ADA"/>
    <w:rsid w:val="00FB4E2D"/>
    <w:rsid w:val="00FB6815"/>
    <w:rsid w:val="00FB6DB9"/>
    <w:rsid w:val="00FC14FC"/>
    <w:rsid w:val="00FC1748"/>
    <w:rsid w:val="00FC1E43"/>
    <w:rsid w:val="00FC51D9"/>
    <w:rsid w:val="00FD09D0"/>
    <w:rsid w:val="00FD1765"/>
    <w:rsid w:val="00FD4DBF"/>
    <w:rsid w:val="00FD53EE"/>
    <w:rsid w:val="00FE09AF"/>
    <w:rsid w:val="00FE52C8"/>
    <w:rsid w:val="00FE576C"/>
    <w:rsid w:val="00FF2A31"/>
    <w:rsid w:val="00FF51FF"/>
    <w:rsid w:val="00FF5755"/>
    <w:rsid w:val="00FF5AD1"/>
    <w:rsid w:val="00FF5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1CF417"/>
  <w15:docId w15:val="{4153F9BA-AB87-4C0A-A4B9-A3E8356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0A"/>
    <w:rPr>
      <w:sz w:val="24"/>
      <w:szCs w:val="24"/>
    </w:rPr>
  </w:style>
  <w:style w:type="paragraph" w:styleId="Titre1">
    <w:name w:val="heading 1"/>
    <w:basedOn w:val="Normal"/>
    <w:next w:val="Normal"/>
    <w:uiPriority w:val="9"/>
    <w:qFormat/>
    <w:rsid w:val="008860E8"/>
    <w:pPr>
      <w:keepNext/>
      <w:numPr>
        <w:numId w:val="8"/>
      </w:numPr>
      <w:pBdr>
        <w:bottom w:val="single" w:sz="6" w:space="1" w:color="auto"/>
      </w:pBdr>
      <w:spacing w:before="480" w:after="360"/>
      <w:jc w:val="both"/>
      <w:outlineLvl w:val="0"/>
    </w:pPr>
    <w:rPr>
      <w:rFonts w:eastAsia="Times New Roman"/>
      <w:b/>
      <w:caps/>
      <w:sz w:val="32"/>
      <w:szCs w:val="32"/>
    </w:rPr>
  </w:style>
  <w:style w:type="paragraph" w:styleId="Titre2">
    <w:name w:val="heading 2"/>
    <w:aliases w:val="Titre 2 a)"/>
    <w:basedOn w:val="Paragraphedeliste"/>
    <w:next w:val="Normal"/>
    <w:link w:val="Titre2Car"/>
    <w:qFormat/>
    <w:rsid w:val="008860E8"/>
    <w:pPr>
      <w:numPr>
        <w:ilvl w:val="1"/>
        <w:numId w:val="8"/>
      </w:numPr>
      <w:spacing w:before="240" w:after="240"/>
      <w:contextualSpacing w:val="0"/>
      <w:jc w:val="both"/>
      <w:outlineLvl w:val="1"/>
    </w:pPr>
    <w:rPr>
      <w:rFonts w:eastAsia="Times New Roman"/>
      <w:b/>
      <w:color w:val="auto"/>
      <w:sz w:val="28"/>
    </w:rPr>
  </w:style>
  <w:style w:type="paragraph" w:styleId="Titre3">
    <w:name w:val="heading 3"/>
    <w:basedOn w:val="Normal"/>
    <w:next w:val="Normal"/>
    <w:link w:val="Titre3Car"/>
    <w:uiPriority w:val="9"/>
    <w:semiHidden/>
    <w:unhideWhenUsed/>
    <w:qFormat/>
    <w:rsid w:val="002B1225"/>
    <w:pPr>
      <w:keepNext/>
      <w:keepLines/>
      <w:spacing w:before="40"/>
      <w:outlineLvl w:val="2"/>
    </w:pPr>
    <w:rPr>
      <w:rFonts w:asciiTheme="majorHAnsi" w:eastAsiaTheme="majorEastAsia" w:hAnsiTheme="majorHAnsi" w:cstheme="majorBidi"/>
      <w:color w:val="243F60" w:themeColor="accent1" w:themeShade="7F"/>
    </w:rPr>
  </w:style>
  <w:style w:type="paragraph" w:styleId="Titre6">
    <w:name w:val="heading 6"/>
    <w:basedOn w:val="Normal"/>
    <w:next w:val="Normal"/>
    <w:qFormat/>
    <w:rsid w:val="004D5B5F"/>
    <w:pPr>
      <w:spacing w:before="240" w:after="60"/>
      <w:outlineLvl w:val="5"/>
    </w:pPr>
    <w:rPr>
      <w:b/>
      <w:bCs/>
      <w:sz w:val="22"/>
      <w:szCs w:val="22"/>
    </w:rPr>
  </w:style>
  <w:style w:type="paragraph" w:styleId="Titre8">
    <w:name w:val="heading 8"/>
    <w:basedOn w:val="Normal"/>
    <w:next w:val="Normal"/>
    <w:qFormat/>
    <w:rsid w:val="004D5B5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A5BA1"/>
    <w:pPr>
      <w:tabs>
        <w:tab w:val="center" w:pos="4536"/>
        <w:tab w:val="right" w:pos="9072"/>
      </w:tabs>
    </w:pPr>
  </w:style>
  <w:style w:type="character" w:styleId="Numrodepage">
    <w:name w:val="page number"/>
    <w:basedOn w:val="Policepardfaut"/>
    <w:rsid w:val="000A5BA1"/>
  </w:style>
  <w:style w:type="paragraph" w:styleId="En-tte">
    <w:name w:val="header"/>
    <w:basedOn w:val="Normal"/>
    <w:link w:val="En-tteCar"/>
    <w:rsid w:val="00372849"/>
    <w:pPr>
      <w:tabs>
        <w:tab w:val="center" w:pos="4536"/>
        <w:tab w:val="right" w:pos="9072"/>
      </w:tabs>
    </w:pPr>
  </w:style>
  <w:style w:type="paragraph" w:customStyle="1" w:styleId="tabulation">
    <w:name w:val="tabulation"/>
    <w:basedOn w:val="Normal"/>
    <w:rsid w:val="004D5B5F"/>
    <w:pPr>
      <w:tabs>
        <w:tab w:val="left" w:leader="dot" w:pos="4678"/>
      </w:tabs>
      <w:spacing w:before="240"/>
      <w:ind w:left="357" w:hanging="357"/>
      <w:jc w:val="both"/>
    </w:pPr>
    <w:rPr>
      <w:rFonts w:ascii="Arial Narrow" w:hAnsi="Arial Narrow"/>
      <w:szCs w:val="20"/>
    </w:rPr>
  </w:style>
  <w:style w:type="paragraph" w:styleId="Corpsdetexte">
    <w:name w:val="Body Text"/>
    <w:basedOn w:val="Normal"/>
    <w:link w:val="CorpsdetexteCar"/>
    <w:rsid w:val="004D5B5F"/>
    <w:pPr>
      <w:spacing w:before="240"/>
      <w:jc w:val="both"/>
    </w:pPr>
    <w:rPr>
      <w:rFonts w:ascii="Arial Narrow" w:hAnsi="Arial Narrow"/>
      <w:szCs w:val="20"/>
    </w:rPr>
  </w:style>
  <w:style w:type="paragraph" w:styleId="Retraitcorpsdetexte">
    <w:name w:val="Body Text Indent"/>
    <w:basedOn w:val="Normal"/>
    <w:rsid w:val="004D5B5F"/>
    <w:pPr>
      <w:spacing w:before="240"/>
      <w:ind w:firstLine="567"/>
      <w:jc w:val="both"/>
    </w:pPr>
    <w:rPr>
      <w:rFonts w:ascii="Arial Narrow" w:hAnsi="Arial Narrow"/>
      <w:szCs w:val="20"/>
    </w:rPr>
  </w:style>
  <w:style w:type="paragraph" w:styleId="Retraitcorpsdetexte2">
    <w:name w:val="Body Text Indent 2"/>
    <w:basedOn w:val="Normal"/>
    <w:rsid w:val="00415114"/>
    <w:pPr>
      <w:spacing w:after="120" w:line="480" w:lineRule="auto"/>
      <w:ind w:left="283"/>
    </w:pPr>
  </w:style>
  <w:style w:type="paragraph" w:styleId="Textedebulles">
    <w:name w:val="Balloon Text"/>
    <w:basedOn w:val="Normal"/>
    <w:link w:val="TextedebullesCar"/>
    <w:uiPriority w:val="99"/>
    <w:semiHidden/>
    <w:unhideWhenUsed/>
    <w:rsid w:val="00924D11"/>
    <w:rPr>
      <w:rFonts w:ascii="Tahoma" w:hAnsi="Tahoma" w:cs="Tahoma"/>
      <w:sz w:val="16"/>
      <w:szCs w:val="16"/>
    </w:rPr>
  </w:style>
  <w:style w:type="character" w:customStyle="1" w:styleId="TextedebullesCar">
    <w:name w:val="Texte de bulles Car"/>
    <w:basedOn w:val="Policepardfaut"/>
    <w:link w:val="Textedebulles"/>
    <w:uiPriority w:val="99"/>
    <w:semiHidden/>
    <w:rsid w:val="00924D11"/>
    <w:rPr>
      <w:rFonts w:ascii="Tahoma" w:hAnsi="Tahoma" w:cs="Tahoma"/>
      <w:sz w:val="16"/>
      <w:szCs w:val="16"/>
    </w:rPr>
  </w:style>
  <w:style w:type="character" w:styleId="Lienhypertexte">
    <w:name w:val="Hyperlink"/>
    <w:basedOn w:val="Policepardfaut"/>
    <w:uiPriority w:val="99"/>
    <w:unhideWhenUsed/>
    <w:rsid w:val="00B90675"/>
    <w:rPr>
      <w:color w:val="0000FF" w:themeColor="hyperlink"/>
      <w:u w:val="single"/>
    </w:rPr>
  </w:style>
  <w:style w:type="paragraph" w:styleId="Corpsdetexte2">
    <w:name w:val="Body Text 2"/>
    <w:basedOn w:val="Normal"/>
    <w:link w:val="Corpsdetexte2Car"/>
    <w:uiPriority w:val="99"/>
    <w:semiHidden/>
    <w:unhideWhenUsed/>
    <w:rsid w:val="00CE66CF"/>
    <w:pPr>
      <w:spacing w:after="120" w:line="480" w:lineRule="auto"/>
    </w:pPr>
  </w:style>
  <w:style w:type="character" w:customStyle="1" w:styleId="Corpsdetexte2Car">
    <w:name w:val="Corps de texte 2 Car"/>
    <w:basedOn w:val="Policepardfaut"/>
    <w:link w:val="Corpsdetexte2"/>
    <w:uiPriority w:val="99"/>
    <w:semiHidden/>
    <w:rsid w:val="00CE66CF"/>
    <w:rPr>
      <w:sz w:val="24"/>
      <w:szCs w:val="24"/>
    </w:rPr>
  </w:style>
  <w:style w:type="character" w:styleId="Marquedecommentaire">
    <w:name w:val="annotation reference"/>
    <w:semiHidden/>
    <w:unhideWhenUsed/>
    <w:rsid w:val="00CE66CF"/>
    <w:rPr>
      <w:sz w:val="16"/>
      <w:szCs w:val="16"/>
    </w:rPr>
  </w:style>
  <w:style w:type="paragraph" w:styleId="Commentaire">
    <w:name w:val="annotation text"/>
    <w:basedOn w:val="Normal"/>
    <w:link w:val="CommentaireCar"/>
    <w:uiPriority w:val="99"/>
    <w:unhideWhenUsed/>
    <w:rsid w:val="00CE66CF"/>
    <w:rPr>
      <w:sz w:val="20"/>
      <w:szCs w:val="20"/>
    </w:rPr>
  </w:style>
  <w:style w:type="character" w:customStyle="1" w:styleId="CommentaireCar">
    <w:name w:val="Commentaire Car"/>
    <w:basedOn w:val="Policepardfaut"/>
    <w:link w:val="Commentaire"/>
    <w:uiPriority w:val="99"/>
    <w:rsid w:val="00CE66CF"/>
  </w:style>
  <w:style w:type="paragraph" w:styleId="Paragraphedeliste">
    <w:name w:val="List Paragraph"/>
    <w:aliases w:val="Puces"/>
    <w:basedOn w:val="Normal"/>
    <w:link w:val="ParagraphedelisteCar"/>
    <w:uiPriority w:val="34"/>
    <w:qFormat/>
    <w:rsid w:val="00EE7D31"/>
    <w:pPr>
      <w:ind w:left="720"/>
      <w:contextualSpacing/>
    </w:pPr>
    <w:rPr>
      <w:color w:val="244061" w:themeColor="accent1" w:themeShade="80"/>
    </w:rPr>
  </w:style>
  <w:style w:type="character" w:customStyle="1" w:styleId="obl">
    <w:name w:val="obl"/>
    <w:basedOn w:val="Policepardfaut"/>
    <w:rsid w:val="00A23872"/>
  </w:style>
  <w:style w:type="character" w:customStyle="1" w:styleId="CorpsdetexteCar">
    <w:name w:val="Corps de texte Car"/>
    <w:basedOn w:val="Policepardfaut"/>
    <w:link w:val="Corpsdetexte"/>
    <w:rsid w:val="00B01EFE"/>
    <w:rPr>
      <w:rFonts w:ascii="Arial Narrow" w:hAnsi="Arial Narrow"/>
      <w:sz w:val="24"/>
    </w:rPr>
  </w:style>
  <w:style w:type="character" w:customStyle="1" w:styleId="En-tteCar">
    <w:name w:val="En-tête Car"/>
    <w:basedOn w:val="Policepardfaut"/>
    <w:link w:val="En-tte"/>
    <w:rsid w:val="003563C7"/>
    <w:rPr>
      <w:sz w:val="24"/>
      <w:szCs w:val="24"/>
    </w:rPr>
  </w:style>
  <w:style w:type="table" w:styleId="Grilledutableau">
    <w:name w:val="Table Grid"/>
    <w:basedOn w:val="TableauNormal"/>
    <w:rsid w:val="003563C7"/>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91D75"/>
    <w:rPr>
      <w:sz w:val="24"/>
      <w:szCs w:val="24"/>
    </w:rPr>
  </w:style>
  <w:style w:type="paragraph" w:styleId="Objetducommentaire">
    <w:name w:val="annotation subject"/>
    <w:basedOn w:val="Commentaire"/>
    <w:next w:val="Commentaire"/>
    <w:link w:val="ObjetducommentaireCar"/>
    <w:uiPriority w:val="99"/>
    <w:semiHidden/>
    <w:unhideWhenUsed/>
    <w:rsid w:val="00742C32"/>
    <w:rPr>
      <w:b/>
      <w:bCs/>
    </w:rPr>
  </w:style>
  <w:style w:type="character" w:customStyle="1" w:styleId="ObjetducommentaireCar">
    <w:name w:val="Objet du commentaire Car"/>
    <w:basedOn w:val="CommentaireCar"/>
    <w:link w:val="Objetducommentaire"/>
    <w:uiPriority w:val="99"/>
    <w:semiHidden/>
    <w:rsid w:val="00742C32"/>
    <w:rPr>
      <w:b/>
      <w:bCs/>
    </w:rPr>
  </w:style>
  <w:style w:type="character" w:customStyle="1" w:styleId="simpledisplayfield">
    <w:name w:val="simpledisplayfield"/>
    <w:basedOn w:val="Policepardfaut"/>
    <w:rsid w:val="00EB2C23"/>
  </w:style>
  <w:style w:type="paragraph" w:customStyle="1" w:styleId="Arial10">
    <w:name w:val="Arial10"/>
    <w:basedOn w:val="Normal"/>
    <w:link w:val="Arial10Car"/>
    <w:qFormat/>
    <w:rsid w:val="0063605E"/>
    <w:pPr>
      <w:ind w:left="426"/>
      <w:jc w:val="both"/>
    </w:pPr>
    <w:rPr>
      <w:rFonts w:ascii="Arial" w:eastAsia="Batang" w:hAnsi="Arial" w:cs="Arial"/>
      <w:sz w:val="20"/>
      <w:szCs w:val="20"/>
    </w:rPr>
  </w:style>
  <w:style w:type="character" w:customStyle="1" w:styleId="Arial10Car">
    <w:name w:val="Arial10 Car"/>
    <w:link w:val="Arial10"/>
    <w:rsid w:val="0063605E"/>
    <w:rPr>
      <w:rFonts w:ascii="Arial" w:eastAsia="Batang" w:hAnsi="Arial" w:cs="Arial"/>
    </w:rPr>
  </w:style>
  <w:style w:type="character" w:customStyle="1" w:styleId="UnresolvedMention">
    <w:name w:val="Unresolved Mention"/>
    <w:basedOn w:val="Policepardfaut"/>
    <w:uiPriority w:val="99"/>
    <w:semiHidden/>
    <w:unhideWhenUsed/>
    <w:rsid w:val="00DF64DE"/>
    <w:rPr>
      <w:color w:val="605E5C"/>
      <w:shd w:val="clear" w:color="auto" w:fill="E1DFDD"/>
    </w:rPr>
  </w:style>
  <w:style w:type="paragraph" w:styleId="Rvision">
    <w:name w:val="Revision"/>
    <w:hidden/>
    <w:uiPriority w:val="99"/>
    <w:semiHidden/>
    <w:rsid w:val="0016170A"/>
    <w:rPr>
      <w:sz w:val="24"/>
      <w:szCs w:val="24"/>
    </w:rPr>
  </w:style>
  <w:style w:type="paragraph" w:styleId="Notedebasdepage">
    <w:name w:val="footnote text"/>
    <w:basedOn w:val="Normal"/>
    <w:link w:val="NotedebasdepageCar"/>
    <w:semiHidden/>
    <w:unhideWhenUsed/>
    <w:rsid w:val="007D7316"/>
    <w:rPr>
      <w:sz w:val="20"/>
      <w:szCs w:val="20"/>
    </w:rPr>
  </w:style>
  <w:style w:type="character" w:customStyle="1" w:styleId="NotedebasdepageCar">
    <w:name w:val="Note de bas de page Car"/>
    <w:basedOn w:val="Policepardfaut"/>
    <w:link w:val="Notedebasdepage"/>
    <w:semiHidden/>
    <w:rsid w:val="007D7316"/>
  </w:style>
  <w:style w:type="character" w:styleId="Appelnotedebasdep">
    <w:name w:val="footnote reference"/>
    <w:basedOn w:val="Policepardfaut"/>
    <w:uiPriority w:val="99"/>
    <w:semiHidden/>
    <w:unhideWhenUsed/>
    <w:rsid w:val="007D7316"/>
    <w:rPr>
      <w:vertAlign w:val="superscript"/>
    </w:rPr>
  </w:style>
  <w:style w:type="table" w:customStyle="1" w:styleId="Grilledutableau1">
    <w:name w:val="Grille du tableau1"/>
    <w:basedOn w:val="TableauNormal"/>
    <w:next w:val="Grilledutableau"/>
    <w:rsid w:val="0082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Puce2">
    <w:name w:val="CD Puce 2"/>
    <w:basedOn w:val="Normal"/>
    <w:rsid w:val="00126E0B"/>
    <w:pPr>
      <w:numPr>
        <w:numId w:val="3"/>
      </w:numPr>
    </w:pPr>
    <w:rPr>
      <w:szCs w:val="20"/>
    </w:rPr>
  </w:style>
  <w:style w:type="numbering" w:customStyle="1" w:styleId="Style1">
    <w:name w:val="Style1"/>
    <w:uiPriority w:val="99"/>
    <w:rsid w:val="00EE7D31"/>
    <w:pPr>
      <w:numPr>
        <w:numId w:val="4"/>
      </w:numPr>
    </w:pPr>
  </w:style>
  <w:style w:type="paragraph" w:customStyle="1" w:styleId="CDPuce2Normal">
    <w:name w:val="CD Puce 2 Normal"/>
    <w:basedOn w:val="Normal"/>
    <w:uiPriority w:val="99"/>
    <w:rsid w:val="009F216E"/>
    <w:pPr>
      <w:numPr>
        <w:numId w:val="5"/>
      </w:numPr>
    </w:pPr>
    <w:rPr>
      <w:szCs w:val="20"/>
    </w:rPr>
  </w:style>
  <w:style w:type="character" w:styleId="lev">
    <w:name w:val="Strong"/>
    <w:basedOn w:val="Policepardfaut"/>
    <w:uiPriority w:val="22"/>
    <w:qFormat/>
    <w:rsid w:val="003B6AED"/>
    <w:rPr>
      <w:b/>
      <w:bCs/>
    </w:rPr>
  </w:style>
  <w:style w:type="paragraph" w:customStyle="1" w:styleId="Retraitcorpsdetexte21">
    <w:name w:val="Retrait corps de texte 21"/>
    <w:basedOn w:val="Normal"/>
    <w:rsid w:val="00482D27"/>
    <w:pPr>
      <w:suppressAutoHyphens/>
      <w:spacing w:before="120"/>
      <w:ind w:firstLine="1134"/>
      <w:jc w:val="both"/>
    </w:pPr>
    <w:rPr>
      <w:b/>
      <w:szCs w:val="20"/>
      <w:lang w:eastAsia="ar-SA"/>
    </w:rPr>
  </w:style>
  <w:style w:type="paragraph" w:customStyle="1" w:styleId="msolistparagraph0">
    <w:name w:val="msolistparagraph"/>
    <w:basedOn w:val="Normal"/>
    <w:rsid w:val="00482D27"/>
    <w:pPr>
      <w:ind w:left="720"/>
    </w:pPr>
    <w:rPr>
      <w:rFonts w:ascii="Calibri" w:hAnsi="Calibri"/>
      <w:sz w:val="22"/>
      <w:szCs w:val="22"/>
      <w:lang w:eastAsia="en-US"/>
    </w:rPr>
  </w:style>
  <w:style w:type="character" w:customStyle="1" w:styleId="ParagraphedelisteCar">
    <w:name w:val="Paragraphe de liste Car"/>
    <w:aliases w:val="Puces Car"/>
    <w:basedOn w:val="Policepardfaut"/>
    <w:link w:val="Paragraphedeliste"/>
    <w:uiPriority w:val="34"/>
    <w:rsid w:val="004400BC"/>
    <w:rPr>
      <w:color w:val="244061" w:themeColor="accent1" w:themeShade="80"/>
      <w:sz w:val="24"/>
      <w:szCs w:val="24"/>
    </w:rPr>
  </w:style>
  <w:style w:type="paragraph" w:customStyle="1" w:styleId="Default">
    <w:name w:val="Default"/>
    <w:rsid w:val="00B90B44"/>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6B69AA"/>
    <w:rPr>
      <w:i/>
      <w:iCs/>
    </w:rPr>
  </w:style>
  <w:style w:type="paragraph" w:customStyle="1" w:styleId="CarCarCar">
    <w:name w:val="Car Car Car"/>
    <w:basedOn w:val="Normal"/>
    <w:rsid w:val="00986865"/>
    <w:pPr>
      <w:spacing w:after="160" w:line="240" w:lineRule="exact"/>
    </w:pPr>
    <w:rPr>
      <w:rFonts w:eastAsia="Times New Roman"/>
      <w:sz w:val="20"/>
      <w:szCs w:val="20"/>
    </w:rPr>
  </w:style>
  <w:style w:type="paragraph" w:customStyle="1" w:styleId="Texte">
    <w:name w:val="Texte"/>
    <w:basedOn w:val="Normal"/>
    <w:link w:val="TexteCar"/>
    <w:qFormat/>
    <w:rsid w:val="006F0A0E"/>
    <w:pPr>
      <w:spacing w:after="160" w:line="259" w:lineRule="auto"/>
      <w:ind w:firstLine="567"/>
      <w:jc w:val="both"/>
    </w:pPr>
    <w:rPr>
      <w:rFonts w:eastAsiaTheme="minorHAnsi"/>
      <w:szCs w:val="22"/>
      <w:lang w:eastAsia="en-US"/>
    </w:rPr>
  </w:style>
  <w:style w:type="character" w:customStyle="1" w:styleId="TexteCar">
    <w:name w:val="Texte Car"/>
    <w:basedOn w:val="Policepardfaut"/>
    <w:link w:val="Texte"/>
    <w:rsid w:val="006F0A0E"/>
    <w:rPr>
      <w:rFonts w:eastAsiaTheme="minorHAnsi"/>
      <w:sz w:val="24"/>
      <w:szCs w:val="22"/>
      <w:lang w:eastAsia="en-US"/>
    </w:rPr>
  </w:style>
  <w:style w:type="character" w:customStyle="1" w:styleId="Titre2Car">
    <w:name w:val="Titre 2 Car"/>
    <w:aliases w:val="Titre 2 a) Car"/>
    <w:basedOn w:val="Policepardfaut"/>
    <w:link w:val="Titre2"/>
    <w:rsid w:val="008860E8"/>
    <w:rPr>
      <w:rFonts w:eastAsia="Times New Roman"/>
      <w:b/>
      <w:sz w:val="28"/>
      <w:szCs w:val="24"/>
    </w:rPr>
  </w:style>
  <w:style w:type="paragraph" w:customStyle="1" w:styleId="Titredocument">
    <w:name w:val="Titre document"/>
    <w:basedOn w:val="Normal"/>
    <w:rsid w:val="00383584"/>
    <w:pPr>
      <w:pBdr>
        <w:top w:val="single" w:sz="18" w:space="12" w:color="auto" w:shadow="1"/>
        <w:left w:val="single" w:sz="18" w:space="4" w:color="auto" w:shadow="1"/>
        <w:bottom w:val="single" w:sz="18" w:space="12" w:color="auto" w:shadow="1"/>
        <w:right w:val="single" w:sz="18" w:space="4" w:color="auto" w:shadow="1"/>
      </w:pBdr>
      <w:spacing w:before="960" w:after="960" w:line="360" w:lineRule="auto"/>
      <w:jc w:val="center"/>
    </w:pPr>
    <w:rPr>
      <w:rFonts w:eastAsia="Times New Roman"/>
      <w:b/>
      <w:bCs/>
      <w:caps/>
    </w:rPr>
  </w:style>
  <w:style w:type="paragraph" w:styleId="En-ttedetabledesmatires">
    <w:name w:val="TOC Heading"/>
    <w:basedOn w:val="Titre1"/>
    <w:next w:val="Normal"/>
    <w:uiPriority w:val="39"/>
    <w:unhideWhenUsed/>
    <w:qFormat/>
    <w:rsid w:val="009B671A"/>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365F91" w:themeColor="accent1" w:themeShade="BF"/>
    </w:rPr>
  </w:style>
  <w:style w:type="paragraph" w:styleId="TM1">
    <w:name w:val="toc 1"/>
    <w:basedOn w:val="Normal"/>
    <w:next w:val="Normal"/>
    <w:autoRedefine/>
    <w:uiPriority w:val="39"/>
    <w:unhideWhenUsed/>
    <w:rsid w:val="006F1D0E"/>
    <w:pPr>
      <w:tabs>
        <w:tab w:val="left" w:pos="4111"/>
        <w:tab w:val="right" w:leader="dot" w:pos="9488"/>
      </w:tabs>
      <w:spacing w:after="100"/>
      <w:jc w:val="center"/>
    </w:pPr>
    <w:rPr>
      <w:b/>
      <w:sz w:val="28"/>
    </w:rPr>
  </w:style>
  <w:style w:type="paragraph" w:styleId="TM2">
    <w:name w:val="toc 2"/>
    <w:basedOn w:val="Normal"/>
    <w:next w:val="Normal"/>
    <w:autoRedefine/>
    <w:uiPriority w:val="39"/>
    <w:unhideWhenUsed/>
    <w:rsid w:val="009B671A"/>
    <w:pPr>
      <w:spacing w:after="100"/>
      <w:ind w:left="240"/>
    </w:pPr>
  </w:style>
  <w:style w:type="paragraph" w:styleId="TM3">
    <w:name w:val="toc 3"/>
    <w:basedOn w:val="Normal"/>
    <w:next w:val="Normal"/>
    <w:autoRedefine/>
    <w:uiPriority w:val="39"/>
    <w:unhideWhenUsed/>
    <w:rsid w:val="009B671A"/>
    <w:pPr>
      <w:spacing w:after="100" w:line="259" w:lineRule="auto"/>
      <w:ind w:left="440"/>
    </w:pPr>
    <w:rPr>
      <w:rFonts w:asciiTheme="minorHAnsi" w:eastAsiaTheme="minorEastAsia" w:hAnsiTheme="minorHAnsi"/>
      <w:sz w:val="22"/>
      <w:szCs w:val="22"/>
    </w:rPr>
  </w:style>
  <w:style w:type="character" w:styleId="Lienhypertextesuivivisit">
    <w:name w:val="FollowedHyperlink"/>
    <w:basedOn w:val="Policepardfaut"/>
    <w:uiPriority w:val="99"/>
    <w:semiHidden/>
    <w:unhideWhenUsed/>
    <w:rsid w:val="0010637D"/>
    <w:rPr>
      <w:color w:val="800080" w:themeColor="followedHyperlink"/>
      <w:u w:val="single"/>
    </w:rPr>
  </w:style>
  <w:style w:type="character" w:customStyle="1" w:styleId="2ListepointsCar">
    <w:name w:val="2 Liste points Car"/>
    <w:link w:val="2Listepoints"/>
    <w:qFormat/>
    <w:rsid w:val="00ED6257"/>
    <w:rPr>
      <w:rFonts w:ascii="Arial" w:hAnsi="Arial" w:cs="Arial"/>
      <w:sz w:val="22"/>
      <w:szCs w:val="24"/>
    </w:rPr>
  </w:style>
  <w:style w:type="paragraph" w:customStyle="1" w:styleId="2Listepoints">
    <w:name w:val="2 Liste points"/>
    <w:basedOn w:val="Normal"/>
    <w:link w:val="2ListepointsCar"/>
    <w:qFormat/>
    <w:rsid w:val="00ED6257"/>
    <w:pPr>
      <w:spacing w:after="120"/>
      <w:jc w:val="both"/>
    </w:pPr>
    <w:rPr>
      <w:rFonts w:ascii="Arial" w:hAnsi="Arial" w:cs="Arial"/>
      <w:sz w:val="22"/>
    </w:rPr>
  </w:style>
  <w:style w:type="paragraph" w:customStyle="1" w:styleId="2Listecarrs">
    <w:name w:val="2 Liste carrés"/>
    <w:basedOn w:val="Normal"/>
    <w:link w:val="2ListecarrsCar"/>
    <w:qFormat/>
    <w:rsid w:val="00577E07"/>
    <w:pPr>
      <w:numPr>
        <w:numId w:val="28"/>
      </w:numPr>
      <w:autoSpaceDE w:val="0"/>
      <w:spacing w:before="120" w:after="120"/>
      <w:jc w:val="both"/>
    </w:pPr>
    <w:rPr>
      <w:rFonts w:ascii="Arial" w:eastAsia="Times New Roman" w:hAnsi="Arial"/>
      <w:sz w:val="22"/>
      <w:lang w:val="x-none" w:eastAsia="x-none"/>
    </w:rPr>
  </w:style>
  <w:style w:type="character" w:customStyle="1" w:styleId="2ListecarrsCar">
    <w:name w:val="2 Liste carrés Car"/>
    <w:link w:val="2Listecarrs"/>
    <w:rsid w:val="00577E07"/>
    <w:rPr>
      <w:rFonts w:ascii="Arial" w:eastAsia="Times New Roman" w:hAnsi="Arial"/>
      <w:sz w:val="22"/>
      <w:szCs w:val="24"/>
      <w:lang w:val="x-none" w:eastAsia="x-none"/>
    </w:rPr>
  </w:style>
  <w:style w:type="character" w:customStyle="1" w:styleId="Titre3Car">
    <w:name w:val="Titre 3 Car"/>
    <w:basedOn w:val="Policepardfaut"/>
    <w:link w:val="Titre3"/>
    <w:uiPriority w:val="9"/>
    <w:semiHidden/>
    <w:rsid w:val="002B122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175">
      <w:bodyDiv w:val="1"/>
      <w:marLeft w:val="0"/>
      <w:marRight w:val="0"/>
      <w:marTop w:val="0"/>
      <w:marBottom w:val="0"/>
      <w:divBdr>
        <w:top w:val="none" w:sz="0" w:space="0" w:color="auto"/>
        <w:left w:val="none" w:sz="0" w:space="0" w:color="auto"/>
        <w:bottom w:val="none" w:sz="0" w:space="0" w:color="auto"/>
        <w:right w:val="none" w:sz="0" w:space="0" w:color="auto"/>
      </w:divBdr>
    </w:div>
    <w:div w:id="753866162">
      <w:bodyDiv w:val="1"/>
      <w:marLeft w:val="0"/>
      <w:marRight w:val="0"/>
      <w:marTop w:val="0"/>
      <w:marBottom w:val="0"/>
      <w:divBdr>
        <w:top w:val="none" w:sz="0" w:space="0" w:color="auto"/>
        <w:left w:val="none" w:sz="0" w:space="0" w:color="auto"/>
        <w:bottom w:val="none" w:sz="0" w:space="0" w:color="auto"/>
        <w:right w:val="none" w:sz="0" w:space="0" w:color="auto"/>
      </w:divBdr>
    </w:div>
    <w:div w:id="784154032">
      <w:bodyDiv w:val="1"/>
      <w:marLeft w:val="0"/>
      <w:marRight w:val="0"/>
      <w:marTop w:val="0"/>
      <w:marBottom w:val="0"/>
      <w:divBdr>
        <w:top w:val="none" w:sz="0" w:space="0" w:color="auto"/>
        <w:left w:val="none" w:sz="0" w:space="0" w:color="auto"/>
        <w:bottom w:val="none" w:sz="0" w:space="0" w:color="auto"/>
        <w:right w:val="none" w:sz="0" w:space="0" w:color="auto"/>
      </w:divBdr>
    </w:div>
    <w:div w:id="1346706874">
      <w:bodyDiv w:val="1"/>
      <w:marLeft w:val="0"/>
      <w:marRight w:val="0"/>
      <w:marTop w:val="0"/>
      <w:marBottom w:val="0"/>
      <w:divBdr>
        <w:top w:val="none" w:sz="0" w:space="0" w:color="auto"/>
        <w:left w:val="none" w:sz="0" w:space="0" w:color="auto"/>
        <w:bottom w:val="none" w:sz="0" w:space="0" w:color="auto"/>
        <w:right w:val="none" w:sz="0" w:space="0" w:color="auto"/>
      </w:divBdr>
    </w:div>
    <w:div w:id="1380400166">
      <w:bodyDiv w:val="1"/>
      <w:marLeft w:val="0"/>
      <w:marRight w:val="0"/>
      <w:marTop w:val="0"/>
      <w:marBottom w:val="0"/>
      <w:divBdr>
        <w:top w:val="none" w:sz="0" w:space="0" w:color="auto"/>
        <w:left w:val="none" w:sz="0" w:space="0" w:color="auto"/>
        <w:bottom w:val="none" w:sz="0" w:space="0" w:color="auto"/>
        <w:right w:val="none" w:sz="0" w:space="0" w:color="auto"/>
      </w:divBdr>
    </w:div>
    <w:div w:id="1642495847">
      <w:bodyDiv w:val="1"/>
      <w:marLeft w:val="0"/>
      <w:marRight w:val="0"/>
      <w:marTop w:val="0"/>
      <w:marBottom w:val="0"/>
      <w:divBdr>
        <w:top w:val="none" w:sz="0" w:space="0" w:color="auto"/>
        <w:left w:val="none" w:sz="0" w:space="0" w:color="auto"/>
        <w:bottom w:val="none" w:sz="0" w:space="0" w:color="auto"/>
        <w:right w:val="none" w:sz="0" w:space="0" w:color="auto"/>
      </w:divBdr>
    </w:div>
    <w:div w:id="1677339656">
      <w:bodyDiv w:val="1"/>
      <w:marLeft w:val="0"/>
      <w:marRight w:val="0"/>
      <w:marTop w:val="0"/>
      <w:marBottom w:val="0"/>
      <w:divBdr>
        <w:top w:val="none" w:sz="0" w:space="0" w:color="auto"/>
        <w:left w:val="none" w:sz="0" w:space="0" w:color="auto"/>
        <w:bottom w:val="none" w:sz="0" w:space="0" w:color="auto"/>
        <w:right w:val="none" w:sz="0" w:space="0" w:color="auto"/>
      </w:divBdr>
    </w:div>
    <w:div w:id="1714887109">
      <w:bodyDiv w:val="1"/>
      <w:marLeft w:val="0"/>
      <w:marRight w:val="0"/>
      <w:marTop w:val="0"/>
      <w:marBottom w:val="0"/>
      <w:divBdr>
        <w:top w:val="none" w:sz="0" w:space="0" w:color="auto"/>
        <w:left w:val="none" w:sz="0" w:space="0" w:color="auto"/>
        <w:bottom w:val="none" w:sz="0" w:space="0" w:color="auto"/>
        <w:right w:val="none" w:sz="0" w:space="0" w:color="auto"/>
      </w:divBdr>
    </w:div>
    <w:div w:id="1818298286">
      <w:bodyDiv w:val="1"/>
      <w:marLeft w:val="0"/>
      <w:marRight w:val="0"/>
      <w:marTop w:val="0"/>
      <w:marBottom w:val="0"/>
      <w:divBdr>
        <w:top w:val="none" w:sz="0" w:space="0" w:color="auto"/>
        <w:left w:val="none" w:sz="0" w:space="0" w:color="auto"/>
        <w:bottom w:val="none" w:sz="0" w:space="0" w:color="auto"/>
        <w:right w:val="none" w:sz="0" w:space="0" w:color="auto"/>
      </w:divBdr>
    </w:div>
    <w:div w:id="1836337492">
      <w:bodyDiv w:val="1"/>
      <w:marLeft w:val="0"/>
      <w:marRight w:val="0"/>
      <w:marTop w:val="0"/>
      <w:marBottom w:val="0"/>
      <w:divBdr>
        <w:top w:val="none" w:sz="0" w:space="0" w:color="auto"/>
        <w:left w:val="none" w:sz="0" w:space="0" w:color="auto"/>
        <w:bottom w:val="none" w:sz="0" w:space="0" w:color="auto"/>
        <w:right w:val="none" w:sz="0" w:space="0" w:color="auto"/>
      </w:divBdr>
    </w:div>
    <w:div w:id="1938756658">
      <w:bodyDiv w:val="1"/>
      <w:marLeft w:val="0"/>
      <w:marRight w:val="0"/>
      <w:marTop w:val="0"/>
      <w:marBottom w:val="0"/>
      <w:divBdr>
        <w:top w:val="none" w:sz="0" w:space="0" w:color="auto"/>
        <w:left w:val="none" w:sz="0" w:space="0" w:color="auto"/>
        <w:bottom w:val="none" w:sz="0" w:space="0" w:color="auto"/>
        <w:right w:val="none" w:sz="0" w:space="0" w:color="auto"/>
      </w:divBdr>
    </w:div>
    <w:div w:id="1989431706">
      <w:bodyDiv w:val="1"/>
      <w:marLeft w:val="0"/>
      <w:marRight w:val="0"/>
      <w:marTop w:val="0"/>
      <w:marBottom w:val="0"/>
      <w:divBdr>
        <w:top w:val="none" w:sz="0" w:space="0" w:color="auto"/>
        <w:left w:val="none" w:sz="0" w:space="0" w:color="auto"/>
        <w:bottom w:val="none" w:sz="0" w:space="0" w:color="auto"/>
        <w:right w:val="none" w:sz="0" w:space="0" w:color="auto"/>
      </w:divBdr>
    </w:div>
    <w:div w:id="2088577561">
      <w:bodyDiv w:val="1"/>
      <w:marLeft w:val="0"/>
      <w:marRight w:val="0"/>
      <w:marTop w:val="0"/>
      <w:marBottom w:val="0"/>
      <w:divBdr>
        <w:top w:val="none" w:sz="0" w:space="0" w:color="auto"/>
        <w:left w:val="none" w:sz="0" w:space="0" w:color="auto"/>
        <w:bottom w:val="none" w:sz="0" w:space="0" w:color="auto"/>
        <w:right w:val="none" w:sz="0" w:space="0" w:color="auto"/>
      </w:divBdr>
    </w:div>
    <w:div w:id="214538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marches-public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omie.gouv.fr/daj/formulaires-marches-public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p@assemblee-national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rches-publics.gouv.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dume.chorus-pro.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F1DA-905F-432C-AF2C-2504302B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16</Pages>
  <Words>4720</Words>
  <Characters>25962</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ASSEMBLEE NATIONALE</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INFORMATIQUE</dc:creator>
  <cp:lastModifiedBy>Corinne Lagueyt</cp:lastModifiedBy>
  <cp:revision>29</cp:revision>
  <cp:lastPrinted>2021-10-26T15:28:00Z</cp:lastPrinted>
  <dcterms:created xsi:type="dcterms:W3CDTF">2024-11-27T15:55:00Z</dcterms:created>
  <dcterms:modified xsi:type="dcterms:W3CDTF">2024-12-22T12:15:00Z</dcterms:modified>
</cp:coreProperties>
</file>