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15BEF2CF">
            <wp:simplePos x="0" y="0"/>
            <wp:positionH relativeFrom="column">
              <wp:posOffset>1285875</wp:posOffset>
            </wp:positionH>
            <wp:positionV relativeFrom="paragraph">
              <wp:posOffset>-190500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77777777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>CADRE DE REPONSE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40E3FC6D">
                <wp:simplePos x="0" y="0"/>
                <wp:positionH relativeFrom="column">
                  <wp:posOffset>-340995</wp:posOffset>
                </wp:positionH>
                <wp:positionV relativeFrom="paragraph">
                  <wp:posOffset>240030</wp:posOffset>
                </wp:positionV>
                <wp:extent cx="6830060" cy="1568450"/>
                <wp:effectExtent l="0" t="0" r="2794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156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57413" w14:textId="77777777" w:rsidR="0065225D" w:rsidRPr="00421806" w:rsidRDefault="0065225D" w:rsidP="0065225D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bookmarkStart w:id="0" w:name="_Hlk78282091"/>
                            <w:bookmarkStart w:id="1" w:name="_Hlk78282092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MAINTENANCE ET EXPLOITATION DES INSTALLATIONS DE CHAUFFERIE DU CENTRE HOSPITALIER UNIVERSITAIRE DE MARTINIQU</w:t>
                            </w:r>
                            <w:bookmarkEnd w:id="0"/>
                            <w:bookmarkEnd w:id="1"/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E (CHUM)</w:t>
                            </w:r>
                          </w:p>
                          <w:p w14:paraId="6D663601" w14:textId="3770CEBC" w:rsidR="008215B1" w:rsidRPr="00421806" w:rsidRDefault="008215B1" w:rsidP="008215B1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85pt;margin-top:18.9pt;width:537.8pt;height:12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">
                <v:textbox inset=",5.3mm,,5.3mm">
                  <w:txbxContent>
                    <w:p w14:paraId="67F57413" w14:textId="77777777" w:rsidR="0065225D" w:rsidRPr="00421806" w:rsidRDefault="0065225D" w:rsidP="0065225D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  <w:bookmarkStart w:id="2" w:name="_Hlk78282091"/>
                      <w:bookmarkStart w:id="3" w:name="_Hlk78282092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MAINTENANCE ET EXPLOITATION DES INSTALLATIONS DE CHAUFFERIE DU CENTRE HOSPITALIER UNIVERSITAIRE DE MARTINIQU</w:t>
                      </w:r>
                      <w:bookmarkEnd w:id="2"/>
                      <w:bookmarkEnd w:id="3"/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E (CHUM)</w:t>
                      </w:r>
                    </w:p>
                    <w:p w14:paraId="6D663601" w14:textId="3770CEBC" w:rsidR="008215B1" w:rsidRPr="00421806" w:rsidRDefault="008215B1" w:rsidP="008215B1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5035F42E" w14:textId="018655F5" w:rsidR="008215B1" w:rsidRDefault="008215B1" w:rsidP="008215B1">
      <w:pPr>
        <w:jc w:val="center"/>
        <w:rPr>
          <w:b/>
          <w:sz w:val="36"/>
          <w:szCs w:val="36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consultation</w:t>
      </w:r>
      <w:r>
        <w:rPr>
          <w:b/>
          <w:bCs/>
          <w:sz w:val="36"/>
          <w:szCs w:val="36"/>
        </w:rPr>
        <w:t xml:space="preserve"> </w:t>
      </w:r>
      <w:r w:rsidRPr="00D00E33">
        <w:rPr>
          <w:b/>
          <w:bCs/>
          <w:sz w:val="36"/>
          <w:szCs w:val="36"/>
        </w:rPr>
        <w:t xml:space="preserve">: </w:t>
      </w:r>
      <w:r w:rsidR="00E24290">
        <w:rPr>
          <w:b/>
          <w:sz w:val="36"/>
          <w:szCs w:val="36"/>
        </w:rPr>
        <w:t>DCE-202</w:t>
      </w:r>
      <w:r w:rsidR="003C69D8">
        <w:rPr>
          <w:b/>
          <w:sz w:val="36"/>
          <w:szCs w:val="36"/>
        </w:rPr>
        <w:t>4</w:t>
      </w:r>
      <w:r w:rsidR="00E24290">
        <w:rPr>
          <w:b/>
          <w:sz w:val="36"/>
          <w:szCs w:val="36"/>
        </w:rPr>
        <w:t>-</w:t>
      </w:r>
      <w:r w:rsidR="003C69D8">
        <w:rPr>
          <w:b/>
          <w:sz w:val="36"/>
          <w:szCs w:val="36"/>
        </w:rPr>
        <w:t>085</w:t>
      </w:r>
      <w:r w:rsidR="00E24290">
        <w:rPr>
          <w:b/>
          <w:sz w:val="36"/>
          <w:szCs w:val="36"/>
        </w:rPr>
        <w:t>-</w:t>
      </w:r>
      <w:r w:rsidR="00885189">
        <w:rPr>
          <w:b/>
          <w:sz w:val="36"/>
          <w:szCs w:val="36"/>
        </w:rPr>
        <w:t>GVL</w:t>
      </w:r>
    </w:p>
    <w:p w14:paraId="3C785691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6F9DDE47" w14:textId="2C6719A6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A4FB61F" w14:textId="77777777" w:rsidR="008215B1" w:rsidRDefault="008215B1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16652F53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42D53B6C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u w:val="thick"/>
        </w:rPr>
      </w:pPr>
      <w:r w:rsidRPr="00943E2C">
        <w:rPr>
          <w:rFonts w:ascii="Times New Roman" w:eastAsia="Times New Roman" w:hAnsi="Times New Roman" w:cs="Times New Roman"/>
          <w:b/>
          <w:sz w:val="24"/>
          <w:u w:val="thick"/>
        </w:rPr>
        <w:t>Nom du candidat</w:t>
      </w:r>
      <w:r w:rsidRPr="00943E2C">
        <w:rPr>
          <w:rFonts w:ascii="Times New Roman" w:eastAsia="Times New Roman" w:hAnsi="Times New Roman" w:cs="Times New Roman"/>
          <w:b/>
          <w:sz w:val="24"/>
        </w:rPr>
        <w:t> </w:t>
      </w:r>
      <w:r w:rsidRPr="00943E2C">
        <w:rPr>
          <w:rFonts w:ascii="Times New Roman" w:eastAsia="Times New Roman" w:hAnsi="Times New Roman" w:cs="Times New Roman"/>
          <w:b/>
          <w:sz w:val="28"/>
        </w:rPr>
        <w:t>:</w:t>
      </w:r>
      <w:r w:rsidRPr="00943E2C">
        <w:rPr>
          <w:rFonts w:ascii="Times New Roman" w:eastAsia="Times New Roman" w:hAnsi="Times New Roman" w:cs="Times New Roman"/>
          <w:b/>
          <w:sz w:val="28"/>
          <w:u w:val="thick"/>
        </w:rPr>
        <w:t xml:space="preserve"> </w:t>
      </w:r>
    </w:p>
    <w:p w14:paraId="314AC74A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CC21B9" w14:textId="60560F72" w:rsidR="00943E2C" w:rsidRPr="00943E2C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ascii="Calibri" w:eastAsia="Times New Roman" w:hAnsi="Calibri" w:cs="Arial"/>
          <w:b/>
          <w:bCs/>
        </w:rPr>
      </w:pPr>
      <w:r w:rsidRPr="00943E2C">
        <w:rPr>
          <w:rFonts w:ascii="Calibri" w:eastAsia="Times New Roman" w:hAnsi="Calibri" w:cs="Arial"/>
          <w:bCs/>
        </w:rPr>
        <w:t>Ce</w:t>
      </w:r>
      <w:r w:rsidRPr="00943E2C">
        <w:rPr>
          <w:rFonts w:ascii="Calibri" w:eastAsia="Times New Roman" w:hAnsi="Calibri" w:cs="Arial"/>
          <w:b/>
          <w:bCs/>
        </w:rPr>
        <w:t xml:space="preserve"> </w:t>
      </w:r>
      <w:r w:rsidRPr="00943E2C">
        <w:rPr>
          <w:rFonts w:ascii="Calibri" w:eastAsia="Times New Roman" w:hAnsi="Calibri" w:cs="Arial"/>
          <w:bCs/>
        </w:rPr>
        <w:t>document contractuel</w:t>
      </w:r>
      <w:r w:rsidRPr="00943E2C">
        <w:rPr>
          <w:rFonts w:ascii="Calibri" w:eastAsia="Times New Roman" w:hAnsi="Calibri" w:cs="Arial"/>
          <w:b/>
          <w:bCs/>
        </w:rPr>
        <w:t xml:space="preserve"> permettra au soumissionnaire de </w:t>
      </w:r>
      <w:r w:rsidR="00925826">
        <w:rPr>
          <w:rFonts w:ascii="Calibri" w:eastAsia="Times New Roman" w:hAnsi="Calibri" w:cs="Arial"/>
          <w:b/>
          <w:bCs/>
        </w:rPr>
        <w:t xml:space="preserve">répondre au critère n°2 « Valeur technique » jugé sur </w:t>
      </w:r>
      <w:r w:rsidR="00DC6FB9">
        <w:rPr>
          <w:rFonts w:ascii="Calibri" w:eastAsia="Times New Roman" w:hAnsi="Calibri" w:cs="Arial"/>
          <w:b/>
          <w:bCs/>
        </w:rPr>
        <w:t>6</w:t>
      </w:r>
      <w:r w:rsidR="00925826">
        <w:rPr>
          <w:rFonts w:ascii="Calibri" w:eastAsia="Times New Roman" w:hAnsi="Calibri" w:cs="Arial"/>
          <w:b/>
          <w:bCs/>
        </w:rPr>
        <w:t xml:space="preserve">0 points. </w:t>
      </w:r>
      <w:r w:rsidR="00925826" w:rsidRPr="00925826">
        <w:rPr>
          <w:rFonts w:ascii="Calibri" w:eastAsia="Times New Roman" w:hAnsi="Calibri" w:cs="Arial"/>
          <w:b/>
          <w:bCs/>
          <w:u w:val="single"/>
        </w:rPr>
        <w:t>Ce cadre est à remplir obligatoirement en lieu et place d’un mémoire technique.</w:t>
      </w:r>
    </w:p>
    <w:p w14:paraId="5E3686C1" w14:textId="77777777" w:rsidR="00943E2C" w:rsidRPr="00943E2C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6CDC7E11" w14:textId="49FCA514" w:rsidR="003849AD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  <w:r w:rsidRPr="00943E2C">
        <w:rPr>
          <w:rFonts w:ascii="Calibri" w:eastAsia="Times New Roman" w:hAnsi="Calibri" w:cs="Arial"/>
        </w:rPr>
        <w:t>Le soumissionnaire joindra à son offre toute documentation mettant en valeur s</w:t>
      </w:r>
      <w:r w:rsidR="003B1DEB">
        <w:rPr>
          <w:rFonts w:ascii="Calibri" w:eastAsia="Times New Roman" w:hAnsi="Calibri" w:cs="Arial"/>
        </w:rPr>
        <w:t>on savoir-faire</w:t>
      </w:r>
      <w:r w:rsidR="00925826">
        <w:rPr>
          <w:rFonts w:ascii="Calibri" w:eastAsia="Times New Roman" w:hAnsi="Calibri" w:cs="Arial"/>
        </w:rPr>
        <w:t>.</w:t>
      </w:r>
    </w:p>
    <w:p w14:paraId="51A2DCE5" w14:textId="70011CB9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75B7D5BF" w14:textId="288FF9FF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1E48C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44"/>
        <w:gridCol w:w="9500"/>
      </w:tblGrid>
      <w:tr w:rsidR="00925826" w14:paraId="0FEC0660" w14:textId="77777777" w:rsidTr="00080BBA">
        <w:trPr>
          <w:trHeight w:val="9355"/>
        </w:trPr>
        <w:tc>
          <w:tcPr>
            <w:tcW w:w="4644" w:type="dxa"/>
          </w:tcPr>
          <w:p w14:paraId="08FC730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1FD0EE01" w14:textId="77777777" w:rsidR="009C6C30" w:rsidRPr="00151AB3" w:rsidRDefault="009C6C30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7E5BCA36" w14:textId="26AC544B" w:rsidR="00925826" w:rsidRDefault="00925826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8215B1" w:rsidRPr="00136342">
              <w:rPr>
                <w:rFonts w:eastAsia="Times New Roman" w:cstheme="minorHAnsi"/>
                <w:b/>
                <w:sz w:val="28"/>
                <w:szCs w:val="28"/>
              </w:rPr>
              <w:t>1</w:t>
            </w: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 : </w:t>
            </w:r>
          </w:p>
          <w:p w14:paraId="3241D586" w14:textId="77777777" w:rsidR="00BA1080" w:rsidRPr="00136342" w:rsidRDefault="00BA1080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3FCAC3B" w14:textId="3788C1CF" w:rsidR="000F70C5" w:rsidRDefault="00701A6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des </w:t>
            </w:r>
            <w:r w:rsidR="00136342" w:rsidRPr="00136342">
              <w:rPr>
                <w:rFonts w:asciiTheme="minorHAnsi" w:hAnsiTheme="minorHAnsi" w:cstheme="minorHAnsi"/>
                <w:b/>
                <w:sz w:val="28"/>
                <w:szCs w:val="28"/>
              </w:rPr>
              <w:t>Moyens humains dédiés à l’exécution des prestations</w:t>
            </w:r>
          </w:p>
          <w:p w14:paraId="51F82E89" w14:textId="77777777" w:rsidR="00BA1080" w:rsidRDefault="00BA1080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56C78E06" w14:textId="5AD73EB3" w:rsidR="00701A6A" w:rsidRPr="00BA1080" w:rsidRDefault="00701A6A" w:rsidP="00080BBA">
            <w:pPr>
              <w:pStyle w:val="Enumration1"/>
              <w:rPr>
                <w:rFonts w:asciiTheme="minorHAnsi" w:hAnsiTheme="minorHAnsi" w:cstheme="minorHAnsi"/>
                <w:color w:val="auto"/>
                <w:sz w:val="26"/>
                <w:szCs w:val="26"/>
              </w:rPr>
            </w:pPr>
            <w:r w:rsidRPr="00BA1080">
              <w:rPr>
                <w:rFonts w:asciiTheme="minorHAnsi" w:hAnsiTheme="minorHAnsi" w:cstheme="minorHAnsi"/>
                <w:b/>
                <w:bCs/>
                <w:color w:val="auto"/>
                <w:sz w:val="26"/>
                <w:szCs w:val="26"/>
              </w:rPr>
              <w:t>Effectifs dédiés d’encadrants et de techniciens amenés à intervenir</w:t>
            </w:r>
            <w:r w:rsidRPr="00BA1080">
              <w:rPr>
                <w:rFonts w:asciiTheme="minorHAnsi" w:hAnsiTheme="minorHAnsi" w:cstheme="minorHAnsi"/>
                <w:color w:val="auto"/>
                <w:sz w:val="26"/>
                <w:szCs w:val="26"/>
              </w:rPr>
              <w:t xml:space="preserve"> dans la cadre du présent marché</w:t>
            </w:r>
            <w:r w:rsidRPr="00BA1080">
              <w:rPr>
                <w:rFonts w:asciiTheme="minorHAnsi" w:hAnsiTheme="minorHAnsi" w:cstheme="minorHAnsi"/>
                <w:bCs/>
                <w:color w:val="auto"/>
                <w:sz w:val="26"/>
                <w:szCs w:val="26"/>
              </w:rPr>
              <w:t xml:space="preserve"> avec précision de la </w:t>
            </w:r>
            <w:r w:rsidRPr="00BA1080">
              <w:rPr>
                <w:rFonts w:asciiTheme="minorHAnsi" w:hAnsiTheme="minorHAnsi" w:cstheme="minorHAnsi"/>
                <w:b/>
                <w:color w:val="auto"/>
                <w:sz w:val="26"/>
                <w:szCs w:val="26"/>
              </w:rPr>
              <w:t xml:space="preserve">répartition des rôles </w:t>
            </w:r>
            <w:r w:rsidR="009B2790" w:rsidRPr="00BA1080">
              <w:rPr>
                <w:rFonts w:asciiTheme="minorHAnsi" w:hAnsiTheme="minorHAnsi" w:cstheme="minorHAnsi"/>
                <w:b/>
                <w:color w:val="auto"/>
                <w:sz w:val="26"/>
                <w:szCs w:val="26"/>
              </w:rPr>
              <w:t>entre</w:t>
            </w:r>
            <w:r w:rsidRPr="00BA1080">
              <w:rPr>
                <w:rFonts w:asciiTheme="minorHAnsi" w:hAnsiTheme="minorHAnsi" w:cstheme="minorHAnsi"/>
                <w:b/>
                <w:color w:val="auto"/>
                <w:sz w:val="26"/>
                <w:szCs w:val="26"/>
              </w:rPr>
              <w:t xml:space="preserve"> chaque membre</w:t>
            </w:r>
            <w:r w:rsidRPr="00BA1080">
              <w:rPr>
                <w:rFonts w:asciiTheme="minorHAnsi" w:hAnsiTheme="minorHAnsi" w:cstheme="minorHAnsi"/>
                <w:bCs/>
                <w:color w:val="auto"/>
                <w:sz w:val="26"/>
                <w:szCs w:val="26"/>
              </w:rPr>
              <w:t> (encadrants, techniciens affectés pour la conduite de chaudière, techniciens d’astreinte et techniciens affectés à la maintenance)</w:t>
            </w:r>
          </w:p>
          <w:p w14:paraId="346555E0" w14:textId="5C6D5FA2" w:rsidR="00701A6A" w:rsidRPr="00BA1080" w:rsidRDefault="00701A6A" w:rsidP="00701A6A">
            <w:pPr>
              <w:pStyle w:val="Enumration1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BA1080">
              <w:rPr>
                <w:rFonts w:asciiTheme="minorHAnsi" w:hAnsiTheme="minorHAnsi" w:cstheme="minorHAnsi"/>
                <w:color w:val="auto"/>
                <w:sz w:val="26"/>
                <w:szCs w:val="26"/>
              </w:rPr>
              <w:t xml:space="preserve">Qualifications, compétences, expériences de ces personnels </w:t>
            </w:r>
          </w:p>
          <w:p w14:paraId="428D4962" w14:textId="16DDE828" w:rsidR="00136342" w:rsidRPr="00C064B4" w:rsidRDefault="00701A6A" w:rsidP="00701A6A">
            <w:pPr>
              <w:pStyle w:val="Enumration1"/>
              <w:rPr>
                <w:rFonts w:asciiTheme="minorHAnsi" w:hAnsiTheme="minorHAnsi" w:cstheme="minorHAnsi"/>
                <w:sz w:val="28"/>
                <w:szCs w:val="28"/>
              </w:rPr>
            </w:pPr>
            <w:r w:rsidRPr="00BA1080">
              <w:rPr>
                <w:rFonts w:asciiTheme="minorHAnsi" w:hAnsiTheme="minorHAnsi" w:cstheme="minorHAnsi"/>
                <w:color w:val="auto"/>
                <w:sz w:val="26"/>
                <w:szCs w:val="26"/>
              </w:rPr>
              <w:t>Désignation du</w:t>
            </w:r>
            <w:r w:rsidRPr="00BA1080">
              <w:rPr>
                <w:sz w:val="26"/>
                <w:szCs w:val="26"/>
              </w:rPr>
              <w:t xml:space="preserve"> </w:t>
            </w:r>
            <w:r w:rsidRPr="00BA1080">
              <w:rPr>
                <w:rFonts w:asciiTheme="minorHAnsi" w:hAnsiTheme="minorHAnsi" w:cstheme="minorHAnsi"/>
                <w:color w:val="auto"/>
                <w:sz w:val="26"/>
                <w:szCs w:val="26"/>
              </w:rPr>
              <w:t>responsable technique et administratif du marché (interlocuteur physique unique) et d’un suppléant avec description des missions pour la gestion du contrat</w:t>
            </w:r>
          </w:p>
        </w:tc>
        <w:tc>
          <w:tcPr>
            <w:tcW w:w="9500" w:type="dxa"/>
          </w:tcPr>
          <w:p w14:paraId="3AB40E61" w14:textId="7A271482" w:rsidR="00F2618E" w:rsidRPr="00151AB3" w:rsidRDefault="00F2618E" w:rsidP="00F2618E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10</w:t>
            </w:r>
            <w:r w:rsidRPr="00EA0F27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 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– hors CV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>, diplômes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 xml:space="preserve"> et attestations de qualification/habilitations)</w:t>
            </w:r>
          </w:p>
          <w:p w14:paraId="30C488E8" w14:textId="77777777" w:rsidR="00D45B9E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640FD4A" w14:textId="77777777" w:rsidR="00701A6A" w:rsidRPr="00701A6A" w:rsidRDefault="00701A6A" w:rsidP="00701A6A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i/>
                <w:sz w:val="22"/>
                <w:u w:val="single"/>
              </w:rPr>
            </w:pPr>
            <w:r w:rsidRPr="00701A6A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  <w:u w:val="single"/>
              </w:rPr>
              <w:t>Joindre :</w:t>
            </w:r>
          </w:p>
          <w:p w14:paraId="2641C9C4" w14:textId="6BBE923E" w:rsidR="00701A6A" w:rsidRPr="00701A6A" w:rsidRDefault="00701A6A" w:rsidP="00701A6A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color w:val="FF0000"/>
                <w:sz w:val="24"/>
                <w:szCs w:val="28"/>
                <w:u w:val="single"/>
              </w:rPr>
            </w:pPr>
            <w:r w:rsidRPr="00701A6A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  <w:u w:val="single"/>
              </w:rPr>
              <w:t>Les CV, diplômes et attestations de qualifications/habilitations</w:t>
            </w:r>
          </w:p>
          <w:p w14:paraId="41450560" w14:textId="076EA4C7" w:rsidR="00701A6A" w:rsidRPr="00925826" w:rsidRDefault="00701A6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4361"/>
        <w:gridCol w:w="10112"/>
      </w:tblGrid>
      <w:tr w:rsidR="00925826" w14:paraId="2D5A7B57" w14:textId="77777777" w:rsidTr="00241281">
        <w:trPr>
          <w:trHeight w:val="8689"/>
        </w:trPr>
        <w:tc>
          <w:tcPr>
            <w:tcW w:w="4361" w:type="dxa"/>
          </w:tcPr>
          <w:p w14:paraId="1B36033E" w14:textId="77777777" w:rsidR="00F2618E" w:rsidRDefault="00F2618E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7439A00D" w14:textId="77777777" w:rsidR="009C6C30" w:rsidRPr="00151AB3" w:rsidRDefault="009C6C30" w:rsidP="00F2618E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19C0CBFB" w14:textId="0A1EF1B5" w:rsidR="00925826" w:rsidRDefault="00925826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8215B1">
              <w:rPr>
                <w:rFonts w:eastAsia="Times New Roman" w:cstheme="minorHAnsi"/>
                <w:b/>
                <w:sz w:val="28"/>
                <w:szCs w:val="28"/>
              </w:rPr>
              <w:t>2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52EE51AC" w14:textId="77777777" w:rsidR="00BA1080" w:rsidRDefault="00BA1080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2EE4F03A" w14:textId="1DB89FD1" w:rsidR="00136342" w:rsidRPr="00136342" w:rsidRDefault="00701A6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de la méthodologie proposée </w:t>
            </w:r>
            <w:r w:rsidR="00136342" w:rsidRPr="00136342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0BD9A989" w14:textId="77777777" w:rsidR="00136342" w:rsidRDefault="00136342" w:rsidP="00136342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sz w:val="22"/>
              </w:rPr>
            </w:pPr>
          </w:p>
          <w:p w14:paraId="4ED7C507" w14:textId="77777777" w:rsidR="00701A6A" w:rsidRPr="00BA1080" w:rsidRDefault="00701A6A" w:rsidP="00701A6A">
            <w:pPr>
              <w:pStyle w:val="Enumration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6"/>
                <w:szCs w:val="26"/>
              </w:rPr>
            </w:pPr>
            <w:r w:rsidRPr="00BA1080">
              <w:rPr>
                <w:rFonts w:asciiTheme="minorHAnsi" w:hAnsiTheme="minorHAnsi" w:cstheme="minorHAnsi"/>
                <w:sz w:val="26"/>
                <w:szCs w:val="26"/>
              </w:rPr>
              <w:t xml:space="preserve">Modes opératoires pour réaliser les prestations de maintenance préventive avec précision des livrables à remettre </w:t>
            </w:r>
          </w:p>
          <w:p w14:paraId="46AE8EE9" w14:textId="77777777" w:rsidR="00701A6A" w:rsidRPr="00BA1080" w:rsidRDefault="00701A6A" w:rsidP="00701A6A">
            <w:pPr>
              <w:pStyle w:val="Enumration1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6"/>
                <w:szCs w:val="26"/>
              </w:rPr>
            </w:pPr>
            <w:r w:rsidRPr="00BA1080">
              <w:rPr>
                <w:rFonts w:asciiTheme="minorHAnsi" w:hAnsiTheme="minorHAnsi" w:cstheme="minorHAnsi"/>
                <w:sz w:val="26"/>
                <w:szCs w:val="26"/>
              </w:rPr>
              <w:t>Méthodologie organisationnelle proposée pour répondre aux demandes d’intervention de maintenance corrective</w:t>
            </w:r>
          </w:p>
          <w:p w14:paraId="03D7DA65" w14:textId="77777777" w:rsidR="00701A6A" w:rsidRPr="00BA1080" w:rsidRDefault="00701A6A" w:rsidP="00701A6A">
            <w:pPr>
              <w:pStyle w:val="Enumration1"/>
              <w:numPr>
                <w:ilvl w:val="0"/>
                <w:numId w:val="18"/>
              </w:numPr>
              <w:spacing w:after="240"/>
              <w:rPr>
                <w:rFonts w:asciiTheme="minorHAnsi" w:hAnsiTheme="minorHAnsi" w:cstheme="minorHAnsi"/>
                <w:sz w:val="26"/>
                <w:szCs w:val="26"/>
              </w:rPr>
            </w:pPr>
            <w:r w:rsidRPr="00BA1080">
              <w:rPr>
                <w:rFonts w:asciiTheme="minorHAnsi" w:hAnsiTheme="minorHAnsi" w:cstheme="minorHAnsi"/>
                <w:sz w:val="26"/>
                <w:szCs w:val="26"/>
              </w:rPr>
              <w:t>Modalités d’organisation de l’astreinte (hors PZQ)</w:t>
            </w:r>
          </w:p>
          <w:p w14:paraId="326288F4" w14:textId="572A10EB" w:rsidR="00385E52" w:rsidRPr="00BA1080" w:rsidRDefault="00701A6A" w:rsidP="00701A6A">
            <w:pPr>
              <w:pStyle w:val="Enumration1"/>
              <w:numPr>
                <w:ilvl w:val="0"/>
                <w:numId w:val="18"/>
              </w:numPr>
              <w:spacing w:after="240"/>
              <w:rPr>
                <w:sz w:val="26"/>
                <w:szCs w:val="26"/>
              </w:rPr>
            </w:pPr>
            <w:r w:rsidRPr="00BA1080">
              <w:rPr>
                <w:rFonts w:asciiTheme="minorHAnsi" w:hAnsiTheme="minorHAnsi" w:cstheme="minorHAnsi"/>
                <w:sz w:val="26"/>
                <w:szCs w:val="26"/>
              </w:rPr>
              <w:t>Moyens matériels proposés (véhicules, outillage, logiciels…)</w:t>
            </w:r>
          </w:p>
          <w:p w14:paraId="79B6C1F9" w14:textId="468B99FD" w:rsidR="00385E52" w:rsidRDefault="00385E52" w:rsidP="00385E52">
            <w:pPr>
              <w:pStyle w:val="Enumration1"/>
              <w:numPr>
                <w:ilvl w:val="0"/>
                <w:numId w:val="0"/>
              </w:numPr>
              <w:spacing w:after="240"/>
              <w:ind w:left="720" w:hanging="360"/>
              <w:rPr>
                <w:sz w:val="24"/>
                <w:szCs w:val="28"/>
              </w:rPr>
            </w:pPr>
          </w:p>
          <w:p w14:paraId="749F4C29" w14:textId="0CD4D15A" w:rsidR="00385E52" w:rsidRDefault="00385E52" w:rsidP="00385E52">
            <w:pPr>
              <w:pStyle w:val="Enumration1"/>
              <w:numPr>
                <w:ilvl w:val="0"/>
                <w:numId w:val="0"/>
              </w:numPr>
              <w:spacing w:after="240"/>
              <w:ind w:left="720" w:hanging="360"/>
              <w:rPr>
                <w:sz w:val="24"/>
                <w:szCs w:val="28"/>
              </w:rPr>
            </w:pPr>
          </w:p>
          <w:p w14:paraId="7744AFE1" w14:textId="77777777" w:rsidR="00BA1080" w:rsidRDefault="00BA1080" w:rsidP="00385E52">
            <w:pPr>
              <w:pStyle w:val="Enumration1"/>
              <w:numPr>
                <w:ilvl w:val="0"/>
                <w:numId w:val="0"/>
              </w:numPr>
              <w:spacing w:after="240"/>
              <w:ind w:left="720" w:hanging="360"/>
              <w:rPr>
                <w:sz w:val="24"/>
                <w:szCs w:val="28"/>
              </w:rPr>
            </w:pPr>
          </w:p>
          <w:p w14:paraId="518BB3D1" w14:textId="77777777" w:rsidR="009C6C30" w:rsidRDefault="009C6C30" w:rsidP="009C6C30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14:paraId="61BE16E5" w14:textId="21D05CFA" w:rsidR="009C6C30" w:rsidRPr="00151AB3" w:rsidRDefault="009C6C30" w:rsidP="009C6C30">
            <w:pPr>
              <w:widowContro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Critère « Valeur technique »</w:t>
            </w:r>
          </w:p>
          <w:p w14:paraId="4176A378" w14:textId="77777777" w:rsidR="009C6C30" w:rsidRDefault="009C6C30" w:rsidP="00F54E4D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6595388B" w14:textId="777E4053" w:rsidR="00F54E4D" w:rsidRDefault="00F54E4D" w:rsidP="00F54E4D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>
              <w:rPr>
                <w:rFonts w:eastAsia="Times New Roman" w:cstheme="minorHAnsi"/>
                <w:b/>
                <w:sz w:val="28"/>
                <w:szCs w:val="28"/>
              </w:rPr>
              <w:t>3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232A25C9" w14:textId="66A98E54" w:rsidR="00F54E4D" w:rsidRDefault="00F54E4D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54E4D">
              <w:rPr>
                <w:rFonts w:asciiTheme="minorHAnsi" w:hAnsiTheme="minorHAnsi" w:cstheme="minorHAnsi"/>
                <w:b/>
                <w:sz w:val="28"/>
                <w:szCs w:val="28"/>
              </w:rPr>
              <w:t>Démarches en matière environnementale et de gestion des déchets</w:t>
            </w:r>
          </w:p>
          <w:p w14:paraId="21480323" w14:textId="77777777" w:rsidR="00BA1080" w:rsidRPr="00136342" w:rsidRDefault="00BA1080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sz w:val="24"/>
                <w:szCs w:val="28"/>
              </w:rPr>
            </w:pPr>
          </w:p>
          <w:p w14:paraId="79D5FDAE" w14:textId="5695E887" w:rsidR="00DC6FB9" w:rsidRPr="00BA1080" w:rsidRDefault="00F54E4D" w:rsidP="00F54E4D">
            <w:pPr>
              <w:pStyle w:val="Enumration1"/>
              <w:rPr>
                <w:rFonts w:asciiTheme="minorHAnsi" w:hAnsiTheme="minorHAnsi" w:cstheme="minorHAnsi"/>
                <w:sz w:val="26"/>
                <w:szCs w:val="26"/>
              </w:rPr>
            </w:pPr>
            <w:r w:rsidRPr="00BA1080">
              <w:rPr>
                <w:rFonts w:asciiTheme="minorHAnsi" w:hAnsiTheme="minorHAnsi" w:cstheme="minorHAnsi"/>
                <w:sz w:val="26"/>
                <w:szCs w:val="26"/>
              </w:rPr>
              <w:t>Modalités de gestion des déchets (tri, évacuation, filières …)</w:t>
            </w:r>
          </w:p>
        </w:tc>
        <w:tc>
          <w:tcPr>
            <w:tcW w:w="10112" w:type="dxa"/>
          </w:tcPr>
          <w:p w14:paraId="2E07C5E9" w14:textId="67A73BA3" w:rsidR="00F2618E" w:rsidRPr="00F2618E" w:rsidRDefault="00F2618E" w:rsidP="00F2618E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(</w:t>
            </w:r>
            <w:r w:rsidR="006D774B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2</w:t>
            </w:r>
            <w:r w:rsidRPr="00F2618E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0 pages maximum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>)</w:t>
            </w:r>
          </w:p>
          <w:p w14:paraId="07B022AB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4588CB8F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5D25923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C40FE1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EBA4E54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E3DA512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F4D8AE6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368AD7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060468C0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979484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37DB1977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79299CC3" w14:textId="77777777" w:rsidR="00385E52" w:rsidRDefault="00385E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101D4B28" w14:textId="77777777" w:rsidR="00385E52" w:rsidRDefault="00385E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E8A55A2" w14:textId="77777777" w:rsidR="00385E52" w:rsidRDefault="00385E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78C8584" w14:textId="77777777" w:rsidR="00385E52" w:rsidRDefault="00385E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C3E070D" w14:textId="617884D3" w:rsidR="00F54E4D" w:rsidRPr="00F2618E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</w:t>
            </w: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(</w:t>
            </w:r>
            <w:r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>5</w:t>
            </w:r>
            <w:r w:rsidRPr="00F2618E">
              <w:rPr>
                <w:rFonts w:eastAsia="Times New Roman" w:cstheme="minorHAnsi"/>
                <w:b/>
                <w:color w:val="FF0000"/>
                <w:sz w:val="24"/>
                <w:szCs w:val="24"/>
              </w:rPr>
              <w:t xml:space="preserve"> pages maximum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>)</w:t>
            </w:r>
          </w:p>
          <w:p w14:paraId="2171FF43" w14:textId="7F45A63F" w:rsidR="00925826" w:rsidRPr="00925826" w:rsidRDefault="00925826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1B60B5E3" w14:textId="04E60899" w:rsidR="00925826" w:rsidRPr="00925826" w:rsidRDefault="00925826" w:rsidP="00F545C5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1FA77" w14:textId="77777777" w:rsidR="007F0B20" w:rsidRDefault="007F0B20" w:rsidP="00943E2C">
      <w:pPr>
        <w:spacing w:after="0" w:line="240" w:lineRule="auto"/>
      </w:pPr>
      <w:r>
        <w:separator/>
      </w:r>
    </w:p>
  </w:endnote>
  <w:endnote w:type="continuationSeparator" w:id="0">
    <w:p w14:paraId="172E9720" w14:textId="77777777" w:rsidR="007F0B20" w:rsidRDefault="007F0B20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Lucida Sans Unicod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82E5E" w14:textId="6ED05A5D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85189">
      <w:rPr>
        <w:b/>
        <w:bCs/>
        <w:noProof/>
      </w:rPr>
      <w:t>4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85189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69D9B1E4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518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8518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DA620" w14:textId="77777777" w:rsidR="007F0B20" w:rsidRDefault="007F0B20" w:rsidP="00943E2C">
      <w:pPr>
        <w:spacing w:after="0" w:line="240" w:lineRule="auto"/>
      </w:pPr>
      <w:r>
        <w:separator/>
      </w:r>
    </w:p>
  </w:footnote>
  <w:footnote w:type="continuationSeparator" w:id="0">
    <w:p w14:paraId="230E3386" w14:textId="77777777" w:rsidR="007F0B20" w:rsidRDefault="007F0B20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37026" w14:textId="3C6DA5AF" w:rsidR="00F2618E" w:rsidRPr="00BD3CA0" w:rsidRDefault="00F2618E" w:rsidP="00F2618E">
    <w:pPr>
      <w:pStyle w:val="En-tte"/>
      <w:jc w:val="right"/>
      <w:rPr>
        <w:i/>
        <w:iCs/>
      </w:rPr>
    </w:pPr>
    <w:r>
      <w:rPr>
        <w:i/>
        <w:iCs/>
      </w:rPr>
      <w:t xml:space="preserve">Maintenance et exploitation des installations de chaufferie du CHUM </w:t>
    </w:r>
    <w:r w:rsidRPr="002F174C">
      <w:rPr>
        <w:i/>
        <w:iCs/>
      </w:rPr>
      <w:t>– n°DCE-202</w:t>
    </w:r>
    <w:r>
      <w:rPr>
        <w:i/>
        <w:iCs/>
      </w:rPr>
      <w:t>4-ATECK-085-</w:t>
    </w:r>
    <w:r w:rsidR="00885189">
      <w:rPr>
        <w:i/>
        <w:iCs/>
      </w:rPr>
      <w:t>GVL</w:t>
    </w:r>
    <w:r w:rsidR="00885189" w:rsidRPr="002F174C">
      <w:rPr>
        <w:i/>
        <w:iCs/>
      </w:rPr>
      <w:t xml:space="preserve"> </w:t>
    </w:r>
    <w:r w:rsidRPr="00C32ADD">
      <w:rPr>
        <w:i/>
        <w:iCs/>
      </w:rPr>
      <w:t>–</w:t>
    </w:r>
    <w:r w:rsidRPr="00DC6FB9">
      <w:rPr>
        <w:i/>
        <w:iCs/>
      </w:rPr>
      <w:t xml:space="preserve"> Cadre de réponse technique </w:t>
    </w:r>
  </w:p>
  <w:p w14:paraId="386084DF" w14:textId="1B63D9DC" w:rsidR="00925826" w:rsidRPr="00C67F06" w:rsidRDefault="00925826" w:rsidP="00C67F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EF80A" w14:textId="42B349CB" w:rsidR="00C67F06" w:rsidRPr="00BD3CA0" w:rsidRDefault="0065225D" w:rsidP="00F832C2">
    <w:pPr>
      <w:pStyle w:val="En-tte"/>
      <w:jc w:val="right"/>
      <w:rPr>
        <w:i/>
        <w:iCs/>
      </w:rPr>
    </w:pPr>
    <w:r>
      <w:rPr>
        <w:i/>
        <w:iCs/>
      </w:rPr>
      <w:t xml:space="preserve">Maintenance et exploitation des installations de chaufferie du CHUM </w:t>
    </w:r>
    <w:r w:rsidRPr="002F174C">
      <w:rPr>
        <w:i/>
        <w:iCs/>
      </w:rPr>
      <w:t>– n°DCE-202</w:t>
    </w:r>
    <w:r w:rsidR="003C69D8">
      <w:rPr>
        <w:i/>
        <w:iCs/>
      </w:rPr>
      <w:t>4</w:t>
    </w:r>
    <w:r>
      <w:rPr>
        <w:i/>
        <w:iCs/>
      </w:rPr>
      <w:t>-ATECK-</w:t>
    </w:r>
    <w:r w:rsidR="003C69D8">
      <w:rPr>
        <w:i/>
        <w:iCs/>
      </w:rPr>
      <w:t>085</w:t>
    </w:r>
    <w:r>
      <w:rPr>
        <w:i/>
        <w:iCs/>
      </w:rPr>
      <w:t>-</w:t>
    </w:r>
    <w:r w:rsidR="00885189">
      <w:rPr>
        <w:i/>
        <w:iCs/>
      </w:rPr>
      <w:t>GVL</w:t>
    </w:r>
    <w:r w:rsidR="00885189" w:rsidRPr="002F174C">
      <w:rPr>
        <w:i/>
        <w:iCs/>
      </w:rPr>
      <w:t xml:space="preserve"> </w:t>
    </w:r>
    <w:r w:rsidRPr="00C32ADD">
      <w:rPr>
        <w:i/>
        <w:iCs/>
      </w:rPr>
      <w:t>–</w:t>
    </w:r>
    <w:r w:rsidR="00C67F06" w:rsidRPr="00DC6FB9">
      <w:rPr>
        <w:i/>
        <w:iCs/>
      </w:rPr>
      <w:t xml:space="preserve"> Cadre de réponse technique</w:t>
    </w:r>
    <w:r w:rsidR="001E48C9" w:rsidRPr="00DC6FB9">
      <w:rPr>
        <w:i/>
        <w:iCs/>
      </w:rPr>
      <w:t xml:space="preserve"> </w:t>
    </w:r>
  </w:p>
  <w:p w14:paraId="45C8BC47" w14:textId="034EA449" w:rsidR="00925826" w:rsidRPr="00BD3CA0" w:rsidRDefault="00925826" w:rsidP="00925826">
    <w:pPr>
      <w:pStyle w:val="En-tte"/>
      <w:rPr>
        <w:i/>
        <w:iCs/>
      </w:rPr>
    </w:pP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6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D6748"/>
    <w:multiLevelType w:val="hybridMultilevel"/>
    <w:tmpl w:val="EFCE5CAA"/>
    <w:lvl w:ilvl="0" w:tplc="FCB2E860"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148834">
    <w:abstractNumId w:val="2"/>
  </w:num>
  <w:num w:numId="2" w16cid:durableId="1680808301">
    <w:abstractNumId w:val="7"/>
  </w:num>
  <w:num w:numId="3" w16cid:durableId="1280181902">
    <w:abstractNumId w:val="5"/>
  </w:num>
  <w:num w:numId="4" w16cid:durableId="603923007">
    <w:abstractNumId w:val="1"/>
  </w:num>
  <w:num w:numId="5" w16cid:durableId="1597447131">
    <w:abstractNumId w:val="6"/>
  </w:num>
  <w:num w:numId="6" w16cid:durableId="985938187">
    <w:abstractNumId w:val="4"/>
  </w:num>
  <w:num w:numId="7" w16cid:durableId="1749687783">
    <w:abstractNumId w:val="3"/>
  </w:num>
  <w:num w:numId="8" w16cid:durableId="1654600214">
    <w:abstractNumId w:val="4"/>
  </w:num>
  <w:num w:numId="9" w16cid:durableId="475221532">
    <w:abstractNumId w:val="0"/>
  </w:num>
  <w:num w:numId="10" w16cid:durableId="914515007">
    <w:abstractNumId w:val="10"/>
  </w:num>
  <w:num w:numId="11" w16cid:durableId="923993180">
    <w:abstractNumId w:val="4"/>
  </w:num>
  <w:num w:numId="12" w16cid:durableId="1886402175">
    <w:abstractNumId w:val="4"/>
  </w:num>
  <w:num w:numId="13" w16cid:durableId="1047336827">
    <w:abstractNumId w:val="4"/>
  </w:num>
  <w:num w:numId="14" w16cid:durableId="1549101765">
    <w:abstractNumId w:val="4"/>
  </w:num>
  <w:num w:numId="15" w16cid:durableId="969944840">
    <w:abstractNumId w:val="4"/>
  </w:num>
  <w:num w:numId="16" w16cid:durableId="1653867236">
    <w:abstractNumId w:val="8"/>
  </w:num>
  <w:num w:numId="17" w16cid:durableId="156573800">
    <w:abstractNumId w:val="4"/>
  </w:num>
  <w:num w:numId="18" w16cid:durableId="15396587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445DC"/>
    <w:rsid w:val="00071090"/>
    <w:rsid w:val="00080BBA"/>
    <w:rsid w:val="000F70C5"/>
    <w:rsid w:val="00101ED9"/>
    <w:rsid w:val="00136342"/>
    <w:rsid w:val="00136C3E"/>
    <w:rsid w:val="00142187"/>
    <w:rsid w:val="00175621"/>
    <w:rsid w:val="001D619D"/>
    <w:rsid w:val="001E48C9"/>
    <w:rsid w:val="001F1B48"/>
    <w:rsid w:val="00204842"/>
    <w:rsid w:val="002133FF"/>
    <w:rsid w:val="00233C62"/>
    <w:rsid w:val="00241281"/>
    <w:rsid w:val="00262ED4"/>
    <w:rsid w:val="002A0195"/>
    <w:rsid w:val="002B32AF"/>
    <w:rsid w:val="002D52DF"/>
    <w:rsid w:val="003827A4"/>
    <w:rsid w:val="003849AD"/>
    <w:rsid w:val="00384F82"/>
    <w:rsid w:val="00385E52"/>
    <w:rsid w:val="003B1DEB"/>
    <w:rsid w:val="003C43CA"/>
    <w:rsid w:val="003C69D8"/>
    <w:rsid w:val="003D77A1"/>
    <w:rsid w:val="003F0B7F"/>
    <w:rsid w:val="004158F9"/>
    <w:rsid w:val="004367C7"/>
    <w:rsid w:val="00442D5F"/>
    <w:rsid w:val="00467CFA"/>
    <w:rsid w:val="004A3A36"/>
    <w:rsid w:val="004C26CD"/>
    <w:rsid w:val="004C28C8"/>
    <w:rsid w:val="005252A5"/>
    <w:rsid w:val="00566B3A"/>
    <w:rsid w:val="005A4C8D"/>
    <w:rsid w:val="005C7E4D"/>
    <w:rsid w:val="005D0B45"/>
    <w:rsid w:val="00617143"/>
    <w:rsid w:val="006311F5"/>
    <w:rsid w:val="0065225D"/>
    <w:rsid w:val="006744C7"/>
    <w:rsid w:val="006D3984"/>
    <w:rsid w:val="006D774B"/>
    <w:rsid w:val="006E008A"/>
    <w:rsid w:val="006E62DC"/>
    <w:rsid w:val="00701A6A"/>
    <w:rsid w:val="00747051"/>
    <w:rsid w:val="007740AF"/>
    <w:rsid w:val="007C40B6"/>
    <w:rsid w:val="007F0B20"/>
    <w:rsid w:val="00812AE5"/>
    <w:rsid w:val="008215B1"/>
    <w:rsid w:val="00832931"/>
    <w:rsid w:val="008335F4"/>
    <w:rsid w:val="00875E4E"/>
    <w:rsid w:val="00882345"/>
    <w:rsid w:val="00885189"/>
    <w:rsid w:val="00887AFF"/>
    <w:rsid w:val="008910C4"/>
    <w:rsid w:val="008B2171"/>
    <w:rsid w:val="00905F2E"/>
    <w:rsid w:val="00906319"/>
    <w:rsid w:val="00925826"/>
    <w:rsid w:val="00943E2C"/>
    <w:rsid w:val="0099242A"/>
    <w:rsid w:val="009A6BD7"/>
    <w:rsid w:val="009B2790"/>
    <w:rsid w:val="009C6C30"/>
    <w:rsid w:val="00A060EF"/>
    <w:rsid w:val="00A142B6"/>
    <w:rsid w:val="00A56576"/>
    <w:rsid w:val="00A86427"/>
    <w:rsid w:val="00AA19C5"/>
    <w:rsid w:val="00AB028F"/>
    <w:rsid w:val="00B012AA"/>
    <w:rsid w:val="00B659CF"/>
    <w:rsid w:val="00B76E2A"/>
    <w:rsid w:val="00B9141B"/>
    <w:rsid w:val="00BA1080"/>
    <w:rsid w:val="00BB03BA"/>
    <w:rsid w:val="00BB0787"/>
    <w:rsid w:val="00BE01F3"/>
    <w:rsid w:val="00BE5ACD"/>
    <w:rsid w:val="00BF2C18"/>
    <w:rsid w:val="00C064B4"/>
    <w:rsid w:val="00C31B6B"/>
    <w:rsid w:val="00C67F06"/>
    <w:rsid w:val="00C74246"/>
    <w:rsid w:val="00CD68A7"/>
    <w:rsid w:val="00D45B9E"/>
    <w:rsid w:val="00D7448E"/>
    <w:rsid w:val="00D868F7"/>
    <w:rsid w:val="00D973B3"/>
    <w:rsid w:val="00DB624A"/>
    <w:rsid w:val="00DB62EF"/>
    <w:rsid w:val="00DC3915"/>
    <w:rsid w:val="00DC6FB9"/>
    <w:rsid w:val="00E24290"/>
    <w:rsid w:val="00E27692"/>
    <w:rsid w:val="00E34D68"/>
    <w:rsid w:val="00E37E05"/>
    <w:rsid w:val="00E57BC2"/>
    <w:rsid w:val="00E61661"/>
    <w:rsid w:val="00EB134E"/>
    <w:rsid w:val="00EB29F4"/>
    <w:rsid w:val="00ED4DE2"/>
    <w:rsid w:val="00F2618E"/>
    <w:rsid w:val="00F271EE"/>
    <w:rsid w:val="00F3607E"/>
    <w:rsid w:val="00F41F51"/>
    <w:rsid w:val="00F45459"/>
    <w:rsid w:val="00F545C5"/>
    <w:rsid w:val="00F54E4D"/>
    <w:rsid w:val="00F832C2"/>
    <w:rsid w:val="00FA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D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1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link w:val="Paragraphedeliste"/>
    <w:uiPriority w:val="1"/>
    <w:rsid w:val="00241281"/>
  </w:style>
  <w:style w:type="paragraph" w:styleId="Rvision">
    <w:name w:val="Revision"/>
    <w:hidden/>
    <w:uiPriority w:val="99"/>
    <w:semiHidden/>
    <w:rsid w:val="00D868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7C48C-BC13-4C98-925A-6E8437479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Anastasia Komkina</cp:lastModifiedBy>
  <cp:revision>91</cp:revision>
  <dcterms:created xsi:type="dcterms:W3CDTF">2017-06-27T08:52:00Z</dcterms:created>
  <dcterms:modified xsi:type="dcterms:W3CDTF">2024-12-13T07:47:00Z</dcterms:modified>
</cp:coreProperties>
</file>