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18CA" w:rsidRDefault="007018CA"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p>
    <w:p w:rsidR="007018CA" w:rsidRDefault="00140D33"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r>
        <w:rPr>
          <w:rFonts w:ascii="Marianne" w:eastAsia="Times New Roman" w:hAnsi="Marianne" w:cs="Arial"/>
          <w:b/>
          <w:smallCaps/>
          <w:szCs w:val="18"/>
          <w:lang w:eastAsia="fr-FR"/>
        </w:rPr>
        <w:t xml:space="preserve">Annexe 1 </w:t>
      </w:r>
      <w:r w:rsidR="007018CA" w:rsidRPr="007018CA">
        <w:rPr>
          <w:rFonts w:ascii="Marianne" w:eastAsia="Times New Roman" w:hAnsi="Marianne" w:cs="Arial"/>
          <w:b/>
          <w:smallCaps/>
          <w:szCs w:val="18"/>
          <w:lang w:eastAsia="fr-FR"/>
        </w:rPr>
        <w:t>relative aux problématiques de lutte contre les discriminations et pour la promotion de l’égalité professionnelle entre les femmes et les hommes</w:t>
      </w:r>
    </w:p>
    <w:p w:rsidR="007018CA" w:rsidRDefault="007018CA" w:rsidP="007018CA">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Marianne" w:eastAsia="Times New Roman" w:hAnsi="Marianne" w:cs="Arial"/>
          <w:b/>
          <w:smallCaps/>
          <w:szCs w:val="18"/>
          <w:lang w:eastAsia="fr-FR"/>
        </w:rPr>
      </w:pPr>
    </w:p>
    <w:p w:rsidR="007018CA" w:rsidRPr="007018CA" w:rsidRDefault="007018CA" w:rsidP="007018CA">
      <w:pPr>
        <w:jc w:val="center"/>
        <w:rPr>
          <w:rFonts w:ascii="Marianne" w:hAnsi="Marianne" w:cs="Arial"/>
          <w:b/>
          <w:bCs/>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La Direction des services administratifs et financiers (DSAF) du Premier ministre bénéficie du Label Égalité professionnelle entre les femmes et les hommes et du Label Diversité.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A ce titre, elle conduit une politique visant à promouvoir l’égalité et la mixité professionnelles et d’autre part à prévenir les discriminations et favoriser la diversité non seulement dans la gestion de ses ressources humaines mais aussi dans le cadre de ses relations avec ses prestataires et fournisseurs.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Afin de progresser en matière d’égalité entre les femmes et les hommes, la DSAF met actuellement en œuvre un plan d’action pluriannuel pour lutter contre les comportements sexistes, favoriser le rééquilibrage des rémunérations entre les femmes et les hommes et développer les parcours professionnels, en particulier l’accès des femmes aux fonctions d’encadrement et d’encadrement supérieur.</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Pour inciter le prestataire de la DSAF à entamer ou développer une démarche similaire ou pour s’inspirer de ce que ce dernier a déjà entrepris en matière d’égalité professionnelle et de lutte contre les discriminations, la personne publique a rédigé un questionnaire « diversité et égalité professionnelle » annexé au règlem</w:t>
      </w:r>
      <w:r w:rsidR="008D1BE7">
        <w:rPr>
          <w:rFonts w:ascii="Marianne" w:hAnsi="Marianne" w:cs="Arial"/>
          <w:sz w:val="18"/>
          <w:szCs w:val="18"/>
        </w:rPr>
        <w:t>ent de consultation (RC_Annexe 1</w:t>
      </w:r>
      <w:r w:rsidRPr="007018CA">
        <w:rPr>
          <w:rFonts w:ascii="Marianne" w:hAnsi="Marianne" w:cs="Arial"/>
          <w:sz w:val="18"/>
          <w:szCs w:val="18"/>
        </w:rPr>
        <w:t xml:space="preserve">).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Les informations renseignées dans ce formulaire n’ont aucune incidence sur l’analyse des candidatures ni sur l’évaluation et la sélection des offres reçues.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Le questionnaire complété peut être remis soit au moment de la remise de l’offre soit au moment de l’attribution du marché au soumissionnaire retenu. Il n’est exigé que du seul attributaire.</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b/>
          <w:sz w:val="18"/>
          <w:szCs w:val="18"/>
          <w:u w:val="single"/>
        </w:rPr>
      </w:pPr>
      <w:r w:rsidRPr="007018CA">
        <w:rPr>
          <w:rFonts w:ascii="Marianne" w:hAnsi="Marianne" w:cs="Arial"/>
          <w:b/>
          <w:sz w:val="18"/>
          <w:szCs w:val="18"/>
          <w:u w:val="single"/>
        </w:rPr>
        <w:t xml:space="preserve">Le contenu du questionnaire doit être actualisé par le titulaire du marché tous les ans. </w:t>
      </w:r>
    </w:p>
    <w:p w:rsidR="007018CA" w:rsidRP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 xml:space="preserve">Au préalable sont rappelées les interdictions obligatoires de soumissionner sanctionnant le non-respect des politiques d’égalité entre les femmes et les hommes et de prévention des discriminations. </w:t>
      </w:r>
    </w:p>
    <w:p w:rsidR="007018CA" w:rsidRPr="007018CA" w:rsidRDefault="007018CA" w:rsidP="007018CA">
      <w:pPr>
        <w:rPr>
          <w:rFonts w:ascii="Marianne" w:hAnsi="Marianne" w:cs="Arial"/>
          <w:b/>
          <w:sz w:val="18"/>
          <w:szCs w:val="18"/>
        </w:rPr>
      </w:pPr>
      <w:r w:rsidRPr="007018CA">
        <w:rPr>
          <w:rFonts w:ascii="Marianne" w:hAnsi="Marianne" w:cs="Arial"/>
          <w:b/>
          <w:sz w:val="18"/>
          <w:szCs w:val="18"/>
        </w:rPr>
        <w:br w:type="page"/>
      </w:r>
    </w:p>
    <w:p w:rsidR="007018CA" w:rsidRPr="007018CA" w:rsidRDefault="007018CA" w:rsidP="007018CA">
      <w:pPr>
        <w:pBdr>
          <w:top w:val="single" w:sz="4" w:space="1" w:color="auto"/>
          <w:left w:val="single" w:sz="4" w:space="4" w:color="auto"/>
          <w:bottom w:val="single" w:sz="4" w:space="1" w:color="auto"/>
          <w:right w:val="single" w:sz="4" w:space="4" w:color="auto"/>
        </w:pBdr>
        <w:jc w:val="center"/>
        <w:rPr>
          <w:rFonts w:ascii="Marianne" w:hAnsi="Marianne" w:cs="Arial"/>
          <w:b/>
          <w:sz w:val="18"/>
          <w:szCs w:val="18"/>
        </w:rPr>
      </w:pPr>
      <w:r w:rsidRPr="007018CA">
        <w:rPr>
          <w:rFonts w:ascii="Marianne" w:hAnsi="Marianne" w:cs="Arial"/>
          <w:b/>
          <w:sz w:val="18"/>
          <w:szCs w:val="18"/>
        </w:rPr>
        <w:lastRenderedPageBreak/>
        <w:t>Interdictions de soumissionner relatives au non-respect des politiques d’égalité entre les femmes et les hommes et de prévention des discriminations</w:t>
      </w:r>
    </w:p>
    <w:p w:rsidR="007018CA" w:rsidRDefault="007018CA" w:rsidP="007018CA">
      <w:pP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r w:rsidRPr="007018CA">
        <w:rPr>
          <w:rFonts w:ascii="Marianne" w:hAnsi="Marianne" w:cs="Arial"/>
          <w:sz w:val="18"/>
          <w:szCs w:val="18"/>
        </w:rPr>
        <w:t>L’article L2141-4 du code de la commande publique dispose que sont obligatoirement exclues des procédures de passation des marchés publics les personnes qui :</w:t>
      </w:r>
    </w:p>
    <w:p w:rsidR="007018CA" w:rsidRPr="007018CA" w:rsidRDefault="007018CA" w:rsidP="007018CA">
      <w:pPr>
        <w:jc w:val="both"/>
        <w:rPr>
          <w:rFonts w:ascii="Marianne" w:hAnsi="Marianne" w:cs="Arial"/>
          <w:sz w:val="18"/>
          <w:szCs w:val="18"/>
        </w:rPr>
      </w:pPr>
    </w:p>
    <w:p w:rsidR="007018CA" w:rsidRPr="007018CA" w:rsidRDefault="007018CA" w:rsidP="007018CA">
      <w:pPr>
        <w:pStyle w:val="Paragraphedeliste"/>
        <w:numPr>
          <w:ilvl w:val="0"/>
          <w:numId w:val="7"/>
        </w:numPr>
        <w:jc w:val="both"/>
        <w:rPr>
          <w:rFonts w:ascii="Marianne" w:hAnsi="Marianne" w:cs="Arial"/>
          <w:sz w:val="18"/>
          <w:szCs w:val="18"/>
        </w:rPr>
      </w:pPr>
      <w:r w:rsidRPr="007018CA">
        <w:rPr>
          <w:rFonts w:ascii="Marianne" w:hAnsi="Marianne" w:cs="Arial"/>
          <w:sz w:val="18"/>
          <w:szCs w:val="18"/>
        </w:rPr>
        <w:t>ont été condamnées au titre de l’article L1146-1 du code du travail ou de l’article L225-1 du code pénal ;</w:t>
      </w:r>
    </w:p>
    <w:p w:rsidR="007018CA" w:rsidRPr="007018CA" w:rsidRDefault="007018CA" w:rsidP="007018CA">
      <w:pPr>
        <w:pStyle w:val="Paragraphedeliste"/>
        <w:numPr>
          <w:ilvl w:val="0"/>
          <w:numId w:val="7"/>
        </w:numPr>
        <w:jc w:val="both"/>
        <w:rPr>
          <w:rFonts w:ascii="Marianne" w:hAnsi="Marianne" w:cs="Arial"/>
          <w:sz w:val="18"/>
          <w:szCs w:val="18"/>
        </w:rPr>
      </w:pPr>
      <w:r w:rsidRPr="007018CA">
        <w:rPr>
          <w:rFonts w:ascii="Marianne" w:hAnsi="Marianne" w:cs="Arial"/>
          <w:sz w:val="18"/>
          <w:szCs w:val="18"/>
        </w:rPr>
        <w:t xml:space="preserve">au 31 décembre de l'année précédant celle au cours de laquelle a lieu le lancement de la procédure de passation du marché public, n'ont pas mis en œuvre l'obligation de négociation en matière d’égalité professionnelle et salariale entre les femmes et les hommes prévue à l’article L2242-5 du code du travail. </w:t>
      </w:r>
    </w:p>
    <w:p w:rsidR="007018CA" w:rsidRDefault="007018CA" w:rsidP="007018CA">
      <w:pPr>
        <w:jc w:val="both"/>
        <w:rPr>
          <w:rFonts w:ascii="Marianne" w:hAnsi="Marianne" w:cs="Arial"/>
          <w:b/>
          <w:sz w:val="18"/>
          <w:szCs w:val="18"/>
        </w:rPr>
      </w:pPr>
    </w:p>
    <w:p w:rsidR="007018CA" w:rsidRPr="007018CA" w:rsidRDefault="007018CA" w:rsidP="007018CA">
      <w:pPr>
        <w:jc w:val="both"/>
        <w:rPr>
          <w:rFonts w:ascii="Marianne" w:hAnsi="Marianne" w:cs="Arial"/>
          <w:b/>
          <w:sz w:val="18"/>
          <w:szCs w:val="18"/>
        </w:rPr>
      </w:pPr>
      <w:r w:rsidRPr="007018CA">
        <w:rPr>
          <w:rFonts w:ascii="Marianne" w:hAnsi="Marianne" w:cs="Arial"/>
          <w:b/>
          <w:sz w:val="18"/>
          <w:szCs w:val="18"/>
        </w:rPr>
        <w:t xml:space="preserve">Extraits des articles concernés : </w:t>
      </w:r>
    </w:p>
    <w:p w:rsidR="007018CA" w:rsidRPr="007018CA" w:rsidRDefault="007018CA" w:rsidP="007018CA">
      <w:pPr>
        <w:jc w:val="both"/>
        <w:rPr>
          <w:rFonts w:ascii="Marianne" w:hAnsi="Marianne" w:cs="Arial"/>
          <w:b/>
          <w:sz w:val="18"/>
          <w:szCs w:val="18"/>
        </w:rPr>
      </w:pPr>
    </w:p>
    <w:p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L225-1 du code pénal</w:t>
      </w:r>
      <w:r w:rsidRPr="007018CA">
        <w:rPr>
          <w:rFonts w:ascii="Marianne" w:hAnsi="Marianne" w:cs="Arial"/>
          <w:i/>
          <w:sz w:val="18"/>
          <w:szCs w:val="18"/>
        </w:rPr>
        <w:t xml:space="preserve"> : </w:t>
      </w:r>
    </w:p>
    <w:p w:rsidR="007018CA" w:rsidRPr="007018CA" w:rsidRDefault="007018CA" w:rsidP="007018CA">
      <w:pPr>
        <w:jc w:val="both"/>
        <w:rPr>
          <w:rFonts w:ascii="Marianne" w:eastAsia="Times New Roman" w:hAnsi="Marianne" w:cs="Arial"/>
          <w:i/>
          <w:sz w:val="18"/>
          <w:szCs w:val="18"/>
          <w:lang w:eastAsia="fr-FR"/>
        </w:rPr>
      </w:pPr>
      <w:r w:rsidRPr="007018CA">
        <w:rPr>
          <w:rFonts w:ascii="Marianne" w:eastAsia="Times New Roman" w:hAnsi="Marianne" w:cs="Arial"/>
          <w:i/>
          <w:sz w:val="18"/>
          <w:szCs w:val="18"/>
          <w:lang w:eastAsia="fr-FR"/>
        </w:rPr>
        <w:t xml:space="preserve">Constitue une discrimination toute distinction opérée entre les personnes physiques sur le fondement de leur origine, de leur sexe, de leur situation de famille, de leur grossesse, de leur apparence physique, de la particulière vulnérabilité résultant de leur situation économique, apparente ou connue de son auteur, de leur patronyme, de leur lieu de résidence, de leur état de santé, de leur perte d'autonomie, de leur handicap, de leurs caractéristiques génétiques, de leurs mœurs, de leur orientation sexuelle, de leur identité de genre, de leur âge, de leurs opinions politiques, de leurs activités syndicales, de leur capacité à s'exprimer dans une langue autre que le français, de leur appartenance ou de leur non-appartenance, vraie ou supposée, à une ethnie, une Nation, une prétendue race ou une religion déterminée. </w:t>
      </w:r>
    </w:p>
    <w:p w:rsidR="007018CA" w:rsidRPr="007018CA" w:rsidRDefault="007018CA" w:rsidP="007018CA">
      <w:pPr>
        <w:jc w:val="both"/>
        <w:rPr>
          <w:rFonts w:ascii="Marianne" w:eastAsia="Times New Roman" w:hAnsi="Marianne" w:cs="Arial"/>
          <w:i/>
          <w:sz w:val="18"/>
          <w:szCs w:val="18"/>
          <w:lang w:eastAsia="fr-FR"/>
        </w:rPr>
      </w:pPr>
      <w:r w:rsidRPr="007018CA">
        <w:rPr>
          <w:rFonts w:ascii="Marianne" w:eastAsia="Times New Roman" w:hAnsi="Marianne" w:cs="Arial"/>
          <w:i/>
          <w:sz w:val="18"/>
          <w:szCs w:val="18"/>
          <w:lang w:eastAsia="fr-FR"/>
        </w:rPr>
        <w:t>Constitue également une discrimination toute distinction opérée entre les personnes morales sur le fondement de l'origine, du sexe, de la situation de famille, de la grossesse, de l'apparence physique, de la particulière vulnérabilité résultant de la situation économique, apparente ou connue de son auteur, du patronyme, du lieu de résidence, de l'état de santé, de la perte d'autonomie, du handicap, des caractéristiques génétiques, des mœurs, de l'orientation sexuelle, de l'identité de genre, de l'âge, des opinions politiques, des activités syndicales, de la capacité à s'exprimer dans une langue autre que le français, de l'appartenance ou de la non-appartenance, vraie ou supposée, à une ethnie, une Nation, une prétendue race ou une religion déterminée des membres ou de certains membres de ces personnes morales.</w:t>
      </w:r>
    </w:p>
    <w:p w:rsidR="007018CA" w:rsidRPr="007018CA" w:rsidRDefault="007018CA" w:rsidP="007018CA">
      <w:pPr>
        <w:jc w:val="both"/>
        <w:rPr>
          <w:rFonts w:ascii="Marianne" w:eastAsia="Times New Roman" w:hAnsi="Marianne" w:cs="Arial"/>
          <w:i/>
          <w:sz w:val="18"/>
          <w:szCs w:val="18"/>
          <w:lang w:eastAsia="fr-FR"/>
        </w:rPr>
      </w:pPr>
    </w:p>
    <w:p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L1146-1 du code du travail</w:t>
      </w:r>
      <w:r w:rsidRPr="007018CA">
        <w:rPr>
          <w:rFonts w:ascii="Marianne" w:hAnsi="Marianne" w:cs="Arial"/>
          <w:i/>
          <w:sz w:val="18"/>
          <w:szCs w:val="18"/>
        </w:rPr>
        <w:t> :</w:t>
      </w:r>
    </w:p>
    <w:p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 xml:space="preserve">Le fait de méconnaître les dispositions relatives à l'égalité professionnelle entre les femmes et les hommes, prévues par les </w:t>
      </w:r>
      <w:hyperlink r:id="rId7" w:history="1">
        <w:r w:rsidRPr="007018CA">
          <w:rPr>
            <w:rStyle w:val="Lienhypertexte"/>
            <w:rFonts w:ascii="Marianne" w:hAnsi="Marianne" w:cs="Arial"/>
            <w:i/>
            <w:sz w:val="18"/>
            <w:szCs w:val="18"/>
          </w:rPr>
          <w:t>articles L. 1142-1 et L. 1142-2</w:t>
        </w:r>
      </w:hyperlink>
      <w:r w:rsidRPr="007018CA">
        <w:rPr>
          <w:rFonts w:ascii="Marianne" w:hAnsi="Marianne" w:cs="Arial"/>
          <w:i/>
          <w:sz w:val="18"/>
          <w:szCs w:val="18"/>
        </w:rPr>
        <w:t>, est puni d'un emprisonnement d'un an et d'une amende de 3 750 Euros.</w:t>
      </w:r>
    </w:p>
    <w:p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 xml:space="preserve">La juridiction peut également ordonner, à titre de peine complémentaire, l'affichage du jugement aux frais de la personne condamnée dans les conditions prévues à </w:t>
      </w:r>
      <w:hyperlink r:id="rId8" w:history="1">
        <w:r w:rsidRPr="007018CA">
          <w:rPr>
            <w:rStyle w:val="Lienhypertexte"/>
            <w:rFonts w:ascii="Marianne" w:hAnsi="Marianne" w:cs="Arial"/>
            <w:i/>
            <w:sz w:val="18"/>
            <w:szCs w:val="18"/>
          </w:rPr>
          <w:t>l'article 131-35</w:t>
        </w:r>
      </w:hyperlink>
      <w:r w:rsidRPr="007018CA">
        <w:rPr>
          <w:rFonts w:ascii="Marianne" w:hAnsi="Marianne" w:cs="Arial"/>
          <w:i/>
          <w:sz w:val="18"/>
          <w:szCs w:val="18"/>
        </w:rPr>
        <w:t xml:space="preserve"> du code pénal et son insertion, intégrale ou par extraits, dans les journaux qu'elle désigne. Ces frais ne peuvent excéder le montant maximum de l'amende encourue.</w:t>
      </w:r>
    </w:p>
    <w:p w:rsidR="007018CA" w:rsidRPr="007018CA" w:rsidRDefault="007018CA" w:rsidP="007018CA">
      <w:pPr>
        <w:jc w:val="both"/>
        <w:rPr>
          <w:rFonts w:ascii="Marianne" w:hAnsi="Marianne" w:cs="Arial"/>
          <w:i/>
          <w:sz w:val="18"/>
          <w:szCs w:val="18"/>
        </w:rPr>
      </w:pPr>
      <w:r w:rsidRPr="007018CA">
        <w:rPr>
          <w:rFonts w:ascii="Marianne" w:hAnsi="Marianne" w:cs="Arial"/>
          <w:i/>
          <w:sz w:val="18"/>
          <w:szCs w:val="18"/>
          <w:u w:val="single"/>
        </w:rPr>
        <w:t>Art. L2242-5 du code du travail</w:t>
      </w:r>
      <w:r w:rsidRPr="007018CA">
        <w:rPr>
          <w:rFonts w:ascii="Marianne" w:hAnsi="Marianne" w:cs="Arial"/>
          <w:i/>
          <w:sz w:val="18"/>
          <w:szCs w:val="18"/>
        </w:rPr>
        <w:t> :</w:t>
      </w:r>
    </w:p>
    <w:p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Si, au terme de la négociation, aucun accord n'a été conclu, il est établi un procès-verbal de désaccord dans lequel sont consignées, en leur dernier état, les propositions respectives des parties et les mesures que l'employeur entend appliquer unilatéralement.</w:t>
      </w:r>
    </w:p>
    <w:p w:rsidR="007018CA" w:rsidRPr="007018CA" w:rsidRDefault="007018CA" w:rsidP="007018CA">
      <w:pPr>
        <w:pStyle w:val="NormalWeb"/>
        <w:spacing w:after="0" w:line="240" w:lineRule="auto"/>
        <w:jc w:val="both"/>
        <w:rPr>
          <w:rFonts w:ascii="Marianne" w:hAnsi="Marianne" w:cs="Arial"/>
          <w:i/>
          <w:sz w:val="18"/>
          <w:szCs w:val="18"/>
        </w:rPr>
      </w:pPr>
      <w:r w:rsidRPr="007018CA">
        <w:rPr>
          <w:rFonts w:ascii="Marianne" w:hAnsi="Marianne" w:cs="Arial"/>
          <w:i/>
          <w:sz w:val="18"/>
          <w:szCs w:val="18"/>
        </w:rPr>
        <w:t>Ce procès-verbal donne lieu à dépôt, à l'initiative de la partie la plus diligente, dans des conditions prévues par voie réglementaire.</w:t>
      </w:r>
    </w:p>
    <w:p w:rsidR="007018CA" w:rsidRPr="007018CA" w:rsidRDefault="007018CA" w:rsidP="007018CA">
      <w:pPr>
        <w:pStyle w:val="NormalWeb"/>
        <w:spacing w:after="0" w:line="240" w:lineRule="auto"/>
        <w:jc w:val="both"/>
        <w:rPr>
          <w:rFonts w:ascii="Marianne" w:hAnsi="Marianne" w:cs="Arial"/>
          <w:i/>
          <w:sz w:val="18"/>
          <w:szCs w:val="18"/>
        </w:rPr>
      </w:pPr>
    </w:p>
    <w:p w:rsidR="007018CA" w:rsidRPr="007018CA" w:rsidRDefault="007018CA" w:rsidP="007018CA">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7018CA">
        <w:rPr>
          <w:rFonts w:ascii="Marianne" w:hAnsi="Marianne" w:cs="Arial"/>
          <w:b/>
          <w:bCs/>
          <w:sz w:val="18"/>
          <w:szCs w:val="18"/>
        </w:rPr>
        <w:lastRenderedPageBreak/>
        <w:t>Questionnaire relatif aux pratiques de l’attributaire en matière de promotion et de l’égalité et de la mixité professionnelles et de prévention des discriminations</w:t>
      </w:r>
    </w:p>
    <w:p w:rsidR="007018CA" w:rsidRPr="007018CA" w:rsidRDefault="007018CA" w:rsidP="007018CA">
      <w:pPr>
        <w:jc w:val="both"/>
        <w:rPr>
          <w:rFonts w:ascii="Marianne" w:hAnsi="Marianne" w:cs="Arial"/>
          <w:b/>
          <w:bCs/>
          <w:sz w:val="18"/>
          <w:szCs w:val="18"/>
        </w:rPr>
      </w:pPr>
    </w:p>
    <w:p w:rsidR="007018CA" w:rsidRPr="007018CA" w:rsidRDefault="007018CA" w:rsidP="007018CA">
      <w:pPr>
        <w:autoSpaceDE w:val="0"/>
        <w:jc w:val="both"/>
        <w:rPr>
          <w:rFonts w:ascii="Marianne" w:hAnsi="Marianne" w:cs="Arial"/>
          <w:sz w:val="18"/>
          <w:szCs w:val="18"/>
        </w:rPr>
      </w:pPr>
      <w:r w:rsidRPr="007018CA">
        <w:rPr>
          <w:rFonts w:ascii="Marianne" w:hAnsi="Marianne" w:cs="Arial"/>
          <w:sz w:val="18"/>
          <w:szCs w:val="18"/>
        </w:rPr>
        <w:t xml:space="preserve">Les informations renseignées dans ce formulaire n’ont aucune incidence sur l’analyse des candidatures, ni sur l’évaluation et la sélection des offres reçues. </w:t>
      </w:r>
    </w:p>
    <w:p w:rsidR="007018CA" w:rsidRPr="007018CA" w:rsidRDefault="007018CA" w:rsidP="007018CA">
      <w:pPr>
        <w:autoSpaceDE w:val="0"/>
        <w:jc w:val="both"/>
        <w:rPr>
          <w:rFonts w:ascii="Marianne" w:hAnsi="Marianne" w:cs="Arial"/>
          <w:sz w:val="18"/>
          <w:szCs w:val="18"/>
        </w:rPr>
      </w:pPr>
    </w:p>
    <w:p w:rsidR="007018CA" w:rsidRPr="007018CA" w:rsidRDefault="007018CA" w:rsidP="007018CA">
      <w:pPr>
        <w:autoSpaceDE w:val="0"/>
        <w:jc w:val="both"/>
        <w:rPr>
          <w:rFonts w:ascii="Marianne" w:hAnsi="Marianne" w:cs="Arial"/>
          <w:b/>
          <w:bCs/>
          <w:sz w:val="18"/>
          <w:szCs w:val="18"/>
        </w:rPr>
      </w:pPr>
      <w:r w:rsidRPr="001D23C8">
        <w:rPr>
          <w:rFonts w:ascii="Marianne" w:hAnsi="Marianne" w:cs="Arial"/>
          <w:sz w:val="18"/>
          <w:szCs w:val="18"/>
        </w:rPr>
        <w:t>Le présent questionnaire complété peut être remis soit au moment de la remise de l’offre soit au moment de l’attribution d</w:t>
      </w:r>
      <w:r w:rsidR="003E18D6" w:rsidRPr="001D23C8">
        <w:rPr>
          <w:rFonts w:ascii="Marianne" w:hAnsi="Marianne" w:cs="Arial"/>
          <w:sz w:val="18"/>
          <w:szCs w:val="18"/>
        </w:rPr>
        <w:t xml:space="preserve">u marché </w:t>
      </w:r>
      <w:r w:rsidRPr="001D23C8">
        <w:rPr>
          <w:rFonts w:ascii="Marianne" w:hAnsi="Marianne" w:cs="Arial"/>
          <w:sz w:val="18"/>
          <w:szCs w:val="18"/>
        </w:rPr>
        <w:t>au soumissionnaire retenu. Il n’est exigé que du seul attributaire (</w:t>
      </w:r>
      <w:r w:rsidRPr="001D23C8">
        <w:rPr>
          <w:rFonts w:ascii="Marianne" w:hAnsi="Marianne" w:cs="Arial"/>
          <w:bCs/>
          <w:sz w:val="18"/>
          <w:szCs w:val="18"/>
        </w:rPr>
        <w:t xml:space="preserve">article </w:t>
      </w:r>
      <w:r w:rsidR="0090667F">
        <w:rPr>
          <w:rFonts w:ascii="Marianne" w:hAnsi="Marianne" w:cs="Arial"/>
          <w:bCs/>
          <w:sz w:val="18"/>
          <w:szCs w:val="18"/>
        </w:rPr>
        <w:t>4.</w:t>
      </w:r>
      <w:bookmarkStart w:id="0" w:name="_GoBack"/>
      <w:bookmarkEnd w:id="0"/>
      <w:r w:rsidR="001D23C8" w:rsidRPr="001D23C8">
        <w:rPr>
          <w:rFonts w:ascii="Marianne" w:hAnsi="Marianne" w:cs="Arial"/>
          <w:bCs/>
          <w:sz w:val="18"/>
          <w:szCs w:val="18"/>
        </w:rPr>
        <w:t>7</w:t>
      </w:r>
      <w:r w:rsidR="001B6D45" w:rsidRPr="001D23C8">
        <w:rPr>
          <w:rFonts w:ascii="Marianne" w:hAnsi="Marianne" w:cs="Arial"/>
          <w:bCs/>
          <w:sz w:val="18"/>
          <w:szCs w:val="18"/>
        </w:rPr>
        <w:t xml:space="preserve"> du RC</w:t>
      </w:r>
      <w:r w:rsidRPr="001D23C8">
        <w:rPr>
          <w:rFonts w:ascii="Marianne" w:hAnsi="Marianne" w:cs="Arial"/>
          <w:bCs/>
          <w:sz w:val="18"/>
          <w:szCs w:val="18"/>
        </w:rPr>
        <w:t>).</w:t>
      </w:r>
      <w:r w:rsidRPr="007018CA">
        <w:rPr>
          <w:rFonts w:ascii="Marianne" w:hAnsi="Marianne" w:cs="Arial"/>
          <w:bCs/>
          <w:sz w:val="18"/>
          <w:szCs w:val="18"/>
        </w:rPr>
        <w:t xml:space="preserve"> </w:t>
      </w:r>
    </w:p>
    <w:p w:rsidR="007018CA" w:rsidRPr="007018CA" w:rsidRDefault="007018CA" w:rsidP="007018CA">
      <w:pPr>
        <w:jc w:val="both"/>
        <w:rPr>
          <w:rFonts w:ascii="Marianne" w:hAnsi="Marianne" w:cs="Arial"/>
          <w:sz w:val="18"/>
          <w:szCs w:val="18"/>
        </w:rPr>
      </w:pPr>
    </w:p>
    <w:p w:rsidR="007018CA" w:rsidRDefault="007018CA" w:rsidP="007E04A4">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r w:rsidRPr="007018CA">
        <w:rPr>
          <w:rFonts w:ascii="Marianne" w:hAnsi="Marianne" w:cs="Arial"/>
          <w:b/>
          <w:bCs/>
          <w:sz w:val="18"/>
          <w:szCs w:val="18"/>
        </w:rPr>
        <w:t>R</w:t>
      </w:r>
      <w:r w:rsidR="007E04A4">
        <w:rPr>
          <w:rFonts w:ascii="Marianne" w:hAnsi="Marianne" w:cs="Arial"/>
          <w:b/>
          <w:bCs/>
          <w:sz w:val="18"/>
          <w:szCs w:val="18"/>
        </w:rPr>
        <w:t>éférence de la consultation : 24</w:t>
      </w:r>
      <w:r w:rsidRPr="007018CA">
        <w:rPr>
          <w:rFonts w:ascii="Marianne" w:hAnsi="Marianne" w:cs="Arial"/>
          <w:b/>
          <w:bCs/>
          <w:sz w:val="18"/>
          <w:szCs w:val="18"/>
        </w:rPr>
        <w:t>_BAM_</w:t>
      </w:r>
      <w:r w:rsidR="001B6D45">
        <w:rPr>
          <w:rFonts w:ascii="Marianne" w:hAnsi="Marianne" w:cs="Arial"/>
          <w:b/>
          <w:bCs/>
          <w:sz w:val="18"/>
          <w:szCs w:val="18"/>
        </w:rPr>
        <w:t>053</w:t>
      </w:r>
    </w:p>
    <w:p w:rsidR="007E04A4" w:rsidRPr="007018CA" w:rsidRDefault="007E04A4" w:rsidP="007E04A4">
      <w:pPr>
        <w:pBdr>
          <w:top w:val="single" w:sz="4" w:space="1" w:color="auto"/>
          <w:left w:val="single" w:sz="4" w:space="4" w:color="auto"/>
          <w:bottom w:val="single" w:sz="4" w:space="1" w:color="auto"/>
          <w:right w:val="single" w:sz="4" w:space="4" w:color="auto"/>
        </w:pBdr>
        <w:jc w:val="center"/>
        <w:rPr>
          <w:rFonts w:ascii="Marianne" w:hAnsi="Marianne" w:cs="Arial"/>
          <w:b/>
          <w:bCs/>
          <w:sz w:val="18"/>
          <w:szCs w:val="18"/>
        </w:rPr>
      </w:pP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b/>
          <w:bCs/>
          <w:sz w:val="18"/>
          <w:szCs w:val="18"/>
        </w:rPr>
      </w:pPr>
      <w:r w:rsidRPr="007018CA">
        <w:rPr>
          <w:rFonts w:ascii="Marianne" w:hAnsi="Marianne" w:cs="Arial"/>
          <w:b/>
          <w:bCs/>
          <w:sz w:val="18"/>
          <w:szCs w:val="18"/>
        </w:rPr>
        <w:t xml:space="preserve">Informations relatives au candidat / attributaire : </w:t>
      </w: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b/>
          <w:bCs/>
          <w:sz w:val="18"/>
          <w:szCs w:val="18"/>
        </w:rPr>
      </w:pP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r w:rsidRPr="007018CA">
        <w:rPr>
          <w:rFonts w:ascii="Marianne" w:hAnsi="Marianne" w:cs="Arial"/>
          <w:sz w:val="18"/>
          <w:szCs w:val="18"/>
        </w:rPr>
        <w:t xml:space="preserve">Coordonnées de la société : </w:t>
      </w: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r w:rsidRPr="007018CA">
        <w:rPr>
          <w:rFonts w:ascii="Marianne" w:hAnsi="Marianne" w:cs="Arial"/>
          <w:sz w:val="18"/>
          <w:szCs w:val="18"/>
        </w:rPr>
        <w:t xml:space="preserve">Nom et coordonnées du référent RH du candidat (si applicable) : </w:t>
      </w:r>
    </w:p>
    <w:p w:rsidR="007018CA" w:rsidRPr="007018CA" w:rsidRDefault="007018CA" w:rsidP="007018CA">
      <w:pPr>
        <w:pBdr>
          <w:top w:val="single" w:sz="4" w:space="1" w:color="auto"/>
          <w:left w:val="single" w:sz="4" w:space="4" w:color="auto"/>
          <w:bottom w:val="single" w:sz="4" w:space="1" w:color="auto"/>
          <w:right w:val="single" w:sz="4" w:space="4" w:color="auto"/>
        </w:pBdr>
        <w:jc w:val="both"/>
        <w:rPr>
          <w:rFonts w:ascii="Marianne" w:hAnsi="Marianne" w:cs="Arial"/>
          <w:sz w:val="18"/>
          <w:szCs w:val="18"/>
        </w:rPr>
      </w:pPr>
    </w:p>
    <w:p w:rsidR="007018CA" w:rsidRPr="007018CA" w:rsidRDefault="007018CA" w:rsidP="007018CA">
      <w:pPr>
        <w:jc w:val="both"/>
        <w:rPr>
          <w:rFonts w:ascii="Marianne" w:hAnsi="Marianne" w:cs="Arial"/>
          <w:sz w:val="18"/>
          <w:szCs w:val="18"/>
        </w:rPr>
      </w:pPr>
    </w:p>
    <w:p w:rsidR="007018CA" w:rsidRPr="007018CA" w:rsidRDefault="007018CA" w:rsidP="007018CA">
      <w:pPr>
        <w:pStyle w:val="Titre1"/>
      </w:pPr>
      <w:r w:rsidRPr="007018CA">
        <w:rPr>
          <w:u w:val="single"/>
        </w:rPr>
        <w:t>Promotion de l’égalité et de la mixité professionnelles</w:t>
      </w:r>
      <w:r w:rsidRPr="007018CA">
        <w:t> :</w:t>
      </w:r>
    </w:p>
    <w:p w:rsidR="007018CA" w:rsidRPr="007018CA" w:rsidRDefault="007018CA" w:rsidP="007018CA">
      <w:pPr>
        <w:jc w:val="both"/>
        <w:rPr>
          <w:rFonts w:ascii="Marianne"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affecté à la réalisation du marché, les proportions de femmes et d’hommes : </w:t>
      </w:r>
    </w:p>
    <w:p w:rsidR="007018CA" w:rsidRPr="007018CA" w:rsidRDefault="007018CA" w:rsidP="007018CA">
      <w:pPr>
        <w:pStyle w:val="Titre2"/>
        <w:spacing w:before="0"/>
        <w:ind w:left="720"/>
        <w:rPr>
          <w:rFonts w:ascii="Marianne" w:eastAsiaTheme="minorHAnsi" w:hAnsi="Marianne" w:cs="Arial"/>
          <w:bCs w:val="0"/>
          <w:color w:val="auto"/>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encadrant affecté à la réalisation du marché, la proportion de femmes et d’hommes : </w:t>
      </w:r>
    </w:p>
    <w:p w:rsidR="007018CA" w:rsidRPr="007018CA" w:rsidRDefault="007018CA" w:rsidP="007018CA">
      <w:pPr>
        <w:pStyle w:val="Paragraphedeliste"/>
        <w:rPr>
          <w:rFonts w:ascii="Marianne" w:eastAsiaTheme="minorHAnsi"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pour le personnel affecté à la réalisation du marché, la proportion d’intervenants qui bénéficieront d’une formation de sensibilisation sur les stéréotypes, les préjugés et les comportements sexistes au travail : </w:t>
      </w:r>
    </w:p>
    <w:p w:rsidR="007018CA" w:rsidRPr="007018CA" w:rsidRDefault="007018CA" w:rsidP="007018CA">
      <w:pPr>
        <w:pStyle w:val="Paragraphedeliste"/>
        <w:rPr>
          <w:rFonts w:ascii="Marianne" w:eastAsiaTheme="minorHAnsi"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Préciser les écarts moyens de rémunérations à responsabilités égales existant entre les femmes et les hommes affectés à la réalisation des prestations du marché : </w:t>
      </w:r>
    </w:p>
    <w:p w:rsidR="007018CA" w:rsidRPr="007018CA" w:rsidRDefault="007018CA" w:rsidP="007018CA">
      <w:pPr>
        <w:pStyle w:val="Paragraphedeliste"/>
        <w:rPr>
          <w:rFonts w:ascii="Marianne" w:hAnsi="Marianne" w:cs="Arial"/>
          <w:sz w:val="18"/>
          <w:szCs w:val="18"/>
        </w:rPr>
      </w:pPr>
    </w:p>
    <w:p w:rsidR="007018CA" w:rsidRDefault="007018CA" w:rsidP="007018CA">
      <w:pPr>
        <w:pStyle w:val="Titre1"/>
      </w:pPr>
      <w:r w:rsidRPr="007018CA">
        <w:rPr>
          <w:u w:val="single"/>
        </w:rPr>
        <w:t>Prévention des discriminations</w:t>
      </w:r>
      <w:r w:rsidRPr="007018CA">
        <w:t> :</w:t>
      </w:r>
    </w:p>
    <w:p w:rsidR="007018CA" w:rsidRPr="007018CA" w:rsidRDefault="007018CA" w:rsidP="007018CA"/>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Votre structure est-elle engagée dans une démarche de prévention contre les discriminations et de promotion de la diversité ?    </w:t>
      </w:r>
    </w:p>
    <w:p w:rsidR="007018CA" w:rsidRPr="007018CA" w:rsidRDefault="0090667F" w:rsidP="007018CA">
      <w:pPr>
        <w:pStyle w:val="Paragraphedeliste"/>
        <w:rPr>
          <w:rFonts w:ascii="Marianne" w:eastAsiaTheme="minorHAnsi" w:hAnsi="Marianne" w:cs="Arial"/>
          <w:sz w:val="18"/>
          <w:szCs w:val="18"/>
        </w:rPr>
      </w:pPr>
      <w:sdt>
        <w:sdtPr>
          <w:rPr>
            <w:rFonts w:ascii="Marianne" w:eastAsiaTheme="minorHAnsi" w:hAnsi="Marianne" w:cs="Arial"/>
            <w:sz w:val="18"/>
            <w:szCs w:val="18"/>
          </w:rPr>
          <w:id w:val="913904447"/>
          <w14:checkbox>
            <w14:checked w14:val="0"/>
            <w14:checkedState w14:val="2612" w14:font="MS Gothic"/>
            <w14:uncheckedState w14:val="2610" w14:font="MS Gothic"/>
          </w14:checkbox>
        </w:sdtPr>
        <w:sdtEndPr/>
        <w:sdtContent>
          <w:r w:rsidR="007018CA" w:rsidRPr="007018CA">
            <w:rPr>
              <w:rFonts w:ascii="Segoe UI Symbol" w:eastAsiaTheme="minorHAnsi" w:hAnsi="Segoe UI Symbol" w:cs="Segoe UI Symbol"/>
              <w:sz w:val="18"/>
              <w:szCs w:val="18"/>
            </w:rPr>
            <w:t>☐</w:t>
          </w:r>
        </w:sdtContent>
      </w:sdt>
      <w:r w:rsidR="007018CA" w:rsidRPr="007018CA">
        <w:rPr>
          <w:rFonts w:ascii="Marianne" w:eastAsiaTheme="minorHAnsi" w:hAnsi="Marianne" w:cs="Arial"/>
          <w:sz w:val="18"/>
          <w:szCs w:val="18"/>
        </w:rPr>
        <w:t xml:space="preserve"> OUI ; </w:t>
      </w:r>
      <w:sdt>
        <w:sdtPr>
          <w:rPr>
            <w:rFonts w:ascii="Marianne" w:eastAsiaTheme="minorHAnsi" w:hAnsi="Marianne" w:cs="Arial"/>
            <w:sz w:val="18"/>
            <w:szCs w:val="18"/>
          </w:rPr>
          <w:id w:val="-1424025946"/>
          <w14:checkbox>
            <w14:checked w14:val="0"/>
            <w14:checkedState w14:val="2612" w14:font="MS Gothic"/>
            <w14:uncheckedState w14:val="2610" w14:font="MS Gothic"/>
          </w14:checkbox>
        </w:sdtPr>
        <w:sdtEndPr/>
        <w:sdtContent>
          <w:r w:rsidR="007018CA" w:rsidRPr="007018CA">
            <w:rPr>
              <w:rFonts w:ascii="Segoe UI Symbol" w:eastAsiaTheme="minorHAnsi" w:hAnsi="Segoe UI Symbol" w:cs="Segoe UI Symbol"/>
              <w:sz w:val="18"/>
              <w:szCs w:val="18"/>
            </w:rPr>
            <w:t>☐</w:t>
          </w:r>
        </w:sdtContent>
      </w:sdt>
      <w:r w:rsidR="007018CA" w:rsidRPr="007018CA">
        <w:rPr>
          <w:rFonts w:ascii="Marianne" w:eastAsiaTheme="minorHAnsi" w:hAnsi="Marianne" w:cs="Arial"/>
          <w:sz w:val="18"/>
          <w:szCs w:val="18"/>
        </w:rPr>
        <w:t xml:space="preserve"> NON  </w:t>
      </w:r>
    </w:p>
    <w:p w:rsidR="007018CA" w:rsidRPr="007018CA" w:rsidRDefault="007018CA" w:rsidP="007018CA">
      <w:pPr>
        <w:ind w:left="720"/>
        <w:jc w:val="both"/>
        <w:rPr>
          <w:rFonts w:ascii="Marianne" w:hAnsi="Marianne" w:cs="Arial"/>
          <w:sz w:val="18"/>
          <w:szCs w:val="18"/>
        </w:rPr>
      </w:pPr>
      <w:r w:rsidRPr="007018CA">
        <w:rPr>
          <w:rFonts w:ascii="Marianne" w:hAnsi="Marianne" w:cs="Arial"/>
          <w:sz w:val="18"/>
          <w:szCs w:val="18"/>
        </w:rPr>
        <w:t xml:space="preserve">Dans l’affirmative, comment cet engagement s’est-il matérialisé ? Label, charte, accord d’entreprise ? </w:t>
      </w:r>
    </w:p>
    <w:p w:rsidR="007018CA" w:rsidRPr="007018CA" w:rsidRDefault="007018CA" w:rsidP="007018CA">
      <w:pPr>
        <w:ind w:left="720"/>
        <w:jc w:val="both"/>
        <w:rPr>
          <w:rFonts w:ascii="Marianne"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Quels sont les types de publics concernés par ces actions de prévention des discriminations ?</w:t>
      </w:r>
    </w:p>
    <w:p w:rsidR="007018CA" w:rsidRPr="007018CA" w:rsidRDefault="007018CA" w:rsidP="007018CA">
      <w:pPr>
        <w:pStyle w:val="Paragraphedeliste"/>
        <w:rPr>
          <w:rFonts w:ascii="Marianne" w:eastAsiaTheme="minorHAnsi" w:hAnsi="Marianne" w:cs="Arial"/>
          <w:sz w:val="18"/>
          <w:szCs w:val="18"/>
        </w:rPr>
      </w:pPr>
    </w:p>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Quels leviers privilégiez-vous dans la conduite de ces actions de prévention des discriminations et de promotion de l’égalité professionnelle ? </w:t>
      </w:r>
    </w:p>
    <w:p w:rsidR="007018CA" w:rsidRPr="007018CA" w:rsidRDefault="007018CA" w:rsidP="007018CA">
      <w:pPr>
        <w:pStyle w:val="Paragraphedeliste"/>
        <w:rPr>
          <w:rFonts w:ascii="Marianne" w:eastAsiaTheme="minorHAnsi" w:hAnsi="Marianne" w:cs="Arial"/>
          <w:sz w:val="18"/>
          <w:szCs w:val="18"/>
        </w:rPr>
      </w:pPr>
    </w:p>
    <w:p w:rsid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lastRenderedPageBreak/>
        <w:t>Pour quelles raisons menez-vous ces actions de prévention des discriminations et de promotion de l’égalité professionnelle ?</w:t>
      </w:r>
    </w:p>
    <w:p w:rsidR="007E04A4" w:rsidRPr="007E04A4" w:rsidRDefault="007E04A4" w:rsidP="007E04A4"/>
    <w:p w:rsidR="007018CA" w:rsidRPr="007018CA" w:rsidRDefault="007018CA" w:rsidP="007018CA">
      <w:pPr>
        <w:pStyle w:val="Titre2"/>
        <w:keepNext w:val="0"/>
        <w:keepLines w:val="0"/>
        <w:spacing w:before="0"/>
        <w:ind w:left="720" w:hanging="360"/>
        <w:rPr>
          <w:rFonts w:ascii="Marianne" w:eastAsiaTheme="minorHAnsi" w:hAnsi="Marianne" w:cs="Arial"/>
          <w:bCs w:val="0"/>
          <w:color w:val="auto"/>
          <w:sz w:val="18"/>
          <w:szCs w:val="18"/>
        </w:rPr>
      </w:pPr>
      <w:r w:rsidRPr="007018CA">
        <w:rPr>
          <w:rFonts w:ascii="Marianne" w:eastAsiaTheme="minorHAnsi" w:hAnsi="Marianne" w:cs="Arial"/>
          <w:bCs w:val="0"/>
          <w:color w:val="auto"/>
          <w:sz w:val="18"/>
          <w:szCs w:val="18"/>
        </w:rPr>
        <w:t xml:space="preserve">Autres éléments à porter à la connaissance des services du pouvoir adjudicateur concernant les actions menées en matière de prévention des discriminations et de promotion de l’égalité professionnelle : </w:t>
      </w:r>
    </w:p>
    <w:p w:rsidR="00B40BB1" w:rsidRDefault="00B40BB1" w:rsidP="007018CA">
      <w:pPr>
        <w:autoSpaceDE w:val="0"/>
        <w:jc w:val="both"/>
        <w:rPr>
          <w:rFonts w:ascii="Arial" w:hAnsi="Arial" w:cs="Arial"/>
          <w:sz w:val="20"/>
          <w:szCs w:val="20"/>
        </w:rPr>
      </w:pPr>
    </w:p>
    <w:sectPr w:rsidR="00B40BB1">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53A0" w:rsidRDefault="00DB53A0" w:rsidP="00DB53A0">
      <w:r>
        <w:separator/>
      </w:r>
    </w:p>
  </w:endnote>
  <w:endnote w:type="continuationSeparator" w:id="0">
    <w:p w:rsidR="00DB53A0" w:rsidRDefault="00DB53A0" w:rsidP="00DB5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rianne">
    <w:altName w:val="Calibri"/>
    <w:panose1 w:val="02000000000000000000"/>
    <w:charset w:val="00"/>
    <w:family w:val="auto"/>
    <w:pitch w:val="variable"/>
    <w:sig w:usb0="0000000F"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00000000" w:usb1="D200F5FF" w:usb2="0A24602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4B06" w:rsidRPr="0053271A" w:rsidRDefault="007E04A4" w:rsidP="0053271A">
    <w:pPr>
      <w:pStyle w:val="Pieddepage"/>
      <w:jc w:val="center"/>
      <w:rPr>
        <w:rFonts w:ascii="Arial" w:hAnsi="Arial"/>
        <w:b/>
        <w:bCs/>
        <w:color w:val="111111"/>
        <w:sz w:val="18"/>
      </w:rPr>
    </w:pPr>
    <w:r>
      <w:rPr>
        <w:rFonts w:ascii="Arial" w:eastAsia="Arial" w:hAnsi="Arial" w:cs="Arial"/>
        <w:b/>
        <w:bCs/>
        <w:color w:val="111111"/>
        <w:kern w:val="3"/>
        <w:sz w:val="18"/>
        <w:lang w:eastAsia="ja-JP" w:bidi="fa-IR"/>
      </w:rPr>
      <w:t>24</w:t>
    </w:r>
    <w:r w:rsidR="0053271A">
      <w:rPr>
        <w:rFonts w:ascii="Arial" w:eastAsia="Arial" w:hAnsi="Arial" w:cs="Arial"/>
        <w:b/>
        <w:bCs/>
        <w:color w:val="111111"/>
        <w:kern w:val="3"/>
        <w:sz w:val="18"/>
        <w:lang w:eastAsia="ja-JP" w:bidi="fa-IR"/>
      </w:rPr>
      <w:t>_BAM_0</w:t>
    </w:r>
    <w:r w:rsidR="001B6D45">
      <w:rPr>
        <w:rFonts w:ascii="Arial" w:eastAsia="Arial" w:hAnsi="Arial" w:cs="Arial"/>
        <w:b/>
        <w:bCs/>
        <w:color w:val="111111"/>
        <w:kern w:val="3"/>
        <w:sz w:val="18"/>
        <w:lang w:eastAsia="ja-JP" w:bidi="fa-IR"/>
      </w:rPr>
      <w:t>53</w:t>
    </w:r>
    <w:r w:rsidR="0053271A">
      <w:rPr>
        <w:rFonts w:ascii="Arial" w:eastAsia="Arial" w:hAnsi="Arial" w:cs="Arial"/>
        <w:b/>
        <w:bCs/>
        <w:color w:val="111111"/>
        <w:kern w:val="3"/>
        <w:sz w:val="18"/>
        <w:lang w:eastAsia="ja-JP" w:bidi="fa-IR"/>
      </w:rPr>
      <w:t xml:space="preserve"> (RC </w:t>
    </w:r>
    <w:r w:rsidR="0053271A">
      <w:rPr>
        <w:rFonts w:ascii="Arial" w:eastAsia="Arial" w:hAnsi="Arial"/>
        <w:b/>
        <w:bCs/>
        <w:color w:val="111111"/>
        <w:sz w:val="18"/>
      </w:rPr>
      <w:t>-</w:t>
    </w:r>
    <w:r w:rsidR="0053271A">
      <w:rPr>
        <w:rFonts w:ascii="Arial" w:eastAsia="Arial" w:hAnsi="Arial" w:cs="Arial"/>
        <w:b/>
        <w:bCs/>
        <w:color w:val="111111"/>
        <w:kern w:val="3"/>
        <w:sz w:val="18"/>
        <w:lang w:eastAsia="ja-JP" w:bidi="fa-IR"/>
      </w:rPr>
      <w:t xml:space="preserve"> a</w:t>
    </w:r>
    <w:r w:rsidR="0053271A">
      <w:rPr>
        <w:rFonts w:ascii="Arial" w:eastAsia="Arial" w:hAnsi="Arial"/>
        <w:b/>
        <w:bCs/>
        <w:color w:val="111111"/>
        <w:sz w:val="18"/>
      </w:rPr>
      <w:t xml:space="preserve">nnexe </w:t>
    </w:r>
    <w:r w:rsidR="008D1BE7">
      <w:rPr>
        <w:rFonts w:ascii="Arial" w:eastAsia="Arial" w:hAnsi="Arial"/>
        <w:b/>
        <w:bCs/>
        <w:color w:val="111111"/>
        <w:sz w:val="18"/>
      </w:rPr>
      <w:t>1</w:t>
    </w:r>
    <w:r w:rsidR="0053271A" w:rsidRPr="00B93DA5">
      <w:rPr>
        <w:rFonts w:ascii="Arial" w:eastAsia="Arial" w:hAnsi="Arial" w:cs="Arial"/>
        <w:b/>
        <w:bCs/>
        <w:color w:val="111111"/>
        <w:kern w:val="3"/>
        <w:sz w:val="18"/>
        <w:lang w:eastAsia="ja-JP" w:bidi="fa-IR"/>
      </w:rPr>
      <w:t>)</w:t>
    </w:r>
    <w:r w:rsidR="0053271A" w:rsidRPr="00807902">
      <w:rPr>
        <w:rFonts w:ascii="Arial" w:eastAsia="Arial" w:hAnsi="Arial"/>
        <w:b/>
        <w:bCs/>
        <w:color w:val="111111"/>
        <w:sz w:val="18"/>
      </w:rPr>
      <w:tab/>
    </w:r>
    <w:r w:rsidR="0053271A" w:rsidRPr="00807902">
      <w:rPr>
        <w:rFonts w:ascii="Arial" w:eastAsia="Arial" w:hAnsi="Arial"/>
        <w:b/>
        <w:bCs/>
        <w:color w:val="111111"/>
        <w:sz w:val="18"/>
      </w:rPr>
      <w:tab/>
      <w:t xml:space="preserve">Page </w:t>
    </w:r>
    <w:r w:rsidR="0053271A" w:rsidRPr="00807902">
      <w:rPr>
        <w:rFonts w:ascii="Arial" w:eastAsia="Arial" w:hAnsi="Arial"/>
        <w:b/>
        <w:bCs/>
        <w:color w:val="111111"/>
        <w:sz w:val="18"/>
      </w:rPr>
      <w:fldChar w:fldCharType="begin"/>
    </w:r>
    <w:r w:rsidR="0053271A" w:rsidRPr="00807902">
      <w:rPr>
        <w:rFonts w:ascii="Arial" w:eastAsia="Arial" w:hAnsi="Arial"/>
        <w:b/>
        <w:bCs/>
        <w:color w:val="111111"/>
        <w:sz w:val="18"/>
      </w:rPr>
      <w:instrText xml:space="preserve"> PAGE </w:instrText>
    </w:r>
    <w:r w:rsidR="0053271A" w:rsidRPr="00807902">
      <w:rPr>
        <w:rFonts w:ascii="Arial" w:eastAsia="Arial" w:hAnsi="Arial"/>
        <w:b/>
        <w:bCs/>
        <w:color w:val="111111"/>
        <w:sz w:val="18"/>
      </w:rPr>
      <w:fldChar w:fldCharType="separate"/>
    </w:r>
    <w:r w:rsidR="0090667F">
      <w:rPr>
        <w:rFonts w:ascii="Arial" w:eastAsia="Arial" w:hAnsi="Arial"/>
        <w:b/>
        <w:bCs/>
        <w:noProof/>
        <w:color w:val="111111"/>
        <w:sz w:val="18"/>
      </w:rPr>
      <w:t>2</w:t>
    </w:r>
    <w:r w:rsidR="0053271A" w:rsidRPr="00807902">
      <w:rPr>
        <w:rFonts w:ascii="Arial" w:eastAsia="Arial" w:hAnsi="Arial"/>
        <w:b/>
        <w:bCs/>
        <w:color w:val="111111"/>
        <w:sz w:val="18"/>
      </w:rPr>
      <w:fldChar w:fldCharType="end"/>
    </w:r>
    <w:r w:rsidR="0053271A" w:rsidRPr="00807902">
      <w:rPr>
        <w:rFonts w:ascii="Arial" w:eastAsia="Arial" w:hAnsi="Arial"/>
        <w:b/>
        <w:bCs/>
        <w:color w:val="111111"/>
        <w:sz w:val="18"/>
      </w:rPr>
      <w:t xml:space="preserve"> sur </w:t>
    </w:r>
    <w:r w:rsidR="0053271A" w:rsidRPr="00807902">
      <w:rPr>
        <w:rFonts w:ascii="Arial" w:eastAsia="Arial" w:hAnsi="Arial"/>
        <w:b/>
        <w:bCs/>
        <w:color w:val="111111"/>
        <w:sz w:val="18"/>
      </w:rPr>
      <w:fldChar w:fldCharType="begin"/>
    </w:r>
    <w:r w:rsidR="0053271A" w:rsidRPr="00807902">
      <w:rPr>
        <w:rFonts w:ascii="Arial" w:eastAsia="Arial" w:hAnsi="Arial"/>
        <w:b/>
        <w:bCs/>
        <w:color w:val="111111"/>
        <w:sz w:val="18"/>
      </w:rPr>
      <w:instrText xml:space="preserve"> NUMPAGES </w:instrText>
    </w:r>
    <w:r w:rsidR="0053271A" w:rsidRPr="00807902">
      <w:rPr>
        <w:rFonts w:ascii="Arial" w:eastAsia="Arial" w:hAnsi="Arial"/>
        <w:b/>
        <w:bCs/>
        <w:color w:val="111111"/>
        <w:sz w:val="18"/>
      </w:rPr>
      <w:fldChar w:fldCharType="separate"/>
    </w:r>
    <w:r w:rsidR="0090667F">
      <w:rPr>
        <w:rFonts w:ascii="Arial" w:eastAsia="Arial" w:hAnsi="Arial"/>
        <w:b/>
        <w:bCs/>
        <w:noProof/>
        <w:color w:val="111111"/>
        <w:sz w:val="18"/>
      </w:rPr>
      <w:t>4</w:t>
    </w:r>
    <w:r w:rsidR="0053271A" w:rsidRPr="00807902">
      <w:rPr>
        <w:rFonts w:ascii="Arial" w:eastAsia="Arial" w:hAnsi="Arial"/>
        <w:b/>
        <w:bCs/>
        <w:color w:val="111111"/>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53A0" w:rsidRDefault="00DB53A0" w:rsidP="00DB53A0">
      <w:r>
        <w:separator/>
      </w:r>
    </w:p>
  </w:footnote>
  <w:footnote w:type="continuationSeparator" w:id="0">
    <w:p w:rsidR="00DB53A0" w:rsidRDefault="00DB53A0" w:rsidP="00DB53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1519"/>
      <w:gridCol w:w="273"/>
      <w:gridCol w:w="7496"/>
    </w:tblGrid>
    <w:tr w:rsidR="008B7F78" w:rsidRPr="00716E52" w:rsidTr="008B7F78">
      <w:tc>
        <w:tcPr>
          <w:tcW w:w="1519" w:type="dxa"/>
          <w:shd w:val="clear" w:color="auto" w:fill="auto"/>
        </w:tcPr>
        <w:p w:rsidR="008B7F78" w:rsidRPr="00716E52" w:rsidRDefault="00A02630" w:rsidP="008B7F78">
          <w:pPr>
            <w:tabs>
              <w:tab w:val="right" w:pos="9026"/>
            </w:tabs>
            <w:spacing w:after="120"/>
            <w:rPr>
              <w:rFonts w:ascii="Arial" w:eastAsia="Arial" w:hAnsi="Arial" w:cs="Arial"/>
              <w:b/>
              <w:bCs/>
              <w:sz w:val="24"/>
              <w:szCs w:val="24"/>
              <w:lang w:bidi="hi-IN"/>
            </w:rPr>
          </w:pPr>
          <w:r>
            <w:rPr>
              <w:noProof/>
              <w:lang w:eastAsia="fr-FR"/>
            </w:rPr>
            <w:drawing>
              <wp:anchor distT="0" distB="0" distL="114300" distR="114300" simplePos="0" relativeHeight="251659264" behindDoc="1" locked="0" layoutInCell="1" allowOverlap="1" wp14:anchorId="34EB0E18" wp14:editId="38887C1F">
                <wp:simplePos x="0" y="0"/>
                <wp:positionH relativeFrom="column">
                  <wp:posOffset>-97155</wp:posOffset>
                </wp:positionH>
                <wp:positionV relativeFrom="paragraph">
                  <wp:posOffset>209550</wp:posOffset>
                </wp:positionV>
                <wp:extent cx="790575" cy="895350"/>
                <wp:effectExtent l="0" t="0" r="9525" b="0"/>
                <wp:wrapThrough wrapText="bothSides">
                  <wp:wrapPolygon edited="0">
                    <wp:start x="0" y="0"/>
                    <wp:lineTo x="0" y="21140"/>
                    <wp:lineTo x="11451" y="21140"/>
                    <wp:lineTo x="11971" y="21140"/>
                    <wp:lineTo x="8848" y="14706"/>
                    <wp:lineTo x="21340" y="12868"/>
                    <wp:lineTo x="21340" y="9651"/>
                    <wp:lineTo x="20819" y="7353"/>
                    <wp:lineTo x="17696" y="4136"/>
                    <wp:lineTo x="13012" y="0"/>
                    <wp:lineTo x="0" y="0"/>
                  </wp:wrapPolygon>
                </wp:wrapThrough>
                <wp:docPr id="5" name="Image 5" descr="Premier_Ministre_RVB-sans-ma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mier_Ministre_RVB-sans-marg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90575" cy="895350"/>
                        </a:xfrm>
                        <a:prstGeom prst="rect">
                          <a:avLst/>
                        </a:prstGeom>
                        <a:noFill/>
                      </pic:spPr>
                    </pic:pic>
                  </a:graphicData>
                </a:graphic>
              </wp:anchor>
            </w:drawing>
          </w:r>
        </w:p>
      </w:tc>
      <w:tc>
        <w:tcPr>
          <w:tcW w:w="273" w:type="dxa"/>
          <w:shd w:val="clear" w:color="auto" w:fill="auto"/>
        </w:tcPr>
        <w:p w:rsidR="008B7F78" w:rsidRPr="00716E52" w:rsidRDefault="008B7F78" w:rsidP="008B7F78">
          <w:pPr>
            <w:tabs>
              <w:tab w:val="right" w:pos="9026"/>
            </w:tabs>
            <w:spacing w:after="120"/>
            <w:rPr>
              <w:rFonts w:ascii="Arial" w:eastAsia="Arial" w:hAnsi="Arial" w:cs="Arial"/>
              <w:b/>
              <w:bCs/>
              <w:sz w:val="24"/>
              <w:szCs w:val="24"/>
              <w:lang w:bidi="hi-IN"/>
            </w:rPr>
          </w:pPr>
        </w:p>
      </w:tc>
      <w:tc>
        <w:tcPr>
          <w:tcW w:w="7496" w:type="dxa"/>
          <w:shd w:val="clear" w:color="auto" w:fill="auto"/>
        </w:tcPr>
        <w:p w:rsidR="008B7F78" w:rsidRPr="00716E52" w:rsidRDefault="008B7F78" w:rsidP="008B7F78">
          <w:pPr>
            <w:tabs>
              <w:tab w:val="right" w:pos="9026"/>
            </w:tabs>
            <w:spacing w:after="120"/>
            <w:rPr>
              <w:rFonts w:ascii="Arial" w:eastAsia="Arial" w:hAnsi="Arial" w:cs="Arial"/>
              <w:b/>
              <w:bCs/>
              <w:sz w:val="24"/>
              <w:szCs w:val="24"/>
              <w:lang w:bidi="hi-IN"/>
            </w:rPr>
          </w:pPr>
          <w:r>
            <w:rPr>
              <w:rFonts w:ascii="Arial" w:eastAsia="Arial" w:hAnsi="Arial" w:cs="Arial"/>
              <w:b/>
              <w:bCs/>
              <w:sz w:val="24"/>
              <w:szCs w:val="24"/>
              <w:lang w:bidi="hi-IN"/>
            </w:rPr>
            <w:t xml:space="preserve">         </w:t>
          </w:r>
          <w:r w:rsidRPr="00716E52">
            <w:rPr>
              <w:rFonts w:ascii="Arial" w:eastAsia="Arial" w:hAnsi="Arial" w:cs="Arial"/>
              <w:b/>
              <w:bCs/>
              <w:sz w:val="24"/>
              <w:szCs w:val="24"/>
              <w:lang w:bidi="hi-IN"/>
            </w:rPr>
            <w:t xml:space="preserve"> </w:t>
          </w:r>
        </w:p>
        <w:p w:rsidR="008B7F78" w:rsidRPr="00716E52" w:rsidRDefault="008B7F78" w:rsidP="008B7F78">
          <w:pPr>
            <w:tabs>
              <w:tab w:val="right" w:pos="9026"/>
            </w:tabs>
            <w:spacing w:after="120"/>
            <w:rPr>
              <w:rFonts w:ascii="Arial" w:eastAsia="Arial" w:hAnsi="Arial" w:cs="Arial"/>
              <w:b/>
              <w:bCs/>
              <w:sz w:val="24"/>
              <w:szCs w:val="24"/>
              <w:lang w:bidi="hi-IN"/>
            </w:rPr>
          </w:pPr>
          <w:r w:rsidRPr="00716E52">
            <w:rPr>
              <w:rFonts w:ascii="Arial" w:eastAsia="Arial" w:hAnsi="Arial" w:cs="Arial"/>
              <w:b/>
              <w:bCs/>
              <w:sz w:val="24"/>
              <w:szCs w:val="24"/>
              <w:lang w:bidi="hi-IN"/>
            </w:rPr>
            <w:t xml:space="preserve">                       </w:t>
          </w:r>
          <w:r>
            <w:rPr>
              <w:rFonts w:ascii="Arial" w:eastAsia="Arial" w:hAnsi="Arial" w:cs="Arial"/>
              <w:b/>
              <w:bCs/>
              <w:sz w:val="24"/>
              <w:szCs w:val="24"/>
              <w:lang w:bidi="hi-IN"/>
            </w:rPr>
            <w:t xml:space="preserve">                     </w:t>
          </w:r>
          <w:r w:rsidRPr="00716E52">
            <w:rPr>
              <w:rFonts w:ascii="Arial" w:eastAsia="Arial" w:hAnsi="Arial" w:cs="Arial"/>
              <w:b/>
              <w:bCs/>
              <w:sz w:val="24"/>
              <w:szCs w:val="24"/>
              <w:lang w:bidi="hi-IN"/>
            </w:rPr>
            <w:t>Secrétariat général du Gouvernement</w:t>
          </w:r>
        </w:p>
        <w:p w:rsidR="008B7F78" w:rsidRPr="00716E52" w:rsidRDefault="008B7F78" w:rsidP="008B7F78">
          <w:pPr>
            <w:jc w:val="center"/>
            <w:rPr>
              <w:rFonts w:ascii="Arial" w:eastAsia="Arial" w:hAnsi="Arial" w:cs="Arial"/>
              <w:bCs/>
              <w:sz w:val="24"/>
              <w:szCs w:val="24"/>
              <w:lang w:bidi="hi-IN"/>
            </w:rPr>
          </w:pP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sidRPr="00716E52">
            <w:rPr>
              <w:rFonts w:ascii="Arial" w:eastAsia="Arial" w:hAnsi="Arial" w:cs="Arial"/>
              <w:bCs/>
              <w:sz w:val="24"/>
              <w:szCs w:val="24"/>
              <w:lang w:bidi="hi-IN"/>
            </w:rPr>
            <w:tab/>
          </w:r>
          <w:r>
            <w:rPr>
              <w:rFonts w:ascii="Arial" w:eastAsia="Arial" w:hAnsi="Arial" w:cs="Arial"/>
              <w:bCs/>
              <w:sz w:val="24"/>
              <w:szCs w:val="24"/>
              <w:lang w:bidi="hi-IN"/>
            </w:rPr>
            <w:t xml:space="preserve">                              </w:t>
          </w:r>
          <w:r w:rsidRPr="00716E52">
            <w:rPr>
              <w:rFonts w:ascii="Arial" w:eastAsia="Arial" w:hAnsi="Arial" w:cs="Arial"/>
              <w:bCs/>
              <w:sz w:val="24"/>
              <w:szCs w:val="24"/>
              <w:lang w:bidi="hi-IN"/>
            </w:rPr>
            <w:t xml:space="preserve">Direction des services </w:t>
          </w:r>
        </w:p>
        <w:p w:rsidR="008B7F78" w:rsidRPr="00716E52" w:rsidRDefault="008B7F78" w:rsidP="008B7F78">
          <w:pPr>
            <w:tabs>
              <w:tab w:val="right" w:pos="9026"/>
            </w:tabs>
            <w:jc w:val="center"/>
            <w:rPr>
              <w:rFonts w:ascii="Arial" w:eastAsia="Arial" w:hAnsi="Arial" w:cs="Arial"/>
              <w:b/>
              <w:bCs/>
              <w:sz w:val="24"/>
              <w:szCs w:val="24"/>
              <w:lang w:bidi="hi-IN"/>
            </w:rPr>
          </w:pPr>
          <w:r w:rsidRPr="00716E52">
            <w:rPr>
              <w:rFonts w:ascii="Arial" w:eastAsia="Arial" w:hAnsi="Arial" w:cs="Arial"/>
              <w:bCs/>
              <w:sz w:val="24"/>
              <w:szCs w:val="24"/>
              <w:lang w:bidi="hi-IN"/>
            </w:rPr>
            <w:t xml:space="preserve">                                                                 </w:t>
          </w:r>
          <w:r>
            <w:rPr>
              <w:rFonts w:ascii="Arial" w:eastAsia="Arial" w:hAnsi="Arial" w:cs="Arial"/>
              <w:bCs/>
              <w:sz w:val="24"/>
              <w:szCs w:val="24"/>
              <w:lang w:bidi="hi-IN"/>
            </w:rPr>
            <w:t xml:space="preserve"> administratifs et financiers</w:t>
          </w:r>
        </w:p>
      </w:tc>
    </w:tr>
    <w:tr w:rsidR="008B7F78" w:rsidRPr="00716E52" w:rsidTr="008B7F78">
      <w:tc>
        <w:tcPr>
          <w:tcW w:w="1519" w:type="dxa"/>
          <w:shd w:val="clear" w:color="auto" w:fill="auto"/>
        </w:tcPr>
        <w:p w:rsidR="008B7F78" w:rsidRPr="00EB009F" w:rsidRDefault="008B7F78" w:rsidP="008B7F78">
          <w:pPr>
            <w:tabs>
              <w:tab w:val="right" w:pos="9026"/>
            </w:tabs>
            <w:spacing w:after="120"/>
            <w:rPr>
              <w:noProof/>
              <w:lang w:eastAsia="fr-FR"/>
            </w:rPr>
          </w:pPr>
        </w:p>
      </w:tc>
      <w:tc>
        <w:tcPr>
          <w:tcW w:w="273" w:type="dxa"/>
          <w:shd w:val="clear" w:color="auto" w:fill="auto"/>
        </w:tcPr>
        <w:p w:rsidR="008B7F78" w:rsidRPr="00716E52" w:rsidRDefault="008B7F78" w:rsidP="008B7F78">
          <w:pPr>
            <w:tabs>
              <w:tab w:val="right" w:pos="9026"/>
            </w:tabs>
            <w:spacing w:after="120"/>
            <w:rPr>
              <w:rFonts w:ascii="Arial" w:eastAsia="Arial" w:hAnsi="Arial" w:cs="Arial"/>
              <w:b/>
              <w:bCs/>
              <w:sz w:val="24"/>
              <w:szCs w:val="24"/>
              <w:lang w:bidi="hi-IN"/>
            </w:rPr>
          </w:pPr>
        </w:p>
      </w:tc>
      <w:tc>
        <w:tcPr>
          <w:tcW w:w="7496" w:type="dxa"/>
          <w:shd w:val="clear" w:color="auto" w:fill="auto"/>
        </w:tcPr>
        <w:p w:rsidR="008B7F78" w:rsidRPr="00716E52" w:rsidRDefault="008B7F78" w:rsidP="008B7F78">
          <w:pPr>
            <w:tabs>
              <w:tab w:val="right" w:pos="9026"/>
            </w:tabs>
            <w:spacing w:after="120"/>
            <w:rPr>
              <w:rFonts w:ascii="Arial" w:eastAsia="Arial" w:hAnsi="Arial" w:cs="Arial"/>
              <w:b/>
              <w:bCs/>
              <w:sz w:val="24"/>
              <w:szCs w:val="24"/>
              <w:lang w:bidi="hi-IN"/>
            </w:rPr>
          </w:pPr>
        </w:p>
      </w:tc>
    </w:tr>
  </w:tbl>
  <w:p w:rsidR="008B7F78" w:rsidRDefault="008B7F78" w:rsidP="008B7F7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33669"/>
    <w:multiLevelType w:val="hybridMultilevel"/>
    <w:tmpl w:val="8F80BF68"/>
    <w:lvl w:ilvl="0" w:tplc="040C0011">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D55279E"/>
    <w:multiLevelType w:val="hybridMultilevel"/>
    <w:tmpl w:val="C45A4D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DBB51C8"/>
    <w:multiLevelType w:val="hybridMultilevel"/>
    <w:tmpl w:val="E3C8FAC2"/>
    <w:lvl w:ilvl="0" w:tplc="D9FC2BE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7022C39"/>
    <w:multiLevelType w:val="hybridMultilevel"/>
    <w:tmpl w:val="98FECCF2"/>
    <w:lvl w:ilvl="0" w:tplc="491C330C">
      <w:start w:val="1"/>
      <w:numFmt w:val="upperRoman"/>
      <w:lvlText w:val="%1-"/>
      <w:lvlJc w:val="left"/>
      <w:pPr>
        <w:ind w:left="1080" w:hanging="72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4E1823D4"/>
    <w:multiLevelType w:val="hybridMultilevel"/>
    <w:tmpl w:val="7F98668E"/>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 w15:restartNumberingAfterBreak="0">
    <w:nsid w:val="4FFD6D96"/>
    <w:multiLevelType w:val="hybridMultilevel"/>
    <w:tmpl w:val="65F622CE"/>
    <w:lvl w:ilvl="0" w:tplc="8564EE7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7D1140D"/>
    <w:multiLevelType w:val="hybridMultilevel"/>
    <w:tmpl w:val="9056C19E"/>
    <w:lvl w:ilvl="0" w:tplc="589018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2"/>
  </w:num>
  <w:num w:numId="6">
    <w:abstractNumId w:val="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0BB1"/>
    <w:rsid w:val="0000705F"/>
    <w:rsid w:val="00026C82"/>
    <w:rsid w:val="00053153"/>
    <w:rsid w:val="000A74DE"/>
    <w:rsid w:val="000C354D"/>
    <w:rsid w:val="001235E5"/>
    <w:rsid w:val="00124784"/>
    <w:rsid w:val="00140D33"/>
    <w:rsid w:val="001B6D45"/>
    <w:rsid w:val="001D23C8"/>
    <w:rsid w:val="0021410D"/>
    <w:rsid w:val="0025167F"/>
    <w:rsid w:val="00295644"/>
    <w:rsid w:val="002C47BC"/>
    <w:rsid w:val="003666A2"/>
    <w:rsid w:val="003E18D6"/>
    <w:rsid w:val="004206A8"/>
    <w:rsid w:val="00485C03"/>
    <w:rsid w:val="004F67D2"/>
    <w:rsid w:val="0053271A"/>
    <w:rsid w:val="00584BE5"/>
    <w:rsid w:val="005A45A9"/>
    <w:rsid w:val="00633C70"/>
    <w:rsid w:val="00673D56"/>
    <w:rsid w:val="006F6110"/>
    <w:rsid w:val="007018CA"/>
    <w:rsid w:val="00737190"/>
    <w:rsid w:val="00750DC5"/>
    <w:rsid w:val="0078296F"/>
    <w:rsid w:val="007E04A4"/>
    <w:rsid w:val="007E50CD"/>
    <w:rsid w:val="007F49AD"/>
    <w:rsid w:val="0086330A"/>
    <w:rsid w:val="00872BE8"/>
    <w:rsid w:val="008A0966"/>
    <w:rsid w:val="008B7F78"/>
    <w:rsid w:val="008D1BE7"/>
    <w:rsid w:val="008F5600"/>
    <w:rsid w:val="0090667F"/>
    <w:rsid w:val="009A7BEC"/>
    <w:rsid w:val="009B4239"/>
    <w:rsid w:val="00A02630"/>
    <w:rsid w:val="00AE4B06"/>
    <w:rsid w:val="00B05B53"/>
    <w:rsid w:val="00B3268A"/>
    <w:rsid w:val="00B40BB1"/>
    <w:rsid w:val="00B51834"/>
    <w:rsid w:val="00C3694C"/>
    <w:rsid w:val="00C425C3"/>
    <w:rsid w:val="00C778E2"/>
    <w:rsid w:val="00CA3757"/>
    <w:rsid w:val="00CD6222"/>
    <w:rsid w:val="00D3125A"/>
    <w:rsid w:val="00DB53A0"/>
    <w:rsid w:val="00DB784E"/>
    <w:rsid w:val="00E114C8"/>
    <w:rsid w:val="00E6408D"/>
    <w:rsid w:val="00E77FEC"/>
    <w:rsid w:val="00ED6F77"/>
    <w:rsid w:val="00F21BA5"/>
    <w:rsid w:val="00F26124"/>
    <w:rsid w:val="00F30AC0"/>
    <w:rsid w:val="00F56E2B"/>
    <w:rsid w:val="00FE00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3FBF5B6"/>
  <w15:chartTrackingRefBased/>
  <w15:docId w15:val="{8FE84D49-E11F-4C00-95CF-C87D0CFF2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0BB1"/>
    <w:rPr>
      <w:rFonts w:eastAsiaTheme="minorHAnsi" w:cs="Calibri"/>
      <w:sz w:val="22"/>
      <w:szCs w:val="22"/>
    </w:rPr>
  </w:style>
  <w:style w:type="paragraph" w:styleId="Titre1">
    <w:name w:val="heading 1"/>
    <w:basedOn w:val="Normal"/>
    <w:next w:val="Normal"/>
    <w:link w:val="Titre1Car"/>
    <w:autoRedefine/>
    <w:qFormat/>
    <w:rsid w:val="007018CA"/>
    <w:pPr>
      <w:suppressAutoHyphens/>
      <w:ind w:left="426" w:hanging="426"/>
      <w:jc w:val="both"/>
      <w:outlineLvl w:val="0"/>
    </w:pPr>
    <w:rPr>
      <w:rFonts w:ascii="Marianne" w:hAnsi="Marianne" w:cs="Arial"/>
      <w:b/>
      <w:sz w:val="18"/>
      <w:szCs w:val="18"/>
    </w:rPr>
  </w:style>
  <w:style w:type="paragraph" w:styleId="Titre2">
    <w:name w:val="heading 2"/>
    <w:basedOn w:val="Normal"/>
    <w:next w:val="Normal"/>
    <w:link w:val="Titre2Car"/>
    <w:autoRedefine/>
    <w:uiPriority w:val="1"/>
    <w:unhideWhenUsed/>
    <w:qFormat/>
    <w:rsid w:val="00CD6222"/>
    <w:pPr>
      <w:keepNext/>
      <w:keepLines/>
      <w:spacing w:before="360"/>
      <w:jc w:val="both"/>
      <w:outlineLvl w:val="1"/>
    </w:pPr>
    <w:rPr>
      <w:rFonts w:ascii="DejaVu Sans" w:eastAsiaTheme="majorEastAsia" w:hAnsi="DejaVu Sans" w:cstheme="majorBidi"/>
      <w:bCs/>
      <w:color w:val="6B8D9F"/>
      <w:sz w:val="24"/>
      <w:szCs w:val="26"/>
    </w:rPr>
  </w:style>
  <w:style w:type="paragraph" w:styleId="Titre3">
    <w:name w:val="heading 3"/>
    <w:basedOn w:val="Normal"/>
    <w:next w:val="Normal"/>
    <w:link w:val="Titre3Car"/>
    <w:autoRedefine/>
    <w:uiPriority w:val="2"/>
    <w:qFormat/>
    <w:rsid w:val="00CD6222"/>
    <w:pPr>
      <w:keepNext/>
      <w:keepLines/>
      <w:spacing w:before="240"/>
      <w:jc w:val="both"/>
      <w:outlineLvl w:val="2"/>
    </w:pPr>
    <w:rPr>
      <w:rFonts w:ascii="DejaVu Sans" w:hAnsi="DejaVu Sans"/>
      <w:bCs/>
      <w:color w:val="EC672D"/>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link w:val="Titre2"/>
    <w:uiPriority w:val="1"/>
    <w:rsid w:val="00CD6222"/>
    <w:rPr>
      <w:rFonts w:ascii="DejaVu Sans" w:eastAsiaTheme="majorEastAsia" w:hAnsi="DejaVu Sans" w:cstheme="majorBidi"/>
      <w:bCs/>
      <w:color w:val="6B8D9F"/>
      <w:sz w:val="24"/>
      <w:szCs w:val="26"/>
    </w:rPr>
  </w:style>
  <w:style w:type="character" w:customStyle="1" w:styleId="Titre1Car">
    <w:name w:val="Titre 1 Car"/>
    <w:link w:val="Titre1"/>
    <w:rsid w:val="007018CA"/>
    <w:rPr>
      <w:rFonts w:ascii="Marianne" w:eastAsiaTheme="minorHAnsi" w:hAnsi="Marianne" w:cs="Arial"/>
      <w:b/>
      <w:sz w:val="18"/>
      <w:szCs w:val="18"/>
    </w:rPr>
  </w:style>
  <w:style w:type="character" w:customStyle="1" w:styleId="Titre3Car">
    <w:name w:val="Titre 3 Car"/>
    <w:link w:val="Titre3"/>
    <w:uiPriority w:val="2"/>
    <w:rsid w:val="00CD6222"/>
    <w:rPr>
      <w:rFonts w:ascii="DejaVu Sans" w:hAnsi="DejaVu Sans"/>
      <w:bCs/>
      <w:color w:val="EC672D"/>
      <w:sz w:val="22"/>
    </w:rPr>
  </w:style>
  <w:style w:type="paragraph" w:styleId="Sansinterligne">
    <w:name w:val="No Spacing"/>
    <w:aliases w:val="Titre 2."/>
    <w:uiPriority w:val="1"/>
    <w:qFormat/>
    <w:rsid w:val="00CD6222"/>
    <w:rPr>
      <w:sz w:val="22"/>
      <w:szCs w:val="22"/>
      <w:lang w:eastAsia="fr-FR"/>
    </w:rPr>
  </w:style>
  <w:style w:type="character" w:styleId="lev">
    <w:name w:val="Strong"/>
    <w:uiPriority w:val="22"/>
    <w:qFormat/>
    <w:rsid w:val="00CD6222"/>
    <w:rPr>
      <w:b/>
      <w:bCs/>
    </w:rPr>
  </w:style>
  <w:style w:type="paragraph" w:styleId="Paragraphedeliste">
    <w:name w:val="List Paragraph"/>
    <w:basedOn w:val="Normal"/>
    <w:uiPriority w:val="34"/>
    <w:qFormat/>
    <w:rsid w:val="00CD6222"/>
    <w:pPr>
      <w:ind w:left="720"/>
      <w:contextualSpacing/>
    </w:pPr>
    <w:rPr>
      <w:rFonts w:eastAsia="Calibri"/>
    </w:rPr>
  </w:style>
  <w:style w:type="paragraph" w:styleId="Citationintense">
    <w:name w:val="Intense Quote"/>
    <w:basedOn w:val="Normal"/>
    <w:next w:val="Normal"/>
    <w:link w:val="CitationintenseCar"/>
    <w:uiPriority w:val="30"/>
    <w:qFormat/>
    <w:rsid w:val="00CD6222"/>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30"/>
    <w:rsid w:val="00CD6222"/>
    <w:rPr>
      <w:b/>
      <w:bCs/>
      <w:i/>
      <w:iCs/>
      <w:color w:val="4F81BD"/>
      <w:sz w:val="22"/>
      <w:szCs w:val="22"/>
    </w:rPr>
  </w:style>
  <w:style w:type="paragraph" w:styleId="En-ttedetabledesmatires">
    <w:name w:val="TOC Heading"/>
    <w:basedOn w:val="Titre1"/>
    <w:next w:val="Normal"/>
    <w:uiPriority w:val="39"/>
    <w:semiHidden/>
    <w:unhideWhenUsed/>
    <w:qFormat/>
    <w:rsid w:val="00CD6222"/>
    <w:pPr>
      <w:spacing w:before="480" w:line="276" w:lineRule="auto"/>
      <w:jc w:val="left"/>
      <w:outlineLvl w:val="9"/>
    </w:pPr>
    <w:rPr>
      <w:rFonts w:ascii="Cambria" w:eastAsia="Times New Roman" w:hAnsi="Cambria" w:cs="Times New Roman"/>
      <w:b w:val="0"/>
      <w:color w:val="365F91"/>
      <w:lang w:eastAsia="fr-FR"/>
    </w:rPr>
  </w:style>
  <w:style w:type="paragraph" w:styleId="En-tte">
    <w:name w:val="header"/>
    <w:basedOn w:val="Normal"/>
    <w:link w:val="En-tteCar"/>
    <w:uiPriority w:val="99"/>
    <w:unhideWhenUsed/>
    <w:rsid w:val="00DB53A0"/>
    <w:pPr>
      <w:tabs>
        <w:tab w:val="center" w:pos="4536"/>
        <w:tab w:val="right" w:pos="9072"/>
      </w:tabs>
    </w:pPr>
  </w:style>
  <w:style w:type="character" w:customStyle="1" w:styleId="En-tteCar">
    <w:name w:val="En-tête Car"/>
    <w:basedOn w:val="Policepardfaut"/>
    <w:link w:val="En-tte"/>
    <w:uiPriority w:val="99"/>
    <w:rsid w:val="00DB53A0"/>
    <w:rPr>
      <w:rFonts w:eastAsiaTheme="minorHAnsi" w:cs="Calibri"/>
      <w:sz w:val="22"/>
      <w:szCs w:val="22"/>
    </w:rPr>
  </w:style>
  <w:style w:type="paragraph" w:styleId="Pieddepage">
    <w:name w:val="footer"/>
    <w:basedOn w:val="Normal"/>
    <w:link w:val="PieddepageCar"/>
    <w:unhideWhenUsed/>
    <w:rsid w:val="00DB53A0"/>
    <w:pPr>
      <w:tabs>
        <w:tab w:val="center" w:pos="4536"/>
        <w:tab w:val="right" w:pos="9072"/>
      </w:tabs>
    </w:pPr>
  </w:style>
  <w:style w:type="character" w:customStyle="1" w:styleId="PieddepageCar">
    <w:name w:val="Pied de page Car"/>
    <w:basedOn w:val="Policepardfaut"/>
    <w:link w:val="Pieddepage"/>
    <w:qFormat/>
    <w:rsid w:val="00DB53A0"/>
    <w:rPr>
      <w:rFonts w:eastAsiaTheme="minorHAnsi" w:cs="Calibri"/>
      <w:sz w:val="22"/>
      <w:szCs w:val="22"/>
    </w:rPr>
  </w:style>
  <w:style w:type="paragraph" w:customStyle="1" w:styleId="ServiceInfo-header">
    <w:name w:val="Service Info - header"/>
    <w:basedOn w:val="En-tte"/>
    <w:next w:val="Corpsdetexte"/>
    <w:link w:val="ServiceInfo-headerCar"/>
    <w:qFormat/>
    <w:rsid w:val="008A0966"/>
    <w:pPr>
      <w:widowControl w:val="0"/>
      <w:tabs>
        <w:tab w:val="clear" w:pos="4536"/>
        <w:tab w:val="clear" w:pos="9072"/>
        <w:tab w:val="right" w:pos="9026"/>
      </w:tabs>
      <w:autoSpaceDE w:val="0"/>
      <w:autoSpaceDN w:val="0"/>
      <w:jc w:val="right"/>
    </w:pPr>
    <w:rPr>
      <w:rFonts w:ascii="Arial" w:eastAsia="Arial" w:hAnsi="Arial" w:cs="Arial"/>
      <w:b/>
      <w:bCs/>
      <w:sz w:val="24"/>
      <w:szCs w:val="24"/>
      <w:lang w:val="en-US" w:bidi="hi-IN"/>
    </w:rPr>
  </w:style>
  <w:style w:type="character" w:customStyle="1" w:styleId="ServiceInfo-headerCar">
    <w:name w:val="Service Info - header Car"/>
    <w:basedOn w:val="En-tteCar"/>
    <w:link w:val="ServiceInfo-header"/>
    <w:rsid w:val="008A0966"/>
    <w:rPr>
      <w:rFonts w:ascii="Arial" w:eastAsia="Arial" w:hAnsi="Arial" w:cs="Arial"/>
      <w:b/>
      <w:bCs/>
      <w:sz w:val="24"/>
      <w:szCs w:val="24"/>
      <w:lang w:val="en-US" w:bidi="hi-IN"/>
    </w:rPr>
  </w:style>
  <w:style w:type="paragraph" w:styleId="Corpsdetexte">
    <w:name w:val="Body Text"/>
    <w:basedOn w:val="Normal"/>
    <w:link w:val="CorpsdetexteCar"/>
    <w:uiPriority w:val="99"/>
    <w:semiHidden/>
    <w:unhideWhenUsed/>
    <w:rsid w:val="008A0966"/>
    <w:pPr>
      <w:spacing w:after="120"/>
    </w:pPr>
  </w:style>
  <w:style w:type="character" w:customStyle="1" w:styleId="CorpsdetexteCar">
    <w:name w:val="Corps de texte Car"/>
    <w:basedOn w:val="Policepardfaut"/>
    <w:link w:val="Corpsdetexte"/>
    <w:uiPriority w:val="99"/>
    <w:semiHidden/>
    <w:rsid w:val="008A0966"/>
    <w:rPr>
      <w:rFonts w:eastAsiaTheme="minorHAnsi" w:cs="Calibri"/>
      <w:sz w:val="22"/>
      <w:szCs w:val="22"/>
    </w:rPr>
  </w:style>
  <w:style w:type="paragraph" w:styleId="NormalWeb">
    <w:name w:val="Normal (Web)"/>
    <w:basedOn w:val="Normal"/>
    <w:uiPriority w:val="99"/>
    <w:rsid w:val="007018CA"/>
    <w:pPr>
      <w:spacing w:after="200" w:line="276" w:lineRule="auto"/>
    </w:pPr>
    <w:rPr>
      <w:rFonts w:asciiTheme="minorHAnsi" w:hAnsiTheme="minorHAnsi" w:cstheme="minorBidi"/>
    </w:rPr>
  </w:style>
  <w:style w:type="character" w:styleId="Lienhypertexte">
    <w:name w:val="Hyperlink"/>
    <w:basedOn w:val="Policepardfaut"/>
    <w:uiPriority w:val="99"/>
    <w:semiHidden/>
    <w:unhideWhenUsed/>
    <w:rsid w:val="007018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934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Article.do?cidTexte=LEGITEXT000006070719&amp;idArticle=LEGIARTI000006417308&amp;dateTexte=&amp;categorieLien=cid" TargetMode="Externa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0801&amp;dateTexte=&amp;categorieLien=ci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1248</Words>
  <Characters>6865</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SPM</Company>
  <LinksUpToDate>false</LinksUpToDate>
  <CharactersWithSpaces>8097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MADOUNI Audrey</dc:creator>
  <cp:keywords/>
  <dc:description/>
  <cp:lastModifiedBy>GONCALVES Maud</cp:lastModifiedBy>
  <cp:revision>4</cp:revision>
  <dcterms:created xsi:type="dcterms:W3CDTF">2024-10-24T13:01:00Z</dcterms:created>
  <dcterms:modified xsi:type="dcterms:W3CDTF">2025-01-06T14:51:00Z</dcterms:modified>
</cp:coreProperties>
</file>