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AC6A" w14:textId="5CF3A3A3" w:rsidR="001869D7" w:rsidRPr="001869D7" w:rsidRDefault="000B23DF" w:rsidP="001869D7">
      <w:pPr>
        <w:rPr>
          <w:b/>
        </w:rPr>
      </w:pPr>
      <w:r>
        <w:rPr>
          <w:rFonts w:ascii="Arial" w:eastAsia="Times New Roman" w:hAnsi="Arial" w:cs="Times New Roman"/>
          <w:b/>
          <w:noProof/>
          <w:lang w:eastAsia="fr-FR"/>
        </w:rPr>
        <w:drawing>
          <wp:inline distT="0" distB="0" distL="0" distR="0" wp14:anchorId="6F59B0BA" wp14:editId="5EDDC249">
            <wp:extent cx="828675" cy="828675"/>
            <wp:effectExtent l="0" t="0" r="9525" b="9525"/>
            <wp:docPr id="1" name="Image 1" descr="IGN : Institut national de l'information géographique et foresti&amp;eagrave;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IGN : Institut national de l'information géographique et foresti&amp;eagrave;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9D7" w:rsidRP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 xml:space="preserve"> </w:t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ab/>
      </w:r>
    </w:p>
    <w:p w14:paraId="784758B8" w14:textId="216630DF" w:rsidR="000B23DF" w:rsidRDefault="000B23DF" w:rsidP="000B23DF">
      <w:pPr>
        <w:spacing w:after="0" w:line="240" w:lineRule="auto"/>
        <w:ind w:left="186" w:hanging="186"/>
        <w:jc w:val="center"/>
        <w:rPr>
          <w:rFonts w:ascii="Arial" w:eastAsia="Times New Roman" w:hAnsi="Arial" w:cs="Times New Roman"/>
          <w:b/>
          <w:sz w:val="28"/>
          <w:szCs w:val="28"/>
          <w:lang w:eastAsia="fr-FR"/>
        </w:rPr>
      </w:pPr>
      <w:r w:rsidRPr="000B23DF">
        <w:rPr>
          <w:rFonts w:ascii="Arial" w:eastAsia="Times New Roman" w:hAnsi="Arial" w:cs="Times New Roman"/>
          <w:b/>
          <w:sz w:val="28"/>
          <w:szCs w:val="28"/>
          <w:lang w:eastAsia="fr-FR"/>
        </w:rPr>
        <w:t>FOURNITURE DE TITRES-RESTAURANT</w:t>
      </w:r>
      <w:r w:rsidR="001869D7">
        <w:rPr>
          <w:rFonts w:ascii="Arial" w:eastAsia="Times New Roman" w:hAnsi="Arial" w:cs="Times New Roman"/>
          <w:b/>
          <w:sz w:val="28"/>
          <w:szCs w:val="28"/>
          <w:lang w:eastAsia="fr-FR"/>
        </w:rPr>
        <w:t xml:space="preserve"> SEMI-DEMATERIALISES</w:t>
      </w:r>
    </w:p>
    <w:p w14:paraId="3194A8DF" w14:textId="1D6B4D60" w:rsidR="000B23DF" w:rsidRPr="00F1435A" w:rsidRDefault="008B6E8B" w:rsidP="000B23DF">
      <w:pPr>
        <w:spacing w:after="0" w:line="240" w:lineRule="auto"/>
        <w:ind w:left="186" w:hanging="186"/>
        <w:jc w:val="center"/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</w:pPr>
      <w:r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B</w:t>
      </w:r>
      <w:r w:rsidR="00557AB6"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ordereau de</w:t>
      </w:r>
      <w:r w:rsidR="00E519C3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 xml:space="preserve">s </w:t>
      </w:r>
      <w:r w:rsidR="00557AB6"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prix</w:t>
      </w:r>
      <w:r w:rsidR="002345BA"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 xml:space="preserve"> unit</w:t>
      </w:r>
      <w:r w:rsidR="006D18B7"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ai</w:t>
      </w:r>
      <w:r w:rsidR="002345BA"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re</w:t>
      </w:r>
      <w:r w:rsid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s</w:t>
      </w:r>
      <w:r w:rsidR="00557AB6"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 xml:space="preserve"> avec détail quantitatif </w:t>
      </w:r>
      <w:r w:rsidRPr="00F1435A">
        <w:rPr>
          <w:rFonts w:ascii="Arial" w:eastAsia="Times New Roman" w:hAnsi="Arial" w:cs="Times New Roman"/>
          <w:b/>
          <w:color w:val="FF0000"/>
          <w:sz w:val="28"/>
          <w:szCs w:val="28"/>
          <w:lang w:eastAsia="fr-FR"/>
        </w:rPr>
        <w:t>estimatif</w:t>
      </w:r>
    </w:p>
    <w:p w14:paraId="541DAD58" w14:textId="77777777" w:rsidR="00F1435A" w:rsidRDefault="00F1435A" w:rsidP="00F1435A">
      <w:pPr>
        <w:spacing w:after="0" w:line="240" w:lineRule="auto"/>
        <w:ind w:left="186" w:hanging="186"/>
        <w:jc w:val="center"/>
        <w:rPr>
          <w:rFonts w:ascii="Arial" w:eastAsia="Times New Roman" w:hAnsi="Arial" w:cs="Times New Roman"/>
          <w:b/>
          <w:i/>
          <w:sz w:val="16"/>
          <w:szCs w:val="16"/>
          <w:u w:val="single"/>
          <w:lang w:eastAsia="fr-FR"/>
        </w:rPr>
      </w:pPr>
    </w:p>
    <w:p w14:paraId="37F3A647" w14:textId="1A413F14" w:rsidR="00F1435A" w:rsidRPr="00F1435A" w:rsidRDefault="00F1435A" w:rsidP="00F1435A">
      <w:pPr>
        <w:spacing w:after="0" w:line="240" w:lineRule="auto"/>
        <w:ind w:left="186" w:hanging="186"/>
        <w:jc w:val="center"/>
        <w:rPr>
          <w:rFonts w:ascii="Arial" w:eastAsia="Times New Roman" w:hAnsi="Arial" w:cs="Times New Roman"/>
          <w:b/>
          <w:i/>
          <w:sz w:val="16"/>
          <w:szCs w:val="16"/>
          <w:u w:val="single"/>
          <w:lang w:eastAsia="fr-FR"/>
        </w:rPr>
      </w:pPr>
      <w:r w:rsidRPr="00F1435A">
        <w:rPr>
          <w:rFonts w:ascii="Arial" w:eastAsia="Times New Roman" w:hAnsi="Arial" w:cs="Times New Roman"/>
          <w:b/>
          <w:i/>
          <w:sz w:val="16"/>
          <w:szCs w:val="16"/>
          <w:u w:val="single"/>
          <w:lang w:eastAsia="fr-FR"/>
        </w:rPr>
        <w:t>RENSEIGNEMENTS OBLIGATOIRES</w:t>
      </w:r>
    </w:p>
    <w:p w14:paraId="193EC378" w14:textId="77777777" w:rsidR="00F1435A" w:rsidRPr="00F1435A" w:rsidRDefault="00F1435A" w:rsidP="00F1435A">
      <w:pPr>
        <w:spacing w:after="0" w:line="240" w:lineRule="auto"/>
        <w:ind w:left="186" w:hanging="186"/>
        <w:jc w:val="center"/>
        <w:rPr>
          <w:rFonts w:ascii="Arial" w:eastAsia="Times New Roman" w:hAnsi="Arial" w:cs="Times New Roman"/>
          <w:b/>
          <w:sz w:val="28"/>
          <w:szCs w:val="28"/>
          <w:lang w:eastAsia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512"/>
        <w:gridCol w:w="1839"/>
        <w:gridCol w:w="1469"/>
        <w:gridCol w:w="1468"/>
      </w:tblGrid>
      <w:tr w:rsidR="00B32AFD" w:rsidRPr="007D169A" w14:paraId="0DEF98E4" w14:textId="77777777" w:rsidTr="001869D7">
        <w:tc>
          <w:tcPr>
            <w:tcW w:w="2429" w:type="pct"/>
          </w:tcPr>
          <w:p w14:paraId="0C2D540C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41FE021D" w14:textId="11C268FE" w:rsidR="00B32AFD" w:rsidRPr="007D169A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 w:rsidRPr="00B32AFD"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Prestation</w:t>
            </w:r>
          </w:p>
        </w:tc>
        <w:tc>
          <w:tcPr>
            <w:tcW w:w="990" w:type="pct"/>
          </w:tcPr>
          <w:p w14:paraId="248C3221" w14:textId="77777777" w:rsidR="00B32AFD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51710A69" w14:textId="772A159D" w:rsidR="00B32AFD" w:rsidRPr="007D169A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 w:rsidRPr="00B32AFD"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Unité</w:t>
            </w:r>
          </w:p>
        </w:tc>
        <w:tc>
          <w:tcPr>
            <w:tcW w:w="791" w:type="pct"/>
          </w:tcPr>
          <w:p w14:paraId="0D459BB7" w14:textId="77777777" w:rsidR="00B32AFD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709AA745" w14:textId="0F536490" w:rsidR="00B32AFD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Prix unitaire /</w:t>
            </w:r>
          </w:p>
          <w:p w14:paraId="78100497" w14:textId="1AB11D62" w:rsidR="00B32AFD" w:rsidRPr="007D169A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 w:rsidRPr="007D169A"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 xml:space="preserve">€ </w:t>
            </w:r>
            <w:r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/</w:t>
            </w:r>
            <w:r w:rsidRPr="007D169A"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HT</w:t>
            </w:r>
          </w:p>
        </w:tc>
        <w:tc>
          <w:tcPr>
            <w:tcW w:w="790" w:type="pct"/>
          </w:tcPr>
          <w:p w14:paraId="64EF9695" w14:textId="77777777" w:rsidR="00B32AFD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198CFEE2" w14:textId="3F75ED3E" w:rsidR="00B32AFD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Prix unitaire</w:t>
            </w:r>
          </w:p>
          <w:p w14:paraId="511AD87A" w14:textId="6036010A" w:rsidR="00B32AFD" w:rsidRDefault="00B32AFD" w:rsidP="00E1764D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>€ /TTC</w:t>
            </w:r>
          </w:p>
        </w:tc>
      </w:tr>
      <w:tr w:rsidR="00B32AFD" w14:paraId="4CE30DA5" w14:textId="77777777" w:rsidTr="001869D7">
        <w:tc>
          <w:tcPr>
            <w:tcW w:w="2429" w:type="pct"/>
          </w:tcPr>
          <w:p w14:paraId="3BC90AC4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2AAED3ED" w14:textId="2FA23788" w:rsidR="00B32AFD" w:rsidRPr="007D169A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>Fournitures des cartes (inclus les mentions personnalisées) pour</w:t>
            </w:r>
            <w:r w:rsidR="0096677E">
              <w:t xml:space="preserve"> un nombre hypothétique de</w:t>
            </w:r>
            <w:r w:rsidR="001869D7">
              <w:t xml:space="preserve"> 145 agents bénéficiaires</w:t>
            </w:r>
          </w:p>
        </w:tc>
        <w:tc>
          <w:tcPr>
            <w:tcW w:w="990" w:type="pct"/>
          </w:tcPr>
          <w:p w14:paraId="1004F2F5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28E95BE6" w14:textId="16020446" w:rsidR="00B32AFD" w:rsidRPr="007D169A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 xml:space="preserve">1 Lot de </w:t>
            </w:r>
            <w:r>
              <w:t>145</w:t>
            </w:r>
            <w:r>
              <w:t xml:space="preserve"> cartes</w:t>
            </w:r>
          </w:p>
        </w:tc>
        <w:tc>
          <w:tcPr>
            <w:tcW w:w="791" w:type="pct"/>
          </w:tcPr>
          <w:p w14:paraId="4C66A3A0" w14:textId="77777777" w:rsidR="00B32AFD" w:rsidRPr="00800608" w:rsidRDefault="00B32AFD" w:rsidP="00800608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</w:tc>
        <w:tc>
          <w:tcPr>
            <w:tcW w:w="790" w:type="pct"/>
          </w:tcPr>
          <w:p w14:paraId="189FFE14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</w:tr>
      <w:tr w:rsidR="00B32AFD" w14:paraId="5E6B1DE4" w14:textId="77777777" w:rsidTr="001869D7">
        <w:tc>
          <w:tcPr>
            <w:tcW w:w="2429" w:type="pct"/>
          </w:tcPr>
          <w:p w14:paraId="7ACD95AA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3D8F5E9D" w14:textId="1A471011" w:rsidR="00B32AFD" w:rsidRPr="007D169A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 xml:space="preserve">Frais de livraison des cartes, et courriers codes sécurisés (y compris assurance) </w:t>
            </w:r>
            <w:r w:rsidR="0096677E" w:rsidRPr="0096677E">
              <w:t>pour un nombre hypothétique de 145 agents bénéficiaires</w:t>
            </w:r>
          </w:p>
        </w:tc>
        <w:tc>
          <w:tcPr>
            <w:tcW w:w="990" w:type="pct"/>
          </w:tcPr>
          <w:p w14:paraId="4E2AFEAA" w14:textId="77777777" w:rsidR="00B32AFD" w:rsidRDefault="00B32AFD" w:rsidP="000B23DF">
            <w:pPr>
              <w:jc w:val="center"/>
            </w:pPr>
          </w:p>
          <w:p w14:paraId="402D878D" w14:textId="6914631B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  <w:r>
              <w:t>1 Lot de 145 cartes</w:t>
            </w:r>
          </w:p>
        </w:tc>
        <w:tc>
          <w:tcPr>
            <w:tcW w:w="791" w:type="pct"/>
          </w:tcPr>
          <w:p w14:paraId="37C08BC4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  <w:tc>
          <w:tcPr>
            <w:tcW w:w="790" w:type="pct"/>
          </w:tcPr>
          <w:p w14:paraId="70BEAFCC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</w:tr>
      <w:tr w:rsidR="00B32AFD" w14:paraId="3AC9EFBD" w14:textId="77777777" w:rsidTr="001869D7">
        <w:tc>
          <w:tcPr>
            <w:tcW w:w="2429" w:type="pct"/>
          </w:tcPr>
          <w:p w14:paraId="2E7A9DD3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6507FD21" w14:textId="21ED9CC0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 xml:space="preserve">Fournitures de nouvelle carte (inclus les mentions personnalisées) pour chaque </w:t>
            </w:r>
            <w:r w:rsidR="001869D7">
              <w:t>nouvel agent bénéficiaire</w:t>
            </w:r>
          </w:p>
        </w:tc>
        <w:tc>
          <w:tcPr>
            <w:tcW w:w="990" w:type="pct"/>
          </w:tcPr>
          <w:p w14:paraId="2C925EF8" w14:textId="77777777" w:rsidR="00B32AFD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  <w:p w14:paraId="7E86CB27" w14:textId="0DD84A8F" w:rsidR="00B32AFD" w:rsidRPr="00B32AFD" w:rsidRDefault="00B32AFD" w:rsidP="00B32AFD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  <w:r>
              <w:t>1 carte</w:t>
            </w:r>
          </w:p>
        </w:tc>
        <w:tc>
          <w:tcPr>
            <w:tcW w:w="791" w:type="pct"/>
          </w:tcPr>
          <w:p w14:paraId="0D3C4EBF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  <w:tc>
          <w:tcPr>
            <w:tcW w:w="790" w:type="pct"/>
          </w:tcPr>
          <w:p w14:paraId="5DA5C02A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</w:tr>
      <w:tr w:rsidR="00B32AFD" w14:paraId="10E1FBB8" w14:textId="77777777" w:rsidTr="001869D7">
        <w:tc>
          <w:tcPr>
            <w:tcW w:w="2429" w:type="pct"/>
          </w:tcPr>
          <w:p w14:paraId="4FAABEA9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4D0605A6" w14:textId="4FF8272D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 xml:space="preserve">Frais de </w:t>
            </w:r>
            <w:r w:rsidR="001869D7">
              <w:t>livraison</w:t>
            </w:r>
            <w:r>
              <w:t xml:space="preserve"> d'une nouvelle carte (inclus les mentions personnalisées) </w:t>
            </w:r>
            <w:r w:rsidR="001869D7" w:rsidRPr="001869D7">
              <w:t>pour chaque nouvel agent</w:t>
            </w:r>
            <w:r w:rsidR="001869D7" w:rsidRPr="001869D7">
              <w:t xml:space="preserve"> </w:t>
            </w:r>
            <w:r w:rsidR="001869D7" w:rsidRPr="001869D7">
              <w:t>bénéficiaire</w:t>
            </w:r>
          </w:p>
        </w:tc>
        <w:tc>
          <w:tcPr>
            <w:tcW w:w="990" w:type="pct"/>
          </w:tcPr>
          <w:p w14:paraId="348DE383" w14:textId="77777777" w:rsidR="001869D7" w:rsidRDefault="001869D7" w:rsidP="000B23DF">
            <w:pPr>
              <w:jc w:val="center"/>
            </w:pPr>
          </w:p>
          <w:p w14:paraId="7B138778" w14:textId="7B98EB75" w:rsidR="00B32AFD" w:rsidRPr="007D169A" w:rsidRDefault="001869D7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  <w:r>
              <w:t>1 carte</w:t>
            </w:r>
          </w:p>
        </w:tc>
        <w:tc>
          <w:tcPr>
            <w:tcW w:w="791" w:type="pct"/>
          </w:tcPr>
          <w:p w14:paraId="5407D95B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  <w:tc>
          <w:tcPr>
            <w:tcW w:w="790" w:type="pct"/>
          </w:tcPr>
          <w:p w14:paraId="4C2A6142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</w:tr>
      <w:tr w:rsidR="00B32AFD" w14:paraId="40329988" w14:textId="77777777" w:rsidTr="001869D7">
        <w:tc>
          <w:tcPr>
            <w:tcW w:w="2429" w:type="pct"/>
          </w:tcPr>
          <w:p w14:paraId="09285CBD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4AE9E8A0" w14:textId="53445EFB" w:rsidR="00B32AFD" w:rsidRPr="007D169A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>Frais mensuel de gestion des titres (traitement des commandes, chargement des cartes, assistance RH, mise à disposition des outils pour les bénéficiaires, espace web mis à dispo</w:t>
            </w:r>
            <w:r>
              <w:t>sition</w:t>
            </w:r>
            <w:r>
              <w:t xml:space="preserve"> pour</w:t>
            </w:r>
            <w:r>
              <w:t xml:space="preserve"> l’IGN</w:t>
            </w:r>
            <w:r w:rsidR="001869D7">
              <w:t xml:space="preserve"> et tous types de frais liés au marché)</w:t>
            </w:r>
          </w:p>
        </w:tc>
        <w:tc>
          <w:tcPr>
            <w:tcW w:w="990" w:type="pct"/>
          </w:tcPr>
          <w:p w14:paraId="26F6D0FC" w14:textId="77777777" w:rsidR="001869D7" w:rsidRDefault="001869D7" w:rsidP="000B23DF">
            <w:pPr>
              <w:jc w:val="center"/>
            </w:pPr>
          </w:p>
          <w:p w14:paraId="0A8E2C74" w14:textId="425DE3BE" w:rsidR="00B32AFD" w:rsidRPr="007D169A" w:rsidRDefault="001869D7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  <w:r>
              <w:t>1 carte</w:t>
            </w:r>
          </w:p>
        </w:tc>
        <w:tc>
          <w:tcPr>
            <w:tcW w:w="791" w:type="pct"/>
          </w:tcPr>
          <w:p w14:paraId="7ED9DCC0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  <w:tc>
          <w:tcPr>
            <w:tcW w:w="790" w:type="pct"/>
          </w:tcPr>
          <w:p w14:paraId="06F6AC09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</w:tr>
      <w:tr w:rsidR="00B32AFD" w14:paraId="7C245DC3" w14:textId="77777777" w:rsidTr="001869D7">
        <w:tc>
          <w:tcPr>
            <w:tcW w:w="2429" w:type="pct"/>
          </w:tcPr>
          <w:p w14:paraId="31CF8B00" w14:textId="77777777" w:rsidR="00B32AFD" w:rsidRDefault="00B32AFD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</w:p>
          <w:p w14:paraId="4E66AC89" w14:textId="0AF05D81" w:rsidR="00B32AFD" w:rsidRPr="007D169A" w:rsidRDefault="001869D7" w:rsidP="007D169A">
            <w:pPr>
              <w:ind w:left="186" w:hanging="186"/>
              <w:jc w:val="center"/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</w:pPr>
            <w:r>
              <w:t>Frais de renouvellement et coûts afférents de carte en cas de perte, vol, fin de validité</w:t>
            </w:r>
            <w:r w:rsidRPr="007D169A">
              <w:rPr>
                <w:rFonts w:ascii="Arial" w:eastAsia="Times New Roman" w:hAnsi="Arial" w:cs="Times New Roman"/>
                <w:b/>
                <w:sz w:val="18"/>
                <w:szCs w:val="28"/>
                <w:lang w:eastAsia="fr-FR"/>
              </w:rPr>
              <w:t xml:space="preserve"> </w:t>
            </w:r>
          </w:p>
        </w:tc>
        <w:tc>
          <w:tcPr>
            <w:tcW w:w="990" w:type="pct"/>
          </w:tcPr>
          <w:p w14:paraId="79A58001" w14:textId="77777777" w:rsidR="001869D7" w:rsidRDefault="001869D7" w:rsidP="000B23DF">
            <w:pPr>
              <w:jc w:val="center"/>
            </w:pPr>
          </w:p>
          <w:p w14:paraId="53F5F583" w14:textId="65BC08AB" w:rsidR="00B32AFD" w:rsidRPr="007D169A" w:rsidRDefault="001869D7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  <w:r>
              <w:t>1 carte</w:t>
            </w:r>
          </w:p>
        </w:tc>
        <w:tc>
          <w:tcPr>
            <w:tcW w:w="791" w:type="pct"/>
          </w:tcPr>
          <w:p w14:paraId="139DAB7C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  <w:tc>
          <w:tcPr>
            <w:tcW w:w="790" w:type="pct"/>
          </w:tcPr>
          <w:p w14:paraId="22C86055" w14:textId="77777777" w:rsidR="00B32AFD" w:rsidRPr="007D169A" w:rsidRDefault="00B32AFD" w:rsidP="000B23DF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fr-FR"/>
              </w:rPr>
            </w:pPr>
          </w:p>
        </w:tc>
      </w:tr>
    </w:tbl>
    <w:p w14:paraId="30D96FE8" w14:textId="77777777" w:rsidR="00542813" w:rsidRDefault="00542813" w:rsidP="00542813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  <w:lang w:eastAsia="fr-FR"/>
        </w:rPr>
      </w:pPr>
    </w:p>
    <w:p w14:paraId="31BCD5CA" w14:textId="25EB2BA6" w:rsidR="00F1435A" w:rsidRPr="00F1435A" w:rsidRDefault="00F1435A" w:rsidP="00F1435A">
      <w:pPr>
        <w:spacing w:after="0" w:line="240" w:lineRule="auto"/>
        <w:jc w:val="both"/>
        <w:rPr>
          <w:sz w:val="18"/>
          <w:szCs w:val="18"/>
        </w:rPr>
      </w:pPr>
      <w:r w:rsidRPr="00F1435A">
        <w:rPr>
          <w:sz w:val="18"/>
          <w:szCs w:val="18"/>
        </w:rPr>
        <w:t>l</w:t>
      </w:r>
      <w:r w:rsidRPr="00F1435A">
        <w:rPr>
          <w:sz w:val="18"/>
          <w:szCs w:val="18"/>
        </w:rPr>
        <w:t>l</w:t>
      </w:r>
      <w:r w:rsidRPr="00F1435A">
        <w:rPr>
          <w:sz w:val="18"/>
          <w:szCs w:val="18"/>
        </w:rPr>
        <w:t xml:space="preserve"> est rappelé que les prix renseignés sont réputés comprendre toutes les charges afférentes à l'exécution des prestations identifiées dans le CC</w:t>
      </w:r>
      <w:r w:rsidRPr="00F1435A">
        <w:rPr>
          <w:sz w:val="18"/>
          <w:szCs w:val="18"/>
        </w:rPr>
        <w:t>P n°GBM 240</w:t>
      </w:r>
      <w:r>
        <w:rPr>
          <w:sz w:val="18"/>
          <w:szCs w:val="18"/>
        </w:rPr>
        <w:t>72</w:t>
      </w:r>
      <w:r w:rsidRPr="00F1435A">
        <w:rPr>
          <w:sz w:val="18"/>
          <w:szCs w:val="18"/>
        </w:rPr>
        <w:t>.</w:t>
      </w:r>
    </w:p>
    <w:p w14:paraId="20A6D3D3" w14:textId="33616495" w:rsidR="00542813" w:rsidRDefault="00F1435A" w:rsidP="00F1435A">
      <w:pPr>
        <w:spacing w:after="0" w:line="240" w:lineRule="auto"/>
        <w:jc w:val="both"/>
        <w:rPr>
          <w:sz w:val="18"/>
          <w:szCs w:val="18"/>
        </w:rPr>
      </w:pPr>
      <w:r w:rsidRPr="00F1435A">
        <w:rPr>
          <w:sz w:val="18"/>
          <w:szCs w:val="18"/>
        </w:rPr>
        <w:t>Le candidat s’engage sur les prix ci-dessus à compter de la notification et pendant toute la durée du marché.</w:t>
      </w:r>
    </w:p>
    <w:p w14:paraId="3A5C6D83" w14:textId="06E21C13" w:rsidR="00F1435A" w:rsidRDefault="00F1435A" w:rsidP="00F1435A">
      <w:pPr>
        <w:spacing w:after="0" w:line="240" w:lineRule="auto"/>
        <w:jc w:val="both"/>
        <w:rPr>
          <w:sz w:val="18"/>
          <w:szCs w:val="18"/>
        </w:rPr>
      </w:pPr>
    </w:p>
    <w:p w14:paraId="2845A623" w14:textId="77777777" w:rsidR="00443742" w:rsidRDefault="00443742" w:rsidP="00F1435A">
      <w:pPr>
        <w:tabs>
          <w:tab w:val="center" w:pos="7938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6DF50E4A" w14:textId="423FE51F" w:rsidR="00F1435A" w:rsidRPr="00F1435A" w:rsidRDefault="00F1435A" w:rsidP="00F1435A">
      <w:pPr>
        <w:tabs>
          <w:tab w:val="center" w:pos="7938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F1435A">
        <w:rPr>
          <w:rFonts w:ascii="Arial" w:eastAsia="Times New Roman" w:hAnsi="Arial" w:cs="Arial"/>
          <w:b/>
          <w:sz w:val="24"/>
          <w:szCs w:val="24"/>
          <w:lang w:eastAsia="fr-FR"/>
        </w:rPr>
        <w:t>NOM DE LA SOCIETE :</w:t>
      </w:r>
      <w:r w:rsidRPr="00F1435A">
        <w:rPr>
          <w:rFonts w:ascii="Arial" w:eastAsia="Times New Roman" w:hAnsi="Arial" w:cs="Arial"/>
          <w:b/>
          <w:sz w:val="24"/>
          <w:szCs w:val="24"/>
          <w:lang w:eastAsia="fr-FR"/>
        </w:rPr>
        <w:tab/>
        <w:t>SIGNATURE DE LA PERSONNE HABILITEE</w:t>
      </w:r>
    </w:p>
    <w:p w14:paraId="6D320F09" w14:textId="77777777" w:rsidR="00F1435A" w:rsidRPr="00F1435A" w:rsidRDefault="00F1435A" w:rsidP="00F1435A">
      <w:pPr>
        <w:tabs>
          <w:tab w:val="center" w:pos="79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F1435A">
        <w:rPr>
          <w:rFonts w:ascii="Arial" w:eastAsia="Times New Roman" w:hAnsi="Arial" w:cs="Arial"/>
          <w:b/>
          <w:sz w:val="24"/>
          <w:szCs w:val="24"/>
          <w:lang w:eastAsia="fr-FR"/>
        </w:rPr>
        <w:t>CACHET COMMERCIAL</w:t>
      </w:r>
      <w:r w:rsidRPr="00F1435A">
        <w:rPr>
          <w:rFonts w:ascii="Arial" w:eastAsia="Times New Roman" w:hAnsi="Arial" w:cs="Arial"/>
          <w:b/>
          <w:sz w:val="24"/>
          <w:szCs w:val="24"/>
          <w:lang w:eastAsia="fr-FR"/>
        </w:rPr>
        <w:tab/>
        <w:t>QUALITE DU SIGNATAIRE</w:t>
      </w:r>
    </w:p>
    <w:p w14:paraId="2B5BC471" w14:textId="77777777" w:rsidR="00F1435A" w:rsidRPr="00F1435A" w:rsidRDefault="00F1435A" w:rsidP="00F1435A">
      <w:pPr>
        <w:spacing w:after="0" w:line="240" w:lineRule="auto"/>
        <w:jc w:val="both"/>
        <w:rPr>
          <w:rFonts w:ascii="Arial" w:eastAsia="Times New Roman" w:hAnsi="Arial" w:cs="Times New Roman"/>
          <w:b/>
          <w:sz w:val="18"/>
          <w:szCs w:val="18"/>
          <w:lang w:eastAsia="fr-FR"/>
        </w:rPr>
      </w:pPr>
    </w:p>
    <w:sectPr w:rsidR="00F1435A" w:rsidRPr="00F14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372D" w14:textId="77777777" w:rsidR="000B23DF" w:rsidRDefault="000B23DF" w:rsidP="000B23DF">
      <w:pPr>
        <w:spacing w:after="0" w:line="240" w:lineRule="auto"/>
      </w:pPr>
      <w:r>
        <w:separator/>
      </w:r>
    </w:p>
  </w:endnote>
  <w:endnote w:type="continuationSeparator" w:id="0">
    <w:p w14:paraId="72DD7B95" w14:textId="77777777" w:rsidR="000B23DF" w:rsidRDefault="000B23DF" w:rsidP="000B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347F4" w14:textId="77777777" w:rsidR="000B23DF" w:rsidRDefault="000B23DF" w:rsidP="000B23DF">
      <w:pPr>
        <w:spacing w:after="0" w:line="240" w:lineRule="auto"/>
      </w:pPr>
      <w:r>
        <w:separator/>
      </w:r>
    </w:p>
  </w:footnote>
  <w:footnote w:type="continuationSeparator" w:id="0">
    <w:p w14:paraId="1FA50003" w14:textId="77777777" w:rsidR="000B23DF" w:rsidRDefault="000B23DF" w:rsidP="000B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EA9"/>
    <w:rsid w:val="000B23DF"/>
    <w:rsid w:val="001869D7"/>
    <w:rsid w:val="002345BA"/>
    <w:rsid w:val="003545FF"/>
    <w:rsid w:val="00406DA4"/>
    <w:rsid w:val="00443742"/>
    <w:rsid w:val="00542813"/>
    <w:rsid w:val="00557AB6"/>
    <w:rsid w:val="005F2180"/>
    <w:rsid w:val="006D18B7"/>
    <w:rsid w:val="007050DB"/>
    <w:rsid w:val="007D169A"/>
    <w:rsid w:val="00800608"/>
    <w:rsid w:val="0089684D"/>
    <w:rsid w:val="008B6E8B"/>
    <w:rsid w:val="008C4704"/>
    <w:rsid w:val="0096677E"/>
    <w:rsid w:val="009E40C1"/>
    <w:rsid w:val="00A3339D"/>
    <w:rsid w:val="00B32AFD"/>
    <w:rsid w:val="00CD4A2D"/>
    <w:rsid w:val="00E1764D"/>
    <w:rsid w:val="00E519C3"/>
    <w:rsid w:val="00E85EA9"/>
    <w:rsid w:val="00F1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93E2"/>
  <w15:docId w15:val="{A0E20B12-3498-402F-B7C9-9F1A961C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3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B2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23DF"/>
  </w:style>
  <w:style w:type="paragraph" w:styleId="Pieddepage">
    <w:name w:val="footer"/>
    <w:basedOn w:val="Normal"/>
    <w:link w:val="PieddepageCar"/>
    <w:uiPriority w:val="99"/>
    <w:unhideWhenUsed/>
    <w:rsid w:val="000B2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23DF"/>
  </w:style>
  <w:style w:type="table" w:styleId="Grilledutableau">
    <w:name w:val="Table Grid"/>
    <w:basedOn w:val="TableauNormal"/>
    <w:uiPriority w:val="59"/>
    <w:rsid w:val="007D1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gn.f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Velez</dc:creator>
  <cp:keywords/>
  <dc:description/>
  <cp:lastModifiedBy>Lionel Larrieu</cp:lastModifiedBy>
  <cp:revision>18</cp:revision>
  <cp:lastPrinted>2020-01-14T08:29:00Z</cp:lastPrinted>
  <dcterms:created xsi:type="dcterms:W3CDTF">2019-09-03T12:02:00Z</dcterms:created>
  <dcterms:modified xsi:type="dcterms:W3CDTF">2024-12-19T11:31:00Z</dcterms:modified>
</cp:coreProperties>
</file>