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80679" w14:textId="337B86A3" w:rsidR="0081302B" w:rsidRPr="00A41912" w:rsidRDefault="008A638E" w:rsidP="0081302B">
      <w:pPr>
        <w:pBdr>
          <w:top w:val="single" w:sz="12" w:space="3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-284" w:right="-28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24E8F5F4" wp14:editId="584AB74E">
            <wp:extent cx="1552792" cy="619211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76C13" w14:textId="77777777" w:rsidR="0081302B" w:rsidRPr="00A41912" w:rsidRDefault="0081302B" w:rsidP="0081302B">
      <w:pPr>
        <w:pBdr>
          <w:top w:val="single" w:sz="12" w:space="3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-284" w:right="-286"/>
        <w:jc w:val="center"/>
        <w:rPr>
          <w:rFonts w:ascii="Verdana" w:hAnsi="Verdana"/>
          <w:b/>
          <w:color w:val="17365D"/>
          <w:sz w:val="24"/>
          <w:szCs w:val="24"/>
        </w:rPr>
      </w:pPr>
      <w:r w:rsidRPr="00A41912">
        <w:rPr>
          <w:rFonts w:ascii="Verdana" w:hAnsi="Verdana"/>
          <w:b/>
          <w:color w:val="17365D"/>
          <w:sz w:val="24"/>
          <w:szCs w:val="24"/>
        </w:rPr>
        <w:t>Institut d’Etudes Politiques</w:t>
      </w:r>
    </w:p>
    <w:p w14:paraId="2659CDC6" w14:textId="77777777" w:rsidR="0081302B" w:rsidRPr="00A41912" w:rsidRDefault="0081302B" w:rsidP="0081302B">
      <w:pPr>
        <w:pBdr>
          <w:top w:val="single" w:sz="12" w:space="3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-284" w:right="-286"/>
        <w:jc w:val="center"/>
        <w:rPr>
          <w:rFonts w:ascii="Verdana" w:hAnsi="Verdana"/>
          <w:b/>
          <w:color w:val="17365D"/>
          <w:sz w:val="24"/>
          <w:szCs w:val="24"/>
        </w:rPr>
      </w:pPr>
      <w:r w:rsidRPr="00A41912">
        <w:rPr>
          <w:rFonts w:ascii="Verdana" w:hAnsi="Verdana"/>
          <w:b/>
          <w:color w:val="17365D"/>
          <w:sz w:val="24"/>
          <w:szCs w:val="24"/>
        </w:rPr>
        <w:t xml:space="preserve">25 rue Gaston de </w:t>
      </w:r>
      <w:proofErr w:type="spellStart"/>
      <w:r w:rsidRPr="00A41912">
        <w:rPr>
          <w:rFonts w:ascii="Verdana" w:hAnsi="Verdana"/>
          <w:b/>
          <w:color w:val="17365D"/>
          <w:sz w:val="24"/>
          <w:szCs w:val="24"/>
        </w:rPr>
        <w:t>Saporta</w:t>
      </w:r>
      <w:proofErr w:type="spellEnd"/>
    </w:p>
    <w:p w14:paraId="5E37F999" w14:textId="77777777" w:rsidR="0081302B" w:rsidRPr="00A41912" w:rsidRDefault="0081302B" w:rsidP="0081302B">
      <w:pPr>
        <w:pBdr>
          <w:top w:val="single" w:sz="12" w:space="3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-284" w:right="-286"/>
        <w:jc w:val="center"/>
        <w:rPr>
          <w:rFonts w:ascii="Verdana" w:hAnsi="Verdana"/>
          <w:b/>
          <w:color w:val="17365D"/>
          <w:sz w:val="24"/>
          <w:szCs w:val="24"/>
        </w:rPr>
      </w:pPr>
      <w:r w:rsidRPr="00A41912">
        <w:rPr>
          <w:rFonts w:ascii="Verdana" w:hAnsi="Verdana"/>
          <w:b/>
          <w:color w:val="17365D"/>
          <w:sz w:val="24"/>
          <w:szCs w:val="24"/>
        </w:rPr>
        <w:t>13 625 AIX EN PROVENCE Cedex 1</w:t>
      </w:r>
    </w:p>
    <w:p w14:paraId="246F462A" w14:textId="3AB8CE0E" w:rsidR="0081302B" w:rsidRPr="00A41912" w:rsidRDefault="0081302B" w:rsidP="0081302B">
      <w:pPr>
        <w:pBdr>
          <w:top w:val="single" w:sz="12" w:space="3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-284" w:right="-286"/>
        <w:jc w:val="center"/>
        <w:rPr>
          <w:rFonts w:ascii="Verdana" w:hAnsi="Verdana"/>
          <w:color w:val="17365D"/>
          <w:sz w:val="18"/>
          <w:szCs w:val="18"/>
        </w:rPr>
      </w:pPr>
    </w:p>
    <w:p w14:paraId="411C7F75" w14:textId="4D170AFF" w:rsidR="0081302B" w:rsidRDefault="007F6153" w:rsidP="004C645E">
      <w:pPr>
        <w:spacing w:after="0"/>
        <w:ind w:left="-284" w:right="-28"/>
        <w:jc w:val="center"/>
        <w:rPr>
          <w:rFonts w:ascii="Verdana" w:hAnsi="Verdana"/>
          <w:b/>
          <w:bCs/>
          <w:color w:val="17365D"/>
          <w:sz w:val="32"/>
          <w:szCs w:val="32"/>
        </w:rPr>
      </w:pPr>
      <w:r>
        <w:rPr>
          <w:rFonts w:ascii="Verdana" w:hAnsi="Verdana"/>
          <w:b/>
          <w:bCs/>
          <w:color w:val="17365D"/>
          <w:sz w:val="32"/>
          <w:szCs w:val="32"/>
        </w:rPr>
        <w:t>Marché à Procédure Adaptée</w:t>
      </w:r>
    </w:p>
    <w:p w14:paraId="051EB423" w14:textId="77777777" w:rsidR="00DC214C" w:rsidRPr="00A41912" w:rsidRDefault="00DC214C" w:rsidP="0081302B">
      <w:pPr>
        <w:ind w:left="-284" w:right="-29"/>
        <w:jc w:val="center"/>
        <w:rPr>
          <w:rFonts w:ascii="Verdana" w:hAnsi="Verdana"/>
          <w:b/>
          <w:bCs/>
          <w:color w:val="17365D"/>
          <w:sz w:val="32"/>
          <w:szCs w:val="32"/>
        </w:rPr>
      </w:pPr>
    </w:p>
    <w:p w14:paraId="2639EC36" w14:textId="77777777" w:rsidR="00A41912" w:rsidRPr="00A41912" w:rsidRDefault="00A41912" w:rsidP="004C645E">
      <w:pPr>
        <w:tabs>
          <w:tab w:val="left" w:pos="3900"/>
        </w:tabs>
        <w:spacing w:after="120" w:line="240" w:lineRule="auto"/>
        <w:ind w:left="-284"/>
        <w:jc w:val="center"/>
        <w:rPr>
          <w:rFonts w:ascii="Verdana" w:hAnsi="Verdana" w:cs="Tahoma"/>
          <w:b/>
          <w:color w:val="17365D"/>
          <w:sz w:val="28"/>
          <w:szCs w:val="28"/>
        </w:rPr>
      </w:pPr>
      <w:r w:rsidRPr="00A41912">
        <w:rPr>
          <w:rFonts w:ascii="Verdana" w:hAnsi="Verdana" w:cs="Tahoma"/>
          <w:b/>
          <w:color w:val="17365D"/>
          <w:sz w:val="28"/>
          <w:szCs w:val="28"/>
          <w:u w:val="single"/>
        </w:rPr>
        <w:t>OBJET DE LA CONSULTATION</w:t>
      </w:r>
      <w:r w:rsidRPr="00A41912">
        <w:rPr>
          <w:rFonts w:ascii="Verdana" w:hAnsi="Verdana" w:cs="Tahoma"/>
          <w:b/>
          <w:color w:val="17365D"/>
          <w:sz w:val="28"/>
          <w:szCs w:val="28"/>
        </w:rPr>
        <w:t> :</w:t>
      </w:r>
    </w:p>
    <w:p w14:paraId="4FA4CDB4" w14:textId="77777777" w:rsidR="00EC0E67" w:rsidRPr="00EC0E67" w:rsidRDefault="00EC0E67" w:rsidP="00EC0E67">
      <w:pPr>
        <w:tabs>
          <w:tab w:val="left" w:pos="1080"/>
          <w:tab w:val="center" w:pos="4320"/>
          <w:tab w:val="right" w:pos="4536"/>
          <w:tab w:val="right" w:pos="4820"/>
          <w:tab w:val="right" w:pos="8640"/>
        </w:tabs>
        <w:adjustRightInd w:val="0"/>
        <w:spacing w:after="0"/>
        <w:ind w:right="-29"/>
        <w:jc w:val="center"/>
        <w:rPr>
          <w:rFonts w:ascii="Verdana" w:hAnsi="Verdana" w:cs="Tahoma"/>
          <w:b/>
          <w:color w:val="17365D"/>
          <w:sz w:val="28"/>
          <w:szCs w:val="28"/>
        </w:rPr>
      </w:pPr>
      <w:r w:rsidRPr="00EC0E67">
        <w:rPr>
          <w:rFonts w:ascii="Verdana" w:hAnsi="Verdana" w:cs="Tahoma"/>
          <w:b/>
          <w:bCs/>
          <w:color w:val="17365D"/>
          <w:sz w:val="28"/>
          <w:szCs w:val="28"/>
        </w:rPr>
        <w:t>DEPLOIEMENT D'UNE INFRASTRUCTURE DE SECURISATION DU SITE ESPACE PHILIPPE SEGUIN</w:t>
      </w:r>
    </w:p>
    <w:p w14:paraId="00744FD5" w14:textId="77777777" w:rsidR="00EC0E67" w:rsidRPr="00EC0E67" w:rsidRDefault="00EC0E67" w:rsidP="00EC0E67">
      <w:pPr>
        <w:tabs>
          <w:tab w:val="left" w:pos="1080"/>
          <w:tab w:val="center" w:pos="4320"/>
          <w:tab w:val="right" w:pos="4536"/>
          <w:tab w:val="right" w:pos="4820"/>
          <w:tab w:val="right" w:pos="8640"/>
        </w:tabs>
        <w:adjustRightInd w:val="0"/>
        <w:spacing w:after="0"/>
        <w:ind w:right="-29"/>
        <w:jc w:val="center"/>
        <w:rPr>
          <w:rFonts w:ascii="Verdana" w:hAnsi="Verdana" w:cs="Tahoma"/>
          <w:b/>
          <w:color w:val="17365D"/>
          <w:sz w:val="28"/>
          <w:szCs w:val="28"/>
        </w:rPr>
      </w:pPr>
      <w:r w:rsidRPr="00EC0E67">
        <w:rPr>
          <w:rFonts w:ascii="Verdana" w:hAnsi="Verdana" w:cs="Tahoma"/>
          <w:b/>
          <w:bCs/>
          <w:color w:val="17365D"/>
          <w:sz w:val="28"/>
          <w:szCs w:val="28"/>
        </w:rPr>
        <w:t>OP2ISECURISATION_EPS</w:t>
      </w:r>
    </w:p>
    <w:p w14:paraId="61A174D6" w14:textId="77777777" w:rsidR="0081302B" w:rsidRPr="00A41912" w:rsidRDefault="0081302B" w:rsidP="0081302B">
      <w:pPr>
        <w:tabs>
          <w:tab w:val="left" w:pos="1080"/>
          <w:tab w:val="center" w:pos="4320"/>
          <w:tab w:val="right" w:pos="4536"/>
          <w:tab w:val="right" w:pos="4820"/>
          <w:tab w:val="right" w:pos="8640"/>
        </w:tabs>
        <w:adjustRightInd w:val="0"/>
        <w:spacing w:after="0"/>
        <w:ind w:right="-29"/>
        <w:jc w:val="center"/>
        <w:rPr>
          <w:rFonts w:ascii="Verdana" w:hAnsi="Verdana"/>
          <w:b/>
          <w:bCs/>
          <w:color w:val="17365D"/>
          <w:sz w:val="32"/>
          <w:szCs w:val="32"/>
        </w:rPr>
      </w:pPr>
    </w:p>
    <w:p w14:paraId="0A0C2EE8" w14:textId="77777777" w:rsidR="0081302B" w:rsidRDefault="0081302B" w:rsidP="0081302B">
      <w:pPr>
        <w:jc w:val="center"/>
        <w:rPr>
          <w:rFonts w:ascii="Verdana" w:hAnsi="Verdana" w:cs="Tahoma"/>
          <w:b/>
          <w:color w:val="17365D"/>
          <w:sz w:val="32"/>
          <w:szCs w:val="32"/>
        </w:rPr>
      </w:pPr>
      <w:r w:rsidRPr="00A41912">
        <w:rPr>
          <w:rFonts w:ascii="Verdana" w:hAnsi="Verdana" w:cs="Tahoma"/>
          <w:b/>
          <w:color w:val="17365D"/>
          <w:sz w:val="32"/>
          <w:szCs w:val="32"/>
        </w:rPr>
        <w:t>CADRE DE MEMOIRE TECHNIQUE</w:t>
      </w:r>
    </w:p>
    <w:p w14:paraId="107022BF" w14:textId="6AF0E5FC" w:rsidR="00A41912" w:rsidRDefault="00EC0E67" w:rsidP="0081302B">
      <w:pPr>
        <w:jc w:val="center"/>
        <w:rPr>
          <w:rFonts w:ascii="Verdana" w:hAnsi="Verdana" w:cs="Tahoma"/>
          <w:b/>
          <w:color w:val="00B050"/>
          <w:sz w:val="18"/>
          <w:szCs w:val="18"/>
        </w:rPr>
      </w:pPr>
      <w:r w:rsidRPr="00A41912">
        <w:rPr>
          <w:rFonts w:ascii="Verdana" w:hAnsi="Verdana" w:cs="Tahoma"/>
          <w:b/>
          <w:color w:val="00B050"/>
          <w:sz w:val="18"/>
          <w:szCs w:val="18"/>
        </w:rPr>
        <w:t xml:space="preserve"> </w:t>
      </w:r>
      <w:r w:rsidR="0081302B" w:rsidRPr="00A41912">
        <w:rPr>
          <w:rFonts w:ascii="Verdana" w:hAnsi="Verdana" w:cs="Tahoma"/>
          <w:b/>
          <w:color w:val="00B050"/>
          <w:sz w:val="18"/>
          <w:szCs w:val="18"/>
        </w:rPr>
        <w:t xml:space="preserve">(Modèle WORD que le candidat doit renseigner obligatoirement) </w:t>
      </w:r>
    </w:p>
    <w:p w14:paraId="36A077FA" w14:textId="1E45D093" w:rsidR="00DC214C" w:rsidRPr="00A41912" w:rsidRDefault="00DC214C" w:rsidP="00DC214C">
      <w:pPr>
        <w:keepNext/>
        <w:keepLines/>
        <w:spacing w:before="320" w:after="0"/>
        <w:jc w:val="both"/>
        <w:outlineLvl w:val="1"/>
        <w:rPr>
          <w:rFonts w:ascii="Verdana" w:eastAsia="Times New Roman" w:hAnsi="Verdana"/>
          <w:bCs/>
          <w:sz w:val="18"/>
          <w:szCs w:val="18"/>
        </w:rPr>
      </w:pPr>
      <w:r w:rsidRPr="00A41912">
        <w:rPr>
          <w:rFonts w:ascii="Verdana" w:eastAsia="Times New Roman" w:hAnsi="Verdana"/>
          <w:b/>
          <w:bCs/>
          <w:sz w:val="18"/>
          <w:szCs w:val="18"/>
        </w:rPr>
        <w:t>PREAMBULE :</w:t>
      </w:r>
      <w:r w:rsidRPr="00A41912">
        <w:rPr>
          <w:rFonts w:ascii="Verdana" w:eastAsia="Times New Roman" w:hAnsi="Verdana"/>
          <w:bCs/>
          <w:sz w:val="18"/>
          <w:szCs w:val="18"/>
        </w:rPr>
        <w:t xml:space="preserve"> Les candidats doivent </w:t>
      </w:r>
      <w:r w:rsidRPr="00A41912">
        <w:rPr>
          <w:rFonts w:ascii="Verdana" w:eastAsia="Times New Roman" w:hAnsi="Verdana"/>
          <w:b/>
          <w:bCs/>
          <w:sz w:val="18"/>
          <w:szCs w:val="18"/>
          <w:u w:val="single"/>
        </w:rPr>
        <w:t>obligatoirement</w:t>
      </w:r>
      <w:r w:rsidRPr="00A41912">
        <w:rPr>
          <w:rFonts w:ascii="Verdana" w:eastAsia="Times New Roman" w:hAnsi="Verdana"/>
          <w:bCs/>
          <w:sz w:val="18"/>
          <w:szCs w:val="18"/>
        </w:rPr>
        <w:t xml:space="preserve"> utiliser ce support pour expliquer leurs offres. </w:t>
      </w:r>
    </w:p>
    <w:p w14:paraId="4527922E" w14:textId="13301D0B" w:rsidR="00DC214C" w:rsidRPr="00A41912" w:rsidRDefault="00DC214C" w:rsidP="00DC214C">
      <w:pPr>
        <w:keepNext/>
        <w:keepLines/>
        <w:spacing w:after="0"/>
        <w:jc w:val="both"/>
        <w:outlineLvl w:val="1"/>
        <w:rPr>
          <w:rFonts w:ascii="Verdana" w:eastAsia="Times New Roman" w:hAnsi="Verdana"/>
          <w:bCs/>
          <w:sz w:val="18"/>
          <w:szCs w:val="18"/>
        </w:rPr>
      </w:pPr>
      <w:r w:rsidRPr="00A41912">
        <w:rPr>
          <w:rFonts w:ascii="Verdana" w:eastAsia="Times New Roman" w:hAnsi="Verdana"/>
          <w:bCs/>
          <w:sz w:val="18"/>
          <w:szCs w:val="18"/>
        </w:rPr>
        <w:t xml:space="preserve">Le CCTP </w:t>
      </w:r>
      <w:r w:rsidR="00EC0E67">
        <w:rPr>
          <w:rFonts w:ascii="Verdana" w:eastAsia="Times New Roman" w:hAnsi="Verdana"/>
          <w:bCs/>
          <w:sz w:val="18"/>
          <w:szCs w:val="18"/>
        </w:rPr>
        <w:t>est</w:t>
      </w:r>
      <w:r w:rsidRPr="00A41912">
        <w:rPr>
          <w:rFonts w:ascii="Verdana" w:eastAsia="Times New Roman" w:hAnsi="Verdana"/>
          <w:bCs/>
          <w:sz w:val="18"/>
          <w:szCs w:val="18"/>
        </w:rPr>
        <w:t xml:space="preserve"> considéré comme étant accepté</w:t>
      </w:r>
      <w:r w:rsidR="00EC0E67">
        <w:rPr>
          <w:rFonts w:ascii="Verdana" w:eastAsia="Times New Roman" w:hAnsi="Verdana"/>
          <w:bCs/>
          <w:sz w:val="18"/>
          <w:szCs w:val="18"/>
        </w:rPr>
        <w:t xml:space="preserve"> </w:t>
      </w:r>
      <w:r w:rsidRPr="00A41912">
        <w:rPr>
          <w:rFonts w:ascii="Verdana" w:eastAsia="Times New Roman" w:hAnsi="Verdana"/>
          <w:bCs/>
          <w:sz w:val="18"/>
          <w:szCs w:val="18"/>
        </w:rPr>
        <w:t xml:space="preserve">dans </w:t>
      </w:r>
      <w:r w:rsidR="00EC0E67">
        <w:rPr>
          <w:rFonts w:ascii="Verdana" w:eastAsia="Times New Roman" w:hAnsi="Verdana"/>
          <w:bCs/>
          <w:sz w:val="18"/>
          <w:szCs w:val="18"/>
        </w:rPr>
        <w:t>sa</w:t>
      </w:r>
      <w:r w:rsidRPr="00A41912">
        <w:rPr>
          <w:rFonts w:ascii="Verdana" w:eastAsia="Times New Roman" w:hAnsi="Verdana"/>
          <w:bCs/>
          <w:sz w:val="18"/>
          <w:szCs w:val="18"/>
        </w:rPr>
        <w:t xml:space="preserve"> globalité, il n’est donc pas nécessaire d’en réécrire son contenu. Les candidats apporteront des précisions sur les caractéristiques de leur offre</w:t>
      </w:r>
      <w:r w:rsidR="00EC0E67">
        <w:rPr>
          <w:rFonts w:ascii="Verdana" w:eastAsia="Times New Roman" w:hAnsi="Verdana"/>
          <w:bCs/>
          <w:sz w:val="18"/>
          <w:szCs w:val="18"/>
        </w:rPr>
        <w:t>,</w:t>
      </w:r>
      <w:r w:rsidRPr="00A41912">
        <w:rPr>
          <w:rFonts w:ascii="Verdana" w:eastAsia="Times New Roman" w:hAnsi="Verdana"/>
          <w:bCs/>
          <w:sz w:val="18"/>
          <w:szCs w:val="18"/>
        </w:rPr>
        <w:t xml:space="preserve"> pour les points qui appellent des précisions. </w:t>
      </w:r>
    </w:p>
    <w:p w14:paraId="1A1FB8D1" w14:textId="77777777" w:rsidR="00DC214C" w:rsidRPr="00A41912" w:rsidRDefault="00DC214C" w:rsidP="00DC214C">
      <w:pPr>
        <w:keepNext/>
        <w:keepLines/>
        <w:spacing w:after="120"/>
        <w:jc w:val="both"/>
        <w:outlineLvl w:val="1"/>
        <w:rPr>
          <w:rFonts w:ascii="Verdana" w:eastAsia="Times New Roman" w:hAnsi="Verdana"/>
          <w:bCs/>
          <w:sz w:val="18"/>
          <w:szCs w:val="18"/>
        </w:rPr>
      </w:pPr>
      <w:r w:rsidRPr="00A41912">
        <w:rPr>
          <w:rFonts w:ascii="Verdana" w:eastAsia="Times New Roman" w:hAnsi="Verdana"/>
          <w:bCs/>
          <w:sz w:val="18"/>
          <w:szCs w:val="18"/>
        </w:rPr>
        <w:t xml:space="preserve">La fourniture de documents techniques pour appuyer les offres ne dispense pas les candidats de répondre précisément aux attentes de ce cadre de mémoire. </w:t>
      </w:r>
    </w:p>
    <w:p w14:paraId="4E01F60D" w14:textId="77777777" w:rsidR="00DC214C" w:rsidRPr="00A41912" w:rsidRDefault="00DC214C" w:rsidP="00DC214C">
      <w:pPr>
        <w:keepNext/>
        <w:keepLines/>
        <w:spacing w:after="120"/>
        <w:jc w:val="both"/>
        <w:outlineLvl w:val="1"/>
        <w:rPr>
          <w:rFonts w:ascii="Verdana" w:eastAsia="Times New Roman" w:hAnsi="Verdana"/>
          <w:b/>
          <w:i/>
          <w:iCs/>
          <w:sz w:val="18"/>
          <w:szCs w:val="18"/>
        </w:rPr>
      </w:pPr>
      <w:r w:rsidRPr="00A41912">
        <w:rPr>
          <w:rFonts w:ascii="Verdana" w:eastAsia="Times New Roman" w:hAnsi="Verdana"/>
          <w:b/>
          <w:i/>
          <w:iCs/>
          <w:sz w:val="18"/>
          <w:szCs w:val="18"/>
        </w:rPr>
        <w:t>L’absence de réponse vaut une notation égale à zéro même si les éléments de réponse se trouvent dans les documentations techniques.</w:t>
      </w:r>
    </w:p>
    <w:p w14:paraId="26E5571F" w14:textId="77777777" w:rsidR="00DC214C" w:rsidRDefault="00DC214C" w:rsidP="004C645E">
      <w:pPr>
        <w:spacing w:after="160" w:line="259" w:lineRule="auto"/>
        <w:rPr>
          <w:rFonts w:ascii="Verdana" w:hAnsi="Verdana"/>
          <w:b/>
          <w:bCs/>
          <w:color w:val="17365D"/>
          <w:sz w:val="24"/>
          <w:szCs w:val="24"/>
        </w:rPr>
      </w:pPr>
    </w:p>
    <w:p w14:paraId="544D4726" w14:textId="0E1D8D3D" w:rsidR="003C42A6" w:rsidRPr="00A41912" w:rsidRDefault="0081302B" w:rsidP="00230001">
      <w:pPr>
        <w:jc w:val="both"/>
        <w:rPr>
          <w:rFonts w:ascii="Verdana" w:hAnsi="Verdana" w:cs="Arial"/>
          <w:sz w:val="18"/>
          <w:szCs w:val="18"/>
        </w:rPr>
      </w:pPr>
      <w:r w:rsidRPr="00A41912">
        <w:rPr>
          <w:rFonts w:ascii="Verdana" w:hAnsi="Verdana" w:cs="Arial"/>
          <w:b/>
          <w:bCs/>
          <w:sz w:val="18"/>
          <w:szCs w:val="18"/>
        </w:rPr>
        <w:t xml:space="preserve">Au mémoire pourront être joints </w:t>
      </w:r>
      <w:r w:rsidRPr="00A41912">
        <w:rPr>
          <w:rFonts w:ascii="Verdana" w:hAnsi="Verdana" w:cs="Arial"/>
          <w:sz w:val="18"/>
          <w:szCs w:val="18"/>
        </w:rPr>
        <w:t xml:space="preserve">les documents explicatifs </w:t>
      </w:r>
      <w:r w:rsidR="00A41912">
        <w:rPr>
          <w:rFonts w:ascii="Verdana" w:hAnsi="Verdana" w:cs="Arial"/>
          <w:sz w:val="18"/>
          <w:szCs w:val="18"/>
        </w:rPr>
        <w:t>utiles</w:t>
      </w:r>
      <w:r w:rsidRPr="00A41912">
        <w:rPr>
          <w:rFonts w:ascii="Verdana" w:hAnsi="Verdana" w:cs="Arial"/>
          <w:sz w:val="18"/>
          <w:szCs w:val="18"/>
        </w:rPr>
        <w:t>.</w:t>
      </w:r>
    </w:p>
    <w:p w14:paraId="33AF7285" w14:textId="5DEE4A14" w:rsidR="00195721" w:rsidRDefault="00195721">
      <w:pPr>
        <w:spacing w:after="160" w:line="259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214C" w14:paraId="3A124E62" w14:textId="77777777" w:rsidTr="00DC214C">
        <w:tc>
          <w:tcPr>
            <w:tcW w:w="9062" w:type="dxa"/>
          </w:tcPr>
          <w:p w14:paraId="1ED7694E" w14:textId="77777777" w:rsidR="00DC214C" w:rsidRDefault="00DC214C" w:rsidP="00DC214C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078A317" w14:textId="658C3C54" w:rsidR="00B04443" w:rsidRPr="00563AFB" w:rsidRDefault="00DC214C" w:rsidP="000049B2">
            <w:pPr>
              <w:spacing w:before="120" w:after="40"/>
              <w:ind w:right="80"/>
              <w:jc w:val="both"/>
              <w:rPr>
                <w:rFonts w:ascii="Verdana" w:hAnsi="Verdana"/>
                <w:b/>
                <w:sz w:val="18"/>
                <w:szCs w:val="18"/>
                <w:lang w:bidi="en-U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 </w:t>
            </w:r>
            <w:r w:rsidRPr="007A0817">
              <w:rPr>
                <w:rFonts w:ascii="Verdana" w:hAnsi="Verdana"/>
                <w:b/>
                <w:bCs/>
                <w:sz w:val="18"/>
                <w:szCs w:val="18"/>
              </w:rPr>
              <w:t xml:space="preserve">– </w:t>
            </w:r>
            <w:r w:rsidR="00B04443" w:rsidRPr="00563AFB">
              <w:rPr>
                <w:rFonts w:ascii="Verdana" w:hAnsi="Verdana"/>
                <w:b/>
                <w:color w:val="000000"/>
                <w:sz w:val="18"/>
                <w:szCs w:val="18"/>
              </w:rPr>
              <w:t>Moyens humains affectés</w:t>
            </w:r>
            <w:r w:rsidR="00190041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="00EC0E67">
              <w:rPr>
                <w:rFonts w:ascii="Verdana" w:hAnsi="Verdana"/>
                <w:b/>
                <w:color w:val="000000"/>
                <w:sz w:val="18"/>
                <w:szCs w:val="18"/>
              </w:rPr>
              <w:t>aux travaux</w:t>
            </w:r>
            <w:r w:rsidR="00B04443" w:rsidRPr="00563AFB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et organisation du chantier</w:t>
            </w:r>
            <w:r w:rsidR="00B04443" w:rsidRPr="00563AFB">
              <w:rPr>
                <w:rFonts w:ascii="Verdana" w:hAnsi="Verdana"/>
                <w:b/>
                <w:sz w:val="18"/>
                <w:szCs w:val="18"/>
                <w:lang w:bidi="en-US"/>
              </w:rPr>
              <w:t xml:space="preserve"> </w:t>
            </w:r>
            <w:r w:rsidR="00266C0A">
              <w:rPr>
                <w:rFonts w:ascii="Verdana" w:hAnsi="Verdana"/>
                <w:b/>
                <w:sz w:val="18"/>
                <w:szCs w:val="18"/>
                <w:lang w:bidi="en-US"/>
              </w:rPr>
              <w:t>(pondération 15%)</w:t>
            </w:r>
          </w:p>
          <w:p w14:paraId="69C6989D" w14:textId="4F156F1D" w:rsidR="00DC214C" w:rsidRDefault="00B04443" w:rsidP="00B04443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(</w:t>
            </w:r>
            <w:r w:rsidRPr="00563AFB">
              <w:rPr>
                <w:rFonts w:ascii="Verdana" w:hAnsi="Verdana"/>
                <w:color w:val="000000"/>
                <w:sz w:val="18"/>
                <w:szCs w:val="18"/>
              </w:rPr>
              <w:t>Moyens humains par corps d’état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)</w:t>
            </w:r>
          </w:p>
          <w:p w14:paraId="23B58A58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5351E4B0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46C8653E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1B9CEB83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220B203A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70773C64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3208B8E6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014DC184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334E35CD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007F388E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1A93B699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7A78B36D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219DA346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4AA6751C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4763B7DE" w14:textId="77777777" w:rsidR="00153A8F" w:rsidRDefault="00153A8F" w:rsidP="00B04443">
            <w:pPr>
              <w:jc w:val="both"/>
              <w:rPr>
                <w:rFonts w:ascii="Verdana" w:hAnsi="Verdana"/>
                <w:bCs/>
                <w:caps/>
                <w:color w:val="000000"/>
                <w:sz w:val="18"/>
                <w:szCs w:val="18"/>
              </w:rPr>
            </w:pPr>
          </w:p>
          <w:p w14:paraId="0AB0FFF2" w14:textId="77777777" w:rsidR="00153A8F" w:rsidRPr="007A0817" w:rsidRDefault="00153A8F" w:rsidP="00B04443">
            <w:pPr>
              <w:jc w:val="both"/>
              <w:rPr>
                <w:rFonts w:ascii="Verdana" w:hAnsi="Verdana" w:cs="Arial"/>
                <w:bCs/>
                <w:caps/>
                <w:sz w:val="18"/>
                <w:szCs w:val="18"/>
              </w:rPr>
            </w:pPr>
          </w:p>
          <w:p w14:paraId="02D99D73" w14:textId="77777777" w:rsidR="00DC214C" w:rsidRPr="007A0817" w:rsidRDefault="00DC214C" w:rsidP="00DC214C">
            <w:pPr>
              <w:pStyle w:val="Paragraphedeliste"/>
              <w:ind w:left="360"/>
              <w:jc w:val="both"/>
              <w:rPr>
                <w:rFonts w:ascii="Verdana" w:hAnsi="Verdana" w:cs="Arial"/>
                <w:bCs/>
                <w:smallCaps/>
                <w:sz w:val="18"/>
                <w:szCs w:val="18"/>
              </w:rPr>
            </w:pPr>
          </w:p>
          <w:p w14:paraId="7179F328" w14:textId="3D588FFC" w:rsidR="00DC214C" w:rsidRPr="000A3823" w:rsidRDefault="000049B2" w:rsidP="00DC214C">
            <w:pPr>
              <w:pStyle w:val="Paragraphedeliste"/>
              <w:ind w:left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  <w:t>2</w:t>
            </w:r>
            <w:r w:rsidR="00DC214C"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  <w:t xml:space="preserve"> – </w:t>
            </w:r>
            <w:r w:rsidRPr="000049B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Matériaux, équipements et méthodologie d'exécution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3141D6">
              <w:rPr>
                <w:rFonts w:ascii="Verdana" w:hAnsi="Verdana"/>
                <w:b/>
                <w:sz w:val="18"/>
                <w:szCs w:val="18"/>
                <w:lang w:bidi="en-US"/>
              </w:rPr>
              <w:t>(pondération 25%)</w:t>
            </w:r>
            <w:r w:rsidR="003141D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</w:t>
            </w:r>
            <w:r w:rsidRPr="00563AFB">
              <w:rPr>
                <w:rFonts w:ascii="Verdana" w:hAnsi="Verdana"/>
                <w:color w:val="000000"/>
                <w:sz w:val="18"/>
                <w:szCs w:val="18"/>
              </w:rPr>
              <w:t>Méthodologie d’exécution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, m</w:t>
            </w:r>
            <w:r w:rsidRPr="00563AFB">
              <w:rPr>
                <w:rFonts w:ascii="Verdana" w:hAnsi="Verdana"/>
                <w:color w:val="000000"/>
                <w:sz w:val="18"/>
                <w:szCs w:val="18"/>
              </w:rPr>
              <w:t>oyens matériels : outillage + fiches techniques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)</w:t>
            </w:r>
            <w:r w:rsidR="00153A8F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14:paraId="6E723014" w14:textId="77777777" w:rsidR="00DC214C" w:rsidRPr="00A41912" w:rsidRDefault="00DC214C" w:rsidP="00DC214C">
            <w:pPr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2DAB6B6C" w14:textId="77777777" w:rsidR="00DC214C" w:rsidRDefault="00DC214C" w:rsidP="00DC214C">
            <w:pPr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23227F53" w14:textId="77777777" w:rsidR="009E1D10" w:rsidRDefault="009E1D10" w:rsidP="00DC214C">
            <w:pPr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734EC41E" w14:textId="77777777" w:rsidR="00195721" w:rsidRDefault="00195721" w:rsidP="00DC214C">
            <w:pPr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113D212B" w14:textId="77777777" w:rsidR="00195721" w:rsidRDefault="00195721" w:rsidP="00DC214C">
            <w:pPr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712E1701" w14:textId="77777777" w:rsidR="00195721" w:rsidRDefault="00195721" w:rsidP="00DC214C">
            <w:pPr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2FC6B354" w14:textId="77777777" w:rsidR="00195721" w:rsidRDefault="00195721" w:rsidP="00DC214C">
            <w:pPr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7539CFD1" w14:textId="77777777" w:rsidR="00195721" w:rsidRDefault="00195721" w:rsidP="00DC214C">
            <w:pPr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26D2BC03" w14:textId="77777777" w:rsidR="004C645E" w:rsidRDefault="004C645E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EF2022A" w14:textId="037B52F8" w:rsidR="00153A8F" w:rsidRDefault="00153A8F" w:rsidP="00153A8F">
            <w:pPr>
              <w:pStyle w:val="Paragraphedeliste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bidi="en-US"/>
              </w:rPr>
            </w:pPr>
            <w:r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  <w:lastRenderedPageBreak/>
              <w:t xml:space="preserve">3 – </w:t>
            </w:r>
            <w:r w:rsidR="00934D9E" w:rsidRPr="00563AFB">
              <w:rPr>
                <w:rFonts w:ascii="Verdana" w:hAnsi="Verdana"/>
                <w:b/>
                <w:sz w:val="18"/>
                <w:szCs w:val="18"/>
              </w:rPr>
              <w:t xml:space="preserve">Planning des travaux, optimisation des temps </w:t>
            </w:r>
            <w:r w:rsidR="009B5A9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bidi="en-US"/>
              </w:rPr>
              <w:t xml:space="preserve">(pondération </w:t>
            </w:r>
            <w:r w:rsidR="009B5A92">
              <w:rPr>
                <w:rFonts w:ascii="Verdana" w:hAnsi="Verdana"/>
                <w:b/>
                <w:sz w:val="18"/>
                <w:szCs w:val="18"/>
                <w:lang w:bidi="en-US"/>
              </w:rPr>
              <w:t>10</w:t>
            </w:r>
            <w:r>
              <w:rPr>
                <w:rFonts w:ascii="Verdana" w:hAnsi="Verdana"/>
                <w:b/>
                <w:sz w:val="18"/>
                <w:szCs w:val="18"/>
                <w:lang w:bidi="en-US"/>
              </w:rPr>
              <w:t>%)</w:t>
            </w:r>
          </w:p>
          <w:p w14:paraId="59E3ECC5" w14:textId="17FF1830" w:rsidR="009B5A92" w:rsidRDefault="009B5A92" w:rsidP="00153A8F">
            <w:pPr>
              <w:pStyle w:val="Paragraphedeliste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 w:rsidRPr="009B5A92">
              <w:rPr>
                <w:rFonts w:ascii="Verdana" w:hAnsi="Verdana"/>
                <w:bCs/>
                <w:sz w:val="18"/>
                <w:szCs w:val="18"/>
              </w:rPr>
              <w:t>(</w:t>
            </w:r>
            <w:r w:rsidRPr="00933E99">
              <w:rPr>
                <w:rFonts w:ascii="Verdana" w:hAnsi="Verdana"/>
                <w:sz w:val="18"/>
                <w:szCs w:val="18"/>
              </w:rPr>
              <w:t>planning produit par les candidats)</w:t>
            </w:r>
          </w:p>
          <w:p w14:paraId="02A0F6F0" w14:textId="77777777" w:rsidR="00E367A3" w:rsidRDefault="00E367A3" w:rsidP="00153A8F">
            <w:pPr>
              <w:pStyle w:val="Paragraphedeliste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2F2908" w14:textId="77777777" w:rsidR="00E367A3" w:rsidRDefault="00E367A3" w:rsidP="00153A8F">
            <w:pPr>
              <w:pStyle w:val="Paragraphedeliste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AA05D5C" w14:textId="77777777" w:rsidR="00E367A3" w:rsidRDefault="00E367A3" w:rsidP="00153A8F">
            <w:pPr>
              <w:pStyle w:val="Paragraphedeliste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1B15B44" w14:textId="77777777" w:rsidR="00E367A3" w:rsidRDefault="00E367A3" w:rsidP="00153A8F">
            <w:pPr>
              <w:pStyle w:val="Paragraphedeliste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CBC77A" w14:textId="77777777" w:rsidR="00E367A3" w:rsidRDefault="00E367A3" w:rsidP="00153A8F">
            <w:pPr>
              <w:pStyle w:val="Paragraphedeliste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2BB706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40034E24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0AABB320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3A7302A9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6D1DFDD4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31A97A94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4872B5E0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7B14F0B1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0008B8B7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2DB8B08A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7D2C01DB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483921F4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525D12FC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5109DD0A" w14:textId="77777777" w:rsidR="00385BE9" w:rsidRDefault="00385BE9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</w:pPr>
          </w:p>
          <w:p w14:paraId="19679800" w14:textId="5423DCC0" w:rsidR="00E367A3" w:rsidRPr="000A3823" w:rsidRDefault="00407ABE" w:rsidP="00153A8F">
            <w:pPr>
              <w:pStyle w:val="Paragraphedeliste"/>
              <w:ind w:left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  <w:t xml:space="preserve">4 – </w:t>
            </w:r>
            <w:r w:rsidR="00E367A3" w:rsidRPr="00933E99">
              <w:rPr>
                <w:rFonts w:ascii="Verdana" w:hAnsi="Verdana"/>
                <w:b/>
                <w:color w:val="000000"/>
                <w:sz w:val="18"/>
                <w:szCs w:val="18"/>
              </w:rPr>
              <w:t>Dispositions pour la préservation de l'environnement</w:t>
            </w:r>
            <w:r w:rsidR="00E367A3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E367A3">
              <w:rPr>
                <w:rFonts w:ascii="Verdana" w:hAnsi="Verdana"/>
                <w:b/>
                <w:sz w:val="18"/>
                <w:szCs w:val="18"/>
                <w:lang w:bidi="en-US"/>
              </w:rPr>
              <w:t>(pondération 5%)</w:t>
            </w:r>
            <w:r w:rsidR="00E367A3">
              <w:rPr>
                <w:rFonts w:ascii="Verdana" w:hAnsi="Verdana"/>
                <w:color w:val="000000"/>
                <w:sz w:val="18"/>
                <w:szCs w:val="18"/>
              </w:rPr>
              <w:t xml:space="preserve"> (notice</w:t>
            </w:r>
            <w:r w:rsidR="000F4F03">
              <w:rPr>
                <w:rFonts w:ascii="Verdana" w:hAnsi="Verdana"/>
                <w:color w:val="000000"/>
                <w:sz w:val="18"/>
                <w:szCs w:val="18"/>
              </w:rPr>
              <w:t xml:space="preserve"> relative au traitement des déchets et à la politique environnementale du candidat</w:t>
            </w:r>
            <w:bookmarkStart w:id="0" w:name="_GoBack"/>
            <w:bookmarkEnd w:id="0"/>
            <w:r w:rsidR="00E367A3">
              <w:rPr>
                <w:rFonts w:ascii="Verdana" w:hAnsi="Verdana"/>
                <w:color w:val="000000"/>
                <w:sz w:val="18"/>
                <w:szCs w:val="18"/>
              </w:rPr>
              <w:t>)</w:t>
            </w:r>
          </w:p>
          <w:p w14:paraId="7D838E23" w14:textId="77777777" w:rsidR="004C645E" w:rsidRDefault="004C645E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C269077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267CE02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C604A33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CC552A0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447DDA78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1E185C7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399304E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7665186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4FDBC284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1EAEA75" w14:textId="53ADEF8F" w:rsidR="00CC63DA" w:rsidRPr="000A3823" w:rsidRDefault="00CC63DA" w:rsidP="00CC63DA">
            <w:pPr>
              <w:pStyle w:val="Paragraphedeliste"/>
              <w:ind w:left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mallCaps/>
                <w:sz w:val="18"/>
                <w:szCs w:val="18"/>
              </w:rPr>
              <w:t xml:space="preserve">5 – </w:t>
            </w:r>
            <w:r w:rsidR="00663AAE" w:rsidRPr="00933E99">
              <w:rPr>
                <w:rFonts w:ascii="Verdana" w:hAnsi="Verdana"/>
                <w:b/>
                <w:color w:val="000000"/>
                <w:sz w:val="18"/>
                <w:szCs w:val="18"/>
              </w:rPr>
              <w:t>Mesures spécifiques de sécurité en site occupé</w:t>
            </w:r>
            <w:r w:rsidR="00663AAE" w:rsidRPr="00563AFB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bidi="en-US"/>
              </w:rPr>
              <w:t>(pondération 5%)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(notice</w:t>
            </w:r>
            <w:r w:rsidR="00EC0E67">
              <w:rPr>
                <w:rFonts w:ascii="Verdana" w:hAnsi="Verdana"/>
                <w:color w:val="000000"/>
                <w:sz w:val="18"/>
                <w:szCs w:val="18"/>
              </w:rPr>
              <w:t xml:space="preserve"> indiquant les moyens et mode d’intervention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)</w:t>
            </w:r>
          </w:p>
          <w:p w14:paraId="7EE77E72" w14:textId="77777777" w:rsidR="00CC63DA" w:rsidRDefault="00CC63DA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AF0C6C2" w14:textId="77777777" w:rsidR="004C645E" w:rsidRDefault="004C645E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4205C5A3" w14:textId="77777777" w:rsidR="004C645E" w:rsidRDefault="004C645E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27BCACA" w14:textId="77777777" w:rsidR="004C645E" w:rsidRDefault="004C645E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21F99A7" w14:textId="77777777" w:rsidR="004C645E" w:rsidRDefault="004C645E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1564F4B" w14:textId="77777777" w:rsidR="004C645E" w:rsidRDefault="004C645E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10256F3" w14:textId="44CBF956" w:rsidR="00B20187" w:rsidRDefault="00190041" w:rsidP="00B20187">
            <w:pPr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6</w:t>
            </w:r>
            <w:r w:rsidR="00B2018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– Autres précisions</w:t>
            </w:r>
          </w:p>
          <w:p w14:paraId="0E05620B" w14:textId="77777777" w:rsidR="00195721" w:rsidRDefault="00195721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F8F018E" w14:textId="77777777" w:rsidR="00195721" w:rsidRDefault="00195721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C3BA251" w14:textId="77777777" w:rsidR="00195721" w:rsidRDefault="00195721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472CCFDB" w14:textId="77777777" w:rsidR="004C645E" w:rsidRDefault="004C645E" w:rsidP="004C645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6A02E05" w14:textId="34ED5298" w:rsidR="004C645E" w:rsidRDefault="004C645E" w:rsidP="004C645E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78E5A65B" w14:textId="77777777" w:rsidR="00DC214C" w:rsidRDefault="00DC214C" w:rsidP="004C645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2D0B26DC" w14:textId="77777777" w:rsidR="00195721" w:rsidRDefault="00195721" w:rsidP="004C645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FDE9BB8" w14:textId="77777777" w:rsidR="00195721" w:rsidRDefault="00195721" w:rsidP="004C645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F24E4A3" w14:textId="77777777" w:rsidR="00FD55F8" w:rsidRPr="00A41912" w:rsidRDefault="00FD55F8" w:rsidP="00230001">
      <w:pPr>
        <w:jc w:val="both"/>
        <w:rPr>
          <w:rFonts w:ascii="Verdana" w:hAnsi="Verdana" w:cs="Arial"/>
          <w:sz w:val="18"/>
          <w:szCs w:val="18"/>
        </w:rPr>
      </w:pPr>
      <w:r w:rsidRPr="00A41912">
        <w:rPr>
          <w:rFonts w:ascii="Verdana" w:hAnsi="Verdana" w:cs="Arial"/>
          <w:sz w:val="18"/>
          <w:szCs w:val="18"/>
        </w:rPr>
        <w:t>Fait à………………………………le …………………………………</w:t>
      </w:r>
    </w:p>
    <w:p w14:paraId="6563F211" w14:textId="77777777" w:rsidR="00FD55F8" w:rsidRPr="00A41912" w:rsidRDefault="00FD55F8" w:rsidP="00230001">
      <w:pPr>
        <w:jc w:val="both"/>
        <w:rPr>
          <w:rFonts w:ascii="Verdana" w:hAnsi="Verdana" w:cs="Arial"/>
          <w:b/>
          <w:sz w:val="18"/>
          <w:szCs w:val="18"/>
        </w:rPr>
      </w:pPr>
    </w:p>
    <w:p w14:paraId="464A6080" w14:textId="77777777" w:rsidR="00FD55F8" w:rsidRPr="00A41912" w:rsidRDefault="00FD55F8" w:rsidP="00230001">
      <w:pPr>
        <w:jc w:val="both"/>
        <w:rPr>
          <w:rFonts w:ascii="Verdana" w:hAnsi="Verdana" w:cs="Arial"/>
          <w:b/>
          <w:sz w:val="18"/>
          <w:szCs w:val="18"/>
        </w:rPr>
      </w:pPr>
      <w:r w:rsidRPr="00A41912">
        <w:rPr>
          <w:rFonts w:ascii="Verdana" w:hAnsi="Verdana" w:cs="Arial"/>
          <w:b/>
          <w:sz w:val="18"/>
          <w:szCs w:val="18"/>
        </w:rPr>
        <w:t>Cachet de l’entreprise</w:t>
      </w:r>
    </w:p>
    <w:p w14:paraId="2E64DEAD" w14:textId="77777777" w:rsidR="00FD55F8" w:rsidRPr="00A41912" w:rsidRDefault="00FD55F8" w:rsidP="00230001">
      <w:pPr>
        <w:jc w:val="both"/>
        <w:rPr>
          <w:rFonts w:ascii="Verdana" w:hAnsi="Verdana" w:cs="Arial"/>
          <w:b/>
          <w:sz w:val="18"/>
          <w:szCs w:val="18"/>
        </w:rPr>
      </w:pPr>
      <w:r w:rsidRPr="00A41912">
        <w:rPr>
          <w:rFonts w:ascii="Verdana" w:hAnsi="Verdana" w:cs="Arial"/>
          <w:b/>
          <w:sz w:val="18"/>
          <w:szCs w:val="18"/>
        </w:rPr>
        <w:t>Nom et qualité du signataire</w:t>
      </w:r>
    </w:p>
    <w:sectPr w:rsidR="00FD55F8" w:rsidRPr="00A41912" w:rsidSect="000A3823"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EB229" w14:textId="77777777" w:rsidR="00EF7607" w:rsidRDefault="00EF7607" w:rsidP="00195721">
      <w:pPr>
        <w:spacing w:after="0" w:line="240" w:lineRule="auto"/>
      </w:pPr>
      <w:r>
        <w:separator/>
      </w:r>
    </w:p>
  </w:endnote>
  <w:endnote w:type="continuationSeparator" w:id="0">
    <w:p w14:paraId="766855BE" w14:textId="77777777" w:rsidR="00EF7607" w:rsidRDefault="00EF7607" w:rsidP="00195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A2D23" w14:textId="42869DD8" w:rsidR="00195721" w:rsidRDefault="00195721">
    <w:pPr>
      <w:pStyle w:val="Pieddepage"/>
    </w:pPr>
    <w:r>
      <w:t>CMT_</w:t>
    </w:r>
    <w:r w:rsidR="00EC0E67">
      <w:t>OP2I</w:t>
    </w:r>
    <w:r w:rsidR="007F6153">
      <w:t>_</w:t>
    </w:r>
    <w:r w:rsidR="00EC0E67">
      <w:t>Securisation EPS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8A588" w14:textId="77777777" w:rsidR="00EF7607" w:rsidRDefault="00EF7607" w:rsidP="00195721">
      <w:pPr>
        <w:spacing w:after="0" w:line="240" w:lineRule="auto"/>
      </w:pPr>
      <w:r>
        <w:separator/>
      </w:r>
    </w:p>
  </w:footnote>
  <w:footnote w:type="continuationSeparator" w:id="0">
    <w:p w14:paraId="769CA959" w14:textId="77777777" w:rsidR="00EF7607" w:rsidRDefault="00EF7607" w:rsidP="00195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B8890" w14:textId="63F89AD7" w:rsidR="00195721" w:rsidRDefault="008A638E">
    <w:pPr>
      <w:pStyle w:val="En-tte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53591B52" wp14:editId="0DF9A05E">
          <wp:extent cx="931544" cy="371474"/>
          <wp:effectExtent l="0" t="0" r="254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3112" cy="38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563508" w14:textId="77777777" w:rsidR="00195721" w:rsidRDefault="001957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C43BF"/>
    <w:multiLevelType w:val="hybridMultilevel"/>
    <w:tmpl w:val="508802DE"/>
    <w:lvl w:ilvl="0" w:tplc="0740A09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F7C6D"/>
    <w:multiLevelType w:val="multilevel"/>
    <w:tmpl w:val="CCD22B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2" w15:restartNumberingAfterBreak="0">
    <w:nsid w:val="14C20043"/>
    <w:multiLevelType w:val="hybridMultilevel"/>
    <w:tmpl w:val="4BFEB5C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97CE6"/>
    <w:multiLevelType w:val="hybridMultilevel"/>
    <w:tmpl w:val="F4AE58A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B73D8"/>
    <w:multiLevelType w:val="hybridMultilevel"/>
    <w:tmpl w:val="035C367E"/>
    <w:lvl w:ilvl="0" w:tplc="87960E7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 w:val="0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30585"/>
    <w:multiLevelType w:val="hybridMultilevel"/>
    <w:tmpl w:val="DC3EFB02"/>
    <w:lvl w:ilvl="0" w:tplc="FFFFFFFF">
      <w:start w:val="1"/>
      <w:numFmt w:val="bullet"/>
      <w:lvlText w:val="-"/>
      <w:lvlJc w:val="left"/>
      <w:pPr>
        <w:ind w:left="2081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6" w15:restartNumberingAfterBreak="0">
    <w:nsid w:val="38F8461C"/>
    <w:multiLevelType w:val="multilevel"/>
    <w:tmpl w:val="AAA60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900648"/>
    <w:multiLevelType w:val="hybridMultilevel"/>
    <w:tmpl w:val="6FE888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D7475"/>
    <w:multiLevelType w:val="hybridMultilevel"/>
    <w:tmpl w:val="D76CC1A6"/>
    <w:lvl w:ilvl="0" w:tplc="FFFFFFFF">
      <w:start w:val="1"/>
      <w:numFmt w:val="bullet"/>
      <w:lvlText w:val="-"/>
      <w:lvlJc w:val="left"/>
      <w:pPr>
        <w:ind w:left="1721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9" w15:restartNumberingAfterBreak="0">
    <w:nsid w:val="409E259D"/>
    <w:multiLevelType w:val="multilevel"/>
    <w:tmpl w:val="CCD22B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10" w15:restartNumberingAfterBreak="0">
    <w:nsid w:val="47960EAF"/>
    <w:multiLevelType w:val="hybridMultilevel"/>
    <w:tmpl w:val="85327178"/>
    <w:lvl w:ilvl="0" w:tplc="040C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783315BC"/>
    <w:multiLevelType w:val="hybridMultilevel"/>
    <w:tmpl w:val="FA808DB0"/>
    <w:lvl w:ilvl="0" w:tplc="FFFFFFFF">
      <w:start w:val="1"/>
      <w:numFmt w:val="bullet"/>
      <w:lvlText w:val="-"/>
      <w:lvlJc w:val="left"/>
      <w:pPr>
        <w:ind w:left="1361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7E066D93"/>
    <w:multiLevelType w:val="hybridMultilevel"/>
    <w:tmpl w:val="FAF04DC4"/>
    <w:lvl w:ilvl="0" w:tplc="040C000F">
      <w:start w:val="1"/>
      <w:numFmt w:val="decimal"/>
      <w:lvlText w:val="%1."/>
      <w:lvlJc w:val="left"/>
      <w:pPr>
        <w:tabs>
          <w:tab w:val="num" w:pos="2563"/>
        </w:tabs>
        <w:ind w:left="2563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7EF37819"/>
    <w:multiLevelType w:val="hybridMultilevel"/>
    <w:tmpl w:val="F81A9B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2"/>
  </w:num>
  <w:num w:numId="5">
    <w:abstractNumId w:val="13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3"/>
  </w:num>
  <w:num w:numId="11">
    <w:abstractNumId w:val="8"/>
  </w:num>
  <w:num w:numId="12">
    <w:abstractNumId w:val="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02B"/>
    <w:rsid w:val="000049B2"/>
    <w:rsid w:val="00082C4C"/>
    <w:rsid w:val="000A3823"/>
    <w:rsid w:val="000F4F03"/>
    <w:rsid w:val="0014199D"/>
    <w:rsid w:val="00153A8F"/>
    <w:rsid w:val="00190041"/>
    <w:rsid w:val="00195721"/>
    <w:rsid w:val="001E1290"/>
    <w:rsid w:val="001F18A1"/>
    <w:rsid w:val="00230001"/>
    <w:rsid w:val="00266C0A"/>
    <w:rsid w:val="003141D6"/>
    <w:rsid w:val="00385BE9"/>
    <w:rsid w:val="003C42A6"/>
    <w:rsid w:val="00407ABE"/>
    <w:rsid w:val="00495B30"/>
    <w:rsid w:val="004C645E"/>
    <w:rsid w:val="00533630"/>
    <w:rsid w:val="0055786F"/>
    <w:rsid w:val="00663AAE"/>
    <w:rsid w:val="006907FC"/>
    <w:rsid w:val="006F4C93"/>
    <w:rsid w:val="00740DE9"/>
    <w:rsid w:val="00796F3B"/>
    <w:rsid w:val="007F6153"/>
    <w:rsid w:val="0081302B"/>
    <w:rsid w:val="00891B76"/>
    <w:rsid w:val="008A638E"/>
    <w:rsid w:val="00934D9E"/>
    <w:rsid w:val="00945571"/>
    <w:rsid w:val="009B5A92"/>
    <w:rsid w:val="009B6DB8"/>
    <w:rsid w:val="009E1D10"/>
    <w:rsid w:val="009F281F"/>
    <w:rsid w:val="00A41912"/>
    <w:rsid w:val="00B04443"/>
    <w:rsid w:val="00B07170"/>
    <w:rsid w:val="00B20187"/>
    <w:rsid w:val="00B60657"/>
    <w:rsid w:val="00B96F9E"/>
    <w:rsid w:val="00BE5A9F"/>
    <w:rsid w:val="00C82DA8"/>
    <w:rsid w:val="00C84B5E"/>
    <w:rsid w:val="00C922C4"/>
    <w:rsid w:val="00CC63DA"/>
    <w:rsid w:val="00D37CA6"/>
    <w:rsid w:val="00DC214C"/>
    <w:rsid w:val="00E367A3"/>
    <w:rsid w:val="00E60580"/>
    <w:rsid w:val="00EC0E67"/>
    <w:rsid w:val="00EF7607"/>
    <w:rsid w:val="00F15A95"/>
    <w:rsid w:val="00F1749C"/>
    <w:rsid w:val="00FD55F8"/>
    <w:rsid w:val="00FE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EA5324"/>
  <w15:chartTrackingRefBased/>
  <w15:docId w15:val="{4FC56680-DBF2-42E1-B0AB-4FA6D091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0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8130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1302B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locked/>
    <w:rsid w:val="009B6DB8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39"/>
    <w:rsid w:val="00DC2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C6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645E"/>
    <w:rPr>
      <w:rFonts w:ascii="Segoe UI" w:eastAsia="Calibr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95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572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95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57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Senaux</dc:creator>
  <cp:keywords/>
  <dc:description/>
  <cp:lastModifiedBy>Florence Chevigné</cp:lastModifiedBy>
  <cp:revision>5</cp:revision>
  <dcterms:created xsi:type="dcterms:W3CDTF">2024-09-19T13:01:00Z</dcterms:created>
  <dcterms:modified xsi:type="dcterms:W3CDTF">2024-09-27T08:22:00Z</dcterms:modified>
</cp:coreProperties>
</file>