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2A89A" w14:textId="77777777" w:rsidR="009B7C2E" w:rsidRDefault="009B7C2E" w:rsidP="00A83061">
      <w:pPr>
        <w:suppressAutoHyphens w:val="0"/>
        <w:spacing w:before="120" w:after="180"/>
        <w:rPr>
          <w:rFonts w:ascii="Calibri" w:eastAsia="Arial Unicode MS" w:hAnsi="Calibri" w:cs="Arial"/>
          <w:b/>
          <w:color w:val="000000"/>
          <w:sz w:val="36"/>
          <w:szCs w:val="40"/>
          <w:lang w:eastAsia="fr-FR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74681AC9" wp14:editId="7696AC6A">
            <wp:extent cx="704850" cy="69521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NRS_BLE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90" cy="697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39230" w14:textId="5ED2D59E" w:rsidR="006648CC" w:rsidRDefault="006648CC" w:rsidP="009B7C2E">
      <w:pPr>
        <w:suppressAutoHyphens w:val="0"/>
        <w:spacing w:before="120" w:after="180"/>
        <w:jc w:val="center"/>
        <w:rPr>
          <w:rFonts w:ascii="Calibri" w:eastAsia="Arial Unicode MS" w:hAnsi="Calibri" w:cs="Arial"/>
          <w:b/>
          <w:color w:val="000000"/>
          <w:sz w:val="36"/>
          <w:szCs w:val="40"/>
          <w:lang w:eastAsia="fr-FR"/>
        </w:rPr>
      </w:pPr>
      <w:r>
        <w:rPr>
          <w:rFonts w:ascii="Calibri" w:eastAsia="Arial Unicode MS" w:hAnsi="Calibri" w:cs="Arial"/>
          <w:b/>
          <w:color w:val="000000"/>
          <w:sz w:val="36"/>
          <w:szCs w:val="40"/>
          <w:lang w:eastAsia="fr-FR"/>
        </w:rPr>
        <w:t>MATRICE DE CONFORMITE</w:t>
      </w:r>
    </w:p>
    <w:p w14:paraId="0F4D1D34" w14:textId="44EC2A23" w:rsidR="002D46A4" w:rsidRPr="006648CC" w:rsidRDefault="006648CC" w:rsidP="006648CC">
      <w:pPr>
        <w:suppressAutoHyphens w:val="0"/>
        <w:spacing w:before="120" w:after="180"/>
        <w:jc w:val="center"/>
        <w:rPr>
          <w:rFonts w:ascii="Arial Narrow" w:hAnsi="Arial Narrow"/>
          <w:sz w:val="28"/>
        </w:rPr>
      </w:pPr>
      <w:r>
        <w:rPr>
          <w:rFonts w:ascii="Calibri" w:eastAsia="Arial Unicode MS" w:hAnsi="Calibri" w:cs="Arial"/>
          <w:b/>
          <w:color w:val="000000"/>
          <w:sz w:val="36"/>
          <w:szCs w:val="40"/>
          <w:lang w:eastAsia="fr-FR"/>
        </w:rPr>
        <w:t>ANNEXE</w:t>
      </w:r>
      <w:r w:rsidR="00FC0746">
        <w:rPr>
          <w:rFonts w:ascii="Calibri" w:eastAsia="Arial Unicode MS" w:hAnsi="Calibri" w:cs="Arial"/>
          <w:b/>
          <w:color w:val="000000"/>
          <w:sz w:val="36"/>
          <w:szCs w:val="40"/>
          <w:lang w:eastAsia="fr-FR"/>
        </w:rPr>
        <w:t>E</w:t>
      </w:r>
      <w:r>
        <w:rPr>
          <w:rFonts w:ascii="Calibri" w:eastAsia="Arial Unicode MS" w:hAnsi="Calibri" w:cs="Arial"/>
          <w:b/>
          <w:color w:val="000000"/>
          <w:sz w:val="36"/>
          <w:szCs w:val="40"/>
          <w:lang w:eastAsia="fr-FR"/>
        </w:rPr>
        <w:t xml:space="preserve"> AU REGLEMENT DE LA CONSULTATION</w:t>
      </w:r>
    </w:p>
    <w:p w14:paraId="139117AA" w14:textId="0AA1C0DD" w:rsidR="002D46A4" w:rsidRDefault="002D46A4" w:rsidP="002D46A4">
      <w:pPr>
        <w:pStyle w:val="Paragraphedeliste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eastAsia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eastAsiaTheme="minorHAnsi" w:hAnsiTheme="minorHAnsi" w:cstheme="minorHAnsi"/>
          <w:color w:val="000000"/>
          <w:sz w:val="22"/>
          <w:szCs w:val="22"/>
        </w:rPr>
        <w:tab/>
      </w:r>
    </w:p>
    <w:p w14:paraId="6B2B4EE0" w14:textId="1C66171B" w:rsidR="007D085C" w:rsidRDefault="00DA4BE7" w:rsidP="003102A5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Toutes les spécifications exprimées</w:t>
      </w:r>
      <w:r w:rsidR="00C0513E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dans le CCTP</w:t>
      </w: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en termes d’exigence</w:t>
      </w:r>
      <w:r w:rsidR="001B5EB7">
        <w:rPr>
          <w:rFonts w:asciiTheme="minorHAnsi" w:eastAsiaTheme="minorHAnsi" w:hAnsiTheme="minorHAnsi" w:cstheme="minorHAnsi"/>
          <w:color w:val="000000"/>
          <w:sz w:val="22"/>
          <w:szCs w:val="22"/>
        </w:rPr>
        <w:t>s</w:t>
      </w: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minimale</w:t>
      </w:r>
      <w:r w:rsidR="001B5EB7">
        <w:rPr>
          <w:rFonts w:asciiTheme="minorHAnsi" w:eastAsiaTheme="minorHAnsi" w:hAnsiTheme="minorHAnsi" w:cstheme="minorHAnsi"/>
          <w:color w:val="000000"/>
          <w:sz w:val="22"/>
          <w:szCs w:val="22"/>
        </w:rPr>
        <w:t>s</w:t>
      </w: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</w:t>
      </w:r>
      <w:r w:rsidR="00C0513E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sont reportées dans ce tableau et </w:t>
      </w: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doivent être </w:t>
      </w:r>
      <w:r w:rsidR="003102A5"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respectées dans le mémoire technique</w:t>
      </w:r>
      <w:r w:rsidR="00C0513E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du candidat</w:t>
      </w: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à peine d’irrecevabilité de </w:t>
      </w:r>
      <w:r w:rsidR="00C0513E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son </w:t>
      </w: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offre</w:t>
      </w:r>
      <w:r w:rsid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 ;</w:t>
      </w:r>
    </w:p>
    <w:p w14:paraId="17D327BE" w14:textId="22AB0D35" w:rsidR="00DA4BE7" w:rsidRDefault="00DA4BE7" w:rsidP="003102A5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Seules les offres recevable</w:t>
      </w:r>
      <w:r w:rsidR="003102A5"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s</w:t>
      </w: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font</w:t>
      </w:r>
      <w:r w:rsidR="00C0513E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ensuite</w:t>
      </w: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l’objet d’une </w:t>
      </w:r>
      <w:r w:rsidR="003102A5"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évaluation selon les critères</w:t>
      </w: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</w:t>
      </w:r>
      <w:r w:rsidR="003102A5"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d’attribution et leur pondération</w:t>
      </w:r>
      <w:r w:rsid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 ;</w:t>
      </w:r>
    </w:p>
    <w:p w14:paraId="1DAECC37" w14:textId="1259EAAF" w:rsidR="003102A5" w:rsidRDefault="003102A5" w:rsidP="003102A5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3102A5">
        <w:rPr>
          <w:rFonts w:asciiTheme="minorHAnsi" w:eastAsiaTheme="minorHAnsi" w:hAnsiTheme="minorHAnsi" w:cstheme="minorHAnsi"/>
          <w:color w:val="000000"/>
          <w:sz w:val="22"/>
          <w:szCs w:val="22"/>
        </w:rPr>
        <w:t>Pour chaque spécification, le candidat doit renseigner la page correspondante de son mémoire technique</w:t>
      </w:r>
    </w:p>
    <w:p w14:paraId="12C9301D" w14:textId="77777777" w:rsidR="00EA2370" w:rsidRPr="00EA2370" w:rsidRDefault="00EA2370" w:rsidP="00EA2370">
      <w:pPr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</w:p>
    <w:tbl>
      <w:tblPr>
        <w:tblW w:w="12191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7"/>
        <w:gridCol w:w="2410"/>
        <w:gridCol w:w="2268"/>
        <w:gridCol w:w="1984"/>
        <w:gridCol w:w="1559"/>
        <w:gridCol w:w="2043"/>
      </w:tblGrid>
      <w:tr w:rsidR="00EA2370" w:rsidRPr="00EA2370" w14:paraId="761484E0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A6099"/>
          </w:tcPr>
          <w:p w14:paraId="777DE70D" w14:textId="77777777" w:rsidR="005508E7" w:rsidRPr="00EA2370" w:rsidRDefault="005508E7">
            <w:pPr>
              <w:pStyle w:val="TableContents"/>
              <w:spacing w:before="120"/>
              <w:rPr>
                <w:b/>
                <w:bCs/>
                <w:color w:val="FFFFFF"/>
                <w:sz w:val="22"/>
                <w:szCs w:val="22"/>
              </w:rPr>
            </w:pPr>
            <w:r w:rsidRPr="00EA2370">
              <w:rPr>
                <w:b/>
                <w:bCs/>
                <w:color w:val="FFFFFF"/>
                <w:sz w:val="22"/>
                <w:szCs w:val="22"/>
              </w:rPr>
              <w:t xml:space="preserve">Spécifications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A6099"/>
          </w:tcPr>
          <w:p w14:paraId="3415CB58" w14:textId="2C197313" w:rsidR="005508E7" w:rsidRPr="00EA2370" w:rsidRDefault="005508E7">
            <w:pPr>
              <w:pStyle w:val="TableContents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EA2370">
              <w:rPr>
                <w:rFonts w:eastAsia="Times New Roman" w:cs="Times New Roman"/>
                <w:b/>
                <w:bCs/>
                <w:color w:val="FFFFFF"/>
                <w:sz w:val="22"/>
                <w:szCs w:val="22"/>
              </w:rPr>
              <w:t>Exigences</w:t>
            </w:r>
            <w:r w:rsidR="00DA4BE7" w:rsidRPr="00EA2370">
              <w:rPr>
                <w:rFonts w:eastAsia="Times New Roman" w:cs="Times New Roman"/>
                <w:b/>
                <w:bCs/>
                <w:color w:val="FFFFFF"/>
                <w:sz w:val="22"/>
                <w:szCs w:val="22"/>
              </w:rPr>
              <w:t xml:space="preserve"> du CCTP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A6099"/>
          </w:tcPr>
          <w:p w14:paraId="4326BEEB" w14:textId="10BD90F2" w:rsidR="005508E7" w:rsidRPr="00EA2370" w:rsidRDefault="00DA4BE7">
            <w:pPr>
              <w:pStyle w:val="TableContents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EA2370">
              <w:rPr>
                <w:b/>
                <w:bCs/>
                <w:color w:val="FFFFFF"/>
                <w:sz w:val="22"/>
                <w:szCs w:val="22"/>
              </w:rPr>
              <w:t>Exigence minimale</w:t>
            </w:r>
            <w:r w:rsidR="00740A69" w:rsidRPr="00EA2370">
              <w:rPr>
                <w:b/>
                <w:bCs/>
                <w:color w:val="FFFFFF"/>
                <w:sz w:val="22"/>
                <w:szCs w:val="22"/>
              </w:rPr>
              <w:t>/Flexibilité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A6099"/>
          </w:tcPr>
          <w:p w14:paraId="40770FF1" w14:textId="7B50A1AF" w:rsidR="005508E7" w:rsidRPr="00EA2370" w:rsidRDefault="003102A5">
            <w:pPr>
              <w:pStyle w:val="TableContents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FFFFFF"/>
                <w:sz w:val="22"/>
                <w:szCs w:val="22"/>
              </w:rPr>
            </w:pPr>
            <w:r w:rsidRPr="00EA2370">
              <w:rPr>
                <w:b/>
                <w:bCs/>
                <w:color w:val="FFFFFF"/>
                <w:sz w:val="22"/>
                <w:szCs w:val="22"/>
              </w:rPr>
              <w:t>C</w:t>
            </w:r>
            <w:r w:rsidR="00DA4BE7" w:rsidRPr="00EA2370">
              <w:rPr>
                <w:b/>
                <w:bCs/>
                <w:color w:val="FFFFFF"/>
                <w:sz w:val="22"/>
                <w:szCs w:val="22"/>
              </w:rPr>
              <w:t>ritère d’attribution</w:t>
            </w:r>
            <w:r w:rsidRPr="00EA2370">
              <w:rPr>
                <w:b/>
                <w:bCs/>
                <w:color w:val="FFFFFF"/>
                <w:sz w:val="22"/>
                <w:szCs w:val="22"/>
              </w:rPr>
              <w:t xml:space="preserve"> et pondération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A6099"/>
          </w:tcPr>
          <w:p w14:paraId="32AB70D6" w14:textId="77777777" w:rsidR="005508E7" w:rsidRPr="00EA2370" w:rsidRDefault="005508E7">
            <w:pPr>
              <w:pStyle w:val="TableContents"/>
              <w:spacing w:before="120"/>
              <w:rPr>
                <w:b/>
                <w:bCs/>
                <w:color w:val="FFFFFF"/>
                <w:sz w:val="22"/>
                <w:szCs w:val="22"/>
              </w:rPr>
            </w:pPr>
            <w:r w:rsidRPr="00EA2370">
              <w:rPr>
                <w:b/>
                <w:bCs/>
                <w:color w:val="FFFFFF"/>
                <w:sz w:val="22"/>
                <w:szCs w:val="22"/>
              </w:rPr>
              <w:t>Page mémoire technique</w:t>
            </w:r>
          </w:p>
        </w:tc>
      </w:tr>
      <w:tr w:rsidR="00740A69" w:rsidRPr="00EA2370" w14:paraId="373A8980" w14:textId="77777777" w:rsidTr="00EA2370">
        <w:trPr>
          <w:gridAfter w:val="1"/>
          <w:wAfter w:w="2043" w:type="dxa"/>
        </w:trPr>
        <w:tc>
          <w:tcPr>
            <w:tcW w:w="1014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1CC7C76E" w14:textId="6C5B3A32" w:rsidR="00740A69" w:rsidRPr="00EA2370" w:rsidRDefault="00740A69">
            <w:pPr>
              <w:pStyle w:val="TableContents"/>
              <w:spacing w:before="12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Hlk181020538"/>
            <w:r w:rsidRPr="00EA2370">
              <w:rPr>
                <w:rFonts w:eastAsia="Times New Roman" w:cs="Times New Roman"/>
                <w:b/>
                <w:bCs/>
                <w:sz w:val="22"/>
                <w:szCs w:val="22"/>
              </w:rPr>
              <w:t>Rubans</w:t>
            </w:r>
          </w:p>
        </w:tc>
      </w:tr>
      <w:bookmarkEnd w:id="0"/>
      <w:tr w:rsidR="00EA2370" w:rsidRPr="00EA2370" w14:paraId="01C54620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5BB9B25D" w14:textId="3B9A47DD" w:rsidR="005508E7" w:rsidRPr="00EA2370" w:rsidRDefault="006F05A2">
            <w:pPr>
              <w:pStyle w:val="TableContents"/>
              <w:spacing w:before="120"/>
              <w:rPr>
                <w:b/>
                <w:bCs/>
                <w:sz w:val="22"/>
                <w:szCs w:val="22"/>
              </w:rPr>
            </w:pPr>
            <w:r w:rsidRPr="00EA2370">
              <w:rPr>
                <w:rStyle w:val="lev"/>
                <w:sz w:val="22"/>
                <w:szCs w:val="22"/>
              </w:rPr>
              <w:t>Type de matériau</w:t>
            </w:r>
            <w:r w:rsidRPr="00EA23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7DFC82D5" w14:textId="1910739F" w:rsidR="005508E7" w:rsidRPr="00EA2370" w:rsidRDefault="00EA2370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Ruban supraconducteur </w:t>
            </w:r>
            <w:r w:rsidR="00605159" w:rsidRPr="00EA2370">
              <w:rPr>
                <w:sz w:val="22"/>
                <w:szCs w:val="22"/>
              </w:rPr>
              <w:t xml:space="preserve">de type </w:t>
            </w:r>
            <w:proofErr w:type="spellStart"/>
            <w:r w:rsidR="00605159" w:rsidRPr="00EA2370">
              <w:rPr>
                <w:sz w:val="22"/>
                <w:szCs w:val="22"/>
              </w:rPr>
              <w:t>REBaCuO</w:t>
            </w:r>
            <w:proofErr w:type="spellEnd"/>
            <w:r>
              <w:rPr>
                <w:sz w:val="22"/>
                <w:szCs w:val="22"/>
              </w:rPr>
              <w:t xml:space="preserve"> sur substrat type Hastelloy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5B34188B" w14:textId="679151BF" w:rsidR="005508E7" w:rsidRPr="00EA2370" w:rsidRDefault="00BD3D49">
            <w:pPr>
              <w:pStyle w:val="TableContents"/>
              <w:spacing w:before="120"/>
              <w:rPr>
                <w:sz w:val="22"/>
                <w:szCs w:val="22"/>
              </w:rPr>
            </w:pPr>
            <w:r w:rsidRPr="00EA2370">
              <w:rPr>
                <w:sz w:val="22"/>
                <w:szCs w:val="22"/>
              </w:rPr>
              <w:t>Exigence minimale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E6D60" w14:textId="77777777" w:rsidR="005508E7" w:rsidRPr="00EA2370" w:rsidRDefault="005508E7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6F6C1" w14:textId="77777777" w:rsidR="005508E7" w:rsidRPr="00EA2370" w:rsidRDefault="005508E7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740A69" w:rsidRPr="00EA2370" w14:paraId="52655608" w14:textId="77777777" w:rsidTr="00EA2370">
        <w:trPr>
          <w:gridAfter w:val="1"/>
          <w:wAfter w:w="2043" w:type="dxa"/>
        </w:trPr>
        <w:tc>
          <w:tcPr>
            <w:tcW w:w="1014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75DDA08E" w14:textId="1B952E3D" w:rsidR="00740A69" w:rsidRPr="00EA2370" w:rsidRDefault="00740A69" w:rsidP="0070734A">
            <w:pPr>
              <w:pStyle w:val="TableContents"/>
              <w:spacing w:before="12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EA2370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Caractéristiques </w:t>
            </w:r>
            <w:r w:rsidR="00EA2370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structurales </w:t>
            </w:r>
            <w:r w:rsidRPr="00EA2370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du </w:t>
            </w:r>
            <w:r w:rsidR="00EA2370">
              <w:rPr>
                <w:rFonts w:eastAsia="Times New Roman" w:cs="Times New Roman"/>
                <w:b/>
                <w:bCs/>
                <w:sz w:val="22"/>
                <w:szCs w:val="22"/>
              </w:rPr>
              <w:t>ruban</w:t>
            </w:r>
          </w:p>
        </w:tc>
      </w:tr>
      <w:tr w:rsidR="00EA2370" w:rsidRPr="00EA2370" w14:paraId="5C92E8BC" w14:textId="141A37BF" w:rsidTr="00EA2370"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316C5270" w14:textId="77A45169" w:rsidR="001D1223" w:rsidRPr="00EA2370" w:rsidRDefault="001D1223" w:rsidP="001D1223">
            <w:pPr>
              <w:pStyle w:val="TableContents"/>
              <w:spacing w:before="120"/>
              <w:rPr>
                <w:b/>
                <w:bCs/>
                <w:sz w:val="22"/>
                <w:szCs w:val="22"/>
              </w:rPr>
            </w:pPr>
            <w:r w:rsidRPr="00EA2370">
              <w:rPr>
                <w:b/>
                <w:bCs/>
                <w:sz w:val="22"/>
                <w:szCs w:val="22"/>
              </w:rPr>
              <w:t xml:space="preserve">Largeur </w:t>
            </w:r>
            <w:r w:rsidR="00EA2370" w:rsidRPr="00EA2370">
              <w:rPr>
                <w:b/>
                <w:bCs/>
                <w:sz w:val="22"/>
                <w:szCs w:val="22"/>
              </w:rPr>
              <w:t>nominale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087F2C0C" w14:textId="05C5AE59" w:rsidR="001D1223" w:rsidRPr="00EA2370" w:rsidRDefault="00740A69" w:rsidP="001D1223">
            <w:pPr>
              <w:pStyle w:val="TableContents"/>
              <w:spacing w:before="120"/>
              <w:rPr>
                <w:b/>
                <w:bCs/>
                <w:sz w:val="22"/>
                <w:szCs w:val="22"/>
              </w:rPr>
            </w:pPr>
            <w:r w:rsidRPr="00EA2370">
              <w:rPr>
                <w:sz w:val="22"/>
                <w:szCs w:val="22"/>
              </w:rPr>
              <w:t>4 mm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11C98E45" w14:textId="2076AC86" w:rsidR="001D1223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Flexibilité de </w:t>
            </w:r>
            <w:r w:rsidRPr="00EA2370">
              <w:rPr>
                <w:sz w:val="22"/>
                <w:szCs w:val="22"/>
              </w:rPr>
              <w:t>10 %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3B299" w14:textId="27305F53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78701" w14:textId="76A8D405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4CD94758" w14:textId="77777777" w:rsidR="001D1223" w:rsidRPr="00EA2370" w:rsidRDefault="001D1223" w:rsidP="001D1223">
            <w:pPr>
              <w:rPr>
                <w:sz w:val="22"/>
                <w:szCs w:val="22"/>
              </w:rPr>
            </w:pPr>
          </w:p>
        </w:tc>
      </w:tr>
      <w:tr w:rsidR="00EA2370" w:rsidRPr="00EA2370" w14:paraId="57731A80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11175DC7" w14:textId="0C31E684" w:rsidR="00EA2370" w:rsidRPr="00EA2370" w:rsidRDefault="00EA2370" w:rsidP="001D1223">
            <w:pPr>
              <w:pStyle w:val="TableContents"/>
              <w:spacing w:before="120"/>
              <w:rPr>
                <w:rStyle w:val="lev"/>
                <w:sz w:val="22"/>
                <w:szCs w:val="22"/>
              </w:rPr>
            </w:pPr>
            <w:r>
              <w:rPr>
                <w:rStyle w:val="lev"/>
                <w:sz w:val="22"/>
                <w:szCs w:val="22"/>
              </w:rPr>
              <w:t>E</w:t>
            </w:r>
            <w:r>
              <w:rPr>
                <w:rStyle w:val="lev"/>
              </w:rPr>
              <w:t xml:space="preserve">paisseur nominale </w:t>
            </w:r>
            <w:r w:rsidRPr="00EA2370">
              <w:rPr>
                <w:rStyle w:val="lev"/>
                <w:sz w:val="22"/>
                <w:szCs w:val="22"/>
              </w:rPr>
              <w:t>du substrat Hastelloy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4875609A" w14:textId="3ECE91B2" w:rsidR="00EA2370" w:rsidRPr="00EA2370" w:rsidRDefault="00EA2370" w:rsidP="001D1223">
            <w:pPr>
              <w:pStyle w:val="NormalWeb"/>
              <w:jc w:val="both"/>
              <w:rPr>
                <w:sz w:val="22"/>
                <w:szCs w:val="22"/>
              </w:rPr>
            </w:pPr>
            <w:r w:rsidRPr="00EA2370">
              <w:rPr>
                <w:sz w:val="22"/>
                <w:szCs w:val="22"/>
              </w:rPr>
              <w:t>Environ 50 µm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5A07CE75" w14:textId="45B0034A" w:rsidR="00EA2370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Flexibilité de 20 %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84886" w14:textId="77777777" w:rsidR="00EA2370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33DB5" w14:textId="77777777" w:rsidR="00EA2370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EA2370" w:rsidRPr="00EA2370" w14:paraId="7DD27E54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7063B8CB" w14:textId="38B28775" w:rsidR="00EA2370" w:rsidRDefault="00EA2370" w:rsidP="001D1223">
            <w:pPr>
              <w:pStyle w:val="TableContents"/>
              <w:spacing w:before="120"/>
              <w:rPr>
                <w:rStyle w:val="lev"/>
                <w:sz w:val="22"/>
                <w:szCs w:val="22"/>
              </w:rPr>
            </w:pPr>
            <w:r>
              <w:rPr>
                <w:rStyle w:val="lev"/>
                <w:sz w:val="22"/>
                <w:szCs w:val="22"/>
              </w:rPr>
              <w:t>E</w:t>
            </w:r>
            <w:r>
              <w:rPr>
                <w:rStyle w:val="lev"/>
              </w:rPr>
              <w:t xml:space="preserve">paisseur nominale </w:t>
            </w:r>
            <w:r>
              <w:rPr>
                <w:rStyle w:val="lev"/>
                <w:sz w:val="22"/>
                <w:szCs w:val="22"/>
              </w:rPr>
              <w:t>du revêtement cuivre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3CB52754" w14:textId="277E76BA" w:rsidR="00EA2370" w:rsidRPr="00EA2370" w:rsidRDefault="00EA2370" w:rsidP="001D1223">
            <w:pPr>
              <w:pStyle w:val="Normal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 </w:t>
            </w:r>
            <w:r w:rsidRPr="00EA2370">
              <w:rPr>
                <w:sz w:val="22"/>
                <w:szCs w:val="22"/>
              </w:rPr>
              <w:t>µm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0CB2846E" w14:textId="0846D084" w:rsidR="00EA2370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Exigence minimale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F2B4E" w14:textId="77777777" w:rsidR="00EA2370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D23C9" w14:textId="77777777" w:rsidR="00EA2370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EA2370" w:rsidRPr="00EA2370" w14:paraId="75E05D86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2DD86934" w14:textId="41D044F1" w:rsidR="00EA2370" w:rsidRDefault="00EA2370" w:rsidP="001D1223">
            <w:pPr>
              <w:pStyle w:val="TableContents"/>
              <w:spacing w:before="120"/>
              <w:rPr>
                <w:rStyle w:val="lev"/>
                <w:sz w:val="22"/>
                <w:szCs w:val="22"/>
              </w:rPr>
            </w:pPr>
            <w:r>
              <w:rPr>
                <w:rStyle w:val="lev"/>
                <w:sz w:val="22"/>
                <w:szCs w:val="22"/>
              </w:rPr>
              <w:t>Homogénéité du revêtement cuivre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6248C30F" w14:textId="2EA25165" w:rsidR="00EA2370" w:rsidRDefault="00EA2370" w:rsidP="001D1223">
            <w:pPr>
              <w:pStyle w:val="NormalWeb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± 10 </w:t>
            </w:r>
            <w:r w:rsidRPr="00EA2370">
              <w:rPr>
                <w:sz w:val="22"/>
                <w:szCs w:val="22"/>
              </w:rPr>
              <w:t>µm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1C70081E" w14:textId="5D4FA3F9" w:rsid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10 %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42F6F" w14:textId="5ADF621C" w:rsidR="00EA2370" w:rsidRPr="00EA2370" w:rsidRDefault="00805656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bookmarkStart w:id="1" w:name="_GoBack"/>
            <w:bookmarkEnd w:id="1"/>
            <w:r w:rsidR="00EA2370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C6236" w14:textId="77777777" w:rsidR="00EA2370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EA2370" w:rsidRPr="00EA2370" w14:paraId="2942E720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322F3AEE" w14:textId="0C7AF751" w:rsidR="001D1223" w:rsidRPr="00EA2370" w:rsidRDefault="00740A69" w:rsidP="001D1223">
            <w:pPr>
              <w:pStyle w:val="TableContents"/>
              <w:spacing w:before="120"/>
              <w:rPr>
                <w:b/>
                <w:bCs/>
                <w:sz w:val="22"/>
                <w:szCs w:val="22"/>
              </w:rPr>
            </w:pPr>
            <w:r w:rsidRPr="00EA2370">
              <w:rPr>
                <w:rStyle w:val="lev"/>
                <w:sz w:val="22"/>
                <w:szCs w:val="22"/>
              </w:rPr>
              <w:t>Courant critique minimum à 77 K</w:t>
            </w:r>
            <w:r w:rsidRPr="00EA2370">
              <w:rPr>
                <w:rFonts w:eastAsia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3700BEA2" w14:textId="003183B4" w:rsidR="001D1223" w:rsidRPr="00EA2370" w:rsidRDefault="00EA2370" w:rsidP="001D1223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329E1B9A" w14:textId="335FE769" w:rsidR="001D1223" w:rsidRPr="00EA2370" w:rsidRDefault="00BD3D49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 w:rsidRPr="00EA2370">
              <w:rPr>
                <w:sz w:val="22"/>
                <w:szCs w:val="22"/>
              </w:rPr>
              <w:t>Exigence minimale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5B91C" w14:textId="7B72B4E8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B6307" w14:textId="77777777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EA2370" w:rsidRPr="00EA2370" w14:paraId="0A102E26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51354AB8" w14:textId="780387CF" w:rsidR="00EA2370" w:rsidRPr="00EA2370" w:rsidRDefault="00EA2370" w:rsidP="001D1223">
            <w:pPr>
              <w:pStyle w:val="TableContents"/>
              <w:spacing w:before="120"/>
              <w:rPr>
                <w:rStyle w:val="lev"/>
                <w:sz w:val="22"/>
                <w:szCs w:val="22"/>
              </w:rPr>
            </w:pPr>
            <w:r>
              <w:rPr>
                <w:rStyle w:val="lev"/>
                <w:sz w:val="22"/>
                <w:szCs w:val="22"/>
              </w:rPr>
              <w:t>Facteur de « lift » de référence (</w:t>
            </w:r>
            <w:r w:rsidRPr="00EA2370">
              <w:rPr>
                <w:rStyle w:val="lev"/>
                <w:b w:val="0"/>
                <w:bCs w:val="0"/>
                <w:sz w:val="22"/>
                <w:szCs w:val="22"/>
              </w:rPr>
              <w:t>E</w:t>
            </w:r>
            <w:r w:rsidRPr="00EA2370">
              <w:rPr>
                <w:rStyle w:val="lev"/>
                <w:b w:val="0"/>
                <w:bCs w:val="0"/>
              </w:rPr>
              <w:t>stimation sur échantillon représentatifs</w:t>
            </w:r>
            <w:r>
              <w:rPr>
                <w:rStyle w:val="lev"/>
                <w:b w:val="0"/>
                <w:bCs w:val="0"/>
              </w:rPr>
              <w:t>)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04805BCD" w14:textId="6942DCE5" w:rsidR="00EA2370" w:rsidRPr="00EA2370" w:rsidRDefault="00EA2370" w:rsidP="001D1223">
            <w:pPr>
              <w:pStyle w:val="TableContents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rStyle w:val="lev"/>
                <w:b w:val="0"/>
                <w:bCs w:val="0"/>
                <w:sz w:val="22"/>
                <w:szCs w:val="22"/>
              </w:rPr>
              <w:t>à</w:t>
            </w:r>
            <w:proofErr w:type="gramEnd"/>
            <w:r w:rsidRPr="00EA2370">
              <w:rPr>
                <w:rStyle w:val="lev"/>
                <w:b w:val="0"/>
                <w:bCs w:val="0"/>
                <w:sz w:val="22"/>
                <w:szCs w:val="22"/>
              </w:rPr>
              <w:t xml:space="preserve"> 15 K </w:t>
            </w:r>
            <w:r>
              <w:rPr>
                <w:rStyle w:val="lev"/>
                <w:b w:val="0"/>
                <w:bCs w:val="0"/>
                <w:sz w:val="22"/>
                <w:szCs w:val="22"/>
              </w:rPr>
              <w:t xml:space="preserve">, sous </w:t>
            </w:r>
            <w:r w:rsidRPr="00EA2370">
              <w:rPr>
                <w:rStyle w:val="lev"/>
                <w:b w:val="0"/>
                <w:bCs w:val="0"/>
                <w:sz w:val="22"/>
                <w:szCs w:val="22"/>
              </w:rPr>
              <w:t>15</w:t>
            </w:r>
            <w:r>
              <w:rPr>
                <w:rStyle w:val="lev"/>
                <w:b w:val="0"/>
                <w:bCs w:val="0"/>
                <w:sz w:val="22"/>
                <w:szCs w:val="22"/>
              </w:rPr>
              <w:t> </w:t>
            </w:r>
            <w:r w:rsidRPr="00EA2370">
              <w:rPr>
                <w:rStyle w:val="lev"/>
                <w:b w:val="0"/>
                <w:bCs w:val="0"/>
                <w:sz w:val="22"/>
                <w:szCs w:val="22"/>
              </w:rPr>
              <w:t>T</w:t>
            </w:r>
            <w:r>
              <w:rPr>
                <w:rStyle w:val="lev"/>
                <w:b w:val="0"/>
                <w:bCs w:val="0"/>
                <w:sz w:val="22"/>
                <w:szCs w:val="22"/>
              </w:rPr>
              <w:t xml:space="preserve"> à l’angle incident le plus défavorable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26D1C2F0" w14:textId="77777777" w:rsidR="00EA2370" w:rsidRDefault="00EA2370" w:rsidP="00EA2370">
            <w:pPr>
              <w:pStyle w:val="TableContents"/>
              <w:spacing w:before="120"/>
            </w:pPr>
            <w:r>
              <w:t xml:space="preserve"> &gt; 2</w:t>
            </w:r>
          </w:p>
          <w:p w14:paraId="4B4E6A9D" w14:textId="3EFDB9E8" w:rsidR="00EA2370" w:rsidRPr="00EA2370" w:rsidRDefault="00EA2370" w:rsidP="00EA2370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CEA25" w14:textId="143B3197" w:rsidR="00EA2370" w:rsidRDefault="00805656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A2370">
              <w:t xml:space="preserve"> %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F5080" w14:textId="77777777" w:rsidR="00EA2370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EA2370" w:rsidRPr="00EA2370" w14:paraId="4EAAAEC0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2AD289B9" w14:textId="1252F072" w:rsidR="00BD3D49" w:rsidRPr="00EA2370" w:rsidRDefault="00EA2370" w:rsidP="001D1223">
            <w:pPr>
              <w:pStyle w:val="TableContents"/>
              <w:spacing w:before="120"/>
              <w:rPr>
                <w:rStyle w:val="lev"/>
                <w:sz w:val="22"/>
                <w:szCs w:val="22"/>
              </w:rPr>
            </w:pPr>
            <w:r>
              <w:rPr>
                <w:rStyle w:val="lev"/>
                <w:sz w:val="22"/>
                <w:szCs w:val="22"/>
              </w:rPr>
              <w:lastRenderedPageBreak/>
              <w:t>H</w:t>
            </w:r>
            <w:r w:rsidRPr="00EA2370">
              <w:rPr>
                <w:rStyle w:val="lev"/>
                <w:sz w:val="22"/>
                <w:szCs w:val="22"/>
              </w:rPr>
              <w:t xml:space="preserve">omogénéité </w:t>
            </w:r>
            <w:r w:rsidR="00BD3D49" w:rsidRPr="00EA2370">
              <w:rPr>
                <w:rStyle w:val="lev"/>
                <w:sz w:val="22"/>
                <w:szCs w:val="22"/>
              </w:rPr>
              <w:t>Courant critique à 77 K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69FA502D" w14:textId="62AFB3C1" w:rsidR="00BD3D49" w:rsidRPr="00EA2370" w:rsidRDefault="00EA2370" w:rsidP="001D1223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Ecart statistique dans la distribution de </w:t>
            </w:r>
            <w:proofErr w:type="spellStart"/>
            <w:r>
              <w:rPr>
                <w:sz w:val="22"/>
                <w:szCs w:val="22"/>
              </w:rPr>
              <w:t>Ic</w:t>
            </w:r>
            <w:proofErr w:type="spellEnd"/>
            <w:r>
              <w:rPr>
                <w:sz w:val="22"/>
                <w:szCs w:val="22"/>
              </w:rPr>
              <w:t xml:space="preserve"> au long de chaque longueur unitaire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42E2C39C" w14:textId="052F8703" w:rsidR="00BD3D49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&lt; 10 </w:t>
            </w:r>
            <w:r w:rsidR="00BD3D49" w:rsidRPr="00EA2370">
              <w:rPr>
                <w:sz w:val="22"/>
                <w:szCs w:val="22"/>
              </w:rPr>
              <w:t xml:space="preserve">% </w:t>
            </w:r>
            <w:r>
              <w:rPr>
                <w:sz w:val="22"/>
                <w:szCs w:val="22"/>
              </w:rPr>
              <w:t>de la valeur moyenne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71BC8" w14:textId="0B819F55" w:rsidR="00BD3D49" w:rsidRPr="00EA2370" w:rsidRDefault="00805656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A2370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16E8B" w14:textId="77777777" w:rsidR="00BD3D49" w:rsidRPr="00EA2370" w:rsidRDefault="00BD3D49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EA2370" w:rsidRPr="00EA2370" w14:paraId="47A5285C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1D7CCCD4" w14:textId="0C9E8B31" w:rsidR="001E031D" w:rsidRPr="00EA2370" w:rsidRDefault="00EA2370" w:rsidP="001D1223">
            <w:pPr>
              <w:pStyle w:val="TableContents"/>
              <w:spacing w:before="120"/>
              <w:rPr>
                <w:rStyle w:val="lev"/>
                <w:sz w:val="22"/>
                <w:szCs w:val="22"/>
              </w:rPr>
            </w:pPr>
            <w:r>
              <w:rPr>
                <w:rStyle w:val="lev"/>
              </w:rPr>
              <w:t xml:space="preserve">Dimensions du ruban complet 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57CAA9C5" w14:textId="47B8E920" w:rsidR="001E031D" w:rsidRPr="00EA2370" w:rsidRDefault="00EA2370" w:rsidP="001D1223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Ecart statistique sur les dimensions (longueur et largeur), au long de chaque longueur unitaire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14DFD2B8" w14:textId="3BD1F97C" w:rsidR="001E031D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5 % de la valeur moyenne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3A2C0" w14:textId="2226EC5D" w:rsidR="001E031D" w:rsidRPr="00EA2370" w:rsidRDefault="00805656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A2370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78BA6" w14:textId="77777777" w:rsidR="001E031D" w:rsidRPr="00EA2370" w:rsidRDefault="001E031D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740A69" w:rsidRPr="00EA2370" w14:paraId="3803B02A" w14:textId="77777777" w:rsidTr="00EA2370">
        <w:trPr>
          <w:gridAfter w:val="1"/>
          <w:wAfter w:w="2043" w:type="dxa"/>
        </w:trPr>
        <w:tc>
          <w:tcPr>
            <w:tcW w:w="1014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6494B57F" w14:textId="446EB160" w:rsidR="00740A69" w:rsidRPr="00EA2370" w:rsidRDefault="00740A69" w:rsidP="0070734A">
            <w:pPr>
              <w:pStyle w:val="TableContents"/>
              <w:spacing w:before="120"/>
              <w:rPr>
                <w:b/>
                <w:bCs/>
                <w:sz w:val="22"/>
                <w:szCs w:val="22"/>
              </w:rPr>
            </w:pPr>
            <w:r w:rsidRPr="00EA2370">
              <w:rPr>
                <w:b/>
                <w:bCs/>
                <w:sz w:val="22"/>
                <w:szCs w:val="22"/>
              </w:rPr>
              <w:t>Caractéristiques et performances requises des jonctions</w:t>
            </w:r>
          </w:p>
        </w:tc>
      </w:tr>
      <w:tr w:rsidR="00EA2370" w:rsidRPr="00EA2370" w14:paraId="73DEBC51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5FB36472" w14:textId="7C179879" w:rsidR="001D1223" w:rsidRPr="00EA2370" w:rsidRDefault="00740A69" w:rsidP="00740A69">
            <w:pPr>
              <w:suppressAutoHyphens w:val="0"/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EA2370">
              <w:rPr>
                <w:rStyle w:val="lev"/>
                <w:sz w:val="22"/>
                <w:szCs w:val="22"/>
              </w:rPr>
              <w:t>Résistance des jonctions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002160C7" w14:textId="1041D6F6" w:rsidR="001D1223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Valeur maximale </w:t>
            </w:r>
            <w:r w:rsidR="00740A69" w:rsidRPr="00EA2370">
              <w:rPr>
                <w:sz w:val="22"/>
                <w:szCs w:val="22"/>
              </w:rPr>
              <w:t>à 77 K.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1B8A7355" w14:textId="7E52D47F" w:rsidR="001D1223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&lt; 100 </w:t>
            </w:r>
            <w:proofErr w:type="spellStart"/>
            <w:r>
              <w:rPr>
                <w:sz w:val="22"/>
                <w:szCs w:val="22"/>
              </w:rPr>
              <w:t>nOhm</w:t>
            </w:r>
            <w:proofErr w:type="spellEnd"/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750D5" w14:textId="351A7A5B" w:rsidR="001D1223" w:rsidRPr="00EA2370" w:rsidRDefault="00805656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A2370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4D225" w14:textId="77777777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EA2370" w:rsidRPr="00EA2370" w14:paraId="037F4128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42EB5853" w14:textId="1BFA9D9D" w:rsidR="001D1223" w:rsidRPr="00EA2370" w:rsidRDefault="00EA2370" w:rsidP="001D1223">
            <w:pPr>
              <w:pStyle w:val="TableContents"/>
              <w:spacing w:before="120"/>
              <w:rPr>
                <w:b/>
                <w:bCs/>
                <w:sz w:val="22"/>
                <w:szCs w:val="22"/>
              </w:rPr>
            </w:pPr>
            <w:r w:rsidRPr="00EA2370">
              <w:rPr>
                <w:b/>
                <w:bCs/>
                <w:sz w:val="22"/>
                <w:szCs w:val="22"/>
              </w:rPr>
              <w:t>Largeur dans la zone de jonction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59A84D61" w14:textId="24102F7D" w:rsidR="001D1223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Identique au ruban 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28AD6B4A" w14:textId="71D01B4A" w:rsidR="001D1223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&lt; 10 %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9C2B0" w14:textId="4045562A" w:rsidR="001D1223" w:rsidRPr="00EA2370" w:rsidRDefault="00805656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A2370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E9462" w14:textId="77777777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EA2370" w:rsidRPr="00EA2370" w14:paraId="18A6DF4B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43F34EEF" w14:textId="55D14CBD" w:rsidR="001D1223" w:rsidRPr="00EA2370" w:rsidRDefault="00EA2370" w:rsidP="001D1223">
            <w:pPr>
              <w:pStyle w:val="TableContents"/>
              <w:spacing w:before="120"/>
              <w:rPr>
                <w:b/>
                <w:bCs/>
                <w:sz w:val="22"/>
                <w:szCs w:val="22"/>
              </w:rPr>
            </w:pPr>
            <w:r w:rsidRPr="00EA2370">
              <w:rPr>
                <w:b/>
                <w:bCs/>
                <w:sz w:val="22"/>
                <w:szCs w:val="22"/>
              </w:rPr>
              <w:t>Épaisseur dans la zone de jonction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0960C5F7" w14:textId="4F71F5EE" w:rsidR="001D1223" w:rsidRPr="00EA2370" w:rsidRDefault="00EA2370" w:rsidP="001D1223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Evalué en fonction de l’épaisseur du ruban 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60974F19" w14:textId="6B88C42A" w:rsidR="001D1223" w:rsidRPr="00EA2370" w:rsidRDefault="00EA2370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&lt; 2.7 fois l’épaisseur du ruban 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25F08" w14:textId="46BAC9A2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46D6D" w14:textId="77777777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  <w:tr w:rsidR="001E031D" w:rsidRPr="00EA2370" w14:paraId="56F4555D" w14:textId="77777777" w:rsidTr="00EA2370">
        <w:trPr>
          <w:gridAfter w:val="1"/>
          <w:wAfter w:w="2043" w:type="dxa"/>
        </w:trPr>
        <w:tc>
          <w:tcPr>
            <w:tcW w:w="10148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0C208754" w14:textId="2FC22ED2" w:rsidR="001E031D" w:rsidRPr="00EA2370" w:rsidRDefault="001E031D" w:rsidP="001D1223">
            <w:pPr>
              <w:pStyle w:val="TableContents"/>
              <w:spacing w:before="120"/>
              <w:rPr>
                <w:b/>
                <w:bCs/>
                <w:sz w:val="22"/>
                <w:szCs w:val="22"/>
              </w:rPr>
            </w:pPr>
            <w:r w:rsidRPr="00EA2370">
              <w:rPr>
                <w:b/>
                <w:bCs/>
                <w:sz w:val="22"/>
                <w:szCs w:val="22"/>
              </w:rPr>
              <w:t>Conformité avec les lois harmonisation européennes</w:t>
            </w:r>
          </w:p>
        </w:tc>
      </w:tr>
      <w:tr w:rsidR="00EA2370" w:rsidRPr="00EA2370" w14:paraId="2CB9D60C" w14:textId="77777777" w:rsidTr="00EA2370">
        <w:trPr>
          <w:gridAfter w:val="1"/>
          <w:wAfter w:w="2043" w:type="dxa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</w:tcPr>
          <w:p w14:paraId="767BC54C" w14:textId="77777777" w:rsidR="001D1223" w:rsidRPr="00EA2370" w:rsidRDefault="001D1223" w:rsidP="001D1223">
            <w:pPr>
              <w:pStyle w:val="TableContents"/>
              <w:spacing w:before="120"/>
              <w:rPr>
                <w:b/>
                <w:bCs/>
                <w:sz w:val="22"/>
                <w:szCs w:val="22"/>
              </w:rPr>
            </w:pPr>
            <w:r w:rsidRPr="00EA2370">
              <w:rPr>
                <w:b/>
                <w:bCs/>
                <w:sz w:val="22"/>
                <w:szCs w:val="22"/>
              </w:rPr>
              <w:t>Conformité avec les lois harmonisation européennes (certification CE)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054CDFC3" w14:textId="77777777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  <w:proofErr w:type="gramStart"/>
            <w:r w:rsidRPr="00EA2370">
              <w:rPr>
                <w:sz w:val="22"/>
                <w:szCs w:val="22"/>
              </w:rPr>
              <w:t>oui</w:t>
            </w:r>
            <w:proofErr w:type="gramEnd"/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14:paraId="7130E5B9" w14:textId="77777777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9D8A6" w14:textId="77777777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94E9E" w14:textId="77777777" w:rsidR="001D1223" w:rsidRPr="00EA2370" w:rsidRDefault="001D1223" w:rsidP="001D1223">
            <w:pPr>
              <w:pStyle w:val="TableContents"/>
              <w:spacing w:before="120"/>
              <w:rPr>
                <w:sz w:val="22"/>
                <w:szCs w:val="22"/>
              </w:rPr>
            </w:pPr>
          </w:p>
        </w:tc>
      </w:tr>
    </w:tbl>
    <w:p w14:paraId="70554B3F" w14:textId="77777777" w:rsidR="007D085C" w:rsidRDefault="007D085C">
      <w:pPr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</w:p>
    <w:sectPr w:rsidR="007D085C">
      <w:footerReference w:type="default" r:id="rId9"/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E4807" w14:textId="77777777" w:rsidR="002D46A4" w:rsidRDefault="002D46A4" w:rsidP="002D46A4">
      <w:r>
        <w:separator/>
      </w:r>
    </w:p>
  </w:endnote>
  <w:endnote w:type="continuationSeparator" w:id="0">
    <w:p w14:paraId="52688280" w14:textId="77777777" w:rsidR="002D46A4" w:rsidRDefault="002D46A4" w:rsidP="002D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6627479"/>
      <w:docPartObj>
        <w:docPartGallery w:val="Page Numbers (Bottom of Page)"/>
        <w:docPartUnique/>
      </w:docPartObj>
    </w:sdtPr>
    <w:sdtEndPr/>
    <w:sdtContent>
      <w:p w14:paraId="5A8F8860" w14:textId="5F603983" w:rsidR="00FC0746" w:rsidRDefault="00FC074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0100A598" w14:textId="77777777" w:rsidR="00FC0746" w:rsidRDefault="00FC07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190E4" w14:textId="77777777" w:rsidR="002D46A4" w:rsidRDefault="002D46A4" w:rsidP="002D46A4">
      <w:r>
        <w:separator/>
      </w:r>
    </w:p>
  </w:footnote>
  <w:footnote w:type="continuationSeparator" w:id="0">
    <w:p w14:paraId="50F556BC" w14:textId="77777777" w:rsidR="002D46A4" w:rsidRDefault="002D46A4" w:rsidP="002D4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E6BAC"/>
    <w:multiLevelType w:val="hybridMultilevel"/>
    <w:tmpl w:val="FF68BF70"/>
    <w:lvl w:ilvl="0" w:tplc="EDFC8E20">
      <w:start w:val="10"/>
      <w:numFmt w:val="bullet"/>
      <w:lvlText w:val=""/>
      <w:lvlJc w:val="left"/>
      <w:pPr>
        <w:ind w:left="720" w:hanging="360"/>
      </w:pPr>
      <w:rPr>
        <w:rFonts w:ascii="Wingdings" w:eastAsia="Noto Serif CJK SC" w:hAnsi="Wingdings" w:cs="Lohit Devanaga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14E0D"/>
    <w:multiLevelType w:val="hybridMultilevel"/>
    <w:tmpl w:val="6798C030"/>
    <w:lvl w:ilvl="0" w:tplc="943070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21D50"/>
    <w:multiLevelType w:val="multilevel"/>
    <w:tmpl w:val="963E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46207"/>
    <w:multiLevelType w:val="hybridMultilevel"/>
    <w:tmpl w:val="DF149186"/>
    <w:lvl w:ilvl="0" w:tplc="EEAA955E">
      <w:start w:val="3"/>
      <w:numFmt w:val="bullet"/>
      <w:lvlText w:val="-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5C"/>
    <w:rsid w:val="00150844"/>
    <w:rsid w:val="001B5EB7"/>
    <w:rsid w:val="001D1223"/>
    <w:rsid w:val="001E031D"/>
    <w:rsid w:val="002D46A4"/>
    <w:rsid w:val="003102A5"/>
    <w:rsid w:val="005508E7"/>
    <w:rsid w:val="00605159"/>
    <w:rsid w:val="006648CC"/>
    <w:rsid w:val="006F05A2"/>
    <w:rsid w:val="00740A69"/>
    <w:rsid w:val="007D085C"/>
    <w:rsid w:val="00805656"/>
    <w:rsid w:val="008216AF"/>
    <w:rsid w:val="009B7C2E"/>
    <w:rsid w:val="00A62FC5"/>
    <w:rsid w:val="00A83061"/>
    <w:rsid w:val="00BD3D49"/>
    <w:rsid w:val="00C0513E"/>
    <w:rsid w:val="00DA4BE7"/>
    <w:rsid w:val="00DC09DF"/>
    <w:rsid w:val="00EA2370"/>
    <w:rsid w:val="00FC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794F1"/>
  <w15:docId w15:val="{CD31FB14-8395-4681-B86D-A0D03D6B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Lohit Devanagari"/>
        <w:kern w:val="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0A69"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3102A5"/>
    <w:pPr>
      <w:ind w:left="720"/>
      <w:contextualSpacing/>
    </w:pPr>
    <w:rPr>
      <w:rFonts w:cs="Mangal"/>
      <w:szCs w:val="21"/>
    </w:rPr>
  </w:style>
  <w:style w:type="character" w:styleId="lev">
    <w:name w:val="Strong"/>
    <w:basedOn w:val="Policepardfaut"/>
    <w:uiPriority w:val="22"/>
    <w:qFormat/>
    <w:rsid w:val="006F05A2"/>
    <w:rPr>
      <w:b/>
      <w:bCs/>
    </w:rPr>
  </w:style>
  <w:style w:type="paragraph" w:styleId="NormalWeb">
    <w:name w:val="Normal (Web)"/>
    <w:basedOn w:val="Normal"/>
    <w:uiPriority w:val="99"/>
    <w:unhideWhenUsed/>
    <w:rsid w:val="001D122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 w:bidi="ar-SA"/>
    </w:rPr>
  </w:style>
  <w:style w:type="paragraph" w:styleId="En-tte">
    <w:name w:val="header"/>
    <w:basedOn w:val="Normal"/>
    <w:link w:val="En-tteCar"/>
    <w:uiPriority w:val="99"/>
    <w:unhideWhenUsed/>
    <w:rsid w:val="002D46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2D46A4"/>
    <w:rPr>
      <w:rFonts w:cs="Mangal"/>
      <w:sz w:val="24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2D46A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2D46A4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2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AF47C-AEB5-4B58-B873-F63BE32DA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SELBMANN Adrien</dc:creator>
  <cp:lastModifiedBy>SELBMANN Adrien</cp:lastModifiedBy>
  <cp:revision>5</cp:revision>
  <cp:lastPrinted>2023-07-13T13:43:00Z</cp:lastPrinted>
  <dcterms:created xsi:type="dcterms:W3CDTF">2024-11-20T15:47:00Z</dcterms:created>
  <dcterms:modified xsi:type="dcterms:W3CDTF">2024-12-05T14:25:00Z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2023-06-07T10:40:30Z</dcterms:created>
  <dc:creator>nils blanc</dc:creator>
  <dc:description/>
  <dc:language>fr-FR</dc:language>
  <cp:lastModifiedBy>nils blanc</cp:lastModifiedBy>
  <dcterms:modified xsi:type="dcterms:W3CDTF">2023-06-07T10:56:51Z</dcterms:modified>
  <cp:revision>2</cp:revision>
  <dc:subject/>
  <dc:title/>
</cp:coreProperties>
</file>