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A0A64" w14:textId="77777777" w:rsidR="0056096B" w:rsidRDefault="0056096B" w:rsidP="00ED7767">
      <w:pPr>
        <w:rPr>
          <w:rFonts w:asciiTheme="minorHAnsi" w:hAnsiTheme="minorHAnsi"/>
          <w:sz w:val="20"/>
          <w:szCs w:val="20"/>
        </w:rPr>
      </w:pPr>
    </w:p>
    <w:p w14:paraId="10B0F908" w14:textId="5AB3C4B5" w:rsidR="00880370" w:rsidRDefault="00880370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 xml:space="preserve">Marché de </w:t>
      </w:r>
      <w:r w:rsidR="003B09DA">
        <w:rPr>
          <w:rFonts w:asciiTheme="minorHAnsi" w:hAnsiTheme="minorHAnsi"/>
          <w:b/>
          <w:bCs/>
          <w:color w:val="000000"/>
          <w:sz w:val="28"/>
          <w:szCs w:val="28"/>
        </w:rPr>
        <w:t xml:space="preserve">travaux de recherche de la feuille de route du </w:t>
      </w:r>
      <w:proofErr w:type="spellStart"/>
      <w:r w:rsidR="003B09DA">
        <w:rPr>
          <w:rFonts w:asciiTheme="minorHAnsi" w:hAnsiTheme="minorHAnsi"/>
          <w:b/>
          <w:bCs/>
          <w:color w:val="000000"/>
          <w:sz w:val="28"/>
          <w:szCs w:val="28"/>
        </w:rPr>
        <w:t>LaborIA</w:t>
      </w:r>
      <w:proofErr w:type="spellEnd"/>
    </w:p>
    <w:p w14:paraId="0C506B08" w14:textId="77777777" w:rsidR="00880370" w:rsidRDefault="00880370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</w:p>
    <w:p w14:paraId="1FC5C93A" w14:textId="77777777" w:rsidR="00AE792B" w:rsidRDefault="00010D7E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 xml:space="preserve">CADRE DE REPONSE </w:t>
      </w:r>
      <w:r w:rsidR="00952BE3" w:rsidRPr="007415D3">
        <w:rPr>
          <w:rFonts w:asciiTheme="minorHAnsi" w:hAnsiTheme="minorHAnsi"/>
          <w:b/>
          <w:bCs/>
          <w:color w:val="000000"/>
          <w:sz w:val="28"/>
          <w:szCs w:val="28"/>
        </w:rPr>
        <w:t xml:space="preserve">TECHNIQUE </w:t>
      </w:r>
    </w:p>
    <w:p w14:paraId="44DD491D" w14:textId="4C8EDD1F" w:rsidR="00952BE3" w:rsidRDefault="00AE792B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>(Pondération de 50%)</w:t>
      </w:r>
    </w:p>
    <w:p w14:paraId="664536BD" w14:textId="5022667E" w:rsidR="00786AD3" w:rsidRDefault="00786AD3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</w:p>
    <w:p w14:paraId="04513EF6" w14:textId="2D20CDEF" w:rsidR="00786AD3" w:rsidRDefault="00786AD3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>Marché 2024-</w:t>
      </w:r>
      <w:r w:rsidR="003D02F3">
        <w:rPr>
          <w:rFonts w:asciiTheme="minorHAnsi" w:hAnsiTheme="minorHAnsi"/>
          <w:b/>
          <w:bCs/>
          <w:color w:val="000000"/>
          <w:sz w:val="28"/>
          <w:szCs w:val="28"/>
        </w:rPr>
        <w:t>2453</w:t>
      </w:r>
    </w:p>
    <w:p w14:paraId="784AAC82" w14:textId="7184438E" w:rsidR="004663EE" w:rsidRPr="007415D3" w:rsidRDefault="00786AD3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786AD3">
        <w:rPr>
          <w:rFonts w:asciiTheme="minorHAnsi" w:hAnsiTheme="minorHAnsi"/>
          <w:b/>
          <w:bCs/>
          <w:color w:val="000000"/>
          <w:sz w:val="28"/>
          <w:szCs w:val="28"/>
        </w:rPr>
        <w:t xml:space="preserve">Lot </w:t>
      </w:r>
      <w:r w:rsidR="003D02F3">
        <w:rPr>
          <w:rFonts w:asciiTheme="minorHAnsi" w:hAnsiTheme="minorHAnsi"/>
          <w:b/>
          <w:bCs/>
          <w:color w:val="000000"/>
          <w:sz w:val="28"/>
          <w:szCs w:val="28"/>
        </w:rPr>
        <w:t>1</w:t>
      </w:r>
      <w:r w:rsidRPr="00786AD3">
        <w:rPr>
          <w:rFonts w:asciiTheme="minorHAnsi" w:hAnsiTheme="minorHAnsi"/>
          <w:b/>
          <w:bCs/>
          <w:color w:val="000000"/>
          <w:sz w:val="28"/>
          <w:szCs w:val="28"/>
        </w:rPr>
        <w:t xml:space="preserve"> </w:t>
      </w:r>
      <w:r w:rsidR="00495DF2">
        <w:rPr>
          <w:rFonts w:asciiTheme="minorHAnsi" w:hAnsiTheme="minorHAnsi"/>
          <w:b/>
          <w:bCs/>
          <w:color w:val="000000"/>
          <w:sz w:val="28"/>
          <w:szCs w:val="28"/>
        </w:rPr>
        <w:t xml:space="preserve">IA et </w:t>
      </w:r>
      <w:r w:rsidR="003D02F3">
        <w:rPr>
          <w:rFonts w:asciiTheme="minorHAnsi" w:hAnsiTheme="minorHAnsi"/>
          <w:b/>
          <w:bCs/>
          <w:color w:val="000000"/>
          <w:sz w:val="28"/>
          <w:szCs w:val="28"/>
        </w:rPr>
        <w:t>l’industrie de la production et de la logistique (GT1.1)</w:t>
      </w:r>
    </w:p>
    <w:p w14:paraId="63C8EDC3" w14:textId="77777777" w:rsidR="00952BE3" w:rsidRPr="003E065D" w:rsidRDefault="00952BE3" w:rsidP="002757B3">
      <w:pPr>
        <w:widowControl w:val="0"/>
        <w:pBdr>
          <w:top w:val="single" w:sz="12" w:space="1" w:color="auto"/>
          <w:left w:val="single" w:sz="12" w:space="4" w:color="auto"/>
          <w:bottom w:val="single" w:sz="12" w:space="0" w:color="auto"/>
          <w:right w:val="single" w:sz="12" w:space="4" w:color="auto"/>
        </w:pBdr>
        <w:tabs>
          <w:tab w:val="left" w:pos="3119"/>
        </w:tabs>
        <w:rPr>
          <w:rFonts w:asciiTheme="minorHAnsi" w:hAnsiTheme="minorHAnsi"/>
        </w:rPr>
      </w:pPr>
      <w:r w:rsidRPr="00B672FA">
        <w:rPr>
          <w:rFonts w:asciiTheme="minorHAnsi" w:hAnsiTheme="minorHAnsi"/>
        </w:rPr>
        <w:t xml:space="preserve">                                     </w:t>
      </w:r>
      <w:r w:rsidR="002757B3">
        <w:rPr>
          <w:rFonts w:asciiTheme="minorHAnsi" w:hAnsiTheme="minorHAnsi"/>
        </w:rPr>
        <w:t xml:space="preserve">                           </w:t>
      </w:r>
    </w:p>
    <w:p w14:paraId="2E563978" w14:textId="77777777" w:rsidR="00952BE3" w:rsidRPr="00246F50" w:rsidRDefault="00952BE3" w:rsidP="00952BE3">
      <w:pPr>
        <w:widowControl w:val="0"/>
        <w:tabs>
          <w:tab w:val="left" w:pos="3119"/>
        </w:tabs>
        <w:rPr>
          <w:rFonts w:asciiTheme="minorHAnsi" w:hAnsiTheme="minorHAnsi"/>
          <w:sz w:val="24"/>
        </w:rPr>
      </w:pPr>
    </w:p>
    <w:p w14:paraId="307FB267" w14:textId="77777777" w:rsidR="00246F50" w:rsidRPr="00EC6C88" w:rsidRDefault="00246F50" w:rsidP="005F5C97">
      <w:pPr>
        <w:widowControl w:val="0"/>
        <w:rPr>
          <w:rFonts w:asciiTheme="minorHAnsi" w:hAnsiTheme="minorHAnsi" w:cs="Arial"/>
          <w:b/>
          <w:bCs/>
          <w:i/>
          <w:color w:val="C00000"/>
          <w:szCs w:val="20"/>
        </w:rPr>
      </w:pPr>
      <w:r w:rsidRPr="00EC6C88">
        <w:rPr>
          <w:rFonts w:asciiTheme="minorHAnsi" w:hAnsiTheme="minorHAnsi" w:cs="Arial"/>
          <w:b/>
          <w:bCs/>
          <w:i/>
          <w:color w:val="C00000"/>
          <w:szCs w:val="20"/>
        </w:rPr>
        <w:t>Les candidats sont invités à répondre dans le cadre de réponse technique ci-dessous.</w:t>
      </w:r>
    </w:p>
    <w:p w14:paraId="620D8466" w14:textId="77777777" w:rsidR="00010D7E" w:rsidRPr="00EC6C88" w:rsidRDefault="00F72275" w:rsidP="005F5C97">
      <w:pPr>
        <w:widowControl w:val="0"/>
        <w:rPr>
          <w:rFonts w:asciiTheme="minorHAnsi" w:hAnsiTheme="minorHAnsi" w:cs="Arial"/>
          <w:b/>
          <w:bCs/>
          <w:i/>
          <w:color w:val="C00000"/>
        </w:rPr>
      </w:pPr>
      <w:r w:rsidRPr="00EC6C88">
        <w:rPr>
          <w:rFonts w:asciiTheme="minorHAnsi" w:hAnsiTheme="minorHAnsi" w:cs="Arial"/>
          <w:b/>
          <w:bCs/>
          <w:i/>
          <w:color w:val="C00000"/>
          <w:szCs w:val="20"/>
        </w:rPr>
        <w:t xml:space="preserve">Les réponses à ce questionnaire peuvent être complétées et détaillées dans </w:t>
      </w:r>
      <w:r w:rsidR="00246F50" w:rsidRPr="00EC6C88">
        <w:rPr>
          <w:rFonts w:asciiTheme="minorHAnsi" w:hAnsiTheme="minorHAnsi" w:cs="Arial"/>
          <w:b/>
          <w:bCs/>
          <w:i/>
          <w:color w:val="C00000"/>
          <w:szCs w:val="20"/>
        </w:rPr>
        <w:t>un</w:t>
      </w:r>
      <w:r w:rsidRPr="00EC6C88">
        <w:rPr>
          <w:rFonts w:asciiTheme="minorHAnsi" w:hAnsiTheme="minorHAnsi" w:cs="Arial"/>
          <w:b/>
          <w:bCs/>
          <w:i/>
          <w:color w:val="C00000"/>
          <w:szCs w:val="20"/>
        </w:rPr>
        <w:t xml:space="preserve"> mémoire technique</w:t>
      </w:r>
      <w:r w:rsidR="004663EE" w:rsidRPr="00EC6C88">
        <w:rPr>
          <w:rFonts w:asciiTheme="minorHAnsi" w:hAnsiTheme="minorHAnsi" w:cs="Arial"/>
          <w:b/>
          <w:bCs/>
          <w:i/>
          <w:color w:val="C00000"/>
          <w:szCs w:val="20"/>
        </w:rPr>
        <w:t xml:space="preserve"> et/ou annexe</w:t>
      </w:r>
      <w:r w:rsidRPr="00EC6C88">
        <w:rPr>
          <w:rFonts w:asciiTheme="minorHAnsi" w:hAnsiTheme="minorHAnsi" w:cs="Arial"/>
          <w:b/>
          <w:bCs/>
          <w:i/>
          <w:color w:val="C00000"/>
          <w:sz w:val="24"/>
        </w:rPr>
        <w:t xml:space="preserve">. </w:t>
      </w:r>
      <w:r w:rsidR="00246F50" w:rsidRPr="00EC6C88">
        <w:rPr>
          <w:rFonts w:asciiTheme="minorHAnsi" w:hAnsiTheme="minorHAnsi" w:cs="Arial"/>
          <w:b/>
          <w:bCs/>
          <w:i/>
          <w:color w:val="C00000"/>
        </w:rPr>
        <w:t>En cas de réponse dans un document annexe, le candidat doit indiquer dans ce cadre de réponse technique les références de l’annexe dans laquelle les éléments de réponses sont renseignés</w:t>
      </w:r>
    </w:p>
    <w:p w14:paraId="19B704FD" w14:textId="77777777" w:rsidR="00010D7E" w:rsidRDefault="00010D7E" w:rsidP="005F5C97">
      <w:pPr>
        <w:widowControl w:val="0"/>
        <w:rPr>
          <w:rFonts w:asciiTheme="minorHAnsi" w:hAnsiTheme="minorHAnsi" w:cs="Arial"/>
          <w:i/>
        </w:rPr>
      </w:pPr>
    </w:p>
    <w:p w14:paraId="7FCEA64C" w14:textId="77777777" w:rsidR="00010D7E" w:rsidRPr="00010D7E" w:rsidRDefault="00010D7E" w:rsidP="005F5C97">
      <w:pPr>
        <w:widowControl w:val="0"/>
        <w:rPr>
          <w:rFonts w:asciiTheme="minorHAnsi" w:hAnsiTheme="minorHAnsi" w:cs="Arial"/>
          <w:b/>
          <w:bCs/>
          <w:iCs/>
          <w:color w:val="1F497D" w:themeColor="text2"/>
          <w:sz w:val="24"/>
          <w:szCs w:val="24"/>
        </w:rPr>
      </w:pPr>
      <w:r w:rsidRPr="00010D7E">
        <w:rPr>
          <w:rFonts w:asciiTheme="minorHAnsi" w:hAnsiTheme="minorHAnsi" w:cs="Arial"/>
          <w:b/>
          <w:bCs/>
          <w:iCs/>
          <w:color w:val="1F497D" w:themeColor="text2"/>
          <w:sz w:val="24"/>
          <w:szCs w:val="24"/>
        </w:rPr>
        <w:t>Nom du candidat :</w:t>
      </w:r>
    </w:p>
    <w:p w14:paraId="3CE76C16" w14:textId="314272A5" w:rsidR="00C800AB" w:rsidRPr="005F5C97" w:rsidRDefault="005D7790" w:rsidP="005F5C97">
      <w:pPr>
        <w:widowControl w:val="0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 xml:space="preserve"> </w:t>
      </w:r>
    </w:p>
    <w:tbl>
      <w:tblPr>
        <w:tblpPr w:leftFromText="141" w:rightFromText="141" w:vertAnchor="text" w:horzAnchor="margin" w:tblpY="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3B09DA" w:rsidRPr="00B672FA" w14:paraId="12371765" w14:textId="77777777" w:rsidTr="00EC6C88">
        <w:trPr>
          <w:trHeight w:val="296"/>
        </w:trPr>
        <w:tc>
          <w:tcPr>
            <w:tcW w:w="9062" w:type="dxa"/>
            <w:shd w:val="clear" w:color="auto" w:fill="A5EDF7"/>
          </w:tcPr>
          <w:p w14:paraId="44051658" w14:textId="3D999F53" w:rsidR="00FA2D1C" w:rsidRPr="00FA2D1C" w:rsidRDefault="00010D7E" w:rsidP="003B09DA">
            <w:pPr>
              <w:keepNext/>
              <w:keepLines/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A2D1C">
              <w:rPr>
                <w:rFonts w:asciiTheme="minorHAnsi" w:hAnsiTheme="minorHAnsi" w:cstheme="minorHAnsi"/>
                <w:b/>
                <w:sz w:val="24"/>
                <w:szCs w:val="24"/>
              </w:rPr>
              <w:t>Présentation de l’équipe dédiée, de sa pertinence et de son dimensionnement compte tenu des prestations demandées</w:t>
            </w:r>
            <w:r w:rsidRPr="00FA2D1C">
              <w:rPr>
                <w:rFonts w:asciiTheme="minorHAnsi" w:hAnsiTheme="minorHAnsi" w:cstheme="minorHAnsi"/>
                <w:bCs/>
                <w:sz w:val="24"/>
                <w:szCs w:val="24"/>
                <w:lang w:bidi="en-US"/>
              </w:rPr>
              <w:t xml:space="preserve"> </w:t>
            </w:r>
            <w:r w:rsidR="003B09DA" w:rsidRPr="00FA2D1C">
              <w:rPr>
                <w:rFonts w:asciiTheme="minorHAnsi" w:hAnsiTheme="minorHAnsi" w:cstheme="minorHAnsi"/>
                <w:b/>
                <w:sz w:val="24"/>
                <w:szCs w:val="24"/>
              </w:rPr>
              <w:t>(</w:t>
            </w:r>
            <w:r w:rsidR="00AE792B" w:rsidRPr="00FA2D1C">
              <w:rPr>
                <w:rFonts w:asciiTheme="minorHAnsi" w:hAnsiTheme="minorHAnsi" w:cstheme="minorHAnsi"/>
                <w:b/>
                <w:sz w:val="24"/>
                <w:szCs w:val="24"/>
              </w:rPr>
              <w:t>30 points</w:t>
            </w:r>
            <w:r w:rsidR="003B09DA" w:rsidRPr="00FA2D1C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</w:tr>
      <w:tr w:rsidR="003B09DA" w:rsidRPr="00B672FA" w14:paraId="00F844D3" w14:textId="77777777" w:rsidTr="003B09DA">
        <w:trPr>
          <w:trHeight w:val="296"/>
        </w:trPr>
        <w:tc>
          <w:tcPr>
            <w:tcW w:w="9062" w:type="dxa"/>
            <w:shd w:val="clear" w:color="auto" w:fill="auto"/>
          </w:tcPr>
          <w:p w14:paraId="2C77F953" w14:textId="5BC01BFF" w:rsidR="00121989" w:rsidRPr="00010D7E" w:rsidRDefault="00121989" w:rsidP="00121989">
            <w:pPr>
              <w:pStyle w:val="TableParagraph"/>
              <w:ind w:right="100"/>
              <w:rPr>
                <w:rFonts w:asciiTheme="minorHAnsi" w:eastAsia="Times New Roman" w:hAnsiTheme="minorHAnsi"/>
                <w:lang w:val="fr-FR" w:eastAsia="ar-SA"/>
              </w:rPr>
            </w:pPr>
            <w:r w:rsidRPr="00010D7E">
              <w:rPr>
                <w:rFonts w:asciiTheme="minorHAnsi" w:eastAsia="Times New Roman" w:hAnsiTheme="minorHAnsi"/>
                <w:lang w:val="fr-FR" w:eastAsia="ar-SA"/>
              </w:rPr>
              <w:t>Description des profils types</w:t>
            </w:r>
            <w:r>
              <w:rPr>
                <w:rFonts w:asciiTheme="minorHAnsi" w:eastAsia="Times New Roman" w:hAnsiTheme="minorHAnsi"/>
                <w:lang w:val="fr-FR" w:eastAsia="ar-SA"/>
              </w:rPr>
              <w:t xml:space="preserve">. Fournir </w:t>
            </w:r>
            <w:r w:rsidRPr="00010D7E">
              <w:rPr>
                <w:rFonts w:asciiTheme="minorHAnsi" w:eastAsia="Times New Roman" w:hAnsiTheme="minorHAnsi"/>
                <w:lang w:val="fr-FR" w:eastAsia="ar-SA"/>
              </w:rPr>
              <w:t>des CV</w:t>
            </w:r>
            <w:r>
              <w:rPr>
                <w:rFonts w:asciiTheme="minorHAnsi" w:eastAsia="Times New Roman" w:hAnsiTheme="minorHAnsi"/>
                <w:lang w:val="fr-FR" w:eastAsia="ar-SA"/>
              </w:rPr>
              <w:t>(s)</w:t>
            </w:r>
            <w:r w:rsidRPr="00010D7E">
              <w:rPr>
                <w:rFonts w:asciiTheme="minorHAnsi" w:eastAsia="Times New Roman" w:hAnsiTheme="minorHAnsi"/>
                <w:lang w:val="fr-FR" w:eastAsia="ar-SA"/>
              </w:rPr>
              <w:t xml:space="preserve"> liés aux compétences requises</w:t>
            </w:r>
            <w:r w:rsidR="00AE792B">
              <w:rPr>
                <w:rFonts w:asciiTheme="minorHAnsi" w:eastAsia="Times New Roman" w:hAnsiTheme="minorHAnsi"/>
                <w:lang w:val="fr-FR" w:eastAsia="ar-SA"/>
              </w:rPr>
              <w:t xml:space="preserve">. </w:t>
            </w:r>
            <w:r w:rsidR="00AE792B" w:rsidRPr="00AE792B">
              <w:rPr>
                <w:rFonts w:asciiTheme="minorHAnsi" w:hAnsiTheme="minorHAnsi" w:cstheme="min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AE792B">
              <w:rPr>
                <w:rFonts w:asciiTheme="minorHAnsi" w:hAnsiTheme="minorHAnsi" w:cstheme="minorHAnsi"/>
                <w:sz w:val="20"/>
                <w:szCs w:val="20"/>
              </w:rPr>
              <w:t>Expérience</w:t>
            </w:r>
            <w:proofErr w:type="spellEnd"/>
            <w:r w:rsidR="00AE792B">
              <w:rPr>
                <w:rFonts w:asciiTheme="minorHAnsi" w:hAnsiTheme="minorHAnsi" w:cstheme="minorHAnsi"/>
                <w:sz w:val="20"/>
                <w:szCs w:val="20"/>
              </w:rPr>
              <w:t xml:space="preserve"> dans les </w:t>
            </w:r>
            <w:proofErr w:type="spellStart"/>
            <w:r w:rsidR="00AE792B">
              <w:rPr>
                <w:rFonts w:asciiTheme="minorHAnsi" w:hAnsiTheme="minorHAnsi" w:cstheme="minorHAnsi"/>
                <w:sz w:val="20"/>
                <w:szCs w:val="20"/>
              </w:rPr>
              <w:t>domaines</w:t>
            </w:r>
            <w:proofErr w:type="spellEnd"/>
            <w:r w:rsidR="00AE792B">
              <w:rPr>
                <w:rFonts w:asciiTheme="minorHAnsi" w:hAnsiTheme="minorHAnsi" w:cstheme="minorHAnsi"/>
                <w:sz w:val="20"/>
                <w:szCs w:val="20"/>
              </w:rPr>
              <w:t xml:space="preserve"> envisages. </w:t>
            </w:r>
          </w:p>
          <w:p w14:paraId="687D5D7A" w14:textId="77777777" w:rsidR="00121989" w:rsidRDefault="00121989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60D0FE9A" w14:textId="3867282F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B672FA">
              <w:rPr>
                <w:rFonts w:asciiTheme="minorHAnsi" w:hAnsiTheme="minorHAnsi"/>
              </w:rPr>
              <w:t>Réponse :</w:t>
            </w:r>
          </w:p>
          <w:p w14:paraId="22F71EA9" w14:textId="4A849201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AE1FBAA" w14:textId="2A8097A7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246B4EA" w14:textId="0D974748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7F965990" w14:textId="45F6E34C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B7AA95C" w14:textId="1BC00498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307CEA5A" w14:textId="43373BD6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38FF62F9" w14:textId="3884C951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92C009D" w14:textId="77777777" w:rsidR="00010D7E" w:rsidRPr="00B672FA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3B748AA9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  <w:b/>
              </w:rPr>
            </w:pPr>
          </w:p>
        </w:tc>
      </w:tr>
      <w:tr w:rsidR="003B09DA" w:rsidRPr="00B672FA" w14:paraId="173FAB4F" w14:textId="77777777" w:rsidTr="00EC6C88">
        <w:trPr>
          <w:trHeight w:val="296"/>
        </w:trPr>
        <w:tc>
          <w:tcPr>
            <w:tcW w:w="9062" w:type="dxa"/>
            <w:shd w:val="clear" w:color="auto" w:fill="A5EDF7"/>
          </w:tcPr>
          <w:p w14:paraId="152A6A60" w14:textId="3DD8A227" w:rsidR="003B09DA" w:rsidRPr="00FA2D1C" w:rsidRDefault="00AE792B" w:rsidP="003B09DA">
            <w:pPr>
              <w:keepNext/>
              <w:keepLines/>
              <w:widowControl w:val="0"/>
              <w:rPr>
                <w:rFonts w:asciiTheme="minorHAnsi" w:hAnsiTheme="minorHAnsi" w:cstheme="minorHAnsi"/>
                <w:b/>
              </w:rPr>
            </w:pPr>
            <w:r w:rsidRPr="00FA2D1C">
              <w:rPr>
                <w:rFonts w:asciiTheme="minorHAnsi" w:hAnsiTheme="minorHAnsi" w:cstheme="minorHAnsi"/>
                <w:b/>
                <w:sz w:val="24"/>
                <w:szCs w:val="32"/>
              </w:rPr>
              <w:t xml:space="preserve">Positionnement par rapport au </w:t>
            </w:r>
            <w:proofErr w:type="spellStart"/>
            <w:r w:rsidRPr="00FA2D1C">
              <w:rPr>
                <w:rFonts w:asciiTheme="minorHAnsi" w:hAnsiTheme="minorHAnsi" w:cstheme="minorHAnsi"/>
                <w:b/>
                <w:sz w:val="24"/>
                <w:szCs w:val="32"/>
              </w:rPr>
              <w:t>LaborIA</w:t>
            </w:r>
            <w:proofErr w:type="spellEnd"/>
            <w:r w:rsidRPr="00FA2D1C">
              <w:rPr>
                <w:rFonts w:asciiTheme="minorHAnsi" w:hAnsiTheme="minorHAnsi" w:cstheme="minorHAnsi"/>
                <w:b/>
                <w:sz w:val="24"/>
                <w:szCs w:val="32"/>
              </w:rPr>
              <w:t xml:space="preserve"> et ses objectifs (15 points) </w:t>
            </w:r>
          </w:p>
        </w:tc>
      </w:tr>
      <w:tr w:rsidR="003B09DA" w:rsidRPr="00B672FA" w14:paraId="1162A515" w14:textId="77777777" w:rsidTr="003B09DA">
        <w:trPr>
          <w:trHeight w:val="2418"/>
        </w:trPr>
        <w:tc>
          <w:tcPr>
            <w:tcW w:w="9062" w:type="dxa"/>
          </w:tcPr>
          <w:p w14:paraId="629BC9FB" w14:textId="3BD5111E" w:rsidR="00AE792B" w:rsidRDefault="00AE792B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Appréhension du fonctionnement du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LaborIA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et adhésion à ses objectifs, volonté d’être acteur et à impliquer la communauté, investissement du candidat dans cette communauté,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etc</w:t>
            </w:r>
            <w:proofErr w:type="spellEnd"/>
          </w:p>
          <w:p w14:paraId="641E3D2E" w14:textId="77777777" w:rsidR="00AE792B" w:rsidRDefault="00AE792B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6E6DA021" w14:textId="0DA0926E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B672FA">
              <w:rPr>
                <w:rFonts w:asciiTheme="minorHAnsi" w:hAnsiTheme="minorHAnsi"/>
              </w:rPr>
              <w:t>Réponse :</w:t>
            </w:r>
          </w:p>
          <w:p w14:paraId="7EA511BD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DA67453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5C966F3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6A7F471A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FD78D95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7B5F5E7F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4B93862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0B4C006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1377767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7EC805C" w14:textId="77777777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27053060" w14:textId="74D982A9" w:rsidR="003B09D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7768A86" w14:textId="79AD1DB4" w:rsidR="00010D7E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0159793B" w14:textId="77777777" w:rsidR="00010D7E" w:rsidRPr="00B672FA" w:rsidRDefault="00010D7E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E7F36B6" w14:textId="77777777" w:rsidR="003B09DA" w:rsidRPr="00B672FA" w:rsidRDefault="003B09DA" w:rsidP="003B09DA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</w:tc>
      </w:tr>
      <w:tr w:rsidR="005F5C97" w:rsidRPr="00C800AB" w14:paraId="45AEBEDA" w14:textId="77777777" w:rsidTr="00EC6C88">
        <w:trPr>
          <w:trHeight w:val="296"/>
        </w:trPr>
        <w:tc>
          <w:tcPr>
            <w:tcW w:w="9062" w:type="dxa"/>
            <w:shd w:val="clear" w:color="auto" w:fill="A5EDF7"/>
          </w:tcPr>
          <w:p w14:paraId="08692B4C" w14:textId="175CE162" w:rsidR="004663EE" w:rsidRPr="00FA2D1C" w:rsidRDefault="00AE792B" w:rsidP="00010D7E">
            <w:pPr>
              <w:keepNext/>
              <w:keepLines/>
              <w:widowControl w:val="0"/>
              <w:rPr>
                <w:rFonts w:asciiTheme="minorHAnsi" w:hAnsiTheme="minorHAnsi" w:cstheme="minorHAnsi"/>
                <w:b/>
              </w:rPr>
            </w:pPr>
            <w:r w:rsidRPr="00FA2D1C">
              <w:rPr>
                <w:rFonts w:asciiTheme="minorHAnsi" w:hAnsiTheme="minorHAnsi" w:cstheme="minorHAnsi"/>
                <w:b/>
                <w:sz w:val="24"/>
                <w:szCs w:val="32"/>
              </w:rPr>
              <w:lastRenderedPageBreak/>
              <w:t xml:space="preserve">Positionnement par rapport au fonctionnement du prestataire chargé du lot 5 associé à la valorisation de l’ensemble des travaux des Lots 1 à 4 (15 points) </w:t>
            </w:r>
          </w:p>
        </w:tc>
      </w:tr>
      <w:tr w:rsidR="005F5C97" w:rsidRPr="00B672FA" w14:paraId="4DCEF7AB" w14:textId="77777777" w:rsidTr="003B09DA">
        <w:trPr>
          <w:trHeight w:val="2904"/>
        </w:trPr>
        <w:tc>
          <w:tcPr>
            <w:tcW w:w="9062" w:type="dxa"/>
          </w:tcPr>
          <w:p w14:paraId="52059FAA" w14:textId="0D3727EA" w:rsidR="00AE792B" w:rsidRDefault="00AE792B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AE792B">
              <w:rPr>
                <w:rFonts w:asciiTheme="minorHAnsi" w:hAnsiTheme="minorHAnsi"/>
              </w:rPr>
              <w:t>Compréhension et acceptation des principes de copilotages</w:t>
            </w:r>
          </w:p>
          <w:p w14:paraId="1802FAE0" w14:textId="77777777" w:rsidR="00AE792B" w:rsidRDefault="00AE792B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BDC8C88" w14:textId="076A769E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B672FA">
              <w:rPr>
                <w:rFonts w:asciiTheme="minorHAnsi" w:hAnsiTheme="minorHAnsi"/>
              </w:rPr>
              <w:t>Réponse :</w:t>
            </w:r>
          </w:p>
          <w:p w14:paraId="3708275B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4EDAA1C1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347C3ED5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D83436E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4FBE8277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A9FEF36" w14:textId="77777777" w:rsidR="005F5C97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44A8DE9B" w14:textId="77777777" w:rsidR="002757B3" w:rsidRPr="00B672FA" w:rsidRDefault="002757B3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1D70C10B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09AA8995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6E6CD0A6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  <w:p w14:paraId="5F8D60FF" w14:textId="77777777" w:rsidR="005F5C97" w:rsidRPr="00B672FA" w:rsidRDefault="005F5C97" w:rsidP="005F5C97">
            <w:pPr>
              <w:keepNext/>
              <w:keepLines/>
              <w:widowControl w:val="0"/>
              <w:rPr>
                <w:rFonts w:asciiTheme="minorHAnsi" w:hAnsiTheme="minorHAnsi"/>
              </w:rPr>
            </w:pPr>
          </w:p>
        </w:tc>
      </w:tr>
      <w:tr w:rsidR="00EC6C88" w:rsidRPr="00B672FA" w14:paraId="5CBF0AC0" w14:textId="77777777" w:rsidTr="00EC6C88">
        <w:trPr>
          <w:trHeight w:val="388"/>
        </w:trPr>
        <w:tc>
          <w:tcPr>
            <w:tcW w:w="9062" w:type="dxa"/>
            <w:shd w:val="clear" w:color="auto" w:fill="A5EDF7"/>
          </w:tcPr>
          <w:p w14:paraId="3544DEDD" w14:textId="77777777" w:rsidR="00FA2D1C" w:rsidRPr="00FA2D1C" w:rsidRDefault="00FA2D1C" w:rsidP="00EC6C88">
            <w:pPr>
              <w:pStyle w:val="TableParagraph"/>
              <w:ind w:right="103"/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</w:pPr>
            <w:bookmarkStart w:id="0" w:name="_Hlk185235208"/>
          </w:p>
          <w:p w14:paraId="3971F891" w14:textId="54900CB8" w:rsidR="00EC6C88" w:rsidRPr="00FA2D1C" w:rsidRDefault="00EC6C88" w:rsidP="00EC6C88">
            <w:pPr>
              <w:pStyle w:val="TableParagraph"/>
              <w:ind w:right="103"/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</w:pPr>
            <w:r w:rsidRPr="00FA2D1C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>ECHANTILLON TEST / CAS PRATIQUE (</w:t>
            </w:r>
            <w:r w:rsidR="00AE792B" w:rsidRPr="00FA2D1C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>40 points</w:t>
            </w:r>
            <w:r w:rsidRPr="00FA2D1C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>)</w:t>
            </w:r>
            <w:r w:rsidR="005E689C" w:rsidRPr="00FA2D1C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 xml:space="preserve"> </w:t>
            </w:r>
          </w:p>
          <w:p w14:paraId="50FFB02A" w14:textId="7C162D4C" w:rsidR="00F05EB8" w:rsidRPr="00FA2D1C" w:rsidRDefault="00F05EB8" w:rsidP="00EC6C88">
            <w:pPr>
              <w:pStyle w:val="TableParagraph"/>
              <w:ind w:right="103"/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</w:pPr>
          </w:p>
          <w:p w14:paraId="40D9407C" w14:textId="4A227B2D" w:rsidR="005E689C" w:rsidRPr="00FA2D1C" w:rsidRDefault="005E689C" w:rsidP="00154566">
            <w:pPr>
              <w:pStyle w:val="TableParagraph"/>
              <w:ind w:right="103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</w:pPr>
            <w:r w:rsidRPr="00FA2D1C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>Le détail du cas pratique figure au CCTP.</w:t>
            </w:r>
          </w:p>
          <w:p w14:paraId="2E201361" w14:textId="77777777" w:rsidR="005E689C" w:rsidRPr="00FA2D1C" w:rsidRDefault="005E689C" w:rsidP="00154566">
            <w:pPr>
              <w:pStyle w:val="TableParagraph"/>
              <w:ind w:right="103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</w:pPr>
          </w:p>
          <w:p w14:paraId="79D4A7FA" w14:textId="698BAAB0" w:rsidR="00F05EB8" w:rsidRPr="00FA2D1C" w:rsidRDefault="00F05EB8" w:rsidP="00154566">
            <w:pPr>
              <w:pStyle w:val="TableParagraph"/>
              <w:ind w:right="103"/>
              <w:jc w:val="both"/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</w:pPr>
            <w:r w:rsidRPr="00FA2D1C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>Cet exercice permettra à Inria d’évaluer la</w:t>
            </w:r>
            <w:r w:rsidR="00154566" w:rsidRPr="00FA2D1C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 xml:space="preserve"> capacité du prestataire à mobiliser une méthodologie pertinente et à formuler une analyse complète sur une problématique concrète liée à l’introduction de l’IA dans le secteur industriel. </w:t>
            </w:r>
            <w:r w:rsidRPr="00FA2D1C"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  <w:t xml:space="preserve"> </w:t>
            </w:r>
          </w:p>
          <w:p w14:paraId="16AA92D1" w14:textId="77777777" w:rsidR="00F93C98" w:rsidRPr="00F93C98" w:rsidRDefault="00F93C98" w:rsidP="00BB7821">
            <w:pPr>
              <w:pStyle w:val="TableParagraph"/>
              <w:ind w:right="103"/>
              <w:rPr>
                <w:rFonts w:cstheme="minorHAnsi"/>
                <w:bCs/>
                <w:sz w:val="20"/>
                <w:szCs w:val="24"/>
                <w:lang w:val="fr-FR"/>
              </w:rPr>
            </w:pPr>
          </w:p>
          <w:p w14:paraId="75085C04" w14:textId="2EF4A7FD" w:rsidR="00EC6C88" w:rsidRPr="00F93C98" w:rsidRDefault="00EC6C88" w:rsidP="00C44ED3">
            <w:pPr>
              <w:pStyle w:val="TableParagraph"/>
              <w:ind w:right="103"/>
              <w:rPr>
                <w:rFonts w:cstheme="minorHAnsi"/>
                <w:b/>
                <w:sz w:val="20"/>
                <w:szCs w:val="24"/>
                <w:lang w:val="fr-FR"/>
              </w:rPr>
            </w:pPr>
          </w:p>
        </w:tc>
      </w:tr>
      <w:bookmarkEnd w:id="0"/>
      <w:tr w:rsidR="00EC6C88" w:rsidRPr="00B672FA" w14:paraId="3A574F90" w14:textId="77777777" w:rsidTr="00010D7E">
        <w:trPr>
          <w:trHeight w:val="388"/>
        </w:trPr>
        <w:tc>
          <w:tcPr>
            <w:tcW w:w="9062" w:type="dxa"/>
          </w:tcPr>
          <w:p w14:paraId="15F5EB5A" w14:textId="3F2F3D18" w:rsidR="005E689C" w:rsidRDefault="0089446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  <w:r w:rsidRPr="00894468">
              <w:rPr>
                <w:rFonts w:asciiTheme="minorHAnsi" w:eastAsia="Times New Roman" w:hAnsiTheme="minorHAnsi"/>
                <w:lang w:val="fr-FR" w:eastAsia="ar-SA"/>
              </w:rPr>
              <w:lastRenderedPageBreak/>
              <w:t xml:space="preserve">Organisation, pilotage, gestion des risques, proposition de planning et idées complémentaires novatrices dans le cadre du cas pratique </w:t>
            </w:r>
          </w:p>
          <w:p w14:paraId="1AE1C394" w14:textId="77777777" w:rsidR="00EC6C88" w:rsidRDefault="005E689C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  <w:r>
              <w:rPr>
                <w:rFonts w:asciiTheme="minorHAnsi" w:eastAsia="Times New Roman" w:hAnsiTheme="minorHAnsi"/>
                <w:lang w:val="fr-FR" w:eastAsia="ar-SA"/>
              </w:rPr>
              <w:t xml:space="preserve">Réponse : </w:t>
            </w:r>
          </w:p>
          <w:p w14:paraId="7A0C0636" w14:textId="26C62763" w:rsidR="005E689C" w:rsidRPr="00010D7E" w:rsidRDefault="005E689C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</w:tc>
      </w:tr>
      <w:tr w:rsidR="00EC6C88" w:rsidRPr="00C800AB" w14:paraId="1A783266" w14:textId="77777777" w:rsidTr="00EC6C88">
        <w:trPr>
          <w:trHeight w:val="296"/>
        </w:trPr>
        <w:tc>
          <w:tcPr>
            <w:tcW w:w="9062" w:type="dxa"/>
            <w:shd w:val="clear" w:color="auto" w:fill="A5EDF7"/>
          </w:tcPr>
          <w:p w14:paraId="0024AFC8" w14:textId="03DDE079" w:rsidR="00EC6C88" w:rsidRPr="00FA2D1C" w:rsidRDefault="00EC6C88" w:rsidP="00EC6C88">
            <w:pPr>
              <w:rPr>
                <w:rFonts w:asciiTheme="minorHAnsi" w:hAnsiTheme="minorHAnsi" w:cstheme="minorHAnsi"/>
                <w:b/>
                <w:sz w:val="20"/>
                <w:szCs w:val="24"/>
              </w:rPr>
            </w:pPr>
            <w:r w:rsidRPr="00FA2D1C">
              <w:rPr>
                <w:rFonts w:asciiTheme="minorHAnsi" w:hAnsiTheme="minorHAnsi" w:cstheme="minorHAnsi"/>
                <w:b/>
                <w:sz w:val="24"/>
                <w:szCs w:val="32"/>
              </w:rPr>
              <w:t>Critère RSE (Pondération 10%)</w:t>
            </w:r>
          </w:p>
        </w:tc>
      </w:tr>
      <w:tr w:rsidR="00EC6C88" w:rsidRPr="00B672FA" w14:paraId="5BF425CD" w14:textId="77777777" w:rsidTr="00010D7E">
        <w:trPr>
          <w:trHeight w:val="388"/>
        </w:trPr>
        <w:tc>
          <w:tcPr>
            <w:tcW w:w="9062" w:type="dxa"/>
          </w:tcPr>
          <w:p w14:paraId="37193C94" w14:textId="77777777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  <w:r w:rsidRPr="00010D7E">
              <w:rPr>
                <w:rFonts w:asciiTheme="minorHAnsi" w:eastAsia="Times New Roman" w:hAnsiTheme="minorHAnsi"/>
                <w:lang w:val="fr-FR" w:eastAsia="ar-SA"/>
              </w:rPr>
              <w:t>Démarche responsable dans ces travaux et en particulier d’un point de vue frugalité énergétique. Une démarche RSE formalisée sera appréciée</w:t>
            </w:r>
          </w:p>
          <w:p w14:paraId="50268873" w14:textId="77777777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43D073F8" w14:textId="77777777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1478FFB4" w14:textId="77777777" w:rsidR="00EC6C88" w:rsidRPr="00B672FA" w:rsidRDefault="00EC6C88" w:rsidP="00EC6C88">
            <w:pPr>
              <w:keepNext/>
              <w:keepLines/>
              <w:widowControl w:val="0"/>
              <w:rPr>
                <w:rFonts w:asciiTheme="minorHAnsi" w:hAnsiTheme="minorHAnsi"/>
              </w:rPr>
            </w:pPr>
            <w:r w:rsidRPr="00B672FA">
              <w:rPr>
                <w:rFonts w:asciiTheme="minorHAnsi" w:hAnsiTheme="minorHAnsi"/>
              </w:rPr>
              <w:t>Réponse :</w:t>
            </w:r>
          </w:p>
          <w:p w14:paraId="58A70CC6" w14:textId="00F658F0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05BE99AD" w14:textId="7C1A34F2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146E2EF8" w14:textId="620CAED7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1B9C6AA4" w14:textId="77777777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2B95DD4B" w14:textId="77777777" w:rsidR="00EC6C88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  <w:p w14:paraId="7E81FDD7" w14:textId="1BA1DC87" w:rsidR="00EC6C88" w:rsidRPr="00010D7E" w:rsidRDefault="00EC6C88" w:rsidP="00EC6C88">
            <w:pPr>
              <w:pStyle w:val="TableParagraph"/>
              <w:ind w:right="103"/>
              <w:rPr>
                <w:rFonts w:asciiTheme="minorHAnsi" w:eastAsia="Times New Roman" w:hAnsiTheme="minorHAnsi"/>
                <w:lang w:val="fr-FR" w:eastAsia="ar-SA"/>
              </w:rPr>
            </w:pPr>
          </w:p>
        </w:tc>
      </w:tr>
    </w:tbl>
    <w:p w14:paraId="640AF491" w14:textId="77777777" w:rsidR="00C800AB" w:rsidRPr="00B672FA" w:rsidRDefault="00C800AB" w:rsidP="005F5C97">
      <w:pPr>
        <w:keepLines/>
        <w:widowControl w:val="0"/>
        <w:tabs>
          <w:tab w:val="left" w:pos="567"/>
        </w:tabs>
        <w:spacing w:before="120"/>
        <w:ind w:right="1021"/>
        <w:rPr>
          <w:rFonts w:asciiTheme="minorHAnsi" w:hAnsiTheme="minorHAnsi"/>
          <w:bCs/>
        </w:rPr>
      </w:pPr>
    </w:p>
    <w:sectPr w:rsidR="00C800AB" w:rsidRPr="00B672F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DDA9C" w14:textId="77777777" w:rsidR="0083406F" w:rsidRDefault="0083406F" w:rsidP="00ED7767">
      <w:r>
        <w:separator/>
      </w:r>
    </w:p>
  </w:endnote>
  <w:endnote w:type="continuationSeparator" w:id="0">
    <w:p w14:paraId="136D032E" w14:textId="77777777" w:rsidR="0083406F" w:rsidRDefault="0083406F" w:rsidP="00ED7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78" w:type="dxa"/>
      <w:tblInd w:w="-311" w:type="dxa"/>
      <w:tblLayout w:type="fixed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327"/>
      <w:gridCol w:w="1351"/>
    </w:tblGrid>
    <w:tr w:rsidR="005F5C97" w:rsidRPr="009D5C94" w14:paraId="0A46DCFA" w14:textId="77777777" w:rsidTr="003B09DA">
      <w:trPr>
        <w:trHeight w:val="218"/>
      </w:trPr>
      <w:tc>
        <w:tcPr>
          <w:tcW w:w="9327" w:type="dxa"/>
          <w:tcBorders>
            <w:top w:val="single" w:sz="4" w:space="0" w:color="000000"/>
          </w:tcBorders>
        </w:tcPr>
        <w:p w14:paraId="557DD000" w14:textId="1C2101FB" w:rsidR="005F5C97" w:rsidRPr="00204702" w:rsidRDefault="005F5C97" w:rsidP="004D1AC3">
          <w:pPr>
            <w:pStyle w:val="Corpsdetexte"/>
            <w:tabs>
              <w:tab w:val="clear" w:pos="426"/>
              <w:tab w:val="left" w:pos="284"/>
              <w:tab w:val="center" w:pos="4918"/>
            </w:tabs>
            <w:ind w:left="284"/>
            <w:jc w:val="left"/>
            <w:rPr>
              <w:rFonts w:ascii="Calibri" w:hAnsi="Calibri" w:cs="Arial"/>
              <w:color w:val="943634"/>
              <w:sz w:val="16"/>
              <w:szCs w:val="16"/>
              <w:lang w:val="fr-FR"/>
            </w:rPr>
          </w:pPr>
          <w:r w:rsidRPr="00D72771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>Inria SAM</w:t>
          </w:r>
          <w:r w:rsidRPr="00D72771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ab/>
          </w:r>
          <w:r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>Cadre de réponse</w:t>
          </w:r>
          <w:r w:rsidR="00010D7E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 xml:space="preserve"> technique </w:t>
          </w:r>
          <w:r w:rsidR="003950B7">
            <w:rPr>
              <w:rFonts w:ascii="Calibri" w:hAnsi="Calibri" w:cs="Arial"/>
              <w:color w:val="943634"/>
              <w:sz w:val="16"/>
              <w:szCs w:val="16"/>
              <w:lang w:val="fr-FR"/>
            </w:rPr>
            <w:t xml:space="preserve">: </w:t>
          </w:r>
          <w:r w:rsidR="003B09DA">
            <w:rPr>
              <w:rFonts w:ascii="Calibri" w:hAnsi="Calibri" w:cs="Arial"/>
              <w:smallCaps/>
              <w:color w:val="943634"/>
              <w:sz w:val="16"/>
              <w:szCs w:val="16"/>
              <w:lang w:val="fr-FR"/>
            </w:rPr>
            <w:t xml:space="preserve">Marché de </w:t>
          </w:r>
          <w:r w:rsidR="00010D7E">
            <w:rPr>
              <w:rFonts w:ascii="Calibri" w:hAnsi="Calibri" w:cs="Arial"/>
              <w:smallCaps/>
              <w:color w:val="943634"/>
              <w:sz w:val="16"/>
              <w:szCs w:val="16"/>
              <w:lang w:val="fr-FR"/>
            </w:rPr>
            <w:t xml:space="preserve">Prestations de </w:t>
          </w:r>
          <w:r w:rsidR="003B09DA">
            <w:rPr>
              <w:rFonts w:ascii="Calibri" w:hAnsi="Calibri" w:cs="Arial"/>
              <w:smallCaps/>
              <w:color w:val="943634"/>
              <w:sz w:val="16"/>
              <w:szCs w:val="16"/>
              <w:lang w:val="fr-FR"/>
            </w:rPr>
            <w:t xml:space="preserve">travaux de recherche de la feuille de route du </w:t>
          </w:r>
          <w:proofErr w:type="spellStart"/>
          <w:r w:rsidR="003B09DA">
            <w:rPr>
              <w:rFonts w:ascii="Calibri" w:hAnsi="Calibri" w:cs="Arial"/>
              <w:smallCaps/>
              <w:color w:val="943634"/>
              <w:sz w:val="16"/>
              <w:szCs w:val="16"/>
              <w:lang w:val="fr-FR"/>
            </w:rPr>
            <w:t>LaborIA</w:t>
          </w:r>
          <w:proofErr w:type="spellEnd"/>
        </w:p>
        <w:p w14:paraId="56A17AC6" w14:textId="77777777" w:rsidR="005F5C97" w:rsidRPr="004E2B52" w:rsidRDefault="005F5C97" w:rsidP="004D1AC3">
          <w:pPr>
            <w:rPr>
              <w:rFonts w:ascii="Calibri" w:hAnsi="Calibri"/>
              <w:i/>
              <w:sz w:val="18"/>
              <w:szCs w:val="18"/>
              <w:lang w:val="x-none"/>
            </w:rPr>
          </w:pPr>
        </w:p>
      </w:tc>
      <w:tc>
        <w:tcPr>
          <w:tcW w:w="1351" w:type="dxa"/>
          <w:tcBorders>
            <w:top w:val="single" w:sz="4" w:space="0" w:color="C0504D"/>
          </w:tcBorders>
          <w:shd w:val="clear" w:color="auto" w:fill="943634"/>
        </w:tcPr>
        <w:p w14:paraId="0BEFD18E" w14:textId="77777777" w:rsidR="005F5C97" w:rsidRPr="009D5C94" w:rsidRDefault="005F5C97" w:rsidP="004D1AC3">
          <w:pPr>
            <w:rPr>
              <w:rFonts w:ascii="Calibri" w:hAnsi="Calibri"/>
              <w:sz w:val="18"/>
              <w:szCs w:val="18"/>
            </w:rPr>
          </w:pP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t xml:space="preserve">Page </w: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begin"/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instrText xml:space="preserve"> PAGE </w:instrTex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separate"/>
          </w:r>
          <w:r w:rsidR="003950B7">
            <w:rPr>
              <w:rFonts w:ascii="Calibri" w:hAnsi="Calibri"/>
              <w:b/>
              <w:noProof/>
              <w:color w:val="FFFFFF"/>
              <w:sz w:val="18"/>
              <w:szCs w:val="18"/>
            </w:rPr>
            <w:t>3</w: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end"/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t xml:space="preserve"> sur </w: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begin"/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instrText xml:space="preserve"> NUMPAGES  </w:instrTex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separate"/>
          </w:r>
          <w:r w:rsidR="003950B7">
            <w:rPr>
              <w:rFonts w:ascii="Calibri" w:hAnsi="Calibri"/>
              <w:b/>
              <w:noProof/>
              <w:color w:val="FFFFFF"/>
              <w:sz w:val="18"/>
              <w:szCs w:val="18"/>
            </w:rPr>
            <w:t>4</w:t>
          </w:r>
          <w:r w:rsidRPr="000E53AB">
            <w:rPr>
              <w:rFonts w:ascii="Calibri" w:hAnsi="Calibri"/>
              <w:b/>
              <w:color w:val="FFFFFF"/>
              <w:sz w:val="18"/>
              <w:szCs w:val="18"/>
            </w:rPr>
            <w:fldChar w:fldCharType="end"/>
          </w:r>
        </w:p>
      </w:tc>
    </w:tr>
  </w:tbl>
  <w:p w14:paraId="5B9812A0" w14:textId="77777777" w:rsidR="00D63364" w:rsidRDefault="00D6336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33404" w14:textId="77777777" w:rsidR="0083406F" w:rsidRDefault="0083406F" w:rsidP="00ED7767">
      <w:r>
        <w:separator/>
      </w:r>
    </w:p>
  </w:footnote>
  <w:footnote w:type="continuationSeparator" w:id="0">
    <w:p w14:paraId="21AA9B53" w14:textId="77777777" w:rsidR="0083406F" w:rsidRDefault="0083406F" w:rsidP="00ED7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537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403"/>
      <w:gridCol w:w="7134"/>
    </w:tblGrid>
    <w:tr w:rsidR="00A0315C" w:rsidRPr="00A0315C" w14:paraId="7EFA2AE0" w14:textId="77777777" w:rsidTr="00767167">
      <w:trPr>
        <w:cantSplit/>
        <w:trHeight w:val="1785"/>
      </w:trPr>
      <w:tc>
        <w:tcPr>
          <w:tcW w:w="3403" w:type="dxa"/>
          <w:vAlign w:val="center"/>
        </w:tcPr>
        <w:p w14:paraId="117C9488" w14:textId="16CEDFC2" w:rsidR="00A0315C" w:rsidRPr="00A0315C" w:rsidRDefault="00E70446" w:rsidP="00A0315C">
          <w:pPr>
            <w:tabs>
              <w:tab w:val="center" w:pos="4536"/>
              <w:tab w:val="right" w:pos="9072"/>
            </w:tabs>
            <w:suppressAutoHyphens w:val="0"/>
            <w:jc w:val="left"/>
            <w:rPr>
              <w:rFonts w:ascii="Calibri" w:hAnsi="Calibri"/>
              <w:b/>
              <w:bCs/>
              <w:sz w:val="18"/>
              <w:szCs w:val="18"/>
              <w:lang w:eastAsia="fr-FR"/>
            </w:rPr>
          </w:pPr>
          <w:r>
            <w:rPr>
              <w:rFonts w:ascii="Calibri" w:hAnsi="Calibri"/>
              <w:b/>
              <w:bCs/>
              <w:noProof/>
              <w:sz w:val="18"/>
              <w:szCs w:val="18"/>
              <w:lang w:eastAsia="fr-FR"/>
            </w:rPr>
            <w:drawing>
              <wp:inline distT="0" distB="0" distL="0" distR="0" wp14:anchorId="196AC4C2" wp14:editId="064821BB">
                <wp:extent cx="2023745" cy="586740"/>
                <wp:effectExtent l="0" t="0" r="0" b="381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23745" cy="586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34" w:type="dxa"/>
        </w:tcPr>
        <w:p w14:paraId="735AD715" w14:textId="77777777" w:rsidR="00A0315C" w:rsidRPr="00A0315C" w:rsidRDefault="00A0315C" w:rsidP="00A0315C">
          <w:pPr>
            <w:tabs>
              <w:tab w:val="center" w:pos="4536"/>
              <w:tab w:val="right" w:pos="9072"/>
            </w:tabs>
            <w:suppressAutoHyphens w:val="0"/>
            <w:ind w:left="-108"/>
            <w:jc w:val="center"/>
            <w:rPr>
              <w:rFonts w:ascii="Arial" w:hAnsi="Arial"/>
              <w:b/>
              <w:bCs/>
              <w:sz w:val="20"/>
              <w:szCs w:val="20"/>
              <w:lang w:eastAsia="fr-FR"/>
            </w:rPr>
          </w:pPr>
          <w:r>
            <w:rPr>
              <w:rFonts w:ascii="Univers" w:hAnsi="Univers"/>
              <w:noProof/>
              <w:sz w:val="20"/>
              <w:szCs w:val="20"/>
              <w:lang w:eastAsia="fr-FR"/>
            </w:rPr>
            <w:drawing>
              <wp:inline distT="0" distB="0" distL="0" distR="0" wp14:anchorId="719D9AF2" wp14:editId="464E2E19">
                <wp:extent cx="4448175" cy="1133475"/>
                <wp:effectExtent l="0" t="0" r="9525" b="9525"/>
                <wp:docPr id="1" name="Image 1" descr="http://www.inria.fr/var/inria/storage/images/medias/admin/bandeaux-rubriques/rrub-inria-strategie/23828-1-fre-FR/rrub-inria-strategie_bandeau_rubriqu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 descr="http://www.inria.fr/var/inria/storage/images/medias/admin/bandeaux-rubriques/rrub-inria-strategie/23828-1-fre-FR/rrub-inria-strategie_bandeau_rubriq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48175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E4BC317" w14:textId="77777777" w:rsidR="00A0315C" w:rsidRDefault="00A0315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re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/>
        <w:color w:val="00000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911"/>
        </w:tabs>
        <w:ind w:left="191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271"/>
        </w:tabs>
        <w:ind w:left="227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631"/>
        </w:tabs>
        <w:ind w:left="263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351"/>
        </w:tabs>
        <w:ind w:left="335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711"/>
        </w:tabs>
        <w:ind w:left="371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071"/>
        </w:tabs>
        <w:ind w:left="407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431"/>
        </w:tabs>
        <w:ind w:left="443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791"/>
        </w:tabs>
        <w:ind w:left="4791" w:hanging="360"/>
      </w:pPr>
      <w:rPr>
        <w:rFonts w:ascii="OpenSymbol" w:hAnsi="OpenSymbol" w:cs="OpenSymbol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911"/>
        </w:tabs>
        <w:ind w:left="1911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2271"/>
        </w:tabs>
        <w:ind w:left="2271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631"/>
        </w:tabs>
        <w:ind w:left="2631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991"/>
        </w:tabs>
        <w:ind w:left="2991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3351"/>
        </w:tabs>
        <w:ind w:left="3351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711"/>
        </w:tabs>
        <w:ind w:left="3711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4071"/>
        </w:tabs>
        <w:ind w:left="4071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4431"/>
        </w:tabs>
        <w:ind w:left="4431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791"/>
        </w:tabs>
        <w:ind w:left="4791" w:hanging="360"/>
      </w:pPr>
      <w:rPr>
        <w:rFonts w:ascii="OpenSymbol" w:hAnsi="OpenSymbol" w:cs="OpenSymbol"/>
      </w:rPr>
    </w:lvl>
  </w:abstractNum>
  <w:abstractNum w:abstractNumId="3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  <w:sz w:val="2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  <w:sz w:val="2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 w15:restartNumberingAfterBreak="0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 w15:restartNumberingAfterBreak="0">
    <w:nsid w:val="023903E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9" w15:restartNumberingAfterBreak="0">
    <w:nsid w:val="24B90D8D"/>
    <w:multiLevelType w:val="hybridMultilevel"/>
    <w:tmpl w:val="2DBC00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CA65F7"/>
    <w:multiLevelType w:val="hybridMultilevel"/>
    <w:tmpl w:val="27880C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BC6AC3"/>
    <w:multiLevelType w:val="hybridMultilevel"/>
    <w:tmpl w:val="20A23858"/>
    <w:lvl w:ilvl="0" w:tplc="76E48F12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724AC6"/>
    <w:multiLevelType w:val="hybridMultilevel"/>
    <w:tmpl w:val="A34E725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9D6CC4"/>
    <w:multiLevelType w:val="hybridMultilevel"/>
    <w:tmpl w:val="F230C0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1E199E"/>
    <w:multiLevelType w:val="hybridMultilevel"/>
    <w:tmpl w:val="6E24B8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340144"/>
    <w:multiLevelType w:val="hybridMultilevel"/>
    <w:tmpl w:val="B4709A32"/>
    <w:lvl w:ilvl="0" w:tplc="6C8C958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E1184D"/>
    <w:multiLevelType w:val="hybridMultilevel"/>
    <w:tmpl w:val="DE68DBB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D6743"/>
    <w:multiLevelType w:val="hybridMultilevel"/>
    <w:tmpl w:val="7FF8E5B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8732D78"/>
    <w:multiLevelType w:val="hybridMultilevel"/>
    <w:tmpl w:val="177C45D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2"/>
  </w:num>
  <w:num w:numId="10">
    <w:abstractNumId w:val="11"/>
  </w:num>
  <w:num w:numId="11">
    <w:abstractNumId w:val="14"/>
  </w:num>
  <w:num w:numId="12">
    <w:abstractNumId w:val="15"/>
  </w:num>
  <w:num w:numId="13">
    <w:abstractNumId w:val="9"/>
  </w:num>
  <w:num w:numId="14">
    <w:abstractNumId w:val="18"/>
  </w:num>
  <w:num w:numId="15">
    <w:abstractNumId w:val="13"/>
  </w:num>
  <w:num w:numId="16">
    <w:abstractNumId w:val="10"/>
  </w:num>
  <w:num w:numId="17">
    <w:abstractNumId w:val="16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91E"/>
    <w:rsid w:val="00010D7E"/>
    <w:rsid w:val="000275A3"/>
    <w:rsid w:val="00045945"/>
    <w:rsid w:val="0005146F"/>
    <w:rsid w:val="00080131"/>
    <w:rsid w:val="00084AD4"/>
    <w:rsid w:val="000E21C8"/>
    <w:rsid w:val="0010446D"/>
    <w:rsid w:val="00121989"/>
    <w:rsid w:val="00154566"/>
    <w:rsid w:val="001A05B1"/>
    <w:rsid w:val="0020326A"/>
    <w:rsid w:val="00203D08"/>
    <w:rsid w:val="00204702"/>
    <w:rsid w:val="00233694"/>
    <w:rsid w:val="00246F50"/>
    <w:rsid w:val="00250576"/>
    <w:rsid w:val="002757B3"/>
    <w:rsid w:val="0031591E"/>
    <w:rsid w:val="003376BB"/>
    <w:rsid w:val="003758CD"/>
    <w:rsid w:val="00376E2F"/>
    <w:rsid w:val="00377BA3"/>
    <w:rsid w:val="003950B7"/>
    <w:rsid w:val="003B09DA"/>
    <w:rsid w:val="003D02F3"/>
    <w:rsid w:val="003E065D"/>
    <w:rsid w:val="00415FBD"/>
    <w:rsid w:val="00424BF9"/>
    <w:rsid w:val="004448FC"/>
    <w:rsid w:val="004663EE"/>
    <w:rsid w:val="0048102F"/>
    <w:rsid w:val="00482A0A"/>
    <w:rsid w:val="00495DF2"/>
    <w:rsid w:val="004D345E"/>
    <w:rsid w:val="00511FAF"/>
    <w:rsid w:val="0056096B"/>
    <w:rsid w:val="005628B0"/>
    <w:rsid w:val="005B113A"/>
    <w:rsid w:val="005C0C2F"/>
    <w:rsid w:val="005D1D98"/>
    <w:rsid w:val="005D7790"/>
    <w:rsid w:val="005E3AB5"/>
    <w:rsid w:val="005E689C"/>
    <w:rsid w:val="005F5C97"/>
    <w:rsid w:val="00663ECD"/>
    <w:rsid w:val="006B3996"/>
    <w:rsid w:val="006C0990"/>
    <w:rsid w:val="007415D3"/>
    <w:rsid w:val="00742875"/>
    <w:rsid w:val="00786AD3"/>
    <w:rsid w:val="007E6D93"/>
    <w:rsid w:val="0083406F"/>
    <w:rsid w:val="00880370"/>
    <w:rsid w:val="00894468"/>
    <w:rsid w:val="008A029F"/>
    <w:rsid w:val="00906C47"/>
    <w:rsid w:val="00916DA7"/>
    <w:rsid w:val="00952BE3"/>
    <w:rsid w:val="009E3559"/>
    <w:rsid w:val="009E5421"/>
    <w:rsid w:val="009F5B6E"/>
    <w:rsid w:val="00A0315C"/>
    <w:rsid w:val="00A6376D"/>
    <w:rsid w:val="00AE675C"/>
    <w:rsid w:val="00AE792B"/>
    <w:rsid w:val="00B31A34"/>
    <w:rsid w:val="00B358F4"/>
    <w:rsid w:val="00B362E7"/>
    <w:rsid w:val="00B672FA"/>
    <w:rsid w:val="00BB7821"/>
    <w:rsid w:val="00BF6CA6"/>
    <w:rsid w:val="00C226C6"/>
    <w:rsid w:val="00C30EA5"/>
    <w:rsid w:val="00C369E0"/>
    <w:rsid w:val="00C44ED3"/>
    <w:rsid w:val="00C614F3"/>
    <w:rsid w:val="00C800AB"/>
    <w:rsid w:val="00CB5A7B"/>
    <w:rsid w:val="00CF0ED5"/>
    <w:rsid w:val="00D153F3"/>
    <w:rsid w:val="00D154FC"/>
    <w:rsid w:val="00D34A65"/>
    <w:rsid w:val="00D63364"/>
    <w:rsid w:val="00D84CA0"/>
    <w:rsid w:val="00DA5A09"/>
    <w:rsid w:val="00E26E04"/>
    <w:rsid w:val="00E70446"/>
    <w:rsid w:val="00EC6C88"/>
    <w:rsid w:val="00ED7767"/>
    <w:rsid w:val="00EE7468"/>
    <w:rsid w:val="00EE75BA"/>
    <w:rsid w:val="00F05EB8"/>
    <w:rsid w:val="00F26165"/>
    <w:rsid w:val="00F3773D"/>
    <w:rsid w:val="00F666DA"/>
    <w:rsid w:val="00F716C4"/>
    <w:rsid w:val="00F72275"/>
    <w:rsid w:val="00F86804"/>
    <w:rsid w:val="00F91F53"/>
    <w:rsid w:val="00F93C98"/>
    <w:rsid w:val="00FA2D1C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624EE21"/>
  <w15:docId w15:val="{EA580C30-7A09-41D3-8318-9A3CB7E89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7767"/>
    <w:pPr>
      <w:suppressAutoHyphens/>
      <w:spacing w:after="0" w:line="240" w:lineRule="auto"/>
      <w:jc w:val="both"/>
    </w:pPr>
    <w:rPr>
      <w:rFonts w:ascii="Trebuchet MS" w:eastAsia="Times New Roman" w:hAnsi="Trebuchet MS" w:cs="Times New Roman"/>
      <w:lang w:eastAsia="ar-SA"/>
    </w:rPr>
  </w:style>
  <w:style w:type="paragraph" w:styleId="Titre1">
    <w:name w:val="heading 1"/>
    <w:basedOn w:val="Normal"/>
    <w:next w:val="Normal"/>
    <w:link w:val="Titre1Car"/>
    <w:qFormat/>
    <w:rsid w:val="00ED7767"/>
    <w:pPr>
      <w:keepNext/>
      <w:numPr>
        <w:numId w:val="1"/>
      </w:numPr>
      <w:pBdr>
        <w:bottom w:val="double" w:sz="1" w:space="1" w:color="000000"/>
      </w:pBdr>
      <w:spacing w:before="480" w:after="480"/>
      <w:outlineLvl w:val="0"/>
    </w:pPr>
    <w:rPr>
      <w:b/>
      <w:caps/>
      <w:color w:val="000000"/>
      <w:sz w:val="40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D7767"/>
    <w:rPr>
      <w:rFonts w:ascii="Trebuchet MS" w:eastAsia="Times New Roman" w:hAnsi="Trebuchet MS" w:cs="Times New Roman"/>
      <w:b/>
      <w:caps/>
      <w:color w:val="000000"/>
      <w:sz w:val="40"/>
      <w:szCs w:val="24"/>
      <w:lang w:eastAsia="ar-SA"/>
    </w:rPr>
  </w:style>
  <w:style w:type="character" w:styleId="Lienhypertexte">
    <w:name w:val="Hyperlink"/>
    <w:rsid w:val="00ED7767"/>
    <w:rPr>
      <w:color w:val="0000FF"/>
      <w:u w:val="single"/>
    </w:rPr>
  </w:style>
  <w:style w:type="character" w:customStyle="1" w:styleId="Caractresdenotedebasdepage">
    <w:name w:val="Caractères de note de bas de page"/>
    <w:rsid w:val="00ED7767"/>
    <w:rPr>
      <w:vertAlign w:val="superscript"/>
    </w:rPr>
  </w:style>
  <w:style w:type="character" w:styleId="Appelnotedebasdep">
    <w:name w:val="footnote reference"/>
    <w:rsid w:val="00ED7767"/>
    <w:rPr>
      <w:vertAlign w:val="superscript"/>
    </w:rPr>
  </w:style>
  <w:style w:type="paragraph" w:styleId="Notedebasdepage">
    <w:name w:val="footnote text"/>
    <w:basedOn w:val="Normal"/>
    <w:link w:val="NotedebasdepageCar"/>
    <w:rsid w:val="00ED7767"/>
    <w:rPr>
      <w:sz w:val="20"/>
    </w:rPr>
  </w:style>
  <w:style w:type="character" w:customStyle="1" w:styleId="NotedebasdepageCar">
    <w:name w:val="Note de bas de page Car"/>
    <w:basedOn w:val="Policepardfaut"/>
    <w:link w:val="Notedebasdepage"/>
    <w:rsid w:val="00ED7767"/>
    <w:rPr>
      <w:rFonts w:ascii="Trebuchet MS" w:eastAsia="Times New Roman" w:hAnsi="Trebuchet MS" w:cs="Times New Roman"/>
      <w:sz w:val="20"/>
      <w:lang w:eastAsia="ar-SA"/>
    </w:rPr>
  </w:style>
  <w:style w:type="paragraph" w:styleId="En-tte">
    <w:name w:val="header"/>
    <w:basedOn w:val="Normal"/>
    <w:link w:val="En-tteCar"/>
    <w:uiPriority w:val="99"/>
    <w:unhideWhenUsed/>
    <w:rsid w:val="00A0315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315C"/>
    <w:rPr>
      <w:rFonts w:ascii="Trebuchet MS" w:eastAsia="Times New Roman" w:hAnsi="Trebuchet MS" w:cs="Times New Roman"/>
      <w:lang w:eastAsia="ar-SA"/>
    </w:rPr>
  </w:style>
  <w:style w:type="paragraph" w:styleId="Pieddepage">
    <w:name w:val="footer"/>
    <w:basedOn w:val="Normal"/>
    <w:link w:val="PieddepageCar"/>
    <w:uiPriority w:val="99"/>
    <w:unhideWhenUsed/>
    <w:rsid w:val="00A0315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315C"/>
    <w:rPr>
      <w:rFonts w:ascii="Trebuchet MS" w:eastAsia="Times New Roman" w:hAnsi="Trebuchet MS" w:cs="Times New Roman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31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315C"/>
    <w:rPr>
      <w:rFonts w:ascii="Tahoma" w:eastAsia="Times New Roman" w:hAnsi="Tahoma" w:cs="Tahoma"/>
      <w:sz w:val="16"/>
      <w:szCs w:val="16"/>
      <w:lang w:eastAsia="ar-SA"/>
    </w:rPr>
  </w:style>
  <w:style w:type="paragraph" w:styleId="Corpsdetexte">
    <w:name w:val="Body Text"/>
    <w:basedOn w:val="Normal"/>
    <w:link w:val="CorpsdetexteCar"/>
    <w:uiPriority w:val="99"/>
    <w:rsid w:val="005F5C97"/>
    <w:pPr>
      <w:tabs>
        <w:tab w:val="left" w:pos="426"/>
      </w:tabs>
      <w:suppressAutoHyphens w:val="0"/>
      <w:spacing w:before="60"/>
    </w:pPr>
    <w:rPr>
      <w:rFonts w:ascii="Univers" w:hAnsi="Univers"/>
      <w:sz w:val="20"/>
      <w:szCs w:val="20"/>
      <w:lang w:val="x-none" w:eastAsia="x-none"/>
    </w:rPr>
  </w:style>
  <w:style w:type="character" w:customStyle="1" w:styleId="CorpsdetexteCar">
    <w:name w:val="Corps de texte Car"/>
    <w:basedOn w:val="Policepardfaut"/>
    <w:link w:val="Corpsdetexte"/>
    <w:uiPriority w:val="99"/>
    <w:rsid w:val="005F5C97"/>
    <w:rPr>
      <w:rFonts w:ascii="Univers" w:eastAsia="Times New Roman" w:hAnsi="Univers" w:cs="Times New Roman"/>
      <w:sz w:val="20"/>
      <w:szCs w:val="20"/>
      <w:lang w:val="x-none" w:eastAsia="x-none"/>
    </w:rPr>
  </w:style>
  <w:style w:type="character" w:styleId="Marquedecommentaire">
    <w:name w:val="annotation reference"/>
    <w:basedOn w:val="Policepardfaut"/>
    <w:uiPriority w:val="99"/>
    <w:semiHidden/>
    <w:unhideWhenUsed/>
    <w:rsid w:val="004663E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663EE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663EE"/>
    <w:rPr>
      <w:rFonts w:ascii="Trebuchet MS" w:eastAsia="Times New Roman" w:hAnsi="Trebuchet MS" w:cs="Times New Roman"/>
      <w:sz w:val="20"/>
      <w:szCs w:val="20"/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663E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663EE"/>
    <w:rPr>
      <w:rFonts w:ascii="Trebuchet MS" w:eastAsia="Times New Roman" w:hAnsi="Trebuchet MS" w:cs="Times New Roman"/>
      <w:b/>
      <w:bCs/>
      <w:sz w:val="20"/>
      <w:szCs w:val="20"/>
      <w:lang w:eastAsia="ar-SA"/>
    </w:rPr>
  </w:style>
  <w:style w:type="character" w:styleId="Mentionnonrsolue">
    <w:name w:val="Unresolved Mention"/>
    <w:basedOn w:val="Policepardfaut"/>
    <w:uiPriority w:val="99"/>
    <w:semiHidden/>
    <w:unhideWhenUsed/>
    <w:rsid w:val="00F3773D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880370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10D7E"/>
    <w:pPr>
      <w:widowControl w:val="0"/>
      <w:suppressAutoHyphens w:val="0"/>
      <w:jc w:val="left"/>
    </w:pPr>
    <w:rPr>
      <w:rFonts w:ascii="Calibri" w:eastAsia="Calibri" w:hAnsi="Calibri"/>
      <w:lang w:val="en-US" w:eastAsia="en-US"/>
    </w:rPr>
  </w:style>
  <w:style w:type="paragraph" w:customStyle="1" w:styleId="docdata">
    <w:name w:val="docdata"/>
    <w:basedOn w:val="Normal"/>
    <w:rsid w:val="00916DA7"/>
    <w:pPr>
      <w:suppressAutoHyphens w:val="0"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4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281332-5346-4660-BB4B-7A2F05556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325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FEUILLADE</dc:creator>
  <cp:keywords/>
  <dc:description/>
  <cp:lastModifiedBy>Maria Camila Morales Osorio</cp:lastModifiedBy>
  <cp:revision>2</cp:revision>
  <dcterms:created xsi:type="dcterms:W3CDTF">2025-01-06T17:18:00Z</dcterms:created>
  <dcterms:modified xsi:type="dcterms:W3CDTF">2025-01-06T17:18:00Z</dcterms:modified>
</cp:coreProperties>
</file>