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0F9474BA"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F905E4" w:rsidRPr="0006068D">
              <w:rPr>
                <w:rFonts w:asciiTheme="minorHAnsi" w:hAnsiTheme="minorHAnsi" w:cstheme="minorHAnsi"/>
                <w:b/>
                <w:caps/>
                <w:sz w:val="22"/>
                <w:szCs w:val="22"/>
              </w:rPr>
              <w:t>CONTRAT :</w:t>
            </w:r>
          </w:p>
          <w:p w14:paraId="2B8821F0" w14:textId="07B26D30" w:rsidR="0083082B" w:rsidRPr="0006068D" w:rsidRDefault="00B57E28" w:rsidP="0083082B">
            <w:pPr>
              <w:jc w:val="both"/>
              <w:rPr>
                <w:rFonts w:asciiTheme="minorHAnsi" w:hAnsiTheme="minorHAnsi" w:cstheme="minorHAnsi"/>
                <w:b/>
                <w:sz w:val="22"/>
                <w:szCs w:val="22"/>
              </w:rPr>
            </w:pPr>
            <w:r>
              <w:rPr>
                <w:rFonts w:asciiTheme="minorHAnsi" w:hAnsiTheme="minorHAnsi" w:cs="Arial"/>
                <w:sz w:val="24"/>
              </w:rPr>
              <w:t xml:space="preserve">Achat d’équipements informatiques pour l’ABMed </w:t>
            </w:r>
            <w:r w:rsidRPr="006F4DBC">
              <w:rPr>
                <w:rFonts w:asciiTheme="minorHAnsi" w:hAnsiTheme="minorHAnsi" w:cs="Arial"/>
                <w:i/>
                <w:sz w:val="24"/>
              </w:rPr>
              <w:t xml:space="preserve"> </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0DA4C213" w:rsidR="0083082B" w:rsidRPr="0006068D" w:rsidRDefault="00F905E4" w:rsidP="00F905E4">
            <w:pPr>
              <w:rPr>
                <w:rFonts w:asciiTheme="minorHAnsi" w:hAnsiTheme="minorHAnsi" w:cstheme="minorHAnsi"/>
                <w:sz w:val="22"/>
                <w:szCs w:val="22"/>
              </w:rPr>
            </w:pPr>
            <w:r>
              <w:rPr>
                <w:rFonts w:asciiTheme="minorHAnsi" w:hAnsiTheme="minorHAnsi" w:cstheme="minorHAnsi"/>
                <w:b/>
                <w:sz w:val="22"/>
                <w:szCs w:val="22"/>
              </w:rPr>
              <w:t>6/01/2025</w:t>
            </w:r>
            <w:r w:rsidR="00A97B3E" w:rsidRPr="00A97B3E">
              <w:rPr>
                <w:rFonts w:asciiTheme="minorHAnsi" w:hAnsiTheme="minorHAnsi" w:cstheme="minorHAnsi"/>
                <w:b/>
                <w:sz w:val="22"/>
                <w:szCs w:val="22"/>
              </w:rPr>
              <w:t xml:space="preserve"> à </w:t>
            </w:r>
            <w:r>
              <w:rPr>
                <w:rFonts w:asciiTheme="minorHAnsi" w:hAnsiTheme="minorHAnsi" w:cstheme="minorHAnsi"/>
                <w:b/>
                <w:sz w:val="22"/>
                <w:szCs w:val="22"/>
              </w:rPr>
              <w:t>16h00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140B62">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140B62">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140B62">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140B62">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140B62">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140B62">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140B62">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140B62">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140B62">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140B62">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140B62">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140B62">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140B62">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140B62">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140B62">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140B62">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140B62">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140B62">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140B62">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140B62">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140B62">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140B62">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140B62">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140B62">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140B62">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140B62">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140B62">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140B62">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140B62">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140B62">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140B62">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140B62">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140B62">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140B62">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140B62">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140B62">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140B62">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140B62">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140B62">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140B62">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140B62">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140B62">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140B62">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140B62">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140B62">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140B62">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140B62">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140B62">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140B62">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140B62">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F425579"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405598">
        <w:rPr>
          <w:rFonts w:asciiTheme="minorHAnsi" w:hAnsiTheme="minorHAnsi" w:cstheme="minorHAnsi"/>
          <w:szCs w:val="22"/>
        </w:rPr>
        <w:t>ation d’un contrat de fournitures</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405598" w:rsidRPr="00405598">
        <w:rPr>
          <w:rFonts w:asciiTheme="minorHAnsi" w:hAnsiTheme="minorHAnsi" w:cstheme="minorHAnsi"/>
          <w:i/>
          <w:szCs w:val="22"/>
        </w:rPr>
        <w:t xml:space="preserve">Achat d’équipements informatiques pour l’ABMed </w:t>
      </w:r>
      <w:r w:rsidR="00A44958" w:rsidRPr="00405598">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024C78D2" w:rsidR="009009F8" w:rsidRPr="00405598"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w:t>
      </w:r>
      <w:r w:rsidR="00F905E4">
        <w:rPr>
          <w:rFonts w:asciiTheme="minorHAnsi" w:hAnsiTheme="minorHAnsi" w:cstheme="minorHAnsi"/>
          <w:szCs w:val="22"/>
        </w:rPr>
        <w:t xml:space="preserve">selon la procédure adaptée en application des articles </w:t>
      </w:r>
      <w:r w:rsidR="00F905E4" w:rsidRPr="00F905E4">
        <w:rPr>
          <w:rFonts w:asciiTheme="minorHAnsi" w:hAnsiTheme="minorHAnsi" w:cstheme="minorHAnsi"/>
          <w:szCs w:val="22"/>
        </w:rPr>
        <w:t>L. 2123-1 et R. 2123-1 au R. 2123-7 du CCP</w:t>
      </w:r>
      <w:r w:rsidR="00F905E4">
        <w:rPr>
          <w:rFonts w:asciiTheme="minorHAnsi" w:hAnsiTheme="minorHAnsi" w:cstheme="minorHAnsi"/>
          <w:szCs w:val="22"/>
        </w:rPr>
        <w:t>.</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405598" w:rsidRDefault="009009F8" w:rsidP="00A025D7">
            <w:pPr>
              <w:spacing w:line="240" w:lineRule="auto"/>
              <w:jc w:val="center"/>
              <w:rPr>
                <w:rFonts w:asciiTheme="minorHAnsi" w:hAnsiTheme="minorHAnsi" w:cstheme="minorHAnsi"/>
                <w:b/>
                <w:sz w:val="22"/>
                <w:szCs w:val="22"/>
              </w:rPr>
            </w:pPr>
            <w:r w:rsidRPr="00405598">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05598" w:rsidRDefault="009009F8" w:rsidP="00A025D7">
            <w:pPr>
              <w:spacing w:line="240" w:lineRule="auto"/>
              <w:jc w:val="both"/>
              <w:rPr>
                <w:rFonts w:asciiTheme="minorHAnsi" w:hAnsiTheme="minorHAnsi" w:cstheme="minorHAnsi"/>
                <w:b/>
                <w:sz w:val="22"/>
                <w:szCs w:val="22"/>
              </w:rPr>
            </w:pPr>
            <w:r w:rsidRPr="00405598">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A9BCE73" w:rsidR="009009F8" w:rsidRPr="00405598" w:rsidRDefault="00F905E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6/01/2025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05598" w:rsidRDefault="009009F8" w:rsidP="00A025D7">
            <w:pPr>
              <w:spacing w:line="240" w:lineRule="auto"/>
              <w:jc w:val="both"/>
              <w:rPr>
                <w:rFonts w:asciiTheme="minorHAnsi" w:hAnsiTheme="minorHAnsi" w:cstheme="minorHAnsi"/>
                <w:sz w:val="22"/>
                <w:szCs w:val="22"/>
              </w:rPr>
            </w:pPr>
            <w:r w:rsidRPr="00405598">
              <w:rPr>
                <w:rFonts w:asciiTheme="minorHAnsi" w:hAnsiTheme="minorHAnsi" w:cstheme="minorHAnsi"/>
                <w:sz w:val="22"/>
                <w:szCs w:val="22"/>
              </w:rPr>
              <w:t>Date limite de réception des offres</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615BBEA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sidR="00405598">
        <w:rPr>
          <w:rFonts w:asciiTheme="minorHAnsi" w:hAnsiTheme="minorHAnsi" w:cstheme="minorHAnsi"/>
          <w:sz w:val="22"/>
          <w:szCs w:val="22"/>
        </w:rPr>
        <w:t xml:space="preserve"> ou Francs CFA (XOF)</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1746E665" w:rsidR="004B18E1" w:rsidRPr="00921E55" w:rsidRDefault="004B18E1" w:rsidP="00F905E4">
      <w:pPr>
        <w:pStyle w:val="Paragraphedeliste"/>
        <w:numPr>
          <w:ilvl w:val="0"/>
          <w:numId w:val="7"/>
        </w:numPr>
        <w:spacing w:line="240" w:lineRule="auto"/>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w:t>
      </w:r>
      <w:r w:rsidR="00F905E4">
        <w:rPr>
          <w:rFonts w:asciiTheme="minorHAnsi" w:hAnsiTheme="minorHAnsi" w:cstheme="minorHAnsi"/>
          <w:color w:val="000000"/>
          <w:sz w:val="22"/>
          <w:szCs w:val="22"/>
        </w:rPr>
        <w:t xml:space="preserve"> cahier </w:t>
      </w:r>
      <w:r w:rsidR="00F905E4" w:rsidRPr="00F905E4">
        <w:rPr>
          <w:rFonts w:asciiTheme="minorHAnsi" w:hAnsiTheme="minorHAnsi" w:cstheme="minorHAnsi"/>
          <w:color w:val="000000"/>
          <w:sz w:val="22"/>
          <w:szCs w:val="22"/>
        </w:rPr>
        <w:t>des clauses administratives générales applicables aux Techniques de l’Information et de la Co</w:t>
      </w:r>
      <w:r w:rsidR="00F905E4">
        <w:rPr>
          <w:rFonts w:asciiTheme="minorHAnsi" w:hAnsiTheme="minorHAnsi" w:cstheme="minorHAnsi"/>
          <w:color w:val="000000"/>
          <w:sz w:val="22"/>
          <w:szCs w:val="22"/>
        </w:rPr>
        <w:t xml:space="preserve">mmunication en vigueur depuis le 31 mars </w:t>
      </w:r>
      <w:proofErr w:type="gramStart"/>
      <w:r w:rsidR="00F905E4">
        <w:rPr>
          <w:rFonts w:asciiTheme="minorHAnsi" w:hAnsiTheme="minorHAnsi" w:cstheme="minorHAnsi"/>
          <w:color w:val="000000"/>
          <w:sz w:val="22"/>
          <w:szCs w:val="22"/>
        </w:rPr>
        <w:t xml:space="preserve">2021 </w:t>
      </w:r>
      <w:r w:rsidRPr="00921E55">
        <w:rPr>
          <w:rFonts w:asciiTheme="minorHAnsi" w:hAnsiTheme="minorHAnsi" w:cstheme="minorHAnsi"/>
          <w:color w:val="000000"/>
          <w:sz w:val="22"/>
          <w:szCs w:val="22"/>
        </w:rPr>
        <w:t>)</w:t>
      </w:r>
      <w:proofErr w:type="gramEnd"/>
      <w:r w:rsidR="005D2305">
        <w:rPr>
          <w:rFonts w:asciiTheme="minorHAnsi" w:hAnsiTheme="minorHAnsi" w:cstheme="minorHAnsi"/>
          <w:color w:val="000000"/>
          <w:sz w:val="22"/>
          <w:szCs w:val="22"/>
        </w:rPr>
        <w:t> ;</w:t>
      </w:r>
      <w:r w:rsidRPr="00921E55">
        <w:rPr>
          <w:rFonts w:asciiTheme="minorHAnsi" w:hAnsiTheme="minorHAnsi" w:cstheme="minorHAnsi"/>
          <w:szCs w:val="22"/>
        </w:rPr>
        <w:t xml:space="preserve"> </w:t>
      </w:r>
    </w:p>
    <w:p w14:paraId="7834ACDF" w14:textId="434FEC59"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charges </w:t>
      </w:r>
      <w:r w:rsidR="00F905E4">
        <w:rPr>
          <w:rFonts w:asciiTheme="minorHAnsi" w:hAnsiTheme="minorHAnsi" w:cstheme="minorHAnsi"/>
          <w:szCs w:val="22"/>
        </w:rPr>
        <w:t xml:space="preserve">techniques </w:t>
      </w:r>
      <w:r w:rsidR="00547255">
        <w:rPr>
          <w:rFonts w:asciiTheme="minorHAnsi" w:hAnsiTheme="minorHAnsi" w:cstheme="minorHAnsi"/>
          <w:szCs w:val="22"/>
        </w:rPr>
        <w:t xml:space="preserve">(annexe 1 du contrat) </w:t>
      </w:r>
      <w:r w:rsidRPr="00921E55">
        <w:rPr>
          <w:rFonts w:asciiTheme="minorHAnsi" w:hAnsiTheme="minorHAnsi" w:cstheme="minorHAnsi"/>
          <w:szCs w:val="22"/>
        </w:rPr>
        <w:t>et ses éventuelles annexes ;</w:t>
      </w:r>
    </w:p>
    <w:p w14:paraId="6C2ADFA8" w14:textId="1FEF80A9" w:rsidR="006C1388" w:rsidRDefault="006C1388"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Bordereau des Prix Unitaires (BPU – annexe 2-a du contrat) ;</w:t>
      </w:r>
    </w:p>
    <w:p w14:paraId="7F21B689" w14:textId="6CC77A15" w:rsidR="00547255" w:rsidRPr="00921E55" w:rsidRDefault="00547255"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La Décomposition du Prix Global et Forfaitaire </w:t>
      </w:r>
      <w:r w:rsidR="006C1388">
        <w:rPr>
          <w:rFonts w:asciiTheme="minorHAnsi" w:hAnsiTheme="minorHAnsi" w:cstheme="minorHAnsi"/>
          <w:szCs w:val="22"/>
        </w:rPr>
        <w:t>(DPGF – annexe 2-b du contrat)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16017674"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54725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4288FFA7" w14:textId="4FB2F4E2" w:rsidR="00240DE7" w:rsidRPr="00393FB0" w:rsidRDefault="00240DE7">
      <w:pPr>
        <w:pStyle w:val="v"/>
        <w:widowControl w:val="0"/>
        <w:numPr>
          <w:ilvl w:val="0"/>
          <w:numId w:val="7"/>
        </w:numPr>
        <w:rPr>
          <w:rFonts w:asciiTheme="minorHAnsi" w:hAnsiTheme="minorHAnsi" w:cstheme="minorHAnsi"/>
          <w:szCs w:val="22"/>
        </w:rPr>
      </w:pPr>
      <w:bookmarkStart w:id="16" w:name="_GoBack"/>
      <w:bookmarkEnd w:id="16"/>
      <w:r w:rsidRPr="00393FB0">
        <w:rPr>
          <w:rFonts w:asciiTheme="minorHAnsi" w:hAnsiTheme="minorHAnsi" w:cstheme="minorHAnsi"/>
          <w:szCs w:val="22"/>
        </w:rPr>
        <w:t>Formulaire de classement</w:t>
      </w:r>
      <w:r w:rsidR="001B1493" w:rsidRPr="00393FB0">
        <w:rPr>
          <w:rFonts w:asciiTheme="minorHAnsi" w:hAnsiTheme="minorHAnsi" w:cstheme="minorHAnsi"/>
          <w:szCs w:val="22"/>
        </w:rPr>
        <w:t xml:space="preserve"> au contrôle des exportations ;</w:t>
      </w:r>
    </w:p>
    <w:p w14:paraId="0CBD669D" w14:textId="72CCDD1A" w:rsidR="004B18E1" w:rsidRPr="00393FB0" w:rsidRDefault="00950AA9" w:rsidP="001B1493">
      <w:pPr>
        <w:pStyle w:val="v"/>
        <w:widowControl w:val="0"/>
        <w:numPr>
          <w:ilvl w:val="0"/>
          <w:numId w:val="7"/>
        </w:numPr>
        <w:rPr>
          <w:rFonts w:asciiTheme="minorHAnsi" w:hAnsiTheme="minorHAnsi" w:cstheme="minorHAnsi"/>
          <w:b/>
          <w:caps/>
          <w:sz w:val="28"/>
          <w:szCs w:val="22"/>
          <w:u w:val="single"/>
        </w:rPr>
      </w:pPr>
      <w:r w:rsidRPr="00393FB0">
        <w:rPr>
          <w:rFonts w:asciiTheme="minorHAnsi" w:eastAsia="Times" w:hAnsiTheme="minorHAnsi" w:cstheme="minorHAnsi"/>
          <w:szCs w:val="22"/>
        </w:rPr>
        <w:t>L’autorisation de fabrication, de commerce et d’intermédiation (AFCI)</w:t>
      </w:r>
      <w:r w:rsidR="006C1388" w:rsidRPr="00393FB0">
        <w:rPr>
          <w:rFonts w:asciiTheme="minorHAnsi" w:eastAsia="Times" w:hAnsiTheme="minorHAnsi" w:cstheme="minorHAnsi"/>
          <w:szCs w:val="22"/>
        </w:rPr>
        <w:t>.</w:t>
      </w:r>
      <w:r w:rsidR="001B1493" w:rsidRPr="00393FB0">
        <w:rPr>
          <w:rFonts w:asciiTheme="minorHAnsi" w:hAnsiTheme="minorHAnsi" w:cstheme="minorHAnsi"/>
          <w:b/>
          <w:caps/>
          <w:sz w:val="28"/>
          <w:szCs w:val="22"/>
          <w:u w:val="single"/>
        </w:rPr>
        <w:t xml:space="preserve">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48391C3B"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proofErr w:type="gramStart"/>
      <w:r w:rsidR="001B1493">
        <w:rPr>
          <w:rFonts w:asciiTheme="minorHAnsi" w:hAnsiTheme="minorHAnsi" w:cstheme="minorHAnsi"/>
          <w:sz w:val="22"/>
          <w:szCs w:val="22"/>
        </w:rPr>
        <w:t xml:space="preserve">6 </w:t>
      </w:r>
      <w:r w:rsidRPr="00921E55">
        <w:rPr>
          <w:rFonts w:asciiTheme="minorHAnsi" w:hAnsiTheme="minorHAnsi" w:cstheme="minorHAnsi"/>
          <w:sz w:val="22"/>
          <w:szCs w:val="22"/>
        </w:rPr>
        <w:t xml:space="preserve"> jours</w:t>
      </w:r>
      <w:proofErr w:type="gramEnd"/>
      <w:r w:rsidRPr="00921E55">
        <w:rPr>
          <w:rFonts w:asciiTheme="minorHAnsi" w:hAnsiTheme="minorHAnsi" w:cstheme="minorHAnsi"/>
          <w:sz w:val="22"/>
          <w:szCs w:val="22"/>
        </w:rPr>
        <w:t xml:space="preserve"> avant la date limite de réception des plis</w:t>
      </w:r>
    </w:p>
    <w:p w14:paraId="79BC8ED0" w14:textId="75FF4551"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w:t>
      </w:r>
      <w:r w:rsidR="00860E85">
        <w:rPr>
          <w:rFonts w:asciiTheme="minorHAnsi" w:hAnsiTheme="minorHAnsi" w:cstheme="minorHAnsi"/>
          <w:sz w:val="22"/>
          <w:szCs w:val="22"/>
        </w:rPr>
        <w:t>ent identifiés lors du retrait d</w:t>
      </w:r>
      <w:r w:rsidRPr="00921E55">
        <w:rPr>
          <w:rFonts w:asciiTheme="minorHAnsi" w:hAnsiTheme="minorHAnsi" w:cstheme="minorHAnsi"/>
          <w:sz w:val="22"/>
          <w:szCs w:val="22"/>
        </w:rPr>
        <w:t>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1F7F5141" w14:textId="77777777" w:rsidR="00860E85" w:rsidRDefault="008139A8" w:rsidP="00860E85">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16666276" w14:textId="31ED1223" w:rsidR="002B4D22" w:rsidRPr="0006068D" w:rsidRDefault="008139A8" w:rsidP="00510257">
      <w:pPr>
        <w:pStyle w:val="Titre2"/>
        <w:spacing w:before="120" w:after="120" w:line="240" w:lineRule="auto"/>
        <w:jc w:val="both"/>
        <w:rPr>
          <w:rFonts w:asciiTheme="minorHAnsi" w:hAnsiTheme="minorHAnsi" w:cstheme="minorHAnsi"/>
          <w:sz w:val="22"/>
          <w:szCs w:val="22"/>
          <w:u w:val="single"/>
        </w:rPr>
      </w:pPr>
      <w:r w:rsidRPr="00860E85">
        <w:rPr>
          <w:rFonts w:asciiTheme="minorHAnsi" w:hAnsiTheme="minorHAnsi" w:cstheme="minorHAnsi"/>
          <w:b w:val="0"/>
          <w:sz w:val="22"/>
          <w:szCs w:val="22"/>
        </w:rPr>
        <w:t xml:space="preserve">Le contrat est </w:t>
      </w:r>
      <w:r w:rsidR="00093D39" w:rsidRPr="00860E85">
        <w:rPr>
          <w:rFonts w:asciiTheme="minorHAnsi" w:hAnsiTheme="minorHAnsi" w:cstheme="minorHAnsi"/>
          <w:b w:val="0"/>
          <w:sz w:val="22"/>
          <w:szCs w:val="22"/>
        </w:rPr>
        <w:t xml:space="preserve">un marché public </w:t>
      </w:r>
      <w:r w:rsidR="00547255">
        <w:rPr>
          <w:rFonts w:asciiTheme="minorHAnsi" w:hAnsiTheme="minorHAnsi" w:cstheme="minorHAnsi"/>
          <w:b w:val="0"/>
          <w:sz w:val="22"/>
          <w:szCs w:val="22"/>
        </w:rPr>
        <w:t xml:space="preserve">à prix </w:t>
      </w:r>
      <w:proofErr w:type="spellStart"/>
      <w:proofErr w:type="gramStart"/>
      <w:r w:rsidR="00547255">
        <w:rPr>
          <w:rFonts w:asciiTheme="minorHAnsi" w:hAnsiTheme="minorHAnsi" w:cstheme="minorHAnsi"/>
          <w:b w:val="0"/>
          <w:sz w:val="22"/>
          <w:szCs w:val="22"/>
        </w:rPr>
        <w:t>mixte</w:t>
      </w:r>
      <w:r w:rsidR="00860E85" w:rsidRPr="00860E85">
        <w:rPr>
          <w:rFonts w:asciiTheme="minorHAnsi" w:hAnsiTheme="minorHAnsi" w:cstheme="minorHAnsi"/>
          <w:b w:val="0"/>
          <w:sz w:val="22"/>
          <w:szCs w:val="22"/>
        </w:rPr>
        <w:t>.</w:t>
      </w:r>
      <w:bookmarkStart w:id="29" w:name="_Toc63783772"/>
      <w:r w:rsidR="009B6B50" w:rsidRPr="00393FB0">
        <w:rPr>
          <w:rFonts w:asciiTheme="minorHAnsi" w:hAnsiTheme="minorHAnsi" w:cstheme="minorHAnsi"/>
          <w:sz w:val="22"/>
          <w:szCs w:val="22"/>
          <w:highlight w:val="yellow"/>
          <w:u w:val="single"/>
        </w:rPr>
        <w:t>Montant</w:t>
      </w:r>
      <w:proofErr w:type="spellEnd"/>
      <w:proofErr w:type="gramEnd"/>
      <w:r w:rsidR="009B6B50" w:rsidRPr="00393FB0">
        <w:rPr>
          <w:rFonts w:asciiTheme="minorHAnsi" w:hAnsiTheme="minorHAnsi" w:cstheme="minorHAnsi"/>
          <w:sz w:val="22"/>
          <w:szCs w:val="22"/>
          <w:highlight w:val="yellow"/>
          <w:u w:val="single"/>
        </w:rPr>
        <w:t xml:space="preserve"> du besoin</w:t>
      </w:r>
      <w:bookmarkEnd w:id="20"/>
      <w:bookmarkEnd w:id="21"/>
      <w:bookmarkEnd w:id="22"/>
      <w:bookmarkEnd w:id="23"/>
      <w:bookmarkEnd w:id="29"/>
    </w:p>
    <w:p w14:paraId="29B3A32A" w14:textId="6EDDA9AB" w:rsidR="008139A8" w:rsidRDefault="00547255" w:rsidP="008139A8">
      <w:pPr>
        <w:spacing w:line="240" w:lineRule="auto"/>
        <w:jc w:val="both"/>
        <w:rPr>
          <w:rFonts w:asciiTheme="minorHAnsi" w:hAnsiTheme="minorHAnsi" w:cstheme="minorHAnsi"/>
          <w:sz w:val="22"/>
          <w:szCs w:val="22"/>
        </w:rPr>
      </w:pPr>
      <w:r>
        <w:rPr>
          <w:rFonts w:asciiTheme="minorHAnsi" w:hAnsiTheme="minorHAnsi" w:cstheme="minorHAnsi"/>
          <w:sz w:val="22"/>
          <w:szCs w:val="22"/>
        </w:rPr>
        <w:t>Pour la partie à prix forfaitaire, l</w:t>
      </w:r>
      <w:r w:rsidR="00284F9E">
        <w:rPr>
          <w:rFonts w:asciiTheme="minorHAnsi" w:hAnsiTheme="minorHAnsi" w:cstheme="minorHAnsi"/>
          <w:sz w:val="22"/>
          <w:szCs w:val="22"/>
        </w:rPr>
        <w:t>e</w:t>
      </w:r>
      <w:r w:rsidR="003D6FFE" w:rsidRPr="0006068D">
        <w:rPr>
          <w:rFonts w:asciiTheme="minorHAnsi" w:hAnsiTheme="minorHAnsi" w:cstheme="minorHAnsi"/>
          <w:sz w:val="22"/>
          <w:szCs w:val="22"/>
        </w:rPr>
        <w:t xml:space="preserve"> montant du contrat correspondra au prix pro</w:t>
      </w:r>
      <w:r w:rsidR="00284F9E">
        <w:rPr>
          <w:rFonts w:asciiTheme="minorHAnsi" w:hAnsiTheme="minorHAnsi" w:cstheme="minorHAnsi"/>
          <w:sz w:val="22"/>
          <w:szCs w:val="22"/>
        </w:rPr>
        <w:t>posé par l’attributaire retenu.</w:t>
      </w:r>
    </w:p>
    <w:p w14:paraId="35C7A20A" w14:textId="33B68354" w:rsidR="00547255" w:rsidRDefault="00547255" w:rsidP="008139A8">
      <w:pPr>
        <w:spacing w:line="240" w:lineRule="auto"/>
        <w:jc w:val="both"/>
        <w:rPr>
          <w:rFonts w:asciiTheme="minorHAnsi" w:hAnsiTheme="minorHAnsi" w:cstheme="minorHAnsi"/>
          <w:sz w:val="22"/>
          <w:szCs w:val="22"/>
        </w:rPr>
      </w:pPr>
    </w:p>
    <w:p w14:paraId="7BD8EF26" w14:textId="7DCC1977" w:rsidR="00547255" w:rsidRPr="0006068D" w:rsidRDefault="00547255" w:rsidP="008139A8">
      <w:pPr>
        <w:spacing w:line="240" w:lineRule="auto"/>
        <w:jc w:val="both"/>
        <w:rPr>
          <w:rFonts w:asciiTheme="minorHAnsi" w:hAnsiTheme="minorHAnsi" w:cstheme="minorHAnsi"/>
          <w:sz w:val="22"/>
          <w:szCs w:val="22"/>
        </w:rPr>
      </w:pPr>
      <w:r>
        <w:rPr>
          <w:rFonts w:asciiTheme="minorHAnsi" w:hAnsiTheme="minorHAnsi" w:cstheme="minorHAnsi"/>
          <w:sz w:val="22"/>
          <w:szCs w:val="22"/>
        </w:rPr>
        <w:t>Pour la partie à prix unitaires, le montant maximum est fixé à 80 000 euros H.T.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03DEFB83"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547255">
        <w:rPr>
          <w:rFonts w:asciiTheme="minorHAnsi" w:hAnsiTheme="minorHAnsi" w:cstheme="minorHAnsi"/>
          <w:sz w:val="22"/>
          <w:szCs w:val="22"/>
        </w:rPr>
        <w:t>2</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63783774"/>
      <w:r w:rsidRPr="00BC4295">
        <w:rPr>
          <w:rFonts w:asciiTheme="minorHAnsi" w:hAnsiTheme="minorHAnsi" w:cstheme="minorHAnsi"/>
          <w:sz w:val="22"/>
          <w:szCs w:val="22"/>
          <w:u w:val="single"/>
        </w:rPr>
        <w:t>Allotissement</w:t>
      </w:r>
      <w:bookmarkEnd w:id="31"/>
    </w:p>
    <w:p w14:paraId="78157605" w14:textId="7F7FC3A7" w:rsidR="00F07EDC" w:rsidRPr="00393FB0" w:rsidRDefault="009B6B50" w:rsidP="00393FB0">
      <w:pPr>
        <w:pStyle w:val="Titre2"/>
        <w:spacing w:before="120" w:after="120" w:line="240" w:lineRule="auto"/>
        <w:jc w:val="both"/>
        <w:rPr>
          <w:rFonts w:asciiTheme="minorHAnsi" w:hAnsiTheme="minorHAnsi" w:cstheme="minorHAnsi"/>
          <w:sz w:val="22"/>
          <w:szCs w:val="22"/>
          <w:u w:val="single"/>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w:t>
      </w:r>
      <w:r w:rsidR="0066225F">
        <w:rPr>
          <w:rFonts w:asciiTheme="minorHAnsi" w:hAnsiTheme="minorHAnsi" w:cstheme="minorHAnsi"/>
          <w:sz w:val="22"/>
          <w:szCs w:val="22"/>
        </w:rPr>
        <w:t>consultation n’est pas allotie</w:t>
      </w:r>
      <w:bookmarkStart w:id="32" w:name="_Toc417653425"/>
      <w:bookmarkStart w:id="33" w:name="_Toc419212441"/>
      <w:bookmarkStart w:id="34" w:name="_Toc443657775"/>
      <w:bookmarkStart w:id="35" w:name="_Toc446628694"/>
      <w:bookmarkEnd w:id="24"/>
      <w:bookmarkEnd w:id="25"/>
      <w:bookmarkEnd w:id="26"/>
      <w:bookmarkEnd w:id="27"/>
      <w:bookmarkEnd w:id="28"/>
      <w:r w:rsidR="0066225F">
        <w:rPr>
          <w:rFonts w:asciiTheme="minorHAnsi" w:hAnsiTheme="minorHAnsi" w:cstheme="minorHAnsi"/>
          <w:sz w:val="22"/>
          <w:szCs w:val="22"/>
        </w:rPr>
        <w:t xml:space="preserve">. </w:t>
      </w:r>
      <w:bookmarkStart w:id="36" w:name="_Toc63783776"/>
      <w:r w:rsidR="00F07EDC" w:rsidRPr="00393FB0">
        <w:rPr>
          <w:rFonts w:asciiTheme="minorHAnsi" w:hAnsiTheme="minorHAnsi" w:cstheme="minorHAnsi"/>
          <w:sz w:val="22"/>
          <w:szCs w:val="22"/>
          <w:u w:val="single"/>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1FBD2FBB" w:rsidR="003D2522" w:rsidRPr="00393FB0" w:rsidRDefault="003D2522" w:rsidP="00393FB0">
      <w:pPr>
        <w:pStyle w:val="Titre2"/>
        <w:spacing w:before="120" w:after="120" w:line="240" w:lineRule="auto"/>
        <w:jc w:val="both"/>
        <w:rPr>
          <w:rFonts w:asciiTheme="minorHAnsi" w:hAnsiTheme="minorHAnsi" w:cstheme="minorHAnsi"/>
          <w:sz w:val="22"/>
          <w:szCs w:val="22"/>
          <w:u w:val="single"/>
        </w:rPr>
      </w:pPr>
      <w:bookmarkStart w:id="38" w:name="_Toc63783777"/>
      <w:r w:rsidRPr="00393FB0">
        <w:rPr>
          <w:rFonts w:asciiTheme="minorHAnsi" w:hAnsiTheme="minorHAnsi" w:cstheme="minorHAnsi"/>
          <w:sz w:val="22"/>
          <w:szCs w:val="22"/>
          <w:u w:val="single"/>
        </w:rPr>
        <w:t>Reconductions</w:t>
      </w:r>
      <w:bookmarkEnd w:id="38"/>
    </w:p>
    <w:p w14:paraId="575B60BF" w14:textId="0140171B"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w:t>
      </w:r>
      <w:r w:rsidR="00547255">
        <w:rPr>
          <w:rFonts w:asciiTheme="minorHAnsi" w:hAnsiTheme="minorHAnsi" w:cstheme="minorHAnsi"/>
          <w:sz w:val="22"/>
          <w:szCs w:val="22"/>
        </w:rPr>
        <w:t xml:space="preserve">n’est pas reconductible. </w:t>
      </w:r>
    </w:p>
    <w:p w14:paraId="45EA2049" w14:textId="3B3A9E2E" w:rsidR="00F61E7E" w:rsidRPr="00393FB0" w:rsidRDefault="00F61E7E" w:rsidP="00393FB0">
      <w:pPr>
        <w:pStyle w:val="Titre2"/>
        <w:spacing w:before="120" w:after="120" w:line="240" w:lineRule="auto"/>
        <w:jc w:val="both"/>
        <w:rPr>
          <w:rFonts w:asciiTheme="minorHAnsi" w:hAnsiTheme="minorHAnsi" w:cstheme="minorHAnsi"/>
          <w:sz w:val="22"/>
          <w:szCs w:val="22"/>
          <w:u w:val="single"/>
        </w:rPr>
      </w:pPr>
      <w:bookmarkStart w:id="39" w:name="_Toc63783778"/>
      <w:r w:rsidRPr="00393FB0">
        <w:rPr>
          <w:rFonts w:asciiTheme="minorHAnsi" w:hAnsiTheme="minorHAnsi" w:cstheme="minorHAnsi"/>
          <w:sz w:val="22"/>
          <w:szCs w:val="22"/>
          <w:u w:val="single"/>
        </w:rPr>
        <w:t>Tranches optionnelles</w:t>
      </w:r>
      <w:bookmarkEnd w:id="39"/>
    </w:p>
    <w:p w14:paraId="391AF406" w14:textId="2B4D3F5C" w:rsidR="00F61E7E" w:rsidRPr="0066225F" w:rsidRDefault="00F61E7E" w:rsidP="0006068D">
      <w:pPr>
        <w:rPr>
          <w:rFonts w:asciiTheme="minorHAnsi" w:hAnsiTheme="minorHAnsi" w:cstheme="minorHAnsi"/>
          <w:sz w:val="22"/>
          <w:szCs w:val="22"/>
        </w:rPr>
      </w:pPr>
      <w:r w:rsidRPr="00921E55">
        <w:rPr>
          <w:rFonts w:asciiTheme="minorHAnsi" w:hAnsiTheme="minorHAnsi" w:cstheme="minorHAnsi"/>
          <w:sz w:val="22"/>
          <w:szCs w:val="22"/>
        </w:rPr>
        <w:t>Le contrat ne comport</w:t>
      </w:r>
      <w:r w:rsidR="0066225F">
        <w:rPr>
          <w:rFonts w:asciiTheme="minorHAnsi" w:hAnsiTheme="minorHAnsi" w:cstheme="minorHAnsi"/>
          <w:sz w:val="22"/>
          <w:szCs w:val="22"/>
        </w:rPr>
        <w:t xml:space="preserve">e aucune tranche optionnelle. </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4053F14B"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w:t>
      </w:r>
      <w:r w:rsidR="0071029B">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n’autorise pas</w:t>
      </w:r>
      <w:r w:rsidR="00547255" w:rsidRPr="00921E55" w:rsidDel="00547255">
        <w:rPr>
          <w:rFonts w:asciiTheme="minorHAnsi" w:hAnsiTheme="minorHAnsi" w:cstheme="minorHAnsi"/>
          <w:bCs/>
          <w:iCs/>
          <w:sz w:val="22"/>
          <w:szCs w:val="22"/>
          <w:lang w:bidi="ar-SA"/>
        </w:rPr>
        <w:t xml:space="preserve"> </w:t>
      </w:r>
      <w:r w:rsidR="0071029B">
        <w:rPr>
          <w:rFonts w:asciiTheme="minorHAnsi" w:hAnsiTheme="minorHAnsi" w:cstheme="minorHAnsi"/>
          <w:bCs/>
          <w:iCs/>
          <w:sz w:val="22"/>
          <w:szCs w:val="22"/>
          <w:lang w:bidi="ar-SA"/>
        </w:rPr>
        <w:t>l</w:t>
      </w:r>
      <w:r w:rsidRPr="00921E55">
        <w:rPr>
          <w:rFonts w:asciiTheme="minorHAnsi" w:hAnsiTheme="minorHAnsi" w:cstheme="minorHAnsi"/>
          <w:bCs/>
          <w:iCs/>
          <w:sz w:val="22"/>
          <w:szCs w:val="22"/>
          <w:lang w:bidi="ar-SA"/>
        </w:rPr>
        <w:t>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 xml:space="preserve">du </w:t>
      </w:r>
      <w:r w:rsidR="004A2256" w:rsidRPr="0006068D">
        <w:rPr>
          <w:rFonts w:asciiTheme="minorHAnsi" w:eastAsia="Times" w:hAnsiTheme="minorHAnsi" w:cstheme="minorHAnsi"/>
          <w:bCs/>
          <w:iCs/>
          <w:kern w:val="0"/>
          <w:sz w:val="22"/>
          <w:szCs w:val="22"/>
          <w:lang w:eastAsia="fr-FR" w:bidi="ar-SA"/>
        </w:rPr>
        <w:lastRenderedPageBreak/>
        <w:t>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3"/>
      <w:r>
        <w:rPr>
          <w:rFonts w:asciiTheme="minorHAnsi" w:hAnsiTheme="minorHAnsi" w:cstheme="minorHAnsi"/>
          <w:sz w:val="22"/>
          <w:szCs w:val="22"/>
          <w:u w:val="single"/>
        </w:rPr>
        <w:t xml:space="preserve"> </w:t>
      </w:r>
    </w:p>
    <w:p w14:paraId="48988731" w14:textId="584F2838"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66225F">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63783785"/>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63783786"/>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63783787"/>
      <w:r w:rsidRPr="0006068D">
        <w:rPr>
          <w:rFonts w:asciiTheme="minorHAnsi" w:hAnsiTheme="minorHAnsi" w:cstheme="minorHAnsi"/>
          <w:i/>
          <w:sz w:val="22"/>
          <w:szCs w:val="22"/>
        </w:rPr>
        <w:t>Forme du groupement</w:t>
      </w:r>
      <w:bookmarkEnd w:id="50"/>
      <w:bookmarkEnd w:id="51"/>
    </w:p>
    <w:p w14:paraId="3D1E6E72" w14:textId="3FF2372B" w:rsidR="002F2416" w:rsidRPr="0006068D" w:rsidRDefault="009B6D3E"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 </w:t>
      </w:r>
      <w:r w:rsidR="00127407"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63783788"/>
      <w:r w:rsidRPr="0006068D">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63783789"/>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8" w:name="_Toc55543803"/>
      <w:bookmarkStart w:id="59" w:name="_Toc63783790"/>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63783791"/>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63783792"/>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0AEE6813" w:rsidR="007A1888"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w:t>
      </w:r>
      <w:r w:rsidR="006C1388">
        <w:rPr>
          <w:rFonts w:asciiTheme="minorHAnsi" w:hAnsiTheme="minorHAnsi" w:cstheme="minorHAnsi"/>
          <w:sz w:val="22"/>
          <w:szCs w:val="22"/>
        </w:rPr>
        <w:t> ;</w:t>
      </w:r>
    </w:p>
    <w:p w14:paraId="771B464A" w14:textId="46446D5F" w:rsidR="006C1388" w:rsidRDefault="006C1388"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Preuve d’assurance responsabilité civile et/ou professionnelle en cours de validité ;</w:t>
      </w:r>
    </w:p>
    <w:p w14:paraId="4A24A490" w14:textId="77465F5A" w:rsidR="006C1388" w:rsidRDefault="006C1388"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Attestation de régularité fiscale ;</w:t>
      </w:r>
    </w:p>
    <w:p w14:paraId="61C4FCD3" w14:textId="3D4D4BF2" w:rsidR="006C1388" w:rsidRDefault="006C1388"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Attestation de régularité au titre des obligations sociales ;</w:t>
      </w:r>
    </w:p>
    <w:p w14:paraId="596754CF" w14:textId="501E7E44" w:rsidR="006C1388" w:rsidRPr="0006068D" w:rsidRDefault="006C1388"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formulaire DC4 (déclaration de sous-traitance).</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63783793"/>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2B42752" w:rsidR="004E7A61" w:rsidRDefault="003D1496" w:rsidP="006E3ED4">
      <w:pPr>
        <w:pStyle w:val="Default"/>
        <w:numPr>
          <w:ilvl w:val="1"/>
          <w:numId w:val="18"/>
        </w:numPr>
        <w:jc w:val="both"/>
        <w:rPr>
          <w:rFonts w:asciiTheme="minorHAnsi" w:eastAsia="Times" w:hAnsiTheme="minorHAnsi" w:cstheme="minorHAnsi"/>
          <w:color w:val="auto"/>
          <w:sz w:val="22"/>
          <w:szCs w:val="22"/>
        </w:rPr>
      </w:pPr>
      <w:proofErr w:type="gramStart"/>
      <w:r>
        <w:rPr>
          <w:rFonts w:asciiTheme="minorHAnsi" w:eastAsia="Times" w:hAnsiTheme="minorHAnsi" w:cstheme="minorHAnsi"/>
          <w:color w:val="auto"/>
          <w:sz w:val="22"/>
          <w:szCs w:val="22"/>
        </w:rPr>
        <w:t>le</w:t>
      </w:r>
      <w:proofErr w:type="gramEnd"/>
      <w:r>
        <w:rPr>
          <w:rFonts w:asciiTheme="minorHAnsi" w:eastAsia="Times" w:hAnsiTheme="minorHAnsi" w:cstheme="minorHAnsi"/>
          <w:color w:val="auto"/>
          <w:sz w:val="22"/>
          <w:szCs w:val="22"/>
        </w:rPr>
        <w:t xml:space="preserve"> BPU </w:t>
      </w:r>
      <w:proofErr w:type="spellStart"/>
      <w:r>
        <w:rPr>
          <w:rFonts w:asciiTheme="minorHAnsi" w:eastAsia="Times" w:hAnsiTheme="minorHAnsi" w:cstheme="minorHAnsi"/>
          <w:color w:val="auto"/>
          <w:sz w:val="22"/>
          <w:szCs w:val="22"/>
        </w:rPr>
        <w:t>annex</w:t>
      </w:r>
      <w:proofErr w:type="spellEnd"/>
      <w:r>
        <w:rPr>
          <w:rFonts w:asciiTheme="minorHAnsi" w:eastAsia="Times" w:hAnsiTheme="minorHAnsi" w:cstheme="minorHAnsi"/>
          <w:color w:val="auto"/>
          <w:sz w:val="22"/>
          <w:szCs w:val="22"/>
        </w:rPr>
        <w:t xml:space="preserve"> 2-a</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w:t>
      </w:r>
      <w:r w:rsidR="00126F28" w:rsidRPr="0006068D">
        <w:rPr>
          <w:rFonts w:asciiTheme="minorHAnsi" w:eastAsia="Times" w:hAnsiTheme="minorHAnsi" w:cstheme="minorHAnsi"/>
          <w:color w:val="auto"/>
          <w:sz w:val="22"/>
          <w:szCs w:val="22"/>
        </w:rPr>
        <w:t> ;</w:t>
      </w:r>
    </w:p>
    <w:p w14:paraId="12429DCC" w14:textId="52593343" w:rsidR="003D1496" w:rsidRPr="0006068D" w:rsidRDefault="003D1496" w:rsidP="006E3ED4">
      <w:pPr>
        <w:pStyle w:val="Default"/>
        <w:numPr>
          <w:ilvl w:val="1"/>
          <w:numId w:val="18"/>
        </w:numPr>
        <w:jc w:val="both"/>
        <w:rPr>
          <w:rFonts w:asciiTheme="minorHAnsi" w:eastAsia="Times" w:hAnsiTheme="minorHAnsi" w:cstheme="minorHAnsi"/>
          <w:color w:val="auto"/>
          <w:sz w:val="22"/>
          <w:szCs w:val="22"/>
        </w:rPr>
      </w:pPr>
      <w:proofErr w:type="gramStart"/>
      <w:r>
        <w:rPr>
          <w:rFonts w:asciiTheme="minorHAnsi" w:eastAsia="Times" w:hAnsiTheme="minorHAnsi" w:cstheme="minorHAnsi"/>
          <w:color w:val="auto"/>
          <w:sz w:val="22"/>
          <w:szCs w:val="22"/>
        </w:rPr>
        <w:t>la</w:t>
      </w:r>
      <w:proofErr w:type="gramEnd"/>
      <w:r>
        <w:rPr>
          <w:rFonts w:asciiTheme="minorHAnsi" w:eastAsia="Times" w:hAnsiTheme="minorHAnsi" w:cstheme="minorHAnsi"/>
          <w:color w:val="auto"/>
          <w:sz w:val="22"/>
          <w:szCs w:val="22"/>
        </w:rPr>
        <w:t xml:space="preserve"> DPGF annexe 2-b </w:t>
      </w:r>
      <w:r w:rsidRPr="0006068D">
        <w:rPr>
          <w:rFonts w:asciiTheme="minorHAnsi" w:eastAsia="Times" w:hAnsiTheme="minorHAnsi" w:cstheme="minorHAnsi"/>
          <w:color w:val="auto"/>
          <w:sz w:val="22"/>
          <w:szCs w:val="22"/>
        </w:rPr>
        <w:t>dûment renseigné</w:t>
      </w:r>
      <w:r>
        <w:rPr>
          <w:rFonts w:asciiTheme="minorHAnsi" w:eastAsia="Times" w:hAnsiTheme="minorHAnsi" w:cstheme="minorHAnsi"/>
          <w:color w:val="auto"/>
          <w:sz w:val="22"/>
          <w:szCs w:val="22"/>
        </w:rPr>
        <w:t>e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17ABB2E8"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des matériels ou du service proposé</w:t>
      </w:r>
      <w:r w:rsidR="003D1496">
        <w:rPr>
          <w:rFonts w:asciiTheme="minorHAnsi" w:eastAsia="Times" w:hAnsiTheme="minorHAnsi" w:cstheme="minorHAnsi"/>
          <w:color w:val="auto"/>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63783795"/>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63783796"/>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63783797"/>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140B62"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lastRenderedPageBreak/>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63783798"/>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1454CD9C"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Pr="0006068D">
        <w:rPr>
          <w:rFonts w:asciiTheme="minorHAnsi" w:hAnsiTheme="minorHAnsi" w:cstheme="minorHAnsi"/>
          <w:color w:val="000000"/>
          <w:sz w:val="22"/>
          <w:szCs w:val="22"/>
        </w:rPr>
        <w:t>d’évaluation  peut</w:t>
      </w:r>
      <w:proofErr w:type="gramEnd"/>
      <w:r w:rsidRPr="0006068D">
        <w:rPr>
          <w:rFonts w:asciiTheme="minorHAnsi" w:hAnsiTheme="minorHAnsi" w:cstheme="minorHAnsi"/>
          <w:color w:val="000000"/>
          <w:sz w:val="22"/>
          <w:szCs w:val="22"/>
        </w:rPr>
        <w:t xml:space="preserve"> décider d'examiner les offres avant les candidatures.</w:t>
      </w:r>
    </w:p>
    <w:p w14:paraId="4804346C" w14:textId="72439CA9"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63783799"/>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63783801"/>
      <w:r w:rsidRPr="0006068D">
        <w:rPr>
          <w:rFonts w:asciiTheme="minorHAnsi" w:hAnsiTheme="minorHAnsi" w:cstheme="minorHAnsi"/>
          <w:sz w:val="22"/>
          <w:szCs w:val="22"/>
          <w:u w:val="single"/>
        </w:rPr>
        <w:t>Recevabilité des candidatures</w:t>
      </w:r>
      <w:bookmarkEnd w:id="86"/>
    </w:p>
    <w:p w14:paraId="388277FC" w14:textId="49B67A48"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10BFED4A" w14:textId="05F7BDB4" w:rsidR="00F52D3F" w:rsidRPr="00220608" w:rsidRDefault="00ED1945" w:rsidP="00220608">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r w:rsidR="00F52D3F" w:rsidRPr="00220608">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45D3E9D6"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8C39CA">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04556DA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63783808"/>
      <w:r w:rsidRPr="0006068D">
        <w:rPr>
          <w:rFonts w:asciiTheme="minorHAnsi" w:hAnsiTheme="minorHAnsi" w:cstheme="minorHAnsi"/>
          <w:i/>
          <w:sz w:val="22"/>
          <w:szCs w:val="22"/>
        </w:rPr>
        <w:t xml:space="preserve">Critère 1 : </w:t>
      </w:r>
      <w:r w:rsidR="000E1892">
        <w:rPr>
          <w:rFonts w:asciiTheme="minorHAnsi" w:hAnsiTheme="minorHAnsi" w:cstheme="minorHAnsi"/>
          <w:i/>
          <w:sz w:val="22"/>
          <w:szCs w:val="22"/>
        </w:rPr>
        <w:t>P</w:t>
      </w:r>
      <w:r w:rsidRPr="0006068D">
        <w:rPr>
          <w:rFonts w:asciiTheme="minorHAnsi" w:hAnsiTheme="minorHAnsi" w:cstheme="minorHAnsi"/>
          <w:i/>
          <w:sz w:val="22"/>
          <w:szCs w:val="22"/>
        </w:rPr>
        <w:t>rix des prestations</w:t>
      </w:r>
      <w:bookmarkEnd w:id="92"/>
      <w:r w:rsidRPr="0006068D">
        <w:rPr>
          <w:rFonts w:asciiTheme="minorHAnsi" w:hAnsiTheme="minorHAnsi" w:cstheme="minorHAnsi"/>
          <w:i/>
          <w:sz w:val="22"/>
          <w:szCs w:val="22"/>
        </w:rPr>
        <w:t xml:space="preserve"> </w:t>
      </w:r>
    </w:p>
    <w:p w14:paraId="427BB65A" w14:textId="722ECEBE" w:rsidR="000603AA" w:rsidRDefault="000603AA">
      <w:pPr>
        <w:spacing w:before="120"/>
        <w:jc w:val="both"/>
        <w:rPr>
          <w:rFonts w:asciiTheme="minorHAnsi" w:hAnsiTheme="minorHAnsi" w:cstheme="minorHAnsi"/>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D8632D">
        <w:rPr>
          <w:rFonts w:asciiTheme="minorHAnsi" w:hAnsiTheme="minorHAnsi" w:cstheme="minorHAnsi"/>
          <w:b/>
          <w:sz w:val="22"/>
          <w:szCs w:val="22"/>
        </w:rPr>
        <w:t>7</w:t>
      </w:r>
      <w:r w:rsidRPr="00A811A1">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479E2FFB" w14:textId="6D134640" w:rsidR="001B36BD" w:rsidRDefault="001B36BD">
      <w:pPr>
        <w:spacing w:before="120"/>
        <w:jc w:val="both"/>
        <w:rPr>
          <w:rFonts w:asciiTheme="minorHAnsi" w:hAnsiTheme="minorHAnsi" w:cstheme="minorHAnsi"/>
          <w:sz w:val="22"/>
          <w:szCs w:val="22"/>
        </w:rPr>
      </w:pPr>
      <w:r>
        <w:rPr>
          <w:rFonts w:asciiTheme="minorHAnsi" w:hAnsiTheme="minorHAnsi" w:cstheme="minorHAnsi"/>
          <w:sz w:val="22"/>
          <w:szCs w:val="22"/>
        </w:rPr>
        <w:t>Pour la partie à prix unitaires, pondérée à hauteur de 80% du critère prix, il sera fait usage d’un Détail Quantitatif estimatif (DQE) non communiqué aux candidats.</w:t>
      </w:r>
    </w:p>
    <w:p w14:paraId="177AFB7D" w14:textId="5865DBE2" w:rsidR="001B36BD" w:rsidRPr="0006068D" w:rsidRDefault="001B36BD">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La partie à prix forfaitaire est pondérée à hauteur de 20% du critère prix.</w:t>
      </w:r>
    </w:p>
    <w:p w14:paraId="45F5B601" w14:textId="77777777" w:rsidR="001B36BD" w:rsidRDefault="001B36BD" w:rsidP="0006068D">
      <w:pPr>
        <w:pStyle w:val="Titre2"/>
        <w:spacing w:before="120" w:after="120" w:line="240" w:lineRule="auto"/>
        <w:ind w:left="708"/>
        <w:jc w:val="both"/>
        <w:rPr>
          <w:rFonts w:asciiTheme="minorHAnsi" w:hAnsiTheme="minorHAnsi" w:cstheme="minorHAnsi"/>
          <w:i/>
          <w:sz w:val="22"/>
          <w:szCs w:val="22"/>
        </w:rPr>
      </w:pPr>
      <w:bookmarkStart w:id="93" w:name="_Toc63783809"/>
    </w:p>
    <w:p w14:paraId="5A45F6D7" w14:textId="5BE39C72"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Critère 2 : Qualité technique</w:t>
      </w:r>
      <w:bookmarkEnd w:id="93"/>
    </w:p>
    <w:p w14:paraId="60777F30" w14:textId="77777777" w:rsidR="00E444B0" w:rsidRPr="00E444B0" w:rsidRDefault="00E444B0" w:rsidP="00E444B0">
      <w:pPr>
        <w:pStyle w:val="Paragraphedeliste"/>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4531"/>
        <w:gridCol w:w="2895"/>
        <w:gridCol w:w="2310"/>
      </w:tblGrid>
      <w:tr w:rsidR="009E2E08" w:rsidRPr="0006068D" w14:paraId="0B543BB8" w14:textId="77777777" w:rsidTr="00393FB0">
        <w:tc>
          <w:tcPr>
            <w:tcW w:w="4531" w:type="dxa"/>
            <w:shd w:val="clear" w:color="auto" w:fill="D9D9D9" w:themeFill="background1" w:themeFillShade="D9"/>
          </w:tcPr>
          <w:p w14:paraId="6AC02A4A" w14:textId="42A34F00" w:rsidR="009E2E08" w:rsidRPr="0006068D" w:rsidRDefault="009E2E08"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895" w:type="dxa"/>
            <w:shd w:val="clear" w:color="auto" w:fill="D9D9D9" w:themeFill="background1" w:themeFillShade="D9"/>
          </w:tcPr>
          <w:p w14:paraId="57E95C8D" w14:textId="4DF38F5F" w:rsidR="009E2E08" w:rsidRPr="0006068D" w:rsidRDefault="009E2E08" w:rsidP="00693CDE">
            <w:pPr>
              <w:jc w:val="center"/>
              <w:rPr>
                <w:rFonts w:asciiTheme="minorHAnsi" w:hAnsiTheme="minorHAnsi" w:cstheme="minorHAnsi"/>
                <w:b/>
                <w:sz w:val="22"/>
                <w:szCs w:val="22"/>
              </w:rPr>
            </w:pPr>
            <w:r>
              <w:rPr>
                <w:rFonts w:asciiTheme="minorHAnsi" w:hAnsiTheme="minorHAnsi" w:cstheme="minorHAnsi"/>
                <w:b/>
                <w:sz w:val="22"/>
                <w:szCs w:val="22"/>
              </w:rPr>
              <w:t xml:space="preserve">Répartition des points </w:t>
            </w:r>
            <w:r w:rsidR="007D0AA1">
              <w:rPr>
                <w:rFonts w:asciiTheme="minorHAnsi" w:hAnsiTheme="minorHAnsi" w:cstheme="minorHAnsi"/>
                <w:b/>
                <w:sz w:val="22"/>
                <w:szCs w:val="22"/>
              </w:rPr>
              <w:t xml:space="preserve">par catégorie d’équipements </w:t>
            </w:r>
            <w:r w:rsidR="0053222F">
              <w:rPr>
                <w:rFonts w:asciiTheme="minorHAnsi" w:hAnsiTheme="minorHAnsi" w:cstheme="minorHAnsi"/>
                <w:b/>
                <w:sz w:val="22"/>
                <w:szCs w:val="22"/>
              </w:rPr>
              <w:t>(ordinateurs ; tablettes ; kit de visioconférence)</w:t>
            </w:r>
          </w:p>
        </w:tc>
        <w:tc>
          <w:tcPr>
            <w:tcW w:w="2310" w:type="dxa"/>
            <w:shd w:val="clear" w:color="auto" w:fill="D9D9D9" w:themeFill="background1" w:themeFillShade="D9"/>
          </w:tcPr>
          <w:p w14:paraId="692353D7" w14:textId="72B9AB31" w:rsidR="009E2E08" w:rsidRPr="0006068D" w:rsidRDefault="009E2E08"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9E2E08" w:rsidRPr="0006068D" w14:paraId="1CCCFFD5" w14:textId="77777777" w:rsidTr="00393FB0">
        <w:tc>
          <w:tcPr>
            <w:tcW w:w="4531" w:type="dxa"/>
          </w:tcPr>
          <w:p w14:paraId="6B6D7D48" w14:textId="5CE0B14C" w:rsidR="00716A23" w:rsidRDefault="009E2E08">
            <w:pPr>
              <w:jc w:val="both"/>
              <w:rPr>
                <w:rFonts w:asciiTheme="minorHAnsi" w:hAnsiTheme="minorHAnsi" w:cstheme="minorHAnsi"/>
                <w:sz w:val="22"/>
                <w:szCs w:val="22"/>
              </w:rPr>
            </w:pPr>
            <w:r w:rsidRPr="00865940">
              <w:rPr>
                <w:rFonts w:asciiTheme="minorHAnsi" w:hAnsiTheme="minorHAnsi" w:cstheme="minorHAnsi"/>
                <w:b/>
                <w:sz w:val="22"/>
                <w:szCs w:val="22"/>
              </w:rPr>
              <w:t xml:space="preserve">Sous-critère 1 : </w:t>
            </w:r>
            <w:r w:rsidRPr="00393FB0">
              <w:rPr>
                <w:rFonts w:asciiTheme="minorHAnsi" w:hAnsiTheme="minorHAnsi" w:cstheme="minorHAnsi"/>
                <w:sz w:val="22"/>
                <w:szCs w:val="22"/>
              </w:rPr>
              <w:t>L</w:t>
            </w:r>
            <w:r w:rsidR="00716A23">
              <w:rPr>
                <w:rFonts w:asciiTheme="minorHAnsi" w:hAnsiTheme="minorHAnsi" w:cstheme="minorHAnsi"/>
                <w:sz w:val="22"/>
                <w:szCs w:val="22"/>
              </w:rPr>
              <w:t xml:space="preserve">es </w:t>
            </w:r>
            <w:r w:rsidR="007D0AA1">
              <w:rPr>
                <w:rFonts w:asciiTheme="minorHAnsi" w:hAnsiTheme="minorHAnsi" w:cstheme="minorHAnsi"/>
                <w:sz w:val="22"/>
                <w:szCs w:val="22"/>
              </w:rPr>
              <w:t>équipements informatiques</w:t>
            </w:r>
            <w:r w:rsidR="00716A23">
              <w:rPr>
                <w:rFonts w:asciiTheme="minorHAnsi" w:hAnsiTheme="minorHAnsi" w:cstheme="minorHAnsi"/>
                <w:sz w:val="22"/>
                <w:szCs w:val="22"/>
              </w:rPr>
              <w:t xml:space="preserve"> sont éco </w:t>
            </w:r>
            <w:r w:rsidRPr="009E2E08">
              <w:rPr>
                <w:rFonts w:asciiTheme="minorHAnsi" w:hAnsiTheme="minorHAnsi" w:cstheme="minorHAnsi"/>
                <w:sz w:val="22"/>
                <w:szCs w:val="22"/>
              </w:rPr>
              <w:t>labellisé</w:t>
            </w:r>
            <w:r w:rsidR="00716A23">
              <w:rPr>
                <w:rFonts w:asciiTheme="minorHAnsi" w:hAnsiTheme="minorHAnsi" w:cstheme="minorHAnsi"/>
                <w:sz w:val="22"/>
                <w:szCs w:val="22"/>
              </w:rPr>
              <w:t>s</w:t>
            </w:r>
            <w:r w:rsidRPr="00092DF7">
              <w:rPr>
                <w:rFonts w:asciiTheme="minorHAnsi" w:hAnsiTheme="minorHAnsi" w:cstheme="minorHAnsi"/>
                <w:sz w:val="22"/>
                <w:szCs w:val="22"/>
              </w:rPr>
              <w:t xml:space="preserve"> </w:t>
            </w:r>
          </w:p>
          <w:p w14:paraId="6D9D0EED" w14:textId="77777777" w:rsidR="00716A23" w:rsidRDefault="00716A23">
            <w:pPr>
              <w:jc w:val="both"/>
              <w:rPr>
                <w:rFonts w:asciiTheme="minorHAnsi" w:hAnsiTheme="minorHAnsi" w:cstheme="minorHAnsi"/>
                <w:sz w:val="22"/>
                <w:szCs w:val="22"/>
              </w:rPr>
            </w:pPr>
          </w:p>
          <w:p w14:paraId="3983C8CD" w14:textId="43E4C74F" w:rsidR="009E2E08" w:rsidRPr="00865940" w:rsidRDefault="00716A23">
            <w:pPr>
              <w:jc w:val="both"/>
              <w:rPr>
                <w:rFonts w:asciiTheme="minorHAnsi" w:hAnsiTheme="minorHAnsi" w:cstheme="minorHAnsi"/>
                <w:b/>
                <w:sz w:val="22"/>
                <w:szCs w:val="22"/>
              </w:rPr>
            </w:pPr>
            <w:r>
              <w:rPr>
                <w:rFonts w:asciiTheme="minorHAnsi" w:hAnsiTheme="minorHAnsi" w:cstheme="minorHAnsi"/>
                <w:sz w:val="22"/>
                <w:szCs w:val="22"/>
              </w:rPr>
              <w:t xml:space="preserve">A justifier par le certificat du label </w:t>
            </w:r>
          </w:p>
        </w:tc>
        <w:tc>
          <w:tcPr>
            <w:tcW w:w="2895" w:type="dxa"/>
          </w:tcPr>
          <w:p w14:paraId="106FF68C" w14:textId="787DBB32" w:rsidR="0053222F" w:rsidRDefault="00716A23" w:rsidP="00393FB0">
            <w:pPr>
              <w:rPr>
                <w:rFonts w:asciiTheme="minorHAnsi" w:hAnsiTheme="minorHAnsi" w:cstheme="minorHAnsi"/>
                <w:sz w:val="22"/>
                <w:szCs w:val="22"/>
              </w:rPr>
            </w:pPr>
            <w:r>
              <w:rPr>
                <w:rFonts w:asciiTheme="minorHAnsi" w:hAnsiTheme="minorHAnsi" w:cstheme="minorHAnsi"/>
                <w:sz w:val="22"/>
                <w:szCs w:val="22"/>
              </w:rPr>
              <w:t xml:space="preserve">- </w:t>
            </w:r>
            <w:r w:rsidR="009E2E08" w:rsidRPr="00393FB0">
              <w:rPr>
                <w:rFonts w:asciiTheme="minorHAnsi" w:hAnsiTheme="minorHAnsi" w:cstheme="minorHAnsi"/>
                <w:sz w:val="22"/>
                <w:szCs w:val="22"/>
              </w:rPr>
              <w:t>Oui</w:t>
            </w:r>
            <w:r w:rsidR="0053222F">
              <w:rPr>
                <w:rFonts w:asciiTheme="minorHAnsi" w:hAnsiTheme="minorHAnsi" w:cstheme="minorHAnsi"/>
                <w:sz w:val="22"/>
                <w:szCs w:val="22"/>
              </w:rPr>
              <w:t xml:space="preserve"> pour toutes les catégories équipements</w:t>
            </w:r>
            <w:r w:rsidR="009E2E08">
              <w:rPr>
                <w:rFonts w:asciiTheme="minorHAnsi" w:hAnsiTheme="minorHAnsi" w:cstheme="minorHAnsi"/>
                <w:sz w:val="22"/>
                <w:szCs w:val="22"/>
              </w:rPr>
              <w:t xml:space="preserve"> : </w:t>
            </w:r>
            <w:r w:rsidR="009E2E08" w:rsidRPr="007B6391">
              <w:rPr>
                <w:rFonts w:asciiTheme="minorHAnsi" w:hAnsiTheme="minorHAnsi" w:cstheme="minorHAnsi"/>
                <w:b/>
                <w:sz w:val="22"/>
                <w:szCs w:val="22"/>
              </w:rPr>
              <w:t>10</w:t>
            </w:r>
            <w:r w:rsidR="009E2E08" w:rsidRPr="00393FB0">
              <w:rPr>
                <w:rFonts w:asciiTheme="minorHAnsi" w:hAnsiTheme="minorHAnsi" w:cstheme="minorHAnsi"/>
                <w:sz w:val="22"/>
                <w:szCs w:val="22"/>
              </w:rPr>
              <w:t xml:space="preserve"> point</w:t>
            </w:r>
            <w:r w:rsidR="0053222F">
              <w:rPr>
                <w:rFonts w:asciiTheme="minorHAnsi" w:hAnsiTheme="minorHAnsi" w:cstheme="minorHAnsi"/>
                <w:sz w:val="22"/>
                <w:szCs w:val="22"/>
              </w:rPr>
              <w:t>s</w:t>
            </w:r>
          </w:p>
          <w:p w14:paraId="5E0240FF" w14:textId="2998B8EF" w:rsidR="0053222F" w:rsidRPr="00393FB0" w:rsidRDefault="0053222F" w:rsidP="00393FB0">
            <w:pPr>
              <w:rPr>
                <w:rFonts w:asciiTheme="minorHAnsi" w:hAnsiTheme="minorHAnsi" w:cstheme="minorHAnsi"/>
                <w:sz w:val="22"/>
                <w:szCs w:val="22"/>
              </w:rPr>
            </w:pPr>
            <w:r>
              <w:rPr>
                <w:rFonts w:asciiTheme="minorHAnsi" w:hAnsiTheme="minorHAnsi" w:cstheme="minorHAnsi"/>
                <w:sz w:val="22"/>
                <w:szCs w:val="22"/>
              </w:rPr>
              <w:t xml:space="preserve">- Oui pour deux catégories d’équipements : </w:t>
            </w:r>
            <w:r w:rsidRPr="00393FB0">
              <w:rPr>
                <w:rFonts w:asciiTheme="minorHAnsi" w:hAnsiTheme="minorHAnsi" w:cstheme="minorHAnsi"/>
                <w:b/>
                <w:sz w:val="22"/>
                <w:szCs w:val="22"/>
              </w:rPr>
              <w:t>7</w:t>
            </w:r>
            <w:r>
              <w:rPr>
                <w:rFonts w:asciiTheme="minorHAnsi" w:hAnsiTheme="minorHAnsi" w:cstheme="minorHAnsi"/>
                <w:sz w:val="22"/>
                <w:szCs w:val="22"/>
              </w:rPr>
              <w:t xml:space="preserve"> points </w:t>
            </w:r>
          </w:p>
          <w:p w14:paraId="4FEA162F" w14:textId="4855B5CC" w:rsidR="009E2E08" w:rsidRDefault="00716A23" w:rsidP="00393FB0">
            <w:pPr>
              <w:rPr>
                <w:rFonts w:asciiTheme="minorHAnsi" w:hAnsiTheme="minorHAnsi" w:cstheme="minorHAnsi"/>
                <w:b/>
                <w:sz w:val="22"/>
                <w:szCs w:val="22"/>
              </w:rPr>
            </w:pPr>
            <w:r>
              <w:rPr>
                <w:rFonts w:asciiTheme="minorHAnsi" w:hAnsiTheme="minorHAnsi" w:cstheme="minorHAnsi"/>
                <w:sz w:val="22"/>
                <w:szCs w:val="22"/>
              </w:rPr>
              <w:t xml:space="preserve">- </w:t>
            </w:r>
            <w:r w:rsidR="0053222F">
              <w:rPr>
                <w:rFonts w:asciiTheme="minorHAnsi" w:hAnsiTheme="minorHAnsi" w:cstheme="minorHAnsi"/>
                <w:sz w:val="22"/>
                <w:szCs w:val="22"/>
              </w:rPr>
              <w:t xml:space="preserve">Oui pour une catégorie d’équipements </w:t>
            </w:r>
            <w:r w:rsidR="009E2E08">
              <w:rPr>
                <w:rFonts w:asciiTheme="minorHAnsi" w:hAnsiTheme="minorHAnsi" w:cstheme="minorHAnsi"/>
                <w:sz w:val="22"/>
                <w:szCs w:val="22"/>
              </w:rPr>
              <w:t xml:space="preserve">: </w:t>
            </w:r>
            <w:r w:rsidR="0053222F" w:rsidRPr="00393FB0">
              <w:rPr>
                <w:rFonts w:asciiTheme="minorHAnsi" w:hAnsiTheme="minorHAnsi" w:cstheme="minorHAnsi"/>
                <w:b/>
                <w:sz w:val="22"/>
                <w:szCs w:val="22"/>
              </w:rPr>
              <w:t>5</w:t>
            </w:r>
            <w:r w:rsidR="009E2E08" w:rsidRPr="00393FB0">
              <w:rPr>
                <w:rFonts w:asciiTheme="minorHAnsi" w:hAnsiTheme="minorHAnsi" w:cstheme="minorHAnsi"/>
                <w:sz w:val="22"/>
                <w:szCs w:val="22"/>
              </w:rPr>
              <w:t xml:space="preserve"> points</w:t>
            </w:r>
            <w:r w:rsidR="009E2E08">
              <w:rPr>
                <w:rFonts w:asciiTheme="minorHAnsi" w:hAnsiTheme="minorHAnsi" w:cstheme="minorHAnsi"/>
                <w:b/>
                <w:sz w:val="22"/>
                <w:szCs w:val="22"/>
              </w:rPr>
              <w:t xml:space="preserve"> </w:t>
            </w:r>
          </w:p>
          <w:p w14:paraId="65B78260" w14:textId="14A1AA55" w:rsidR="0053222F" w:rsidRDefault="0053222F" w:rsidP="00393FB0">
            <w:pPr>
              <w:rPr>
                <w:rFonts w:asciiTheme="minorHAnsi" w:hAnsiTheme="minorHAnsi" w:cstheme="minorHAnsi"/>
                <w:b/>
                <w:sz w:val="22"/>
                <w:szCs w:val="22"/>
              </w:rPr>
            </w:pPr>
          </w:p>
          <w:p w14:paraId="19103714" w14:textId="4AE77EDA" w:rsidR="0053222F" w:rsidRDefault="0053222F" w:rsidP="00393FB0">
            <w:pPr>
              <w:rPr>
                <w:rFonts w:asciiTheme="minorHAnsi" w:hAnsiTheme="minorHAnsi" w:cstheme="minorHAnsi"/>
                <w:b/>
                <w:sz w:val="22"/>
                <w:szCs w:val="22"/>
              </w:rPr>
            </w:pPr>
            <w:r>
              <w:rPr>
                <w:rFonts w:asciiTheme="minorHAnsi" w:hAnsiTheme="minorHAnsi" w:cstheme="minorHAnsi"/>
                <w:b/>
                <w:sz w:val="22"/>
                <w:szCs w:val="22"/>
              </w:rPr>
              <w:t>- </w:t>
            </w:r>
            <w:r w:rsidRPr="00393FB0">
              <w:rPr>
                <w:rFonts w:asciiTheme="minorHAnsi" w:hAnsiTheme="minorHAnsi" w:cstheme="minorHAnsi"/>
                <w:sz w:val="22"/>
                <w:szCs w:val="22"/>
              </w:rPr>
              <w:t xml:space="preserve">Non : </w:t>
            </w:r>
            <w:r w:rsidRPr="007B6391">
              <w:rPr>
                <w:rFonts w:asciiTheme="minorHAnsi" w:hAnsiTheme="minorHAnsi" w:cstheme="minorHAnsi"/>
                <w:b/>
                <w:sz w:val="22"/>
                <w:szCs w:val="22"/>
              </w:rPr>
              <w:t>0</w:t>
            </w:r>
            <w:r w:rsidRPr="00393FB0">
              <w:rPr>
                <w:rFonts w:asciiTheme="minorHAnsi" w:hAnsiTheme="minorHAnsi" w:cstheme="minorHAnsi"/>
                <w:sz w:val="22"/>
                <w:szCs w:val="22"/>
              </w:rPr>
              <w:t xml:space="preserve"> point</w:t>
            </w:r>
            <w:r>
              <w:rPr>
                <w:rFonts w:asciiTheme="minorHAnsi" w:hAnsiTheme="minorHAnsi" w:cstheme="minorHAnsi"/>
                <w:b/>
                <w:sz w:val="22"/>
                <w:szCs w:val="22"/>
              </w:rPr>
              <w:t xml:space="preserve"> </w:t>
            </w:r>
          </w:p>
          <w:p w14:paraId="78AB75FE" w14:textId="64454161" w:rsidR="0053222F" w:rsidRDefault="0053222F" w:rsidP="00393FB0">
            <w:pPr>
              <w:rPr>
                <w:rFonts w:asciiTheme="minorHAnsi" w:hAnsiTheme="minorHAnsi" w:cstheme="minorHAnsi"/>
                <w:b/>
                <w:sz w:val="22"/>
                <w:szCs w:val="22"/>
              </w:rPr>
            </w:pPr>
          </w:p>
        </w:tc>
        <w:tc>
          <w:tcPr>
            <w:tcW w:w="2310" w:type="dxa"/>
          </w:tcPr>
          <w:p w14:paraId="0FBB3AD7" w14:textId="3ABEFFA9" w:rsidR="009E2E08" w:rsidRPr="0006068D" w:rsidRDefault="009E2E08" w:rsidP="00693CDE">
            <w:pPr>
              <w:jc w:val="center"/>
              <w:rPr>
                <w:rFonts w:asciiTheme="minorHAnsi" w:hAnsiTheme="minorHAnsi" w:cstheme="minorHAnsi"/>
                <w:b/>
                <w:sz w:val="22"/>
                <w:szCs w:val="22"/>
              </w:rPr>
            </w:pPr>
            <w:r>
              <w:rPr>
                <w:rFonts w:asciiTheme="minorHAnsi" w:hAnsiTheme="minorHAnsi" w:cstheme="minorHAnsi"/>
                <w:b/>
                <w:sz w:val="22"/>
                <w:szCs w:val="22"/>
              </w:rPr>
              <w:t>10</w:t>
            </w:r>
          </w:p>
        </w:tc>
      </w:tr>
      <w:tr w:rsidR="009E2E08" w:rsidRPr="0006068D" w14:paraId="740A705F" w14:textId="77777777" w:rsidTr="00393FB0">
        <w:tc>
          <w:tcPr>
            <w:tcW w:w="4531" w:type="dxa"/>
          </w:tcPr>
          <w:p w14:paraId="171CDBD1" w14:textId="4C62C7B1" w:rsidR="009E2E08" w:rsidRDefault="009E2E08">
            <w:pPr>
              <w:jc w:val="both"/>
              <w:rPr>
                <w:rFonts w:asciiTheme="minorHAnsi" w:hAnsiTheme="minorHAnsi" w:cstheme="minorHAnsi"/>
                <w:b/>
                <w:sz w:val="22"/>
                <w:szCs w:val="22"/>
              </w:rPr>
            </w:pPr>
            <w:r w:rsidRPr="00865940">
              <w:rPr>
                <w:rFonts w:asciiTheme="minorHAnsi" w:hAnsiTheme="minorHAnsi" w:cstheme="minorHAnsi"/>
                <w:b/>
                <w:sz w:val="22"/>
                <w:szCs w:val="22"/>
              </w:rPr>
              <w:lastRenderedPageBreak/>
              <w:t xml:space="preserve">Sous-critère </w:t>
            </w:r>
            <w:r w:rsidR="00D8632D">
              <w:rPr>
                <w:rFonts w:asciiTheme="minorHAnsi" w:hAnsiTheme="minorHAnsi" w:cstheme="minorHAnsi"/>
                <w:b/>
                <w:sz w:val="22"/>
                <w:szCs w:val="22"/>
              </w:rPr>
              <w:t>2</w:t>
            </w:r>
            <w:r w:rsidRPr="00865940">
              <w:rPr>
                <w:rFonts w:asciiTheme="minorHAnsi" w:hAnsiTheme="minorHAnsi" w:cstheme="minorHAnsi"/>
                <w:b/>
                <w:sz w:val="22"/>
                <w:szCs w:val="22"/>
              </w:rPr>
              <w:t xml:space="preserve"> : </w:t>
            </w:r>
            <w:r w:rsidRPr="00092DF7">
              <w:rPr>
                <w:rFonts w:asciiTheme="minorHAnsi" w:hAnsiTheme="minorHAnsi" w:cstheme="minorHAnsi"/>
                <w:sz w:val="22"/>
                <w:szCs w:val="22"/>
              </w:rPr>
              <w:t>Nature des emballages utilisés pour la fourniture des produits objets du marché : recyclables</w:t>
            </w:r>
            <w:r w:rsidRPr="00865940" w:rsidDel="009E2E08">
              <w:rPr>
                <w:rFonts w:asciiTheme="minorHAnsi" w:hAnsiTheme="minorHAnsi" w:cstheme="minorHAnsi"/>
                <w:b/>
                <w:sz w:val="22"/>
                <w:szCs w:val="22"/>
              </w:rPr>
              <w:t xml:space="preserve"> </w:t>
            </w:r>
          </w:p>
          <w:p w14:paraId="29DF4D44" w14:textId="77777777" w:rsidR="009E2E08" w:rsidRDefault="009E2E08">
            <w:pPr>
              <w:jc w:val="both"/>
              <w:rPr>
                <w:rFonts w:asciiTheme="minorHAnsi" w:hAnsiTheme="minorHAnsi" w:cstheme="minorHAnsi"/>
                <w:sz w:val="22"/>
                <w:szCs w:val="22"/>
              </w:rPr>
            </w:pPr>
          </w:p>
          <w:p w14:paraId="59B26548" w14:textId="0493AE37" w:rsidR="009E2E08" w:rsidRPr="0006068D" w:rsidRDefault="009E2E08">
            <w:pPr>
              <w:jc w:val="both"/>
              <w:rPr>
                <w:rFonts w:asciiTheme="minorHAnsi" w:hAnsiTheme="minorHAnsi" w:cstheme="minorHAnsi"/>
                <w:b/>
                <w:sz w:val="22"/>
                <w:szCs w:val="22"/>
                <w:highlight w:val="yellow"/>
              </w:rPr>
            </w:pPr>
            <w:r>
              <w:rPr>
                <w:rFonts w:asciiTheme="minorHAnsi" w:hAnsiTheme="minorHAnsi" w:cstheme="minorHAnsi"/>
                <w:sz w:val="22"/>
                <w:szCs w:val="22"/>
              </w:rPr>
              <w:t xml:space="preserve">A justifier par des </w:t>
            </w:r>
            <w:r w:rsidRPr="00092DF7">
              <w:rPr>
                <w:rFonts w:asciiTheme="minorHAnsi" w:hAnsiTheme="minorHAnsi" w:cstheme="minorHAnsi"/>
                <w:sz w:val="22"/>
                <w:szCs w:val="22"/>
              </w:rPr>
              <w:t>attestations des fournisseurs d’emballages et certificats</w:t>
            </w:r>
            <w:r w:rsidRPr="00865940" w:rsidDel="009E2E08">
              <w:rPr>
                <w:rFonts w:asciiTheme="minorHAnsi" w:hAnsiTheme="minorHAnsi" w:cstheme="minorHAnsi"/>
                <w:b/>
                <w:sz w:val="22"/>
                <w:szCs w:val="22"/>
              </w:rPr>
              <w:t xml:space="preserve"> </w:t>
            </w:r>
          </w:p>
        </w:tc>
        <w:tc>
          <w:tcPr>
            <w:tcW w:w="2895" w:type="dxa"/>
          </w:tcPr>
          <w:p w14:paraId="7D908E71" w14:textId="000BBC76" w:rsidR="0040307F" w:rsidRDefault="00716A23" w:rsidP="00393FB0">
            <w:pPr>
              <w:jc w:val="both"/>
              <w:rPr>
                <w:rFonts w:asciiTheme="minorHAnsi" w:hAnsiTheme="minorHAnsi" w:cstheme="minorHAnsi"/>
                <w:sz w:val="22"/>
                <w:szCs w:val="22"/>
              </w:rPr>
            </w:pPr>
            <w:r>
              <w:rPr>
                <w:rFonts w:asciiTheme="minorHAnsi" w:hAnsiTheme="minorHAnsi" w:cstheme="minorHAnsi"/>
                <w:sz w:val="22"/>
                <w:szCs w:val="22"/>
              </w:rPr>
              <w:t xml:space="preserve">- </w:t>
            </w:r>
            <w:r w:rsidR="0040307F">
              <w:rPr>
                <w:rFonts w:asciiTheme="minorHAnsi" w:hAnsiTheme="minorHAnsi" w:cstheme="minorHAnsi"/>
                <w:sz w:val="22"/>
                <w:szCs w:val="22"/>
              </w:rPr>
              <w:t xml:space="preserve">Emballage recyclé pour aucun équipement : </w:t>
            </w:r>
            <w:r w:rsidR="0040307F" w:rsidRPr="00393FB0">
              <w:rPr>
                <w:rFonts w:asciiTheme="minorHAnsi" w:hAnsiTheme="minorHAnsi" w:cstheme="minorHAnsi"/>
                <w:b/>
                <w:sz w:val="22"/>
                <w:szCs w:val="22"/>
              </w:rPr>
              <w:t>0</w:t>
            </w:r>
            <w:r w:rsidR="0040307F">
              <w:rPr>
                <w:rFonts w:asciiTheme="minorHAnsi" w:hAnsiTheme="minorHAnsi" w:cstheme="minorHAnsi"/>
                <w:sz w:val="22"/>
                <w:szCs w:val="22"/>
              </w:rPr>
              <w:t xml:space="preserve"> point </w:t>
            </w:r>
          </w:p>
          <w:p w14:paraId="4B811341" w14:textId="5CC451F4" w:rsidR="009E2E08" w:rsidRPr="00393FB0" w:rsidRDefault="0040307F" w:rsidP="00393FB0">
            <w:pPr>
              <w:jc w:val="both"/>
              <w:rPr>
                <w:rFonts w:asciiTheme="minorHAnsi" w:hAnsiTheme="minorHAnsi" w:cstheme="minorHAnsi"/>
                <w:sz w:val="22"/>
                <w:szCs w:val="22"/>
              </w:rPr>
            </w:pPr>
            <w:r>
              <w:rPr>
                <w:rFonts w:asciiTheme="minorHAnsi" w:hAnsiTheme="minorHAnsi" w:cstheme="minorHAnsi"/>
                <w:sz w:val="22"/>
                <w:szCs w:val="22"/>
              </w:rPr>
              <w:t xml:space="preserve">- </w:t>
            </w:r>
            <w:r w:rsidR="009E2E08">
              <w:rPr>
                <w:rFonts w:asciiTheme="minorHAnsi" w:hAnsiTheme="minorHAnsi" w:cstheme="minorHAnsi"/>
                <w:sz w:val="22"/>
                <w:szCs w:val="22"/>
              </w:rPr>
              <w:t xml:space="preserve">Emballages </w:t>
            </w:r>
            <w:r w:rsidR="009E2E08" w:rsidRPr="00393FB0">
              <w:rPr>
                <w:rFonts w:asciiTheme="minorHAnsi" w:hAnsiTheme="minorHAnsi" w:cstheme="minorHAnsi"/>
                <w:sz w:val="22"/>
                <w:szCs w:val="22"/>
              </w:rPr>
              <w:t>Recyclé</w:t>
            </w:r>
            <w:r w:rsidR="009E2E08">
              <w:rPr>
                <w:rFonts w:asciiTheme="minorHAnsi" w:hAnsiTheme="minorHAnsi" w:cstheme="minorHAnsi"/>
                <w:sz w:val="22"/>
                <w:szCs w:val="22"/>
              </w:rPr>
              <w:t>s</w:t>
            </w:r>
            <w:r>
              <w:rPr>
                <w:rFonts w:asciiTheme="minorHAnsi" w:hAnsiTheme="minorHAnsi" w:cstheme="minorHAnsi"/>
                <w:sz w:val="22"/>
                <w:szCs w:val="22"/>
              </w:rPr>
              <w:t xml:space="preserve"> pour une catégorie d’équipements</w:t>
            </w:r>
            <w:r w:rsidR="009E2E08" w:rsidRPr="00393FB0">
              <w:rPr>
                <w:rFonts w:asciiTheme="minorHAnsi" w:hAnsiTheme="minorHAnsi" w:cstheme="minorHAnsi"/>
                <w:sz w:val="22"/>
                <w:szCs w:val="22"/>
              </w:rPr>
              <w:t xml:space="preserve"> : </w:t>
            </w:r>
            <w:r w:rsidR="007B6391">
              <w:rPr>
                <w:rFonts w:asciiTheme="minorHAnsi" w:hAnsiTheme="minorHAnsi" w:cstheme="minorHAnsi"/>
                <w:b/>
                <w:sz w:val="22"/>
                <w:szCs w:val="22"/>
              </w:rPr>
              <w:t>3</w:t>
            </w:r>
            <w:r w:rsidR="009E2E08" w:rsidRPr="00393FB0">
              <w:rPr>
                <w:rFonts w:asciiTheme="minorHAnsi" w:hAnsiTheme="minorHAnsi" w:cstheme="minorHAnsi"/>
                <w:sz w:val="22"/>
                <w:szCs w:val="22"/>
              </w:rPr>
              <w:t xml:space="preserve"> points</w:t>
            </w:r>
          </w:p>
          <w:p w14:paraId="53D095BA" w14:textId="76B80BA3" w:rsidR="009E2E08" w:rsidRPr="00393FB0" w:rsidRDefault="00716A23" w:rsidP="00393FB0">
            <w:pPr>
              <w:jc w:val="both"/>
              <w:rPr>
                <w:rFonts w:asciiTheme="minorHAnsi" w:hAnsiTheme="minorHAnsi" w:cstheme="minorHAnsi"/>
                <w:sz w:val="22"/>
                <w:szCs w:val="22"/>
              </w:rPr>
            </w:pPr>
            <w:r>
              <w:rPr>
                <w:rFonts w:asciiTheme="minorHAnsi" w:hAnsiTheme="minorHAnsi" w:cstheme="minorHAnsi"/>
                <w:sz w:val="22"/>
                <w:szCs w:val="22"/>
              </w:rPr>
              <w:t xml:space="preserve">- </w:t>
            </w:r>
            <w:r w:rsidR="009E2E08">
              <w:rPr>
                <w:rFonts w:asciiTheme="minorHAnsi" w:hAnsiTheme="minorHAnsi" w:cstheme="minorHAnsi"/>
                <w:sz w:val="22"/>
                <w:szCs w:val="22"/>
              </w:rPr>
              <w:t xml:space="preserve">Emballages </w:t>
            </w:r>
            <w:r w:rsidR="009E2E08" w:rsidRPr="00393FB0">
              <w:rPr>
                <w:rFonts w:asciiTheme="minorHAnsi" w:hAnsiTheme="minorHAnsi" w:cstheme="minorHAnsi"/>
                <w:sz w:val="22"/>
                <w:szCs w:val="22"/>
              </w:rPr>
              <w:t>Recyclable</w:t>
            </w:r>
            <w:r w:rsidR="009E2E08">
              <w:rPr>
                <w:rFonts w:asciiTheme="minorHAnsi" w:hAnsiTheme="minorHAnsi" w:cstheme="minorHAnsi"/>
                <w:sz w:val="22"/>
                <w:szCs w:val="22"/>
              </w:rPr>
              <w:t>s</w:t>
            </w:r>
            <w:r w:rsidR="0040307F">
              <w:rPr>
                <w:rFonts w:asciiTheme="minorHAnsi" w:hAnsiTheme="minorHAnsi" w:cstheme="minorHAnsi"/>
                <w:sz w:val="22"/>
                <w:szCs w:val="22"/>
              </w:rPr>
              <w:t xml:space="preserve"> pour deux catégories d’équipements</w:t>
            </w:r>
            <w:r w:rsidR="009E2E08" w:rsidRPr="00393FB0">
              <w:rPr>
                <w:rFonts w:asciiTheme="minorHAnsi" w:hAnsiTheme="minorHAnsi" w:cstheme="minorHAnsi"/>
                <w:sz w:val="22"/>
                <w:szCs w:val="22"/>
              </w:rPr>
              <w:t xml:space="preserve"> : </w:t>
            </w:r>
            <w:r w:rsidR="007B6391">
              <w:rPr>
                <w:rFonts w:asciiTheme="minorHAnsi" w:hAnsiTheme="minorHAnsi" w:cstheme="minorHAnsi"/>
                <w:b/>
                <w:sz w:val="22"/>
                <w:szCs w:val="22"/>
              </w:rPr>
              <w:t>7</w:t>
            </w:r>
            <w:r w:rsidR="009E2E08" w:rsidRPr="00393FB0">
              <w:rPr>
                <w:rFonts w:asciiTheme="minorHAnsi" w:hAnsiTheme="minorHAnsi" w:cstheme="minorHAnsi"/>
                <w:sz w:val="22"/>
                <w:szCs w:val="22"/>
              </w:rPr>
              <w:t xml:space="preserve"> points</w:t>
            </w:r>
          </w:p>
          <w:p w14:paraId="594B7086" w14:textId="224C2E3A" w:rsidR="009E2E08" w:rsidRDefault="00716A23" w:rsidP="00393FB0">
            <w:pPr>
              <w:jc w:val="both"/>
              <w:rPr>
                <w:rFonts w:asciiTheme="minorHAnsi" w:hAnsiTheme="minorHAnsi" w:cstheme="minorHAnsi"/>
                <w:b/>
                <w:sz w:val="22"/>
                <w:szCs w:val="22"/>
              </w:rPr>
            </w:pPr>
            <w:r>
              <w:rPr>
                <w:rFonts w:asciiTheme="minorHAnsi" w:hAnsiTheme="minorHAnsi" w:cstheme="minorHAnsi"/>
                <w:sz w:val="22"/>
                <w:szCs w:val="22"/>
              </w:rPr>
              <w:t xml:space="preserve">- </w:t>
            </w:r>
            <w:r w:rsidR="0040307F">
              <w:rPr>
                <w:rFonts w:asciiTheme="minorHAnsi" w:hAnsiTheme="minorHAnsi" w:cstheme="minorHAnsi"/>
                <w:sz w:val="22"/>
                <w:szCs w:val="22"/>
              </w:rPr>
              <w:t xml:space="preserve">Emballages </w:t>
            </w:r>
            <w:r w:rsidR="009E2E08" w:rsidRPr="00393FB0">
              <w:rPr>
                <w:rFonts w:asciiTheme="minorHAnsi" w:hAnsiTheme="minorHAnsi" w:cstheme="minorHAnsi"/>
                <w:sz w:val="22"/>
                <w:szCs w:val="22"/>
              </w:rPr>
              <w:t>recyclable</w:t>
            </w:r>
            <w:r w:rsidR="009E2E08">
              <w:rPr>
                <w:rFonts w:asciiTheme="minorHAnsi" w:hAnsiTheme="minorHAnsi" w:cstheme="minorHAnsi"/>
                <w:sz w:val="22"/>
                <w:szCs w:val="22"/>
              </w:rPr>
              <w:t>s</w:t>
            </w:r>
            <w:r w:rsidR="0040307F">
              <w:rPr>
                <w:rFonts w:asciiTheme="minorHAnsi" w:hAnsiTheme="minorHAnsi" w:cstheme="minorHAnsi"/>
                <w:sz w:val="22"/>
                <w:szCs w:val="22"/>
              </w:rPr>
              <w:t xml:space="preserve"> pour toutes les catégories d’équipements</w:t>
            </w:r>
            <w:r w:rsidR="009E2E08" w:rsidRPr="00393FB0">
              <w:rPr>
                <w:rFonts w:asciiTheme="minorHAnsi" w:hAnsiTheme="minorHAnsi" w:cstheme="minorHAnsi"/>
                <w:sz w:val="22"/>
                <w:szCs w:val="22"/>
              </w:rPr>
              <w:t xml:space="preserve"> : </w:t>
            </w:r>
            <w:r w:rsidR="009E2E08" w:rsidRPr="007B6391">
              <w:rPr>
                <w:rFonts w:asciiTheme="minorHAnsi" w:hAnsiTheme="minorHAnsi" w:cstheme="minorHAnsi"/>
                <w:b/>
                <w:sz w:val="22"/>
                <w:szCs w:val="22"/>
              </w:rPr>
              <w:t>10</w:t>
            </w:r>
            <w:r w:rsidR="009E2E08" w:rsidRPr="00393FB0">
              <w:rPr>
                <w:rFonts w:asciiTheme="minorHAnsi" w:hAnsiTheme="minorHAnsi" w:cstheme="minorHAnsi"/>
                <w:sz w:val="22"/>
                <w:szCs w:val="22"/>
              </w:rPr>
              <w:t xml:space="preserve"> points</w:t>
            </w:r>
          </w:p>
        </w:tc>
        <w:tc>
          <w:tcPr>
            <w:tcW w:w="2310" w:type="dxa"/>
          </w:tcPr>
          <w:p w14:paraId="2BE4652E" w14:textId="308F3073" w:rsidR="009E2E08" w:rsidRPr="0006068D" w:rsidRDefault="009E2E08" w:rsidP="00D93D99">
            <w:pPr>
              <w:jc w:val="center"/>
              <w:rPr>
                <w:rFonts w:asciiTheme="minorHAnsi" w:hAnsiTheme="minorHAnsi" w:cstheme="minorHAnsi"/>
                <w:b/>
                <w:sz w:val="22"/>
                <w:szCs w:val="22"/>
              </w:rPr>
            </w:pPr>
            <w:r>
              <w:rPr>
                <w:rFonts w:asciiTheme="minorHAnsi" w:hAnsiTheme="minorHAnsi" w:cstheme="minorHAnsi"/>
                <w:b/>
                <w:sz w:val="22"/>
                <w:szCs w:val="22"/>
              </w:rPr>
              <w:t>10</w:t>
            </w:r>
          </w:p>
        </w:tc>
      </w:tr>
      <w:tr w:rsidR="009E2E08" w:rsidRPr="00921E55" w14:paraId="326CB03B" w14:textId="77777777" w:rsidTr="00393FB0">
        <w:tc>
          <w:tcPr>
            <w:tcW w:w="4531" w:type="dxa"/>
          </w:tcPr>
          <w:p w14:paraId="2C864B7D" w14:textId="10A88B9F" w:rsidR="009E2E08" w:rsidRPr="00393FB0" w:rsidRDefault="009E2E08">
            <w:pPr>
              <w:jc w:val="both"/>
              <w:rPr>
                <w:rFonts w:asciiTheme="minorHAnsi" w:hAnsiTheme="minorHAnsi" w:cstheme="minorHAnsi"/>
                <w:sz w:val="22"/>
                <w:szCs w:val="22"/>
                <w:highlight w:val="yellow"/>
              </w:rPr>
            </w:pPr>
            <w:r w:rsidRPr="009C0098">
              <w:rPr>
                <w:rFonts w:asciiTheme="minorHAnsi" w:hAnsiTheme="minorHAnsi" w:cstheme="minorHAnsi"/>
                <w:b/>
                <w:sz w:val="22"/>
                <w:szCs w:val="22"/>
              </w:rPr>
              <w:t xml:space="preserve">Sous-critère </w:t>
            </w:r>
            <w:r w:rsidR="00D8632D" w:rsidRPr="009C0098">
              <w:rPr>
                <w:rFonts w:asciiTheme="minorHAnsi" w:hAnsiTheme="minorHAnsi" w:cstheme="minorHAnsi"/>
                <w:b/>
                <w:sz w:val="22"/>
                <w:szCs w:val="22"/>
              </w:rPr>
              <w:t>3</w:t>
            </w:r>
            <w:r w:rsidRPr="00393FB0">
              <w:rPr>
                <w:rFonts w:asciiTheme="minorHAnsi" w:hAnsiTheme="minorHAnsi" w:cstheme="minorHAnsi"/>
                <w:sz w:val="22"/>
                <w:szCs w:val="22"/>
              </w:rPr>
              <w:t xml:space="preserve"> : </w:t>
            </w:r>
            <w:r w:rsidR="009C0098">
              <w:rPr>
                <w:rFonts w:asciiTheme="minorHAnsi" w:hAnsiTheme="minorHAnsi" w:cstheme="minorHAnsi"/>
                <w:sz w:val="22"/>
                <w:szCs w:val="22"/>
              </w:rPr>
              <w:t>Garantie</w:t>
            </w:r>
            <w:r w:rsidRPr="00393FB0">
              <w:rPr>
                <w:rFonts w:asciiTheme="minorHAnsi" w:hAnsiTheme="minorHAnsi" w:cstheme="minorHAnsi"/>
                <w:sz w:val="22"/>
                <w:szCs w:val="22"/>
              </w:rPr>
              <w:t xml:space="preserve"> </w:t>
            </w:r>
            <w:r w:rsidR="009C0098" w:rsidRPr="00393FB0">
              <w:rPr>
                <w:rFonts w:asciiTheme="minorHAnsi" w:hAnsiTheme="minorHAnsi" w:cstheme="minorHAnsi"/>
                <w:sz w:val="22"/>
                <w:szCs w:val="22"/>
              </w:rPr>
              <w:t xml:space="preserve">des équipements informatiques </w:t>
            </w:r>
          </w:p>
        </w:tc>
        <w:tc>
          <w:tcPr>
            <w:tcW w:w="2895" w:type="dxa"/>
          </w:tcPr>
          <w:p w14:paraId="60D0E947" w14:textId="654FEAA9" w:rsidR="0053222F" w:rsidRDefault="0053222F" w:rsidP="00393FB0">
            <w:r>
              <w:t xml:space="preserve">Aucune garantie : </w:t>
            </w:r>
            <w:r w:rsidRPr="00393FB0">
              <w:rPr>
                <w:b/>
              </w:rPr>
              <w:t>0</w:t>
            </w:r>
            <w:r>
              <w:t xml:space="preserve"> point </w:t>
            </w:r>
          </w:p>
          <w:p w14:paraId="45EA4E54" w14:textId="77777777" w:rsidR="0053222F" w:rsidRDefault="0053222F" w:rsidP="00393FB0"/>
          <w:p w14:paraId="205E16DF" w14:textId="6E9C3821" w:rsidR="0053222F" w:rsidRDefault="0053222F" w:rsidP="00393FB0">
            <w:r>
              <w:t xml:space="preserve">- </w:t>
            </w:r>
            <w:r w:rsidR="009C0098">
              <w:t xml:space="preserve">1 </w:t>
            </w:r>
            <w:r>
              <w:t xml:space="preserve">à 2 </w:t>
            </w:r>
            <w:r w:rsidR="009C0098">
              <w:t>an</w:t>
            </w:r>
            <w:r>
              <w:t>s</w:t>
            </w:r>
            <w:r w:rsidR="009C0098">
              <w:t> </w:t>
            </w:r>
            <w:r>
              <w:t xml:space="preserve">pour toutes les catégories d’équipements </w:t>
            </w:r>
            <w:r w:rsidR="009C0098">
              <w:t xml:space="preserve">: </w:t>
            </w:r>
            <w:r w:rsidRPr="00393FB0">
              <w:rPr>
                <w:b/>
              </w:rPr>
              <w:t>5</w:t>
            </w:r>
            <w:r w:rsidR="009C0098">
              <w:t xml:space="preserve"> points </w:t>
            </w:r>
          </w:p>
          <w:p w14:paraId="5EBDEDDF" w14:textId="3106B83E" w:rsidR="0053222F" w:rsidRDefault="0053222F" w:rsidP="0053222F">
            <w:r>
              <w:t xml:space="preserve">- 1 à 2 ans pour deux catégories d’équipements : </w:t>
            </w:r>
            <w:r w:rsidRPr="00393FB0">
              <w:rPr>
                <w:b/>
              </w:rPr>
              <w:t>3</w:t>
            </w:r>
            <w:r>
              <w:t xml:space="preserve"> points </w:t>
            </w:r>
          </w:p>
          <w:p w14:paraId="736B00E2" w14:textId="1B67370A" w:rsidR="0053222F" w:rsidRDefault="0053222F" w:rsidP="0053222F">
            <w:r>
              <w:t xml:space="preserve">- 1 à 2 ans pour une catégorie d’équipements : </w:t>
            </w:r>
            <w:r w:rsidRPr="00393FB0">
              <w:rPr>
                <w:b/>
              </w:rPr>
              <w:t>1</w:t>
            </w:r>
            <w:r w:rsidR="007B6391">
              <w:t xml:space="preserve"> point</w:t>
            </w:r>
            <w:r>
              <w:t xml:space="preserve"> </w:t>
            </w:r>
          </w:p>
          <w:p w14:paraId="39749418" w14:textId="77777777" w:rsidR="0053222F" w:rsidRDefault="0053222F" w:rsidP="0053222F"/>
          <w:p w14:paraId="77C50B75" w14:textId="1FE21829" w:rsidR="0053222F" w:rsidRDefault="0053222F" w:rsidP="0053222F">
            <w:r>
              <w:t xml:space="preserve">- 3 ans et plus pour toutes les catégories d’équipements : </w:t>
            </w:r>
            <w:r w:rsidRPr="00393FB0">
              <w:rPr>
                <w:b/>
              </w:rPr>
              <w:t>10</w:t>
            </w:r>
            <w:r>
              <w:t xml:space="preserve"> points</w:t>
            </w:r>
          </w:p>
          <w:p w14:paraId="34FEFF9B" w14:textId="3A23ADA9" w:rsidR="0053222F" w:rsidRDefault="0053222F" w:rsidP="0053222F">
            <w:r>
              <w:t xml:space="preserve">- 3 ans et plus pour deux catégories d’équipements : </w:t>
            </w:r>
            <w:r w:rsidRPr="00393FB0">
              <w:rPr>
                <w:b/>
              </w:rPr>
              <w:t>8</w:t>
            </w:r>
            <w:r>
              <w:t xml:space="preserve"> points </w:t>
            </w:r>
          </w:p>
          <w:p w14:paraId="3747C6A3" w14:textId="220CE071" w:rsidR="009C0098" w:rsidRPr="009C0098" w:rsidRDefault="0053222F" w:rsidP="00393FB0">
            <w:r>
              <w:t xml:space="preserve">- 3 ans et plus pour une catégorie d’équipements : </w:t>
            </w:r>
            <w:r w:rsidRPr="00393FB0">
              <w:rPr>
                <w:b/>
              </w:rPr>
              <w:t>6</w:t>
            </w:r>
            <w:r>
              <w:t xml:space="preserve"> points  </w:t>
            </w:r>
            <w:r w:rsidR="009C0098">
              <w:t xml:space="preserve"> </w:t>
            </w:r>
          </w:p>
        </w:tc>
        <w:tc>
          <w:tcPr>
            <w:tcW w:w="2310" w:type="dxa"/>
          </w:tcPr>
          <w:p w14:paraId="370ABFCB" w14:textId="2D010138" w:rsidR="009E2E08" w:rsidRPr="00921E55" w:rsidRDefault="009E2E08"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9E2E08" w:rsidRPr="0006068D" w14:paraId="399D4C70" w14:textId="77777777" w:rsidTr="00393FB0">
        <w:tc>
          <w:tcPr>
            <w:tcW w:w="4531" w:type="dxa"/>
          </w:tcPr>
          <w:p w14:paraId="3C0DA4EC" w14:textId="628A2473" w:rsidR="009E2E08" w:rsidRPr="00A811A1" w:rsidRDefault="009E2E08" w:rsidP="00F10B36">
            <w:pPr>
              <w:jc w:val="right"/>
              <w:rPr>
                <w:rFonts w:asciiTheme="minorHAnsi" w:hAnsiTheme="minorHAnsi" w:cstheme="minorHAnsi"/>
                <w:b/>
                <w:sz w:val="22"/>
                <w:szCs w:val="22"/>
              </w:rPr>
            </w:pPr>
            <w:r w:rsidRPr="00A811A1">
              <w:rPr>
                <w:rFonts w:asciiTheme="minorHAnsi" w:hAnsiTheme="minorHAnsi" w:cstheme="minorHAnsi"/>
                <w:b/>
                <w:sz w:val="22"/>
                <w:szCs w:val="22"/>
              </w:rPr>
              <w:t>TOTAL</w:t>
            </w:r>
          </w:p>
        </w:tc>
        <w:tc>
          <w:tcPr>
            <w:tcW w:w="2895" w:type="dxa"/>
          </w:tcPr>
          <w:p w14:paraId="433EB53E" w14:textId="77777777" w:rsidR="009E2E08" w:rsidRDefault="009E2E08" w:rsidP="00D93D99">
            <w:pPr>
              <w:jc w:val="center"/>
              <w:rPr>
                <w:rFonts w:asciiTheme="minorHAnsi" w:hAnsiTheme="minorHAnsi" w:cstheme="minorHAnsi"/>
                <w:b/>
                <w:sz w:val="22"/>
                <w:szCs w:val="22"/>
              </w:rPr>
            </w:pPr>
          </w:p>
        </w:tc>
        <w:tc>
          <w:tcPr>
            <w:tcW w:w="2310" w:type="dxa"/>
          </w:tcPr>
          <w:p w14:paraId="727CD250" w14:textId="6B79F450" w:rsidR="009E2E08" w:rsidRPr="00A811A1" w:rsidRDefault="00D8632D" w:rsidP="00D93D99">
            <w:pPr>
              <w:jc w:val="center"/>
              <w:rPr>
                <w:rFonts w:asciiTheme="minorHAnsi" w:hAnsiTheme="minorHAnsi" w:cstheme="minorHAnsi"/>
                <w:b/>
                <w:sz w:val="22"/>
                <w:szCs w:val="22"/>
              </w:rPr>
            </w:pPr>
            <w:r>
              <w:rPr>
                <w:rFonts w:asciiTheme="minorHAnsi" w:hAnsiTheme="minorHAnsi" w:cstheme="minorHAnsi"/>
                <w:b/>
                <w:sz w:val="22"/>
                <w:szCs w:val="22"/>
              </w:rPr>
              <w:t>3</w:t>
            </w:r>
            <w:r w:rsidR="009E2E08" w:rsidRPr="00A811A1">
              <w:rPr>
                <w:rFonts w:asciiTheme="minorHAnsi" w:hAnsiTheme="minorHAnsi" w:cstheme="minorHAnsi"/>
                <w:b/>
                <w:sz w:val="22"/>
                <w:szCs w:val="22"/>
              </w:rPr>
              <w:t>0</w:t>
            </w:r>
          </w:p>
        </w:tc>
      </w:tr>
    </w:tbl>
    <w:p w14:paraId="0D31A736" w14:textId="409E8DB5" w:rsidR="00A811A1" w:rsidRDefault="00D93D99" w:rsidP="00A811A1">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D8632D">
        <w:rPr>
          <w:rFonts w:asciiTheme="minorHAnsi" w:hAnsiTheme="minorHAnsi" w:cstheme="minorHAnsi"/>
          <w:b/>
          <w:sz w:val="22"/>
          <w:szCs w:val="22"/>
        </w:rPr>
        <w:t>3</w:t>
      </w:r>
      <w:r w:rsidRPr="00A811A1">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bookmarkStart w:id="94" w:name="_Toc63783810"/>
    </w:p>
    <w:p w14:paraId="2918C3FC" w14:textId="179012E5" w:rsidR="003F0AAC" w:rsidRPr="00A811A1" w:rsidRDefault="00E23E75" w:rsidP="00A811A1">
      <w:pPr>
        <w:spacing w:before="120"/>
        <w:jc w:val="both"/>
        <w:rPr>
          <w:rFonts w:asciiTheme="minorHAnsi" w:hAnsiTheme="minorHAnsi" w:cstheme="minorHAnsi"/>
          <w:sz w:val="22"/>
          <w:szCs w:val="22"/>
        </w:rPr>
      </w:pPr>
      <w:r w:rsidRPr="0006068D">
        <w:rPr>
          <w:rFonts w:asciiTheme="minorHAnsi" w:hAnsiTheme="minorHAnsi" w:cstheme="minorHAnsi"/>
          <w:sz w:val="22"/>
          <w:szCs w:val="22"/>
          <w:u w:val="single"/>
        </w:rPr>
        <w:t>Négociations</w:t>
      </w:r>
      <w:bookmarkEnd w:id="94"/>
    </w:p>
    <w:p w14:paraId="30735CDD" w14:textId="6768298A" w:rsidR="009A7AC5" w:rsidRDefault="000E1892"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se réserve le droit de négocier.</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63783812"/>
      <w:r w:rsidRPr="0006068D">
        <w:rPr>
          <w:rFonts w:asciiTheme="minorHAnsi" w:hAnsiTheme="minorHAnsi" w:cstheme="minorHAnsi"/>
          <w:sz w:val="22"/>
          <w:szCs w:val="22"/>
          <w:u w:val="single"/>
        </w:rPr>
        <w:t>Attribution</w:t>
      </w:r>
      <w:bookmarkEnd w:id="95"/>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63783813"/>
      <w:bookmarkEnd w:id="96"/>
      <w:bookmarkEnd w:id="97"/>
      <w:r w:rsidRPr="0006068D">
        <w:rPr>
          <w:rFonts w:asciiTheme="minorHAnsi" w:hAnsiTheme="minorHAnsi" w:cstheme="minorHAnsi"/>
          <w:b/>
          <w:caps/>
          <w:sz w:val="28"/>
          <w:szCs w:val="22"/>
          <w:u w:val="single"/>
        </w:rPr>
        <w:t xml:space="preserve">Traitement des données à caractère personnel dans le cadre </w:t>
      </w:r>
      <w:r w:rsidRPr="0006068D">
        <w:rPr>
          <w:rFonts w:asciiTheme="minorHAnsi" w:hAnsiTheme="minorHAnsi" w:cstheme="minorHAnsi"/>
          <w:b/>
          <w:caps/>
          <w:sz w:val="28"/>
          <w:szCs w:val="22"/>
          <w:u w:val="single"/>
        </w:rPr>
        <w:lastRenderedPageBreak/>
        <w:t>de la présente consultation et pour le suivi d’exécution du contrat</w:t>
      </w:r>
      <w:bookmarkEnd w:id="98"/>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63783814"/>
      <w:r w:rsidRPr="0006068D">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5"/>
      <w:r w:rsidRPr="0006068D">
        <w:rPr>
          <w:rFonts w:asciiTheme="minorHAnsi" w:hAnsiTheme="minorHAnsi" w:cstheme="minorHAnsi"/>
          <w:sz w:val="22"/>
          <w:szCs w:val="22"/>
          <w:u w:val="single"/>
        </w:rPr>
        <w:t>Pour la plateforme PLACE :</w:t>
      </w:r>
      <w:bookmarkEnd w:id="100"/>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6"/>
      <w:r w:rsidRPr="0006068D">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06068D" w:rsidRDefault="00140B62"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7"/>
      <w:r w:rsidRPr="0006068D">
        <w:rPr>
          <w:rFonts w:asciiTheme="minorHAnsi" w:hAnsiTheme="minorHAnsi" w:cstheme="minorHAnsi"/>
          <w:sz w:val="22"/>
          <w:szCs w:val="22"/>
          <w:u w:val="single"/>
        </w:rPr>
        <w:t>Pour l’autorité contractante :</w:t>
      </w:r>
      <w:bookmarkEnd w:id="102"/>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8"/>
      <w:r w:rsidRPr="0006068D">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Default="00140B62"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63783819"/>
      <w:r w:rsidRPr="00921E55">
        <w:rPr>
          <w:rFonts w:asciiTheme="minorHAnsi" w:hAnsiTheme="minorHAnsi" w:cstheme="minorHAnsi"/>
          <w:b/>
          <w:caps/>
          <w:sz w:val="28"/>
          <w:szCs w:val="22"/>
          <w:u w:val="single"/>
        </w:rPr>
        <w:t>AUTRES RENSEIGNEMENTS</w:t>
      </w:r>
      <w:bookmarkEnd w:id="104"/>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63783820"/>
      <w:r w:rsidRPr="0006068D">
        <w:rPr>
          <w:rFonts w:asciiTheme="minorHAnsi" w:hAnsiTheme="minorHAnsi" w:cstheme="minorHAnsi"/>
          <w:b/>
          <w:caps/>
          <w:sz w:val="28"/>
          <w:szCs w:val="22"/>
          <w:u w:val="single"/>
        </w:rPr>
        <w:t>Voies et délais de recours</w:t>
      </w:r>
      <w:bookmarkEnd w:id="105"/>
      <w:bookmarkEnd w:id="106"/>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0455D" w14:textId="77777777" w:rsidR="00140B62" w:rsidRDefault="00140B62">
      <w:r>
        <w:separator/>
      </w:r>
    </w:p>
  </w:endnote>
  <w:endnote w:type="continuationSeparator" w:id="0">
    <w:p w14:paraId="726E432B" w14:textId="77777777" w:rsidR="00140B62" w:rsidRDefault="001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9E2E08" w:rsidRDefault="009E2E0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9E2E08" w:rsidRDefault="009E2E08">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9E2E08" w:rsidRPr="00EE0FDD" w:rsidRDefault="009E2E08"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B145747" w:rsidR="009E2E08" w:rsidRPr="0036169C" w:rsidRDefault="00140B62"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9E2E08" w:rsidRPr="0036169C">
          <w:rPr>
            <w:rFonts w:asciiTheme="minorHAnsi" w:hAnsiTheme="minorHAnsi"/>
            <w:sz w:val="22"/>
            <w:szCs w:val="22"/>
          </w:rPr>
          <w:tab/>
          <w:t xml:space="preserve">Page </w:t>
        </w:r>
        <w:r w:rsidR="009E2E08" w:rsidRPr="0036169C">
          <w:rPr>
            <w:rFonts w:asciiTheme="minorHAnsi" w:hAnsiTheme="minorHAnsi"/>
            <w:b/>
            <w:bCs/>
            <w:sz w:val="22"/>
            <w:szCs w:val="22"/>
          </w:rPr>
          <w:fldChar w:fldCharType="begin"/>
        </w:r>
        <w:r w:rsidR="009E2E08" w:rsidRPr="0036169C">
          <w:rPr>
            <w:rFonts w:asciiTheme="minorHAnsi" w:hAnsiTheme="minorHAnsi"/>
            <w:b/>
            <w:bCs/>
            <w:sz w:val="22"/>
            <w:szCs w:val="22"/>
          </w:rPr>
          <w:instrText>PAGE</w:instrText>
        </w:r>
        <w:r w:rsidR="009E2E08" w:rsidRPr="0036169C">
          <w:rPr>
            <w:rFonts w:asciiTheme="minorHAnsi" w:hAnsiTheme="minorHAnsi"/>
            <w:b/>
            <w:bCs/>
            <w:sz w:val="22"/>
            <w:szCs w:val="22"/>
          </w:rPr>
          <w:fldChar w:fldCharType="separate"/>
        </w:r>
        <w:r w:rsidR="00393FB0">
          <w:rPr>
            <w:rFonts w:asciiTheme="minorHAnsi" w:hAnsiTheme="minorHAnsi"/>
            <w:b/>
            <w:bCs/>
            <w:noProof/>
            <w:sz w:val="22"/>
            <w:szCs w:val="22"/>
          </w:rPr>
          <w:t>3</w:t>
        </w:r>
        <w:r w:rsidR="009E2E08" w:rsidRPr="0036169C">
          <w:rPr>
            <w:rFonts w:asciiTheme="minorHAnsi" w:hAnsiTheme="minorHAnsi"/>
            <w:b/>
            <w:bCs/>
            <w:sz w:val="22"/>
            <w:szCs w:val="22"/>
          </w:rPr>
          <w:fldChar w:fldCharType="end"/>
        </w:r>
        <w:r w:rsidR="009E2E08" w:rsidRPr="0036169C">
          <w:rPr>
            <w:rFonts w:asciiTheme="minorHAnsi" w:hAnsiTheme="minorHAnsi"/>
            <w:sz w:val="22"/>
            <w:szCs w:val="22"/>
          </w:rPr>
          <w:t xml:space="preserve"> sur </w:t>
        </w:r>
        <w:r w:rsidR="009E2E08" w:rsidRPr="0036169C">
          <w:rPr>
            <w:rFonts w:asciiTheme="minorHAnsi" w:hAnsiTheme="minorHAnsi"/>
            <w:b/>
            <w:bCs/>
            <w:sz w:val="22"/>
            <w:szCs w:val="22"/>
          </w:rPr>
          <w:fldChar w:fldCharType="begin"/>
        </w:r>
        <w:r w:rsidR="009E2E08" w:rsidRPr="0036169C">
          <w:rPr>
            <w:rFonts w:asciiTheme="minorHAnsi" w:hAnsiTheme="minorHAnsi"/>
            <w:b/>
            <w:bCs/>
            <w:sz w:val="22"/>
            <w:szCs w:val="22"/>
          </w:rPr>
          <w:instrText>NUMPAGES</w:instrText>
        </w:r>
        <w:r w:rsidR="009E2E08" w:rsidRPr="0036169C">
          <w:rPr>
            <w:rFonts w:asciiTheme="minorHAnsi" w:hAnsiTheme="minorHAnsi"/>
            <w:b/>
            <w:bCs/>
            <w:sz w:val="22"/>
            <w:szCs w:val="22"/>
          </w:rPr>
          <w:fldChar w:fldCharType="separate"/>
        </w:r>
        <w:r w:rsidR="00393FB0">
          <w:rPr>
            <w:rFonts w:asciiTheme="minorHAnsi" w:hAnsiTheme="minorHAnsi"/>
            <w:b/>
            <w:bCs/>
            <w:noProof/>
            <w:sz w:val="22"/>
            <w:szCs w:val="22"/>
          </w:rPr>
          <w:t>13</w:t>
        </w:r>
        <w:r w:rsidR="009E2E08"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9E2E08" w:rsidRPr="00825775" w:rsidRDefault="009E2E08"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9E2E08" w:rsidRPr="00825775" w:rsidRDefault="00140B62"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E2E08" w:rsidRPr="00825775">
                  <w:rPr>
                    <w:rFonts w:asciiTheme="minorHAnsi" w:hAnsiTheme="minorHAnsi" w:cstheme="minorHAnsi"/>
                    <w:sz w:val="22"/>
                    <w:szCs w:val="22"/>
                  </w:rPr>
                  <w:t>DAJ_M009_v0</w:t>
                </w:r>
                <w:r w:rsidR="009E2E08">
                  <w:rPr>
                    <w:rFonts w:asciiTheme="minorHAnsi" w:hAnsiTheme="minorHAnsi" w:cstheme="minorHAnsi"/>
                    <w:sz w:val="22"/>
                    <w:szCs w:val="22"/>
                  </w:rPr>
                  <w:t>7</w:t>
                </w:r>
                <w:r w:rsidR="009E2E08" w:rsidRPr="00825775">
                  <w:rPr>
                    <w:rFonts w:asciiTheme="minorHAnsi" w:hAnsiTheme="minorHAnsi" w:cstheme="minorHAnsi"/>
                    <w:sz w:val="22"/>
                    <w:szCs w:val="22"/>
                  </w:rPr>
                  <w:tab/>
                </w:r>
              </w:sdtContent>
            </w:sdt>
          </w:p>
          <w:p w14:paraId="0A77421D" w14:textId="0F7AB086" w:rsidR="009E2E08" w:rsidRPr="00825775" w:rsidRDefault="009E2E08"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9E2E08" w:rsidRPr="00825775" w:rsidRDefault="009E2E08" w:rsidP="007D74CD">
            <w:pPr>
              <w:pStyle w:val="Pieddepage"/>
              <w:spacing w:line="240" w:lineRule="exact"/>
              <w:rPr>
                <w:rFonts w:asciiTheme="minorHAnsi" w:hAnsiTheme="minorHAnsi" w:cstheme="minorHAnsi"/>
                <w:b/>
                <w:sz w:val="22"/>
                <w:szCs w:val="22"/>
              </w:rPr>
            </w:pPr>
          </w:p>
          <w:p w14:paraId="7660B93D" w14:textId="3A39253E" w:rsidR="009E2E08" w:rsidRPr="00825775" w:rsidRDefault="009E2E08"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9E2E08" w:rsidRDefault="009E2E08">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9E2E08" w:rsidRDefault="009E2E0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17238EB4" w:rsidR="009E2E08" w:rsidRPr="00FB089A" w:rsidRDefault="00140B62"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9E2E08">
          <w:rPr>
            <w:rFonts w:asciiTheme="minorHAnsi" w:hAnsiTheme="minorHAnsi"/>
            <w:sz w:val="22"/>
            <w:szCs w:val="22"/>
          </w:rPr>
          <w:tab/>
          <w:t xml:space="preserve">Page </w:t>
        </w:r>
        <w:r w:rsidR="009E2E08">
          <w:rPr>
            <w:rFonts w:asciiTheme="minorHAnsi" w:hAnsiTheme="minorHAnsi"/>
            <w:b/>
            <w:bCs/>
            <w:sz w:val="22"/>
            <w:szCs w:val="22"/>
          </w:rPr>
          <w:fldChar w:fldCharType="begin"/>
        </w:r>
        <w:r w:rsidR="009E2E08">
          <w:rPr>
            <w:rFonts w:asciiTheme="minorHAnsi" w:hAnsiTheme="minorHAnsi"/>
            <w:b/>
            <w:bCs/>
            <w:sz w:val="22"/>
            <w:szCs w:val="22"/>
          </w:rPr>
          <w:instrText>PAGE</w:instrText>
        </w:r>
        <w:r w:rsidR="009E2E08">
          <w:rPr>
            <w:rFonts w:asciiTheme="minorHAnsi" w:hAnsiTheme="minorHAnsi"/>
            <w:b/>
            <w:bCs/>
            <w:sz w:val="22"/>
            <w:szCs w:val="22"/>
          </w:rPr>
          <w:fldChar w:fldCharType="separate"/>
        </w:r>
        <w:r w:rsidR="00393FB0">
          <w:rPr>
            <w:rFonts w:asciiTheme="minorHAnsi" w:hAnsiTheme="minorHAnsi"/>
            <w:b/>
            <w:bCs/>
            <w:noProof/>
            <w:sz w:val="22"/>
            <w:szCs w:val="22"/>
          </w:rPr>
          <w:t>13</w:t>
        </w:r>
        <w:r w:rsidR="009E2E08">
          <w:rPr>
            <w:rFonts w:asciiTheme="minorHAnsi" w:hAnsiTheme="minorHAnsi"/>
            <w:b/>
            <w:bCs/>
            <w:sz w:val="22"/>
            <w:szCs w:val="22"/>
          </w:rPr>
          <w:fldChar w:fldCharType="end"/>
        </w:r>
        <w:r w:rsidR="009E2E08">
          <w:rPr>
            <w:rFonts w:asciiTheme="minorHAnsi" w:hAnsiTheme="minorHAnsi"/>
            <w:sz w:val="22"/>
            <w:szCs w:val="22"/>
          </w:rPr>
          <w:t xml:space="preserve"> sur </w:t>
        </w:r>
        <w:r w:rsidR="009E2E08">
          <w:rPr>
            <w:rFonts w:asciiTheme="minorHAnsi" w:hAnsiTheme="minorHAnsi"/>
            <w:b/>
            <w:bCs/>
            <w:sz w:val="22"/>
            <w:szCs w:val="22"/>
          </w:rPr>
          <w:fldChar w:fldCharType="begin"/>
        </w:r>
        <w:r w:rsidR="009E2E08">
          <w:rPr>
            <w:rFonts w:asciiTheme="minorHAnsi" w:hAnsiTheme="minorHAnsi"/>
            <w:b/>
            <w:bCs/>
            <w:sz w:val="22"/>
            <w:szCs w:val="22"/>
          </w:rPr>
          <w:instrText>NUMPAGES</w:instrText>
        </w:r>
        <w:r w:rsidR="009E2E08">
          <w:rPr>
            <w:rFonts w:asciiTheme="minorHAnsi" w:hAnsiTheme="minorHAnsi"/>
            <w:b/>
            <w:bCs/>
            <w:sz w:val="22"/>
            <w:szCs w:val="22"/>
          </w:rPr>
          <w:fldChar w:fldCharType="separate"/>
        </w:r>
        <w:r w:rsidR="00393FB0">
          <w:rPr>
            <w:rFonts w:asciiTheme="minorHAnsi" w:hAnsiTheme="minorHAnsi"/>
            <w:b/>
            <w:bCs/>
            <w:noProof/>
            <w:sz w:val="22"/>
            <w:szCs w:val="22"/>
          </w:rPr>
          <w:t>13</w:t>
        </w:r>
        <w:r w:rsidR="009E2E08">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9E2E08" w:rsidRDefault="009E2E0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FA9D372" w:rsidR="009E2E08" w:rsidRPr="00825775" w:rsidRDefault="00140B62"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9E2E08">
                  <w:rPr>
                    <w:rFonts w:asciiTheme="minorHAnsi" w:hAnsiTheme="minorHAnsi"/>
                    <w:sz w:val="22"/>
                    <w:szCs w:val="22"/>
                  </w:rPr>
                  <w:tab/>
                  <w:t xml:space="preserve">Page </w:t>
                </w:r>
                <w:r w:rsidR="009E2E08">
                  <w:rPr>
                    <w:rFonts w:asciiTheme="minorHAnsi" w:hAnsiTheme="minorHAnsi"/>
                    <w:b/>
                    <w:bCs/>
                    <w:sz w:val="22"/>
                    <w:szCs w:val="22"/>
                  </w:rPr>
                  <w:fldChar w:fldCharType="begin"/>
                </w:r>
                <w:r w:rsidR="009E2E08">
                  <w:rPr>
                    <w:rFonts w:asciiTheme="minorHAnsi" w:hAnsiTheme="minorHAnsi"/>
                    <w:b/>
                    <w:bCs/>
                    <w:sz w:val="22"/>
                    <w:szCs w:val="22"/>
                  </w:rPr>
                  <w:instrText>PAGE</w:instrText>
                </w:r>
                <w:r w:rsidR="009E2E08">
                  <w:rPr>
                    <w:rFonts w:asciiTheme="minorHAnsi" w:hAnsiTheme="minorHAnsi"/>
                    <w:b/>
                    <w:bCs/>
                    <w:sz w:val="22"/>
                    <w:szCs w:val="22"/>
                  </w:rPr>
                  <w:fldChar w:fldCharType="separate"/>
                </w:r>
                <w:r w:rsidR="00393FB0">
                  <w:rPr>
                    <w:rFonts w:asciiTheme="minorHAnsi" w:hAnsiTheme="minorHAnsi"/>
                    <w:b/>
                    <w:bCs/>
                    <w:noProof/>
                    <w:sz w:val="22"/>
                    <w:szCs w:val="22"/>
                  </w:rPr>
                  <w:t>4</w:t>
                </w:r>
                <w:r w:rsidR="009E2E08">
                  <w:rPr>
                    <w:rFonts w:asciiTheme="minorHAnsi" w:hAnsiTheme="minorHAnsi"/>
                    <w:b/>
                    <w:bCs/>
                    <w:sz w:val="22"/>
                    <w:szCs w:val="22"/>
                  </w:rPr>
                  <w:fldChar w:fldCharType="end"/>
                </w:r>
                <w:r w:rsidR="009E2E08">
                  <w:rPr>
                    <w:rFonts w:asciiTheme="minorHAnsi" w:hAnsiTheme="minorHAnsi"/>
                    <w:sz w:val="22"/>
                    <w:szCs w:val="22"/>
                  </w:rPr>
                  <w:t xml:space="preserve"> sur </w:t>
                </w:r>
                <w:r w:rsidR="009E2E08">
                  <w:rPr>
                    <w:rFonts w:asciiTheme="minorHAnsi" w:hAnsiTheme="minorHAnsi"/>
                    <w:b/>
                    <w:bCs/>
                    <w:sz w:val="22"/>
                    <w:szCs w:val="22"/>
                  </w:rPr>
                  <w:fldChar w:fldCharType="begin"/>
                </w:r>
                <w:r w:rsidR="009E2E08">
                  <w:rPr>
                    <w:rFonts w:asciiTheme="minorHAnsi" w:hAnsiTheme="minorHAnsi"/>
                    <w:b/>
                    <w:bCs/>
                    <w:sz w:val="22"/>
                    <w:szCs w:val="22"/>
                  </w:rPr>
                  <w:instrText>NUMPAGES</w:instrText>
                </w:r>
                <w:r w:rsidR="009E2E08">
                  <w:rPr>
                    <w:rFonts w:asciiTheme="minorHAnsi" w:hAnsiTheme="minorHAnsi"/>
                    <w:b/>
                    <w:bCs/>
                    <w:sz w:val="22"/>
                    <w:szCs w:val="22"/>
                  </w:rPr>
                  <w:fldChar w:fldCharType="separate"/>
                </w:r>
                <w:r w:rsidR="00393FB0">
                  <w:rPr>
                    <w:rFonts w:asciiTheme="minorHAnsi" w:hAnsiTheme="minorHAnsi"/>
                    <w:b/>
                    <w:bCs/>
                    <w:noProof/>
                    <w:sz w:val="22"/>
                    <w:szCs w:val="22"/>
                  </w:rPr>
                  <w:t>13</w:t>
                </w:r>
                <w:r w:rsidR="009E2E08">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F540C" w14:textId="77777777" w:rsidR="00140B62" w:rsidRDefault="00140B62">
      <w:r>
        <w:separator/>
      </w:r>
    </w:p>
  </w:footnote>
  <w:footnote w:type="continuationSeparator" w:id="0">
    <w:p w14:paraId="61236331" w14:textId="77777777" w:rsidR="00140B62" w:rsidRDefault="00140B62">
      <w:r>
        <w:continuationSeparator/>
      </w:r>
    </w:p>
  </w:footnote>
  <w:footnote w:id="1">
    <w:p w14:paraId="047663AC" w14:textId="7BDA2A25" w:rsidR="009E2E08" w:rsidRPr="0006068D" w:rsidRDefault="009E2E08">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9E2E08" w:rsidRDefault="009E2E0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9E2E08" w:rsidRDefault="009E2E08" w:rsidP="00FB089A">
    <w:pPr>
      <w:pStyle w:val="En-tte"/>
      <w:tabs>
        <w:tab w:val="clear" w:pos="9072"/>
        <w:tab w:val="right" w:pos="9339"/>
      </w:tabs>
      <w:rPr>
        <w:rFonts w:ascii="Calibri" w:hAnsi="Calibri"/>
        <w:bCs/>
        <w:sz w:val="22"/>
        <w:szCs w:val="28"/>
        <w:u w:val="single"/>
        <w:lang w:val="en-US"/>
      </w:rPr>
    </w:pPr>
  </w:p>
  <w:p w14:paraId="20B764FC" w14:textId="77777777" w:rsidR="009E2E08" w:rsidRPr="00A61456" w:rsidRDefault="009E2E08"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9E2E08" w:rsidRDefault="009E2E08"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9E2E08" w:rsidRDefault="009E2E08"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9E2E08" w:rsidRDefault="009E2E08"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9E2E08" w:rsidRDefault="009E2E08" w:rsidP="00C92420">
    <w:pPr>
      <w:pStyle w:val="En-tte"/>
      <w:tabs>
        <w:tab w:val="right" w:pos="9214"/>
      </w:tabs>
      <w:rPr>
        <w:rFonts w:ascii="Calibri" w:hAnsi="Calibri"/>
        <w:bCs/>
        <w:sz w:val="22"/>
        <w:szCs w:val="28"/>
        <w:u w:val="single"/>
        <w:lang w:val="en-US"/>
      </w:rPr>
    </w:pPr>
  </w:p>
  <w:p w14:paraId="427C6303" w14:textId="77777777" w:rsidR="009E2E08" w:rsidRDefault="009E2E0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9E2E08" w:rsidRDefault="009E2E08"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9E2E08" w:rsidRDefault="009E2E08"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9E2E08" w:rsidRDefault="009E2E0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9E2E08" w:rsidRDefault="009E2E08"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C9A"/>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1892"/>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B62"/>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1493"/>
    <w:rsid w:val="001B36BD"/>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0608"/>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4F9E"/>
    <w:rsid w:val="00287171"/>
    <w:rsid w:val="0029001F"/>
    <w:rsid w:val="002917BC"/>
    <w:rsid w:val="00293822"/>
    <w:rsid w:val="002947D5"/>
    <w:rsid w:val="002964A9"/>
    <w:rsid w:val="002A3B30"/>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47FBF"/>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3FB0"/>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496"/>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07F"/>
    <w:rsid w:val="00403232"/>
    <w:rsid w:val="00403262"/>
    <w:rsid w:val="00403B80"/>
    <w:rsid w:val="00404A2C"/>
    <w:rsid w:val="00405598"/>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2840"/>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22F"/>
    <w:rsid w:val="00532631"/>
    <w:rsid w:val="00533387"/>
    <w:rsid w:val="00540DA7"/>
    <w:rsid w:val="005436FE"/>
    <w:rsid w:val="00543D2E"/>
    <w:rsid w:val="00547255"/>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93E55"/>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417E"/>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225F"/>
    <w:rsid w:val="00665A55"/>
    <w:rsid w:val="0067544C"/>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1388"/>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029B"/>
    <w:rsid w:val="0071329D"/>
    <w:rsid w:val="00713C25"/>
    <w:rsid w:val="00715F99"/>
    <w:rsid w:val="00716A23"/>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70E"/>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391"/>
    <w:rsid w:val="007B6D75"/>
    <w:rsid w:val="007C1006"/>
    <w:rsid w:val="007C1B3A"/>
    <w:rsid w:val="007C26EE"/>
    <w:rsid w:val="007C2B15"/>
    <w:rsid w:val="007C76DE"/>
    <w:rsid w:val="007D0AA1"/>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0E85"/>
    <w:rsid w:val="00861765"/>
    <w:rsid w:val="00862433"/>
    <w:rsid w:val="00863B49"/>
    <w:rsid w:val="008648C6"/>
    <w:rsid w:val="00865940"/>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B7445"/>
    <w:rsid w:val="008C01FE"/>
    <w:rsid w:val="008C0C5A"/>
    <w:rsid w:val="008C39CA"/>
    <w:rsid w:val="008C6F83"/>
    <w:rsid w:val="008D0EE4"/>
    <w:rsid w:val="008D0FFD"/>
    <w:rsid w:val="008D1788"/>
    <w:rsid w:val="008D2B4E"/>
    <w:rsid w:val="008D2BE0"/>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B6D3E"/>
    <w:rsid w:val="009C0098"/>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2E08"/>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2B3F"/>
    <w:rsid w:val="00A5417F"/>
    <w:rsid w:val="00A5774F"/>
    <w:rsid w:val="00A605BE"/>
    <w:rsid w:val="00A60E9D"/>
    <w:rsid w:val="00A624E2"/>
    <w:rsid w:val="00A62E59"/>
    <w:rsid w:val="00A62F66"/>
    <w:rsid w:val="00A63371"/>
    <w:rsid w:val="00A64EAE"/>
    <w:rsid w:val="00A65FC9"/>
    <w:rsid w:val="00A66F72"/>
    <w:rsid w:val="00A67C9E"/>
    <w:rsid w:val="00A714B0"/>
    <w:rsid w:val="00A721C2"/>
    <w:rsid w:val="00A75442"/>
    <w:rsid w:val="00A75499"/>
    <w:rsid w:val="00A77AB3"/>
    <w:rsid w:val="00A811A1"/>
    <w:rsid w:val="00A84ECA"/>
    <w:rsid w:val="00A85862"/>
    <w:rsid w:val="00A903A2"/>
    <w:rsid w:val="00A9277A"/>
    <w:rsid w:val="00A9294E"/>
    <w:rsid w:val="00A936D3"/>
    <w:rsid w:val="00A973A8"/>
    <w:rsid w:val="00A97B3E"/>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1ADB"/>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57E28"/>
    <w:rsid w:val="00B60905"/>
    <w:rsid w:val="00B60C77"/>
    <w:rsid w:val="00B62E9D"/>
    <w:rsid w:val="00B64350"/>
    <w:rsid w:val="00B65E46"/>
    <w:rsid w:val="00B66CCF"/>
    <w:rsid w:val="00B6735F"/>
    <w:rsid w:val="00B70A33"/>
    <w:rsid w:val="00B710F2"/>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637D"/>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06AB"/>
    <w:rsid w:val="00CC6D0B"/>
    <w:rsid w:val="00CD14DD"/>
    <w:rsid w:val="00CD2036"/>
    <w:rsid w:val="00CD2BCE"/>
    <w:rsid w:val="00CD2D58"/>
    <w:rsid w:val="00CD6CD2"/>
    <w:rsid w:val="00CD7157"/>
    <w:rsid w:val="00CE4511"/>
    <w:rsid w:val="00CE6493"/>
    <w:rsid w:val="00CE6DEB"/>
    <w:rsid w:val="00CF080A"/>
    <w:rsid w:val="00CF1228"/>
    <w:rsid w:val="00CF286F"/>
    <w:rsid w:val="00CF2AE2"/>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632D"/>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109C"/>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4B0"/>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43E5"/>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05E4"/>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hgkelc">
    <w:name w:val="hgkelc"/>
    <w:basedOn w:val="Policepardfaut"/>
    <w:rsid w:val="00A52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6A8C3-74BB-4E12-B55B-59949296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100</TotalTime>
  <Pages>13</Pages>
  <Words>4910</Words>
  <Characters>27008</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31855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HUBIN</cp:lastModifiedBy>
  <cp:revision>13</cp:revision>
  <cp:lastPrinted>2016-03-24T23:23:00Z</cp:lastPrinted>
  <dcterms:created xsi:type="dcterms:W3CDTF">2024-12-06T16:43:00Z</dcterms:created>
  <dcterms:modified xsi:type="dcterms:W3CDTF">2024-12-16T16:28:00Z</dcterms:modified>
</cp:coreProperties>
</file>