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C20D8" w14:textId="77777777" w:rsidR="005A18EB" w:rsidRDefault="005A18EB">
      <w:pPr>
        <w:spacing w:after="40" w:line="240" w:lineRule="exact"/>
      </w:pPr>
    </w:p>
    <w:p w14:paraId="56E4DF6D" w14:textId="77777777" w:rsidR="005A18EB" w:rsidRDefault="00203608">
      <w:pPr>
        <w:ind w:left="3120" w:right="3120"/>
        <w:rPr>
          <w:sz w:val="2"/>
        </w:rPr>
      </w:pPr>
      <w:r>
        <w:rPr>
          <w:noProof/>
          <w:lang w:val="fr-FR" w:eastAsia="fr-FR"/>
        </w:rPr>
        <w:drawing>
          <wp:inline distT="0" distB="0" distL="0" distR="0" wp14:anchorId="0599182D" wp14:editId="1261286B">
            <wp:extent cx="21717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p w14:paraId="255C3416" w14:textId="77777777" w:rsidR="005A18EB" w:rsidRDefault="005A18EB">
      <w:pPr>
        <w:spacing w:after="160" w:line="240" w:lineRule="exact"/>
      </w:pPr>
    </w:p>
    <w:tbl>
      <w:tblPr>
        <w:tblW w:w="0" w:type="auto"/>
        <w:tblInd w:w="20" w:type="dxa"/>
        <w:tblLayout w:type="fixed"/>
        <w:tblLook w:val="04A0" w:firstRow="1" w:lastRow="0" w:firstColumn="1" w:lastColumn="0" w:noHBand="0" w:noVBand="1"/>
      </w:tblPr>
      <w:tblGrid>
        <w:gridCol w:w="9620"/>
      </w:tblGrid>
      <w:tr w:rsidR="005A18EB" w:rsidRPr="004779AD" w14:paraId="0811F069" w14:textId="77777777">
        <w:tc>
          <w:tcPr>
            <w:tcW w:w="9620" w:type="dxa"/>
            <w:shd w:val="clear" w:color="666553" w:fill="666553"/>
            <w:tcMar>
              <w:top w:w="40" w:type="dxa"/>
              <w:left w:w="0" w:type="dxa"/>
              <w:bottom w:w="0" w:type="dxa"/>
              <w:right w:w="0" w:type="dxa"/>
            </w:tcMar>
            <w:vAlign w:val="center"/>
          </w:tcPr>
          <w:p w14:paraId="5D470183" w14:textId="394FE7DE" w:rsidR="005A18EB" w:rsidRDefault="00203608">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PARTICULIÈRES</w:t>
            </w:r>
          </w:p>
        </w:tc>
      </w:tr>
    </w:tbl>
    <w:p w14:paraId="33409C40" w14:textId="77777777" w:rsidR="005A18EB" w:rsidRPr="006B16B2" w:rsidRDefault="00203608">
      <w:pPr>
        <w:spacing w:line="240" w:lineRule="exact"/>
        <w:rPr>
          <w:lang w:val="fr-FR"/>
        </w:rPr>
      </w:pPr>
      <w:r w:rsidRPr="006B16B2">
        <w:rPr>
          <w:lang w:val="fr-FR"/>
        </w:rPr>
        <w:t xml:space="preserve"> </w:t>
      </w:r>
    </w:p>
    <w:p w14:paraId="50B70E41" w14:textId="77777777" w:rsidR="005A18EB" w:rsidRPr="006B16B2" w:rsidRDefault="005A18EB">
      <w:pPr>
        <w:spacing w:after="120" w:line="240" w:lineRule="exact"/>
        <w:rPr>
          <w:lang w:val="fr-FR"/>
        </w:rPr>
      </w:pPr>
    </w:p>
    <w:p w14:paraId="19AAA6A3" w14:textId="77777777" w:rsidR="005A18EB" w:rsidRDefault="00203608">
      <w:pPr>
        <w:spacing w:before="40"/>
        <w:ind w:left="20" w:right="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42C77895" w14:textId="77777777" w:rsidR="005A18EB" w:rsidRPr="006B16B2" w:rsidRDefault="005A18EB">
      <w:pPr>
        <w:spacing w:line="240" w:lineRule="exact"/>
        <w:rPr>
          <w:lang w:val="fr-FR"/>
        </w:rPr>
      </w:pPr>
    </w:p>
    <w:p w14:paraId="7969BCE6" w14:textId="77777777" w:rsidR="005A18EB" w:rsidRPr="006B16B2" w:rsidRDefault="005A18EB">
      <w:pPr>
        <w:spacing w:line="240" w:lineRule="exact"/>
        <w:rPr>
          <w:lang w:val="fr-FR"/>
        </w:rPr>
      </w:pPr>
    </w:p>
    <w:p w14:paraId="6880BC69" w14:textId="77777777" w:rsidR="005A18EB" w:rsidRPr="006B16B2" w:rsidRDefault="005A18EB">
      <w:pPr>
        <w:spacing w:line="240" w:lineRule="exact"/>
        <w:rPr>
          <w:lang w:val="fr-FR"/>
        </w:rPr>
      </w:pPr>
    </w:p>
    <w:p w14:paraId="2DC907E6" w14:textId="77777777" w:rsidR="005A18EB" w:rsidRPr="006B16B2" w:rsidRDefault="005A18EB">
      <w:pPr>
        <w:spacing w:line="240" w:lineRule="exact"/>
        <w:rPr>
          <w:lang w:val="fr-FR"/>
        </w:rPr>
      </w:pPr>
    </w:p>
    <w:p w14:paraId="1440D0C8" w14:textId="77777777" w:rsidR="005A18EB" w:rsidRPr="006B16B2" w:rsidRDefault="005A18EB">
      <w:pPr>
        <w:spacing w:line="240" w:lineRule="exact"/>
        <w:rPr>
          <w:lang w:val="fr-FR"/>
        </w:rPr>
      </w:pPr>
    </w:p>
    <w:p w14:paraId="15965469" w14:textId="77777777" w:rsidR="005A18EB" w:rsidRPr="006B16B2" w:rsidRDefault="005A18EB">
      <w:pPr>
        <w:spacing w:line="240" w:lineRule="exact"/>
        <w:rPr>
          <w:lang w:val="fr-FR"/>
        </w:rPr>
      </w:pPr>
    </w:p>
    <w:p w14:paraId="43310C1F" w14:textId="77777777" w:rsidR="005A18EB" w:rsidRPr="006B16B2" w:rsidRDefault="005A18EB">
      <w:pPr>
        <w:spacing w:line="240" w:lineRule="exact"/>
        <w:rPr>
          <w:lang w:val="fr-FR"/>
        </w:rPr>
      </w:pPr>
    </w:p>
    <w:p w14:paraId="4BAAE225" w14:textId="77777777" w:rsidR="005A18EB" w:rsidRPr="006B16B2" w:rsidRDefault="005A18EB">
      <w:pPr>
        <w:spacing w:after="180" w:line="240" w:lineRule="exact"/>
        <w:rPr>
          <w:lang w:val="fr-FR"/>
        </w:rPr>
      </w:pPr>
    </w:p>
    <w:tbl>
      <w:tblPr>
        <w:tblW w:w="0" w:type="auto"/>
        <w:tblInd w:w="1280" w:type="dxa"/>
        <w:tblLayout w:type="fixed"/>
        <w:tblLook w:val="04A0" w:firstRow="1" w:lastRow="0" w:firstColumn="1" w:lastColumn="0" w:noHBand="0" w:noVBand="1"/>
      </w:tblPr>
      <w:tblGrid>
        <w:gridCol w:w="7100"/>
      </w:tblGrid>
      <w:tr w:rsidR="005A18EB" w:rsidRPr="002A26EC" w14:paraId="5AFDA802"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75B279F5" w14:textId="497F133A" w:rsidR="005A18EB" w:rsidRDefault="0097799B" w:rsidP="00243196">
            <w:pPr>
              <w:pStyle w:val="ParagrapheIndent2"/>
              <w:spacing w:line="232" w:lineRule="exact"/>
              <w:ind w:left="20" w:right="20"/>
              <w:jc w:val="center"/>
              <w:rPr>
                <w:b/>
                <w:color w:val="000000"/>
                <w:sz w:val="28"/>
                <w:lang w:val="fr-FR"/>
              </w:rPr>
            </w:pPr>
            <w:r w:rsidRPr="0097799B">
              <w:rPr>
                <w:rFonts w:ascii="Verdana" w:eastAsia="Times New Roman" w:hAnsi="Verdana" w:cs="Arial"/>
                <w:b/>
                <w:bCs/>
                <w:sz w:val="22"/>
                <w:szCs w:val="22"/>
                <w:lang w:val="fr-FR"/>
              </w:rPr>
              <w:tab/>
              <w:t xml:space="preserve">ACCORD-CADRE RELATIF </w:t>
            </w:r>
            <w:r w:rsidR="004779AD">
              <w:rPr>
                <w:rFonts w:ascii="Verdana" w:eastAsia="Times New Roman" w:hAnsi="Verdana" w:cs="Arial"/>
                <w:b/>
                <w:bCs/>
                <w:sz w:val="22"/>
                <w:szCs w:val="22"/>
                <w:lang w:val="fr-FR"/>
              </w:rPr>
              <w:t>A LA</w:t>
            </w:r>
            <w:r w:rsidRPr="0097799B">
              <w:rPr>
                <w:rFonts w:ascii="Verdana" w:eastAsia="Times New Roman" w:hAnsi="Verdana" w:cs="Arial"/>
                <w:b/>
                <w:bCs/>
                <w:sz w:val="22"/>
                <w:szCs w:val="22"/>
                <w:lang w:val="fr-FR"/>
              </w:rPr>
              <w:t xml:space="preserve"> FOURNITURE DE REACTIFS ET CONSOMMABLES POUR LE LABORATOIRE ANTIDOPAGE FRANÇAIS (LADF)</w:t>
            </w:r>
          </w:p>
        </w:tc>
      </w:tr>
    </w:tbl>
    <w:p w14:paraId="5023463E" w14:textId="77777777" w:rsidR="005A18EB" w:rsidRPr="006B16B2" w:rsidRDefault="00203608">
      <w:pPr>
        <w:spacing w:line="240" w:lineRule="exact"/>
        <w:rPr>
          <w:lang w:val="fr-FR"/>
        </w:rPr>
      </w:pPr>
      <w:r w:rsidRPr="006B16B2">
        <w:rPr>
          <w:lang w:val="fr-FR"/>
        </w:rPr>
        <w:t xml:space="preserve"> </w:t>
      </w:r>
    </w:p>
    <w:p w14:paraId="744A997A" w14:textId="77777777" w:rsidR="005A18EB" w:rsidRPr="006B16B2" w:rsidRDefault="005A18EB">
      <w:pPr>
        <w:spacing w:line="240" w:lineRule="exact"/>
        <w:rPr>
          <w:lang w:val="fr-FR"/>
        </w:rPr>
      </w:pPr>
    </w:p>
    <w:p w14:paraId="6CEEDF2B" w14:textId="77777777" w:rsidR="005A18EB" w:rsidRPr="006B16B2" w:rsidRDefault="005A18EB">
      <w:pPr>
        <w:spacing w:line="240" w:lineRule="exact"/>
        <w:rPr>
          <w:lang w:val="fr-FR"/>
        </w:rPr>
      </w:pPr>
    </w:p>
    <w:p w14:paraId="22F46C95" w14:textId="77777777" w:rsidR="005A18EB" w:rsidRPr="006B16B2" w:rsidRDefault="005A18EB">
      <w:pPr>
        <w:spacing w:line="240" w:lineRule="exact"/>
        <w:rPr>
          <w:lang w:val="fr-FR"/>
        </w:rPr>
      </w:pPr>
    </w:p>
    <w:p w14:paraId="15F662A1" w14:textId="77777777" w:rsidR="005A18EB" w:rsidRPr="006B16B2" w:rsidRDefault="005A18EB">
      <w:pPr>
        <w:spacing w:line="240" w:lineRule="exact"/>
        <w:rPr>
          <w:lang w:val="fr-FR"/>
        </w:rPr>
      </w:pPr>
    </w:p>
    <w:p w14:paraId="28326D71" w14:textId="77777777" w:rsidR="005A18EB" w:rsidRPr="006B16B2" w:rsidRDefault="005A18EB">
      <w:pPr>
        <w:spacing w:line="240" w:lineRule="exact"/>
        <w:rPr>
          <w:lang w:val="fr-FR"/>
        </w:rPr>
      </w:pPr>
    </w:p>
    <w:p w14:paraId="319D4F4F" w14:textId="77777777" w:rsidR="005A18EB" w:rsidRPr="006B16B2" w:rsidRDefault="005A18EB">
      <w:pPr>
        <w:spacing w:line="240" w:lineRule="exact"/>
        <w:rPr>
          <w:lang w:val="fr-FR"/>
        </w:rPr>
      </w:pPr>
    </w:p>
    <w:p w14:paraId="7AF85992" w14:textId="77777777" w:rsidR="005A18EB" w:rsidRPr="006B16B2" w:rsidRDefault="005A18EB">
      <w:pPr>
        <w:spacing w:line="240" w:lineRule="exact"/>
        <w:rPr>
          <w:lang w:val="fr-FR"/>
        </w:rPr>
      </w:pPr>
    </w:p>
    <w:p w14:paraId="24912802" w14:textId="77777777" w:rsidR="005A18EB" w:rsidRPr="006B16B2" w:rsidRDefault="005A18EB">
      <w:pPr>
        <w:spacing w:after="220" w:line="240" w:lineRule="exact"/>
        <w:rPr>
          <w:lang w:val="fr-FR"/>
        </w:rPr>
      </w:pPr>
    </w:p>
    <w:p w14:paraId="6FB892D7" w14:textId="77777777" w:rsidR="005A18EB" w:rsidRDefault="00203608">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16E63233" w14:textId="77777777" w:rsidR="005A18EB" w:rsidRDefault="00203608">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18209E2E" w14:textId="77777777" w:rsidR="005A18EB" w:rsidRDefault="00203608">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36610169" w14:textId="77777777" w:rsidR="005A18EB" w:rsidRDefault="00203608">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427FE38C" w14:textId="77777777" w:rsidR="005A18EB" w:rsidRDefault="005A18EB">
      <w:pPr>
        <w:spacing w:line="279" w:lineRule="exact"/>
        <w:ind w:left="20" w:right="20"/>
        <w:jc w:val="center"/>
        <w:rPr>
          <w:rFonts w:ascii="Trebuchet MS" w:eastAsia="Trebuchet MS" w:hAnsi="Trebuchet MS" w:cs="Trebuchet MS"/>
          <w:color w:val="000000"/>
          <w:lang w:val="fr-FR"/>
        </w:rPr>
        <w:sectPr w:rsidR="005A18EB">
          <w:pgSz w:w="11900" w:h="16840"/>
          <w:pgMar w:top="1134" w:right="1134" w:bottom="1134" w:left="1134" w:header="1134" w:footer="1134" w:gutter="0"/>
          <w:cols w:space="708"/>
        </w:sectPr>
      </w:pPr>
    </w:p>
    <w:p w14:paraId="3F4959DC" w14:textId="77777777" w:rsidR="005A18EB" w:rsidRPr="006B16B2" w:rsidRDefault="005A18EB">
      <w:pPr>
        <w:spacing w:line="20" w:lineRule="exact"/>
        <w:rPr>
          <w:sz w:val="2"/>
          <w:lang w:val="fr-FR"/>
        </w:rPr>
      </w:pPr>
    </w:p>
    <w:p w14:paraId="7C092B41" w14:textId="77777777" w:rsidR="005A18EB" w:rsidRDefault="00203608">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06CD50C2" w14:textId="77777777" w:rsidR="005A18EB" w:rsidRPr="006B16B2" w:rsidRDefault="005A18EB">
      <w:pPr>
        <w:spacing w:after="80" w:line="240" w:lineRule="exact"/>
        <w:rPr>
          <w:lang w:val="fr-FR"/>
        </w:rPr>
      </w:pPr>
    </w:p>
    <w:p w14:paraId="0D9FC493" w14:textId="4BAB9A24" w:rsidR="00023E48" w:rsidRDefault="00AD3822">
      <w:pPr>
        <w:pStyle w:val="TM1"/>
        <w:tabs>
          <w:tab w:val="right" w:leader="dot" w:pos="9622"/>
        </w:tabs>
        <w:rPr>
          <w:rFonts w:asciiTheme="minorHAnsi" w:eastAsiaTheme="minorEastAsia" w:hAnsiTheme="minorHAnsi" w:cstheme="minorBidi"/>
          <w:noProof/>
          <w:sz w:val="22"/>
          <w:szCs w:val="22"/>
          <w:lang w:val="fr-FR" w:eastAsia="fr-FR"/>
        </w:rPr>
      </w:pPr>
      <w:bookmarkStart w:id="0" w:name="_Hlk184922454"/>
      <w:r>
        <w:rPr>
          <w:rFonts w:ascii="Trebuchet MS" w:eastAsia="Trebuchet MS" w:hAnsi="Trebuchet MS" w:cs="Trebuchet MS"/>
          <w:color w:val="000000"/>
          <w:sz w:val="22"/>
          <w:lang w:val="fr-FR"/>
        </w:rPr>
        <w:t>Article</w:t>
      </w:r>
      <w:bookmarkEnd w:id="0"/>
      <w:r>
        <w:rPr>
          <w:rFonts w:ascii="Trebuchet MS" w:eastAsia="Trebuchet MS" w:hAnsi="Trebuchet MS" w:cs="Trebuchet MS"/>
          <w:color w:val="000000"/>
          <w:sz w:val="22"/>
          <w:lang w:val="fr-FR"/>
        </w:rPr>
        <w:t xml:space="preserve"> </w:t>
      </w:r>
      <w:r w:rsidR="00203608">
        <w:rPr>
          <w:rFonts w:ascii="Trebuchet MS" w:eastAsia="Trebuchet MS" w:hAnsi="Trebuchet MS" w:cs="Trebuchet MS"/>
          <w:color w:val="000000"/>
          <w:sz w:val="22"/>
          <w:lang w:val="fr-FR"/>
        </w:rPr>
        <w:fldChar w:fldCharType="begin"/>
      </w:r>
      <w:r w:rsidR="00203608">
        <w:rPr>
          <w:rFonts w:ascii="Trebuchet MS" w:eastAsia="Trebuchet MS" w:hAnsi="Trebuchet MS" w:cs="Trebuchet MS"/>
          <w:color w:val="000000"/>
          <w:sz w:val="22"/>
          <w:lang w:val="fr-FR"/>
        </w:rPr>
        <w:instrText xml:space="preserve"> TOC </w:instrText>
      </w:r>
      <w:r w:rsidR="00203608">
        <w:rPr>
          <w:rFonts w:ascii="Trebuchet MS" w:eastAsia="Trebuchet MS" w:hAnsi="Trebuchet MS" w:cs="Trebuchet MS"/>
          <w:color w:val="000000"/>
          <w:sz w:val="22"/>
          <w:lang w:val="fr-FR"/>
        </w:rPr>
        <w:fldChar w:fldCharType="separate"/>
      </w:r>
      <w:r w:rsidR="00023E48" w:rsidRPr="008E5D8C">
        <w:rPr>
          <w:rFonts w:ascii="Trebuchet MS" w:eastAsia="Trebuchet MS" w:hAnsi="Trebuchet MS" w:cs="Trebuchet MS"/>
          <w:noProof/>
          <w:color w:val="000000"/>
          <w:lang w:val="fr-FR"/>
        </w:rPr>
        <w:t>1 - Dispositions générales du contrat</w:t>
      </w:r>
    </w:p>
    <w:p w14:paraId="25A3F94C" w14:textId="31E9D2DF" w:rsidR="00023E48" w:rsidRPr="004779AD" w:rsidRDefault="00AD3822">
      <w:pPr>
        <w:pStyle w:val="TM1"/>
        <w:tabs>
          <w:tab w:val="right" w:leader="dot" w:pos="9622"/>
        </w:tabs>
        <w:rPr>
          <w:noProof/>
          <w:lang w:val="fr-FR"/>
        </w:rPr>
      </w:pPr>
      <w:r>
        <w:rPr>
          <w:rFonts w:ascii="Trebuchet MS" w:eastAsia="Trebuchet MS" w:hAnsi="Trebuchet MS" w:cs="Trebuchet MS"/>
          <w:color w:val="000000"/>
          <w:sz w:val="22"/>
          <w:lang w:val="fr-FR"/>
        </w:rPr>
        <w:t>Article</w:t>
      </w:r>
      <w:r w:rsidRPr="008E5D8C">
        <w:rPr>
          <w:rFonts w:ascii="Trebuchet MS" w:eastAsia="Trebuchet MS" w:hAnsi="Trebuchet MS" w:cs="Trebuchet MS"/>
          <w:noProof/>
          <w:color w:val="000000"/>
          <w:lang w:val="fr-FR"/>
        </w:rPr>
        <w:t xml:space="preserve"> </w:t>
      </w:r>
      <w:r w:rsidR="00023E48" w:rsidRPr="008E5D8C">
        <w:rPr>
          <w:rFonts w:ascii="Trebuchet MS" w:eastAsia="Trebuchet MS" w:hAnsi="Trebuchet MS" w:cs="Trebuchet MS"/>
          <w:noProof/>
          <w:color w:val="000000"/>
          <w:lang w:val="fr-FR"/>
        </w:rPr>
        <w:t>2 - Pièces contractuelles</w:t>
      </w:r>
    </w:p>
    <w:p w14:paraId="7DF397F2" w14:textId="0F850498" w:rsidR="002B6621" w:rsidRDefault="00AD3822" w:rsidP="00D34ECB">
      <w:pPr>
        <w:pStyle w:val="TM1"/>
        <w:tabs>
          <w:tab w:val="right" w:leader="dot" w:pos="9622"/>
        </w:tabs>
        <w:rPr>
          <w:rFonts w:ascii="Trebuchet MS" w:eastAsia="Trebuchet MS" w:hAnsi="Trebuchet MS" w:cs="Trebuchet MS"/>
          <w:noProof/>
          <w:color w:val="000000"/>
          <w:lang w:val="fr-FR"/>
        </w:rPr>
      </w:pPr>
      <w:r>
        <w:rPr>
          <w:rFonts w:ascii="Trebuchet MS" w:eastAsia="Trebuchet MS" w:hAnsi="Trebuchet MS" w:cs="Trebuchet MS"/>
          <w:color w:val="000000"/>
          <w:sz w:val="22"/>
          <w:lang w:val="fr-FR"/>
        </w:rPr>
        <w:t>Article</w:t>
      </w:r>
      <w:r w:rsidRPr="008E5D8C">
        <w:rPr>
          <w:rFonts w:ascii="Trebuchet MS" w:eastAsia="Trebuchet MS" w:hAnsi="Trebuchet MS" w:cs="Trebuchet MS"/>
          <w:noProof/>
          <w:color w:val="000000"/>
          <w:lang w:val="fr-FR"/>
        </w:rPr>
        <w:t xml:space="preserve"> </w:t>
      </w:r>
      <w:r w:rsidR="00023E48" w:rsidRPr="008E5D8C">
        <w:rPr>
          <w:rFonts w:ascii="Trebuchet MS" w:eastAsia="Trebuchet MS" w:hAnsi="Trebuchet MS" w:cs="Trebuchet MS"/>
          <w:noProof/>
          <w:color w:val="000000"/>
          <w:lang w:val="fr-FR"/>
        </w:rPr>
        <w:t xml:space="preserve">3 - </w:t>
      </w:r>
      <w:bookmarkStart w:id="1" w:name="_Hlk159242649"/>
      <w:r w:rsidR="00023E48" w:rsidRPr="008E5D8C">
        <w:rPr>
          <w:rFonts w:ascii="Trebuchet MS" w:eastAsia="Trebuchet MS" w:hAnsi="Trebuchet MS" w:cs="Trebuchet MS"/>
          <w:noProof/>
          <w:color w:val="000000"/>
          <w:lang w:val="fr-FR"/>
        </w:rPr>
        <w:t>Confidentiali</w:t>
      </w:r>
      <w:r w:rsidR="00023E48" w:rsidRPr="003E3A7C">
        <w:rPr>
          <w:rFonts w:ascii="Trebuchet MS" w:eastAsia="Trebuchet MS" w:hAnsi="Trebuchet MS" w:cs="Trebuchet MS"/>
          <w:noProof/>
          <w:color w:val="000000"/>
          <w:lang w:val="fr-FR"/>
        </w:rPr>
        <w:t>té et mesures de sécurité</w:t>
      </w:r>
      <w:bookmarkEnd w:id="1"/>
    </w:p>
    <w:p w14:paraId="35B9F1C8" w14:textId="31984F76" w:rsidR="00023E48" w:rsidRDefault="00AD3822" w:rsidP="00D34ECB">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t>Article</w:t>
      </w:r>
      <w:r>
        <w:rPr>
          <w:rFonts w:ascii="Trebuchet MS" w:eastAsia="Trebuchet MS" w:hAnsi="Trebuchet MS" w:cs="Trebuchet MS"/>
          <w:noProof/>
          <w:color w:val="000000"/>
          <w:lang w:val="fr-FR"/>
        </w:rPr>
        <w:t xml:space="preserve"> </w:t>
      </w:r>
      <w:r w:rsidR="002B6621">
        <w:rPr>
          <w:rFonts w:ascii="Trebuchet MS" w:eastAsia="Trebuchet MS" w:hAnsi="Trebuchet MS" w:cs="Trebuchet MS"/>
          <w:noProof/>
          <w:color w:val="000000"/>
          <w:lang w:val="fr-FR"/>
        </w:rPr>
        <w:t xml:space="preserve">4 </w:t>
      </w:r>
      <w:r w:rsidR="00023E48" w:rsidRPr="008E5D8C">
        <w:rPr>
          <w:rFonts w:ascii="Trebuchet MS" w:eastAsia="Trebuchet MS" w:hAnsi="Trebuchet MS" w:cs="Trebuchet MS"/>
          <w:noProof/>
          <w:color w:val="000000"/>
          <w:lang w:val="fr-FR"/>
        </w:rPr>
        <w:t>- Durée</w:t>
      </w:r>
      <w:r w:rsidR="00BF542C">
        <w:rPr>
          <w:rFonts w:ascii="Trebuchet MS" w:eastAsia="Trebuchet MS" w:hAnsi="Trebuchet MS" w:cs="Trebuchet MS"/>
          <w:noProof/>
          <w:color w:val="000000"/>
          <w:lang w:val="fr-FR"/>
        </w:rPr>
        <w:t xml:space="preserve"> de l'accord-cadre et des marchés subséquents</w:t>
      </w:r>
    </w:p>
    <w:p w14:paraId="2DCC4211" w14:textId="4D3F2FA1" w:rsidR="00BF542C" w:rsidRDefault="00AD3822">
      <w:pPr>
        <w:pStyle w:val="TM1"/>
        <w:tabs>
          <w:tab w:val="right" w:leader="dot" w:pos="9622"/>
        </w:tabs>
        <w:rPr>
          <w:rFonts w:ascii="Trebuchet MS" w:eastAsia="Trebuchet MS" w:hAnsi="Trebuchet MS" w:cs="Trebuchet MS"/>
          <w:noProof/>
          <w:color w:val="000000"/>
          <w:lang w:val="fr-FR"/>
        </w:rPr>
      </w:pPr>
      <w:r>
        <w:rPr>
          <w:rFonts w:ascii="Trebuchet MS" w:eastAsia="Trebuchet MS" w:hAnsi="Trebuchet MS" w:cs="Trebuchet MS"/>
          <w:color w:val="000000"/>
          <w:sz w:val="22"/>
          <w:lang w:val="fr-FR"/>
        </w:rPr>
        <w:t>Article</w:t>
      </w:r>
      <w:r w:rsidRPr="008E5D8C">
        <w:rPr>
          <w:rFonts w:ascii="Trebuchet MS" w:eastAsia="Trebuchet MS" w:hAnsi="Trebuchet MS" w:cs="Trebuchet MS"/>
          <w:noProof/>
          <w:color w:val="000000"/>
          <w:lang w:val="fr-FR"/>
        </w:rPr>
        <w:t xml:space="preserve"> </w:t>
      </w:r>
      <w:r w:rsidR="00023E48" w:rsidRPr="008E5D8C">
        <w:rPr>
          <w:rFonts w:ascii="Trebuchet MS" w:eastAsia="Trebuchet MS" w:hAnsi="Trebuchet MS" w:cs="Trebuchet MS"/>
          <w:noProof/>
          <w:color w:val="000000"/>
          <w:lang w:val="fr-FR"/>
        </w:rPr>
        <w:t xml:space="preserve">5 - </w:t>
      </w:r>
      <w:r w:rsidR="00BF542C" w:rsidRPr="00BF542C">
        <w:rPr>
          <w:rFonts w:ascii="Trebuchet MS" w:eastAsia="Trebuchet MS" w:hAnsi="Trebuchet MS" w:cs="Trebuchet MS"/>
          <w:noProof/>
          <w:color w:val="000000"/>
          <w:lang w:val="fr-FR"/>
        </w:rPr>
        <w:t>Modalités de remise en concurrence et attributions des marchés subséquents</w:t>
      </w:r>
    </w:p>
    <w:p w14:paraId="033619BC" w14:textId="2D6FB847" w:rsidR="00AD3822" w:rsidRDefault="00AD3822">
      <w:pPr>
        <w:pStyle w:val="TM1"/>
        <w:tabs>
          <w:tab w:val="right" w:leader="dot" w:pos="9622"/>
        </w:tabs>
        <w:rPr>
          <w:rFonts w:ascii="Trebuchet MS" w:eastAsia="Trebuchet MS" w:hAnsi="Trebuchet MS" w:cs="Trebuchet MS"/>
          <w:color w:val="000000"/>
          <w:sz w:val="22"/>
          <w:lang w:val="fr-FR"/>
        </w:rPr>
      </w:pPr>
      <w:r>
        <w:rPr>
          <w:rFonts w:ascii="Trebuchet MS" w:eastAsia="Trebuchet MS" w:hAnsi="Trebuchet MS" w:cs="Trebuchet MS"/>
          <w:color w:val="000000"/>
          <w:sz w:val="22"/>
          <w:lang w:val="fr-FR"/>
        </w:rPr>
        <w:t>Article 6 - Les fournitures attendues</w:t>
      </w:r>
    </w:p>
    <w:p w14:paraId="0F605DF9" w14:textId="7FBDBFB0" w:rsidR="00AD3822" w:rsidRPr="00996EDC" w:rsidRDefault="00AD3822" w:rsidP="00996EDC">
      <w:pPr>
        <w:pStyle w:val="TM1"/>
        <w:tabs>
          <w:tab w:val="right" w:leader="dot" w:pos="9622"/>
        </w:tabs>
        <w:rPr>
          <w:rFonts w:ascii="Trebuchet MS" w:eastAsia="Trebuchet MS" w:hAnsi="Trebuchet MS" w:cs="Trebuchet MS"/>
          <w:noProof/>
          <w:color w:val="000000"/>
          <w:lang w:val="fr-FR"/>
        </w:rPr>
      </w:pPr>
      <w:r w:rsidRPr="00996EDC">
        <w:rPr>
          <w:rFonts w:ascii="Trebuchet MS" w:eastAsia="Trebuchet MS" w:hAnsi="Trebuchet MS" w:cs="Trebuchet MS"/>
          <w:noProof/>
          <w:color w:val="000000"/>
          <w:lang w:val="fr-FR"/>
        </w:rPr>
        <w:t>Article 7 - Les fiches Techniques</w:t>
      </w:r>
    </w:p>
    <w:p w14:paraId="397D5E86" w14:textId="7D0DE8C6" w:rsidR="00023E48" w:rsidRDefault="00AD3822">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t>Article</w:t>
      </w:r>
      <w:r>
        <w:rPr>
          <w:rFonts w:ascii="Trebuchet MS" w:eastAsia="Trebuchet MS" w:hAnsi="Trebuchet MS" w:cs="Trebuchet MS"/>
          <w:noProof/>
          <w:color w:val="000000"/>
          <w:lang w:val="fr-FR"/>
        </w:rPr>
        <w:t xml:space="preserve"> 8</w:t>
      </w:r>
      <w:r w:rsidR="00BF542C">
        <w:rPr>
          <w:rFonts w:ascii="Trebuchet MS" w:eastAsia="Trebuchet MS" w:hAnsi="Trebuchet MS" w:cs="Trebuchet MS"/>
          <w:noProof/>
          <w:color w:val="000000"/>
          <w:lang w:val="fr-FR"/>
        </w:rPr>
        <w:t xml:space="preserve"> - </w:t>
      </w:r>
      <w:r w:rsidR="00023E48" w:rsidRPr="008E5D8C">
        <w:rPr>
          <w:rFonts w:ascii="Trebuchet MS" w:eastAsia="Trebuchet MS" w:hAnsi="Trebuchet MS" w:cs="Trebuchet MS"/>
          <w:noProof/>
          <w:color w:val="000000"/>
          <w:lang w:val="fr-FR"/>
        </w:rPr>
        <w:t>Prix</w:t>
      </w:r>
    </w:p>
    <w:p w14:paraId="67083E71" w14:textId="19D382CC" w:rsidR="00023E48" w:rsidRDefault="00AD3822">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t>Article</w:t>
      </w:r>
      <w:r>
        <w:rPr>
          <w:rFonts w:ascii="Trebuchet MS" w:eastAsia="Trebuchet MS" w:hAnsi="Trebuchet MS" w:cs="Trebuchet MS"/>
          <w:noProof/>
          <w:color w:val="000000"/>
          <w:lang w:val="fr-FR"/>
        </w:rPr>
        <w:t xml:space="preserve"> 9</w:t>
      </w:r>
      <w:r w:rsidR="00023E48" w:rsidRPr="008E5D8C">
        <w:rPr>
          <w:rFonts w:ascii="Trebuchet MS" w:eastAsia="Trebuchet MS" w:hAnsi="Trebuchet MS" w:cs="Trebuchet MS"/>
          <w:noProof/>
          <w:color w:val="000000"/>
          <w:lang w:val="fr-FR"/>
        </w:rPr>
        <w:t xml:space="preserve"> - Garanties Financières</w:t>
      </w:r>
    </w:p>
    <w:p w14:paraId="42506E96" w14:textId="624D9610" w:rsidR="00023E48" w:rsidRDefault="00AD3822">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t>Article</w:t>
      </w:r>
      <w:r>
        <w:rPr>
          <w:rFonts w:ascii="Trebuchet MS" w:eastAsia="Trebuchet MS" w:hAnsi="Trebuchet MS" w:cs="Trebuchet MS"/>
          <w:noProof/>
          <w:color w:val="000000"/>
          <w:lang w:val="fr-FR"/>
        </w:rPr>
        <w:t xml:space="preserve"> 10</w:t>
      </w:r>
      <w:r w:rsidR="00023E48" w:rsidRPr="008E5D8C">
        <w:rPr>
          <w:rFonts w:ascii="Trebuchet MS" w:eastAsia="Trebuchet MS" w:hAnsi="Trebuchet MS" w:cs="Trebuchet MS"/>
          <w:noProof/>
          <w:color w:val="000000"/>
          <w:lang w:val="fr-FR"/>
        </w:rPr>
        <w:t xml:space="preserve"> - Avance</w:t>
      </w:r>
    </w:p>
    <w:p w14:paraId="08656BD4" w14:textId="6E97A2CD" w:rsidR="00023E48" w:rsidRDefault="00AD3822">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t>Article</w:t>
      </w:r>
      <w:r>
        <w:rPr>
          <w:rFonts w:ascii="Trebuchet MS" w:eastAsia="Trebuchet MS" w:hAnsi="Trebuchet MS" w:cs="Trebuchet MS"/>
          <w:noProof/>
          <w:color w:val="000000"/>
          <w:lang w:val="fr-FR"/>
        </w:rPr>
        <w:t xml:space="preserve"> 11</w:t>
      </w:r>
      <w:r w:rsidR="00023E48" w:rsidRPr="008E5D8C">
        <w:rPr>
          <w:rFonts w:ascii="Trebuchet MS" w:eastAsia="Trebuchet MS" w:hAnsi="Trebuchet MS" w:cs="Trebuchet MS"/>
          <w:noProof/>
          <w:color w:val="000000"/>
          <w:lang w:val="fr-FR"/>
        </w:rPr>
        <w:t xml:space="preserve"> - Modalités de règlement des comptes</w:t>
      </w:r>
    </w:p>
    <w:p w14:paraId="5129F6F9" w14:textId="07C3E548" w:rsidR="00023E48" w:rsidRDefault="00AD3822">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t>Article</w:t>
      </w:r>
      <w:r>
        <w:rPr>
          <w:rFonts w:ascii="Trebuchet MS" w:eastAsia="Trebuchet MS" w:hAnsi="Trebuchet MS" w:cs="Trebuchet MS"/>
          <w:noProof/>
          <w:color w:val="000000"/>
          <w:lang w:val="fr-FR"/>
        </w:rPr>
        <w:t xml:space="preserve"> </w:t>
      </w:r>
      <w:r w:rsidR="00BF542C">
        <w:rPr>
          <w:rFonts w:ascii="Trebuchet MS" w:eastAsia="Trebuchet MS" w:hAnsi="Trebuchet MS" w:cs="Trebuchet MS"/>
          <w:noProof/>
          <w:color w:val="000000"/>
          <w:lang w:val="fr-FR"/>
        </w:rPr>
        <w:t>1</w:t>
      </w:r>
      <w:r>
        <w:rPr>
          <w:rFonts w:ascii="Trebuchet MS" w:eastAsia="Trebuchet MS" w:hAnsi="Trebuchet MS" w:cs="Trebuchet MS"/>
          <w:noProof/>
          <w:color w:val="000000"/>
          <w:lang w:val="fr-FR"/>
        </w:rPr>
        <w:t>2</w:t>
      </w:r>
      <w:r w:rsidR="00023E48" w:rsidRPr="008E5D8C">
        <w:rPr>
          <w:rFonts w:ascii="Trebuchet MS" w:eastAsia="Trebuchet MS" w:hAnsi="Trebuchet MS" w:cs="Trebuchet MS"/>
          <w:noProof/>
          <w:color w:val="000000"/>
          <w:lang w:val="fr-FR"/>
        </w:rPr>
        <w:t xml:space="preserve"> - Conditions d'exécution des </w:t>
      </w:r>
      <w:r w:rsidR="00397DBD">
        <w:rPr>
          <w:rFonts w:ascii="Trebuchet MS" w:eastAsia="Trebuchet MS" w:hAnsi="Trebuchet MS" w:cs="Trebuchet MS"/>
          <w:noProof/>
          <w:color w:val="000000"/>
          <w:lang w:val="fr-FR"/>
        </w:rPr>
        <w:t>livraisons</w:t>
      </w:r>
    </w:p>
    <w:p w14:paraId="2DF253B6" w14:textId="013FB920" w:rsidR="00023E48" w:rsidRDefault="00AD3822">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t>Article</w:t>
      </w:r>
      <w:r w:rsidRPr="008E5D8C">
        <w:rPr>
          <w:rFonts w:ascii="Trebuchet MS" w:eastAsia="Trebuchet MS" w:hAnsi="Trebuchet MS" w:cs="Trebuchet MS"/>
          <w:noProof/>
          <w:color w:val="000000"/>
          <w:lang w:val="fr-FR"/>
        </w:rPr>
        <w:t xml:space="preserve"> </w:t>
      </w:r>
      <w:r w:rsidR="00023E48" w:rsidRPr="008E5D8C">
        <w:rPr>
          <w:rFonts w:ascii="Trebuchet MS" w:eastAsia="Trebuchet MS" w:hAnsi="Trebuchet MS" w:cs="Trebuchet MS"/>
          <w:noProof/>
          <w:color w:val="000000"/>
          <w:lang w:val="fr-FR"/>
        </w:rPr>
        <w:t>1</w:t>
      </w:r>
      <w:r>
        <w:rPr>
          <w:rFonts w:ascii="Trebuchet MS" w:eastAsia="Trebuchet MS" w:hAnsi="Trebuchet MS" w:cs="Trebuchet MS"/>
          <w:noProof/>
          <w:color w:val="000000"/>
          <w:lang w:val="fr-FR"/>
        </w:rPr>
        <w:t>3</w:t>
      </w:r>
      <w:r w:rsidR="00023E48" w:rsidRPr="008E5D8C">
        <w:rPr>
          <w:rFonts w:ascii="Trebuchet MS" w:eastAsia="Trebuchet MS" w:hAnsi="Trebuchet MS" w:cs="Trebuchet MS"/>
          <w:noProof/>
          <w:color w:val="000000"/>
          <w:lang w:val="fr-FR"/>
        </w:rPr>
        <w:t xml:space="preserve"> - Constatation de l'exécution des </w:t>
      </w:r>
      <w:r w:rsidR="00397DBD">
        <w:rPr>
          <w:rFonts w:ascii="Trebuchet MS" w:eastAsia="Trebuchet MS" w:hAnsi="Trebuchet MS" w:cs="Trebuchet MS"/>
          <w:noProof/>
          <w:color w:val="000000"/>
          <w:lang w:val="fr-FR"/>
        </w:rPr>
        <w:t>livraisons</w:t>
      </w:r>
    </w:p>
    <w:p w14:paraId="25CC6A0D" w14:textId="5E92556B" w:rsidR="00023E48" w:rsidRDefault="00AD3822">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t>Article</w:t>
      </w:r>
      <w:r w:rsidRPr="008E5D8C">
        <w:rPr>
          <w:rFonts w:ascii="Trebuchet MS" w:eastAsia="Trebuchet MS" w:hAnsi="Trebuchet MS" w:cs="Trebuchet MS"/>
          <w:noProof/>
          <w:color w:val="000000"/>
          <w:lang w:val="fr-FR"/>
        </w:rPr>
        <w:t xml:space="preserve"> </w:t>
      </w:r>
      <w:r w:rsidR="00023E48" w:rsidRPr="008E5D8C">
        <w:rPr>
          <w:rFonts w:ascii="Trebuchet MS" w:eastAsia="Trebuchet MS" w:hAnsi="Trebuchet MS" w:cs="Trebuchet MS"/>
          <w:noProof/>
          <w:color w:val="000000"/>
          <w:lang w:val="fr-FR"/>
        </w:rPr>
        <w:t>1</w:t>
      </w:r>
      <w:r>
        <w:rPr>
          <w:rFonts w:ascii="Trebuchet MS" w:eastAsia="Trebuchet MS" w:hAnsi="Trebuchet MS" w:cs="Trebuchet MS"/>
          <w:noProof/>
          <w:color w:val="000000"/>
          <w:lang w:val="fr-FR"/>
        </w:rPr>
        <w:t>4</w:t>
      </w:r>
      <w:r w:rsidR="00023E48" w:rsidRPr="008E5D8C">
        <w:rPr>
          <w:rFonts w:ascii="Trebuchet MS" w:eastAsia="Trebuchet MS" w:hAnsi="Trebuchet MS" w:cs="Trebuchet MS"/>
          <w:noProof/>
          <w:color w:val="000000"/>
          <w:lang w:val="fr-FR"/>
        </w:rPr>
        <w:t xml:space="preserve"> - Garantie des </w:t>
      </w:r>
      <w:r w:rsidR="00716213">
        <w:rPr>
          <w:rFonts w:ascii="Trebuchet MS" w:eastAsia="Trebuchet MS" w:hAnsi="Trebuchet MS" w:cs="Trebuchet MS"/>
          <w:noProof/>
          <w:color w:val="000000"/>
          <w:lang w:val="fr-FR"/>
        </w:rPr>
        <w:t>fournitures</w:t>
      </w:r>
    </w:p>
    <w:p w14:paraId="2E0D4A71" w14:textId="18222CC4" w:rsidR="00023E48" w:rsidRDefault="00AD3822">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t>Article</w:t>
      </w:r>
      <w:r w:rsidRPr="008E5D8C">
        <w:rPr>
          <w:rFonts w:ascii="Trebuchet MS" w:eastAsia="Trebuchet MS" w:hAnsi="Trebuchet MS" w:cs="Trebuchet MS"/>
          <w:noProof/>
          <w:color w:val="000000"/>
          <w:lang w:val="fr-FR"/>
        </w:rPr>
        <w:t xml:space="preserve"> </w:t>
      </w:r>
      <w:r w:rsidR="00023E48" w:rsidRPr="008E5D8C">
        <w:rPr>
          <w:rFonts w:ascii="Trebuchet MS" w:eastAsia="Trebuchet MS" w:hAnsi="Trebuchet MS" w:cs="Trebuchet MS"/>
          <w:noProof/>
          <w:color w:val="000000"/>
          <w:lang w:val="fr-FR"/>
        </w:rPr>
        <w:t>1</w:t>
      </w:r>
      <w:r>
        <w:rPr>
          <w:rFonts w:ascii="Trebuchet MS" w:eastAsia="Trebuchet MS" w:hAnsi="Trebuchet MS" w:cs="Trebuchet MS"/>
          <w:noProof/>
          <w:color w:val="000000"/>
          <w:lang w:val="fr-FR"/>
        </w:rPr>
        <w:t>5</w:t>
      </w:r>
      <w:r w:rsidR="00023E48" w:rsidRPr="008E5D8C">
        <w:rPr>
          <w:rFonts w:ascii="Trebuchet MS" w:eastAsia="Trebuchet MS" w:hAnsi="Trebuchet MS" w:cs="Trebuchet MS"/>
          <w:noProof/>
          <w:color w:val="000000"/>
          <w:lang w:val="fr-FR"/>
        </w:rPr>
        <w:t xml:space="preserve"> - Pénalités</w:t>
      </w:r>
    </w:p>
    <w:p w14:paraId="6D1B0942" w14:textId="54317594" w:rsidR="00023E48" w:rsidRDefault="00AD3822">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t>Article</w:t>
      </w:r>
      <w:r w:rsidRPr="008E5D8C">
        <w:rPr>
          <w:rFonts w:ascii="Trebuchet MS" w:eastAsia="Trebuchet MS" w:hAnsi="Trebuchet MS" w:cs="Trebuchet MS"/>
          <w:noProof/>
          <w:color w:val="000000"/>
          <w:lang w:val="fr-FR"/>
        </w:rPr>
        <w:t xml:space="preserve"> </w:t>
      </w:r>
      <w:r w:rsidR="00023E48" w:rsidRPr="008E5D8C">
        <w:rPr>
          <w:rFonts w:ascii="Trebuchet MS" w:eastAsia="Trebuchet MS" w:hAnsi="Trebuchet MS" w:cs="Trebuchet MS"/>
          <w:noProof/>
          <w:color w:val="000000"/>
          <w:lang w:val="fr-FR"/>
        </w:rPr>
        <w:t>1</w:t>
      </w:r>
      <w:r>
        <w:rPr>
          <w:rFonts w:ascii="Trebuchet MS" w:eastAsia="Trebuchet MS" w:hAnsi="Trebuchet MS" w:cs="Trebuchet MS"/>
          <w:noProof/>
          <w:color w:val="000000"/>
          <w:lang w:val="fr-FR"/>
        </w:rPr>
        <w:t>6</w:t>
      </w:r>
      <w:r w:rsidR="00023E48" w:rsidRPr="008E5D8C">
        <w:rPr>
          <w:rFonts w:ascii="Trebuchet MS" w:eastAsia="Trebuchet MS" w:hAnsi="Trebuchet MS" w:cs="Trebuchet MS"/>
          <w:noProof/>
          <w:color w:val="000000"/>
          <w:lang w:val="fr-FR"/>
        </w:rPr>
        <w:t xml:space="preserve"> - Assurances</w:t>
      </w:r>
    </w:p>
    <w:p w14:paraId="413F1CF7" w14:textId="08788CE1" w:rsidR="00023E48" w:rsidRDefault="00AD3822">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t>Article</w:t>
      </w:r>
      <w:r w:rsidRPr="008E5D8C">
        <w:rPr>
          <w:rFonts w:ascii="Trebuchet MS" w:eastAsia="Trebuchet MS" w:hAnsi="Trebuchet MS" w:cs="Trebuchet MS"/>
          <w:noProof/>
          <w:color w:val="000000"/>
          <w:lang w:val="fr-FR"/>
        </w:rPr>
        <w:t xml:space="preserve"> </w:t>
      </w:r>
      <w:r w:rsidR="00023E48" w:rsidRPr="008E5D8C">
        <w:rPr>
          <w:rFonts w:ascii="Trebuchet MS" w:eastAsia="Trebuchet MS" w:hAnsi="Trebuchet MS" w:cs="Trebuchet MS"/>
          <w:noProof/>
          <w:color w:val="000000"/>
          <w:lang w:val="fr-FR"/>
        </w:rPr>
        <w:t>1</w:t>
      </w:r>
      <w:r>
        <w:rPr>
          <w:rFonts w:ascii="Trebuchet MS" w:eastAsia="Trebuchet MS" w:hAnsi="Trebuchet MS" w:cs="Trebuchet MS"/>
          <w:noProof/>
          <w:color w:val="000000"/>
          <w:lang w:val="fr-FR"/>
        </w:rPr>
        <w:t>7</w:t>
      </w:r>
      <w:r w:rsidR="00023E48" w:rsidRPr="008E5D8C">
        <w:rPr>
          <w:rFonts w:ascii="Trebuchet MS" w:eastAsia="Trebuchet MS" w:hAnsi="Trebuchet MS" w:cs="Trebuchet MS"/>
          <w:noProof/>
          <w:color w:val="000000"/>
          <w:lang w:val="fr-FR"/>
        </w:rPr>
        <w:t xml:space="preserve"> - Résiliation du contrat</w:t>
      </w:r>
    </w:p>
    <w:p w14:paraId="73E7E872" w14:textId="184507F1" w:rsidR="00023E48" w:rsidRDefault="00AD3822">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t>Article</w:t>
      </w:r>
      <w:r w:rsidRPr="008E5D8C">
        <w:rPr>
          <w:rFonts w:ascii="Trebuchet MS" w:eastAsia="Trebuchet MS" w:hAnsi="Trebuchet MS" w:cs="Trebuchet MS"/>
          <w:noProof/>
          <w:color w:val="000000"/>
          <w:lang w:val="fr-FR"/>
        </w:rPr>
        <w:t xml:space="preserve"> </w:t>
      </w:r>
      <w:r w:rsidR="00023E48" w:rsidRPr="008E5D8C">
        <w:rPr>
          <w:rFonts w:ascii="Trebuchet MS" w:eastAsia="Trebuchet MS" w:hAnsi="Trebuchet MS" w:cs="Trebuchet MS"/>
          <w:noProof/>
          <w:color w:val="000000"/>
          <w:lang w:val="fr-FR"/>
        </w:rPr>
        <w:t>1</w:t>
      </w:r>
      <w:r>
        <w:rPr>
          <w:rFonts w:ascii="Trebuchet MS" w:eastAsia="Trebuchet MS" w:hAnsi="Trebuchet MS" w:cs="Trebuchet MS"/>
          <w:noProof/>
          <w:color w:val="000000"/>
          <w:lang w:val="fr-FR"/>
        </w:rPr>
        <w:t>8</w:t>
      </w:r>
      <w:r w:rsidR="00023E48" w:rsidRPr="008E5D8C">
        <w:rPr>
          <w:rFonts w:ascii="Trebuchet MS" w:eastAsia="Trebuchet MS" w:hAnsi="Trebuchet MS" w:cs="Trebuchet MS"/>
          <w:noProof/>
          <w:color w:val="000000"/>
          <w:lang w:val="fr-FR"/>
        </w:rPr>
        <w:t xml:space="preserve"> - Règlement des litiges et langues</w:t>
      </w:r>
    </w:p>
    <w:p w14:paraId="1FFFB563" w14:textId="2B4E77C0" w:rsidR="008E045D" w:rsidRDefault="00AD3822" w:rsidP="001D010A">
      <w:pPr>
        <w:pStyle w:val="TM1"/>
        <w:tabs>
          <w:tab w:val="right" w:leader="dot" w:pos="9622"/>
        </w:tabs>
        <w:rPr>
          <w:rFonts w:ascii="Trebuchet MS" w:eastAsia="Trebuchet MS" w:hAnsi="Trebuchet MS" w:cs="Trebuchet MS"/>
          <w:noProof/>
          <w:color w:val="000000"/>
          <w:lang w:val="fr-FR"/>
        </w:rPr>
      </w:pPr>
      <w:r>
        <w:rPr>
          <w:rFonts w:ascii="Trebuchet MS" w:eastAsia="Trebuchet MS" w:hAnsi="Trebuchet MS" w:cs="Trebuchet MS"/>
          <w:color w:val="000000"/>
          <w:sz w:val="22"/>
          <w:lang w:val="fr-FR"/>
        </w:rPr>
        <w:t>Article</w:t>
      </w:r>
      <w:r w:rsidRPr="008E5D8C">
        <w:rPr>
          <w:rFonts w:ascii="Trebuchet MS" w:eastAsia="Trebuchet MS" w:hAnsi="Trebuchet MS" w:cs="Trebuchet MS"/>
          <w:noProof/>
          <w:color w:val="000000"/>
          <w:lang w:val="fr-FR"/>
        </w:rPr>
        <w:t xml:space="preserve"> </w:t>
      </w:r>
      <w:r w:rsidR="00023E48" w:rsidRPr="008E5D8C">
        <w:rPr>
          <w:rFonts w:ascii="Trebuchet MS" w:eastAsia="Trebuchet MS" w:hAnsi="Trebuchet MS" w:cs="Trebuchet MS"/>
          <w:noProof/>
          <w:color w:val="000000"/>
          <w:lang w:val="fr-FR"/>
        </w:rPr>
        <w:t>1</w:t>
      </w:r>
      <w:r>
        <w:rPr>
          <w:rFonts w:ascii="Trebuchet MS" w:eastAsia="Trebuchet MS" w:hAnsi="Trebuchet MS" w:cs="Trebuchet MS"/>
          <w:noProof/>
          <w:color w:val="000000"/>
          <w:lang w:val="fr-FR"/>
        </w:rPr>
        <w:t>9</w:t>
      </w:r>
      <w:r w:rsidR="00023E48" w:rsidRPr="008E5D8C">
        <w:rPr>
          <w:rFonts w:ascii="Trebuchet MS" w:eastAsia="Trebuchet MS" w:hAnsi="Trebuchet MS" w:cs="Trebuchet MS"/>
          <w:noProof/>
          <w:color w:val="000000"/>
          <w:lang w:val="fr-FR"/>
        </w:rPr>
        <w:t xml:space="preserve"> - Clauses complémentaires</w:t>
      </w:r>
    </w:p>
    <w:p w14:paraId="393A42D7" w14:textId="5E4A04EA" w:rsidR="00023E48" w:rsidRDefault="00AD3822" w:rsidP="008E045D">
      <w:pPr>
        <w:pStyle w:val="TM2"/>
        <w:tabs>
          <w:tab w:val="right" w:leader="dot" w:pos="9622"/>
        </w:tabs>
        <w:ind w:left="0"/>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t>Article</w:t>
      </w:r>
      <w:r>
        <w:rPr>
          <w:rFonts w:ascii="Trebuchet MS" w:eastAsia="Trebuchet MS" w:hAnsi="Trebuchet MS" w:cs="Trebuchet MS"/>
          <w:noProof/>
          <w:color w:val="000000"/>
          <w:lang w:val="fr-FR"/>
        </w:rPr>
        <w:t xml:space="preserve"> 20</w:t>
      </w:r>
      <w:r w:rsidR="008E045D">
        <w:rPr>
          <w:rFonts w:ascii="Trebuchet MS" w:eastAsia="Trebuchet MS" w:hAnsi="Trebuchet MS" w:cs="Trebuchet MS"/>
          <w:noProof/>
          <w:color w:val="000000"/>
          <w:lang w:val="fr-FR"/>
        </w:rPr>
        <w:t xml:space="preserve"> - Clauses de réexamens</w:t>
      </w:r>
    </w:p>
    <w:p w14:paraId="0B231491" w14:textId="665168C2" w:rsidR="00023E48" w:rsidRDefault="00023E48">
      <w:pPr>
        <w:pStyle w:val="TM1"/>
        <w:tabs>
          <w:tab w:val="right" w:leader="dot" w:pos="9622"/>
        </w:tabs>
        <w:rPr>
          <w:rFonts w:asciiTheme="minorHAnsi" w:eastAsiaTheme="minorEastAsia" w:hAnsiTheme="minorHAnsi" w:cstheme="minorBidi"/>
          <w:noProof/>
          <w:sz w:val="22"/>
          <w:szCs w:val="22"/>
          <w:lang w:val="fr-FR" w:eastAsia="fr-FR"/>
        </w:rPr>
      </w:pPr>
    </w:p>
    <w:p w14:paraId="5BD8A5B6" w14:textId="77777777" w:rsidR="005A18EB" w:rsidRDefault="00203608">
      <w:pPr>
        <w:spacing w:after="140"/>
        <w:ind w:left="20" w:right="20"/>
        <w:rPr>
          <w:rFonts w:ascii="Trebuchet MS" w:eastAsia="Trebuchet MS" w:hAnsi="Trebuchet MS" w:cs="Trebuchet MS"/>
          <w:color w:val="000000"/>
          <w:sz w:val="22"/>
          <w:lang w:val="fr-FR"/>
        </w:rPr>
        <w:sectPr w:rsidR="005A18EB">
          <w:pgSz w:w="11900" w:h="16840"/>
          <w:pgMar w:top="1134" w:right="1134" w:bottom="1134" w:left="1134" w:header="1134" w:footer="1134" w:gutter="0"/>
          <w:cols w:space="708"/>
        </w:sectPr>
      </w:pPr>
      <w:r>
        <w:rPr>
          <w:rFonts w:ascii="Trebuchet MS" w:eastAsia="Trebuchet MS" w:hAnsi="Trebuchet MS" w:cs="Trebuchet MS"/>
          <w:color w:val="000000"/>
          <w:sz w:val="22"/>
          <w:lang w:val="fr-FR"/>
        </w:rPr>
        <w:fldChar w:fldCharType="end"/>
      </w:r>
    </w:p>
    <w:p w14:paraId="215A294F" w14:textId="77777777" w:rsidR="005A18EB" w:rsidRPr="006B16B2" w:rsidRDefault="005A18EB">
      <w:pPr>
        <w:spacing w:line="20" w:lineRule="exact"/>
        <w:rPr>
          <w:sz w:val="2"/>
          <w:lang w:val="fr-FR"/>
        </w:rPr>
      </w:pPr>
    </w:p>
    <w:p w14:paraId="1AEF8EA6" w14:textId="4298BE2F" w:rsidR="005A18EB" w:rsidRDefault="009A6683">
      <w:pPr>
        <w:pStyle w:val="Titre1"/>
        <w:spacing w:before="20" w:after="180"/>
        <w:ind w:left="20" w:right="20"/>
        <w:rPr>
          <w:rFonts w:ascii="Trebuchet MS" w:eastAsia="Trebuchet MS" w:hAnsi="Trebuchet MS" w:cs="Trebuchet MS"/>
          <w:color w:val="000000"/>
          <w:sz w:val="28"/>
          <w:lang w:val="fr-FR"/>
        </w:rPr>
      </w:pPr>
      <w:bookmarkStart w:id="2" w:name="_Toc106788952"/>
      <w:r>
        <w:rPr>
          <w:rFonts w:ascii="Trebuchet MS" w:eastAsia="Trebuchet MS" w:hAnsi="Trebuchet MS" w:cs="Trebuchet MS"/>
          <w:color w:val="000000"/>
          <w:sz w:val="28"/>
          <w:lang w:val="fr-FR"/>
        </w:rPr>
        <w:t xml:space="preserve">Article </w:t>
      </w:r>
      <w:r w:rsidR="00203608">
        <w:rPr>
          <w:rFonts w:ascii="Trebuchet MS" w:eastAsia="Trebuchet MS" w:hAnsi="Trebuchet MS" w:cs="Trebuchet MS"/>
          <w:color w:val="000000"/>
          <w:sz w:val="28"/>
          <w:lang w:val="fr-FR"/>
        </w:rPr>
        <w:t>1 - Dispositions générales du contrat</w:t>
      </w:r>
      <w:bookmarkEnd w:id="2"/>
    </w:p>
    <w:p w14:paraId="73402CB3" w14:textId="12774C9C" w:rsidR="005A18EB" w:rsidRDefault="00203608">
      <w:pPr>
        <w:pStyle w:val="Titre2"/>
        <w:spacing w:before="20" w:after="120"/>
        <w:ind w:left="300" w:right="20"/>
        <w:rPr>
          <w:rFonts w:ascii="Trebuchet MS" w:eastAsia="Trebuchet MS" w:hAnsi="Trebuchet MS" w:cs="Trebuchet MS"/>
          <w:i w:val="0"/>
          <w:color w:val="000000"/>
          <w:sz w:val="24"/>
          <w:lang w:val="fr-FR"/>
        </w:rPr>
      </w:pPr>
      <w:bookmarkStart w:id="3" w:name="_Toc106788953"/>
      <w:r>
        <w:rPr>
          <w:rFonts w:ascii="Trebuchet MS" w:eastAsia="Trebuchet MS" w:hAnsi="Trebuchet MS" w:cs="Trebuchet MS"/>
          <w:i w:val="0"/>
          <w:color w:val="000000"/>
          <w:sz w:val="24"/>
          <w:lang w:val="fr-FR"/>
        </w:rPr>
        <w:t xml:space="preserve">1.1 - Objet </w:t>
      </w:r>
      <w:r w:rsidR="009C29EA">
        <w:rPr>
          <w:rFonts w:ascii="Trebuchet MS" w:eastAsia="Trebuchet MS" w:hAnsi="Trebuchet MS" w:cs="Trebuchet MS"/>
          <w:i w:val="0"/>
          <w:color w:val="000000"/>
          <w:sz w:val="24"/>
          <w:lang w:val="fr-FR"/>
        </w:rPr>
        <w:t>et forme d</w:t>
      </w:r>
      <w:r>
        <w:rPr>
          <w:rFonts w:ascii="Trebuchet MS" w:eastAsia="Trebuchet MS" w:hAnsi="Trebuchet MS" w:cs="Trebuchet MS"/>
          <w:i w:val="0"/>
          <w:color w:val="000000"/>
          <w:sz w:val="24"/>
          <w:lang w:val="fr-FR"/>
        </w:rPr>
        <w:t>u contrat</w:t>
      </w:r>
      <w:bookmarkEnd w:id="3"/>
    </w:p>
    <w:p w14:paraId="5FB1C178" w14:textId="616BCD90" w:rsidR="006B16B2" w:rsidRDefault="0097799B" w:rsidP="00397DBD">
      <w:pPr>
        <w:jc w:val="both"/>
        <w:rPr>
          <w:rFonts w:ascii="Trebuchet MS" w:hAnsi="Trebuchet MS" w:cs="Trebuchet MS"/>
          <w:color w:val="000000"/>
          <w:sz w:val="20"/>
          <w:lang w:val="fr-FR"/>
        </w:rPr>
      </w:pPr>
      <w:r w:rsidRPr="0097799B">
        <w:rPr>
          <w:rFonts w:ascii="Trebuchet MS" w:hAnsi="Trebuchet MS" w:cs="Trebuchet MS"/>
          <w:color w:val="000000"/>
          <w:sz w:val="20"/>
          <w:lang w:val="fr-FR"/>
        </w:rPr>
        <w:t xml:space="preserve">Le présent accord-cadre a pour objet </w:t>
      </w:r>
      <w:r w:rsidR="004779AD">
        <w:rPr>
          <w:rFonts w:ascii="Trebuchet MS" w:hAnsi="Trebuchet MS" w:cs="Trebuchet MS"/>
          <w:color w:val="000000"/>
          <w:sz w:val="20"/>
          <w:lang w:val="fr-FR"/>
        </w:rPr>
        <w:t>la</w:t>
      </w:r>
      <w:r w:rsidRPr="0097799B">
        <w:rPr>
          <w:rFonts w:ascii="Trebuchet MS" w:hAnsi="Trebuchet MS" w:cs="Trebuchet MS"/>
          <w:color w:val="000000"/>
          <w:sz w:val="20"/>
          <w:lang w:val="fr-FR"/>
        </w:rPr>
        <w:t xml:space="preserve"> fourniture de réactifs et consommables destinés aux analyses</w:t>
      </w:r>
      <w:r w:rsidR="004779AD">
        <w:rPr>
          <w:rFonts w:ascii="Trebuchet MS" w:hAnsi="Trebuchet MS" w:cs="Trebuchet MS"/>
          <w:color w:val="000000"/>
          <w:sz w:val="20"/>
          <w:lang w:val="fr-FR"/>
        </w:rPr>
        <w:t>, recherches, développements et investigations</w:t>
      </w:r>
      <w:r w:rsidRPr="0097799B">
        <w:rPr>
          <w:rFonts w:ascii="Trebuchet MS" w:hAnsi="Trebuchet MS" w:cs="Trebuchet MS"/>
          <w:color w:val="000000"/>
          <w:sz w:val="20"/>
          <w:lang w:val="fr-FR"/>
        </w:rPr>
        <w:t xml:space="preserve"> effectués </w:t>
      </w:r>
      <w:r w:rsidR="004779AD">
        <w:rPr>
          <w:rFonts w:ascii="Trebuchet MS" w:hAnsi="Trebuchet MS" w:cs="Trebuchet MS"/>
          <w:color w:val="000000"/>
          <w:sz w:val="20"/>
          <w:lang w:val="fr-FR"/>
        </w:rPr>
        <w:t>par le</w:t>
      </w:r>
      <w:r w:rsidRPr="0097799B">
        <w:rPr>
          <w:rFonts w:ascii="Trebuchet MS" w:hAnsi="Trebuchet MS" w:cs="Trebuchet MS"/>
          <w:color w:val="000000"/>
          <w:sz w:val="20"/>
          <w:lang w:val="fr-FR"/>
        </w:rPr>
        <w:t xml:space="preserve"> laboratoire antidopage français (LADF)</w:t>
      </w:r>
      <w:r w:rsidR="004779AD">
        <w:rPr>
          <w:rFonts w:ascii="Trebuchet MS" w:hAnsi="Trebuchet MS" w:cs="Trebuchet MS"/>
          <w:color w:val="000000"/>
          <w:sz w:val="20"/>
          <w:lang w:val="fr-FR"/>
        </w:rPr>
        <w:t>, unité de service et de recherche de l’université Paris-Saclay, seul laboratoire accrédité en France par l’Agence mondiale antidopage et le Comité français d’accréditation (COFRAC) pour la réalisation d’analyses antidopage</w:t>
      </w:r>
      <w:r w:rsidRPr="0097799B">
        <w:rPr>
          <w:rFonts w:ascii="Trebuchet MS" w:hAnsi="Trebuchet MS" w:cs="Trebuchet MS"/>
          <w:color w:val="000000"/>
          <w:sz w:val="20"/>
          <w:lang w:val="fr-FR"/>
        </w:rPr>
        <w:t>.</w:t>
      </w:r>
    </w:p>
    <w:p w14:paraId="7FBA0139" w14:textId="1DCDE7D6" w:rsidR="00270503" w:rsidRDefault="00270503" w:rsidP="00397DBD">
      <w:pPr>
        <w:jc w:val="both"/>
        <w:rPr>
          <w:rFonts w:ascii="Trebuchet MS" w:hAnsi="Trebuchet MS" w:cs="Trebuchet MS"/>
          <w:color w:val="000000"/>
          <w:sz w:val="20"/>
          <w:lang w:val="fr-FR"/>
        </w:rPr>
      </w:pPr>
    </w:p>
    <w:p w14:paraId="402ABA10" w14:textId="77777777" w:rsidR="009C29EA" w:rsidRDefault="009C29EA" w:rsidP="009C29EA">
      <w:pPr>
        <w:jc w:val="both"/>
        <w:rPr>
          <w:rFonts w:ascii="Trebuchet MS" w:eastAsia="Trebuchet MS" w:hAnsi="Trebuchet MS" w:cs="Trebuchet MS"/>
          <w:color w:val="000000"/>
          <w:sz w:val="20"/>
          <w:lang w:val="fr-FR"/>
        </w:rPr>
      </w:pPr>
      <w:r w:rsidRPr="00BB21BB">
        <w:rPr>
          <w:rFonts w:ascii="Trebuchet MS" w:eastAsia="Trebuchet MS" w:hAnsi="Trebuchet MS" w:cs="Trebuchet MS"/>
          <w:color w:val="000000"/>
          <w:sz w:val="20"/>
          <w:lang w:val="fr-FR"/>
        </w:rPr>
        <w:t>Le</w:t>
      </w:r>
      <w:r>
        <w:rPr>
          <w:rFonts w:ascii="Trebuchet MS" w:eastAsia="Trebuchet MS" w:hAnsi="Trebuchet MS" w:cs="Trebuchet MS"/>
          <w:color w:val="000000"/>
          <w:sz w:val="20"/>
          <w:lang w:val="fr-FR"/>
        </w:rPr>
        <w:t xml:space="preserve"> marché</w:t>
      </w:r>
      <w:r w:rsidRPr="00BB21BB">
        <w:rPr>
          <w:rFonts w:ascii="Trebuchet MS" w:eastAsia="Trebuchet MS" w:hAnsi="Trebuchet MS" w:cs="Trebuchet MS"/>
          <w:color w:val="000000"/>
          <w:sz w:val="20"/>
          <w:lang w:val="fr-FR"/>
        </w:rPr>
        <w:t xml:space="preserve"> f</w:t>
      </w:r>
      <w:r>
        <w:rPr>
          <w:rFonts w:ascii="Trebuchet MS" w:eastAsia="Trebuchet MS" w:hAnsi="Trebuchet MS" w:cs="Trebuchet MS"/>
          <w:color w:val="000000"/>
          <w:sz w:val="20"/>
          <w:lang w:val="fr-FR"/>
        </w:rPr>
        <w:t>ait</w:t>
      </w:r>
      <w:r w:rsidRPr="00BB21BB">
        <w:rPr>
          <w:rFonts w:ascii="Trebuchet MS" w:eastAsia="Trebuchet MS" w:hAnsi="Trebuchet MS" w:cs="Trebuchet MS"/>
          <w:color w:val="000000"/>
          <w:sz w:val="20"/>
          <w:lang w:val="fr-FR"/>
        </w:rPr>
        <w:t xml:space="preserve"> l’objet d’un accord-cadre à bons de commande selon les articles R2162-8 et R2162-</w:t>
      </w:r>
      <w:r>
        <w:rPr>
          <w:rFonts w:ascii="Trebuchet MS" w:eastAsia="Trebuchet MS" w:hAnsi="Trebuchet MS" w:cs="Trebuchet MS"/>
          <w:color w:val="000000"/>
          <w:sz w:val="20"/>
          <w:lang w:val="fr-FR"/>
        </w:rPr>
        <w:t>10</w:t>
      </w:r>
      <w:r w:rsidRPr="00BB21BB">
        <w:rPr>
          <w:rFonts w:ascii="Trebuchet MS" w:eastAsia="Trebuchet MS" w:hAnsi="Trebuchet MS" w:cs="Trebuchet MS"/>
          <w:color w:val="000000"/>
          <w:sz w:val="20"/>
          <w:lang w:val="fr-FR"/>
        </w:rPr>
        <w:t xml:space="preserve"> du code de la commande publique.</w:t>
      </w:r>
    </w:p>
    <w:p w14:paraId="4230D09A" w14:textId="77777777" w:rsidR="009C29EA" w:rsidRPr="00BB21BB" w:rsidRDefault="009C29EA" w:rsidP="009C29EA">
      <w:pPr>
        <w:jc w:val="both"/>
        <w:rPr>
          <w:rFonts w:ascii="Trebuchet MS" w:eastAsia="Trebuchet MS" w:hAnsi="Trebuchet MS" w:cs="Trebuchet MS"/>
          <w:color w:val="000000"/>
          <w:sz w:val="20"/>
          <w:lang w:val="fr-FR"/>
        </w:rPr>
      </w:pPr>
    </w:p>
    <w:p w14:paraId="65BF8726" w14:textId="24290443" w:rsidR="009C29EA" w:rsidRDefault="009C29EA" w:rsidP="009C29EA">
      <w:pPr>
        <w:jc w:val="both"/>
        <w:rPr>
          <w:rFonts w:ascii="Trebuchet MS" w:eastAsia="Trebuchet MS" w:hAnsi="Trebuchet MS" w:cs="Trebuchet MS"/>
          <w:color w:val="000000"/>
          <w:sz w:val="20"/>
          <w:lang w:val="fr-FR"/>
        </w:rPr>
      </w:pPr>
      <w:r w:rsidRPr="00BB21BB">
        <w:rPr>
          <w:rFonts w:ascii="Trebuchet MS" w:eastAsia="Trebuchet MS" w:hAnsi="Trebuchet MS" w:cs="Trebuchet MS"/>
          <w:color w:val="000000"/>
          <w:sz w:val="20"/>
          <w:lang w:val="fr-FR"/>
        </w:rPr>
        <w:t xml:space="preserve">Le présent accord-cadre est un accord </w:t>
      </w:r>
      <w:r>
        <w:rPr>
          <w:rFonts w:ascii="Trebuchet MS" w:eastAsia="Trebuchet MS" w:hAnsi="Trebuchet MS" w:cs="Trebuchet MS"/>
          <w:color w:val="000000"/>
          <w:sz w:val="20"/>
          <w:lang w:val="fr-FR"/>
        </w:rPr>
        <w:t>multi</w:t>
      </w:r>
      <w:r w:rsidRPr="00BB21BB">
        <w:rPr>
          <w:rFonts w:ascii="Trebuchet MS" w:eastAsia="Trebuchet MS" w:hAnsi="Trebuchet MS" w:cs="Trebuchet MS"/>
          <w:color w:val="000000"/>
          <w:sz w:val="20"/>
          <w:lang w:val="fr-FR"/>
        </w:rPr>
        <w:t xml:space="preserve"> attributaire</w:t>
      </w:r>
      <w:r>
        <w:rPr>
          <w:rFonts w:ascii="Trebuchet MS" w:eastAsia="Trebuchet MS" w:hAnsi="Trebuchet MS" w:cs="Trebuchet MS"/>
          <w:color w:val="000000"/>
          <w:sz w:val="20"/>
          <w:lang w:val="fr-FR"/>
        </w:rPr>
        <w:t>s.</w:t>
      </w:r>
      <w:r w:rsidR="004779AD">
        <w:rPr>
          <w:rFonts w:ascii="Trebuchet MS" w:eastAsia="Trebuchet MS" w:hAnsi="Trebuchet MS" w:cs="Trebuchet MS"/>
          <w:color w:val="000000"/>
          <w:sz w:val="20"/>
          <w:lang w:val="fr-FR"/>
        </w:rPr>
        <w:t xml:space="preserve"> Chaque lot sera attribué à trois sociétés, sous réserve d’un nombre suffisant d’offres recevables.</w:t>
      </w:r>
    </w:p>
    <w:p w14:paraId="6F74C7A9" w14:textId="77777777" w:rsidR="009C29EA" w:rsidRDefault="009C29EA" w:rsidP="009C29EA">
      <w:pPr>
        <w:rPr>
          <w:rFonts w:eastAsia="Trebuchet MS"/>
          <w:lang w:val="fr-FR"/>
        </w:rPr>
      </w:pPr>
      <w:bookmarkStart w:id="4" w:name="_Toc106788954"/>
    </w:p>
    <w:p w14:paraId="66E34027" w14:textId="09ED7A7E" w:rsidR="00270503" w:rsidRPr="00710F2C" w:rsidRDefault="00270503" w:rsidP="00270503">
      <w:pPr>
        <w:jc w:val="both"/>
        <w:rPr>
          <w:rFonts w:ascii="Trebuchet MS" w:hAnsi="Trebuchet MS" w:cs="Trebuchet MS"/>
          <w:color w:val="000000"/>
          <w:sz w:val="20"/>
          <w:lang w:val="fr-FR"/>
        </w:rPr>
      </w:pPr>
      <w:r w:rsidRPr="00270503">
        <w:rPr>
          <w:rFonts w:ascii="Trebuchet MS" w:hAnsi="Trebuchet MS" w:cs="Trebuchet MS"/>
          <w:color w:val="000000"/>
          <w:sz w:val="20"/>
          <w:lang w:val="fr-FR"/>
        </w:rPr>
        <w:t>Le titulaire s’engage à une obligation de résultat pour exécuter et contrôler toutes les livraisons de l’accord-cadre et de ses éventuels avenants. Il doit garantir un niveau de professionnalisme et de qualité. Pour y parvenir, il doit être mis en place les moyens en personnel qualifié et disponible selon les différents délais de livraison mentionnés à l’article 1</w:t>
      </w:r>
      <w:r>
        <w:rPr>
          <w:rFonts w:ascii="Trebuchet MS" w:hAnsi="Trebuchet MS" w:cs="Trebuchet MS"/>
          <w:color w:val="000000"/>
          <w:sz w:val="20"/>
          <w:lang w:val="fr-FR"/>
        </w:rPr>
        <w:t>2</w:t>
      </w:r>
      <w:r w:rsidRPr="00270503">
        <w:rPr>
          <w:rFonts w:ascii="Trebuchet MS" w:hAnsi="Trebuchet MS" w:cs="Trebuchet MS"/>
          <w:color w:val="000000"/>
          <w:sz w:val="20"/>
          <w:lang w:val="fr-FR"/>
        </w:rPr>
        <w:t xml:space="preserve"> du </w:t>
      </w:r>
      <w:r>
        <w:rPr>
          <w:rFonts w:ascii="Trebuchet MS" w:hAnsi="Trebuchet MS" w:cs="Trebuchet MS"/>
          <w:color w:val="000000"/>
          <w:sz w:val="20"/>
          <w:lang w:val="fr-FR"/>
        </w:rPr>
        <w:t>CCP</w:t>
      </w:r>
      <w:r w:rsidRPr="00270503">
        <w:rPr>
          <w:rFonts w:ascii="Trebuchet MS" w:hAnsi="Trebuchet MS" w:cs="Trebuchet MS"/>
          <w:color w:val="000000"/>
          <w:sz w:val="20"/>
          <w:lang w:val="fr-FR"/>
        </w:rPr>
        <w:t>.</w:t>
      </w:r>
    </w:p>
    <w:p w14:paraId="0736AC8D" w14:textId="77777777" w:rsidR="009C29EA" w:rsidRPr="009C29EA" w:rsidRDefault="009C29EA" w:rsidP="009C29EA">
      <w:pPr>
        <w:rPr>
          <w:rFonts w:eastAsia="Trebuchet MS"/>
          <w:lang w:val="fr-FR"/>
        </w:rPr>
      </w:pPr>
    </w:p>
    <w:p w14:paraId="6E080A5F" w14:textId="1FDA8E73" w:rsidR="005A18EB" w:rsidRDefault="00203608">
      <w:pPr>
        <w:pStyle w:val="Titre2"/>
        <w:spacing w:before="20" w:after="120"/>
        <w:ind w:left="300" w:right="2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1.2 - Décomposition du contrat</w:t>
      </w:r>
      <w:bookmarkEnd w:id="4"/>
    </w:p>
    <w:p w14:paraId="4582C517" w14:textId="63725183" w:rsidR="005A18EB" w:rsidRDefault="0097799B">
      <w:pPr>
        <w:pStyle w:val="ParagrapheIndent2"/>
        <w:spacing w:line="232" w:lineRule="exact"/>
        <w:ind w:left="20" w:right="20"/>
        <w:jc w:val="both"/>
        <w:rPr>
          <w:color w:val="000000"/>
          <w:lang w:val="fr-FR"/>
        </w:rPr>
      </w:pPr>
      <w:r w:rsidRPr="0097799B">
        <w:rPr>
          <w:color w:val="000000"/>
          <w:lang w:val="fr-FR"/>
        </w:rPr>
        <w:t xml:space="preserve">Les </w:t>
      </w:r>
      <w:r w:rsidR="004779AD">
        <w:rPr>
          <w:color w:val="000000"/>
          <w:lang w:val="fr-FR"/>
        </w:rPr>
        <w:t>fournitures</w:t>
      </w:r>
      <w:r w:rsidR="000021A3">
        <w:rPr>
          <w:color w:val="000000"/>
          <w:lang w:val="fr-FR"/>
        </w:rPr>
        <w:t>,</w:t>
      </w:r>
      <w:r w:rsidR="004779AD">
        <w:rPr>
          <w:color w:val="000000"/>
          <w:lang w:val="fr-FR"/>
        </w:rPr>
        <w:t xml:space="preserve"> objet du présent accord cadre</w:t>
      </w:r>
      <w:r w:rsidR="000021A3">
        <w:rPr>
          <w:color w:val="000000"/>
          <w:lang w:val="fr-FR"/>
        </w:rPr>
        <w:t>,</w:t>
      </w:r>
      <w:r w:rsidR="004779AD">
        <w:rPr>
          <w:color w:val="000000"/>
          <w:lang w:val="fr-FR"/>
        </w:rPr>
        <w:t xml:space="preserve"> </w:t>
      </w:r>
      <w:r w:rsidRPr="0097799B">
        <w:rPr>
          <w:color w:val="000000"/>
          <w:lang w:val="fr-FR"/>
        </w:rPr>
        <w:t xml:space="preserve">font </w:t>
      </w:r>
      <w:r w:rsidRPr="00243861">
        <w:rPr>
          <w:color w:val="000000"/>
          <w:lang w:val="fr-FR"/>
        </w:rPr>
        <w:t xml:space="preserve">l’objet </w:t>
      </w:r>
      <w:r w:rsidR="004779AD">
        <w:rPr>
          <w:color w:val="000000"/>
          <w:lang w:val="fr-FR"/>
        </w:rPr>
        <w:t xml:space="preserve">d’un allotissement en </w:t>
      </w:r>
      <w:r w:rsidR="00243861" w:rsidRPr="00243861">
        <w:rPr>
          <w:color w:val="000000"/>
          <w:lang w:val="fr-FR"/>
        </w:rPr>
        <w:t>3</w:t>
      </w:r>
      <w:r w:rsidR="00FD4C02">
        <w:rPr>
          <w:color w:val="000000"/>
          <w:lang w:val="fr-FR"/>
        </w:rPr>
        <w:t>3</w:t>
      </w:r>
      <w:r w:rsidRPr="00243861">
        <w:rPr>
          <w:color w:val="000000"/>
          <w:lang w:val="fr-FR"/>
        </w:rPr>
        <w:t xml:space="preserve"> lots.</w:t>
      </w:r>
    </w:p>
    <w:p w14:paraId="3F38A907" w14:textId="77777777" w:rsidR="005A18EB" w:rsidRPr="006B16B2" w:rsidRDefault="00203608">
      <w:pPr>
        <w:spacing w:line="240" w:lineRule="exact"/>
        <w:rPr>
          <w:lang w:val="fr-FR"/>
        </w:rPr>
      </w:pPr>
      <w:r w:rsidRPr="006B16B2">
        <w:rPr>
          <w:lang w:val="fr-FR"/>
        </w:rPr>
        <w:t xml:space="preserve"> </w:t>
      </w:r>
    </w:p>
    <w:p w14:paraId="7BB959B1" w14:textId="6262A38E" w:rsidR="008B4159" w:rsidRDefault="008B4159" w:rsidP="008B4159">
      <w:pPr>
        <w:pStyle w:val="Titre2"/>
        <w:spacing w:before="20" w:after="120"/>
        <w:ind w:left="300" w:right="20"/>
        <w:rPr>
          <w:rFonts w:ascii="Trebuchet MS" w:eastAsia="Trebuchet MS" w:hAnsi="Trebuchet MS" w:cs="Trebuchet MS"/>
          <w:i w:val="0"/>
          <w:color w:val="000000"/>
          <w:sz w:val="24"/>
          <w:lang w:val="fr-FR"/>
        </w:rPr>
      </w:pPr>
      <w:bookmarkStart w:id="5" w:name="_Toc102571282"/>
      <w:bookmarkStart w:id="6" w:name="_Toc106788955"/>
      <w:r>
        <w:rPr>
          <w:rFonts w:ascii="Trebuchet MS" w:eastAsia="Trebuchet MS" w:hAnsi="Trebuchet MS" w:cs="Trebuchet MS"/>
          <w:i w:val="0"/>
          <w:color w:val="000000"/>
          <w:sz w:val="24"/>
          <w:lang w:val="fr-FR"/>
        </w:rPr>
        <w:t>1.3 – Variantes</w:t>
      </w:r>
      <w:bookmarkEnd w:id="5"/>
      <w:r>
        <w:rPr>
          <w:rFonts w:ascii="Trebuchet MS" w:eastAsia="Trebuchet MS" w:hAnsi="Trebuchet MS" w:cs="Trebuchet MS"/>
          <w:i w:val="0"/>
          <w:color w:val="000000"/>
          <w:sz w:val="24"/>
          <w:lang w:val="fr-FR"/>
        </w:rPr>
        <w:t xml:space="preserve"> </w:t>
      </w:r>
      <w:bookmarkEnd w:id="6"/>
    </w:p>
    <w:p w14:paraId="10B2C793" w14:textId="643D0F34" w:rsidR="008B4159" w:rsidRDefault="008B4159" w:rsidP="008B4159">
      <w:pPr>
        <w:pStyle w:val="ParagrapheIndent2"/>
        <w:spacing w:line="232" w:lineRule="exact"/>
        <w:ind w:left="20" w:right="20"/>
        <w:jc w:val="both"/>
        <w:rPr>
          <w:color w:val="000000"/>
          <w:lang w:val="fr-FR"/>
        </w:rPr>
      </w:pPr>
      <w:r>
        <w:rPr>
          <w:color w:val="000000"/>
          <w:lang w:val="fr-FR"/>
        </w:rPr>
        <w:t>Les candidats doivent présenter une offre entièrement conforme</w:t>
      </w:r>
      <w:r w:rsidR="009A032B">
        <w:rPr>
          <w:color w:val="000000"/>
          <w:lang w:val="fr-FR"/>
        </w:rPr>
        <w:t xml:space="preserve"> au</w:t>
      </w:r>
      <w:r>
        <w:rPr>
          <w:color w:val="000000"/>
          <w:lang w:val="fr-FR"/>
        </w:rPr>
        <w:t xml:space="preserve"> </w:t>
      </w:r>
      <w:r w:rsidR="00897DD8">
        <w:rPr>
          <w:color w:val="000000"/>
          <w:lang w:val="fr-FR"/>
        </w:rPr>
        <w:t xml:space="preserve">présent document et à l’annexe </w:t>
      </w:r>
      <w:r w:rsidR="000021A3">
        <w:rPr>
          <w:color w:val="000000"/>
          <w:lang w:val="fr-FR"/>
        </w:rPr>
        <w:t xml:space="preserve">(1) </w:t>
      </w:r>
      <w:r w:rsidR="00897DD8">
        <w:rPr>
          <w:color w:val="000000"/>
          <w:lang w:val="fr-FR"/>
        </w:rPr>
        <w:t>technique</w:t>
      </w:r>
      <w:r>
        <w:rPr>
          <w:color w:val="000000"/>
          <w:lang w:val="fr-FR"/>
        </w:rPr>
        <w:t xml:space="preserve">. </w:t>
      </w:r>
      <w:r w:rsidR="00243196">
        <w:rPr>
          <w:color w:val="000000"/>
          <w:lang w:val="fr-FR"/>
        </w:rPr>
        <w:t xml:space="preserve">Aucune variante n’est </w:t>
      </w:r>
      <w:r w:rsidR="00B34BE7">
        <w:rPr>
          <w:color w:val="000000"/>
          <w:lang w:val="fr-FR"/>
        </w:rPr>
        <w:t>autorisée</w:t>
      </w:r>
      <w:r w:rsidR="00243196">
        <w:rPr>
          <w:color w:val="000000"/>
          <w:lang w:val="fr-FR"/>
        </w:rPr>
        <w:t>.</w:t>
      </w:r>
    </w:p>
    <w:p w14:paraId="359F1803" w14:textId="77777777" w:rsidR="008B4159" w:rsidRDefault="008B4159" w:rsidP="008B4159">
      <w:pPr>
        <w:pStyle w:val="ParagrapheIndent2"/>
        <w:spacing w:line="232" w:lineRule="exact"/>
        <w:ind w:left="20" w:right="20"/>
        <w:jc w:val="both"/>
        <w:rPr>
          <w:color w:val="000000"/>
          <w:lang w:val="fr-FR"/>
        </w:rPr>
      </w:pPr>
    </w:p>
    <w:p w14:paraId="260D8A01" w14:textId="77777777" w:rsidR="00781389" w:rsidRPr="00DA23FB" w:rsidRDefault="00781389" w:rsidP="00781389">
      <w:pPr>
        <w:pStyle w:val="ParagrapheIndent2"/>
        <w:spacing w:line="232" w:lineRule="exact"/>
        <w:ind w:left="20" w:right="20"/>
        <w:jc w:val="both"/>
        <w:rPr>
          <w:color w:val="000000"/>
          <w:u w:val="single"/>
          <w:lang w:val="fr-FR"/>
        </w:rPr>
      </w:pPr>
      <w:bookmarkStart w:id="7" w:name="_Toc106788956"/>
    </w:p>
    <w:p w14:paraId="70741696" w14:textId="3EADEFD2" w:rsidR="005A18EB" w:rsidRDefault="009A6683" w:rsidP="00781389">
      <w:pPr>
        <w:pStyle w:val="Titre1"/>
        <w:spacing w:before="20" w:after="180"/>
        <w:ind w:left="20" w:right="20"/>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 xml:space="preserve">Article </w:t>
      </w:r>
      <w:r w:rsidR="00203608">
        <w:rPr>
          <w:rFonts w:ascii="Trebuchet MS" w:eastAsia="Trebuchet MS" w:hAnsi="Trebuchet MS" w:cs="Trebuchet MS"/>
          <w:color w:val="000000"/>
          <w:sz w:val="28"/>
          <w:lang w:val="fr-FR"/>
        </w:rPr>
        <w:t>2 - Pièces contractuelles</w:t>
      </w:r>
      <w:bookmarkEnd w:id="7"/>
    </w:p>
    <w:p w14:paraId="2C590908" w14:textId="64DAC056" w:rsidR="009C29EA" w:rsidRPr="009C29EA" w:rsidRDefault="009C29EA" w:rsidP="009C29EA">
      <w:pPr>
        <w:pStyle w:val="Titre2"/>
        <w:spacing w:before="20" w:after="120"/>
        <w:ind w:left="300" w:right="20"/>
        <w:rPr>
          <w:rFonts w:ascii="Trebuchet MS" w:eastAsia="Trebuchet MS" w:hAnsi="Trebuchet MS" w:cs="Trebuchet MS"/>
          <w:i w:val="0"/>
          <w:color w:val="000000"/>
          <w:sz w:val="24"/>
          <w:lang w:val="fr-FR"/>
        </w:rPr>
      </w:pPr>
      <w:r w:rsidRPr="009C29EA">
        <w:rPr>
          <w:rFonts w:ascii="Trebuchet MS" w:eastAsia="Trebuchet MS" w:hAnsi="Trebuchet MS" w:cs="Trebuchet MS"/>
          <w:i w:val="0"/>
          <w:color w:val="000000"/>
          <w:sz w:val="24"/>
          <w:lang w:val="fr-FR"/>
        </w:rPr>
        <w:t>2.1 - Pièces contractuelles de l’accord-cadre</w:t>
      </w:r>
    </w:p>
    <w:p w14:paraId="30936A9C" w14:textId="2AB3989B" w:rsidR="005A18EB" w:rsidRDefault="00203608" w:rsidP="009C29EA">
      <w:pPr>
        <w:pStyle w:val="ParagrapheIndent1"/>
        <w:spacing w:line="232" w:lineRule="exact"/>
        <w:ind w:left="20" w:right="20"/>
        <w:jc w:val="both"/>
        <w:rPr>
          <w:color w:val="000000"/>
          <w:lang w:val="fr-FR"/>
        </w:rPr>
      </w:pPr>
      <w:r>
        <w:rPr>
          <w:color w:val="000000"/>
          <w:lang w:val="fr-FR"/>
        </w:rPr>
        <w:t>Les pièces contractuelles du marché sont les suivantes et, en cas de contradiction entre leurs stipulations, prévalent dans cet ordre de priorité :</w:t>
      </w:r>
    </w:p>
    <w:p w14:paraId="395FBE32" w14:textId="77777777" w:rsidR="009C29EA" w:rsidRPr="009C29EA" w:rsidRDefault="009C29EA" w:rsidP="009C29EA">
      <w:pPr>
        <w:rPr>
          <w:lang w:val="fr-FR"/>
        </w:rPr>
      </w:pPr>
    </w:p>
    <w:p w14:paraId="226DAEBA" w14:textId="611858F8" w:rsidR="005A18EB" w:rsidRDefault="00203608" w:rsidP="00996EDC">
      <w:pPr>
        <w:pStyle w:val="ParagrapheIndent1"/>
        <w:spacing w:line="232" w:lineRule="exact"/>
        <w:ind w:left="142" w:right="20" w:hanging="122"/>
        <w:jc w:val="both"/>
        <w:rPr>
          <w:color w:val="000000"/>
          <w:lang w:val="fr-FR"/>
        </w:rPr>
      </w:pPr>
      <w:r>
        <w:rPr>
          <w:color w:val="000000"/>
          <w:lang w:val="fr-FR"/>
        </w:rPr>
        <w:t>- L'acte d'engagement (AE)</w:t>
      </w:r>
      <w:r w:rsidR="0097799B">
        <w:rPr>
          <w:color w:val="000000"/>
          <w:lang w:val="fr-FR"/>
        </w:rPr>
        <w:t xml:space="preserve"> et </w:t>
      </w:r>
      <w:r w:rsidR="00C51BC2">
        <w:rPr>
          <w:color w:val="000000"/>
          <w:lang w:val="fr-FR"/>
        </w:rPr>
        <w:t xml:space="preserve">le </w:t>
      </w:r>
      <w:r w:rsidR="004779AD">
        <w:rPr>
          <w:color w:val="000000"/>
          <w:lang w:val="fr-FR"/>
        </w:rPr>
        <w:t>b</w:t>
      </w:r>
      <w:r w:rsidR="00397DBD">
        <w:rPr>
          <w:color w:val="000000"/>
          <w:lang w:val="fr-FR"/>
        </w:rPr>
        <w:t>ordereau des prix unitaire</w:t>
      </w:r>
      <w:r w:rsidR="004D68DC">
        <w:rPr>
          <w:color w:val="000000"/>
          <w:lang w:val="fr-FR"/>
        </w:rPr>
        <w:t>s</w:t>
      </w:r>
      <w:r w:rsidR="00397DBD">
        <w:rPr>
          <w:color w:val="000000"/>
          <w:lang w:val="fr-FR"/>
        </w:rPr>
        <w:t xml:space="preserve"> (</w:t>
      </w:r>
      <w:r w:rsidR="00C51BC2">
        <w:rPr>
          <w:color w:val="000000"/>
          <w:lang w:val="fr-FR"/>
        </w:rPr>
        <w:t>BPU</w:t>
      </w:r>
      <w:r w:rsidR="00397DBD">
        <w:rPr>
          <w:color w:val="000000"/>
          <w:lang w:val="fr-FR"/>
        </w:rPr>
        <w:t>)</w:t>
      </w:r>
      <w:r w:rsidR="003F7097">
        <w:rPr>
          <w:color w:val="000000"/>
          <w:lang w:val="fr-FR"/>
        </w:rPr>
        <w:t xml:space="preserve"> stipulant les prix plafonds, hors révision, pour la durée du marché</w:t>
      </w:r>
    </w:p>
    <w:p w14:paraId="64D4D70E" w14:textId="4946EA70" w:rsidR="005A18EB" w:rsidRDefault="00203608">
      <w:pPr>
        <w:pStyle w:val="ParagrapheIndent1"/>
        <w:spacing w:line="232" w:lineRule="exact"/>
        <w:ind w:left="20" w:right="20"/>
        <w:jc w:val="both"/>
        <w:rPr>
          <w:color w:val="000000"/>
          <w:lang w:val="fr-FR"/>
        </w:rPr>
      </w:pPr>
      <w:r>
        <w:rPr>
          <w:color w:val="000000"/>
          <w:lang w:val="fr-FR"/>
        </w:rPr>
        <w:t>- Le cahier des clauses particulières (CCP)</w:t>
      </w:r>
      <w:r w:rsidR="001F346B">
        <w:rPr>
          <w:color w:val="000000"/>
          <w:lang w:val="fr-FR"/>
        </w:rPr>
        <w:t xml:space="preserve"> et l’annexe</w:t>
      </w:r>
      <w:r w:rsidR="00243861">
        <w:rPr>
          <w:color w:val="000000"/>
          <w:lang w:val="fr-FR"/>
        </w:rPr>
        <w:t xml:space="preserve"> (1)</w:t>
      </w:r>
      <w:r w:rsidR="001F346B">
        <w:rPr>
          <w:color w:val="000000"/>
          <w:lang w:val="fr-FR"/>
        </w:rPr>
        <w:t xml:space="preserve"> tec</w:t>
      </w:r>
      <w:r w:rsidR="00243861">
        <w:rPr>
          <w:color w:val="000000"/>
          <w:lang w:val="fr-FR"/>
        </w:rPr>
        <w:t>h</w:t>
      </w:r>
      <w:r w:rsidR="001F346B">
        <w:rPr>
          <w:color w:val="000000"/>
          <w:lang w:val="fr-FR"/>
        </w:rPr>
        <w:t>nique</w:t>
      </w:r>
    </w:p>
    <w:p w14:paraId="62B79CD9" w14:textId="692D68BC" w:rsidR="005A18EB" w:rsidRDefault="00203608" w:rsidP="00397DBD">
      <w:pPr>
        <w:pStyle w:val="ParagrapheIndent1"/>
        <w:spacing w:line="232" w:lineRule="exact"/>
        <w:ind w:left="142" w:right="20" w:hanging="122"/>
        <w:jc w:val="both"/>
        <w:rPr>
          <w:color w:val="000000"/>
          <w:lang w:val="fr-FR"/>
        </w:rPr>
      </w:pPr>
      <w:r>
        <w:rPr>
          <w:color w:val="000000"/>
          <w:lang w:val="fr-FR"/>
        </w:rPr>
        <w:t>- Le cahier des clauses administratives générales (CCAG) applicables aux marchés publics de fournitures courantes et de services, approuvé par l'arrêté du 30 mars 2021</w:t>
      </w:r>
    </w:p>
    <w:p w14:paraId="218EC3F6" w14:textId="1CC76761" w:rsidR="004779AD" w:rsidRPr="00996EDC" w:rsidRDefault="009A032B" w:rsidP="00711AFA">
      <w:pPr>
        <w:rPr>
          <w:rFonts w:ascii="Trebuchet MS" w:eastAsia="Trebuchet MS" w:hAnsi="Trebuchet MS" w:cs="Trebuchet MS"/>
          <w:color w:val="000000"/>
          <w:sz w:val="20"/>
          <w:lang w:val="fr-FR"/>
        </w:rPr>
      </w:pPr>
      <w:r w:rsidRPr="00996EDC">
        <w:rPr>
          <w:rFonts w:ascii="Trebuchet MS" w:eastAsia="Trebuchet MS" w:hAnsi="Trebuchet MS" w:cs="Trebuchet MS"/>
          <w:color w:val="000000"/>
          <w:sz w:val="20"/>
          <w:lang w:val="fr-FR"/>
        </w:rPr>
        <w:t xml:space="preserve">- </w:t>
      </w:r>
      <w:r w:rsidR="004779AD" w:rsidRPr="00996EDC">
        <w:rPr>
          <w:rFonts w:ascii="Trebuchet MS" w:eastAsia="Trebuchet MS" w:hAnsi="Trebuchet MS" w:cs="Trebuchet MS"/>
          <w:color w:val="000000"/>
          <w:sz w:val="20"/>
          <w:lang w:val="fr-FR"/>
        </w:rPr>
        <w:t xml:space="preserve">Les avenants conclus postérieurement à la notification du marché </w:t>
      </w:r>
    </w:p>
    <w:p w14:paraId="0E17DC60" w14:textId="74C76C33" w:rsidR="00711AFA" w:rsidRPr="00711AFA" w:rsidRDefault="00711AFA" w:rsidP="00711AFA">
      <w:pPr>
        <w:rPr>
          <w:lang w:val="fr-FR"/>
        </w:rPr>
      </w:pPr>
      <w:r>
        <w:rPr>
          <w:lang w:val="fr-FR"/>
        </w:rPr>
        <w:t xml:space="preserve">- </w:t>
      </w:r>
      <w:r w:rsidRPr="00711AFA">
        <w:rPr>
          <w:rFonts w:ascii="Trebuchet MS" w:eastAsia="Trebuchet MS" w:hAnsi="Trebuchet MS" w:cs="Trebuchet MS"/>
          <w:color w:val="000000"/>
          <w:sz w:val="20"/>
          <w:lang w:val="fr-FR"/>
        </w:rPr>
        <w:t xml:space="preserve">Le cadre de mémoire technique (annexe </w:t>
      </w:r>
      <w:r w:rsidR="001F346B">
        <w:rPr>
          <w:rFonts w:ascii="Trebuchet MS" w:eastAsia="Trebuchet MS" w:hAnsi="Trebuchet MS" w:cs="Trebuchet MS"/>
          <w:color w:val="000000"/>
          <w:sz w:val="20"/>
          <w:lang w:val="fr-FR"/>
        </w:rPr>
        <w:t>2</w:t>
      </w:r>
      <w:r w:rsidRPr="00711AFA">
        <w:rPr>
          <w:rFonts w:ascii="Trebuchet MS" w:eastAsia="Trebuchet MS" w:hAnsi="Trebuchet MS" w:cs="Trebuchet MS"/>
          <w:color w:val="000000"/>
          <w:sz w:val="20"/>
          <w:lang w:val="fr-FR"/>
        </w:rPr>
        <w:t>)</w:t>
      </w:r>
    </w:p>
    <w:p w14:paraId="46305F53" w14:textId="48C5D948" w:rsidR="00711AFA" w:rsidRPr="00711AFA" w:rsidRDefault="00203608" w:rsidP="00711AFA">
      <w:pPr>
        <w:pStyle w:val="ParagrapheIndent1"/>
        <w:spacing w:line="232" w:lineRule="exact"/>
        <w:ind w:left="20" w:right="20"/>
        <w:jc w:val="both"/>
        <w:rPr>
          <w:lang w:val="fr-FR"/>
        </w:rPr>
      </w:pPr>
      <w:r>
        <w:rPr>
          <w:color w:val="000000"/>
          <w:lang w:val="fr-FR"/>
        </w:rPr>
        <w:t>- L'offre technique et financière du titulaire</w:t>
      </w:r>
    </w:p>
    <w:p w14:paraId="2DED9780" w14:textId="520B2792" w:rsidR="00891F1B" w:rsidRDefault="00891F1B" w:rsidP="008520C2">
      <w:pPr>
        <w:pStyle w:val="ParagrapheIndent1"/>
        <w:spacing w:line="232" w:lineRule="exact"/>
        <w:ind w:right="20"/>
        <w:jc w:val="both"/>
        <w:rPr>
          <w:color w:val="000000"/>
          <w:lang w:val="fr-FR"/>
        </w:rPr>
      </w:pPr>
      <w:r>
        <w:rPr>
          <w:color w:val="000000"/>
          <w:lang w:val="fr-FR"/>
        </w:rPr>
        <w:t xml:space="preserve"> </w:t>
      </w:r>
    </w:p>
    <w:p w14:paraId="3C78DF01" w14:textId="04100C1F" w:rsidR="009C29EA" w:rsidRDefault="009C29EA" w:rsidP="009C29EA">
      <w:pPr>
        <w:rPr>
          <w:lang w:val="fr-FR"/>
        </w:rPr>
      </w:pPr>
    </w:p>
    <w:p w14:paraId="151E8EE3" w14:textId="72C42BA0" w:rsidR="009C29EA" w:rsidRPr="009C29EA" w:rsidRDefault="009C29EA" w:rsidP="009C29EA">
      <w:pPr>
        <w:pStyle w:val="Titre2"/>
        <w:spacing w:before="20" w:after="120"/>
        <w:ind w:left="300" w:right="20"/>
        <w:rPr>
          <w:lang w:val="fr-FR"/>
        </w:rPr>
      </w:pPr>
      <w:r w:rsidRPr="009C29EA">
        <w:rPr>
          <w:rFonts w:ascii="Trebuchet MS" w:eastAsia="Trebuchet MS" w:hAnsi="Trebuchet MS" w:cs="Trebuchet MS"/>
          <w:i w:val="0"/>
          <w:color w:val="000000"/>
          <w:sz w:val="24"/>
          <w:lang w:val="fr-FR"/>
        </w:rPr>
        <w:t>2.2 - Pièces contractuelles des marchés subséquents</w:t>
      </w:r>
    </w:p>
    <w:p w14:paraId="000A2985" w14:textId="66C61B40" w:rsidR="009C29EA" w:rsidRPr="009C29EA" w:rsidRDefault="009C29EA" w:rsidP="009C29EA">
      <w:pPr>
        <w:pStyle w:val="ParagrapheIndent1"/>
        <w:spacing w:line="232" w:lineRule="exact"/>
        <w:ind w:left="20" w:right="20"/>
        <w:jc w:val="both"/>
        <w:rPr>
          <w:color w:val="000000"/>
          <w:lang w:val="fr-FR"/>
        </w:rPr>
      </w:pPr>
      <w:r w:rsidRPr="009C29EA">
        <w:rPr>
          <w:color w:val="000000"/>
          <w:lang w:val="fr-FR"/>
        </w:rPr>
        <w:t xml:space="preserve">Les pièces constitutives des marchés subséquents </w:t>
      </w:r>
      <w:r w:rsidR="008448CB">
        <w:rPr>
          <w:color w:val="000000"/>
          <w:lang w:val="fr-FR"/>
        </w:rPr>
        <w:t xml:space="preserve">pour une durée d’un (1) </w:t>
      </w:r>
      <w:bookmarkStart w:id="8" w:name="_Hlk182482374"/>
      <w:r w:rsidR="008448CB">
        <w:rPr>
          <w:color w:val="000000"/>
          <w:lang w:val="fr-FR"/>
        </w:rPr>
        <w:t xml:space="preserve">an </w:t>
      </w:r>
      <w:r w:rsidRPr="009C29EA">
        <w:rPr>
          <w:color w:val="000000"/>
          <w:lang w:val="fr-FR"/>
        </w:rPr>
        <w:t xml:space="preserve">conclus pendant la validité de l’accord-cadre </w:t>
      </w:r>
      <w:bookmarkEnd w:id="8"/>
      <w:r w:rsidRPr="009C29EA">
        <w:rPr>
          <w:color w:val="000000"/>
          <w:lang w:val="fr-FR"/>
        </w:rPr>
        <w:t>sont par ordre de priorité décroissante :</w:t>
      </w:r>
    </w:p>
    <w:p w14:paraId="20E78931" w14:textId="77777777" w:rsidR="009C29EA" w:rsidRPr="009C29EA" w:rsidRDefault="009C29EA" w:rsidP="009C29EA">
      <w:pPr>
        <w:pStyle w:val="ParagrapheIndent1"/>
        <w:spacing w:line="232" w:lineRule="exact"/>
        <w:ind w:left="20" w:right="20"/>
        <w:jc w:val="both"/>
        <w:rPr>
          <w:color w:val="000000"/>
          <w:lang w:val="fr-FR"/>
        </w:rPr>
      </w:pPr>
    </w:p>
    <w:p w14:paraId="6D86E747" w14:textId="733E9236" w:rsidR="009C29EA" w:rsidRPr="009C29EA" w:rsidRDefault="009C29EA" w:rsidP="009C29EA">
      <w:pPr>
        <w:pStyle w:val="ParagrapheIndent1"/>
        <w:spacing w:line="232" w:lineRule="exact"/>
        <w:ind w:left="20" w:right="20"/>
        <w:jc w:val="both"/>
        <w:rPr>
          <w:color w:val="000000"/>
          <w:lang w:val="fr-FR"/>
        </w:rPr>
      </w:pPr>
      <w:r w:rsidRPr="009C29EA">
        <w:rPr>
          <w:color w:val="000000"/>
          <w:lang w:val="fr-FR"/>
        </w:rPr>
        <w:t>- l</w:t>
      </w:r>
      <w:r w:rsidR="00933800">
        <w:rPr>
          <w:color w:val="000000"/>
          <w:lang w:val="fr-FR"/>
        </w:rPr>
        <w:t xml:space="preserve">e contrat valant </w:t>
      </w:r>
      <w:r w:rsidRPr="009C29EA">
        <w:rPr>
          <w:color w:val="000000"/>
          <w:lang w:val="fr-FR"/>
        </w:rPr>
        <w:t>acte d’engagement du marché subséquent</w:t>
      </w:r>
    </w:p>
    <w:p w14:paraId="6B638B65" w14:textId="5A2367EA" w:rsidR="009C29EA" w:rsidRDefault="009C29EA" w:rsidP="009C29EA">
      <w:pPr>
        <w:pStyle w:val="ParagrapheIndent1"/>
        <w:spacing w:line="232" w:lineRule="exact"/>
        <w:ind w:left="20" w:right="20"/>
        <w:jc w:val="both"/>
        <w:rPr>
          <w:color w:val="000000"/>
          <w:lang w:val="fr-FR"/>
        </w:rPr>
      </w:pPr>
      <w:r w:rsidRPr="009C29EA">
        <w:rPr>
          <w:color w:val="000000"/>
          <w:lang w:val="fr-FR"/>
        </w:rPr>
        <w:t>- le bordereau de</w:t>
      </w:r>
      <w:r w:rsidR="000F6D6F">
        <w:rPr>
          <w:color w:val="000000"/>
          <w:lang w:val="fr-FR"/>
        </w:rPr>
        <w:t>s</w:t>
      </w:r>
      <w:r w:rsidRPr="009C29EA">
        <w:rPr>
          <w:color w:val="000000"/>
          <w:lang w:val="fr-FR"/>
        </w:rPr>
        <w:t xml:space="preserve"> prix unitaire</w:t>
      </w:r>
      <w:r w:rsidR="000F6D6F">
        <w:rPr>
          <w:color w:val="000000"/>
          <w:lang w:val="fr-FR"/>
        </w:rPr>
        <w:t>s</w:t>
      </w:r>
      <w:r w:rsidR="004779AD">
        <w:rPr>
          <w:color w:val="000000"/>
          <w:lang w:val="fr-FR"/>
        </w:rPr>
        <w:t xml:space="preserve"> (BPU)</w:t>
      </w:r>
    </w:p>
    <w:p w14:paraId="57B4C96C" w14:textId="2D10CDC4" w:rsidR="009414BB" w:rsidRDefault="009414BB" w:rsidP="009414BB">
      <w:pPr>
        <w:ind w:left="142" w:hanging="142"/>
        <w:rPr>
          <w:rFonts w:ascii="Trebuchet MS" w:eastAsia="Trebuchet MS" w:hAnsi="Trebuchet MS" w:cs="Trebuchet MS"/>
          <w:color w:val="000000"/>
          <w:sz w:val="20"/>
          <w:lang w:val="fr-FR"/>
        </w:rPr>
      </w:pPr>
      <w:r>
        <w:rPr>
          <w:lang w:val="fr-FR"/>
        </w:rPr>
        <w:t xml:space="preserve">- </w:t>
      </w:r>
      <w:r w:rsidRPr="009414BB">
        <w:rPr>
          <w:rFonts w:ascii="Trebuchet MS" w:eastAsia="Trebuchet MS" w:hAnsi="Trebuchet MS" w:cs="Trebuchet MS"/>
          <w:color w:val="000000"/>
          <w:sz w:val="20"/>
          <w:lang w:val="fr-FR"/>
        </w:rPr>
        <w:t>le cahier des clauses administratives générales applicables aux marchés publics de fournitures courantes et de services approuvé par l'arrêté du 30 mars 2021</w:t>
      </w:r>
    </w:p>
    <w:p w14:paraId="78B2B57C" w14:textId="77777777" w:rsidR="009414BB" w:rsidRPr="009414BB" w:rsidRDefault="009414BB" w:rsidP="009414BB">
      <w:pPr>
        <w:rPr>
          <w:rFonts w:ascii="Trebuchet MS" w:eastAsia="Trebuchet MS" w:hAnsi="Trebuchet MS" w:cs="Trebuchet MS"/>
          <w:color w:val="000000"/>
          <w:sz w:val="20"/>
          <w:lang w:val="fr-FR"/>
        </w:rPr>
      </w:pPr>
    </w:p>
    <w:p w14:paraId="26345BA4" w14:textId="77777777" w:rsidR="00977446" w:rsidRDefault="00977446" w:rsidP="00891F1B">
      <w:pPr>
        <w:rPr>
          <w:rFonts w:ascii="Trebuchet MS" w:eastAsia="Trebuchet MS" w:hAnsi="Trebuchet MS" w:cs="Trebuchet MS"/>
          <w:b/>
          <w:bCs/>
          <w:color w:val="000000"/>
          <w:kern w:val="32"/>
          <w:sz w:val="28"/>
          <w:szCs w:val="32"/>
          <w:lang w:val="fr-FR"/>
        </w:rPr>
      </w:pPr>
    </w:p>
    <w:p w14:paraId="0ED9C49F" w14:textId="0482A304" w:rsidR="00891F1B" w:rsidRPr="003E3A7C" w:rsidRDefault="009A6683" w:rsidP="00891F1B">
      <w:pPr>
        <w:rPr>
          <w:rFonts w:ascii="Trebuchet MS" w:eastAsia="Trebuchet MS" w:hAnsi="Trebuchet MS" w:cs="Trebuchet MS"/>
          <w:b/>
          <w:bCs/>
          <w:color w:val="000000"/>
          <w:kern w:val="32"/>
          <w:sz w:val="28"/>
          <w:szCs w:val="32"/>
          <w:lang w:val="fr-FR"/>
        </w:rPr>
      </w:pPr>
      <w:r>
        <w:rPr>
          <w:rFonts w:ascii="Trebuchet MS" w:eastAsia="Trebuchet MS" w:hAnsi="Trebuchet MS" w:cs="Trebuchet MS"/>
          <w:b/>
          <w:bCs/>
          <w:color w:val="000000"/>
          <w:kern w:val="32"/>
          <w:sz w:val="28"/>
          <w:szCs w:val="32"/>
          <w:lang w:val="fr-FR"/>
        </w:rPr>
        <w:lastRenderedPageBreak/>
        <w:t xml:space="preserve">Article </w:t>
      </w:r>
      <w:r w:rsidR="008D00CD" w:rsidRPr="008D00CD">
        <w:rPr>
          <w:rFonts w:ascii="Trebuchet MS" w:eastAsia="Trebuchet MS" w:hAnsi="Trebuchet MS" w:cs="Trebuchet MS"/>
          <w:b/>
          <w:bCs/>
          <w:color w:val="000000"/>
          <w:kern w:val="32"/>
          <w:sz w:val="28"/>
          <w:szCs w:val="32"/>
          <w:lang w:val="fr-FR"/>
        </w:rPr>
        <w:t xml:space="preserve">3 </w:t>
      </w:r>
      <w:r w:rsidR="007E0FE6">
        <w:rPr>
          <w:rFonts w:ascii="Trebuchet MS" w:eastAsia="Trebuchet MS" w:hAnsi="Trebuchet MS" w:cs="Trebuchet MS"/>
          <w:b/>
          <w:bCs/>
          <w:color w:val="000000"/>
          <w:kern w:val="32"/>
          <w:sz w:val="28"/>
          <w:szCs w:val="32"/>
          <w:lang w:val="fr-FR"/>
        </w:rPr>
        <w:t>–</w:t>
      </w:r>
      <w:r w:rsidR="008D00CD" w:rsidRPr="008D00CD">
        <w:rPr>
          <w:rFonts w:ascii="Trebuchet MS" w:eastAsia="Trebuchet MS" w:hAnsi="Trebuchet MS" w:cs="Trebuchet MS"/>
          <w:b/>
          <w:bCs/>
          <w:color w:val="000000"/>
          <w:kern w:val="32"/>
          <w:sz w:val="28"/>
          <w:szCs w:val="32"/>
          <w:lang w:val="fr-FR"/>
        </w:rPr>
        <w:t xml:space="preserve"> Confidentialité</w:t>
      </w:r>
      <w:r w:rsidR="008D00CD" w:rsidRPr="003E3A7C">
        <w:rPr>
          <w:rFonts w:ascii="Trebuchet MS" w:eastAsia="Trebuchet MS" w:hAnsi="Trebuchet MS" w:cs="Trebuchet MS"/>
          <w:b/>
          <w:bCs/>
          <w:color w:val="000000"/>
          <w:kern w:val="32"/>
          <w:sz w:val="28"/>
          <w:szCs w:val="32"/>
          <w:lang w:val="fr-FR"/>
        </w:rPr>
        <w:t xml:space="preserve"> et mesures de sécurité</w:t>
      </w:r>
    </w:p>
    <w:p w14:paraId="333AF737" w14:textId="6343176F" w:rsidR="008D00CD" w:rsidRPr="003E3A7C" w:rsidRDefault="008D00CD" w:rsidP="00891F1B">
      <w:pPr>
        <w:rPr>
          <w:rFonts w:ascii="Trebuchet MS" w:eastAsia="Trebuchet MS" w:hAnsi="Trebuchet MS" w:cs="Trebuchet MS"/>
          <w:noProof/>
          <w:color w:val="000000"/>
          <w:lang w:val="fr-FR"/>
        </w:rPr>
      </w:pPr>
    </w:p>
    <w:p w14:paraId="3E0FD44D" w14:textId="3E277368" w:rsidR="004779AD" w:rsidRDefault="004779AD" w:rsidP="007E0FE6">
      <w:pPr>
        <w:pStyle w:val="ParagrapheIndent1"/>
        <w:spacing w:after="240" w:line="232" w:lineRule="exact"/>
        <w:ind w:left="20" w:right="20"/>
        <w:jc w:val="both"/>
        <w:rPr>
          <w:color w:val="000000"/>
          <w:lang w:val="fr-FR"/>
        </w:rPr>
      </w:pPr>
      <w:bookmarkStart w:id="9" w:name="_Hlk159413746"/>
      <w:r>
        <w:rPr>
          <w:color w:val="000000"/>
          <w:lang w:val="fr-FR"/>
        </w:rPr>
        <w:t>Le labora</w:t>
      </w:r>
      <w:r w:rsidR="00996EDC">
        <w:rPr>
          <w:color w:val="000000"/>
          <w:lang w:val="fr-FR"/>
        </w:rPr>
        <w:t>t</w:t>
      </w:r>
      <w:r>
        <w:rPr>
          <w:color w:val="000000"/>
          <w:lang w:val="fr-FR"/>
        </w:rPr>
        <w:t>oire antidopage français est classé « zone à régime restrictif ».</w:t>
      </w:r>
    </w:p>
    <w:p w14:paraId="43E363FE" w14:textId="77777777" w:rsidR="004779AD" w:rsidRDefault="004779AD" w:rsidP="007E0FE6">
      <w:pPr>
        <w:pStyle w:val="ParagrapheIndent1"/>
        <w:spacing w:after="240" w:line="232" w:lineRule="exact"/>
        <w:ind w:left="20" w:right="20"/>
        <w:jc w:val="both"/>
        <w:rPr>
          <w:color w:val="000000"/>
          <w:lang w:val="fr-FR"/>
        </w:rPr>
      </w:pPr>
      <w:r>
        <w:rPr>
          <w:color w:val="000000"/>
          <w:lang w:val="fr-FR"/>
        </w:rPr>
        <w:t>Toutes les livraisons en sont enceintes sont consignées. Les livraisons doivent s’effectuer à la porte de livraison du laboratoire. Les personnels en charge de la livraison n’ont pas à pénétrer dans le bâtiment.</w:t>
      </w:r>
    </w:p>
    <w:p w14:paraId="0C36F7F0" w14:textId="645C4C2E" w:rsidR="007E0FE6" w:rsidRPr="003E3A7C" w:rsidRDefault="007E0FE6" w:rsidP="007E0FE6">
      <w:pPr>
        <w:pStyle w:val="ParagrapheIndent1"/>
        <w:spacing w:after="240" w:line="232" w:lineRule="exact"/>
        <w:ind w:left="20" w:right="20"/>
        <w:jc w:val="both"/>
        <w:rPr>
          <w:color w:val="000000"/>
          <w:lang w:val="fr-FR"/>
        </w:rPr>
      </w:pPr>
      <w:r w:rsidRPr="003E3A7C">
        <w:rPr>
          <w:color w:val="000000"/>
          <w:lang w:val="fr-FR"/>
        </w:rPr>
        <w:t xml:space="preserve">Le présent marché comporte </w:t>
      </w:r>
      <w:bookmarkEnd w:id="9"/>
      <w:r w:rsidRPr="003E3A7C">
        <w:rPr>
          <w:color w:val="000000"/>
          <w:lang w:val="fr-FR"/>
        </w:rPr>
        <w:t xml:space="preserve">une obligation de confidentialité </w:t>
      </w:r>
      <w:bookmarkStart w:id="10" w:name="_Hlk159413795"/>
      <w:r w:rsidRPr="003E3A7C">
        <w:rPr>
          <w:color w:val="000000"/>
          <w:lang w:val="fr-FR"/>
        </w:rPr>
        <w:t>telle que prévue à l'article 5.1 du CCAG-FCS.</w:t>
      </w:r>
      <w:bookmarkEnd w:id="10"/>
    </w:p>
    <w:p w14:paraId="2A5393C4" w14:textId="77777777" w:rsidR="007E0FE6" w:rsidRDefault="007E0FE6" w:rsidP="007E0FE6">
      <w:pPr>
        <w:pStyle w:val="ParagrapheIndent1"/>
        <w:spacing w:after="240" w:line="232" w:lineRule="exact"/>
        <w:ind w:left="20" w:right="20"/>
        <w:jc w:val="both"/>
        <w:rPr>
          <w:color w:val="000000"/>
          <w:lang w:val="fr-FR"/>
        </w:rPr>
      </w:pPr>
      <w:r w:rsidRPr="003E3A7C">
        <w:rPr>
          <w:color w:val="000000"/>
          <w:lang w:val="fr-FR"/>
        </w:rPr>
        <w:t>Les prestations sont soumises à des mesures de sécurité conformément à l'article 5.3 du CCAG-FCS.</w:t>
      </w:r>
    </w:p>
    <w:p w14:paraId="261FAC56" w14:textId="77777777" w:rsidR="004C2806" w:rsidRDefault="004C2806" w:rsidP="004C2806">
      <w:pPr>
        <w:pStyle w:val="Titre1"/>
        <w:spacing w:before="20" w:after="180"/>
        <w:ind w:left="20" w:right="20"/>
        <w:rPr>
          <w:rFonts w:ascii="Trebuchet MS" w:eastAsia="Trebuchet MS" w:hAnsi="Trebuchet MS" w:cs="Trebuchet MS"/>
          <w:b w:val="0"/>
          <w:bCs w:val="0"/>
          <w:color w:val="000000"/>
          <w:kern w:val="0"/>
          <w:sz w:val="20"/>
          <w:szCs w:val="24"/>
          <w:lang w:val="fr-FR"/>
        </w:rPr>
      </w:pPr>
      <w:r w:rsidRPr="00FA2E1B">
        <w:rPr>
          <w:rFonts w:ascii="Trebuchet MS" w:eastAsia="Trebuchet MS" w:hAnsi="Trebuchet MS" w:cs="Trebuchet MS"/>
          <w:b w:val="0"/>
          <w:bCs w:val="0"/>
          <w:color w:val="000000"/>
          <w:kern w:val="0"/>
          <w:sz w:val="20"/>
          <w:szCs w:val="24"/>
          <w:lang w:val="fr-FR"/>
        </w:rPr>
        <w:t xml:space="preserve">Le titulaire informe ses sous-traitants de leur </w:t>
      </w:r>
      <w:r w:rsidRPr="003E3A7C">
        <w:rPr>
          <w:rFonts w:ascii="Trebuchet MS" w:eastAsia="Trebuchet MS" w:hAnsi="Trebuchet MS" w:cs="Trebuchet MS"/>
          <w:b w:val="0"/>
          <w:bCs w:val="0"/>
          <w:color w:val="000000"/>
          <w:kern w:val="0"/>
          <w:sz w:val="20"/>
          <w:szCs w:val="24"/>
          <w:lang w:val="fr-FR"/>
        </w:rPr>
        <w:t>soumission aux obligations énoncées au présent</w:t>
      </w:r>
      <w:r w:rsidRPr="00FA2E1B">
        <w:rPr>
          <w:rFonts w:ascii="Trebuchet MS" w:eastAsia="Trebuchet MS" w:hAnsi="Trebuchet MS" w:cs="Trebuchet MS"/>
          <w:b w:val="0"/>
          <w:bCs w:val="0"/>
          <w:color w:val="000000"/>
          <w:kern w:val="0"/>
          <w:sz w:val="20"/>
          <w:szCs w:val="24"/>
          <w:lang w:val="fr-FR"/>
        </w:rPr>
        <w:t xml:space="preserve"> article. Il reste responsable du respect de celles-ci</w:t>
      </w:r>
      <w:r>
        <w:rPr>
          <w:rFonts w:ascii="Trebuchet MS" w:eastAsia="Trebuchet MS" w:hAnsi="Trebuchet MS" w:cs="Trebuchet MS"/>
          <w:b w:val="0"/>
          <w:bCs w:val="0"/>
          <w:color w:val="000000"/>
          <w:kern w:val="0"/>
          <w:sz w:val="20"/>
          <w:szCs w:val="24"/>
          <w:lang w:val="fr-FR"/>
        </w:rPr>
        <w:t>.</w:t>
      </w:r>
    </w:p>
    <w:p w14:paraId="1D0EFDAA" w14:textId="77777777" w:rsidR="008D00CD" w:rsidRPr="00891F1B" w:rsidRDefault="008D00CD" w:rsidP="00891F1B">
      <w:pPr>
        <w:rPr>
          <w:lang w:val="fr-FR"/>
        </w:rPr>
      </w:pPr>
    </w:p>
    <w:p w14:paraId="486228E8" w14:textId="00CF763B" w:rsidR="005A18EB" w:rsidRDefault="009A6683" w:rsidP="00D34ECB">
      <w:pPr>
        <w:pStyle w:val="Titre1"/>
        <w:spacing w:before="20" w:after="180"/>
        <w:ind w:left="20" w:right="20"/>
        <w:rPr>
          <w:rFonts w:ascii="Trebuchet MS" w:eastAsia="Trebuchet MS" w:hAnsi="Trebuchet MS" w:cs="Trebuchet MS"/>
          <w:i/>
          <w:color w:val="000000"/>
          <w:sz w:val="24"/>
          <w:lang w:val="fr-FR"/>
        </w:rPr>
      </w:pPr>
      <w:bookmarkStart w:id="11" w:name="_Toc106788958"/>
      <w:r>
        <w:rPr>
          <w:rFonts w:ascii="Trebuchet MS" w:eastAsia="Trebuchet MS" w:hAnsi="Trebuchet MS" w:cs="Trebuchet MS"/>
          <w:color w:val="000000"/>
          <w:sz w:val="28"/>
          <w:lang w:val="fr-FR"/>
        </w:rPr>
        <w:t xml:space="preserve">Article </w:t>
      </w:r>
      <w:r w:rsidR="008D00CD">
        <w:rPr>
          <w:rFonts w:ascii="Trebuchet MS" w:eastAsia="Trebuchet MS" w:hAnsi="Trebuchet MS" w:cs="Trebuchet MS"/>
          <w:color w:val="000000"/>
          <w:sz w:val="28"/>
          <w:lang w:val="fr-FR"/>
        </w:rPr>
        <w:t>4</w:t>
      </w:r>
      <w:r w:rsidR="00203608">
        <w:rPr>
          <w:rFonts w:ascii="Trebuchet MS" w:eastAsia="Trebuchet MS" w:hAnsi="Trebuchet MS" w:cs="Trebuchet MS"/>
          <w:color w:val="000000"/>
          <w:sz w:val="28"/>
          <w:lang w:val="fr-FR"/>
        </w:rPr>
        <w:t xml:space="preserve"> </w:t>
      </w:r>
      <w:r w:rsidR="00933800">
        <w:rPr>
          <w:rFonts w:ascii="Trebuchet MS" w:eastAsia="Trebuchet MS" w:hAnsi="Trebuchet MS" w:cs="Trebuchet MS"/>
          <w:color w:val="000000"/>
          <w:sz w:val="28"/>
          <w:lang w:val="fr-FR"/>
        </w:rPr>
        <w:t>–</w:t>
      </w:r>
      <w:r w:rsidR="00203608">
        <w:rPr>
          <w:rFonts w:ascii="Trebuchet MS" w:eastAsia="Trebuchet MS" w:hAnsi="Trebuchet MS" w:cs="Trebuchet MS"/>
          <w:color w:val="000000"/>
          <w:sz w:val="28"/>
          <w:lang w:val="fr-FR"/>
        </w:rPr>
        <w:t xml:space="preserve"> Durée</w:t>
      </w:r>
      <w:bookmarkEnd w:id="11"/>
      <w:r w:rsidR="00933800">
        <w:rPr>
          <w:rFonts w:ascii="Trebuchet MS" w:eastAsia="Trebuchet MS" w:hAnsi="Trebuchet MS" w:cs="Trebuchet MS"/>
          <w:color w:val="000000"/>
          <w:sz w:val="28"/>
          <w:lang w:val="fr-FR"/>
        </w:rPr>
        <w:t xml:space="preserve"> de l’accord-cadre et des marchés subséquents</w:t>
      </w:r>
    </w:p>
    <w:p w14:paraId="6CD68189" w14:textId="25C82953" w:rsidR="00637BC5" w:rsidRDefault="00637BC5" w:rsidP="00637BC5">
      <w:pPr>
        <w:pStyle w:val="ParagrapheIndent2"/>
        <w:spacing w:after="240"/>
        <w:ind w:left="20" w:right="20"/>
        <w:jc w:val="both"/>
        <w:rPr>
          <w:color w:val="000000"/>
          <w:lang w:val="fr-FR"/>
        </w:rPr>
      </w:pPr>
      <w:bookmarkStart w:id="12" w:name="_Toc106788961"/>
      <w:r w:rsidRPr="004E1E5B">
        <w:rPr>
          <w:color w:val="000000"/>
          <w:lang w:val="fr-FR"/>
        </w:rPr>
        <w:t>Le marché débutera à compter de sa date de notification au</w:t>
      </w:r>
      <w:r w:rsidR="00D946E8">
        <w:rPr>
          <w:color w:val="000000"/>
          <w:lang w:val="fr-FR"/>
        </w:rPr>
        <w:t>x</w:t>
      </w:r>
      <w:r w:rsidRPr="004E1E5B">
        <w:rPr>
          <w:color w:val="000000"/>
          <w:lang w:val="fr-FR"/>
        </w:rPr>
        <w:t xml:space="preserve"> titulaire</w:t>
      </w:r>
      <w:r w:rsidR="00D946E8">
        <w:rPr>
          <w:color w:val="000000"/>
          <w:lang w:val="fr-FR"/>
        </w:rPr>
        <w:t>s</w:t>
      </w:r>
      <w:r w:rsidRPr="004E1E5B">
        <w:rPr>
          <w:color w:val="000000"/>
          <w:lang w:val="fr-FR"/>
        </w:rPr>
        <w:t xml:space="preserve"> pour une durée ferme </w:t>
      </w:r>
      <w:r w:rsidR="00D946E8">
        <w:rPr>
          <w:color w:val="000000"/>
          <w:lang w:val="fr-FR"/>
        </w:rPr>
        <w:t>de</w:t>
      </w:r>
      <w:r w:rsidR="003A03AA">
        <w:rPr>
          <w:color w:val="000000"/>
          <w:lang w:val="fr-FR"/>
        </w:rPr>
        <w:t xml:space="preserve"> </w:t>
      </w:r>
      <w:r w:rsidR="00D946E8">
        <w:rPr>
          <w:color w:val="000000"/>
          <w:lang w:val="fr-FR"/>
        </w:rPr>
        <w:t>quatre ans.</w:t>
      </w:r>
      <w:r w:rsidRPr="004E1E5B">
        <w:rPr>
          <w:color w:val="000000"/>
          <w:lang w:val="fr-FR"/>
        </w:rPr>
        <w:t xml:space="preserve"> </w:t>
      </w:r>
    </w:p>
    <w:p w14:paraId="2C16E952" w14:textId="11430428" w:rsidR="00933800" w:rsidRPr="00933800" w:rsidRDefault="00933800" w:rsidP="00933800">
      <w:pPr>
        <w:pStyle w:val="ParagrapheIndent2"/>
        <w:spacing w:after="240"/>
        <w:ind w:left="20" w:right="20"/>
        <w:jc w:val="both"/>
        <w:rPr>
          <w:color w:val="000000"/>
          <w:lang w:val="fr-FR"/>
        </w:rPr>
      </w:pPr>
      <w:r w:rsidRPr="00933800">
        <w:rPr>
          <w:color w:val="000000"/>
          <w:lang w:val="fr-FR"/>
        </w:rPr>
        <w:t xml:space="preserve">Les marchés subséquents </w:t>
      </w:r>
      <w:bookmarkStart w:id="13" w:name="_Hlk180672725"/>
      <w:r w:rsidR="000F02F7">
        <w:rPr>
          <w:color w:val="000000"/>
          <w:lang w:val="fr-FR"/>
        </w:rPr>
        <w:t xml:space="preserve">auront une durée d’un </w:t>
      </w:r>
      <w:bookmarkEnd w:id="13"/>
      <w:r w:rsidR="000F02F7">
        <w:rPr>
          <w:color w:val="000000"/>
          <w:lang w:val="fr-FR"/>
        </w:rPr>
        <w:t xml:space="preserve">an et </w:t>
      </w:r>
      <w:r w:rsidRPr="00933800">
        <w:rPr>
          <w:color w:val="000000"/>
          <w:lang w:val="fr-FR"/>
        </w:rPr>
        <w:t xml:space="preserve">ne pourront être </w:t>
      </w:r>
      <w:r w:rsidR="00D946E8" w:rsidRPr="00933800">
        <w:rPr>
          <w:color w:val="000000"/>
          <w:lang w:val="fr-FR"/>
        </w:rPr>
        <w:t>r</w:t>
      </w:r>
      <w:r w:rsidR="00D946E8">
        <w:rPr>
          <w:color w:val="000000"/>
          <w:lang w:val="fr-FR"/>
        </w:rPr>
        <w:t xml:space="preserve">éalisés </w:t>
      </w:r>
      <w:r w:rsidRPr="00933800">
        <w:rPr>
          <w:color w:val="000000"/>
          <w:lang w:val="fr-FR"/>
        </w:rPr>
        <w:t>que pendant la validité de l’accord-cadre.</w:t>
      </w:r>
    </w:p>
    <w:p w14:paraId="0975176C" w14:textId="7B8F1298" w:rsidR="00FE1DF0" w:rsidRPr="00933800" w:rsidRDefault="00933800" w:rsidP="00933800">
      <w:pPr>
        <w:pStyle w:val="ParagrapheIndent2"/>
        <w:spacing w:after="240"/>
        <w:ind w:left="20" w:right="20"/>
        <w:jc w:val="both"/>
        <w:rPr>
          <w:color w:val="000000"/>
          <w:lang w:val="fr-FR"/>
        </w:rPr>
      </w:pPr>
      <w:bookmarkStart w:id="14" w:name="_Hlk184974307"/>
      <w:r w:rsidRPr="00933800">
        <w:rPr>
          <w:color w:val="000000"/>
          <w:lang w:val="fr-FR"/>
        </w:rPr>
        <w:t xml:space="preserve">Leur exécution pourra se prolonger au-delà de la date limite de validité de celui-ci, </w:t>
      </w:r>
      <w:r w:rsidR="00D946E8">
        <w:rPr>
          <w:color w:val="000000"/>
          <w:lang w:val="fr-FR"/>
        </w:rPr>
        <w:t xml:space="preserve">dans une limite de trois mois et </w:t>
      </w:r>
      <w:r w:rsidRPr="00933800">
        <w:rPr>
          <w:color w:val="000000"/>
          <w:lang w:val="fr-FR"/>
        </w:rPr>
        <w:t>dans des conditions qui ne méconnaissent pas l’obligation de remise en concurrence périodique des opérateurs économiques.</w:t>
      </w:r>
    </w:p>
    <w:bookmarkEnd w:id="14"/>
    <w:p w14:paraId="35E1566A" w14:textId="77777777" w:rsidR="00933800" w:rsidRDefault="00933800" w:rsidP="00933800">
      <w:pPr>
        <w:rPr>
          <w:lang w:val="fr-FR"/>
        </w:rPr>
      </w:pPr>
    </w:p>
    <w:p w14:paraId="4650456E" w14:textId="12BAC401" w:rsidR="00FE1DF0" w:rsidRPr="00FE1DF0" w:rsidRDefault="009A6683" w:rsidP="00FE1DF0">
      <w:pPr>
        <w:jc w:val="both"/>
        <w:rPr>
          <w:lang w:val="fr-FR"/>
        </w:rPr>
      </w:pPr>
      <w:r>
        <w:rPr>
          <w:rFonts w:ascii="Trebuchet MS" w:eastAsia="Trebuchet MS" w:hAnsi="Trebuchet MS" w:cs="Trebuchet MS"/>
          <w:b/>
          <w:bCs/>
          <w:color w:val="000000"/>
          <w:kern w:val="32"/>
          <w:sz w:val="28"/>
          <w:szCs w:val="32"/>
          <w:lang w:val="fr-FR"/>
        </w:rPr>
        <w:t xml:space="preserve">Article </w:t>
      </w:r>
      <w:r w:rsidR="00FE1DF0">
        <w:rPr>
          <w:rFonts w:ascii="Trebuchet MS" w:eastAsia="Trebuchet MS" w:hAnsi="Trebuchet MS" w:cs="Trebuchet MS"/>
          <w:b/>
          <w:bCs/>
          <w:color w:val="000000"/>
          <w:kern w:val="32"/>
          <w:sz w:val="28"/>
          <w:szCs w:val="32"/>
          <w:lang w:val="fr-FR"/>
        </w:rPr>
        <w:t>5</w:t>
      </w:r>
      <w:r w:rsidR="00FE1DF0" w:rsidRPr="002E6963">
        <w:rPr>
          <w:b/>
          <w:bCs/>
          <w:lang w:val="fr-FR"/>
        </w:rPr>
        <w:t xml:space="preserve"> -</w:t>
      </w:r>
      <w:r w:rsidR="00FE1DF0" w:rsidRPr="00FE1DF0">
        <w:rPr>
          <w:rFonts w:ascii="Trebuchet MS" w:eastAsia="Trebuchet MS" w:hAnsi="Trebuchet MS" w:cs="Trebuchet MS"/>
          <w:b/>
          <w:bCs/>
          <w:color w:val="000000"/>
          <w:kern w:val="32"/>
          <w:sz w:val="28"/>
          <w:szCs w:val="32"/>
          <w:lang w:val="fr-FR"/>
        </w:rPr>
        <w:t xml:space="preserve"> </w:t>
      </w:r>
      <w:bookmarkStart w:id="15" w:name="_Hlk180509552"/>
      <w:r w:rsidR="00FE1DF0" w:rsidRPr="00FE1DF0">
        <w:rPr>
          <w:rFonts w:ascii="Trebuchet MS" w:eastAsia="Trebuchet MS" w:hAnsi="Trebuchet MS" w:cs="Trebuchet MS"/>
          <w:b/>
          <w:bCs/>
          <w:color w:val="000000"/>
          <w:kern w:val="32"/>
          <w:sz w:val="28"/>
          <w:szCs w:val="32"/>
          <w:lang w:val="fr-FR"/>
        </w:rPr>
        <w:t>Modalités de remise en concurrence et attributions des marchés subséquents</w:t>
      </w:r>
    </w:p>
    <w:bookmarkEnd w:id="15"/>
    <w:p w14:paraId="10847617" w14:textId="77777777" w:rsidR="00FE1DF0" w:rsidRPr="00FE1DF0" w:rsidRDefault="00FE1DF0" w:rsidP="00FE1DF0">
      <w:pPr>
        <w:rPr>
          <w:lang w:val="fr-FR"/>
        </w:rPr>
      </w:pPr>
    </w:p>
    <w:p w14:paraId="44B2FDC3" w14:textId="5F0DD1C4" w:rsidR="00FE1DF0" w:rsidRDefault="00FE1DF0" w:rsidP="00FE1DF0">
      <w:pPr>
        <w:pStyle w:val="ParagrapheIndent2"/>
        <w:spacing w:after="240"/>
        <w:ind w:left="20" w:right="20"/>
        <w:jc w:val="both"/>
        <w:rPr>
          <w:color w:val="000000"/>
          <w:lang w:val="fr-FR"/>
        </w:rPr>
      </w:pPr>
      <w:r w:rsidRPr="00FE1DF0">
        <w:rPr>
          <w:color w:val="000000"/>
          <w:lang w:val="fr-FR"/>
        </w:rPr>
        <w:t>A l’issue de la sélection par le LADF des opérateurs économiques titulaires de</w:t>
      </w:r>
      <w:r w:rsidR="00D946E8">
        <w:rPr>
          <w:color w:val="000000"/>
          <w:lang w:val="fr-FR"/>
        </w:rPr>
        <w:t xml:space="preserve"> chaque lot de</w:t>
      </w:r>
      <w:r w:rsidRPr="00FE1DF0">
        <w:rPr>
          <w:color w:val="000000"/>
          <w:lang w:val="fr-FR"/>
        </w:rPr>
        <w:t xml:space="preserve"> l’accord-cadre, ces derniers seront remis en concurrence</w:t>
      </w:r>
      <w:r w:rsidR="005D1AC7">
        <w:rPr>
          <w:color w:val="000000"/>
          <w:lang w:val="fr-FR"/>
        </w:rPr>
        <w:t xml:space="preserve"> </w:t>
      </w:r>
      <w:r w:rsidR="00155260">
        <w:rPr>
          <w:color w:val="000000"/>
          <w:lang w:val="fr-FR"/>
        </w:rPr>
        <w:t xml:space="preserve">chaque année </w:t>
      </w:r>
      <w:r w:rsidR="005D1AC7">
        <w:rPr>
          <w:color w:val="000000"/>
          <w:lang w:val="fr-FR"/>
        </w:rPr>
        <w:t>jusqu’à la fin de l’accord-cadre</w:t>
      </w:r>
      <w:r w:rsidR="00D946E8">
        <w:rPr>
          <w:color w:val="000000"/>
          <w:lang w:val="fr-FR"/>
        </w:rPr>
        <w:t>. Ils</w:t>
      </w:r>
      <w:r w:rsidRPr="00FE1DF0">
        <w:rPr>
          <w:color w:val="000000"/>
          <w:lang w:val="fr-FR"/>
        </w:rPr>
        <w:t xml:space="preserve"> </w:t>
      </w:r>
      <w:r w:rsidR="003E3A7C">
        <w:rPr>
          <w:color w:val="000000"/>
          <w:lang w:val="fr-FR"/>
        </w:rPr>
        <w:t xml:space="preserve">seront </w:t>
      </w:r>
      <w:r w:rsidR="00D946E8">
        <w:rPr>
          <w:color w:val="000000"/>
          <w:lang w:val="fr-FR"/>
        </w:rPr>
        <w:t xml:space="preserve">ainsi </w:t>
      </w:r>
      <w:r w:rsidRPr="00FE1DF0">
        <w:rPr>
          <w:color w:val="000000"/>
          <w:lang w:val="fr-FR"/>
        </w:rPr>
        <w:t>invités à remettre une offre annuelle.</w:t>
      </w:r>
    </w:p>
    <w:p w14:paraId="10DA4EF9" w14:textId="199904FF" w:rsidR="00FE1DF0" w:rsidRPr="00FE1DF0" w:rsidRDefault="00FE1DF0" w:rsidP="00FE1DF0">
      <w:pPr>
        <w:pStyle w:val="ParagrapheIndent2"/>
        <w:spacing w:after="240"/>
        <w:ind w:left="20" w:right="20"/>
        <w:jc w:val="both"/>
        <w:rPr>
          <w:color w:val="000000"/>
          <w:lang w:val="fr-FR"/>
        </w:rPr>
      </w:pPr>
      <w:r w:rsidRPr="00FE1DF0">
        <w:rPr>
          <w:color w:val="000000"/>
          <w:lang w:val="fr-FR"/>
        </w:rPr>
        <w:t xml:space="preserve">Pour cela, une lettre de consultation sera envoyée aux titulaires de l’accord-cadre par </w:t>
      </w:r>
      <w:r w:rsidR="00D946E8">
        <w:rPr>
          <w:color w:val="000000"/>
          <w:lang w:val="fr-FR"/>
        </w:rPr>
        <w:t>l’application ministérielle PLACE.</w:t>
      </w:r>
    </w:p>
    <w:p w14:paraId="0140FDB5" w14:textId="22379F79" w:rsidR="00FE1DF0" w:rsidRPr="00FE1DF0" w:rsidRDefault="00FE1DF0" w:rsidP="00FE1DF0">
      <w:pPr>
        <w:pStyle w:val="ParagrapheIndent2"/>
        <w:spacing w:after="240"/>
        <w:ind w:left="20" w:right="20"/>
        <w:jc w:val="both"/>
        <w:rPr>
          <w:color w:val="000000"/>
          <w:lang w:val="fr-FR"/>
        </w:rPr>
      </w:pPr>
      <w:r w:rsidRPr="00FE1DF0">
        <w:rPr>
          <w:color w:val="000000"/>
          <w:lang w:val="fr-FR"/>
        </w:rPr>
        <w:t xml:space="preserve">Chaque titulaire devra </w:t>
      </w:r>
      <w:r w:rsidR="00D946E8">
        <w:rPr>
          <w:color w:val="000000"/>
          <w:lang w:val="fr-FR"/>
        </w:rPr>
        <w:t>envoyer son offre annuelle sur PLACE.</w:t>
      </w:r>
    </w:p>
    <w:p w14:paraId="1C83AB8A" w14:textId="32F9A099" w:rsidR="00FE1DF0" w:rsidRPr="00FE1DF0" w:rsidRDefault="00FE1DF0" w:rsidP="00FE1DF0">
      <w:pPr>
        <w:pStyle w:val="ParagrapheIndent2"/>
        <w:spacing w:after="240"/>
        <w:ind w:left="20" w:right="20"/>
        <w:jc w:val="both"/>
        <w:rPr>
          <w:color w:val="000000"/>
          <w:lang w:val="fr-FR"/>
        </w:rPr>
      </w:pPr>
      <w:r w:rsidRPr="00D946E8">
        <w:rPr>
          <w:color w:val="000000"/>
          <w:lang w:val="fr-FR"/>
        </w:rPr>
        <w:t xml:space="preserve">Le délai standard de réponse est fixé </w:t>
      </w:r>
      <w:r w:rsidRPr="00996EDC">
        <w:rPr>
          <w:color w:val="000000"/>
          <w:lang w:val="fr-FR"/>
        </w:rPr>
        <w:t>à 14 jours ouvrés</w:t>
      </w:r>
      <w:r w:rsidRPr="00D946E8">
        <w:rPr>
          <w:color w:val="000000"/>
          <w:lang w:val="fr-FR"/>
        </w:rPr>
        <w:t>. Cependant, il peut être modifié par le LADF selon les caractéristiques particulières de certains réactifs et consommables.</w:t>
      </w:r>
    </w:p>
    <w:p w14:paraId="1A3D6BE9" w14:textId="4C12E48F" w:rsidR="00FE1DF0" w:rsidRPr="00FD4C02" w:rsidRDefault="00FE1DF0" w:rsidP="00FE1DF0">
      <w:pPr>
        <w:pStyle w:val="ParagrapheIndent2"/>
        <w:spacing w:after="240"/>
        <w:ind w:left="20" w:right="20"/>
        <w:jc w:val="both"/>
        <w:rPr>
          <w:b/>
          <w:bCs/>
          <w:color w:val="000000"/>
          <w:u w:val="single"/>
          <w:lang w:val="fr-FR"/>
        </w:rPr>
      </w:pPr>
      <w:r w:rsidRPr="00FD4C02">
        <w:rPr>
          <w:b/>
          <w:bCs/>
          <w:color w:val="000000"/>
          <w:u w:val="single"/>
          <w:lang w:val="fr-FR"/>
        </w:rPr>
        <w:t>Le LADF étudiera les offres</w:t>
      </w:r>
      <w:r w:rsidR="00D946E8">
        <w:rPr>
          <w:b/>
          <w:bCs/>
          <w:color w:val="000000"/>
          <w:u w:val="single"/>
          <w:lang w:val="fr-FR"/>
        </w:rPr>
        <w:t xml:space="preserve"> annuelles</w:t>
      </w:r>
      <w:r w:rsidRPr="00FD4C02">
        <w:rPr>
          <w:b/>
          <w:bCs/>
          <w:color w:val="000000"/>
          <w:u w:val="single"/>
          <w:lang w:val="fr-FR"/>
        </w:rPr>
        <w:t xml:space="preserve"> reçues selon le critère d’attribution unique du prix.</w:t>
      </w:r>
    </w:p>
    <w:p w14:paraId="532E10D4" w14:textId="571B1D00" w:rsidR="00FE1DF0" w:rsidRPr="00FE1DF0" w:rsidRDefault="00FE1DF0" w:rsidP="00FE1DF0">
      <w:pPr>
        <w:pStyle w:val="ParagrapheIndent2"/>
        <w:spacing w:after="240"/>
        <w:ind w:left="20" w:right="20"/>
        <w:jc w:val="both"/>
        <w:rPr>
          <w:color w:val="000000"/>
          <w:lang w:val="fr-FR"/>
        </w:rPr>
      </w:pPr>
      <w:r w:rsidRPr="00FE1DF0">
        <w:rPr>
          <w:color w:val="000000"/>
          <w:lang w:val="fr-FR"/>
        </w:rPr>
        <w:t>Après attribution d</w:t>
      </w:r>
      <w:r w:rsidR="00D946E8">
        <w:rPr>
          <w:color w:val="000000"/>
          <w:lang w:val="fr-FR"/>
        </w:rPr>
        <w:t>es</w:t>
      </w:r>
      <w:r w:rsidRPr="00FE1DF0">
        <w:rPr>
          <w:color w:val="000000"/>
          <w:lang w:val="fr-FR"/>
        </w:rPr>
        <w:t xml:space="preserve"> marché</w:t>
      </w:r>
      <w:r w:rsidR="00D946E8">
        <w:rPr>
          <w:color w:val="000000"/>
          <w:lang w:val="fr-FR"/>
        </w:rPr>
        <w:t>s</w:t>
      </w:r>
      <w:r w:rsidRPr="00FE1DF0">
        <w:rPr>
          <w:color w:val="000000"/>
          <w:lang w:val="fr-FR"/>
        </w:rPr>
        <w:t xml:space="preserve"> subséquent</w:t>
      </w:r>
      <w:r w:rsidR="00D946E8">
        <w:rPr>
          <w:color w:val="000000"/>
          <w:lang w:val="fr-FR"/>
        </w:rPr>
        <w:t>s</w:t>
      </w:r>
      <w:r w:rsidRPr="00FE1DF0">
        <w:rPr>
          <w:color w:val="000000"/>
          <w:lang w:val="fr-FR"/>
        </w:rPr>
        <w:t xml:space="preserve">, le LADF informera les titulaires </w:t>
      </w:r>
      <w:r w:rsidR="00D946E8">
        <w:rPr>
          <w:color w:val="000000"/>
          <w:lang w:val="fr-FR"/>
        </w:rPr>
        <w:t>retenus pour l’année.</w:t>
      </w:r>
    </w:p>
    <w:p w14:paraId="0639F57A" w14:textId="4AEDA864" w:rsidR="00FE1DF0" w:rsidRPr="00FE1DF0" w:rsidRDefault="00FE1DF0" w:rsidP="00FE1DF0">
      <w:pPr>
        <w:pStyle w:val="ParagrapheIndent2"/>
        <w:spacing w:after="240"/>
        <w:ind w:left="20" w:right="20"/>
        <w:jc w:val="both"/>
        <w:rPr>
          <w:color w:val="000000"/>
          <w:lang w:val="fr-FR"/>
        </w:rPr>
      </w:pPr>
      <w:r w:rsidRPr="00FE1DF0">
        <w:rPr>
          <w:color w:val="000000"/>
          <w:lang w:val="fr-FR"/>
        </w:rPr>
        <w:t>L</w:t>
      </w:r>
      <w:r w:rsidR="00BF542C">
        <w:rPr>
          <w:color w:val="000000"/>
          <w:lang w:val="fr-FR"/>
        </w:rPr>
        <w:t xml:space="preserve">e contrat valant </w:t>
      </w:r>
      <w:r w:rsidRPr="00FE1DF0">
        <w:rPr>
          <w:color w:val="000000"/>
          <w:lang w:val="fr-FR"/>
        </w:rPr>
        <w:t xml:space="preserve">acte d’engagement du titulaire retenu pour </w:t>
      </w:r>
      <w:r w:rsidR="00D946E8">
        <w:rPr>
          <w:color w:val="000000"/>
          <w:lang w:val="fr-FR"/>
        </w:rPr>
        <w:t>chaque</w:t>
      </w:r>
      <w:r w:rsidRPr="00FE1DF0">
        <w:rPr>
          <w:color w:val="000000"/>
          <w:lang w:val="fr-FR"/>
        </w:rPr>
        <w:t xml:space="preserve"> marché subséquent </w:t>
      </w:r>
      <w:r w:rsidRPr="00996EDC">
        <w:rPr>
          <w:color w:val="000000"/>
          <w:lang w:val="fr-FR"/>
        </w:rPr>
        <w:t xml:space="preserve">sera signé par le Président </w:t>
      </w:r>
      <w:r w:rsidR="00BF542C" w:rsidRPr="00996EDC">
        <w:rPr>
          <w:color w:val="000000"/>
          <w:lang w:val="fr-FR"/>
        </w:rPr>
        <w:t xml:space="preserve">de </w:t>
      </w:r>
      <w:r w:rsidR="00D946E8" w:rsidRPr="00996EDC">
        <w:rPr>
          <w:color w:val="000000"/>
          <w:lang w:val="fr-FR"/>
        </w:rPr>
        <w:t>l’université Paris-Saclay</w:t>
      </w:r>
      <w:r w:rsidR="00996EDC">
        <w:rPr>
          <w:color w:val="000000"/>
          <w:lang w:val="fr-FR"/>
        </w:rPr>
        <w:t xml:space="preserve"> </w:t>
      </w:r>
      <w:r w:rsidRPr="00996EDC">
        <w:rPr>
          <w:color w:val="000000"/>
          <w:lang w:val="fr-FR"/>
        </w:rPr>
        <w:t>et retourné au titulaire dans les plus brefs délais.</w:t>
      </w:r>
    </w:p>
    <w:p w14:paraId="4425376C" w14:textId="5ACEE018" w:rsidR="00FE1DF0" w:rsidRDefault="00FE1DF0" w:rsidP="00FE1DF0">
      <w:pPr>
        <w:pStyle w:val="ParagrapheIndent2"/>
        <w:spacing w:after="240"/>
        <w:ind w:left="20" w:right="20"/>
        <w:jc w:val="both"/>
        <w:rPr>
          <w:color w:val="000000"/>
          <w:lang w:val="fr-FR"/>
        </w:rPr>
      </w:pPr>
      <w:r w:rsidRPr="00FE1DF0">
        <w:rPr>
          <w:color w:val="000000"/>
          <w:lang w:val="fr-FR"/>
        </w:rPr>
        <w:t>Si, lors d’une remise en concurrence, aucun des titulaires de l’accord-cadre ne remet de pli dans le délai imparti, le pouvoir adjudicateur résilier</w:t>
      </w:r>
      <w:r w:rsidR="000657CA">
        <w:rPr>
          <w:color w:val="000000"/>
          <w:lang w:val="fr-FR"/>
        </w:rPr>
        <w:t>a</w:t>
      </w:r>
      <w:r w:rsidRPr="00FE1DF0">
        <w:rPr>
          <w:color w:val="000000"/>
          <w:lang w:val="fr-FR"/>
        </w:rPr>
        <w:t xml:space="preserve"> l’accord-cadre avec le</w:t>
      </w:r>
      <w:r w:rsidR="000657CA">
        <w:rPr>
          <w:color w:val="000000"/>
          <w:lang w:val="fr-FR"/>
        </w:rPr>
        <w:t>s</w:t>
      </w:r>
      <w:r w:rsidRPr="00FE1DF0">
        <w:rPr>
          <w:color w:val="000000"/>
          <w:lang w:val="fr-FR"/>
        </w:rPr>
        <w:t xml:space="preserve"> titulaire</w:t>
      </w:r>
      <w:r w:rsidR="000657CA">
        <w:rPr>
          <w:color w:val="000000"/>
          <w:lang w:val="fr-FR"/>
        </w:rPr>
        <w:t>s</w:t>
      </w:r>
      <w:r w:rsidRPr="00FE1DF0">
        <w:rPr>
          <w:color w:val="000000"/>
          <w:lang w:val="fr-FR"/>
        </w:rPr>
        <w:t xml:space="preserve"> concerné</w:t>
      </w:r>
      <w:r w:rsidR="000657CA">
        <w:rPr>
          <w:color w:val="000000"/>
          <w:lang w:val="fr-FR"/>
        </w:rPr>
        <w:t>s</w:t>
      </w:r>
      <w:r w:rsidRPr="00FE1DF0">
        <w:rPr>
          <w:color w:val="000000"/>
          <w:lang w:val="fr-FR"/>
        </w:rPr>
        <w:t xml:space="preserve"> sans mise en demeure préalable, aux seuls torts de ce dernier et sans indemnités.</w:t>
      </w:r>
    </w:p>
    <w:p w14:paraId="4D77ED3B" w14:textId="77777777" w:rsidR="00996EDC" w:rsidRPr="00996EDC" w:rsidRDefault="00996EDC" w:rsidP="00996EDC">
      <w:pPr>
        <w:rPr>
          <w:lang w:val="fr-FR"/>
        </w:rPr>
      </w:pPr>
    </w:p>
    <w:p w14:paraId="1C33C6C3" w14:textId="7A97706E" w:rsidR="00897DD8" w:rsidRPr="00996EDC" w:rsidRDefault="009A6683" w:rsidP="00996EDC">
      <w:pPr>
        <w:pStyle w:val="Titre1"/>
        <w:spacing w:before="20" w:after="180"/>
        <w:ind w:left="20" w:right="20"/>
        <w:rPr>
          <w:rFonts w:ascii="Trebuchet MS" w:eastAsia="Trebuchet MS" w:hAnsi="Trebuchet MS" w:cs="Trebuchet MS"/>
          <w:color w:val="000000"/>
          <w:sz w:val="28"/>
          <w:lang w:val="fr-FR"/>
        </w:rPr>
      </w:pPr>
      <w:r w:rsidRPr="00996EDC">
        <w:rPr>
          <w:rFonts w:ascii="Trebuchet MS" w:eastAsia="Trebuchet MS" w:hAnsi="Trebuchet MS" w:cs="Trebuchet MS"/>
          <w:color w:val="000000"/>
          <w:sz w:val="28"/>
          <w:lang w:val="fr-FR"/>
        </w:rPr>
        <w:lastRenderedPageBreak/>
        <w:t xml:space="preserve">Article </w:t>
      </w:r>
      <w:r w:rsidR="00897DD8" w:rsidRPr="00996EDC">
        <w:rPr>
          <w:rFonts w:ascii="Trebuchet MS" w:eastAsia="Trebuchet MS" w:hAnsi="Trebuchet MS" w:cs="Trebuchet MS"/>
          <w:color w:val="000000"/>
          <w:sz w:val="28"/>
          <w:lang w:val="fr-FR"/>
        </w:rPr>
        <w:t>6 – Fournitures attendues</w:t>
      </w:r>
    </w:p>
    <w:p w14:paraId="26E8AFE4" w14:textId="08DE0926" w:rsidR="00897DD8" w:rsidRPr="00996EDC" w:rsidRDefault="00897DD8" w:rsidP="00996EDC">
      <w:pPr>
        <w:pStyle w:val="ParagrapheIndent2"/>
        <w:spacing w:after="240"/>
        <w:ind w:left="20" w:right="20"/>
        <w:jc w:val="both"/>
        <w:rPr>
          <w:color w:val="000000"/>
          <w:lang w:val="fr-FR"/>
        </w:rPr>
      </w:pPr>
      <w:r w:rsidRPr="00996EDC">
        <w:rPr>
          <w:color w:val="000000"/>
          <w:lang w:val="fr-FR"/>
        </w:rPr>
        <w:t>Les fournitures objet du présent marché répondent à des contraintes strictes sur le plan qualitatif. Pour nombre d’entre elles, elles ne peuvent être substituées par d’autres produits et leur utilisation fait l’objet d’un processus qualité accrédité.</w:t>
      </w:r>
    </w:p>
    <w:p w14:paraId="47B077AC" w14:textId="4F536050" w:rsidR="00897DD8" w:rsidRPr="00996EDC" w:rsidRDefault="00897DD8" w:rsidP="00996EDC">
      <w:pPr>
        <w:pStyle w:val="ParagrapheIndent2"/>
        <w:spacing w:after="240"/>
        <w:ind w:left="20" w:right="20"/>
        <w:jc w:val="both"/>
        <w:rPr>
          <w:color w:val="000000"/>
          <w:lang w:val="fr-FR"/>
        </w:rPr>
      </w:pPr>
      <w:r w:rsidRPr="00996EDC">
        <w:rPr>
          <w:color w:val="000000"/>
          <w:lang w:val="fr-FR"/>
        </w:rPr>
        <w:t>Ainsi</w:t>
      </w:r>
      <w:r w:rsidR="00716213">
        <w:rPr>
          <w:color w:val="000000"/>
          <w:lang w:val="fr-FR"/>
        </w:rPr>
        <w:t>,</w:t>
      </w:r>
      <w:r w:rsidRPr="00996EDC">
        <w:rPr>
          <w:color w:val="000000"/>
          <w:lang w:val="fr-FR"/>
        </w:rPr>
        <w:t xml:space="preserve"> le titulaire fournit les produits tels que spécifiés dans les annexes techniques aux prix mentionnés dans les BPU, conformes aux fiches techniques produites dans l’offre.</w:t>
      </w:r>
    </w:p>
    <w:p w14:paraId="0779901C" w14:textId="5D9A3E7D" w:rsidR="00927868" w:rsidRPr="002A26EC" w:rsidRDefault="00927868" w:rsidP="00897DD8">
      <w:pPr>
        <w:rPr>
          <w:sz w:val="22"/>
          <w:lang w:val="fr-FR"/>
        </w:rPr>
      </w:pPr>
    </w:p>
    <w:p w14:paraId="015C23B8" w14:textId="6A26132B" w:rsidR="00927868" w:rsidRPr="00996EDC" w:rsidRDefault="009A6683" w:rsidP="00996EDC">
      <w:pPr>
        <w:pStyle w:val="Titre1"/>
        <w:spacing w:before="20" w:after="180"/>
        <w:ind w:left="20" w:right="20"/>
        <w:rPr>
          <w:rFonts w:ascii="Trebuchet MS" w:eastAsia="Trebuchet MS" w:hAnsi="Trebuchet MS" w:cs="Trebuchet MS"/>
          <w:color w:val="000000"/>
          <w:sz w:val="28"/>
          <w:lang w:val="fr-FR"/>
        </w:rPr>
      </w:pPr>
      <w:r w:rsidRPr="00996EDC">
        <w:rPr>
          <w:rFonts w:ascii="Trebuchet MS" w:eastAsia="Trebuchet MS" w:hAnsi="Trebuchet MS" w:cs="Trebuchet MS"/>
          <w:color w:val="000000"/>
          <w:sz w:val="28"/>
          <w:lang w:val="fr-FR"/>
        </w:rPr>
        <w:t xml:space="preserve">Article </w:t>
      </w:r>
      <w:r w:rsidR="00927868" w:rsidRPr="00996EDC">
        <w:rPr>
          <w:rFonts w:ascii="Trebuchet MS" w:eastAsia="Trebuchet MS" w:hAnsi="Trebuchet MS" w:cs="Trebuchet MS"/>
          <w:color w:val="000000"/>
          <w:sz w:val="28"/>
          <w:lang w:val="fr-FR"/>
        </w:rPr>
        <w:t>7 – Fiches Techniques</w:t>
      </w:r>
    </w:p>
    <w:p w14:paraId="0F9741D3" w14:textId="6E8F8152" w:rsidR="00897DD8" w:rsidRPr="00996EDC" w:rsidRDefault="00927868" w:rsidP="00996EDC">
      <w:pPr>
        <w:pStyle w:val="ParagrapheIndent2"/>
        <w:spacing w:after="240"/>
        <w:ind w:left="20" w:right="20"/>
        <w:jc w:val="both"/>
        <w:rPr>
          <w:color w:val="000000"/>
          <w:lang w:val="fr-FR"/>
        </w:rPr>
      </w:pPr>
      <w:r w:rsidRPr="00996EDC">
        <w:rPr>
          <w:color w:val="000000"/>
          <w:lang w:val="fr-FR"/>
        </w:rPr>
        <w:t xml:space="preserve">Les </w:t>
      </w:r>
      <w:r w:rsidR="002A26EC">
        <w:rPr>
          <w:color w:val="000000"/>
          <w:lang w:val="fr-FR"/>
        </w:rPr>
        <w:t>titulaires</w:t>
      </w:r>
      <w:r w:rsidRPr="00996EDC">
        <w:rPr>
          <w:color w:val="000000"/>
          <w:lang w:val="fr-FR"/>
        </w:rPr>
        <w:t xml:space="preserve"> d</w:t>
      </w:r>
      <w:r w:rsidR="008F5EA0" w:rsidRPr="00996EDC">
        <w:rPr>
          <w:color w:val="000000"/>
          <w:lang w:val="fr-FR"/>
        </w:rPr>
        <w:t>oivent</w:t>
      </w:r>
      <w:r w:rsidRPr="00996EDC">
        <w:rPr>
          <w:color w:val="000000"/>
          <w:lang w:val="fr-FR"/>
        </w:rPr>
        <w:t xml:space="preserve">, pour chaque lot, transmettre une fiche technique </w:t>
      </w:r>
      <w:r w:rsidR="00897DD8" w:rsidRPr="00996EDC">
        <w:rPr>
          <w:color w:val="000000"/>
          <w:lang w:val="fr-FR"/>
        </w:rPr>
        <w:t>indiqu</w:t>
      </w:r>
      <w:r w:rsidR="008F5EA0" w:rsidRPr="00996EDC">
        <w:rPr>
          <w:color w:val="000000"/>
          <w:lang w:val="fr-FR"/>
        </w:rPr>
        <w:t xml:space="preserve">ant </w:t>
      </w:r>
      <w:r w:rsidR="00897DD8" w:rsidRPr="00996EDC">
        <w:rPr>
          <w:color w:val="000000"/>
          <w:lang w:val="fr-FR"/>
        </w:rPr>
        <w:t>au m</w:t>
      </w:r>
      <w:r w:rsidRPr="00996EDC">
        <w:rPr>
          <w:color w:val="000000"/>
          <w:lang w:val="fr-FR"/>
        </w:rPr>
        <w:t>inimu</w:t>
      </w:r>
      <w:r w:rsidR="00270503">
        <w:rPr>
          <w:color w:val="000000"/>
          <w:lang w:val="fr-FR"/>
        </w:rPr>
        <w:t>m</w:t>
      </w:r>
      <w:r w:rsidRPr="00996EDC">
        <w:rPr>
          <w:color w:val="000000"/>
          <w:lang w:val="fr-FR"/>
        </w:rPr>
        <w:t xml:space="preserve"> </w:t>
      </w:r>
      <w:r w:rsidR="00897DD8" w:rsidRPr="00996EDC">
        <w:rPr>
          <w:color w:val="000000"/>
          <w:lang w:val="fr-FR"/>
        </w:rPr>
        <w:t>les éléments suivants :</w:t>
      </w:r>
    </w:p>
    <w:p w14:paraId="44DCAC0C" w14:textId="77777777" w:rsidR="00996EDC" w:rsidRDefault="00897DD8" w:rsidP="00996EDC">
      <w:pPr>
        <w:pStyle w:val="ParagrapheIndent2"/>
        <w:ind w:left="23" w:right="23"/>
        <w:jc w:val="both"/>
        <w:rPr>
          <w:color w:val="000000"/>
          <w:lang w:val="fr-FR"/>
        </w:rPr>
      </w:pPr>
      <w:r w:rsidRPr="00996EDC">
        <w:rPr>
          <w:color w:val="000000"/>
          <w:lang w:val="fr-FR"/>
        </w:rPr>
        <w:t>- Référence et désignation de l’article ;</w:t>
      </w:r>
    </w:p>
    <w:p w14:paraId="791EB3BD" w14:textId="344136B6" w:rsidR="00897DD8" w:rsidRPr="00996EDC" w:rsidRDefault="00897DD8" w:rsidP="00996EDC">
      <w:pPr>
        <w:pStyle w:val="ParagrapheIndent2"/>
        <w:ind w:left="23" w:right="23"/>
        <w:jc w:val="both"/>
        <w:rPr>
          <w:color w:val="000000"/>
          <w:lang w:val="fr-FR"/>
        </w:rPr>
      </w:pPr>
      <w:r w:rsidRPr="00996EDC">
        <w:rPr>
          <w:color w:val="000000"/>
          <w:lang w:val="fr-FR"/>
        </w:rPr>
        <w:t>- Conditionnement ;</w:t>
      </w:r>
    </w:p>
    <w:p w14:paraId="29E25944" w14:textId="77777777" w:rsidR="00897DD8" w:rsidRPr="00996EDC" w:rsidRDefault="00897DD8" w:rsidP="00996EDC">
      <w:pPr>
        <w:pStyle w:val="ParagrapheIndent2"/>
        <w:ind w:left="23" w:right="23"/>
        <w:jc w:val="both"/>
        <w:rPr>
          <w:color w:val="000000"/>
          <w:lang w:val="fr-FR"/>
        </w:rPr>
      </w:pPr>
      <w:r w:rsidRPr="00996EDC">
        <w:rPr>
          <w:color w:val="000000"/>
          <w:lang w:val="fr-FR"/>
        </w:rPr>
        <w:t>- Nombre de tests par conditionnement ;</w:t>
      </w:r>
    </w:p>
    <w:p w14:paraId="6B874610" w14:textId="77777777" w:rsidR="00897DD8" w:rsidRPr="00996EDC" w:rsidRDefault="00897DD8" w:rsidP="00996EDC">
      <w:pPr>
        <w:pStyle w:val="ParagrapheIndent2"/>
        <w:ind w:left="23" w:right="23"/>
        <w:jc w:val="both"/>
        <w:rPr>
          <w:color w:val="000000"/>
          <w:lang w:val="fr-FR"/>
        </w:rPr>
      </w:pPr>
      <w:r w:rsidRPr="00996EDC">
        <w:rPr>
          <w:color w:val="000000"/>
          <w:lang w:val="fr-FR"/>
        </w:rPr>
        <w:t>- Certification et normes ;</w:t>
      </w:r>
    </w:p>
    <w:p w14:paraId="3F97D524" w14:textId="77777777" w:rsidR="00897DD8" w:rsidRPr="00996EDC" w:rsidRDefault="00897DD8" w:rsidP="00996EDC">
      <w:pPr>
        <w:pStyle w:val="ParagrapheIndent2"/>
        <w:ind w:left="23" w:right="23"/>
        <w:jc w:val="both"/>
        <w:rPr>
          <w:color w:val="000000"/>
          <w:lang w:val="fr-FR"/>
        </w:rPr>
      </w:pPr>
      <w:r w:rsidRPr="00996EDC">
        <w:rPr>
          <w:color w:val="000000"/>
          <w:lang w:val="fr-FR"/>
        </w:rPr>
        <w:t>- Composition détaillée ;</w:t>
      </w:r>
    </w:p>
    <w:p w14:paraId="3ED88D56" w14:textId="77777777" w:rsidR="00897DD8" w:rsidRPr="00996EDC" w:rsidRDefault="00897DD8" w:rsidP="00996EDC">
      <w:pPr>
        <w:pStyle w:val="ParagrapheIndent2"/>
        <w:ind w:left="23" w:right="23"/>
        <w:jc w:val="both"/>
        <w:rPr>
          <w:color w:val="000000"/>
          <w:lang w:val="fr-FR"/>
        </w:rPr>
      </w:pPr>
      <w:r w:rsidRPr="00996EDC">
        <w:rPr>
          <w:color w:val="000000"/>
          <w:lang w:val="fr-FR"/>
        </w:rPr>
        <w:t>- Durée et consigne de conservation ;</w:t>
      </w:r>
    </w:p>
    <w:p w14:paraId="14B2EC1E" w14:textId="77777777" w:rsidR="00897DD8" w:rsidRPr="00996EDC" w:rsidRDefault="00897DD8" w:rsidP="00996EDC">
      <w:pPr>
        <w:pStyle w:val="ParagrapheIndent2"/>
        <w:ind w:left="23" w:right="23"/>
        <w:jc w:val="both"/>
        <w:rPr>
          <w:color w:val="000000"/>
          <w:lang w:val="fr-FR"/>
        </w:rPr>
      </w:pPr>
      <w:r w:rsidRPr="00996EDC">
        <w:rPr>
          <w:color w:val="000000"/>
          <w:lang w:val="fr-FR"/>
        </w:rPr>
        <w:t>- Consignes d’utilisation ;</w:t>
      </w:r>
    </w:p>
    <w:p w14:paraId="2F190681" w14:textId="77777777" w:rsidR="00897DD8" w:rsidRPr="00996EDC" w:rsidRDefault="00897DD8" w:rsidP="00996EDC">
      <w:pPr>
        <w:pStyle w:val="ParagrapheIndent2"/>
        <w:ind w:left="23" w:right="23"/>
        <w:jc w:val="both"/>
        <w:rPr>
          <w:color w:val="000000"/>
          <w:lang w:val="fr-FR"/>
        </w:rPr>
      </w:pPr>
      <w:r w:rsidRPr="00996EDC">
        <w:rPr>
          <w:color w:val="000000"/>
          <w:lang w:val="fr-FR"/>
        </w:rPr>
        <w:t>- Contre-indication d’utilisation ;</w:t>
      </w:r>
    </w:p>
    <w:p w14:paraId="6E1B40E7" w14:textId="7348260D" w:rsidR="00897DD8" w:rsidRDefault="00897DD8" w:rsidP="00996EDC">
      <w:pPr>
        <w:pStyle w:val="ParagrapheIndent2"/>
        <w:ind w:left="23" w:right="23"/>
        <w:jc w:val="both"/>
        <w:rPr>
          <w:color w:val="000000"/>
          <w:lang w:val="fr-FR"/>
        </w:rPr>
      </w:pPr>
      <w:r w:rsidRPr="00996EDC">
        <w:rPr>
          <w:color w:val="000000"/>
          <w:lang w:val="fr-FR"/>
        </w:rPr>
        <w:t>- Nom et coordonnées complètes du fabricant.</w:t>
      </w:r>
    </w:p>
    <w:p w14:paraId="31E8AA26" w14:textId="77777777" w:rsidR="00996EDC" w:rsidRPr="00996EDC" w:rsidRDefault="00996EDC" w:rsidP="00996EDC">
      <w:pPr>
        <w:rPr>
          <w:lang w:val="fr-FR"/>
        </w:rPr>
      </w:pPr>
    </w:p>
    <w:p w14:paraId="2695C70B" w14:textId="0CD4DB96" w:rsidR="00897DD8" w:rsidRDefault="00897DD8" w:rsidP="00996EDC">
      <w:pPr>
        <w:pStyle w:val="ParagrapheIndent2"/>
        <w:ind w:left="20" w:right="20"/>
        <w:jc w:val="both"/>
        <w:rPr>
          <w:color w:val="000000"/>
          <w:lang w:val="fr-FR"/>
        </w:rPr>
      </w:pPr>
      <w:r w:rsidRPr="00996EDC">
        <w:rPr>
          <w:color w:val="000000"/>
          <w:lang w:val="fr-FR"/>
        </w:rPr>
        <w:t>Chaque fiche technique est rédigée en langue française.</w:t>
      </w:r>
    </w:p>
    <w:p w14:paraId="5CF8B33A" w14:textId="77777777" w:rsidR="00996EDC" w:rsidRPr="00996EDC" w:rsidRDefault="00996EDC" w:rsidP="00996EDC">
      <w:pPr>
        <w:rPr>
          <w:lang w:val="fr-FR"/>
        </w:rPr>
      </w:pPr>
    </w:p>
    <w:p w14:paraId="1F7F27F1" w14:textId="6C2C01B8" w:rsidR="00897DD8" w:rsidRDefault="00897DD8" w:rsidP="00897DD8">
      <w:pPr>
        <w:rPr>
          <w:lang w:val="fr-FR"/>
        </w:rPr>
      </w:pPr>
    </w:p>
    <w:p w14:paraId="31C42E81" w14:textId="28668450" w:rsidR="005A18EB" w:rsidRDefault="009A6683">
      <w:pPr>
        <w:pStyle w:val="Titre1"/>
        <w:spacing w:before="20" w:after="180"/>
        <w:ind w:left="20" w:right="20"/>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 xml:space="preserve">Article </w:t>
      </w:r>
      <w:r w:rsidR="009A032B">
        <w:rPr>
          <w:rFonts w:ascii="Trebuchet MS" w:eastAsia="Trebuchet MS" w:hAnsi="Trebuchet MS" w:cs="Trebuchet MS"/>
          <w:color w:val="000000"/>
          <w:sz w:val="28"/>
          <w:lang w:val="fr-FR"/>
        </w:rPr>
        <w:t>8</w:t>
      </w:r>
      <w:r w:rsidR="00203608">
        <w:rPr>
          <w:rFonts w:ascii="Trebuchet MS" w:eastAsia="Trebuchet MS" w:hAnsi="Trebuchet MS" w:cs="Trebuchet MS"/>
          <w:color w:val="000000"/>
          <w:sz w:val="28"/>
          <w:lang w:val="fr-FR"/>
        </w:rPr>
        <w:t xml:space="preserve"> - Prix</w:t>
      </w:r>
      <w:bookmarkEnd w:id="12"/>
    </w:p>
    <w:p w14:paraId="4E38E18E" w14:textId="0EDAF1A4" w:rsidR="005A18EB" w:rsidRDefault="009A032B">
      <w:pPr>
        <w:pStyle w:val="Titre2"/>
        <w:spacing w:before="20" w:after="120"/>
        <w:ind w:left="300" w:right="20"/>
        <w:rPr>
          <w:rFonts w:ascii="Trebuchet MS" w:eastAsia="Trebuchet MS" w:hAnsi="Trebuchet MS" w:cs="Trebuchet MS"/>
          <w:i w:val="0"/>
          <w:color w:val="000000"/>
          <w:sz w:val="24"/>
          <w:lang w:val="fr-FR"/>
        </w:rPr>
      </w:pPr>
      <w:bookmarkStart w:id="16" w:name="_Toc106788962"/>
      <w:r>
        <w:rPr>
          <w:rFonts w:ascii="Trebuchet MS" w:eastAsia="Trebuchet MS" w:hAnsi="Trebuchet MS" w:cs="Trebuchet MS"/>
          <w:i w:val="0"/>
          <w:color w:val="000000"/>
          <w:sz w:val="24"/>
          <w:lang w:val="fr-FR"/>
        </w:rPr>
        <w:t>8</w:t>
      </w:r>
      <w:r w:rsidR="00203608">
        <w:rPr>
          <w:rFonts w:ascii="Trebuchet MS" w:eastAsia="Trebuchet MS" w:hAnsi="Trebuchet MS" w:cs="Trebuchet MS"/>
          <w:i w:val="0"/>
          <w:color w:val="000000"/>
          <w:sz w:val="24"/>
          <w:lang w:val="fr-FR"/>
        </w:rPr>
        <w:t>.1 - Caractéristiques des prix pratiqués</w:t>
      </w:r>
      <w:bookmarkEnd w:id="16"/>
    </w:p>
    <w:p w14:paraId="5017A2CB" w14:textId="40F06A20" w:rsidR="00D8641D" w:rsidRDefault="00D8641D" w:rsidP="00D8641D">
      <w:pPr>
        <w:pStyle w:val="ParagrapheIndent2"/>
        <w:spacing w:after="240" w:line="232" w:lineRule="exact"/>
        <w:ind w:left="20" w:right="20"/>
        <w:jc w:val="both"/>
        <w:rPr>
          <w:color w:val="000000"/>
          <w:lang w:val="fr-FR"/>
        </w:rPr>
      </w:pPr>
      <w:r>
        <w:rPr>
          <w:color w:val="000000"/>
          <w:lang w:val="fr-FR"/>
        </w:rPr>
        <w:t>Les prix du marché comprennent les frais afférents au conditionnement, au stockage, à l'emballage, à l'assurance et au transport</w:t>
      </w:r>
      <w:r w:rsidR="000657CA">
        <w:rPr>
          <w:color w:val="000000"/>
          <w:lang w:val="fr-FR"/>
        </w:rPr>
        <w:t xml:space="preserve"> des fournitures</w:t>
      </w:r>
      <w:r w:rsidR="003A03AA">
        <w:rPr>
          <w:color w:val="000000"/>
          <w:lang w:val="fr-FR"/>
        </w:rPr>
        <w:t>.</w:t>
      </w:r>
    </w:p>
    <w:p w14:paraId="44091318" w14:textId="5949701A" w:rsidR="000657CA" w:rsidRPr="00996EDC" w:rsidRDefault="000657CA" w:rsidP="00996EDC">
      <w:pPr>
        <w:jc w:val="both"/>
        <w:rPr>
          <w:rFonts w:ascii="Trebuchet MS" w:eastAsia="Trebuchet MS" w:hAnsi="Trebuchet MS" w:cs="Trebuchet MS"/>
          <w:color w:val="000000"/>
          <w:sz w:val="20"/>
          <w:lang w:val="fr-FR"/>
        </w:rPr>
      </w:pPr>
      <w:r w:rsidRPr="00996EDC">
        <w:rPr>
          <w:rFonts w:ascii="Trebuchet MS" w:eastAsia="Trebuchet MS" w:hAnsi="Trebuchet MS" w:cs="Trebuchet MS"/>
          <w:color w:val="000000"/>
          <w:sz w:val="20"/>
          <w:lang w:val="fr-FR"/>
        </w:rPr>
        <w:t>Aucun frais de livraison ne pourra être facturé en sus des prix indiqués aux BPU.</w:t>
      </w:r>
    </w:p>
    <w:p w14:paraId="3F5CC3F7" w14:textId="77777777" w:rsidR="000657CA" w:rsidRPr="00996EDC" w:rsidRDefault="000657CA" w:rsidP="00996EDC">
      <w:pPr>
        <w:rPr>
          <w:lang w:val="fr-FR"/>
        </w:rPr>
      </w:pPr>
    </w:p>
    <w:p w14:paraId="35CD2AAD" w14:textId="62242511" w:rsidR="005A18EB" w:rsidRPr="00996EDC" w:rsidRDefault="009A032B">
      <w:pPr>
        <w:pStyle w:val="Titre2"/>
        <w:spacing w:before="20" w:after="120"/>
        <w:ind w:left="300" w:right="20"/>
        <w:rPr>
          <w:rFonts w:ascii="Trebuchet MS" w:eastAsia="Trebuchet MS" w:hAnsi="Trebuchet MS" w:cs="Trebuchet MS"/>
          <w:i w:val="0"/>
          <w:color w:val="000000"/>
          <w:sz w:val="24"/>
          <w:lang w:val="fr-FR"/>
        </w:rPr>
      </w:pPr>
      <w:bookmarkStart w:id="17" w:name="_Toc106788963"/>
      <w:r w:rsidRPr="00996EDC">
        <w:rPr>
          <w:rFonts w:ascii="Trebuchet MS" w:eastAsia="Trebuchet MS" w:hAnsi="Trebuchet MS" w:cs="Trebuchet MS"/>
          <w:i w:val="0"/>
          <w:color w:val="000000"/>
          <w:sz w:val="24"/>
          <w:lang w:val="fr-FR"/>
        </w:rPr>
        <w:t>8</w:t>
      </w:r>
      <w:r w:rsidR="00203608" w:rsidRPr="00996EDC">
        <w:rPr>
          <w:rFonts w:ascii="Trebuchet MS" w:eastAsia="Trebuchet MS" w:hAnsi="Trebuchet MS" w:cs="Trebuchet MS"/>
          <w:i w:val="0"/>
          <w:color w:val="000000"/>
          <w:sz w:val="24"/>
          <w:lang w:val="fr-FR"/>
        </w:rPr>
        <w:t>.2 - Modalités de variation des prix</w:t>
      </w:r>
      <w:bookmarkEnd w:id="17"/>
    </w:p>
    <w:p w14:paraId="0C4C3CBE" w14:textId="779F85A0" w:rsidR="00BF4461" w:rsidRPr="005E337C" w:rsidRDefault="009A032B" w:rsidP="00BF4461">
      <w:pPr>
        <w:ind w:firstLine="720"/>
        <w:rPr>
          <w:rFonts w:ascii="Trebuchet MS" w:eastAsia="Trebuchet MS" w:hAnsi="Trebuchet MS" w:cs="Trebuchet MS"/>
          <w:color w:val="000000"/>
          <w:sz w:val="20"/>
          <w:u w:val="single"/>
          <w:lang w:val="fr-FR"/>
        </w:rPr>
      </w:pPr>
      <w:r>
        <w:rPr>
          <w:rFonts w:ascii="Trebuchet MS" w:eastAsia="Trebuchet MS" w:hAnsi="Trebuchet MS" w:cs="Trebuchet MS"/>
          <w:color w:val="000000"/>
          <w:sz w:val="20"/>
          <w:u w:val="single"/>
          <w:lang w:val="fr-FR"/>
        </w:rPr>
        <w:t>8</w:t>
      </w:r>
      <w:r w:rsidR="00BF4461" w:rsidRPr="005E337C">
        <w:rPr>
          <w:rFonts w:ascii="Trebuchet MS" w:eastAsia="Trebuchet MS" w:hAnsi="Trebuchet MS" w:cs="Trebuchet MS"/>
          <w:color w:val="000000"/>
          <w:sz w:val="20"/>
          <w:u w:val="single"/>
          <w:lang w:val="fr-FR"/>
        </w:rPr>
        <w:t>.2.1 Variation des prix</w:t>
      </w:r>
    </w:p>
    <w:p w14:paraId="63C3096E" w14:textId="77777777" w:rsidR="00BF4461" w:rsidRPr="00BF4461" w:rsidRDefault="00BF4461" w:rsidP="00BF4461">
      <w:pPr>
        <w:rPr>
          <w:rFonts w:ascii="Trebuchet MS" w:eastAsia="Trebuchet MS" w:hAnsi="Trebuchet MS" w:cs="Trebuchet MS"/>
          <w:color w:val="000000"/>
          <w:sz w:val="20"/>
          <w:lang w:val="fr-FR"/>
        </w:rPr>
      </w:pPr>
    </w:p>
    <w:p w14:paraId="4C4DBAF2" w14:textId="4C009894" w:rsidR="00BF4461" w:rsidRDefault="00BF4461" w:rsidP="00235213">
      <w:pPr>
        <w:jc w:val="both"/>
        <w:rPr>
          <w:rFonts w:ascii="Trebuchet MS" w:eastAsia="Trebuchet MS" w:hAnsi="Trebuchet MS" w:cs="Trebuchet MS"/>
          <w:color w:val="000000"/>
          <w:sz w:val="20"/>
          <w:lang w:val="fr-FR"/>
        </w:rPr>
      </w:pPr>
      <w:r w:rsidRPr="00BF4461">
        <w:rPr>
          <w:rFonts w:ascii="Trebuchet MS" w:eastAsia="Trebuchet MS" w:hAnsi="Trebuchet MS" w:cs="Trebuchet MS"/>
          <w:color w:val="000000"/>
          <w:sz w:val="20"/>
          <w:lang w:val="fr-FR"/>
        </w:rPr>
        <w:t xml:space="preserve">L’accord-cadre est à prix </w:t>
      </w:r>
      <w:r w:rsidR="00C679BF">
        <w:rPr>
          <w:rFonts w:ascii="Trebuchet MS" w:eastAsia="Trebuchet MS" w:hAnsi="Trebuchet MS" w:cs="Trebuchet MS"/>
          <w:color w:val="000000"/>
          <w:sz w:val="20"/>
          <w:lang w:val="fr-FR"/>
        </w:rPr>
        <w:t>révisables</w:t>
      </w:r>
      <w:r w:rsidRPr="00BF4461">
        <w:rPr>
          <w:rFonts w:ascii="Trebuchet MS" w:eastAsia="Trebuchet MS" w:hAnsi="Trebuchet MS" w:cs="Trebuchet MS"/>
          <w:color w:val="000000"/>
          <w:sz w:val="20"/>
          <w:lang w:val="fr-FR"/>
        </w:rPr>
        <w:t xml:space="preserve">. </w:t>
      </w:r>
      <w:r w:rsidR="003F7097">
        <w:rPr>
          <w:rFonts w:ascii="Trebuchet MS" w:eastAsia="Trebuchet MS" w:hAnsi="Trebuchet MS" w:cs="Trebuchet MS"/>
          <w:color w:val="000000"/>
          <w:sz w:val="20"/>
          <w:lang w:val="fr-FR"/>
        </w:rPr>
        <w:t xml:space="preserve">Les prix stipulés dans le BPU de l’accord-cadre </w:t>
      </w:r>
      <w:r w:rsidRPr="00BF4461">
        <w:rPr>
          <w:rFonts w:ascii="Trebuchet MS" w:eastAsia="Trebuchet MS" w:hAnsi="Trebuchet MS" w:cs="Trebuchet MS"/>
          <w:color w:val="000000"/>
          <w:sz w:val="20"/>
          <w:lang w:val="fr-FR"/>
        </w:rPr>
        <w:t>sont fermes la première année d’exécution puis révisables les années suivantes.</w:t>
      </w:r>
      <w:r w:rsidR="003F7097">
        <w:rPr>
          <w:rFonts w:ascii="Trebuchet MS" w:eastAsia="Trebuchet MS" w:hAnsi="Trebuchet MS" w:cs="Trebuchet MS"/>
          <w:color w:val="000000"/>
          <w:sz w:val="20"/>
          <w:lang w:val="fr-FR"/>
        </w:rPr>
        <w:t xml:space="preserve"> Les titulaires appliquent une remise sur ces prix chaque année, après application le cas échéant de la révision des prix.</w:t>
      </w:r>
    </w:p>
    <w:p w14:paraId="318BCC57" w14:textId="5B2AE478" w:rsidR="005E337C" w:rsidRDefault="005E337C" w:rsidP="00235213">
      <w:pPr>
        <w:jc w:val="both"/>
        <w:rPr>
          <w:rFonts w:ascii="Trebuchet MS" w:eastAsia="Trebuchet MS" w:hAnsi="Trebuchet MS" w:cs="Trebuchet MS"/>
          <w:color w:val="000000"/>
          <w:sz w:val="20"/>
          <w:lang w:val="fr-FR"/>
        </w:rPr>
      </w:pPr>
    </w:p>
    <w:p w14:paraId="2E7AD098" w14:textId="6017B2A4" w:rsidR="00BF4461" w:rsidRPr="005E337C" w:rsidRDefault="009A032B" w:rsidP="00BF4461">
      <w:pPr>
        <w:ind w:firstLine="720"/>
        <w:rPr>
          <w:rFonts w:ascii="Trebuchet MS" w:eastAsia="Trebuchet MS" w:hAnsi="Trebuchet MS" w:cs="Trebuchet MS"/>
          <w:color w:val="000000"/>
          <w:sz w:val="20"/>
          <w:u w:val="single"/>
          <w:lang w:val="fr-FR"/>
        </w:rPr>
      </w:pPr>
      <w:r>
        <w:rPr>
          <w:rFonts w:ascii="Trebuchet MS" w:eastAsia="Trebuchet MS" w:hAnsi="Trebuchet MS" w:cs="Trebuchet MS"/>
          <w:color w:val="000000"/>
          <w:sz w:val="20"/>
          <w:u w:val="single"/>
          <w:lang w:val="fr-FR"/>
        </w:rPr>
        <w:t>8</w:t>
      </w:r>
      <w:r w:rsidR="00BF4461" w:rsidRPr="005E337C">
        <w:rPr>
          <w:rFonts w:ascii="Trebuchet MS" w:eastAsia="Trebuchet MS" w:hAnsi="Trebuchet MS" w:cs="Trebuchet MS"/>
          <w:color w:val="000000"/>
          <w:sz w:val="20"/>
          <w:u w:val="single"/>
          <w:lang w:val="fr-FR"/>
        </w:rPr>
        <w:t>.2.2 Détermination de la valeur initiale de référence</w:t>
      </w:r>
    </w:p>
    <w:p w14:paraId="38A1145C" w14:textId="77777777" w:rsidR="00BF4461" w:rsidRPr="00BF4461" w:rsidRDefault="00BF4461" w:rsidP="00BF4461">
      <w:pPr>
        <w:rPr>
          <w:rFonts w:ascii="Trebuchet MS" w:eastAsia="Trebuchet MS" w:hAnsi="Trebuchet MS" w:cs="Trebuchet MS"/>
          <w:color w:val="000000"/>
          <w:sz w:val="20"/>
          <w:lang w:val="fr-FR"/>
        </w:rPr>
      </w:pPr>
    </w:p>
    <w:p w14:paraId="1696EFA8" w14:textId="319E55B7" w:rsidR="00BF4461" w:rsidRDefault="00BF4461" w:rsidP="00235213">
      <w:pPr>
        <w:jc w:val="both"/>
        <w:rPr>
          <w:rFonts w:ascii="Trebuchet MS" w:eastAsia="Trebuchet MS" w:hAnsi="Trebuchet MS" w:cs="Trebuchet MS"/>
          <w:color w:val="000000"/>
          <w:sz w:val="20"/>
          <w:lang w:val="fr-FR"/>
        </w:rPr>
      </w:pPr>
      <w:r w:rsidRPr="00BF4461">
        <w:rPr>
          <w:rFonts w:ascii="Trebuchet MS" w:eastAsia="Trebuchet MS" w:hAnsi="Trebuchet MS" w:cs="Trebuchet MS"/>
          <w:color w:val="000000"/>
          <w:sz w:val="20"/>
          <w:lang w:val="fr-FR"/>
        </w:rPr>
        <w:t>Les prix initiaux sont réputés établis sur la base des conditions économiques à la date de notification du marché ; ce mois est appelé « mois zéro »</w:t>
      </w:r>
      <w:r w:rsidR="00397DBD">
        <w:rPr>
          <w:rFonts w:ascii="Trebuchet MS" w:eastAsia="Trebuchet MS" w:hAnsi="Trebuchet MS" w:cs="Trebuchet MS"/>
          <w:color w:val="000000"/>
          <w:sz w:val="20"/>
          <w:lang w:val="fr-FR"/>
        </w:rPr>
        <w:t xml:space="preserve"> (P0 et I0)</w:t>
      </w:r>
      <w:r w:rsidRPr="00BF4461">
        <w:rPr>
          <w:rFonts w:ascii="Trebuchet MS" w:eastAsia="Trebuchet MS" w:hAnsi="Trebuchet MS" w:cs="Trebuchet MS"/>
          <w:color w:val="000000"/>
          <w:sz w:val="20"/>
          <w:lang w:val="fr-FR"/>
        </w:rPr>
        <w:t>.</w:t>
      </w:r>
    </w:p>
    <w:p w14:paraId="3774B887" w14:textId="77777777" w:rsidR="00BF4461" w:rsidRPr="00BF4461" w:rsidRDefault="00BF4461" w:rsidP="00BF4461">
      <w:pPr>
        <w:rPr>
          <w:rFonts w:ascii="Trebuchet MS" w:eastAsia="Trebuchet MS" w:hAnsi="Trebuchet MS" w:cs="Trebuchet MS"/>
          <w:color w:val="000000"/>
          <w:sz w:val="20"/>
          <w:lang w:val="fr-FR"/>
        </w:rPr>
      </w:pPr>
    </w:p>
    <w:p w14:paraId="13D7EB3D" w14:textId="082D2F53" w:rsidR="00BF4461" w:rsidRPr="005E337C" w:rsidRDefault="009A032B" w:rsidP="00BF4461">
      <w:pPr>
        <w:ind w:firstLine="720"/>
        <w:rPr>
          <w:rFonts w:ascii="Trebuchet MS" w:eastAsia="Trebuchet MS" w:hAnsi="Trebuchet MS" w:cs="Trebuchet MS"/>
          <w:color w:val="000000"/>
          <w:sz w:val="20"/>
          <w:u w:val="single"/>
          <w:lang w:val="fr-FR"/>
        </w:rPr>
      </w:pPr>
      <w:r>
        <w:rPr>
          <w:rFonts w:ascii="Trebuchet MS" w:eastAsia="Trebuchet MS" w:hAnsi="Trebuchet MS" w:cs="Trebuchet MS"/>
          <w:color w:val="000000"/>
          <w:sz w:val="20"/>
          <w:u w:val="single"/>
          <w:lang w:val="fr-FR"/>
        </w:rPr>
        <w:t>8</w:t>
      </w:r>
      <w:r w:rsidR="00BF4461" w:rsidRPr="005E337C">
        <w:rPr>
          <w:rFonts w:ascii="Trebuchet MS" w:eastAsia="Trebuchet MS" w:hAnsi="Trebuchet MS" w:cs="Trebuchet MS"/>
          <w:color w:val="000000"/>
          <w:sz w:val="20"/>
          <w:u w:val="single"/>
          <w:lang w:val="fr-FR"/>
        </w:rPr>
        <w:t>.2.3 Application de la taxe ajoutée</w:t>
      </w:r>
    </w:p>
    <w:p w14:paraId="5D682E9E" w14:textId="77777777" w:rsidR="00BF4461" w:rsidRPr="00BF4461" w:rsidRDefault="00BF4461" w:rsidP="00BF4461">
      <w:pPr>
        <w:rPr>
          <w:rFonts w:ascii="Trebuchet MS" w:eastAsia="Trebuchet MS" w:hAnsi="Trebuchet MS" w:cs="Trebuchet MS"/>
          <w:color w:val="000000"/>
          <w:sz w:val="20"/>
          <w:lang w:val="fr-FR"/>
        </w:rPr>
      </w:pPr>
    </w:p>
    <w:p w14:paraId="00D14ABB" w14:textId="77777777" w:rsidR="00BF4461" w:rsidRPr="00BF4461" w:rsidRDefault="00BF4461" w:rsidP="00235213">
      <w:pPr>
        <w:jc w:val="both"/>
        <w:rPr>
          <w:rFonts w:ascii="Trebuchet MS" w:eastAsia="Trebuchet MS" w:hAnsi="Trebuchet MS" w:cs="Trebuchet MS"/>
          <w:color w:val="000000"/>
          <w:sz w:val="20"/>
          <w:lang w:val="fr-FR"/>
        </w:rPr>
      </w:pPr>
      <w:r w:rsidRPr="00BF4461">
        <w:rPr>
          <w:rFonts w:ascii="Trebuchet MS" w:eastAsia="Trebuchet MS" w:hAnsi="Trebuchet MS" w:cs="Trebuchet MS"/>
          <w:color w:val="000000"/>
          <w:sz w:val="20"/>
          <w:lang w:val="fr-FR"/>
        </w:rPr>
        <w:t>Les montants des sommes versées au titulaire sont calculés en appliquant les taux de TVA en vigueur lors de l’établissement des pièces de mandatement. Ces montants sont éventuellement rectifiés en vue de l’établissement du décompte général en appliquant les taux de TVA en vigueur lors des encaissements.</w:t>
      </w:r>
    </w:p>
    <w:p w14:paraId="782C878D" w14:textId="77777777" w:rsidR="00BF4461" w:rsidRPr="00BF4461" w:rsidRDefault="00BF4461" w:rsidP="00BF4461">
      <w:pPr>
        <w:rPr>
          <w:rFonts w:ascii="Trebuchet MS" w:eastAsia="Trebuchet MS" w:hAnsi="Trebuchet MS" w:cs="Trebuchet MS"/>
          <w:color w:val="000000"/>
          <w:sz w:val="20"/>
          <w:lang w:val="fr-FR"/>
        </w:rPr>
      </w:pPr>
    </w:p>
    <w:p w14:paraId="5F591F16" w14:textId="77777777" w:rsidR="00BF4461" w:rsidRPr="00BF4461" w:rsidRDefault="00BF4461" w:rsidP="00BF4461">
      <w:pPr>
        <w:rPr>
          <w:rFonts w:ascii="Trebuchet MS" w:eastAsia="Trebuchet MS" w:hAnsi="Trebuchet MS" w:cs="Trebuchet MS"/>
          <w:color w:val="000000"/>
          <w:sz w:val="20"/>
          <w:lang w:val="fr-FR"/>
        </w:rPr>
      </w:pPr>
      <w:r w:rsidRPr="00BF4461">
        <w:rPr>
          <w:rFonts w:ascii="Trebuchet MS" w:eastAsia="Trebuchet MS" w:hAnsi="Trebuchet MS" w:cs="Trebuchet MS"/>
          <w:color w:val="000000"/>
          <w:sz w:val="20"/>
          <w:lang w:val="fr-FR"/>
        </w:rPr>
        <w:t>Si, le titulaire est établi dans un autre pays de l’Union Européenne sans avoir d’établissement en France, il facturera ses prestations hors taxe.</w:t>
      </w:r>
    </w:p>
    <w:p w14:paraId="790A85E6" w14:textId="77777777" w:rsidR="00BF4461" w:rsidRPr="00BF4461" w:rsidRDefault="00BF4461" w:rsidP="00BF4461">
      <w:pPr>
        <w:rPr>
          <w:rFonts w:ascii="Trebuchet MS" w:eastAsia="Trebuchet MS" w:hAnsi="Trebuchet MS" w:cs="Trebuchet MS"/>
          <w:color w:val="000000"/>
          <w:sz w:val="20"/>
          <w:lang w:val="fr-FR"/>
        </w:rPr>
      </w:pPr>
    </w:p>
    <w:p w14:paraId="23BFD2E0" w14:textId="487D2C4A" w:rsidR="00BF4461" w:rsidRPr="005E337C" w:rsidRDefault="009A032B" w:rsidP="00BF4461">
      <w:pPr>
        <w:ind w:firstLine="720"/>
        <w:rPr>
          <w:rFonts w:ascii="Trebuchet MS" w:eastAsia="Trebuchet MS" w:hAnsi="Trebuchet MS" w:cs="Trebuchet MS"/>
          <w:color w:val="000000"/>
          <w:sz w:val="20"/>
          <w:u w:val="single"/>
          <w:lang w:val="fr-FR"/>
        </w:rPr>
      </w:pPr>
      <w:r>
        <w:rPr>
          <w:rFonts w:ascii="Trebuchet MS" w:eastAsia="Trebuchet MS" w:hAnsi="Trebuchet MS" w:cs="Trebuchet MS"/>
          <w:color w:val="000000"/>
          <w:sz w:val="20"/>
          <w:u w:val="single"/>
          <w:lang w:val="fr-FR"/>
        </w:rPr>
        <w:lastRenderedPageBreak/>
        <w:t>8</w:t>
      </w:r>
      <w:r w:rsidR="00BF4461" w:rsidRPr="005E337C">
        <w:rPr>
          <w:rFonts w:ascii="Trebuchet MS" w:eastAsia="Trebuchet MS" w:hAnsi="Trebuchet MS" w:cs="Trebuchet MS"/>
          <w:color w:val="000000"/>
          <w:sz w:val="20"/>
          <w:u w:val="single"/>
          <w:lang w:val="fr-FR"/>
        </w:rPr>
        <w:t>.2.4 Périodicité de révision des prix</w:t>
      </w:r>
    </w:p>
    <w:p w14:paraId="11099AD8" w14:textId="77777777" w:rsidR="00BF4461" w:rsidRPr="00BF4461" w:rsidRDefault="00BF4461" w:rsidP="00BF4461">
      <w:pPr>
        <w:rPr>
          <w:rFonts w:ascii="Trebuchet MS" w:eastAsia="Trebuchet MS" w:hAnsi="Trebuchet MS" w:cs="Trebuchet MS"/>
          <w:color w:val="000000"/>
          <w:sz w:val="20"/>
          <w:lang w:val="fr-FR"/>
        </w:rPr>
      </w:pPr>
    </w:p>
    <w:p w14:paraId="3885FE2D" w14:textId="0F594F45" w:rsidR="00BF4461" w:rsidRPr="00BF4461" w:rsidRDefault="00BF4461" w:rsidP="00BF4461">
      <w:pPr>
        <w:rPr>
          <w:rFonts w:ascii="Trebuchet MS" w:eastAsia="Trebuchet MS" w:hAnsi="Trebuchet MS" w:cs="Trebuchet MS"/>
          <w:color w:val="000000"/>
          <w:sz w:val="20"/>
          <w:lang w:val="fr-FR"/>
        </w:rPr>
      </w:pPr>
      <w:r w:rsidRPr="00BF4461">
        <w:rPr>
          <w:rFonts w:ascii="Trebuchet MS" w:eastAsia="Trebuchet MS" w:hAnsi="Trebuchet MS" w:cs="Trebuchet MS"/>
          <w:color w:val="000000"/>
          <w:sz w:val="20"/>
          <w:lang w:val="fr-FR"/>
        </w:rPr>
        <w:t>L</w:t>
      </w:r>
      <w:r w:rsidR="00C679BF">
        <w:rPr>
          <w:rFonts w:ascii="Trebuchet MS" w:eastAsia="Trebuchet MS" w:hAnsi="Trebuchet MS" w:cs="Trebuchet MS"/>
          <w:color w:val="000000"/>
          <w:sz w:val="20"/>
          <w:lang w:val="fr-FR"/>
        </w:rPr>
        <w:t xml:space="preserve">a révision </w:t>
      </w:r>
      <w:r w:rsidRPr="00BF4461">
        <w:rPr>
          <w:rFonts w:ascii="Trebuchet MS" w:eastAsia="Trebuchet MS" w:hAnsi="Trebuchet MS" w:cs="Trebuchet MS"/>
          <w:color w:val="000000"/>
          <w:sz w:val="20"/>
          <w:lang w:val="fr-FR"/>
        </w:rPr>
        <w:t>des prix sera effectuée à chaque date d’anniversaire de la notification de l’accord-cadre.</w:t>
      </w:r>
    </w:p>
    <w:p w14:paraId="0774D68C" w14:textId="77777777" w:rsidR="00BF4461" w:rsidRPr="00BF4461" w:rsidRDefault="00BF4461" w:rsidP="00BF4461">
      <w:pPr>
        <w:rPr>
          <w:rFonts w:ascii="Trebuchet MS" w:eastAsia="Trebuchet MS" w:hAnsi="Trebuchet MS" w:cs="Trebuchet MS"/>
          <w:color w:val="000000"/>
          <w:sz w:val="20"/>
          <w:lang w:val="fr-FR"/>
        </w:rPr>
      </w:pPr>
    </w:p>
    <w:p w14:paraId="1D903168" w14:textId="2ECF9E90" w:rsidR="00235213" w:rsidRPr="00235213" w:rsidRDefault="00235213" w:rsidP="00235213">
      <w:pPr>
        <w:jc w:val="both"/>
        <w:rPr>
          <w:rFonts w:ascii="Trebuchet MS" w:eastAsia="Trebuchet MS" w:hAnsi="Trebuchet MS" w:cs="Trebuchet MS"/>
          <w:color w:val="000000"/>
          <w:sz w:val="20"/>
          <w:lang w:val="fr-FR"/>
        </w:rPr>
      </w:pPr>
      <w:r w:rsidRPr="00235213">
        <w:rPr>
          <w:rFonts w:ascii="Trebuchet MS" w:eastAsia="Trebuchet MS" w:hAnsi="Trebuchet MS" w:cs="Trebuchet MS"/>
          <w:color w:val="000000"/>
          <w:sz w:val="20"/>
          <w:lang w:val="fr-FR"/>
        </w:rPr>
        <w:t xml:space="preserve">Par application de l’article R2112-13 du Code de la commande publique, les prix du marché sont fermes la 1ère année du marché. Ils sont ensuite révisables, annuellement, à la date anniversaire de la prise d’effet du marché en hausse comme en baisse par application d’une formule représentative de l’évolution du coût </w:t>
      </w:r>
      <w:r w:rsidR="00935BCD">
        <w:rPr>
          <w:rFonts w:ascii="Trebuchet MS" w:eastAsia="Trebuchet MS" w:hAnsi="Trebuchet MS" w:cs="Trebuchet MS"/>
          <w:color w:val="000000"/>
          <w:sz w:val="20"/>
          <w:lang w:val="fr-FR"/>
        </w:rPr>
        <w:t xml:space="preserve">des produits </w:t>
      </w:r>
      <w:r w:rsidR="00935BCD" w:rsidRPr="00935BCD">
        <w:rPr>
          <w:rFonts w:ascii="Trebuchet MS" w:eastAsia="Trebuchet MS" w:hAnsi="Trebuchet MS" w:cs="Trebuchet MS"/>
          <w:color w:val="000000"/>
          <w:sz w:val="20"/>
          <w:lang w:val="fr-FR"/>
        </w:rPr>
        <w:t>en fonction de l’indice INSEE de prix de production de l’industrie française pour l’ensemble des marchés − A38 CE, CPF 20 − Produits chimiques</w:t>
      </w:r>
      <w:r w:rsidR="00935BCD">
        <w:rPr>
          <w:rFonts w:ascii="Trebuchet MS" w:eastAsia="Trebuchet MS" w:hAnsi="Trebuchet MS" w:cs="Trebuchet MS"/>
          <w:color w:val="000000"/>
          <w:sz w:val="20"/>
          <w:lang w:val="fr-FR"/>
        </w:rPr>
        <w:t xml:space="preserve">, </w:t>
      </w:r>
      <w:r w:rsidR="00935BCD" w:rsidRPr="00935BCD">
        <w:rPr>
          <w:rFonts w:ascii="Trebuchet MS" w:eastAsia="Trebuchet MS" w:hAnsi="Trebuchet MS" w:cs="Trebuchet MS"/>
          <w:color w:val="000000"/>
          <w:sz w:val="20"/>
          <w:lang w:val="fr-FR"/>
        </w:rPr>
        <w:t>à partir de laquelle il sera procédé à un ajustement</w:t>
      </w:r>
      <w:r w:rsidR="00935BCD">
        <w:rPr>
          <w:rFonts w:ascii="Trebuchet MS" w:eastAsia="Trebuchet MS" w:hAnsi="Trebuchet MS" w:cs="Trebuchet MS"/>
          <w:color w:val="000000"/>
          <w:sz w:val="20"/>
          <w:lang w:val="fr-FR"/>
        </w:rPr>
        <w:t xml:space="preserve"> </w:t>
      </w:r>
      <w:r w:rsidRPr="00235213">
        <w:rPr>
          <w:rFonts w:ascii="Trebuchet MS" w:eastAsia="Trebuchet MS" w:hAnsi="Trebuchet MS" w:cs="Trebuchet MS"/>
          <w:color w:val="000000"/>
          <w:sz w:val="20"/>
          <w:lang w:val="fr-FR"/>
        </w:rPr>
        <w:t>:</w:t>
      </w:r>
    </w:p>
    <w:p w14:paraId="3FC4247F" w14:textId="7886D3D0" w:rsidR="00235213" w:rsidRDefault="00235213" w:rsidP="00235213">
      <w:pPr>
        <w:rPr>
          <w:rFonts w:ascii="Trebuchet MS" w:eastAsia="Trebuchet MS" w:hAnsi="Trebuchet MS" w:cs="Trebuchet MS"/>
          <w:color w:val="000000"/>
          <w:sz w:val="20"/>
          <w:lang w:val="fr-FR"/>
        </w:rPr>
      </w:pPr>
    </w:p>
    <w:p w14:paraId="6778D5FC" w14:textId="632BE697" w:rsidR="004C2806" w:rsidRPr="00235213" w:rsidRDefault="004C2806" w:rsidP="00235213">
      <w:pPr>
        <w:rPr>
          <w:rFonts w:ascii="Trebuchet MS" w:eastAsia="Trebuchet MS" w:hAnsi="Trebuchet MS" w:cs="Trebuchet MS"/>
          <w:color w:val="000000"/>
          <w:sz w:val="20"/>
          <w:lang w:val="fr-FR"/>
        </w:rPr>
      </w:pPr>
      <w:r w:rsidRPr="00943504">
        <w:rPr>
          <w:i/>
          <w:noProof/>
          <w:sz w:val="20"/>
          <w:szCs w:val="20"/>
        </w:rPr>
        <w:drawing>
          <wp:inline distT="0" distB="0" distL="0" distR="0" wp14:anchorId="558451B1" wp14:editId="5BA1A460">
            <wp:extent cx="4105275" cy="133350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05275" cy="1333500"/>
                    </a:xfrm>
                    <a:prstGeom prst="rect">
                      <a:avLst/>
                    </a:prstGeom>
                    <a:noFill/>
                    <a:ln>
                      <a:noFill/>
                    </a:ln>
                  </pic:spPr>
                </pic:pic>
              </a:graphicData>
            </a:graphic>
          </wp:inline>
        </w:drawing>
      </w:r>
    </w:p>
    <w:p w14:paraId="760D343F" w14:textId="1D21C91F" w:rsidR="00BF4461" w:rsidRPr="00BF4461" w:rsidRDefault="00BF4461" w:rsidP="00235213">
      <w:pPr>
        <w:jc w:val="both"/>
        <w:rPr>
          <w:rFonts w:ascii="Trebuchet MS" w:eastAsia="Trebuchet MS" w:hAnsi="Trebuchet MS" w:cs="Trebuchet MS"/>
          <w:color w:val="000000"/>
          <w:sz w:val="20"/>
          <w:lang w:val="fr-FR"/>
        </w:rPr>
      </w:pPr>
      <w:r w:rsidRPr="00BF4461">
        <w:rPr>
          <w:rFonts w:ascii="Trebuchet MS" w:eastAsia="Trebuchet MS" w:hAnsi="Trebuchet MS" w:cs="Trebuchet MS"/>
          <w:color w:val="000000"/>
          <w:sz w:val="20"/>
          <w:lang w:val="fr-FR"/>
        </w:rPr>
        <w:t>En cas de variation conduisant à un taux d’augmentation des prix supérieurs à 3% l’an, l</w:t>
      </w:r>
      <w:r>
        <w:rPr>
          <w:rFonts w:ascii="Trebuchet MS" w:eastAsia="Trebuchet MS" w:hAnsi="Trebuchet MS" w:cs="Trebuchet MS"/>
          <w:color w:val="000000"/>
          <w:sz w:val="20"/>
          <w:lang w:val="fr-FR"/>
        </w:rPr>
        <w:t>e LADF</w:t>
      </w:r>
      <w:r w:rsidRPr="00BF4461">
        <w:rPr>
          <w:rFonts w:ascii="Trebuchet MS" w:eastAsia="Trebuchet MS" w:hAnsi="Trebuchet MS" w:cs="Trebuchet MS"/>
          <w:color w:val="000000"/>
          <w:sz w:val="20"/>
          <w:lang w:val="fr-FR"/>
        </w:rPr>
        <w:t xml:space="preserve"> se réserve le droit de résilier le</w:t>
      </w:r>
      <w:r w:rsidR="00A56AA5">
        <w:rPr>
          <w:rFonts w:ascii="Trebuchet MS" w:eastAsia="Trebuchet MS" w:hAnsi="Trebuchet MS" w:cs="Trebuchet MS"/>
          <w:color w:val="000000"/>
          <w:sz w:val="20"/>
          <w:lang w:val="fr-FR"/>
        </w:rPr>
        <w:t>s</w:t>
      </w:r>
      <w:r w:rsidRPr="00BF4461">
        <w:rPr>
          <w:rFonts w:ascii="Trebuchet MS" w:eastAsia="Trebuchet MS" w:hAnsi="Trebuchet MS" w:cs="Trebuchet MS"/>
          <w:color w:val="000000"/>
          <w:sz w:val="20"/>
          <w:lang w:val="fr-FR"/>
        </w:rPr>
        <w:t xml:space="preserve"> marché</w:t>
      </w:r>
      <w:r w:rsidR="00A56AA5">
        <w:rPr>
          <w:rFonts w:ascii="Trebuchet MS" w:eastAsia="Trebuchet MS" w:hAnsi="Trebuchet MS" w:cs="Trebuchet MS"/>
          <w:color w:val="000000"/>
          <w:sz w:val="20"/>
          <w:lang w:val="fr-FR"/>
        </w:rPr>
        <w:t>s</w:t>
      </w:r>
      <w:r w:rsidRPr="00BF4461">
        <w:rPr>
          <w:rFonts w:ascii="Trebuchet MS" w:eastAsia="Trebuchet MS" w:hAnsi="Trebuchet MS" w:cs="Trebuchet MS"/>
          <w:color w:val="000000"/>
          <w:sz w:val="20"/>
          <w:lang w:val="fr-FR"/>
        </w:rPr>
        <w:t xml:space="preserve"> sans indemnité.</w:t>
      </w:r>
    </w:p>
    <w:p w14:paraId="739A3EFB" w14:textId="77777777" w:rsidR="00BF4461" w:rsidRPr="00BF4461" w:rsidRDefault="00BF4461" w:rsidP="00BF4461">
      <w:pPr>
        <w:rPr>
          <w:rFonts w:ascii="Trebuchet MS" w:eastAsia="Trebuchet MS" w:hAnsi="Trebuchet MS" w:cs="Trebuchet MS"/>
          <w:color w:val="000000"/>
          <w:sz w:val="20"/>
          <w:lang w:val="fr-FR"/>
        </w:rPr>
      </w:pPr>
    </w:p>
    <w:p w14:paraId="7F6F2B2D" w14:textId="77777777" w:rsidR="00BF4461" w:rsidRPr="00BF4461" w:rsidRDefault="00BF4461" w:rsidP="00235213">
      <w:pPr>
        <w:jc w:val="both"/>
        <w:rPr>
          <w:rFonts w:ascii="Trebuchet MS" w:eastAsia="Trebuchet MS" w:hAnsi="Trebuchet MS" w:cs="Trebuchet MS"/>
          <w:color w:val="000000"/>
          <w:sz w:val="20"/>
          <w:lang w:val="fr-FR"/>
        </w:rPr>
      </w:pPr>
      <w:r w:rsidRPr="00BF4461">
        <w:rPr>
          <w:rFonts w:ascii="Trebuchet MS" w:eastAsia="Trebuchet MS" w:hAnsi="Trebuchet MS" w:cs="Trebuchet MS"/>
          <w:color w:val="000000"/>
          <w:sz w:val="20"/>
          <w:lang w:val="fr-FR"/>
        </w:rPr>
        <w:t>Dans cette hypothèse, afin de tenir compte des délais nécessaires à la passation d’un nouvel accord-cadre, la résiliation ne prendra effet que 3 mois après la date prévue pour l’application des nouveaux prix.</w:t>
      </w:r>
    </w:p>
    <w:p w14:paraId="66D85142" w14:textId="77777777" w:rsidR="00BF4461" w:rsidRPr="00BF4461" w:rsidRDefault="00BF4461" w:rsidP="00BF4461">
      <w:pPr>
        <w:rPr>
          <w:lang w:val="fr-FR"/>
        </w:rPr>
      </w:pPr>
    </w:p>
    <w:p w14:paraId="36306ABB" w14:textId="47E6083A" w:rsidR="00BF4461" w:rsidRDefault="00BF4461" w:rsidP="00235213">
      <w:pPr>
        <w:jc w:val="both"/>
        <w:rPr>
          <w:rFonts w:ascii="Trebuchet MS" w:eastAsia="Trebuchet MS" w:hAnsi="Trebuchet MS" w:cs="Trebuchet MS"/>
          <w:color w:val="000000"/>
          <w:sz w:val="20"/>
          <w:lang w:val="fr-FR"/>
        </w:rPr>
      </w:pPr>
      <w:r w:rsidRPr="00BF4461">
        <w:rPr>
          <w:rFonts w:ascii="Trebuchet MS" w:eastAsia="Trebuchet MS" w:hAnsi="Trebuchet MS" w:cs="Trebuchet MS"/>
          <w:color w:val="000000"/>
          <w:sz w:val="20"/>
          <w:lang w:val="fr-FR"/>
        </w:rPr>
        <w:t>Les prix applicables pendant cette période de trois mois seront ceux appliqués lors de la période précédente augmentés au maximum de 3%.</w:t>
      </w:r>
    </w:p>
    <w:p w14:paraId="5ED67A67" w14:textId="77777777" w:rsidR="00414217" w:rsidRDefault="00414217" w:rsidP="00235213">
      <w:pPr>
        <w:jc w:val="both"/>
        <w:rPr>
          <w:rFonts w:ascii="Trebuchet MS" w:eastAsia="Trebuchet MS" w:hAnsi="Trebuchet MS" w:cs="Trebuchet MS"/>
          <w:color w:val="000000"/>
          <w:sz w:val="20"/>
          <w:lang w:val="fr-FR"/>
        </w:rPr>
      </w:pPr>
    </w:p>
    <w:p w14:paraId="26D0709B" w14:textId="77777777" w:rsidR="00FD4C02" w:rsidRDefault="00FD4C02" w:rsidP="00414217">
      <w:pPr>
        <w:ind w:firstLine="720"/>
        <w:jc w:val="both"/>
        <w:rPr>
          <w:rFonts w:ascii="Trebuchet MS" w:eastAsia="Trebuchet MS" w:hAnsi="Trebuchet MS" w:cs="Trebuchet MS"/>
          <w:color w:val="000000"/>
          <w:sz w:val="20"/>
          <w:u w:val="single"/>
          <w:lang w:val="fr-FR"/>
        </w:rPr>
      </w:pPr>
    </w:p>
    <w:p w14:paraId="384AF86D" w14:textId="57C38B06" w:rsidR="00414217" w:rsidRPr="005E337C" w:rsidRDefault="009A032B" w:rsidP="00414217">
      <w:pPr>
        <w:ind w:firstLine="720"/>
        <w:jc w:val="both"/>
        <w:rPr>
          <w:rFonts w:ascii="Trebuchet MS" w:eastAsia="Trebuchet MS" w:hAnsi="Trebuchet MS" w:cs="Trebuchet MS"/>
          <w:color w:val="000000"/>
          <w:sz w:val="20"/>
          <w:u w:val="single"/>
          <w:lang w:val="fr-FR"/>
        </w:rPr>
      </w:pPr>
      <w:r>
        <w:rPr>
          <w:rFonts w:ascii="Trebuchet MS" w:eastAsia="Trebuchet MS" w:hAnsi="Trebuchet MS" w:cs="Trebuchet MS"/>
          <w:color w:val="000000"/>
          <w:sz w:val="20"/>
          <w:u w:val="single"/>
          <w:lang w:val="fr-FR"/>
        </w:rPr>
        <w:t>8</w:t>
      </w:r>
      <w:r w:rsidR="00414217" w:rsidRPr="005E337C">
        <w:rPr>
          <w:rFonts w:ascii="Trebuchet MS" w:eastAsia="Trebuchet MS" w:hAnsi="Trebuchet MS" w:cs="Trebuchet MS"/>
          <w:color w:val="000000"/>
          <w:sz w:val="20"/>
          <w:u w:val="single"/>
          <w:lang w:val="fr-FR"/>
        </w:rPr>
        <w:t>.2.</w:t>
      </w:r>
      <w:r w:rsidR="00FD4C02">
        <w:rPr>
          <w:rFonts w:ascii="Trebuchet MS" w:eastAsia="Trebuchet MS" w:hAnsi="Trebuchet MS" w:cs="Trebuchet MS"/>
          <w:color w:val="000000"/>
          <w:sz w:val="20"/>
          <w:u w:val="single"/>
          <w:lang w:val="fr-FR"/>
        </w:rPr>
        <w:t>5</w:t>
      </w:r>
      <w:r w:rsidR="00414217" w:rsidRPr="005E337C">
        <w:rPr>
          <w:rFonts w:ascii="Trebuchet MS" w:eastAsia="Trebuchet MS" w:hAnsi="Trebuchet MS" w:cs="Trebuchet MS"/>
          <w:color w:val="000000"/>
          <w:sz w:val="20"/>
          <w:u w:val="single"/>
          <w:lang w:val="fr-FR"/>
        </w:rPr>
        <w:t>. Offres promotionnelles</w:t>
      </w:r>
    </w:p>
    <w:p w14:paraId="2F2944F7" w14:textId="77777777" w:rsidR="00414217" w:rsidRPr="00414217" w:rsidRDefault="00414217" w:rsidP="00414217">
      <w:pPr>
        <w:jc w:val="both"/>
        <w:rPr>
          <w:rFonts w:ascii="Trebuchet MS" w:eastAsia="Trebuchet MS" w:hAnsi="Trebuchet MS" w:cs="Trebuchet MS"/>
          <w:color w:val="000000"/>
          <w:sz w:val="20"/>
          <w:lang w:val="fr-FR"/>
        </w:rPr>
      </w:pPr>
    </w:p>
    <w:p w14:paraId="5D4789A0" w14:textId="77777777" w:rsidR="00414217" w:rsidRPr="00414217" w:rsidRDefault="00414217" w:rsidP="00414217">
      <w:pPr>
        <w:jc w:val="both"/>
        <w:rPr>
          <w:rFonts w:ascii="Trebuchet MS" w:eastAsia="Trebuchet MS" w:hAnsi="Trebuchet MS" w:cs="Trebuchet MS"/>
          <w:color w:val="000000"/>
          <w:sz w:val="20"/>
          <w:lang w:val="fr-FR"/>
        </w:rPr>
      </w:pPr>
      <w:r w:rsidRPr="00414217">
        <w:rPr>
          <w:rFonts w:ascii="Trebuchet MS" w:eastAsia="Trebuchet MS" w:hAnsi="Trebuchet MS" w:cs="Trebuchet MS"/>
          <w:color w:val="000000"/>
          <w:sz w:val="20"/>
          <w:lang w:val="fr-FR"/>
        </w:rPr>
        <w:t>Au cours de l’exécution de l’accord-cadre à bon de commande, le titulaire doit informer le LADF des offres promotionnelles exprimées en prix et/ou en pourcentage et/ou en unités gratuites.</w:t>
      </w:r>
    </w:p>
    <w:p w14:paraId="1C77AD6C" w14:textId="77777777" w:rsidR="00414217" w:rsidRPr="00414217" w:rsidRDefault="00414217" w:rsidP="00414217">
      <w:pPr>
        <w:jc w:val="both"/>
        <w:rPr>
          <w:rFonts w:ascii="Trebuchet MS" w:eastAsia="Trebuchet MS" w:hAnsi="Trebuchet MS" w:cs="Trebuchet MS"/>
          <w:color w:val="000000"/>
          <w:sz w:val="20"/>
          <w:lang w:val="fr-FR"/>
        </w:rPr>
      </w:pPr>
    </w:p>
    <w:p w14:paraId="3644CA19" w14:textId="77777777" w:rsidR="00414217" w:rsidRPr="00414217" w:rsidRDefault="00414217" w:rsidP="00414217">
      <w:pPr>
        <w:jc w:val="both"/>
        <w:rPr>
          <w:rFonts w:ascii="Trebuchet MS" w:eastAsia="Trebuchet MS" w:hAnsi="Trebuchet MS" w:cs="Trebuchet MS"/>
          <w:color w:val="000000"/>
          <w:sz w:val="20"/>
          <w:lang w:val="fr-FR"/>
        </w:rPr>
      </w:pPr>
      <w:r w:rsidRPr="00414217">
        <w:rPr>
          <w:rFonts w:ascii="Trebuchet MS" w:eastAsia="Trebuchet MS" w:hAnsi="Trebuchet MS" w:cs="Trebuchet MS"/>
          <w:color w:val="000000"/>
          <w:sz w:val="20"/>
          <w:lang w:val="fr-FR"/>
        </w:rPr>
        <w:t>Les prix des produits figurant à l’accord-cadre à bons de commande pourront donc temporairement évoluer à la baisse dans le cadre d’offres de prix promotionnelles que le titulaire propose à l’ensemble de sa clientèle et sans que l’accord-cadre à bons de commande ne nécessite une modification.</w:t>
      </w:r>
    </w:p>
    <w:p w14:paraId="0809EDF6" w14:textId="77777777" w:rsidR="00414217" w:rsidRPr="00414217" w:rsidRDefault="00414217" w:rsidP="00414217">
      <w:pPr>
        <w:jc w:val="both"/>
        <w:rPr>
          <w:rFonts w:ascii="Trebuchet MS" w:eastAsia="Trebuchet MS" w:hAnsi="Trebuchet MS" w:cs="Trebuchet MS"/>
          <w:color w:val="000000"/>
          <w:sz w:val="20"/>
          <w:lang w:val="fr-FR"/>
        </w:rPr>
      </w:pPr>
    </w:p>
    <w:p w14:paraId="7FFAB7C7" w14:textId="77777777" w:rsidR="00414217" w:rsidRPr="00414217" w:rsidRDefault="00414217" w:rsidP="00414217">
      <w:pPr>
        <w:jc w:val="both"/>
        <w:rPr>
          <w:rFonts w:ascii="Trebuchet MS" w:eastAsia="Trebuchet MS" w:hAnsi="Trebuchet MS" w:cs="Trebuchet MS"/>
          <w:color w:val="000000"/>
          <w:sz w:val="20"/>
          <w:lang w:val="fr-FR"/>
        </w:rPr>
      </w:pPr>
      <w:r w:rsidRPr="00414217">
        <w:rPr>
          <w:rFonts w:ascii="Trebuchet MS" w:eastAsia="Trebuchet MS" w:hAnsi="Trebuchet MS" w:cs="Trebuchet MS"/>
          <w:color w:val="000000"/>
          <w:sz w:val="20"/>
          <w:lang w:val="fr-FR"/>
        </w:rPr>
        <w:t>Le titulaire adresse le tarif promotionnel au LADF par tout moyen lui permettant de lui donner une date certaine et lui donnant toutes les précisions utiles : notamment la durée de la validité de la promotion et la désignation précise des produits concernés (référence produit, libellé du produit…).</w:t>
      </w:r>
    </w:p>
    <w:p w14:paraId="50693D16" w14:textId="77777777" w:rsidR="00414217" w:rsidRPr="00414217" w:rsidRDefault="00414217" w:rsidP="00414217">
      <w:pPr>
        <w:jc w:val="both"/>
        <w:rPr>
          <w:rFonts w:ascii="Trebuchet MS" w:eastAsia="Trebuchet MS" w:hAnsi="Trebuchet MS" w:cs="Trebuchet MS"/>
          <w:color w:val="000000"/>
          <w:sz w:val="20"/>
          <w:lang w:val="fr-FR"/>
        </w:rPr>
      </w:pPr>
    </w:p>
    <w:p w14:paraId="70594F21" w14:textId="77777777" w:rsidR="00414217" w:rsidRPr="00414217" w:rsidRDefault="00414217" w:rsidP="00414217">
      <w:pPr>
        <w:jc w:val="both"/>
        <w:rPr>
          <w:rFonts w:ascii="Trebuchet MS" w:eastAsia="Trebuchet MS" w:hAnsi="Trebuchet MS" w:cs="Trebuchet MS"/>
          <w:color w:val="000000"/>
          <w:sz w:val="20"/>
          <w:lang w:val="fr-FR"/>
        </w:rPr>
      </w:pPr>
      <w:r w:rsidRPr="00414217">
        <w:rPr>
          <w:rFonts w:ascii="Trebuchet MS" w:eastAsia="Trebuchet MS" w:hAnsi="Trebuchet MS" w:cs="Trebuchet MS"/>
          <w:color w:val="000000"/>
          <w:sz w:val="20"/>
          <w:lang w:val="fr-FR"/>
        </w:rPr>
        <w:t>Ce tarif est annexé à l’accord-cadre à bons de commande et constitue une pièce justificative. La baisse des prix s’applique aux commandes émises pendant toute la durée de la promotion.</w:t>
      </w:r>
    </w:p>
    <w:p w14:paraId="2D3D9289" w14:textId="77777777" w:rsidR="00414217" w:rsidRPr="00414217" w:rsidRDefault="00414217" w:rsidP="00414217">
      <w:pPr>
        <w:jc w:val="both"/>
        <w:rPr>
          <w:rFonts w:ascii="Trebuchet MS" w:eastAsia="Trebuchet MS" w:hAnsi="Trebuchet MS" w:cs="Trebuchet MS"/>
          <w:color w:val="000000"/>
          <w:sz w:val="20"/>
          <w:lang w:val="fr-FR"/>
        </w:rPr>
      </w:pPr>
    </w:p>
    <w:p w14:paraId="2E2B5AD3" w14:textId="77777777" w:rsidR="00414217" w:rsidRPr="00414217" w:rsidRDefault="00414217" w:rsidP="00414217">
      <w:pPr>
        <w:jc w:val="both"/>
        <w:rPr>
          <w:rFonts w:ascii="Trebuchet MS" w:eastAsia="Trebuchet MS" w:hAnsi="Trebuchet MS" w:cs="Trebuchet MS"/>
          <w:color w:val="000000"/>
          <w:sz w:val="20"/>
          <w:lang w:val="fr-FR"/>
        </w:rPr>
      </w:pPr>
      <w:r w:rsidRPr="00414217">
        <w:rPr>
          <w:rFonts w:ascii="Trebuchet MS" w:eastAsia="Trebuchet MS" w:hAnsi="Trebuchet MS" w:cs="Trebuchet MS"/>
          <w:color w:val="000000"/>
          <w:sz w:val="20"/>
          <w:lang w:val="fr-FR"/>
        </w:rPr>
        <w:t>La facture intégrant des prix promotionnels fait explicitement référence au tarif promotionnel.</w:t>
      </w:r>
    </w:p>
    <w:p w14:paraId="50482E50" w14:textId="77777777" w:rsidR="00414217" w:rsidRPr="00414217" w:rsidRDefault="00414217" w:rsidP="00414217">
      <w:pPr>
        <w:jc w:val="both"/>
        <w:rPr>
          <w:rFonts w:ascii="Trebuchet MS" w:eastAsia="Trebuchet MS" w:hAnsi="Trebuchet MS" w:cs="Trebuchet MS"/>
          <w:color w:val="000000"/>
          <w:sz w:val="20"/>
          <w:lang w:val="fr-FR"/>
        </w:rPr>
      </w:pPr>
    </w:p>
    <w:p w14:paraId="2FF4CEF2" w14:textId="7C258ED9" w:rsidR="00414217" w:rsidRDefault="00414217" w:rsidP="00414217">
      <w:pPr>
        <w:jc w:val="both"/>
        <w:rPr>
          <w:rFonts w:ascii="Trebuchet MS" w:eastAsia="Trebuchet MS" w:hAnsi="Trebuchet MS" w:cs="Trebuchet MS"/>
          <w:color w:val="000000"/>
          <w:sz w:val="20"/>
          <w:lang w:val="fr-FR"/>
        </w:rPr>
      </w:pPr>
      <w:r w:rsidRPr="00414217">
        <w:rPr>
          <w:rFonts w:ascii="Trebuchet MS" w:eastAsia="Trebuchet MS" w:hAnsi="Trebuchet MS" w:cs="Trebuchet MS"/>
          <w:color w:val="000000"/>
          <w:sz w:val="20"/>
          <w:lang w:val="fr-FR"/>
        </w:rPr>
        <w:t>A l’expiration de la période promotionnelle, les prix de l’accord-cadre à bons de commande sont à nouveau en vigueur.</w:t>
      </w:r>
    </w:p>
    <w:p w14:paraId="5B1119BE" w14:textId="77777777" w:rsidR="00414217" w:rsidRPr="00BF4461" w:rsidRDefault="00414217" w:rsidP="00235213">
      <w:pPr>
        <w:jc w:val="both"/>
        <w:rPr>
          <w:rFonts w:ascii="Trebuchet MS" w:eastAsia="Trebuchet MS" w:hAnsi="Trebuchet MS" w:cs="Trebuchet MS"/>
          <w:color w:val="000000"/>
          <w:sz w:val="20"/>
          <w:lang w:val="fr-FR"/>
        </w:rPr>
      </w:pPr>
    </w:p>
    <w:p w14:paraId="683DB34D" w14:textId="77777777" w:rsidR="00BF4461" w:rsidRPr="00BF4461" w:rsidRDefault="00BF4461" w:rsidP="00BF4461">
      <w:pPr>
        <w:rPr>
          <w:lang w:val="fr-FR"/>
        </w:rPr>
      </w:pPr>
    </w:p>
    <w:p w14:paraId="43D34F77" w14:textId="03B945D7" w:rsidR="005A18EB" w:rsidRDefault="009A6683">
      <w:pPr>
        <w:pStyle w:val="Titre1"/>
        <w:spacing w:before="20" w:after="180"/>
        <w:ind w:left="20" w:right="20"/>
        <w:rPr>
          <w:rFonts w:ascii="Trebuchet MS" w:eastAsia="Trebuchet MS" w:hAnsi="Trebuchet MS" w:cs="Trebuchet MS"/>
          <w:color w:val="000000"/>
          <w:sz w:val="28"/>
          <w:lang w:val="fr-FR"/>
        </w:rPr>
      </w:pPr>
      <w:bookmarkStart w:id="18" w:name="_Toc106788964"/>
      <w:r>
        <w:rPr>
          <w:rFonts w:ascii="Trebuchet MS" w:eastAsia="Trebuchet MS" w:hAnsi="Trebuchet MS" w:cs="Trebuchet MS"/>
          <w:color w:val="000000"/>
          <w:sz w:val="28"/>
          <w:lang w:val="fr-FR"/>
        </w:rPr>
        <w:t xml:space="preserve">Article </w:t>
      </w:r>
      <w:r w:rsidR="009A032B">
        <w:rPr>
          <w:rFonts w:ascii="Trebuchet MS" w:eastAsia="Trebuchet MS" w:hAnsi="Trebuchet MS" w:cs="Trebuchet MS"/>
          <w:color w:val="000000"/>
          <w:sz w:val="28"/>
          <w:lang w:val="fr-FR"/>
        </w:rPr>
        <w:t>9</w:t>
      </w:r>
      <w:r w:rsidR="00203608">
        <w:rPr>
          <w:rFonts w:ascii="Trebuchet MS" w:eastAsia="Trebuchet MS" w:hAnsi="Trebuchet MS" w:cs="Trebuchet MS"/>
          <w:color w:val="000000"/>
          <w:sz w:val="28"/>
          <w:lang w:val="fr-FR"/>
        </w:rPr>
        <w:t xml:space="preserve"> - Garanties Financières</w:t>
      </w:r>
      <w:bookmarkEnd w:id="18"/>
    </w:p>
    <w:p w14:paraId="1C9C678B" w14:textId="3FA1EAB5" w:rsidR="005A18EB" w:rsidRDefault="00203608">
      <w:pPr>
        <w:pStyle w:val="ParagrapheIndent1"/>
        <w:spacing w:after="240"/>
        <w:ind w:left="20" w:right="20"/>
        <w:jc w:val="both"/>
        <w:rPr>
          <w:color w:val="000000"/>
          <w:lang w:val="fr-FR"/>
        </w:rPr>
      </w:pPr>
      <w:r>
        <w:rPr>
          <w:color w:val="000000"/>
          <w:lang w:val="fr-FR"/>
        </w:rPr>
        <w:t>Aucune clause de garantie financière ne sera appliquée.</w:t>
      </w:r>
    </w:p>
    <w:p w14:paraId="41B605DC" w14:textId="77777777" w:rsidR="00DF51AB" w:rsidRPr="00DF51AB" w:rsidRDefault="00DF51AB" w:rsidP="00DF51AB">
      <w:pPr>
        <w:rPr>
          <w:lang w:val="fr-FR"/>
        </w:rPr>
      </w:pPr>
    </w:p>
    <w:p w14:paraId="373CF4C5" w14:textId="2D342F9A" w:rsidR="005A18EB" w:rsidRDefault="009A6683">
      <w:pPr>
        <w:pStyle w:val="Titre1"/>
        <w:spacing w:before="20" w:after="180"/>
        <w:ind w:left="20" w:right="20"/>
        <w:rPr>
          <w:rFonts w:ascii="Trebuchet MS" w:eastAsia="Trebuchet MS" w:hAnsi="Trebuchet MS" w:cs="Trebuchet MS"/>
          <w:color w:val="000000"/>
          <w:sz w:val="28"/>
          <w:lang w:val="fr-FR"/>
        </w:rPr>
      </w:pPr>
      <w:bookmarkStart w:id="19" w:name="_Toc106788965"/>
      <w:r>
        <w:rPr>
          <w:rFonts w:ascii="Trebuchet MS" w:eastAsia="Trebuchet MS" w:hAnsi="Trebuchet MS" w:cs="Trebuchet MS"/>
          <w:color w:val="000000"/>
          <w:sz w:val="28"/>
          <w:lang w:val="fr-FR"/>
        </w:rPr>
        <w:t xml:space="preserve">Article </w:t>
      </w:r>
      <w:r w:rsidR="009A032B">
        <w:rPr>
          <w:rFonts w:ascii="Trebuchet MS" w:eastAsia="Trebuchet MS" w:hAnsi="Trebuchet MS" w:cs="Trebuchet MS"/>
          <w:color w:val="000000"/>
          <w:sz w:val="28"/>
          <w:lang w:val="fr-FR"/>
        </w:rPr>
        <w:t>10</w:t>
      </w:r>
      <w:r w:rsidR="00203608">
        <w:rPr>
          <w:rFonts w:ascii="Trebuchet MS" w:eastAsia="Trebuchet MS" w:hAnsi="Trebuchet MS" w:cs="Trebuchet MS"/>
          <w:color w:val="000000"/>
          <w:sz w:val="28"/>
          <w:lang w:val="fr-FR"/>
        </w:rPr>
        <w:t xml:space="preserve"> - Avance</w:t>
      </w:r>
      <w:bookmarkEnd w:id="19"/>
    </w:p>
    <w:p w14:paraId="38870907" w14:textId="7D515531" w:rsidR="005A18EB" w:rsidRDefault="00203608" w:rsidP="00C426BA">
      <w:pPr>
        <w:pStyle w:val="ParagrapheIndent1"/>
        <w:spacing w:line="232" w:lineRule="exact"/>
        <w:ind w:left="20" w:right="20"/>
        <w:jc w:val="both"/>
        <w:rPr>
          <w:color w:val="000000"/>
          <w:lang w:val="fr-FR"/>
        </w:rPr>
      </w:pPr>
      <w:r>
        <w:rPr>
          <w:color w:val="000000"/>
          <w:lang w:val="fr-FR"/>
        </w:rPr>
        <w:t>Une avance pourra être accordée au titulaire, sauf indication contraire dans l'acte d'engagement</w:t>
      </w:r>
      <w:r w:rsidR="00676F57">
        <w:rPr>
          <w:color w:val="000000"/>
          <w:lang w:val="fr-FR"/>
        </w:rPr>
        <w:t>.</w:t>
      </w:r>
    </w:p>
    <w:p w14:paraId="2F7214C1" w14:textId="77777777" w:rsidR="005A18EB" w:rsidRPr="006B16B2" w:rsidRDefault="005A18EB" w:rsidP="00715B7D">
      <w:pPr>
        <w:spacing w:line="240" w:lineRule="exact"/>
        <w:rPr>
          <w:lang w:val="fr-FR"/>
        </w:rPr>
      </w:pPr>
    </w:p>
    <w:p w14:paraId="46930754" w14:textId="77777777" w:rsidR="005A18EB" w:rsidRDefault="00203608">
      <w:pPr>
        <w:pStyle w:val="ParagrapheIndent1"/>
        <w:spacing w:after="240"/>
        <w:ind w:left="20" w:right="20"/>
        <w:jc w:val="both"/>
        <w:rPr>
          <w:color w:val="000000"/>
          <w:lang w:val="fr-FR"/>
        </w:rPr>
      </w:pPr>
      <w:r w:rsidRPr="004C2806">
        <w:rPr>
          <w:color w:val="000000"/>
          <w:lang w:val="fr-FR"/>
        </w:rPr>
        <w:t>L'option retenue pour le calcul de l'avance est l'option A du CCAG - Fournitures Courantes et Services.</w:t>
      </w:r>
    </w:p>
    <w:p w14:paraId="118D0BD8" w14:textId="340C0658" w:rsidR="005A18EB" w:rsidRDefault="009A032B">
      <w:pPr>
        <w:pStyle w:val="Titre2"/>
        <w:spacing w:before="20" w:after="120"/>
        <w:ind w:left="300" w:right="20"/>
        <w:rPr>
          <w:rFonts w:ascii="Trebuchet MS" w:eastAsia="Trebuchet MS" w:hAnsi="Trebuchet MS" w:cs="Trebuchet MS"/>
          <w:i w:val="0"/>
          <w:color w:val="000000"/>
          <w:sz w:val="24"/>
          <w:lang w:val="fr-FR"/>
        </w:rPr>
      </w:pPr>
      <w:bookmarkStart w:id="20" w:name="_Toc106788966"/>
      <w:r>
        <w:rPr>
          <w:rFonts w:ascii="Trebuchet MS" w:eastAsia="Trebuchet MS" w:hAnsi="Trebuchet MS" w:cs="Trebuchet MS"/>
          <w:i w:val="0"/>
          <w:color w:val="000000"/>
          <w:sz w:val="24"/>
          <w:lang w:val="fr-FR"/>
        </w:rPr>
        <w:t>10</w:t>
      </w:r>
      <w:r w:rsidR="00203608">
        <w:rPr>
          <w:rFonts w:ascii="Trebuchet MS" w:eastAsia="Trebuchet MS" w:hAnsi="Trebuchet MS" w:cs="Trebuchet MS"/>
          <w:i w:val="0"/>
          <w:color w:val="000000"/>
          <w:sz w:val="24"/>
          <w:lang w:val="fr-FR"/>
        </w:rPr>
        <w:t>.1 - Conditions de versement et de remboursement</w:t>
      </w:r>
      <w:bookmarkEnd w:id="20"/>
    </w:p>
    <w:p w14:paraId="6B0C0747" w14:textId="77777777" w:rsidR="005A18EB" w:rsidRDefault="00203608">
      <w:pPr>
        <w:pStyle w:val="ParagrapheIndent2"/>
        <w:spacing w:after="240" w:line="232" w:lineRule="exact"/>
        <w:ind w:left="20" w:right="20"/>
        <w:jc w:val="both"/>
        <w:rPr>
          <w:color w:val="000000"/>
          <w:lang w:val="fr-FR"/>
        </w:rPr>
      </w:pPr>
      <w:r>
        <w:rPr>
          <w:color w:val="000000"/>
          <w:lang w:val="fr-FR"/>
        </w:rPr>
        <w:t>Une avance est accordée au titulaire lorsque le montant initial du marché est supérieur à 50 000 € HT et dans la mesure où le délai d'exécution est supérieur à 2 mois, sauf indication contraire de l'acte d'engagement.</w:t>
      </w:r>
    </w:p>
    <w:p w14:paraId="47801645" w14:textId="2449A11E" w:rsidR="005A18EB" w:rsidRDefault="00203608">
      <w:pPr>
        <w:pStyle w:val="ParagrapheIndent2"/>
        <w:spacing w:line="232" w:lineRule="exact"/>
        <w:ind w:left="20" w:right="20"/>
        <w:jc w:val="both"/>
        <w:rPr>
          <w:color w:val="000000"/>
          <w:lang w:val="fr-FR"/>
        </w:rPr>
      </w:pPr>
      <w:r>
        <w:rPr>
          <w:color w:val="000000"/>
          <w:lang w:val="fr-FR"/>
        </w:rPr>
        <w:t xml:space="preserve">Le montant de l'avance est fixé </w:t>
      </w:r>
      <w:r w:rsidR="007C20F5" w:rsidRPr="0097799B">
        <w:rPr>
          <w:lang w:val="fr-FR"/>
        </w:rPr>
        <w:t>à</w:t>
      </w:r>
      <w:r w:rsidR="00A46AED" w:rsidRPr="0097799B">
        <w:rPr>
          <w:lang w:val="fr-FR"/>
        </w:rPr>
        <w:t xml:space="preserve"> 10 </w:t>
      </w:r>
      <w:r w:rsidRPr="0097799B">
        <w:rPr>
          <w:lang w:val="fr-FR"/>
        </w:rPr>
        <w:t xml:space="preserve">% </w:t>
      </w:r>
      <w:r>
        <w:rPr>
          <w:color w:val="000000"/>
          <w:lang w:val="fr-FR"/>
        </w:rPr>
        <w:t>d'une somme égale à douze fois le montant mentionné ci-dessus divisé par cette durée exprimée en mois.</w:t>
      </w:r>
    </w:p>
    <w:p w14:paraId="17E32910" w14:textId="77777777" w:rsidR="005A18EB" w:rsidRDefault="005A18EB">
      <w:pPr>
        <w:pStyle w:val="ParagrapheIndent2"/>
        <w:spacing w:line="232" w:lineRule="exact"/>
        <w:ind w:left="20" w:right="20"/>
        <w:jc w:val="both"/>
        <w:rPr>
          <w:color w:val="000000"/>
          <w:lang w:val="fr-FR"/>
        </w:rPr>
      </w:pPr>
    </w:p>
    <w:p w14:paraId="00AB160B" w14:textId="77777777" w:rsidR="005A18EB" w:rsidRDefault="00203608">
      <w:pPr>
        <w:pStyle w:val="ParagrapheIndent2"/>
        <w:spacing w:after="240" w:line="232" w:lineRule="exact"/>
        <w:ind w:left="20" w:right="20"/>
        <w:jc w:val="both"/>
        <w:rPr>
          <w:color w:val="000000"/>
          <w:lang w:val="fr-FR"/>
        </w:rPr>
      </w:pPr>
      <w:r>
        <w:rPr>
          <w:color w:val="000000"/>
          <w:lang w:val="fr-FR"/>
        </w:rPr>
        <w:t xml:space="preserve">Le montant de l'avance ne peut être affecté par la mise en </w:t>
      </w:r>
      <w:r w:rsidR="00D8641D">
        <w:rPr>
          <w:color w:val="000000"/>
          <w:lang w:val="fr-FR"/>
        </w:rPr>
        <w:t>œuvre</w:t>
      </w:r>
      <w:r>
        <w:rPr>
          <w:color w:val="000000"/>
          <w:lang w:val="fr-FR"/>
        </w:rPr>
        <w:t xml:space="preserve"> d'une clause de variation de prix.</w:t>
      </w:r>
    </w:p>
    <w:p w14:paraId="3E79658F" w14:textId="37B6B79E" w:rsidR="005A18EB" w:rsidRDefault="00203608">
      <w:pPr>
        <w:pStyle w:val="ParagrapheIndent2"/>
        <w:spacing w:after="240" w:line="232" w:lineRule="exact"/>
        <w:ind w:left="20" w:right="20"/>
        <w:jc w:val="both"/>
        <w:rPr>
          <w:color w:val="000000"/>
          <w:lang w:val="fr-FR"/>
        </w:rPr>
      </w:pPr>
      <w:r>
        <w:rPr>
          <w:color w:val="000000"/>
          <w:lang w:val="fr-FR"/>
        </w:rPr>
        <w:t>Ce taux est fixé à 20 % lorsque le titulaire du marché public est une petite et moyenne entreprise mentionnée à l'article R. 2151-13 du Code de la commande publique.</w:t>
      </w:r>
    </w:p>
    <w:p w14:paraId="5239F651" w14:textId="0E9F9F3A" w:rsidR="005A18EB" w:rsidRDefault="00203608">
      <w:pPr>
        <w:pStyle w:val="ParagrapheIndent2"/>
        <w:spacing w:after="240" w:line="232" w:lineRule="exact"/>
        <w:ind w:left="20" w:right="20"/>
        <w:jc w:val="both"/>
        <w:rPr>
          <w:color w:val="000000"/>
          <w:lang w:val="fr-FR"/>
        </w:rPr>
      </w:pPr>
      <w:r>
        <w:rPr>
          <w:color w:val="000000"/>
          <w:lang w:val="fr-FR"/>
        </w:rPr>
        <w:t>Le remboursement de l'avance commence lorsque le montant des prestations exécutées par le titulaire atteint ou dépasse 65 % du montant toutes taxes comprises du marché. Il doit être terminé lorsque ledit montant atteint 80 %.</w:t>
      </w:r>
    </w:p>
    <w:p w14:paraId="14AB5ECA" w14:textId="77777777" w:rsidR="005A18EB" w:rsidRDefault="00203608">
      <w:pPr>
        <w:pStyle w:val="ParagrapheIndent2"/>
        <w:spacing w:after="240" w:line="232" w:lineRule="exact"/>
        <w:ind w:left="20" w:right="20"/>
        <w:jc w:val="both"/>
        <w:rPr>
          <w:color w:val="000000"/>
          <w:lang w:val="fr-FR"/>
        </w:rPr>
      </w:pPr>
      <w:r>
        <w:rPr>
          <w:color w:val="000000"/>
          <w:lang w:val="fr-FR"/>
        </w:rPr>
        <w:t>Ce remboursement s'effectue par précompte sur les sommes dues ultérieurement au titulaire à titre d'acompte ou de solde.</w:t>
      </w:r>
    </w:p>
    <w:p w14:paraId="0D602B4D" w14:textId="77777777" w:rsidR="005A18EB" w:rsidRDefault="00203608">
      <w:pPr>
        <w:pStyle w:val="ParagrapheIndent2"/>
        <w:spacing w:after="240" w:line="232" w:lineRule="exact"/>
        <w:ind w:left="20" w:right="20"/>
        <w:jc w:val="both"/>
        <w:rPr>
          <w:color w:val="000000"/>
          <w:lang w:val="fr-FR"/>
        </w:rPr>
      </w:pPr>
      <w:r>
        <w:rPr>
          <w:color w:val="000000"/>
          <w:lang w:val="fr-FR"/>
        </w:rPr>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14:paraId="3D69DA20" w14:textId="77777777" w:rsidR="005A18EB" w:rsidRDefault="00203608">
      <w:pPr>
        <w:pStyle w:val="ParagrapheIndent2"/>
        <w:spacing w:after="240" w:line="232" w:lineRule="exact"/>
        <w:ind w:left="20" w:right="20"/>
        <w:jc w:val="both"/>
        <w:rPr>
          <w:color w:val="000000"/>
          <w:lang w:val="fr-FR"/>
        </w:rPr>
      </w:pPr>
      <w:r>
        <w:rPr>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20E1DD76" w14:textId="1CAC1EDB" w:rsidR="005A18EB" w:rsidRDefault="009A032B">
      <w:pPr>
        <w:pStyle w:val="Titre2"/>
        <w:spacing w:before="20" w:after="120"/>
        <w:ind w:left="300" w:right="20"/>
        <w:rPr>
          <w:rFonts w:ascii="Trebuchet MS" w:eastAsia="Trebuchet MS" w:hAnsi="Trebuchet MS" w:cs="Trebuchet MS"/>
          <w:i w:val="0"/>
          <w:color w:val="000000"/>
          <w:sz w:val="24"/>
          <w:lang w:val="fr-FR"/>
        </w:rPr>
      </w:pPr>
      <w:bookmarkStart w:id="21" w:name="_Toc106788967"/>
      <w:r>
        <w:rPr>
          <w:rFonts w:ascii="Trebuchet MS" w:eastAsia="Trebuchet MS" w:hAnsi="Trebuchet MS" w:cs="Trebuchet MS"/>
          <w:i w:val="0"/>
          <w:color w:val="000000"/>
          <w:sz w:val="24"/>
          <w:lang w:val="fr-FR"/>
        </w:rPr>
        <w:t>10</w:t>
      </w:r>
      <w:r w:rsidR="00203608">
        <w:rPr>
          <w:rFonts w:ascii="Trebuchet MS" w:eastAsia="Trebuchet MS" w:hAnsi="Trebuchet MS" w:cs="Trebuchet MS"/>
          <w:i w:val="0"/>
          <w:color w:val="000000"/>
          <w:sz w:val="24"/>
          <w:lang w:val="fr-FR"/>
        </w:rPr>
        <w:t>.2 - Garanties financières de l'avance</w:t>
      </w:r>
      <w:bookmarkEnd w:id="21"/>
    </w:p>
    <w:p w14:paraId="13F9B78F" w14:textId="77777777" w:rsidR="005A18EB" w:rsidRDefault="00203608" w:rsidP="00484201">
      <w:pPr>
        <w:pStyle w:val="ParagrapheIndent2"/>
        <w:ind w:left="20" w:right="20"/>
        <w:jc w:val="both"/>
        <w:rPr>
          <w:color w:val="000000"/>
          <w:lang w:val="fr-FR"/>
        </w:rPr>
      </w:pPr>
      <w:r>
        <w:rPr>
          <w:color w:val="000000"/>
          <w:lang w:val="fr-FR"/>
        </w:rPr>
        <w:t>Aucune garantie financière ne sera demandée au titulaire pour le versement de l'avance.</w:t>
      </w:r>
      <w:r>
        <w:rPr>
          <w:color w:val="000000"/>
          <w:lang w:val="fr-FR"/>
        </w:rPr>
        <w:cr/>
      </w:r>
    </w:p>
    <w:p w14:paraId="6E03AB8F" w14:textId="77777777" w:rsidR="00484201" w:rsidRPr="00484201" w:rsidRDefault="00484201" w:rsidP="00484201">
      <w:pPr>
        <w:rPr>
          <w:lang w:val="fr-FR"/>
        </w:rPr>
      </w:pPr>
    </w:p>
    <w:p w14:paraId="1DD97926" w14:textId="032944E4" w:rsidR="005A18EB" w:rsidRDefault="009A032B">
      <w:pPr>
        <w:pStyle w:val="Titre1"/>
        <w:spacing w:before="20" w:after="180"/>
        <w:ind w:left="20" w:right="20"/>
        <w:rPr>
          <w:rFonts w:ascii="Trebuchet MS" w:eastAsia="Trebuchet MS" w:hAnsi="Trebuchet MS" w:cs="Trebuchet MS"/>
          <w:color w:val="000000"/>
          <w:sz w:val="28"/>
          <w:lang w:val="fr-FR"/>
        </w:rPr>
      </w:pPr>
      <w:bookmarkStart w:id="22" w:name="_Toc106788968"/>
      <w:r>
        <w:rPr>
          <w:rFonts w:ascii="Trebuchet MS" w:eastAsia="Trebuchet MS" w:hAnsi="Trebuchet MS" w:cs="Trebuchet MS"/>
          <w:color w:val="000000"/>
          <w:sz w:val="28"/>
          <w:lang w:val="fr-FR"/>
        </w:rPr>
        <w:t>Article 1</w:t>
      </w:r>
      <w:r w:rsidR="009A6683">
        <w:rPr>
          <w:rFonts w:ascii="Trebuchet MS" w:eastAsia="Trebuchet MS" w:hAnsi="Trebuchet MS" w:cs="Trebuchet MS"/>
          <w:color w:val="000000"/>
          <w:sz w:val="28"/>
          <w:lang w:val="fr-FR"/>
        </w:rPr>
        <w:t>1</w:t>
      </w:r>
      <w:r w:rsidR="00203608">
        <w:rPr>
          <w:rFonts w:ascii="Trebuchet MS" w:eastAsia="Trebuchet MS" w:hAnsi="Trebuchet MS" w:cs="Trebuchet MS"/>
          <w:color w:val="000000"/>
          <w:sz w:val="28"/>
          <w:lang w:val="fr-FR"/>
        </w:rPr>
        <w:t xml:space="preserve"> - Modalités de règlement des comptes</w:t>
      </w:r>
      <w:bookmarkEnd w:id="22"/>
    </w:p>
    <w:p w14:paraId="3B09655F" w14:textId="7A05982B" w:rsidR="005A18EB" w:rsidRDefault="009A032B">
      <w:pPr>
        <w:pStyle w:val="Titre2"/>
        <w:spacing w:before="20" w:after="120"/>
        <w:ind w:left="300" w:right="20"/>
        <w:rPr>
          <w:rFonts w:ascii="Trebuchet MS" w:eastAsia="Trebuchet MS" w:hAnsi="Trebuchet MS" w:cs="Trebuchet MS"/>
          <w:i w:val="0"/>
          <w:color w:val="000000"/>
          <w:sz w:val="24"/>
          <w:lang w:val="fr-FR"/>
        </w:rPr>
      </w:pPr>
      <w:bookmarkStart w:id="23" w:name="_Toc106788969"/>
      <w:r>
        <w:rPr>
          <w:rFonts w:ascii="Trebuchet MS" w:eastAsia="Trebuchet MS" w:hAnsi="Trebuchet MS" w:cs="Trebuchet MS"/>
          <w:i w:val="0"/>
          <w:color w:val="000000"/>
          <w:sz w:val="24"/>
          <w:lang w:val="fr-FR"/>
        </w:rPr>
        <w:t>1</w:t>
      </w:r>
      <w:r w:rsidR="009A6683">
        <w:rPr>
          <w:rFonts w:ascii="Trebuchet MS" w:eastAsia="Trebuchet MS" w:hAnsi="Trebuchet MS" w:cs="Trebuchet MS"/>
          <w:i w:val="0"/>
          <w:color w:val="000000"/>
          <w:sz w:val="24"/>
          <w:lang w:val="fr-FR"/>
        </w:rPr>
        <w:t>1</w:t>
      </w:r>
      <w:r w:rsidR="00203608">
        <w:rPr>
          <w:rFonts w:ascii="Trebuchet MS" w:eastAsia="Trebuchet MS" w:hAnsi="Trebuchet MS" w:cs="Trebuchet MS"/>
          <w:i w:val="0"/>
          <w:color w:val="000000"/>
          <w:sz w:val="24"/>
          <w:lang w:val="fr-FR"/>
        </w:rPr>
        <w:t>.1 - Acomptes et paiements partiels définitifs</w:t>
      </w:r>
      <w:bookmarkEnd w:id="23"/>
    </w:p>
    <w:p w14:paraId="7A8CFA3C" w14:textId="157D2B10" w:rsidR="00DF51AB" w:rsidRDefault="00EB3014" w:rsidP="00996EDC">
      <w:pPr>
        <w:pStyle w:val="ParagrapheIndent2"/>
        <w:spacing w:after="240"/>
        <w:ind w:left="20" w:right="20"/>
        <w:jc w:val="both"/>
        <w:rPr>
          <w:color w:val="000000"/>
          <w:lang w:val="fr-FR"/>
        </w:rPr>
      </w:pPr>
      <w:r w:rsidRPr="00AF3A94">
        <w:rPr>
          <w:color w:val="000000"/>
          <w:lang w:val="fr-FR"/>
        </w:rPr>
        <w:t xml:space="preserve">Les paiements interviennent </w:t>
      </w:r>
      <w:bookmarkStart w:id="24" w:name="_Hlk159505955"/>
      <w:r w:rsidRPr="00AF3A94">
        <w:rPr>
          <w:color w:val="000000"/>
          <w:lang w:val="fr-FR"/>
        </w:rPr>
        <w:t xml:space="preserve">à l'issue de la réception des </w:t>
      </w:r>
      <w:r>
        <w:rPr>
          <w:color w:val="000000"/>
          <w:lang w:val="fr-FR"/>
        </w:rPr>
        <w:t>produits</w:t>
      </w:r>
      <w:r w:rsidRPr="00AF3A94">
        <w:rPr>
          <w:color w:val="000000"/>
          <w:lang w:val="fr-FR"/>
        </w:rPr>
        <w:t>,</w:t>
      </w:r>
      <w:r w:rsidR="003F7097">
        <w:rPr>
          <w:color w:val="000000"/>
          <w:lang w:val="fr-FR"/>
        </w:rPr>
        <w:t xml:space="preserve"> sur service fait</w:t>
      </w:r>
      <w:bookmarkStart w:id="25" w:name="_Toc106788970"/>
      <w:bookmarkEnd w:id="24"/>
      <w:r w:rsidR="000021A3">
        <w:rPr>
          <w:color w:val="000000"/>
          <w:lang w:val="fr-FR"/>
        </w:rPr>
        <w:t>.</w:t>
      </w:r>
    </w:p>
    <w:p w14:paraId="18495DF7" w14:textId="7F0B962B" w:rsidR="005A18EB" w:rsidRPr="00DF51AB" w:rsidRDefault="009A032B" w:rsidP="00DF51AB">
      <w:pPr>
        <w:pStyle w:val="Titre2"/>
        <w:spacing w:before="20" w:after="120"/>
        <w:ind w:left="300" w:right="20"/>
        <w:rPr>
          <w:rFonts w:ascii="Trebuchet MS" w:eastAsia="Trebuchet MS" w:hAnsi="Trebuchet MS" w:cs="Trebuchet MS"/>
          <w:i w:val="0"/>
          <w:color w:val="000000"/>
          <w:sz w:val="24"/>
          <w:lang w:val="fr-FR"/>
        </w:rPr>
      </w:pPr>
      <w:r w:rsidRPr="00DF51AB">
        <w:rPr>
          <w:rFonts w:ascii="Trebuchet MS" w:eastAsia="Trebuchet MS" w:hAnsi="Trebuchet MS" w:cs="Trebuchet MS"/>
          <w:i w:val="0"/>
          <w:color w:val="000000"/>
          <w:sz w:val="24"/>
          <w:lang w:val="fr-FR"/>
        </w:rPr>
        <w:t>1</w:t>
      </w:r>
      <w:r w:rsidR="009A6683" w:rsidRPr="00DF51AB">
        <w:rPr>
          <w:rFonts w:ascii="Trebuchet MS" w:eastAsia="Trebuchet MS" w:hAnsi="Trebuchet MS" w:cs="Trebuchet MS"/>
          <w:i w:val="0"/>
          <w:color w:val="000000"/>
          <w:sz w:val="24"/>
          <w:lang w:val="fr-FR"/>
        </w:rPr>
        <w:t>1</w:t>
      </w:r>
      <w:r w:rsidR="00203608" w:rsidRPr="00DF51AB">
        <w:rPr>
          <w:rFonts w:ascii="Trebuchet MS" w:eastAsia="Trebuchet MS" w:hAnsi="Trebuchet MS" w:cs="Trebuchet MS"/>
          <w:i w:val="0"/>
          <w:color w:val="000000"/>
          <w:sz w:val="24"/>
          <w:lang w:val="fr-FR"/>
        </w:rPr>
        <w:t>.2 - Présentation des demandes de paiement</w:t>
      </w:r>
      <w:bookmarkEnd w:id="25"/>
    </w:p>
    <w:p w14:paraId="40D09AE4" w14:textId="77777777" w:rsidR="00637BC5" w:rsidRPr="009F703A" w:rsidRDefault="00637BC5" w:rsidP="00637BC5">
      <w:pPr>
        <w:pStyle w:val="ParagrapheIndent2"/>
        <w:spacing w:line="232" w:lineRule="exact"/>
        <w:ind w:left="20" w:right="20"/>
        <w:jc w:val="both"/>
        <w:rPr>
          <w:color w:val="000000"/>
          <w:lang w:val="fr-FR"/>
        </w:rPr>
      </w:pPr>
      <w:bookmarkStart w:id="26" w:name="_Toc106788971"/>
      <w:r w:rsidRPr="009F703A">
        <w:rPr>
          <w:color w:val="000000"/>
          <w:lang w:val="fr-FR"/>
        </w:rPr>
        <w:t xml:space="preserve">Le dépôt, la transmission et la réception des factures électroniques sont effectués exclusivement sur le portail de facturation Chorus Pro. </w:t>
      </w:r>
    </w:p>
    <w:p w14:paraId="1DD2F625" w14:textId="77777777" w:rsidR="00637BC5" w:rsidRPr="009F703A" w:rsidRDefault="00637BC5" w:rsidP="00637BC5">
      <w:pPr>
        <w:pStyle w:val="ParagrapheIndent2"/>
        <w:spacing w:line="232" w:lineRule="exact"/>
        <w:ind w:left="20" w:right="20"/>
        <w:jc w:val="both"/>
        <w:rPr>
          <w:color w:val="000000"/>
          <w:lang w:val="fr-FR"/>
        </w:rPr>
      </w:pPr>
      <w:r w:rsidRPr="009F703A">
        <w:rPr>
          <w:color w:val="000000"/>
          <w:lang w:val="fr-FR"/>
        </w:rPr>
        <w:t>Lorsqu'une facture est transmise en dehors de ce portail, la personne publique peut la rejeter après avoir rappelé cette obligation à l'émetteur et l'avoir invité à s'y conformer.</w:t>
      </w:r>
    </w:p>
    <w:p w14:paraId="4139B0B3" w14:textId="77777777" w:rsidR="00637BC5" w:rsidRPr="009F703A" w:rsidRDefault="00637BC5" w:rsidP="00637BC5">
      <w:pPr>
        <w:pStyle w:val="ParagrapheIndent2"/>
        <w:spacing w:line="232" w:lineRule="exact"/>
        <w:ind w:left="20" w:right="20"/>
        <w:jc w:val="both"/>
        <w:rPr>
          <w:color w:val="000000"/>
          <w:lang w:val="fr-FR"/>
        </w:rPr>
      </w:pPr>
    </w:p>
    <w:p w14:paraId="5D3C92E6" w14:textId="77777777" w:rsidR="00637BC5" w:rsidRPr="009F703A" w:rsidRDefault="00637BC5" w:rsidP="00637BC5">
      <w:pPr>
        <w:pStyle w:val="ParagrapheIndent2"/>
        <w:spacing w:line="232" w:lineRule="exact"/>
        <w:ind w:left="20" w:right="20"/>
        <w:jc w:val="both"/>
        <w:rPr>
          <w:color w:val="000000"/>
          <w:lang w:val="fr-FR"/>
        </w:rPr>
      </w:pPr>
      <w:r w:rsidRPr="009F703A">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77DC7384" w14:textId="77777777" w:rsidR="00637BC5" w:rsidRPr="009F703A" w:rsidRDefault="00637BC5" w:rsidP="00637BC5">
      <w:pPr>
        <w:pStyle w:val="ParagrapheIndent2"/>
        <w:spacing w:line="232" w:lineRule="exact"/>
        <w:ind w:left="20" w:right="20"/>
        <w:jc w:val="both"/>
        <w:rPr>
          <w:color w:val="000000"/>
          <w:lang w:val="fr-FR"/>
        </w:rPr>
      </w:pPr>
      <w:r w:rsidRPr="009F703A">
        <w:rPr>
          <w:color w:val="000000"/>
          <w:lang w:val="fr-FR"/>
        </w:rPr>
        <w:t>Pour toute interrogation, vous pouvez contacter le service facturier à l'adresse suivante : service.facturier@universite-paris-saclay.fr</w:t>
      </w:r>
    </w:p>
    <w:p w14:paraId="5F4899B8" w14:textId="77777777" w:rsidR="00637BC5" w:rsidRPr="009F703A" w:rsidRDefault="00637BC5" w:rsidP="00637BC5">
      <w:pPr>
        <w:pStyle w:val="ParagrapheIndent2"/>
        <w:spacing w:line="232" w:lineRule="exact"/>
        <w:ind w:left="20" w:right="20"/>
        <w:jc w:val="both"/>
        <w:rPr>
          <w:color w:val="000000"/>
          <w:lang w:val="fr-FR"/>
        </w:rPr>
      </w:pPr>
    </w:p>
    <w:p w14:paraId="7F3E10F7" w14:textId="0C330290" w:rsidR="00637BC5" w:rsidRDefault="00637BC5" w:rsidP="00637BC5">
      <w:pPr>
        <w:pStyle w:val="ParagrapheIndent2"/>
        <w:spacing w:line="232" w:lineRule="exact"/>
        <w:ind w:left="20" w:right="20"/>
        <w:jc w:val="both"/>
        <w:rPr>
          <w:color w:val="000000"/>
          <w:lang w:val="fr-FR"/>
        </w:rPr>
      </w:pPr>
      <w:r w:rsidRPr="009F703A">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1BF5F98C" w14:textId="77777777" w:rsidR="00DF51AB" w:rsidRPr="00DF51AB" w:rsidRDefault="00DF51AB" w:rsidP="00DF51AB">
      <w:pPr>
        <w:rPr>
          <w:lang w:val="fr-FR"/>
        </w:rPr>
      </w:pPr>
    </w:p>
    <w:p w14:paraId="74EE7721" w14:textId="77777777" w:rsidR="00790A13" w:rsidRPr="00790A13" w:rsidRDefault="00790A13" w:rsidP="00790A13">
      <w:pPr>
        <w:rPr>
          <w:lang w:val="fr-FR"/>
        </w:rPr>
      </w:pPr>
    </w:p>
    <w:p w14:paraId="0B1DCDDE" w14:textId="77777777" w:rsidR="00637BC5" w:rsidRPr="009F703A" w:rsidRDefault="00637BC5" w:rsidP="00637BC5">
      <w:pPr>
        <w:pStyle w:val="ParagrapheIndent2"/>
        <w:spacing w:line="232" w:lineRule="exact"/>
        <w:ind w:left="20" w:right="20"/>
        <w:jc w:val="both"/>
        <w:rPr>
          <w:color w:val="000000"/>
          <w:lang w:val="fr-FR"/>
        </w:rPr>
      </w:pPr>
      <w:r w:rsidRPr="009F703A">
        <w:rPr>
          <w:color w:val="000000"/>
          <w:lang w:val="fr-FR"/>
        </w:rPr>
        <w:t>1° La date d'émission de la facture ;</w:t>
      </w:r>
    </w:p>
    <w:p w14:paraId="116F7420" w14:textId="77777777" w:rsidR="00637BC5" w:rsidRPr="009F703A" w:rsidRDefault="00637BC5" w:rsidP="00637BC5">
      <w:pPr>
        <w:pStyle w:val="ParagrapheIndent2"/>
        <w:spacing w:line="232" w:lineRule="exact"/>
        <w:ind w:left="20" w:right="20"/>
        <w:jc w:val="both"/>
        <w:rPr>
          <w:color w:val="000000"/>
          <w:lang w:val="fr-FR"/>
        </w:rPr>
      </w:pPr>
      <w:r w:rsidRPr="009F703A">
        <w:rPr>
          <w:color w:val="000000"/>
          <w:lang w:val="fr-FR"/>
        </w:rPr>
        <w:t>2° La désignation de l'émetteur et du destinataire de la facture soit :</w:t>
      </w:r>
    </w:p>
    <w:p w14:paraId="0EB98AA1" w14:textId="7B5D15A9" w:rsidR="00637BC5" w:rsidRPr="009F703A" w:rsidRDefault="00637BC5" w:rsidP="00637BC5">
      <w:pPr>
        <w:pStyle w:val="ParagrapheIndent2"/>
        <w:spacing w:line="232" w:lineRule="exact"/>
        <w:ind w:left="20" w:right="20"/>
        <w:jc w:val="both"/>
        <w:rPr>
          <w:color w:val="000000"/>
          <w:lang w:val="fr-FR"/>
        </w:rPr>
      </w:pPr>
      <w:r w:rsidRPr="009F703A">
        <w:rPr>
          <w:color w:val="000000"/>
          <w:lang w:val="fr-FR"/>
        </w:rPr>
        <w:t xml:space="preserve">Service facturier - Bât 407 - rue du Doyen Georges Poitou -91400 Orsay </w:t>
      </w:r>
    </w:p>
    <w:p w14:paraId="7F07F968" w14:textId="77777777" w:rsidR="00637BC5" w:rsidRPr="009F703A" w:rsidRDefault="00637BC5" w:rsidP="00637BC5">
      <w:pPr>
        <w:pStyle w:val="ParagrapheIndent2"/>
        <w:spacing w:line="232" w:lineRule="exact"/>
        <w:ind w:left="20" w:right="20"/>
        <w:jc w:val="both"/>
        <w:rPr>
          <w:color w:val="000000"/>
          <w:lang w:val="fr-FR"/>
        </w:rPr>
      </w:pPr>
      <w:r w:rsidRPr="009F703A">
        <w:rPr>
          <w:color w:val="000000"/>
          <w:lang w:val="fr-FR"/>
        </w:rPr>
        <w:t>3° Le numéro unique basé sur une séquence chronologique et continue établie par l'émetteur de la facture, la numérotation pouvant être établie dans ces conditions sur une ou plusieurs séries ;</w:t>
      </w:r>
    </w:p>
    <w:p w14:paraId="6FF81073" w14:textId="77777777" w:rsidR="00637BC5" w:rsidRPr="009F703A" w:rsidRDefault="00637BC5" w:rsidP="00637BC5">
      <w:pPr>
        <w:pStyle w:val="ParagrapheIndent2"/>
        <w:spacing w:line="232" w:lineRule="exact"/>
        <w:ind w:left="20" w:right="20"/>
        <w:jc w:val="both"/>
        <w:rPr>
          <w:color w:val="000000"/>
          <w:lang w:val="fr-FR"/>
        </w:rPr>
      </w:pPr>
      <w:r w:rsidRPr="009F703A">
        <w:rPr>
          <w:color w:val="000000"/>
          <w:lang w:val="fr-FR"/>
        </w:rPr>
        <w:t>4° En cas de contrat exécuté au moyen de bons de commande, le numéro du bon de commande correspond au numéro de l'engagement juridique attribué par le système d'information financière et comptable du destinataire de la facture ;</w:t>
      </w:r>
    </w:p>
    <w:p w14:paraId="1A9C0DC8" w14:textId="77777777" w:rsidR="00637BC5" w:rsidRPr="009F703A" w:rsidRDefault="00637BC5" w:rsidP="00637BC5">
      <w:pPr>
        <w:pStyle w:val="ParagrapheIndent2"/>
        <w:spacing w:line="232" w:lineRule="exact"/>
        <w:ind w:left="20" w:right="20"/>
        <w:jc w:val="both"/>
        <w:rPr>
          <w:color w:val="000000"/>
          <w:lang w:val="fr-FR"/>
        </w:rPr>
      </w:pPr>
      <w:r w:rsidRPr="009F703A">
        <w:rPr>
          <w:color w:val="000000"/>
          <w:lang w:val="fr-FR"/>
        </w:rPr>
        <w:t>5° La désignation du payeur, avec l'indication, pour les personnes publiques, du code d'identification du service chargé du paiement ;</w:t>
      </w:r>
    </w:p>
    <w:p w14:paraId="6FC96AD3" w14:textId="77777777" w:rsidR="00637BC5" w:rsidRPr="009F703A" w:rsidRDefault="00637BC5" w:rsidP="00637BC5">
      <w:pPr>
        <w:pStyle w:val="ParagrapheIndent2"/>
        <w:spacing w:line="232" w:lineRule="exact"/>
        <w:ind w:left="20" w:right="20"/>
        <w:jc w:val="both"/>
        <w:rPr>
          <w:color w:val="000000"/>
          <w:lang w:val="fr-FR"/>
        </w:rPr>
      </w:pPr>
      <w:r w:rsidRPr="009F703A">
        <w:rPr>
          <w:color w:val="000000"/>
          <w:lang w:val="fr-FR"/>
        </w:rPr>
        <w:t>6° La date de livraison des fournitures ;</w:t>
      </w:r>
    </w:p>
    <w:p w14:paraId="1D141132" w14:textId="77777777" w:rsidR="00637BC5" w:rsidRPr="009F703A" w:rsidRDefault="00637BC5" w:rsidP="00637BC5">
      <w:pPr>
        <w:pStyle w:val="ParagrapheIndent2"/>
        <w:spacing w:line="232" w:lineRule="exact"/>
        <w:ind w:left="20" w:right="20"/>
        <w:jc w:val="both"/>
        <w:rPr>
          <w:color w:val="000000"/>
          <w:lang w:val="fr-FR"/>
        </w:rPr>
      </w:pPr>
      <w:r w:rsidRPr="009F703A">
        <w:rPr>
          <w:color w:val="000000"/>
          <w:lang w:val="fr-FR"/>
        </w:rPr>
        <w:t>7° La quantité et la dénomination précise des produits livrés ;</w:t>
      </w:r>
    </w:p>
    <w:p w14:paraId="25E47E69" w14:textId="77777777" w:rsidR="00637BC5" w:rsidRPr="009F703A" w:rsidRDefault="00637BC5" w:rsidP="00637BC5">
      <w:pPr>
        <w:pStyle w:val="ParagrapheIndent2"/>
        <w:spacing w:line="232" w:lineRule="exact"/>
        <w:ind w:left="20" w:right="20"/>
        <w:jc w:val="both"/>
        <w:rPr>
          <w:color w:val="000000"/>
          <w:lang w:val="fr-FR"/>
        </w:rPr>
      </w:pPr>
      <w:r w:rsidRPr="009F703A">
        <w:rPr>
          <w:color w:val="000000"/>
          <w:lang w:val="fr-FR"/>
        </w:rPr>
        <w:t xml:space="preserve">8° Le prix unitaire hors taxes des produits livrés, </w:t>
      </w:r>
    </w:p>
    <w:p w14:paraId="49D2546A" w14:textId="77777777" w:rsidR="00637BC5" w:rsidRPr="009F703A" w:rsidRDefault="00637BC5" w:rsidP="00637BC5">
      <w:pPr>
        <w:pStyle w:val="ParagrapheIndent2"/>
        <w:spacing w:line="232" w:lineRule="exact"/>
        <w:ind w:left="20" w:right="20"/>
        <w:jc w:val="both"/>
        <w:rPr>
          <w:color w:val="000000"/>
          <w:lang w:val="fr-FR"/>
        </w:rPr>
      </w:pPr>
      <w:r w:rsidRPr="009F703A">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24FD5148" w14:textId="77777777" w:rsidR="00637BC5" w:rsidRPr="009F703A" w:rsidRDefault="00637BC5" w:rsidP="00637BC5">
      <w:pPr>
        <w:pStyle w:val="ParagrapheIndent2"/>
        <w:spacing w:line="232" w:lineRule="exact"/>
        <w:ind w:left="20" w:right="20"/>
        <w:jc w:val="both"/>
        <w:rPr>
          <w:color w:val="000000"/>
          <w:lang w:val="fr-FR"/>
        </w:rPr>
      </w:pPr>
      <w:r w:rsidRPr="009F703A">
        <w:rPr>
          <w:color w:val="000000"/>
          <w:lang w:val="fr-FR"/>
        </w:rPr>
        <w:t>10° L'identification, le cas échéant, du représentant fiscal de l'émetteur de la facture ;</w:t>
      </w:r>
    </w:p>
    <w:p w14:paraId="25240AC7" w14:textId="77777777" w:rsidR="00637BC5" w:rsidRPr="009F703A" w:rsidRDefault="00637BC5" w:rsidP="00637BC5">
      <w:pPr>
        <w:pStyle w:val="ParagrapheIndent2"/>
        <w:spacing w:line="232" w:lineRule="exact"/>
        <w:ind w:left="20" w:right="20"/>
        <w:jc w:val="both"/>
        <w:rPr>
          <w:color w:val="000000"/>
          <w:lang w:val="fr-FR"/>
        </w:rPr>
      </w:pPr>
      <w:r w:rsidRPr="009F703A">
        <w:rPr>
          <w:color w:val="000000"/>
          <w:lang w:val="fr-FR"/>
        </w:rPr>
        <w:t>11° Le cas échéant, les modalités de règlement ;</w:t>
      </w:r>
    </w:p>
    <w:p w14:paraId="72BE430A" w14:textId="77777777" w:rsidR="00637BC5" w:rsidRPr="009F703A" w:rsidRDefault="00637BC5" w:rsidP="00637BC5">
      <w:pPr>
        <w:pStyle w:val="ParagrapheIndent2"/>
        <w:spacing w:line="232" w:lineRule="exact"/>
        <w:ind w:left="20" w:right="20"/>
        <w:jc w:val="both"/>
        <w:rPr>
          <w:color w:val="000000"/>
          <w:lang w:val="fr-FR"/>
        </w:rPr>
      </w:pPr>
      <w:r w:rsidRPr="009F703A">
        <w:rPr>
          <w:color w:val="000000"/>
          <w:lang w:val="fr-FR"/>
        </w:rPr>
        <w:t>12° Le cas échéant, les renseignements relatifs aux déductions ou versements complémentaires.</w:t>
      </w:r>
    </w:p>
    <w:p w14:paraId="081ED32B" w14:textId="77777777" w:rsidR="00637BC5" w:rsidRPr="009F703A" w:rsidRDefault="00637BC5" w:rsidP="00637BC5">
      <w:pPr>
        <w:pStyle w:val="ParagrapheIndent2"/>
        <w:spacing w:line="232" w:lineRule="exact"/>
        <w:ind w:left="20" w:right="20"/>
        <w:jc w:val="both"/>
        <w:rPr>
          <w:color w:val="000000"/>
          <w:lang w:val="fr-FR"/>
        </w:rPr>
      </w:pPr>
    </w:p>
    <w:p w14:paraId="2197C7E7" w14:textId="668E339F" w:rsidR="00637BC5" w:rsidRPr="009F703A" w:rsidRDefault="00637BC5" w:rsidP="00637BC5">
      <w:pPr>
        <w:pStyle w:val="ParagrapheIndent2"/>
        <w:spacing w:line="232" w:lineRule="exact"/>
        <w:ind w:left="20" w:right="20"/>
        <w:jc w:val="both"/>
        <w:rPr>
          <w:color w:val="000000"/>
          <w:lang w:val="fr-FR"/>
        </w:rPr>
      </w:pPr>
      <w:r w:rsidRPr="009F703A">
        <w:rPr>
          <w:color w:val="000000"/>
          <w:lang w:val="fr-FR"/>
        </w:rPr>
        <w:t>Les factures comportent en outre les numéros d'identité de l'émetteur et du destinataire de la facture, attribués à chaque établissement concerné ou, à défaut, à chaque personne en application de l'article R123-221 du code de commerce.</w:t>
      </w:r>
    </w:p>
    <w:p w14:paraId="56DCB3FF" w14:textId="77777777" w:rsidR="00637BC5" w:rsidRPr="009F703A" w:rsidRDefault="00637BC5" w:rsidP="00637BC5">
      <w:pPr>
        <w:pStyle w:val="ParagrapheIndent2"/>
        <w:spacing w:line="232" w:lineRule="exact"/>
        <w:ind w:left="20" w:right="20"/>
        <w:jc w:val="both"/>
        <w:rPr>
          <w:color w:val="000000"/>
          <w:lang w:val="fr-FR"/>
        </w:rPr>
      </w:pPr>
    </w:p>
    <w:p w14:paraId="00D6C63D" w14:textId="0ACD1A5D" w:rsidR="00637BC5" w:rsidRDefault="00637BC5" w:rsidP="00637BC5">
      <w:pPr>
        <w:pStyle w:val="ParagrapheIndent2"/>
        <w:spacing w:line="232" w:lineRule="exact"/>
        <w:ind w:left="20" w:right="20"/>
        <w:jc w:val="both"/>
        <w:rPr>
          <w:color w:val="000000"/>
          <w:lang w:val="fr-FR"/>
        </w:rPr>
      </w:pPr>
      <w:r w:rsidRPr="009F703A">
        <w:rPr>
          <w:color w:val="000000"/>
          <w:lang w:val="fr-FR"/>
        </w:rPr>
        <w:t>Toute facture qui ne respecterait pas ces conditions sera rejetée.</w:t>
      </w:r>
    </w:p>
    <w:p w14:paraId="79791FD3" w14:textId="77777777" w:rsidR="00637BC5" w:rsidRPr="00637BC5" w:rsidRDefault="00637BC5" w:rsidP="00637BC5">
      <w:pPr>
        <w:rPr>
          <w:lang w:val="fr-FR"/>
        </w:rPr>
      </w:pPr>
    </w:p>
    <w:p w14:paraId="69836695" w14:textId="4862E843" w:rsidR="005A18EB" w:rsidRDefault="009A032B" w:rsidP="00637BC5">
      <w:pPr>
        <w:pStyle w:val="Titre2"/>
        <w:spacing w:before="20" w:after="120"/>
        <w:ind w:left="300" w:right="2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1</w:t>
      </w:r>
      <w:r w:rsidR="009A6683">
        <w:rPr>
          <w:rFonts w:ascii="Trebuchet MS" w:eastAsia="Trebuchet MS" w:hAnsi="Trebuchet MS" w:cs="Trebuchet MS"/>
          <w:i w:val="0"/>
          <w:color w:val="000000"/>
          <w:sz w:val="24"/>
          <w:lang w:val="fr-FR"/>
        </w:rPr>
        <w:t>1</w:t>
      </w:r>
      <w:r w:rsidR="00203608">
        <w:rPr>
          <w:rFonts w:ascii="Trebuchet MS" w:eastAsia="Trebuchet MS" w:hAnsi="Trebuchet MS" w:cs="Trebuchet MS"/>
          <w:i w:val="0"/>
          <w:color w:val="000000"/>
          <w:sz w:val="24"/>
          <w:lang w:val="fr-FR"/>
        </w:rPr>
        <w:t>.3 - Délai global de paiement</w:t>
      </w:r>
      <w:bookmarkEnd w:id="26"/>
    </w:p>
    <w:p w14:paraId="7103549E" w14:textId="77777777" w:rsidR="005A18EB" w:rsidRDefault="00203608">
      <w:pPr>
        <w:pStyle w:val="ParagrapheIndent2"/>
        <w:spacing w:line="232" w:lineRule="exact"/>
        <w:ind w:left="20" w:right="20"/>
        <w:jc w:val="both"/>
        <w:rPr>
          <w:color w:val="000000"/>
          <w:lang w:val="fr-FR"/>
        </w:rPr>
      </w:pPr>
      <w:r>
        <w:rPr>
          <w:color w:val="000000"/>
          <w:lang w:val="fr-FR"/>
        </w:rPr>
        <w:t>Les sommes dues au(x) titulaire(s) seront payées dans un délai global de 30 jours à compter de la date de réception des demandes de paiement.</w:t>
      </w:r>
    </w:p>
    <w:p w14:paraId="27D22038" w14:textId="77777777" w:rsidR="005A18EB" w:rsidRDefault="005A18EB">
      <w:pPr>
        <w:pStyle w:val="ParagrapheIndent2"/>
        <w:spacing w:line="232" w:lineRule="exact"/>
        <w:ind w:left="20" w:right="20"/>
        <w:jc w:val="both"/>
        <w:rPr>
          <w:color w:val="000000"/>
          <w:lang w:val="fr-FR"/>
        </w:rPr>
      </w:pPr>
    </w:p>
    <w:p w14:paraId="432AD0B2" w14:textId="77777777" w:rsidR="005A18EB" w:rsidRDefault="00203608">
      <w:pPr>
        <w:pStyle w:val="ParagrapheIndent2"/>
        <w:spacing w:after="240" w:line="232" w:lineRule="exact"/>
        <w:ind w:left="20" w:right="20"/>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C951A06" w14:textId="05D78D49" w:rsidR="005A18EB" w:rsidRDefault="009A6683">
      <w:pPr>
        <w:pStyle w:val="Titre2"/>
        <w:spacing w:before="20" w:after="120"/>
        <w:ind w:left="300" w:right="20"/>
        <w:rPr>
          <w:rFonts w:ascii="Trebuchet MS" w:eastAsia="Trebuchet MS" w:hAnsi="Trebuchet MS" w:cs="Trebuchet MS"/>
          <w:i w:val="0"/>
          <w:color w:val="000000"/>
          <w:sz w:val="24"/>
          <w:lang w:val="fr-FR"/>
        </w:rPr>
      </w:pPr>
      <w:bookmarkStart w:id="27" w:name="_Toc106788972"/>
      <w:r>
        <w:rPr>
          <w:rFonts w:ascii="Trebuchet MS" w:eastAsia="Trebuchet MS" w:hAnsi="Trebuchet MS" w:cs="Trebuchet MS"/>
          <w:i w:val="0"/>
          <w:color w:val="000000"/>
          <w:sz w:val="24"/>
          <w:lang w:val="fr-FR"/>
        </w:rPr>
        <w:t>11</w:t>
      </w:r>
      <w:r w:rsidR="00203608">
        <w:rPr>
          <w:rFonts w:ascii="Trebuchet MS" w:eastAsia="Trebuchet MS" w:hAnsi="Trebuchet MS" w:cs="Trebuchet MS"/>
          <w:i w:val="0"/>
          <w:color w:val="000000"/>
          <w:sz w:val="24"/>
          <w:lang w:val="fr-FR"/>
        </w:rPr>
        <w:t>.4 - Paiement des cotraitants</w:t>
      </w:r>
      <w:bookmarkEnd w:id="27"/>
    </w:p>
    <w:p w14:paraId="5F143E75" w14:textId="785F4FA6" w:rsidR="005A18EB" w:rsidRDefault="00203608">
      <w:pPr>
        <w:pStyle w:val="ParagrapheIndent2"/>
        <w:spacing w:line="232" w:lineRule="exact"/>
        <w:ind w:left="20" w:right="20"/>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7B7F7AED" w14:textId="77777777" w:rsidR="00790A13" w:rsidRPr="00790A13" w:rsidRDefault="00790A13" w:rsidP="00790A13">
      <w:pPr>
        <w:rPr>
          <w:lang w:val="fr-FR"/>
        </w:rPr>
      </w:pPr>
    </w:p>
    <w:p w14:paraId="26ACE606" w14:textId="77777777" w:rsidR="005A18EB" w:rsidRDefault="00203608">
      <w:pPr>
        <w:pStyle w:val="ParagrapheIndent2"/>
        <w:spacing w:after="240" w:line="232" w:lineRule="exact"/>
        <w:ind w:left="20" w:right="20"/>
        <w:jc w:val="both"/>
        <w:rPr>
          <w:color w:val="000000"/>
          <w:lang w:val="fr-FR"/>
        </w:rPr>
      </w:pPr>
      <w:r>
        <w:rPr>
          <w:color w:val="000000"/>
          <w:lang w:val="fr-FR"/>
        </w:rPr>
        <w:t>Les autres dispositions relatives à la cotraitance s'appliquent selon l'article 12.1 du CCAG-FCS.</w:t>
      </w:r>
    </w:p>
    <w:p w14:paraId="52012DA6" w14:textId="3B6F3EA1" w:rsidR="005A18EB" w:rsidRDefault="009A6683">
      <w:pPr>
        <w:pStyle w:val="Titre2"/>
        <w:spacing w:before="20" w:after="120"/>
        <w:ind w:left="300" w:right="20"/>
        <w:rPr>
          <w:rFonts w:ascii="Trebuchet MS" w:eastAsia="Trebuchet MS" w:hAnsi="Trebuchet MS" w:cs="Trebuchet MS"/>
          <w:i w:val="0"/>
          <w:color w:val="000000"/>
          <w:sz w:val="24"/>
          <w:lang w:val="fr-FR"/>
        </w:rPr>
      </w:pPr>
      <w:bookmarkStart w:id="28" w:name="_Toc106788973"/>
      <w:r>
        <w:rPr>
          <w:rFonts w:ascii="Trebuchet MS" w:eastAsia="Trebuchet MS" w:hAnsi="Trebuchet MS" w:cs="Trebuchet MS"/>
          <w:i w:val="0"/>
          <w:color w:val="000000"/>
          <w:sz w:val="24"/>
          <w:lang w:val="fr-FR"/>
        </w:rPr>
        <w:t>11</w:t>
      </w:r>
      <w:r w:rsidR="00203608">
        <w:rPr>
          <w:rFonts w:ascii="Trebuchet MS" w:eastAsia="Trebuchet MS" w:hAnsi="Trebuchet MS" w:cs="Trebuchet MS"/>
          <w:i w:val="0"/>
          <w:color w:val="000000"/>
          <w:sz w:val="24"/>
          <w:lang w:val="fr-FR"/>
        </w:rPr>
        <w:t>.5 - Paiement des sous-traitants</w:t>
      </w:r>
      <w:bookmarkEnd w:id="28"/>
    </w:p>
    <w:p w14:paraId="12411F5C" w14:textId="530F1871" w:rsidR="005A18EB" w:rsidRDefault="00203608">
      <w:pPr>
        <w:pStyle w:val="ParagrapheIndent2"/>
        <w:spacing w:line="232" w:lineRule="exact"/>
        <w:ind w:left="20" w:right="20"/>
        <w:jc w:val="both"/>
        <w:rPr>
          <w:color w:val="000000"/>
          <w:lang w:val="fr-FR"/>
        </w:rPr>
      </w:pPr>
      <w:r>
        <w:rPr>
          <w:color w:val="000000"/>
          <w:lang w:val="fr-FR"/>
        </w:rPr>
        <w:t>Le sous-traitant adresse sa demande de paiement libellée au nom du pouvoir adjudicateur, dans les conditions des articles L2193-10 à L2193-14 et R2193-10 à R2193-16 du Code de la commande publique. Conformément à la réglementation, sans validation du titulaire sous un délai de 15 jours, la demande de paiement est considérée comme validée.</w:t>
      </w:r>
    </w:p>
    <w:p w14:paraId="6E7F521A" w14:textId="77777777" w:rsidR="005A18EB" w:rsidRPr="006B16B2" w:rsidRDefault="00203608" w:rsidP="0052531B">
      <w:pPr>
        <w:pStyle w:val="ParagrapheIndent2"/>
        <w:spacing w:line="232" w:lineRule="exact"/>
        <w:ind w:left="20" w:right="20"/>
        <w:jc w:val="both"/>
        <w:rPr>
          <w:sz w:val="2"/>
          <w:lang w:val="fr-FR"/>
        </w:rPr>
      </w:pPr>
      <w:r>
        <w:rPr>
          <w:color w:val="000000"/>
          <w:lang w:val="fr-FR"/>
        </w:rPr>
        <w:t>En cas de cotraitance, si le titulaire qui a conclu le contrat de sous-traitance n'est pas le mandataire du groupement, ce dernier doit également valider la demande de paiement.</w:t>
      </w:r>
      <w:r>
        <w:rPr>
          <w:color w:val="000000"/>
          <w:lang w:val="fr-FR"/>
        </w:rPr>
        <w:cr/>
      </w:r>
    </w:p>
    <w:p w14:paraId="257D9460" w14:textId="3F690D59" w:rsidR="005A18EB" w:rsidRDefault="009A6683">
      <w:pPr>
        <w:pStyle w:val="Titre1"/>
        <w:spacing w:before="20" w:after="180"/>
        <w:ind w:left="20" w:right="20"/>
        <w:rPr>
          <w:rFonts w:ascii="Trebuchet MS" w:eastAsia="Trebuchet MS" w:hAnsi="Trebuchet MS" w:cs="Trebuchet MS"/>
          <w:color w:val="000000"/>
          <w:sz w:val="28"/>
          <w:lang w:val="fr-FR"/>
        </w:rPr>
      </w:pPr>
      <w:bookmarkStart w:id="29" w:name="_Toc106788974"/>
      <w:r>
        <w:rPr>
          <w:rFonts w:ascii="Trebuchet MS" w:eastAsia="Trebuchet MS" w:hAnsi="Trebuchet MS" w:cs="Trebuchet MS"/>
          <w:color w:val="000000"/>
          <w:sz w:val="28"/>
          <w:lang w:val="fr-FR"/>
        </w:rPr>
        <w:lastRenderedPageBreak/>
        <w:t xml:space="preserve">Article </w:t>
      </w:r>
      <w:r w:rsidR="002B6621">
        <w:rPr>
          <w:rFonts w:ascii="Trebuchet MS" w:eastAsia="Trebuchet MS" w:hAnsi="Trebuchet MS" w:cs="Trebuchet MS"/>
          <w:color w:val="000000"/>
          <w:sz w:val="28"/>
          <w:lang w:val="fr-FR"/>
        </w:rPr>
        <w:t>1</w:t>
      </w:r>
      <w:r>
        <w:rPr>
          <w:rFonts w:ascii="Trebuchet MS" w:eastAsia="Trebuchet MS" w:hAnsi="Trebuchet MS" w:cs="Trebuchet MS"/>
          <w:color w:val="000000"/>
          <w:sz w:val="28"/>
          <w:lang w:val="fr-FR"/>
        </w:rPr>
        <w:t>2</w:t>
      </w:r>
      <w:r w:rsidR="00203608">
        <w:rPr>
          <w:rFonts w:ascii="Trebuchet MS" w:eastAsia="Trebuchet MS" w:hAnsi="Trebuchet MS" w:cs="Trebuchet MS"/>
          <w:color w:val="000000"/>
          <w:sz w:val="28"/>
          <w:lang w:val="fr-FR"/>
        </w:rPr>
        <w:t xml:space="preserve"> - Conditions d'exécution des </w:t>
      </w:r>
      <w:r w:rsidR="0097799B">
        <w:rPr>
          <w:rFonts w:ascii="Trebuchet MS" w:eastAsia="Trebuchet MS" w:hAnsi="Trebuchet MS" w:cs="Trebuchet MS"/>
          <w:color w:val="000000"/>
          <w:sz w:val="28"/>
          <w:lang w:val="fr-FR"/>
        </w:rPr>
        <w:t>livraisons</w:t>
      </w:r>
      <w:bookmarkEnd w:id="29"/>
    </w:p>
    <w:p w14:paraId="5DB1F420" w14:textId="5B128C85" w:rsidR="005A18EB" w:rsidRDefault="00203608">
      <w:pPr>
        <w:pStyle w:val="ParagrapheIndent1"/>
        <w:spacing w:after="240" w:line="232" w:lineRule="exact"/>
        <w:ind w:left="20" w:right="20"/>
        <w:jc w:val="both"/>
        <w:rPr>
          <w:color w:val="000000"/>
          <w:lang w:val="fr-FR"/>
        </w:rPr>
      </w:pPr>
      <w:r>
        <w:rPr>
          <w:color w:val="000000"/>
          <w:lang w:val="fr-FR"/>
        </w:rPr>
        <w:t xml:space="preserve">Les </w:t>
      </w:r>
      <w:r w:rsidR="00155260">
        <w:rPr>
          <w:color w:val="000000"/>
          <w:lang w:val="fr-FR"/>
        </w:rPr>
        <w:t>fournitures</w:t>
      </w:r>
      <w:r>
        <w:rPr>
          <w:color w:val="000000"/>
          <w:lang w:val="fr-FR"/>
        </w:rPr>
        <w:t xml:space="preserve"> devront être conformes aux stipulations du contrat (les normes et spécifications techniques applicables étant celles en vigueur à la date du contrat).</w:t>
      </w:r>
    </w:p>
    <w:p w14:paraId="0E71B9EE" w14:textId="2BA5590A" w:rsidR="00880D70" w:rsidRDefault="00880D70" w:rsidP="00880D70">
      <w:pPr>
        <w:pStyle w:val="ParagrapheIndent1"/>
        <w:spacing w:line="232" w:lineRule="exact"/>
        <w:ind w:left="20" w:right="20"/>
        <w:jc w:val="both"/>
        <w:rPr>
          <w:color w:val="000000"/>
          <w:u w:val="single"/>
          <w:lang w:val="fr-FR"/>
        </w:rPr>
      </w:pPr>
      <w:r w:rsidRPr="00880D70">
        <w:rPr>
          <w:color w:val="000000"/>
          <w:u w:val="single"/>
          <w:lang w:val="fr-FR"/>
        </w:rPr>
        <w:t>Adresse de livraison</w:t>
      </w:r>
      <w:r w:rsidR="00676F57">
        <w:rPr>
          <w:color w:val="000000"/>
          <w:u w:val="single"/>
          <w:lang w:val="fr-FR"/>
        </w:rPr>
        <w:t> :</w:t>
      </w:r>
    </w:p>
    <w:p w14:paraId="0155AC9A" w14:textId="77777777" w:rsidR="00F52D1E" w:rsidRPr="00F52D1E" w:rsidRDefault="00F52D1E" w:rsidP="00F52D1E">
      <w:pPr>
        <w:rPr>
          <w:lang w:val="fr-FR"/>
        </w:rPr>
      </w:pPr>
    </w:p>
    <w:p w14:paraId="3BF6951C" w14:textId="79D9B515" w:rsidR="00880D70" w:rsidRPr="00880D70" w:rsidRDefault="003F7097" w:rsidP="00880D70">
      <w:pPr>
        <w:pStyle w:val="ParagrapheIndent2"/>
        <w:spacing w:line="232" w:lineRule="exact"/>
        <w:ind w:left="20" w:right="20"/>
        <w:jc w:val="both"/>
        <w:rPr>
          <w:color w:val="000000"/>
          <w:lang w:val="fr-FR"/>
        </w:rPr>
      </w:pPr>
      <w:r>
        <w:rPr>
          <w:color w:val="000000"/>
          <w:lang w:val="fr-FR"/>
        </w:rPr>
        <w:t>6</w:t>
      </w:r>
      <w:r w:rsidR="00716213">
        <w:rPr>
          <w:color w:val="000000"/>
          <w:lang w:val="fr-FR"/>
        </w:rPr>
        <w:t>,</w:t>
      </w:r>
      <w:r>
        <w:rPr>
          <w:color w:val="000000"/>
          <w:lang w:val="fr-FR"/>
        </w:rPr>
        <w:t xml:space="preserve"> </w:t>
      </w:r>
      <w:r w:rsidR="00880D70" w:rsidRPr="00880D70">
        <w:rPr>
          <w:color w:val="000000"/>
          <w:lang w:val="fr-FR"/>
        </w:rPr>
        <w:t xml:space="preserve">Allée des découvertes </w:t>
      </w:r>
      <w:r w:rsidR="004D68DC">
        <w:rPr>
          <w:color w:val="000000"/>
          <w:lang w:val="fr-FR"/>
        </w:rPr>
        <w:t>– Bâtiment 409</w:t>
      </w:r>
    </w:p>
    <w:p w14:paraId="7DC32F1B" w14:textId="7D2672C2" w:rsidR="00880D70" w:rsidRPr="00880D70" w:rsidRDefault="00880D70" w:rsidP="00880D70">
      <w:pPr>
        <w:pStyle w:val="ParagrapheIndent2"/>
        <w:spacing w:line="232" w:lineRule="exact"/>
        <w:ind w:left="20" w:right="20"/>
        <w:jc w:val="both"/>
        <w:rPr>
          <w:color w:val="000000"/>
          <w:lang w:val="fr-FR"/>
        </w:rPr>
      </w:pPr>
      <w:r w:rsidRPr="00880D70">
        <w:rPr>
          <w:color w:val="000000"/>
          <w:lang w:val="fr-FR"/>
        </w:rPr>
        <w:t>914</w:t>
      </w:r>
      <w:r w:rsidR="004D68DC">
        <w:rPr>
          <w:color w:val="000000"/>
          <w:lang w:val="fr-FR"/>
        </w:rPr>
        <w:t>0</w:t>
      </w:r>
      <w:r w:rsidRPr="00880D70">
        <w:rPr>
          <w:color w:val="000000"/>
          <w:lang w:val="fr-FR"/>
        </w:rPr>
        <w:t xml:space="preserve">0 Orsay </w:t>
      </w:r>
    </w:p>
    <w:p w14:paraId="43F31A24" w14:textId="6C8667F5" w:rsidR="0052531B" w:rsidRDefault="0052531B" w:rsidP="0052531B">
      <w:pPr>
        <w:rPr>
          <w:lang w:val="fr-FR"/>
        </w:rPr>
      </w:pPr>
    </w:p>
    <w:p w14:paraId="603EB051" w14:textId="77777777" w:rsidR="005A18EB" w:rsidRDefault="00203608">
      <w:pPr>
        <w:pStyle w:val="ParagrapheIndent1"/>
        <w:spacing w:line="232" w:lineRule="exact"/>
        <w:ind w:left="20" w:right="20"/>
        <w:jc w:val="both"/>
        <w:rPr>
          <w:color w:val="000000"/>
          <w:lang w:val="fr-FR"/>
        </w:rPr>
      </w:pPr>
      <w:r>
        <w:rPr>
          <w:color w:val="000000"/>
          <w:u w:val="single"/>
          <w:lang w:val="fr-FR"/>
        </w:rPr>
        <w:t>Stockage, emballage et transport</w:t>
      </w:r>
      <w:r>
        <w:rPr>
          <w:color w:val="000000"/>
          <w:lang w:val="fr-FR"/>
        </w:rPr>
        <w:t xml:space="preserve"> :</w:t>
      </w:r>
    </w:p>
    <w:p w14:paraId="5FFEFA13" w14:textId="77777777" w:rsidR="005A18EB" w:rsidRDefault="005A18EB">
      <w:pPr>
        <w:pStyle w:val="ParagrapheIndent1"/>
        <w:spacing w:line="232" w:lineRule="exact"/>
        <w:ind w:left="20" w:right="20"/>
        <w:jc w:val="both"/>
        <w:rPr>
          <w:color w:val="000000"/>
          <w:lang w:val="fr-FR"/>
        </w:rPr>
      </w:pPr>
    </w:p>
    <w:p w14:paraId="6CECC691" w14:textId="1EBDBF10" w:rsidR="00C426BA" w:rsidRPr="00C426BA" w:rsidRDefault="00203608" w:rsidP="00414217">
      <w:pPr>
        <w:pStyle w:val="ParagrapheIndent1"/>
        <w:spacing w:after="240" w:line="232" w:lineRule="exact"/>
        <w:ind w:left="20" w:right="20"/>
        <w:jc w:val="both"/>
        <w:rPr>
          <w:lang w:val="fr-FR"/>
        </w:rPr>
      </w:pPr>
      <w:r>
        <w:rPr>
          <w:color w:val="000000"/>
          <w:lang w:val="fr-FR"/>
        </w:rPr>
        <w:t>Le stockage, l'emballage et le transport des fournitures sont effectués dans les conditions de l'article 20 du CCAG-FCS. Les emballages relèvent de la responsabilité du titulaire et restent sa propriété. Le transport s'effectue sous sa responsabilité jusqu'au lieu de livraison</w:t>
      </w:r>
      <w:r w:rsidR="00397DBD">
        <w:rPr>
          <w:color w:val="000000"/>
          <w:lang w:val="fr-FR"/>
        </w:rPr>
        <w:t xml:space="preserve"> indiqué ci-dessus.</w:t>
      </w:r>
    </w:p>
    <w:p w14:paraId="528A909A" w14:textId="77777777" w:rsidR="005A18EB" w:rsidRPr="00B057C1" w:rsidRDefault="00203608">
      <w:pPr>
        <w:pStyle w:val="ParagrapheIndent1"/>
        <w:spacing w:line="232" w:lineRule="exact"/>
        <w:ind w:left="20" w:right="20"/>
        <w:jc w:val="both"/>
        <w:rPr>
          <w:color w:val="000000"/>
          <w:u w:val="single"/>
          <w:lang w:val="fr-FR"/>
        </w:rPr>
      </w:pPr>
      <w:r>
        <w:rPr>
          <w:color w:val="000000"/>
          <w:u w:val="single"/>
          <w:lang w:val="fr-FR"/>
        </w:rPr>
        <w:t>Conditions de livraison</w:t>
      </w:r>
      <w:r w:rsidRPr="00B057C1">
        <w:rPr>
          <w:color w:val="000000"/>
          <w:u w:val="single"/>
          <w:lang w:val="fr-FR"/>
        </w:rPr>
        <w:t xml:space="preserve"> :</w:t>
      </w:r>
    </w:p>
    <w:p w14:paraId="28DA3B63" w14:textId="77777777" w:rsidR="005A18EB" w:rsidRDefault="005A18EB">
      <w:pPr>
        <w:pStyle w:val="ParagrapheIndent1"/>
        <w:spacing w:line="232" w:lineRule="exact"/>
        <w:ind w:left="20" w:right="20"/>
        <w:jc w:val="both"/>
        <w:rPr>
          <w:color w:val="000000"/>
          <w:lang w:val="fr-FR"/>
        </w:rPr>
      </w:pPr>
    </w:p>
    <w:p w14:paraId="1F3000F5" w14:textId="6587A49C" w:rsidR="0097799B" w:rsidRPr="0097799B" w:rsidRDefault="0097799B" w:rsidP="0097799B">
      <w:pPr>
        <w:pStyle w:val="ParagrapheIndent1"/>
        <w:spacing w:after="240" w:line="232" w:lineRule="exact"/>
        <w:ind w:left="20" w:right="20"/>
        <w:jc w:val="both"/>
        <w:rPr>
          <w:color w:val="000000"/>
          <w:lang w:val="fr-FR"/>
        </w:rPr>
      </w:pPr>
      <w:r w:rsidRPr="0097799B">
        <w:rPr>
          <w:color w:val="000000"/>
          <w:lang w:val="fr-FR"/>
        </w:rPr>
        <w:t xml:space="preserve">Le titulaire doit être en mesure de livrer sur le site du </w:t>
      </w:r>
      <w:r w:rsidRPr="00FD4C02">
        <w:rPr>
          <w:color w:val="000000"/>
          <w:lang w:val="fr-FR"/>
        </w:rPr>
        <w:t>lundi au vendredi de 9H00 à 16H00.</w:t>
      </w:r>
    </w:p>
    <w:p w14:paraId="089F03A4" w14:textId="77777777" w:rsidR="0097799B" w:rsidRDefault="0097799B" w:rsidP="0097799B">
      <w:pPr>
        <w:pStyle w:val="ParagrapheIndent1"/>
        <w:spacing w:after="240" w:line="232" w:lineRule="exact"/>
        <w:ind w:left="20" w:right="20"/>
        <w:jc w:val="both"/>
        <w:rPr>
          <w:color w:val="000000"/>
          <w:lang w:val="fr-FR"/>
        </w:rPr>
      </w:pPr>
      <w:r w:rsidRPr="0097799B">
        <w:rPr>
          <w:color w:val="000000"/>
          <w:lang w:val="fr-FR"/>
        </w:rPr>
        <w:t>Les produits sont livrés franco de port, d’emballage et de manutention. Ils peuvent être livrés à destination, en fonction du volume, sur palettes filmées, au moyen d'un camion.</w:t>
      </w:r>
    </w:p>
    <w:p w14:paraId="57251DD4" w14:textId="575B55F6" w:rsidR="005A18EB" w:rsidRDefault="00203608" w:rsidP="0097799B">
      <w:pPr>
        <w:pStyle w:val="ParagrapheIndent1"/>
        <w:spacing w:after="240" w:line="232" w:lineRule="exact"/>
        <w:ind w:left="20" w:right="20"/>
        <w:jc w:val="both"/>
        <w:rPr>
          <w:color w:val="000000"/>
          <w:lang w:val="fr-FR"/>
        </w:rPr>
      </w:pPr>
      <w:r>
        <w:rPr>
          <w:color w:val="000000"/>
          <w:lang w:val="fr-FR"/>
        </w:rPr>
        <w:t xml:space="preserve">La livraison des fournitures s'effectuera dans les </w:t>
      </w:r>
      <w:r w:rsidRPr="004C2806">
        <w:rPr>
          <w:color w:val="000000"/>
          <w:lang w:val="fr-FR"/>
        </w:rPr>
        <w:t xml:space="preserve">conditions de </w:t>
      </w:r>
      <w:r w:rsidRPr="004C68B9">
        <w:rPr>
          <w:color w:val="000000"/>
          <w:lang w:val="fr-FR"/>
        </w:rPr>
        <w:t>l'article 21 du CCAG-FCS.</w:t>
      </w:r>
    </w:p>
    <w:p w14:paraId="719B3D71" w14:textId="77777777" w:rsidR="002E3214" w:rsidRPr="002E3214" w:rsidRDefault="002E3214" w:rsidP="002E3214">
      <w:pPr>
        <w:pStyle w:val="ParagrapheIndent1"/>
        <w:spacing w:after="240" w:line="232" w:lineRule="exact"/>
        <w:ind w:left="20" w:right="20"/>
        <w:jc w:val="both"/>
        <w:rPr>
          <w:color w:val="000000"/>
          <w:u w:val="single"/>
          <w:lang w:val="fr-FR"/>
        </w:rPr>
      </w:pPr>
      <w:r w:rsidRPr="002E3214">
        <w:rPr>
          <w:color w:val="000000"/>
          <w:u w:val="single"/>
          <w:lang w:val="fr-FR"/>
        </w:rPr>
        <w:t>Commandes cadencées :</w:t>
      </w:r>
    </w:p>
    <w:p w14:paraId="37C10E58" w14:textId="0B134511" w:rsidR="002E3214" w:rsidRPr="002E3214" w:rsidRDefault="002E3214" w:rsidP="002E3214">
      <w:pPr>
        <w:pStyle w:val="ParagrapheIndent1"/>
        <w:spacing w:after="240" w:line="232" w:lineRule="exact"/>
        <w:ind w:left="20" w:right="20"/>
        <w:jc w:val="both"/>
        <w:rPr>
          <w:color w:val="000000"/>
          <w:lang w:val="fr-FR"/>
        </w:rPr>
      </w:pPr>
      <w:r w:rsidRPr="002E3214">
        <w:rPr>
          <w:color w:val="000000"/>
          <w:lang w:val="fr-FR"/>
        </w:rPr>
        <w:t xml:space="preserve">La périodicité de livraison </w:t>
      </w:r>
      <w:r w:rsidRPr="00711AFA">
        <w:rPr>
          <w:color w:val="000000"/>
          <w:u w:val="single"/>
          <w:lang w:val="fr-FR"/>
        </w:rPr>
        <w:t>(la première semaine de chaque mois)</w:t>
      </w:r>
      <w:r w:rsidRPr="002E3214">
        <w:rPr>
          <w:color w:val="000000"/>
          <w:lang w:val="fr-FR"/>
        </w:rPr>
        <w:t xml:space="preserve"> peut être d’ores et déjà programmée pour certains lots par le </w:t>
      </w:r>
      <w:r w:rsidR="00E84748">
        <w:rPr>
          <w:color w:val="000000"/>
          <w:lang w:val="fr-FR"/>
        </w:rPr>
        <w:t>LADF</w:t>
      </w:r>
      <w:r w:rsidRPr="002E3214">
        <w:rPr>
          <w:color w:val="000000"/>
          <w:lang w:val="fr-FR"/>
        </w:rPr>
        <w:t>. Les correspondants achats enverront par courriel ou via un portail internet, une commande cadencée en indiquant le numéro de chaque lot, les références, les désignations des produits, les quantités mensuelles, les prix HT et son montant TTC.</w:t>
      </w:r>
    </w:p>
    <w:p w14:paraId="1ED08EEF" w14:textId="718BD84C" w:rsidR="002E3214" w:rsidRPr="002E3214" w:rsidRDefault="002E3214" w:rsidP="002E3214">
      <w:pPr>
        <w:pStyle w:val="ParagrapheIndent1"/>
        <w:spacing w:after="240" w:line="232" w:lineRule="exact"/>
        <w:ind w:left="20" w:right="20"/>
        <w:jc w:val="both"/>
        <w:rPr>
          <w:color w:val="000000"/>
          <w:u w:val="single"/>
          <w:lang w:val="fr-FR"/>
        </w:rPr>
      </w:pPr>
      <w:r w:rsidRPr="002E3214">
        <w:rPr>
          <w:color w:val="000000"/>
          <w:u w:val="single"/>
          <w:lang w:val="fr-FR"/>
        </w:rPr>
        <w:t>Commandes ponctuelles :</w:t>
      </w:r>
    </w:p>
    <w:p w14:paraId="4F1EC887" w14:textId="1FC2E165" w:rsidR="002E3214" w:rsidRPr="002E3214" w:rsidRDefault="002E3214" w:rsidP="002E3214">
      <w:pPr>
        <w:pStyle w:val="ParagrapheIndent1"/>
        <w:spacing w:after="240" w:line="232" w:lineRule="exact"/>
        <w:ind w:left="20" w:right="20"/>
        <w:jc w:val="both"/>
        <w:rPr>
          <w:color w:val="000000"/>
          <w:lang w:val="fr-FR"/>
        </w:rPr>
      </w:pPr>
      <w:r w:rsidRPr="002E3214">
        <w:rPr>
          <w:color w:val="000000"/>
          <w:lang w:val="fr-FR"/>
        </w:rPr>
        <w:t>Au fur et à mesure de l’activité du laboratoire, des bons de commandes seront émis par courriel ou via un portail internet.</w:t>
      </w:r>
    </w:p>
    <w:p w14:paraId="70E6D14C" w14:textId="1BD03C2A" w:rsidR="002E3214" w:rsidRPr="002E3214" w:rsidRDefault="002E3214" w:rsidP="002E3214">
      <w:pPr>
        <w:pStyle w:val="ParagrapheIndent1"/>
        <w:spacing w:after="240" w:line="232" w:lineRule="exact"/>
        <w:ind w:left="20" w:right="20"/>
        <w:jc w:val="both"/>
        <w:rPr>
          <w:color w:val="000000"/>
          <w:lang w:val="fr-FR"/>
        </w:rPr>
      </w:pPr>
      <w:r w:rsidRPr="002E3214">
        <w:rPr>
          <w:color w:val="000000"/>
          <w:lang w:val="fr-FR"/>
        </w:rPr>
        <w:t xml:space="preserve">Le délai de livraison pour l’ensemble des lots (hors commandes cadencées) est fixé à </w:t>
      </w:r>
      <w:r w:rsidR="00FD4C02" w:rsidRPr="00FD4C02">
        <w:rPr>
          <w:color w:val="000000"/>
          <w:lang w:val="fr-FR"/>
        </w:rPr>
        <w:t>5</w:t>
      </w:r>
      <w:r w:rsidRPr="00FD4C02">
        <w:rPr>
          <w:color w:val="000000"/>
          <w:lang w:val="fr-FR"/>
        </w:rPr>
        <w:t xml:space="preserve"> jours ouvr</w:t>
      </w:r>
      <w:r w:rsidR="00711AFA" w:rsidRPr="00FD4C02">
        <w:rPr>
          <w:color w:val="000000"/>
          <w:lang w:val="fr-FR"/>
        </w:rPr>
        <w:t>és</w:t>
      </w:r>
      <w:r w:rsidRPr="00FD4C02">
        <w:rPr>
          <w:color w:val="000000"/>
          <w:lang w:val="fr-FR"/>
        </w:rPr>
        <w:t xml:space="preserve"> à</w:t>
      </w:r>
      <w:r w:rsidRPr="002E3214">
        <w:rPr>
          <w:color w:val="000000"/>
          <w:lang w:val="fr-FR"/>
        </w:rPr>
        <w:t xml:space="preserve"> compter de l’envoi du bon de commande.</w:t>
      </w:r>
    </w:p>
    <w:p w14:paraId="55BEFAD9" w14:textId="47DB7715" w:rsidR="002E3214" w:rsidRPr="002E3214" w:rsidRDefault="002E3214" w:rsidP="002E3214">
      <w:pPr>
        <w:pStyle w:val="ParagrapheIndent1"/>
        <w:spacing w:after="240" w:line="232" w:lineRule="exact"/>
        <w:ind w:left="20" w:right="20"/>
        <w:jc w:val="both"/>
        <w:rPr>
          <w:color w:val="000000"/>
          <w:u w:val="single"/>
          <w:lang w:val="fr-FR"/>
        </w:rPr>
      </w:pPr>
      <w:bookmarkStart w:id="30" w:name="_Toc106788976"/>
      <w:r w:rsidRPr="002E3214">
        <w:rPr>
          <w:color w:val="000000"/>
          <w:u w:val="single"/>
          <w:lang w:val="fr-FR"/>
        </w:rPr>
        <w:t>Suivis des commandes :</w:t>
      </w:r>
    </w:p>
    <w:p w14:paraId="7C98890F" w14:textId="0AFCD871" w:rsidR="002E3214" w:rsidRPr="002E3214" w:rsidRDefault="002E3214" w:rsidP="002E3214">
      <w:pPr>
        <w:pStyle w:val="ParagrapheIndent1"/>
        <w:spacing w:after="240" w:line="232" w:lineRule="exact"/>
        <w:ind w:left="20" w:right="20"/>
        <w:jc w:val="both"/>
        <w:rPr>
          <w:color w:val="000000"/>
          <w:lang w:val="fr-FR"/>
        </w:rPr>
      </w:pPr>
      <w:r>
        <w:rPr>
          <w:color w:val="000000"/>
          <w:lang w:val="fr-FR"/>
        </w:rPr>
        <w:t xml:space="preserve">Ils seront </w:t>
      </w:r>
      <w:r w:rsidRPr="002E3214">
        <w:rPr>
          <w:color w:val="000000"/>
          <w:lang w:val="fr-FR"/>
        </w:rPr>
        <w:t>effectué</w:t>
      </w:r>
      <w:r>
        <w:rPr>
          <w:color w:val="000000"/>
          <w:lang w:val="fr-FR"/>
        </w:rPr>
        <w:t>s</w:t>
      </w:r>
      <w:r w:rsidRPr="002E3214">
        <w:rPr>
          <w:color w:val="000000"/>
          <w:lang w:val="fr-FR"/>
        </w:rPr>
        <w:t xml:space="preserve"> par </w:t>
      </w:r>
      <w:r w:rsidRPr="00FD4C02">
        <w:rPr>
          <w:color w:val="000000"/>
          <w:lang w:val="fr-FR"/>
        </w:rPr>
        <w:t>Madame Nathalie CREPIN</w:t>
      </w:r>
      <w:r w:rsidR="00B77BBB" w:rsidRPr="00FD4C02">
        <w:rPr>
          <w:color w:val="000000"/>
          <w:lang w:val="fr-FR"/>
        </w:rPr>
        <w:t xml:space="preserve"> (n</w:t>
      </w:r>
      <w:r w:rsidR="000F6D6F" w:rsidRPr="00FD4C02">
        <w:rPr>
          <w:color w:val="000000"/>
          <w:lang w:val="fr-FR"/>
        </w:rPr>
        <w:t>athalie.</w:t>
      </w:r>
      <w:r w:rsidR="00B77BBB" w:rsidRPr="00FD4C02">
        <w:rPr>
          <w:color w:val="000000"/>
          <w:lang w:val="fr-FR"/>
        </w:rPr>
        <w:t>crepin@universite-paris-saclay.fr)</w:t>
      </w:r>
      <w:r w:rsidRPr="00FD4C02">
        <w:rPr>
          <w:color w:val="000000"/>
          <w:lang w:val="fr-FR"/>
        </w:rPr>
        <w:t xml:space="preserve">, Madame Isabelle BAILLOUX </w:t>
      </w:r>
      <w:r w:rsidR="00B77BBB" w:rsidRPr="00FD4C02">
        <w:rPr>
          <w:color w:val="000000"/>
          <w:lang w:val="fr-FR"/>
        </w:rPr>
        <w:t>(</w:t>
      </w:r>
      <w:hyperlink r:id="rId10" w:history="1">
        <w:r w:rsidR="000F6D6F" w:rsidRPr="00FD4C02">
          <w:rPr>
            <w:rStyle w:val="Lienhypertexte"/>
            <w:lang w:val="fr-FR"/>
          </w:rPr>
          <w:t>isabelle.bailloux@universite-paris-saclay.fr</w:t>
        </w:r>
      </w:hyperlink>
      <w:r w:rsidR="00B77BBB" w:rsidRPr="00FD4C02">
        <w:rPr>
          <w:color w:val="000000"/>
          <w:lang w:val="fr-FR"/>
        </w:rPr>
        <w:t xml:space="preserve">) </w:t>
      </w:r>
      <w:r w:rsidRPr="00FD4C02">
        <w:rPr>
          <w:color w:val="000000"/>
          <w:lang w:val="fr-FR"/>
        </w:rPr>
        <w:t>et Monsieur Thierry ROUSSEAU</w:t>
      </w:r>
      <w:r w:rsidR="00B77BBB" w:rsidRPr="00FD4C02">
        <w:rPr>
          <w:color w:val="000000"/>
          <w:lang w:val="fr-FR"/>
        </w:rPr>
        <w:t xml:space="preserve"> (t</w:t>
      </w:r>
      <w:r w:rsidR="000F6D6F" w:rsidRPr="00FD4C02">
        <w:rPr>
          <w:color w:val="000000"/>
          <w:lang w:val="fr-FR"/>
        </w:rPr>
        <w:t>hierry</w:t>
      </w:r>
      <w:r w:rsidR="00B77BBB" w:rsidRPr="00FD4C02">
        <w:rPr>
          <w:color w:val="000000"/>
          <w:lang w:val="fr-FR"/>
        </w:rPr>
        <w:t>.rousseau@universite-paris-saclay.fr)</w:t>
      </w:r>
      <w:r w:rsidRPr="00FD4C02">
        <w:rPr>
          <w:color w:val="000000"/>
          <w:lang w:val="fr-FR"/>
        </w:rPr>
        <w:t>,</w:t>
      </w:r>
      <w:r w:rsidR="00B77BBB" w:rsidRPr="00FD4C02">
        <w:rPr>
          <w:color w:val="000000"/>
          <w:lang w:val="fr-FR"/>
        </w:rPr>
        <w:t xml:space="preserve"> </w:t>
      </w:r>
      <w:r w:rsidR="000021A3">
        <w:rPr>
          <w:color w:val="000000"/>
          <w:lang w:val="fr-FR"/>
        </w:rPr>
        <w:t xml:space="preserve">les </w:t>
      </w:r>
      <w:r w:rsidRPr="00FD4C02">
        <w:rPr>
          <w:color w:val="000000"/>
          <w:lang w:val="fr-FR"/>
        </w:rPr>
        <w:t>correspondants achats</w:t>
      </w:r>
      <w:r w:rsidR="00B77BBB" w:rsidRPr="00FD4C02">
        <w:rPr>
          <w:color w:val="000000"/>
          <w:lang w:val="fr-FR"/>
        </w:rPr>
        <w:t xml:space="preserve"> du LADF.</w:t>
      </w:r>
    </w:p>
    <w:p w14:paraId="64D0779F" w14:textId="6E6B84F7" w:rsidR="0029436F" w:rsidRPr="0029436F" w:rsidRDefault="002E3214" w:rsidP="0029436F">
      <w:pPr>
        <w:pStyle w:val="ParagrapheIndent1"/>
        <w:spacing w:after="240" w:line="232" w:lineRule="exact"/>
        <w:ind w:left="20" w:right="20"/>
        <w:jc w:val="both"/>
        <w:rPr>
          <w:color w:val="000000"/>
          <w:lang w:val="fr-FR"/>
        </w:rPr>
      </w:pPr>
      <w:r w:rsidRPr="002E3214">
        <w:rPr>
          <w:color w:val="000000"/>
          <w:lang w:val="fr-FR"/>
        </w:rPr>
        <w:t xml:space="preserve">Dès la notification de l’accord-cadre, </w:t>
      </w:r>
      <w:r w:rsidR="0029436F">
        <w:rPr>
          <w:color w:val="000000"/>
          <w:lang w:val="fr-FR"/>
        </w:rPr>
        <w:t>le</w:t>
      </w:r>
      <w:r w:rsidR="0029436F" w:rsidRPr="0029436F">
        <w:rPr>
          <w:color w:val="000000"/>
          <w:lang w:val="fr-FR"/>
        </w:rPr>
        <w:t xml:space="preserve"> titulaire désigne dans sa proposition un représentant qui est l’interlocuteur privilégié du LADF pour l’ensemble des questions contractuelles ; celui-ci a autorité pour régler toute difficulté liée à l’exécution des livraisons ou autres. Il représente le titulaire dans toutes les réunions où celui-ci est convié dans le cadre de l’exécution du marché et du contrôle des fournitures. </w:t>
      </w:r>
    </w:p>
    <w:p w14:paraId="02CF0302" w14:textId="1A149E3E" w:rsidR="002E3214" w:rsidRDefault="0029436F" w:rsidP="0029436F">
      <w:pPr>
        <w:pStyle w:val="ParagrapheIndent1"/>
        <w:spacing w:after="240" w:line="232" w:lineRule="exact"/>
        <w:ind w:left="20" w:right="20"/>
        <w:jc w:val="both"/>
        <w:rPr>
          <w:color w:val="000000"/>
          <w:lang w:val="fr-FR"/>
        </w:rPr>
      </w:pPr>
      <w:r w:rsidRPr="0029436F">
        <w:rPr>
          <w:color w:val="000000"/>
          <w:lang w:val="fr-FR"/>
        </w:rPr>
        <w:t>Pour ce qui concerne le contrôle de la conformité des fournitures, l’interlocuteur dédié du titulaire est en lien avec l</w:t>
      </w:r>
      <w:r>
        <w:rPr>
          <w:color w:val="000000"/>
          <w:lang w:val="fr-FR"/>
        </w:rPr>
        <w:t>es</w:t>
      </w:r>
      <w:r w:rsidRPr="0029436F">
        <w:rPr>
          <w:color w:val="000000"/>
          <w:lang w:val="fr-FR"/>
        </w:rPr>
        <w:t xml:space="preserve"> corre</w:t>
      </w:r>
      <w:r>
        <w:rPr>
          <w:color w:val="000000"/>
          <w:lang w:val="fr-FR"/>
        </w:rPr>
        <w:t>s</w:t>
      </w:r>
      <w:r w:rsidRPr="0029436F">
        <w:rPr>
          <w:color w:val="000000"/>
          <w:lang w:val="fr-FR"/>
        </w:rPr>
        <w:t>pondant</w:t>
      </w:r>
      <w:r>
        <w:rPr>
          <w:color w:val="000000"/>
          <w:lang w:val="fr-FR"/>
        </w:rPr>
        <w:t>s</w:t>
      </w:r>
      <w:r w:rsidRPr="0029436F">
        <w:rPr>
          <w:color w:val="000000"/>
          <w:lang w:val="fr-FR"/>
        </w:rPr>
        <w:t xml:space="preserve"> achats du LADF.</w:t>
      </w:r>
    </w:p>
    <w:p w14:paraId="24078006" w14:textId="77777777" w:rsidR="00DF51AB" w:rsidRPr="00DF51AB" w:rsidRDefault="00DF51AB" w:rsidP="00DF51AB">
      <w:pPr>
        <w:rPr>
          <w:lang w:val="fr-FR"/>
        </w:rPr>
      </w:pPr>
    </w:p>
    <w:p w14:paraId="03B8A987" w14:textId="3293C3C6" w:rsidR="005A18EB" w:rsidRDefault="009A6683">
      <w:pPr>
        <w:pStyle w:val="Titre1"/>
        <w:spacing w:before="20" w:after="180"/>
        <w:ind w:left="20" w:right="20"/>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 xml:space="preserve">Article </w:t>
      </w:r>
      <w:r w:rsidR="00203608">
        <w:rPr>
          <w:rFonts w:ascii="Trebuchet MS" w:eastAsia="Trebuchet MS" w:hAnsi="Trebuchet MS" w:cs="Trebuchet MS"/>
          <w:color w:val="000000"/>
          <w:sz w:val="28"/>
          <w:lang w:val="fr-FR"/>
        </w:rPr>
        <w:t>1</w:t>
      </w:r>
      <w:r>
        <w:rPr>
          <w:rFonts w:ascii="Trebuchet MS" w:eastAsia="Trebuchet MS" w:hAnsi="Trebuchet MS" w:cs="Trebuchet MS"/>
          <w:color w:val="000000"/>
          <w:sz w:val="28"/>
          <w:lang w:val="fr-FR"/>
        </w:rPr>
        <w:t>3</w:t>
      </w:r>
      <w:r w:rsidR="00203608">
        <w:rPr>
          <w:rFonts w:ascii="Trebuchet MS" w:eastAsia="Trebuchet MS" w:hAnsi="Trebuchet MS" w:cs="Trebuchet MS"/>
          <w:color w:val="000000"/>
          <w:sz w:val="28"/>
          <w:lang w:val="fr-FR"/>
        </w:rPr>
        <w:t xml:space="preserve"> - Constatation de l'exécution des </w:t>
      </w:r>
      <w:r w:rsidR="002E3214">
        <w:rPr>
          <w:rFonts w:ascii="Trebuchet MS" w:eastAsia="Trebuchet MS" w:hAnsi="Trebuchet MS" w:cs="Trebuchet MS"/>
          <w:color w:val="000000"/>
          <w:sz w:val="28"/>
          <w:lang w:val="fr-FR"/>
        </w:rPr>
        <w:t>livraisons</w:t>
      </w:r>
      <w:bookmarkEnd w:id="30"/>
    </w:p>
    <w:p w14:paraId="16FCF23D" w14:textId="4BD231FD" w:rsidR="002C2ADC" w:rsidRPr="00235213" w:rsidRDefault="005C426E" w:rsidP="00235213">
      <w:pPr>
        <w:pStyle w:val="ParagrapheIndent1"/>
        <w:spacing w:after="240" w:line="232" w:lineRule="exact"/>
        <w:ind w:left="20" w:right="20"/>
        <w:jc w:val="both"/>
        <w:rPr>
          <w:color w:val="000000"/>
          <w:lang w:val="fr-FR"/>
        </w:rPr>
      </w:pPr>
      <w:r w:rsidRPr="00235213">
        <w:rPr>
          <w:color w:val="000000"/>
          <w:lang w:val="fr-FR"/>
        </w:rPr>
        <w:t>Le pouvoir adjudicateur est compétent pour conduire les opérations de vérifications et prendre les décisions après vérification (admission ou rejet) conformément au CCAG-FCS.</w:t>
      </w:r>
    </w:p>
    <w:p w14:paraId="5D371478" w14:textId="77777777" w:rsidR="005C426E" w:rsidRPr="002C2ADC" w:rsidRDefault="005C426E" w:rsidP="002C2ADC">
      <w:pPr>
        <w:rPr>
          <w:lang w:val="fr-FR"/>
        </w:rPr>
      </w:pPr>
    </w:p>
    <w:p w14:paraId="00E5DA37" w14:textId="690C0FFB" w:rsidR="005A18EB" w:rsidRPr="00B057C1" w:rsidRDefault="009A6683">
      <w:pPr>
        <w:pStyle w:val="Titre1"/>
        <w:spacing w:before="20" w:after="180"/>
        <w:ind w:left="20" w:right="20"/>
        <w:rPr>
          <w:rFonts w:ascii="Trebuchet MS" w:eastAsia="Trebuchet MS" w:hAnsi="Trebuchet MS" w:cs="Trebuchet MS"/>
          <w:color w:val="000000"/>
          <w:sz w:val="28"/>
          <w:lang w:val="fr-FR"/>
        </w:rPr>
      </w:pPr>
      <w:bookmarkStart w:id="31" w:name="_Toc106788979"/>
      <w:r>
        <w:rPr>
          <w:rFonts w:ascii="Trebuchet MS" w:eastAsia="Trebuchet MS" w:hAnsi="Trebuchet MS" w:cs="Trebuchet MS"/>
          <w:color w:val="000000"/>
          <w:sz w:val="28"/>
          <w:lang w:val="fr-FR"/>
        </w:rPr>
        <w:t xml:space="preserve">Article </w:t>
      </w:r>
      <w:r w:rsidR="00203608" w:rsidRPr="00B057C1">
        <w:rPr>
          <w:rFonts w:ascii="Trebuchet MS" w:eastAsia="Trebuchet MS" w:hAnsi="Trebuchet MS" w:cs="Trebuchet MS"/>
          <w:color w:val="000000"/>
          <w:sz w:val="28"/>
          <w:lang w:val="fr-FR"/>
        </w:rPr>
        <w:t>1</w:t>
      </w:r>
      <w:r>
        <w:rPr>
          <w:rFonts w:ascii="Trebuchet MS" w:eastAsia="Trebuchet MS" w:hAnsi="Trebuchet MS" w:cs="Trebuchet MS"/>
          <w:color w:val="000000"/>
          <w:sz w:val="28"/>
          <w:lang w:val="fr-FR"/>
        </w:rPr>
        <w:t>4</w:t>
      </w:r>
      <w:r w:rsidR="00203608" w:rsidRPr="00B057C1">
        <w:rPr>
          <w:rFonts w:ascii="Trebuchet MS" w:eastAsia="Trebuchet MS" w:hAnsi="Trebuchet MS" w:cs="Trebuchet MS"/>
          <w:color w:val="000000"/>
          <w:sz w:val="28"/>
          <w:lang w:val="fr-FR"/>
        </w:rPr>
        <w:t xml:space="preserve"> - Garantie des </w:t>
      </w:r>
      <w:r w:rsidR="00716213">
        <w:rPr>
          <w:rFonts w:ascii="Trebuchet MS" w:eastAsia="Trebuchet MS" w:hAnsi="Trebuchet MS" w:cs="Trebuchet MS"/>
          <w:color w:val="000000"/>
          <w:sz w:val="28"/>
          <w:lang w:val="fr-FR"/>
        </w:rPr>
        <w:t>fournitures</w:t>
      </w:r>
      <w:bookmarkEnd w:id="31"/>
    </w:p>
    <w:p w14:paraId="5464ADCD" w14:textId="2002224F" w:rsidR="008252C9" w:rsidRDefault="00716213" w:rsidP="00716213">
      <w:pPr>
        <w:pStyle w:val="Titre1"/>
        <w:spacing w:before="20" w:after="180"/>
        <w:ind w:left="20" w:right="20"/>
        <w:jc w:val="both"/>
        <w:rPr>
          <w:rFonts w:ascii="Trebuchet MS" w:eastAsia="Trebuchet MS" w:hAnsi="Trebuchet MS" w:cs="Trebuchet MS"/>
          <w:b w:val="0"/>
          <w:bCs w:val="0"/>
          <w:color w:val="000000"/>
          <w:kern w:val="0"/>
          <w:sz w:val="20"/>
          <w:szCs w:val="24"/>
          <w:lang w:val="fr-FR"/>
        </w:rPr>
      </w:pPr>
      <w:bookmarkStart w:id="32" w:name="_Toc106788980"/>
      <w:r>
        <w:rPr>
          <w:rFonts w:ascii="Trebuchet MS" w:eastAsia="Trebuchet MS" w:hAnsi="Trebuchet MS" w:cs="Trebuchet MS"/>
          <w:b w:val="0"/>
          <w:bCs w:val="0"/>
          <w:color w:val="000000"/>
          <w:kern w:val="0"/>
          <w:sz w:val="20"/>
          <w:szCs w:val="24"/>
          <w:lang w:val="fr-FR"/>
        </w:rPr>
        <w:t>L</w:t>
      </w:r>
      <w:r w:rsidR="008252C9" w:rsidRPr="00B057C1">
        <w:rPr>
          <w:rFonts w:ascii="Trebuchet MS" w:eastAsia="Trebuchet MS" w:hAnsi="Trebuchet MS" w:cs="Trebuchet MS"/>
          <w:b w:val="0"/>
          <w:bCs w:val="0"/>
          <w:color w:val="000000"/>
          <w:kern w:val="0"/>
          <w:sz w:val="20"/>
          <w:szCs w:val="24"/>
          <w:lang w:val="fr-FR"/>
        </w:rPr>
        <w:t xml:space="preserve">es </w:t>
      </w:r>
      <w:r w:rsidR="008F5EA0">
        <w:rPr>
          <w:rFonts w:ascii="Trebuchet MS" w:eastAsia="Trebuchet MS" w:hAnsi="Trebuchet MS" w:cs="Trebuchet MS"/>
          <w:b w:val="0"/>
          <w:bCs w:val="0"/>
          <w:color w:val="000000"/>
          <w:kern w:val="0"/>
          <w:sz w:val="20"/>
          <w:szCs w:val="24"/>
          <w:lang w:val="fr-FR"/>
        </w:rPr>
        <w:t xml:space="preserve">fournitures </w:t>
      </w:r>
      <w:r w:rsidR="008252C9" w:rsidRPr="00B057C1">
        <w:rPr>
          <w:rFonts w:ascii="Trebuchet MS" w:eastAsia="Trebuchet MS" w:hAnsi="Trebuchet MS" w:cs="Trebuchet MS"/>
          <w:b w:val="0"/>
          <w:bCs w:val="0"/>
          <w:color w:val="000000"/>
          <w:kern w:val="0"/>
          <w:sz w:val="20"/>
          <w:szCs w:val="24"/>
          <w:lang w:val="fr-FR"/>
        </w:rPr>
        <w:t>font l'objet d'un</w:t>
      </w:r>
      <w:r w:rsidR="008F5EA0">
        <w:rPr>
          <w:rFonts w:ascii="Trebuchet MS" w:eastAsia="Trebuchet MS" w:hAnsi="Trebuchet MS" w:cs="Trebuchet MS"/>
          <w:b w:val="0"/>
          <w:bCs w:val="0"/>
          <w:color w:val="000000"/>
          <w:kern w:val="0"/>
          <w:sz w:val="20"/>
          <w:szCs w:val="24"/>
          <w:lang w:val="fr-FR"/>
        </w:rPr>
        <w:t xml:space="preserve"> délai de péremption </w:t>
      </w:r>
      <w:r>
        <w:rPr>
          <w:rFonts w:ascii="Trebuchet MS" w:eastAsia="Trebuchet MS" w:hAnsi="Trebuchet MS" w:cs="Trebuchet MS"/>
          <w:b w:val="0"/>
          <w:bCs w:val="0"/>
          <w:color w:val="000000"/>
          <w:kern w:val="0"/>
          <w:sz w:val="20"/>
          <w:szCs w:val="24"/>
          <w:lang w:val="fr-FR"/>
        </w:rPr>
        <w:t>de 6 mois</w:t>
      </w:r>
      <w:r w:rsidRPr="002A26EC">
        <w:rPr>
          <w:rStyle w:val="Marquedecommentaire"/>
          <w:rFonts w:ascii="Times New Roman" w:hAnsi="Times New Roman" w:cs="Times New Roman"/>
          <w:b w:val="0"/>
          <w:bCs w:val="0"/>
          <w:kern w:val="0"/>
          <w:lang w:val="fr-FR"/>
        </w:rPr>
        <w:t xml:space="preserve"> </w:t>
      </w:r>
      <w:r w:rsidRPr="00716213">
        <w:rPr>
          <w:rFonts w:ascii="Trebuchet MS" w:eastAsia="Trebuchet MS" w:hAnsi="Trebuchet MS" w:cs="Trebuchet MS"/>
          <w:b w:val="0"/>
          <w:bCs w:val="0"/>
          <w:color w:val="000000"/>
          <w:sz w:val="20"/>
          <w:szCs w:val="24"/>
          <w:lang w:val="fr-FR"/>
        </w:rPr>
        <w:t>au</w:t>
      </w:r>
      <w:r w:rsidRPr="00716213">
        <w:rPr>
          <w:rFonts w:ascii="Trebuchet MS" w:eastAsia="Trebuchet MS" w:hAnsi="Trebuchet MS" w:cs="Trebuchet MS"/>
          <w:color w:val="000000"/>
          <w:sz w:val="20"/>
          <w:szCs w:val="24"/>
          <w:lang w:val="fr-FR"/>
        </w:rPr>
        <w:t xml:space="preserve"> </w:t>
      </w:r>
      <w:r w:rsidRPr="00716213">
        <w:rPr>
          <w:rFonts w:ascii="Trebuchet MS" w:eastAsia="Trebuchet MS" w:hAnsi="Trebuchet MS" w:cs="Trebuchet MS"/>
          <w:b w:val="0"/>
          <w:bCs w:val="0"/>
          <w:color w:val="000000"/>
          <w:sz w:val="20"/>
          <w:szCs w:val="24"/>
          <w:lang w:val="fr-FR"/>
        </w:rPr>
        <w:t>minimum</w:t>
      </w:r>
      <w:r w:rsidRPr="00716213">
        <w:rPr>
          <w:rFonts w:ascii="Trebuchet MS" w:eastAsia="Trebuchet MS" w:hAnsi="Trebuchet MS" w:cs="Trebuchet MS"/>
          <w:color w:val="000000"/>
          <w:sz w:val="20"/>
          <w:szCs w:val="24"/>
          <w:lang w:val="fr-FR"/>
        </w:rPr>
        <w:t>.</w:t>
      </w:r>
      <w:r w:rsidRPr="002A26EC">
        <w:rPr>
          <w:rStyle w:val="Marquedecommentaire"/>
          <w:rFonts w:ascii="Times New Roman" w:hAnsi="Times New Roman" w:cs="Times New Roman"/>
          <w:b w:val="0"/>
          <w:bCs w:val="0"/>
          <w:kern w:val="0"/>
          <w:lang w:val="fr-FR"/>
        </w:rPr>
        <w:t xml:space="preserve"> </w:t>
      </w:r>
      <w:r w:rsidR="008252C9" w:rsidRPr="00B057C1">
        <w:rPr>
          <w:rFonts w:ascii="Trebuchet MS" w:eastAsia="Trebuchet MS" w:hAnsi="Trebuchet MS" w:cs="Trebuchet MS"/>
          <w:b w:val="0"/>
          <w:bCs w:val="0"/>
          <w:color w:val="000000"/>
          <w:kern w:val="0"/>
          <w:sz w:val="20"/>
          <w:szCs w:val="24"/>
          <w:lang w:val="fr-FR"/>
        </w:rPr>
        <w:t>Le point de départ d</w:t>
      </w:r>
      <w:r w:rsidR="008F5EA0">
        <w:rPr>
          <w:rFonts w:ascii="Trebuchet MS" w:eastAsia="Trebuchet MS" w:hAnsi="Trebuchet MS" w:cs="Trebuchet MS"/>
          <w:b w:val="0"/>
          <w:bCs w:val="0"/>
          <w:color w:val="000000"/>
          <w:kern w:val="0"/>
          <w:sz w:val="20"/>
          <w:szCs w:val="24"/>
          <w:lang w:val="fr-FR"/>
        </w:rPr>
        <w:t xml:space="preserve">e ce délai </w:t>
      </w:r>
      <w:r>
        <w:rPr>
          <w:rFonts w:ascii="Trebuchet MS" w:eastAsia="Trebuchet MS" w:hAnsi="Trebuchet MS" w:cs="Trebuchet MS"/>
          <w:b w:val="0"/>
          <w:bCs w:val="0"/>
          <w:color w:val="000000"/>
          <w:kern w:val="0"/>
          <w:sz w:val="20"/>
          <w:szCs w:val="24"/>
          <w:lang w:val="fr-FR"/>
        </w:rPr>
        <w:t xml:space="preserve">de </w:t>
      </w:r>
      <w:r w:rsidR="008F5EA0">
        <w:rPr>
          <w:rFonts w:ascii="Trebuchet MS" w:eastAsia="Trebuchet MS" w:hAnsi="Trebuchet MS" w:cs="Trebuchet MS"/>
          <w:b w:val="0"/>
          <w:bCs w:val="0"/>
          <w:color w:val="000000"/>
          <w:kern w:val="0"/>
          <w:sz w:val="20"/>
          <w:szCs w:val="24"/>
          <w:lang w:val="fr-FR"/>
        </w:rPr>
        <w:t>péremption commence à la réception du produit sur le site du laboratoire</w:t>
      </w:r>
      <w:r w:rsidR="008252C9" w:rsidRPr="00B057C1">
        <w:rPr>
          <w:rFonts w:ascii="Trebuchet MS" w:eastAsia="Trebuchet MS" w:hAnsi="Trebuchet MS" w:cs="Trebuchet MS"/>
          <w:b w:val="0"/>
          <w:bCs w:val="0"/>
          <w:color w:val="000000"/>
          <w:kern w:val="0"/>
          <w:sz w:val="20"/>
          <w:szCs w:val="24"/>
          <w:lang w:val="fr-FR"/>
        </w:rPr>
        <w:t>.</w:t>
      </w:r>
    </w:p>
    <w:p w14:paraId="1E9E6F96" w14:textId="77777777" w:rsidR="008252C9" w:rsidRDefault="008252C9">
      <w:pPr>
        <w:pStyle w:val="Titre1"/>
        <w:spacing w:before="20" w:after="180"/>
        <w:ind w:left="20" w:right="20"/>
        <w:rPr>
          <w:rFonts w:ascii="Trebuchet MS" w:eastAsia="Trebuchet MS" w:hAnsi="Trebuchet MS" w:cs="Trebuchet MS"/>
          <w:b w:val="0"/>
          <w:bCs w:val="0"/>
          <w:color w:val="000000"/>
          <w:kern w:val="0"/>
          <w:sz w:val="20"/>
          <w:szCs w:val="24"/>
          <w:lang w:val="fr-FR"/>
        </w:rPr>
      </w:pPr>
    </w:p>
    <w:p w14:paraId="1C0398FF" w14:textId="294A22EE" w:rsidR="005A18EB" w:rsidRDefault="009A6683">
      <w:pPr>
        <w:pStyle w:val="Titre1"/>
        <w:spacing w:before="20" w:after="180"/>
        <w:ind w:left="20" w:right="20"/>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 xml:space="preserve">Article </w:t>
      </w:r>
      <w:r w:rsidR="00203608">
        <w:rPr>
          <w:rFonts w:ascii="Trebuchet MS" w:eastAsia="Trebuchet MS" w:hAnsi="Trebuchet MS" w:cs="Trebuchet MS"/>
          <w:color w:val="000000"/>
          <w:sz w:val="28"/>
          <w:lang w:val="fr-FR"/>
        </w:rPr>
        <w:t>1</w:t>
      </w:r>
      <w:r>
        <w:rPr>
          <w:rFonts w:ascii="Trebuchet MS" w:eastAsia="Trebuchet MS" w:hAnsi="Trebuchet MS" w:cs="Trebuchet MS"/>
          <w:color w:val="000000"/>
          <w:sz w:val="28"/>
          <w:lang w:val="fr-FR"/>
        </w:rPr>
        <w:t>5</w:t>
      </w:r>
      <w:r w:rsidR="00203608">
        <w:rPr>
          <w:rFonts w:ascii="Trebuchet MS" w:eastAsia="Trebuchet MS" w:hAnsi="Trebuchet MS" w:cs="Trebuchet MS"/>
          <w:color w:val="000000"/>
          <w:sz w:val="28"/>
          <w:lang w:val="fr-FR"/>
        </w:rPr>
        <w:t xml:space="preserve"> </w:t>
      </w:r>
      <w:r w:rsidR="00582AD3">
        <w:rPr>
          <w:rFonts w:ascii="Trebuchet MS" w:eastAsia="Trebuchet MS" w:hAnsi="Trebuchet MS" w:cs="Trebuchet MS"/>
          <w:color w:val="000000"/>
          <w:sz w:val="28"/>
          <w:lang w:val="fr-FR"/>
        </w:rPr>
        <w:t>–</w:t>
      </w:r>
      <w:r w:rsidR="00203608">
        <w:rPr>
          <w:rFonts w:ascii="Trebuchet MS" w:eastAsia="Trebuchet MS" w:hAnsi="Trebuchet MS" w:cs="Trebuchet MS"/>
          <w:color w:val="000000"/>
          <w:sz w:val="28"/>
          <w:lang w:val="fr-FR"/>
        </w:rPr>
        <w:t xml:space="preserve"> Pénalités</w:t>
      </w:r>
      <w:bookmarkEnd w:id="32"/>
      <w:r w:rsidR="00582AD3">
        <w:rPr>
          <w:rFonts w:ascii="Trebuchet MS" w:eastAsia="Trebuchet MS" w:hAnsi="Trebuchet MS" w:cs="Trebuchet MS"/>
          <w:color w:val="000000"/>
          <w:sz w:val="28"/>
          <w:lang w:val="fr-FR"/>
        </w:rPr>
        <w:t xml:space="preserve"> de retard</w:t>
      </w:r>
    </w:p>
    <w:p w14:paraId="3BE14F1F" w14:textId="6469AB39" w:rsidR="00235213" w:rsidRPr="00235213" w:rsidRDefault="00CD44ED" w:rsidP="00235213">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w:t>
      </w:r>
      <w:r w:rsidR="00235213" w:rsidRPr="00235213">
        <w:rPr>
          <w:rFonts w:ascii="Trebuchet MS" w:eastAsia="Trebuchet MS" w:hAnsi="Trebuchet MS" w:cs="Trebuchet MS"/>
          <w:color w:val="000000"/>
          <w:sz w:val="20"/>
          <w:lang w:val="fr-FR"/>
        </w:rPr>
        <w:t>e titulaire encourt, en cas de mauvaise exécution ou de leur inexécution de la prestation ou le non-respect des délais et après une première mise en demeure non assorties de sanctions (lettre recommandée avec A.R), des pénalités contractuelles en cas de nouveau manquement à savoir pour les prestations mentionnées ci-dessous :</w:t>
      </w:r>
    </w:p>
    <w:p w14:paraId="4DA534CC" w14:textId="62047372" w:rsidR="00235213" w:rsidRDefault="00235213" w:rsidP="00235213">
      <w:pPr>
        <w:rPr>
          <w:rFonts w:ascii="Trebuchet MS" w:eastAsia="Trebuchet MS" w:hAnsi="Trebuchet MS" w:cs="Trebuchet MS"/>
          <w:color w:val="000000"/>
          <w:sz w:val="20"/>
          <w:lang w:val="fr-FR"/>
        </w:rPr>
      </w:pPr>
    </w:p>
    <w:p w14:paraId="76D89C23" w14:textId="77777777" w:rsidR="00BC14CF" w:rsidRPr="00996EDC" w:rsidRDefault="00BC14CF" w:rsidP="00BC14CF">
      <w:pPr>
        <w:jc w:val="both"/>
        <w:rPr>
          <w:rFonts w:ascii="Trebuchet MS" w:eastAsia="Trebuchet MS" w:hAnsi="Trebuchet MS" w:cs="Trebuchet MS"/>
          <w:sz w:val="20"/>
          <w:lang w:val="fr-FR"/>
        </w:rPr>
      </w:pPr>
      <w:r w:rsidRPr="00996EDC">
        <w:rPr>
          <w:rFonts w:ascii="Trebuchet MS" w:eastAsia="Trebuchet MS" w:hAnsi="Trebuchet MS" w:cs="Trebuchet MS"/>
          <w:color w:val="000000"/>
          <w:sz w:val="20"/>
          <w:lang w:val="fr-FR"/>
        </w:rPr>
        <w:t xml:space="preserve">- </w:t>
      </w:r>
      <w:r w:rsidRPr="00996EDC">
        <w:rPr>
          <w:rFonts w:ascii="Trebuchet MS" w:eastAsia="Trebuchet MS" w:hAnsi="Trebuchet MS" w:cs="Trebuchet MS"/>
          <w:sz w:val="20"/>
          <w:lang w:val="fr-FR"/>
        </w:rPr>
        <w:t>retard d’une livraison cadencée ou incomplète : 100€ par jour et par produit</w:t>
      </w:r>
    </w:p>
    <w:p w14:paraId="6EEADBC7" w14:textId="77777777" w:rsidR="00BC14CF" w:rsidRPr="00996EDC" w:rsidRDefault="00BC14CF" w:rsidP="00BC14CF">
      <w:pPr>
        <w:jc w:val="both"/>
        <w:rPr>
          <w:rFonts w:ascii="Trebuchet MS" w:eastAsia="Trebuchet MS" w:hAnsi="Trebuchet MS" w:cs="Trebuchet MS"/>
          <w:sz w:val="20"/>
          <w:lang w:val="fr-FR"/>
        </w:rPr>
      </w:pPr>
      <w:r w:rsidRPr="00996EDC">
        <w:rPr>
          <w:rFonts w:ascii="Trebuchet MS" w:eastAsia="Trebuchet MS" w:hAnsi="Trebuchet MS" w:cs="Trebuchet MS"/>
          <w:sz w:val="20"/>
          <w:lang w:val="fr-FR"/>
        </w:rPr>
        <w:t>- retard d’une livraison ponctuelle ou incomplète : 50€ par jour et par produit</w:t>
      </w:r>
    </w:p>
    <w:p w14:paraId="42FE653E" w14:textId="4B47F4AC" w:rsidR="00BC14CF" w:rsidRPr="00996EDC" w:rsidRDefault="00BC14CF" w:rsidP="00BC14CF">
      <w:pPr>
        <w:jc w:val="both"/>
        <w:rPr>
          <w:rFonts w:ascii="Trebuchet MS" w:eastAsia="Trebuchet MS" w:hAnsi="Trebuchet MS" w:cs="Trebuchet MS"/>
          <w:sz w:val="20"/>
          <w:lang w:val="fr-FR"/>
        </w:rPr>
      </w:pPr>
      <w:r w:rsidRPr="00996EDC">
        <w:rPr>
          <w:rFonts w:ascii="Trebuchet MS" w:eastAsia="Trebuchet MS" w:hAnsi="Trebuchet MS" w:cs="Trebuchet MS"/>
          <w:sz w:val="20"/>
          <w:lang w:val="fr-FR"/>
        </w:rPr>
        <w:t>- produit défectueux : 150€ par produit</w:t>
      </w:r>
    </w:p>
    <w:p w14:paraId="234F8780" w14:textId="77777777" w:rsidR="00235213" w:rsidRPr="00235213" w:rsidRDefault="00235213" w:rsidP="00235213">
      <w:pPr>
        <w:rPr>
          <w:rFonts w:ascii="Trebuchet MS" w:eastAsia="Trebuchet MS" w:hAnsi="Trebuchet MS" w:cs="Trebuchet MS"/>
          <w:color w:val="000000"/>
          <w:sz w:val="20"/>
          <w:lang w:val="fr-FR"/>
        </w:rPr>
      </w:pPr>
    </w:p>
    <w:p w14:paraId="5BDA5491" w14:textId="0838477C" w:rsidR="00177CBE" w:rsidRDefault="00203608" w:rsidP="00177CBE">
      <w:pPr>
        <w:pStyle w:val="ParagrapheIndent2"/>
        <w:spacing w:after="240"/>
        <w:ind w:left="20" w:right="20"/>
        <w:jc w:val="both"/>
        <w:rPr>
          <w:color w:val="000000"/>
          <w:lang w:val="fr-FR"/>
        </w:rPr>
      </w:pPr>
      <w:r>
        <w:rPr>
          <w:color w:val="000000"/>
          <w:lang w:val="fr-FR"/>
        </w:rPr>
        <w:t>Par dérogation à l'article 14.1.3 du CCAG-FCS, il n'est prévu aucune exonération à l'appli</w:t>
      </w:r>
      <w:r w:rsidR="00177CBE">
        <w:rPr>
          <w:color w:val="000000"/>
          <w:lang w:val="fr-FR"/>
        </w:rPr>
        <w:t>cation des pénalités de retard.</w:t>
      </w:r>
    </w:p>
    <w:p w14:paraId="1282D85A" w14:textId="4EC7354E" w:rsidR="005A18EB" w:rsidRDefault="00177CBE">
      <w:pPr>
        <w:pStyle w:val="ParagrapheIndent2"/>
        <w:spacing w:after="240"/>
        <w:ind w:left="20" w:right="20"/>
        <w:jc w:val="both"/>
        <w:rPr>
          <w:color w:val="000000"/>
          <w:lang w:val="fr-FR"/>
        </w:rPr>
      </w:pPr>
      <w:r w:rsidRPr="00177CBE">
        <w:rPr>
          <w:color w:val="000000"/>
          <w:lang w:val="fr-FR"/>
        </w:rPr>
        <w:t xml:space="preserve">Les pénalités sont cumulables entres-elles. </w:t>
      </w:r>
      <w:r w:rsidR="00203608">
        <w:rPr>
          <w:color w:val="000000"/>
          <w:lang w:val="fr-FR"/>
        </w:rPr>
        <w:t>Le montant total des pénalités de retard n'est pas plafonné.</w:t>
      </w:r>
    </w:p>
    <w:p w14:paraId="2C10A51C" w14:textId="7C9586F6" w:rsidR="005A18EB" w:rsidRDefault="00177CBE" w:rsidP="00DD13F2">
      <w:pPr>
        <w:pStyle w:val="ParagrapheIndent2"/>
        <w:spacing w:after="240"/>
        <w:ind w:left="20" w:right="20"/>
        <w:jc w:val="both"/>
        <w:rPr>
          <w:color w:val="000000"/>
          <w:lang w:val="fr-FR"/>
        </w:rPr>
      </w:pPr>
      <w:r w:rsidRPr="00177CBE">
        <w:rPr>
          <w:color w:val="000000"/>
          <w:lang w:val="fr-FR"/>
        </w:rPr>
        <w:t xml:space="preserve">Les pénalités sont fermes, non actualisables et non révisables. </w:t>
      </w:r>
    </w:p>
    <w:p w14:paraId="0F6777CB" w14:textId="77777777" w:rsidR="00DD13F2" w:rsidRPr="00DD13F2" w:rsidRDefault="00DD13F2" w:rsidP="00DD13F2">
      <w:pPr>
        <w:rPr>
          <w:lang w:val="fr-FR"/>
        </w:rPr>
      </w:pPr>
    </w:p>
    <w:p w14:paraId="159AE33D" w14:textId="6F678D85" w:rsidR="005A18EB" w:rsidRDefault="009A6683">
      <w:pPr>
        <w:pStyle w:val="Titre1"/>
        <w:spacing w:before="20" w:after="180"/>
        <w:ind w:left="20" w:right="20"/>
        <w:rPr>
          <w:rFonts w:ascii="Trebuchet MS" w:eastAsia="Trebuchet MS" w:hAnsi="Trebuchet MS" w:cs="Trebuchet MS"/>
          <w:color w:val="000000"/>
          <w:sz w:val="28"/>
          <w:lang w:val="fr-FR"/>
        </w:rPr>
      </w:pPr>
      <w:bookmarkStart w:id="33" w:name="_Toc106788983"/>
      <w:r>
        <w:rPr>
          <w:rFonts w:ascii="Trebuchet MS" w:eastAsia="Trebuchet MS" w:hAnsi="Trebuchet MS" w:cs="Trebuchet MS"/>
          <w:color w:val="000000"/>
          <w:sz w:val="28"/>
          <w:lang w:val="fr-FR"/>
        </w:rPr>
        <w:t xml:space="preserve">Article </w:t>
      </w:r>
      <w:r w:rsidR="00203608">
        <w:rPr>
          <w:rFonts w:ascii="Trebuchet MS" w:eastAsia="Trebuchet MS" w:hAnsi="Trebuchet MS" w:cs="Trebuchet MS"/>
          <w:color w:val="000000"/>
          <w:sz w:val="28"/>
          <w:lang w:val="fr-FR"/>
        </w:rPr>
        <w:t>1</w:t>
      </w:r>
      <w:r>
        <w:rPr>
          <w:rFonts w:ascii="Trebuchet MS" w:eastAsia="Trebuchet MS" w:hAnsi="Trebuchet MS" w:cs="Trebuchet MS"/>
          <w:color w:val="000000"/>
          <w:sz w:val="28"/>
          <w:lang w:val="fr-FR"/>
        </w:rPr>
        <w:t>6</w:t>
      </w:r>
      <w:r w:rsidR="00203608">
        <w:rPr>
          <w:rFonts w:ascii="Trebuchet MS" w:eastAsia="Trebuchet MS" w:hAnsi="Trebuchet MS" w:cs="Trebuchet MS"/>
          <w:color w:val="000000"/>
          <w:sz w:val="28"/>
          <w:lang w:val="fr-FR"/>
        </w:rPr>
        <w:t xml:space="preserve"> - Assurances</w:t>
      </w:r>
      <w:bookmarkEnd w:id="33"/>
    </w:p>
    <w:p w14:paraId="720C5A3F" w14:textId="00F211CB" w:rsidR="005A18EB" w:rsidRDefault="00203608">
      <w:pPr>
        <w:pStyle w:val="ParagrapheIndent1"/>
        <w:spacing w:after="240" w:line="232" w:lineRule="exact"/>
        <w:ind w:left="20" w:right="20"/>
        <w:jc w:val="both"/>
        <w:rPr>
          <w:color w:val="000000"/>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61A13D76" w14:textId="77777777" w:rsidR="00E944D2" w:rsidRPr="00E944D2" w:rsidRDefault="00E944D2" w:rsidP="00E944D2">
      <w:pPr>
        <w:rPr>
          <w:lang w:val="fr-FR"/>
        </w:rPr>
      </w:pPr>
    </w:p>
    <w:p w14:paraId="5EEF20D7" w14:textId="336EC82A" w:rsidR="005A18EB" w:rsidRDefault="009A6683">
      <w:pPr>
        <w:pStyle w:val="Titre1"/>
        <w:spacing w:before="20" w:after="180"/>
        <w:ind w:left="20" w:right="20"/>
        <w:rPr>
          <w:rFonts w:ascii="Trebuchet MS" w:eastAsia="Trebuchet MS" w:hAnsi="Trebuchet MS" w:cs="Trebuchet MS"/>
          <w:color w:val="000000"/>
          <w:sz w:val="28"/>
          <w:lang w:val="fr-FR"/>
        </w:rPr>
      </w:pPr>
      <w:bookmarkStart w:id="34" w:name="_Toc106788984"/>
      <w:r>
        <w:rPr>
          <w:rFonts w:ascii="Trebuchet MS" w:eastAsia="Trebuchet MS" w:hAnsi="Trebuchet MS" w:cs="Trebuchet MS"/>
          <w:color w:val="000000"/>
          <w:sz w:val="28"/>
          <w:lang w:val="fr-FR"/>
        </w:rPr>
        <w:t xml:space="preserve">Article </w:t>
      </w:r>
      <w:r w:rsidR="00203608">
        <w:rPr>
          <w:rFonts w:ascii="Trebuchet MS" w:eastAsia="Trebuchet MS" w:hAnsi="Trebuchet MS" w:cs="Trebuchet MS"/>
          <w:color w:val="000000"/>
          <w:sz w:val="28"/>
          <w:lang w:val="fr-FR"/>
        </w:rPr>
        <w:t>1</w:t>
      </w:r>
      <w:r>
        <w:rPr>
          <w:rFonts w:ascii="Trebuchet MS" w:eastAsia="Trebuchet MS" w:hAnsi="Trebuchet MS" w:cs="Trebuchet MS"/>
          <w:color w:val="000000"/>
          <w:sz w:val="28"/>
          <w:lang w:val="fr-FR"/>
        </w:rPr>
        <w:t>7</w:t>
      </w:r>
      <w:r w:rsidR="00203608">
        <w:rPr>
          <w:rFonts w:ascii="Trebuchet MS" w:eastAsia="Trebuchet MS" w:hAnsi="Trebuchet MS" w:cs="Trebuchet MS"/>
          <w:color w:val="000000"/>
          <w:sz w:val="28"/>
          <w:lang w:val="fr-FR"/>
        </w:rPr>
        <w:t xml:space="preserve"> - Résiliation du contrat</w:t>
      </w:r>
      <w:bookmarkEnd w:id="34"/>
    </w:p>
    <w:p w14:paraId="16CBBEFC" w14:textId="637607F4" w:rsidR="005A18EB" w:rsidRDefault="00203608">
      <w:pPr>
        <w:pStyle w:val="Titre2"/>
        <w:spacing w:before="20" w:after="120"/>
        <w:ind w:left="300" w:right="20"/>
        <w:rPr>
          <w:rFonts w:ascii="Trebuchet MS" w:eastAsia="Trebuchet MS" w:hAnsi="Trebuchet MS" w:cs="Trebuchet MS"/>
          <w:i w:val="0"/>
          <w:color w:val="000000"/>
          <w:sz w:val="24"/>
          <w:lang w:val="fr-FR"/>
        </w:rPr>
      </w:pPr>
      <w:bookmarkStart w:id="35" w:name="_Toc106788985"/>
      <w:r>
        <w:rPr>
          <w:rFonts w:ascii="Trebuchet MS" w:eastAsia="Trebuchet MS" w:hAnsi="Trebuchet MS" w:cs="Trebuchet MS"/>
          <w:i w:val="0"/>
          <w:color w:val="000000"/>
          <w:sz w:val="24"/>
          <w:lang w:val="fr-FR"/>
        </w:rPr>
        <w:t>1</w:t>
      </w:r>
      <w:r w:rsidR="009A6683">
        <w:rPr>
          <w:rFonts w:ascii="Trebuchet MS" w:eastAsia="Trebuchet MS" w:hAnsi="Trebuchet MS" w:cs="Trebuchet MS"/>
          <w:i w:val="0"/>
          <w:color w:val="000000"/>
          <w:sz w:val="24"/>
          <w:lang w:val="fr-FR"/>
        </w:rPr>
        <w:t>7</w:t>
      </w:r>
      <w:r>
        <w:rPr>
          <w:rFonts w:ascii="Trebuchet MS" w:eastAsia="Trebuchet MS" w:hAnsi="Trebuchet MS" w:cs="Trebuchet MS"/>
          <w:i w:val="0"/>
          <w:color w:val="000000"/>
          <w:sz w:val="24"/>
          <w:lang w:val="fr-FR"/>
        </w:rPr>
        <w:t>.1 - Conditions de résiliation</w:t>
      </w:r>
      <w:bookmarkEnd w:id="35"/>
    </w:p>
    <w:p w14:paraId="035E0824" w14:textId="3746B223" w:rsidR="00637BC5" w:rsidRDefault="00203608" w:rsidP="000F6D6F">
      <w:pPr>
        <w:pStyle w:val="ParagrapheIndent2"/>
        <w:spacing w:line="232" w:lineRule="exact"/>
        <w:ind w:left="20" w:right="20"/>
        <w:jc w:val="both"/>
        <w:rPr>
          <w:color w:val="000000"/>
          <w:lang w:val="fr-FR"/>
        </w:rPr>
      </w:pPr>
      <w:r>
        <w:rPr>
          <w:color w:val="000000"/>
          <w:lang w:val="fr-FR"/>
        </w:rPr>
        <w:t>Les conditions de résiliation du marché sont les suivantes :</w:t>
      </w:r>
      <w:r w:rsidR="00232CA0">
        <w:rPr>
          <w:color w:val="000000"/>
          <w:lang w:val="fr-FR"/>
        </w:rPr>
        <w:t xml:space="preserve"> articles 38 à 45 du CCAG FCS</w:t>
      </w:r>
      <w:r w:rsidR="00291A02">
        <w:rPr>
          <w:color w:val="000000"/>
          <w:lang w:val="fr-FR"/>
        </w:rPr>
        <w:t>.</w:t>
      </w:r>
    </w:p>
    <w:p w14:paraId="2E2CC541" w14:textId="77777777" w:rsidR="000F6D6F" w:rsidRPr="000F6D6F" w:rsidRDefault="000F6D6F" w:rsidP="000F6D6F">
      <w:pPr>
        <w:rPr>
          <w:lang w:val="fr-FR"/>
        </w:rPr>
      </w:pPr>
    </w:p>
    <w:p w14:paraId="289AE3C4" w14:textId="026F5035" w:rsidR="002E411F" w:rsidRPr="00481759" w:rsidRDefault="00205717" w:rsidP="00ED22CD">
      <w:pPr>
        <w:pStyle w:val="ParagrapheIndent2"/>
        <w:spacing w:after="240" w:line="232" w:lineRule="exact"/>
        <w:ind w:left="20" w:right="20"/>
        <w:jc w:val="both"/>
        <w:rPr>
          <w:lang w:val="fr-FR"/>
        </w:rPr>
      </w:pPr>
      <w:r w:rsidRPr="002E411F">
        <w:rPr>
          <w:color w:val="000000"/>
          <w:lang w:val="fr-FR"/>
        </w:rPr>
        <w:t>En cas de résiliation du marché pour motif d'intérêt général par le pou</w:t>
      </w:r>
      <w:r w:rsidR="0025008C">
        <w:rPr>
          <w:color w:val="000000"/>
          <w:lang w:val="fr-FR"/>
        </w:rPr>
        <w:t>voir adjudicateur,</w:t>
      </w:r>
      <w:r w:rsidR="00481759">
        <w:rPr>
          <w:color w:val="000000"/>
          <w:lang w:val="fr-FR"/>
        </w:rPr>
        <w:t xml:space="preserve"> </w:t>
      </w:r>
      <w:r w:rsidR="0025008C" w:rsidRPr="00481759">
        <w:rPr>
          <w:lang w:val="fr-FR"/>
        </w:rPr>
        <w:t>le titulaire ne percevra aucune indemnité</w:t>
      </w:r>
      <w:r w:rsidR="009A6683">
        <w:rPr>
          <w:lang w:val="fr-FR"/>
        </w:rPr>
        <w:t xml:space="preserve"> par </w:t>
      </w:r>
      <w:r w:rsidR="009A6683" w:rsidRPr="009A6683">
        <w:rPr>
          <w:lang w:val="fr-FR"/>
        </w:rPr>
        <w:t>dérog</w:t>
      </w:r>
      <w:r w:rsidR="009A6683">
        <w:rPr>
          <w:lang w:val="fr-FR"/>
        </w:rPr>
        <w:t>ation</w:t>
      </w:r>
      <w:r w:rsidR="009A6683" w:rsidRPr="009A6683">
        <w:rPr>
          <w:lang w:val="fr-FR"/>
        </w:rPr>
        <w:t xml:space="preserve"> à l'article 42 du CCAG - Fournitures Courantes et Services</w:t>
      </w:r>
    </w:p>
    <w:p w14:paraId="5920A3C1" w14:textId="77777777" w:rsidR="005A18EB" w:rsidRDefault="00203608">
      <w:pPr>
        <w:pStyle w:val="ParagrapheIndent2"/>
        <w:spacing w:after="240" w:line="232" w:lineRule="exact"/>
        <w:ind w:left="20" w:right="20"/>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5436FCE0" w14:textId="77777777" w:rsidR="005A18EB" w:rsidRDefault="00203608">
      <w:pPr>
        <w:pStyle w:val="ParagrapheIndent2"/>
        <w:spacing w:after="240" w:line="232" w:lineRule="exact"/>
        <w:ind w:left="20" w:right="20"/>
        <w:jc w:val="both"/>
        <w:rPr>
          <w:color w:val="000000"/>
          <w:lang w:val="fr-FR"/>
        </w:rPr>
      </w:pPr>
      <w:r>
        <w:rPr>
          <w:color w:val="000000"/>
          <w:lang w:val="fr-FR"/>
        </w:rPr>
        <w:t>Le pouvoir adjudicateur se réserve la possibilité de faire exécuter par un tiers les prestations aux frais et risques du titulaire.</w:t>
      </w:r>
    </w:p>
    <w:p w14:paraId="5C900E71" w14:textId="0364A1DA" w:rsidR="005A18EB" w:rsidRDefault="00203608">
      <w:pPr>
        <w:pStyle w:val="Titre2"/>
        <w:spacing w:before="20" w:after="120"/>
        <w:ind w:left="300" w:right="20"/>
        <w:rPr>
          <w:rFonts w:ascii="Trebuchet MS" w:eastAsia="Trebuchet MS" w:hAnsi="Trebuchet MS" w:cs="Trebuchet MS"/>
          <w:i w:val="0"/>
          <w:color w:val="000000"/>
          <w:sz w:val="24"/>
          <w:lang w:val="fr-FR"/>
        </w:rPr>
      </w:pPr>
      <w:bookmarkStart w:id="36" w:name="_Toc106788986"/>
      <w:r>
        <w:rPr>
          <w:rFonts w:ascii="Trebuchet MS" w:eastAsia="Trebuchet MS" w:hAnsi="Trebuchet MS" w:cs="Trebuchet MS"/>
          <w:i w:val="0"/>
          <w:color w:val="000000"/>
          <w:sz w:val="24"/>
          <w:lang w:val="fr-FR"/>
        </w:rPr>
        <w:t>1</w:t>
      </w:r>
      <w:r w:rsidR="009A6683">
        <w:rPr>
          <w:rFonts w:ascii="Trebuchet MS" w:eastAsia="Trebuchet MS" w:hAnsi="Trebuchet MS" w:cs="Trebuchet MS"/>
          <w:i w:val="0"/>
          <w:color w:val="000000"/>
          <w:sz w:val="24"/>
          <w:lang w:val="fr-FR"/>
        </w:rPr>
        <w:t>7</w:t>
      </w:r>
      <w:r>
        <w:rPr>
          <w:rFonts w:ascii="Trebuchet MS" w:eastAsia="Trebuchet MS" w:hAnsi="Trebuchet MS" w:cs="Trebuchet MS"/>
          <w:i w:val="0"/>
          <w:color w:val="000000"/>
          <w:sz w:val="24"/>
          <w:lang w:val="fr-FR"/>
        </w:rPr>
        <w:t>.2 - Redressement ou liquidation judiciaire</w:t>
      </w:r>
      <w:bookmarkEnd w:id="36"/>
    </w:p>
    <w:p w14:paraId="1D86E290" w14:textId="77777777" w:rsidR="005A18EB" w:rsidRDefault="00203608">
      <w:pPr>
        <w:pStyle w:val="ParagrapheIndent2"/>
        <w:spacing w:line="232" w:lineRule="exact"/>
        <w:ind w:left="20" w:right="20"/>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5AAE7C29" w14:textId="77777777" w:rsidR="005A18EB" w:rsidRDefault="005A18EB">
      <w:pPr>
        <w:pStyle w:val="ParagrapheIndent2"/>
        <w:spacing w:line="232" w:lineRule="exact"/>
        <w:ind w:left="20" w:right="20"/>
        <w:jc w:val="both"/>
        <w:rPr>
          <w:color w:val="000000"/>
          <w:lang w:val="fr-FR"/>
        </w:rPr>
      </w:pPr>
    </w:p>
    <w:p w14:paraId="72DE2687" w14:textId="77777777" w:rsidR="005A18EB" w:rsidRDefault="00203608">
      <w:pPr>
        <w:pStyle w:val="ParagrapheIndent2"/>
        <w:spacing w:line="232" w:lineRule="exact"/>
        <w:ind w:left="20" w:right="20"/>
        <w:jc w:val="both"/>
        <w:rPr>
          <w:color w:val="000000"/>
          <w:lang w:val="fr-FR"/>
        </w:rPr>
      </w:pPr>
      <w:r>
        <w:rPr>
          <w:color w:val="000000"/>
          <w:lang w:val="fr-FR"/>
        </w:rPr>
        <w:lastRenderedPageBreak/>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4F790FFD" w14:textId="77777777" w:rsidR="005A18EB" w:rsidRDefault="005A18EB">
      <w:pPr>
        <w:pStyle w:val="ParagrapheIndent2"/>
        <w:spacing w:line="232" w:lineRule="exact"/>
        <w:ind w:left="20" w:right="20"/>
        <w:jc w:val="both"/>
        <w:rPr>
          <w:color w:val="000000"/>
          <w:lang w:val="fr-FR"/>
        </w:rPr>
      </w:pPr>
    </w:p>
    <w:p w14:paraId="72673BFE" w14:textId="77777777" w:rsidR="005A18EB" w:rsidRDefault="00203608">
      <w:pPr>
        <w:pStyle w:val="ParagrapheIndent2"/>
        <w:spacing w:line="232" w:lineRule="exact"/>
        <w:ind w:left="20" w:right="20"/>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7D756C5E" w14:textId="77777777" w:rsidR="005A18EB" w:rsidRPr="006B16B2" w:rsidRDefault="005A18EB">
      <w:pPr>
        <w:spacing w:line="20" w:lineRule="exact"/>
        <w:rPr>
          <w:sz w:val="2"/>
          <w:lang w:val="fr-FR"/>
        </w:rPr>
      </w:pPr>
    </w:p>
    <w:p w14:paraId="1CCB3DF9" w14:textId="77777777" w:rsidR="005A18EB" w:rsidRDefault="005A18EB">
      <w:pPr>
        <w:pStyle w:val="ParagrapheIndent2"/>
        <w:spacing w:line="232" w:lineRule="exact"/>
        <w:ind w:left="20" w:right="20"/>
        <w:jc w:val="both"/>
        <w:rPr>
          <w:color w:val="000000"/>
          <w:lang w:val="fr-FR"/>
        </w:rPr>
      </w:pPr>
    </w:p>
    <w:p w14:paraId="3C153B9F" w14:textId="01BFB1DD" w:rsidR="005A18EB" w:rsidRDefault="00203608">
      <w:pPr>
        <w:pStyle w:val="ParagrapheIndent2"/>
        <w:spacing w:after="240" w:line="232" w:lineRule="exact"/>
        <w:ind w:left="20" w:right="20"/>
        <w:jc w:val="both"/>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321709A2" w14:textId="77777777" w:rsidR="00E944D2" w:rsidRPr="00E944D2" w:rsidRDefault="00E944D2" w:rsidP="00E944D2">
      <w:pPr>
        <w:rPr>
          <w:lang w:val="fr-FR"/>
        </w:rPr>
      </w:pPr>
    </w:p>
    <w:p w14:paraId="159D0527" w14:textId="2923A047" w:rsidR="005A18EB" w:rsidRDefault="009A6683">
      <w:pPr>
        <w:pStyle w:val="Titre1"/>
        <w:spacing w:before="20" w:after="180"/>
        <w:ind w:left="20" w:right="20"/>
        <w:rPr>
          <w:rFonts w:ascii="Trebuchet MS" w:eastAsia="Trebuchet MS" w:hAnsi="Trebuchet MS" w:cs="Trebuchet MS"/>
          <w:color w:val="000000"/>
          <w:sz w:val="28"/>
          <w:lang w:val="fr-FR"/>
        </w:rPr>
      </w:pPr>
      <w:bookmarkStart w:id="37" w:name="_Toc106788987"/>
      <w:r>
        <w:rPr>
          <w:rFonts w:ascii="Trebuchet MS" w:eastAsia="Trebuchet MS" w:hAnsi="Trebuchet MS" w:cs="Trebuchet MS"/>
          <w:color w:val="000000"/>
          <w:sz w:val="28"/>
          <w:lang w:val="fr-FR"/>
        </w:rPr>
        <w:t xml:space="preserve">Article </w:t>
      </w:r>
      <w:r w:rsidR="00203608">
        <w:rPr>
          <w:rFonts w:ascii="Trebuchet MS" w:eastAsia="Trebuchet MS" w:hAnsi="Trebuchet MS" w:cs="Trebuchet MS"/>
          <w:color w:val="000000"/>
          <w:sz w:val="28"/>
          <w:lang w:val="fr-FR"/>
        </w:rPr>
        <w:t>1</w:t>
      </w:r>
      <w:r>
        <w:rPr>
          <w:rFonts w:ascii="Trebuchet MS" w:eastAsia="Trebuchet MS" w:hAnsi="Trebuchet MS" w:cs="Trebuchet MS"/>
          <w:color w:val="000000"/>
          <w:sz w:val="28"/>
          <w:lang w:val="fr-FR"/>
        </w:rPr>
        <w:t>8</w:t>
      </w:r>
      <w:r w:rsidR="00203608">
        <w:rPr>
          <w:rFonts w:ascii="Trebuchet MS" w:eastAsia="Trebuchet MS" w:hAnsi="Trebuchet MS" w:cs="Trebuchet MS"/>
          <w:color w:val="000000"/>
          <w:sz w:val="28"/>
          <w:lang w:val="fr-FR"/>
        </w:rPr>
        <w:t xml:space="preserve"> - Règlement des litiges et langues</w:t>
      </w:r>
      <w:bookmarkEnd w:id="37"/>
    </w:p>
    <w:p w14:paraId="43DB5A19" w14:textId="77777777" w:rsidR="005A18EB" w:rsidRDefault="00203608">
      <w:pPr>
        <w:pStyle w:val="ParagrapheIndent1"/>
        <w:spacing w:after="240"/>
        <w:ind w:left="20" w:right="20"/>
        <w:jc w:val="both"/>
        <w:rPr>
          <w:color w:val="000000"/>
          <w:lang w:val="fr-FR"/>
        </w:rPr>
      </w:pPr>
      <w:r>
        <w:rPr>
          <w:color w:val="000000"/>
          <w:lang w:val="fr-FR"/>
        </w:rPr>
        <w:t>En cas de litige, seul le Tribunal Administratif de Versailles est compétent en la matière.</w:t>
      </w:r>
    </w:p>
    <w:p w14:paraId="511C3C02" w14:textId="38D954FC" w:rsidR="005A18EB" w:rsidRDefault="00203608">
      <w:pPr>
        <w:pStyle w:val="ParagrapheIndent1"/>
        <w:spacing w:after="240" w:line="232" w:lineRule="exact"/>
        <w:ind w:left="20" w:right="20"/>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049E1CD2" w14:textId="77777777" w:rsidR="00E944D2" w:rsidRPr="00E944D2" w:rsidRDefault="00E944D2" w:rsidP="00E944D2">
      <w:pPr>
        <w:rPr>
          <w:lang w:val="fr-FR"/>
        </w:rPr>
      </w:pPr>
    </w:p>
    <w:p w14:paraId="43370B24" w14:textId="6AD40E82" w:rsidR="005A18EB" w:rsidRDefault="009A6683">
      <w:pPr>
        <w:pStyle w:val="Titre1"/>
        <w:spacing w:before="20" w:after="180"/>
        <w:ind w:left="20" w:right="20"/>
        <w:rPr>
          <w:rFonts w:ascii="Trebuchet MS" w:eastAsia="Trebuchet MS" w:hAnsi="Trebuchet MS" w:cs="Trebuchet MS"/>
          <w:color w:val="000000"/>
          <w:sz w:val="28"/>
          <w:lang w:val="fr-FR"/>
        </w:rPr>
      </w:pPr>
      <w:bookmarkStart w:id="38" w:name="_Toc106788988"/>
      <w:r>
        <w:rPr>
          <w:rFonts w:ascii="Trebuchet MS" w:eastAsia="Trebuchet MS" w:hAnsi="Trebuchet MS" w:cs="Trebuchet MS"/>
          <w:color w:val="000000"/>
          <w:sz w:val="28"/>
          <w:lang w:val="fr-FR"/>
        </w:rPr>
        <w:t xml:space="preserve">Article </w:t>
      </w:r>
      <w:r w:rsidR="00203608">
        <w:rPr>
          <w:rFonts w:ascii="Trebuchet MS" w:eastAsia="Trebuchet MS" w:hAnsi="Trebuchet MS" w:cs="Trebuchet MS"/>
          <w:color w:val="000000"/>
          <w:sz w:val="28"/>
          <w:lang w:val="fr-FR"/>
        </w:rPr>
        <w:t>1</w:t>
      </w:r>
      <w:r>
        <w:rPr>
          <w:rFonts w:ascii="Trebuchet MS" w:eastAsia="Trebuchet MS" w:hAnsi="Trebuchet MS" w:cs="Trebuchet MS"/>
          <w:color w:val="000000"/>
          <w:sz w:val="28"/>
          <w:lang w:val="fr-FR"/>
        </w:rPr>
        <w:t>9</w:t>
      </w:r>
      <w:r w:rsidR="00203608">
        <w:rPr>
          <w:rFonts w:ascii="Trebuchet MS" w:eastAsia="Trebuchet MS" w:hAnsi="Trebuchet MS" w:cs="Trebuchet MS"/>
          <w:color w:val="000000"/>
          <w:sz w:val="28"/>
          <w:lang w:val="fr-FR"/>
        </w:rPr>
        <w:t xml:space="preserve"> - Clauses complémentaires</w:t>
      </w:r>
      <w:bookmarkEnd w:id="38"/>
    </w:p>
    <w:p w14:paraId="4674B9DC" w14:textId="2A63895A" w:rsidR="005A18EB" w:rsidRDefault="00203608">
      <w:pPr>
        <w:pStyle w:val="ParagrapheIndent2"/>
        <w:spacing w:line="232" w:lineRule="exact"/>
        <w:ind w:left="20" w:right="20"/>
        <w:jc w:val="both"/>
        <w:rPr>
          <w:color w:val="000000"/>
          <w:lang w:val="fr-FR"/>
        </w:rPr>
      </w:pPr>
      <w:r>
        <w:rPr>
          <w:color w:val="000000"/>
          <w:lang w:val="fr-FR"/>
        </w:rPr>
        <w:t>Le titulaire s’engage à fournir tous les 6 mois à compter de la notification du marché et jusqu’à la fin de l’exécution de celui-ci, les pièces et attestations sur l’honneur prévues à l’article D8222-5 ou D8222-7 du code du travail.</w:t>
      </w:r>
    </w:p>
    <w:p w14:paraId="47990C2D" w14:textId="77777777" w:rsidR="0029436F" w:rsidRPr="0029436F" w:rsidRDefault="0029436F" w:rsidP="0029436F">
      <w:pPr>
        <w:rPr>
          <w:lang w:val="fr-FR"/>
        </w:rPr>
      </w:pPr>
    </w:p>
    <w:p w14:paraId="070B02F1" w14:textId="77777777" w:rsidR="005A18EB" w:rsidRDefault="00203608">
      <w:pPr>
        <w:pStyle w:val="ParagrapheIndent2"/>
        <w:spacing w:line="232" w:lineRule="exact"/>
        <w:ind w:left="20" w:right="20"/>
        <w:jc w:val="both"/>
        <w:rPr>
          <w:color w:val="000000"/>
          <w:lang w:val="fr-FR"/>
        </w:rPr>
      </w:pPr>
      <w:r>
        <w:rPr>
          <w:color w:val="000000"/>
          <w:lang w:val="fr-FR"/>
        </w:rPr>
        <w:t xml:space="preserve">Les pièces et attestations mentionnées ci-dessus sont déposées par le titulaire sur la plateforme en ligne mise à disposition, gratuitement, par l’Université Paris-Saclay, à l’adresse suivante : </w:t>
      </w:r>
      <w:hyperlink r:id="rId11" w:history="1">
        <w:r>
          <w:rPr>
            <w:color w:val="0070C0"/>
            <w:u w:val="single"/>
            <w:lang w:val="fr-FR"/>
          </w:rPr>
          <w:t>https://declarants.e-attestations.com</w:t>
        </w:r>
      </w:hyperlink>
    </w:p>
    <w:p w14:paraId="63F0BA8E" w14:textId="77777777" w:rsidR="005A18EB" w:rsidRDefault="005A18EB">
      <w:pPr>
        <w:pStyle w:val="ParagrapheIndent2"/>
        <w:spacing w:line="232" w:lineRule="exact"/>
        <w:ind w:left="20" w:right="20"/>
        <w:jc w:val="both"/>
        <w:rPr>
          <w:color w:val="000000"/>
          <w:lang w:val="fr-FR"/>
        </w:rPr>
      </w:pPr>
    </w:p>
    <w:p w14:paraId="2531BB12" w14:textId="78BFEEB0" w:rsidR="005A18EB" w:rsidRDefault="00203608">
      <w:pPr>
        <w:pStyle w:val="ParagrapheIndent2"/>
        <w:spacing w:line="232" w:lineRule="exact"/>
        <w:ind w:left="20" w:right="20"/>
        <w:jc w:val="both"/>
        <w:rPr>
          <w:color w:val="000000"/>
          <w:lang w:val="fr-FR"/>
        </w:rPr>
      </w:pPr>
      <w:r>
        <w:rPr>
          <w:color w:val="000000"/>
          <w:lang w:val="fr-FR"/>
        </w:rPr>
        <w:t>A défaut, le marché pourra être résilié aux torts du titulaire. Ainsi le Pouvoir adjudicateur pourra faire procéder par un tiers à l'exécution des prestations prévues par le marché, aux frais et risques du titulaire.</w:t>
      </w:r>
    </w:p>
    <w:p w14:paraId="7634D922" w14:textId="647AEFA6" w:rsidR="008E045D" w:rsidRDefault="008E045D" w:rsidP="008E045D">
      <w:pPr>
        <w:rPr>
          <w:lang w:val="fr-FR"/>
        </w:rPr>
      </w:pPr>
    </w:p>
    <w:p w14:paraId="5889BE48" w14:textId="41084F0E" w:rsidR="008E045D" w:rsidRDefault="008E045D" w:rsidP="008E045D">
      <w:pPr>
        <w:rPr>
          <w:lang w:val="fr-FR"/>
        </w:rPr>
      </w:pPr>
    </w:p>
    <w:p w14:paraId="504D6498" w14:textId="27910B43" w:rsidR="008E045D" w:rsidRPr="008E045D" w:rsidRDefault="009A6683" w:rsidP="008E045D">
      <w:pPr>
        <w:pStyle w:val="Titre1"/>
        <w:spacing w:before="20" w:after="180"/>
        <w:ind w:left="20" w:right="20"/>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Article 20</w:t>
      </w:r>
      <w:r w:rsidR="008E045D" w:rsidRPr="008E045D">
        <w:rPr>
          <w:rFonts w:ascii="Trebuchet MS" w:eastAsia="Trebuchet MS" w:hAnsi="Trebuchet MS" w:cs="Trebuchet MS"/>
          <w:color w:val="000000"/>
          <w:sz w:val="28"/>
          <w:lang w:val="fr-FR"/>
        </w:rPr>
        <w:t xml:space="preserve"> - Clauses de réexamens</w:t>
      </w:r>
    </w:p>
    <w:p w14:paraId="57CC51A0" w14:textId="7B6BDA2F" w:rsidR="00BC14CF" w:rsidRPr="002B6621" w:rsidRDefault="009A6683" w:rsidP="002B6621">
      <w:pPr>
        <w:pStyle w:val="Titre2"/>
        <w:spacing w:before="20" w:after="120"/>
        <w:ind w:left="300" w:right="20"/>
        <w:rPr>
          <w:rFonts w:ascii="Trebuchet MS" w:eastAsia="Trebuchet MS" w:hAnsi="Trebuchet MS" w:cs="Trebuchet MS"/>
          <w:i w:val="0"/>
          <w:color w:val="000000"/>
          <w:sz w:val="24"/>
          <w:lang w:val="fr-FR"/>
        </w:rPr>
      </w:pPr>
      <w:bookmarkStart w:id="39" w:name="_Toc106788990"/>
      <w:r>
        <w:rPr>
          <w:rFonts w:ascii="Trebuchet MS" w:eastAsia="Trebuchet MS" w:hAnsi="Trebuchet MS" w:cs="Trebuchet MS"/>
          <w:i w:val="0"/>
          <w:color w:val="000000"/>
          <w:sz w:val="24"/>
          <w:lang w:val="fr-FR"/>
        </w:rPr>
        <w:t>20</w:t>
      </w:r>
      <w:r w:rsidR="00BC14CF" w:rsidRPr="002B6621">
        <w:rPr>
          <w:rFonts w:ascii="Trebuchet MS" w:eastAsia="Trebuchet MS" w:hAnsi="Trebuchet MS" w:cs="Trebuchet MS"/>
          <w:i w:val="0"/>
          <w:color w:val="000000"/>
          <w:sz w:val="24"/>
          <w:lang w:val="fr-FR"/>
        </w:rPr>
        <w:t>.</w:t>
      </w:r>
      <w:r w:rsidR="00A56AA5" w:rsidRPr="002B6621">
        <w:rPr>
          <w:rFonts w:ascii="Trebuchet MS" w:eastAsia="Trebuchet MS" w:hAnsi="Trebuchet MS" w:cs="Trebuchet MS"/>
          <w:i w:val="0"/>
          <w:color w:val="000000"/>
          <w:sz w:val="24"/>
          <w:lang w:val="fr-FR"/>
        </w:rPr>
        <w:t>1</w:t>
      </w:r>
      <w:r w:rsidR="00BC14CF" w:rsidRPr="002B6621">
        <w:rPr>
          <w:rFonts w:ascii="Trebuchet MS" w:eastAsia="Trebuchet MS" w:hAnsi="Trebuchet MS" w:cs="Trebuchet MS"/>
          <w:i w:val="0"/>
          <w:color w:val="000000"/>
          <w:sz w:val="24"/>
          <w:lang w:val="fr-FR"/>
        </w:rPr>
        <w:t xml:space="preserve"> Modifications ou évolutions </w:t>
      </w:r>
      <w:r w:rsidR="00582AD3">
        <w:rPr>
          <w:rFonts w:ascii="Trebuchet MS" w:eastAsia="Trebuchet MS" w:hAnsi="Trebuchet MS" w:cs="Trebuchet MS"/>
          <w:i w:val="0"/>
          <w:color w:val="000000"/>
          <w:sz w:val="24"/>
          <w:lang w:val="fr-FR"/>
        </w:rPr>
        <w:t>commerciales</w:t>
      </w:r>
      <w:r w:rsidR="00582AD3" w:rsidRPr="002B6621">
        <w:rPr>
          <w:rFonts w:ascii="Trebuchet MS" w:eastAsia="Trebuchet MS" w:hAnsi="Trebuchet MS" w:cs="Trebuchet MS"/>
          <w:i w:val="0"/>
          <w:color w:val="000000"/>
          <w:sz w:val="24"/>
          <w:lang w:val="fr-FR"/>
        </w:rPr>
        <w:t xml:space="preserve"> </w:t>
      </w:r>
      <w:r w:rsidR="00BC14CF" w:rsidRPr="002B6621">
        <w:rPr>
          <w:rFonts w:ascii="Trebuchet MS" w:eastAsia="Trebuchet MS" w:hAnsi="Trebuchet MS" w:cs="Trebuchet MS"/>
          <w:i w:val="0"/>
          <w:color w:val="000000"/>
          <w:sz w:val="24"/>
          <w:lang w:val="fr-FR"/>
        </w:rPr>
        <w:t>et introduction de nouvelles fournitures</w:t>
      </w:r>
      <w:r w:rsidR="00582AD3">
        <w:rPr>
          <w:rFonts w:ascii="Trebuchet MS" w:eastAsia="Trebuchet MS" w:hAnsi="Trebuchet MS" w:cs="Trebuchet MS"/>
          <w:i w:val="0"/>
          <w:color w:val="000000"/>
          <w:sz w:val="24"/>
          <w:lang w:val="fr-FR"/>
        </w:rPr>
        <w:t xml:space="preserve"> / remplacement d’un produit</w:t>
      </w:r>
    </w:p>
    <w:p w14:paraId="02DE1AC6" w14:textId="77777777" w:rsidR="00A56AA5" w:rsidRPr="00A56AA5" w:rsidRDefault="00A56AA5" w:rsidP="00A56AA5">
      <w:pPr>
        <w:rPr>
          <w:lang w:val="fr-FR"/>
        </w:rPr>
      </w:pPr>
    </w:p>
    <w:p w14:paraId="54643B6B" w14:textId="739E436B" w:rsidR="00BC14CF" w:rsidRPr="00A37E5F" w:rsidRDefault="00BC14CF" w:rsidP="00A37E5F">
      <w:pPr>
        <w:pStyle w:val="ParagrapheIndent2"/>
        <w:spacing w:line="232" w:lineRule="exact"/>
        <w:ind w:left="20" w:right="20"/>
        <w:jc w:val="both"/>
        <w:rPr>
          <w:color w:val="000000"/>
          <w:lang w:val="fr-FR"/>
        </w:rPr>
      </w:pPr>
      <w:r w:rsidRPr="00A37E5F">
        <w:rPr>
          <w:color w:val="000000"/>
          <w:lang w:val="fr-FR"/>
        </w:rPr>
        <w:t xml:space="preserve">Le titulaire informe sans délai le LADF de toutes modifications ou d’évolutions </w:t>
      </w:r>
      <w:r w:rsidR="00582AD3">
        <w:rPr>
          <w:color w:val="000000"/>
          <w:lang w:val="fr-FR"/>
        </w:rPr>
        <w:t>commerciales</w:t>
      </w:r>
      <w:r w:rsidR="00582AD3" w:rsidRPr="00A37E5F">
        <w:rPr>
          <w:color w:val="000000"/>
          <w:lang w:val="fr-FR"/>
        </w:rPr>
        <w:t xml:space="preserve"> </w:t>
      </w:r>
      <w:r w:rsidRPr="00A37E5F">
        <w:rPr>
          <w:color w:val="000000"/>
          <w:lang w:val="fr-FR"/>
        </w:rPr>
        <w:t>qu'il entend apporter aux fournitures objets du présent accord-cadre.</w:t>
      </w:r>
    </w:p>
    <w:p w14:paraId="24485EF9" w14:textId="77777777" w:rsidR="00BC14CF" w:rsidRPr="00A37E5F" w:rsidRDefault="00BC14CF" w:rsidP="00A37E5F">
      <w:pPr>
        <w:pStyle w:val="ParagrapheIndent2"/>
        <w:spacing w:line="232" w:lineRule="exact"/>
        <w:ind w:left="20" w:right="20"/>
        <w:jc w:val="both"/>
        <w:rPr>
          <w:color w:val="000000"/>
          <w:lang w:val="fr-FR"/>
        </w:rPr>
      </w:pPr>
    </w:p>
    <w:p w14:paraId="07704DE7" w14:textId="0A63E061" w:rsidR="00BC14CF" w:rsidRPr="00A37E5F" w:rsidRDefault="00BC14CF" w:rsidP="00A37E5F">
      <w:pPr>
        <w:pStyle w:val="ParagrapheIndent2"/>
        <w:spacing w:line="232" w:lineRule="exact"/>
        <w:ind w:left="20" w:right="20"/>
        <w:jc w:val="both"/>
        <w:rPr>
          <w:color w:val="000000"/>
          <w:lang w:val="fr-FR"/>
        </w:rPr>
      </w:pPr>
      <w:r w:rsidRPr="00A37E5F">
        <w:rPr>
          <w:color w:val="000000"/>
          <w:lang w:val="fr-FR"/>
        </w:rPr>
        <w:t xml:space="preserve">Sur la base des informations transmises, le LADF décide de la conduite à tenir et la notifie au titulaire au plus tôt un mois après réception des informations. En fonction de la nature des modifications ou d’évolutions proposées, le LADF peut décider de la mise en œuvre d'études complémentaires. A ce titre, le titulaire s'engage à fournir les </w:t>
      </w:r>
      <w:r w:rsidR="00582AD3">
        <w:rPr>
          <w:color w:val="000000"/>
          <w:lang w:val="fr-FR"/>
        </w:rPr>
        <w:t xml:space="preserve">nouvelles </w:t>
      </w:r>
      <w:r w:rsidRPr="00A37E5F">
        <w:rPr>
          <w:color w:val="000000"/>
          <w:lang w:val="fr-FR"/>
        </w:rPr>
        <w:t xml:space="preserve">fournitures </w:t>
      </w:r>
      <w:r w:rsidR="00582AD3">
        <w:rPr>
          <w:color w:val="000000"/>
          <w:lang w:val="fr-FR"/>
        </w:rPr>
        <w:t>commercialisées</w:t>
      </w:r>
      <w:r w:rsidR="00582AD3" w:rsidRPr="00A37E5F">
        <w:rPr>
          <w:color w:val="000000"/>
          <w:lang w:val="fr-FR"/>
        </w:rPr>
        <w:t xml:space="preserve"> </w:t>
      </w:r>
      <w:r w:rsidRPr="00A37E5F">
        <w:rPr>
          <w:color w:val="000000"/>
          <w:lang w:val="fr-FR"/>
        </w:rPr>
        <w:t>à titre gratuit</w:t>
      </w:r>
      <w:r w:rsidR="00582AD3">
        <w:rPr>
          <w:color w:val="000000"/>
          <w:lang w:val="fr-FR"/>
        </w:rPr>
        <w:t xml:space="preserve"> au LADF pour la réalisation de tests</w:t>
      </w:r>
      <w:r w:rsidRPr="00A37E5F">
        <w:rPr>
          <w:color w:val="000000"/>
          <w:lang w:val="fr-FR"/>
        </w:rPr>
        <w:t>. Le titulaire ne peut mettre en œuvre les modifications avant réception de la notification de la décision du LADF.</w:t>
      </w:r>
    </w:p>
    <w:p w14:paraId="7A69496B" w14:textId="03CB69A4" w:rsidR="00BC14CF" w:rsidRPr="00A37E5F" w:rsidRDefault="00BC14CF" w:rsidP="00A37E5F">
      <w:pPr>
        <w:pStyle w:val="ParagrapheIndent2"/>
        <w:spacing w:line="232" w:lineRule="exact"/>
        <w:ind w:left="20" w:right="20"/>
        <w:jc w:val="both"/>
        <w:rPr>
          <w:color w:val="000000"/>
          <w:lang w:val="fr-FR"/>
        </w:rPr>
      </w:pPr>
      <w:r w:rsidRPr="00A37E5F">
        <w:rPr>
          <w:color w:val="000000"/>
          <w:lang w:val="fr-FR"/>
        </w:rPr>
        <w:t xml:space="preserve">A l’exception </w:t>
      </w:r>
      <w:r w:rsidR="00582AD3">
        <w:rPr>
          <w:color w:val="000000"/>
          <w:lang w:val="fr-FR"/>
        </w:rPr>
        <w:t>du cas d’évolution du périmètre d’un ou plusieurs lots</w:t>
      </w:r>
      <w:r w:rsidRPr="00A37E5F">
        <w:rPr>
          <w:color w:val="000000"/>
          <w:lang w:val="fr-FR"/>
        </w:rPr>
        <w:t>, toute évolution acceptée par le LADF, dans les conditions décrites au présent article, est sans incidence sur les prix du marché public.</w:t>
      </w:r>
    </w:p>
    <w:p w14:paraId="3432780C" w14:textId="77777777" w:rsidR="00BC14CF" w:rsidRPr="00A37E5F" w:rsidRDefault="00BC14CF" w:rsidP="00A37E5F">
      <w:pPr>
        <w:pStyle w:val="ParagrapheIndent2"/>
        <w:spacing w:line="232" w:lineRule="exact"/>
        <w:ind w:left="20" w:right="20"/>
        <w:jc w:val="both"/>
        <w:rPr>
          <w:color w:val="000000"/>
          <w:lang w:val="fr-FR"/>
        </w:rPr>
      </w:pPr>
    </w:p>
    <w:p w14:paraId="0F3426AD" w14:textId="7BD483FB" w:rsidR="00BC14CF" w:rsidRPr="00A37E5F" w:rsidRDefault="00BC14CF" w:rsidP="00A37E5F">
      <w:pPr>
        <w:pStyle w:val="ParagrapheIndent2"/>
        <w:spacing w:line="232" w:lineRule="exact"/>
        <w:ind w:left="20" w:right="20"/>
        <w:jc w:val="both"/>
        <w:rPr>
          <w:color w:val="000000"/>
          <w:lang w:val="fr-FR"/>
        </w:rPr>
      </w:pPr>
      <w:r w:rsidRPr="00A37E5F">
        <w:rPr>
          <w:color w:val="000000"/>
          <w:lang w:val="fr-FR"/>
        </w:rPr>
        <w:lastRenderedPageBreak/>
        <w:t xml:space="preserve">Le LADF est susceptible au cours de l’accord-cadre d’introduire de nouveaux produits qui seraient nécessaires au bon déroulement des analyses ou pour développer de nouvelles </w:t>
      </w:r>
      <w:r w:rsidR="00582AD3">
        <w:rPr>
          <w:color w:val="000000"/>
          <w:lang w:val="fr-FR"/>
        </w:rPr>
        <w:t>méthodes de détection</w:t>
      </w:r>
      <w:r w:rsidRPr="00A37E5F">
        <w:rPr>
          <w:color w:val="000000"/>
          <w:lang w:val="fr-FR"/>
        </w:rPr>
        <w:t>.</w:t>
      </w:r>
    </w:p>
    <w:p w14:paraId="5EBC64CE" w14:textId="77777777" w:rsidR="00BC14CF" w:rsidRPr="00A37E5F" w:rsidRDefault="00BC14CF" w:rsidP="00A37E5F">
      <w:pPr>
        <w:pStyle w:val="ParagrapheIndent2"/>
        <w:spacing w:line="232" w:lineRule="exact"/>
        <w:ind w:left="20" w:right="20"/>
        <w:jc w:val="both"/>
        <w:rPr>
          <w:color w:val="000000"/>
          <w:lang w:val="fr-FR"/>
        </w:rPr>
      </w:pPr>
    </w:p>
    <w:p w14:paraId="7C74283F" w14:textId="6A8AE69A" w:rsidR="00BC14CF" w:rsidRDefault="00BC14CF" w:rsidP="00A37E5F">
      <w:pPr>
        <w:pStyle w:val="ParagrapheIndent2"/>
        <w:spacing w:line="232" w:lineRule="exact"/>
        <w:ind w:left="20" w:right="20"/>
        <w:jc w:val="both"/>
        <w:rPr>
          <w:color w:val="000000"/>
          <w:lang w:val="fr-FR"/>
        </w:rPr>
      </w:pPr>
      <w:r w:rsidRPr="00A37E5F">
        <w:rPr>
          <w:color w:val="000000"/>
          <w:lang w:val="fr-FR"/>
        </w:rPr>
        <w:t>En tout état de cause, toute modification</w:t>
      </w:r>
      <w:r w:rsidR="00582AD3">
        <w:rPr>
          <w:color w:val="000000"/>
          <w:lang w:val="fr-FR"/>
        </w:rPr>
        <w:t xml:space="preserve">, </w:t>
      </w:r>
      <w:r w:rsidRPr="00A37E5F">
        <w:rPr>
          <w:color w:val="000000"/>
          <w:lang w:val="fr-FR"/>
        </w:rPr>
        <w:t xml:space="preserve">évolution </w:t>
      </w:r>
      <w:r w:rsidR="00582AD3">
        <w:rPr>
          <w:color w:val="000000"/>
          <w:lang w:val="fr-FR"/>
        </w:rPr>
        <w:t xml:space="preserve">de gamme </w:t>
      </w:r>
      <w:r w:rsidRPr="00A37E5F">
        <w:rPr>
          <w:color w:val="000000"/>
          <w:lang w:val="fr-FR"/>
        </w:rPr>
        <w:t>ou introduction de nouvelles fournitures dans le cadre du présent accord-cadre donnent lieu à la conclusion d’un avenant qui s’accordera sur une modification du contrat sans qu’il soit nécessaire pour le pouvoir adjudicateur d’engager une nouvelle procédure de publicité et de mise en concurrence.</w:t>
      </w:r>
    </w:p>
    <w:p w14:paraId="09DA4F3E" w14:textId="77777777" w:rsidR="00582AD3" w:rsidRPr="00996EDC" w:rsidRDefault="00582AD3" w:rsidP="00996EDC">
      <w:pPr>
        <w:rPr>
          <w:lang w:val="fr-FR"/>
        </w:rPr>
      </w:pPr>
    </w:p>
    <w:p w14:paraId="5F2F3EFA" w14:textId="77777777" w:rsidR="00582AD3" w:rsidRDefault="00582AD3" w:rsidP="00582AD3">
      <w:pPr>
        <w:pStyle w:val="ParagrapheIndent2"/>
        <w:spacing w:line="232" w:lineRule="exact"/>
        <w:ind w:left="20" w:right="20"/>
        <w:jc w:val="both"/>
        <w:rPr>
          <w:color w:val="000000"/>
          <w:lang w:val="fr-FR"/>
        </w:rPr>
      </w:pPr>
      <w:r w:rsidRPr="00A37E5F">
        <w:rPr>
          <w:color w:val="000000"/>
          <w:lang w:val="fr-FR"/>
        </w:rPr>
        <w:t>Le remplacement d’un produit par un produit équivalent ou innovant, ainsi que les conditions financières de cette substitution ne feront pas l’objet d’un avenant. Le remplacement des produits doit être l’occasion d’introduire des articles innovants ou de retirer, pour les remplacer, des produits qui ne seraient plus en conformité avec la nouvelle réglementation européenne ou équivalente sur l’environnement et la composition desdits produits. Préalablement au remplacement d’un produit, le titulaire fournit au LADF, si elle en fait la demande, la composition, les caractéristiques techniques, les données de sécurité ainsi que des échantillons du produit envisagé.</w:t>
      </w:r>
    </w:p>
    <w:p w14:paraId="64EE9336" w14:textId="77777777" w:rsidR="00582AD3" w:rsidRPr="00996EDC" w:rsidRDefault="00582AD3" w:rsidP="00996EDC">
      <w:pPr>
        <w:rPr>
          <w:lang w:val="fr-FR"/>
        </w:rPr>
      </w:pPr>
    </w:p>
    <w:p w14:paraId="0F38EAEE" w14:textId="77777777" w:rsidR="00BC14CF" w:rsidRPr="00A37E5F" w:rsidRDefault="00BC14CF" w:rsidP="00A37E5F">
      <w:pPr>
        <w:pStyle w:val="ParagrapheIndent2"/>
        <w:spacing w:line="232" w:lineRule="exact"/>
        <w:ind w:left="20" w:right="20"/>
        <w:jc w:val="both"/>
        <w:rPr>
          <w:color w:val="000000"/>
          <w:lang w:val="fr-FR"/>
        </w:rPr>
      </w:pPr>
    </w:p>
    <w:p w14:paraId="1599719F" w14:textId="213B8B4E" w:rsidR="00BC14CF" w:rsidRPr="00A37E5F" w:rsidRDefault="00BC14CF" w:rsidP="00A37E5F">
      <w:pPr>
        <w:pStyle w:val="ParagrapheIndent2"/>
        <w:spacing w:line="232" w:lineRule="exact"/>
        <w:ind w:left="20" w:right="20"/>
        <w:jc w:val="both"/>
        <w:rPr>
          <w:color w:val="000000"/>
          <w:lang w:val="fr-FR"/>
        </w:rPr>
      </w:pPr>
      <w:r w:rsidRPr="00A37E5F">
        <w:rPr>
          <w:color w:val="000000"/>
          <w:lang w:val="fr-FR"/>
        </w:rPr>
        <w:t xml:space="preserve">Toute modification acceptée par le LADF donne lieu à une mise à jour de la </w:t>
      </w:r>
      <w:r w:rsidR="009A032B">
        <w:rPr>
          <w:color w:val="000000"/>
          <w:lang w:val="fr-FR"/>
        </w:rPr>
        <w:t>fiche tec</w:t>
      </w:r>
      <w:r w:rsidR="00996EDC">
        <w:rPr>
          <w:color w:val="000000"/>
          <w:lang w:val="fr-FR"/>
        </w:rPr>
        <w:t>h</w:t>
      </w:r>
      <w:r w:rsidR="009A032B">
        <w:rPr>
          <w:color w:val="000000"/>
          <w:lang w:val="fr-FR"/>
        </w:rPr>
        <w:t>nique</w:t>
      </w:r>
      <w:r w:rsidRPr="00A37E5F">
        <w:rPr>
          <w:color w:val="000000"/>
          <w:lang w:val="fr-FR"/>
        </w:rPr>
        <w:t xml:space="preserve"> par le titulaire. </w:t>
      </w:r>
      <w:r w:rsidR="009A032B">
        <w:rPr>
          <w:color w:val="000000"/>
          <w:lang w:val="fr-FR"/>
        </w:rPr>
        <w:t xml:space="preserve">Cette fiche technique </w:t>
      </w:r>
      <w:r w:rsidRPr="00A37E5F">
        <w:rPr>
          <w:color w:val="000000"/>
          <w:lang w:val="fr-FR"/>
        </w:rPr>
        <w:t>mise à jour est adressée dans les meilleurs délais par le titulaire au représentant du LADF.</w:t>
      </w:r>
    </w:p>
    <w:p w14:paraId="3AA8AD57" w14:textId="77777777" w:rsidR="00BC14CF" w:rsidRPr="00A37E5F" w:rsidRDefault="00BC14CF" w:rsidP="00A37E5F">
      <w:pPr>
        <w:pStyle w:val="ParagrapheIndent2"/>
        <w:spacing w:line="232" w:lineRule="exact"/>
        <w:ind w:left="20" w:right="20"/>
        <w:jc w:val="both"/>
        <w:rPr>
          <w:color w:val="000000"/>
          <w:lang w:val="fr-FR"/>
        </w:rPr>
      </w:pPr>
    </w:p>
    <w:p w14:paraId="740EAE81" w14:textId="77777777" w:rsidR="00BC14CF" w:rsidRPr="00A37E5F" w:rsidRDefault="00BC14CF" w:rsidP="00A37E5F">
      <w:pPr>
        <w:pStyle w:val="ParagrapheIndent2"/>
        <w:spacing w:line="232" w:lineRule="exact"/>
        <w:ind w:left="20" w:right="20"/>
        <w:jc w:val="both"/>
        <w:rPr>
          <w:color w:val="000000"/>
          <w:lang w:val="fr-FR"/>
        </w:rPr>
      </w:pPr>
    </w:p>
    <w:p w14:paraId="72498B23" w14:textId="55BFA439" w:rsidR="00BC14CF" w:rsidRPr="002B6621" w:rsidRDefault="009A6683" w:rsidP="002B6621">
      <w:pPr>
        <w:pStyle w:val="Titre2"/>
        <w:spacing w:before="20" w:after="120"/>
        <w:ind w:left="300" w:right="2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20</w:t>
      </w:r>
      <w:r w:rsidR="00BC14CF" w:rsidRPr="002B6621">
        <w:rPr>
          <w:rFonts w:ascii="Trebuchet MS" w:eastAsia="Trebuchet MS" w:hAnsi="Trebuchet MS" w:cs="Trebuchet MS"/>
          <w:i w:val="0"/>
          <w:color w:val="000000"/>
          <w:sz w:val="24"/>
          <w:lang w:val="fr-FR"/>
        </w:rPr>
        <w:t>.</w:t>
      </w:r>
      <w:r w:rsidR="00A56AA5" w:rsidRPr="002B6621">
        <w:rPr>
          <w:rFonts w:ascii="Trebuchet MS" w:eastAsia="Trebuchet MS" w:hAnsi="Trebuchet MS" w:cs="Trebuchet MS"/>
          <w:i w:val="0"/>
          <w:color w:val="000000"/>
          <w:sz w:val="24"/>
          <w:lang w:val="fr-FR"/>
        </w:rPr>
        <w:t>2</w:t>
      </w:r>
      <w:r w:rsidR="00BC14CF" w:rsidRPr="002B6621">
        <w:rPr>
          <w:rFonts w:ascii="Trebuchet MS" w:eastAsia="Trebuchet MS" w:hAnsi="Trebuchet MS" w:cs="Trebuchet MS"/>
          <w:i w:val="0"/>
          <w:color w:val="000000"/>
          <w:sz w:val="24"/>
          <w:lang w:val="fr-FR"/>
        </w:rPr>
        <w:t xml:space="preserve"> Evolution des quantités</w:t>
      </w:r>
    </w:p>
    <w:p w14:paraId="0A6BBCB9" w14:textId="77777777" w:rsidR="00BC14CF" w:rsidRPr="00A37E5F" w:rsidRDefault="00BC14CF" w:rsidP="00A37E5F">
      <w:pPr>
        <w:pStyle w:val="ParagrapheIndent2"/>
        <w:spacing w:line="232" w:lineRule="exact"/>
        <w:ind w:left="20" w:right="20"/>
        <w:jc w:val="both"/>
        <w:rPr>
          <w:color w:val="000000"/>
          <w:lang w:val="fr-FR"/>
        </w:rPr>
      </w:pPr>
    </w:p>
    <w:p w14:paraId="659361C1" w14:textId="70CED99B" w:rsidR="00582AD3" w:rsidRDefault="00582AD3" w:rsidP="00A37E5F">
      <w:pPr>
        <w:pStyle w:val="ParagrapheIndent2"/>
        <w:spacing w:line="232" w:lineRule="exact"/>
        <w:ind w:left="20" w:right="20"/>
        <w:jc w:val="both"/>
        <w:rPr>
          <w:color w:val="000000"/>
          <w:lang w:val="fr-FR"/>
        </w:rPr>
      </w:pPr>
      <w:r>
        <w:rPr>
          <w:color w:val="000000"/>
          <w:lang w:val="fr-FR"/>
        </w:rPr>
        <w:t>Pour chaque lot</w:t>
      </w:r>
      <w:r w:rsidR="00716213">
        <w:rPr>
          <w:color w:val="000000"/>
          <w:lang w:val="fr-FR"/>
        </w:rPr>
        <w:t>,</w:t>
      </w:r>
      <w:r>
        <w:rPr>
          <w:color w:val="000000"/>
          <w:lang w:val="fr-FR"/>
        </w:rPr>
        <w:t xml:space="preserve"> le LADF précise les volumes annuels minimum et maximum de commande à valeur contractuelle.</w:t>
      </w:r>
    </w:p>
    <w:p w14:paraId="63094803" w14:textId="77777777" w:rsidR="00DF51AB" w:rsidRPr="00DF51AB" w:rsidRDefault="00DF51AB" w:rsidP="00DF51AB">
      <w:pPr>
        <w:rPr>
          <w:lang w:val="fr-FR"/>
        </w:rPr>
      </w:pPr>
    </w:p>
    <w:p w14:paraId="327F67F3" w14:textId="761C8602" w:rsidR="00582AD3" w:rsidRDefault="00582AD3" w:rsidP="00A37E5F">
      <w:pPr>
        <w:pStyle w:val="ParagrapheIndent2"/>
        <w:spacing w:line="232" w:lineRule="exact"/>
        <w:ind w:left="20" w:right="20"/>
        <w:jc w:val="both"/>
        <w:rPr>
          <w:color w:val="000000"/>
          <w:lang w:val="fr-FR"/>
        </w:rPr>
      </w:pPr>
      <w:r>
        <w:rPr>
          <w:color w:val="000000"/>
          <w:lang w:val="fr-FR"/>
        </w:rPr>
        <w:t>A chaque remise en compétition annuelle, le LADF actualisera le cas échéa</w:t>
      </w:r>
      <w:r w:rsidR="00996EDC">
        <w:rPr>
          <w:color w:val="000000"/>
          <w:lang w:val="fr-FR"/>
        </w:rPr>
        <w:t>n</w:t>
      </w:r>
      <w:r>
        <w:rPr>
          <w:color w:val="000000"/>
          <w:lang w:val="fr-FR"/>
        </w:rPr>
        <w:t>t ces volumes.</w:t>
      </w:r>
    </w:p>
    <w:p w14:paraId="3F4E02A6" w14:textId="77777777" w:rsidR="00DF51AB" w:rsidRPr="00DF51AB" w:rsidRDefault="00DF51AB" w:rsidP="00DF51AB">
      <w:pPr>
        <w:rPr>
          <w:lang w:val="fr-FR"/>
        </w:rPr>
      </w:pPr>
    </w:p>
    <w:p w14:paraId="7CD9EFD5" w14:textId="040F8544" w:rsidR="00BC14CF" w:rsidRPr="00A37E5F" w:rsidRDefault="00BC14CF" w:rsidP="00A37E5F">
      <w:pPr>
        <w:pStyle w:val="ParagrapheIndent2"/>
        <w:spacing w:line="232" w:lineRule="exact"/>
        <w:ind w:left="20" w:right="20"/>
        <w:jc w:val="both"/>
        <w:rPr>
          <w:color w:val="000000"/>
          <w:lang w:val="fr-FR"/>
        </w:rPr>
      </w:pPr>
      <w:r w:rsidRPr="00A37E5F">
        <w:rPr>
          <w:color w:val="000000"/>
          <w:lang w:val="fr-FR"/>
        </w:rPr>
        <w:t xml:space="preserve">En effet, en fonction de l’évolution de l’activité </w:t>
      </w:r>
      <w:r w:rsidR="00A65A88">
        <w:rPr>
          <w:color w:val="000000"/>
          <w:lang w:val="fr-FR"/>
        </w:rPr>
        <w:t xml:space="preserve">(baisse ou haute) </w:t>
      </w:r>
      <w:r w:rsidRPr="00A37E5F">
        <w:rPr>
          <w:color w:val="000000"/>
          <w:lang w:val="fr-FR"/>
        </w:rPr>
        <w:t xml:space="preserve">du laboratoire et en fonction des études de recherches et de développements, le LADF </w:t>
      </w:r>
      <w:r w:rsidR="00582AD3">
        <w:rPr>
          <w:color w:val="000000"/>
          <w:lang w:val="fr-FR"/>
        </w:rPr>
        <w:t>est susceptible de faire varier annuellement ses consommations des différents produits.</w:t>
      </w:r>
    </w:p>
    <w:p w14:paraId="4FD2C2ED" w14:textId="77777777" w:rsidR="00BC14CF" w:rsidRPr="00A37E5F" w:rsidRDefault="00BC14CF" w:rsidP="00A37E5F">
      <w:pPr>
        <w:pStyle w:val="ParagrapheIndent2"/>
        <w:spacing w:line="232" w:lineRule="exact"/>
        <w:ind w:left="20" w:right="20"/>
        <w:jc w:val="both"/>
        <w:rPr>
          <w:color w:val="000000"/>
          <w:lang w:val="fr-FR"/>
        </w:rPr>
      </w:pPr>
    </w:p>
    <w:p w14:paraId="488EF229" w14:textId="77777777" w:rsidR="00BC14CF" w:rsidRPr="00A37E5F" w:rsidRDefault="00BC14CF" w:rsidP="00A37E5F">
      <w:pPr>
        <w:pStyle w:val="ParagrapheIndent2"/>
        <w:spacing w:line="232" w:lineRule="exact"/>
        <w:ind w:left="20" w:right="20"/>
        <w:jc w:val="both"/>
        <w:rPr>
          <w:color w:val="000000"/>
          <w:lang w:val="fr-FR"/>
        </w:rPr>
      </w:pPr>
    </w:p>
    <w:p w14:paraId="2EECF4F3" w14:textId="30DB3DE1" w:rsidR="00BC14CF" w:rsidRPr="002B6621" w:rsidRDefault="00BC14CF" w:rsidP="002B6621">
      <w:pPr>
        <w:pStyle w:val="Titre2"/>
        <w:spacing w:before="20" w:after="120"/>
        <w:ind w:left="300" w:right="20"/>
        <w:rPr>
          <w:rFonts w:ascii="Trebuchet MS" w:eastAsia="Trebuchet MS" w:hAnsi="Trebuchet MS" w:cs="Trebuchet MS"/>
          <w:i w:val="0"/>
          <w:color w:val="000000"/>
          <w:sz w:val="24"/>
          <w:lang w:val="fr-FR"/>
        </w:rPr>
      </w:pPr>
    </w:p>
    <w:p w14:paraId="537DD0E3" w14:textId="77777777" w:rsidR="00BC14CF" w:rsidRPr="00A37E5F" w:rsidRDefault="00BC14CF" w:rsidP="00A37E5F">
      <w:pPr>
        <w:pStyle w:val="ParagrapheIndent2"/>
        <w:spacing w:line="232" w:lineRule="exact"/>
        <w:ind w:left="20" w:right="20"/>
        <w:jc w:val="both"/>
        <w:rPr>
          <w:color w:val="000000"/>
          <w:lang w:val="fr-FR"/>
        </w:rPr>
      </w:pPr>
    </w:p>
    <w:p w14:paraId="24C0D983" w14:textId="15654AF6" w:rsidR="00E47630" w:rsidRDefault="00E47630" w:rsidP="00E47630">
      <w:pPr>
        <w:rPr>
          <w:lang w:val="fr-FR"/>
        </w:rPr>
      </w:pPr>
    </w:p>
    <w:p w14:paraId="48FFF2F2" w14:textId="77777777" w:rsidR="00E47630" w:rsidRDefault="00E47630" w:rsidP="00E47630">
      <w:pPr>
        <w:rPr>
          <w:lang w:val="fr-FR"/>
        </w:rPr>
      </w:pPr>
    </w:p>
    <w:p w14:paraId="18B80244" w14:textId="77777777" w:rsidR="00E47630" w:rsidRDefault="00E47630" w:rsidP="00E47630">
      <w:pPr>
        <w:rPr>
          <w:lang w:val="fr-FR"/>
        </w:rPr>
      </w:pPr>
    </w:p>
    <w:p w14:paraId="190D726D" w14:textId="77777777" w:rsidR="00E47630" w:rsidRDefault="00E47630" w:rsidP="00E47630">
      <w:pPr>
        <w:rPr>
          <w:lang w:val="fr-FR"/>
        </w:rPr>
      </w:pPr>
    </w:p>
    <w:p w14:paraId="69F98712" w14:textId="663BA3F2" w:rsidR="00E47630" w:rsidRDefault="00E47630" w:rsidP="00E47630">
      <w:pPr>
        <w:rPr>
          <w:lang w:val="fr-FR"/>
        </w:rPr>
      </w:pPr>
      <w:r>
        <w:rPr>
          <w:lang w:val="fr-FR"/>
        </w:rPr>
        <w:tab/>
      </w:r>
    </w:p>
    <w:p w14:paraId="69E4DEF2" w14:textId="77777777" w:rsidR="00E47630" w:rsidRPr="00E47630" w:rsidRDefault="00E47630" w:rsidP="00E47630">
      <w:pPr>
        <w:rPr>
          <w:lang w:val="fr-FR"/>
        </w:rPr>
      </w:pPr>
    </w:p>
    <w:bookmarkEnd w:id="39"/>
    <w:p w14:paraId="2E4F31C0" w14:textId="77777777" w:rsidR="005A18EB" w:rsidRDefault="005A18EB">
      <w:pPr>
        <w:pStyle w:val="ParagrapheIndent1"/>
        <w:spacing w:line="232" w:lineRule="exact"/>
        <w:ind w:left="20" w:right="20"/>
        <w:jc w:val="both"/>
        <w:rPr>
          <w:color w:val="000000"/>
          <w:lang w:val="fr-FR"/>
        </w:rPr>
      </w:pPr>
    </w:p>
    <w:p w14:paraId="2F345477" w14:textId="77777777" w:rsidR="00C81BEF" w:rsidRPr="00484201" w:rsidRDefault="00C81BEF" w:rsidP="00484201">
      <w:pPr>
        <w:rPr>
          <w:color w:val="FF0000"/>
          <w:lang w:val="fr-FR"/>
        </w:rPr>
      </w:pPr>
    </w:p>
    <w:sectPr w:rsidR="00C81BEF" w:rsidRPr="00484201">
      <w:footerReference w:type="default" r:id="rId12"/>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BCB81" w14:textId="77777777" w:rsidR="00C84236" w:rsidRDefault="00C84236">
      <w:r>
        <w:separator/>
      </w:r>
    </w:p>
  </w:endnote>
  <w:endnote w:type="continuationSeparator" w:id="0">
    <w:p w14:paraId="5E58D076" w14:textId="77777777" w:rsidR="00C84236" w:rsidRDefault="00C84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1C3D9" w14:textId="77777777" w:rsidR="00F648DE" w:rsidRDefault="00F648DE">
    <w:pPr>
      <w:spacing w:line="240" w:lineRule="exact"/>
    </w:pPr>
  </w:p>
  <w:tbl>
    <w:tblPr>
      <w:tblW w:w="0" w:type="auto"/>
      <w:tblInd w:w="20" w:type="dxa"/>
      <w:tblLayout w:type="fixed"/>
      <w:tblLook w:val="04A0" w:firstRow="1" w:lastRow="0" w:firstColumn="1" w:lastColumn="0" w:noHBand="0" w:noVBand="1"/>
    </w:tblPr>
    <w:tblGrid>
      <w:gridCol w:w="5220"/>
      <w:gridCol w:w="4400"/>
    </w:tblGrid>
    <w:tr w:rsidR="00F648DE" w14:paraId="5651EB69" w14:textId="77777777">
      <w:trPr>
        <w:trHeight w:val="260"/>
      </w:trPr>
      <w:tc>
        <w:tcPr>
          <w:tcW w:w="5220" w:type="dxa"/>
          <w:tcMar>
            <w:top w:w="0" w:type="dxa"/>
            <w:left w:w="0" w:type="dxa"/>
            <w:bottom w:w="0" w:type="dxa"/>
            <w:right w:w="0" w:type="dxa"/>
          </w:tcMar>
          <w:vAlign w:val="center"/>
        </w:tcPr>
        <w:p w14:paraId="19435093" w14:textId="043D70A9" w:rsidR="00F648DE" w:rsidRDefault="00F648DE">
          <w:pPr>
            <w:pStyle w:val="PiedDePage"/>
            <w:rPr>
              <w:color w:val="000000"/>
              <w:lang w:val="fr-FR"/>
            </w:rPr>
          </w:pPr>
          <w:r>
            <w:rPr>
              <w:color w:val="000000"/>
              <w:lang w:val="fr-FR"/>
            </w:rPr>
            <w:t>Consultation n°202</w:t>
          </w:r>
          <w:r w:rsidR="006B16B2">
            <w:rPr>
              <w:color w:val="000000"/>
              <w:lang w:val="fr-FR"/>
            </w:rPr>
            <w:t>4</w:t>
          </w:r>
          <w:r>
            <w:rPr>
              <w:color w:val="000000"/>
              <w:lang w:val="fr-FR"/>
            </w:rPr>
            <w:t>-</w:t>
          </w:r>
        </w:p>
      </w:tc>
      <w:tc>
        <w:tcPr>
          <w:tcW w:w="4400" w:type="dxa"/>
          <w:tcMar>
            <w:top w:w="0" w:type="dxa"/>
            <w:left w:w="0" w:type="dxa"/>
            <w:bottom w:w="0" w:type="dxa"/>
            <w:right w:w="0" w:type="dxa"/>
          </w:tcMar>
          <w:vAlign w:val="center"/>
        </w:tcPr>
        <w:p w14:paraId="4676CAE1" w14:textId="77777777" w:rsidR="00F648DE" w:rsidRDefault="00F648D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3E7340">
            <w:rPr>
              <w:noProof/>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3E7340">
            <w:rPr>
              <w:noProof/>
              <w:color w:val="000000"/>
              <w:lang w:val="fr-FR"/>
            </w:rPr>
            <w:t>11</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DDA09" w14:textId="77777777" w:rsidR="00C84236" w:rsidRDefault="00C84236">
      <w:r>
        <w:separator/>
      </w:r>
    </w:p>
  </w:footnote>
  <w:footnote w:type="continuationSeparator" w:id="0">
    <w:p w14:paraId="09B327F9" w14:textId="77777777" w:rsidR="00C84236" w:rsidRDefault="00C842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3D6722"/>
    <w:multiLevelType w:val="hybridMultilevel"/>
    <w:tmpl w:val="B3463A5A"/>
    <w:lvl w:ilvl="0" w:tplc="2BF25BA2">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1" w15:restartNumberingAfterBreak="0">
    <w:nsid w:val="7D4A540F"/>
    <w:multiLevelType w:val="hybridMultilevel"/>
    <w:tmpl w:val="2E4ED89C"/>
    <w:lvl w:ilvl="0" w:tplc="B114D2F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8EB"/>
    <w:rsid w:val="000021A3"/>
    <w:rsid w:val="00017D1F"/>
    <w:rsid w:val="00023E48"/>
    <w:rsid w:val="0003529C"/>
    <w:rsid w:val="00036FA2"/>
    <w:rsid w:val="000420B2"/>
    <w:rsid w:val="00052F0D"/>
    <w:rsid w:val="00056825"/>
    <w:rsid w:val="00056CE6"/>
    <w:rsid w:val="000657CA"/>
    <w:rsid w:val="0008229B"/>
    <w:rsid w:val="000C0EFA"/>
    <w:rsid w:val="000D482A"/>
    <w:rsid w:val="000E0694"/>
    <w:rsid w:val="000F027D"/>
    <w:rsid w:val="000F02F7"/>
    <w:rsid w:val="000F6D6F"/>
    <w:rsid w:val="00135FC5"/>
    <w:rsid w:val="00150FE2"/>
    <w:rsid w:val="00155260"/>
    <w:rsid w:val="00175696"/>
    <w:rsid w:val="00177CBE"/>
    <w:rsid w:val="001809B7"/>
    <w:rsid w:val="00180A02"/>
    <w:rsid w:val="001865CB"/>
    <w:rsid w:val="001A510B"/>
    <w:rsid w:val="001C3B7E"/>
    <w:rsid w:val="001D010A"/>
    <w:rsid w:val="001E7BEE"/>
    <w:rsid w:val="001F346B"/>
    <w:rsid w:val="001F54AF"/>
    <w:rsid w:val="00202292"/>
    <w:rsid w:val="00203608"/>
    <w:rsid w:val="00203B2D"/>
    <w:rsid w:val="00205717"/>
    <w:rsid w:val="00226103"/>
    <w:rsid w:val="002304BE"/>
    <w:rsid w:val="00232CA0"/>
    <w:rsid w:val="0023317A"/>
    <w:rsid w:val="00235213"/>
    <w:rsid w:val="00242879"/>
    <w:rsid w:val="00243196"/>
    <w:rsid w:val="00243861"/>
    <w:rsid w:val="0025008C"/>
    <w:rsid w:val="002601F4"/>
    <w:rsid w:val="00270503"/>
    <w:rsid w:val="00282F4C"/>
    <w:rsid w:val="002850C8"/>
    <w:rsid w:val="00291A02"/>
    <w:rsid w:val="0029436F"/>
    <w:rsid w:val="002A26EC"/>
    <w:rsid w:val="002B6621"/>
    <w:rsid w:val="002C2ADC"/>
    <w:rsid w:val="002E3214"/>
    <w:rsid w:val="002E411F"/>
    <w:rsid w:val="002E6963"/>
    <w:rsid w:val="002F0EC2"/>
    <w:rsid w:val="002F172D"/>
    <w:rsid w:val="002F3C7B"/>
    <w:rsid w:val="00303897"/>
    <w:rsid w:val="00322456"/>
    <w:rsid w:val="00330599"/>
    <w:rsid w:val="00365D88"/>
    <w:rsid w:val="00381380"/>
    <w:rsid w:val="00397DBD"/>
    <w:rsid w:val="003A03AA"/>
    <w:rsid w:val="003A1AD8"/>
    <w:rsid w:val="003A5BF5"/>
    <w:rsid w:val="003B35F3"/>
    <w:rsid w:val="003C73F1"/>
    <w:rsid w:val="003E3A7C"/>
    <w:rsid w:val="003E7340"/>
    <w:rsid w:val="003E759C"/>
    <w:rsid w:val="003F3F99"/>
    <w:rsid w:val="003F7097"/>
    <w:rsid w:val="004138DA"/>
    <w:rsid w:val="00414217"/>
    <w:rsid w:val="00477491"/>
    <w:rsid w:val="004779AD"/>
    <w:rsid w:val="00481759"/>
    <w:rsid w:val="00483F7C"/>
    <w:rsid w:val="00484201"/>
    <w:rsid w:val="004B47CB"/>
    <w:rsid w:val="004C2806"/>
    <w:rsid w:val="004C68B9"/>
    <w:rsid w:val="004D68DC"/>
    <w:rsid w:val="004E0339"/>
    <w:rsid w:val="004E0BFA"/>
    <w:rsid w:val="00517D82"/>
    <w:rsid w:val="0052531B"/>
    <w:rsid w:val="00525E05"/>
    <w:rsid w:val="0052603C"/>
    <w:rsid w:val="005274AC"/>
    <w:rsid w:val="00550C93"/>
    <w:rsid w:val="00582AD3"/>
    <w:rsid w:val="0059103E"/>
    <w:rsid w:val="005A18EB"/>
    <w:rsid w:val="005B37DB"/>
    <w:rsid w:val="005C3B76"/>
    <w:rsid w:val="005C426E"/>
    <w:rsid w:val="005C4E19"/>
    <w:rsid w:val="005C7DEE"/>
    <w:rsid w:val="005D1AC7"/>
    <w:rsid w:val="005E1439"/>
    <w:rsid w:val="005E337C"/>
    <w:rsid w:val="00600248"/>
    <w:rsid w:val="006039F8"/>
    <w:rsid w:val="0060637F"/>
    <w:rsid w:val="00637BC5"/>
    <w:rsid w:val="00642F78"/>
    <w:rsid w:val="00654CDB"/>
    <w:rsid w:val="00676F57"/>
    <w:rsid w:val="00683B85"/>
    <w:rsid w:val="00696E4F"/>
    <w:rsid w:val="006A15AB"/>
    <w:rsid w:val="006B16B2"/>
    <w:rsid w:val="006C1C67"/>
    <w:rsid w:val="006C4782"/>
    <w:rsid w:val="006C498E"/>
    <w:rsid w:val="00711AFA"/>
    <w:rsid w:val="00715B7D"/>
    <w:rsid w:val="00716213"/>
    <w:rsid w:val="00720FB4"/>
    <w:rsid w:val="00733C96"/>
    <w:rsid w:val="00761B8E"/>
    <w:rsid w:val="00781389"/>
    <w:rsid w:val="00790A13"/>
    <w:rsid w:val="007C20F5"/>
    <w:rsid w:val="007E0FE6"/>
    <w:rsid w:val="00803C93"/>
    <w:rsid w:val="008252C9"/>
    <w:rsid w:val="008448CB"/>
    <w:rsid w:val="008450FD"/>
    <w:rsid w:val="008520C2"/>
    <w:rsid w:val="00852484"/>
    <w:rsid w:val="00853F3A"/>
    <w:rsid w:val="00863514"/>
    <w:rsid w:val="00865AD6"/>
    <w:rsid w:val="0087717A"/>
    <w:rsid w:val="00880D70"/>
    <w:rsid w:val="00891F1B"/>
    <w:rsid w:val="00893351"/>
    <w:rsid w:val="00897DD8"/>
    <w:rsid w:val="008B1944"/>
    <w:rsid w:val="008B4159"/>
    <w:rsid w:val="008C5ECD"/>
    <w:rsid w:val="008D00CD"/>
    <w:rsid w:val="008D4ED3"/>
    <w:rsid w:val="008E045D"/>
    <w:rsid w:val="008F5EA0"/>
    <w:rsid w:val="00906B1F"/>
    <w:rsid w:val="0090704E"/>
    <w:rsid w:val="00927868"/>
    <w:rsid w:val="00933800"/>
    <w:rsid w:val="00935BCD"/>
    <w:rsid w:val="009414BB"/>
    <w:rsid w:val="00960353"/>
    <w:rsid w:val="00961B58"/>
    <w:rsid w:val="009638E6"/>
    <w:rsid w:val="00963A97"/>
    <w:rsid w:val="00977446"/>
    <w:rsid w:val="00977911"/>
    <w:rsid w:val="0097799B"/>
    <w:rsid w:val="00995319"/>
    <w:rsid w:val="00996EDC"/>
    <w:rsid w:val="009A032B"/>
    <w:rsid w:val="009A6683"/>
    <w:rsid w:val="009C0D5B"/>
    <w:rsid w:val="009C29EA"/>
    <w:rsid w:val="009D0F98"/>
    <w:rsid w:val="00A2055D"/>
    <w:rsid w:val="00A37E5F"/>
    <w:rsid w:val="00A43E17"/>
    <w:rsid w:val="00A43E89"/>
    <w:rsid w:val="00A46AED"/>
    <w:rsid w:val="00A510C3"/>
    <w:rsid w:val="00A56AA5"/>
    <w:rsid w:val="00A6232F"/>
    <w:rsid w:val="00A62DD7"/>
    <w:rsid w:val="00A65A88"/>
    <w:rsid w:val="00A738F1"/>
    <w:rsid w:val="00A9060D"/>
    <w:rsid w:val="00A96F3B"/>
    <w:rsid w:val="00AD3822"/>
    <w:rsid w:val="00AF540D"/>
    <w:rsid w:val="00B017DD"/>
    <w:rsid w:val="00B057C1"/>
    <w:rsid w:val="00B1667B"/>
    <w:rsid w:val="00B25CA9"/>
    <w:rsid w:val="00B34BE7"/>
    <w:rsid w:val="00B77BBB"/>
    <w:rsid w:val="00B84759"/>
    <w:rsid w:val="00BA108B"/>
    <w:rsid w:val="00BB11DF"/>
    <w:rsid w:val="00BB1704"/>
    <w:rsid w:val="00BC14CF"/>
    <w:rsid w:val="00BD675B"/>
    <w:rsid w:val="00BE4EDE"/>
    <w:rsid w:val="00BF4461"/>
    <w:rsid w:val="00BF542C"/>
    <w:rsid w:val="00C07BAE"/>
    <w:rsid w:val="00C1710B"/>
    <w:rsid w:val="00C34DE4"/>
    <w:rsid w:val="00C426BA"/>
    <w:rsid w:val="00C47D77"/>
    <w:rsid w:val="00C51BC2"/>
    <w:rsid w:val="00C679BF"/>
    <w:rsid w:val="00C70A00"/>
    <w:rsid w:val="00C81BEF"/>
    <w:rsid w:val="00C84236"/>
    <w:rsid w:val="00CD44ED"/>
    <w:rsid w:val="00D00212"/>
    <w:rsid w:val="00D24065"/>
    <w:rsid w:val="00D34ECB"/>
    <w:rsid w:val="00D55BFC"/>
    <w:rsid w:val="00D8566A"/>
    <w:rsid w:val="00D8641D"/>
    <w:rsid w:val="00D91C4E"/>
    <w:rsid w:val="00D946E8"/>
    <w:rsid w:val="00DA23FB"/>
    <w:rsid w:val="00DD13F2"/>
    <w:rsid w:val="00DE309B"/>
    <w:rsid w:val="00DF51AB"/>
    <w:rsid w:val="00E01053"/>
    <w:rsid w:val="00E37DC2"/>
    <w:rsid w:val="00E47630"/>
    <w:rsid w:val="00E737B9"/>
    <w:rsid w:val="00E84748"/>
    <w:rsid w:val="00E944D2"/>
    <w:rsid w:val="00E94857"/>
    <w:rsid w:val="00E963D8"/>
    <w:rsid w:val="00EB3014"/>
    <w:rsid w:val="00EC0869"/>
    <w:rsid w:val="00EC2297"/>
    <w:rsid w:val="00ED22CD"/>
    <w:rsid w:val="00F00833"/>
    <w:rsid w:val="00F33A98"/>
    <w:rsid w:val="00F45028"/>
    <w:rsid w:val="00F52D1E"/>
    <w:rsid w:val="00F648DE"/>
    <w:rsid w:val="00F747DF"/>
    <w:rsid w:val="00FA2F34"/>
    <w:rsid w:val="00FC433B"/>
    <w:rsid w:val="00FD4C02"/>
    <w:rsid w:val="00FE1D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41034E"/>
  <w15:docId w15:val="{D8EC962D-2DB4-48D8-BDCB-1CF5FBACF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Titre4">
    <w:name w:val="heading 4"/>
    <w:basedOn w:val="Normal"/>
    <w:next w:val="Normal"/>
    <w:link w:val="Titre4Car"/>
    <w:semiHidden/>
    <w:unhideWhenUsed/>
    <w:qFormat/>
    <w:rsid w:val="00A62DD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table" w:styleId="Grilledutableau">
    <w:name w:val="Table Grid"/>
    <w:basedOn w:val="TableauNormal"/>
    <w:rsid w:val="00A62D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semiHidden/>
    <w:rsid w:val="00A62DD7"/>
    <w:rPr>
      <w:rFonts w:asciiTheme="majorHAnsi" w:eastAsiaTheme="majorEastAsia" w:hAnsiTheme="majorHAnsi" w:cstheme="majorBidi"/>
      <w:i/>
      <w:iCs/>
      <w:color w:val="2E74B5" w:themeColor="accent1" w:themeShade="BF"/>
      <w:sz w:val="24"/>
      <w:szCs w:val="24"/>
    </w:rPr>
  </w:style>
  <w:style w:type="paragraph" w:styleId="En-tte">
    <w:name w:val="header"/>
    <w:basedOn w:val="Normal"/>
    <w:link w:val="En-tteCar"/>
    <w:unhideWhenUsed/>
    <w:rsid w:val="004E0BFA"/>
    <w:pPr>
      <w:tabs>
        <w:tab w:val="center" w:pos="4536"/>
        <w:tab w:val="right" w:pos="9072"/>
      </w:tabs>
    </w:pPr>
  </w:style>
  <w:style w:type="character" w:customStyle="1" w:styleId="En-tteCar">
    <w:name w:val="En-tête Car"/>
    <w:basedOn w:val="Policepardfaut"/>
    <w:link w:val="En-tte"/>
    <w:rsid w:val="004E0BFA"/>
    <w:rPr>
      <w:sz w:val="24"/>
      <w:szCs w:val="24"/>
    </w:rPr>
  </w:style>
  <w:style w:type="paragraph" w:styleId="Pieddepage0">
    <w:name w:val="footer"/>
    <w:basedOn w:val="Normal"/>
    <w:link w:val="PieddepageCar"/>
    <w:unhideWhenUsed/>
    <w:rsid w:val="004E0BFA"/>
    <w:pPr>
      <w:tabs>
        <w:tab w:val="center" w:pos="4536"/>
        <w:tab w:val="right" w:pos="9072"/>
      </w:tabs>
    </w:pPr>
  </w:style>
  <w:style w:type="character" w:customStyle="1" w:styleId="PieddepageCar">
    <w:name w:val="Pied de page Car"/>
    <w:basedOn w:val="Policepardfaut"/>
    <w:link w:val="Pieddepage0"/>
    <w:rsid w:val="004E0BFA"/>
    <w:rPr>
      <w:sz w:val="24"/>
      <w:szCs w:val="24"/>
    </w:rPr>
  </w:style>
  <w:style w:type="character" w:styleId="Marquedecommentaire">
    <w:name w:val="annotation reference"/>
    <w:basedOn w:val="Policepardfaut"/>
    <w:semiHidden/>
    <w:unhideWhenUsed/>
    <w:rsid w:val="00175696"/>
    <w:rPr>
      <w:sz w:val="16"/>
      <w:szCs w:val="16"/>
    </w:rPr>
  </w:style>
  <w:style w:type="paragraph" w:styleId="Commentaire">
    <w:name w:val="annotation text"/>
    <w:basedOn w:val="Normal"/>
    <w:link w:val="CommentaireCar"/>
    <w:unhideWhenUsed/>
    <w:rsid w:val="00175696"/>
    <w:rPr>
      <w:sz w:val="20"/>
      <w:szCs w:val="20"/>
    </w:rPr>
  </w:style>
  <w:style w:type="character" w:customStyle="1" w:styleId="CommentaireCar">
    <w:name w:val="Commentaire Car"/>
    <w:basedOn w:val="Policepardfaut"/>
    <w:link w:val="Commentaire"/>
    <w:rsid w:val="00175696"/>
  </w:style>
  <w:style w:type="paragraph" w:styleId="Objetducommentaire">
    <w:name w:val="annotation subject"/>
    <w:basedOn w:val="Commentaire"/>
    <w:next w:val="Commentaire"/>
    <w:link w:val="ObjetducommentaireCar"/>
    <w:semiHidden/>
    <w:unhideWhenUsed/>
    <w:rsid w:val="00175696"/>
    <w:rPr>
      <w:b/>
      <w:bCs/>
    </w:rPr>
  </w:style>
  <w:style w:type="character" w:customStyle="1" w:styleId="ObjetducommentaireCar">
    <w:name w:val="Objet du commentaire Car"/>
    <w:basedOn w:val="CommentaireCar"/>
    <w:link w:val="Objetducommentaire"/>
    <w:semiHidden/>
    <w:rsid w:val="00175696"/>
    <w:rPr>
      <w:b/>
      <w:bCs/>
    </w:rPr>
  </w:style>
  <w:style w:type="paragraph" w:styleId="Rvision">
    <w:name w:val="Revision"/>
    <w:hidden/>
    <w:uiPriority w:val="99"/>
    <w:semiHidden/>
    <w:rsid w:val="00175696"/>
    <w:rPr>
      <w:sz w:val="24"/>
      <w:szCs w:val="24"/>
    </w:rPr>
  </w:style>
  <w:style w:type="character" w:styleId="Lienhypertexte">
    <w:name w:val="Hyperlink"/>
    <w:basedOn w:val="Policepardfaut"/>
    <w:unhideWhenUsed/>
    <w:rsid w:val="001F54AF"/>
    <w:rPr>
      <w:color w:val="0563C1" w:themeColor="hyperlink"/>
      <w:u w:val="single"/>
    </w:rPr>
  </w:style>
  <w:style w:type="character" w:styleId="Mentionnonrsolue">
    <w:name w:val="Unresolved Mention"/>
    <w:basedOn w:val="Policepardfaut"/>
    <w:uiPriority w:val="99"/>
    <w:semiHidden/>
    <w:unhideWhenUsed/>
    <w:rsid w:val="001F54AF"/>
    <w:rPr>
      <w:color w:val="605E5C"/>
      <w:shd w:val="clear" w:color="auto" w:fill="E1DFDD"/>
    </w:rPr>
  </w:style>
  <w:style w:type="paragraph" w:customStyle="1" w:styleId="ParagrapheIndent3">
    <w:name w:val="ParagrapheIndent3"/>
    <w:basedOn w:val="Normal"/>
    <w:next w:val="Normal"/>
    <w:qFormat/>
    <w:rsid w:val="006C1C67"/>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clarants.e-attestations.com" TargetMode="External"/><Relationship Id="rId5" Type="http://schemas.openxmlformats.org/officeDocument/2006/relationships/webSettings" Target="webSettings.xml"/><Relationship Id="rId10" Type="http://schemas.openxmlformats.org/officeDocument/2006/relationships/hyperlink" Target="mailto:isabelle.bailloux@universite-paris-saclay.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51123-9ACB-48BC-AC6A-1F1A917DD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4403</Words>
  <Characters>24448</Characters>
  <Application>Microsoft Office Word</Application>
  <DocSecurity>0</DocSecurity>
  <Lines>203</Lines>
  <Paragraphs>57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Magali d'Elia</dc:creator>
  <cp:lastModifiedBy>José Suray</cp:lastModifiedBy>
  <cp:revision>3</cp:revision>
  <dcterms:created xsi:type="dcterms:W3CDTF">2024-12-13T13:48:00Z</dcterms:created>
  <dcterms:modified xsi:type="dcterms:W3CDTF">2024-12-18T10:01:00Z</dcterms:modified>
</cp:coreProperties>
</file>