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AE653" w14:textId="77777777" w:rsidR="002C3632" w:rsidRDefault="002C3632" w:rsidP="0017014E">
      <w:pPr>
        <w:spacing w:line="240" w:lineRule="auto"/>
        <w:rPr>
          <w:rFonts w:cs="Arial"/>
        </w:rPr>
      </w:pPr>
    </w:p>
    <w:tbl>
      <w:tblPr>
        <w:tblW w:w="5000" w:type="pct"/>
        <w:jc w:val="center"/>
        <w:tblLook w:val="04A0" w:firstRow="1" w:lastRow="0" w:firstColumn="1" w:lastColumn="0" w:noHBand="0" w:noVBand="1"/>
      </w:tblPr>
      <w:tblGrid>
        <w:gridCol w:w="9072"/>
      </w:tblGrid>
      <w:tr w:rsidR="002C3632" w:rsidRPr="002C3632" w14:paraId="2AAA043F" w14:textId="77777777" w:rsidTr="002C3632">
        <w:trPr>
          <w:trHeight w:val="510"/>
          <w:jc w:val="center"/>
        </w:trPr>
        <w:tc>
          <w:tcPr>
            <w:tcW w:w="5000" w:type="pct"/>
            <w:shd w:val="clear" w:color="auto" w:fill="auto"/>
            <w:vAlign w:val="center"/>
          </w:tcPr>
          <w:p w14:paraId="5BE2E64D" w14:textId="31DD9C5B" w:rsidR="002C3632" w:rsidRPr="002C3632" w:rsidRDefault="002C3632" w:rsidP="009A5546">
            <w:pPr>
              <w:spacing w:line="240" w:lineRule="auto"/>
              <w:jc w:val="center"/>
              <w:rPr>
                <w:rFonts w:eastAsia="Calibri" w:cs="Arial"/>
                <w:color w:val="1D2769"/>
                <w:sz w:val="28"/>
                <w:szCs w:val="28"/>
                <w:lang w:eastAsia="fr-FR"/>
              </w:rPr>
            </w:pPr>
            <w:r w:rsidRPr="002C3632">
              <w:rPr>
                <w:rFonts w:eastAsia="Calibri" w:cs="Arial"/>
                <w:b/>
                <w:color w:val="1D2769"/>
                <w:sz w:val="28"/>
                <w:szCs w:val="28"/>
                <w:lang w:eastAsia="fr-FR"/>
              </w:rPr>
              <w:t xml:space="preserve">MARCHE </w:t>
            </w:r>
            <w:r w:rsidR="00E31DFA">
              <w:rPr>
                <w:rFonts w:eastAsia="Calibri" w:cs="Arial"/>
                <w:b/>
                <w:color w:val="1D2769"/>
                <w:sz w:val="28"/>
                <w:szCs w:val="28"/>
                <w:lang w:eastAsia="fr-FR"/>
              </w:rPr>
              <w:t xml:space="preserve">PUBLIC </w:t>
            </w:r>
            <w:r w:rsidR="00761CA9">
              <w:rPr>
                <w:rFonts w:eastAsia="Calibri" w:cs="Arial"/>
                <w:b/>
                <w:color w:val="1D2769"/>
                <w:sz w:val="28"/>
                <w:szCs w:val="28"/>
                <w:lang w:eastAsia="fr-FR"/>
              </w:rPr>
              <w:t>DE SERVICES</w:t>
            </w:r>
            <w:r w:rsidRPr="002C3632">
              <w:rPr>
                <w:rFonts w:eastAsia="Calibri" w:cs="Arial"/>
                <w:b/>
                <w:color w:val="1D2769"/>
                <w:sz w:val="28"/>
                <w:szCs w:val="28"/>
                <w:lang w:eastAsia="fr-FR"/>
              </w:rPr>
              <w:t xml:space="preserve"> </w:t>
            </w:r>
          </w:p>
        </w:tc>
      </w:tr>
    </w:tbl>
    <w:p w14:paraId="67E9DD8D" w14:textId="77777777" w:rsidR="002C3632" w:rsidRPr="00E3472C" w:rsidRDefault="002C3632" w:rsidP="002C3632">
      <w:pPr>
        <w:spacing w:after="240" w:line="276" w:lineRule="auto"/>
        <w:jc w:val="center"/>
        <w:rPr>
          <w:rFonts w:eastAsia="Calibri" w:cs="Arial"/>
          <w:color w:val="1C2668"/>
          <w:sz w:val="96"/>
          <w:szCs w:val="96"/>
        </w:rPr>
      </w:pPr>
      <w:r w:rsidRPr="00E3472C">
        <w:rPr>
          <w:rFonts w:eastAsia="Calibri" w:cs="Arial"/>
          <w:color w:val="1C2668"/>
          <w:sz w:val="96"/>
          <w:szCs w:val="96"/>
        </w:rPr>
        <w:t>RC</w:t>
      </w:r>
    </w:p>
    <w:p w14:paraId="11E54B8F" w14:textId="77777777" w:rsidR="002C3632" w:rsidRPr="002C3632" w:rsidRDefault="002C3632" w:rsidP="002C3632">
      <w:pPr>
        <w:spacing w:after="240" w:line="276" w:lineRule="auto"/>
        <w:jc w:val="center"/>
        <w:rPr>
          <w:rFonts w:eastAsia="Calibri" w:cs="Arial"/>
          <w:b/>
          <w:caps/>
          <w:color w:val="1C2668"/>
          <w:sz w:val="36"/>
          <w:szCs w:val="36"/>
        </w:rPr>
      </w:pPr>
      <w:r w:rsidRPr="002C3632">
        <w:rPr>
          <w:rFonts w:ascii="Century Gothic" w:eastAsia="Times New Roman" w:hAnsi="Century Gothic" w:cs="Times New Roman"/>
          <w:noProof/>
          <w:sz w:val="36"/>
          <w:szCs w:val="36"/>
          <w:lang w:eastAsia="fr-FR"/>
        </w:rPr>
        <mc:AlternateContent>
          <mc:Choice Requires="wps">
            <w:drawing>
              <wp:anchor distT="4294967294" distB="4294967294" distL="114300" distR="114300" simplePos="0" relativeHeight="251663360" behindDoc="0" locked="0" layoutInCell="1" allowOverlap="1" wp14:anchorId="31B12657" wp14:editId="7418A89A">
                <wp:simplePos x="0" y="0"/>
                <wp:positionH relativeFrom="column">
                  <wp:posOffset>875030</wp:posOffset>
                </wp:positionH>
                <wp:positionV relativeFrom="paragraph">
                  <wp:posOffset>253364</wp:posOffset>
                </wp:positionV>
                <wp:extent cx="4008755" cy="0"/>
                <wp:effectExtent l="0" t="0" r="29845" b="1905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0"/>
                        </a:xfrm>
                        <a:prstGeom prst="line">
                          <a:avLst/>
                        </a:prstGeom>
                        <a:noFill/>
                        <a:ln w="19050" cap="flat" cmpd="sng" algn="ctr">
                          <a:solidFill>
                            <a:srgbClr val="1C2668"/>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BF442E" id="Connecteur droit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pt,19.95pt" to="384.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" strokecolor="#1c2668" strokeweight="1.5pt">
                <o:lock v:ext="edit" shapetype="f"/>
              </v:line>
            </w:pict>
          </mc:Fallback>
        </mc:AlternateContent>
      </w:r>
      <w:r w:rsidRPr="002C3632">
        <w:rPr>
          <w:rFonts w:eastAsia="Calibri" w:cs="Arial"/>
          <w:b/>
          <w:caps/>
          <w:color w:val="1C2668"/>
          <w:sz w:val="36"/>
          <w:szCs w:val="36"/>
        </w:rPr>
        <w:t>REGLEMENT DE LA CONSULTATION</w:t>
      </w:r>
    </w:p>
    <w:p w14:paraId="51882A80" w14:textId="77777777" w:rsidR="002C3632" w:rsidRDefault="002C3632" w:rsidP="002C3632">
      <w:pPr>
        <w:shd w:val="clear" w:color="auto" w:fill="D9E2F3"/>
        <w:spacing w:line="240" w:lineRule="auto"/>
        <w:jc w:val="center"/>
        <w:rPr>
          <w:rFonts w:eastAsia="Times New Roman" w:cs="Times New Roman"/>
          <w:b/>
          <w:sz w:val="18"/>
          <w:szCs w:val="18"/>
          <w:u w:val="single"/>
          <w:lang w:eastAsia="fr-FR"/>
        </w:rPr>
      </w:pPr>
    </w:p>
    <w:p w14:paraId="6FD36430" w14:textId="77777777" w:rsidR="002C3632" w:rsidRPr="00761CA9" w:rsidRDefault="002C3632" w:rsidP="002C3632">
      <w:pPr>
        <w:shd w:val="clear" w:color="auto" w:fill="D9E2F3"/>
        <w:spacing w:line="240" w:lineRule="auto"/>
        <w:jc w:val="center"/>
        <w:rPr>
          <w:rFonts w:eastAsia="Times New Roman" w:cs="Times New Roman"/>
          <w:b/>
          <w:szCs w:val="20"/>
          <w:u w:val="single"/>
          <w:lang w:eastAsia="fr-FR"/>
        </w:rPr>
      </w:pPr>
      <w:r w:rsidRPr="00761CA9">
        <w:rPr>
          <w:rFonts w:eastAsia="Times New Roman" w:cs="Times New Roman"/>
          <w:b/>
          <w:szCs w:val="20"/>
          <w:u w:val="single"/>
          <w:lang w:eastAsia="fr-FR"/>
        </w:rPr>
        <w:t>Maître d'ouvrage / Pouvoir adjudicateur :</w:t>
      </w:r>
    </w:p>
    <w:p w14:paraId="1BB770AA" w14:textId="77777777" w:rsidR="002C3632" w:rsidRPr="00761CA9" w:rsidRDefault="002C3632" w:rsidP="002C3632">
      <w:pPr>
        <w:shd w:val="clear" w:color="auto" w:fill="D9E2F3"/>
        <w:spacing w:line="240" w:lineRule="auto"/>
        <w:jc w:val="center"/>
        <w:rPr>
          <w:rFonts w:eastAsia="Times New Roman" w:cs="Times New Roman"/>
          <w:szCs w:val="20"/>
          <w:lang w:eastAsia="fr-FR"/>
        </w:rPr>
      </w:pPr>
      <w:r w:rsidRPr="00761CA9">
        <w:rPr>
          <w:rFonts w:eastAsia="Times New Roman" w:cs="Times New Roman"/>
          <w:szCs w:val="20"/>
          <w:lang w:eastAsia="fr-FR"/>
        </w:rPr>
        <w:t>SORBONNE UNIVERSITE</w:t>
      </w:r>
    </w:p>
    <w:p w14:paraId="6769DA89" w14:textId="4326D682" w:rsidR="002C3632" w:rsidRPr="00761CA9" w:rsidRDefault="00E82C08" w:rsidP="002C3632">
      <w:pPr>
        <w:shd w:val="clear" w:color="auto" w:fill="D9E2F3"/>
        <w:spacing w:line="240" w:lineRule="auto"/>
        <w:jc w:val="center"/>
        <w:rPr>
          <w:rFonts w:eastAsia="Times New Roman" w:cs="Times New Roman"/>
          <w:szCs w:val="20"/>
          <w:lang w:eastAsia="fr-FR"/>
        </w:rPr>
      </w:pPr>
      <w:r>
        <w:rPr>
          <w:rFonts w:eastAsia="Times New Roman" w:cs="Times New Roman"/>
          <w:szCs w:val="20"/>
          <w:lang w:eastAsia="fr-FR"/>
        </w:rPr>
        <w:t>Représentée par : La</w:t>
      </w:r>
      <w:r w:rsidR="002C3632" w:rsidRPr="00761CA9">
        <w:rPr>
          <w:rFonts w:eastAsia="Times New Roman" w:cs="Times New Roman"/>
          <w:szCs w:val="20"/>
          <w:lang w:eastAsia="fr-FR"/>
        </w:rPr>
        <w:t xml:space="preserve"> Président</w:t>
      </w:r>
      <w:r>
        <w:rPr>
          <w:rFonts w:eastAsia="Times New Roman" w:cs="Times New Roman"/>
          <w:szCs w:val="20"/>
          <w:lang w:eastAsia="fr-FR"/>
        </w:rPr>
        <w:t>e</w:t>
      </w:r>
      <w:r w:rsidR="002C3632" w:rsidRPr="00761CA9">
        <w:rPr>
          <w:rFonts w:eastAsia="Times New Roman" w:cs="Times New Roman"/>
          <w:szCs w:val="20"/>
          <w:lang w:eastAsia="fr-FR"/>
        </w:rPr>
        <w:t xml:space="preserve"> de Sorbonne Université</w:t>
      </w:r>
    </w:p>
    <w:p w14:paraId="62F19D1F" w14:textId="77777777" w:rsidR="002C3632" w:rsidRPr="00761CA9" w:rsidRDefault="002C3632" w:rsidP="002C3632">
      <w:pPr>
        <w:shd w:val="clear" w:color="auto" w:fill="D9E2F3"/>
        <w:spacing w:line="240" w:lineRule="auto"/>
        <w:jc w:val="center"/>
        <w:rPr>
          <w:rFonts w:eastAsia="Times New Roman" w:cs="Times New Roman"/>
          <w:szCs w:val="20"/>
          <w:lang w:eastAsia="fr-FR"/>
        </w:rPr>
      </w:pPr>
      <w:r w:rsidRPr="00761CA9">
        <w:rPr>
          <w:rFonts w:eastAsia="Times New Roman" w:cs="Times New Roman"/>
          <w:szCs w:val="20"/>
          <w:lang w:eastAsia="fr-FR"/>
        </w:rPr>
        <w:t>Siège social : 21, rue de l’Ecole de Médecine - 75006 PARIS</w:t>
      </w:r>
    </w:p>
    <w:p w14:paraId="6A25A8EB" w14:textId="77777777" w:rsidR="002C3632" w:rsidRPr="00761CA9" w:rsidRDefault="002C3632" w:rsidP="002C3632">
      <w:pPr>
        <w:shd w:val="clear" w:color="auto" w:fill="D9E2F3"/>
        <w:spacing w:line="240" w:lineRule="auto"/>
        <w:jc w:val="center"/>
        <w:rPr>
          <w:rFonts w:eastAsia="Times New Roman" w:cs="Times New Roman"/>
          <w:szCs w:val="20"/>
          <w:lang w:eastAsia="fr-FR"/>
        </w:rPr>
      </w:pPr>
    </w:p>
    <w:p w14:paraId="41CE2679" w14:textId="179855FE" w:rsidR="002C3632" w:rsidRPr="00761CA9" w:rsidRDefault="002C3632" w:rsidP="002C3632">
      <w:pPr>
        <w:shd w:val="clear" w:color="auto" w:fill="D9E2F3"/>
        <w:spacing w:line="240" w:lineRule="auto"/>
        <w:jc w:val="center"/>
        <w:rPr>
          <w:rFonts w:eastAsia="Times New Roman" w:cs="Times New Roman"/>
          <w:szCs w:val="20"/>
          <w:lang w:eastAsia="fr-FR"/>
        </w:rPr>
      </w:pPr>
      <w:r w:rsidRPr="00761CA9">
        <w:rPr>
          <w:rFonts w:eastAsia="Times New Roman" w:cs="Times New Roman"/>
          <w:szCs w:val="20"/>
          <w:lang w:eastAsia="fr-FR"/>
        </w:rPr>
        <w:t xml:space="preserve">Direction </w:t>
      </w:r>
      <w:r w:rsidR="00457957">
        <w:rPr>
          <w:rFonts w:eastAsia="Times New Roman" w:cs="Times New Roman"/>
          <w:szCs w:val="20"/>
          <w:lang w:eastAsia="fr-FR"/>
        </w:rPr>
        <w:t>p</w:t>
      </w:r>
      <w:r w:rsidR="00F56150" w:rsidRPr="00761CA9">
        <w:rPr>
          <w:rFonts w:eastAsia="Times New Roman" w:cs="Times New Roman"/>
          <w:szCs w:val="20"/>
          <w:lang w:eastAsia="fr-FR"/>
        </w:rPr>
        <w:t>atrimoine</w:t>
      </w:r>
      <w:r w:rsidR="00457957">
        <w:rPr>
          <w:rFonts w:eastAsia="Times New Roman" w:cs="Times New Roman"/>
          <w:szCs w:val="20"/>
          <w:lang w:eastAsia="fr-FR"/>
        </w:rPr>
        <w:t xml:space="preserve"> et logistique</w:t>
      </w:r>
    </w:p>
    <w:p w14:paraId="1CA6C767" w14:textId="3450A04D" w:rsidR="002C3632" w:rsidRPr="00761CA9" w:rsidRDefault="00921492" w:rsidP="002C3632">
      <w:pPr>
        <w:shd w:val="clear" w:color="auto" w:fill="D9E2F3"/>
        <w:spacing w:line="240" w:lineRule="auto"/>
        <w:jc w:val="center"/>
        <w:rPr>
          <w:rFonts w:eastAsia="Times New Roman" w:cs="Times New Roman"/>
          <w:szCs w:val="20"/>
          <w:lang w:eastAsia="fr-FR"/>
        </w:rPr>
      </w:pPr>
      <w:r>
        <w:rPr>
          <w:rFonts w:eastAsia="Times New Roman" w:cs="Times New Roman"/>
          <w:szCs w:val="20"/>
          <w:lang w:eastAsia="fr-FR"/>
        </w:rPr>
        <w:t>1 rue Victor Cousin – 75230 PARIS CEDEX 5</w:t>
      </w:r>
    </w:p>
    <w:p w14:paraId="453C6CEB" w14:textId="77777777" w:rsidR="002C3632" w:rsidRPr="00761CA9" w:rsidRDefault="002C3632" w:rsidP="002C3632">
      <w:pPr>
        <w:shd w:val="clear" w:color="auto" w:fill="D9E2F3"/>
        <w:spacing w:line="240" w:lineRule="auto"/>
        <w:jc w:val="center"/>
        <w:rPr>
          <w:rFonts w:eastAsia="Times New Roman" w:cs="Times New Roman"/>
          <w:szCs w:val="20"/>
          <w:lang w:eastAsia="fr-FR"/>
        </w:rPr>
      </w:pPr>
    </w:p>
    <w:p w14:paraId="3A2B5D8C" w14:textId="2CA7FBCA" w:rsidR="002C3632" w:rsidRDefault="002C3632" w:rsidP="002C3632">
      <w:pPr>
        <w:shd w:val="clear" w:color="auto" w:fill="D9E2F3"/>
        <w:spacing w:line="240" w:lineRule="auto"/>
        <w:jc w:val="center"/>
        <w:rPr>
          <w:rFonts w:eastAsia="Times New Roman" w:cs="Times New Roman"/>
          <w:b/>
          <w:sz w:val="28"/>
          <w:szCs w:val="28"/>
          <w:u w:val="single"/>
          <w:lang w:eastAsia="fr-FR"/>
        </w:rPr>
      </w:pPr>
      <w:r w:rsidRPr="00F56150">
        <w:rPr>
          <w:rFonts w:eastAsia="Times New Roman" w:cs="Times New Roman"/>
          <w:b/>
          <w:sz w:val="28"/>
          <w:szCs w:val="28"/>
          <w:u w:val="single"/>
          <w:lang w:eastAsia="fr-FR"/>
        </w:rPr>
        <w:t>Objet du marché :</w:t>
      </w:r>
    </w:p>
    <w:p w14:paraId="437344A2" w14:textId="77777777" w:rsidR="00710D03" w:rsidRPr="00F56150" w:rsidRDefault="00710D03" w:rsidP="002C3632">
      <w:pPr>
        <w:shd w:val="clear" w:color="auto" w:fill="D9E2F3"/>
        <w:spacing w:line="240" w:lineRule="auto"/>
        <w:jc w:val="center"/>
        <w:rPr>
          <w:rFonts w:eastAsia="Times New Roman" w:cs="Times New Roman"/>
          <w:b/>
          <w:sz w:val="28"/>
          <w:szCs w:val="28"/>
          <w:u w:val="single"/>
          <w:lang w:eastAsia="fr-FR"/>
        </w:rPr>
      </w:pPr>
    </w:p>
    <w:p w14:paraId="5BEF1199" w14:textId="546700BC" w:rsidR="002C3632" w:rsidRPr="002C3632" w:rsidRDefault="00BD4E2A" w:rsidP="002C3632">
      <w:pPr>
        <w:shd w:val="clear" w:color="auto" w:fill="D9E2F3"/>
        <w:tabs>
          <w:tab w:val="left" w:pos="426"/>
          <w:tab w:val="left" w:pos="851"/>
        </w:tabs>
        <w:spacing w:before="40" w:after="40" w:line="240" w:lineRule="auto"/>
        <w:jc w:val="center"/>
        <w:rPr>
          <w:rFonts w:eastAsia="Times New Roman" w:cs="Arial"/>
          <w:sz w:val="22"/>
          <w:lang w:eastAsia="fr-FR"/>
        </w:rPr>
      </w:pPr>
      <w:r>
        <w:rPr>
          <w:rFonts w:cs="Arial"/>
          <w:b/>
          <w:sz w:val="28"/>
          <w:szCs w:val="28"/>
        </w:rPr>
        <w:t>Prestations d’</w:t>
      </w:r>
      <w:r w:rsidR="00791CB5" w:rsidRPr="00791CB5">
        <w:rPr>
          <w:rFonts w:cs="Arial"/>
          <w:b/>
          <w:sz w:val="28"/>
          <w:szCs w:val="28"/>
        </w:rPr>
        <w:t xml:space="preserve">assistance à maîtrise d’ouvrage pour la programmation fonctionnelle et technique du bâtiment </w:t>
      </w:r>
      <w:r w:rsidR="00AE3F55">
        <w:rPr>
          <w:rFonts w:cs="Arial"/>
          <w:b/>
          <w:sz w:val="28"/>
          <w:szCs w:val="28"/>
        </w:rPr>
        <w:t xml:space="preserve">Annexe et de son articulation avec le bâtiment B de l’observatoire océanologique de Banyuls-sur-Mer. </w:t>
      </w:r>
    </w:p>
    <w:p w14:paraId="7D831430" w14:textId="77777777" w:rsidR="002C3632" w:rsidRDefault="002C3632" w:rsidP="002C3632">
      <w:pPr>
        <w:spacing w:line="276" w:lineRule="auto"/>
        <w:rPr>
          <w:rFonts w:eastAsia="Times New Roman" w:cs="Arial"/>
          <w:b/>
          <w:sz w:val="22"/>
          <w:lang w:eastAsia="fr-FR"/>
        </w:rPr>
      </w:pPr>
    </w:p>
    <w:p w14:paraId="52EECA0D" w14:textId="368A5CDD" w:rsidR="00761CA9" w:rsidRDefault="00761CA9" w:rsidP="002C3632">
      <w:pPr>
        <w:spacing w:line="276" w:lineRule="auto"/>
        <w:jc w:val="center"/>
        <w:rPr>
          <w:rFonts w:eastAsia="Times New Roman" w:cs="Arial"/>
          <w:b/>
          <w:sz w:val="22"/>
          <w:u w:val="single"/>
          <w:lang w:eastAsia="fr-FR"/>
        </w:rPr>
      </w:pPr>
      <w:r>
        <w:rPr>
          <w:rFonts w:eastAsia="Times New Roman" w:cs="Arial"/>
          <w:b/>
          <w:sz w:val="22"/>
          <w:u w:val="single"/>
          <w:lang w:eastAsia="fr-FR"/>
        </w:rPr>
        <w:t>Choix de la procédure</w:t>
      </w:r>
    </w:p>
    <w:p w14:paraId="400D2020" w14:textId="3BF1329A" w:rsidR="00761CA9" w:rsidRPr="00E3472C" w:rsidRDefault="00761CA9" w:rsidP="002C3632">
      <w:pPr>
        <w:spacing w:line="276" w:lineRule="auto"/>
        <w:jc w:val="center"/>
        <w:rPr>
          <w:rFonts w:eastAsia="Times New Roman" w:cs="Arial"/>
          <w:sz w:val="22"/>
          <w:lang w:eastAsia="fr-FR"/>
        </w:rPr>
      </w:pPr>
      <w:r w:rsidRPr="00E3472C">
        <w:rPr>
          <w:rFonts w:eastAsia="Times New Roman" w:cs="Arial"/>
          <w:sz w:val="22"/>
          <w:lang w:eastAsia="fr-FR"/>
        </w:rPr>
        <w:t>Marché public passé selon une procédure adaptée en vertu des articles</w:t>
      </w:r>
    </w:p>
    <w:p w14:paraId="2F2F0727" w14:textId="7F77B982" w:rsidR="00761CA9" w:rsidRPr="00E3472C" w:rsidRDefault="00761CA9" w:rsidP="002C3632">
      <w:pPr>
        <w:spacing w:line="276" w:lineRule="auto"/>
        <w:jc w:val="center"/>
        <w:rPr>
          <w:rFonts w:eastAsia="Times New Roman" w:cs="Arial"/>
          <w:sz w:val="22"/>
          <w:lang w:eastAsia="fr-FR"/>
        </w:rPr>
      </w:pPr>
      <w:r w:rsidRPr="00E3472C">
        <w:rPr>
          <w:rFonts w:eastAsia="Times New Roman" w:cs="Arial"/>
          <w:sz w:val="22"/>
          <w:lang w:eastAsia="fr-FR"/>
        </w:rPr>
        <w:t>L2120-1-</w:t>
      </w:r>
      <w:r w:rsidR="00EC50F1" w:rsidRPr="00E3472C">
        <w:rPr>
          <w:rFonts w:eastAsia="Times New Roman" w:cs="Arial"/>
          <w:sz w:val="22"/>
          <w:lang w:eastAsia="fr-FR"/>
        </w:rPr>
        <w:t xml:space="preserve">2°, L2123-1 et R2123-1 </w:t>
      </w:r>
      <w:r w:rsidR="00E82C08" w:rsidRPr="00E3472C">
        <w:rPr>
          <w:rFonts w:eastAsia="Times New Roman" w:cs="Arial"/>
          <w:sz w:val="22"/>
          <w:lang w:eastAsia="fr-FR"/>
        </w:rPr>
        <w:t xml:space="preserve">et R2123-4 </w:t>
      </w:r>
      <w:r w:rsidR="00EC50F1" w:rsidRPr="00E3472C">
        <w:rPr>
          <w:rFonts w:eastAsia="Times New Roman" w:cs="Arial"/>
          <w:sz w:val="22"/>
          <w:lang w:eastAsia="fr-FR"/>
        </w:rPr>
        <w:t>à R2123-6</w:t>
      </w:r>
      <w:r w:rsidRPr="00E3472C">
        <w:rPr>
          <w:rFonts w:eastAsia="Times New Roman" w:cs="Arial"/>
          <w:sz w:val="22"/>
          <w:lang w:eastAsia="fr-FR"/>
        </w:rPr>
        <w:t xml:space="preserve"> du Code de la Commande Publique</w:t>
      </w:r>
    </w:p>
    <w:p w14:paraId="66A69DEC" w14:textId="77777777" w:rsidR="00761CA9" w:rsidRDefault="00761CA9" w:rsidP="002C3632">
      <w:pPr>
        <w:spacing w:line="276" w:lineRule="auto"/>
        <w:jc w:val="center"/>
        <w:rPr>
          <w:rFonts w:eastAsia="Times New Roman" w:cs="Arial"/>
          <w:b/>
          <w:sz w:val="22"/>
          <w:u w:val="single"/>
          <w:lang w:eastAsia="fr-FR"/>
        </w:rPr>
      </w:pPr>
    </w:p>
    <w:p w14:paraId="28AA798A" w14:textId="4D89DBE0" w:rsidR="002C3632" w:rsidRPr="002C3632" w:rsidRDefault="002C3632" w:rsidP="002C3632">
      <w:pPr>
        <w:spacing w:line="276" w:lineRule="auto"/>
        <w:jc w:val="center"/>
        <w:rPr>
          <w:rFonts w:eastAsia="Times New Roman" w:cs="Arial"/>
          <w:b/>
          <w:sz w:val="22"/>
          <w:lang w:eastAsia="fr-FR"/>
        </w:rPr>
      </w:pPr>
      <w:r w:rsidRPr="002C3632">
        <w:rPr>
          <w:rFonts w:eastAsia="Times New Roman" w:cs="Arial"/>
          <w:b/>
          <w:sz w:val="22"/>
          <w:u w:val="single"/>
          <w:lang w:eastAsia="fr-FR"/>
        </w:rPr>
        <w:t xml:space="preserve">Référence de la consultation </w:t>
      </w:r>
      <w:r w:rsidRPr="002C3632">
        <w:rPr>
          <w:rFonts w:eastAsia="Times New Roman" w:cs="Arial"/>
          <w:b/>
          <w:sz w:val="22"/>
          <w:lang w:eastAsia="fr-FR"/>
        </w:rPr>
        <w:t xml:space="preserve">: </w:t>
      </w:r>
      <w:r w:rsidR="006A41C2" w:rsidRPr="00AE3F55">
        <w:rPr>
          <w:rFonts w:eastAsia="Times New Roman" w:cs="Arial"/>
          <w:b/>
          <w:color w:val="FF0000"/>
          <w:sz w:val="22"/>
          <w:lang w:eastAsia="fr-FR"/>
        </w:rPr>
        <w:t>SU_202</w:t>
      </w:r>
      <w:r w:rsidR="00AE3F55" w:rsidRPr="00AE3F55">
        <w:rPr>
          <w:rFonts w:eastAsia="Times New Roman" w:cs="Arial"/>
          <w:b/>
          <w:color w:val="FF0000"/>
          <w:sz w:val="22"/>
          <w:lang w:eastAsia="fr-FR"/>
        </w:rPr>
        <w:t>4</w:t>
      </w:r>
      <w:r w:rsidR="006A41C2" w:rsidRPr="00AE3F55">
        <w:rPr>
          <w:rFonts w:eastAsia="Times New Roman" w:cs="Arial"/>
          <w:b/>
          <w:color w:val="FF0000"/>
          <w:sz w:val="22"/>
          <w:lang w:eastAsia="fr-FR"/>
        </w:rPr>
        <w:t>_PROG_</w:t>
      </w:r>
      <w:r w:rsidR="00AE3F55" w:rsidRPr="00AE3F55">
        <w:rPr>
          <w:rFonts w:eastAsia="Times New Roman" w:cs="Arial"/>
          <w:b/>
          <w:color w:val="FF0000"/>
          <w:sz w:val="22"/>
          <w:lang w:eastAsia="fr-FR"/>
        </w:rPr>
        <w:t>OOB</w:t>
      </w:r>
    </w:p>
    <w:p w14:paraId="2F055F9A" w14:textId="77777777" w:rsidR="002C3632" w:rsidRPr="002C3632" w:rsidRDefault="002C3632" w:rsidP="002C3632">
      <w:pPr>
        <w:spacing w:line="276" w:lineRule="auto"/>
        <w:rPr>
          <w:rFonts w:eastAsia="Times New Roman" w:cs="Arial"/>
          <w:b/>
          <w:sz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C3632" w:rsidRPr="002C3632" w14:paraId="29257A17" w14:textId="77777777" w:rsidTr="009A5546">
        <w:tc>
          <w:tcPr>
            <w:tcW w:w="10112" w:type="dxa"/>
            <w:tcBorders>
              <w:top w:val="single" w:sz="4" w:space="0" w:color="auto"/>
              <w:left w:val="single" w:sz="4" w:space="0" w:color="auto"/>
              <w:bottom w:val="single" w:sz="4" w:space="0" w:color="auto"/>
              <w:right w:val="single" w:sz="4" w:space="0" w:color="auto"/>
            </w:tcBorders>
          </w:tcPr>
          <w:p w14:paraId="7C3160D2" w14:textId="77777777" w:rsidR="002C3632" w:rsidRPr="002C3632" w:rsidRDefault="002C3632" w:rsidP="002C3632">
            <w:pPr>
              <w:spacing w:line="276" w:lineRule="auto"/>
              <w:jc w:val="center"/>
              <w:rPr>
                <w:rFonts w:eastAsia="Times New Roman" w:cs="Arial"/>
                <w:b/>
                <w:sz w:val="22"/>
                <w:lang w:eastAsia="fr-FR"/>
              </w:rPr>
            </w:pPr>
          </w:p>
          <w:p w14:paraId="0D5C5C3E" w14:textId="77777777" w:rsidR="002C3632" w:rsidRPr="00634DD7" w:rsidRDefault="002C3632" w:rsidP="002C3632">
            <w:pPr>
              <w:spacing w:line="276" w:lineRule="auto"/>
              <w:jc w:val="center"/>
              <w:rPr>
                <w:rFonts w:eastAsia="Times New Roman" w:cs="Arial"/>
                <w:b/>
                <w:sz w:val="28"/>
                <w:szCs w:val="28"/>
                <w:lang w:eastAsia="fr-FR"/>
              </w:rPr>
            </w:pPr>
            <w:r w:rsidRPr="002C3632">
              <w:rPr>
                <w:rFonts w:eastAsia="Times New Roman" w:cs="Arial"/>
                <w:b/>
                <w:sz w:val="28"/>
                <w:szCs w:val="28"/>
                <w:lang w:eastAsia="fr-FR"/>
              </w:rPr>
              <w:t xml:space="preserve">Date et heure limites </w:t>
            </w:r>
            <w:r w:rsidRPr="00634DD7">
              <w:rPr>
                <w:rFonts w:eastAsia="Times New Roman" w:cs="Arial"/>
                <w:b/>
                <w:sz w:val="28"/>
                <w:szCs w:val="28"/>
                <w:lang w:eastAsia="fr-FR"/>
              </w:rPr>
              <w:t>de remise des candidatures et des offres :</w:t>
            </w:r>
          </w:p>
          <w:p w14:paraId="2B4B650E" w14:textId="3BE5B2AC" w:rsidR="002C3632" w:rsidRPr="00E3472C" w:rsidRDefault="00AE3F55" w:rsidP="002C3632">
            <w:pPr>
              <w:spacing w:line="276" w:lineRule="auto"/>
              <w:jc w:val="center"/>
              <w:rPr>
                <w:rFonts w:eastAsia="Times New Roman" w:cs="Arial"/>
                <w:b/>
                <w:color w:val="1D2769"/>
                <w:sz w:val="32"/>
                <w:szCs w:val="32"/>
                <w:lang w:eastAsia="fr-FR"/>
              </w:rPr>
            </w:pPr>
            <w:r>
              <w:rPr>
                <w:rFonts w:eastAsia="Times New Roman" w:cs="Arial"/>
                <w:b/>
                <w:color w:val="1D2769"/>
                <w:sz w:val="32"/>
                <w:szCs w:val="32"/>
                <w:lang w:eastAsia="fr-FR"/>
              </w:rPr>
              <w:t>Jeudi 16 janvier 2025</w:t>
            </w:r>
            <w:r w:rsidR="002C3632" w:rsidRPr="00634DD7">
              <w:rPr>
                <w:rFonts w:eastAsia="Times New Roman" w:cs="Arial"/>
                <w:b/>
                <w:color w:val="1D2769"/>
                <w:sz w:val="32"/>
                <w:szCs w:val="32"/>
                <w:lang w:eastAsia="fr-FR"/>
              </w:rPr>
              <w:t xml:space="preserve"> à 12h00</w:t>
            </w:r>
          </w:p>
          <w:p w14:paraId="06709C36" w14:textId="77777777" w:rsidR="002C3632" w:rsidRPr="002C3632" w:rsidRDefault="002C3632" w:rsidP="002C3632">
            <w:pPr>
              <w:spacing w:line="276" w:lineRule="auto"/>
              <w:jc w:val="center"/>
              <w:rPr>
                <w:rFonts w:eastAsia="Times New Roman" w:cs="Arial"/>
                <w:b/>
                <w:i/>
                <w:sz w:val="22"/>
                <w:lang w:eastAsia="fr-FR"/>
              </w:rPr>
            </w:pPr>
          </w:p>
        </w:tc>
      </w:tr>
    </w:tbl>
    <w:p w14:paraId="1DC9A038" w14:textId="77777777" w:rsidR="002C3632" w:rsidRPr="002C3632" w:rsidRDefault="002C3632" w:rsidP="002C3632">
      <w:pPr>
        <w:spacing w:line="240" w:lineRule="auto"/>
        <w:contextualSpacing/>
        <w:jc w:val="center"/>
        <w:rPr>
          <w:rFonts w:eastAsia="Times New Roman" w:cs="Arial"/>
          <w:b/>
          <w:sz w:val="24"/>
          <w:lang w:eastAsia="fr-FR"/>
        </w:rPr>
      </w:pPr>
    </w:p>
    <w:p w14:paraId="35A7D72E" w14:textId="779C0B23" w:rsidR="002C3632" w:rsidRDefault="00761CA9" w:rsidP="002C3632">
      <w:pPr>
        <w:pStyle w:val="Default"/>
        <w:pBdr>
          <w:top w:val="single" w:sz="18" w:space="1" w:color="1D2769"/>
          <w:left w:val="single" w:sz="18" w:space="4" w:color="1D2769"/>
          <w:bottom w:val="single" w:sz="18" w:space="1" w:color="1D2769"/>
          <w:right w:val="single" w:sz="18" w:space="4" w:color="1D2769"/>
        </w:pBdr>
        <w:shd w:val="clear" w:color="auto" w:fill="D9D9D9" w:themeFill="background1" w:themeFillShade="D9"/>
        <w:jc w:val="both"/>
        <w:rPr>
          <w:rFonts w:ascii="Arial" w:hAnsi="Arial" w:cs="Arial"/>
          <w:color w:val="auto"/>
          <w:sz w:val="20"/>
          <w:szCs w:val="20"/>
        </w:rPr>
      </w:pPr>
      <w:r>
        <w:rPr>
          <w:rFonts w:ascii="Arial" w:hAnsi="Arial" w:cs="Arial"/>
          <w:color w:val="auto"/>
          <w:sz w:val="20"/>
          <w:szCs w:val="20"/>
        </w:rPr>
        <w:t>E</w:t>
      </w:r>
      <w:r w:rsidRPr="00F752F6">
        <w:rPr>
          <w:rFonts w:ascii="Arial" w:hAnsi="Arial" w:cs="Arial"/>
          <w:color w:val="auto"/>
          <w:sz w:val="20"/>
          <w:szCs w:val="20"/>
        </w:rPr>
        <w:t xml:space="preserve">n application des dispositions prévues </w:t>
      </w:r>
      <w:r w:rsidRPr="007A50EA">
        <w:rPr>
          <w:rFonts w:ascii="Arial" w:hAnsi="Arial" w:cs="Arial"/>
          <w:color w:val="auto"/>
          <w:sz w:val="20"/>
          <w:szCs w:val="20"/>
        </w:rPr>
        <w:t>à</w:t>
      </w:r>
      <w:r w:rsidRPr="007A50EA">
        <w:rPr>
          <w:color w:val="auto"/>
        </w:rPr>
        <w:t xml:space="preserve"> </w:t>
      </w:r>
      <w:r w:rsidRPr="007A50EA">
        <w:rPr>
          <w:rFonts w:ascii="Arial" w:hAnsi="Arial" w:cs="Arial"/>
          <w:color w:val="auto"/>
          <w:sz w:val="20"/>
          <w:szCs w:val="20"/>
        </w:rPr>
        <w:t>l’article R</w:t>
      </w:r>
      <w:r>
        <w:rPr>
          <w:rFonts w:ascii="Arial" w:hAnsi="Arial" w:cs="Arial"/>
          <w:color w:val="auto"/>
          <w:sz w:val="20"/>
          <w:szCs w:val="20"/>
        </w:rPr>
        <w:t>.</w:t>
      </w:r>
      <w:r w:rsidRPr="007A50EA">
        <w:rPr>
          <w:rFonts w:ascii="Arial" w:hAnsi="Arial" w:cs="Arial"/>
          <w:color w:val="auto"/>
          <w:sz w:val="20"/>
          <w:szCs w:val="20"/>
        </w:rPr>
        <w:t xml:space="preserve">2132-7 du </w:t>
      </w:r>
      <w:r>
        <w:rPr>
          <w:rFonts w:ascii="Arial" w:hAnsi="Arial" w:cs="Arial"/>
          <w:color w:val="auto"/>
          <w:sz w:val="20"/>
          <w:szCs w:val="20"/>
        </w:rPr>
        <w:t>code de la commande publique</w:t>
      </w:r>
      <w:r w:rsidRPr="00F752F6">
        <w:rPr>
          <w:rFonts w:ascii="Arial" w:hAnsi="Arial" w:cs="Arial"/>
          <w:color w:val="auto"/>
          <w:sz w:val="20"/>
          <w:szCs w:val="20"/>
        </w:rPr>
        <w:t>,</w:t>
      </w:r>
      <w:r>
        <w:rPr>
          <w:rFonts w:ascii="Arial" w:hAnsi="Arial" w:cs="Arial"/>
          <w:color w:val="auto"/>
          <w:sz w:val="20"/>
          <w:szCs w:val="20"/>
        </w:rPr>
        <w:t xml:space="preserve"> toutes les communications et tous les échanges d’informations de cette consultation sont effectués</w:t>
      </w:r>
      <w:r w:rsidRPr="00F752F6">
        <w:rPr>
          <w:rFonts w:ascii="Arial" w:hAnsi="Arial" w:cs="Arial"/>
          <w:color w:val="auto"/>
          <w:sz w:val="20"/>
          <w:szCs w:val="20"/>
        </w:rPr>
        <w:t xml:space="preserve"> </w:t>
      </w:r>
      <w:r w:rsidRPr="00F752F6">
        <w:rPr>
          <w:rFonts w:ascii="Arial" w:hAnsi="Arial" w:cs="Arial"/>
          <w:b/>
          <w:color w:val="auto"/>
          <w:sz w:val="20"/>
          <w:szCs w:val="20"/>
          <w:u w:val="single"/>
        </w:rPr>
        <w:t>par voie électronique</w:t>
      </w:r>
      <w:r w:rsidRPr="00F752F6">
        <w:rPr>
          <w:rFonts w:ascii="Arial" w:hAnsi="Arial" w:cs="Arial"/>
          <w:color w:val="auto"/>
          <w:sz w:val="20"/>
          <w:szCs w:val="20"/>
        </w:rPr>
        <w:t xml:space="preserve">. </w:t>
      </w:r>
      <w:r w:rsidRPr="007A50EA">
        <w:rPr>
          <w:rFonts w:ascii="Arial" w:hAnsi="Arial" w:cs="Arial"/>
          <w:color w:val="auto"/>
          <w:sz w:val="20"/>
          <w:szCs w:val="20"/>
        </w:rPr>
        <w:t xml:space="preserve">Les candidats </w:t>
      </w:r>
      <w:r>
        <w:rPr>
          <w:rFonts w:ascii="Arial" w:hAnsi="Arial" w:cs="Arial"/>
          <w:color w:val="auto"/>
          <w:sz w:val="20"/>
          <w:szCs w:val="20"/>
        </w:rPr>
        <w:t xml:space="preserve">transmettent leurs documents </w:t>
      </w:r>
      <w:r w:rsidRPr="005A6BA3">
        <w:rPr>
          <w:rFonts w:ascii="Arial" w:hAnsi="Arial" w:cs="Arial"/>
          <w:b/>
          <w:color w:val="auto"/>
          <w:sz w:val="20"/>
          <w:szCs w:val="20"/>
          <w:u w:val="single"/>
        </w:rPr>
        <w:t>via le profil acheteur de Sorbonne Université, PLACE</w:t>
      </w:r>
      <w:r>
        <w:rPr>
          <w:rFonts w:ascii="Arial" w:hAnsi="Arial" w:cs="Arial"/>
          <w:color w:val="auto"/>
          <w:sz w:val="20"/>
          <w:szCs w:val="20"/>
        </w:rPr>
        <w:t xml:space="preserve"> (plate-forme des achats de l’Etat</w:t>
      </w:r>
      <w:r w:rsidR="002C3632">
        <w:rPr>
          <w:rFonts w:ascii="Arial" w:hAnsi="Arial" w:cs="Arial"/>
          <w:color w:val="auto"/>
          <w:sz w:val="20"/>
          <w:szCs w:val="20"/>
        </w:rPr>
        <w:t>).</w:t>
      </w:r>
      <w:r w:rsidR="00E3472C" w:rsidRPr="00E3472C">
        <w:rPr>
          <w:rFonts w:cs="Arial"/>
        </w:rPr>
        <w:t xml:space="preserve"> </w:t>
      </w:r>
      <w:r w:rsidR="00E3472C" w:rsidRPr="005F1A33">
        <w:rPr>
          <w:rFonts w:cs="Arial"/>
        </w:rPr>
        <w:t xml:space="preserve">A cet effet, </w:t>
      </w:r>
      <w:r w:rsidR="00E3472C" w:rsidRPr="004451A0">
        <w:rPr>
          <w:rFonts w:cs="Arial"/>
          <w:b/>
          <w:u w:val="single"/>
        </w:rPr>
        <w:t xml:space="preserve">le candidat doit </w:t>
      </w:r>
      <w:r w:rsidR="00E3472C" w:rsidRPr="005F1A33">
        <w:rPr>
          <w:rFonts w:cs="Arial"/>
          <w:b/>
          <w:u w:val="single"/>
        </w:rPr>
        <w:t>préciser</w:t>
      </w:r>
      <w:r w:rsidR="00E3472C" w:rsidRPr="005F1A33">
        <w:rPr>
          <w:rFonts w:cs="Arial"/>
          <w:b/>
        </w:rPr>
        <w:t xml:space="preserve"> lors de la remise de </w:t>
      </w:r>
      <w:r w:rsidR="00E3472C">
        <w:rPr>
          <w:rFonts w:cs="Arial"/>
          <w:b/>
        </w:rPr>
        <w:t>son</w:t>
      </w:r>
      <w:r w:rsidR="00E3472C" w:rsidRPr="005F1A33">
        <w:rPr>
          <w:rFonts w:cs="Arial"/>
          <w:b/>
        </w:rPr>
        <w:t xml:space="preserve"> offre le nom d’un contact et </w:t>
      </w:r>
      <w:r w:rsidR="00E3472C" w:rsidRPr="005F1A33">
        <w:rPr>
          <w:rFonts w:cs="Arial"/>
          <w:b/>
          <w:u w:val="single"/>
        </w:rPr>
        <w:t>une adresse électronique (email) accessible et consultable tout au long de la procédure</w:t>
      </w:r>
    </w:p>
    <w:p w14:paraId="3F9FB6D2" w14:textId="098FDB8F" w:rsidR="001E24B4" w:rsidRPr="00035208" w:rsidRDefault="001E24B4" w:rsidP="002C3632">
      <w:pPr>
        <w:pStyle w:val="Default"/>
        <w:pBdr>
          <w:top w:val="single" w:sz="18" w:space="1" w:color="1D2769"/>
          <w:left w:val="single" w:sz="18" w:space="4" w:color="1D2769"/>
          <w:bottom w:val="single" w:sz="18" w:space="1" w:color="1D2769"/>
          <w:right w:val="single" w:sz="18" w:space="4" w:color="1D2769"/>
        </w:pBdr>
        <w:shd w:val="clear" w:color="auto" w:fill="D9D9D9" w:themeFill="background1" w:themeFillShade="D9"/>
        <w:jc w:val="both"/>
        <w:rPr>
          <w:rFonts w:ascii="Arial" w:hAnsi="Arial" w:cs="Arial"/>
          <w:color w:val="auto"/>
          <w:sz w:val="20"/>
          <w:szCs w:val="20"/>
        </w:rPr>
      </w:pPr>
    </w:p>
    <w:p w14:paraId="7EF03D9B" w14:textId="26ED70A6" w:rsidR="001E24B4" w:rsidRDefault="001E24B4">
      <w:pPr>
        <w:spacing w:after="160" w:line="259" w:lineRule="auto"/>
        <w:rPr>
          <w:rFonts w:eastAsiaTheme="majorEastAsia" w:cs="Arial"/>
          <w:bCs/>
          <w:color w:val="2E74B5" w:themeColor="accent1" w:themeShade="BF"/>
          <w:szCs w:val="20"/>
          <w:lang w:eastAsia="fr-FR"/>
        </w:rPr>
      </w:pPr>
    </w:p>
    <w:sdt>
      <w:sdtPr>
        <w:rPr>
          <w:rFonts w:eastAsiaTheme="majorEastAsia" w:cs="Arial"/>
          <w:bCs/>
          <w:color w:val="2E74B5" w:themeColor="accent1" w:themeShade="BF"/>
          <w:szCs w:val="20"/>
          <w:lang w:eastAsia="fr-FR"/>
        </w:rPr>
        <w:id w:val="-900137612"/>
        <w:docPartObj>
          <w:docPartGallery w:val="Table of Contents"/>
          <w:docPartUnique/>
        </w:docPartObj>
      </w:sdtPr>
      <w:sdtEndPr>
        <w:rPr>
          <w:rFonts w:eastAsiaTheme="minorHAnsi"/>
          <w:color w:val="auto"/>
          <w:lang w:eastAsia="en-US"/>
        </w:rPr>
      </w:sdtEndPr>
      <w:sdtContent>
        <w:p w14:paraId="52CB4A7B" w14:textId="5B317B4A" w:rsidR="0017014E" w:rsidRPr="00173231" w:rsidRDefault="0017014E" w:rsidP="0017014E">
          <w:pPr>
            <w:keepNext/>
            <w:keepLines/>
            <w:spacing w:before="480" w:line="276" w:lineRule="auto"/>
            <w:jc w:val="center"/>
            <w:rPr>
              <w:rFonts w:ascii="Arial Black" w:eastAsiaTheme="majorEastAsia" w:hAnsi="Arial Black" w:cs="Arial"/>
              <w:bCs/>
              <w:color w:val="2E74B5" w:themeColor="accent1" w:themeShade="BF"/>
              <w:szCs w:val="20"/>
              <w:lang w:eastAsia="fr-FR"/>
            </w:rPr>
          </w:pPr>
          <w:r>
            <w:rPr>
              <w:rFonts w:ascii="Arial Black" w:eastAsiaTheme="majorEastAsia" w:hAnsi="Arial Black" w:cs="Arial"/>
              <w:bCs/>
              <w:color w:val="2E74B5" w:themeColor="accent1" w:themeShade="BF"/>
              <w:szCs w:val="20"/>
              <w:lang w:eastAsia="fr-FR"/>
            </w:rPr>
            <w:t>T</w:t>
          </w:r>
          <w:r w:rsidRPr="00173231">
            <w:rPr>
              <w:rFonts w:ascii="Arial Black" w:eastAsiaTheme="majorEastAsia" w:hAnsi="Arial Black" w:cs="Arial"/>
              <w:bCs/>
              <w:color w:val="2E74B5" w:themeColor="accent1" w:themeShade="BF"/>
              <w:szCs w:val="20"/>
              <w:lang w:eastAsia="fr-FR"/>
            </w:rPr>
            <w:t>able des matières</w:t>
          </w:r>
        </w:p>
        <w:p w14:paraId="1DEFD8D8" w14:textId="6160C65D" w:rsidR="009E0235" w:rsidRDefault="00E84DC0">
          <w:pPr>
            <w:pStyle w:val="TM1"/>
            <w:rPr>
              <w:rFonts w:asciiTheme="minorHAnsi" w:eastAsiaTheme="minorEastAsia" w:hAnsiTheme="minorHAnsi"/>
              <w:sz w:val="22"/>
              <w:lang w:eastAsia="fr-FR"/>
            </w:rPr>
          </w:pPr>
          <w:r>
            <w:rPr>
              <w:b/>
            </w:rPr>
            <w:fldChar w:fldCharType="begin"/>
          </w:r>
          <w:r>
            <w:rPr>
              <w:b/>
            </w:rPr>
            <w:instrText xml:space="preserve"> TOC \o "1-5" \h \z \u </w:instrText>
          </w:r>
          <w:r>
            <w:rPr>
              <w:b/>
            </w:rPr>
            <w:fldChar w:fldCharType="separate"/>
          </w:r>
          <w:hyperlink w:anchor="_Toc144118865" w:history="1">
            <w:r w:rsidR="009E0235" w:rsidRPr="00763D2B">
              <w:rPr>
                <w:rStyle w:val="Lienhypertexte"/>
              </w:rPr>
              <w:t>DISPOSITIONS PRELIMINAIRES</w:t>
            </w:r>
            <w:r w:rsidR="009E0235">
              <w:rPr>
                <w:webHidden/>
              </w:rPr>
              <w:tab/>
            </w:r>
            <w:r w:rsidR="009E0235">
              <w:rPr>
                <w:webHidden/>
              </w:rPr>
              <w:fldChar w:fldCharType="begin"/>
            </w:r>
            <w:r w:rsidR="009E0235">
              <w:rPr>
                <w:webHidden/>
              </w:rPr>
              <w:instrText xml:space="preserve"> PAGEREF _Toc144118865 \h </w:instrText>
            </w:r>
            <w:r w:rsidR="009E0235">
              <w:rPr>
                <w:webHidden/>
              </w:rPr>
            </w:r>
            <w:r w:rsidR="009E0235">
              <w:rPr>
                <w:webHidden/>
              </w:rPr>
              <w:fldChar w:fldCharType="separate"/>
            </w:r>
            <w:r w:rsidR="005A4FE1">
              <w:rPr>
                <w:webHidden/>
              </w:rPr>
              <w:t>4</w:t>
            </w:r>
            <w:r w:rsidR="009E0235">
              <w:rPr>
                <w:webHidden/>
              </w:rPr>
              <w:fldChar w:fldCharType="end"/>
            </w:r>
          </w:hyperlink>
        </w:p>
        <w:p w14:paraId="155E9509" w14:textId="114C2ADE" w:rsidR="009E0235" w:rsidRDefault="009764ED">
          <w:pPr>
            <w:pStyle w:val="TM2"/>
            <w:rPr>
              <w:rFonts w:asciiTheme="minorHAnsi" w:eastAsiaTheme="minorEastAsia" w:hAnsiTheme="minorHAnsi" w:cstheme="minorBidi"/>
              <w:bCs w:val="0"/>
              <w:sz w:val="22"/>
              <w:szCs w:val="22"/>
              <w:lang w:eastAsia="fr-FR"/>
            </w:rPr>
          </w:pPr>
          <w:hyperlink w:anchor="_Toc144118866" w:history="1">
            <w:r w:rsidR="009E0235" w:rsidRPr="00763D2B">
              <w:rPr>
                <w:rStyle w:val="Lienhypertexte"/>
                <w:rFonts w:ascii="Arial Gras" w:hAnsi="Arial Gras"/>
                <w:caps/>
              </w:rPr>
              <w:t>1:</w:t>
            </w:r>
            <w:r w:rsidR="009E0235" w:rsidRPr="00763D2B">
              <w:rPr>
                <w:rStyle w:val="Lienhypertexte"/>
              </w:rPr>
              <w:t xml:space="preserve"> Identification de l’acheteur</w:t>
            </w:r>
            <w:r w:rsidR="009E0235">
              <w:rPr>
                <w:webHidden/>
              </w:rPr>
              <w:tab/>
            </w:r>
            <w:r w:rsidR="009E0235">
              <w:rPr>
                <w:webHidden/>
              </w:rPr>
              <w:fldChar w:fldCharType="begin"/>
            </w:r>
            <w:r w:rsidR="009E0235">
              <w:rPr>
                <w:webHidden/>
              </w:rPr>
              <w:instrText xml:space="preserve"> PAGEREF _Toc144118866 \h </w:instrText>
            </w:r>
            <w:r w:rsidR="009E0235">
              <w:rPr>
                <w:webHidden/>
              </w:rPr>
            </w:r>
            <w:r w:rsidR="009E0235">
              <w:rPr>
                <w:webHidden/>
              </w:rPr>
              <w:fldChar w:fldCharType="separate"/>
            </w:r>
            <w:r w:rsidR="005A4FE1">
              <w:rPr>
                <w:webHidden/>
              </w:rPr>
              <w:t>4</w:t>
            </w:r>
            <w:r w:rsidR="009E0235">
              <w:rPr>
                <w:webHidden/>
              </w:rPr>
              <w:fldChar w:fldCharType="end"/>
            </w:r>
          </w:hyperlink>
        </w:p>
        <w:p w14:paraId="68884772" w14:textId="72277D85" w:rsidR="009E0235" w:rsidRDefault="009764ED">
          <w:pPr>
            <w:pStyle w:val="TM2"/>
            <w:rPr>
              <w:rFonts w:asciiTheme="minorHAnsi" w:eastAsiaTheme="minorEastAsia" w:hAnsiTheme="minorHAnsi" w:cstheme="minorBidi"/>
              <w:bCs w:val="0"/>
              <w:sz w:val="22"/>
              <w:szCs w:val="22"/>
              <w:lang w:eastAsia="fr-FR"/>
            </w:rPr>
          </w:pPr>
          <w:hyperlink w:anchor="_Toc144118867" w:history="1">
            <w:r w:rsidR="009E0235" w:rsidRPr="00763D2B">
              <w:rPr>
                <w:rStyle w:val="Lienhypertexte"/>
                <w:rFonts w:ascii="Arial Gras" w:hAnsi="Arial Gras"/>
                <w:caps/>
              </w:rPr>
              <w:t>2:</w:t>
            </w:r>
            <w:r w:rsidR="009E0235" w:rsidRPr="00763D2B">
              <w:rPr>
                <w:rStyle w:val="Lienhypertexte"/>
              </w:rPr>
              <w:t xml:space="preserve"> Intervenant</w:t>
            </w:r>
            <w:r w:rsidR="009E0235">
              <w:rPr>
                <w:webHidden/>
              </w:rPr>
              <w:tab/>
            </w:r>
            <w:r w:rsidR="009E0235">
              <w:rPr>
                <w:webHidden/>
              </w:rPr>
              <w:fldChar w:fldCharType="begin"/>
            </w:r>
            <w:r w:rsidR="009E0235">
              <w:rPr>
                <w:webHidden/>
              </w:rPr>
              <w:instrText xml:space="preserve"> PAGEREF _Toc144118867 \h </w:instrText>
            </w:r>
            <w:r w:rsidR="009E0235">
              <w:rPr>
                <w:webHidden/>
              </w:rPr>
            </w:r>
            <w:r w:rsidR="009E0235">
              <w:rPr>
                <w:webHidden/>
              </w:rPr>
              <w:fldChar w:fldCharType="separate"/>
            </w:r>
            <w:r w:rsidR="005A4FE1">
              <w:rPr>
                <w:webHidden/>
              </w:rPr>
              <w:t>4</w:t>
            </w:r>
            <w:r w:rsidR="009E0235">
              <w:rPr>
                <w:webHidden/>
              </w:rPr>
              <w:fldChar w:fldCharType="end"/>
            </w:r>
          </w:hyperlink>
        </w:p>
        <w:p w14:paraId="4F29BDB3" w14:textId="6395E7FE" w:rsidR="009E0235" w:rsidRDefault="009764ED">
          <w:pPr>
            <w:pStyle w:val="TM2"/>
            <w:rPr>
              <w:rFonts w:asciiTheme="minorHAnsi" w:eastAsiaTheme="minorEastAsia" w:hAnsiTheme="minorHAnsi" w:cstheme="minorBidi"/>
              <w:bCs w:val="0"/>
              <w:sz w:val="22"/>
              <w:szCs w:val="22"/>
              <w:lang w:eastAsia="fr-FR"/>
            </w:rPr>
          </w:pPr>
          <w:hyperlink w:anchor="_Toc144118868" w:history="1">
            <w:r w:rsidR="009E0235" w:rsidRPr="00763D2B">
              <w:rPr>
                <w:rStyle w:val="Lienhypertexte"/>
                <w:rFonts w:ascii="Arial Gras" w:hAnsi="Arial Gras"/>
                <w:caps/>
              </w:rPr>
              <w:t>3:</w:t>
            </w:r>
            <w:r w:rsidR="009E0235" w:rsidRPr="00763D2B">
              <w:rPr>
                <w:rStyle w:val="Lienhypertexte"/>
              </w:rPr>
              <w:t xml:space="preserve"> Date limite de réception des plis</w:t>
            </w:r>
            <w:r w:rsidR="009E0235">
              <w:rPr>
                <w:webHidden/>
              </w:rPr>
              <w:tab/>
            </w:r>
            <w:r w:rsidR="009E0235">
              <w:rPr>
                <w:webHidden/>
              </w:rPr>
              <w:fldChar w:fldCharType="begin"/>
            </w:r>
            <w:r w:rsidR="009E0235">
              <w:rPr>
                <w:webHidden/>
              </w:rPr>
              <w:instrText xml:space="preserve"> PAGEREF _Toc144118868 \h </w:instrText>
            </w:r>
            <w:r w:rsidR="009E0235">
              <w:rPr>
                <w:webHidden/>
              </w:rPr>
            </w:r>
            <w:r w:rsidR="009E0235">
              <w:rPr>
                <w:webHidden/>
              </w:rPr>
              <w:fldChar w:fldCharType="separate"/>
            </w:r>
            <w:r w:rsidR="005A4FE1">
              <w:rPr>
                <w:webHidden/>
              </w:rPr>
              <w:t>4</w:t>
            </w:r>
            <w:r w:rsidR="009E0235">
              <w:rPr>
                <w:webHidden/>
              </w:rPr>
              <w:fldChar w:fldCharType="end"/>
            </w:r>
          </w:hyperlink>
        </w:p>
        <w:p w14:paraId="0F5F5B57" w14:textId="45CACEAF" w:rsidR="009E0235" w:rsidRDefault="009764ED">
          <w:pPr>
            <w:pStyle w:val="TM2"/>
            <w:rPr>
              <w:rFonts w:asciiTheme="minorHAnsi" w:eastAsiaTheme="minorEastAsia" w:hAnsiTheme="minorHAnsi" w:cstheme="minorBidi"/>
              <w:bCs w:val="0"/>
              <w:sz w:val="22"/>
              <w:szCs w:val="22"/>
              <w:lang w:eastAsia="fr-FR"/>
            </w:rPr>
          </w:pPr>
          <w:hyperlink w:anchor="_Toc144118869" w:history="1">
            <w:r w:rsidR="009E0235" w:rsidRPr="00763D2B">
              <w:rPr>
                <w:rStyle w:val="Lienhypertexte"/>
                <w:rFonts w:ascii="Arial Gras" w:hAnsi="Arial Gras"/>
                <w:caps/>
              </w:rPr>
              <w:t>4:</w:t>
            </w:r>
            <w:r w:rsidR="009E0235" w:rsidRPr="00763D2B">
              <w:rPr>
                <w:rStyle w:val="Lienhypertexte"/>
              </w:rPr>
              <w:t xml:space="preserve"> Durée de validité des offres</w:t>
            </w:r>
            <w:r w:rsidR="009E0235">
              <w:rPr>
                <w:webHidden/>
              </w:rPr>
              <w:tab/>
            </w:r>
            <w:r w:rsidR="009E0235">
              <w:rPr>
                <w:webHidden/>
              </w:rPr>
              <w:fldChar w:fldCharType="begin"/>
            </w:r>
            <w:r w:rsidR="009E0235">
              <w:rPr>
                <w:webHidden/>
              </w:rPr>
              <w:instrText xml:space="preserve"> PAGEREF _Toc144118869 \h </w:instrText>
            </w:r>
            <w:r w:rsidR="009E0235">
              <w:rPr>
                <w:webHidden/>
              </w:rPr>
            </w:r>
            <w:r w:rsidR="009E0235">
              <w:rPr>
                <w:webHidden/>
              </w:rPr>
              <w:fldChar w:fldCharType="separate"/>
            </w:r>
            <w:r w:rsidR="005A4FE1">
              <w:rPr>
                <w:webHidden/>
              </w:rPr>
              <w:t>4</w:t>
            </w:r>
            <w:r w:rsidR="009E0235">
              <w:rPr>
                <w:webHidden/>
              </w:rPr>
              <w:fldChar w:fldCharType="end"/>
            </w:r>
          </w:hyperlink>
        </w:p>
        <w:p w14:paraId="583FCDE1" w14:textId="7BCEAC0F" w:rsidR="009E0235" w:rsidRDefault="009764ED">
          <w:pPr>
            <w:pStyle w:val="TM2"/>
            <w:rPr>
              <w:rFonts w:asciiTheme="minorHAnsi" w:eastAsiaTheme="minorEastAsia" w:hAnsiTheme="minorHAnsi" w:cstheme="minorBidi"/>
              <w:bCs w:val="0"/>
              <w:sz w:val="22"/>
              <w:szCs w:val="22"/>
              <w:lang w:eastAsia="fr-FR"/>
            </w:rPr>
          </w:pPr>
          <w:hyperlink w:anchor="_Toc144118870" w:history="1">
            <w:r w:rsidR="009E0235" w:rsidRPr="00763D2B">
              <w:rPr>
                <w:rStyle w:val="Lienhypertexte"/>
                <w:rFonts w:ascii="Arial Gras" w:hAnsi="Arial Gras"/>
                <w:caps/>
              </w:rPr>
              <w:t>5:</w:t>
            </w:r>
            <w:r w:rsidR="009E0235" w:rsidRPr="00763D2B">
              <w:rPr>
                <w:rStyle w:val="Lienhypertexte"/>
              </w:rPr>
              <w:t xml:space="preserve"> Renseignements administratifs, juridiques, techniques et fonctionnels</w:t>
            </w:r>
            <w:r w:rsidR="009E0235">
              <w:rPr>
                <w:webHidden/>
              </w:rPr>
              <w:tab/>
            </w:r>
            <w:r w:rsidR="009E0235">
              <w:rPr>
                <w:webHidden/>
              </w:rPr>
              <w:fldChar w:fldCharType="begin"/>
            </w:r>
            <w:r w:rsidR="009E0235">
              <w:rPr>
                <w:webHidden/>
              </w:rPr>
              <w:instrText xml:space="preserve"> PAGEREF _Toc144118870 \h </w:instrText>
            </w:r>
            <w:r w:rsidR="009E0235">
              <w:rPr>
                <w:webHidden/>
              </w:rPr>
            </w:r>
            <w:r w:rsidR="009E0235">
              <w:rPr>
                <w:webHidden/>
              </w:rPr>
              <w:fldChar w:fldCharType="separate"/>
            </w:r>
            <w:r w:rsidR="005A4FE1">
              <w:rPr>
                <w:webHidden/>
              </w:rPr>
              <w:t>4</w:t>
            </w:r>
            <w:r w:rsidR="009E0235">
              <w:rPr>
                <w:webHidden/>
              </w:rPr>
              <w:fldChar w:fldCharType="end"/>
            </w:r>
          </w:hyperlink>
        </w:p>
        <w:p w14:paraId="22CA1033" w14:textId="4F67DD24" w:rsidR="009E0235" w:rsidRDefault="009764ED">
          <w:pPr>
            <w:pStyle w:val="TM1"/>
            <w:rPr>
              <w:rFonts w:asciiTheme="minorHAnsi" w:eastAsiaTheme="minorEastAsia" w:hAnsiTheme="minorHAnsi"/>
              <w:sz w:val="22"/>
              <w:lang w:eastAsia="fr-FR"/>
            </w:rPr>
          </w:pPr>
          <w:hyperlink w:anchor="_Toc144118871" w:history="1">
            <w:r w:rsidR="009E0235" w:rsidRPr="00763D2B">
              <w:rPr>
                <w:rStyle w:val="Lienhypertexte"/>
              </w:rPr>
              <w:t>CONTEXTE</w:t>
            </w:r>
            <w:r w:rsidR="009E0235">
              <w:rPr>
                <w:webHidden/>
              </w:rPr>
              <w:tab/>
            </w:r>
            <w:r w:rsidR="009E0235">
              <w:rPr>
                <w:webHidden/>
              </w:rPr>
              <w:fldChar w:fldCharType="begin"/>
            </w:r>
            <w:r w:rsidR="009E0235">
              <w:rPr>
                <w:webHidden/>
              </w:rPr>
              <w:instrText xml:space="preserve"> PAGEREF _Toc144118871 \h </w:instrText>
            </w:r>
            <w:r w:rsidR="009E0235">
              <w:rPr>
                <w:webHidden/>
              </w:rPr>
            </w:r>
            <w:r w:rsidR="009E0235">
              <w:rPr>
                <w:webHidden/>
              </w:rPr>
              <w:fldChar w:fldCharType="separate"/>
            </w:r>
            <w:r w:rsidR="005A4FE1">
              <w:rPr>
                <w:webHidden/>
              </w:rPr>
              <w:t>6</w:t>
            </w:r>
            <w:r w:rsidR="009E0235">
              <w:rPr>
                <w:webHidden/>
              </w:rPr>
              <w:fldChar w:fldCharType="end"/>
            </w:r>
          </w:hyperlink>
        </w:p>
        <w:p w14:paraId="3CDC37BD" w14:textId="10F925B1" w:rsidR="009E0235" w:rsidRDefault="009764ED">
          <w:pPr>
            <w:pStyle w:val="TM3"/>
            <w:rPr>
              <w:rFonts w:asciiTheme="minorHAnsi" w:eastAsiaTheme="minorEastAsia" w:hAnsiTheme="minorHAnsi"/>
              <w:noProof/>
              <w:sz w:val="22"/>
              <w:lang w:eastAsia="fr-FR"/>
            </w:rPr>
          </w:pPr>
          <w:hyperlink w:anchor="_Toc144118872" w:history="1">
            <w:r w:rsidR="009E0235" w:rsidRPr="00763D2B">
              <w:rPr>
                <w:rStyle w:val="Lienhypertexte"/>
                <w:noProof/>
                <w:u w:color="1D2769"/>
              </w:rPr>
              <w:t>Article 1 -</w:t>
            </w:r>
            <w:r w:rsidR="009E0235" w:rsidRPr="00763D2B">
              <w:rPr>
                <w:rStyle w:val="Lienhypertexte"/>
                <w:noProof/>
              </w:rPr>
              <w:t xml:space="preserve"> Présentation de la consultation</w:t>
            </w:r>
            <w:r w:rsidR="009E0235">
              <w:rPr>
                <w:noProof/>
                <w:webHidden/>
              </w:rPr>
              <w:tab/>
            </w:r>
            <w:r w:rsidR="009E0235">
              <w:rPr>
                <w:noProof/>
                <w:webHidden/>
              </w:rPr>
              <w:fldChar w:fldCharType="begin"/>
            </w:r>
            <w:r w:rsidR="009E0235">
              <w:rPr>
                <w:noProof/>
                <w:webHidden/>
              </w:rPr>
              <w:instrText xml:space="preserve"> PAGEREF _Toc144118872 \h </w:instrText>
            </w:r>
            <w:r w:rsidR="009E0235">
              <w:rPr>
                <w:noProof/>
                <w:webHidden/>
              </w:rPr>
            </w:r>
            <w:r w:rsidR="009E0235">
              <w:rPr>
                <w:noProof/>
                <w:webHidden/>
              </w:rPr>
              <w:fldChar w:fldCharType="separate"/>
            </w:r>
            <w:r w:rsidR="005A4FE1">
              <w:rPr>
                <w:noProof/>
                <w:webHidden/>
              </w:rPr>
              <w:t>6</w:t>
            </w:r>
            <w:r w:rsidR="009E0235">
              <w:rPr>
                <w:noProof/>
                <w:webHidden/>
              </w:rPr>
              <w:fldChar w:fldCharType="end"/>
            </w:r>
          </w:hyperlink>
        </w:p>
        <w:p w14:paraId="675324E0" w14:textId="2A2E41B3" w:rsidR="009E0235" w:rsidRDefault="009764ED">
          <w:pPr>
            <w:pStyle w:val="TM2"/>
            <w:tabs>
              <w:tab w:val="left" w:pos="800"/>
            </w:tabs>
            <w:rPr>
              <w:rFonts w:asciiTheme="minorHAnsi" w:eastAsiaTheme="minorEastAsia" w:hAnsiTheme="minorHAnsi" w:cstheme="minorBidi"/>
              <w:bCs w:val="0"/>
              <w:sz w:val="22"/>
              <w:szCs w:val="22"/>
              <w:lang w:eastAsia="fr-FR"/>
            </w:rPr>
          </w:pPr>
          <w:hyperlink w:anchor="_Toc144118873" w:history="1">
            <w:r w:rsidR="009E0235" w:rsidRPr="00763D2B">
              <w:rPr>
                <w:rStyle w:val="Lienhypertexte"/>
              </w:rPr>
              <w:t>1.1</w:t>
            </w:r>
            <w:r w:rsidR="009E0235">
              <w:rPr>
                <w:rFonts w:asciiTheme="minorHAnsi" w:eastAsiaTheme="minorEastAsia" w:hAnsiTheme="minorHAnsi" w:cstheme="minorBidi"/>
                <w:bCs w:val="0"/>
                <w:sz w:val="22"/>
                <w:szCs w:val="22"/>
                <w:lang w:eastAsia="fr-FR"/>
              </w:rPr>
              <w:tab/>
            </w:r>
            <w:r w:rsidR="009E0235" w:rsidRPr="00763D2B">
              <w:rPr>
                <w:rStyle w:val="Lienhypertexte"/>
              </w:rPr>
              <w:t>Type de procédure</w:t>
            </w:r>
            <w:r w:rsidR="009E0235">
              <w:rPr>
                <w:webHidden/>
              </w:rPr>
              <w:tab/>
            </w:r>
            <w:r w:rsidR="009E0235">
              <w:rPr>
                <w:webHidden/>
              </w:rPr>
              <w:fldChar w:fldCharType="begin"/>
            </w:r>
            <w:r w:rsidR="009E0235">
              <w:rPr>
                <w:webHidden/>
              </w:rPr>
              <w:instrText xml:space="preserve"> PAGEREF _Toc144118873 \h </w:instrText>
            </w:r>
            <w:r w:rsidR="009E0235">
              <w:rPr>
                <w:webHidden/>
              </w:rPr>
            </w:r>
            <w:r w:rsidR="009E0235">
              <w:rPr>
                <w:webHidden/>
              </w:rPr>
              <w:fldChar w:fldCharType="separate"/>
            </w:r>
            <w:r w:rsidR="005A4FE1">
              <w:rPr>
                <w:webHidden/>
              </w:rPr>
              <w:t>6</w:t>
            </w:r>
            <w:r w:rsidR="009E0235">
              <w:rPr>
                <w:webHidden/>
              </w:rPr>
              <w:fldChar w:fldCharType="end"/>
            </w:r>
          </w:hyperlink>
        </w:p>
        <w:p w14:paraId="7BBA8FB2" w14:textId="1C3A602E" w:rsidR="009E0235" w:rsidRDefault="009764ED">
          <w:pPr>
            <w:pStyle w:val="TM2"/>
            <w:rPr>
              <w:rFonts w:asciiTheme="minorHAnsi" w:eastAsiaTheme="minorEastAsia" w:hAnsiTheme="minorHAnsi" w:cstheme="minorBidi"/>
              <w:bCs w:val="0"/>
              <w:sz w:val="22"/>
              <w:szCs w:val="22"/>
              <w:lang w:eastAsia="fr-FR"/>
            </w:rPr>
          </w:pPr>
          <w:hyperlink w:anchor="_Toc144118874" w:history="1">
            <w:r w:rsidR="009E0235" w:rsidRPr="00763D2B">
              <w:rPr>
                <w:rStyle w:val="Lienhypertexte"/>
              </w:rPr>
              <w:t>1.2 Allotissement</w:t>
            </w:r>
            <w:r w:rsidR="009E0235">
              <w:rPr>
                <w:webHidden/>
              </w:rPr>
              <w:tab/>
            </w:r>
            <w:r w:rsidR="009E0235">
              <w:rPr>
                <w:webHidden/>
              </w:rPr>
              <w:fldChar w:fldCharType="begin"/>
            </w:r>
            <w:r w:rsidR="009E0235">
              <w:rPr>
                <w:webHidden/>
              </w:rPr>
              <w:instrText xml:space="preserve"> PAGEREF _Toc144118874 \h </w:instrText>
            </w:r>
            <w:r w:rsidR="009E0235">
              <w:rPr>
                <w:webHidden/>
              </w:rPr>
            </w:r>
            <w:r w:rsidR="009E0235">
              <w:rPr>
                <w:webHidden/>
              </w:rPr>
              <w:fldChar w:fldCharType="separate"/>
            </w:r>
            <w:r w:rsidR="005A4FE1">
              <w:rPr>
                <w:webHidden/>
              </w:rPr>
              <w:t>6</w:t>
            </w:r>
            <w:r w:rsidR="009E0235">
              <w:rPr>
                <w:webHidden/>
              </w:rPr>
              <w:fldChar w:fldCharType="end"/>
            </w:r>
          </w:hyperlink>
        </w:p>
        <w:p w14:paraId="3F279633" w14:textId="3FEFD326" w:rsidR="009E0235" w:rsidRDefault="009764ED">
          <w:pPr>
            <w:pStyle w:val="TM2"/>
            <w:rPr>
              <w:rFonts w:asciiTheme="minorHAnsi" w:eastAsiaTheme="minorEastAsia" w:hAnsiTheme="minorHAnsi" w:cstheme="minorBidi"/>
              <w:bCs w:val="0"/>
              <w:sz w:val="22"/>
              <w:szCs w:val="22"/>
              <w:lang w:eastAsia="fr-FR"/>
            </w:rPr>
          </w:pPr>
          <w:hyperlink w:anchor="_Toc144118875" w:history="1">
            <w:r w:rsidR="009E0235" w:rsidRPr="00763D2B">
              <w:rPr>
                <w:rStyle w:val="Lienhypertexte"/>
              </w:rPr>
              <w:t>1.3 Caractéristiques du marché</w:t>
            </w:r>
            <w:r w:rsidR="009E0235">
              <w:rPr>
                <w:webHidden/>
              </w:rPr>
              <w:tab/>
            </w:r>
            <w:r w:rsidR="009E0235">
              <w:rPr>
                <w:webHidden/>
              </w:rPr>
              <w:fldChar w:fldCharType="begin"/>
            </w:r>
            <w:r w:rsidR="009E0235">
              <w:rPr>
                <w:webHidden/>
              </w:rPr>
              <w:instrText xml:space="preserve"> PAGEREF _Toc144118875 \h </w:instrText>
            </w:r>
            <w:r w:rsidR="009E0235">
              <w:rPr>
                <w:webHidden/>
              </w:rPr>
            </w:r>
            <w:r w:rsidR="009E0235">
              <w:rPr>
                <w:webHidden/>
              </w:rPr>
              <w:fldChar w:fldCharType="separate"/>
            </w:r>
            <w:r w:rsidR="005A4FE1">
              <w:rPr>
                <w:webHidden/>
              </w:rPr>
              <w:t>6</w:t>
            </w:r>
            <w:r w:rsidR="009E0235">
              <w:rPr>
                <w:webHidden/>
              </w:rPr>
              <w:fldChar w:fldCharType="end"/>
            </w:r>
          </w:hyperlink>
        </w:p>
        <w:p w14:paraId="6CBA0A27" w14:textId="5F69E331" w:rsidR="009E0235" w:rsidRDefault="009764ED">
          <w:pPr>
            <w:pStyle w:val="TM2"/>
            <w:rPr>
              <w:rFonts w:asciiTheme="minorHAnsi" w:eastAsiaTheme="minorEastAsia" w:hAnsiTheme="minorHAnsi" w:cstheme="minorBidi"/>
              <w:bCs w:val="0"/>
              <w:sz w:val="22"/>
              <w:szCs w:val="22"/>
              <w:lang w:eastAsia="fr-FR"/>
            </w:rPr>
          </w:pPr>
          <w:hyperlink w:anchor="_Toc144118876" w:history="1">
            <w:r w:rsidR="009E0235" w:rsidRPr="00763D2B">
              <w:rPr>
                <w:rStyle w:val="Lienhypertexte"/>
              </w:rPr>
              <w:t>1.4 Dispositions applicables au présent marché</w:t>
            </w:r>
            <w:r w:rsidR="009E0235">
              <w:rPr>
                <w:webHidden/>
              </w:rPr>
              <w:tab/>
            </w:r>
            <w:r w:rsidR="009E0235">
              <w:rPr>
                <w:webHidden/>
              </w:rPr>
              <w:fldChar w:fldCharType="begin"/>
            </w:r>
            <w:r w:rsidR="009E0235">
              <w:rPr>
                <w:webHidden/>
              </w:rPr>
              <w:instrText xml:space="preserve"> PAGEREF _Toc144118876 \h </w:instrText>
            </w:r>
            <w:r w:rsidR="009E0235">
              <w:rPr>
                <w:webHidden/>
              </w:rPr>
            </w:r>
            <w:r w:rsidR="009E0235">
              <w:rPr>
                <w:webHidden/>
              </w:rPr>
              <w:fldChar w:fldCharType="separate"/>
            </w:r>
            <w:r w:rsidR="005A4FE1">
              <w:rPr>
                <w:webHidden/>
              </w:rPr>
              <w:t>7</w:t>
            </w:r>
            <w:r w:rsidR="009E0235">
              <w:rPr>
                <w:webHidden/>
              </w:rPr>
              <w:fldChar w:fldCharType="end"/>
            </w:r>
          </w:hyperlink>
        </w:p>
        <w:p w14:paraId="38245C06" w14:textId="66081B67" w:rsidR="009E0235" w:rsidRDefault="009764ED">
          <w:pPr>
            <w:pStyle w:val="TM3"/>
            <w:rPr>
              <w:rFonts w:asciiTheme="minorHAnsi" w:eastAsiaTheme="minorEastAsia" w:hAnsiTheme="minorHAnsi"/>
              <w:noProof/>
              <w:sz w:val="22"/>
              <w:lang w:eastAsia="fr-FR"/>
            </w:rPr>
          </w:pPr>
          <w:hyperlink w:anchor="_Toc144118877" w:history="1">
            <w:r w:rsidR="009E0235" w:rsidRPr="00763D2B">
              <w:rPr>
                <w:rStyle w:val="Lienhypertexte"/>
                <w:noProof/>
                <w:u w:color="1D2769"/>
              </w:rPr>
              <w:t>Article 2 -</w:t>
            </w:r>
            <w:r w:rsidR="009E0235" w:rsidRPr="00763D2B">
              <w:rPr>
                <w:rStyle w:val="Lienhypertexte"/>
                <w:noProof/>
              </w:rPr>
              <w:t xml:space="preserve"> Conditions de la consultation</w:t>
            </w:r>
            <w:r w:rsidR="009E0235">
              <w:rPr>
                <w:noProof/>
                <w:webHidden/>
              </w:rPr>
              <w:tab/>
            </w:r>
            <w:r w:rsidR="009E0235">
              <w:rPr>
                <w:noProof/>
                <w:webHidden/>
              </w:rPr>
              <w:fldChar w:fldCharType="begin"/>
            </w:r>
            <w:r w:rsidR="009E0235">
              <w:rPr>
                <w:noProof/>
                <w:webHidden/>
              </w:rPr>
              <w:instrText xml:space="preserve"> PAGEREF _Toc144118877 \h </w:instrText>
            </w:r>
            <w:r w:rsidR="009E0235">
              <w:rPr>
                <w:noProof/>
                <w:webHidden/>
              </w:rPr>
            </w:r>
            <w:r w:rsidR="009E0235">
              <w:rPr>
                <w:noProof/>
                <w:webHidden/>
              </w:rPr>
              <w:fldChar w:fldCharType="separate"/>
            </w:r>
            <w:r w:rsidR="005A4FE1">
              <w:rPr>
                <w:noProof/>
                <w:webHidden/>
              </w:rPr>
              <w:t>7</w:t>
            </w:r>
            <w:r w:rsidR="009E0235">
              <w:rPr>
                <w:noProof/>
                <w:webHidden/>
              </w:rPr>
              <w:fldChar w:fldCharType="end"/>
            </w:r>
          </w:hyperlink>
        </w:p>
        <w:p w14:paraId="65EB34B5" w14:textId="6570E2C8" w:rsidR="009E0235" w:rsidRDefault="009764ED">
          <w:pPr>
            <w:pStyle w:val="TM4"/>
            <w:tabs>
              <w:tab w:val="right" w:leader="dot" w:pos="9062"/>
            </w:tabs>
            <w:rPr>
              <w:rFonts w:asciiTheme="minorHAnsi" w:eastAsiaTheme="minorEastAsia" w:hAnsiTheme="minorHAnsi"/>
              <w:noProof/>
              <w:sz w:val="22"/>
              <w:lang w:eastAsia="fr-FR"/>
            </w:rPr>
          </w:pPr>
          <w:hyperlink w:anchor="_Toc144118878" w:history="1">
            <w:r w:rsidR="009E0235" w:rsidRPr="00763D2B">
              <w:rPr>
                <w:rStyle w:val="Lienhypertexte"/>
                <w:noProof/>
                <w:lang w:bidi="x-none"/>
                <w14:scene3d>
                  <w14:camera w14:prst="orthographicFront"/>
                  <w14:lightRig w14:rig="threePt" w14:dir="t">
                    <w14:rot w14:lat="0" w14:lon="0" w14:rev="0"/>
                  </w14:lightRig>
                </w14:scene3d>
              </w:rPr>
              <w:t>2.1-</w:t>
            </w:r>
            <w:r w:rsidR="009E0235" w:rsidRPr="00763D2B">
              <w:rPr>
                <w:rStyle w:val="Lienhypertexte"/>
                <w:noProof/>
              </w:rPr>
              <w:t xml:space="preserve"> Nature et estimation des travaux envisagés</w:t>
            </w:r>
            <w:r w:rsidR="009E0235">
              <w:rPr>
                <w:noProof/>
                <w:webHidden/>
              </w:rPr>
              <w:tab/>
            </w:r>
            <w:r w:rsidR="009E0235">
              <w:rPr>
                <w:noProof/>
                <w:webHidden/>
              </w:rPr>
              <w:fldChar w:fldCharType="begin"/>
            </w:r>
            <w:r w:rsidR="009E0235">
              <w:rPr>
                <w:noProof/>
                <w:webHidden/>
              </w:rPr>
              <w:instrText xml:space="preserve"> PAGEREF _Toc144118878 \h </w:instrText>
            </w:r>
            <w:r w:rsidR="009E0235">
              <w:rPr>
                <w:noProof/>
                <w:webHidden/>
              </w:rPr>
            </w:r>
            <w:r w:rsidR="009E0235">
              <w:rPr>
                <w:noProof/>
                <w:webHidden/>
              </w:rPr>
              <w:fldChar w:fldCharType="separate"/>
            </w:r>
            <w:r w:rsidR="005A4FE1">
              <w:rPr>
                <w:noProof/>
                <w:webHidden/>
              </w:rPr>
              <w:t>7</w:t>
            </w:r>
            <w:r w:rsidR="009E0235">
              <w:rPr>
                <w:noProof/>
                <w:webHidden/>
              </w:rPr>
              <w:fldChar w:fldCharType="end"/>
            </w:r>
          </w:hyperlink>
        </w:p>
        <w:p w14:paraId="0B51FE7D" w14:textId="74E195EB" w:rsidR="009E0235" w:rsidRDefault="009764ED">
          <w:pPr>
            <w:pStyle w:val="TM4"/>
            <w:tabs>
              <w:tab w:val="right" w:leader="dot" w:pos="9062"/>
            </w:tabs>
            <w:rPr>
              <w:rFonts w:asciiTheme="minorHAnsi" w:eastAsiaTheme="minorEastAsia" w:hAnsiTheme="minorHAnsi"/>
              <w:noProof/>
              <w:sz w:val="22"/>
              <w:lang w:eastAsia="fr-FR"/>
            </w:rPr>
          </w:pPr>
          <w:hyperlink w:anchor="_Toc144118879" w:history="1">
            <w:r w:rsidR="009E0235" w:rsidRPr="00763D2B">
              <w:rPr>
                <w:rStyle w:val="Lienhypertexte"/>
                <w:noProof/>
                <w:lang w:bidi="x-none"/>
                <w14:scene3d>
                  <w14:camera w14:prst="orthographicFront"/>
                  <w14:lightRig w14:rig="threePt" w14:dir="t">
                    <w14:rot w14:lat="0" w14:lon="0" w14:rev="0"/>
                  </w14:lightRig>
                </w14:scene3d>
              </w:rPr>
              <w:t>2.2-</w:t>
            </w:r>
            <w:r w:rsidR="009E0235" w:rsidRPr="00763D2B">
              <w:rPr>
                <w:rStyle w:val="Lienhypertexte"/>
                <w:noProof/>
              </w:rPr>
              <w:t xml:space="preserve"> Durée du marché</w:t>
            </w:r>
            <w:r w:rsidR="009E0235">
              <w:rPr>
                <w:noProof/>
                <w:webHidden/>
              </w:rPr>
              <w:tab/>
            </w:r>
            <w:r w:rsidR="009E0235">
              <w:rPr>
                <w:noProof/>
                <w:webHidden/>
              </w:rPr>
              <w:fldChar w:fldCharType="begin"/>
            </w:r>
            <w:r w:rsidR="009E0235">
              <w:rPr>
                <w:noProof/>
                <w:webHidden/>
              </w:rPr>
              <w:instrText xml:space="preserve"> PAGEREF _Toc144118879 \h </w:instrText>
            </w:r>
            <w:r w:rsidR="009E0235">
              <w:rPr>
                <w:noProof/>
                <w:webHidden/>
              </w:rPr>
            </w:r>
            <w:r w:rsidR="009E0235">
              <w:rPr>
                <w:noProof/>
                <w:webHidden/>
              </w:rPr>
              <w:fldChar w:fldCharType="separate"/>
            </w:r>
            <w:r w:rsidR="005A4FE1">
              <w:rPr>
                <w:noProof/>
                <w:webHidden/>
              </w:rPr>
              <w:t>7</w:t>
            </w:r>
            <w:r w:rsidR="009E0235">
              <w:rPr>
                <w:noProof/>
                <w:webHidden/>
              </w:rPr>
              <w:fldChar w:fldCharType="end"/>
            </w:r>
          </w:hyperlink>
        </w:p>
        <w:p w14:paraId="639CC91D" w14:textId="1E7CD653" w:rsidR="009E0235" w:rsidRDefault="009764ED">
          <w:pPr>
            <w:pStyle w:val="TM4"/>
            <w:tabs>
              <w:tab w:val="right" w:leader="dot" w:pos="9062"/>
            </w:tabs>
            <w:rPr>
              <w:rFonts w:asciiTheme="minorHAnsi" w:eastAsiaTheme="minorEastAsia" w:hAnsiTheme="minorHAnsi"/>
              <w:noProof/>
              <w:sz w:val="22"/>
              <w:lang w:eastAsia="fr-FR"/>
            </w:rPr>
          </w:pPr>
          <w:hyperlink w:anchor="_Toc144118880" w:history="1">
            <w:r w:rsidR="009E0235" w:rsidRPr="00763D2B">
              <w:rPr>
                <w:rStyle w:val="Lienhypertexte"/>
                <w:noProof/>
                <w:lang w:bidi="x-none"/>
                <w14:scene3d>
                  <w14:camera w14:prst="orthographicFront"/>
                  <w14:lightRig w14:rig="threePt" w14:dir="t">
                    <w14:rot w14:lat="0" w14:lon="0" w14:rev="0"/>
                  </w14:lightRig>
                </w14:scene3d>
              </w:rPr>
              <w:t>2.3-</w:t>
            </w:r>
            <w:r w:rsidR="009E0235" w:rsidRPr="00763D2B">
              <w:rPr>
                <w:rStyle w:val="Lienhypertexte"/>
                <w:noProof/>
              </w:rPr>
              <w:t xml:space="preserve"> Variantes à l’initiative du candidat</w:t>
            </w:r>
            <w:r w:rsidR="009E0235">
              <w:rPr>
                <w:noProof/>
                <w:webHidden/>
              </w:rPr>
              <w:tab/>
            </w:r>
            <w:r w:rsidR="009E0235">
              <w:rPr>
                <w:noProof/>
                <w:webHidden/>
              </w:rPr>
              <w:fldChar w:fldCharType="begin"/>
            </w:r>
            <w:r w:rsidR="009E0235">
              <w:rPr>
                <w:noProof/>
                <w:webHidden/>
              </w:rPr>
              <w:instrText xml:space="preserve"> PAGEREF _Toc144118880 \h </w:instrText>
            </w:r>
            <w:r w:rsidR="009E0235">
              <w:rPr>
                <w:noProof/>
                <w:webHidden/>
              </w:rPr>
            </w:r>
            <w:r w:rsidR="009E0235">
              <w:rPr>
                <w:noProof/>
                <w:webHidden/>
              </w:rPr>
              <w:fldChar w:fldCharType="separate"/>
            </w:r>
            <w:r w:rsidR="005A4FE1">
              <w:rPr>
                <w:noProof/>
                <w:webHidden/>
              </w:rPr>
              <w:t>7</w:t>
            </w:r>
            <w:r w:rsidR="009E0235">
              <w:rPr>
                <w:noProof/>
                <w:webHidden/>
              </w:rPr>
              <w:fldChar w:fldCharType="end"/>
            </w:r>
          </w:hyperlink>
        </w:p>
        <w:p w14:paraId="10DC5739" w14:textId="7529B040" w:rsidR="009E0235" w:rsidRDefault="009764ED">
          <w:pPr>
            <w:pStyle w:val="TM4"/>
            <w:tabs>
              <w:tab w:val="right" w:leader="dot" w:pos="9062"/>
            </w:tabs>
            <w:rPr>
              <w:rFonts w:asciiTheme="minorHAnsi" w:eastAsiaTheme="minorEastAsia" w:hAnsiTheme="minorHAnsi"/>
              <w:noProof/>
              <w:sz w:val="22"/>
              <w:lang w:eastAsia="fr-FR"/>
            </w:rPr>
          </w:pPr>
          <w:hyperlink w:anchor="_Toc144118881" w:history="1">
            <w:r w:rsidR="009E0235" w:rsidRPr="00763D2B">
              <w:rPr>
                <w:rStyle w:val="Lienhypertexte"/>
                <w:noProof/>
                <w:lang w:bidi="x-none"/>
                <w14:scene3d>
                  <w14:camera w14:prst="orthographicFront"/>
                  <w14:lightRig w14:rig="threePt" w14:dir="t">
                    <w14:rot w14:lat="0" w14:lon="0" w14:rev="0"/>
                  </w14:lightRig>
                </w14:scene3d>
              </w:rPr>
              <w:t>2.4-</w:t>
            </w:r>
            <w:r w:rsidR="009E0235" w:rsidRPr="00763D2B">
              <w:rPr>
                <w:rStyle w:val="Lienhypertexte"/>
                <w:noProof/>
              </w:rPr>
              <w:t xml:space="preserve"> Variantes obligatoires à l’initiative du pouvoir adjudicateur (anciennes prestations supplémentaires éventuelles)</w:t>
            </w:r>
            <w:r w:rsidR="009E0235">
              <w:rPr>
                <w:noProof/>
                <w:webHidden/>
              </w:rPr>
              <w:tab/>
            </w:r>
            <w:r w:rsidR="009E0235">
              <w:rPr>
                <w:noProof/>
                <w:webHidden/>
              </w:rPr>
              <w:fldChar w:fldCharType="begin"/>
            </w:r>
            <w:r w:rsidR="009E0235">
              <w:rPr>
                <w:noProof/>
                <w:webHidden/>
              </w:rPr>
              <w:instrText xml:space="preserve"> PAGEREF _Toc144118881 \h </w:instrText>
            </w:r>
            <w:r w:rsidR="009E0235">
              <w:rPr>
                <w:noProof/>
                <w:webHidden/>
              </w:rPr>
            </w:r>
            <w:r w:rsidR="009E0235">
              <w:rPr>
                <w:noProof/>
                <w:webHidden/>
              </w:rPr>
              <w:fldChar w:fldCharType="separate"/>
            </w:r>
            <w:r w:rsidR="005A4FE1">
              <w:rPr>
                <w:noProof/>
                <w:webHidden/>
              </w:rPr>
              <w:t>8</w:t>
            </w:r>
            <w:r w:rsidR="009E0235">
              <w:rPr>
                <w:noProof/>
                <w:webHidden/>
              </w:rPr>
              <w:fldChar w:fldCharType="end"/>
            </w:r>
          </w:hyperlink>
        </w:p>
        <w:p w14:paraId="700AD895" w14:textId="5D774C34" w:rsidR="009E0235" w:rsidRDefault="009764ED">
          <w:pPr>
            <w:pStyle w:val="TM4"/>
            <w:tabs>
              <w:tab w:val="right" w:leader="dot" w:pos="9062"/>
            </w:tabs>
            <w:rPr>
              <w:rFonts w:asciiTheme="minorHAnsi" w:eastAsiaTheme="minorEastAsia" w:hAnsiTheme="minorHAnsi"/>
              <w:noProof/>
              <w:sz w:val="22"/>
              <w:lang w:eastAsia="fr-FR"/>
            </w:rPr>
          </w:pPr>
          <w:hyperlink w:anchor="_Toc144118882" w:history="1">
            <w:r w:rsidR="009E0235" w:rsidRPr="00763D2B">
              <w:rPr>
                <w:rStyle w:val="Lienhypertexte"/>
                <w:noProof/>
                <w:lang w:bidi="x-none"/>
                <w14:scene3d>
                  <w14:camera w14:prst="orthographicFront"/>
                  <w14:lightRig w14:rig="threePt" w14:dir="t">
                    <w14:rot w14:lat="0" w14:lon="0" w14:rev="0"/>
                  </w14:lightRig>
                </w14:scene3d>
              </w:rPr>
              <w:t>2.5-</w:t>
            </w:r>
            <w:r w:rsidR="009E0235" w:rsidRPr="00763D2B">
              <w:rPr>
                <w:rStyle w:val="Lienhypertexte"/>
                <w:noProof/>
              </w:rPr>
              <w:t xml:space="preserve"> Unité monétaire et droit applicable</w:t>
            </w:r>
            <w:r w:rsidR="009E0235">
              <w:rPr>
                <w:noProof/>
                <w:webHidden/>
              </w:rPr>
              <w:tab/>
            </w:r>
            <w:r w:rsidR="009E0235">
              <w:rPr>
                <w:noProof/>
                <w:webHidden/>
              </w:rPr>
              <w:fldChar w:fldCharType="begin"/>
            </w:r>
            <w:r w:rsidR="009E0235">
              <w:rPr>
                <w:noProof/>
                <w:webHidden/>
              </w:rPr>
              <w:instrText xml:space="preserve"> PAGEREF _Toc144118882 \h </w:instrText>
            </w:r>
            <w:r w:rsidR="009E0235">
              <w:rPr>
                <w:noProof/>
                <w:webHidden/>
              </w:rPr>
            </w:r>
            <w:r w:rsidR="009E0235">
              <w:rPr>
                <w:noProof/>
                <w:webHidden/>
              </w:rPr>
              <w:fldChar w:fldCharType="separate"/>
            </w:r>
            <w:r w:rsidR="005A4FE1">
              <w:rPr>
                <w:noProof/>
                <w:webHidden/>
              </w:rPr>
              <w:t>8</w:t>
            </w:r>
            <w:r w:rsidR="009E0235">
              <w:rPr>
                <w:noProof/>
                <w:webHidden/>
              </w:rPr>
              <w:fldChar w:fldCharType="end"/>
            </w:r>
          </w:hyperlink>
        </w:p>
        <w:p w14:paraId="6B23B2C7" w14:textId="2FC389B2" w:rsidR="009E0235" w:rsidRDefault="009764ED">
          <w:pPr>
            <w:pStyle w:val="TM3"/>
            <w:rPr>
              <w:rFonts w:asciiTheme="minorHAnsi" w:eastAsiaTheme="minorEastAsia" w:hAnsiTheme="minorHAnsi"/>
              <w:noProof/>
              <w:sz w:val="22"/>
              <w:lang w:eastAsia="fr-FR"/>
            </w:rPr>
          </w:pPr>
          <w:hyperlink w:anchor="_Toc144118883" w:history="1">
            <w:r w:rsidR="009E0235" w:rsidRPr="00763D2B">
              <w:rPr>
                <w:rStyle w:val="Lienhypertexte"/>
                <w:noProof/>
                <w:u w:color="1D2769"/>
              </w:rPr>
              <w:t>Article 3 -</w:t>
            </w:r>
            <w:r w:rsidR="009E0235" w:rsidRPr="00763D2B">
              <w:rPr>
                <w:rStyle w:val="Lienhypertexte"/>
                <w:noProof/>
              </w:rPr>
              <w:t xml:space="preserve"> Organisation de la consultation</w:t>
            </w:r>
            <w:r w:rsidR="009E0235">
              <w:rPr>
                <w:noProof/>
                <w:webHidden/>
              </w:rPr>
              <w:tab/>
            </w:r>
            <w:r w:rsidR="009E0235">
              <w:rPr>
                <w:noProof/>
                <w:webHidden/>
              </w:rPr>
              <w:fldChar w:fldCharType="begin"/>
            </w:r>
            <w:r w:rsidR="009E0235">
              <w:rPr>
                <w:noProof/>
                <w:webHidden/>
              </w:rPr>
              <w:instrText xml:space="preserve"> PAGEREF _Toc144118883 \h </w:instrText>
            </w:r>
            <w:r w:rsidR="009E0235">
              <w:rPr>
                <w:noProof/>
                <w:webHidden/>
              </w:rPr>
            </w:r>
            <w:r w:rsidR="009E0235">
              <w:rPr>
                <w:noProof/>
                <w:webHidden/>
              </w:rPr>
              <w:fldChar w:fldCharType="separate"/>
            </w:r>
            <w:r w:rsidR="005A4FE1">
              <w:rPr>
                <w:noProof/>
                <w:webHidden/>
              </w:rPr>
              <w:t>8</w:t>
            </w:r>
            <w:r w:rsidR="009E0235">
              <w:rPr>
                <w:noProof/>
                <w:webHidden/>
              </w:rPr>
              <w:fldChar w:fldCharType="end"/>
            </w:r>
          </w:hyperlink>
        </w:p>
        <w:p w14:paraId="538E76CD" w14:textId="6933CF3B" w:rsidR="009E0235" w:rsidRDefault="009764ED">
          <w:pPr>
            <w:pStyle w:val="TM4"/>
            <w:tabs>
              <w:tab w:val="right" w:leader="dot" w:pos="9062"/>
            </w:tabs>
            <w:rPr>
              <w:rFonts w:asciiTheme="minorHAnsi" w:eastAsiaTheme="minorEastAsia" w:hAnsiTheme="minorHAnsi"/>
              <w:noProof/>
              <w:sz w:val="22"/>
              <w:lang w:eastAsia="fr-FR"/>
            </w:rPr>
          </w:pPr>
          <w:hyperlink w:anchor="_Toc144118884" w:history="1">
            <w:r w:rsidR="009E0235" w:rsidRPr="00763D2B">
              <w:rPr>
                <w:rStyle w:val="Lienhypertexte"/>
                <w:noProof/>
                <w:lang w:bidi="x-none"/>
                <w14:scene3d>
                  <w14:camera w14:prst="orthographicFront"/>
                  <w14:lightRig w14:rig="threePt" w14:dir="t">
                    <w14:rot w14:lat="0" w14:lon="0" w14:rev="0"/>
                  </w14:lightRig>
                </w14:scene3d>
              </w:rPr>
              <w:t>3.1-</w:t>
            </w:r>
            <w:r w:rsidR="009E0235" w:rsidRPr="00763D2B">
              <w:rPr>
                <w:rStyle w:val="Lienhypertexte"/>
                <w:noProof/>
              </w:rPr>
              <w:t xml:space="preserve"> Contenu du dossier de consultation</w:t>
            </w:r>
            <w:r w:rsidR="009E0235">
              <w:rPr>
                <w:noProof/>
                <w:webHidden/>
              </w:rPr>
              <w:tab/>
            </w:r>
            <w:r w:rsidR="009E0235">
              <w:rPr>
                <w:noProof/>
                <w:webHidden/>
              </w:rPr>
              <w:fldChar w:fldCharType="begin"/>
            </w:r>
            <w:r w:rsidR="009E0235">
              <w:rPr>
                <w:noProof/>
                <w:webHidden/>
              </w:rPr>
              <w:instrText xml:space="preserve"> PAGEREF _Toc144118884 \h </w:instrText>
            </w:r>
            <w:r w:rsidR="009E0235">
              <w:rPr>
                <w:noProof/>
                <w:webHidden/>
              </w:rPr>
            </w:r>
            <w:r w:rsidR="009E0235">
              <w:rPr>
                <w:noProof/>
                <w:webHidden/>
              </w:rPr>
              <w:fldChar w:fldCharType="separate"/>
            </w:r>
            <w:r w:rsidR="005A4FE1">
              <w:rPr>
                <w:noProof/>
                <w:webHidden/>
              </w:rPr>
              <w:t>8</w:t>
            </w:r>
            <w:r w:rsidR="009E0235">
              <w:rPr>
                <w:noProof/>
                <w:webHidden/>
              </w:rPr>
              <w:fldChar w:fldCharType="end"/>
            </w:r>
          </w:hyperlink>
        </w:p>
        <w:p w14:paraId="1B706FB7" w14:textId="7AC3DDC8" w:rsidR="009E0235" w:rsidRDefault="009764ED">
          <w:pPr>
            <w:pStyle w:val="TM4"/>
            <w:tabs>
              <w:tab w:val="right" w:leader="dot" w:pos="9062"/>
            </w:tabs>
            <w:rPr>
              <w:rFonts w:asciiTheme="minorHAnsi" w:eastAsiaTheme="minorEastAsia" w:hAnsiTheme="minorHAnsi"/>
              <w:noProof/>
              <w:sz w:val="22"/>
              <w:lang w:eastAsia="fr-FR"/>
            </w:rPr>
          </w:pPr>
          <w:hyperlink w:anchor="_Toc144118885" w:history="1">
            <w:r w:rsidR="009E0235" w:rsidRPr="00763D2B">
              <w:rPr>
                <w:rStyle w:val="Lienhypertexte"/>
                <w:noProof/>
                <w:lang w:bidi="x-none"/>
                <w14:scene3d>
                  <w14:camera w14:prst="orthographicFront"/>
                  <w14:lightRig w14:rig="threePt" w14:dir="t">
                    <w14:rot w14:lat="0" w14:lon="0" w14:rev="0"/>
                  </w14:lightRig>
                </w14:scene3d>
              </w:rPr>
              <w:t>3.2-</w:t>
            </w:r>
            <w:r w:rsidR="009E0235" w:rsidRPr="00763D2B">
              <w:rPr>
                <w:rStyle w:val="Lienhypertexte"/>
                <w:noProof/>
              </w:rPr>
              <w:t xml:space="preserve"> Obtention du dossier de consultation - Dématérialisation</w:t>
            </w:r>
            <w:r w:rsidR="009E0235">
              <w:rPr>
                <w:noProof/>
                <w:webHidden/>
              </w:rPr>
              <w:tab/>
            </w:r>
            <w:r w:rsidR="009E0235">
              <w:rPr>
                <w:noProof/>
                <w:webHidden/>
              </w:rPr>
              <w:fldChar w:fldCharType="begin"/>
            </w:r>
            <w:r w:rsidR="009E0235">
              <w:rPr>
                <w:noProof/>
                <w:webHidden/>
              </w:rPr>
              <w:instrText xml:space="preserve"> PAGEREF _Toc144118885 \h </w:instrText>
            </w:r>
            <w:r w:rsidR="009E0235">
              <w:rPr>
                <w:noProof/>
                <w:webHidden/>
              </w:rPr>
            </w:r>
            <w:r w:rsidR="009E0235">
              <w:rPr>
                <w:noProof/>
                <w:webHidden/>
              </w:rPr>
              <w:fldChar w:fldCharType="separate"/>
            </w:r>
            <w:r w:rsidR="005A4FE1">
              <w:rPr>
                <w:noProof/>
                <w:webHidden/>
              </w:rPr>
              <w:t>8</w:t>
            </w:r>
            <w:r w:rsidR="009E0235">
              <w:rPr>
                <w:noProof/>
                <w:webHidden/>
              </w:rPr>
              <w:fldChar w:fldCharType="end"/>
            </w:r>
          </w:hyperlink>
        </w:p>
        <w:p w14:paraId="437A7FC5" w14:textId="38274DBA" w:rsidR="009E0235" w:rsidRDefault="009764ED">
          <w:pPr>
            <w:pStyle w:val="TM4"/>
            <w:tabs>
              <w:tab w:val="right" w:leader="dot" w:pos="9062"/>
            </w:tabs>
            <w:rPr>
              <w:rFonts w:asciiTheme="minorHAnsi" w:eastAsiaTheme="minorEastAsia" w:hAnsiTheme="minorHAnsi"/>
              <w:noProof/>
              <w:sz w:val="22"/>
              <w:lang w:eastAsia="fr-FR"/>
            </w:rPr>
          </w:pPr>
          <w:hyperlink w:anchor="_Toc144118886" w:history="1">
            <w:r w:rsidR="009E0235" w:rsidRPr="00763D2B">
              <w:rPr>
                <w:rStyle w:val="Lienhypertexte"/>
                <w:noProof/>
                <w:lang w:bidi="x-none"/>
                <w14:scene3d>
                  <w14:camera w14:prst="orthographicFront"/>
                  <w14:lightRig w14:rig="threePt" w14:dir="t">
                    <w14:rot w14:lat="0" w14:lon="0" w14:rev="0"/>
                  </w14:lightRig>
                </w14:scene3d>
              </w:rPr>
              <w:t>3.3-</w:t>
            </w:r>
            <w:r w:rsidR="009E0235" w:rsidRPr="00763D2B">
              <w:rPr>
                <w:rStyle w:val="Lienhypertexte"/>
                <w:noProof/>
              </w:rPr>
              <w:t xml:space="preserve"> Modification du dossier de consultation</w:t>
            </w:r>
            <w:r w:rsidR="009E0235">
              <w:rPr>
                <w:noProof/>
                <w:webHidden/>
              </w:rPr>
              <w:tab/>
            </w:r>
            <w:r w:rsidR="009E0235">
              <w:rPr>
                <w:noProof/>
                <w:webHidden/>
              </w:rPr>
              <w:fldChar w:fldCharType="begin"/>
            </w:r>
            <w:r w:rsidR="009E0235">
              <w:rPr>
                <w:noProof/>
                <w:webHidden/>
              </w:rPr>
              <w:instrText xml:space="preserve"> PAGEREF _Toc144118886 \h </w:instrText>
            </w:r>
            <w:r w:rsidR="009E0235">
              <w:rPr>
                <w:noProof/>
                <w:webHidden/>
              </w:rPr>
            </w:r>
            <w:r w:rsidR="009E0235">
              <w:rPr>
                <w:noProof/>
                <w:webHidden/>
              </w:rPr>
              <w:fldChar w:fldCharType="separate"/>
            </w:r>
            <w:r w:rsidR="005A4FE1">
              <w:rPr>
                <w:noProof/>
                <w:webHidden/>
              </w:rPr>
              <w:t>9</w:t>
            </w:r>
            <w:r w:rsidR="009E0235">
              <w:rPr>
                <w:noProof/>
                <w:webHidden/>
              </w:rPr>
              <w:fldChar w:fldCharType="end"/>
            </w:r>
          </w:hyperlink>
        </w:p>
        <w:p w14:paraId="4D847C8F" w14:textId="0FD6318E" w:rsidR="009E0235" w:rsidRDefault="009764ED">
          <w:pPr>
            <w:pStyle w:val="TM3"/>
            <w:rPr>
              <w:rFonts w:asciiTheme="minorHAnsi" w:eastAsiaTheme="minorEastAsia" w:hAnsiTheme="minorHAnsi"/>
              <w:noProof/>
              <w:sz w:val="22"/>
              <w:lang w:eastAsia="fr-FR"/>
            </w:rPr>
          </w:pPr>
          <w:hyperlink w:anchor="_Toc144118887" w:history="1">
            <w:r w:rsidR="009E0235" w:rsidRPr="00763D2B">
              <w:rPr>
                <w:rStyle w:val="Lienhypertexte"/>
                <w:noProof/>
                <w:u w:color="1D2769"/>
              </w:rPr>
              <w:t>Article 4 -</w:t>
            </w:r>
            <w:r w:rsidR="009E0235" w:rsidRPr="00763D2B">
              <w:rPr>
                <w:rStyle w:val="Lienhypertexte"/>
                <w:noProof/>
              </w:rPr>
              <w:t xml:space="preserve"> Modalités de dépôt des offres</w:t>
            </w:r>
            <w:r w:rsidR="009E0235">
              <w:rPr>
                <w:noProof/>
                <w:webHidden/>
              </w:rPr>
              <w:tab/>
            </w:r>
            <w:r w:rsidR="009E0235">
              <w:rPr>
                <w:noProof/>
                <w:webHidden/>
              </w:rPr>
              <w:fldChar w:fldCharType="begin"/>
            </w:r>
            <w:r w:rsidR="009E0235">
              <w:rPr>
                <w:noProof/>
                <w:webHidden/>
              </w:rPr>
              <w:instrText xml:space="preserve"> PAGEREF _Toc144118887 \h </w:instrText>
            </w:r>
            <w:r w:rsidR="009E0235">
              <w:rPr>
                <w:noProof/>
                <w:webHidden/>
              </w:rPr>
            </w:r>
            <w:r w:rsidR="009E0235">
              <w:rPr>
                <w:noProof/>
                <w:webHidden/>
              </w:rPr>
              <w:fldChar w:fldCharType="separate"/>
            </w:r>
            <w:r w:rsidR="005A4FE1">
              <w:rPr>
                <w:noProof/>
                <w:webHidden/>
              </w:rPr>
              <w:t>9</w:t>
            </w:r>
            <w:r w:rsidR="009E0235">
              <w:rPr>
                <w:noProof/>
                <w:webHidden/>
              </w:rPr>
              <w:fldChar w:fldCharType="end"/>
            </w:r>
          </w:hyperlink>
        </w:p>
        <w:p w14:paraId="6EAB6B8A" w14:textId="241C674D" w:rsidR="009E0235" w:rsidRDefault="009764ED">
          <w:pPr>
            <w:pStyle w:val="TM4"/>
            <w:tabs>
              <w:tab w:val="right" w:leader="dot" w:pos="9062"/>
            </w:tabs>
            <w:rPr>
              <w:rFonts w:asciiTheme="minorHAnsi" w:eastAsiaTheme="minorEastAsia" w:hAnsiTheme="minorHAnsi"/>
              <w:noProof/>
              <w:sz w:val="22"/>
              <w:lang w:eastAsia="fr-FR"/>
            </w:rPr>
          </w:pPr>
          <w:hyperlink w:anchor="_Toc144118888" w:history="1">
            <w:r w:rsidR="009E0235" w:rsidRPr="00763D2B">
              <w:rPr>
                <w:rStyle w:val="Lienhypertexte"/>
                <w:noProof/>
                <w:lang w:bidi="x-none"/>
                <w14:scene3d>
                  <w14:camera w14:prst="orthographicFront"/>
                  <w14:lightRig w14:rig="threePt" w14:dir="t">
                    <w14:rot w14:lat="0" w14:lon="0" w14:rev="0"/>
                  </w14:lightRig>
                </w14:scene3d>
              </w:rPr>
              <w:t>4.1-</w:t>
            </w:r>
            <w:r w:rsidR="009E0235" w:rsidRPr="00763D2B">
              <w:rPr>
                <w:rStyle w:val="Lienhypertexte"/>
                <w:noProof/>
              </w:rPr>
              <w:t xml:space="preserve"> Remise des plis dématérialisée (documents de candidature et offre)</w:t>
            </w:r>
            <w:r w:rsidR="009E0235">
              <w:rPr>
                <w:noProof/>
                <w:webHidden/>
              </w:rPr>
              <w:tab/>
            </w:r>
            <w:r w:rsidR="009E0235">
              <w:rPr>
                <w:noProof/>
                <w:webHidden/>
              </w:rPr>
              <w:fldChar w:fldCharType="begin"/>
            </w:r>
            <w:r w:rsidR="009E0235">
              <w:rPr>
                <w:noProof/>
                <w:webHidden/>
              </w:rPr>
              <w:instrText xml:space="preserve"> PAGEREF _Toc144118888 \h </w:instrText>
            </w:r>
            <w:r w:rsidR="009E0235">
              <w:rPr>
                <w:noProof/>
                <w:webHidden/>
              </w:rPr>
            </w:r>
            <w:r w:rsidR="009E0235">
              <w:rPr>
                <w:noProof/>
                <w:webHidden/>
              </w:rPr>
              <w:fldChar w:fldCharType="separate"/>
            </w:r>
            <w:r w:rsidR="005A4FE1">
              <w:rPr>
                <w:noProof/>
                <w:webHidden/>
              </w:rPr>
              <w:t>9</w:t>
            </w:r>
            <w:r w:rsidR="009E0235">
              <w:rPr>
                <w:noProof/>
                <w:webHidden/>
              </w:rPr>
              <w:fldChar w:fldCharType="end"/>
            </w:r>
          </w:hyperlink>
        </w:p>
        <w:p w14:paraId="4149750F" w14:textId="3C7F39D5" w:rsidR="009E0235" w:rsidRDefault="009764ED">
          <w:pPr>
            <w:pStyle w:val="TM4"/>
            <w:tabs>
              <w:tab w:val="right" w:leader="dot" w:pos="9062"/>
            </w:tabs>
            <w:rPr>
              <w:rFonts w:asciiTheme="minorHAnsi" w:eastAsiaTheme="minorEastAsia" w:hAnsiTheme="minorHAnsi"/>
              <w:noProof/>
              <w:sz w:val="22"/>
              <w:lang w:eastAsia="fr-FR"/>
            </w:rPr>
          </w:pPr>
          <w:hyperlink w:anchor="_Toc144118889" w:history="1">
            <w:r w:rsidR="009E0235" w:rsidRPr="00763D2B">
              <w:rPr>
                <w:rStyle w:val="Lienhypertexte"/>
                <w:noProof/>
                <w:lang w:bidi="x-none"/>
                <w14:scene3d>
                  <w14:camera w14:prst="orthographicFront"/>
                  <w14:lightRig w14:rig="threePt" w14:dir="t">
                    <w14:rot w14:lat="0" w14:lon="0" w14:rev="0"/>
                  </w14:lightRig>
                </w14:scene3d>
              </w:rPr>
              <w:t>4.2-</w:t>
            </w:r>
            <w:r w:rsidR="009E0235" w:rsidRPr="00763D2B">
              <w:rPr>
                <w:rStyle w:val="Lienhypertexte"/>
                <w:noProof/>
              </w:rPr>
              <w:t xml:space="preserve"> Copie de sauvegarde</w:t>
            </w:r>
            <w:r w:rsidR="009E0235">
              <w:rPr>
                <w:noProof/>
                <w:webHidden/>
              </w:rPr>
              <w:tab/>
            </w:r>
            <w:r w:rsidR="009E0235">
              <w:rPr>
                <w:noProof/>
                <w:webHidden/>
              </w:rPr>
              <w:fldChar w:fldCharType="begin"/>
            </w:r>
            <w:r w:rsidR="009E0235">
              <w:rPr>
                <w:noProof/>
                <w:webHidden/>
              </w:rPr>
              <w:instrText xml:space="preserve"> PAGEREF _Toc144118889 \h </w:instrText>
            </w:r>
            <w:r w:rsidR="009E0235">
              <w:rPr>
                <w:noProof/>
                <w:webHidden/>
              </w:rPr>
            </w:r>
            <w:r w:rsidR="009E0235">
              <w:rPr>
                <w:noProof/>
                <w:webHidden/>
              </w:rPr>
              <w:fldChar w:fldCharType="separate"/>
            </w:r>
            <w:r w:rsidR="005A4FE1">
              <w:rPr>
                <w:noProof/>
                <w:webHidden/>
              </w:rPr>
              <w:t>9</w:t>
            </w:r>
            <w:r w:rsidR="009E0235">
              <w:rPr>
                <w:noProof/>
                <w:webHidden/>
              </w:rPr>
              <w:fldChar w:fldCharType="end"/>
            </w:r>
          </w:hyperlink>
        </w:p>
        <w:p w14:paraId="3A1C97E4" w14:textId="1081AB32" w:rsidR="009E0235" w:rsidRDefault="009764ED">
          <w:pPr>
            <w:pStyle w:val="TM3"/>
            <w:rPr>
              <w:rFonts w:asciiTheme="minorHAnsi" w:eastAsiaTheme="minorEastAsia" w:hAnsiTheme="minorHAnsi"/>
              <w:noProof/>
              <w:sz w:val="22"/>
              <w:lang w:eastAsia="fr-FR"/>
            </w:rPr>
          </w:pPr>
          <w:hyperlink w:anchor="_Toc144118890" w:history="1">
            <w:r w:rsidR="009E0235" w:rsidRPr="00763D2B">
              <w:rPr>
                <w:rStyle w:val="Lienhypertexte"/>
                <w:noProof/>
                <w:u w:color="1D2769"/>
              </w:rPr>
              <w:t>Article 5 -</w:t>
            </w:r>
            <w:r w:rsidR="009E0235" w:rsidRPr="00763D2B">
              <w:rPr>
                <w:rStyle w:val="Lienhypertexte"/>
                <w:noProof/>
              </w:rPr>
              <w:t xml:space="preserve"> Présentation des offres</w:t>
            </w:r>
            <w:r w:rsidR="009E0235">
              <w:rPr>
                <w:noProof/>
                <w:webHidden/>
              </w:rPr>
              <w:tab/>
            </w:r>
            <w:r w:rsidR="009E0235">
              <w:rPr>
                <w:noProof/>
                <w:webHidden/>
              </w:rPr>
              <w:fldChar w:fldCharType="begin"/>
            </w:r>
            <w:r w:rsidR="009E0235">
              <w:rPr>
                <w:noProof/>
                <w:webHidden/>
              </w:rPr>
              <w:instrText xml:space="preserve"> PAGEREF _Toc144118890 \h </w:instrText>
            </w:r>
            <w:r w:rsidR="009E0235">
              <w:rPr>
                <w:noProof/>
                <w:webHidden/>
              </w:rPr>
            </w:r>
            <w:r w:rsidR="009E0235">
              <w:rPr>
                <w:noProof/>
                <w:webHidden/>
              </w:rPr>
              <w:fldChar w:fldCharType="separate"/>
            </w:r>
            <w:r w:rsidR="005A4FE1">
              <w:rPr>
                <w:noProof/>
                <w:webHidden/>
              </w:rPr>
              <w:t>10</w:t>
            </w:r>
            <w:r w:rsidR="009E0235">
              <w:rPr>
                <w:noProof/>
                <w:webHidden/>
              </w:rPr>
              <w:fldChar w:fldCharType="end"/>
            </w:r>
          </w:hyperlink>
        </w:p>
        <w:p w14:paraId="75FBDEB1" w14:textId="3805E749" w:rsidR="009E0235" w:rsidRDefault="009764ED">
          <w:pPr>
            <w:pStyle w:val="TM4"/>
            <w:tabs>
              <w:tab w:val="right" w:leader="dot" w:pos="9062"/>
            </w:tabs>
            <w:rPr>
              <w:rFonts w:asciiTheme="minorHAnsi" w:eastAsiaTheme="minorEastAsia" w:hAnsiTheme="minorHAnsi"/>
              <w:noProof/>
              <w:sz w:val="22"/>
              <w:lang w:eastAsia="fr-FR"/>
            </w:rPr>
          </w:pPr>
          <w:hyperlink w:anchor="_Toc144118891" w:history="1">
            <w:r w:rsidR="009E0235" w:rsidRPr="00763D2B">
              <w:rPr>
                <w:rStyle w:val="Lienhypertexte"/>
                <w:noProof/>
                <w:lang w:bidi="x-none"/>
                <w14:scene3d>
                  <w14:camera w14:prst="orthographicFront"/>
                  <w14:lightRig w14:rig="threePt" w14:dir="t">
                    <w14:rot w14:lat="0" w14:lon="0" w14:rev="0"/>
                  </w14:lightRig>
                </w14:scene3d>
              </w:rPr>
              <w:t>5.1-</w:t>
            </w:r>
            <w:r w:rsidR="009E0235" w:rsidRPr="00763D2B">
              <w:rPr>
                <w:rStyle w:val="Lienhypertexte"/>
                <w:noProof/>
              </w:rPr>
              <w:t xml:space="preserve"> Présentation des candidatures : Documents à produire</w:t>
            </w:r>
            <w:r w:rsidR="009E0235">
              <w:rPr>
                <w:noProof/>
                <w:webHidden/>
              </w:rPr>
              <w:tab/>
            </w:r>
            <w:r w:rsidR="009E0235">
              <w:rPr>
                <w:noProof/>
                <w:webHidden/>
              </w:rPr>
              <w:fldChar w:fldCharType="begin"/>
            </w:r>
            <w:r w:rsidR="009E0235">
              <w:rPr>
                <w:noProof/>
                <w:webHidden/>
              </w:rPr>
              <w:instrText xml:space="preserve"> PAGEREF _Toc144118891 \h </w:instrText>
            </w:r>
            <w:r w:rsidR="009E0235">
              <w:rPr>
                <w:noProof/>
                <w:webHidden/>
              </w:rPr>
            </w:r>
            <w:r w:rsidR="009E0235">
              <w:rPr>
                <w:noProof/>
                <w:webHidden/>
              </w:rPr>
              <w:fldChar w:fldCharType="separate"/>
            </w:r>
            <w:r w:rsidR="005A4FE1">
              <w:rPr>
                <w:noProof/>
                <w:webHidden/>
              </w:rPr>
              <w:t>10</w:t>
            </w:r>
            <w:r w:rsidR="009E0235">
              <w:rPr>
                <w:noProof/>
                <w:webHidden/>
              </w:rPr>
              <w:fldChar w:fldCharType="end"/>
            </w:r>
          </w:hyperlink>
        </w:p>
        <w:p w14:paraId="5A9B1679" w14:textId="2861C4B4" w:rsidR="009E0235" w:rsidRDefault="009764ED">
          <w:pPr>
            <w:pStyle w:val="TM4"/>
            <w:tabs>
              <w:tab w:val="right" w:leader="dot" w:pos="9062"/>
            </w:tabs>
            <w:rPr>
              <w:rFonts w:asciiTheme="minorHAnsi" w:eastAsiaTheme="minorEastAsia" w:hAnsiTheme="minorHAnsi"/>
              <w:noProof/>
              <w:sz w:val="22"/>
              <w:lang w:eastAsia="fr-FR"/>
            </w:rPr>
          </w:pPr>
          <w:hyperlink w:anchor="_Toc144118892" w:history="1">
            <w:r w:rsidR="009E0235" w:rsidRPr="00763D2B">
              <w:rPr>
                <w:rStyle w:val="Lienhypertexte"/>
                <w:noProof/>
                <w:lang w:bidi="x-none"/>
                <w14:scene3d>
                  <w14:camera w14:prst="orthographicFront"/>
                  <w14:lightRig w14:rig="threePt" w14:dir="t">
                    <w14:rot w14:lat="0" w14:lon="0" w14:rev="0"/>
                  </w14:lightRig>
                </w14:scene3d>
              </w:rPr>
              <w:t>5.2-</w:t>
            </w:r>
            <w:r w:rsidR="009E0235" w:rsidRPr="00763D2B">
              <w:rPr>
                <w:rStyle w:val="Lienhypertexte"/>
                <w:noProof/>
              </w:rPr>
              <w:t xml:space="preserve"> Cotraitance – forme du groupement</w:t>
            </w:r>
            <w:r w:rsidR="009E0235">
              <w:rPr>
                <w:noProof/>
                <w:webHidden/>
              </w:rPr>
              <w:tab/>
            </w:r>
            <w:r w:rsidR="009E0235">
              <w:rPr>
                <w:noProof/>
                <w:webHidden/>
              </w:rPr>
              <w:fldChar w:fldCharType="begin"/>
            </w:r>
            <w:r w:rsidR="009E0235">
              <w:rPr>
                <w:noProof/>
                <w:webHidden/>
              </w:rPr>
              <w:instrText xml:space="preserve"> PAGEREF _Toc144118892 \h </w:instrText>
            </w:r>
            <w:r w:rsidR="009E0235">
              <w:rPr>
                <w:noProof/>
                <w:webHidden/>
              </w:rPr>
            </w:r>
            <w:r w:rsidR="009E0235">
              <w:rPr>
                <w:noProof/>
                <w:webHidden/>
              </w:rPr>
              <w:fldChar w:fldCharType="separate"/>
            </w:r>
            <w:r w:rsidR="005A4FE1">
              <w:rPr>
                <w:noProof/>
                <w:webHidden/>
              </w:rPr>
              <w:t>10</w:t>
            </w:r>
            <w:r w:rsidR="009E0235">
              <w:rPr>
                <w:noProof/>
                <w:webHidden/>
              </w:rPr>
              <w:fldChar w:fldCharType="end"/>
            </w:r>
          </w:hyperlink>
        </w:p>
        <w:p w14:paraId="0ABA08A3" w14:textId="7EB846BA" w:rsidR="009E0235" w:rsidRDefault="009764ED">
          <w:pPr>
            <w:pStyle w:val="TM4"/>
            <w:tabs>
              <w:tab w:val="right" w:leader="dot" w:pos="9062"/>
            </w:tabs>
            <w:rPr>
              <w:rFonts w:asciiTheme="minorHAnsi" w:eastAsiaTheme="minorEastAsia" w:hAnsiTheme="minorHAnsi"/>
              <w:noProof/>
              <w:sz w:val="22"/>
              <w:lang w:eastAsia="fr-FR"/>
            </w:rPr>
          </w:pPr>
          <w:hyperlink w:anchor="_Toc144118893" w:history="1">
            <w:r w:rsidR="009E0235" w:rsidRPr="00763D2B">
              <w:rPr>
                <w:rStyle w:val="Lienhypertexte"/>
                <w:noProof/>
                <w:lang w:bidi="x-none"/>
                <w14:scene3d>
                  <w14:camera w14:prst="orthographicFront"/>
                  <w14:lightRig w14:rig="threePt" w14:dir="t">
                    <w14:rot w14:lat="0" w14:lon="0" w14:rev="0"/>
                  </w14:lightRig>
                </w14:scene3d>
              </w:rPr>
              <w:t>5.3-</w:t>
            </w:r>
            <w:r w:rsidR="009E0235" w:rsidRPr="00763D2B">
              <w:rPr>
                <w:rStyle w:val="Lienhypertexte"/>
                <w:noProof/>
              </w:rPr>
              <w:t xml:space="preserve"> Sous-traitance</w:t>
            </w:r>
            <w:r w:rsidR="009E0235">
              <w:rPr>
                <w:noProof/>
                <w:webHidden/>
              </w:rPr>
              <w:tab/>
            </w:r>
            <w:r w:rsidR="009E0235">
              <w:rPr>
                <w:noProof/>
                <w:webHidden/>
              </w:rPr>
              <w:fldChar w:fldCharType="begin"/>
            </w:r>
            <w:r w:rsidR="009E0235">
              <w:rPr>
                <w:noProof/>
                <w:webHidden/>
              </w:rPr>
              <w:instrText xml:space="preserve"> PAGEREF _Toc144118893 \h </w:instrText>
            </w:r>
            <w:r w:rsidR="009E0235">
              <w:rPr>
                <w:noProof/>
                <w:webHidden/>
              </w:rPr>
            </w:r>
            <w:r w:rsidR="009E0235">
              <w:rPr>
                <w:noProof/>
                <w:webHidden/>
              </w:rPr>
              <w:fldChar w:fldCharType="separate"/>
            </w:r>
            <w:r w:rsidR="005A4FE1">
              <w:rPr>
                <w:noProof/>
                <w:webHidden/>
              </w:rPr>
              <w:t>11</w:t>
            </w:r>
            <w:r w:rsidR="009E0235">
              <w:rPr>
                <w:noProof/>
                <w:webHidden/>
              </w:rPr>
              <w:fldChar w:fldCharType="end"/>
            </w:r>
          </w:hyperlink>
        </w:p>
        <w:p w14:paraId="1DE9FF2D" w14:textId="4B5B5AA1" w:rsidR="009E0235" w:rsidRDefault="009764ED">
          <w:pPr>
            <w:pStyle w:val="TM4"/>
            <w:tabs>
              <w:tab w:val="right" w:leader="dot" w:pos="9062"/>
            </w:tabs>
            <w:rPr>
              <w:rFonts w:asciiTheme="minorHAnsi" w:eastAsiaTheme="minorEastAsia" w:hAnsiTheme="minorHAnsi"/>
              <w:noProof/>
              <w:sz w:val="22"/>
              <w:lang w:eastAsia="fr-FR"/>
            </w:rPr>
          </w:pPr>
          <w:hyperlink w:anchor="_Toc144118894" w:history="1">
            <w:r w:rsidR="009E0235" w:rsidRPr="00763D2B">
              <w:rPr>
                <w:rStyle w:val="Lienhypertexte"/>
                <w:noProof/>
                <w:lang w:bidi="x-none"/>
                <w14:scene3d>
                  <w14:camera w14:prst="orthographicFront"/>
                  <w14:lightRig w14:rig="threePt" w14:dir="t">
                    <w14:rot w14:lat="0" w14:lon="0" w14:rev="0"/>
                  </w14:lightRig>
                </w14:scene3d>
              </w:rPr>
              <w:t>5.4-</w:t>
            </w:r>
            <w:r w:rsidR="009E0235" w:rsidRPr="00763D2B">
              <w:rPr>
                <w:rStyle w:val="Lienhypertexte"/>
                <w:noProof/>
              </w:rPr>
              <w:t xml:space="preserve"> Contenu des plis</w:t>
            </w:r>
            <w:r w:rsidR="009E0235">
              <w:rPr>
                <w:noProof/>
                <w:webHidden/>
              </w:rPr>
              <w:tab/>
            </w:r>
            <w:r w:rsidR="009E0235">
              <w:rPr>
                <w:noProof/>
                <w:webHidden/>
              </w:rPr>
              <w:fldChar w:fldCharType="begin"/>
            </w:r>
            <w:r w:rsidR="009E0235">
              <w:rPr>
                <w:noProof/>
                <w:webHidden/>
              </w:rPr>
              <w:instrText xml:space="preserve"> PAGEREF _Toc144118894 \h </w:instrText>
            </w:r>
            <w:r w:rsidR="009E0235">
              <w:rPr>
                <w:noProof/>
                <w:webHidden/>
              </w:rPr>
            </w:r>
            <w:r w:rsidR="009E0235">
              <w:rPr>
                <w:noProof/>
                <w:webHidden/>
              </w:rPr>
              <w:fldChar w:fldCharType="separate"/>
            </w:r>
            <w:r w:rsidR="005A4FE1">
              <w:rPr>
                <w:noProof/>
                <w:webHidden/>
              </w:rPr>
              <w:t>11</w:t>
            </w:r>
            <w:r w:rsidR="009E0235">
              <w:rPr>
                <w:noProof/>
                <w:webHidden/>
              </w:rPr>
              <w:fldChar w:fldCharType="end"/>
            </w:r>
          </w:hyperlink>
        </w:p>
        <w:p w14:paraId="34EF3066" w14:textId="3703A1DC" w:rsidR="009E0235" w:rsidRDefault="009764ED">
          <w:pPr>
            <w:pStyle w:val="TM5"/>
            <w:tabs>
              <w:tab w:val="right" w:leader="dot" w:pos="9062"/>
            </w:tabs>
            <w:rPr>
              <w:rFonts w:asciiTheme="minorHAnsi" w:eastAsiaTheme="minorEastAsia" w:hAnsiTheme="minorHAnsi"/>
              <w:noProof/>
              <w:sz w:val="22"/>
              <w:lang w:eastAsia="fr-FR"/>
            </w:rPr>
          </w:pPr>
          <w:hyperlink w:anchor="_Toc144118895" w:history="1">
            <w:r w:rsidR="009E0235" w:rsidRPr="00763D2B">
              <w:rPr>
                <w:rStyle w:val="Lienhypertexte"/>
                <w:noProof/>
              </w:rPr>
              <w:t>5.4.1- Documents relatifs à la candidature</w:t>
            </w:r>
            <w:r w:rsidR="009E0235">
              <w:rPr>
                <w:noProof/>
                <w:webHidden/>
              </w:rPr>
              <w:tab/>
            </w:r>
            <w:r w:rsidR="009E0235">
              <w:rPr>
                <w:noProof/>
                <w:webHidden/>
              </w:rPr>
              <w:fldChar w:fldCharType="begin"/>
            </w:r>
            <w:r w:rsidR="009E0235">
              <w:rPr>
                <w:noProof/>
                <w:webHidden/>
              </w:rPr>
              <w:instrText xml:space="preserve"> PAGEREF _Toc144118895 \h </w:instrText>
            </w:r>
            <w:r w:rsidR="009E0235">
              <w:rPr>
                <w:noProof/>
                <w:webHidden/>
              </w:rPr>
            </w:r>
            <w:r w:rsidR="009E0235">
              <w:rPr>
                <w:noProof/>
                <w:webHidden/>
              </w:rPr>
              <w:fldChar w:fldCharType="separate"/>
            </w:r>
            <w:r w:rsidR="005A4FE1">
              <w:rPr>
                <w:noProof/>
                <w:webHidden/>
              </w:rPr>
              <w:t>11</w:t>
            </w:r>
            <w:r w:rsidR="009E0235">
              <w:rPr>
                <w:noProof/>
                <w:webHidden/>
              </w:rPr>
              <w:fldChar w:fldCharType="end"/>
            </w:r>
          </w:hyperlink>
        </w:p>
        <w:p w14:paraId="572084BB" w14:textId="46DBDCE4" w:rsidR="009E0235" w:rsidRDefault="009764ED">
          <w:pPr>
            <w:pStyle w:val="TM5"/>
            <w:tabs>
              <w:tab w:val="right" w:leader="dot" w:pos="9062"/>
            </w:tabs>
            <w:rPr>
              <w:rFonts w:asciiTheme="minorHAnsi" w:eastAsiaTheme="minorEastAsia" w:hAnsiTheme="minorHAnsi"/>
              <w:noProof/>
              <w:sz w:val="22"/>
              <w:lang w:eastAsia="fr-FR"/>
            </w:rPr>
          </w:pPr>
          <w:hyperlink w:anchor="_Toc144118896" w:history="1">
            <w:r w:rsidR="009E0235" w:rsidRPr="00763D2B">
              <w:rPr>
                <w:rStyle w:val="Lienhypertexte"/>
                <w:noProof/>
              </w:rPr>
              <w:t>5.4.2- DUME (document unique de marché européen)</w:t>
            </w:r>
            <w:r w:rsidR="009E0235">
              <w:rPr>
                <w:noProof/>
                <w:webHidden/>
              </w:rPr>
              <w:tab/>
            </w:r>
            <w:r w:rsidR="009E0235">
              <w:rPr>
                <w:noProof/>
                <w:webHidden/>
              </w:rPr>
              <w:fldChar w:fldCharType="begin"/>
            </w:r>
            <w:r w:rsidR="009E0235">
              <w:rPr>
                <w:noProof/>
                <w:webHidden/>
              </w:rPr>
              <w:instrText xml:space="preserve"> PAGEREF _Toc144118896 \h </w:instrText>
            </w:r>
            <w:r w:rsidR="009E0235">
              <w:rPr>
                <w:noProof/>
                <w:webHidden/>
              </w:rPr>
            </w:r>
            <w:r w:rsidR="009E0235">
              <w:rPr>
                <w:noProof/>
                <w:webHidden/>
              </w:rPr>
              <w:fldChar w:fldCharType="separate"/>
            </w:r>
            <w:r w:rsidR="005A4FE1">
              <w:rPr>
                <w:noProof/>
                <w:webHidden/>
              </w:rPr>
              <w:t>12</w:t>
            </w:r>
            <w:r w:rsidR="009E0235">
              <w:rPr>
                <w:noProof/>
                <w:webHidden/>
              </w:rPr>
              <w:fldChar w:fldCharType="end"/>
            </w:r>
          </w:hyperlink>
        </w:p>
        <w:p w14:paraId="1590E54F" w14:textId="0DC1E317" w:rsidR="009E0235" w:rsidRDefault="009764ED">
          <w:pPr>
            <w:pStyle w:val="TM5"/>
            <w:tabs>
              <w:tab w:val="right" w:leader="dot" w:pos="9062"/>
            </w:tabs>
            <w:rPr>
              <w:rFonts w:asciiTheme="minorHAnsi" w:eastAsiaTheme="minorEastAsia" w:hAnsiTheme="minorHAnsi"/>
              <w:noProof/>
              <w:sz w:val="22"/>
              <w:lang w:eastAsia="fr-FR"/>
            </w:rPr>
          </w:pPr>
          <w:hyperlink w:anchor="_Toc144118897" w:history="1">
            <w:r w:rsidR="009E0235" w:rsidRPr="00763D2B">
              <w:rPr>
                <w:rStyle w:val="Lienhypertexte"/>
                <w:noProof/>
              </w:rPr>
              <w:t>5.4.3- Documents relatifs à l’offre</w:t>
            </w:r>
            <w:r w:rsidR="009E0235">
              <w:rPr>
                <w:noProof/>
                <w:webHidden/>
              </w:rPr>
              <w:tab/>
            </w:r>
            <w:r w:rsidR="009E0235">
              <w:rPr>
                <w:noProof/>
                <w:webHidden/>
              </w:rPr>
              <w:fldChar w:fldCharType="begin"/>
            </w:r>
            <w:r w:rsidR="009E0235">
              <w:rPr>
                <w:noProof/>
                <w:webHidden/>
              </w:rPr>
              <w:instrText xml:space="preserve"> PAGEREF _Toc144118897 \h </w:instrText>
            </w:r>
            <w:r w:rsidR="009E0235">
              <w:rPr>
                <w:noProof/>
                <w:webHidden/>
              </w:rPr>
            </w:r>
            <w:r w:rsidR="009E0235">
              <w:rPr>
                <w:noProof/>
                <w:webHidden/>
              </w:rPr>
              <w:fldChar w:fldCharType="separate"/>
            </w:r>
            <w:r w:rsidR="005A4FE1">
              <w:rPr>
                <w:noProof/>
                <w:webHidden/>
              </w:rPr>
              <w:t>13</w:t>
            </w:r>
            <w:r w:rsidR="009E0235">
              <w:rPr>
                <w:noProof/>
                <w:webHidden/>
              </w:rPr>
              <w:fldChar w:fldCharType="end"/>
            </w:r>
          </w:hyperlink>
        </w:p>
        <w:p w14:paraId="72B9C656" w14:textId="24B664EA" w:rsidR="009E0235" w:rsidRDefault="009764ED">
          <w:pPr>
            <w:pStyle w:val="TM3"/>
            <w:rPr>
              <w:rFonts w:asciiTheme="minorHAnsi" w:eastAsiaTheme="minorEastAsia" w:hAnsiTheme="minorHAnsi"/>
              <w:noProof/>
              <w:sz w:val="22"/>
              <w:lang w:eastAsia="fr-FR"/>
            </w:rPr>
          </w:pPr>
          <w:hyperlink w:anchor="_Toc144118898" w:history="1">
            <w:r w:rsidR="009E0235" w:rsidRPr="00763D2B">
              <w:rPr>
                <w:rStyle w:val="Lienhypertexte"/>
                <w:noProof/>
                <w:u w:color="1D2769"/>
              </w:rPr>
              <w:t>Article 6 -</w:t>
            </w:r>
            <w:r w:rsidR="009E0235" w:rsidRPr="00763D2B">
              <w:rPr>
                <w:rStyle w:val="Lienhypertexte"/>
                <w:noProof/>
              </w:rPr>
              <w:t xml:space="preserve"> Sélection des candidatures et jugement des offres</w:t>
            </w:r>
            <w:r w:rsidR="009E0235">
              <w:rPr>
                <w:noProof/>
                <w:webHidden/>
              </w:rPr>
              <w:tab/>
            </w:r>
            <w:r w:rsidR="009E0235">
              <w:rPr>
                <w:noProof/>
                <w:webHidden/>
              </w:rPr>
              <w:fldChar w:fldCharType="begin"/>
            </w:r>
            <w:r w:rsidR="009E0235">
              <w:rPr>
                <w:noProof/>
                <w:webHidden/>
              </w:rPr>
              <w:instrText xml:space="preserve"> PAGEREF _Toc144118898 \h </w:instrText>
            </w:r>
            <w:r w:rsidR="009E0235">
              <w:rPr>
                <w:noProof/>
                <w:webHidden/>
              </w:rPr>
            </w:r>
            <w:r w:rsidR="009E0235">
              <w:rPr>
                <w:noProof/>
                <w:webHidden/>
              </w:rPr>
              <w:fldChar w:fldCharType="separate"/>
            </w:r>
            <w:r w:rsidR="005A4FE1">
              <w:rPr>
                <w:noProof/>
                <w:webHidden/>
              </w:rPr>
              <w:t>13</w:t>
            </w:r>
            <w:r w:rsidR="009E0235">
              <w:rPr>
                <w:noProof/>
                <w:webHidden/>
              </w:rPr>
              <w:fldChar w:fldCharType="end"/>
            </w:r>
          </w:hyperlink>
        </w:p>
        <w:p w14:paraId="5BFACBC0" w14:textId="2CC4BA40" w:rsidR="009E0235" w:rsidRDefault="009764ED">
          <w:pPr>
            <w:pStyle w:val="TM4"/>
            <w:tabs>
              <w:tab w:val="right" w:leader="dot" w:pos="9062"/>
            </w:tabs>
            <w:rPr>
              <w:rFonts w:asciiTheme="minorHAnsi" w:eastAsiaTheme="minorEastAsia" w:hAnsiTheme="minorHAnsi"/>
              <w:noProof/>
              <w:sz w:val="22"/>
              <w:lang w:eastAsia="fr-FR"/>
            </w:rPr>
          </w:pPr>
          <w:hyperlink w:anchor="_Toc144118899" w:history="1">
            <w:r w:rsidR="009E0235" w:rsidRPr="00763D2B">
              <w:rPr>
                <w:rStyle w:val="Lienhypertexte"/>
                <w:noProof/>
                <w:lang w:bidi="x-none"/>
                <w14:scene3d>
                  <w14:camera w14:prst="orthographicFront"/>
                  <w14:lightRig w14:rig="threePt" w14:dir="t">
                    <w14:rot w14:lat="0" w14:lon="0" w14:rev="0"/>
                  </w14:lightRig>
                </w14:scene3d>
              </w:rPr>
              <w:t>6.1-</w:t>
            </w:r>
            <w:r w:rsidR="009E0235" w:rsidRPr="00763D2B">
              <w:rPr>
                <w:rStyle w:val="Lienhypertexte"/>
                <w:noProof/>
              </w:rPr>
              <w:t xml:space="preserve"> Ouverture des plis</w:t>
            </w:r>
            <w:r w:rsidR="009E0235">
              <w:rPr>
                <w:noProof/>
                <w:webHidden/>
              </w:rPr>
              <w:tab/>
            </w:r>
            <w:r w:rsidR="009E0235">
              <w:rPr>
                <w:noProof/>
                <w:webHidden/>
              </w:rPr>
              <w:fldChar w:fldCharType="begin"/>
            </w:r>
            <w:r w:rsidR="009E0235">
              <w:rPr>
                <w:noProof/>
                <w:webHidden/>
              </w:rPr>
              <w:instrText xml:space="preserve"> PAGEREF _Toc144118899 \h </w:instrText>
            </w:r>
            <w:r w:rsidR="009E0235">
              <w:rPr>
                <w:noProof/>
                <w:webHidden/>
              </w:rPr>
            </w:r>
            <w:r w:rsidR="009E0235">
              <w:rPr>
                <w:noProof/>
                <w:webHidden/>
              </w:rPr>
              <w:fldChar w:fldCharType="separate"/>
            </w:r>
            <w:r w:rsidR="005A4FE1">
              <w:rPr>
                <w:noProof/>
                <w:webHidden/>
              </w:rPr>
              <w:t>13</w:t>
            </w:r>
            <w:r w:rsidR="009E0235">
              <w:rPr>
                <w:noProof/>
                <w:webHidden/>
              </w:rPr>
              <w:fldChar w:fldCharType="end"/>
            </w:r>
          </w:hyperlink>
        </w:p>
        <w:p w14:paraId="3F675DFD" w14:textId="6F04EF33" w:rsidR="009E0235" w:rsidRDefault="009764ED">
          <w:pPr>
            <w:pStyle w:val="TM4"/>
            <w:tabs>
              <w:tab w:val="right" w:leader="dot" w:pos="9062"/>
            </w:tabs>
            <w:rPr>
              <w:rFonts w:asciiTheme="minorHAnsi" w:eastAsiaTheme="minorEastAsia" w:hAnsiTheme="minorHAnsi"/>
              <w:noProof/>
              <w:sz w:val="22"/>
              <w:lang w:eastAsia="fr-FR"/>
            </w:rPr>
          </w:pPr>
          <w:hyperlink w:anchor="_Toc144118900" w:history="1">
            <w:r w:rsidR="009E0235" w:rsidRPr="00763D2B">
              <w:rPr>
                <w:rStyle w:val="Lienhypertexte"/>
                <w:noProof/>
                <w:lang w:bidi="x-none"/>
                <w14:scene3d>
                  <w14:camera w14:prst="orthographicFront"/>
                  <w14:lightRig w14:rig="threePt" w14:dir="t">
                    <w14:rot w14:lat="0" w14:lon="0" w14:rev="0"/>
                  </w14:lightRig>
                </w14:scene3d>
              </w:rPr>
              <w:t>6.2-</w:t>
            </w:r>
            <w:r w:rsidR="009E0235" w:rsidRPr="00763D2B">
              <w:rPr>
                <w:rStyle w:val="Lienhypertexte"/>
                <w:noProof/>
              </w:rPr>
              <w:t xml:space="preserve"> Informations figurant dans les candidatures</w:t>
            </w:r>
            <w:r w:rsidR="009E0235">
              <w:rPr>
                <w:noProof/>
                <w:webHidden/>
              </w:rPr>
              <w:tab/>
            </w:r>
            <w:r w:rsidR="009E0235">
              <w:rPr>
                <w:noProof/>
                <w:webHidden/>
              </w:rPr>
              <w:fldChar w:fldCharType="begin"/>
            </w:r>
            <w:r w:rsidR="009E0235">
              <w:rPr>
                <w:noProof/>
                <w:webHidden/>
              </w:rPr>
              <w:instrText xml:space="preserve"> PAGEREF _Toc144118900 \h </w:instrText>
            </w:r>
            <w:r w:rsidR="009E0235">
              <w:rPr>
                <w:noProof/>
                <w:webHidden/>
              </w:rPr>
            </w:r>
            <w:r w:rsidR="009E0235">
              <w:rPr>
                <w:noProof/>
                <w:webHidden/>
              </w:rPr>
              <w:fldChar w:fldCharType="separate"/>
            </w:r>
            <w:r w:rsidR="005A4FE1">
              <w:rPr>
                <w:noProof/>
                <w:webHidden/>
              </w:rPr>
              <w:t>14</w:t>
            </w:r>
            <w:r w:rsidR="009E0235">
              <w:rPr>
                <w:noProof/>
                <w:webHidden/>
              </w:rPr>
              <w:fldChar w:fldCharType="end"/>
            </w:r>
          </w:hyperlink>
        </w:p>
        <w:p w14:paraId="7B8D998F" w14:textId="20DD637F" w:rsidR="009E0235" w:rsidRDefault="009764ED">
          <w:pPr>
            <w:pStyle w:val="TM4"/>
            <w:tabs>
              <w:tab w:val="right" w:leader="dot" w:pos="9062"/>
            </w:tabs>
            <w:rPr>
              <w:rFonts w:asciiTheme="minorHAnsi" w:eastAsiaTheme="minorEastAsia" w:hAnsiTheme="minorHAnsi"/>
              <w:noProof/>
              <w:sz w:val="22"/>
              <w:lang w:eastAsia="fr-FR"/>
            </w:rPr>
          </w:pPr>
          <w:hyperlink w:anchor="_Toc144118901" w:history="1">
            <w:r w:rsidR="009E0235" w:rsidRPr="00763D2B">
              <w:rPr>
                <w:rStyle w:val="Lienhypertexte"/>
                <w:noProof/>
                <w:lang w:bidi="x-none"/>
                <w14:scene3d>
                  <w14:camera w14:prst="orthographicFront"/>
                  <w14:lightRig w14:rig="threePt" w14:dir="t">
                    <w14:rot w14:lat="0" w14:lon="0" w14:rev="0"/>
                  </w14:lightRig>
                </w14:scene3d>
              </w:rPr>
              <w:t>6.3-</w:t>
            </w:r>
            <w:r w:rsidR="009E0235" w:rsidRPr="00763D2B">
              <w:rPr>
                <w:rStyle w:val="Lienhypertexte"/>
                <w:noProof/>
              </w:rPr>
              <w:t xml:space="preserve"> Jugement des offres</w:t>
            </w:r>
            <w:r w:rsidR="009E0235">
              <w:rPr>
                <w:noProof/>
                <w:webHidden/>
              </w:rPr>
              <w:tab/>
            </w:r>
            <w:r w:rsidR="009E0235">
              <w:rPr>
                <w:noProof/>
                <w:webHidden/>
              </w:rPr>
              <w:fldChar w:fldCharType="begin"/>
            </w:r>
            <w:r w:rsidR="009E0235">
              <w:rPr>
                <w:noProof/>
                <w:webHidden/>
              </w:rPr>
              <w:instrText xml:space="preserve"> PAGEREF _Toc144118901 \h </w:instrText>
            </w:r>
            <w:r w:rsidR="009E0235">
              <w:rPr>
                <w:noProof/>
                <w:webHidden/>
              </w:rPr>
            </w:r>
            <w:r w:rsidR="009E0235">
              <w:rPr>
                <w:noProof/>
                <w:webHidden/>
              </w:rPr>
              <w:fldChar w:fldCharType="separate"/>
            </w:r>
            <w:r w:rsidR="005A4FE1">
              <w:rPr>
                <w:noProof/>
                <w:webHidden/>
              </w:rPr>
              <w:t>14</w:t>
            </w:r>
            <w:r w:rsidR="009E0235">
              <w:rPr>
                <w:noProof/>
                <w:webHidden/>
              </w:rPr>
              <w:fldChar w:fldCharType="end"/>
            </w:r>
          </w:hyperlink>
        </w:p>
        <w:p w14:paraId="0248FD50" w14:textId="491D59C9" w:rsidR="009E0235" w:rsidRDefault="009764ED">
          <w:pPr>
            <w:pStyle w:val="TM4"/>
            <w:tabs>
              <w:tab w:val="right" w:leader="dot" w:pos="9062"/>
            </w:tabs>
            <w:rPr>
              <w:rFonts w:asciiTheme="minorHAnsi" w:eastAsiaTheme="minorEastAsia" w:hAnsiTheme="minorHAnsi"/>
              <w:noProof/>
              <w:sz w:val="22"/>
              <w:lang w:eastAsia="fr-FR"/>
            </w:rPr>
          </w:pPr>
          <w:hyperlink w:anchor="_Toc144118902" w:history="1">
            <w:r w:rsidR="009E0235" w:rsidRPr="00763D2B">
              <w:rPr>
                <w:rStyle w:val="Lienhypertexte"/>
                <w:noProof/>
                <w:lang w:bidi="x-none"/>
                <w14:scene3d>
                  <w14:camera w14:prst="orthographicFront"/>
                  <w14:lightRig w14:rig="threePt" w14:dir="t">
                    <w14:rot w14:lat="0" w14:lon="0" w14:rev="0"/>
                  </w14:lightRig>
                </w14:scene3d>
              </w:rPr>
              <w:t>6.4-</w:t>
            </w:r>
            <w:r w:rsidR="009E0235" w:rsidRPr="00763D2B">
              <w:rPr>
                <w:rStyle w:val="Lienhypertexte"/>
                <w:noProof/>
              </w:rPr>
              <w:t xml:space="preserve"> Négociation</w:t>
            </w:r>
            <w:r w:rsidR="009E0235">
              <w:rPr>
                <w:noProof/>
                <w:webHidden/>
              </w:rPr>
              <w:tab/>
            </w:r>
            <w:r w:rsidR="009E0235">
              <w:rPr>
                <w:noProof/>
                <w:webHidden/>
              </w:rPr>
              <w:fldChar w:fldCharType="begin"/>
            </w:r>
            <w:r w:rsidR="009E0235">
              <w:rPr>
                <w:noProof/>
                <w:webHidden/>
              </w:rPr>
              <w:instrText xml:space="preserve"> PAGEREF _Toc144118902 \h </w:instrText>
            </w:r>
            <w:r w:rsidR="009E0235">
              <w:rPr>
                <w:noProof/>
                <w:webHidden/>
              </w:rPr>
            </w:r>
            <w:r w:rsidR="009E0235">
              <w:rPr>
                <w:noProof/>
                <w:webHidden/>
              </w:rPr>
              <w:fldChar w:fldCharType="separate"/>
            </w:r>
            <w:r w:rsidR="005A4FE1">
              <w:rPr>
                <w:noProof/>
                <w:webHidden/>
              </w:rPr>
              <w:t>15</w:t>
            </w:r>
            <w:r w:rsidR="009E0235">
              <w:rPr>
                <w:noProof/>
                <w:webHidden/>
              </w:rPr>
              <w:fldChar w:fldCharType="end"/>
            </w:r>
          </w:hyperlink>
        </w:p>
        <w:p w14:paraId="452A8B01" w14:textId="51E9FEA8" w:rsidR="009E0235" w:rsidRDefault="009764ED">
          <w:pPr>
            <w:pStyle w:val="TM4"/>
            <w:tabs>
              <w:tab w:val="right" w:leader="dot" w:pos="9062"/>
            </w:tabs>
            <w:rPr>
              <w:rFonts w:asciiTheme="minorHAnsi" w:eastAsiaTheme="minorEastAsia" w:hAnsiTheme="minorHAnsi"/>
              <w:noProof/>
              <w:sz w:val="22"/>
              <w:lang w:eastAsia="fr-FR"/>
            </w:rPr>
          </w:pPr>
          <w:hyperlink w:anchor="_Toc144118903" w:history="1">
            <w:r w:rsidR="009E0235" w:rsidRPr="00763D2B">
              <w:rPr>
                <w:rStyle w:val="Lienhypertexte"/>
                <w:noProof/>
                <w:lang w:bidi="x-none"/>
                <w14:scene3d>
                  <w14:camera w14:prst="orthographicFront"/>
                  <w14:lightRig w14:rig="threePt" w14:dir="t">
                    <w14:rot w14:lat="0" w14:lon="0" w14:rev="0"/>
                  </w14:lightRig>
                </w14:scene3d>
              </w:rPr>
              <w:t>6.5-</w:t>
            </w:r>
            <w:r w:rsidR="009E0235" w:rsidRPr="00763D2B">
              <w:rPr>
                <w:rStyle w:val="Lienhypertexte"/>
                <w:noProof/>
              </w:rPr>
              <w:t xml:space="preserve"> Mise au point du marché</w:t>
            </w:r>
            <w:r w:rsidR="009E0235">
              <w:rPr>
                <w:noProof/>
                <w:webHidden/>
              </w:rPr>
              <w:tab/>
            </w:r>
            <w:r w:rsidR="009E0235">
              <w:rPr>
                <w:noProof/>
                <w:webHidden/>
              </w:rPr>
              <w:fldChar w:fldCharType="begin"/>
            </w:r>
            <w:r w:rsidR="009E0235">
              <w:rPr>
                <w:noProof/>
                <w:webHidden/>
              </w:rPr>
              <w:instrText xml:space="preserve"> PAGEREF _Toc144118903 \h </w:instrText>
            </w:r>
            <w:r w:rsidR="009E0235">
              <w:rPr>
                <w:noProof/>
                <w:webHidden/>
              </w:rPr>
            </w:r>
            <w:r w:rsidR="009E0235">
              <w:rPr>
                <w:noProof/>
                <w:webHidden/>
              </w:rPr>
              <w:fldChar w:fldCharType="separate"/>
            </w:r>
            <w:r w:rsidR="005A4FE1">
              <w:rPr>
                <w:noProof/>
                <w:webHidden/>
              </w:rPr>
              <w:t>15</w:t>
            </w:r>
            <w:r w:rsidR="009E0235">
              <w:rPr>
                <w:noProof/>
                <w:webHidden/>
              </w:rPr>
              <w:fldChar w:fldCharType="end"/>
            </w:r>
          </w:hyperlink>
        </w:p>
        <w:p w14:paraId="0C236DE6" w14:textId="31D8A4E6" w:rsidR="009E0235" w:rsidRDefault="009764ED">
          <w:pPr>
            <w:pStyle w:val="TM4"/>
            <w:tabs>
              <w:tab w:val="right" w:leader="dot" w:pos="9062"/>
            </w:tabs>
            <w:rPr>
              <w:rFonts w:asciiTheme="minorHAnsi" w:eastAsiaTheme="minorEastAsia" w:hAnsiTheme="minorHAnsi"/>
              <w:noProof/>
              <w:sz w:val="22"/>
              <w:lang w:eastAsia="fr-FR"/>
            </w:rPr>
          </w:pPr>
          <w:hyperlink w:anchor="_Toc144118904" w:history="1">
            <w:r w:rsidR="009E0235" w:rsidRPr="00763D2B">
              <w:rPr>
                <w:rStyle w:val="Lienhypertexte"/>
                <w:noProof/>
                <w:lang w:bidi="x-none"/>
                <w14:scene3d>
                  <w14:camera w14:prst="orthographicFront"/>
                  <w14:lightRig w14:rig="threePt" w14:dir="t">
                    <w14:rot w14:lat="0" w14:lon="0" w14:rev="0"/>
                  </w14:lightRig>
                </w14:scene3d>
              </w:rPr>
              <w:t>6.6-</w:t>
            </w:r>
            <w:r w:rsidR="009E0235" w:rsidRPr="00763D2B">
              <w:rPr>
                <w:rStyle w:val="Lienhypertexte"/>
                <w:noProof/>
              </w:rPr>
              <w:t xml:space="preserve"> Modalités d’attribution du marché</w:t>
            </w:r>
            <w:r w:rsidR="009E0235">
              <w:rPr>
                <w:noProof/>
                <w:webHidden/>
              </w:rPr>
              <w:tab/>
            </w:r>
            <w:r w:rsidR="009E0235">
              <w:rPr>
                <w:noProof/>
                <w:webHidden/>
              </w:rPr>
              <w:fldChar w:fldCharType="begin"/>
            </w:r>
            <w:r w:rsidR="009E0235">
              <w:rPr>
                <w:noProof/>
                <w:webHidden/>
              </w:rPr>
              <w:instrText xml:space="preserve"> PAGEREF _Toc144118904 \h </w:instrText>
            </w:r>
            <w:r w:rsidR="009E0235">
              <w:rPr>
                <w:noProof/>
                <w:webHidden/>
              </w:rPr>
            </w:r>
            <w:r w:rsidR="009E0235">
              <w:rPr>
                <w:noProof/>
                <w:webHidden/>
              </w:rPr>
              <w:fldChar w:fldCharType="separate"/>
            </w:r>
            <w:r w:rsidR="005A4FE1">
              <w:rPr>
                <w:noProof/>
                <w:webHidden/>
              </w:rPr>
              <w:t>15</w:t>
            </w:r>
            <w:r w:rsidR="009E0235">
              <w:rPr>
                <w:noProof/>
                <w:webHidden/>
              </w:rPr>
              <w:fldChar w:fldCharType="end"/>
            </w:r>
          </w:hyperlink>
        </w:p>
        <w:p w14:paraId="463BD471" w14:textId="6EECE2FA" w:rsidR="009E0235" w:rsidRDefault="009764ED">
          <w:pPr>
            <w:pStyle w:val="TM4"/>
            <w:tabs>
              <w:tab w:val="right" w:leader="dot" w:pos="9062"/>
            </w:tabs>
            <w:rPr>
              <w:rFonts w:asciiTheme="minorHAnsi" w:eastAsiaTheme="minorEastAsia" w:hAnsiTheme="minorHAnsi"/>
              <w:noProof/>
              <w:sz w:val="22"/>
              <w:lang w:eastAsia="fr-FR"/>
            </w:rPr>
          </w:pPr>
          <w:hyperlink w:anchor="_Toc144118905" w:history="1">
            <w:r w:rsidR="009E0235" w:rsidRPr="00763D2B">
              <w:rPr>
                <w:rStyle w:val="Lienhypertexte"/>
                <w:noProof/>
                <w:lang w:bidi="x-none"/>
                <w14:scene3d>
                  <w14:camera w14:prst="orthographicFront"/>
                  <w14:lightRig w14:rig="threePt" w14:dir="t">
                    <w14:rot w14:lat="0" w14:lon="0" w14:rev="0"/>
                  </w14:lightRig>
                </w14:scene3d>
              </w:rPr>
              <w:t>6.7-</w:t>
            </w:r>
            <w:r w:rsidR="009E0235" w:rsidRPr="00763D2B">
              <w:rPr>
                <w:rStyle w:val="Lienhypertexte"/>
                <w:noProof/>
              </w:rPr>
              <w:t xml:space="preserve"> Arrêt de la procédure</w:t>
            </w:r>
            <w:r w:rsidR="009E0235">
              <w:rPr>
                <w:noProof/>
                <w:webHidden/>
              </w:rPr>
              <w:tab/>
            </w:r>
            <w:r w:rsidR="009E0235">
              <w:rPr>
                <w:noProof/>
                <w:webHidden/>
              </w:rPr>
              <w:fldChar w:fldCharType="begin"/>
            </w:r>
            <w:r w:rsidR="009E0235">
              <w:rPr>
                <w:noProof/>
                <w:webHidden/>
              </w:rPr>
              <w:instrText xml:space="preserve"> PAGEREF _Toc144118905 \h </w:instrText>
            </w:r>
            <w:r w:rsidR="009E0235">
              <w:rPr>
                <w:noProof/>
                <w:webHidden/>
              </w:rPr>
            </w:r>
            <w:r w:rsidR="009E0235">
              <w:rPr>
                <w:noProof/>
                <w:webHidden/>
              </w:rPr>
              <w:fldChar w:fldCharType="separate"/>
            </w:r>
            <w:r w:rsidR="005A4FE1">
              <w:rPr>
                <w:noProof/>
                <w:webHidden/>
              </w:rPr>
              <w:t>17</w:t>
            </w:r>
            <w:r w:rsidR="009E0235">
              <w:rPr>
                <w:noProof/>
                <w:webHidden/>
              </w:rPr>
              <w:fldChar w:fldCharType="end"/>
            </w:r>
          </w:hyperlink>
        </w:p>
        <w:p w14:paraId="0051BC43" w14:textId="1085E024" w:rsidR="009E0235" w:rsidRDefault="009764ED">
          <w:pPr>
            <w:pStyle w:val="TM3"/>
            <w:rPr>
              <w:rFonts w:asciiTheme="minorHAnsi" w:eastAsiaTheme="minorEastAsia" w:hAnsiTheme="minorHAnsi"/>
              <w:noProof/>
              <w:sz w:val="22"/>
              <w:lang w:eastAsia="fr-FR"/>
            </w:rPr>
          </w:pPr>
          <w:hyperlink w:anchor="_Toc144118906" w:history="1">
            <w:r w:rsidR="009E0235" w:rsidRPr="00763D2B">
              <w:rPr>
                <w:rStyle w:val="Lienhypertexte"/>
                <w:noProof/>
                <w:u w:color="1D2769"/>
              </w:rPr>
              <w:t>Article 7 -</w:t>
            </w:r>
            <w:r w:rsidR="009E0235" w:rsidRPr="00763D2B">
              <w:rPr>
                <w:rStyle w:val="Lienhypertexte"/>
                <w:noProof/>
              </w:rPr>
              <w:t xml:space="preserve"> Voies et délais de recours</w:t>
            </w:r>
            <w:r w:rsidR="009E0235">
              <w:rPr>
                <w:noProof/>
                <w:webHidden/>
              </w:rPr>
              <w:tab/>
            </w:r>
            <w:r w:rsidR="009E0235">
              <w:rPr>
                <w:noProof/>
                <w:webHidden/>
              </w:rPr>
              <w:fldChar w:fldCharType="begin"/>
            </w:r>
            <w:r w:rsidR="009E0235">
              <w:rPr>
                <w:noProof/>
                <w:webHidden/>
              </w:rPr>
              <w:instrText xml:space="preserve"> PAGEREF _Toc144118906 \h </w:instrText>
            </w:r>
            <w:r w:rsidR="009E0235">
              <w:rPr>
                <w:noProof/>
                <w:webHidden/>
              </w:rPr>
            </w:r>
            <w:r w:rsidR="009E0235">
              <w:rPr>
                <w:noProof/>
                <w:webHidden/>
              </w:rPr>
              <w:fldChar w:fldCharType="separate"/>
            </w:r>
            <w:r w:rsidR="005A4FE1">
              <w:rPr>
                <w:noProof/>
                <w:webHidden/>
              </w:rPr>
              <w:t>17</w:t>
            </w:r>
            <w:r w:rsidR="009E0235">
              <w:rPr>
                <w:noProof/>
                <w:webHidden/>
              </w:rPr>
              <w:fldChar w:fldCharType="end"/>
            </w:r>
          </w:hyperlink>
        </w:p>
        <w:p w14:paraId="5AAFF536" w14:textId="1384A5F0" w:rsidR="009E0235" w:rsidRDefault="009764ED">
          <w:pPr>
            <w:pStyle w:val="TM4"/>
            <w:tabs>
              <w:tab w:val="right" w:leader="dot" w:pos="9062"/>
            </w:tabs>
            <w:rPr>
              <w:rFonts w:asciiTheme="minorHAnsi" w:eastAsiaTheme="minorEastAsia" w:hAnsiTheme="minorHAnsi"/>
              <w:noProof/>
              <w:sz w:val="22"/>
              <w:lang w:eastAsia="fr-FR"/>
            </w:rPr>
          </w:pPr>
          <w:hyperlink w:anchor="_Toc144118907" w:history="1">
            <w:r w:rsidR="009E0235" w:rsidRPr="00763D2B">
              <w:rPr>
                <w:rStyle w:val="Lienhypertexte"/>
                <w:noProof/>
                <w:lang w:bidi="x-none"/>
                <w14:scene3d>
                  <w14:camera w14:prst="orthographicFront"/>
                  <w14:lightRig w14:rig="threePt" w14:dir="t">
                    <w14:rot w14:lat="0" w14:lon="0" w14:rev="0"/>
                  </w14:lightRig>
                </w14:scene3d>
              </w:rPr>
              <w:t>7.1-</w:t>
            </w:r>
            <w:r w:rsidR="009E0235" w:rsidRPr="00763D2B">
              <w:rPr>
                <w:rStyle w:val="Lienhypertexte"/>
                <w:noProof/>
              </w:rPr>
              <w:t xml:space="preserve"> Organe chargé des procédures de médiation</w:t>
            </w:r>
            <w:r w:rsidR="009E0235">
              <w:rPr>
                <w:noProof/>
                <w:webHidden/>
              </w:rPr>
              <w:tab/>
            </w:r>
            <w:r w:rsidR="009E0235">
              <w:rPr>
                <w:noProof/>
                <w:webHidden/>
              </w:rPr>
              <w:fldChar w:fldCharType="begin"/>
            </w:r>
            <w:r w:rsidR="009E0235">
              <w:rPr>
                <w:noProof/>
                <w:webHidden/>
              </w:rPr>
              <w:instrText xml:space="preserve"> PAGEREF _Toc144118907 \h </w:instrText>
            </w:r>
            <w:r w:rsidR="009E0235">
              <w:rPr>
                <w:noProof/>
                <w:webHidden/>
              </w:rPr>
            </w:r>
            <w:r w:rsidR="009E0235">
              <w:rPr>
                <w:noProof/>
                <w:webHidden/>
              </w:rPr>
              <w:fldChar w:fldCharType="separate"/>
            </w:r>
            <w:r w:rsidR="005A4FE1">
              <w:rPr>
                <w:noProof/>
                <w:webHidden/>
              </w:rPr>
              <w:t>17</w:t>
            </w:r>
            <w:r w:rsidR="009E0235">
              <w:rPr>
                <w:noProof/>
                <w:webHidden/>
              </w:rPr>
              <w:fldChar w:fldCharType="end"/>
            </w:r>
          </w:hyperlink>
        </w:p>
        <w:p w14:paraId="2B5EEC2A" w14:textId="110C5A2D" w:rsidR="009E0235" w:rsidRDefault="009764ED">
          <w:pPr>
            <w:pStyle w:val="TM4"/>
            <w:tabs>
              <w:tab w:val="right" w:leader="dot" w:pos="9062"/>
            </w:tabs>
            <w:rPr>
              <w:rFonts w:asciiTheme="minorHAnsi" w:eastAsiaTheme="minorEastAsia" w:hAnsiTheme="minorHAnsi"/>
              <w:noProof/>
              <w:sz w:val="22"/>
              <w:lang w:eastAsia="fr-FR"/>
            </w:rPr>
          </w:pPr>
          <w:hyperlink w:anchor="_Toc144118908" w:history="1">
            <w:r w:rsidR="009E0235" w:rsidRPr="00763D2B">
              <w:rPr>
                <w:rStyle w:val="Lienhypertexte"/>
                <w:noProof/>
                <w:lang w:bidi="x-none"/>
                <w14:scene3d>
                  <w14:camera w14:prst="orthographicFront"/>
                  <w14:lightRig w14:rig="threePt" w14:dir="t">
                    <w14:rot w14:lat="0" w14:lon="0" w14:rev="0"/>
                  </w14:lightRig>
                </w14:scene3d>
              </w:rPr>
              <w:t>7.2-</w:t>
            </w:r>
            <w:r w:rsidR="009E0235" w:rsidRPr="00763D2B">
              <w:rPr>
                <w:rStyle w:val="Lienhypertexte"/>
                <w:noProof/>
              </w:rPr>
              <w:t xml:space="preserve"> Délais d’introduction des recours</w:t>
            </w:r>
            <w:r w:rsidR="009E0235">
              <w:rPr>
                <w:noProof/>
                <w:webHidden/>
              </w:rPr>
              <w:tab/>
            </w:r>
            <w:r w:rsidR="009E0235">
              <w:rPr>
                <w:noProof/>
                <w:webHidden/>
              </w:rPr>
              <w:fldChar w:fldCharType="begin"/>
            </w:r>
            <w:r w:rsidR="009E0235">
              <w:rPr>
                <w:noProof/>
                <w:webHidden/>
              </w:rPr>
              <w:instrText xml:space="preserve"> PAGEREF _Toc144118908 \h </w:instrText>
            </w:r>
            <w:r w:rsidR="009E0235">
              <w:rPr>
                <w:noProof/>
                <w:webHidden/>
              </w:rPr>
            </w:r>
            <w:r w:rsidR="009E0235">
              <w:rPr>
                <w:noProof/>
                <w:webHidden/>
              </w:rPr>
              <w:fldChar w:fldCharType="separate"/>
            </w:r>
            <w:r w:rsidR="005A4FE1">
              <w:rPr>
                <w:noProof/>
                <w:webHidden/>
              </w:rPr>
              <w:t>17</w:t>
            </w:r>
            <w:r w:rsidR="009E0235">
              <w:rPr>
                <w:noProof/>
                <w:webHidden/>
              </w:rPr>
              <w:fldChar w:fldCharType="end"/>
            </w:r>
          </w:hyperlink>
        </w:p>
        <w:p w14:paraId="7396DD6C" w14:textId="79D9B653" w:rsidR="009E0235" w:rsidRDefault="009764ED">
          <w:pPr>
            <w:pStyle w:val="TM1"/>
            <w:rPr>
              <w:rFonts w:asciiTheme="minorHAnsi" w:eastAsiaTheme="minorEastAsia" w:hAnsiTheme="minorHAnsi"/>
              <w:sz w:val="22"/>
              <w:lang w:eastAsia="fr-FR"/>
            </w:rPr>
          </w:pPr>
          <w:hyperlink w:anchor="_Toc144118909" w:history="1">
            <w:r w:rsidR="009E0235" w:rsidRPr="00763D2B">
              <w:rPr>
                <w:rStyle w:val="Lienhypertexte"/>
              </w:rPr>
              <w:t>ANNEXE N°1 : CONDITIONS DE LA DEMATERIALISATION</w:t>
            </w:r>
            <w:r w:rsidR="009E0235">
              <w:rPr>
                <w:webHidden/>
              </w:rPr>
              <w:tab/>
            </w:r>
            <w:r w:rsidR="009E0235">
              <w:rPr>
                <w:webHidden/>
              </w:rPr>
              <w:fldChar w:fldCharType="begin"/>
            </w:r>
            <w:r w:rsidR="009E0235">
              <w:rPr>
                <w:webHidden/>
              </w:rPr>
              <w:instrText xml:space="preserve"> PAGEREF _Toc144118909 \h </w:instrText>
            </w:r>
            <w:r w:rsidR="009E0235">
              <w:rPr>
                <w:webHidden/>
              </w:rPr>
            </w:r>
            <w:r w:rsidR="009E0235">
              <w:rPr>
                <w:webHidden/>
              </w:rPr>
              <w:fldChar w:fldCharType="separate"/>
            </w:r>
            <w:r w:rsidR="005A4FE1">
              <w:rPr>
                <w:webHidden/>
              </w:rPr>
              <w:t>18</w:t>
            </w:r>
            <w:r w:rsidR="009E0235">
              <w:rPr>
                <w:webHidden/>
              </w:rPr>
              <w:fldChar w:fldCharType="end"/>
            </w:r>
          </w:hyperlink>
        </w:p>
        <w:p w14:paraId="64ED0D60" w14:textId="257BEAEA" w:rsidR="0017014E" w:rsidRPr="005F1A33" w:rsidRDefault="00E84DC0" w:rsidP="0017014E">
          <w:pPr>
            <w:spacing w:line="240" w:lineRule="auto"/>
            <w:rPr>
              <w:rFonts w:cs="Arial"/>
            </w:rPr>
          </w:pPr>
          <w:r>
            <w:rPr>
              <w:b/>
              <w:noProof/>
            </w:rPr>
            <w:fldChar w:fldCharType="end"/>
          </w:r>
        </w:p>
      </w:sdtContent>
    </w:sdt>
    <w:p w14:paraId="7526FEED" w14:textId="77777777" w:rsidR="0017014E" w:rsidRPr="005F1A33" w:rsidRDefault="0017014E" w:rsidP="0017014E">
      <w:pPr>
        <w:spacing w:after="200" w:line="276" w:lineRule="auto"/>
        <w:rPr>
          <w:rFonts w:eastAsiaTheme="majorEastAsia" w:cs="Arial"/>
          <w:b/>
          <w:color w:val="2E74B5" w:themeColor="accent1" w:themeShade="BF"/>
          <w:sz w:val="28"/>
          <w:szCs w:val="28"/>
        </w:rPr>
      </w:pPr>
      <w:r w:rsidRPr="005F1A33">
        <w:rPr>
          <w:rFonts w:eastAsiaTheme="majorEastAsia" w:cs="Arial"/>
          <w:b/>
          <w:color w:val="2E74B5" w:themeColor="accent1" w:themeShade="BF"/>
          <w:sz w:val="28"/>
          <w:szCs w:val="28"/>
        </w:rPr>
        <w:br w:type="page"/>
      </w:r>
    </w:p>
    <w:p w14:paraId="740ECF3E" w14:textId="77777777" w:rsidR="0017014E" w:rsidRPr="005F1A33" w:rsidRDefault="0017014E" w:rsidP="008449D0">
      <w:pPr>
        <w:pStyle w:val="Titre1"/>
      </w:pPr>
      <w:bookmarkStart w:id="0" w:name="_Toc144118865"/>
      <w:r w:rsidRPr="005F1A33">
        <w:lastRenderedPageBreak/>
        <w:t>DISPOSITIONS PRELIMINAIRES</w:t>
      </w:r>
      <w:bookmarkEnd w:id="0"/>
    </w:p>
    <w:p w14:paraId="7731752E" w14:textId="2957ECCB" w:rsidR="00D724AF" w:rsidRPr="000737AF" w:rsidRDefault="00D724AF" w:rsidP="00D724AF">
      <w:pPr>
        <w:pStyle w:val="Titre2"/>
        <w:rPr>
          <w:u w:val="single"/>
        </w:rPr>
      </w:pPr>
      <w:bookmarkStart w:id="1" w:name="_Toc144118866"/>
      <w:r w:rsidRPr="000737AF">
        <w:rPr>
          <w:u w:val="single"/>
        </w:rPr>
        <w:t>Identification d</w:t>
      </w:r>
      <w:r w:rsidR="00B85F15" w:rsidRPr="000737AF">
        <w:rPr>
          <w:u w:val="single"/>
        </w:rPr>
        <w:t>e l’acheteur</w:t>
      </w:r>
      <w:bookmarkEnd w:id="1"/>
    </w:p>
    <w:p w14:paraId="3973219B" w14:textId="77777777" w:rsidR="00B85F15" w:rsidRPr="00B85F15" w:rsidRDefault="00B85F15" w:rsidP="00B85F15">
      <w:pPr>
        <w:rPr>
          <w:szCs w:val="20"/>
          <w:u w:val="single"/>
        </w:rPr>
      </w:pPr>
      <w:r w:rsidRPr="00B85F15">
        <w:rPr>
          <w:szCs w:val="20"/>
          <w:u w:val="single"/>
        </w:rPr>
        <w:t xml:space="preserve">Adresse du siège : </w:t>
      </w:r>
    </w:p>
    <w:p w14:paraId="10DD046A" w14:textId="77777777" w:rsidR="00B85F15" w:rsidRPr="00B85F15" w:rsidRDefault="00B85F15" w:rsidP="00B85F15">
      <w:pPr>
        <w:rPr>
          <w:szCs w:val="20"/>
        </w:rPr>
      </w:pPr>
      <w:r w:rsidRPr="00B85F15">
        <w:rPr>
          <w:szCs w:val="20"/>
        </w:rPr>
        <w:t>Sorbonne Université</w:t>
      </w:r>
    </w:p>
    <w:p w14:paraId="09FF0677" w14:textId="77777777" w:rsidR="00B85F15" w:rsidRPr="00B85F15" w:rsidRDefault="00B85F15" w:rsidP="00B85F15">
      <w:pPr>
        <w:rPr>
          <w:szCs w:val="20"/>
        </w:rPr>
      </w:pPr>
      <w:r w:rsidRPr="00B85F15">
        <w:rPr>
          <w:szCs w:val="20"/>
        </w:rPr>
        <w:t xml:space="preserve">21 rue de l’Ecole de Médecine </w:t>
      </w:r>
    </w:p>
    <w:p w14:paraId="17A7C04D" w14:textId="77777777" w:rsidR="00B85F15" w:rsidRPr="00B85F15" w:rsidRDefault="00B85F15" w:rsidP="00B85F15">
      <w:pPr>
        <w:rPr>
          <w:szCs w:val="20"/>
        </w:rPr>
      </w:pPr>
      <w:r w:rsidRPr="00B85F15">
        <w:rPr>
          <w:szCs w:val="20"/>
        </w:rPr>
        <w:t>75006 PARIS</w:t>
      </w:r>
    </w:p>
    <w:p w14:paraId="1988FEE0" w14:textId="77777777" w:rsidR="00B85F15" w:rsidRPr="00B85F15" w:rsidRDefault="00B85F15" w:rsidP="00B85F15">
      <w:pPr>
        <w:rPr>
          <w:szCs w:val="20"/>
        </w:rPr>
      </w:pPr>
    </w:p>
    <w:p w14:paraId="37A693FE" w14:textId="77777777" w:rsidR="00B85F15" w:rsidRPr="00B85F15" w:rsidRDefault="00B85F15" w:rsidP="00B85F15">
      <w:pPr>
        <w:rPr>
          <w:szCs w:val="20"/>
          <w:u w:val="single"/>
        </w:rPr>
      </w:pPr>
      <w:r w:rsidRPr="00B85F15">
        <w:rPr>
          <w:szCs w:val="20"/>
          <w:u w:val="single"/>
        </w:rPr>
        <w:t xml:space="preserve">Adresse postale à utiliser pour toute correspondance : </w:t>
      </w:r>
    </w:p>
    <w:p w14:paraId="0C884F18" w14:textId="77777777" w:rsidR="00B85F15" w:rsidRPr="00B85F15" w:rsidRDefault="00B85F15" w:rsidP="00B85F15">
      <w:pPr>
        <w:rPr>
          <w:szCs w:val="20"/>
        </w:rPr>
      </w:pPr>
      <w:r w:rsidRPr="00B85F15">
        <w:rPr>
          <w:szCs w:val="20"/>
        </w:rPr>
        <w:t>Sorbonne Université</w:t>
      </w:r>
    </w:p>
    <w:p w14:paraId="644EFAB2" w14:textId="77777777" w:rsidR="00B85F15" w:rsidRPr="00B85F15" w:rsidRDefault="00B85F15" w:rsidP="00B85F15">
      <w:pPr>
        <w:rPr>
          <w:szCs w:val="20"/>
        </w:rPr>
      </w:pPr>
      <w:r w:rsidRPr="00B85F15">
        <w:rPr>
          <w:szCs w:val="20"/>
        </w:rPr>
        <w:t>Direction Patrimoine et Logistique</w:t>
      </w:r>
    </w:p>
    <w:p w14:paraId="44F47A98" w14:textId="77777777" w:rsidR="00B85F15" w:rsidRPr="00B85F15" w:rsidRDefault="00B85F15" w:rsidP="00B85F15">
      <w:pPr>
        <w:rPr>
          <w:szCs w:val="20"/>
        </w:rPr>
      </w:pPr>
      <w:r w:rsidRPr="00B85F15">
        <w:rPr>
          <w:szCs w:val="20"/>
        </w:rPr>
        <w:t>1 rue Victor Cousin</w:t>
      </w:r>
    </w:p>
    <w:p w14:paraId="721003B0" w14:textId="77777777" w:rsidR="00B85F15" w:rsidRPr="00B85F15" w:rsidRDefault="00B85F15" w:rsidP="00B85F15">
      <w:pPr>
        <w:rPr>
          <w:szCs w:val="20"/>
        </w:rPr>
      </w:pPr>
      <w:r w:rsidRPr="00B85F15">
        <w:rPr>
          <w:szCs w:val="20"/>
        </w:rPr>
        <w:t>75230 PARIS CEDEX 5</w:t>
      </w:r>
    </w:p>
    <w:p w14:paraId="6B6A7B69" w14:textId="77777777" w:rsidR="00B85F15" w:rsidRPr="00B85F15" w:rsidRDefault="00B85F15" w:rsidP="00B85F15">
      <w:pPr>
        <w:rPr>
          <w:szCs w:val="20"/>
        </w:rPr>
      </w:pPr>
    </w:p>
    <w:p w14:paraId="6F0D4A60" w14:textId="77777777" w:rsidR="00B85F15" w:rsidRPr="00B85F15" w:rsidRDefault="00B85F15" w:rsidP="00B85F15">
      <w:pPr>
        <w:rPr>
          <w:szCs w:val="20"/>
          <w:u w:val="single"/>
        </w:rPr>
      </w:pPr>
      <w:r w:rsidRPr="00B85F15">
        <w:rPr>
          <w:szCs w:val="20"/>
          <w:u w:val="single"/>
        </w:rPr>
        <w:t xml:space="preserve">Adresse physique des locaux :  </w:t>
      </w:r>
    </w:p>
    <w:p w14:paraId="6BEB3FFB" w14:textId="77777777" w:rsidR="00B85F15" w:rsidRPr="00B85F15" w:rsidRDefault="00B85F15" w:rsidP="00B85F15">
      <w:pPr>
        <w:rPr>
          <w:szCs w:val="20"/>
        </w:rPr>
      </w:pPr>
      <w:r w:rsidRPr="00B85F15">
        <w:rPr>
          <w:szCs w:val="20"/>
        </w:rPr>
        <w:t xml:space="preserve">Sorbonne Université </w:t>
      </w:r>
    </w:p>
    <w:p w14:paraId="3B026ACF" w14:textId="77777777" w:rsidR="00B85F15" w:rsidRPr="00B85F15" w:rsidRDefault="00B85F15" w:rsidP="00B85F15">
      <w:pPr>
        <w:rPr>
          <w:szCs w:val="20"/>
        </w:rPr>
      </w:pPr>
      <w:r w:rsidRPr="00B85F15">
        <w:rPr>
          <w:szCs w:val="20"/>
        </w:rPr>
        <w:t>Direction Patrimoine et Logistique</w:t>
      </w:r>
    </w:p>
    <w:p w14:paraId="66C84CF5" w14:textId="77777777" w:rsidR="00B85F15" w:rsidRPr="00B85F15" w:rsidRDefault="00B85F15" w:rsidP="00B85F15">
      <w:pPr>
        <w:rPr>
          <w:szCs w:val="20"/>
        </w:rPr>
      </w:pPr>
      <w:r w:rsidRPr="00B85F15">
        <w:rPr>
          <w:szCs w:val="20"/>
        </w:rPr>
        <w:t xml:space="preserve">18 rue de la Sorbonne  </w:t>
      </w:r>
    </w:p>
    <w:p w14:paraId="788C35C7" w14:textId="77777777" w:rsidR="00B85F15" w:rsidRDefault="00B85F15" w:rsidP="00B85F15">
      <w:pPr>
        <w:rPr>
          <w:szCs w:val="20"/>
        </w:rPr>
      </w:pPr>
      <w:r w:rsidRPr="00B85F15">
        <w:rPr>
          <w:szCs w:val="20"/>
        </w:rPr>
        <w:t>75005 PARIS</w:t>
      </w:r>
    </w:p>
    <w:p w14:paraId="5B849B93" w14:textId="6080AB6C" w:rsidR="006823D9" w:rsidRPr="000737AF" w:rsidRDefault="006823D9" w:rsidP="006823D9">
      <w:pPr>
        <w:pStyle w:val="Titre2"/>
        <w:rPr>
          <w:u w:val="single"/>
        </w:rPr>
      </w:pPr>
      <w:r w:rsidRPr="000737AF">
        <w:rPr>
          <w:u w:val="single"/>
        </w:rPr>
        <w:t> </w:t>
      </w:r>
      <w:bookmarkStart w:id="2" w:name="_Toc144118867"/>
      <w:r w:rsidR="00790DC6" w:rsidRPr="000737AF">
        <w:rPr>
          <w:u w:val="single"/>
        </w:rPr>
        <w:t>Intervenant</w:t>
      </w:r>
      <w:bookmarkEnd w:id="2"/>
    </w:p>
    <w:p w14:paraId="09514E71" w14:textId="2BF34E36" w:rsidR="006823D9" w:rsidRPr="004A3067" w:rsidRDefault="004A3067" w:rsidP="006823D9">
      <w:pPr>
        <w:rPr>
          <w:rFonts w:ascii="Times New Roman" w:eastAsia="Times New Roman" w:hAnsi="Times New Roman" w:cs="Times New Roman"/>
          <w:b/>
          <w:color w:val="000000"/>
          <w:szCs w:val="20"/>
          <w:lang w:eastAsia="zh-CN"/>
        </w:rPr>
      </w:pPr>
      <w:r>
        <w:rPr>
          <w:rFonts w:eastAsia="Times New Roman"/>
          <w:b/>
          <w:szCs w:val="20"/>
          <w:u w:val="single"/>
          <w:lang w:eastAsia="zh-CN"/>
        </w:rPr>
        <w:sym w:font="Wingdings" w:char="F06E"/>
      </w:r>
      <w:r>
        <w:rPr>
          <w:rFonts w:eastAsia="Times New Roman"/>
          <w:b/>
          <w:szCs w:val="20"/>
          <w:u w:val="single"/>
          <w:lang w:eastAsia="zh-CN"/>
        </w:rPr>
        <w:t xml:space="preserve"> </w:t>
      </w:r>
      <w:r w:rsidR="008E6030">
        <w:rPr>
          <w:rFonts w:eastAsia="Times New Roman"/>
          <w:b/>
          <w:szCs w:val="20"/>
          <w:u w:val="single"/>
          <w:lang w:eastAsia="zh-CN"/>
        </w:rPr>
        <w:t>Dossier technique et conducteur</w:t>
      </w:r>
      <w:r w:rsidR="006823D9" w:rsidRPr="004A3067">
        <w:rPr>
          <w:rFonts w:eastAsia="Times New Roman"/>
          <w:b/>
          <w:szCs w:val="20"/>
          <w:u w:val="single"/>
          <w:lang w:eastAsia="zh-CN"/>
        </w:rPr>
        <w:t xml:space="preserve"> d’opération :</w:t>
      </w:r>
    </w:p>
    <w:p w14:paraId="0E8C2365" w14:textId="2525C231" w:rsidR="00B85F15" w:rsidRPr="00B85F15" w:rsidRDefault="00426898" w:rsidP="00B85F15">
      <w:pPr>
        <w:spacing w:line="240" w:lineRule="auto"/>
        <w:rPr>
          <w:rFonts w:eastAsia="Times New Roman"/>
          <w:szCs w:val="20"/>
          <w:lang w:eastAsia="zh-CN"/>
        </w:rPr>
      </w:pPr>
      <w:r>
        <w:rPr>
          <w:rFonts w:eastAsia="Times New Roman"/>
          <w:szCs w:val="20"/>
          <w:lang w:eastAsia="zh-CN"/>
        </w:rPr>
        <w:t>M</w:t>
      </w:r>
      <w:r w:rsidR="00AE3F55">
        <w:rPr>
          <w:rFonts w:eastAsia="Times New Roman"/>
          <w:szCs w:val="20"/>
          <w:lang w:eastAsia="zh-CN"/>
        </w:rPr>
        <w:t>me</w:t>
      </w:r>
      <w:r>
        <w:rPr>
          <w:rFonts w:eastAsia="Times New Roman"/>
          <w:szCs w:val="20"/>
          <w:lang w:eastAsia="zh-CN"/>
        </w:rPr>
        <w:t xml:space="preserve">. </w:t>
      </w:r>
      <w:r w:rsidR="00AE3F55">
        <w:rPr>
          <w:rFonts w:eastAsia="Times New Roman"/>
          <w:szCs w:val="20"/>
          <w:lang w:eastAsia="zh-CN"/>
        </w:rPr>
        <w:t>Stéphanie Dracon</w:t>
      </w:r>
    </w:p>
    <w:p w14:paraId="31368287" w14:textId="77777777" w:rsidR="00B85F15" w:rsidRPr="00B85F15" w:rsidRDefault="00B85F15" w:rsidP="00B85F15">
      <w:pPr>
        <w:spacing w:line="240" w:lineRule="auto"/>
        <w:rPr>
          <w:rFonts w:eastAsia="Times New Roman"/>
          <w:szCs w:val="20"/>
          <w:lang w:eastAsia="zh-CN"/>
        </w:rPr>
      </w:pPr>
      <w:r w:rsidRPr="00B85F15">
        <w:rPr>
          <w:rFonts w:eastAsia="Times New Roman"/>
          <w:szCs w:val="20"/>
          <w:lang w:eastAsia="zh-CN"/>
        </w:rPr>
        <w:t>Sorbonne Université – Direction patrimoine et logistique – Service maîtrise d’ouvrage</w:t>
      </w:r>
    </w:p>
    <w:p w14:paraId="133A4EA9" w14:textId="59478AF6" w:rsidR="00B85F15" w:rsidRPr="008E0FC9" w:rsidRDefault="00B85F15" w:rsidP="00B85F15">
      <w:pPr>
        <w:spacing w:line="240" w:lineRule="auto"/>
        <w:rPr>
          <w:rFonts w:eastAsia="Times New Roman"/>
          <w:szCs w:val="20"/>
          <w:lang w:eastAsia="zh-CN"/>
        </w:rPr>
      </w:pPr>
      <w:r w:rsidRPr="00B85F15">
        <w:rPr>
          <w:rFonts w:eastAsia="Times New Roman"/>
          <w:szCs w:val="20"/>
          <w:lang w:eastAsia="zh-CN"/>
        </w:rPr>
        <w:t>1, rue Victor Cousin - 75230 PARIS CEDEX 5- Téléphone : 01.44.27</w:t>
      </w:r>
      <w:r w:rsidRPr="008E0FC9">
        <w:rPr>
          <w:rFonts w:eastAsia="Times New Roman"/>
          <w:szCs w:val="20"/>
          <w:lang w:eastAsia="zh-CN"/>
        </w:rPr>
        <w:t>.</w:t>
      </w:r>
      <w:r w:rsidR="008E0FC9" w:rsidRPr="008E0FC9">
        <w:rPr>
          <w:rFonts w:eastAsia="Times New Roman"/>
          <w:szCs w:val="20"/>
          <w:lang w:eastAsia="zh-CN"/>
        </w:rPr>
        <w:t>23.60</w:t>
      </w:r>
    </w:p>
    <w:p w14:paraId="0E45BBFC" w14:textId="174AA867" w:rsidR="00B85F15" w:rsidRDefault="00B85F15" w:rsidP="00B85F15">
      <w:pPr>
        <w:spacing w:line="240" w:lineRule="auto"/>
        <w:rPr>
          <w:rFonts w:eastAsia="Times New Roman"/>
          <w:szCs w:val="20"/>
          <w:lang w:eastAsia="zh-CN"/>
        </w:rPr>
      </w:pPr>
      <w:r w:rsidRPr="00B85F15">
        <w:rPr>
          <w:rFonts w:eastAsia="Times New Roman"/>
          <w:szCs w:val="20"/>
          <w:lang w:eastAsia="zh-CN"/>
        </w:rPr>
        <w:t xml:space="preserve">Courriel : </w:t>
      </w:r>
      <w:hyperlink r:id="rId8" w:history="1">
        <w:r w:rsidR="00AE3F55" w:rsidRPr="00986A01">
          <w:rPr>
            <w:rStyle w:val="Lienhypertexte"/>
            <w:rFonts w:eastAsia="Times New Roman"/>
            <w:szCs w:val="20"/>
            <w:lang w:eastAsia="zh-CN"/>
          </w:rPr>
          <w:t>stephanie.dracon@sorbonne-universite.fr</w:t>
        </w:r>
      </w:hyperlink>
      <w:r>
        <w:rPr>
          <w:rFonts w:eastAsia="Times New Roman"/>
          <w:szCs w:val="20"/>
          <w:lang w:eastAsia="zh-CN"/>
        </w:rPr>
        <w:t xml:space="preserve"> </w:t>
      </w:r>
    </w:p>
    <w:p w14:paraId="0241E421" w14:textId="77777777" w:rsidR="0017014E" w:rsidRPr="002349E2" w:rsidRDefault="001703CC" w:rsidP="008449D0">
      <w:pPr>
        <w:pStyle w:val="Titre2"/>
        <w:rPr>
          <w:u w:val="single"/>
        </w:rPr>
      </w:pPr>
      <w:bookmarkStart w:id="3" w:name="_Toc144118868"/>
      <w:r w:rsidRPr="000737AF">
        <w:rPr>
          <w:u w:val="single"/>
        </w:rPr>
        <w:t xml:space="preserve">Date limite de réception des </w:t>
      </w:r>
      <w:r w:rsidRPr="002349E2">
        <w:rPr>
          <w:u w:val="single"/>
        </w:rPr>
        <w:t>plis</w:t>
      </w:r>
      <w:bookmarkEnd w:id="3"/>
    </w:p>
    <w:p w14:paraId="34D96B3B" w14:textId="3B3813BF" w:rsidR="0017014E" w:rsidRPr="002349E2" w:rsidRDefault="0017014E" w:rsidP="0017014E">
      <w:pPr>
        <w:spacing w:line="240" w:lineRule="auto"/>
        <w:jc w:val="both"/>
        <w:rPr>
          <w:rFonts w:cs="Arial"/>
        </w:rPr>
      </w:pPr>
      <w:r w:rsidRPr="002349E2">
        <w:rPr>
          <w:rFonts w:cs="Arial"/>
        </w:rPr>
        <w:t xml:space="preserve">La date limite de réception des plis est </w:t>
      </w:r>
      <w:r w:rsidR="00280E02" w:rsidRPr="002349E2">
        <w:rPr>
          <w:rFonts w:cs="Arial"/>
        </w:rPr>
        <w:t>fixée au</w:t>
      </w:r>
      <w:r w:rsidRPr="002349E2">
        <w:rPr>
          <w:rFonts w:cs="Arial"/>
        </w:rPr>
        <w:t xml:space="preserve"> </w:t>
      </w:r>
      <w:r w:rsidR="00AE3F55">
        <w:rPr>
          <w:rFonts w:cs="Arial"/>
          <w:b/>
          <w:color w:val="0000FF"/>
        </w:rPr>
        <w:t>jeudi 16 janvier 2025</w:t>
      </w:r>
      <w:r w:rsidRPr="002349E2">
        <w:rPr>
          <w:rFonts w:cs="Arial"/>
          <w:b/>
          <w:color w:val="0000FF"/>
        </w:rPr>
        <w:t xml:space="preserve"> à 12h00</w:t>
      </w:r>
      <w:r w:rsidRPr="002349E2">
        <w:rPr>
          <w:rFonts w:cs="Arial"/>
          <w:color w:val="0000FF"/>
        </w:rPr>
        <w:t xml:space="preserve">, </w:t>
      </w:r>
      <w:r w:rsidRPr="002349E2">
        <w:rPr>
          <w:rFonts w:cs="Arial"/>
        </w:rPr>
        <w:t>délai de rigueur.</w:t>
      </w:r>
    </w:p>
    <w:p w14:paraId="13F3747B" w14:textId="342126F6" w:rsidR="0017014E" w:rsidRPr="002349E2" w:rsidRDefault="0017014E" w:rsidP="0017014E">
      <w:pPr>
        <w:spacing w:line="240" w:lineRule="auto"/>
        <w:jc w:val="both"/>
        <w:rPr>
          <w:rFonts w:cs="Arial"/>
        </w:rPr>
      </w:pPr>
      <w:r w:rsidRPr="002349E2">
        <w:rPr>
          <w:rFonts w:cs="Arial"/>
        </w:rPr>
        <w:t>Les plis parvenant après la date et l’heure limite fixées ci-dessus ne seront pas admis ni ouverts.</w:t>
      </w:r>
    </w:p>
    <w:p w14:paraId="76E06A61" w14:textId="26AC39C3" w:rsidR="000737AF" w:rsidRPr="005F1A33" w:rsidRDefault="000737AF" w:rsidP="0017014E">
      <w:pPr>
        <w:spacing w:line="240" w:lineRule="auto"/>
        <w:jc w:val="both"/>
        <w:rPr>
          <w:rFonts w:cs="Arial"/>
        </w:rPr>
      </w:pPr>
      <w:r w:rsidRPr="002349E2">
        <w:rPr>
          <w:rFonts w:cs="Arial"/>
        </w:rPr>
        <w:t>L'attention du candidat est attirée sur la durée d'acheminement des plis électroniques volumineux : ce sont la date et l'heure de fin d'acheminement qui font foi lors de la remise d'une réponse dématérialisée. Le soumissionnaire est donc invité à intégrer des marges de manœuvre</w:t>
      </w:r>
      <w:r w:rsidRPr="000737AF">
        <w:rPr>
          <w:rFonts w:cs="Arial"/>
        </w:rPr>
        <w:t xml:space="preserve"> suffisante dans son processus de réponse, pour tenir compte de ces délais d'acheminement.</w:t>
      </w:r>
    </w:p>
    <w:p w14:paraId="7DC84615" w14:textId="77777777" w:rsidR="0017014E" w:rsidRPr="000737AF" w:rsidRDefault="001703CC" w:rsidP="008449D0">
      <w:pPr>
        <w:pStyle w:val="Titre2"/>
        <w:rPr>
          <w:u w:val="single"/>
        </w:rPr>
      </w:pPr>
      <w:bookmarkStart w:id="4" w:name="_Toc144118869"/>
      <w:r w:rsidRPr="000737AF">
        <w:rPr>
          <w:u w:val="single"/>
        </w:rPr>
        <w:t>Durée de validité des offres</w:t>
      </w:r>
      <w:bookmarkEnd w:id="4"/>
    </w:p>
    <w:p w14:paraId="073584B3" w14:textId="6E142455" w:rsidR="0017014E" w:rsidRDefault="0017014E" w:rsidP="0017014E">
      <w:pPr>
        <w:spacing w:line="240" w:lineRule="auto"/>
        <w:jc w:val="both"/>
        <w:rPr>
          <w:rFonts w:cs="Arial"/>
        </w:rPr>
      </w:pPr>
      <w:r w:rsidRPr="005F1A33">
        <w:rPr>
          <w:rFonts w:cs="Arial"/>
        </w:rPr>
        <w:t xml:space="preserve">La durée de validité des offres est de </w:t>
      </w:r>
      <w:r w:rsidR="00B85F15">
        <w:rPr>
          <w:rFonts w:cs="Arial"/>
          <w:b/>
        </w:rPr>
        <w:t xml:space="preserve">90 </w:t>
      </w:r>
      <w:r w:rsidRPr="007F2B66">
        <w:rPr>
          <w:rFonts w:cs="Arial"/>
          <w:b/>
        </w:rPr>
        <w:t>jours</w:t>
      </w:r>
      <w:r w:rsidRPr="005F1A33">
        <w:rPr>
          <w:rFonts w:cs="Arial"/>
        </w:rPr>
        <w:t xml:space="preserve"> à compter de la date limite fixée pour la réception des offres.</w:t>
      </w:r>
    </w:p>
    <w:p w14:paraId="2B307E40" w14:textId="77777777" w:rsidR="0017014E" w:rsidRDefault="0017014E" w:rsidP="0017014E">
      <w:pPr>
        <w:spacing w:line="240" w:lineRule="auto"/>
        <w:jc w:val="both"/>
        <w:rPr>
          <w:rFonts w:cs="Arial"/>
          <w:b/>
          <w:i/>
        </w:rPr>
      </w:pPr>
      <w:r w:rsidRPr="00646C66">
        <w:rPr>
          <w:rFonts w:cs="Arial"/>
          <w:b/>
          <w:i/>
        </w:rPr>
        <w:t xml:space="preserve">En répondant à la consultation, le candidat accepte les conditions de celle-ci. Sa candidature et son offre l’engagent, pour la durée prévue </w:t>
      </w:r>
      <w:r>
        <w:rPr>
          <w:rFonts w:cs="Arial"/>
          <w:b/>
          <w:i/>
        </w:rPr>
        <w:t>ci-dessus. Il ne peut</w:t>
      </w:r>
      <w:r w:rsidRPr="00646C66">
        <w:rPr>
          <w:rFonts w:cs="Arial"/>
          <w:b/>
          <w:i/>
        </w:rPr>
        <w:t xml:space="preserve"> se désengager pendant ce délai.</w:t>
      </w:r>
    </w:p>
    <w:p w14:paraId="2F3AB092" w14:textId="77777777" w:rsidR="0017014E" w:rsidRPr="000737AF" w:rsidRDefault="001703CC" w:rsidP="008449D0">
      <w:pPr>
        <w:pStyle w:val="Titre2"/>
        <w:rPr>
          <w:u w:val="single"/>
        </w:rPr>
      </w:pPr>
      <w:bookmarkStart w:id="5" w:name="_Toc144118870"/>
      <w:r w:rsidRPr="000737AF">
        <w:rPr>
          <w:u w:val="single"/>
        </w:rPr>
        <w:t>Renseignements administratifs, juridiques, techniques et fonctionnels</w:t>
      </w:r>
      <w:bookmarkEnd w:id="5"/>
    </w:p>
    <w:p w14:paraId="7994AC00" w14:textId="77777777" w:rsidR="00E93DCC" w:rsidRDefault="00E93DCC" w:rsidP="0017014E">
      <w:pPr>
        <w:spacing w:line="240" w:lineRule="auto"/>
        <w:jc w:val="both"/>
        <w:rPr>
          <w:rFonts w:cs="Arial"/>
          <w:bCs/>
        </w:rPr>
      </w:pPr>
    </w:p>
    <w:p w14:paraId="57976978" w14:textId="5BC52EB4" w:rsidR="00E93DCC" w:rsidRPr="002349E2" w:rsidRDefault="00E93DCC" w:rsidP="00E93DCC">
      <w:pPr>
        <w:spacing w:line="240" w:lineRule="auto"/>
        <w:jc w:val="both"/>
        <w:rPr>
          <w:rFonts w:cs="Arial"/>
          <w:bCs/>
        </w:rPr>
      </w:pPr>
      <w:r w:rsidRPr="00587101">
        <w:rPr>
          <w:rFonts w:cs="Arial"/>
          <w:bCs/>
        </w:rPr>
        <w:t>Pour obtenir tous les renseignements complémentaires qui l</w:t>
      </w:r>
      <w:r w:rsidR="00FD148E">
        <w:rPr>
          <w:rFonts w:cs="Arial"/>
          <w:bCs/>
        </w:rPr>
        <w:t>ui</w:t>
      </w:r>
      <w:r w:rsidRPr="00587101">
        <w:rPr>
          <w:rFonts w:cs="Arial"/>
          <w:bCs/>
        </w:rPr>
        <w:t xml:space="preserve"> seraient nécessaires au cours de </w:t>
      </w:r>
      <w:r w:rsidR="00FD148E">
        <w:rPr>
          <w:rFonts w:cs="Arial"/>
          <w:bCs/>
        </w:rPr>
        <w:t>son</w:t>
      </w:r>
      <w:r w:rsidRPr="00587101">
        <w:rPr>
          <w:rFonts w:cs="Arial"/>
          <w:bCs/>
        </w:rPr>
        <w:t xml:space="preserve"> </w:t>
      </w:r>
      <w:r w:rsidRPr="004451A0">
        <w:rPr>
          <w:rFonts w:cs="Arial"/>
          <w:bCs/>
        </w:rPr>
        <w:t xml:space="preserve">étude, le </w:t>
      </w:r>
      <w:r w:rsidR="00E31DFA" w:rsidRPr="004451A0">
        <w:rPr>
          <w:rFonts w:cs="Arial"/>
          <w:bCs/>
        </w:rPr>
        <w:t>candidat</w:t>
      </w:r>
      <w:r w:rsidR="00FD148E" w:rsidRPr="004451A0">
        <w:rPr>
          <w:rFonts w:cs="Arial"/>
          <w:bCs/>
        </w:rPr>
        <w:t xml:space="preserve"> </w:t>
      </w:r>
      <w:r w:rsidRPr="004451A0">
        <w:rPr>
          <w:rFonts w:cs="Arial"/>
          <w:bCs/>
        </w:rPr>
        <w:t>devr</w:t>
      </w:r>
      <w:r w:rsidR="00FD148E" w:rsidRPr="004451A0">
        <w:rPr>
          <w:rFonts w:cs="Arial"/>
          <w:bCs/>
        </w:rPr>
        <w:t>a</w:t>
      </w:r>
      <w:r w:rsidRPr="004451A0">
        <w:rPr>
          <w:rFonts w:cs="Arial"/>
          <w:bCs/>
        </w:rPr>
        <w:t xml:space="preserve"> </w:t>
      </w:r>
      <w:r w:rsidRPr="00587101">
        <w:rPr>
          <w:rFonts w:cs="Arial"/>
          <w:bCs/>
        </w:rPr>
        <w:t xml:space="preserve">faire parvenir </w:t>
      </w:r>
      <w:r w:rsidRPr="002349E2">
        <w:rPr>
          <w:rFonts w:cs="Arial"/>
          <w:bCs/>
        </w:rPr>
        <w:t xml:space="preserve">au plus tard </w:t>
      </w:r>
      <w:r w:rsidR="008E4965">
        <w:rPr>
          <w:rFonts w:cs="Arial"/>
          <w:bCs/>
        </w:rPr>
        <w:t>10</w:t>
      </w:r>
      <w:r w:rsidR="00C65CAD" w:rsidRPr="002349E2">
        <w:rPr>
          <w:rFonts w:cs="Arial"/>
          <w:bCs/>
        </w:rPr>
        <w:t xml:space="preserve"> (</w:t>
      </w:r>
      <w:r w:rsidR="008E4965">
        <w:rPr>
          <w:rFonts w:cs="Arial"/>
          <w:bCs/>
        </w:rPr>
        <w:t>d</w:t>
      </w:r>
      <w:r w:rsidR="00C65CAD" w:rsidRPr="002349E2">
        <w:rPr>
          <w:rFonts w:cs="Arial"/>
          <w:bCs/>
        </w:rPr>
        <w:t xml:space="preserve">ix) </w:t>
      </w:r>
      <w:r w:rsidRPr="002349E2">
        <w:rPr>
          <w:rFonts w:cs="Arial"/>
          <w:bCs/>
        </w:rPr>
        <w:t xml:space="preserve"> jours avant la date de remise des offres </w:t>
      </w:r>
      <w:r w:rsidR="00FD148E" w:rsidRPr="002349E2">
        <w:rPr>
          <w:rFonts w:cs="Arial"/>
          <w:bCs/>
        </w:rPr>
        <w:t>ses</w:t>
      </w:r>
      <w:r w:rsidRPr="002349E2">
        <w:rPr>
          <w:rFonts w:cs="Arial"/>
          <w:bCs/>
        </w:rPr>
        <w:t xml:space="preserve"> questions au travers de la plateforme de dématérialisation (</w:t>
      </w:r>
      <w:hyperlink r:id="rId9" w:history="1">
        <w:r w:rsidRPr="002349E2">
          <w:rPr>
            <w:rStyle w:val="Lienhypertexte"/>
            <w:rFonts w:cs="Arial"/>
            <w:bCs/>
            <w:color w:val="0000FF"/>
          </w:rPr>
          <w:t>https://www.marches-publics.gouv.fr</w:t>
        </w:r>
      </w:hyperlink>
      <w:r w:rsidRPr="002349E2">
        <w:rPr>
          <w:rFonts w:cs="Arial"/>
          <w:bCs/>
        </w:rPr>
        <w:t>).</w:t>
      </w:r>
    </w:p>
    <w:p w14:paraId="66B608F8" w14:textId="10111132" w:rsidR="00E93DCC" w:rsidRPr="002349E2" w:rsidRDefault="00E93DCC" w:rsidP="00E93DCC">
      <w:pPr>
        <w:spacing w:line="240" w:lineRule="auto"/>
        <w:jc w:val="both"/>
        <w:rPr>
          <w:rFonts w:cs="Arial"/>
          <w:bCs/>
        </w:rPr>
      </w:pPr>
      <w:r w:rsidRPr="002349E2">
        <w:rPr>
          <w:rFonts w:cs="Arial"/>
          <w:bCs/>
        </w:rPr>
        <w:t>Il recevr</w:t>
      </w:r>
      <w:r w:rsidR="00FD148E" w:rsidRPr="002349E2">
        <w:rPr>
          <w:rFonts w:cs="Arial"/>
          <w:bCs/>
        </w:rPr>
        <w:t>a</w:t>
      </w:r>
      <w:r w:rsidRPr="002349E2">
        <w:rPr>
          <w:rFonts w:cs="Arial"/>
          <w:bCs/>
        </w:rPr>
        <w:t xml:space="preserve"> en retour une réponse au plus tard </w:t>
      </w:r>
      <w:r w:rsidR="008E4965">
        <w:rPr>
          <w:rFonts w:cs="Arial"/>
          <w:bCs/>
        </w:rPr>
        <w:t>6</w:t>
      </w:r>
      <w:r w:rsidR="00C65CAD" w:rsidRPr="002349E2">
        <w:rPr>
          <w:rFonts w:cs="Arial"/>
          <w:bCs/>
        </w:rPr>
        <w:t xml:space="preserve"> (</w:t>
      </w:r>
      <w:r w:rsidR="008E4965">
        <w:rPr>
          <w:rFonts w:cs="Arial"/>
          <w:bCs/>
        </w:rPr>
        <w:t>six</w:t>
      </w:r>
      <w:r w:rsidR="00C65CAD" w:rsidRPr="002349E2">
        <w:rPr>
          <w:rFonts w:cs="Arial"/>
          <w:bCs/>
        </w:rPr>
        <w:t>)</w:t>
      </w:r>
      <w:r w:rsidRPr="002349E2">
        <w:rPr>
          <w:rFonts w:cs="Arial"/>
          <w:bCs/>
        </w:rPr>
        <w:t xml:space="preserve"> jours avant la date de remise des offres, par voie électronique par l’intermédiaire de cette plateforme.</w:t>
      </w:r>
    </w:p>
    <w:p w14:paraId="7082ECE7" w14:textId="77777777" w:rsidR="00E93DCC" w:rsidRDefault="00E93DCC" w:rsidP="00E93DCC">
      <w:pPr>
        <w:spacing w:line="240" w:lineRule="auto"/>
        <w:jc w:val="both"/>
        <w:rPr>
          <w:rFonts w:cs="Arial"/>
          <w:bCs/>
        </w:rPr>
      </w:pPr>
      <w:r w:rsidRPr="002349E2">
        <w:rPr>
          <w:rFonts w:cs="Arial"/>
          <w:bCs/>
        </w:rPr>
        <w:t>Aucune réponse ne sera apportée passé ce délai.</w:t>
      </w:r>
    </w:p>
    <w:p w14:paraId="69C75FD0" w14:textId="77777777" w:rsidR="00E93DCC" w:rsidRDefault="00E93DCC" w:rsidP="00E93DCC">
      <w:pPr>
        <w:spacing w:line="240" w:lineRule="auto"/>
        <w:jc w:val="both"/>
        <w:rPr>
          <w:rFonts w:cs="Arial"/>
          <w:bCs/>
        </w:rPr>
      </w:pPr>
    </w:p>
    <w:p w14:paraId="20B39F2F" w14:textId="77777777" w:rsidR="0017014E" w:rsidRPr="005F1A33" w:rsidRDefault="0017014E" w:rsidP="0017014E">
      <w:pPr>
        <w:spacing w:line="240" w:lineRule="auto"/>
        <w:jc w:val="both"/>
        <w:rPr>
          <w:rFonts w:cs="Arial"/>
        </w:rPr>
      </w:pPr>
      <w:r w:rsidRPr="005F1A33">
        <w:rPr>
          <w:rFonts w:cs="Arial"/>
          <w:bCs/>
        </w:rPr>
        <w:t>Toutes les que</w:t>
      </w:r>
      <w:r>
        <w:rPr>
          <w:rFonts w:cs="Arial"/>
          <w:bCs/>
        </w:rPr>
        <w:t>stions sont posées sur la plate-forme</w:t>
      </w:r>
      <w:r w:rsidRPr="005F1A33">
        <w:rPr>
          <w:rFonts w:cs="Arial"/>
          <w:bCs/>
        </w:rPr>
        <w:t xml:space="preserve"> de dématérialisation </w:t>
      </w:r>
      <w:hyperlink r:id="rId10" w:history="1">
        <w:r w:rsidRPr="00C12193">
          <w:rPr>
            <w:rFonts w:cs="Arial"/>
            <w:bCs/>
            <w:color w:val="0000FF"/>
            <w:u w:val="single"/>
          </w:rPr>
          <w:t>www.marches-publics.gouv.fr</w:t>
        </w:r>
      </w:hyperlink>
      <w:r w:rsidRPr="00C12193">
        <w:rPr>
          <w:rFonts w:cs="Arial"/>
          <w:bCs/>
          <w:color w:val="0000FF"/>
        </w:rPr>
        <w:t xml:space="preserve"> </w:t>
      </w:r>
      <w:r w:rsidRPr="005F1A33">
        <w:rPr>
          <w:rFonts w:cs="Arial"/>
          <w:bCs/>
        </w:rPr>
        <w:t>à la rubrique « Question » de la pa</w:t>
      </w:r>
      <w:r w:rsidR="00790DC6">
        <w:rPr>
          <w:rFonts w:cs="Arial"/>
          <w:bCs/>
        </w:rPr>
        <w:t>ge d’accueil de la consultation.</w:t>
      </w:r>
    </w:p>
    <w:p w14:paraId="39981934" w14:textId="77777777" w:rsidR="007533CB" w:rsidRDefault="007533CB" w:rsidP="0017014E">
      <w:pPr>
        <w:spacing w:line="240" w:lineRule="auto"/>
        <w:jc w:val="both"/>
        <w:rPr>
          <w:rFonts w:cs="Arial"/>
        </w:rPr>
      </w:pPr>
    </w:p>
    <w:p w14:paraId="25EE81C7" w14:textId="379DBE3E" w:rsidR="0017014E" w:rsidRPr="005F1A33" w:rsidRDefault="0017014E" w:rsidP="0017014E">
      <w:pPr>
        <w:spacing w:line="240" w:lineRule="auto"/>
        <w:jc w:val="both"/>
        <w:rPr>
          <w:rFonts w:cs="Arial"/>
        </w:rPr>
      </w:pPr>
      <w:r w:rsidRPr="005F1A33">
        <w:rPr>
          <w:rFonts w:cs="Arial"/>
        </w:rPr>
        <w:t>Le cas échéant vous pouvez transmettre vos questions ou demandes de renseignement à :</w:t>
      </w:r>
    </w:p>
    <w:p w14:paraId="5100DB6C" w14:textId="77777777" w:rsidR="007533CB" w:rsidRDefault="007533CB" w:rsidP="007533CB">
      <w:pPr>
        <w:suppressAutoHyphens/>
        <w:autoSpaceDE w:val="0"/>
        <w:spacing w:line="240" w:lineRule="auto"/>
        <w:jc w:val="both"/>
        <w:rPr>
          <w:rFonts w:eastAsia="Calibri" w:cs="Arial"/>
          <w:szCs w:val="20"/>
          <w:lang w:eastAsia="zh-CN"/>
        </w:rPr>
      </w:pPr>
    </w:p>
    <w:p w14:paraId="5B7680AC" w14:textId="24ED96D0" w:rsidR="007533CB" w:rsidRPr="00B85F15" w:rsidRDefault="007533CB" w:rsidP="007533CB">
      <w:pPr>
        <w:suppressAutoHyphens/>
        <w:autoSpaceDE w:val="0"/>
        <w:spacing w:line="240" w:lineRule="auto"/>
        <w:jc w:val="both"/>
        <w:rPr>
          <w:rFonts w:eastAsia="Calibri" w:cs="Arial"/>
          <w:szCs w:val="20"/>
          <w:lang w:eastAsia="zh-CN"/>
        </w:rPr>
      </w:pPr>
      <w:r w:rsidRPr="00B85F15">
        <w:rPr>
          <w:rFonts w:eastAsia="Calibri" w:cs="Arial"/>
          <w:szCs w:val="20"/>
          <w:lang w:eastAsia="zh-CN"/>
        </w:rPr>
        <w:t>M</w:t>
      </w:r>
      <w:r w:rsidR="00AE3F55">
        <w:rPr>
          <w:rFonts w:eastAsia="Calibri" w:cs="Arial"/>
          <w:szCs w:val="20"/>
          <w:lang w:eastAsia="zh-CN"/>
        </w:rPr>
        <w:t>me</w:t>
      </w:r>
      <w:r w:rsidRPr="00B85F15">
        <w:rPr>
          <w:rFonts w:eastAsia="Calibri" w:cs="Arial"/>
          <w:szCs w:val="20"/>
          <w:lang w:eastAsia="zh-CN"/>
        </w:rPr>
        <w:t xml:space="preserve"> </w:t>
      </w:r>
      <w:r w:rsidR="00AE3F55">
        <w:rPr>
          <w:rFonts w:eastAsia="Calibri" w:cs="Arial"/>
          <w:szCs w:val="20"/>
          <w:lang w:eastAsia="zh-CN"/>
        </w:rPr>
        <w:t xml:space="preserve">Stéphanie Dracon </w:t>
      </w:r>
      <w:r w:rsidRPr="00B85F15">
        <w:rPr>
          <w:rFonts w:eastAsia="Calibri" w:cs="Arial"/>
          <w:szCs w:val="20"/>
          <w:lang w:eastAsia="zh-CN"/>
        </w:rPr>
        <w:t>- Conduct</w:t>
      </w:r>
      <w:r w:rsidR="008E0FC9">
        <w:rPr>
          <w:rFonts w:eastAsia="Calibri" w:cs="Arial"/>
          <w:szCs w:val="20"/>
          <w:lang w:eastAsia="zh-CN"/>
        </w:rPr>
        <w:t>rice</w:t>
      </w:r>
      <w:r w:rsidRPr="00B85F15">
        <w:rPr>
          <w:rFonts w:eastAsia="Calibri" w:cs="Arial"/>
          <w:szCs w:val="20"/>
          <w:lang w:eastAsia="zh-CN"/>
        </w:rPr>
        <w:t xml:space="preserve"> d’opérations immobilières</w:t>
      </w:r>
    </w:p>
    <w:p w14:paraId="6C333560" w14:textId="77777777" w:rsidR="007533CB" w:rsidRPr="00B85F15" w:rsidRDefault="007533CB" w:rsidP="007533CB">
      <w:pPr>
        <w:suppressAutoHyphens/>
        <w:autoSpaceDE w:val="0"/>
        <w:spacing w:line="240" w:lineRule="auto"/>
        <w:jc w:val="both"/>
        <w:rPr>
          <w:rFonts w:eastAsia="Calibri" w:cs="Arial"/>
          <w:szCs w:val="20"/>
          <w:lang w:eastAsia="zh-CN"/>
        </w:rPr>
      </w:pPr>
      <w:r w:rsidRPr="00B85F15">
        <w:rPr>
          <w:rFonts w:eastAsia="Calibri" w:cs="Arial"/>
          <w:szCs w:val="20"/>
          <w:lang w:eastAsia="zh-CN"/>
        </w:rPr>
        <w:t xml:space="preserve">Sorbonne Université - Direction Patrimoine et Logistique </w:t>
      </w:r>
    </w:p>
    <w:p w14:paraId="03939D7D" w14:textId="79C55C65" w:rsidR="007533CB" w:rsidRPr="00B85F15" w:rsidRDefault="00A6495C" w:rsidP="007533CB">
      <w:pPr>
        <w:suppressAutoHyphens/>
        <w:autoSpaceDE w:val="0"/>
        <w:spacing w:line="240" w:lineRule="auto"/>
        <w:jc w:val="both"/>
        <w:rPr>
          <w:rFonts w:eastAsia="Calibri" w:cs="Arial"/>
          <w:szCs w:val="20"/>
          <w:lang w:eastAsia="zh-CN"/>
        </w:rPr>
      </w:pPr>
      <w:r>
        <w:rPr>
          <w:rFonts w:eastAsia="Calibri" w:cs="Arial"/>
          <w:szCs w:val="20"/>
          <w:lang w:eastAsia="zh-CN"/>
        </w:rPr>
        <w:lastRenderedPageBreak/>
        <w:t>Service Maitrise d’Ouvrage</w:t>
      </w:r>
    </w:p>
    <w:p w14:paraId="510D7064" w14:textId="4ECB3BC4" w:rsidR="007533CB" w:rsidRPr="00B85F15" w:rsidRDefault="007533CB" w:rsidP="007533CB">
      <w:pPr>
        <w:suppressAutoHyphens/>
        <w:autoSpaceDE w:val="0"/>
        <w:spacing w:line="240" w:lineRule="auto"/>
        <w:jc w:val="both"/>
        <w:rPr>
          <w:rFonts w:eastAsia="Calibri" w:cs="Arial"/>
          <w:szCs w:val="20"/>
          <w:lang w:eastAsia="zh-CN"/>
        </w:rPr>
      </w:pPr>
      <w:r>
        <w:rPr>
          <w:rFonts w:eastAsia="Calibri" w:cs="Arial"/>
          <w:szCs w:val="20"/>
          <w:lang w:eastAsia="zh-CN"/>
        </w:rPr>
        <w:t xml:space="preserve">Portable : 06 </w:t>
      </w:r>
      <w:r w:rsidR="00AE3F55">
        <w:rPr>
          <w:rFonts w:eastAsia="Calibri" w:cs="Arial"/>
          <w:szCs w:val="20"/>
          <w:lang w:eastAsia="zh-CN"/>
        </w:rPr>
        <w:t>18 01 63 47</w:t>
      </w:r>
    </w:p>
    <w:p w14:paraId="0B9D9E13" w14:textId="1E397398" w:rsidR="007533CB" w:rsidRDefault="007533CB" w:rsidP="007533CB">
      <w:pPr>
        <w:suppressAutoHyphens/>
        <w:autoSpaceDE w:val="0"/>
        <w:spacing w:line="240" w:lineRule="auto"/>
        <w:jc w:val="both"/>
        <w:rPr>
          <w:rFonts w:eastAsia="Calibri" w:cs="Arial"/>
          <w:szCs w:val="20"/>
          <w:lang w:eastAsia="zh-CN"/>
        </w:rPr>
      </w:pPr>
      <w:r>
        <w:rPr>
          <w:rFonts w:eastAsia="Calibri" w:cs="Arial"/>
          <w:szCs w:val="20"/>
          <w:lang w:eastAsia="zh-CN"/>
        </w:rPr>
        <w:t xml:space="preserve">Courriel : </w:t>
      </w:r>
      <w:hyperlink r:id="rId11" w:history="1">
        <w:r w:rsidR="00AE3F55" w:rsidRPr="00986A01">
          <w:rPr>
            <w:rStyle w:val="Lienhypertexte"/>
            <w:rFonts w:eastAsia="Times New Roman"/>
            <w:szCs w:val="20"/>
            <w:lang w:eastAsia="zh-CN"/>
          </w:rPr>
          <w:t>stephanie.dracon@sorbonne-universite.fr</w:t>
        </w:r>
      </w:hyperlink>
    </w:p>
    <w:p w14:paraId="67C39B40" w14:textId="1C3C96EB" w:rsidR="0017014E" w:rsidRPr="005F1A33" w:rsidRDefault="0017014E" w:rsidP="00FD1B00">
      <w:pPr>
        <w:spacing w:line="240" w:lineRule="auto"/>
      </w:pPr>
      <w:r w:rsidRPr="005F1A33">
        <w:br w:type="page"/>
      </w:r>
    </w:p>
    <w:p w14:paraId="5627DBF6" w14:textId="7A8114E2" w:rsidR="0017014E" w:rsidRPr="00D27AE6" w:rsidRDefault="00C65CAD" w:rsidP="004E49BC">
      <w:pPr>
        <w:pStyle w:val="Titre1"/>
      </w:pPr>
      <w:bookmarkStart w:id="6" w:name="_Toc144118871"/>
      <w:r w:rsidRPr="004E49BC">
        <w:lastRenderedPageBreak/>
        <w:t>C</w:t>
      </w:r>
      <w:r w:rsidR="0017014E" w:rsidRPr="004E49BC">
        <w:t>ONTEXTE</w:t>
      </w:r>
      <w:bookmarkEnd w:id="6"/>
    </w:p>
    <w:p w14:paraId="522E53EB" w14:textId="77777777" w:rsidR="0017014E" w:rsidRPr="00AC0BA1" w:rsidRDefault="0017014E" w:rsidP="00772F40"/>
    <w:p w14:paraId="56563942" w14:textId="53D4C3C2" w:rsidR="0017014E" w:rsidRPr="00AC0BA1" w:rsidRDefault="0017014E" w:rsidP="0017014E">
      <w:pPr>
        <w:spacing w:line="240" w:lineRule="auto"/>
        <w:jc w:val="both"/>
        <w:rPr>
          <w:rFonts w:cs="Arial"/>
          <w:szCs w:val="20"/>
        </w:rPr>
      </w:pPr>
      <w:r w:rsidRPr="00AC0BA1">
        <w:rPr>
          <w:rFonts w:cs="Arial"/>
          <w:szCs w:val="20"/>
        </w:rPr>
        <w:t>Sorbonne Université, créée au 1</w:t>
      </w:r>
      <w:r w:rsidRPr="00AC0BA1">
        <w:rPr>
          <w:rFonts w:cs="Arial"/>
          <w:szCs w:val="20"/>
          <w:vertAlign w:val="superscript"/>
        </w:rPr>
        <w:t>er</w:t>
      </w:r>
      <w:r w:rsidRPr="00AC0BA1">
        <w:rPr>
          <w:rFonts w:cs="Arial"/>
          <w:szCs w:val="20"/>
        </w:rPr>
        <w:t xml:space="preserve"> janvier 2018 par regroupement des universités Paris-Sorbonne et UPMC, a pour ambition de </w:t>
      </w:r>
      <w:r w:rsidRPr="00AC0BA1">
        <w:rPr>
          <w:rFonts w:cs="Arial"/>
          <w:b/>
          <w:bCs/>
          <w:szCs w:val="20"/>
        </w:rPr>
        <w:t>réunir ses atouts au sein d’une université de recherche de rang mondial, présentant tout l’éventail disciplinaire des lettres, des arts, des sciences humaines et sociales, des sciences, de l’ingénierie et de la médecine</w:t>
      </w:r>
      <w:r w:rsidRPr="00AC0BA1">
        <w:rPr>
          <w:rFonts w:cs="Arial"/>
          <w:szCs w:val="20"/>
        </w:rPr>
        <w:t xml:space="preserve">. Dans un contexte universitaire en constante évolution, Sorbonne Université </w:t>
      </w:r>
      <w:r w:rsidR="00F721F8">
        <w:rPr>
          <w:rFonts w:cs="Arial"/>
          <w:szCs w:val="20"/>
        </w:rPr>
        <w:t>est</w:t>
      </w:r>
      <w:r w:rsidR="00D167D2">
        <w:rPr>
          <w:rFonts w:cs="Arial"/>
          <w:szCs w:val="20"/>
        </w:rPr>
        <w:t xml:space="preserve"> </w:t>
      </w:r>
      <w:r w:rsidRPr="00AC0BA1">
        <w:rPr>
          <w:rFonts w:cs="Arial"/>
          <w:szCs w:val="20"/>
        </w:rPr>
        <w:t>ainsi un carrefour de tous les savoirs, capable de répondre aux enjeux intellectuels et scientifiques du 21</w:t>
      </w:r>
      <w:r w:rsidRPr="00A115C5">
        <w:rPr>
          <w:rFonts w:cs="Arial"/>
          <w:szCs w:val="20"/>
          <w:vertAlign w:val="superscript"/>
        </w:rPr>
        <w:t>ème</w:t>
      </w:r>
      <w:r w:rsidRPr="00AC0BA1">
        <w:rPr>
          <w:rFonts w:cs="Arial"/>
          <w:szCs w:val="20"/>
        </w:rPr>
        <w:t xml:space="preserve"> siècle.</w:t>
      </w:r>
    </w:p>
    <w:p w14:paraId="44DF7F7A" w14:textId="77777777" w:rsidR="0017014E" w:rsidRPr="00AC0BA1" w:rsidRDefault="0017014E" w:rsidP="0017014E">
      <w:pPr>
        <w:spacing w:line="240" w:lineRule="auto"/>
        <w:jc w:val="both"/>
        <w:rPr>
          <w:rFonts w:cs="Arial"/>
          <w:szCs w:val="20"/>
        </w:rPr>
      </w:pPr>
    </w:p>
    <w:p w14:paraId="4D2A57BE" w14:textId="77777777" w:rsidR="0017014E" w:rsidRPr="00AC0BA1" w:rsidRDefault="0017014E" w:rsidP="0017014E">
      <w:pPr>
        <w:spacing w:line="240" w:lineRule="auto"/>
        <w:jc w:val="both"/>
        <w:rPr>
          <w:rFonts w:cs="Arial"/>
          <w:szCs w:val="20"/>
        </w:rPr>
      </w:pPr>
      <w:r w:rsidRPr="00AC0BA1">
        <w:rPr>
          <w:rFonts w:cs="Arial"/>
          <w:szCs w:val="20"/>
        </w:rPr>
        <w:t>Déployant ses formations auprès de 54 000 étudiants dont 4 700 doctorants et 10 200 étudiants étrangers, elle emploie 6 300 enseignants, enseignants-chercheurs et chercheurs et 4 900 personnels de bibliothèque, administratifs, techniques, sociaux et de santé. Forte également de 137 unités de recherche, 31 unités de formation et de recherche, 40 départements de formation et 23 écoles doctorales, Sorbonne Université dispose d’un potentiel de premier plan, majoritairement situé dans le Quartier Latin, cœur historique de l’université et de la science à Paris. Elle étend aussi sa présence sur plus de vingt sites en Ile-de-France et en Régions.</w:t>
      </w:r>
    </w:p>
    <w:p w14:paraId="6C74E77E" w14:textId="77777777" w:rsidR="0017014E" w:rsidRPr="00AC0BA1" w:rsidRDefault="0017014E" w:rsidP="0017014E">
      <w:pPr>
        <w:spacing w:line="240" w:lineRule="auto"/>
        <w:jc w:val="both"/>
        <w:rPr>
          <w:rFonts w:cs="Arial"/>
          <w:szCs w:val="20"/>
        </w:rPr>
      </w:pPr>
    </w:p>
    <w:p w14:paraId="5BE1B3F3" w14:textId="52C76351" w:rsidR="0017014E" w:rsidRPr="00AC0BA1" w:rsidRDefault="0017014E" w:rsidP="0017014E">
      <w:pPr>
        <w:spacing w:line="240" w:lineRule="auto"/>
        <w:jc w:val="both"/>
        <w:rPr>
          <w:rFonts w:cs="Arial"/>
          <w:szCs w:val="20"/>
        </w:rPr>
      </w:pPr>
      <w:r w:rsidRPr="00AC0BA1">
        <w:rPr>
          <w:rFonts w:cs="Arial"/>
          <w:szCs w:val="20"/>
        </w:rPr>
        <w:t xml:space="preserve">Sorbonne Université est composée de trois facultés : faculté de </w:t>
      </w:r>
      <w:r w:rsidR="00B105EC">
        <w:rPr>
          <w:rFonts w:cs="Arial"/>
          <w:szCs w:val="20"/>
        </w:rPr>
        <w:t>Santé</w:t>
      </w:r>
      <w:r w:rsidRPr="00AC0BA1">
        <w:rPr>
          <w:rFonts w:cs="Arial"/>
          <w:szCs w:val="20"/>
        </w:rPr>
        <w:t>, faculté des Lettres, et faculté des Sciences et d’Ingénierie.</w:t>
      </w:r>
    </w:p>
    <w:p w14:paraId="7CC14FC2" w14:textId="2AE70015" w:rsidR="0017014E" w:rsidRPr="005F1A33" w:rsidRDefault="00912364" w:rsidP="00F0684E">
      <w:pPr>
        <w:pStyle w:val="Titre3"/>
        <w:ind w:left="0"/>
      </w:pPr>
      <w:bookmarkStart w:id="7" w:name="_Toc144118872"/>
      <w:r>
        <w:t>Présentation</w:t>
      </w:r>
      <w:r w:rsidR="008449D0" w:rsidRPr="005F1A33">
        <w:t xml:space="preserve"> de la consultation</w:t>
      </w:r>
      <w:bookmarkEnd w:id="7"/>
    </w:p>
    <w:p w14:paraId="1F1DC78E" w14:textId="0FD38274" w:rsidR="0017014E" w:rsidRDefault="0017014E" w:rsidP="0017014E">
      <w:pPr>
        <w:spacing w:line="240" w:lineRule="auto"/>
        <w:jc w:val="both"/>
        <w:rPr>
          <w:rFonts w:cs="Arial"/>
        </w:rPr>
      </w:pPr>
    </w:p>
    <w:p w14:paraId="64034D2A" w14:textId="7BB95EA4" w:rsidR="00946FCB" w:rsidRDefault="0017014E" w:rsidP="000F38F3">
      <w:pPr>
        <w:spacing w:line="240" w:lineRule="auto"/>
        <w:jc w:val="both"/>
        <w:rPr>
          <w:rFonts w:cs="Arial"/>
          <w:b/>
        </w:rPr>
      </w:pPr>
      <w:r w:rsidRPr="008F104D">
        <w:rPr>
          <w:rFonts w:cs="Arial"/>
          <w:b/>
        </w:rPr>
        <w:t>La présente consultation</w:t>
      </w:r>
      <w:r w:rsidR="00946FCB">
        <w:rPr>
          <w:rFonts w:cs="Arial"/>
          <w:b/>
        </w:rPr>
        <w:t xml:space="preserve"> est lancée pour</w:t>
      </w:r>
      <w:r w:rsidRPr="008F104D">
        <w:rPr>
          <w:rFonts w:cs="Arial"/>
          <w:b/>
        </w:rPr>
        <w:t xml:space="preserve"> </w:t>
      </w:r>
      <w:r w:rsidR="00946FCB">
        <w:rPr>
          <w:rFonts w:cs="Arial"/>
          <w:b/>
        </w:rPr>
        <w:t xml:space="preserve">une </w:t>
      </w:r>
      <w:r w:rsidR="00090CAD">
        <w:rPr>
          <w:rFonts w:cs="Arial"/>
          <w:b/>
        </w:rPr>
        <w:t>mission</w:t>
      </w:r>
      <w:r w:rsidR="00090CAD" w:rsidRPr="00090CAD">
        <w:rPr>
          <w:rFonts w:cs="Arial"/>
          <w:b/>
        </w:rPr>
        <w:t xml:space="preserve"> d’assistance à maîtrise d’ouvrage pour la programmation fonctionnelle et technique du bâtiment </w:t>
      </w:r>
      <w:r w:rsidR="00EB35AF">
        <w:rPr>
          <w:rFonts w:cs="Arial"/>
          <w:b/>
        </w:rPr>
        <w:t>Annexe et de son articulation avec le bâtiment B de l’observatoire océanologique de Banyuls-sur-Mer</w:t>
      </w:r>
      <w:r w:rsidR="00090CAD" w:rsidRPr="00090CAD">
        <w:rPr>
          <w:rFonts w:cs="Arial"/>
          <w:b/>
        </w:rPr>
        <w:t>.</w:t>
      </w:r>
    </w:p>
    <w:p w14:paraId="5E32F0A9" w14:textId="77777777" w:rsidR="00912364" w:rsidRPr="00946FCB" w:rsidRDefault="00912364" w:rsidP="00F0684E">
      <w:pPr>
        <w:pStyle w:val="Titre2"/>
        <w:numPr>
          <w:ilvl w:val="1"/>
          <w:numId w:val="21"/>
        </w:numPr>
        <w:spacing w:before="360" w:after="120" w:line="240" w:lineRule="auto"/>
        <w:rPr>
          <w:u w:val="single"/>
        </w:rPr>
      </w:pPr>
      <w:bookmarkStart w:id="8" w:name="_Toc79756821"/>
      <w:bookmarkStart w:id="9" w:name="_Toc144118873"/>
      <w:bookmarkStart w:id="10" w:name="_Toc5289798"/>
      <w:r w:rsidRPr="00946FCB">
        <w:rPr>
          <w:u w:val="single"/>
        </w:rPr>
        <w:t>Type de procédure</w:t>
      </w:r>
      <w:bookmarkEnd w:id="8"/>
      <w:bookmarkEnd w:id="9"/>
    </w:p>
    <w:p w14:paraId="1DD67B2B" w14:textId="77777777" w:rsidR="00F463AF" w:rsidRPr="00F463AF" w:rsidRDefault="00F463AF" w:rsidP="00F463AF">
      <w:pPr>
        <w:rPr>
          <w:rFonts w:cs="Arial"/>
        </w:rPr>
      </w:pPr>
      <w:r w:rsidRPr="00F463AF">
        <w:rPr>
          <w:rFonts w:cs="Arial"/>
        </w:rPr>
        <w:t>La consultation et le marché sont soumis aux dispositions du code de la commande publique ci-après « CCP »).</w:t>
      </w:r>
    </w:p>
    <w:p w14:paraId="483FD12D" w14:textId="77777777" w:rsidR="00F463AF" w:rsidRPr="00F463AF" w:rsidRDefault="00F463AF" w:rsidP="00F463AF">
      <w:pPr>
        <w:rPr>
          <w:rFonts w:cs="Arial"/>
        </w:rPr>
      </w:pPr>
      <w:r w:rsidRPr="00F463AF">
        <w:rPr>
          <w:rFonts w:cs="Arial"/>
        </w:rPr>
        <w:t>Ce marché public est conduit sous la forme d’une procédure adaptée en application des dispositions des articles L2120-1-2°, L2123-1, R2123-1 et R2123-4 à R2123-6 du CCP.</w:t>
      </w:r>
    </w:p>
    <w:p w14:paraId="534879CC" w14:textId="77777777" w:rsidR="00F463AF" w:rsidRPr="00F463AF" w:rsidRDefault="00F463AF" w:rsidP="00F463AF">
      <w:pPr>
        <w:rPr>
          <w:rFonts w:cs="Arial"/>
        </w:rPr>
      </w:pPr>
      <w:r w:rsidRPr="00F463AF">
        <w:rPr>
          <w:rFonts w:cs="Arial"/>
        </w:rPr>
        <w:t>Le pouvoir adjudicateur se réserve le droit de négocier avant l’attribution du marché. Il est néanmoins précisé que l’acheteur se réserve le droit d’éventuellement attribuer le marché sur la base des offres initiales.</w:t>
      </w:r>
    </w:p>
    <w:p w14:paraId="1E7567C5" w14:textId="77777777" w:rsidR="00F463AF" w:rsidRPr="00F463AF" w:rsidRDefault="00F463AF" w:rsidP="00F463AF">
      <w:pPr>
        <w:rPr>
          <w:rFonts w:cs="Arial"/>
        </w:rPr>
      </w:pPr>
      <w:r w:rsidRPr="00F463AF">
        <w:rPr>
          <w:rFonts w:cs="Arial"/>
        </w:rPr>
        <w:t>La participation à la consultation vaut acceptation sans restriction du présent règlement.</w:t>
      </w:r>
    </w:p>
    <w:p w14:paraId="77B9CB09" w14:textId="77777777" w:rsidR="00F463AF" w:rsidRDefault="00F463AF" w:rsidP="00F463AF">
      <w:pPr>
        <w:rPr>
          <w:rFonts w:cs="Arial"/>
        </w:rPr>
      </w:pPr>
      <w:r w:rsidRPr="00F463AF">
        <w:rPr>
          <w:rFonts w:cs="Arial"/>
        </w:rPr>
        <w:t>Le présent RC comporte une annexe relative à la dématérialisation et à l’utilisation de la plate-forme de dématérialisation des achats de l’Etat, PLACE.</w:t>
      </w:r>
    </w:p>
    <w:p w14:paraId="187F53EA" w14:textId="77777777" w:rsidR="00912364" w:rsidRPr="00946FCB" w:rsidRDefault="00912364" w:rsidP="00946FCB">
      <w:pPr>
        <w:pStyle w:val="Titre2"/>
        <w:numPr>
          <w:ilvl w:val="0"/>
          <w:numId w:val="0"/>
        </w:numPr>
        <w:ind w:left="360"/>
        <w:rPr>
          <w:u w:val="single"/>
        </w:rPr>
      </w:pPr>
      <w:bookmarkStart w:id="11" w:name="_Toc79756822"/>
      <w:bookmarkStart w:id="12" w:name="_Toc144118874"/>
      <w:r w:rsidRPr="00946FCB">
        <w:rPr>
          <w:u w:val="single"/>
        </w:rPr>
        <w:t>1.2 Allotissement</w:t>
      </w:r>
      <w:bookmarkEnd w:id="10"/>
      <w:bookmarkEnd w:id="11"/>
      <w:bookmarkEnd w:id="12"/>
    </w:p>
    <w:p w14:paraId="67C3088E" w14:textId="77777777" w:rsidR="00912364" w:rsidRDefault="00912364" w:rsidP="00A115C5">
      <w:pPr>
        <w:spacing w:line="240" w:lineRule="auto"/>
        <w:jc w:val="both"/>
        <w:rPr>
          <w:rFonts w:cs="Arial"/>
        </w:rPr>
      </w:pPr>
      <w:r w:rsidRPr="007F6D54">
        <w:rPr>
          <w:rFonts w:cs="Arial"/>
        </w:rPr>
        <w:t xml:space="preserve">Conformément aux dispositions de l’article </w:t>
      </w:r>
      <w:r>
        <w:rPr>
          <w:rFonts w:cs="Arial"/>
        </w:rPr>
        <w:t>L2113-11 du Code de la commande publique,</w:t>
      </w:r>
      <w:r w:rsidRPr="007F6D54">
        <w:rPr>
          <w:rFonts w:cs="Arial"/>
        </w:rPr>
        <w:t xml:space="preserve"> le présent marché n’est pas alloti. En effet, un découpage en lot serait de nature à rendre l’exécution des prestations techniquement difficile.</w:t>
      </w:r>
    </w:p>
    <w:p w14:paraId="402C138A" w14:textId="44D0FAF2" w:rsidR="00912364" w:rsidRPr="00946FCB" w:rsidRDefault="00912364" w:rsidP="00946FCB">
      <w:pPr>
        <w:pStyle w:val="Titre2"/>
        <w:numPr>
          <w:ilvl w:val="0"/>
          <w:numId w:val="0"/>
        </w:numPr>
        <w:ind w:left="360"/>
        <w:rPr>
          <w:u w:val="single"/>
        </w:rPr>
      </w:pPr>
      <w:bookmarkStart w:id="13" w:name="_Toc79756823"/>
      <w:bookmarkStart w:id="14" w:name="_Toc144118875"/>
      <w:r w:rsidRPr="00946FCB">
        <w:rPr>
          <w:u w:val="single"/>
        </w:rPr>
        <w:t xml:space="preserve">1.3 </w:t>
      </w:r>
      <w:bookmarkStart w:id="15" w:name="_Toc5289799"/>
      <w:r w:rsidRPr="00946FCB">
        <w:rPr>
          <w:u w:val="single"/>
        </w:rPr>
        <w:t>C</w:t>
      </w:r>
      <w:bookmarkEnd w:id="13"/>
      <w:bookmarkEnd w:id="15"/>
      <w:r w:rsidR="00F463AF">
        <w:rPr>
          <w:u w:val="single"/>
        </w:rPr>
        <w:t>aractéristiques du marché</w:t>
      </w:r>
      <w:bookmarkEnd w:id="14"/>
    </w:p>
    <w:p w14:paraId="3A5DCCA7" w14:textId="6540457C" w:rsidR="00946FCB" w:rsidRPr="00946FCB" w:rsidRDefault="00946FCB" w:rsidP="00912364">
      <w:pPr>
        <w:pStyle w:val="Default"/>
        <w:spacing w:line="280" w:lineRule="exact"/>
        <w:jc w:val="both"/>
        <w:rPr>
          <w:rFonts w:ascii="Arial" w:eastAsia="Calibri" w:hAnsi="Arial" w:cs="Arial"/>
          <w:b/>
          <w:snapToGrid w:val="0"/>
          <w:color w:val="auto"/>
          <w:sz w:val="20"/>
          <w:szCs w:val="20"/>
          <w:u w:val="single"/>
          <w:lang w:eastAsia="x-none"/>
        </w:rPr>
      </w:pPr>
      <w:r w:rsidRPr="00946FCB">
        <w:rPr>
          <w:rFonts w:ascii="Arial" w:eastAsia="Calibri" w:hAnsi="Arial" w:cs="Arial"/>
          <w:b/>
          <w:snapToGrid w:val="0"/>
          <w:color w:val="auto"/>
          <w:sz w:val="20"/>
          <w:szCs w:val="20"/>
          <w:u w:val="single"/>
          <w:lang w:eastAsia="x-none"/>
        </w:rPr>
        <w:t>Type de marché</w:t>
      </w:r>
    </w:p>
    <w:p w14:paraId="0BD243B3" w14:textId="1E04D4A0" w:rsidR="00912364" w:rsidRPr="00717544" w:rsidRDefault="00912364" w:rsidP="00912364">
      <w:pPr>
        <w:pStyle w:val="Default"/>
        <w:spacing w:line="280" w:lineRule="exact"/>
        <w:jc w:val="both"/>
        <w:rPr>
          <w:rFonts w:ascii="Arial" w:eastAsia="Calibri" w:hAnsi="Arial" w:cs="Arial"/>
          <w:snapToGrid w:val="0"/>
          <w:color w:val="auto"/>
          <w:sz w:val="20"/>
          <w:szCs w:val="20"/>
          <w:lang w:eastAsia="x-none"/>
        </w:rPr>
      </w:pPr>
      <w:r w:rsidRPr="005471A0">
        <w:rPr>
          <w:rFonts w:ascii="Arial" w:eastAsia="Calibri" w:hAnsi="Arial" w:cs="Arial"/>
          <w:snapToGrid w:val="0"/>
          <w:color w:val="auto"/>
          <w:sz w:val="20"/>
          <w:szCs w:val="20"/>
          <w:lang w:val="x-none" w:eastAsia="x-none"/>
        </w:rPr>
        <w:t>Ma</w:t>
      </w:r>
      <w:r>
        <w:rPr>
          <w:rFonts w:ascii="Arial" w:eastAsia="Calibri" w:hAnsi="Arial" w:cs="Arial"/>
          <w:snapToGrid w:val="0"/>
          <w:color w:val="auto"/>
          <w:sz w:val="20"/>
          <w:szCs w:val="20"/>
          <w:lang w:val="x-none" w:eastAsia="x-none"/>
        </w:rPr>
        <w:t xml:space="preserve">rché de </w:t>
      </w:r>
      <w:r>
        <w:rPr>
          <w:rFonts w:ascii="Arial" w:eastAsia="Calibri" w:hAnsi="Arial" w:cs="Arial"/>
          <w:snapToGrid w:val="0"/>
          <w:color w:val="auto"/>
          <w:sz w:val="20"/>
          <w:szCs w:val="20"/>
          <w:lang w:eastAsia="x-none"/>
        </w:rPr>
        <w:t>services</w:t>
      </w:r>
    </w:p>
    <w:p w14:paraId="1C7BDE1B" w14:textId="481ECD7B" w:rsidR="00912364" w:rsidRDefault="00912364" w:rsidP="00912364">
      <w:pPr>
        <w:pStyle w:val="Default"/>
        <w:spacing w:line="280" w:lineRule="exact"/>
        <w:jc w:val="both"/>
        <w:rPr>
          <w:rFonts w:ascii="Arial" w:eastAsia="Calibri" w:hAnsi="Arial" w:cs="Arial"/>
          <w:snapToGrid w:val="0"/>
          <w:color w:val="auto"/>
          <w:sz w:val="20"/>
          <w:szCs w:val="20"/>
          <w:lang w:eastAsia="x-none"/>
        </w:rPr>
      </w:pPr>
      <w:r>
        <w:rPr>
          <w:rFonts w:ascii="Arial" w:eastAsia="Calibri" w:hAnsi="Arial" w:cs="Arial"/>
          <w:snapToGrid w:val="0"/>
          <w:color w:val="auto"/>
          <w:sz w:val="20"/>
          <w:szCs w:val="20"/>
          <w:lang w:eastAsia="x-none"/>
        </w:rPr>
        <w:t>Il est conclu à prix</w:t>
      </w:r>
      <w:r w:rsidR="00875F75">
        <w:rPr>
          <w:rFonts w:ascii="Arial" w:eastAsia="Calibri" w:hAnsi="Arial" w:cs="Arial"/>
          <w:snapToGrid w:val="0"/>
          <w:color w:val="auto"/>
          <w:sz w:val="20"/>
          <w:szCs w:val="20"/>
          <w:lang w:eastAsia="x-none"/>
        </w:rPr>
        <w:t xml:space="preserve"> global et</w:t>
      </w:r>
      <w:r>
        <w:rPr>
          <w:rFonts w:ascii="Arial" w:eastAsia="Calibri" w:hAnsi="Arial" w:cs="Arial"/>
          <w:snapToGrid w:val="0"/>
          <w:color w:val="auto"/>
          <w:sz w:val="20"/>
          <w:szCs w:val="20"/>
          <w:lang w:eastAsia="x-none"/>
        </w:rPr>
        <w:t xml:space="preserve"> forfaitaire</w:t>
      </w:r>
      <w:r w:rsidR="00875F75">
        <w:rPr>
          <w:rFonts w:ascii="Arial" w:eastAsia="Calibri" w:hAnsi="Arial" w:cs="Arial"/>
          <w:snapToGrid w:val="0"/>
          <w:color w:val="auto"/>
          <w:sz w:val="20"/>
          <w:szCs w:val="20"/>
          <w:lang w:eastAsia="x-none"/>
        </w:rPr>
        <w:t xml:space="preserve"> détaillé</w:t>
      </w:r>
      <w:r>
        <w:rPr>
          <w:rFonts w:ascii="Arial" w:eastAsia="Calibri" w:hAnsi="Arial" w:cs="Arial"/>
          <w:snapToGrid w:val="0"/>
          <w:color w:val="auto"/>
          <w:sz w:val="20"/>
          <w:szCs w:val="20"/>
          <w:lang w:eastAsia="x-none"/>
        </w:rPr>
        <w:t xml:space="preserve"> dans l’annexe financière jointe à l’acte d’engagement</w:t>
      </w:r>
      <w:r w:rsidR="003D5BB6">
        <w:rPr>
          <w:rFonts w:ascii="Arial" w:eastAsia="Calibri" w:hAnsi="Arial" w:cs="Arial"/>
          <w:snapToGrid w:val="0"/>
          <w:color w:val="auto"/>
          <w:sz w:val="20"/>
          <w:szCs w:val="20"/>
          <w:lang w:eastAsia="x-none"/>
        </w:rPr>
        <w:t>.</w:t>
      </w:r>
    </w:p>
    <w:p w14:paraId="52ED2BD8" w14:textId="77777777" w:rsidR="00946FCB" w:rsidRPr="004603F9" w:rsidRDefault="00946FCB" w:rsidP="00912364">
      <w:pPr>
        <w:pStyle w:val="Default"/>
        <w:spacing w:line="280" w:lineRule="exact"/>
        <w:jc w:val="both"/>
        <w:rPr>
          <w:rFonts w:ascii="Arial" w:eastAsia="Calibri" w:hAnsi="Arial" w:cs="Arial"/>
          <w:snapToGrid w:val="0"/>
          <w:color w:val="auto"/>
          <w:sz w:val="20"/>
          <w:szCs w:val="20"/>
          <w:lang w:eastAsia="x-none"/>
        </w:rPr>
      </w:pPr>
    </w:p>
    <w:p w14:paraId="57046E80" w14:textId="257927C9" w:rsidR="00912364" w:rsidRPr="00946FCB" w:rsidRDefault="00912364" w:rsidP="00946FCB">
      <w:pPr>
        <w:pStyle w:val="Default"/>
        <w:spacing w:line="280" w:lineRule="exact"/>
        <w:jc w:val="both"/>
        <w:rPr>
          <w:rFonts w:ascii="Arial" w:eastAsia="Calibri" w:hAnsi="Arial" w:cs="Arial"/>
          <w:b/>
          <w:snapToGrid w:val="0"/>
          <w:color w:val="auto"/>
          <w:sz w:val="20"/>
          <w:szCs w:val="20"/>
          <w:u w:val="single"/>
          <w:lang w:eastAsia="x-none"/>
        </w:rPr>
      </w:pPr>
      <w:bookmarkStart w:id="16" w:name="_Toc527453535"/>
      <w:bookmarkStart w:id="17" w:name="_Toc5289801"/>
      <w:bookmarkStart w:id="18" w:name="_Toc79756825"/>
      <w:r w:rsidRPr="00946FCB">
        <w:rPr>
          <w:rFonts w:ascii="Arial" w:eastAsia="Calibri" w:hAnsi="Arial" w:cs="Arial"/>
          <w:b/>
          <w:snapToGrid w:val="0"/>
          <w:color w:val="auto"/>
          <w:sz w:val="20"/>
          <w:szCs w:val="20"/>
          <w:u w:val="single"/>
          <w:lang w:eastAsia="x-none"/>
        </w:rPr>
        <w:t>Classification CPV (Vocabulaire Commun des Marchés)</w:t>
      </w:r>
      <w:bookmarkEnd w:id="16"/>
      <w:bookmarkEnd w:id="17"/>
      <w:bookmarkEnd w:id="18"/>
    </w:p>
    <w:p w14:paraId="60100348" w14:textId="77777777" w:rsidR="00912364" w:rsidRPr="003E31FF" w:rsidRDefault="00912364" w:rsidP="00912364">
      <w:pPr>
        <w:widowControl w:val="0"/>
        <w:spacing w:line="280" w:lineRule="exact"/>
        <w:jc w:val="both"/>
        <w:rPr>
          <w:rFonts w:cs="Arial"/>
        </w:rPr>
      </w:pPr>
      <w:r w:rsidRPr="003E31FF">
        <w:rPr>
          <w:rFonts w:cs="Arial"/>
        </w:rPr>
        <w:t xml:space="preserve">CPV principal : </w:t>
      </w:r>
    </w:p>
    <w:p w14:paraId="615AD8BD" w14:textId="77777777" w:rsidR="00912364" w:rsidRPr="003E31FF" w:rsidRDefault="00912364" w:rsidP="00912364">
      <w:pPr>
        <w:widowControl w:val="0"/>
        <w:spacing w:line="280" w:lineRule="exact"/>
        <w:jc w:val="both"/>
        <w:rPr>
          <w:rFonts w:cs="Arial"/>
        </w:rPr>
      </w:pPr>
      <w:r w:rsidRPr="003E31FF">
        <w:rPr>
          <w:rFonts w:cs="Arial"/>
        </w:rPr>
        <w:t>-</w:t>
      </w:r>
      <w:r w:rsidRPr="003E31FF">
        <w:rPr>
          <w:rFonts w:cs="Arial"/>
        </w:rPr>
        <w:tab/>
        <w:t>71000000-8 : Services d’architecture, services de construction, service d’ingénierie et services d’inspection.</w:t>
      </w:r>
    </w:p>
    <w:p w14:paraId="7539C6F7" w14:textId="77777777" w:rsidR="00912364" w:rsidRPr="00946FCB" w:rsidRDefault="00912364" w:rsidP="00946FCB">
      <w:pPr>
        <w:pStyle w:val="Titre2"/>
        <w:numPr>
          <w:ilvl w:val="0"/>
          <w:numId w:val="0"/>
        </w:numPr>
        <w:ind w:left="360"/>
        <w:rPr>
          <w:u w:val="single"/>
        </w:rPr>
      </w:pPr>
      <w:bookmarkStart w:id="19" w:name="_Toc5289802"/>
      <w:bookmarkStart w:id="20" w:name="_Toc79756826"/>
      <w:bookmarkStart w:id="21" w:name="_Toc144118876"/>
      <w:r w:rsidRPr="00946FCB">
        <w:rPr>
          <w:u w:val="single"/>
        </w:rPr>
        <w:lastRenderedPageBreak/>
        <w:t>1.4 Dispositions applicables au présent marché</w:t>
      </w:r>
      <w:bookmarkEnd w:id="19"/>
      <w:bookmarkEnd w:id="20"/>
      <w:bookmarkEnd w:id="21"/>
      <w:r w:rsidRPr="00946FCB">
        <w:rPr>
          <w:u w:val="single"/>
        </w:rPr>
        <w:t> </w:t>
      </w:r>
    </w:p>
    <w:p w14:paraId="4492D8AF" w14:textId="77777777" w:rsidR="00912364" w:rsidRDefault="00912364" w:rsidP="00912364">
      <w:pPr>
        <w:pStyle w:val="Default"/>
        <w:spacing w:line="280" w:lineRule="exact"/>
        <w:jc w:val="both"/>
        <w:rPr>
          <w:rFonts w:ascii="Arial" w:hAnsi="Arial" w:cs="Arial"/>
          <w:color w:val="auto"/>
          <w:sz w:val="20"/>
          <w:szCs w:val="20"/>
        </w:rPr>
      </w:pPr>
      <w:r w:rsidRPr="005471A0">
        <w:rPr>
          <w:rFonts w:ascii="Arial" w:hAnsi="Arial" w:cs="Arial"/>
          <w:color w:val="auto"/>
          <w:sz w:val="20"/>
          <w:szCs w:val="20"/>
        </w:rPr>
        <w:t>La loi française est seule applicable au présent marché. En cas de litige, les tribunaux français sont seuls compétents. Tout rapport, toute documentation, toute correspondance relative au présent marché doivent être rédigés en français.</w:t>
      </w:r>
    </w:p>
    <w:p w14:paraId="7FFE26C2" w14:textId="77777777" w:rsidR="0017014E" w:rsidRPr="005F1A33" w:rsidRDefault="008449D0" w:rsidP="00F0684E">
      <w:pPr>
        <w:pStyle w:val="Titre3"/>
        <w:ind w:left="0"/>
      </w:pPr>
      <w:bookmarkStart w:id="22" w:name="_Toc144118877"/>
      <w:r w:rsidRPr="005F1A33">
        <w:t>Conditions de la consultation</w:t>
      </w:r>
      <w:bookmarkEnd w:id="22"/>
    </w:p>
    <w:p w14:paraId="7FD6A994" w14:textId="3C323187" w:rsidR="00F463AF" w:rsidRDefault="00F463AF" w:rsidP="00F463AF">
      <w:pPr>
        <w:pStyle w:val="Titre4"/>
        <w:ind w:left="0"/>
      </w:pPr>
      <w:bookmarkStart w:id="23" w:name="_Toc144118878"/>
      <w:r>
        <w:t>Nature et estimation des travaux envisagés</w:t>
      </w:r>
      <w:bookmarkEnd w:id="23"/>
    </w:p>
    <w:p w14:paraId="56D09D7B" w14:textId="5AD8E1CD" w:rsidR="00B37289" w:rsidRDefault="00B37289" w:rsidP="00F24EA1">
      <w:r>
        <w:t xml:space="preserve">Le marché est décomposé en </w:t>
      </w:r>
      <w:r w:rsidR="008F5543">
        <w:t>une tranche ferme comportant deux phases, comprenant les éléments suivants :</w:t>
      </w:r>
    </w:p>
    <w:p w14:paraId="7A866088" w14:textId="77777777" w:rsidR="00F24EA1" w:rsidRDefault="00F24EA1" w:rsidP="00F24EA1"/>
    <w:p w14:paraId="544D21A8" w14:textId="77777777" w:rsidR="008F5543" w:rsidRDefault="00B37289" w:rsidP="00F24EA1">
      <w:r>
        <w:t xml:space="preserve">Phase </w:t>
      </w:r>
      <w:r w:rsidR="002D7267">
        <w:t>1</w:t>
      </w:r>
      <w:r>
        <w:t xml:space="preserve"> : </w:t>
      </w:r>
    </w:p>
    <w:p w14:paraId="4D4639C9" w14:textId="5865CBED" w:rsidR="00B37289" w:rsidRDefault="00B37289" w:rsidP="008F5543">
      <w:pPr>
        <w:pStyle w:val="Paragraphedeliste"/>
        <w:numPr>
          <w:ilvl w:val="0"/>
          <w:numId w:val="28"/>
        </w:numPr>
      </w:pPr>
      <w:r>
        <w:t>Elaboration du préprogramme</w:t>
      </w:r>
    </w:p>
    <w:p w14:paraId="1A23C0AB" w14:textId="66D289A8" w:rsidR="00B37289" w:rsidRDefault="00B37289" w:rsidP="00F24EA1">
      <w:pPr>
        <w:pStyle w:val="Paragraphedeliste"/>
        <w:numPr>
          <w:ilvl w:val="0"/>
          <w:numId w:val="28"/>
        </w:numPr>
      </w:pPr>
      <w:r>
        <w:t>Etat des lieux de l’existant ;</w:t>
      </w:r>
    </w:p>
    <w:p w14:paraId="68A32221" w14:textId="58290116" w:rsidR="00B37289" w:rsidRDefault="00B37289" w:rsidP="00F24EA1">
      <w:pPr>
        <w:pStyle w:val="Paragraphedeliste"/>
        <w:numPr>
          <w:ilvl w:val="0"/>
          <w:numId w:val="28"/>
        </w:numPr>
      </w:pPr>
      <w:r>
        <w:t>Définition des besoins ;</w:t>
      </w:r>
    </w:p>
    <w:p w14:paraId="55614D2A" w14:textId="71B75323" w:rsidR="00B37289" w:rsidRDefault="00B37289" w:rsidP="00F24EA1">
      <w:pPr>
        <w:pStyle w:val="Paragraphedeliste"/>
        <w:numPr>
          <w:ilvl w:val="0"/>
          <w:numId w:val="28"/>
        </w:numPr>
      </w:pPr>
      <w:r>
        <w:t>Description de l’organisation souhaitée ;</w:t>
      </w:r>
    </w:p>
    <w:p w14:paraId="10DA23CB" w14:textId="397385F9" w:rsidR="00B37289" w:rsidRDefault="00B37289" w:rsidP="00F24EA1">
      <w:pPr>
        <w:pStyle w:val="Paragraphedeliste"/>
        <w:numPr>
          <w:ilvl w:val="0"/>
          <w:numId w:val="28"/>
        </w:numPr>
      </w:pPr>
      <w:r>
        <w:t>Faisabilités.</w:t>
      </w:r>
    </w:p>
    <w:p w14:paraId="6F5C906F" w14:textId="77777777" w:rsidR="008F5543" w:rsidRDefault="00B37289" w:rsidP="00F24EA1">
      <w:r>
        <w:t xml:space="preserve">Phase </w:t>
      </w:r>
      <w:r w:rsidR="002D7267">
        <w:t>2</w:t>
      </w:r>
      <w:r>
        <w:t xml:space="preserve"> : </w:t>
      </w:r>
    </w:p>
    <w:p w14:paraId="1B9BECED" w14:textId="6CA41F95" w:rsidR="00B37289" w:rsidRDefault="00B37289" w:rsidP="008F5543">
      <w:pPr>
        <w:pStyle w:val="Paragraphedeliste"/>
        <w:numPr>
          <w:ilvl w:val="0"/>
          <w:numId w:val="29"/>
        </w:numPr>
      </w:pPr>
      <w:r>
        <w:t>Elaboration du programme technique détaillé</w:t>
      </w:r>
    </w:p>
    <w:p w14:paraId="47DD1331" w14:textId="2B1D834F" w:rsidR="00B37289" w:rsidRDefault="00B37289" w:rsidP="00F24EA1">
      <w:pPr>
        <w:pStyle w:val="Paragraphedeliste"/>
        <w:numPr>
          <w:ilvl w:val="0"/>
          <w:numId w:val="29"/>
        </w:numPr>
      </w:pPr>
      <w:r>
        <w:t>Programme fonctionnel et architectural ;</w:t>
      </w:r>
    </w:p>
    <w:p w14:paraId="07362981" w14:textId="24E86ACE" w:rsidR="00B37289" w:rsidRDefault="00B37289" w:rsidP="00F24EA1">
      <w:pPr>
        <w:pStyle w:val="Paragraphedeliste"/>
        <w:numPr>
          <w:ilvl w:val="0"/>
          <w:numId w:val="29"/>
        </w:numPr>
      </w:pPr>
      <w:r>
        <w:t>Programme technique ;</w:t>
      </w:r>
    </w:p>
    <w:p w14:paraId="03562360" w14:textId="2CEDA0B6" w:rsidR="00FC1CAE" w:rsidRDefault="00FC1CAE" w:rsidP="00F24EA1">
      <w:pPr>
        <w:pStyle w:val="Paragraphedeliste"/>
        <w:numPr>
          <w:ilvl w:val="0"/>
          <w:numId w:val="29"/>
        </w:numPr>
      </w:pPr>
      <w:r>
        <w:t>Programme environnemental ;</w:t>
      </w:r>
    </w:p>
    <w:p w14:paraId="2CD4509E" w14:textId="5305782D" w:rsidR="00B37289" w:rsidRDefault="00B37289" w:rsidP="00F24EA1">
      <w:pPr>
        <w:pStyle w:val="Paragraphedeliste"/>
        <w:numPr>
          <w:ilvl w:val="0"/>
          <w:numId w:val="29"/>
        </w:numPr>
      </w:pPr>
      <w:r>
        <w:t>Fiches techniques par espace.</w:t>
      </w:r>
    </w:p>
    <w:p w14:paraId="13E02553" w14:textId="301072E1" w:rsidR="00FC1CAE" w:rsidRDefault="00FC1CAE" w:rsidP="00FC1CAE">
      <w:r>
        <w:t xml:space="preserve">Et </w:t>
      </w:r>
      <w:r w:rsidR="008F5543">
        <w:t xml:space="preserve">une tranche optionnelle composée de </w:t>
      </w:r>
      <w:r w:rsidR="008F5543">
        <w:t>2 phases</w:t>
      </w:r>
      <w:r w:rsidR="008F5543">
        <w:t xml:space="preserve"> </w:t>
      </w:r>
      <w:r>
        <w:t>:</w:t>
      </w:r>
    </w:p>
    <w:p w14:paraId="355E610F" w14:textId="77777777" w:rsidR="00FC1CAE" w:rsidRDefault="00FC1CAE" w:rsidP="00FC1CAE"/>
    <w:p w14:paraId="79E1D0A9" w14:textId="77777777" w:rsidR="008F5543" w:rsidRDefault="00FC1CAE" w:rsidP="00FC1CAE">
      <w:r>
        <w:t xml:space="preserve">Phase </w:t>
      </w:r>
      <w:r w:rsidR="008E0FC9">
        <w:t>3</w:t>
      </w:r>
      <w:r>
        <w:t xml:space="preserve"> : </w:t>
      </w:r>
    </w:p>
    <w:p w14:paraId="30394B56" w14:textId="4D8EC9D5" w:rsidR="00FC1CAE" w:rsidRDefault="00FC1CAE" w:rsidP="008F5543">
      <w:pPr>
        <w:pStyle w:val="Paragraphedeliste"/>
        <w:numPr>
          <w:ilvl w:val="0"/>
          <w:numId w:val="40"/>
        </w:numPr>
      </w:pPr>
      <w:r>
        <w:t>Préparation du dossier de consultation du marché de maîtrise d’œuvre.</w:t>
      </w:r>
    </w:p>
    <w:p w14:paraId="210BE169" w14:textId="3C6E466C" w:rsidR="00FC1CAE" w:rsidRDefault="00FC1CAE" w:rsidP="00FC1CAE">
      <w:pPr>
        <w:pStyle w:val="Paragraphedeliste"/>
        <w:numPr>
          <w:ilvl w:val="0"/>
          <w:numId w:val="40"/>
        </w:numPr>
      </w:pPr>
      <w:r>
        <w:t>DCE ;</w:t>
      </w:r>
    </w:p>
    <w:p w14:paraId="5FD33157" w14:textId="0FA35EF0" w:rsidR="00FC1CAE" w:rsidRDefault="00FC1CAE" w:rsidP="00FC1CAE">
      <w:pPr>
        <w:pStyle w:val="Paragraphedeliste"/>
        <w:numPr>
          <w:ilvl w:val="0"/>
          <w:numId w:val="40"/>
        </w:numPr>
      </w:pPr>
      <w:r>
        <w:t>Choix de la procédure de consultation de la MOE.</w:t>
      </w:r>
    </w:p>
    <w:p w14:paraId="1BC68EF2" w14:textId="77777777" w:rsidR="008F5543" w:rsidRDefault="00FC1CAE" w:rsidP="00FC1CAE">
      <w:r>
        <w:t xml:space="preserve">Phase </w:t>
      </w:r>
      <w:r w:rsidR="008E0FC9">
        <w:t>4</w:t>
      </w:r>
      <w:r>
        <w:t xml:space="preserve"> : </w:t>
      </w:r>
    </w:p>
    <w:p w14:paraId="4418B949" w14:textId="5BBDCF4C" w:rsidR="00FC1CAE" w:rsidRDefault="00FC1CAE" w:rsidP="008F5543">
      <w:pPr>
        <w:pStyle w:val="Paragraphedeliste"/>
        <w:numPr>
          <w:ilvl w:val="0"/>
          <w:numId w:val="41"/>
        </w:numPr>
      </w:pPr>
      <w:r>
        <w:t>Analyse des plis et assistance jusqu’à la notification du marché MOE</w:t>
      </w:r>
    </w:p>
    <w:p w14:paraId="038907D4" w14:textId="728F1462" w:rsidR="00FC1CAE" w:rsidRDefault="00FC1CAE" w:rsidP="00FC1CAE">
      <w:pPr>
        <w:pStyle w:val="Paragraphedeliste"/>
        <w:numPr>
          <w:ilvl w:val="0"/>
          <w:numId w:val="41"/>
        </w:numPr>
      </w:pPr>
      <w:r>
        <w:t>Assistance au maître d’ouvrage pendant la consultation ;</w:t>
      </w:r>
    </w:p>
    <w:p w14:paraId="3AFE0F7B" w14:textId="022A6A58" w:rsidR="00FC1CAE" w:rsidRDefault="00FC1CAE" w:rsidP="00FC1CAE">
      <w:pPr>
        <w:pStyle w:val="Paragraphedeliste"/>
        <w:numPr>
          <w:ilvl w:val="0"/>
          <w:numId w:val="41"/>
        </w:numPr>
      </w:pPr>
      <w:r>
        <w:t>Rapport d’analyse ;</w:t>
      </w:r>
    </w:p>
    <w:p w14:paraId="3FA4B5C1" w14:textId="1C0A99FD" w:rsidR="00FC1CAE" w:rsidRDefault="00FC1CAE" w:rsidP="00FC1CAE">
      <w:pPr>
        <w:pStyle w:val="Paragraphedeliste"/>
        <w:numPr>
          <w:ilvl w:val="0"/>
          <w:numId w:val="41"/>
        </w:numPr>
      </w:pPr>
      <w:r>
        <w:t>Animation et assistance lors des commissions ;</w:t>
      </w:r>
    </w:p>
    <w:p w14:paraId="499021AC" w14:textId="69DA4222" w:rsidR="00FC1CAE" w:rsidRDefault="00FC1CAE" w:rsidP="00FC1CAE">
      <w:pPr>
        <w:pStyle w:val="Paragraphedeliste"/>
        <w:numPr>
          <w:ilvl w:val="0"/>
          <w:numId w:val="41"/>
        </w:numPr>
      </w:pPr>
      <w:r>
        <w:t>Assistance lors des éventuelles négociations et à la mise au point du marché de maîtrise d’œuvre.</w:t>
      </w:r>
    </w:p>
    <w:p w14:paraId="4927B260" w14:textId="5D91329A" w:rsidR="0017014E" w:rsidRPr="005F1A33" w:rsidRDefault="001703CC" w:rsidP="00DC23F9">
      <w:pPr>
        <w:pStyle w:val="Titre4"/>
        <w:ind w:left="0"/>
      </w:pPr>
      <w:bookmarkStart w:id="24" w:name="_Toc144118879"/>
      <w:r>
        <w:t>D</w:t>
      </w:r>
      <w:r w:rsidRPr="005F1A33">
        <w:t>urée d</w:t>
      </w:r>
      <w:r w:rsidR="000F38F3">
        <w:t>u marché</w:t>
      </w:r>
      <w:bookmarkEnd w:id="24"/>
      <w:r w:rsidRPr="005F1A33">
        <w:t xml:space="preserve"> </w:t>
      </w:r>
    </w:p>
    <w:p w14:paraId="6ED7706D" w14:textId="1940CD16" w:rsidR="00F24EA1" w:rsidRPr="002349E2" w:rsidRDefault="00F24EA1" w:rsidP="00F24EA1">
      <w:bookmarkStart w:id="25" w:name="_Toc5289806"/>
      <w:bookmarkStart w:id="26" w:name="_Toc79756832"/>
      <w:r w:rsidRPr="002349E2">
        <w:t xml:space="preserve">Date prévisionnelle de début d’exécution des prestations : </w:t>
      </w:r>
      <w:r w:rsidR="002D7267">
        <w:rPr>
          <w:b/>
        </w:rPr>
        <w:t>Février</w:t>
      </w:r>
      <w:r w:rsidRPr="002349E2">
        <w:rPr>
          <w:b/>
        </w:rPr>
        <w:t xml:space="preserve"> 202</w:t>
      </w:r>
      <w:r w:rsidR="002D7267">
        <w:rPr>
          <w:b/>
        </w:rPr>
        <w:t>5</w:t>
      </w:r>
      <w:r w:rsidRPr="002349E2">
        <w:rPr>
          <w:b/>
        </w:rPr>
        <w:t>.</w:t>
      </w:r>
      <w:r w:rsidRPr="002349E2">
        <w:t xml:space="preserve"> </w:t>
      </w:r>
    </w:p>
    <w:p w14:paraId="5185A4C8" w14:textId="142BAE40" w:rsidR="00F24EA1" w:rsidRPr="002349E2" w:rsidRDefault="00F24EA1" w:rsidP="00F24EA1">
      <w:r w:rsidRPr="002349E2">
        <w:t xml:space="preserve">Le délai prévisionnel d’exécution des prestations </w:t>
      </w:r>
      <w:r w:rsidR="00AA14B4">
        <w:t xml:space="preserve">de la tranche ferme </w:t>
      </w:r>
      <w:r w:rsidRPr="002349E2">
        <w:t xml:space="preserve">est de </w:t>
      </w:r>
      <w:r w:rsidR="00D46D18">
        <w:t>4</w:t>
      </w:r>
      <w:r w:rsidRPr="002349E2">
        <w:t xml:space="preserve"> mo</w:t>
      </w:r>
      <w:r w:rsidR="00AA14B4">
        <w:t xml:space="preserve">is, et </w:t>
      </w:r>
      <w:r w:rsidR="00AA14B4">
        <w:t>pour la tranche optionnelle</w:t>
      </w:r>
      <w:r w:rsidR="00AA14B4">
        <w:t xml:space="preserve"> de 2 mois, soit une durée totale d’exécution des prestations de 6 mois, hors période de validation.</w:t>
      </w:r>
    </w:p>
    <w:p w14:paraId="48AE138A" w14:textId="40CEFF72" w:rsidR="008000DF" w:rsidRPr="002349E2" w:rsidRDefault="008000DF" w:rsidP="008000DF">
      <w:pPr>
        <w:pStyle w:val="Titre4"/>
        <w:ind w:left="0"/>
      </w:pPr>
      <w:bookmarkStart w:id="27" w:name="_Toc144118880"/>
      <w:r w:rsidRPr="002349E2">
        <w:t xml:space="preserve">Variantes </w:t>
      </w:r>
      <w:bookmarkStart w:id="28" w:name="_GoBack"/>
      <w:bookmarkEnd w:id="25"/>
      <w:bookmarkEnd w:id="26"/>
      <w:bookmarkEnd w:id="27"/>
      <w:bookmarkEnd w:id="28"/>
    </w:p>
    <w:p w14:paraId="59307B69" w14:textId="4602FABB" w:rsidR="008000DF" w:rsidRDefault="00341BF9" w:rsidP="008000DF">
      <w:pPr>
        <w:pStyle w:val="Default"/>
        <w:spacing w:line="280" w:lineRule="exact"/>
        <w:jc w:val="both"/>
        <w:rPr>
          <w:rFonts w:ascii="Arial" w:hAnsi="Arial" w:cs="Arial"/>
          <w:color w:val="auto"/>
          <w:sz w:val="20"/>
          <w:szCs w:val="20"/>
        </w:rPr>
      </w:pPr>
      <w:r>
        <w:rPr>
          <w:rFonts w:ascii="Arial" w:hAnsi="Arial" w:cs="Arial"/>
          <w:color w:val="auto"/>
          <w:sz w:val="20"/>
          <w:szCs w:val="20"/>
        </w:rPr>
        <w:t>Dans le cadre de la présente consultation, les variantes ne sont pas autorisées.</w:t>
      </w:r>
    </w:p>
    <w:p w14:paraId="0F682AAE" w14:textId="77777777" w:rsidR="0017014E" w:rsidRPr="001B6C40" w:rsidRDefault="00A04FFC" w:rsidP="008000DF">
      <w:pPr>
        <w:pStyle w:val="Titre4"/>
        <w:ind w:left="0"/>
      </w:pPr>
      <w:bookmarkStart w:id="29" w:name="_Toc144118882"/>
      <w:r>
        <w:t>U</w:t>
      </w:r>
      <w:r w:rsidRPr="00173231">
        <w:t>nité monétaire et droit applicable</w:t>
      </w:r>
      <w:bookmarkEnd w:id="29"/>
    </w:p>
    <w:p w14:paraId="127156D3" w14:textId="27EC52B1" w:rsidR="0017014E" w:rsidRPr="005F1A33" w:rsidRDefault="0017014E" w:rsidP="0017014E">
      <w:pPr>
        <w:spacing w:line="240" w:lineRule="auto"/>
        <w:jc w:val="both"/>
        <w:rPr>
          <w:rFonts w:cs="Arial"/>
        </w:rPr>
      </w:pPr>
      <w:r w:rsidRPr="005F1A33">
        <w:rPr>
          <w:rFonts w:cs="Arial"/>
        </w:rPr>
        <w:t xml:space="preserve">L’euro est la monnaie de compte </w:t>
      </w:r>
      <w:r w:rsidR="009C6685">
        <w:rPr>
          <w:rFonts w:cs="Arial"/>
        </w:rPr>
        <w:t>du marché</w:t>
      </w:r>
      <w:r w:rsidRPr="005F1A33">
        <w:rPr>
          <w:rFonts w:cs="Arial"/>
        </w:rPr>
        <w:t>.</w:t>
      </w:r>
      <w:r>
        <w:rPr>
          <w:rFonts w:cs="Arial"/>
        </w:rPr>
        <w:t xml:space="preserve"> </w:t>
      </w:r>
      <w:r w:rsidRPr="004451A0">
        <w:rPr>
          <w:rFonts w:cs="Arial"/>
        </w:rPr>
        <w:t xml:space="preserve">Le </w:t>
      </w:r>
      <w:r w:rsidR="007C5541">
        <w:rPr>
          <w:rFonts w:cs="Arial"/>
        </w:rPr>
        <w:t>soumissionnaire</w:t>
      </w:r>
      <w:r w:rsidRPr="004451A0">
        <w:rPr>
          <w:rFonts w:cs="Arial"/>
        </w:rPr>
        <w:t xml:space="preserve"> présente </w:t>
      </w:r>
      <w:r>
        <w:rPr>
          <w:rFonts w:cs="Arial"/>
        </w:rPr>
        <w:t>une offre établie en euros.</w:t>
      </w:r>
    </w:p>
    <w:p w14:paraId="211C93A7" w14:textId="0C5D3AC6" w:rsidR="0017014E" w:rsidRDefault="0017014E" w:rsidP="0017014E">
      <w:pPr>
        <w:spacing w:line="240" w:lineRule="auto"/>
        <w:jc w:val="both"/>
        <w:rPr>
          <w:rFonts w:cs="Arial"/>
        </w:rPr>
      </w:pPr>
      <w:r w:rsidRPr="005F1A33">
        <w:rPr>
          <w:rFonts w:cs="Arial"/>
        </w:rPr>
        <w:lastRenderedPageBreak/>
        <w:t xml:space="preserve">Le droit applicable est le droit français. Seuls les tribunaux français sont compétents pour connaître des litiges liés à la passation ou à l’exécution </w:t>
      </w:r>
      <w:r>
        <w:rPr>
          <w:rFonts w:cs="Arial"/>
        </w:rPr>
        <w:t xml:space="preserve">de la présente consultation et </w:t>
      </w:r>
      <w:r w:rsidR="009C6685">
        <w:rPr>
          <w:rFonts w:cs="Arial"/>
        </w:rPr>
        <w:t>du marché</w:t>
      </w:r>
      <w:r w:rsidRPr="005F1A33">
        <w:rPr>
          <w:rFonts w:cs="Arial"/>
        </w:rPr>
        <w:t>.</w:t>
      </w:r>
    </w:p>
    <w:p w14:paraId="60592D95" w14:textId="1AA737B3" w:rsidR="0017014E" w:rsidRPr="005F1A33" w:rsidRDefault="008000DF" w:rsidP="00F0684E">
      <w:pPr>
        <w:pStyle w:val="Titre3"/>
        <w:ind w:left="0"/>
      </w:pPr>
      <w:bookmarkStart w:id="30" w:name="_Toc144118883"/>
      <w:r>
        <w:t>Organisation</w:t>
      </w:r>
      <w:r w:rsidR="00A04FFC" w:rsidRPr="005F1A33">
        <w:t xml:space="preserve"> de </w:t>
      </w:r>
      <w:r>
        <w:t xml:space="preserve">la </w:t>
      </w:r>
      <w:r w:rsidR="00A04FFC" w:rsidRPr="005F1A33">
        <w:t>consultation</w:t>
      </w:r>
      <w:bookmarkEnd w:id="30"/>
    </w:p>
    <w:p w14:paraId="583684A5" w14:textId="2BAFF4F2" w:rsidR="0017014E" w:rsidRPr="005F1A33" w:rsidRDefault="00A04FFC" w:rsidP="001B6C40">
      <w:pPr>
        <w:pStyle w:val="Titre4"/>
        <w:ind w:left="0"/>
      </w:pPr>
      <w:bookmarkStart w:id="31" w:name="_Toc144118884"/>
      <w:r w:rsidRPr="005F1A33">
        <w:t xml:space="preserve">Contenu du </w:t>
      </w:r>
      <w:r w:rsidR="00CE76B8">
        <w:t>dossier de consultation</w:t>
      </w:r>
      <w:bookmarkEnd w:id="31"/>
    </w:p>
    <w:p w14:paraId="250EAD2C" w14:textId="77777777" w:rsidR="007F5511" w:rsidRDefault="007F5511" w:rsidP="007F5511">
      <w:pPr>
        <w:pStyle w:val="Default"/>
        <w:spacing w:line="280" w:lineRule="exact"/>
        <w:jc w:val="both"/>
        <w:rPr>
          <w:rFonts w:ascii="Arial" w:hAnsi="Arial" w:cs="Arial"/>
          <w:color w:val="auto"/>
          <w:sz w:val="20"/>
          <w:szCs w:val="20"/>
        </w:rPr>
      </w:pPr>
      <w:r w:rsidRPr="000348E5">
        <w:rPr>
          <w:rFonts w:ascii="Arial" w:hAnsi="Arial" w:cs="Arial"/>
          <w:color w:val="auto"/>
          <w:sz w:val="20"/>
          <w:szCs w:val="20"/>
        </w:rPr>
        <w:t xml:space="preserve">Le dossier de consultation des entreprises est remis gratuitement. Il est disponible à l’adresse électronique suivante : </w:t>
      </w:r>
      <w:hyperlink r:id="rId12" w:history="1">
        <w:r w:rsidRPr="00D939AD">
          <w:rPr>
            <w:rStyle w:val="Lienhypertexte"/>
            <w:rFonts w:eastAsiaTheme="majorEastAsia" w:cs="Arial"/>
            <w:szCs w:val="20"/>
          </w:rPr>
          <w:t>https://www.marches-publics.gouv.fr/</w:t>
        </w:r>
      </w:hyperlink>
      <w:r>
        <w:rPr>
          <w:rFonts w:ascii="Arial" w:hAnsi="Arial" w:cs="Arial"/>
          <w:color w:val="auto"/>
          <w:sz w:val="20"/>
          <w:szCs w:val="20"/>
        </w:rPr>
        <w:t xml:space="preserve"> </w:t>
      </w:r>
    </w:p>
    <w:p w14:paraId="3F16364B" w14:textId="77777777" w:rsidR="007F5511" w:rsidRDefault="007F5511" w:rsidP="007F5511">
      <w:pPr>
        <w:pStyle w:val="Default"/>
        <w:spacing w:line="280" w:lineRule="exact"/>
        <w:jc w:val="both"/>
        <w:rPr>
          <w:rFonts w:ascii="Arial" w:hAnsi="Arial" w:cs="Arial"/>
          <w:color w:val="auto"/>
          <w:sz w:val="20"/>
          <w:szCs w:val="20"/>
        </w:rPr>
      </w:pPr>
      <w:r>
        <w:rPr>
          <w:rFonts w:ascii="Arial" w:hAnsi="Arial" w:cs="Arial"/>
          <w:color w:val="auto"/>
          <w:sz w:val="20"/>
          <w:szCs w:val="20"/>
        </w:rPr>
        <w:t xml:space="preserve">Le </w:t>
      </w:r>
      <w:r w:rsidRPr="005471A0">
        <w:rPr>
          <w:rFonts w:ascii="Arial" w:hAnsi="Arial" w:cs="Arial"/>
          <w:color w:val="auto"/>
          <w:sz w:val="20"/>
          <w:szCs w:val="20"/>
        </w:rPr>
        <w:t>dossier de consultation est constitué par</w:t>
      </w:r>
      <w:r>
        <w:rPr>
          <w:rFonts w:ascii="Arial" w:hAnsi="Arial" w:cs="Arial"/>
          <w:color w:val="auto"/>
          <w:sz w:val="20"/>
          <w:szCs w:val="20"/>
        </w:rPr>
        <w:t xml:space="preserve"> l’ensemble des documents suivants</w:t>
      </w:r>
      <w:r w:rsidRPr="005471A0">
        <w:rPr>
          <w:rFonts w:ascii="Arial" w:hAnsi="Arial" w:cs="Arial"/>
          <w:color w:val="auto"/>
          <w:sz w:val="20"/>
          <w:szCs w:val="20"/>
        </w:rPr>
        <w:t xml:space="preserve"> : </w:t>
      </w:r>
    </w:p>
    <w:p w14:paraId="522DB5C2" w14:textId="77777777" w:rsidR="007F5511" w:rsidRPr="000348E5" w:rsidRDefault="007F5511" w:rsidP="00F0684E">
      <w:pPr>
        <w:numPr>
          <w:ilvl w:val="0"/>
          <w:numId w:val="22"/>
        </w:numPr>
        <w:tabs>
          <w:tab w:val="left" w:pos="1276"/>
        </w:tabs>
        <w:spacing w:line="276" w:lineRule="auto"/>
        <w:ind w:left="2127" w:hanging="1276"/>
        <w:jc w:val="both"/>
        <w:rPr>
          <w:rFonts w:cs="Arial"/>
        </w:rPr>
      </w:pPr>
      <w:r w:rsidRPr="000348E5">
        <w:rPr>
          <w:rFonts w:cs="Arial"/>
        </w:rPr>
        <w:t xml:space="preserve">Le présent règlement et ses annexes : </w:t>
      </w:r>
    </w:p>
    <w:p w14:paraId="3EA2BD80" w14:textId="77777777" w:rsidR="007F5511" w:rsidRPr="000348E5" w:rsidRDefault="007F5511" w:rsidP="00F0684E">
      <w:pPr>
        <w:numPr>
          <w:ilvl w:val="1"/>
          <w:numId w:val="22"/>
        </w:numPr>
        <w:spacing w:line="276" w:lineRule="auto"/>
        <w:ind w:left="1843" w:hanging="567"/>
        <w:jc w:val="both"/>
        <w:rPr>
          <w:rFonts w:cs="Arial"/>
        </w:rPr>
      </w:pPr>
      <w:r w:rsidRPr="000348E5">
        <w:rPr>
          <w:rFonts w:cs="Arial"/>
        </w:rPr>
        <w:t>Conditions de la dématérialisation</w:t>
      </w:r>
    </w:p>
    <w:p w14:paraId="044CB22B" w14:textId="77777777" w:rsidR="007F5511" w:rsidRPr="008C1EF6" w:rsidRDefault="007F5511" w:rsidP="00F0684E">
      <w:pPr>
        <w:numPr>
          <w:ilvl w:val="1"/>
          <w:numId w:val="22"/>
        </w:numPr>
        <w:spacing w:line="276" w:lineRule="auto"/>
        <w:ind w:left="1843" w:hanging="567"/>
        <w:jc w:val="both"/>
        <w:rPr>
          <w:rFonts w:cs="Arial"/>
        </w:rPr>
      </w:pPr>
      <w:r w:rsidRPr="008C1EF6">
        <w:rPr>
          <w:rFonts w:cs="Arial"/>
        </w:rPr>
        <w:t xml:space="preserve">Bourse à la cotraitance </w:t>
      </w:r>
    </w:p>
    <w:p w14:paraId="39351C88" w14:textId="74262765" w:rsidR="007F5511" w:rsidRDefault="007F5511" w:rsidP="00F0684E">
      <w:pPr>
        <w:numPr>
          <w:ilvl w:val="0"/>
          <w:numId w:val="22"/>
        </w:numPr>
        <w:tabs>
          <w:tab w:val="left" w:pos="1276"/>
        </w:tabs>
        <w:spacing w:line="276" w:lineRule="auto"/>
        <w:ind w:left="2127" w:hanging="1276"/>
        <w:rPr>
          <w:rFonts w:cs="Arial"/>
        </w:rPr>
      </w:pPr>
      <w:bookmarkStart w:id="32" w:name="_Hlk69818191"/>
      <w:r w:rsidRPr="000348E5">
        <w:rPr>
          <w:rFonts w:cs="Arial"/>
        </w:rPr>
        <w:t>Le Cahier des clauses par</w:t>
      </w:r>
      <w:r>
        <w:rPr>
          <w:rFonts w:cs="Arial"/>
        </w:rPr>
        <w:t>ticulières</w:t>
      </w:r>
      <w:r w:rsidR="008C1EF6">
        <w:rPr>
          <w:rFonts w:cs="Arial"/>
        </w:rPr>
        <w:t xml:space="preserve"> et ses annexes :</w:t>
      </w:r>
    </w:p>
    <w:p w14:paraId="7607C9B0" w14:textId="59FF88C8" w:rsidR="002D381D" w:rsidRDefault="002D381D" w:rsidP="002D381D">
      <w:pPr>
        <w:numPr>
          <w:ilvl w:val="1"/>
          <w:numId w:val="22"/>
        </w:numPr>
        <w:spacing w:line="276" w:lineRule="auto"/>
        <w:ind w:left="1843" w:hanging="567"/>
        <w:rPr>
          <w:rFonts w:cs="Arial"/>
        </w:rPr>
      </w:pPr>
      <w:r w:rsidRPr="002D381D">
        <w:rPr>
          <w:rFonts w:cs="Arial"/>
        </w:rPr>
        <w:t xml:space="preserve">ANNEXE CCP1 </w:t>
      </w:r>
      <w:r>
        <w:rPr>
          <w:rFonts w:cs="Arial"/>
        </w:rPr>
        <w:t>Convention d’interchange EDIFLEX ;</w:t>
      </w:r>
    </w:p>
    <w:p w14:paraId="30769AF4" w14:textId="46B015C1" w:rsidR="002D381D" w:rsidRPr="002D381D" w:rsidRDefault="00DC4D2B" w:rsidP="002D381D">
      <w:pPr>
        <w:numPr>
          <w:ilvl w:val="1"/>
          <w:numId w:val="22"/>
        </w:numPr>
        <w:spacing w:line="276" w:lineRule="auto"/>
        <w:ind w:left="1843" w:hanging="567"/>
        <w:rPr>
          <w:rFonts w:cs="Arial"/>
        </w:rPr>
      </w:pPr>
      <w:r>
        <w:rPr>
          <w:rFonts w:cs="Arial"/>
        </w:rPr>
        <w:t>ANNEXE CCP2</w:t>
      </w:r>
      <w:r w:rsidR="002D381D" w:rsidRPr="002D381D">
        <w:rPr>
          <w:rFonts w:cs="Arial"/>
        </w:rPr>
        <w:t xml:space="preserve"> </w:t>
      </w:r>
      <w:r>
        <w:rPr>
          <w:rFonts w:cs="Arial"/>
        </w:rPr>
        <w:t>Audit énergétique</w:t>
      </w:r>
      <w:r w:rsidR="002D381D" w:rsidRPr="002D381D">
        <w:rPr>
          <w:rFonts w:cs="Arial"/>
        </w:rPr>
        <w:t xml:space="preserve"> ;</w:t>
      </w:r>
    </w:p>
    <w:p w14:paraId="51235463" w14:textId="75760E11" w:rsidR="002D381D" w:rsidRDefault="00DC4D2B" w:rsidP="002D381D">
      <w:pPr>
        <w:numPr>
          <w:ilvl w:val="1"/>
          <w:numId w:val="22"/>
        </w:numPr>
        <w:spacing w:line="276" w:lineRule="auto"/>
        <w:ind w:left="1843" w:hanging="567"/>
        <w:rPr>
          <w:rFonts w:cs="Arial"/>
        </w:rPr>
      </w:pPr>
      <w:r>
        <w:rPr>
          <w:rFonts w:cs="Arial"/>
        </w:rPr>
        <w:t>ANNEXE CCP3</w:t>
      </w:r>
      <w:r w:rsidR="002D381D" w:rsidRPr="002D381D">
        <w:rPr>
          <w:rFonts w:cs="Arial"/>
        </w:rPr>
        <w:t xml:space="preserve"> </w:t>
      </w:r>
      <w:r>
        <w:rPr>
          <w:rFonts w:cs="Arial"/>
        </w:rPr>
        <w:t>Maquette numérique</w:t>
      </w:r>
      <w:r w:rsidR="002D381D" w:rsidRPr="002D381D">
        <w:rPr>
          <w:rFonts w:cs="Arial"/>
        </w:rPr>
        <w:t xml:space="preserve"> ;</w:t>
      </w:r>
    </w:p>
    <w:p w14:paraId="784D7C62" w14:textId="542CEFE6" w:rsidR="002D381D" w:rsidRDefault="00DC4D2B" w:rsidP="002D381D">
      <w:pPr>
        <w:numPr>
          <w:ilvl w:val="1"/>
          <w:numId w:val="22"/>
        </w:numPr>
        <w:spacing w:line="276" w:lineRule="auto"/>
        <w:ind w:left="1843" w:hanging="567"/>
        <w:rPr>
          <w:rFonts w:cs="Arial"/>
        </w:rPr>
      </w:pPr>
      <w:r>
        <w:rPr>
          <w:rFonts w:cs="Arial"/>
        </w:rPr>
        <w:t>ANNEXE CCP4 Plan Géomètre provisoire ;</w:t>
      </w:r>
    </w:p>
    <w:p w14:paraId="58C88002" w14:textId="5C0BCD39" w:rsidR="002D381D" w:rsidRDefault="00DC4D2B" w:rsidP="002D381D">
      <w:pPr>
        <w:numPr>
          <w:ilvl w:val="1"/>
          <w:numId w:val="22"/>
        </w:numPr>
        <w:spacing w:line="276" w:lineRule="auto"/>
        <w:ind w:left="1843" w:hanging="567"/>
        <w:rPr>
          <w:rFonts w:cs="Arial"/>
        </w:rPr>
      </w:pPr>
      <w:r>
        <w:rPr>
          <w:rFonts w:cs="Arial"/>
        </w:rPr>
        <w:t>ANNEXE CCP5 Plan Extrait DIAG Patrimoine Audit Banyuls ;</w:t>
      </w:r>
    </w:p>
    <w:p w14:paraId="561EB8B5" w14:textId="1A5D6439" w:rsidR="002D381D" w:rsidRPr="002D381D" w:rsidRDefault="00DC4D2B" w:rsidP="002D381D">
      <w:pPr>
        <w:numPr>
          <w:ilvl w:val="1"/>
          <w:numId w:val="22"/>
        </w:numPr>
        <w:spacing w:line="276" w:lineRule="auto"/>
        <w:ind w:left="1843" w:hanging="567"/>
        <w:rPr>
          <w:rFonts w:cs="Arial"/>
        </w:rPr>
      </w:pPr>
      <w:r>
        <w:rPr>
          <w:rFonts w:cs="Arial"/>
        </w:rPr>
        <w:t>ANNEXE CCP6 Fiches bâtimentaires</w:t>
      </w:r>
    </w:p>
    <w:p w14:paraId="76C24F8A" w14:textId="119E93DB" w:rsidR="008C1EF6" w:rsidRDefault="00DC4D2B" w:rsidP="002D381D">
      <w:pPr>
        <w:numPr>
          <w:ilvl w:val="1"/>
          <w:numId w:val="22"/>
        </w:numPr>
        <w:spacing w:line="276" w:lineRule="auto"/>
        <w:ind w:left="1843" w:hanging="567"/>
        <w:rPr>
          <w:rFonts w:cs="Arial"/>
        </w:rPr>
      </w:pPr>
      <w:r>
        <w:rPr>
          <w:rFonts w:cs="Arial"/>
        </w:rPr>
        <w:t>ANNEXE CCP7 Organigramme OOB</w:t>
      </w:r>
    </w:p>
    <w:p w14:paraId="0F9AD04C" w14:textId="11AC13FB" w:rsidR="005E5887" w:rsidRPr="000348E5" w:rsidRDefault="005E5887" w:rsidP="00F0684E">
      <w:pPr>
        <w:numPr>
          <w:ilvl w:val="0"/>
          <w:numId w:val="22"/>
        </w:numPr>
        <w:tabs>
          <w:tab w:val="left" w:pos="1276"/>
        </w:tabs>
        <w:spacing w:line="276" w:lineRule="auto"/>
        <w:ind w:left="2127" w:hanging="1276"/>
        <w:rPr>
          <w:rFonts w:cs="Arial"/>
        </w:rPr>
      </w:pPr>
      <w:r>
        <w:rPr>
          <w:rFonts w:cs="Arial"/>
        </w:rPr>
        <w:t>L’acte d’engagement (ATTRI1)</w:t>
      </w:r>
      <w:r w:rsidR="009D3C03">
        <w:rPr>
          <w:rFonts w:cs="Arial"/>
        </w:rPr>
        <w:t xml:space="preserve"> et son annexe :</w:t>
      </w:r>
    </w:p>
    <w:p w14:paraId="5A4B5D62" w14:textId="45B1FFB1" w:rsidR="007F5511" w:rsidRPr="000348E5" w:rsidRDefault="007F5511" w:rsidP="00F0684E">
      <w:pPr>
        <w:numPr>
          <w:ilvl w:val="1"/>
          <w:numId w:val="22"/>
        </w:numPr>
        <w:spacing w:line="276" w:lineRule="auto"/>
        <w:ind w:left="1843" w:hanging="567"/>
        <w:jc w:val="both"/>
        <w:rPr>
          <w:rFonts w:cs="Arial"/>
        </w:rPr>
      </w:pPr>
      <w:bookmarkStart w:id="33" w:name="_Hlk69764890"/>
      <w:r w:rsidRPr="000348E5">
        <w:rPr>
          <w:rFonts w:cs="Arial"/>
        </w:rPr>
        <w:t>L</w:t>
      </w:r>
      <w:r w:rsidR="009D3C03">
        <w:rPr>
          <w:rFonts w:cs="Arial"/>
        </w:rPr>
        <w:t>e détail des prix global et forfaitaire (DPGF)</w:t>
      </w:r>
    </w:p>
    <w:bookmarkEnd w:id="32"/>
    <w:bookmarkEnd w:id="33"/>
    <w:p w14:paraId="5BE681C5" w14:textId="77777777" w:rsidR="007F5511" w:rsidRPr="002349E2" w:rsidRDefault="007F5511" w:rsidP="00F0684E">
      <w:pPr>
        <w:numPr>
          <w:ilvl w:val="0"/>
          <w:numId w:val="22"/>
        </w:numPr>
        <w:tabs>
          <w:tab w:val="left" w:pos="1276"/>
        </w:tabs>
        <w:spacing w:line="276" w:lineRule="auto"/>
        <w:ind w:left="2127" w:hanging="1276"/>
        <w:jc w:val="both"/>
        <w:rPr>
          <w:rFonts w:cs="Arial"/>
        </w:rPr>
      </w:pPr>
      <w:r w:rsidRPr="002349E2">
        <w:rPr>
          <w:rFonts w:cs="Arial"/>
        </w:rPr>
        <w:t xml:space="preserve">DC1 </w:t>
      </w:r>
    </w:p>
    <w:p w14:paraId="350D4180" w14:textId="77777777" w:rsidR="007F5511" w:rsidRPr="002349E2" w:rsidRDefault="007F5511" w:rsidP="00F0684E">
      <w:pPr>
        <w:numPr>
          <w:ilvl w:val="0"/>
          <w:numId w:val="22"/>
        </w:numPr>
        <w:tabs>
          <w:tab w:val="left" w:pos="1276"/>
        </w:tabs>
        <w:spacing w:line="276" w:lineRule="auto"/>
        <w:ind w:left="2127" w:hanging="1276"/>
        <w:jc w:val="both"/>
        <w:rPr>
          <w:rFonts w:cs="Arial"/>
        </w:rPr>
      </w:pPr>
      <w:r w:rsidRPr="002349E2">
        <w:rPr>
          <w:rFonts w:cs="Arial"/>
        </w:rPr>
        <w:t>DC2</w:t>
      </w:r>
    </w:p>
    <w:p w14:paraId="5896AAA8" w14:textId="77777777" w:rsidR="007F5511" w:rsidRPr="007F5511" w:rsidRDefault="007F5511" w:rsidP="00F0684E">
      <w:pPr>
        <w:numPr>
          <w:ilvl w:val="0"/>
          <w:numId w:val="22"/>
        </w:numPr>
        <w:tabs>
          <w:tab w:val="left" w:pos="1276"/>
        </w:tabs>
        <w:spacing w:line="276" w:lineRule="auto"/>
        <w:ind w:left="2127" w:hanging="1276"/>
        <w:jc w:val="both"/>
        <w:rPr>
          <w:rFonts w:cs="Arial"/>
        </w:rPr>
      </w:pPr>
      <w:r w:rsidRPr="002349E2">
        <w:rPr>
          <w:rFonts w:cs="Arial"/>
        </w:rPr>
        <w:t>DC4 déclaration de</w:t>
      </w:r>
      <w:r w:rsidRPr="007F5511">
        <w:rPr>
          <w:rFonts w:cs="Arial"/>
        </w:rPr>
        <w:t xml:space="preserve"> sous-traitance</w:t>
      </w:r>
    </w:p>
    <w:p w14:paraId="16D71728" w14:textId="36620713" w:rsidR="007F5511" w:rsidRDefault="007F5511" w:rsidP="007F5511">
      <w:pPr>
        <w:tabs>
          <w:tab w:val="left" w:pos="1276"/>
        </w:tabs>
        <w:spacing w:line="276" w:lineRule="auto"/>
        <w:ind w:left="851"/>
        <w:jc w:val="both"/>
        <w:rPr>
          <w:rFonts w:cs="Arial"/>
        </w:rPr>
      </w:pPr>
    </w:p>
    <w:p w14:paraId="1E03539C" w14:textId="77777777" w:rsidR="00E3472C" w:rsidRDefault="007F5511" w:rsidP="007F5511">
      <w:pPr>
        <w:pStyle w:val="Default"/>
        <w:spacing w:line="280" w:lineRule="exact"/>
        <w:jc w:val="both"/>
        <w:rPr>
          <w:rFonts w:ascii="Arial" w:hAnsi="Arial" w:cs="Arial"/>
          <w:color w:val="auto"/>
          <w:sz w:val="20"/>
          <w:szCs w:val="20"/>
        </w:rPr>
      </w:pPr>
      <w:r w:rsidRPr="007F5511">
        <w:rPr>
          <w:rFonts w:ascii="Arial" w:hAnsi="Arial" w:cs="Arial"/>
          <w:color w:val="auto"/>
          <w:sz w:val="20"/>
          <w:szCs w:val="20"/>
        </w:rPr>
        <w:t xml:space="preserve">Les formulaires sont téléchargeables sur le site de la DAJ : </w:t>
      </w:r>
    </w:p>
    <w:p w14:paraId="2725A092" w14:textId="6FFB7D50" w:rsidR="007F5511" w:rsidRPr="007F5511" w:rsidRDefault="009764ED" w:rsidP="007F5511">
      <w:pPr>
        <w:pStyle w:val="Default"/>
        <w:spacing w:line="280" w:lineRule="exact"/>
        <w:jc w:val="both"/>
        <w:rPr>
          <w:rFonts w:ascii="Arial" w:hAnsi="Arial" w:cs="Arial"/>
          <w:color w:val="auto"/>
          <w:sz w:val="20"/>
          <w:szCs w:val="20"/>
        </w:rPr>
      </w:pPr>
      <w:hyperlink r:id="rId13" w:history="1">
        <w:r w:rsidR="007F5511" w:rsidRPr="00464239">
          <w:rPr>
            <w:rStyle w:val="Lienhypertexte"/>
            <w:rFonts w:ascii="Arial" w:hAnsi="Arial" w:cs="Arial"/>
            <w:sz w:val="20"/>
            <w:szCs w:val="20"/>
          </w:rPr>
          <w:t>https://www.economie.gouv.fr/daj/formulaires</w:t>
        </w:r>
      </w:hyperlink>
      <w:r w:rsidR="007F5511">
        <w:rPr>
          <w:rFonts w:ascii="Arial" w:hAnsi="Arial" w:cs="Arial"/>
          <w:color w:val="auto"/>
          <w:sz w:val="20"/>
          <w:szCs w:val="20"/>
        </w:rPr>
        <w:t xml:space="preserve"> </w:t>
      </w:r>
      <w:r w:rsidR="007F5511" w:rsidRPr="007F5511">
        <w:rPr>
          <w:rFonts w:ascii="Arial" w:hAnsi="Arial" w:cs="Arial"/>
          <w:color w:val="auto"/>
          <w:sz w:val="20"/>
          <w:szCs w:val="20"/>
        </w:rPr>
        <w:t xml:space="preserve"> </w:t>
      </w:r>
    </w:p>
    <w:p w14:paraId="698DCA64" w14:textId="77777777" w:rsidR="007F5511" w:rsidRPr="007F5511" w:rsidRDefault="007F5511" w:rsidP="007F5511">
      <w:pPr>
        <w:pStyle w:val="Default"/>
        <w:spacing w:line="280" w:lineRule="exact"/>
        <w:jc w:val="both"/>
        <w:rPr>
          <w:rFonts w:ascii="Arial" w:hAnsi="Arial" w:cs="Arial"/>
          <w:color w:val="auto"/>
          <w:sz w:val="20"/>
          <w:szCs w:val="20"/>
        </w:rPr>
      </w:pPr>
    </w:p>
    <w:p w14:paraId="69B63499" w14:textId="32E05CD2" w:rsidR="007F5511" w:rsidRPr="007F5511" w:rsidRDefault="007F5511" w:rsidP="007F5511">
      <w:pPr>
        <w:pStyle w:val="Default"/>
        <w:spacing w:line="280" w:lineRule="exact"/>
        <w:jc w:val="both"/>
        <w:rPr>
          <w:rFonts w:ascii="Arial" w:hAnsi="Arial" w:cs="Arial"/>
          <w:color w:val="auto"/>
          <w:sz w:val="20"/>
          <w:szCs w:val="20"/>
        </w:rPr>
      </w:pPr>
      <w:r w:rsidRPr="007F5511">
        <w:rPr>
          <w:rFonts w:ascii="Arial" w:hAnsi="Arial" w:cs="Arial"/>
          <w:color w:val="auto"/>
          <w:sz w:val="20"/>
          <w:szCs w:val="20"/>
        </w:rPr>
        <w:t xml:space="preserve">Le contrat fait référence au CCAG </w:t>
      </w:r>
      <w:r>
        <w:rPr>
          <w:rFonts w:ascii="Arial" w:hAnsi="Arial" w:cs="Arial"/>
          <w:color w:val="auto"/>
          <w:sz w:val="20"/>
          <w:szCs w:val="20"/>
        </w:rPr>
        <w:t>Prestations Intellectuelles</w:t>
      </w:r>
      <w:r w:rsidRPr="007F5511">
        <w:rPr>
          <w:rFonts w:ascii="Arial" w:hAnsi="Arial" w:cs="Arial"/>
          <w:color w:val="auto"/>
          <w:sz w:val="20"/>
          <w:szCs w:val="20"/>
        </w:rPr>
        <w:t xml:space="preserve"> du 30/03/2021, consultable sur le site </w:t>
      </w:r>
      <w:hyperlink r:id="rId14" w:history="1">
        <w:r w:rsidRPr="00464239">
          <w:rPr>
            <w:rStyle w:val="Lienhypertexte"/>
            <w:rFonts w:ascii="Arial" w:hAnsi="Arial" w:cs="Arial"/>
            <w:sz w:val="20"/>
            <w:szCs w:val="20"/>
          </w:rPr>
          <w:t>https://www.legifrance.gouv.fr/jorf/id/JORFTEXT000043310778</w:t>
        </w:r>
      </w:hyperlink>
      <w:r>
        <w:rPr>
          <w:rFonts w:ascii="Arial" w:hAnsi="Arial" w:cs="Arial"/>
          <w:color w:val="auto"/>
          <w:sz w:val="20"/>
          <w:szCs w:val="20"/>
        </w:rPr>
        <w:t xml:space="preserve"> </w:t>
      </w:r>
      <w:r w:rsidRPr="007F5511">
        <w:rPr>
          <w:rFonts w:ascii="Arial" w:hAnsi="Arial" w:cs="Arial"/>
          <w:color w:val="auto"/>
          <w:sz w:val="20"/>
          <w:szCs w:val="20"/>
        </w:rPr>
        <w:t>.</w:t>
      </w:r>
    </w:p>
    <w:p w14:paraId="2EDB03BA" w14:textId="55ACAFC6" w:rsidR="0017014E" w:rsidRPr="007F5511" w:rsidRDefault="00A04FFC" w:rsidP="007F5511">
      <w:pPr>
        <w:pStyle w:val="Titre4"/>
        <w:ind w:left="0"/>
      </w:pPr>
      <w:bookmarkStart w:id="34" w:name="_Toc144118885"/>
      <w:r w:rsidRPr="007F5511">
        <w:t xml:space="preserve">Obtention du </w:t>
      </w:r>
      <w:r w:rsidR="00E276AE" w:rsidRPr="007F5511">
        <w:t xml:space="preserve">dossier de consultation - </w:t>
      </w:r>
      <w:r w:rsidR="0017014E" w:rsidRPr="007F5511">
        <w:t>D</w:t>
      </w:r>
      <w:r w:rsidR="00E276AE" w:rsidRPr="007F5511">
        <w:t>ématérialisation</w:t>
      </w:r>
      <w:bookmarkEnd w:id="34"/>
    </w:p>
    <w:p w14:paraId="397F20DD" w14:textId="3EF5952F" w:rsidR="0017014E" w:rsidRDefault="0017014E" w:rsidP="009B7ED2">
      <w:pPr>
        <w:spacing w:after="120" w:line="240" w:lineRule="auto"/>
        <w:jc w:val="both"/>
        <w:rPr>
          <w:rFonts w:cs="Arial"/>
        </w:rPr>
      </w:pPr>
      <w:r w:rsidRPr="005F1A33">
        <w:rPr>
          <w:rFonts w:cs="Arial"/>
        </w:rPr>
        <w:t xml:space="preserve">Le DC est téléchargeable uniquement sur la </w:t>
      </w:r>
      <w:r>
        <w:rPr>
          <w:rFonts w:cs="Arial"/>
        </w:rPr>
        <w:t>plate-forme</w:t>
      </w:r>
      <w:r w:rsidRPr="005F1A33">
        <w:rPr>
          <w:rFonts w:cs="Arial"/>
        </w:rPr>
        <w:t xml:space="preserve"> de dématérialisation des achats de l’Etat (PLACE) à l’adresse suivante : </w:t>
      </w:r>
      <w:hyperlink r:id="rId15" w:history="1">
        <w:r w:rsidRPr="00E155A8">
          <w:rPr>
            <w:rFonts w:cs="Arial"/>
            <w:color w:val="0000FF"/>
            <w:u w:val="single"/>
          </w:rPr>
          <w:t>www.marches-publics.gouv.fr</w:t>
        </w:r>
      </w:hyperlink>
      <w:r w:rsidR="007C7AD5">
        <w:rPr>
          <w:rFonts w:cs="Arial"/>
        </w:rPr>
        <w:t xml:space="preserve"> </w:t>
      </w:r>
      <w:r w:rsidR="007C7AD5" w:rsidRPr="007C7AD5">
        <w:rPr>
          <w:rFonts w:cs="Arial"/>
        </w:rPr>
        <w:t xml:space="preserve">en cliquant sur « recherche avancée », renseigner la rubrique entité publique : EOESRI - Etablissements et organismes de l'enseignement </w:t>
      </w:r>
      <w:r w:rsidR="007C7AD5" w:rsidRPr="004451A0">
        <w:rPr>
          <w:rFonts w:cs="Arial"/>
        </w:rPr>
        <w:t>supérieur, de la recherche et de l'innovation - Entité d'Achat : EOESRI / SU - Sorbonne Université.</w:t>
      </w:r>
    </w:p>
    <w:p w14:paraId="6E69034A" w14:textId="177E8E9A" w:rsidR="009B7ED2" w:rsidRPr="00A52AE4" w:rsidRDefault="009B7ED2" w:rsidP="009B7ED2">
      <w:pPr>
        <w:spacing w:after="120" w:line="240" w:lineRule="auto"/>
        <w:jc w:val="both"/>
        <w:rPr>
          <w:rFonts w:cs="Arial"/>
          <w:b/>
          <w:color w:val="FF0000"/>
        </w:rPr>
      </w:pPr>
      <w:r>
        <w:rPr>
          <w:rFonts w:cs="Arial"/>
          <w:b/>
          <w:u w:val="single"/>
        </w:rPr>
        <w:t xml:space="preserve">Référence de la </w:t>
      </w:r>
      <w:r w:rsidRPr="002349E2">
        <w:rPr>
          <w:rFonts w:cs="Arial"/>
          <w:b/>
          <w:u w:val="single"/>
        </w:rPr>
        <w:t>procédure </w:t>
      </w:r>
      <w:r w:rsidRPr="002349E2">
        <w:rPr>
          <w:rFonts w:cs="Arial"/>
          <w:b/>
        </w:rPr>
        <w:t xml:space="preserve">: </w:t>
      </w:r>
      <w:r w:rsidR="002349E2" w:rsidRPr="00A52AE4">
        <w:rPr>
          <w:rFonts w:cs="Arial"/>
          <w:b/>
          <w:color w:val="FF0000"/>
        </w:rPr>
        <w:t>SU_202</w:t>
      </w:r>
      <w:r w:rsidR="00A52AE4">
        <w:rPr>
          <w:rFonts w:cs="Arial"/>
          <w:b/>
          <w:color w:val="FF0000"/>
        </w:rPr>
        <w:t>4</w:t>
      </w:r>
      <w:r w:rsidR="002349E2" w:rsidRPr="00A52AE4">
        <w:rPr>
          <w:rFonts w:cs="Arial"/>
          <w:b/>
          <w:color w:val="FF0000"/>
        </w:rPr>
        <w:t>_PROG_</w:t>
      </w:r>
      <w:r w:rsidR="00A52AE4">
        <w:rPr>
          <w:rFonts w:cs="Arial"/>
          <w:b/>
          <w:color w:val="FF0000"/>
        </w:rPr>
        <w:t>00B</w:t>
      </w:r>
      <w:r w:rsidR="002349E2" w:rsidRPr="00A52AE4">
        <w:rPr>
          <w:rFonts w:cs="Arial"/>
          <w:b/>
          <w:color w:val="FF0000"/>
        </w:rPr>
        <w:t>_</w:t>
      </w:r>
      <w:r w:rsidR="00A52AE4">
        <w:rPr>
          <w:rFonts w:cs="Arial"/>
          <w:b/>
          <w:color w:val="FF0000"/>
        </w:rPr>
        <w:t>A</w:t>
      </w:r>
    </w:p>
    <w:p w14:paraId="5D1C9BF2" w14:textId="77777777" w:rsidR="0017014E" w:rsidRDefault="0017014E" w:rsidP="009B7ED2">
      <w:pPr>
        <w:spacing w:after="120" w:line="240" w:lineRule="auto"/>
        <w:jc w:val="both"/>
        <w:rPr>
          <w:rFonts w:cs="Arial"/>
        </w:rPr>
      </w:pPr>
      <w:r w:rsidRPr="004451A0">
        <w:rPr>
          <w:rFonts w:cs="Arial"/>
        </w:rPr>
        <w:t>Le</w:t>
      </w:r>
      <w:r w:rsidR="007C7AD5" w:rsidRPr="004451A0">
        <w:rPr>
          <w:rFonts w:cs="Arial"/>
        </w:rPr>
        <w:t xml:space="preserve"> candidat</w:t>
      </w:r>
      <w:r w:rsidRPr="004451A0">
        <w:rPr>
          <w:rFonts w:cs="Arial"/>
        </w:rPr>
        <w:t xml:space="preserve">, </w:t>
      </w:r>
      <w:r>
        <w:rPr>
          <w:rFonts w:cs="Arial"/>
        </w:rPr>
        <w:t xml:space="preserve">qui le souhaite, </w:t>
      </w:r>
      <w:r w:rsidRPr="005F1A33">
        <w:rPr>
          <w:rFonts w:cs="Arial"/>
        </w:rPr>
        <w:t>doi</w:t>
      </w:r>
      <w:r w:rsidR="007C7AD5">
        <w:rPr>
          <w:rFonts w:cs="Arial"/>
        </w:rPr>
        <w:t>t</w:t>
      </w:r>
      <w:r w:rsidRPr="005F1A33">
        <w:rPr>
          <w:rFonts w:cs="Arial"/>
        </w:rPr>
        <w:t xml:space="preserve"> s’inscrire préalablement sur le site </w:t>
      </w:r>
      <w:hyperlink r:id="rId16" w:history="1">
        <w:r w:rsidRPr="00E155A8">
          <w:rPr>
            <w:rStyle w:val="Lienhypertexte"/>
            <w:rFonts w:cs="Arial"/>
            <w:color w:val="0000FF"/>
          </w:rPr>
          <w:t>www.marches-publics.gouv.fr</w:t>
        </w:r>
      </w:hyperlink>
      <w:r>
        <w:rPr>
          <w:rFonts w:cs="Arial"/>
        </w:rPr>
        <w:t xml:space="preserve">, </w:t>
      </w:r>
      <w:r w:rsidRPr="00487494">
        <w:rPr>
          <w:rFonts w:cs="Arial"/>
        </w:rPr>
        <w:t>afin d’être destinataire des éventuels avertissements de modification de la consultation</w:t>
      </w:r>
      <w:r>
        <w:rPr>
          <w:rFonts w:cs="Arial"/>
        </w:rPr>
        <w:t>.</w:t>
      </w:r>
    </w:p>
    <w:p w14:paraId="2D976EB4" w14:textId="77777777" w:rsidR="0017014E" w:rsidRDefault="0017014E" w:rsidP="0017014E">
      <w:pPr>
        <w:spacing w:line="240" w:lineRule="auto"/>
        <w:jc w:val="both"/>
        <w:rPr>
          <w:rFonts w:cs="Arial"/>
        </w:rPr>
      </w:pPr>
      <w:r w:rsidRPr="005F1A33">
        <w:rPr>
          <w:rFonts w:cs="Arial"/>
        </w:rPr>
        <w:t xml:space="preserve">Les modalités d’inscription sont accessibles en page d’accueil, rubrique « S’identifier/S’inscrire ». Ils obtiennent ainsi un identifiant et un mot de passe leur permettant de télécharger les documents de la consultation. </w:t>
      </w:r>
    </w:p>
    <w:p w14:paraId="257EB66D" w14:textId="77777777" w:rsidR="0017014E" w:rsidRPr="005F1A33" w:rsidRDefault="0017014E" w:rsidP="0017014E">
      <w:pPr>
        <w:spacing w:line="240" w:lineRule="auto"/>
        <w:jc w:val="both"/>
        <w:rPr>
          <w:rFonts w:cs="Arial"/>
        </w:rPr>
      </w:pPr>
      <w:r w:rsidRPr="005F1A33">
        <w:rPr>
          <w:rFonts w:cs="Arial"/>
          <w:b/>
        </w:rPr>
        <w:t>L</w:t>
      </w:r>
      <w:r w:rsidR="007C7AD5">
        <w:rPr>
          <w:rFonts w:cs="Arial"/>
          <w:b/>
        </w:rPr>
        <w:t xml:space="preserve">e pouvoir adjudicateur déconseille </w:t>
      </w:r>
      <w:r w:rsidR="007C7AD5" w:rsidRPr="004451A0">
        <w:rPr>
          <w:rFonts w:cs="Arial"/>
          <w:b/>
        </w:rPr>
        <w:t>fortement au</w:t>
      </w:r>
      <w:r w:rsidRPr="004451A0">
        <w:rPr>
          <w:rFonts w:cs="Arial"/>
          <w:b/>
        </w:rPr>
        <w:t xml:space="preserve"> </w:t>
      </w:r>
      <w:r w:rsidR="00E31DFA" w:rsidRPr="004451A0">
        <w:rPr>
          <w:rFonts w:cs="Arial"/>
          <w:b/>
        </w:rPr>
        <w:t>candidat</w:t>
      </w:r>
      <w:r w:rsidRPr="004451A0">
        <w:rPr>
          <w:rFonts w:cs="Arial"/>
          <w:b/>
        </w:rPr>
        <w:t xml:space="preserve"> de télécharger de façon anonyme le DC. En effet, le téléchargement anonyme ne permet pas d’être </w:t>
      </w:r>
      <w:r w:rsidRPr="005F1A33">
        <w:rPr>
          <w:rFonts w:cs="Arial"/>
          <w:b/>
        </w:rPr>
        <w:t>informé en cas de modification de la consultation.</w:t>
      </w:r>
    </w:p>
    <w:p w14:paraId="09292E92" w14:textId="7FB3169B" w:rsidR="0017014E" w:rsidRPr="005F1A33" w:rsidRDefault="007F5511" w:rsidP="0017014E">
      <w:pPr>
        <w:spacing w:line="240" w:lineRule="auto"/>
        <w:jc w:val="both"/>
        <w:rPr>
          <w:rFonts w:cs="Arial"/>
        </w:rPr>
      </w:pPr>
      <w:r w:rsidRPr="007F5511">
        <w:rPr>
          <w:rFonts w:cs="Arial"/>
        </w:rPr>
        <w:t>Le candidat ne pourra porter aucune réclamation s'il ne bénéficie pas de tous les échanges et informations complémentaires diffusés par la plateforme de dématérialisation lors du déroulement de la présente consultation, en raison d'une erreur qu'il aurait faite dans la saisie de son adresse électronique, en cas de suppression ou de modification de ladite adresse électronique.</w:t>
      </w:r>
    </w:p>
    <w:p w14:paraId="0BEC48A5" w14:textId="77777777" w:rsidR="0017014E" w:rsidRPr="005F1A33" w:rsidRDefault="0017014E" w:rsidP="0017014E">
      <w:pPr>
        <w:spacing w:line="240" w:lineRule="auto"/>
        <w:jc w:val="both"/>
        <w:rPr>
          <w:rFonts w:cs="Arial"/>
        </w:rPr>
      </w:pPr>
      <w:r w:rsidRPr="005F1A33">
        <w:rPr>
          <w:rFonts w:cs="Arial"/>
        </w:rPr>
        <w:t xml:space="preserve">Les conditions de la dématérialisation sont </w:t>
      </w:r>
      <w:r>
        <w:rPr>
          <w:rFonts w:cs="Arial"/>
        </w:rPr>
        <w:t>annexées</w:t>
      </w:r>
      <w:r w:rsidRPr="005F1A33">
        <w:rPr>
          <w:rFonts w:cs="Arial"/>
        </w:rPr>
        <w:t xml:space="preserve"> au présent RC. </w:t>
      </w:r>
    </w:p>
    <w:p w14:paraId="7459FB1C" w14:textId="0204204F" w:rsidR="0017014E" w:rsidRPr="005F1A33" w:rsidRDefault="00A04FFC" w:rsidP="001B6C40">
      <w:pPr>
        <w:pStyle w:val="Titre4"/>
        <w:ind w:left="0"/>
      </w:pPr>
      <w:bookmarkStart w:id="35" w:name="_Toc144118886"/>
      <w:r w:rsidRPr="005F1A33">
        <w:lastRenderedPageBreak/>
        <w:t xml:space="preserve">Modification du </w:t>
      </w:r>
      <w:r w:rsidR="009B7ED2">
        <w:t>dossier de consultation</w:t>
      </w:r>
      <w:bookmarkEnd w:id="35"/>
    </w:p>
    <w:p w14:paraId="090374E9" w14:textId="44FD12F0" w:rsidR="0017014E" w:rsidRPr="006E69D5" w:rsidRDefault="0017014E" w:rsidP="0017014E">
      <w:pPr>
        <w:spacing w:line="240" w:lineRule="auto"/>
        <w:jc w:val="both"/>
        <w:rPr>
          <w:rFonts w:cs="Arial"/>
        </w:rPr>
      </w:pPr>
      <w:r w:rsidRPr="005F1A33">
        <w:rPr>
          <w:rFonts w:cs="Arial"/>
        </w:rPr>
        <w:t xml:space="preserve">Le pouvoir adjudicateur </w:t>
      </w:r>
      <w:r w:rsidRPr="006E69D5">
        <w:rPr>
          <w:rFonts w:cs="Arial"/>
        </w:rPr>
        <w:t xml:space="preserve">se réserve le droit d’apporter au plus tard 6 jours avant la date limite fixée pour la remise des offres des modifications de détail au </w:t>
      </w:r>
      <w:r w:rsidR="009B7ED2" w:rsidRPr="006E69D5">
        <w:rPr>
          <w:rFonts w:cs="Arial"/>
        </w:rPr>
        <w:t>dossier de consultation</w:t>
      </w:r>
      <w:r w:rsidRPr="006E69D5">
        <w:rPr>
          <w:rFonts w:cs="Arial"/>
        </w:rPr>
        <w:t xml:space="preserve">. </w:t>
      </w:r>
      <w:r w:rsidR="009B7ED2" w:rsidRPr="006E69D5">
        <w:rPr>
          <w:rFonts w:cs="Arial"/>
        </w:rPr>
        <w:t>Les candidats</w:t>
      </w:r>
      <w:r w:rsidRPr="006E69D5">
        <w:rPr>
          <w:rFonts w:cs="Arial"/>
        </w:rPr>
        <w:t xml:space="preserve"> doivent alors répondre sur la base du dossier modifié sans pouvoir élever aucune réclamation à ce sujet. </w:t>
      </w:r>
    </w:p>
    <w:p w14:paraId="64A8C664" w14:textId="77777777" w:rsidR="0017014E" w:rsidRPr="006E69D5" w:rsidRDefault="0017014E" w:rsidP="0017014E">
      <w:pPr>
        <w:spacing w:line="240" w:lineRule="auto"/>
        <w:jc w:val="both"/>
        <w:rPr>
          <w:rFonts w:cs="Arial"/>
        </w:rPr>
      </w:pPr>
    </w:p>
    <w:p w14:paraId="39CFC990" w14:textId="402C92E8" w:rsidR="0017014E" w:rsidRPr="006E69D5" w:rsidRDefault="0017014E" w:rsidP="0017014E">
      <w:pPr>
        <w:spacing w:line="240" w:lineRule="auto"/>
        <w:jc w:val="both"/>
        <w:rPr>
          <w:rFonts w:cs="Arial"/>
        </w:rPr>
      </w:pPr>
      <w:r w:rsidRPr="006E69D5">
        <w:rPr>
          <w:rFonts w:cs="Arial"/>
        </w:rPr>
        <w:t xml:space="preserve">Dans le cas où la rédaction du DC présente des difficultés d’interprétation, une </w:t>
      </w:r>
      <w:r w:rsidRPr="006E69D5">
        <w:rPr>
          <w:rFonts w:cs="Arial"/>
          <w:b/>
          <w:u w:val="single"/>
        </w:rPr>
        <w:t>demande écrite via PLACE,</w:t>
      </w:r>
      <w:r w:rsidRPr="006E69D5">
        <w:rPr>
          <w:rFonts w:cs="Arial"/>
        </w:rPr>
        <w:t xml:space="preserve"> </w:t>
      </w:r>
      <w:hyperlink r:id="rId17" w:history="1">
        <w:r w:rsidRPr="006E69D5">
          <w:rPr>
            <w:rFonts w:cs="Arial"/>
            <w:color w:val="0000FF"/>
            <w:u w:val="single"/>
          </w:rPr>
          <w:t>www.marches-publics.gouv.fr</w:t>
        </w:r>
      </w:hyperlink>
      <w:r w:rsidRPr="006E69D5">
        <w:rPr>
          <w:rFonts w:cs="Arial"/>
        </w:rPr>
        <w:t xml:space="preserve"> doit parvenir à la direction </w:t>
      </w:r>
      <w:r w:rsidR="007F5511" w:rsidRPr="006E69D5">
        <w:rPr>
          <w:rFonts w:cs="Arial"/>
        </w:rPr>
        <w:t>Patrimoine et Logistiques</w:t>
      </w:r>
      <w:r w:rsidRPr="006E69D5">
        <w:rPr>
          <w:rFonts w:cs="Arial"/>
        </w:rPr>
        <w:t xml:space="preserve"> de Sorbonne Université </w:t>
      </w:r>
      <w:r w:rsidRPr="006E69D5">
        <w:rPr>
          <w:rFonts w:cs="Arial"/>
          <w:b/>
        </w:rPr>
        <w:t xml:space="preserve">au plus tard </w:t>
      </w:r>
      <w:r w:rsidR="008F5543">
        <w:rPr>
          <w:rFonts w:cs="Arial"/>
          <w:b/>
        </w:rPr>
        <w:t>10</w:t>
      </w:r>
      <w:r w:rsidR="00C65CAD" w:rsidRPr="006E69D5">
        <w:rPr>
          <w:rFonts w:cs="Arial"/>
          <w:b/>
        </w:rPr>
        <w:t xml:space="preserve"> </w:t>
      </w:r>
      <w:r w:rsidRPr="006E69D5">
        <w:rPr>
          <w:rFonts w:cs="Arial"/>
          <w:b/>
        </w:rPr>
        <w:t>jours avant la date limite de remise des offres</w:t>
      </w:r>
      <w:r w:rsidRPr="006E69D5">
        <w:rPr>
          <w:rFonts w:cs="Arial"/>
        </w:rPr>
        <w:t xml:space="preserve">. La réponse donnée est portée à la connaissance de tous les </w:t>
      </w:r>
      <w:r w:rsidR="00E31DFA" w:rsidRPr="006E69D5">
        <w:rPr>
          <w:rFonts w:cs="Arial"/>
        </w:rPr>
        <w:t>candidats</w:t>
      </w:r>
      <w:r w:rsidRPr="006E69D5">
        <w:rPr>
          <w:rFonts w:cs="Arial"/>
        </w:rPr>
        <w:t xml:space="preserve"> via PLACE au plus tard </w:t>
      </w:r>
      <w:r w:rsidR="008F5543">
        <w:rPr>
          <w:rFonts w:cs="Arial"/>
        </w:rPr>
        <w:t>6</w:t>
      </w:r>
      <w:r w:rsidR="00C65CAD" w:rsidRPr="006E69D5">
        <w:rPr>
          <w:rFonts w:cs="Arial"/>
        </w:rPr>
        <w:t xml:space="preserve"> </w:t>
      </w:r>
      <w:r w:rsidRPr="006E69D5">
        <w:rPr>
          <w:rFonts w:cs="Arial"/>
        </w:rPr>
        <w:t xml:space="preserve">jours avant la date limite fixée pour la remise des offres. </w:t>
      </w:r>
    </w:p>
    <w:p w14:paraId="73746DFB" w14:textId="77777777" w:rsidR="0017014E" w:rsidRPr="006E69D5" w:rsidRDefault="0017014E" w:rsidP="0017014E">
      <w:pPr>
        <w:spacing w:line="240" w:lineRule="auto"/>
        <w:jc w:val="both"/>
        <w:rPr>
          <w:rFonts w:cs="Arial"/>
        </w:rPr>
      </w:pPr>
    </w:p>
    <w:p w14:paraId="6965371D" w14:textId="309B0CBA" w:rsidR="0017014E" w:rsidRDefault="00116224" w:rsidP="0017014E">
      <w:pPr>
        <w:spacing w:line="240" w:lineRule="auto"/>
        <w:jc w:val="both"/>
        <w:rPr>
          <w:rFonts w:cs="Arial"/>
        </w:rPr>
      </w:pPr>
      <w:r w:rsidRPr="006E69D5">
        <w:rPr>
          <w:rFonts w:cs="Arial"/>
        </w:rPr>
        <w:t>Conformément à l’article R2151-4 du Code de la commande publique, si pendant</w:t>
      </w:r>
      <w:r w:rsidRPr="00116224">
        <w:rPr>
          <w:rFonts w:cs="Arial"/>
        </w:rPr>
        <w:t xml:space="preserve"> l’étude du dossier par les candidats, la date limite fixée pour la remise des offres est reportée, la disposition précédente est applicable en fonction de cette nouvelle date.</w:t>
      </w:r>
    </w:p>
    <w:p w14:paraId="474416E8" w14:textId="77777777" w:rsidR="00116224" w:rsidRDefault="00116224" w:rsidP="0017014E">
      <w:pPr>
        <w:spacing w:line="240" w:lineRule="auto"/>
        <w:jc w:val="both"/>
        <w:rPr>
          <w:rFonts w:cs="Arial"/>
        </w:rPr>
      </w:pPr>
    </w:p>
    <w:p w14:paraId="6B00353D" w14:textId="686C123B" w:rsidR="0017014E" w:rsidRDefault="0017014E" w:rsidP="0017014E">
      <w:pPr>
        <w:spacing w:line="240" w:lineRule="auto"/>
        <w:jc w:val="both"/>
        <w:rPr>
          <w:rFonts w:cs="Arial"/>
        </w:rPr>
      </w:pPr>
      <w:r w:rsidRPr="005F1A33">
        <w:rPr>
          <w:rFonts w:cs="Arial"/>
        </w:rPr>
        <w:t>Le</w:t>
      </w:r>
      <w:r w:rsidRPr="004451A0">
        <w:rPr>
          <w:rFonts w:cs="Arial"/>
        </w:rPr>
        <w:t xml:space="preserve">s </w:t>
      </w:r>
      <w:r w:rsidR="00E31DFA" w:rsidRPr="004451A0">
        <w:rPr>
          <w:rFonts w:cs="Arial"/>
        </w:rPr>
        <w:t>candidats</w:t>
      </w:r>
      <w:r w:rsidRPr="004451A0">
        <w:rPr>
          <w:rFonts w:cs="Arial"/>
        </w:rPr>
        <w:t xml:space="preserve"> n</w:t>
      </w:r>
      <w:r w:rsidR="007C7AD5" w:rsidRPr="004451A0">
        <w:rPr>
          <w:rFonts w:cs="Arial"/>
        </w:rPr>
        <w:t>e</w:t>
      </w:r>
      <w:r w:rsidR="001F74F3" w:rsidRPr="004451A0">
        <w:rPr>
          <w:rFonts w:cs="Arial"/>
        </w:rPr>
        <w:t xml:space="preserve"> </w:t>
      </w:r>
      <w:r w:rsidR="007C7AD5" w:rsidRPr="004451A0">
        <w:rPr>
          <w:rFonts w:cs="Arial"/>
        </w:rPr>
        <w:t>sont pas autorisés à m</w:t>
      </w:r>
      <w:r w:rsidR="007C7AD5">
        <w:rPr>
          <w:rFonts w:cs="Arial"/>
        </w:rPr>
        <w:t xml:space="preserve">odifier le </w:t>
      </w:r>
      <w:r>
        <w:rPr>
          <w:rFonts w:cs="Arial"/>
        </w:rPr>
        <w:t>dossier de consultation.</w:t>
      </w:r>
    </w:p>
    <w:p w14:paraId="6EDF6B41" w14:textId="618CC7BB" w:rsidR="00341BF9" w:rsidRDefault="0014552B" w:rsidP="0014552B">
      <w:pPr>
        <w:pStyle w:val="Titre4"/>
        <w:numPr>
          <w:ilvl w:val="3"/>
          <w:numId w:val="43"/>
        </w:numPr>
        <w:ind w:hanging="2637"/>
      </w:pPr>
      <w:r>
        <w:t>Modalités d’organisation des visites</w:t>
      </w:r>
    </w:p>
    <w:p w14:paraId="33F4454E" w14:textId="0CFACCAC" w:rsidR="0014552B" w:rsidRDefault="0014552B" w:rsidP="0014552B">
      <w:r>
        <w:t>Dans le cadre de la présente consultation, la visite est facultative.</w:t>
      </w:r>
    </w:p>
    <w:p w14:paraId="0C8A9A62" w14:textId="4A8A2E8A" w:rsidR="0014552B" w:rsidRDefault="0014552B" w:rsidP="0014552B"/>
    <w:p w14:paraId="322835F5" w14:textId="64A2E791" w:rsidR="0014552B" w:rsidRDefault="0014552B" w:rsidP="0014552B">
      <w:r>
        <w:t>Les candidats peuvent contacter les coordonnées ci-dessous afin de leur permettre d’organiser ce rendez-vous :</w:t>
      </w:r>
    </w:p>
    <w:p w14:paraId="130E9AEF" w14:textId="11045AAA" w:rsidR="0014552B" w:rsidRDefault="0014552B" w:rsidP="0014552B"/>
    <w:p w14:paraId="6F16F39D" w14:textId="7FBF426C" w:rsidR="0014552B" w:rsidRDefault="0014552B" w:rsidP="0014552B">
      <w:r>
        <w:t>M. AXEL CAROLA</w:t>
      </w:r>
    </w:p>
    <w:p w14:paraId="6764369F" w14:textId="06A8BF2C" w:rsidR="0014552B" w:rsidRDefault="0014552B" w:rsidP="0014552B">
      <w:r>
        <w:t>Direction de l’observatoire de BANYULS sur Mer.</w:t>
      </w:r>
    </w:p>
    <w:p w14:paraId="12BA9D14" w14:textId="605C372C" w:rsidR="0014552B" w:rsidRDefault="0014552B" w:rsidP="0014552B">
      <w:r>
        <w:t>Tel : 04 30 19 24 53</w:t>
      </w:r>
    </w:p>
    <w:p w14:paraId="784A8A16" w14:textId="6E587868" w:rsidR="008C1EF6" w:rsidRPr="0014552B" w:rsidRDefault="008C1EF6" w:rsidP="0014552B">
      <w:r>
        <w:t xml:space="preserve">Mel : </w:t>
      </w:r>
      <w:hyperlink r:id="rId18" w:history="1">
        <w:r>
          <w:rPr>
            <w:rStyle w:val="Lienhypertexte"/>
            <w:rFonts w:ascii="Calibri" w:hAnsi="Calibri" w:cs="Calibri"/>
            <w:sz w:val="22"/>
          </w:rPr>
          <w:t>axel.carola@obs-banyuls.fr</w:t>
        </w:r>
      </w:hyperlink>
    </w:p>
    <w:p w14:paraId="7DCB906C" w14:textId="05ADD8DC" w:rsidR="0017014E" w:rsidRPr="005F1A33" w:rsidRDefault="000737AF" w:rsidP="00F0684E">
      <w:pPr>
        <w:pStyle w:val="Titre3"/>
        <w:ind w:left="0"/>
      </w:pPr>
      <w:bookmarkStart w:id="36" w:name="_Toc144118887"/>
      <w:r>
        <w:t>Modalités de dépôt</w:t>
      </w:r>
      <w:r w:rsidR="00116224">
        <w:t xml:space="preserve"> des offres</w:t>
      </w:r>
      <w:bookmarkEnd w:id="36"/>
    </w:p>
    <w:p w14:paraId="733459B9" w14:textId="77777777" w:rsidR="00E113D9" w:rsidRPr="008E4543" w:rsidRDefault="00E113D9" w:rsidP="00E113D9">
      <w:pPr>
        <w:pStyle w:val="Titre4"/>
        <w:ind w:left="0"/>
      </w:pPr>
      <w:bookmarkStart w:id="37" w:name="_Toc144118888"/>
      <w:r>
        <w:t>Remise des plis dématérialisée (documents de candidature et offre)</w:t>
      </w:r>
      <w:bookmarkEnd w:id="37"/>
    </w:p>
    <w:p w14:paraId="01DCA9F9" w14:textId="77777777" w:rsidR="00E113D9" w:rsidRPr="00B54033" w:rsidRDefault="00E113D9" w:rsidP="00E113D9">
      <w:pPr>
        <w:jc w:val="both"/>
        <w:rPr>
          <w:rFonts w:eastAsia="Calibri" w:cs="Arial"/>
        </w:rPr>
      </w:pPr>
      <w:r w:rsidRPr="00B54033">
        <w:rPr>
          <w:rFonts w:eastAsia="Calibri" w:cs="Arial"/>
        </w:rPr>
        <w:t xml:space="preserve">En application des dispositions de l’article R2132-7 du code de la commande publique, </w:t>
      </w:r>
      <w:r w:rsidRPr="00B54033">
        <w:rPr>
          <w:rFonts w:eastAsia="Calibri" w:cs="Arial"/>
          <w:b/>
        </w:rPr>
        <w:t xml:space="preserve">la remise des plis se fera </w:t>
      </w:r>
      <w:r w:rsidRPr="00B54033">
        <w:rPr>
          <w:rFonts w:eastAsia="Calibri" w:cs="Arial"/>
          <w:b/>
          <w:u w:val="single"/>
        </w:rPr>
        <w:t>exclusivement via la plate-forme des achats de l’Etat</w:t>
      </w:r>
      <w:r w:rsidRPr="00B54033">
        <w:rPr>
          <w:rFonts w:eastAsia="Calibri" w:cs="Arial"/>
          <w:b/>
        </w:rPr>
        <w:t xml:space="preserve"> (PLACE) </w:t>
      </w:r>
      <w:r w:rsidRPr="00B54033">
        <w:rPr>
          <w:rFonts w:eastAsia="Calibri" w:cs="Arial"/>
        </w:rPr>
        <w:t xml:space="preserve">: </w:t>
      </w:r>
    </w:p>
    <w:p w14:paraId="09715C93" w14:textId="77777777" w:rsidR="00E113D9" w:rsidRPr="00B54033" w:rsidRDefault="009764ED" w:rsidP="00E113D9">
      <w:pPr>
        <w:numPr>
          <w:ilvl w:val="0"/>
          <w:numId w:val="7"/>
        </w:numPr>
        <w:contextualSpacing/>
        <w:jc w:val="both"/>
        <w:rPr>
          <w:rFonts w:eastAsia="Calibri" w:cs="Arial"/>
        </w:rPr>
      </w:pPr>
      <w:hyperlink r:id="rId19" w:history="1">
        <w:r w:rsidR="00E113D9" w:rsidRPr="00B54033">
          <w:rPr>
            <w:rFonts w:eastAsia="Calibri" w:cs="Arial"/>
            <w:b/>
            <w:color w:val="0563C1"/>
            <w:u w:val="single"/>
          </w:rPr>
          <w:t>www.marches-publics.gouv.fr</w:t>
        </w:r>
      </w:hyperlink>
      <w:r w:rsidR="00E113D9" w:rsidRPr="00B54033">
        <w:rPr>
          <w:rFonts w:eastAsia="Calibri" w:cs="Arial"/>
        </w:rPr>
        <w:t xml:space="preserve">, </w:t>
      </w:r>
    </w:p>
    <w:p w14:paraId="5CF91FD6" w14:textId="5C02BA00" w:rsidR="00E113D9" w:rsidRPr="00B54033" w:rsidRDefault="00E113D9" w:rsidP="006A41C2">
      <w:pPr>
        <w:numPr>
          <w:ilvl w:val="0"/>
          <w:numId w:val="7"/>
        </w:numPr>
        <w:contextualSpacing/>
        <w:jc w:val="both"/>
        <w:rPr>
          <w:rFonts w:eastAsia="Calibri" w:cs="Arial"/>
          <w:b/>
        </w:rPr>
      </w:pPr>
      <w:r w:rsidRPr="00B54033">
        <w:rPr>
          <w:rFonts w:eastAsia="Calibri" w:cs="Arial"/>
        </w:rPr>
        <w:t xml:space="preserve">référence de la consultation : </w:t>
      </w:r>
      <w:r w:rsidR="006A41C2" w:rsidRPr="00A52AE4">
        <w:rPr>
          <w:rFonts w:eastAsia="Calibri" w:cs="Arial"/>
          <w:b/>
          <w:color w:val="FF0000"/>
          <w:sz w:val="18"/>
          <w:szCs w:val="18"/>
        </w:rPr>
        <w:t>SU_202</w:t>
      </w:r>
      <w:r w:rsidR="00A52AE4">
        <w:rPr>
          <w:rFonts w:eastAsia="Calibri" w:cs="Arial"/>
          <w:b/>
          <w:color w:val="FF0000"/>
          <w:sz w:val="18"/>
          <w:szCs w:val="18"/>
        </w:rPr>
        <w:t>4</w:t>
      </w:r>
      <w:r w:rsidR="006A41C2" w:rsidRPr="00A52AE4">
        <w:rPr>
          <w:rFonts w:eastAsia="Calibri" w:cs="Arial"/>
          <w:b/>
          <w:color w:val="FF0000"/>
          <w:sz w:val="18"/>
          <w:szCs w:val="18"/>
        </w:rPr>
        <w:t>_PROG_</w:t>
      </w:r>
      <w:r w:rsidR="00A52AE4">
        <w:rPr>
          <w:rFonts w:eastAsia="Calibri" w:cs="Arial"/>
          <w:b/>
          <w:color w:val="FF0000"/>
          <w:sz w:val="18"/>
          <w:szCs w:val="18"/>
        </w:rPr>
        <w:t>OOB</w:t>
      </w:r>
      <w:r w:rsidR="006A41C2" w:rsidRPr="00A52AE4">
        <w:rPr>
          <w:rFonts w:eastAsia="Calibri" w:cs="Arial"/>
          <w:b/>
          <w:color w:val="FF0000"/>
          <w:sz w:val="18"/>
          <w:szCs w:val="18"/>
        </w:rPr>
        <w:t>_</w:t>
      </w:r>
      <w:r w:rsidR="00A52AE4">
        <w:rPr>
          <w:rFonts w:eastAsia="Calibri" w:cs="Arial"/>
          <w:b/>
          <w:color w:val="FF0000"/>
          <w:sz w:val="18"/>
          <w:szCs w:val="18"/>
        </w:rPr>
        <w:t>A</w:t>
      </w:r>
    </w:p>
    <w:p w14:paraId="5C473A8F" w14:textId="77777777" w:rsidR="00E113D9" w:rsidRPr="00B54033" w:rsidRDefault="00E113D9" w:rsidP="00E113D9">
      <w:pPr>
        <w:numPr>
          <w:ilvl w:val="0"/>
          <w:numId w:val="7"/>
        </w:numPr>
        <w:spacing w:after="240"/>
        <w:ind w:left="714" w:hanging="357"/>
        <w:contextualSpacing/>
        <w:jc w:val="both"/>
        <w:rPr>
          <w:rFonts w:eastAsia="Calibri" w:cs="Arial"/>
        </w:rPr>
      </w:pPr>
      <w:r w:rsidRPr="00B54033">
        <w:rPr>
          <w:rFonts w:eastAsia="Calibri" w:cs="Arial"/>
        </w:rPr>
        <w:t>selon les modalités décrites dans l’annexe au présent RC « Conditions de la dématérialisation ».</w:t>
      </w:r>
    </w:p>
    <w:p w14:paraId="339E6B19" w14:textId="77777777" w:rsidR="00E113D9" w:rsidRDefault="00E113D9" w:rsidP="00E113D9">
      <w:pPr>
        <w:spacing w:line="240" w:lineRule="auto"/>
        <w:jc w:val="both"/>
        <w:rPr>
          <w:rFonts w:eastAsia="Calibri" w:cs="Arial"/>
        </w:rPr>
      </w:pPr>
    </w:p>
    <w:p w14:paraId="5F7F6E2E" w14:textId="77777777" w:rsidR="00E113D9" w:rsidRDefault="00E113D9" w:rsidP="00E113D9">
      <w:pPr>
        <w:spacing w:line="240" w:lineRule="auto"/>
        <w:jc w:val="both"/>
        <w:rPr>
          <w:rFonts w:eastAsia="Calibri" w:cs="Arial"/>
        </w:rPr>
      </w:pPr>
      <w:r w:rsidRPr="00917FCC">
        <w:rPr>
          <w:rFonts w:eastAsia="Calibri" w:cs="Arial"/>
        </w:rPr>
        <w:t>Toute offre remise sur support « papier » ou sur support physique électronique à l’exception de la copie de sauvegarde prévue à l’article R.2132-11 du code de la commande publique sera considérée comme irrégulière et traitée dans les conditions fixées aux articles R.2152-1 et R.2152-2 du code de la commande publique.</w:t>
      </w:r>
    </w:p>
    <w:p w14:paraId="36B2BB38" w14:textId="77777777" w:rsidR="00E113D9" w:rsidRPr="005F1A33" w:rsidRDefault="00E113D9" w:rsidP="00E113D9">
      <w:pPr>
        <w:spacing w:line="240" w:lineRule="auto"/>
        <w:jc w:val="both"/>
        <w:rPr>
          <w:rFonts w:cs="Arial"/>
        </w:rPr>
      </w:pPr>
    </w:p>
    <w:p w14:paraId="01C52B63" w14:textId="6D65C71F" w:rsidR="00E113D9" w:rsidRPr="005F1A33" w:rsidRDefault="00E113D9" w:rsidP="00E113D9">
      <w:pPr>
        <w:spacing w:line="240" w:lineRule="auto"/>
        <w:jc w:val="both"/>
        <w:rPr>
          <w:rFonts w:cs="Arial"/>
        </w:rPr>
      </w:pPr>
      <w:r w:rsidRPr="006E69D5">
        <w:rPr>
          <w:rFonts w:cs="Arial"/>
        </w:rPr>
        <w:t xml:space="preserve">La date limite de remise des plis est fixée au </w:t>
      </w:r>
      <w:r w:rsidR="00A52AE4">
        <w:rPr>
          <w:rFonts w:cs="Arial"/>
          <w:b/>
          <w:color w:val="0000FF"/>
          <w:u w:val="single"/>
        </w:rPr>
        <w:t>jeudi 16 janvier</w:t>
      </w:r>
      <w:r w:rsidRPr="006E69D5">
        <w:rPr>
          <w:rFonts w:cs="Arial"/>
          <w:b/>
          <w:color w:val="0000FF"/>
          <w:u w:val="single"/>
        </w:rPr>
        <w:t xml:space="preserve"> 202</w:t>
      </w:r>
      <w:r w:rsidR="00A52AE4">
        <w:rPr>
          <w:rFonts w:cs="Arial"/>
          <w:b/>
          <w:color w:val="0000FF"/>
          <w:u w:val="single"/>
        </w:rPr>
        <w:t>4</w:t>
      </w:r>
      <w:r w:rsidRPr="006E69D5">
        <w:rPr>
          <w:rFonts w:cs="Arial"/>
          <w:b/>
          <w:color w:val="0000FF"/>
          <w:u w:val="single"/>
        </w:rPr>
        <w:t xml:space="preserve"> à 12h00</w:t>
      </w:r>
      <w:r w:rsidRPr="006E69D5">
        <w:rPr>
          <w:rFonts w:cs="Arial"/>
          <w:color w:val="0000FF"/>
        </w:rPr>
        <w:t xml:space="preserve">. </w:t>
      </w:r>
      <w:r w:rsidRPr="006E69D5">
        <w:rPr>
          <w:rFonts w:cs="Arial"/>
        </w:rPr>
        <w:t>Au-delà</w:t>
      </w:r>
      <w:r w:rsidRPr="005F1A33">
        <w:rPr>
          <w:rFonts w:cs="Arial"/>
        </w:rPr>
        <w:t xml:space="preserve"> de ce délai, la consultation sera clôturée automatiquement sur PLACE et aucun dépôt ne sera possible.</w:t>
      </w:r>
    </w:p>
    <w:p w14:paraId="041E38DB" w14:textId="77777777" w:rsidR="00E113D9" w:rsidRPr="004451A0" w:rsidRDefault="00E113D9" w:rsidP="00E113D9">
      <w:pPr>
        <w:spacing w:line="240" w:lineRule="auto"/>
        <w:jc w:val="both"/>
        <w:rPr>
          <w:rFonts w:cs="Arial"/>
        </w:rPr>
      </w:pPr>
    </w:p>
    <w:p w14:paraId="1677CC68" w14:textId="77777777" w:rsidR="00E113D9" w:rsidRPr="005F1A33" w:rsidRDefault="00E113D9" w:rsidP="00E113D9">
      <w:pPr>
        <w:spacing w:line="240" w:lineRule="auto"/>
        <w:jc w:val="both"/>
        <w:rPr>
          <w:rFonts w:cs="Arial"/>
        </w:rPr>
      </w:pPr>
      <w:r w:rsidRPr="004451A0">
        <w:rPr>
          <w:rFonts w:cs="Arial"/>
        </w:rPr>
        <w:t xml:space="preserve">L'attention du candidat est </w:t>
      </w:r>
      <w:r w:rsidRPr="005F1A33">
        <w:rPr>
          <w:rFonts w:cs="Arial"/>
        </w:rPr>
        <w:t>attirée sur la durée d'acheminement des plis électroniques volumineux : c</w:t>
      </w:r>
      <w:r>
        <w:rPr>
          <w:rFonts w:cs="Arial"/>
        </w:rPr>
        <w:t>e sont</w:t>
      </w:r>
      <w:r w:rsidRPr="005F1A33">
        <w:rPr>
          <w:rFonts w:cs="Arial"/>
        </w:rPr>
        <w:t xml:space="preserve"> la date et l'heure de fin d'acheminement qui font foi lors de la remise d'une réponse dématérialisée. Le </w:t>
      </w:r>
      <w:r w:rsidRPr="004451A0">
        <w:rPr>
          <w:rFonts w:cs="Arial"/>
        </w:rPr>
        <w:t xml:space="preserve">candidat est </w:t>
      </w:r>
      <w:r w:rsidRPr="005F1A33">
        <w:rPr>
          <w:rFonts w:cs="Arial"/>
        </w:rPr>
        <w:t xml:space="preserve">donc invité à intégrer des marges de manœuvre suffisante dans </w:t>
      </w:r>
      <w:r>
        <w:rPr>
          <w:rFonts w:cs="Arial"/>
        </w:rPr>
        <w:t>son</w:t>
      </w:r>
      <w:r w:rsidRPr="005F1A33">
        <w:rPr>
          <w:rFonts w:cs="Arial"/>
        </w:rPr>
        <w:t xml:space="preserve"> processus de réponse, pour tenir compte de ces délais d'acheminement</w:t>
      </w:r>
      <w:r>
        <w:rPr>
          <w:rFonts w:cs="Arial"/>
        </w:rPr>
        <w:t>.</w:t>
      </w:r>
    </w:p>
    <w:p w14:paraId="0CE967A6" w14:textId="77777777" w:rsidR="00E113D9" w:rsidRPr="00F15BE4" w:rsidRDefault="00E113D9" w:rsidP="00E113D9">
      <w:pPr>
        <w:pStyle w:val="Titre4"/>
        <w:ind w:left="0"/>
      </w:pPr>
      <w:bookmarkStart w:id="38" w:name="_Toc144118889"/>
      <w:r w:rsidRPr="00F15BE4">
        <w:t>Copie de sauvegarde</w:t>
      </w:r>
      <w:bookmarkEnd w:id="38"/>
    </w:p>
    <w:p w14:paraId="713A0688" w14:textId="77777777" w:rsidR="00E113D9" w:rsidRPr="00917FCC" w:rsidRDefault="00E113D9" w:rsidP="00E113D9">
      <w:pPr>
        <w:spacing w:line="240" w:lineRule="auto"/>
        <w:jc w:val="both"/>
        <w:rPr>
          <w:rFonts w:cs="Arial"/>
          <w:szCs w:val="20"/>
        </w:rPr>
      </w:pPr>
      <w:r w:rsidRPr="00917FCC">
        <w:rPr>
          <w:rFonts w:cs="Arial"/>
          <w:szCs w:val="20"/>
        </w:rPr>
        <w:t>Conformément à l’article R.2132-11 du code de la commande publique, le soumissionnaire qui effectue en sus de la transmission électronique et, à titre de copie de sauvegarde, une transmission sur support physique électronique (clé USB, CD-ROM ou équivalent) ou papier doit faire parvenir cette copie de sauvegarde dans le délai prescrit pour la remise des plis.</w:t>
      </w:r>
    </w:p>
    <w:p w14:paraId="5A1992F1" w14:textId="77777777" w:rsidR="00E113D9" w:rsidRPr="00917FCC" w:rsidRDefault="00E113D9" w:rsidP="00E113D9">
      <w:pPr>
        <w:spacing w:line="240" w:lineRule="auto"/>
        <w:jc w:val="both"/>
        <w:rPr>
          <w:rFonts w:cs="Arial"/>
          <w:szCs w:val="20"/>
        </w:rPr>
      </w:pPr>
    </w:p>
    <w:p w14:paraId="4F8F526D" w14:textId="0FE7A2A9" w:rsidR="00E113D9" w:rsidRPr="00917FCC" w:rsidRDefault="00E113D9" w:rsidP="00E113D9">
      <w:pPr>
        <w:spacing w:line="240" w:lineRule="auto"/>
        <w:jc w:val="both"/>
        <w:rPr>
          <w:rFonts w:cs="Arial"/>
          <w:szCs w:val="20"/>
        </w:rPr>
      </w:pPr>
      <w:r w:rsidRPr="00917FCC">
        <w:rPr>
          <w:rFonts w:cs="Arial"/>
          <w:szCs w:val="20"/>
        </w:rPr>
        <w:t>La copie de sauvegarde doit être transmise dans les conditions décrites en annexe du présent RC et doit comporter l’ensemble des éléments de candidature et d’offre du candidat.</w:t>
      </w:r>
    </w:p>
    <w:p w14:paraId="485A0F9E" w14:textId="77777777" w:rsidR="00E113D9" w:rsidRDefault="00E113D9" w:rsidP="00E113D9">
      <w:pPr>
        <w:spacing w:line="240" w:lineRule="auto"/>
        <w:jc w:val="both"/>
        <w:rPr>
          <w:rFonts w:cs="Arial"/>
          <w:szCs w:val="20"/>
        </w:rPr>
      </w:pPr>
    </w:p>
    <w:p w14:paraId="069109D1" w14:textId="56A50D77" w:rsidR="00E113D9" w:rsidRPr="00F54439" w:rsidRDefault="00E113D9" w:rsidP="00F54439">
      <w:pPr>
        <w:pBdr>
          <w:top w:val="single" w:sz="18" w:space="1" w:color="1D2769"/>
          <w:left w:val="single" w:sz="18" w:space="4" w:color="1D2769"/>
          <w:bottom w:val="single" w:sz="18" w:space="1" w:color="1D2769"/>
          <w:right w:val="single" w:sz="18" w:space="4" w:color="1D2769"/>
        </w:pBdr>
        <w:shd w:val="clear" w:color="auto" w:fill="BFBFBF" w:themeFill="background1" w:themeFillShade="BF"/>
        <w:spacing w:line="240" w:lineRule="auto"/>
        <w:jc w:val="both"/>
        <w:rPr>
          <w:rFonts w:cs="Arial"/>
          <w:b/>
          <w:bCs/>
          <w:szCs w:val="20"/>
        </w:rPr>
      </w:pPr>
      <w:r w:rsidRPr="007D5159">
        <w:rPr>
          <w:rFonts w:cs="Arial"/>
          <w:b/>
          <w:bCs/>
          <w:szCs w:val="20"/>
        </w:rPr>
        <w:lastRenderedPageBreak/>
        <w:t>Le</w:t>
      </w:r>
      <w:r w:rsidRPr="00917FCC">
        <w:rPr>
          <w:rFonts w:cs="Arial"/>
          <w:b/>
          <w:bCs/>
          <w:szCs w:val="20"/>
        </w:rPr>
        <w:t xml:space="preserve"> soumissionnaire</w:t>
      </w:r>
      <w:r w:rsidRPr="007D5159">
        <w:rPr>
          <w:rFonts w:cs="Arial"/>
          <w:b/>
          <w:bCs/>
          <w:szCs w:val="20"/>
        </w:rPr>
        <w:t xml:space="preserve"> prendr</w:t>
      </w:r>
      <w:r>
        <w:rPr>
          <w:rFonts w:cs="Arial"/>
          <w:b/>
          <w:bCs/>
          <w:szCs w:val="20"/>
        </w:rPr>
        <w:t>a</w:t>
      </w:r>
      <w:r w:rsidRPr="007D5159">
        <w:rPr>
          <w:rFonts w:cs="Arial"/>
          <w:b/>
          <w:bCs/>
          <w:szCs w:val="20"/>
        </w:rPr>
        <w:t xml:space="preserve"> </w:t>
      </w:r>
      <w:r>
        <w:rPr>
          <w:rFonts w:cs="Arial"/>
          <w:b/>
          <w:bCs/>
          <w:szCs w:val="20"/>
        </w:rPr>
        <w:t>ses dispositions pour respecter l</w:t>
      </w:r>
      <w:r w:rsidRPr="007D5159">
        <w:rPr>
          <w:rFonts w:cs="Arial"/>
          <w:b/>
          <w:bCs/>
          <w:szCs w:val="20"/>
        </w:rPr>
        <w:t>es conditions de remise</w:t>
      </w:r>
      <w:r>
        <w:rPr>
          <w:rFonts w:cs="Arial"/>
          <w:b/>
          <w:bCs/>
          <w:szCs w:val="20"/>
        </w:rPr>
        <w:t xml:space="preserve"> des plis dématérialisée</w:t>
      </w:r>
      <w:r w:rsidRPr="007D5159">
        <w:rPr>
          <w:rFonts w:cs="Arial"/>
          <w:b/>
          <w:bCs/>
          <w:szCs w:val="20"/>
        </w:rPr>
        <w:t xml:space="preserve">. Aucune offre envoyée par mail ne </w:t>
      </w:r>
      <w:r>
        <w:rPr>
          <w:rFonts w:cs="Arial"/>
          <w:b/>
          <w:bCs/>
          <w:szCs w:val="20"/>
        </w:rPr>
        <w:t>sera</w:t>
      </w:r>
      <w:r w:rsidRPr="007D5159">
        <w:rPr>
          <w:rFonts w:cs="Arial"/>
          <w:b/>
          <w:bCs/>
          <w:szCs w:val="20"/>
        </w:rPr>
        <w:t xml:space="preserve"> acceptée. Aucune copie de sauvegarde envoyée à une adresse postale autre que celle indiquée ci-dessus ne </w:t>
      </w:r>
      <w:r>
        <w:rPr>
          <w:rFonts w:cs="Arial"/>
          <w:b/>
          <w:bCs/>
          <w:szCs w:val="20"/>
        </w:rPr>
        <w:t>sera</w:t>
      </w:r>
      <w:r w:rsidRPr="007D5159">
        <w:rPr>
          <w:rFonts w:cs="Arial"/>
          <w:b/>
          <w:bCs/>
          <w:szCs w:val="20"/>
        </w:rPr>
        <w:t xml:space="preserve"> acceptée. </w:t>
      </w:r>
    </w:p>
    <w:p w14:paraId="4B47CEFF" w14:textId="047D1436" w:rsidR="00B91480" w:rsidRPr="005F1A33" w:rsidRDefault="00B91480" w:rsidP="00F0684E">
      <w:pPr>
        <w:pStyle w:val="Titre3"/>
        <w:ind w:left="0"/>
      </w:pPr>
      <w:bookmarkStart w:id="39" w:name="_Toc144118890"/>
      <w:r>
        <w:t>Présentation des offres</w:t>
      </w:r>
      <w:bookmarkEnd w:id="39"/>
    </w:p>
    <w:p w14:paraId="27C10FAB" w14:textId="77777777" w:rsidR="00B91480" w:rsidRPr="00B91480" w:rsidRDefault="00B91480" w:rsidP="00B91480">
      <w:pPr>
        <w:spacing w:line="240" w:lineRule="auto"/>
        <w:jc w:val="both"/>
        <w:rPr>
          <w:rFonts w:cs="Arial"/>
        </w:rPr>
      </w:pPr>
      <w:r w:rsidRPr="00B91480">
        <w:rPr>
          <w:rFonts w:cs="Arial"/>
        </w:rPr>
        <w:t>Le soumissionnaire doit présenter un dossier conforme au dossier de consultation et dans les conditions déterminées par les pièces du marché.</w:t>
      </w:r>
    </w:p>
    <w:p w14:paraId="181C1906" w14:textId="30197DBB" w:rsidR="00B91480" w:rsidRDefault="00B91480" w:rsidP="00B91480">
      <w:pPr>
        <w:spacing w:line="240" w:lineRule="auto"/>
        <w:jc w:val="both"/>
        <w:rPr>
          <w:rFonts w:cs="Arial"/>
        </w:rPr>
      </w:pPr>
      <w:r w:rsidRPr="00B91480">
        <w:rPr>
          <w:rFonts w:cs="Arial"/>
        </w:rPr>
        <w:t>Les documents composant la candidature et l’offre sont exclusivement rédigés en langue française ou accompagnés d’une traduction le cas échéant.</w:t>
      </w:r>
    </w:p>
    <w:p w14:paraId="3635A164" w14:textId="42837AF6" w:rsidR="00B91480" w:rsidRPr="00FC49B5" w:rsidRDefault="00B91480" w:rsidP="00B91480">
      <w:pPr>
        <w:pStyle w:val="Titre4"/>
        <w:ind w:left="0"/>
      </w:pPr>
      <w:bookmarkStart w:id="40" w:name="_Toc5289812"/>
      <w:bookmarkStart w:id="41" w:name="_Toc79756845"/>
      <w:bookmarkStart w:id="42" w:name="_Toc144118891"/>
      <w:r w:rsidRPr="00FC49B5">
        <w:t>Présentation des candidatures : Documents à produire</w:t>
      </w:r>
      <w:bookmarkEnd w:id="40"/>
      <w:bookmarkEnd w:id="41"/>
      <w:bookmarkEnd w:id="42"/>
    </w:p>
    <w:p w14:paraId="427D393E" w14:textId="77777777" w:rsidR="00B91480" w:rsidRPr="006031F6" w:rsidRDefault="00B91480" w:rsidP="00A115C5">
      <w:pPr>
        <w:autoSpaceDE w:val="0"/>
        <w:autoSpaceDN w:val="0"/>
        <w:adjustRightInd w:val="0"/>
        <w:spacing w:line="240" w:lineRule="auto"/>
        <w:jc w:val="both"/>
        <w:rPr>
          <w:rFonts w:eastAsia="Calibri" w:cs="Arial"/>
        </w:rPr>
      </w:pPr>
      <w:r w:rsidRPr="006031F6">
        <w:rPr>
          <w:rFonts w:eastAsia="Calibri" w:cs="Arial"/>
        </w:rPr>
        <w:t xml:space="preserve">Le soumissionnaire est autorisé à présenter une offre soit en qualité de candidat individuel, soit sous la forme d’un groupement momentané d’entreprises. </w:t>
      </w:r>
    </w:p>
    <w:p w14:paraId="5909D70A" w14:textId="77777777" w:rsidR="00B91480" w:rsidRPr="006031F6" w:rsidRDefault="00B91480" w:rsidP="00A115C5">
      <w:pPr>
        <w:autoSpaceDE w:val="0"/>
        <w:autoSpaceDN w:val="0"/>
        <w:adjustRightInd w:val="0"/>
        <w:spacing w:line="240" w:lineRule="auto"/>
        <w:jc w:val="both"/>
        <w:rPr>
          <w:rFonts w:eastAsia="Calibri" w:cs="Arial"/>
        </w:rPr>
      </w:pPr>
    </w:p>
    <w:p w14:paraId="698B7A77" w14:textId="72EF6E63" w:rsidR="00B91480" w:rsidRDefault="00B91480" w:rsidP="00A115C5">
      <w:pPr>
        <w:autoSpaceDE w:val="0"/>
        <w:autoSpaceDN w:val="0"/>
        <w:adjustRightInd w:val="0"/>
        <w:spacing w:line="240" w:lineRule="auto"/>
        <w:jc w:val="both"/>
        <w:rPr>
          <w:rFonts w:eastAsia="Calibri" w:cs="Arial"/>
        </w:rPr>
      </w:pPr>
      <w:r w:rsidRPr="00114365">
        <w:rPr>
          <w:rFonts w:eastAsia="Calibri" w:cs="Arial"/>
        </w:rPr>
        <w:t xml:space="preserve">Les caractéristiques du titulaire du </w:t>
      </w:r>
      <w:r w:rsidRPr="00B10837">
        <w:rPr>
          <w:rFonts w:eastAsia="Calibri" w:cs="Arial"/>
        </w:rPr>
        <w:t>marché, ou du groupement titulaire du marché, désigné dans le présent document sous le nom générique de "Titulaire ou Bureau d’études", sont</w:t>
      </w:r>
      <w:r w:rsidRPr="00114365">
        <w:rPr>
          <w:rFonts w:eastAsia="Calibri" w:cs="Arial"/>
        </w:rPr>
        <w:t xml:space="preserve"> précisées à l'article B-1 de l'acte d'engagement (ATTRI).</w:t>
      </w:r>
    </w:p>
    <w:p w14:paraId="26E60D49" w14:textId="77777777" w:rsidR="00B91480" w:rsidRDefault="00B91480" w:rsidP="00A115C5">
      <w:pPr>
        <w:autoSpaceDE w:val="0"/>
        <w:autoSpaceDN w:val="0"/>
        <w:adjustRightInd w:val="0"/>
        <w:spacing w:line="240" w:lineRule="auto"/>
        <w:jc w:val="both"/>
        <w:rPr>
          <w:rFonts w:eastAsia="Calibri" w:cs="Arial"/>
        </w:rPr>
      </w:pPr>
    </w:p>
    <w:p w14:paraId="62986C21" w14:textId="77777777" w:rsidR="00B91480" w:rsidRPr="00114365" w:rsidRDefault="00B91480" w:rsidP="00A115C5">
      <w:pPr>
        <w:autoSpaceDE w:val="0"/>
        <w:autoSpaceDN w:val="0"/>
        <w:adjustRightInd w:val="0"/>
        <w:spacing w:line="240" w:lineRule="auto"/>
        <w:jc w:val="both"/>
        <w:rPr>
          <w:rFonts w:eastAsia="Calibri" w:cs="Arial"/>
        </w:rPr>
      </w:pPr>
      <w:r w:rsidRPr="00114365">
        <w:rPr>
          <w:rFonts w:eastAsia="Calibri" w:cs="Arial"/>
          <w:u w:val="single"/>
        </w:rPr>
        <w:t>Cas d’un mandataire habilité</w:t>
      </w:r>
      <w:r w:rsidRPr="00114365">
        <w:rPr>
          <w:rFonts w:eastAsia="Calibri" w:cs="Arial"/>
        </w:rPr>
        <w:t xml:space="preserve"> : Si les cotraitants ont habilité le mandataire à les engager contractuellement dans la lettre de candidature ou équivalent, seul le mandataire signe les documents dont le présent règlement de consultation impose la signature.</w:t>
      </w:r>
    </w:p>
    <w:p w14:paraId="0C791A30" w14:textId="77777777" w:rsidR="00B91480" w:rsidRPr="00114365" w:rsidRDefault="00B91480" w:rsidP="00A115C5">
      <w:pPr>
        <w:autoSpaceDE w:val="0"/>
        <w:autoSpaceDN w:val="0"/>
        <w:adjustRightInd w:val="0"/>
        <w:spacing w:line="240" w:lineRule="auto"/>
        <w:jc w:val="both"/>
        <w:rPr>
          <w:rFonts w:eastAsia="Calibri" w:cs="Arial"/>
        </w:rPr>
      </w:pPr>
    </w:p>
    <w:p w14:paraId="1CEE6201" w14:textId="77777777" w:rsidR="00B91480" w:rsidRPr="006031F6" w:rsidRDefault="00B91480" w:rsidP="00A115C5">
      <w:pPr>
        <w:autoSpaceDE w:val="0"/>
        <w:autoSpaceDN w:val="0"/>
        <w:adjustRightInd w:val="0"/>
        <w:spacing w:line="240" w:lineRule="auto"/>
        <w:jc w:val="both"/>
        <w:rPr>
          <w:rFonts w:eastAsia="Calibri" w:cs="Arial"/>
        </w:rPr>
      </w:pPr>
      <w:r w:rsidRPr="00114365">
        <w:rPr>
          <w:rFonts w:eastAsia="Calibri" w:cs="Arial"/>
          <w:u w:val="single"/>
        </w:rPr>
        <w:t>Cas d’un mandataire non habilité</w:t>
      </w:r>
      <w:r w:rsidRPr="00114365">
        <w:rPr>
          <w:rFonts w:eastAsia="Calibri" w:cs="Arial"/>
        </w:rPr>
        <w:t xml:space="preserve"> : Si les cotraitants n’ont pas habilité le mandataire à les engager contractuellement, chaque membre du groupement doit signer les documents dont le présent règlement de consultation impose la signature.</w:t>
      </w:r>
    </w:p>
    <w:p w14:paraId="561EB2DF" w14:textId="0EC73254" w:rsidR="00B91480" w:rsidRPr="00FC49B5" w:rsidRDefault="00B91480" w:rsidP="00B91480">
      <w:pPr>
        <w:pStyle w:val="Titre4"/>
        <w:ind w:left="0"/>
      </w:pPr>
      <w:bookmarkStart w:id="43" w:name="_Toc144118892"/>
      <w:r>
        <w:t>Cotraitance – forme du groupement</w:t>
      </w:r>
      <w:bookmarkEnd w:id="43"/>
    </w:p>
    <w:p w14:paraId="55EEAC56" w14:textId="0BB0D95F" w:rsidR="00B91480" w:rsidRPr="00A52AE4" w:rsidRDefault="00B91480" w:rsidP="00B91480">
      <w:pPr>
        <w:spacing w:line="240" w:lineRule="auto"/>
        <w:jc w:val="both"/>
        <w:rPr>
          <w:rFonts w:cs="Arial"/>
        </w:rPr>
      </w:pPr>
      <w:r w:rsidRPr="00A52AE4">
        <w:rPr>
          <w:rFonts w:cs="Arial"/>
        </w:rPr>
        <w:t xml:space="preserve">La forme du groupement souhaitée par le pouvoir adjudicateur est le groupement conjoint avec un </w:t>
      </w:r>
      <w:r w:rsidR="00702D29" w:rsidRPr="00A52AE4">
        <w:rPr>
          <w:rFonts w:cs="Arial"/>
        </w:rPr>
        <w:t>programmiste</w:t>
      </w:r>
      <w:r w:rsidRPr="00A52AE4">
        <w:rPr>
          <w:rFonts w:cs="Arial"/>
        </w:rPr>
        <w:t xml:space="preserve"> en qualité de mandataire solidaire.</w:t>
      </w:r>
    </w:p>
    <w:p w14:paraId="40564B4A" w14:textId="4778B3CD" w:rsidR="00B91480" w:rsidRPr="00A52AE4" w:rsidRDefault="00B91480" w:rsidP="00B91480">
      <w:pPr>
        <w:spacing w:line="240" w:lineRule="auto"/>
        <w:jc w:val="both"/>
        <w:rPr>
          <w:rFonts w:cs="Arial"/>
        </w:rPr>
      </w:pPr>
      <w:r w:rsidRPr="00A52AE4">
        <w:rPr>
          <w:rFonts w:cs="Arial"/>
        </w:rPr>
        <w:t>Si le groupement attributaire du marché est d’une forme différente, il pourra se voir contraint d’assurer sa transformation pour se conformer au souhait du pouvoir adjudicateur tel qu’il est indiqué dans la présente consultation. Il est interdit aux mandataires de présenter plusieurs offres en agissant à la fois</w:t>
      </w:r>
      <w:r w:rsidR="00E86E9C">
        <w:rPr>
          <w:rFonts w:cs="Arial"/>
        </w:rPr>
        <w:t> </w:t>
      </w:r>
      <w:r w:rsidRPr="00A52AE4">
        <w:rPr>
          <w:rFonts w:cs="Arial"/>
        </w:rPr>
        <w:t xml:space="preserve">: </w:t>
      </w:r>
    </w:p>
    <w:p w14:paraId="49932CE0" w14:textId="64448353" w:rsidR="00B91480" w:rsidRPr="00A52AE4" w:rsidRDefault="00B91480" w:rsidP="00F54C97">
      <w:pPr>
        <w:pStyle w:val="Paragraphedeliste"/>
        <w:numPr>
          <w:ilvl w:val="0"/>
          <w:numId w:val="32"/>
        </w:numPr>
        <w:spacing w:line="240" w:lineRule="auto"/>
        <w:jc w:val="both"/>
        <w:rPr>
          <w:rFonts w:cs="Arial"/>
        </w:rPr>
      </w:pPr>
      <w:r w:rsidRPr="00A52AE4">
        <w:rPr>
          <w:rFonts w:cs="Arial"/>
        </w:rPr>
        <w:t xml:space="preserve">en qualité de candidats individuels et de membres d’un ou plusieurs groupements </w:t>
      </w:r>
    </w:p>
    <w:p w14:paraId="2E2D62CB" w14:textId="64D6A92E" w:rsidR="00B91480" w:rsidRPr="00A52AE4" w:rsidRDefault="00B91480" w:rsidP="00F54C97">
      <w:pPr>
        <w:pStyle w:val="Paragraphedeliste"/>
        <w:numPr>
          <w:ilvl w:val="0"/>
          <w:numId w:val="32"/>
        </w:numPr>
        <w:spacing w:line="240" w:lineRule="auto"/>
        <w:jc w:val="both"/>
        <w:rPr>
          <w:rFonts w:cs="Arial"/>
        </w:rPr>
      </w:pPr>
      <w:r w:rsidRPr="00A52AE4">
        <w:rPr>
          <w:rFonts w:cs="Arial"/>
        </w:rPr>
        <w:t xml:space="preserve">en qualité de membres de plusieurs groupements  </w:t>
      </w:r>
    </w:p>
    <w:p w14:paraId="477CCA82" w14:textId="77777777" w:rsidR="00B91480" w:rsidRPr="00A52AE4" w:rsidRDefault="00B91480" w:rsidP="00B91480">
      <w:pPr>
        <w:spacing w:line="240" w:lineRule="auto"/>
        <w:jc w:val="both"/>
        <w:rPr>
          <w:rFonts w:cs="Arial"/>
        </w:rPr>
      </w:pPr>
      <w:r w:rsidRPr="00A52AE4">
        <w:rPr>
          <w:rFonts w:cs="Arial"/>
        </w:rPr>
        <w:t xml:space="preserve">Le candidat, qu’il se présente à titre individuel ou sous la forme d’un groupement, devra disposer, par lui-même ou par ses sous-traitants des compétences suivantes : </w:t>
      </w:r>
    </w:p>
    <w:p w14:paraId="1971BBB7" w14:textId="77777777" w:rsidR="00B91480" w:rsidRPr="00A52AE4" w:rsidRDefault="00B91480" w:rsidP="00B91480">
      <w:pPr>
        <w:spacing w:line="240" w:lineRule="auto"/>
        <w:jc w:val="both"/>
        <w:rPr>
          <w:rFonts w:cs="Arial"/>
        </w:rPr>
      </w:pPr>
    </w:p>
    <w:p w14:paraId="61E95B38" w14:textId="2EE6F42B" w:rsidR="00702D29" w:rsidRPr="00A52AE4" w:rsidRDefault="00702D29" w:rsidP="00702D29">
      <w:pPr>
        <w:pStyle w:val="Paragraphedeliste"/>
        <w:numPr>
          <w:ilvl w:val="0"/>
          <w:numId w:val="31"/>
        </w:numPr>
        <w:spacing w:line="240" w:lineRule="auto"/>
        <w:jc w:val="both"/>
        <w:rPr>
          <w:rFonts w:cs="Arial"/>
        </w:rPr>
      </w:pPr>
      <w:r w:rsidRPr="00A52AE4">
        <w:rPr>
          <w:rFonts w:cs="Arial"/>
        </w:rPr>
        <w:t>Au moins un bureau d’étude assistance à maîtrise d’ouvrage – programmation ;</w:t>
      </w:r>
    </w:p>
    <w:p w14:paraId="505D6A54" w14:textId="4295EF0E" w:rsidR="00702D29" w:rsidRPr="00A52AE4" w:rsidRDefault="00702D29" w:rsidP="00702D29">
      <w:pPr>
        <w:pStyle w:val="Paragraphedeliste"/>
        <w:numPr>
          <w:ilvl w:val="0"/>
          <w:numId w:val="31"/>
        </w:numPr>
        <w:spacing w:line="240" w:lineRule="auto"/>
        <w:jc w:val="both"/>
        <w:rPr>
          <w:rFonts w:cs="Arial"/>
        </w:rPr>
      </w:pPr>
      <w:r w:rsidRPr="00A52AE4">
        <w:rPr>
          <w:rFonts w:cs="Arial"/>
        </w:rPr>
        <w:t>Un bureau d’étude technique (tous corps d’état) ;</w:t>
      </w:r>
    </w:p>
    <w:p w14:paraId="4466C374" w14:textId="464DA33F" w:rsidR="00B91480" w:rsidRPr="00A52AE4" w:rsidRDefault="00702D29" w:rsidP="00702D29">
      <w:pPr>
        <w:pStyle w:val="Paragraphedeliste"/>
        <w:numPr>
          <w:ilvl w:val="0"/>
          <w:numId w:val="31"/>
        </w:numPr>
        <w:spacing w:line="240" w:lineRule="auto"/>
        <w:jc w:val="both"/>
        <w:rPr>
          <w:rFonts w:cs="Arial"/>
        </w:rPr>
      </w:pPr>
      <w:r w:rsidRPr="00A52AE4">
        <w:rPr>
          <w:rFonts w:cs="Arial"/>
        </w:rPr>
        <w:t>Un économiste de la construction.</w:t>
      </w:r>
    </w:p>
    <w:p w14:paraId="35651FF1" w14:textId="77777777" w:rsidR="00B91480" w:rsidRPr="00B91480" w:rsidRDefault="00B91480" w:rsidP="00B91480">
      <w:pPr>
        <w:spacing w:line="240" w:lineRule="auto"/>
        <w:jc w:val="both"/>
        <w:rPr>
          <w:rFonts w:cs="Arial"/>
        </w:rPr>
      </w:pPr>
      <w:r w:rsidRPr="00B10837">
        <w:rPr>
          <w:rFonts w:cs="Arial"/>
        </w:rPr>
        <w:t>Sans préjudice de l’article L.2141-13 du code de la commande publique, la composition du groupement ne peut être modifiée entre la date de remise des candidatures</w:t>
      </w:r>
      <w:r w:rsidRPr="00B91480">
        <w:rPr>
          <w:rFonts w:cs="Arial"/>
        </w:rPr>
        <w:t xml:space="preserve"> et la date de signature du marché.</w:t>
      </w:r>
    </w:p>
    <w:p w14:paraId="0387427C" w14:textId="07E740AC" w:rsidR="00B91480" w:rsidRPr="00B91480" w:rsidRDefault="00B91480" w:rsidP="00B91480">
      <w:pPr>
        <w:spacing w:line="240" w:lineRule="auto"/>
        <w:jc w:val="both"/>
        <w:rPr>
          <w:rFonts w:cs="Arial"/>
        </w:rPr>
      </w:pPr>
      <w:r w:rsidRPr="00B91480">
        <w:rPr>
          <w:rFonts w:cs="Arial"/>
        </w:rPr>
        <w:t xml:space="preserve">Toutefois, en cas d'opération de restructuration de société, notamment de rachat, de fusion ou d'acquisition ou, si le groupement apporte la preuve qu'un de ses membres se trouve dans l'impossibilité d'accomplir sa tâche pour des raisons qui ne sont pas de son fait, il peut demander </w:t>
      </w:r>
      <w:r>
        <w:rPr>
          <w:rFonts w:cs="Arial"/>
        </w:rPr>
        <w:t>à l’acheteur</w:t>
      </w:r>
      <w:r w:rsidRPr="00B91480">
        <w:rPr>
          <w:rFonts w:cs="Arial"/>
        </w:rPr>
        <w:t xml:space="preserve"> l'autorisation de continuer à participer à la procédure de passation en proposant, le cas échéant, à l'acceptation du </w:t>
      </w:r>
      <w:r>
        <w:rPr>
          <w:rFonts w:cs="Arial"/>
        </w:rPr>
        <w:t>maître d’ouvrage</w:t>
      </w:r>
      <w:r w:rsidRPr="00B91480">
        <w:rPr>
          <w:rFonts w:cs="Arial"/>
        </w:rPr>
        <w:t xml:space="preserve">, un ou plusieurs nouveaux membres du groupement ou entreprises liées. Le </w:t>
      </w:r>
      <w:r>
        <w:rPr>
          <w:rFonts w:cs="Arial"/>
        </w:rPr>
        <w:t>maître d’ouvrage</w:t>
      </w:r>
      <w:r w:rsidRPr="00B91480">
        <w:rPr>
          <w:rFonts w:cs="Arial"/>
        </w:rPr>
        <w:t xml:space="preserve"> se prononce sur cette demande après examen de la capacité de l'ensemble des membres du groupement ainsi transformé.</w:t>
      </w:r>
    </w:p>
    <w:p w14:paraId="770E5208" w14:textId="77777777" w:rsidR="00B91480" w:rsidRPr="00B91480" w:rsidRDefault="00B91480" w:rsidP="00B91480">
      <w:pPr>
        <w:spacing w:line="240" w:lineRule="auto"/>
        <w:jc w:val="both"/>
        <w:rPr>
          <w:rFonts w:cs="Arial"/>
        </w:rPr>
      </w:pPr>
    </w:p>
    <w:p w14:paraId="7B6DE594" w14:textId="77777777" w:rsidR="00B91480" w:rsidRPr="00B91480" w:rsidRDefault="00B91480" w:rsidP="00B91480">
      <w:pPr>
        <w:spacing w:line="240" w:lineRule="auto"/>
        <w:jc w:val="both"/>
        <w:rPr>
          <w:rFonts w:cs="Arial"/>
        </w:rPr>
      </w:pPr>
      <w:r w:rsidRPr="00B91480">
        <w:rPr>
          <w:rFonts w:cs="Arial"/>
        </w:rPr>
        <w:t>L’appréciation des capacités professionnelles, techniques et financières des membres du groupement est globale ; le pouvoir adjudicateur n’exige pas que chaque entreprise ait la totalité des compétences requises pour l’exécution du marché.</w:t>
      </w:r>
    </w:p>
    <w:p w14:paraId="420D5587" w14:textId="77777777" w:rsidR="00B91480" w:rsidRPr="00B91480" w:rsidRDefault="00B91480" w:rsidP="00B91480">
      <w:pPr>
        <w:spacing w:line="240" w:lineRule="auto"/>
        <w:jc w:val="both"/>
        <w:rPr>
          <w:rFonts w:cs="Arial"/>
        </w:rPr>
      </w:pPr>
      <w:r w:rsidRPr="00B91480">
        <w:rPr>
          <w:rFonts w:cs="Arial"/>
        </w:rPr>
        <w:lastRenderedPageBreak/>
        <w:t>Toutefois, le groupement devra produire le formulaire DC1 présentant chaque entreprise constituant le groupement et habilitant l’entreprise mandataire à présenter le dossier. Il est recommandé de produire ce document en un seul exemplaire pour l’ensemble du groupement.</w:t>
      </w:r>
    </w:p>
    <w:p w14:paraId="36DBC253" w14:textId="3199D6BA" w:rsidR="00B91480" w:rsidRDefault="00B91480" w:rsidP="00B91480">
      <w:pPr>
        <w:spacing w:line="240" w:lineRule="auto"/>
        <w:jc w:val="both"/>
        <w:rPr>
          <w:rFonts w:cs="Arial"/>
        </w:rPr>
      </w:pPr>
      <w:r w:rsidRPr="00B91480">
        <w:rPr>
          <w:rFonts w:cs="Arial"/>
        </w:rPr>
        <w:t>Chaque entreprise constituant le groupement devra ensuite fournir le formulaire DC2 ainsi que l’ensemble des documents et renseignements demandés à l’</w:t>
      </w:r>
      <w:r>
        <w:rPr>
          <w:rFonts w:cs="Arial"/>
        </w:rPr>
        <w:t xml:space="preserve">article </w:t>
      </w:r>
      <w:r w:rsidR="00E3472C">
        <w:rPr>
          <w:rFonts w:cs="Arial"/>
        </w:rPr>
        <w:t>5</w:t>
      </w:r>
      <w:r w:rsidRPr="00B91480">
        <w:rPr>
          <w:rFonts w:cs="Arial"/>
        </w:rPr>
        <w:t xml:space="preserve">.4 </w:t>
      </w:r>
      <w:r>
        <w:rPr>
          <w:rFonts w:cs="Arial"/>
        </w:rPr>
        <w:t>du présent règlement de la consultation.</w:t>
      </w:r>
    </w:p>
    <w:p w14:paraId="4DBD6B4C" w14:textId="12CE4364" w:rsidR="00B91480" w:rsidRDefault="00B91480" w:rsidP="00B91480">
      <w:pPr>
        <w:spacing w:line="240" w:lineRule="auto"/>
        <w:jc w:val="both"/>
        <w:rPr>
          <w:rFonts w:cs="Arial"/>
        </w:rPr>
      </w:pPr>
    </w:p>
    <w:p w14:paraId="0DFC00D0" w14:textId="22628B43" w:rsidR="00B91480" w:rsidRDefault="00B91480" w:rsidP="00B91480">
      <w:pPr>
        <w:spacing w:line="240" w:lineRule="auto"/>
        <w:jc w:val="both"/>
        <w:rPr>
          <w:rFonts w:cs="Arial"/>
        </w:rPr>
      </w:pPr>
      <w:r w:rsidRPr="00B91480">
        <w:rPr>
          <w:rFonts w:cs="Arial"/>
        </w:rPr>
        <w:t>PLACE (plate-forme des achats de l’Etat) met à la disposition des candidats une bourse à la cotraitance qui est un outil gratuit de mise en relation pour faciliter la création de groupement momentané d’entreprises de compétences et/ou de moyens. Le mode d’emploi est disponible en annexe 2 du présent règlement de la consultation.</w:t>
      </w:r>
    </w:p>
    <w:p w14:paraId="454A5411" w14:textId="77777777" w:rsidR="0017014E" w:rsidRPr="005F1A33" w:rsidRDefault="00A04FFC" w:rsidP="005E64C1">
      <w:pPr>
        <w:pStyle w:val="Titre4"/>
        <w:ind w:left="0"/>
      </w:pPr>
      <w:bookmarkStart w:id="44" w:name="_Toc144118893"/>
      <w:r w:rsidRPr="005F1A33">
        <w:t>Sous-traitance</w:t>
      </w:r>
      <w:bookmarkEnd w:id="44"/>
    </w:p>
    <w:p w14:paraId="29DF0782" w14:textId="2D8B6C26" w:rsidR="0017014E" w:rsidRPr="00372C46" w:rsidRDefault="0017014E" w:rsidP="0017014E">
      <w:pPr>
        <w:spacing w:line="240" w:lineRule="auto"/>
        <w:jc w:val="both"/>
        <w:rPr>
          <w:rFonts w:cs="Arial"/>
        </w:rPr>
      </w:pPr>
      <w:r>
        <w:rPr>
          <w:rFonts w:cs="Arial"/>
        </w:rPr>
        <w:t>Le</w:t>
      </w:r>
      <w:r w:rsidR="00D67631">
        <w:rPr>
          <w:rFonts w:cs="Arial"/>
        </w:rPr>
        <w:t xml:space="preserve"> candidat </w:t>
      </w:r>
      <w:r>
        <w:rPr>
          <w:rFonts w:cs="Arial"/>
        </w:rPr>
        <w:t>peu</w:t>
      </w:r>
      <w:r w:rsidR="00D67631">
        <w:rPr>
          <w:rFonts w:cs="Arial"/>
        </w:rPr>
        <w:t>t</w:t>
      </w:r>
      <w:r w:rsidRPr="00372C46">
        <w:rPr>
          <w:rFonts w:cs="Arial"/>
        </w:rPr>
        <w:t xml:space="preserve"> sous-traiter une partie de </w:t>
      </w:r>
      <w:r w:rsidR="009B3FC1">
        <w:rPr>
          <w:rFonts w:cs="Arial"/>
        </w:rPr>
        <w:t>sa</w:t>
      </w:r>
      <w:r w:rsidRPr="00372C46">
        <w:rPr>
          <w:rFonts w:cs="Arial"/>
        </w:rPr>
        <w:t xml:space="preserve"> prestation, sous réserve d’acceptation par le </w:t>
      </w:r>
      <w:r>
        <w:rPr>
          <w:rFonts w:cs="Arial"/>
        </w:rPr>
        <w:t>p</w:t>
      </w:r>
      <w:r w:rsidRPr="00372C46">
        <w:rPr>
          <w:rFonts w:cs="Arial"/>
        </w:rPr>
        <w:t xml:space="preserve">ouvoir </w:t>
      </w:r>
      <w:r>
        <w:rPr>
          <w:rFonts w:cs="Arial"/>
        </w:rPr>
        <w:t>a</w:t>
      </w:r>
      <w:r w:rsidRPr="00372C46">
        <w:rPr>
          <w:rFonts w:cs="Arial"/>
        </w:rPr>
        <w:t>djudicateur.</w:t>
      </w:r>
    </w:p>
    <w:p w14:paraId="6C2FDC51" w14:textId="77777777" w:rsidR="0017014E" w:rsidRDefault="0017014E" w:rsidP="0017014E">
      <w:pPr>
        <w:spacing w:line="240" w:lineRule="auto"/>
        <w:jc w:val="both"/>
        <w:rPr>
          <w:rFonts w:cs="Arial"/>
        </w:rPr>
      </w:pPr>
    </w:p>
    <w:p w14:paraId="03240451" w14:textId="4C555073" w:rsidR="0017014E" w:rsidRPr="005F1A33" w:rsidRDefault="0017014E" w:rsidP="0017014E">
      <w:pPr>
        <w:spacing w:line="240" w:lineRule="auto"/>
        <w:jc w:val="both"/>
        <w:rPr>
          <w:rFonts w:cs="Arial"/>
        </w:rPr>
      </w:pPr>
      <w:r w:rsidRPr="005F1A33">
        <w:rPr>
          <w:rFonts w:cs="Arial"/>
        </w:rPr>
        <w:t>En cas de sous-traitance déclarée</w:t>
      </w:r>
      <w:r>
        <w:rPr>
          <w:rFonts w:cs="Arial"/>
        </w:rPr>
        <w:t xml:space="preserve"> au moment du dépôt de son offre</w:t>
      </w:r>
      <w:r w:rsidRPr="005F1A33">
        <w:rPr>
          <w:rFonts w:cs="Arial"/>
        </w:rPr>
        <w:t xml:space="preserve">, </w:t>
      </w:r>
      <w:r w:rsidRPr="004451A0">
        <w:rPr>
          <w:rFonts w:cs="Arial"/>
        </w:rPr>
        <w:t xml:space="preserve">le </w:t>
      </w:r>
      <w:r w:rsidR="00D67631" w:rsidRPr="004451A0">
        <w:rPr>
          <w:rFonts w:cs="Arial"/>
        </w:rPr>
        <w:t xml:space="preserve">candidat </w:t>
      </w:r>
      <w:r w:rsidRPr="004451A0">
        <w:rPr>
          <w:rFonts w:cs="Arial"/>
        </w:rPr>
        <w:t xml:space="preserve">doit fournir à l’appui de son offre, la liste nominative des sous-traitants auxquels il envisage de confier l’exécution de certaines prestations. A cet effet, le </w:t>
      </w:r>
      <w:r w:rsidR="00D67631" w:rsidRPr="004451A0">
        <w:rPr>
          <w:rFonts w:cs="Arial"/>
        </w:rPr>
        <w:t>candidat</w:t>
      </w:r>
      <w:r w:rsidRPr="004451A0">
        <w:rPr>
          <w:rFonts w:cs="Arial"/>
        </w:rPr>
        <w:t xml:space="preserve"> peut utiliser l’annexe à l’acte d’engagement relative à la présentation des sous-traitants (formulaire DC4), dans laquelle il indique conformément </w:t>
      </w:r>
      <w:r w:rsidRPr="005F1A33">
        <w:rPr>
          <w:rFonts w:cs="Arial"/>
        </w:rPr>
        <w:t xml:space="preserve">aux articles </w:t>
      </w:r>
      <w:r w:rsidR="00797515" w:rsidRPr="00797515">
        <w:rPr>
          <w:rFonts w:cs="Arial"/>
        </w:rPr>
        <w:t xml:space="preserve">R.2193-1 à R.2193-9 </w:t>
      </w:r>
      <w:r w:rsidR="00797515">
        <w:rPr>
          <w:rFonts w:cs="Arial"/>
        </w:rPr>
        <w:t xml:space="preserve">du code de la commande publique </w:t>
      </w:r>
      <w:r w:rsidRPr="005F1A33">
        <w:rPr>
          <w:rFonts w:cs="Arial"/>
        </w:rPr>
        <w:t>:</w:t>
      </w:r>
    </w:p>
    <w:p w14:paraId="17C658B1" w14:textId="77777777" w:rsidR="0017014E" w:rsidRPr="005F1A33" w:rsidRDefault="0017014E" w:rsidP="0017014E">
      <w:pPr>
        <w:numPr>
          <w:ilvl w:val="0"/>
          <w:numId w:val="1"/>
        </w:numPr>
        <w:spacing w:line="240" w:lineRule="auto"/>
        <w:contextualSpacing/>
        <w:jc w:val="both"/>
        <w:rPr>
          <w:rFonts w:cs="Arial"/>
        </w:rPr>
      </w:pPr>
      <w:r w:rsidRPr="005F1A33">
        <w:rPr>
          <w:rFonts w:cs="Arial"/>
        </w:rPr>
        <w:t>la nature des prestations sous-traitées ;</w:t>
      </w:r>
    </w:p>
    <w:p w14:paraId="2F4539CC" w14:textId="77777777" w:rsidR="0017014E" w:rsidRPr="005F1A33" w:rsidRDefault="0017014E" w:rsidP="0017014E">
      <w:pPr>
        <w:numPr>
          <w:ilvl w:val="0"/>
          <w:numId w:val="1"/>
        </w:numPr>
        <w:spacing w:line="240" w:lineRule="auto"/>
        <w:contextualSpacing/>
        <w:jc w:val="both"/>
        <w:rPr>
          <w:rFonts w:cs="Arial"/>
        </w:rPr>
      </w:pPr>
      <w:r w:rsidRPr="005F1A33">
        <w:rPr>
          <w:rFonts w:cs="Arial"/>
        </w:rPr>
        <w:t>le nom, la raison ou la dénomination sociale et l’adresse du sous-traitant proposé ;</w:t>
      </w:r>
    </w:p>
    <w:p w14:paraId="0DC71A22" w14:textId="77777777" w:rsidR="0017014E" w:rsidRPr="005F1A33" w:rsidRDefault="0017014E" w:rsidP="0017014E">
      <w:pPr>
        <w:numPr>
          <w:ilvl w:val="0"/>
          <w:numId w:val="1"/>
        </w:numPr>
        <w:spacing w:line="240" w:lineRule="auto"/>
        <w:contextualSpacing/>
        <w:jc w:val="both"/>
        <w:rPr>
          <w:rFonts w:cs="Arial"/>
        </w:rPr>
      </w:pPr>
      <w:r w:rsidRPr="005F1A33">
        <w:rPr>
          <w:rFonts w:cs="Arial"/>
        </w:rPr>
        <w:t>le montant maximum des sommes à verser par paiement direct au sous-traitant ;</w:t>
      </w:r>
    </w:p>
    <w:p w14:paraId="2A4247B8" w14:textId="77777777" w:rsidR="0017014E" w:rsidRPr="005F1A33" w:rsidRDefault="0017014E" w:rsidP="0017014E">
      <w:pPr>
        <w:numPr>
          <w:ilvl w:val="0"/>
          <w:numId w:val="1"/>
        </w:numPr>
        <w:spacing w:line="240" w:lineRule="auto"/>
        <w:contextualSpacing/>
        <w:jc w:val="both"/>
        <w:rPr>
          <w:rFonts w:cs="Arial"/>
        </w:rPr>
      </w:pPr>
      <w:r w:rsidRPr="005F1A33">
        <w:rPr>
          <w:rFonts w:cs="Arial"/>
        </w:rPr>
        <w:t>les conditions de paiement prévues par le projet de contrat de sous-traitance et, le cas échéant, les m</w:t>
      </w:r>
      <w:r>
        <w:rPr>
          <w:rFonts w:cs="Arial"/>
        </w:rPr>
        <w:t>odalités de variation des prix.</w:t>
      </w:r>
    </w:p>
    <w:p w14:paraId="4BC62E9E" w14:textId="77777777" w:rsidR="0017014E" w:rsidRPr="005F1A33" w:rsidRDefault="0017014E" w:rsidP="0017014E">
      <w:pPr>
        <w:spacing w:line="240" w:lineRule="auto"/>
        <w:contextualSpacing/>
        <w:jc w:val="both"/>
        <w:rPr>
          <w:rFonts w:cs="Arial"/>
        </w:rPr>
      </w:pPr>
      <w:r w:rsidRPr="00651A89">
        <w:rPr>
          <w:rFonts w:cs="Arial"/>
        </w:rPr>
        <w:t>L’entreprise sous-traitante devra obligatoirement être acceptée et ses conditions de paiement agréées par le pouvoir adjudicateur.</w:t>
      </w:r>
    </w:p>
    <w:p w14:paraId="0CF735E6" w14:textId="77777777" w:rsidR="0017014E" w:rsidRPr="005F1A33" w:rsidRDefault="0017014E" w:rsidP="0017014E">
      <w:pPr>
        <w:spacing w:line="240" w:lineRule="auto"/>
        <w:jc w:val="both"/>
        <w:rPr>
          <w:rFonts w:cs="Arial"/>
        </w:rPr>
      </w:pPr>
    </w:p>
    <w:p w14:paraId="02DB6B83" w14:textId="77777777" w:rsidR="0017014E" w:rsidRPr="005F1A33" w:rsidRDefault="0017014E" w:rsidP="0017014E">
      <w:pPr>
        <w:spacing w:line="240" w:lineRule="auto"/>
        <w:jc w:val="both"/>
        <w:rPr>
          <w:rFonts w:cs="Arial"/>
        </w:rPr>
      </w:pPr>
      <w:r w:rsidRPr="005F1A33">
        <w:rPr>
          <w:rFonts w:cs="Arial"/>
        </w:rPr>
        <w:t xml:space="preserve">Cette annexe est </w:t>
      </w:r>
      <w:r w:rsidRPr="00372C46">
        <w:rPr>
          <w:rFonts w:cs="Arial"/>
        </w:rPr>
        <w:t>complété</w:t>
      </w:r>
      <w:r>
        <w:rPr>
          <w:rFonts w:cs="Arial"/>
        </w:rPr>
        <w:t>e</w:t>
      </w:r>
      <w:r w:rsidR="00D67631">
        <w:rPr>
          <w:rFonts w:cs="Arial"/>
        </w:rPr>
        <w:t xml:space="preserve"> par le T</w:t>
      </w:r>
      <w:r w:rsidRPr="00372C46">
        <w:rPr>
          <w:rFonts w:cs="Arial"/>
        </w:rPr>
        <w:t xml:space="preserve">itulaire </w:t>
      </w:r>
      <w:r w:rsidR="009C6685">
        <w:rPr>
          <w:rFonts w:cs="Arial"/>
        </w:rPr>
        <w:t>du marché</w:t>
      </w:r>
      <w:r w:rsidRPr="00372C46">
        <w:rPr>
          <w:rFonts w:cs="Arial"/>
        </w:rPr>
        <w:t xml:space="preserve"> et son sous-traitant permettant de déterminer la(les) prestation(s) concernée(s) et le montant de ces prestations</w:t>
      </w:r>
      <w:r w:rsidRPr="005F1A33">
        <w:rPr>
          <w:rFonts w:cs="Arial"/>
        </w:rPr>
        <w:t>, accompagnée des pièces suivantes :</w:t>
      </w:r>
    </w:p>
    <w:p w14:paraId="36B8217C" w14:textId="77777777" w:rsidR="0017014E" w:rsidRPr="005F1A33" w:rsidRDefault="0017014E" w:rsidP="0017014E">
      <w:pPr>
        <w:numPr>
          <w:ilvl w:val="0"/>
          <w:numId w:val="2"/>
        </w:numPr>
        <w:spacing w:line="240" w:lineRule="auto"/>
        <w:ind w:left="714" w:hanging="357"/>
        <w:contextualSpacing/>
        <w:jc w:val="both"/>
        <w:rPr>
          <w:rFonts w:cs="Arial"/>
        </w:rPr>
      </w:pPr>
      <w:r>
        <w:rPr>
          <w:rFonts w:cs="Arial"/>
        </w:rPr>
        <w:t>L</w:t>
      </w:r>
      <w:r w:rsidRPr="005F1A33">
        <w:rPr>
          <w:rFonts w:cs="Arial"/>
        </w:rPr>
        <w:t>e pouvoir habilitant le signataire à engager l’entreprise ;</w:t>
      </w:r>
    </w:p>
    <w:p w14:paraId="50E961EC" w14:textId="77777777" w:rsidR="0017014E" w:rsidRPr="005471A0" w:rsidRDefault="0017014E" w:rsidP="001B6C40">
      <w:pPr>
        <w:pStyle w:val="Default"/>
        <w:numPr>
          <w:ilvl w:val="0"/>
          <w:numId w:val="6"/>
        </w:numPr>
        <w:ind w:left="714" w:hanging="357"/>
        <w:jc w:val="both"/>
        <w:rPr>
          <w:rFonts w:ascii="Arial" w:hAnsi="Arial" w:cs="Arial"/>
          <w:color w:val="auto"/>
          <w:sz w:val="20"/>
          <w:szCs w:val="20"/>
        </w:rPr>
      </w:pPr>
      <w:r>
        <w:rPr>
          <w:rFonts w:ascii="Arial" w:hAnsi="Arial" w:cs="Arial"/>
          <w:color w:val="auto"/>
          <w:sz w:val="20"/>
          <w:szCs w:val="20"/>
        </w:rPr>
        <w:t xml:space="preserve">Le </w:t>
      </w:r>
      <w:r w:rsidRPr="005471A0">
        <w:rPr>
          <w:rFonts w:ascii="Arial" w:hAnsi="Arial" w:cs="Arial"/>
          <w:color w:val="auto"/>
          <w:sz w:val="20"/>
          <w:szCs w:val="20"/>
        </w:rPr>
        <w:t>RIB du sous-traitant en cas de paiement direct (si la prestation so</w:t>
      </w:r>
      <w:r w:rsidR="00D67631">
        <w:rPr>
          <w:rFonts w:ascii="Arial" w:hAnsi="Arial" w:cs="Arial"/>
          <w:color w:val="auto"/>
          <w:sz w:val="20"/>
          <w:szCs w:val="20"/>
        </w:rPr>
        <w:t>us-</w:t>
      </w:r>
      <w:r w:rsidRPr="005471A0">
        <w:rPr>
          <w:rFonts w:ascii="Arial" w:hAnsi="Arial" w:cs="Arial"/>
          <w:color w:val="auto"/>
          <w:sz w:val="20"/>
          <w:szCs w:val="20"/>
        </w:rPr>
        <w:t>traitée est d’un montant supérieur à 600 € TTC)</w:t>
      </w:r>
      <w:r>
        <w:rPr>
          <w:rFonts w:ascii="Arial" w:hAnsi="Arial" w:cs="Arial"/>
          <w:color w:val="auto"/>
          <w:sz w:val="20"/>
          <w:szCs w:val="20"/>
        </w:rPr>
        <w:t> ;</w:t>
      </w:r>
    </w:p>
    <w:p w14:paraId="245E7D58" w14:textId="77777777" w:rsidR="0017014E" w:rsidRPr="005F1A33" w:rsidRDefault="0017014E" w:rsidP="0017014E">
      <w:pPr>
        <w:numPr>
          <w:ilvl w:val="0"/>
          <w:numId w:val="2"/>
        </w:numPr>
        <w:spacing w:line="240" w:lineRule="auto"/>
        <w:ind w:left="714" w:hanging="357"/>
        <w:contextualSpacing/>
        <w:jc w:val="both"/>
        <w:rPr>
          <w:rFonts w:cs="Arial"/>
        </w:rPr>
      </w:pPr>
      <w:r w:rsidRPr="005471A0">
        <w:rPr>
          <w:rFonts w:cs="Arial"/>
          <w:szCs w:val="20"/>
        </w:rPr>
        <w:t xml:space="preserve">Les documents et renseignements </w:t>
      </w:r>
      <w:r>
        <w:rPr>
          <w:rFonts w:cs="Arial"/>
          <w:szCs w:val="20"/>
        </w:rPr>
        <w:t xml:space="preserve">relatifs </w:t>
      </w:r>
      <w:r w:rsidR="005A0EEB">
        <w:rPr>
          <w:rFonts w:cs="Arial"/>
          <w:szCs w:val="20"/>
        </w:rPr>
        <w:t>à la candidature demandée</w:t>
      </w:r>
      <w:r w:rsidR="00D67631">
        <w:rPr>
          <w:rFonts w:cs="Arial"/>
          <w:szCs w:val="20"/>
        </w:rPr>
        <w:t xml:space="preserve"> au T</w:t>
      </w:r>
      <w:r>
        <w:rPr>
          <w:rFonts w:cs="Arial"/>
          <w:szCs w:val="20"/>
        </w:rPr>
        <w:t>itulaire (à l’exception du DC1)</w:t>
      </w:r>
      <w:r w:rsidRPr="005F1A33">
        <w:rPr>
          <w:rFonts w:cs="Arial"/>
        </w:rPr>
        <w:t>.</w:t>
      </w:r>
    </w:p>
    <w:p w14:paraId="57FB4DF1" w14:textId="77777777" w:rsidR="0017014E" w:rsidRPr="005F1A33" w:rsidRDefault="00A04FFC" w:rsidP="005E64C1">
      <w:pPr>
        <w:pStyle w:val="Titre4"/>
        <w:ind w:left="0"/>
      </w:pPr>
      <w:bookmarkStart w:id="45" w:name="_Toc144118894"/>
      <w:r w:rsidRPr="005F1A33">
        <w:t>Contenu des plis</w:t>
      </w:r>
      <w:bookmarkEnd w:id="45"/>
    </w:p>
    <w:p w14:paraId="0C106927" w14:textId="77777777" w:rsidR="0017014E" w:rsidRPr="005F1A33" w:rsidRDefault="00A04FFC" w:rsidP="00047F11">
      <w:pPr>
        <w:pStyle w:val="Titre5"/>
      </w:pPr>
      <w:bookmarkStart w:id="46" w:name="_Toc144118895"/>
      <w:r w:rsidRPr="005F1A33">
        <w:t xml:space="preserve">Documents relatifs </w:t>
      </w:r>
      <w:r>
        <w:t>à</w:t>
      </w:r>
      <w:r w:rsidRPr="005F1A33">
        <w:t xml:space="preserve"> la candidature</w:t>
      </w:r>
      <w:bookmarkEnd w:id="46"/>
    </w:p>
    <w:p w14:paraId="6C9EACBF" w14:textId="77777777" w:rsidR="0017014E" w:rsidRPr="005F1A33" w:rsidRDefault="0017014E" w:rsidP="0017014E">
      <w:pPr>
        <w:spacing w:line="240" w:lineRule="auto"/>
        <w:jc w:val="both"/>
        <w:rPr>
          <w:rFonts w:cs="Arial"/>
        </w:rPr>
      </w:pPr>
      <w:r w:rsidRPr="004451A0">
        <w:rPr>
          <w:rFonts w:cs="Arial"/>
        </w:rPr>
        <w:t xml:space="preserve">Le </w:t>
      </w:r>
      <w:r w:rsidR="00E31DFA" w:rsidRPr="004451A0">
        <w:rPr>
          <w:rFonts w:cs="Arial"/>
        </w:rPr>
        <w:t>candidat</w:t>
      </w:r>
      <w:r w:rsidRPr="004451A0">
        <w:rPr>
          <w:rFonts w:cs="Arial"/>
        </w:rPr>
        <w:t xml:space="preserve"> produi</w:t>
      </w:r>
      <w:r w:rsidR="00D67631" w:rsidRPr="004451A0">
        <w:rPr>
          <w:rFonts w:cs="Arial"/>
        </w:rPr>
        <w:t>t</w:t>
      </w:r>
      <w:r w:rsidRPr="004451A0">
        <w:rPr>
          <w:rFonts w:cs="Arial"/>
        </w:rPr>
        <w:t xml:space="preserve"> </w:t>
      </w:r>
      <w:r w:rsidRPr="005F1A33">
        <w:rPr>
          <w:rFonts w:cs="Arial"/>
        </w:rPr>
        <w:t xml:space="preserve">à l’appui de </w:t>
      </w:r>
      <w:r>
        <w:rPr>
          <w:rFonts w:cs="Arial"/>
        </w:rPr>
        <w:t>leur</w:t>
      </w:r>
      <w:r w:rsidRPr="005F1A33">
        <w:rPr>
          <w:rFonts w:cs="Arial"/>
        </w:rPr>
        <w:t xml:space="preserve"> candidature les documents suivants :</w:t>
      </w:r>
    </w:p>
    <w:p w14:paraId="1E560257" w14:textId="77777777" w:rsidR="0017014E" w:rsidRPr="005F1A33" w:rsidRDefault="0017014E" w:rsidP="0017014E">
      <w:pPr>
        <w:spacing w:line="240" w:lineRule="auto"/>
        <w:jc w:val="both"/>
        <w:rPr>
          <w:rFonts w:cs="Arial"/>
        </w:rPr>
      </w:pPr>
    </w:p>
    <w:p w14:paraId="64A48D42" w14:textId="4213ACF2" w:rsidR="0017014E" w:rsidRDefault="0017014E" w:rsidP="001B6C40">
      <w:pPr>
        <w:numPr>
          <w:ilvl w:val="0"/>
          <w:numId w:val="4"/>
        </w:numPr>
        <w:spacing w:line="240" w:lineRule="auto"/>
        <w:jc w:val="both"/>
        <w:rPr>
          <w:rFonts w:cs="Arial"/>
        </w:rPr>
      </w:pPr>
      <w:r w:rsidRPr="005F1A33">
        <w:rPr>
          <w:rFonts w:cs="Arial"/>
        </w:rPr>
        <w:t xml:space="preserve">Le </w:t>
      </w:r>
      <w:r w:rsidRPr="005F1A33">
        <w:rPr>
          <w:rFonts w:cs="Arial"/>
          <w:b/>
        </w:rPr>
        <w:t>formulaire DC1 - lettre de candidature</w:t>
      </w:r>
      <w:r w:rsidRPr="005F1A33">
        <w:rPr>
          <w:rFonts w:cs="Arial"/>
        </w:rPr>
        <w:t xml:space="preserve"> dûment renseigné dans toutes ses rubriques. Le formulaire indique également les nom, prénom, adresse postale, numéro(s) de téléphone, adresse e-mail, SIRET et </w:t>
      </w:r>
      <w:r w:rsidRPr="005F1A33">
        <w:rPr>
          <w:rFonts w:cs="Arial"/>
          <w:b/>
        </w:rPr>
        <w:t>numéro de TVA intracommunautaire</w:t>
      </w:r>
      <w:r w:rsidRPr="005F1A33">
        <w:rPr>
          <w:rFonts w:cs="Arial"/>
        </w:rPr>
        <w:t xml:space="preserve"> d</w:t>
      </w:r>
      <w:r w:rsidR="00D67631">
        <w:rPr>
          <w:rFonts w:cs="Arial"/>
        </w:rPr>
        <w:t>u</w:t>
      </w:r>
      <w:r w:rsidRPr="005F1A33">
        <w:rPr>
          <w:rFonts w:cs="Arial"/>
        </w:rPr>
        <w:t xml:space="preserve"> </w:t>
      </w:r>
      <w:r w:rsidR="00E31DFA" w:rsidRPr="004451A0">
        <w:rPr>
          <w:rFonts w:cs="Arial"/>
        </w:rPr>
        <w:t>candidat</w:t>
      </w:r>
      <w:r w:rsidRPr="004451A0">
        <w:rPr>
          <w:rFonts w:cs="Arial"/>
        </w:rPr>
        <w:t>.</w:t>
      </w:r>
    </w:p>
    <w:p w14:paraId="07DE9EC5" w14:textId="77777777" w:rsidR="00B91480" w:rsidRPr="005F1A33" w:rsidRDefault="00B91480" w:rsidP="00B91480">
      <w:pPr>
        <w:spacing w:line="240" w:lineRule="auto"/>
        <w:ind w:left="360"/>
        <w:jc w:val="both"/>
        <w:rPr>
          <w:rFonts w:cs="Arial"/>
        </w:rPr>
      </w:pPr>
    </w:p>
    <w:p w14:paraId="3EF8E73D" w14:textId="77777777" w:rsidR="009229E7" w:rsidRDefault="009229E7" w:rsidP="009229E7">
      <w:pPr>
        <w:spacing w:after="120" w:line="240" w:lineRule="auto"/>
        <w:ind w:left="720"/>
        <w:contextualSpacing/>
        <w:jc w:val="both"/>
        <w:rPr>
          <w:rFonts w:cs="Arial"/>
        </w:rPr>
      </w:pPr>
      <w:r w:rsidRPr="009229E7">
        <w:rPr>
          <w:rFonts w:cs="Arial"/>
        </w:rPr>
        <w:t>Il comporte une déclaration sur l’honneur pour justifier que le candidat n’entre dans aucun des cas mentionnés aux articles L.2141-1 à L.2141-5 et L.2141-7 à L.2141-11 du code de la commande publique et qu’il est en règle au regard des articles L.5212-1 à L.5212-11 du code du travail concernant l’emploi des travailleurs handicapés.</w:t>
      </w:r>
    </w:p>
    <w:p w14:paraId="09F5FD01" w14:textId="567C6A5D" w:rsidR="0017014E" w:rsidRDefault="0017014E" w:rsidP="0017014E">
      <w:pPr>
        <w:spacing w:line="240" w:lineRule="auto"/>
        <w:ind w:left="720"/>
        <w:contextualSpacing/>
        <w:jc w:val="both"/>
        <w:rPr>
          <w:rFonts w:cs="Arial"/>
        </w:rPr>
      </w:pPr>
      <w:r w:rsidRPr="005F1A33">
        <w:rPr>
          <w:rFonts w:cs="Arial"/>
        </w:rPr>
        <w:t xml:space="preserve">Le </w:t>
      </w:r>
      <w:r w:rsidR="00E31DFA" w:rsidRPr="004451A0">
        <w:rPr>
          <w:rFonts w:cs="Arial"/>
        </w:rPr>
        <w:t>candidat</w:t>
      </w:r>
      <w:r w:rsidRPr="004451A0">
        <w:rPr>
          <w:rFonts w:cs="Arial"/>
        </w:rPr>
        <w:t xml:space="preserve"> étranger </w:t>
      </w:r>
      <w:r w:rsidRPr="005F1A33">
        <w:rPr>
          <w:rFonts w:cs="Arial"/>
        </w:rPr>
        <w:t>devr</w:t>
      </w:r>
      <w:r w:rsidR="00D67631">
        <w:rPr>
          <w:rFonts w:cs="Arial"/>
        </w:rPr>
        <w:t>a</w:t>
      </w:r>
      <w:r w:rsidRPr="005F1A33">
        <w:rPr>
          <w:rFonts w:cs="Arial"/>
        </w:rPr>
        <w:t xml:space="preserve"> produire un document équivalent délivré par une autorité judiciaire ou administrative du pays d'origine.</w:t>
      </w:r>
    </w:p>
    <w:p w14:paraId="7E095331" w14:textId="77777777" w:rsidR="005E2395" w:rsidRDefault="005E2395" w:rsidP="0017014E">
      <w:pPr>
        <w:spacing w:line="240" w:lineRule="auto"/>
        <w:ind w:left="720"/>
        <w:contextualSpacing/>
        <w:jc w:val="both"/>
        <w:rPr>
          <w:rFonts w:cs="Arial"/>
        </w:rPr>
      </w:pPr>
    </w:p>
    <w:p w14:paraId="3EF65992" w14:textId="1503BFBB" w:rsidR="005E2395" w:rsidRDefault="005E2395" w:rsidP="0017014E">
      <w:pPr>
        <w:spacing w:line="240" w:lineRule="auto"/>
        <w:ind w:left="720"/>
        <w:contextualSpacing/>
        <w:jc w:val="both"/>
        <w:rPr>
          <w:rFonts w:cs="Arial"/>
        </w:rPr>
      </w:pPr>
      <w:r w:rsidRPr="005E2395">
        <w:rPr>
          <w:rFonts w:cs="Arial"/>
        </w:rPr>
        <w:t xml:space="preserve">En cas de candidature groupée, il est recommandé de renseigner un seul formulaire DC1. Chaque membre du groupement peut, toutefois, remplir un formulaire DC1 : le dossier de candidature sera alors constitué d’autant de formulaires DC1 que de membres du groupement. </w:t>
      </w:r>
      <w:r w:rsidRPr="005E2395">
        <w:rPr>
          <w:rFonts w:cs="Arial"/>
        </w:rPr>
        <w:lastRenderedPageBreak/>
        <w:t>Dans ce cas, il appartient à chacun des membres de renseigner, de manière identique, les rubriques qui concernent le groupement dans son ensemble, notamment celle relative à la désignation du mandataire (rubrique G).</w:t>
      </w:r>
    </w:p>
    <w:p w14:paraId="17241BC7" w14:textId="77777777" w:rsidR="005E2395" w:rsidRDefault="005E2395" w:rsidP="0017014E">
      <w:pPr>
        <w:spacing w:line="240" w:lineRule="auto"/>
        <w:ind w:left="720"/>
        <w:contextualSpacing/>
        <w:jc w:val="both"/>
        <w:rPr>
          <w:rFonts w:cs="Arial"/>
        </w:rPr>
      </w:pPr>
    </w:p>
    <w:p w14:paraId="059BFF12" w14:textId="77777777" w:rsidR="0017014E" w:rsidRPr="005F1A33" w:rsidRDefault="0017014E" w:rsidP="001B6C40">
      <w:pPr>
        <w:numPr>
          <w:ilvl w:val="0"/>
          <w:numId w:val="4"/>
        </w:numPr>
        <w:spacing w:line="240" w:lineRule="auto"/>
        <w:jc w:val="both"/>
        <w:rPr>
          <w:rFonts w:cs="Arial"/>
        </w:rPr>
      </w:pPr>
      <w:r>
        <w:rPr>
          <w:rFonts w:cs="Arial"/>
        </w:rPr>
        <w:t>Un</w:t>
      </w:r>
      <w:r w:rsidRPr="005F1A33">
        <w:rPr>
          <w:rFonts w:cs="Arial"/>
        </w:rPr>
        <w:t xml:space="preserve"> </w:t>
      </w:r>
      <w:r w:rsidRPr="005F1A33">
        <w:rPr>
          <w:rFonts w:cs="Arial"/>
          <w:b/>
        </w:rPr>
        <w:t>formulaire DC2 - déclaration du candidat</w:t>
      </w:r>
      <w:r w:rsidRPr="005F1A33">
        <w:rPr>
          <w:rFonts w:cs="Arial"/>
        </w:rPr>
        <w:t xml:space="preserve"> </w:t>
      </w:r>
      <w:r>
        <w:rPr>
          <w:rFonts w:cs="Arial"/>
        </w:rPr>
        <w:t>-</w:t>
      </w:r>
      <w:r w:rsidRPr="005F1A33">
        <w:rPr>
          <w:rFonts w:cs="Arial"/>
        </w:rPr>
        <w:t xml:space="preserve"> dûment renseigné dans toutes ses rubriques.</w:t>
      </w:r>
    </w:p>
    <w:p w14:paraId="4C94FBC1" w14:textId="78156BCE" w:rsidR="0017014E" w:rsidRDefault="0017014E" w:rsidP="0017014E">
      <w:pPr>
        <w:spacing w:line="240" w:lineRule="auto"/>
        <w:ind w:left="720"/>
        <w:contextualSpacing/>
        <w:jc w:val="both"/>
        <w:rPr>
          <w:rFonts w:cs="Arial"/>
        </w:rPr>
      </w:pPr>
      <w:r w:rsidRPr="005F1A33">
        <w:rPr>
          <w:rFonts w:cs="Arial"/>
        </w:rPr>
        <w:t xml:space="preserve">Cette déclaration </w:t>
      </w:r>
      <w:r w:rsidRPr="008A485E">
        <w:rPr>
          <w:rFonts w:cs="Arial"/>
        </w:rPr>
        <w:t>apporte des précisions sur l</w:t>
      </w:r>
      <w:r w:rsidR="00144497">
        <w:rPr>
          <w:rFonts w:cs="Arial"/>
        </w:rPr>
        <w:t>e statut du candidat individuel</w:t>
      </w:r>
      <w:r w:rsidRPr="008A485E">
        <w:rPr>
          <w:rFonts w:cs="Arial"/>
        </w:rPr>
        <w:t xml:space="preserve">. </w:t>
      </w:r>
      <w:r>
        <w:rPr>
          <w:rFonts w:cs="Arial"/>
        </w:rPr>
        <w:t>Le formulaire DC2</w:t>
      </w:r>
      <w:r w:rsidRPr="008A485E">
        <w:rPr>
          <w:rFonts w:cs="Arial"/>
        </w:rPr>
        <w:t xml:space="preserve"> permet également de s’ass</w:t>
      </w:r>
      <w:r w:rsidR="00144497">
        <w:rPr>
          <w:rFonts w:cs="Arial"/>
        </w:rPr>
        <w:t xml:space="preserve">urer que le candidat </w:t>
      </w:r>
      <w:r w:rsidRPr="008A485E">
        <w:rPr>
          <w:rFonts w:cs="Arial"/>
        </w:rPr>
        <w:t xml:space="preserve">dispose des capacités économiques, financières, professionnelles et techniques </w:t>
      </w:r>
      <w:r w:rsidRPr="005F1A33">
        <w:rPr>
          <w:rFonts w:cs="Arial"/>
        </w:rPr>
        <w:t>(dont l’indication du chiffre d’affaires HT sur trois ans)</w:t>
      </w:r>
      <w:r>
        <w:rPr>
          <w:rFonts w:cs="Arial"/>
        </w:rPr>
        <w:t xml:space="preserve"> </w:t>
      </w:r>
      <w:r w:rsidRPr="008A485E">
        <w:rPr>
          <w:rFonts w:cs="Arial"/>
        </w:rPr>
        <w:t xml:space="preserve">suffisantes pour l’exécution </w:t>
      </w:r>
      <w:r w:rsidR="009C6685">
        <w:rPr>
          <w:rFonts w:cs="Arial"/>
        </w:rPr>
        <w:t>du marché</w:t>
      </w:r>
      <w:r w:rsidRPr="008A485E">
        <w:rPr>
          <w:rFonts w:cs="Arial"/>
        </w:rPr>
        <w:t>.</w:t>
      </w:r>
    </w:p>
    <w:p w14:paraId="68D5B233" w14:textId="77777777" w:rsidR="005E2395" w:rsidRDefault="005E2395" w:rsidP="0017014E">
      <w:pPr>
        <w:spacing w:line="240" w:lineRule="auto"/>
        <w:ind w:left="720"/>
        <w:contextualSpacing/>
        <w:jc w:val="both"/>
        <w:rPr>
          <w:rFonts w:cs="Arial"/>
        </w:rPr>
      </w:pPr>
    </w:p>
    <w:p w14:paraId="1AAA14CB" w14:textId="43782BE8" w:rsidR="0017014E" w:rsidRDefault="0017014E" w:rsidP="001B6C40">
      <w:pPr>
        <w:numPr>
          <w:ilvl w:val="0"/>
          <w:numId w:val="4"/>
        </w:numPr>
        <w:spacing w:line="240" w:lineRule="auto"/>
        <w:contextualSpacing/>
        <w:jc w:val="both"/>
        <w:rPr>
          <w:rFonts w:cs="Arial"/>
        </w:rPr>
      </w:pPr>
      <w:r w:rsidRPr="005F1A33">
        <w:rPr>
          <w:rFonts w:cs="Arial"/>
        </w:rPr>
        <w:t xml:space="preserve">Les </w:t>
      </w:r>
      <w:r w:rsidRPr="005F1A33">
        <w:rPr>
          <w:rFonts w:cs="Arial"/>
          <w:b/>
        </w:rPr>
        <w:t>références</w:t>
      </w:r>
      <w:r w:rsidRPr="005F1A33">
        <w:rPr>
          <w:rFonts w:cs="Arial"/>
        </w:rPr>
        <w:t xml:space="preserve"> des prestations similaires effectuées au cours des trois dernières années indiquant le montant, la date et le destinataire public ou privé ainsi que les coordonnées téléphoniques d’un correspondant. </w:t>
      </w:r>
    </w:p>
    <w:p w14:paraId="743936D3" w14:textId="77777777" w:rsidR="008349C6" w:rsidRDefault="008349C6" w:rsidP="008349C6">
      <w:pPr>
        <w:spacing w:line="240" w:lineRule="auto"/>
        <w:ind w:left="720"/>
        <w:contextualSpacing/>
        <w:jc w:val="both"/>
        <w:rPr>
          <w:rFonts w:cs="Arial"/>
        </w:rPr>
      </w:pPr>
    </w:p>
    <w:p w14:paraId="0005F201" w14:textId="77777777" w:rsidR="008349C6" w:rsidRPr="008349C6" w:rsidRDefault="008349C6" w:rsidP="008349C6">
      <w:pPr>
        <w:spacing w:line="240" w:lineRule="auto"/>
        <w:ind w:left="720"/>
        <w:contextualSpacing/>
        <w:jc w:val="both"/>
        <w:rPr>
          <w:rFonts w:cs="Arial"/>
        </w:rPr>
      </w:pPr>
      <w:r w:rsidRPr="008349C6">
        <w:rPr>
          <w:rFonts w:cs="Arial"/>
        </w:rPr>
        <w:t xml:space="preserve">Le candidat devra démontrer en outre qu’il dispose des compétences suivantes pour mener à bien l’opération : </w:t>
      </w:r>
    </w:p>
    <w:p w14:paraId="2AA32AFD" w14:textId="7A9D6025" w:rsidR="008349C6" w:rsidRPr="00EA0C36" w:rsidRDefault="008349C6" w:rsidP="00AE3F55">
      <w:pPr>
        <w:pStyle w:val="Paragraphedeliste"/>
        <w:numPr>
          <w:ilvl w:val="0"/>
          <w:numId w:val="6"/>
        </w:numPr>
        <w:spacing w:line="240" w:lineRule="auto"/>
        <w:jc w:val="both"/>
        <w:rPr>
          <w:rFonts w:cs="Arial"/>
        </w:rPr>
      </w:pPr>
      <w:r w:rsidRPr="00EA0C36">
        <w:rPr>
          <w:rFonts w:cs="Arial"/>
          <w:b/>
        </w:rPr>
        <w:t>Programmation de laboratoires spécialisés en recherche, si possible en milieu marin (références équivalentes ou qualifications obligatoires).</w:t>
      </w:r>
    </w:p>
    <w:p w14:paraId="43067247" w14:textId="77777777" w:rsidR="005E2395" w:rsidRPr="005F1A33" w:rsidRDefault="005E2395" w:rsidP="005E2395">
      <w:pPr>
        <w:spacing w:line="240" w:lineRule="auto"/>
        <w:ind w:left="360"/>
        <w:contextualSpacing/>
        <w:jc w:val="both"/>
        <w:rPr>
          <w:rFonts w:cs="Arial"/>
        </w:rPr>
      </w:pPr>
    </w:p>
    <w:p w14:paraId="09EC5EA8" w14:textId="49F0A14A" w:rsidR="0017014E" w:rsidRDefault="0017014E" w:rsidP="001B6C40">
      <w:pPr>
        <w:numPr>
          <w:ilvl w:val="0"/>
          <w:numId w:val="4"/>
        </w:numPr>
        <w:spacing w:line="240" w:lineRule="auto"/>
        <w:contextualSpacing/>
        <w:jc w:val="both"/>
        <w:rPr>
          <w:rFonts w:cs="Arial"/>
        </w:rPr>
      </w:pPr>
      <w:r w:rsidRPr="005F1A33">
        <w:rPr>
          <w:rFonts w:cs="Arial"/>
        </w:rPr>
        <w:t xml:space="preserve">Des </w:t>
      </w:r>
      <w:r w:rsidRPr="005F1A33">
        <w:rPr>
          <w:rFonts w:cs="Arial"/>
          <w:b/>
        </w:rPr>
        <w:t>attestations de bonne exécution</w:t>
      </w:r>
      <w:r w:rsidR="00D67631">
        <w:rPr>
          <w:rFonts w:cs="Arial"/>
        </w:rPr>
        <w:t xml:space="preserve"> si le</w:t>
      </w:r>
      <w:r w:rsidRPr="005F1A33">
        <w:rPr>
          <w:rFonts w:cs="Arial"/>
        </w:rPr>
        <w:t xml:space="preserve"> </w:t>
      </w:r>
      <w:r w:rsidR="00D67631" w:rsidRPr="004451A0">
        <w:rPr>
          <w:rFonts w:cs="Arial"/>
        </w:rPr>
        <w:t>candidat</w:t>
      </w:r>
      <w:r w:rsidRPr="004451A0">
        <w:rPr>
          <w:rFonts w:cs="Arial"/>
        </w:rPr>
        <w:t xml:space="preserve"> en </w:t>
      </w:r>
      <w:r w:rsidRPr="005F1A33">
        <w:rPr>
          <w:rFonts w:cs="Arial"/>
        </w:rPr>
        <w:t>possède.</w:t>
      </w:r>
    </w:p>
    <w:p w14:paraId="2B46FF4F" w14:textId="77777777" w:rsidR="005E2395" w:rsidRDefault="005E2395" w:rsidP="005E2395">
      <w:pPr>
        <w:pStyle w:val="Paragraphedeliste"/>
        <w:rPr>
          <w:rFonts w:cs="Arial"/>
        </w:rPr>
      </w:pPr>
    </w:p>
    <w:p w14:paraId="4BF7FB44" w14:textId="0FF0A966" w:rsidR="0017014E" w:rsidRDefault="0017014E" w:rsidP="001B6C40">
      <w:pPr>
        <w:numPr>
          <w:ilvl w:val="0"/>
          <w:numId w:val="4"/>
        </w:numPr>
        <w:spacing w:line="240" w:lineRule="auto"/>
        <w:contextualSpacing/>
        <w:jc w:val="both"/>
        <w:rPr>
          <w:rFonts w:cs="Arial"/>
        </w:rPr>
      </w:pPr>
      <w:r w:rsidRPr="005F1A33">
        <w:rPr>
          <w:rFonts w:cs="Arial"/>
        </w:rPr>
        <w:t xml:space="preserve">Une </w:t>
      </w:r>
      <w:r w:rsidRPr="005F1A33">
        <w:rPr>
          <w:rFonts w:cs="Arial"/>
          <w:b/>
        </w:rPr>
        <w:t>déclaration indiquant les effectifs</w:t>
      </w:r>
      <w:r w:rsidRPr="005F1A33">
        <w:rPr>
          <w:rFonts w:cs="Arial"/>
        </w:rPr>
        <w:t xml:space="preserve"> moyens annuels </w:t>
      </w:r>
      <w:r w:rsidRPr="004451A0">
        <w:rPr>
          <w:rFonts w:cs="Arial"/>
        </w:rPr>
        <w:t>d</w:t>
      </w:r>
      <w:r w:rsidR="00D67631" w:rsidRPr="004451A0">
        <w:rPr>
          <w:rFonts w:cs="Arial"/>
        </w:rPr>
        <w:t>u</w:t>
      </w:r>
      <w:r w:rsidRPr="004451A0">
        <w:rPr>
          <w:rFonts w:cs="Arial"/>
        </w:rPr>
        <w:t xml:space="preserve"> </w:t>
      </w:r>
      <w:r w:rsidR="00D67631" w:rsidRPr="004451A0">
        <w:rPr>
          <w:rFonts w:cs="Arial"/>
        </w:rPr>
        <w:t>candidat</w:t>
      </w:r>
      <w:r w:rsidRPr="004451A0">
        <w:rPr>
          <w:rFonts w:cs="Arial"/>
        </w:rPr>
        <w:t xml:space="preserve"> et </w:t>
      </w:r>
      <w:r w:rsidRPr="005F1A33">
        <w:rPr>
          <w:rFonts w:cs="Arial"/>
        </w:rPr>
        <w:t>l’importance du personnel d’encadrement pour chacune des trois dernières années.</w:t>
      </w:r>
    </w:p>
    <w:p w14:paraId="34D15C80" w14:textId="77777777" w:rsidR="005E2395" w:rsidRDefault="005E2395" w:rsidP="005E2395">
      <w:pPr>
        <w:pStyle w:val="Paragraphedeliste"/>
        <w:rPr>
          <w:rFonts w:cs="Arial"/>
        </w:rPr>
      </w:pPr>
    </w:p>
    <w:p w14:paraId="17DAA7A1" w14:textId="188603CA" w:rsidR="00144497" w:rsidRDefault="005E2395" w:rsidP="005E2395">
      <w:pPr>
        <w:numPr>
          <w:ilvl w:val="0"/>
          <w:numId w:val="4"/>
        </w:numPr>
        <w:ind w:left="714" w:hanging="357"/>
        <w:contextualSpacing/>
        <w:jc w:val="both"/>
        <w:rPr>
          <w:rFonts w:eastAsia="Calibri" w:cs="Arial"/>
        </w:rPr>
      </w:pPr>
      <w:r w:rsidRPr="00FE7969">
        <w:rPr>
          <w:rFonts w:eastAsia="Calibri" w:cs="Arial"/>
        </w:rPr>
        <w:t>L’indication</w:t>
      </w:r>
      <w:r w:rsidR="00144497" w:rsidRPr="00FE7969">
        <w:rPr>
          <w:rFonts w:eastAsia="Calibri" w:cs="Arial"/>
        </w:rPr>
        <w:t xml:space="preserve"> des titres d’études </w:t>
      </w:r>
      <w:r w:rsidR="00144497">
        <w:rPr>
          <w:rFonts w:eastAsia="Calibri" w:cs="Arial"/>
        </w:rPr>
        <w:t>d</w:t>
      </w:r>
      <w:r w:rsidR="00144497" w:rsidRPr="00FE7969">
        <w:rPr>
          <w:rFonts w:eastAsia="Calibri" w:cs="Arial"/>
        </w:rPr>
        <w:t>e l’opérateur économique et/ou des cadres de l’entreprise, et notamment des responsables de prestations de services ou de conduite de projets de même nature que celle du marché ;</w:t>
      </w:r>
    </w:p>
    <w:p w14:paraId="60163EC4" w14:textId="77777777" w:rsidR="005E2395" w:rsidRDefault="005E2395" w:rsidP="005E2395">
      <w:pPr>
        <w:pStyle w:val="Paragraphedeliste"/>
        <w:rPr>
          <w:rFonts w:eastAsia="Calibri" w:cs="Arial"/>
        </w:rPr>
      </w:pPr>
    </w:p>
    <w:p w14:paraId="3A5D7BF8" w14:textId="04E070D0" w:rsidR="00144497" w:rsidRDefault="00144497" w:rsidP="005E2395">
      <w:pPr>
        <w:numPr>
          <w:ilvl w:val="0"/>
          <w:numId w:val="4"/>
        </w:numPr>
        <w:ind w:left="714" w:hanging="357"/>
        <w:contextualSpacing/>
        <w:jc w:val="both"/>
        <w:rPr>
          <w:rFonts w:eastAsia="Calibri" w:cs="Arial"/>
        </w:rPr>
      </w:pPr>
      <w:r w:rsidRPr="006031F6">
        <w:rPr>
          <w:rFonts w:eastAsia="Calibri" w:cs="Arial"/>
          <w:b/>
        </w:rPr>
        <w:t>Certificats de qualifications professionnelles</w:t>
      </w:r>
      <w:r w:rsidRPr="006031F6">
        <w:rPr>
          <w:rFonts w:eastAsia="Calibri" w:cs="Arial"/>
        </w:rPr>
        <w:t>. Le pouvoir adjudicateur dans ce cas précise que la preuve de la capacité du candidat peut être apportée par tout moyen, notamment par des certificats d’identité professionnelle ou des références de travaux attestant de la compétence de l’opérateur économique à réaliser la prestation pour laquelle il se porte candidat.</w:t>
      </w:r>
    </w:p>
    <w:p w14:paraId="3D51E8F1" w14:textId="77777777" w:rsidR="005E2395" w:rsidRDefault="005E2395" w:rsidP="005E2395">
      <w:pPr>
        <w:pStyle w:val="Paragraphedeliste"/>
        <w:spacing w:after="0"/>
        <w:rPr>
          <w:rFonts w:eastAsia="Calibri" w:cs="Arial"/>
        </w:rPr>
      </w:pPr>
    </w:p>
    <w:p w14:paraId="2F69A094" w14:textId="32F9D6BA" w:rsidR="00144497" w:rsidRDefault="00144497" w:rsidP="001B6C40">
      <w:pPr>
        <w:numPr>
          <w:ilvl w:val="0"/>
          <w:numId w:val="4"/>
        </w:numPr>
        <w:spacing w:line="240" w:lineRule="auto"/>
        <w:rPr>
          <w:rFonts w:eastAsia="Calibri" w:cs="Arial"/>
        </w:rPr>
      </w:pPr>
      <w:r w:rsidRPr="00493771">
        <w:rPr>
          <w:rFonts w:eastAsia="Calibri" w:cs="Arial"/>
        </w:rPr>
        <w:t>Un relevé d’identité bancaire (original) du candidat ;</w:t>
      </w:r>
    </w:p>
    <w:p w14:paraId="383F199F" w14:textId="77777777" w:rsidR="00EB2E0E" w:rsidRPr="00EB2E0E" w:rsidRDefault="00EB2E0E" w:rsidP="00EB2E0E">
      <w:pPr>
        <w:spacing w:line="300" w:lineRule="exact"/>
        <w:jc w:val="both"/>
        <w:rPr>
          <w:rFonts w:cs="Arial"/>
          <w:color w:val="FF0000"/>
        </w:rPr>
      </w:pPr>
    </w:p>
    <w:p w14:paraId="310B50EC" w14:textId="77777777" w:rsidR="002A2C1C" w:rsidRPr="005471A0" w:rsidRDefault="002A2C1C" w:rsidP="00A115C5">
      <w:pPr>
        <w:pStyle w:val="format4"/>
        <w:ind w:left="0" w:right="-1" w:firstLine="0"/>
        <w:rPr>
          <w:rFonts w:ascii="Arial" w:hAnsi="Arial" w:cs="Arial"/>
          <w:sz w:val="20"/>
        </w:rPr>
      </w:pPr>
      <w:r w:rsidRPr="00D17391">
        <w:rPr>
          <w:rFonts w:ascii="Arial" w:hAnsi="Arial" w:cs="Arial"/>
          <w:sz w:val="20"/>
        </w:rPr>
        <w:t>Si les documents fournis par le candidat ne sont pas établis en langue française</w:t>
      </w:r>
      <w:r w:rsidRPr="005471A0">
        <w:rPr>
          <w:rFonts w:ascii="Arial" w:hAnsi="Arial" w:cs="Arial"/>
          <w:sz w:val="20"/>
        </w:rPr>
        <w:t>, ils doivent être accompagnés d'une traduction en français, certifiée conforme à l'original par un traducteur assermenté</w:t>
      </w:r>
    </w:p>
    <w:p w14:paraId="152D5F56" w14:textId="77777777" w:rsidR="0017014E" w:rsidRPr="005F1A33" w:rsidRDefault="0017014E" w:rsidP="00047F11">
      <w:pPr>
        <w:pStyle w:val="Titre5"/>
      </w:pPr>
      <w:bookmarkStart w:id="47" w:name="_Toc144118896"/>
      <w:r w:rsidRPr="005F1A33">
        <w:t>DUME (document unique de marché européen)</w:t>
      </w:r>
      <w:bookmarkEnd w:id="47"/>
    </w:p>
    <w:p w14:paraId="1EB254DD" w14:textId="7AC514B4" w:rsidR="002A2C1C" w:rsidRDefault="002A2C1C" w:rsidP="00A115C5">
      <w:pPr>
        <w:pStyle w:val="format4"/>
        <w:ind w:left="0" w:right="-1" w:firstLine="0"/>
        <w:rPr>
          <w:rFonts w:ascii="Arial" w:hAnsi="Arial" w:cs="Arial"/>
          <w:sz w:val="20"/>
        </w:rPr>
      </w:pPr>
      <w:r w:rsidRPr="002A2C1C">
        <w:rPr>
          <w:rFonts w:ascii="Arial" w:hAnsi="Arial" w:cs="Arial"/>
          <w:sz w:val="20"/>
        </w:rPr>
        <w:t xml:space="preserve">Conformément aux dispositions de l’article R.2143-4 du code de la commande publique, le pouvoir adjudicateur accepte que Le candidat présente sa candidature sous la forme d’un document unique de marché européen (DUME) en lieu et place des documents mentionnés à l’article </w:t>
      </w:r>
      <w:r w:rsidR="00E3472C">
        <w:rPr>
          <w:rFonts w:ascii="Arial" w:hAnsi="Arial" w:cs="Arial"/>
          <w:sz w:val="20"/>
        </w:rPr>
        <w:t>5</w:t>
      </w:r>
      <w:r w:rsidRPr="002A2C1C">
        <w:rPr>
          <w:rFonts w:ascii="Arial" w:hAnsi="Arial" w:cs="Arial"/>
          <w:sz w:val="20"/>
        </w:rPr>
        <w:t>.</w:t>
      </w:r>
      <w:r w:rsidR="005E2395">
        <w:rPr>
          <w:rFonts w:ascii="Arial" w:hAnsi="Arial" w:cs="Arial"/>
          <w:sz w:val="20"/>
        </w:rPr>
        <w:t>4.1</w:t>
      </w:r>
      <w:r w:rsidRPr="002A2C1C">
        <w:rPr>
          <w:rFonts w:ascii="Arial" w:hAnsi="Arial" w:cs="Arial"/>
          <w:sz w:val="20"/>
        </w:rPr>
        <w:t xml:space="preserve"> du présent règlement de consultation.</w:t>
      </w:r>
    </w:p>
    <w:p w14:paraId="532F93A4" w14:textId="7A952A99" w:rsidR="002A2C1C" w:rsidRDefault="002A2C1C" w:rsidP="00A115C5">
      <w:pPr>
        <w:pStyle w:val="format4"/>
        <w:ind w:left="0" w:right="-1" w:firstLine="0"/>
        <w:rPr>
          <w:rFonts w:ascii="Arial" w:hAnsi="Arial" w:cs="Arial"/>
          <w:sz w:val="20"/>
        </w:rPr>
      </w:pPr>
    </w:p>
    <w:p w14:paraId="4790224C" w14:textId="26533257" w:rsidR="002A2C1C" w:rsidRPr="002A2C1C" w:rsidRDefault="005E2395" w:rsidP="00A115C5">
      <w:pPr>
        <w:pStyle w:val="format4"/>
        <w:ind w:left="0" w:right="-1" w:firstLine="0"/>
        <w:rPr>
          <w:rFonts w:ascii="Arial" w:hAnsi="Arial" w:cs="Arial"/>
          <w:sz w:val="20"/>
        </w:rPr>
      </w:pPr>
      <w:r>
        <w:rPr>
          <w:rFonts w:ascii="Arial" w:hAnsi="Arial" w:cs="Arial"/>
          <w:sz w:val="20"/>
        </w:rPr>
        <w:t xml:space="preserve">L’acheteur </w:t>
      </w:r>
      <w:r w:rsidR="002A2C1C">
        <w:rPr>
          <w:rFonts w:ascii="Arial" w:hAnsi="Arial" w:cs="Arial"/>
          <w:sz w:val="20"/>
        </w:rPr>
        <w:t>précise que le candidat n’est pas autorisé à se limiter dans le document unique de marché européen qu’il dispose de l’aptitude et des capacités requises sans fournir d’informations particulières sur celles-ci.</w:t>
      </w:r>
    </w:p>
    <w:p w14:paraId="3A6E6AAB" w14:textId="2189A22F" w:rsidR="002A2C1C" w:rsidRPr="0057207C" w:rsidRDefault="0057207C" w:rsidP="002A2C1C">
      <w:pPr>
        <w:pStyle w:val="Titre5"/>
      </w:pPr>
      <w:bookmarkStart w:id="48" w:name="_Toc144118897"/>
      <w:r w:rsidRPr="0057207C">
        <w:t>Documents relatifs à l’offre</w:t>
      </w:r>
      <w:bookmarkEnd w:id="48"/>
    </w:p>
    <w:p w14:paraId="18957ECC" w14:textId="77DB1035" w:rsidR="0017014E" w:rsidRDefault="0017014E" w:rsidP="0017014E">
      <w:pPr>
        <w:spacing w:line="240" w:lineRule="auto"/>
        <w:jc w:val="both"/>
        <w:rPr>
          <w:rFonts w:cs="Arial"/>
        </w:rPr>
      </w:pPr>
      <w:r>
        <w:rPr>
          <w:rFonts w:cs="Arial"/>
        </w:rPr>
        <w:t>Le</w:t>
      </w:r>
      <w:r w:rsidR="00161164">
        <w:rPr>
          <w:rFonts w:cs="Arial"/>
        </w:rPr>
        <w:t xml:space="preserve"> </w:t>
      </w:r>
      <w:r w:rsidR="0057207C">
        <w:rPr>
          <w:rFonts w:cs="Arial"/>
        </w:rPr>
        <w:t>soumissionnaire</w:t>
      </w:r>
      <w:r w:rsidR="00161164">
        <w:rPr>
          <w:rFonts w:cs="Arial"/>
        </w:rPr>
        <w:t xml:space="preserve"> transmet son</w:t>
      </w:r>
      <w:r>
        <w:rPr>
          <w:rFonts w:cs="Arial"/>
        </w:rPr>
        <w:t xml:space="preserve"> offre en une seule fois. Si plusieurs offres sont successivement transmises par un même </w:t>
      </w:r>
      <w:r w:rsidR="00161164" w:rsidRPr="004451A0">
        <w:rPr>
          <w:rFonts w:cs="Arial"/>
        </w:rPr>
        <w:t>candidat</w:t>
      </w:r>
      <w:r w:rsidRPr="004451A0">
        <w:rPr>
          <w:rFonts w:cs="Arial"/>
        </w:rPr>
        <w:t xml:space="preserve">, </w:t>
      </w:r>
      <w:r>
        <w:rPr>
          <w:rFonts w:cs="Arial"/>
        </w:rPr>
        <w:t>seule est ouverte la dernière offre reçue par l</w:t>
      </w:r>
      <w:r w:rsidR="00161164">
        <w:rPr>
          <w:rFonts w:cs="Arial"/>
        </w:rPr>
        <w:t xml:space="preserve">e pouvoir adjudicateur </w:t>
      </w:r>
      <w:r>
        <w:rPr>
          <w:rFonts w:cs="Arial"/>
        </w:rPr>
        <w:t>dans le délai fixé pour la remise des offres.</w:t>
      </w:r>
    </w:p>
    <w:p w14:paraId="3A2E18A0" w14:textId="77777777" w:rsidR="0017014E" w:rsidRDefault="0017014E" w:rsidP="0017014E">
      <w:pPr>
        <w:spacing w:line="240" w:lineRule="auto"/>
        <w:jc w:val="both"/>
        <w:rPr>
          <w:rFonts w:cs="Arial"/>
        </w:rPr>
      </w:pPr>
    </w:p>
    <w:p w14:paraId="157374AA" w14:textId="335EB4B0" w:rsidR="0017014E" w:rsidRDefault="0017014E" w:rsidP="005F6778">
      <w:pPr>
        <w:spacing w:line="240" w:lineRule="auto"/>
        <w:jc w:val="both"/>
        <w:rPr>
          <w:rFonts w:cs="Arial"/>
        </w:rPr>
      </w:pPr>
      <w:r>
        <w:rPr>
          <w:rFonts w:cs="Arial"/>
        </w:rPr>
        <w:lastRenderedPageBreak/>
        <w:t xml:space="preserve">Le </w:t>
      </w:r>
      <w:r w:rsidR="0057207C">
        <w:rPr>
          <w:rFonts w:cs="Arial"/>
        </w:rPr>
        <w:t>soumissionnaire</w:t>
      </w:r>
      <w:r w:rsidRPr="004451A0">
        <w:rPr>
          <w:rFonts w:cs="Arial"/>
        </w:rPr>
        <w:t xml:space="preserve"> produi</w:t>
      </w:r>
      <w:r w:rsidR="00161164" w:rsidRPr="004451A0">
        <w:rPr>
          <w:rFonts w:cs="Arial"/>
        </w:rPr>
        <w:t>t</w:t>
      </w:r>
      <w:r w:rsidRPr="004451A0">
        <w:rPr>
          <w:rFonts w:cs="Arial"/>
        </w:rPr>
        <w:t xml:space="preserve"> </w:t>
      </w:r>
      <w:r>
        <w:rPr>
          <w:rFonts w:cs="Arial"/>
        </w:rPr>
        <w:t xml:space="preserve">obligatoirement </w:t>
      </w:r>
      <w:r w:rsidRPr="005F1A33">
        <w:rPr>
          <w:rFonts w:cs="Arial"/>
        </w:rPr>
        <w:t xml:space="preserve">un </w:t>
      </w:r>
      <w:r w:rsidRPr="00330A21">
        <w:rPr>
          <w:rFonts w:cs="Arial"/>
          <w:b/>
        </w:rPr>
        <w:t>dossier complet</w:t>
      </w:r>
      <w:r w:rsidRPr="00330A21">
        <w:rPr>
          <w:rFonts w:cs="Arial"/>
        </w:rPr>
        <w:t xml:space="preserve">, </w:t>
      </w:r>
      <w:r w:rsidR="005E2395">
        <w:rPr>
          <w:rFonts w:cs="Arial"/>
        </w:rPr>
        <w:t xml:space="preserve">pour lequel il dépose une offre, </w:t>
      </w:r>
      <w:r w:rsidRPr="005F1A33">
        <w:rPr>
          <w:rFonts w:cs="Arial"/>
        </w:rPr>
        <w:t>c</w:t>
      </w:r>
      <w:r>
        <w:rPr>
          <w:rFonts w:cs="Arial"/>
        </w:rPr>
        <w:t xml:space="preserve">omprenant les pièces suivantes : </w:t>
      </w:r>
    </w:p>
    <w:p w14:paraId="065F0911" w14:textId="77777777" w:rsidR="0057207C" w:rsidRPr="00D17391" w:rsidRDefault="0057207C" w:rsidP="00A115C5">
      <w:pPr>
        <w:pStyle w:val="Default"/>
        <w:numPr>
          <w:ilvl w:val="0"/>
          <w:numId w:val="19"/>
        </w:numPr>
        <w:jc w:val="both"/>
        <w:rPr>
          <w:rFonts w:ascii="Arial" w:hAnsi="Arial" w:cs="Arial"/>
          <w:color w:val="auto"/>
          <w:sz w:val="20"/>
          <w:szCs w:val="20"/>
        </w:rPr>
      </w:pPr>
      <w:r w:rsidRPr="00D17391">
        <w:rPr>
          <w:rFonts w:ascii="Arial" w:hAnsi="Arial" w:cs="Arial"/>
          <w:color w:val="auto"/>
          <w:sz w:val="20"/>
          <w:szCs w:val="20"/>
        </w:rPr>
        <w:t xml:space="preserve">L’acte d’engagement </w:t>
      </w:r>
      <w:r>
        <w:rPr>
          <w:rFonts w:ascii="Arial" w:hAnsi="Arial" w:cs="Arial"/>
          <w:color w:val="auto"/>
          <w:sz w:val="20"/>
          <w:szCs w:val="20"/>
        </w:rPr>
        <w:t xml:space="preserve">complété intégralement y compris : </w:t>
      </w:r>
    </w:p>
    <w:p w14:paraId="06EB9477" w14:textId="027CEFA6" w:rsidR="0057207C" w:rsidRPr="00CF62A6" w:rsidRDefault="0057207C" w:rsidP="00A115C5">
      <w:pPr>
        <w:pStyle w:val="Default"/>
        <w:numPr>
          <w:ilvl w:val="0"/>
          <w:numId w:val="18"/>
        </w:numPr>
        <w:jc w:val="both"/>
        <w:rPr>
          <w:rFonts w:ascii="Arial" w:hAnsi="Arial" w:cs="Arial"/>
          <w:sz w:val="20"/>
          <w:szCs w:val="20"/>
          <w:u w:val="single"/>
        </w:rPr>
      </w:pPr>
      <w:r w:rsidRPr="00623D29">
        <w:rPr>
          <w:rFonts w:ascii="Arial" w:hAnsi="Arial" w:cs="Arial"/>
          <w:color w:val="auto"/>
          <w:sz w:val="20"/>
          <w:szCs w:val="20"/>
        </w:rPr>
        <w:t>L’annexe financière</w:t>
      </w:r>
      <w:r>
        <w:rPr>
          <w:rFonts w:ascii="Arial" w:hAnsi="Arial" w:cs="Arial"/>
          <w:color w:val="auto"/>
          <w:sz w:val="20"/>
          <w:szCs w:val="20"/>
        </w:rPr>
        <w:t xml:space="preserve"> (DPGF)</w:t>
      </w:r>
      <w:r w:rsidR="005E2395">
        <w:t xml:space="preserve"> : </w:t>
      </w:r>
      <w:r w:rsidR="005E2395" w:rsidRPr="00E3472C">
        <w:rPr>
          <w:rFonts w:ascii="Arial" w:eastAsiaTheme="minorHAnsi" w:hAnsi="Arial" w:cs="Arial"/>
          <w:color w:val="auto"/>
          <w:sz w:val="20"/>
          <w:szCs w:val="22"/>
          <w:lang w:eastAsia="en-US"/>
        </w:rPr>
        <w:t xml:space="preserve">répartition de la rémunération globale par éléments et par </w:t>
      </w:r>
      <w:r w:rsidR="005E2395" w:rsidRPr="00CF62A6">
        <w:rPr>
          <w:rFonts w:ascii="Arial" w:eastAsiaTheme="minorHAnsi" w:hAnsi="Arial" w:cs="Arial"/>
          <w:color w:val="auto"/>
          <w:sz w:val="20"/>
          <w:szCs w:val="20"/>
          <w:lang w:eastAsia="en-US"/>
        </w:rPr>
        <w:t xml:space="preserve">cotraitants, </w:t>
      </w:r>
      <w:r w:rsidR="00C75032" w:rsidRPr="00CF62A6">
        <w:rPr>
          <w:rFonts w:ascii="Arial" w:eastAsiaTheme="minorHAnsi" w:hAnsi="Arial" w:cs="Arial"/>
          <w:color w:val="auto"/>
          <w:sz w:val="20"/>
          <w:szCs w:val="20"/>
          <w:lang w:eastAsia="en-US"/>
        </w:rPr>
        <w:t>dûment renseignée et datée, complétée le cas échéant, remis</w:t>
      </w:r>
      <w:r w:rsidR="005E2395" w:rsidRPr="00CF62A6">
        <w:rPr>
          <w:rFonts w:ascii="Arial" w:eastAsiaTheme="minorHAnsi" w:hAnsi="Arial" w:cs="Arial"/>
          <w:color w:val="auto"/>
          <w:sz w:val="20"/>
          <w:szCs w:val="20"/>
          <w:lang w:eastAsia="en-US"/>
        </w:rPr>
        <w:t>e</w:t>
      </w:r>
      <w:r w:rsidR="00C75032" w:rsidRPr="00CF62A6">
        <w:rPr>
          <w:rFonts w:ascii="Arial" w:eastAsiaTheme="minorHAnsi" w:hAnsi="Arial" w:cs="Arial"/>
          <w:color w:val="auto"/>
          <w:sz w:val="20"/>
          <w:szCs w:val="20"/>
          <w:lang w:eastAsia="en-US"/>
        </w:rPr>
        <w:t xml:space="preserve"> impérativement sous format Excel ET PDF.</w:t>
      </w:r>
    </w:p>
    <w:p w14:paraId="422EF131" w14:textId="1C3FD9E6" w:rsidR="00FE4B0B" w:rsidRPr="00CF62A6" w:rsidRDefault="00FE4B0B" w:rsidP="00A115C5">
      <w:pPr>
        <w:pStyle w:val="Paragraphedeliste"/>
        <w:numPr>
          <w:ilvl w:val="0"/>
          <w:numId w:val="19"/>
        </w:numPr>
        <w:spacing w:line="240" w:lineRule="auto"/>
        <w:rPr>
          <w:rFonts w:cs="Arial"/>
          <w:szCs w:val="20"/>
        </w:rPr>
      </w:pPr>
      <w:r w:rsidRPr="00CF62A6">
        <w:rPr>
          <w:rFonts w:cs="Arial"/>
          <w:szCs w:val="20"/>
        </w:rPr>
        <w:t>Une présentation des moyens humains et matériels :</w:t>
      </w:r>
    </w:p>
    <w:p w14:paraId="5BE8C983" w14:textId="77777777" w:rsidR="00FE4B0B" w:rsidRPr="00CF62A6" w:rsidRDefault="00FE4B0B" w:rsidP="00A115C5">
      <w:pPr>
        <w:pStyle w:val="Paragraphedeliste"/>
        <w:numPr>
          <w:ilvl w:val="0"/>
          <w:numId w:val="35"/>
        </w:numPr>
        <w:spacing w:line="240" w:lineRule="auto"/>
        <w:jc w:val="both"/>
        <w:rPr>
          <w:rFonts w:cs="Arial"/>
          <w:szCs w:val="20"/>
        </w:rPr>
      </w:pPr>
      <w:r w:rsidRPr="00CF62A6">
        <w:rPr>
          <w:rFonts w:cs="Arial"/>
          <w:szCs w:val="20"/>
        </w:rPr>
        <w:t>La liste des intervenants précisant leur qualification accompagnée des certificats adéquats et/ou les références équivalentes en opérations similaires de chaque intervenant et leurs CV ;</w:t>
      </w:r>
    </w:p>
    <w:p w14:paraId="0C87853A" w14:textId="77777777" w:rsidR="00FE4B0B" w:rsidRPr="00CF62A6" w:rsidRDefault="00FE4B0B" w:rsidP="00A115C5">
      <w:pPr>
        <w:pStyle w:val="Paragraphedeliste"/>
        <w:numPr>
          <w:ilvl w:val="0"/>
          <w:numId w:val="35"/>
        </w:numPr>
        <w:spacing w:line="240" w:lineRule="auto"/>
        <w:jc w:val="both"/>
        <w:rPr>
          <w:rFonts w:cs="Arial"/>
          <w:szCs w:val="20"/>
        </w:rPr>
      </w:pPr>
      <w:r w:rsidRPr="00CF62A6">
        <w:rPr>
          <w:rFonts w:cs="Arial"/>
          <w:szCs w:val="20"/>
        </w:rPr>
        <w:t>Les moyens matériels mis en œuvre.</w:t>
      </w:r>
    </w:p>
    <w:p w14:paraId="460EC55B" w14:textId="7AA06924" w:rsidR="00FE4B0B" w:rsidRPr="00CF62A6" w:rsidRDefault="00FE4B0B" w:rsidP="00A115C5">
      <w:pPr>
        <w:pStyle w:val="Paragraphedeliste"/>
        <w:numPr>
          <w:ilvl w:val="0"/>
          <w:numId w:val="19"/>
        </w:numPr>
        <w:spacing w:line="240" w:lineRule="auto"/>
        <w:rPr>
          <w:rFonts w:cs="Arial"/>
          <w:szCs w:val="20"/>
        </w:rPr>
      </w:pPr>
      <w:r w:rsidRPr="00CF62A6">
        <w:rPr>
          <w:rFonts w:cs="Arial"/>
          <w:szCs w:val="20"/>
        </w:rPr>
        <w:t>Un mémoire technique à fournir par le candidat qui détaillera les éléments suivants :</w:t>
      </w:r>
    </w:p>
    <w:p w14:paraId="3FB6123E" w14:textId="77777777" w:rsidR="00FE4B0B" w:rsidRPr="00CF62A6" w:rsidRDefault="00FE4B0B" w:rsidP="00A115C5">
      <w:pPr>
        <w:pStyle w:val="Paragraphedeliste"/>
        <w:numPr>
          <w:ilvl w:val="0"/>
          <w:numId w:val="35"/>
        </w:numPr>
        <w:spacing w:line="240" w:lineRule="auto"/>
        <w:jc w:val="both"/>
        <w:rPr>
          <w:rFonts w:cs="Arial"/>
          <w:szCs w:val="20"/>
        </w:rPr>
      </w:pPr>
      <w:r w:rsidRPr="00CF62A6">
        <w:rPr>
          <w:rFonts w:cs="Arial"/>
          <w:szCs w:val="20"/>
        </w:rPr>
        <w:t>La compréhension des enjeux de l’opération</w:t>
      </w:r>
    </w:p>
    <w:p w14:paraId="46E6BABA" w14:textId="77777777" w:rsidR="00FE4B0B" w:rsidRPr="00CF62A6" w:rsidRDefault="00FE4B0B" w:rsidP="00A115C5">
      <w:pPr>
        <w:pStyle w:val="Paragraphedeliste"/>
        <w:numPr>
          <w:ilvl w:val="0"/>
          <w:numId w:val="35"/>
        </w:numPr>
        <w:spacing w:line="240" w:lineRule="auto"/>
        <w:jc w:val="both"/>
        <w:rPr>
          <w:rFonts w:cs="Arial"/>
          <w:szCs w:val="20"/>
        </w:rPr>
      </w:pPr>
      <w:r w:rsidRPr="00CF62A6">
        <w:rPr>
          <w:rFonts w:cs="Arial"/>
          <w:szCs w:val="20"/>
        </w:rPr>
        <w:t>La méthodologie envisagée prenant en compte les enjeux de l’opération</w:t>
      </w:r>
    </w:p>
    <w:p w14:paraId="05FE33C6" w14:textId="1C8B0666" w:rsidR="008C1EF6" w:rsidRDefault="00FE4B0B" w:rsidP="00A115C5">
      <w:pPr>
        <w:pStyle w:val="Paragraphedeliste"/>
        <w:numPr>
          <w:ilvl w:val="0"/>
          <w:numId w:val="35"/>
        </w:numPr>
        <w:spacing w:line="240" w:lineRule="auto"/>
        <w:jc w:val="both"/>
        <w:rPr>
          <w:rFonts w:cs="Arial"/>
          <w:szCs w:val="20"/>
        </w:rPr>
      </w:pPr>
      <w:r w:rsidRPr="00CF62A6">
        <w:rPr>
          <w:rFonts w:cs="Arial"/>
          <w:szCs w:val="20"/>
        </w:rPr>
        <w:t>Le calendrier prévis</w:t>
      </w:r>
      <w:r w:rsidR="008C1EF6">
        <w:rPr>
          <w:rFonts w:cs="Arial"/>
          <w:szCs w:val="20"/>
        </w:rPr>
        <w:t>ionnel proposé par le candidat.</w:t>
      </w:r>
    </w:p>
    <w:p w14:paraId="099D1EE2" w14:textId="66B27D77" w:rsidR="0057207C" w:rsidRPr="00D17391" w:rsidRDefault="0057207C" w:rsidP="00F0684E">
      <w:pPr>
        <w:pStyle w:val="Default"/>
        <w:numPr>
          <w:ilvl w:val="0"/>
          <w:numId w:val="19"/>
        </w:numPr>
        <w:spacing w:line="280" w:lineRule="exact"/>
        <w:jc w:val="both"/>
        <w:rPr>
          <w:rFonts w:ascii="Arial" w:hAnsi="Arial" w:cs="Arial"/>
          <w:color w:val="auto"/>
          <w:sz w:val="20"/>
          <w:szCs w:val="20"/>
        </w:rPr>
      </w:pPr>
      <w:r>
        <w:rPr>
          <w:rFonts w:ascii="Arial" w:hAnsi="Arial" w:cs="Arial"/>
          <w:color w:val="auto"/>
          <w:sz w:val="20"/>
          <w:szCs w:val="20"/>
        </w:rPr>
        <w:t>L</w:t>
      </w:r>
      <w:r w:rsidRPr="00D17391">
        <w:rPr>
          <w:rFonts w:ascii="Arial" w:hAnsi="Arial" w:cs="Arial"/>
          <w:color w:val="auto"/>
          <w:sz w:val="20"/>
          <w:szCs w:val="20"/>
        </w:rPr>
        <w:t xml:space="preserve">e Cahier des Clauses </w:t>
      </w:r>
      <w:r>
        <w:rPr>
          <w:rFonts w:ascii="Arial" w:hAnsi="Arial" w:cs="Arial"/>
          <w:color w:val="auto"/>
          <w:sz w:val="20"/>
          <w:szCs w:val="20"/>
        </w:rPr>
        <w:t xml:space="preserve">Particulières </w:t>
      </w:r>
      <w:r w:rsidRPr="00D17391">
        <w:rPr>
          <w:rFonts w:ascii="Arial" w:hAnsi="Arial" w:cs="Arial"/>
          <w:color w:val="auto"/>
          <w:sz w:val="20"/>
          <w:szCs w:val="20"/>
        </w:rPr>
        <w:t>à ac</w:t>
      </w:r>
      <w:r>
        <w:rPr>
          <w:rFonts w:ascii="Arial" w:hAnsi="Arial" w:cs="Arial"/>
          <w:color w:val="auto"/>
          <w:sz w:val="20"/>
          <w:szCs w:val="20"/>
        </w:rPr>
        <w:t>cepter sans aucune modification ;</w:t>
      </w:r>
    </w:p>
    <w:p w14:paraId="08CBE567" w14:textId="77777777" w:rsidR="00883476" w:rsidRDefault="00883476" w:rsidP="00E113D9">
      <w:pPr>
        <w:pStyle w:val="Default"/>
        <w:spacing w:line="280" w:lineRule="exact"/>
        <w:jc w:val="both"/>
        <w:rPr>
          <w:rFonts w:ascii="Arial" w:hAnsi="Arial" w:cs="Arial"/>
          <w:color w:val="auto"/>
          <w:sz w:val="20"/>
          <w:szCs w:val="20"/>
        </w:rPr>
      </w:pPr>
    </w:p>
    <w:p w14:paraId="5377CA88" w14:textId="69AF653E" w:rsidR="0057207C" w:rsidRDefault="00E113D9" w:rsidP="00A115C5">
      <w:pPr>
        <w:pStyle w:val="Default"/>
        <w:jc w:val="both"/>
        <w:rPr>
          <w:rFonts w:ascii="Arial" w:hAnsi="Arial" w:cs="Arial"/>
          <w:color w:val="auto"/>
          <w:sz w:val="20"/>
          <w:szCs w:val="20"/>
        </w:rPr>
      </w:pPr>
      <w:r w:rsidRPr="00E113D9">
        <w:rPr>
          <w:rFonts w:ascii="Arial" w:hAnsi="Arial" w:cs="Arial"/>
          <w:color w:val="auto"/>
          <w:sz w:val="20"/>
          <w:szCs w:val="20"/>
        </w:rPr>
        <w:t>A défaut de production des documents visés aux points ci-dessus ou de l’un des renseignements obligatoires qu’ils requièrent, l’intégralité de l’offre peut être rejetée.</w:t>
      </w:r>
    </w:p>
    <w:p w14:paraId="0835FC40" w14:textId="77777777" w:rsidR="00E113D9" w:rsidRPr="0057207C" w:rsidRDefault="00E113D9" w:rsidP="00E113D9">
      <w:pPr>
        <w:pStyle w:val="Default"/>
        <w:spacing w:line="280" w:lineRule="exact"/>
        <w:jc w:val="both"/>
        <w:rPr>
          <w:rFonts w:ascii="Arial" w:hAnsi="Arial" w:cs="Arial"/>
          <w:color w:val="auto"/>
          <w:sz w:val="20"/>
          <w:szCs w:val="20"/>
          <w:highlight w:val="yellow"/>
        </w:rPr>
      </w:pPr>
    </w:p>
    <w:p w14:paraId="12D29A4E" w14:textId="77777777" w:rsidR="0057207C" w:rsidRPr="00493771" w:rsidRDefault="0057207C" w:rsidP="0057207C">
      <w:pPr>
        <w:widowControl w:val="0"/>
        <w:autoSpaceDE w:val="0"/>
        <w:autoSpaceDN w:val="0"/>
        <w:adjustRightInd w:val="0"/>
        <w:spacing w:line="280" w:lineRule="exact"/>
        <w:jc w:val="both"/>
        <w:rPr>
          <w:rFonts w:cs="Arial"/>
        </w:rPr>
      </w:pPr>
      <w:r w:rsidRPr="00493771">
        <w:rPr>
          <w:rFonts w:cs="Arial"/>
        </w:rPr>
        <w:t>A tous ces documents pourront être joints :</w:t>
      </w:r>
    </w:p>
    <w:p w14:paraId="34765ECE" w14:textId="0D8B4108" w:rsidR="0057207C" w:rsidRPr="00493771" w:rsidRDefault="0057207C" w:rsidP="00F0684E">
      <w:pPr>
        <w:widowControl w:val="0"/>
        <w:numPr>
          <w:ilvl w:val="0"/>
          <w:numId w:val="20"/>
        </w:numPr>
        <w:autoSpaceDE w:val="0"/>
        <w:autoSpaceDN w:val="0"/>
        <w:adjustRightInd w:val="0"/>
        <w:spacing w:line="280" w:lineRule="exact"/>
        <w:ind w:left="284"/>
        <w:jc w:val="both"/>
        <w:rPr>
          <w:rFonts w:cs="Arial"/>
        </w:rPr>
      </w:pPr>
      <w:r w:rsidRPr="00493771">
        <w:rPr>
          <w:rFonts w:cs="Arial"/>
        </w:rPr>
        <w:t>Les documents relatifs à l’attribution du</w:t>
      </w:r>
      <w:r w:rsidR="00E113D9">
        <w:rPr>
          <w:rFonts w:cs="Arial"/>
        </w:rPr>
        <w:t xml:space="preserve"> marché énumérés à l’article </w:t>
      </w:r>
      <w:r w:rsidR="00F0684E">
        <w:rPr>
          <w:rFonts w:cs="Arial"/>
        </w:rPr>
        <w:t>6</w:t>
      </w:r>
      <w:r w:rsidR="007D6E94">
        <w:rPr>
          <w:rFonts w:cs="Arial"/>
        </w:rPr>
        <w:t>.6</w:t>
      </w:r>
      <w:r w:rsidRPr="00493771">
        <w:rPr>
          <w:rFonts w:cs="Arial"/>
        </w:rPr>
        <w:t xml:space="preserve"> du présent règlement ;</w:t>
      </w:r>
    </w:p>
    <w:p w14:paraId="3C1FCEB7" w14:textId="77777777" w:rsidR="0057207C" w:rsidRPr="00493771" w:rsidRDefault="0057207C" w:rsidP="00F0684E">
      <w:pPr>
        <w:widowControl w:val="0"/>
        <w:numPr>
          <w:ilvl w:val="0"/>
          <w:numId w:val="20"/>
        </w:numPr>
        <w:autoSpaceDE w:val="0"/>
        <w:autoSpaceDN w:val="0"/>
        <w:adjustRightInd w:val="0"/>
        <w:spacing w:line="280" w:lineRule="exact"/>
        <w:ind w:left="284"/>
        <w:jc w:val="both"/>
        <w:rPr>
          <w:rFonts w:cs="Arial"/>
        </w:rPr>
      </w:pPr>
      <w:r w:rsidRPr="00493771">
        <w:rPr>
          <w:rFonts w:cs="Arial"/>
        </w:rPr>
        <w:t xml:space="preserve">Tous les documents susceptibles d’étayer la proposition du soumissionnaire (valeur technique de l’offre). </w:t>
      </w:r>
    </w:p>
    <w:p w14:paraId="4E366369" w14:textId="77777777" w:rsidR="0017014E" w:rsidRPr="005F1A33" w:rsidRDefault="00A04FFC" w:rsidP="00F0684E">
      <w:pPr>
        <w:pStyle w:val="Titre3"/>
        <w:ind w:left="0"/>
      </w:pPr>
      <w:bookmarkStart w:id="49" w:name="_Toc144118898"/>
      <w:r w:rsidRPr="005F1A33">
        <w:t>Sélection des candidatures et jugement des offres</w:t>
      </w:r>
      <w:bookmarkEnd w:id="49"/>
    </w:p>
    <w:p w14:paraId="185988DF" w14:textId="77777777" w:rsidR="00917FCC" w:rsidRDefault="0017014E" w:rsidP="0017014E">
      <w:pPr>
        <w:spacing w:line="240" w:lineRule="auto"/>
        <w:jc w:val="both"/>
        <w:rPr>
          <w:rFonts w:eastAsiaTheme="majorEastAsia" w:cs="Arial"/>
          <w:bCs/>
          <w:szCs w:val="26"/>
        </w:rPr>
      </w:pPr>
      <w:r w:rsidRPr="006F74E3">
        <w:rPr>
          <w:rFonts w:eastAsiaTheme="majorEastAsia" w:cs="Arial"/>
          <w:bCs/>
          <w:szCs w:val="26"/>
        </w:rPr>
        <w:t>Le pouvoir adjudicateur se réserve la possibilité d’examiner les offres avant les candidatures.</w:t>
      </w:r>
    </w:p>
    <w:p w14:paraId="4C618666" w14:textId="5CD572CD" w:rsidR="00917FCC" w:rsidRPr="00FC49B5" w:rsidRDefault="00917FCC" w:rsidP="00917FCC">
      <w:pPr>
        <w:pStyle w:val="Titre4"/>
        <w:ind w:left="0"/>
      </w:pPr>
      <w:bookmarkStart w:id="50" w:name="_Toc511731224"/>
      <w:bookmarkStart w:id="51" w:name="_Toc511740119"/>
      <w:bookmarkStart w:id="52" w:name="_Toc5289822"/>
      <w:bookmarkStart w:id="53" w:name="_Toc5291385"/>
      <w:r w:rsidRPr="00FC49B5">
        <w:t xml:space="preserve"> </w:t>
      </w:r>
      <w:bookmarkStart w:id="54" w:name="_Toc144118899"/>
      <w:r w:rsidRPr="00FC49B5">
        <w:t>Ouverture des plis</w:t>
      </w:r>
      <w:bookmarkEnd w:id="50"/>
      <w:bookmarkEnd w:id="51"/>
      <w:bookmarkEnd w:id="52"/>
      <w:bookmarkEnd w:id="53"/>
      <w:bookmarkEnd w:id="54"/>
    </w:p>
    <w:p w14:paraId="546DDC48" w14:textId="77777777" w:rsidR="00917FCC" w:rsidRPr="005471A0" w:rsidRDefault="00917FCC" w:rsidP="00A115C5">
      <w:pPr>
        <w:spacing w:line="240" w:lineRule="auto"/>
        <w:jc w:val="both"/>
        <w:rPr>
          <w:rFonts w:cs="Arial"/>
          <w:b/>
          <w:bCs/>
        </w:rPr>
      </w:pPr>
      <w:r w:rsidRPr="005471A0">
        <w:rPr>
          <w:rFonts w:cs="Arial"/>
        </w:rPr>
        <w:t>Seuls peuvent être ouverts les plis qui ont été reçus au plus tard à la date et à l’heure limites de réception.</w:t>
      </w:r>
      <w:r>
        <w:rPr>
          <w:rFonts w:cs="Arial"/>
        </w:rPr>
        <w:t xml:space="preserve"> Les plis arrivés hors délai seront éliminés.</w:t>
      </w:r>
    </w:p>
    <w:p w14:paraId="15A89F35" w14:textId="77777777" w:rsidR="00917FCC" w:rsidRPr="005471A0" w:rsidRDefault="00917FCC" w:rsidP="00A115C5">
      <w:pPr>
        <w:spacing w:line="240" w:lineRule="auto"/>
        <w:jc w:val="both"/>
        <w:rPr>
          <w:rFonts w:cs="Arial"/>
        </w:rPr>
      </w:pPr>
      <w:r w:rsidRPr="005471A0">
        <w:rPr>
          <w:rFonts w:cs="Arial"/>
        </w:rPr>
        <w:t xml:space="preserve">Conformément à l’article </w:t>
      </w:r>
      <w:r>
        <w:rPr>
          <w:rFonts w:cs="Arial"/>
        </w:rPr>
        <w:t>R2151-6</w:t>
      </w:r>
      <w:r w:rsidRPr="005471A0">
        <w:rPr>
          <w:rFonts w:cs="Arial"/>
        </w:rPr>
        <w:t xml:space="preserve"> du </w:t>
      </w:r>
      <w:r>
        <w:rPr>
          <w:rFonts w:cs="Arial"/>
        </w:rPr>
        <w:t>CCP</w:t>
      </w:r>
      <w:r w:rsidRPr="005471A0">
        <w:rPr>
          <w:rFonts w:cs="Arial"/>
        </w:rPr>
        <w:t xml:space="preserve">, si plusieurs offres sont successivement transmises par un même soumissionnaire, seule est ouverte et analysée la dernière offre reçue par l’acheteur dans le délai fixé pour la remise des offres. </w:t>
      </w:r>
    </w:p>
    <w:p w14:paraId="00F0810F" w14:textId="77777777" w:rsidR="00917FCC" w:rsidRPr="00E334F5" w:rsidRDefault="00917FCC" w:rsidP="00A115C5">
      <w:pPr>
        <w:spacing w:line="240" w:lineRule="auto"/>
        <w:jc w:val="both"/>
        <w:rPr>
          <w:rFonts w:cs="Arial"/>
        </w:rPr>
      </w:pPr>
      <w:r w:rsidRPr="00E334F5">
        <w:rPr>
          <w:rFonts w:cs="Arial"/>
        </w:rPr>
        <w:t>L’examen et le jugement du contenu des plis seront effectués dans les conditions prévues aux articles R.2144-1 à R.2144-7 et R.2152-1 à R.2152-8 du code de la commande publique et donnera lieu à un classement des offres.</w:t>
      </w:r>
    </w:p>
    <w:p w14:paraId="685D83F8" w14:textId="7171043B" w:rsidR="00917FCC" w:rsidRPr="00FC49B5" w:rsidRDefault="00917FCC" w:rsidP="00917FCC">
      <w:pPr>
        <w:pStyle w:val="Titre4"/>
        <w:ind w:left="0"/>
      </w:pPr>
      <w:bookmarkStart w:id="55" w:name="_Toc5289823"/>
      <w:bookmarkStart w:id="56" w:name="_Toc5291386"/>
      <w:bookmarkStart w:id="57" w:name="_Toc144118900"/>
      <w:r w:rsidRPr="00FC49B5">
        <w:t>Informations figurant dans les candidatures</w:t>
      </w:r>
      <w:bookmarkEnd w:id="55"/>
      <w:bookmarkEnd w:id="56"/>
      <w:bookmarkEnd w:id="57"/>
    </w:p>
    <w:p w14:paraId="669CA7F8" w14:textId="6BA18BA0" w:rsidR="00917FCC" w:rsidRPr="00951433" w:rsidRDefault="00917FCC" w:rsidP="00917FCC">
      <w:pPr>
        <w:jc w:val="both"/>
        <w:rPr>
          <w:rFonts w:cs="Arial"/>
        </w:rPr>
      </w:pPr>
      <w:r w:rsidRPr="00951433">
        <w:rPr>
          <w:rFonts w:cs="Arial"/>
        </w:rPr>
        <w:t>Conformément à l’article R2144-2 du code de la commande publique, avant de procéder à l’examen des candidatures, si le pouvoir adjudicateur constate que l</w:t>
      </w:r>
      <w:r w:rsidR="007D6E94">
        <w:rPr>
          <w:rFonts w:cs="Arial"/>
        </w:rPr>
        <w:t>es pièces visées à l’article 5.3</w:t>
      </w:r>
      <w:r w:rsidRPr="00951433">
        <w:rPr>
          <w:rFonts w:cs="Arial"/>
        </w:rPr>
        <w:t>.1 du présent RC sont manquantes ou incomplètes, il peut décider de demander à tous les candidats concernés de produire ou de compléter ces pièces dans un délai identique pour tous et qui ne saurait être supérieur à cinq jours calendaires.</w:t>
      </w:r>
    </w:p>
    <w:p w14:paraId="22E4BDFF" w14:textId="77777777" w:rsidR="00917FCC" w:rsidRPr="00951433" w:rsidRDefault="00917FCC" w:rsidP="00917FCC">
      <w:pPr>
        <w:jc w:val="both"/>
        <w:rPr>
          <w:rFonts w:cs="Arial"/>
        </w:rPr>
      </w:pPr>
      <w:r w:rsidRPr="00951433">
        <w:rPr>
          <w:rFonts w:cs="Arial"/>
        </w:rPr>
        <w:t>La vérification de la capacité économique et financière et des capacités techniques et professionnelles du candidat peut être effectuée à tout moment de la procédure et au plus tard avant l’attribution du marché.</w:t>
      </w:r>
    </w:p>
    <w:p w14:paraId="5884CEA0" w14:textId="65B06663" w:rsidR="0017014E" w:rsidRPr="009921FD" w:rsidRDefault="00917FCC" w:rsidP="009921FD">
      <w:pPr>
        <w:rPr>
          <w:rFonts w:cs="Arial"/>
        </w:rPr>
      </w:pPr>
      <w:r>
        <w:rPr>
          <w:rFonts w:cs="Arial"/>
          <w:bCs/>
        </w:rPr>
        <w:t>L</w:t>
      </w:r>
      <w:r w:rsidRPr="006C5DE2">
        <w:rPr>
          <w:rFonts w:cs="Arial"/>
          <w:bCs/>
        </w:rPr>
        <w:t xml:space="preserve">e pouvoir adjudicateur éliminera </w:t>
      </w:r>
      <w:r>
        <w:rPr>
          <w:rFonts w:cs="Arial"/>
          <w:bCs/>
        </w:rPr>
        <w:t xml:space="preserve">les candidats qui n’ont pas qualité pour présenter une offre ou dont les capacités financières et/ou garanties et autres justificatifs sont jugés insuffisants en application des </w:t>
      </w:r>
      <w:r>
        <w:rPr>
          <w:rFonts w:cs="Arial"/>
        </w:rPr>
        <w:t xml:space="preserve">articles </w:t>
      </w:r>
      <w:r w:rsidRPr="00951433">
        <w:rPr>
          <w:rFonts w:cs="Arial"/>
        </w:rPr>
        <w:t>L.2141-1 à L.2141-14 du code de la commande publique</w:t>
      </w:r>
      <w:r w:rsidR="004D4436">
        <w:rPr>
          <w:rFonts w:cs="Arial"/>
        </w:rPr>
        <w:t>.</w:t>
      </w:r>
    </w:p>
    <w:p w14:paraId="79F7AE9B" w14:textId="77777777" w:rsidR="0017014E" w:rsidRPr="005F1A33" w:rsidRDefault="00A04FFC" w:rsidP="00987BF9">
      <w:pPr>
        <w:pStyle w:val="Titre4"/>
        <w:ind w:left="0"/>
      </w:pPr>
      <w:bookmarkStart w:id="58" w:name="_Toc144118901"/>
      <w:r w:rsidRPr="005F1A33">
        <w:lastRenderedPageBreak/>
        <w:t>Jugement des offres</w:t>
      </w:r>
      <w:bookmarkEnd w:id="58"/>
    </w:p>
    <w:p w14:paraId="5A03C670" w14:textId="77777777" w:rsidR="00987BF9" w:rsidRPr="00B10837" w:rsidRDefault="00987BF9" w:rsidP="00666EF8">
      <w:pPr>
        <w:jc w:val="both"/>
        <w:rPr>
          <w:rFonts w:cs="Arial"/>
        </w:rPr>
      </w:pPr>
      <w:r w:rsidRPr="00987BF9">
        <w:rPr>
          <w:rFonts w:cs="Arial"/>
        </w:rPr>
        <w:t xml:space="preserve">L’examen et le </w:t>
      </w:r>
      <w:r w:rsidRPr="00B10837">
        <w:rPr>
          <w:rFonts w:cs="Arial"/>
        </w:rPr>
        <w:t>jugement du contenu des offres seront effectués dans les conditions prévues aux articles R 2152-1 et suivants du CCP. Le jugement des offres - régulières, acceptables et appropriées - s’effectue dans les conditions des articles R.2152-6 et R.2152-7 du code de la commande publique. Les offres sont classées par ordre décroissant. L’offre économiquement la plus avantageuse est appréciée en fonction des critères pondérés ci-dessous :</w:t>
      </w:r>
    </w:p>
    <w:p w14:paraId="15AF66D7" w14:textId="4C35AFCF" w:rsidR="00987BF9" w:rsidRPr="00B10837" w:rsidRDefault="00987BF9" w:rsidP="00666EF8">
      <w:pPr>
        <w:spacing w:line="240" w:lineRule="auto"/>
        <w:contextualSpacing/>
        <w:jc w:val="both"/>
        <w:rPr>
          <w:rFonts w:cs="Arial"/>
          <w:b/>
          <w:bCs/>
        </w:rPr>
      </w:pPr>
    </w:p>
    <w:p w14:paraId="42A67E07" w14:textId="7FBBD5D6" w:rsidR="00987BF9" w:rsidRPr="00B10837" w:rsidRDefault="00987BF9" w:rsidP="00987BF9">
      <w:pPr>
        <w:spacing w:line="240" w:lineRule="auto"/>
        <w:contextualSpacing/>
        <w:jc w:val="both"/>
        <w:rPr>
          <w:rFonts w:cs="Arial"/>
          <w:b/>
          <w:bCs/>
        </w:rPr>
      </w:pPr>
      <w:r w:rsidRPr="00B10837">
        <w:rPr>
          <w:rFonts w:cs="Arial"/>
          <w:b/>
          <w:bCs/>
        </w:rPr>
        <w:t>Critère 1 : Valeur technique de l’offre notée sur 60% sur la base du mémoire technique, analysée au regard des éléments suivants :</w:t>
      </w:r>
    </w:p>
    <w:p w14:paraId="7D75B4D4" w14:textId="7B0BBFCA" w:rsidR="00987BF9" w:rsidRPr="00B10837" w:rsidRDefault="00987BF9" w:rsidP="00987BF9">
      <w:pPr>
        <w:spacing w:line="240" w:lineRule="auto"/>
        <w:contextualSpacing/>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6804"/>
        <w:gridCol w:w="1134"/>
      </w:tblGrid>
      <w:tr w:rsidR="00E113D9" w:rsidRPr="00B10837" w14:paraId="598D2ACC" w14:textId="77777777" w:rsidTr="00E3472C">
        <w:trPr>
          <w:trHeight w:val="378"/>
        </w:trPr>
        <w:tc>
          <w:tcPr>
            <w:tcW w:w="8188" w:type="dxa"/>
            <w:gridSpan w:val="2"/>
          </w:tcPr>
          <w:p w14:paraId="5707B5C6" w14:textId="77777777" w:rsidR="00E113D9" w:rsidRPr="00B10837" w:rsidRDefault="00E113D9" w:rsidP="00E3472C">
            <w:pPr>
              <w:autoSpaceDE w:val="0"/>
              <w:autoSpaceDN w:val="0"/>
              <w:adjustRightInd w:val="0"/>
              <w:spacing w:line="300" w:lineRule="exact"/>
              <w:jc w:val="center"/>
              <w:rPr>
                <w:rFonts w:cs="Arial"/>
                <w:bCs/>
              </w:rPr>
            </w:pPr>
            <w:r w:rsidRPr="00B10837">
              <w:rPr>
                <w:rFonts w:cs="Arial"/>
                <w:bCs/>
              </w:rPr>
              <w:t>SOUS-CRITERES</w:t>
            </w:r>
          </w:p>
        </w:tc>
        <w:tc>
          <w:tcPr>
            <w:tcW w:w="1134" w:type="dxa"/>
            <w:tcMar>
              <w:top w:w="0" w:type="dxa"/>
              <w:left w:w="108" w:type="dxa"/>
              <w:bottom w:w="0" w:type="dxa"/>
              <w:right w:w="108" w:type="dxa"/>
            </w:tcMar>
            <w:vAlign w:val="center"/>
            <w:hideMark/>
          </w:tcPr>
          <w:p w14:paraId="5DD5438C" w14:textId="77777777" w:rsidR="00E113D9" w:rsidRPr="00B10837" w:rsidRDefault="00E113D9" w:rsidP="00E3472C">
            <w:pPr>
              <w:autoSpaceDE w:val="0"/>
              <w:autoSpaceDN w:val="0"/>
              <w:adjustRightInd w:val="0"/>
              <w:spacing w:line="300" w:lineRule="exact"/>
              <w:jc w:val="center"/>
              <w:rPr>
                <w:rFonts w:cs="Arial"/>
                <w:bCs/>
              </w:rPr>
            </w:pPr>
            <w:r w:rsidRPr="00B10837">
              <w:rPr>
                <w:rFonts w:cs="Arial"/>
                <w:bCs/>
              </w:rPr>
              <w:t>Points</w:t>
            </w:r>
          </w:p>
        </w:tc>
      </w:tr>
      <w:tr w:rsidR="00E113D9" w:rsidRPr="00B10837" w14:paraId="28E4F42F" w14:textId="77777777" w:rsidTr="00E3472C">
        <w:trPr>
          <w:trHeight w:val="167"/>
        </w:trPr>
        <w:tc>
          <w:tcPr>
            <w:tcW w:w="1384" w:type="dxa"/>
            <w:vAlign w:val="center"/>
          </w:tcPr>
          <w:p w14:paraId="17AFC541" w14:textId="77777777" w:rsidR="00E113D9" w:rsidRPr="00B10837" w:rsidRDefault="00E113D9" w:rsidP="00E3472C">
            <w:pPr>
              <w:autoSpaceDE w:val="0"/>
              <w:autoSpaceDN w:val="0"/>
              <w:adjustRightInd w:val="0"/>
              <w:jc w:val="center"/>
              <w:rPr>
                <w:rFonts w:cs="Arial"/>
              </w:rPr>
            </w:pPr>
            <w:r w:rsidRPr="00B10837">
              <w:rPr>
                <w:rFonts w:cs="Arial"/>
              </w:rPr>
              <w:t>Sous-critère n°1</w:t>
            </w:r>
          </w:p>
        </w:tc>
        <w:tc>
          <w:tcPr>
            <w:tcW w:w="6804" w:type="dxa"/>
            <w:tcMar>
              <w:top w:w="0" w:type="dxa"/>
              <w:left w:w="108" w:type="dxa"/>
              <w:bottom w:w="0" w:type="dxa"/>
              <w:right w:w="108" w:type="dxa"/>
            </w:tcMar>
            <w:vAlign w:val="center"/>
          </w:tcPr>
          <w:p w14:paraId="4D2F0CBA" w14:textId="77777777" w:rsidR="00E113D9" w:rsidRPr="00B10837" w:rsidRDefault="00E113D9" w:rsidP="00E3472C">
            <w:pPr>
              <w:autoSpaceDE w:val="0"/>
              <w:autoSpaceDN w:val="0"/>
              <w:adjustRightInd w:val="0"/>
              <w:rPr>
                <w:rFonts w:cs="Arial"/>
                <w:b/>
              </w:rPr>
            </w:pPr>
            <w:r w:rsidRPr="00B10837">
              <w:rPr>
                <w:rFonts w:cs="Arial"/>
                <w:b/>
              </w:rPr>
              <w:t xml:space="preserve">Moyens humains et matériels dédiés à l’exécution du marché : </w:t>
            </w:r>
          </w:p>
          <w:p w14:paraId="21082BAA" w14:textId="77777777" w:rsidR="00E113D9" w:rsidRPr="00B10837" w:rsidRDefault="00E113D9" w:rsidP="00F0684E">
            <w:pPr>
              <w:numPr>
                <w:ilvl w:val="0"/>
                <w:numId w:val="24"/>
              </w:numPr>
              <w:autoSpaceDE w:val="0"/>
              <w:autoSpaceDN w:val="0"/>
              <w:adjustRightInd w:val="0"/>
              <w:spacing w:line="240" w:lineRule="auto"/>
              <w:ind w:left="321" w:hanging="141"/>
              <w:jc w:val="both"/>
              <w:rPr>
                <w:rFonts w:cs="Arial"/>
              </w:rPr>
            </w:pPr>
            <w:r w:rsidRPr="00B10837">
              <w:rPr>
                <w:rFonts w:cs="Arial"/>
              </w:rPr>
              <w:t>Composition et organisation de l’équipe assignée à l’opération (10 points) ;</w:t>
            </w:r>
          </w:p>
          <w:p w14:paraId="517FE868" w14:textId="77777777" w:rsidR="00E113D9" w:rsidRPr="00B10837" w:rsidRDefault="00E113D9" w:rsidP="00E3472C">
            <w:pPr>
              <w:autoSpaceDE w:val="0"/>
              <w:autoSpaceDN w:val="0"/>
              <w:adjustRightInd w:val="0"/>
              <w:ind w:left="321"/>
              <w:jc w:val="both"/>
              <w:rPr>
                <w:rFonts w:cs="Arial"/>
              </w:rPr>
            </w:pPr>
          </w:p>
          <w:p w14:paraId="3303BAD8" w14:textId="5B080F30" w:rsidR="00E113D9" w:rsidRPr="00B10837" w:rsidRDefault="00E113D9" w:rsidP="00F0684E">
            <w:pPr>
              <w:numPr>
                <w:ilvl w:val="0"/>
                <w:numId w:val="24"/>
              </w:numPr>
              <w:autoSpaceDE w:val="0"/>
              <w:autoSpaceDN w:val="0"/>
              <w:adjustRightInd w:val="0"/>
              <w:spacing w:line="240" w:lineRule="auto"/>
              <w:ind w:left="321" w:hanging="141"/>
              <w:jc w:val="both"/>
              <w:rPr>
                <w:rFonts w:cs="Arial"/>
              </w:rPr>
            </w:pPr>
            <w:r w:rsidRPr="00B10837">
              <w:rPr>
                <w:rFonts w:cs="Arial"/>
              </w:rPr>
              <w:t xml:space="preserve">La preuve de la capacité des membres, notamment des certificats d’identité professionnelle </w:t>
            </w:r>
            <w:r w:rsidR="009764ED">
              <w:rPr>
                <w:rFonts w:cs="Arial"/>
              </w:rPr>
              <w:t xml:space="preserve">ou équivalent </w:t>
            </w:r>
            <w:r w:rsidR="008C1EF6">
              <w:rPr>
                <w:rFonts w:cs="Arial"/>
              </w:rPr>
              <w:t>(10</w:t>
            </w:r>
            <w:r w:rsidRPr="00B10837">
              <w:rPr>
                <w:rFonts w:cs="Arial"/>
              </w:rPr>
              <w:t xml:space="preserve"> points) ;</w:t>
            </w:r>
          </w:p>
          <w:p w14:paraId="3123BAE0" w14:textId="77777777" w:rsidR="00E113D9" w:rsidRPr="00B10837" w:rsidRDefault="00E113D9" w:rsidP="00E3472C">
            <w:pPr>
              <w:autoSpaceDE w:val="0"/>
              <w:autoSpaceDN w:val="0"/>
              <w:adjustRightInd w:val="0"/>
              <w:jc w:val="both"/>
              <w:rPr>
                <w:rFonts w:cs="Arial"/>
              </w:rPr>
            </w:pPr>
          </w:p>
          <w:p w14:paraId="42C4E503" w14:textId="0E14D900" w:rsidR="00E113D9" w:rsidRPr="00B10837" w:rsidRDefault="00E113D9" w:rsidP="00F0684E">
            <w:pPr>
              <w:numPr>
                <w:ilvl w:val="0"/>
                <w:numId w:val="24"/>
              </w:numPr>
              <w:autoSpaceDE w:val="0"/>
              <w:autoSpaceDN w:val="0"/>
              <w:adjustRightInd w:val="0"/>
              <w:spacing w:line="240" w:lineRule="auto"/>
              <w:ind w:left="321" w:hanging="141"/>
              <w:jc w:val="both"/>
              <w:rPr>
                <w:rFonts w:cs="Arial"/>
              </w:rPr>
            </w:pPr>
            <w:r w:rsidRPr="00B10837">
              <w:rPr>
                <w:rFonts w:cs="Arial"/>
              </w:rPr>
              <w:t>Les informations attestant de la compétence de l’opérateur économique à réaliser la prestation pour laquelle il se porte</w:t>
            </w:r>
            <w:r w:rsidR="008C1EF6">
              <w:rPr>
                <w:rFonts w:cs="Arial"/>
              </w:rPr>
              <w:t xml:space="preserve"> candidat (moyens techniques) (10</w:t>
            </w:r>
            <w:r w:rsidRPr="00B10837">
              <w:rPr>
                <w:rFonts w:cs="Arial"/>
              </w:rPr>
              <w:t xml:space="preserve"> points) ;</w:t>
            </w:r>
          </w:p>
          <w:p w14:paraId="1692826D" w14:textId="77777777" w:rsidR="00E113D9" w:rsidRPr="00B10837" w:rsidRDefault="00E113D9" w:rsidP="00E3472C">
            <w:pPr>
              <w:autoSpaceDE w:val="0"/>
              <w:autoSpaceDN w:val="0"/>
              <w:adjustRightInd w:val="0"/>
              <w:ind w:left="321"/>
              <w:jc w:val="both"/>
              <w:rPr>
                <w:rFonts w:cs="Arial"/>
              </w:rPr>
            </w:pPr>
          </w:p>
        </w:tc>
        <w:tc>
          <w:tcPr>
            <w:tcW w:w="1134" w:type="dxa"/>
            <w:tcMar>
              <w:top w:w="0" w:type="dxa"/>
              <w:left w:w="108" w:type="dxa"/>
              <w:bottom w:w="0" w:type="dxa"/>
              <w:right w:w="108" w:type="dxa"/>
            </w:tcMar>
            <w:vAlign w:val="center"/>
          </w:tcPr>
          <w:p w14:paraId="0DA25D60" w14:textId="05E6164F" w:rsidR="00E113D9" w:rsidRPr="00B10837" w:rsidRDefault="008C1EF6" w:rsidP="00E3472C">
            <w:pPr>
              <w:autoSpaceDE w:val="0"/>
              <w:autoSpaceDN w:val="0"/>
              <w:adjustRightInd w:val="0"/>
              <w:spacing w:line="300" w:lineRule="exact"/>
              <w:jc w:val="center"/>
              <w:rPr>
                <w:rFonts w:cs="Arial"/>
              </w:rPr>
            </w:pPr>
            <w:r>
              <w:rPr>
                <w:rFonts w:cs="Arial"/>
              </w:rPr>
              <w:t>3</w:t>
            </w:r>
            <w:r w:rsidR="00E113D9" w:rsidRPr="00B10837">
              <w:rPr>
                <w:rFonts w:cs="Arial"/>
              </w:rPr>
              <w:t>0</w:t>
            </w:r>
          </w:p>
        </w:tc>
      </w:tr>
      <w:tr w:rsidR="00E113D9" w:rsidRPr="00B10837" w14:paraId="1C9FA018" w14:textId="77777777" w:rsidTr="00E3472C">
        <w:trPr>
          <w:trHeight w:val="72"/>
        </w:trPr>
        <w:tc>
          <w:tcPr>
            <w:tcW w:w="1384" w:type="dxa"/>
            <w:vAlign w:val="center"/>
          </w:tcPr>
          <w:p w14:paraId="72786D69" w14:textId="77777777" w:rsidR="00E113D9" w:rsidRPr="00B10837" w:rsidRDefault="00E113D9" w:rsidP="00E3472C">
            <w:pPr>
              <w:autoSpaceDE w:val="0"/>
              <w:autoSpaceDN w:val="0"/>
              <w:adjustRightInd w:val="0"/>
              <w:jc w:val="center"/>
              <w:rPr>
                <w:rFonts w:cs="Arial"/>
                <w:strike/>
              </w:rPr>
            </w:pPr>
            <w:r w:rsidRPr="00B10837">
              <w:rPr>
                <w:rFonts w:cs="Arial"/>
              </w:rPr>
              <w:t>Sous-critère n°2</w:t>
            </w:r>
          </w:p>
        </w:tc>
        <w:tc>
          <w:tcPr>
            <w:tcW w:w="6804" w:type="dxa"/>
            <w:tcMar>
              <w:top w:w="0" w:type="dxa"/>
              <w:left w:w="108" w:type="dxa"/>
              <w:bottom w:w="0" w:type="dxa"/>
              <w:right w:w="108" w:type="dxa"/>
            </w:tcMar>
            <w:vAlign w:val="center"/>
          </w:tcPr>
          <w:p w14:paraId="110A5A25" w14:textId="77777777" w:rsidR="00E113D9" w:rsidRPr="00B10837" w:rsidRDefault="00E113D9" w:rsidP="00E3472C">
            <w:pPr>
              <w:autoSpaceDE w:val="0"/>
              <w:autoSpaceDN w:val="0"/>
              <w:adjustRightInd w:val="0"/>
              <w:rPr>
                <w:rFonts w:cs="Arial"/>
                <w:b/>
              </w:rPr>
            </w:pPr>
            <w:r w:rsidRPr="00B10837">
              <w:rPr>
                <w:rFonts w:cs="Arial"/>
                <w:b/>
              </w:rPr>
              <w:t>Mémoire technique (6 pages maximum)</w:t>
            </w:r>
          </w:p>
          <w:p w14:paraId="553100CD" w14:textId="77777777" w:rsidR="00E113D9" w:rsidRPr="00B10837" w:rsidRDefault="00E113D9" w:rsidP="00F0684E">
            <w:pPr>
              <w:numPr>
                <w:ilvl w:val="0"/>
                <w:numId w:val="24"/>
              </w:numPr>
              <w:autoSpaceDE w:val="0"/>
              <w:autoSpaceDN w:val="0"/>
              <w:adjustRightInd w:val="0"/>
              <w:spacing w:line="240" w:lineRule="auto"/>
              <w:ind w:left="321" w:hanging="141"/>
              <w:jc w:val="both"/>
              <w:rPr>
                <w:rFonts w:cs="Arial"/>
              </w:rPr>
            </w:pPr>
            <w:r w:rsidRPr="00B10837">
              <w:rPr>
                <w:rFonts w:cs="Arial"/>
              </w:rPr>
              <w:t>Compréhension des enjeux (</w:t>
            </w:r>
            <w:r w:rsidRPr="002A02A0">
              <w:rPr>
                <w:rFonts w:cs="Arial"/>
              </w:rPr>
              <w:t>10 points</w:t>
            </w:r>
            <w:r w:rsidRPr="00B10837">
              <w:rPr>
                <w:rFonts w:cs="Arial"/>
              </w:rPr>
              <w:t>)</w:t>
            </w:r>
          </w:p>
          <w:p w14:paraId="53F89DA0" w14:textId="77777777" w:rsidR="00E113D9" w:rsidRPr="00B10837" w:rsidRDefault="00E113D9" w:rsidP="00E3472C">
            <w:pPr>
              <w:autoSpaceDE w:val="0"/>
              <w:autoSpaceDN w:val="0"/>
              <w:adjustRightInd w:val="0"/>
              <w:ind w:left="321"/>
              <w:jc w:val="both"/>
              <w:rPr>
                <w:rFonts w:cs="Arial"/>
              </w:rPr>
            </w:pPr>
          </w:p>
          <w:p w14:paraId="03C3E536" w14:textId="52D5B37E" w:rsidR="00E113D9" w:rsidRPr="00B10837" w:rsidRDefault="00E113D9" w:rsidP="00F0684E">
            <w:pPr>
              <w:numPr>
                <w:ilvl w:val="0"/>
                <w:numId w:val="24"/>
              </w:numPr>
              <w:autoSpaceDE w:val="0"/>
              <w:autoSpaceDN w:val="0"/>
              <w:adjustRightInd w:val="0"/>
              <w:spacing w:line="240" w:lineRule="auto"/>
              <w:ind w:left="321" w:hanging="141"/>
              <w:jc w:val="both"/>
              <w:rPr>
                <w:rFonts w:cs="Arial"/>
              </w:rPr>
            </w:pPr>
            <w:r w:rsidRPr="00B10837">
              <w:rPr>
                <w:rFonts w:cs="Arial"/>
              </w:rPr>
              <w:t xml:space="preserve">Approche méthodologique mise en œuvre durant l’opération afin de garantir les objectifs de l’opération ; cohérence de la prestation </w:t>
            </w:r>
            <w:r w:rsidR="009764ED">
              <w:rPr>
                <w:rFonts w:cs="Arial"/>
              </w:rPr>
              <w:t>proposée</w:t>
            </w:r>
            <w:r w:rsidRPr="00B10837">
              <w:rPr>
                <w:rFonts w:cs="Arial"/>
              </w:rPr>
              <w:t xml:space="preserve"> ; </w:t>
            </w:r>
            <w:r w:rsidR="008C1EF6">
              <w:rPr>
                <w:rFonts w:cs="Arial"/>
              </w:rPr>
              <w:t xml:space="preserve">nombre et formats des </w:t>
            </w:r>
            <w:r w:rsidRPr="00B10837">
              <w:rPr>
                <w:rFonts w:cs="Arial"/>
              </w:rPr>
              <w:t>réunions </w:t>
            </w:r>
            <w:r w:rsidR="008C1EF6">
              <w:rPr>
                <w:rFonts w:cs="Arial"/>
              </w:rPr>
              <w:t xml:space="preserve">proposées </w:t>
            </w:r>
            <w:r w:rsidRPr="00B10837">
              <w:rPr>
                <w:rFonts w:cs="Arial"/>
              </w:rPr>
              <w:t>; calendrier prévisionnel (</w:t>
            </w:r>
            <w:r w:rsidR="00D21B5D" w:rsidRPr="002A02A0">
              <w:rPr>
                <w:rFonts w:cs="Arial"/>
              </w:rPr>
              <w:t>3</w:t>
            </w:r>
            <w:r w:rsidRPr="002A02A0">
              <w:rPr>
                <w:rFonts w:cs="Arial"/>
              </w:rPr>
              <w:t>0 points</w:t>
            </w:r>
            <w:r w:rsidRPr="00B10837">
              <w:rPr>
                <w:rFonts w:cs="Arial"/>
              </w:rPr>
              <w:t>)</w:t>
            </w:r>
          </w:p>
          <w:p w14:paraId="7649E5C7" w14:textId="76EB85DF" w:rsidR="00E113D9" w:rsidRPr="00B10837" w:rsidRDefault="00E113D9" w:rsidP="00CC3B2A">
            <w:pPr>
              <w:autoSpaceDE w:val="0"/>
              <w:autoSpaceDN w:val="0"/>
              <w:adjustRightInd w:val="0"/>
              <w:spacing w:line="240" w:lineRule="auto"/>
              <w:jc w:val="both"/>
              <w:rPr>
                <w:rFonts w:cs="Arial"/>
              </w:rPr>
            </w:pPr>
          </w:p>
        </w:tc>
        <w:tc>
          <w:tcPr>
            <w:tcW w:w="1134" w:type="dxa"/>
            <w:tcMar>
              <w:top w:w="0" w:type="dxa"/>
              <w:left w:w="108" w:type="dxa"/>
              <w:bottom w:w="0" w:type="dxa"/>
              <w:right w:w="108" w:type="dxa"/>
            </w:tcMar>
            <w:vAlign w:val="center"/>
          </w:tcPr>
          <w:p w14:paraId="0C00FABB" w14:textId="1073BBDA" w:rsidR="00E113D9" w:rsidRPr="00B10837" w:rsidRDefault="00CC3B2A" w:rsidP="00E3472C">
            <w:pPr>
              <w:autoSpaceDE w:val="0"/>
              <w:autoSpaceDN w:val="0"/>
              <w:adjustRightInd w:val="0"/>
              <w:spacing w:line="300" w:lineRule="exact"/>
              <w:jc w:val="center"/>
              <w:rPr>
                <w:rFonts w:cs="Arial"/>
              </w:rPr>
            </w:pPr>
            <w:r w:rsidRPr="002A02A0">
              <w:rPr>
                <w:rFonts w:cs="Arial"/>
              </w:rPr>
              <w:t>4</w:t>
            </w:r>
            <w:r w:rsidR="00E113D9" w:rsidRPr="002A02A0">
              <w:rPr>
                <w:rFonts w:cs="Arial"/>
              </w:rPr>
              <w:t>0</w:t>
            </w:r>
          </w:p>
        </w:tc>
      </w:tr>
    </w:tbl>
    <w:p w14:paraId="376F4DD8" w14:textId="77777777" w:rsidR="00E113D9" w:rsidRPr="00B10837" w:rsidRDefault="00E113D9" w:rsidP="00987BF9">
      <w:pPr>
        <w:spacing w:line="240" w:lineRule="auto"/>
        <w:contextualSpacing/>
        <w:jc w:val="both"/>
        <w:rPr>
          <w:rFonts w:cs="Arial"/>
        </w:rPr>
      </w:pPr>
    </w:p>
    <w:p w14:paraId="27A733EF" w14:textId="04EDDB87" w:rsidR="00987BF9" w:rsidRDefault="001605D1" w:rsidP="00987BF9">
      <w:pPr>
        <w:spacing w:line="240" w:lineRule="auto"/>
        <w:contextualSpacing/>
        <w:jc w:val="both"/>
        <w:rPr>
          <w:rFonts w:cs="Arial"/>
          <w:b/>
          <w:bCs/>
        </w:rPr>
      </w:pPr>
      <w:r w:rsidRPr="00B10837">
        <w:rPr>
          <w:rFonts w:cs="Arial"/>
          <w:b/>
          <w:bCs/>
        </w:rPr>
        <w:t>Critère 2 : Prix noté sur</w:t>
      </w:r>
      <w:r w:rsidR="0014552B">
        <w:rPr>
          <w:rFonts w:cs="Arial"/>
          <w:b/>
          <w:bCs/>
        </w:rPr>
        <w:t xml:space="preserve"> 3</w:t>
      </w:r>
      <w:r w:rsidR="00987BF9" w:rsidRPr="00B10837">
        <w:rPr>
          <w:rFonts w:cs="Arial"/>
          <w:b/>
          <w:bCs/>
        </w:rPr>
        <w:t>0%, analysé au regard des éléments suivants :</w:t>
      </w:r>
    </w:p>
    <w:p w14:paraId="340B8384" w14:textId="00DBC6DF" w:rsidR="008C1EF6" w:rsidRDefault="008C1EF6" w:rsidP="00987BF9">
      <w:pPr>
        <w:spacing w:line="240" w:lineRule="auto"/>
        <w:contextualSpacing/>
        <w:jc w:val="both"/>
        <w:rPr>
          <w:rFonts w:cs="Arial"/>
          <w:b/>
          <w:bCs/>
        </w:rPr>
      </w:pPr>
    </w:p>
    <w:p w14:paraId="3996F322" w14:textId="77777777" w:rsidR="008C1EF6" w:rsidRPr="00987BF9" w:rsidRDefault="008C1EF6" w:rsidP="008C1EF6">
      <w:pPr>
        <w:spacing w:line="240" w:lineRule="auto"/>
        <w:contextualSpacing/>
        <w:jc w:val="both"/>
        <w:rPr>
          <w:rFonts w:cs="Arial"/>
          <w:bCs/>
        </w:rPr>
      </w:pPr>
      <w:r w:rsidRPr="00987BF9">
        <w:rPr>
          <w:rFonts w:cs="Arial"/>
          <w:bCs/>
        </w:rPr>
        <w:t>Chaque candidat se verra attribuer une note prix. La note prix pour chaque candidat sera obtenue par application de la formule suivante :</w:t>
      </w:r>
    </w:p>
    <w:p w14:paraId="0A6913FC" w14:textId="3E11BCAD" w:rsidR="008C1EF6" w:rsidRPr="00987BF9" w:rsidRDefault="002D381D" w:rsidP="008C1EF6">
      <w:pPr>
        <w:spacing w:line="240" w:lineRule="auto"/>
        <w:contextualSpacing/>
        <w:jc w:val="both"/>
        <w:rPr>
          <w:rFonts w:cs="Arial"/>
          <w:b/>
          <w:bCs/>
        </w:rPr>
      </w:pPr>
      <w:r>
        <w:rPr>
          <w:rFonts w:cs="Arial"/>
          <w:bCs/>
        </w:rPr>
        <w:t>Note obtenue = 3</w:t>
      </w:r>
      <w:r w:rsidR="008C1EF6" w:rsidRPr="00987BF9">
        <w:rPr>
          <w:rFonts w:cs="Arial"/>
          <w:bCs/>
        </w:rPr>
        <w:t>0 x (montant de l’offre la moins chère / montant de l’offre notée).</w:t>
      </w:r>
    </w:p>
    <w:p w14:paraId="548028AC" w14:textId="77777777" w:rsidR="00987BF9" w:rsidRPr="00987BF9" w:rsidRDefault="00987BF9" w:rsidP="00987BF9">
      <w:pPr>
        <w:spacing w:line="240" w:lineRule="auto"/>
        <w:contextualSpacing/>
        <w:jc w:val="both"/>
        <w:rPr>
          <w:rFonts w:cs="Arial"/>
          <w:b/>
          <w:bCs/>
        </w:rPr>
      </w:pPr>
    </w:p>
    <w:p w14:paraId="7F912568" w14:textId="694D22A1" w:rsidR="00C75032" w:rsidRPr="001B7A9C" w:rsidRDefault="00C75032" w:rsidP="00C75032">
      <w:pPr>
        <w:rPr>
          <w:rFonts w:eastAsia="Calibri"/>
        </w:rPr>
      </w:pPr>
    </w:p>
    <w:p w14:paraId="7E55075B" w14:textId="77777777" w:rsidR="00C75032" w:rsidRPr="001B7A9C" w:rsidRDefault="00C75032" w:rsidP="00C75032">
      <w:pPr>
        <w:pBdr>
          <w:top w:val="single" w:sz="18" w:space="1" w:color="1D2769"/>
          <w:left w:val="single" w:sz="18" w:space="4" w:color="1D2769"/>
          <w:bottom w:val="single" w:sz="18" w:space="1" w:color="1D2769"/>
          <w:right w:val="single" w:sz="18" w:space="4" w:color="1D2769"/>
        </w:pBdr>
        <w:shd w:val="clear" w:color="auto" w:fill="D9D9D9"/>
        <w:jc w:val="both"/>
        <w:rPr>
          <w:rFonts w:eastAsia="Calibri" w:cs="Arial"/>
        </w:rPr>
      </w:pPr>
      <w:r w:rsidRPr="001B7A9C">
        <w:rPr>
          <w:rFonts w:eastAsia="Calibri" w:cs="Arial"/>
        </w:rPr>
        <w:t xml:space="preserve">Le pouvoir adjudicateur se réserve le droit de déclarer la procédure sans suite pour cause d’infructuosité s’il n’a pas reçu d’offres qu’il juge appropriées. </w:t>
      </w:r>
    </w:p>
    <w:p w14:paraId="1F082293" w14:textId="63A4CF33" w:rsidR="00C75032" w:rsidRPr="001B7A9C" w:rsidRDefault="00C75032" w:rsidP="00C75032">
      <w:pPr>
        <w:pBdr>
          <w:top w:val="single" w:sz="18" w:space="1" w:color="1D2769"/>
          <w:left w:val="single" w:sz="18" w:space="4" w:color="1D2769"/>
          <w:bottom w:val="single" w:sz="18" w:space="1" w:color="1D2769"/>
          <w:right w:val="single" w:sz="18" w:space="4" w:color="1D2769"/>
        </w:pBdr>
        <w:shd w:val="clear" w:color="auto" w:fill="D9D9D9"/>
        <w:jc w:val="both"/>
        <w:rPr>
          <w:rFonts w:eastAsia="Calibri" w:cs="Arial"/>
        </w:rPr>
      </w:pPr>
      <w:r w:rsidRPr="001B7A9C">
        <w:rPr>
          <w:rFonts w:eastAsia="Calibri" w:cs="Arial"/>
        </w:rPr>
        <w:t>Par ailleurs, le pouvoir adjudicateur se réserve le droit de ne pas donner suite à la consultat</w:t>
      </w:r>
      <w:r w:rsidR="00F0684E">
        <w:rPr>
          <w:rFonts w:eastAsia="Calibri" w:cs="Arial"/>
        </w:rPr>
        <w:t>ion à tout moment (cf. article 6</w:t>
      </w:r>
      <w:r w:rsidRPr="001B7A9C">
        <w:rPr>
          <w:rFonts w:eastAsia="Calibri" w:cs="Arial"/>
        </w:rPr>
        <w:t>.7 du présent règlement).</w:t>
      </w:r>
    </w:p>
    <w:p w14:paraId="2DBFBDB6" w14:textId="34134EA2" w:rsidR="00AD4924" w:rsidRPr="00CB43B7" w:rsidRDefault="00AD4924" w:rsidP="00AD4924">
      <w:pPr>
        <w:spacing w:line="280" w:lineRule="exact"/>
        <w:jc w:val="both"/>
        <w:rPr>
          <w:rFonts w:cs="Arial"/>
        </w:rPr>
      </w:pPr>
      <w:r w:rsidRPr="00CB43B7">
        <w:rPr>
          <w:rFonts w:cs="Arial"/>
        </w:rPr>
        <w:t>L</w:t>
      </w:r>
      <w:r>
        <w:rPr>
          <w:rFonts w:cs="Arial"/>
        </w:rPr>
        <w:t>’acheteur</w:t>
      </w:r>
      <w:r w:rsidRPr="00CB43B7">
        <w:rPr>
          <w:rFonts w:cs="Arial"/>
        </w:rPr>
        <w:t xml:space="preserve"> se réserve la possibilité de demander aux soumissionnaires :</w:t>
      </w:r>
    </w:p>
    <w:p w14:paraId="2FDDC237" w14:textId="75595C1A" w:rsidR="00AD4924" w:rsidRPr="001D77DD" w:rsidRDefault="007D6776" w:rsidP="007016D1">
      <w:pPr>
        <w:pStyle w:val="Paragraphedeliste"/>
        <w:numPr>
          <w:ilvl w:val="0"/>
          <w:numId w:val="39"/>
        </w:numPr>
      </w:pPr>
      <w:r w:rsidRPr="001D77DD">
        <w:t>Des</w:t>
      </w:r>
      <w:r w:rsidR="00AD4924" w:rsidRPr="001D77DD">
        <w:t xml:space="preserve"> informations et précisions complémentaires nécessaires à l’apprécia</w:t>
      </w:r>
      <w:r w:rsidR="007016D1">
        <w:t>tion de la teneur de leur offre ;</w:t>
      </w:r>
    </w:p>
    <w:p w14:paraId="69707C50" w14:textId="6CCB238A" w:rsidR="00AD4924" w:rsidRPr="001D77DD" w:rsidRDefault="007D6776" w:rsidP="007016D1">
      <w:pPr>
        <w:pStyle w:val="Paragraphedeliste"/>
        <w:numPr>
          <w:ilvl w:val="0"/>
          <w:numId w:val="39"/>
        </w:numPr>
      </w:pPr>
      <w:r w:rsidRPr="001D77DD">
        <w:t>Tous</w:t>
      </w:r>
      <w:r w:rsidR="00AD4924" w:rsidRPr="001D77DD">
        <w:t xml:space="preserve"> sous-détails de prix nécessaires à l’appréciation de l’offre </w:t>
      </w:r>
      <w:r w:rsidR="00447783" w:rsidRPr="001D77DD">
        <w:t>du candidat</w:t>
      </w:r>
      <w:r w:rsidR="00AD4924" w:rsidRPr="001D77DD">
        <w:t xml:space="preserve">. </w:t>
      </w:r>
    </w:p>
    <w:p w14:paraId="010038FB" w14:textId="77777777" w:rsidR="00E56E34" w:rsidRPr="005F1A33" w:rsidRDefault="00E56E34" w:rsidP="000D4727">
      <w:pPr>
        <w:pStyle w:val="Titre4"/>
        <w:ind w:left="0"/>
      </w:pPr>
      <w:bookmarkStart w:id="59" w:name="_Toc144118902"/>
      <w:r w:rsidRPr="005F1A33">
        <w:t>Négociation</w:t>
      </w:r>
      <w:bookmarkEnd w:id="59"/>
    </w:p>
    <w:p w14:paraId="03D3EBC7" w14:textId="77C8E04A" w:rsidR="000D4727" w:rsidRDefault="000D4727" w:rsidP="000D4727">
      <w:pPr>
        <w:rPr>
          <w:rFonts w:cs="Arial"/>
        </w:rPr>
      </w:pPr>
      <w:r w:rsidRPr="000D4727">
        <w:rPr>
          <w:rFonts w:cs="Arial"/>
        </w:rPr>
        <w:t>Le pouvoir adjudicateur se réserve la possibilité de négocier avec l’ensemble des candidats ayant présentés une o</w:t>
      </w:r>
      <w:r w:rsidR="0014552B">
        <w:rPr>
          <w:rFonts w:cs="Arial"/>
        </w:rPr>
        <w:t xml:space="preserve">ffre sous réserve que l’offre </w:t>
      </w:r>
      <w:r w:rsidR="0014552B" w:rsidRPr="0014552B">
        <w:rPr>
          <w:rFonts w:cs="Arial"/>
        </w:rPr>
        <w:t>soit</w:t>
      </w:r>
      <w:r w:rsidRPr="0014552B">
        <w:rPr>
          <w:rFonts w:cs="Arial"/>
        </w:rPr>
        <w:t xml:space="preserve"> inappropriée.</w:t>
      </w:r>
      <w:r w:rsidRPr="000D4727">
        <w:rPr>
          <w:rFonts w:cs="Arial"/>
        </w:rPr>
        <w:t xml:space="preserve"> </w:t>
      </w:r>
    </w:p>
    <w:p w14:paraId="35A9B9F0" w14:textId="77777777" w:rsidR="000D4727" w:rsidRPr="000D4727" w:rsidRDefault="000D4727" w:rsidP="000D4727">
      <w:pPr>
        <w:rPr>
          <w:rFonts w:cs="Arial"/>
        </w:rPr>
      </w:pPr>
    </w:p>
    <w:p w14:paraId="76F1603A" w14:textId="4AF10CBE" w:rsidR="00E56E34" w:rsidRPr="000D4727" w:rsidRDefault="00E56E34" w:rsidP="00E56E34">
      <w:pPr>
        <w:spacing w:line="240" w:lineRule="auto"/>
        <w:contextualSpacing/>
        <w:jc w:val="both"/>
        <w:rPr>
          <w:rFonts w:cs="Arial"/>
        </w:rPr>
      </w:pPr>
      <w:r w:rsidRPr="000D4727">
        <w:rPr>
          <w:rFonts w:cs="Arial"/>
        </w:rPr>
        <w:t>La négociation sera organisée par écrit via le profil acheteur, PLACE, ou en présence dans les locaux de Sorbonne Université.</w:t>
      </w:r>
    </w:p>
    <w:p w14:paraId="2505773D" w14:textId="77777777" w:rsidR="00E56E34" w:rsidRPr="000D4727" w:rsidRDefault="00E56E34" w:rsidP="00E56E34">
      <w:pPr>
        <w:spacing w:line="240" w:lineRule="auto"/>
        <w:contextualSpacing/>
        <w:jc w:val="both"/>
        <w:rPr>
          <w:rFonts w:cs="Arial"/>
        </w:rPr>
      </w:pPr>
    </w:p>
    <w:p w14:paraId="5DBC1914" w14:textId="47EF6258" w:rsidR="00E56E34" w:rsidRDefault="00E56E34" w:rsidP="00E56E34">
      <w:pPr>
        <w:spacing w:line="240" w:lineRule="auto"/>
        <w:contextualSpacing/>
        <w:jc w:val="both"/>
        <w:rPr>
          <w:rFonts w:cs="Arial"/>
        </w:rPr>
      </w:pPr>
      <w:r w:rsidRPr="005F1A33">
        <w:rPr>
          <w:rFonts w:cs="Arial"/>
        </w:rPr>
        <w:t xml:space="preserve">La négociation pourra porter sur tous les éléments de l’offre notamment son prix. Elle pourra également permettre la mise au point des conditions d’exécution </w:t>
      </w:r>
      <w:r w:rsidR="00FA020C">
        <w:rPr>
          <w:rFonts w:cs="Arial"/>
        </w:rPr>
        <w:t>le cas échéant</w:t>
      </w:r>
      <w:r w:rsidRPr="005F1A33">
        <w:rPr>
          <w:rFonts w:cs="Arial"/>
        </w:rPr>
        <w:t xml:space="preserve">. Les exigences minimales à respecter - à savoir l’objet </w:t>
      </w:r>
      <w:r w:rsidR="009C6685">
        <w:rPr>
          <w:rFonts w:cs="Arial"/>
        </w:rPr>
        <w:t>du marché</w:t>
      </w:r>
      <w:r w:rsidRPr="005F1A33">
        <w:rPr>
          <w:rFonts w:cs="Arial"/>
        </w:rPr>
        <w:t xml:space="preserve"> - et les critères d’attribution ne pourront pas faire l’objet de négociation.</w:t>
      </w:r>
    </w:p>
    <w:p w14:paraId="459CA202" w14:textId="77777777" w:rsidR="000D4727" w:rsidRPr="005F1A33" w:rsidRDefault="000D4727" w:rsidP="00E56E34">
      <w:pPr>
        <w:spacing w:line="240" w:lineRule="auto"/>
        <w:contextualSpacing/>
        <w:jc w:val="both"/>
        <w:rPr>
          <w:rFonts w:cs="Arial"/>
        </w:rPr>
      </w:pPr>
    </w:p>
    <w:p w14:paraId="141AFDC5" w14:textId="77777777" w:rsidR="00E56E34" w:rsidRPr="005F1A33" w:rsidRDefault="00E56E34" w:rsidP="00E56E34">
      <w:pPr>
        <w:spacing w:line="240" w:lineRule="auto"/>
        <w:contextualSpacing/>
        <w:jc w:val="both"/>
        <w:rPr>
          <w:rFonts w:cs="Arial"/>
        </w:rPr>
      </w:pPr>
      <w:r w:rsidRPr="008F104D">
        <w:rPr>
          <w:rFonts w:cs="Arial"/>
        </w:rPr>
        <w:t xml:space="preserve">S’agissant d’une consultation menée en procédure adaptée, le </w:t>
      </w:r>
      <w:r w:rsidR="003B6DFC" w:rsidRPr="008F104D">
        <w:rPr>
          <w:rFonts w:cs="Arial"/>
        </w:rPr>
        <w:t>candidat</w:t>
      </w:r>
      <w:r w:rsidRPr="008F104D">
        <w:rPr>
          <w:rFonts w:cs="Arial"/>
        </w:rPr>
        <w:t xml:space="preserve"> peu</w:t>
      </w:r>
      <w:r w:rsidR="001F74F3" w:rsidRPr="008F104D">
        <w:rPr>
          <w:rFonts w:cs="Arial"/>
        </w:rPr>
        <w:t>t</w:t>
      </w:r>
      <w:r w:rsidRPr="008F104D">
        <w:rPr>
          <w:rFonts w:cs="Arial"/>
        </w:rPr>
        <w:t xml:space="preserve"> présenter dans un document annexe à </w:t>
      </w:r>
      <w:r w:rsidR="001F74F3" w:rsidRPr="008F104D">
        <w:rPr>
          <w:rFonts w:cs="Arial"/>
        </w:rPr>
        <w:t>son</w:t>
      </w:r>
      <w:r w:rsidRPr="008F104D">
        <w:rPr>
          <w:rFonts w:cs="Arial"/>
        </w:rPr>
        <w:t xml:space="preserve"> offre technique et financière, les éléments qu’il souhaiterai</w:t>
      </w:r>
      <w:r w:rsidR="001F74F3" w:rsidRPr="008F104D">
        <w:rPr>
          <w:rFonts w:cs="Arial"/>
        </w:rPr>
        <w:t>t</w:t>
      </w:r>
      <w:r w:rsidRPr="008F104D">
        <w:rPr>
          <w:rFonts w:cs="Arial"/>
        </w:rPr>
        <w:t xml:space="preserve"> négocier. Le pouvoir adjudicateur pourra au moment des négociations prendre en considération les éléments ainsi évoqués.</w:t>
      </w:r>
    </w:p>
    <w:p w14:paraId="6A861873" w14:textId="77777777" w:rsidR="00E56E34" w:rsidRPr="005F1A33" w:rsidRDefault="00E56E34" w:rsidP="00E56E34">
      <w:pPr>
        <w:spacing w:line="240" w:lineRule="auto"/>
        <w:contextualSpacing/>
        <w:jc w:val="both"/>
        <w:rPr>
          <w:rFonts w:cs="Arial"/>
        </w:rPr>
      </w:pPr>
    </w:p>
    <w:p w14:paraId="3564E239" w14:textId="77777777" w:rsidR="00E56E34" w:rsidRPr="005F1A33" w:rsidRDefault="00E56E34" w:rsidP="00E56E34">
      <w:pPr>
        <w:spacing w:line="240" w:lineRule="auto"/>
        <w:contextualSpacing/>
        <w:jc w:val="both"/>
        <w:rPr>
          <w:rFonts w:cs="Arial"/>
        </w:rPr>
      </w:pPr>
      <w:r w:rsidRPr="005F1A33">
        <w:rPr>
          <w:rFonts w:cs="Arial"/>
        </w:rPr>
        <w:t xml:space="preserve">Si la négociation se déroule en présence, elle débutera par une </w:t>
      </w:r>
      <w:r w:rsidRPr="004451A0">
        <w:rPr>
          <w:rFonts w:cs="Arial"/>
        </w:rPr>
        <w:t>audition d</w:t>
      </w:r>
      <w:r w:rsidR="001F74F3" w:rsidRPr="004451A0">
        <w:rPr>
          <w:rFonts w:cs="Arial"/>
        </w:rPr>
        <w:t>u</w:t>
      </w:r>
      <w:r w:rsidRPr="004451A0">
        <w:rPr>
          <w:rFonts w:cs="Arial"/>
        </w:rPr>
        <w:t xml:space="preserve"> </w:t>
      </w:r>
      <w:r w:rsidR="003B6DFC" w:rsidRPr="004451A0">
        <w:rPr>
          <w:rFonts w:cs="Arial"/>
        </w:rPr>
        <w:t>candidat</w:t>
      </w:r>
      <w:r w:rsidR="001F74F3" w:rsidRPr="004451A0">
        <w:rPr>
          <w:rFonts w:cs="Arial"/>
        </w:rPr>
        <w:t xml:space="preserve"> </w:t>
      </w:r>
      <w:r w:rsidR="001F74F3">
        <w:rPr>
          <w:rFonts w:cs="Arial"/>
        </w:rPr>
        <w:t>au cours de laquelle ce</w:t>
      </w:r>
      <w:r w:rsidRPr="005F1A33">
        <w:rPr>
          <w:rFonts w:cs="Arial"/>
        </w:rPr>
        <w:t xml:space="preserve"> dernier présenter</w:t>
      </w:r>
      <w:r w:rsidR="001F74F3">
        <w:rPr>
          <w:rFonts w:cs="Arial"/>
        </w:rPr>
        <w:t>a</w:t>
      </w:r>
      <w:r w:rsidRPr="005F1A33">
        <w:rPr>
          <w:rFonts w:cs="Arial"/>
        </w:rPr>
        <w:t xml:space="preserve"> </w:t>
      </w:r>
      <w:r w:rsidR="003B6DFC">
        <w:rPr>
          <w:rFonts w:cs="Arial"/>
        </w:rPr>
        <w:t>au pouvoir adjudicateur</w:t>
      </w:r>
      <w:r w:rsidRPr="005F1A33">
        <w:rPr>
          <w:rFonts w:cs="Arial"/>
        </w:rPr>
        <w:t xml:space="preserve"> </w:t>
      </w:r>
      <w:r w:rsidR="001F74F3">
        <w:rPr>
          <w:rFonts w:cs="Arial"/>
        </w:rPr>
        <w:t>sa</w:t>
      </w:r>
      <w:r w:rsidRPr="005F1A33">
        <w:rPr>
          <w:rFonts w:cs="Arial"/>
        </w:rPr>
        <w:t xml:space="preserve"> compréhension du </w:t>
      </w:r>
      <w:r w:rsidRPr="004451A0">
        <w:rPr>
          <w:rFonts w:cs="Arial"/>
        </w:rPr>
        <w:t xml:space="preserve">besoin et la présentation </w:t>
      </w:r>
      <w:r w:rsidRPr="005F1A33">
        <w:rPr>
          <w:rFonts w:cs="Arial"/>
        </w:rPr>
        <w:t xml:space="preserve">de </w:t>
      </w:r>
      <w:r w:rsidR="001F74F3">
        <w:rPr>
          <w:rFonts w:cs="Arial"/>
        </w:rPr>
        <w:t>son</w:t>
      </w:r>
      <w:r w:rsidRPr="005F1A33">
        <w:rPr>
          <w:rFonts w:cs="Arial"/>
        </w:rPr>
        <w:t xml:space="preserve"> offre pour satisfaire ce besoin. </w:t>
      </w:r>
    </w:p>
    <w:p w14:paraId="7A477481" w14:textId="77777777" w:rsidR="00E56E34" w:rsidRPr="005F1A33" w:rsidRDefault="00E56E34" w:rsidP="00E56E34">
      <w:pPr>
        <w:spacing w:line="240" w:lineRule="auto"/>
        <w:contextualSpacing/>
        <w:jc w:val="both"/>
        <w:rPr>
          <w:rFonts w:cs="Arial"/>
        </w:rPr>
      </w:pPr>
    </w:p>
    <w:p w14:paraId="224D63DD" w14:textId="77777777" w:rsidR="00E56E34" w:rsidRPr="005F1A33" w:rsidRDefault="00E56E34" w:rsidP="00E56E34">
      <w:pPr>
        <w:spacing w:line="240" w:lineRule="auto"/>
        <w:contextualSpacing/>
        <w:jc w:val="both"/>
        <w:rPr>
          <w:rFonts w:cs="Arial"/>
          <w:u w:val="single"/>
        </w:rPr>
      </w:pPr>
      <w:r w:rsidRPr="005F1A33">
        <w:rPr>
          <w:rFonts w:cs="Arial"/>
        </w:rPr>
        <w:t xml:space="preserve">La négociation pourra, le cas échéant, se dérouler en phases successives. </w:t>
      </w:r>
    </w:p>
    <w:p w14:paraId="0DFCD773" w14:textId="77777777" w:rsidR="00E56E34" w:rsidRPr="005F1A33" w:rsidRDefault="00E56E34" w:rsidP="00E56E34">
      <w:pPr>
        <w:spacing w:line="240" w:lineRule="auto"/>
        <w:contextualSpacing/>
        <w:jc w:val="both"/>
        <w:rPr>
          <w:rFonts w:cs="Arial"/>
        </w:rPr>
      </w:pPr>
    </w:p>
    <w:p w14:paraId="37E2192A" w14:textId="77777777" w:rsidR="00E56E34" w:rsidRPr="00D06A97" w:rsidRDefault="00E56E34" w:rsidP="00E56E34">
      <w:pPr>
        <w:spacing w:line="240" w:lineRule="auto"/>
        <w:contextualSpacing/>
        <w:jc w:val="both"/>
        <w:rPr>
          <w:rFonts w:cs="Arial"/>
          <w:b/>
        </w:rPr>
      </w:pPr>
      <w:r w:rsidRPr="00E53F4C">
        <w:rPr>
          <w:rFonts w:cs="Arial"/>
          <w:b/>
        </w:rPr>
        <w:t>Toutefois, l</w:t>
      </w:r>
      <w:r w:rsidR="003B6DFC">
        <w:rPr>
          <w:rFonts w:cs="Arial"/>
          <w:b/>
        </w:rPr>
        <w:t xml:space="preserve">e pouvoir adjudicateur </w:t>
      </w:r>
      <w:r w:rsidRPr="00E53F4C">
        <w:rPr>
          <w:rFonts w:cs="Arial"/>
          <w:b/>
        </w:rPr>
        <w:t xml:space="preserve">se réserve la possibilité d’attribuer </w:t>
      </w:r>
      <w:r>
        <w:rPr>
          <w:rFonts w:cs="Arial"/>
          <w:b/>
        </w:rPr>
        <w:t>les lots</w:t>
      </w:r>
      <w:r w:rsidRPr="00E53F4C">
        <w:rPr>
          <w:rFonts w:cs="Arial"/>
          <w:b/>
        </w:rPr>
        <w:t xml:space="preserve"> sur la base des off</w:t>
      </w:r>
      <w:r>
        <w:rPr>
          <w:rFonts w:cs="Arial"/>
          <w:b/>
        </w:rPr>
        <w:t>res initiales sans négociation.</w:t>
      </w:r>
    </w:p>
    <w:p w14:paraId="4C1CADAF" w14:textId="5F8DE50D" w:rsidR="0017014E" w:rsidRPr="005F1A33" w:rsidRDefault="000D4727" w:rsidP="000D4727">
      <w:pPr>
        <w:pStyle w:val="Titre4"/>
        <w:ind w:left="0"/>
      </w:pPr>
      <w:bookmarkStart w:id="60" w:name="_Toc144118903"/>
      <w:r>
        <w:t>Mise au point du marché</w:t>
      </w:r>
      <w:bookmarkEnd w:id="60"/>
    </w:p>
    <w:p w14:paraId="22B39D4E" w14:textId="77777777" w:rsidR="000D4727" w:rsidRPr="000D4727" w:rsidRDefault="000D4727" w:rsidP="000D4727">
      <w:pPr>
        <w:spacing w:line="240" w:lineRule="auto"/>
        <w:jc w:val="both"/>
        <w:rPr>
          <w:rFonts w:cs="Arial"/>
        </w:rPr>
      </w:pPr>
      <w:r w:rsidRPr="000D4727">
        <w:rPr>
          <w:rFonts w:cs="Arial"/>
        </w:rPr>
        <w:t xml:space="preserve">Conformément à l’article R2152-1 du code de la commande publique, le pouvoir adjudicateur peut autoriser les soumissionnaires ayant présenté une offre irrégulière, à la régulariser. </w:t>
      </w:r>
    </w:p>
    <w:p w14:paraId="49BEA941" w14:textId="7B19B7E7" w:rsidR="0017014E" w:rsidRDefault="000D4727" w:rsidP="000D4727">
      <w:pPr>
        <w:spacing w:line="240" w:lineRule="auto"/>
        <w:jc w:val="both"/>
        <w:rPr>
          <w:rFonts w:cs="Arial"/>
        </w:rPr>
      </w:pPr>
      <w:r w:rsidRPr="000D4727">
        <w:rPr>
          <w:rFonts w:cs="Arial"/>
        </w:rPr>
        <w:t>Toutefois, la régularisation d’une offre irrégulière ne peut avoir pour effet d’en modifier les caractéristiques substantielles.</w:t>
      </w:r>
    </w:p>
    <w:p w14:paraId="494B5B7F" w14:textId="215DEB10" w:rsidR="00F82F89" w:rsidRPr="005F1A33" w:rsidRDefault="00F82F89" w:rsidP="00F82F89">
      <w:pPr>
        <w:pStyle w:val="Titre4"/>
        <w:ind w:left="0"/>
      </w:pPr>
      <w:bookmarkStart w:id="61" w:name="_Toc144118904"/>
      <w:r>
        <w:t>Modalités d’attribution du marché</w:t>
      </w:r>
      <w:bookmarkEnd w:id="61"/>
    </w:p>
    <w:p w14:paraId="0AF3947D" w14:textId="77777777" w:rsidR="00F82F89" w:rsidRPr="00F82F89" w:rsidRDefault="00F82F89" w:rsidP="00F82F89">
      <w:pPr>
        <w:spacing w:line="240" w:lineRule="auto"/>
        <w:jc w:val="both"/>
        <w:rPr>
          <w:rFonts w:cs="Arial"/>
        </w:rPr>
      </w:pPr>
      <w:r w:rsidRPr="00F82F89">
        <w:rPr>
          <w:rFonts w:cs="Arial"/>
        </w:rPr>
        <w:t xml:space="preserve">Conformément à l'article R. 2181-1 du CCP, le pouvoir adjudicateur, informera par écrit les candidats dont l’offre ou la candidature ne sera pas retenue notamment : </w:t>
      </w:r>
    </w:p>
    <w:p w14:paraId="3D944193" w14:textId="7D88448C" w:rsidR="00F82F89" w:rsidRPr="001D77DD" w:rsidRDefault="00F82F89" w:rsidP="007016D1">
      <w:pPr>
        <w:pStyle w:val="Paragraphedeliste"/>
        <w:numPr>
          <w:ilvl w:val="0"/>
          <w:numId w:val="38"/>
        </w:numPr>
      </w:pPr>
      <w:r w:rsidRPr="001D77DD">
        <w:t xml:space="preserve">Lorsque la candidature n'a pas été admise à </w:t>
      </w:r>
      <w:r w:rsidR="007016D1">
        <w:t>l'issue de l'ouverture des plis ;</w:t>
      </w:r>
    </w:p>
    <w:p w14:paraId="7BA466C9" w14:textId="4B23570F" w:rsidR="00F82F89" w:rsidRPr="001D77DD" w:rsidRDefault="00F82F89" w:rsidP="007016D1">
      <w:pPr>
        <w:pStyle w:val="Paragraphedeliste"/>
        <w:numPr>
          <w:ilvl w:val="0"/>
          <w:numId w:val="38"/>
        </w:numPr>
      </w:pPr>
      <w:r w:rsidRPr="001D77DD">
        <w:t xml:space="preserve">Lorsque l'offre a été rejetée, dès que le pouvoir adjudicateur a procédé au choix de l’offre économiquement la plus avantageuse et que le candidat retenu a transmis ses attestations fiscales et sociales. </w:t>
      </w:r>
    </w:p>
    <w:p w14:paraId="604ECDE3" w14:textId="4B9890F3" w:rsidR="00F82F89" w:rsidRDefault="00F82F89" w:rsidP="00F82F89">
      <w:pPr>
        <w:spacing w:line="240" w:lineRule="auto"/>
        <w:jc w:val="both"/>
        <w:rPr>
          <w:rFonts w:cs="Arial"/>
        </w:rPr>
      </w:pPr>
      <w:r w:rsidRPr="00F82F89">
        <w:rPr>
          <w:rFonts w:cs="Arial"/>
        </w:rPr>
        <w:t>Le candidat dont l’offre est retenue en est informé. Il fournit impérativement les documents suivants s’il ne les pas fournis dès la remise des plis.:</w:t>
      </w:r>
    </w:p>
    <w:p w14:paraId="36FD8AFA" w14:textId="77777777" w:rsidR="00F82F89" w:rsidRPr="00F82F89" w:rsidRDefault="00F82F89" w:rsidP="00F82F89">
      <w:pPr>
        <w:spacing w:line="240" w:lineRule="auto"/>
        <w:jc w:val="both"/>
        <w:rPr>
          <w:rFonts w:cs="Arial"/>
        </w:rPr>
      </w:pPr>
    </w:p>
    <w:p w14:paraId="4A3D76C6" w14:textId="77777777" w:rsidR="00F82F89" w:rsidRPr="00F82F89" w:rsidRDefault="00F82F89" w:rsidP="00F82F89">
      <w:pPr>
        <w:spacing w:after="120" w:line="240" w:lineRule="auto"/>
        <w:jc w:val="both"/>
        <w:rPr>
          <w:rFonts w:cs="Arial"/>
        </w:rPr>
      </w:pPr>
      <w:r w:rsidRPr="00F82F89">
        <w:rPr>
          <w:rFonts w:cs="Arial"/>
        </w:rPr>
        <w:t>1)</w:t>
      </w:r>
      <w:r w:rsidRPr="00F82F89">
        <w:rPr>
          <w:rFonts w:cs="Arial"/>
        </w:rPr>
        <w:tab/>
        <w:t>L’acte d’engagement - formulaire ATTRI1, complété, daté et signé par une personne ayant pouvoir d’engager la société.</w:t>
      </w:r>
    </w:p>
    <w:p w14:paraId="330266B1" w14:textId="6F6FD616" w:rsidR="00F82F89" w:rsidRDefault="00F82F89" w:rsidP="00F82F89">
      <w:pPr>
        <w:spacing w:after="120" w:line="240" w:lineRule="auto"/>
        <w:jc w:val="both"/>
        <w:rPr>
          <w:rFonts w:cs="Arial"/>
        </w:rPr>
      </w:pPr>
      <w:r w:rsidRPr="00F82F89">
        <w:rPr>
          <w:rFonts w:cs="Arial"/>
        </w:rPr>
        <w:t>2)</w:t>
      </w:r>
      <w:r w:rsidRPr="00F82F89">
        <w:rPr>
          <w:rFonts w:cs="Arial"/>
        </w:rPr>
        <w:tab/>
      </w:r>
      <w:r w:rsidR="00AD4924">
        <w:rPr>
          <w:rFonts w:cs="Arial"/>
        </w:rPr>
        <w:t>Le cahier des clauses particulières à accepter sans aucune modification</w:t>
      </w:r>
      <w:r w:rsidRPr="00F82F89">
        <w:rPr>
          <w:rFonts w:cs="Arial"/>
        </w:rPr>
        <w:t xml:space="preserve"> </w:t>
      </w:r>
    </w:p>
    <w:p w14:paraId="6062C542" w14:textId="57032DE5" w:rsidR="00AD4924" w:rsidRPr="000A5899" w:rsidRDefault="00AD4924" w:rsidP="00AD4924">
      <w:pPr>
        <w:spacing w:after="120" w:line="240" w:lineRule="auto"/>
        <w:jc w:val="both"/>
        <w:rPr>
          <w:rFonts w:cs="Arial"/>
        </w:rPr>
      </w:pPr>
      <w:r>
        <w:rPr>
          <w:rFonts w:cs="Arial"/>
        </w:rPr>
        <w:t>3)</w:t>
      </w:r>
      <w:r>
        <w:rPr>
          <w:rFonts w:cs="Arial"/>
        </w:rPr>
        <w:tab/>
      </w:r>
      <w:r w:rsidRPr="000A5899">
        <w:rPr>
          <w:rFonts w:cs="Arial"/>
        </w:rPr>
        <w:t xml:space="preserve">Le justificatif de son inscription au registre du commerce et des sociétés (extrait de K bis) ou équivalent, datant de moins de trois mois. </w:t>
      </w:r>
    </w:p>
    <w:p w14:paraId="483669DD" w14:textId="77777777" w:rsidR="00AD4924" w:rsidRPr="000A5899" w:rsidRDefault="00AD4924" w:rsidP="00AD4924">
      <w:pPr>
        <w:spacing w:after="120" w:line="280" w:lineRule="exact"/>
        <w:jc w:val="both"/>
        <w:rPr>
          <w:rFonts w:cs="Arial"/>
        </w:rPr>
      </w:pPr>
      <w:r w:rsidRPr="000A5899">
        <w:rPr>
          <w:rFonts w:cs="Arial"/>
        </w:rPr>
        <w:t>Le soumissionnaire étranger devra produire un certificat d’inscription au registre professionnel dans les conditions prévues par la législation de l’état membre où il est établi ou à défaut, un document équivalent délivré par une autorité judiciaire ou administrative du pays d’origine ou de provenance.</w:t>
      </w:r>
    </w:p>
    <w:p w14:paraId="3C127549" w14:textId="2EF177CE" w:rsidR="00F82F89" w:rsidRPr="00F82F89" w:rsidRDefault="00AD4924" w:rsidP="00F82F89">
      <w:pPr>
        <w:spacing w:after="120" w:line="240" w:lineRule="auto"/>
        <w:jc w:val="both"/>
        <w:rPr>
          <w:rFonts w:cs="Arial"/>
        </w:rPr>
      </w:pPr>
      <w:r>
        <w:rPr>
          <w:rFonts w:cs="Arial"/>
        </w:rPr>
        <w:t>4</w:t>
      </w:r>
      <w:r w:rsidR="00F82F89" w:rsidRPr="00F82F89">
        <w:rPr>
          <w:rFonts w:cs="Arial"/>
        </w:rPr>
        <w:t>)</w:t>
      </w:r>
      <w:r w:rsidR="00F82F89" w:rsidRPr="00F82F89">
        <w:rPr>
          <w:rFonts w:cs="Arial"/>
        </w:rPr>
        <w:tab/>
        <w:t>Une délégation de pouvoir et/ou de signature.</w:t>
      </w:r>
    </w:p>
    <w:p w14:paraId="2B2A4E5B" w14:textId="69937CE1" w:rsidR="00F82F89" w:rsidRPr="00F82F89" w:rsidRDefault="00AD4924" w:rsidP="00F82F89">
      <w:pPr>
        <w:spacing w:after="120" w:line="240" w:lineRule="auto"/>
        <w:jc w:val="both"/>
        <w:rPr>
          <w:rFonts w:cs="Arial"/>
        </w:rPr>
      </w:pPr>
      <w:r>
        <w:rPr>
          <w:rFonts w:cs="Arial"/>
        </w:rPr>
        <w:t>5</w:t>
      </w:r>
      <w:r w:rsidR="00F82F89" w:rsidRPr="00F82F89">
        <w:rPr>
          <w:rFonts w:cs="Arial"/>
        </w:rPr>
        <w:t>)</w:t>
      </w:r>
      <w:r w:rsidR="00F82F89" w:rsidRPr="00F82F89">
        <w:rPr>
          <w:rFonts w:cs="Arial"/>
        </w:rPr>
        <w:tab/>
        <w:t>Un RIB.</w:t>
      </w:r>
    </w:p>
    <w:p w14:paraId="110CD4ED" w14:textId="77777777" w:rsidR="00F82F89" w:rsidRPr="00F82F89" w:rsidRDefault="00F82F89" w:rsidP="00F82F89">
      <w:pPr>
        <w:spacing w:after="120" w:line="240" w:lineRule="auto"/>
        <w:jc w:val="both"/>
        <w:rPr>
          <w:rFonts w:cs="Arial"/>
        </w:rPr>
      </w:pPr>
      <w:r w:rsidRPr="00F82F89">
        <w:rPr>
          <w:rFonts w:cs="Arial"/>
        </w:rPr>
        <w:t>5)</w:t>
      </w:r>
      <w:r w:rsidRPr="00F82F89">
        <w:rPr>
          <w:rFonts w:cs="Arial"/>
        </w:rPr>
        <w:tab/>
        <w:t>Une copie du ou des jugements prononcés si le soumissionnaire est en redressement judiciaire.</w:t>
      </w:r>
    </w:p>
    <w:p w14:paraId="34512FBC" w14:textId="77777777" w:rsidR="00F82F89" w:rsidRPr="00F82F89" w:rsidRDefault="00F82F89" w:rsidP="00F82F89">
      <w:pPr>
        <w:spacing w:after="120" w:line="240" w:lineRule="auto"/>
        <w:jc w:val="both"/>
        <w:rPr>
          <w:rFonts w:cs="Arial"/>
        </w:rPr>
      </w:pPr>
      <w:r w:rsidRPr="00F82F89">
        <w:rPr>
          <w:rFonts w:cs="Arial"/>
        </w:rPr>
        <w:t>6)</w:t>
      </w:r>
      <w:r w:rsidRPr="00F82F89">
        <w:rPr>
          <w:rFonts w:cs="Arial"/>
        </w:rPr>
        <w:tab/>
        <w:t xml:space="preserve">Une déclaration sur l’honneur signée conformément à l’article R.2143-3 du code de la commande publique, attestant que le soumissionnaire ne se trouve dans aucun des cas mentionnés </w:t>
      </w:r>
      <w:r w:rsidRPr="00F82F89">
        <w:rPr>
          <w:rFonts w:cs="Arial"/>
        </w:rPr>
        <w:lastRenderedPageBreak/>
        <w:t>aux articles L2141-1 à L2141-5 et L. 2141-7 à L. 2141-11 du code de la commande publique notamment en ce qui concerne les interdictions de soumissionner et les obligations concernant l’emploi de travailleurs handicapés définies aux L. 5212-1 à L. 5212-11 du code du travail (= le DC1 signé).</w:t>
      </w:r>
    </w:p>
    <w:p w14:paraId="789A4A05" w14:textId="16F4048B" w:rsidR="00802088" w:rsidRDefault="00F82F89" w:rsidP="00F82F89">
      <w:pPr>
        <w:spacing w:line="240" w:lineRule="auto"/>
        <w:jc w:val="both"/>
        <w:rPr>
          <w:rFonts w:cs="Arial"/>
        </w:rPr>
      </w:pPr>
      <w:r w:rsidRPr="00F82F89">
        <w:rPr>
          <w:rFonts w:cs="Arial"/>
        </w:rPr>
        <w:t>7)</w:t>
      </w:r>
      <w:r w:rsidRPr="00F82F89">
        <w:rPr>
          <w:rFonts w:cs="Arial"/>
        </w:rPr>
        <w:tab/>
        <w:t>Une attestation de fourniture des déclarations sociales et de paiement des cotisations et contributions de sécurité sociale, prévue à l’article L. 243-15 du code de sécurité sociale, émanant de l'organisme de protection sociale chargé du recouvrement des cotisations et des contributions datant de moins de 6 mois (articles D 8222 5 1° du code du travail et D. 243-15 du code de sécurité sociale).</w:t>
      </w:r>
    </w:p>
    <w:p w14:paraId="2A5F075D" w14:textId="77777777" w:rsidR="00802088" w:rsidRPr="00F82F89" w:rsidRDefault="00802088" w:rsidP="00F82F89">
      <w:pPr>
        <w:spacing w:line="240" w:lineRule="auto"/>
        <w:jc w:val="both"/>
        <w:rPr>
          <w:rFonts w:cs="Arial"/>
        </w:rPr>
      </w:pPr>
    </w:p>
    <w:p w14:paraId="3657CD4E" w14:textId="77777777" w:rsidR="00F82F89" w:rsidRPr="00F82F89" w:rsidRDefault="00F82F89" w:rsidP="00F82F89">
      <w:pPr>
        <w:spacing w:after="120" w:line="240" w:lineRule="auto"/>
        <w:jc w:val="both"/>
        <w:rPr>
          <w:rFonts w:cs="Arial"/>
        </w:rPr>
      </w:pPr>
      <w:r w:rsidRPr="00F82F89">
        <w:rPr>
          <w:rFonts w:cs="Arial"/>
        </w:rPr>
        <w:t>Le pouvoir adjudicateur s’assurera de l’authenticité de cette attestation, auprès de l’organisme de recouvrement des cotisations de sécurité sociale.</w:t>
      </w:r>
    </w:p>
    <w:p w14:paraId="41C48DBF" w14:textId="2E497650" w:rsidR="00F82F89" w:rsidRDefault="00F82F89" w:rsidP="00F82F89">
      <w:pPr>
        <w:spacing w:after="120" w:line="280" w:lineRule="exact"/>
        <w:jc w:val="both"/>
        <w:rPr>
          <w:rFonts w:eastAsia="Times New Roman" w:cs="Arial"/>
          <w:szCs w:val="20"/>
          <w:lang w:eastAsia="fr-FR"/>
        </w:rPr>
      </w:pPr>
      <w:r>
        <w:rPr>
          <w:rFonts w:eastAsia="Times New Roman" w:cs="Arial"/>
          <w:szCs w:val="20"/>
          <w:lang w:eastAsia="fr-FR"/>
        </w:rPr>
        <w:t>8</w:t>
      </w:r>
      <w:r w:rsidRPr="00F82F89">
        <w:rPr>
          <w:rFonts w:eastAsia="Times New Roman" w:cs="Arial"/>
          <w:szCs w:val="20"/>
          <w:lang w:eastAsia="fr-FR"/>
        </w:rPr>
        <w:t>)</w:t>
      </w:r>
      <w:r w:rsidRPr="00F82F89">
        <w:rPr>
          <w:rFonts w:eastAsia="Times New Roman" w:cs="Arial"/>
          <w:szCs w:val="20"/>
          <w:lang w:eastAsia="fr-FR"/>
        </w:rPr>
        <w:tab/>
        <w:t>Les attestations et certificats délivrés par les administrations et organismes compétents prouvant que les obligations fiscales et sociales</w:t>
      </w:r>
      <w:r>
        <w:rPr>
          <w:rFonts w:eastAsia="Times New Roman" w:cs="Arial"/>
          <w:szCs w:val="20"/>
          <w:lang w:eastAsia="fr-FR"/>
        </w:rPr>
        <w:t xml:space="preserve"> ont été satisfaites.</w:t>
      </w:r>
    </w:p>
    <w:p w14:paraId="2AFD47A8" w14:textId="7CD93DF9" w:rsidR="00F82F89" w:rsidRPr="00F82F89" w:rsidRDefault="00F82F89" w:rsidP="00F82F89">
      <w:pPr>
        <w:spacing w:after="120" w:line="280" w:lineRule="exact"/>
        <w:jc w:val="both"/>
        <w:rPr>
          <w:rFonts w:eastAsia="Times New Roman" w:cs="Arial"/>
          <w:szCs w:val="20"/>
          <w:lang w:eastAsia="fr-FR"/>
        </w:rPr>
      </w:pPr>
      <w:r>
        <w:rPr>
          <w:rFonts w:eastAsia="Times New Roman" w:cs="Arial"/>
          <w:szCs w:val="20"/>
          <w:lang w:eastAsia="fr-FR"/>
        </w:rPr>
        <w:t>9)</w:t>
      </w:r>
      <w:r>
        <w:rPr>
          <w:rFonts w:eastAsia="Times New Roman" w:cs="Arial"/>
          <w:szCs w:val="20"/>
          <w:lang w:eastAsia="fr-FR"/>
        </w:rPr>
        <w:tab/>
      </w:r>
      <w:r w:rsidRPr="00F82F89">
        <w:rPr>
          <w:rFonts w:eastAsia="Times New Roman" w:cs="Arial"/>
          <w:szCs w:val="20"/>
          <w:lang w:eastAsia="fr-FR"/>
        </w:rPr>
        <w:t>Une attestation d’assurance « responsabilité civile professionnelle » en cours de validité.</w:t>
      </w:r>
    </w:p>
    <w:p w14:paraId="51B2CAFA" w14:textId="77777777" w:rsidR="00F82F89" w:rsidRPr="00F82F89" w:rsidRDefault="00F82F89" w:rsidP="00F82F89">
      <w:pPr>
        <w:spacing w:after="120" w:line="280" w:lineRule="exact"/>
        <w:jc w:val="both"/>
        <w:rPr>
          <w:rFonts w:eastAsia="Times New Roman" w:cs="Arial"/>
          <w:szCs w:val="20"/>
          <w:lang w:eastAsia="fr-FR"/>
        </w:rPr>
      </w:pPr>
      <w:r w:rsidRPr="00F82F89">
        <w:rPr>
          <w:rFonts w:eastAsia="Times New Roman" w:cs="Arial"/>
          <w:szCs w:val="20"/>
          <w:lang w:eastAsia="fr-FR"/>
        </w:rPr>
        <w:t>10)</w:t>
      </w:r>
      <w:r w:rsidRPr="00F82F89">
        <w:rPr>
          <w:rFonts w:eastAsia="Times New Roman" w:cs="Arial"/>
          <w:szCs w:val="20"/>
          <w:lang w:eastAsia="fr-FR"/>
        </w:rPr>
        <w:tab/>
        <w:t xml:space="preserve">Le cas échéant, un certificat attestant de la régularité de la situation du candidat au regard de l'obligation d'emploi de travailleurs handicapés (AGEFIPH). </w:t>
      </w:r>
    </w:p>
    <w:p w14:paraId="05124B18" w14:textId="02F90F05" w:rsidR="00802088" w:rsidRPr="00802088" w:rsidRDefault="00F82F89" w:rsidP="00802088">
      <w:pPr>
        <w:spacing w:after="120" w:line="280" w:lineRule="exact"/>
        <w:jc w:val="both"/>
        <w:rPr>
          <w:rFonts w:eastAsia="Times New Roman" w:cs="Arial"/>
          <w:szCs w:val="20"/>
          <w:lang w:eastAsia="fr-FR"/>
        </w:rPr>
      </w:pPr>
      <w:r w:rsidRPr="00F82F89">
        <w:rPr>
          <w:rFonts w:eastAsia="Times New Roman" w:cs="Arial"/>
          <w:szCs w:val="20"/>
          <w:lang w:eastAsia="fr-FR"/>
        </w:rPr>
        <w:t>11)</w:t>
      </w:r>
      <w:r w:rsidRPr="00F82F89">
        <w:rPr>
          <w:rFonts w:eastAsia="Times New Roman" w:cs="Arial"/>
          <w:szCs w:val="20"/>
          <w:lang w:eastAsia="fr-FR"/>
        </w:rPr>
        <w:tab/>
        <w:t>Le numéro de TVA intracommunautaire.</w:t>
      </w:r>
    </w:p>
    <w:p w14:paraId="7DADE4CA" w14:textId="77777777" w:rsidR="00F82F89" w:rsidRPr="00F82F89" w:rsidRDefault="00F82F89" w:rsidP="00F82F89">
      <w:pPr>
        <w:spacing w:line="240" w:lineRule="auto"/>
        <w:jc w:val="both"/>
        <w:rPr>
          <w:rFonts w:cs="Arial"/>
        </w:rPr>
      </w:pPr>
      <w:r w:rsidRPr="00F82F89">
        <w:rPr>
          <w:rFonts w:cs="Arial"/>
        </w:rPr>
        <w:t>Afin de satisfaire aux obligations fixées ci-dessus, le soumissionnaire établi dans un Etat autre que la France, doit produire un certificat établi par les administrations et les organismes du pays d'origine. Lorsqu'un tel certificat n'est pas délivré par le pays concerné, il peut être remplacé par une déclaration sous serment, ou dans les Etats où un tel serment n'existe pas, par une déclaration solennelle faite par l'intéressé devant l'autorité judiciaire ou administrative compétente, un notaire ou un organisme professionnel qualifié du pays.</w:t>
      </w:r>
    </w:p>
    <w:p w14:paraId="132F038F" w14:textId="77777777" w:rsidR="00F82F89" w:rsidRPr="00F82F89" w:rsidRDefault="00F82F89" w:rsidP="00195D5B">
      <w:pPr>
        <w:spacing w:line="240" w:lineRule="auto"/>
        <w:jc w:val="both"/>
        <w:rPr>
          <w:rFonts w:cs="Arial"/>
        </w:rPr>
      </w:pPr>
      <w:r w:rsidRPr="00F82F89">
        <w:rPr>
          <w:rFonts w:cs="Arial"/>
        </w:rPr>
        <w:t>Les documents rédigés en langue étrangère, devront être accompagnés d'une traduction en français.</w:t>
      </w:r>
    </w:p>
    <w:p w14:paraId="29AE5B35" w14:textId="77777777" w:rsidR="000544BE" w:rsidRPr="000A5899" w:rsidRDefault="000544BE" w:rsidP="00A115C5">
      <w:pPr>
        <w:spacing w:line="240" w:lineRule="auto"/>
        <w:jc w:val="both"/>
        <w:rPr>
          <w:rFonts w:cs="Arial"/>
        </w:rPr>
      </w:pPr>
      <w:r w:rsidRPr="000A5899">
        <w:rPr>
          <w:rFonts w:cs="Arial"/>
        </w:rPr>
        <w:t>Si le soumissionnaire retenu est un groupement momentané d'opérateurs économiques, il convient de communiquer les documents et justificatifs énumérés ci-dessus pour chaque membre du groupement, à l’exception :</w:t>
      </w:r>
    </w:p>
    <w:p w14:paraId="20EDD646" w14:textId="77777777" w:rsidR="000544BE" w:rsidRPr="000A5899" w:rsidRDefault="000544BE" w:rsidP="00A115C5">
      <w:pPr>
        <w:spacing w:line="240" w:lineRule="auto"/>
        <w:jc w:val="both"/>
        <w:rPr>
          <w:rFonts w:cs="Arial"/>
        </w:rPr>
      </w:pPr>
      <w:r w:rsidRPr="000A5899">
        <w:rPr>
          <w:rFonts w:cs="Arial"/>
        </w:rPr>
        <w:t>-</w:t>
      </w:r>
      <w:r w:rsidRPr="000A5899">
        <w:rPr>
          <w:rFonts w:cs="Arial"/>
        </w:rPr>
        <w:tab/>
        <w:t>de l’acte d’engagement (le formulaire ATTRI1 peut soit être signé par tous les membres du groupement en l’absence de mandataire habilité à signer l’offre du groupement, soit par le mandataire qui a reçu mandat pour signer l’offre du groupement, et qui produit alors en annexe du formulaire ATTRI1 les pouvoirs émanant des autres membres du groupement.). Un seul formulaire est fourni pour l’ensemble du groupement d’opérateurs économiques.</w:t>
      </w:r>
    </w:p>
    <w:p w14:paraId="0DA84744" w14:textId="77777777" w:rsidR="00F82F89" w:rsidRPr="00F82F89" w:rsidRDefault="00F82F89" w:rsidP="00195D5B">
      <w:pPr>
        <w:spacing w:line="240" w:lineRule="auto"/>
        <w:jc w:val="both"/>
        <w:rPr>
          <w:rFonts w:cs="Arial"/>
        </w:rPr>
      </w:pPr>
    </w:p>
    <w:p w14:paraId="368C942D" w14:textId="77777777" w:rsidR="00F82F89" w:rsidRPr="00F82F89" w:rsidRDefault="00F82F89" w:rsidP="00195D5B">
      <w:pPr>
        <w:spacing w:line="240" w:lineRule="auto"/>
        <w:jc w:val="both"/>
        <w:rPr>
          <w:rFonts w:cs="Arial"/>
        </w:rPr>
      </w:pPr>
      <w:r w:rsidRPr="00F82F89">
        <w:rPr>
          <w:rFonts w:cs="Arial"/>
        </w:rPr>
        <w:t>En cas de sous-traitance déclarée, il convient de transmettre en plus de l’ensemble des documents énumérés ci-dessus (à l’exception de l’acte d’engagement), la déclaration de sous-traitance (formulaire DC4).</w:t>
      </w:r>
    </w:p>
    <w:p w14:paraId="4A1D4E8D" w14:textId="77777777" w:rsidR="00F82F89" w:rsidRPr="00F82F89" w:rsidRDefault="00F82F89" w:rsidP="00F82F89">
      <w:pPr>
        <w:spacing w:line="240" w:lineRule="auto"/>
        <w:jc w:val="both"/>
        <w:rPr>
          <w:rFonts w:cs="Arial"/>
        </w:rPr>
      </w:pPr>
    </w:p>
    <w:p w14:paraId="615B46A5" w14:textId="77777777" w:rsidR="00F82F89" w:rsidRPr="00F82F89" w:rsidRDefault="00F82F89" w:rsidP="00F82F89">
      <w:pPr>
        <w:spacing w:line="240" w:lineRule="auto"/>
        <w:jc w:val="both"/>
        <w:rPr>
          <w:rFonts w:cs="Arial"/>
        </w:rPr>
      </w:pPr>
      <w:r w:rsidRPr="00F82F89">
        <w:rPr>
          <w:rFonts w:cs="Arial"/>
        </w:rPr>
        <w:t xml:space="preserve">En cas de non production de ces documents dans un délai de cinq jours calendaires à compter de la demande écrite du pouvoir adjudicateur, l’offre est rejetée et le pouvoir adjudicateur présente la même demande au candidat suivant dans le classement des offres. </w:t>
      </w:r>
    </w:p>
    <w:p w14:paraId="1B08C3A4" w14:textId="18E73DAD" w:rsidR="00F82F89" w:rsidRPr="00F82F89" w:rsidRDefault="00F82F89" w:rsidP="00F82F89">
      <w:pPr>
        <w:pStyle w:val="Titre4"/>
        <w:ind w:left="0"/>
      </w:pPr>
      <w:bookmarkStart w:id="62" w:name="_Toc5289828"/>
      <w:bookmarkStart w:id="63" w:name="_Toc5291391"/>
      <w:bookmarkStart w:id="64" w:name="_Toc144118905"/>
      <w:r w:rsidRPr="00F82F89">
        <w:t>Arrêt de la procédure</w:t>
      </w:r>
      <w:bookmarkEnd w:id="62"/>
      <w:bookmarkEnd w:id="63"/>
      <w:bookmarkEnd w:id="64"/>
      <w:r w:rsidRPr="00F82F89">
        <w:t xml:space="preserve"> </w:t>
      </w:r>
    </w:p>
    <w:p w14:paraId="3A463D3A" w14:textId="77777777" w:rsidR="00F82F89" w:rsidRPr="00F82F89" w:rsidRDefault="00F82F89" w:rsidP="00F82F89">
      <w:pPr>
        <w:spacing w:line="240" w:lineRule="auto"/>
        <w:jc w:val="both"/>
        <w:rPr>
          <w:rFonts w:cs="Arial"/>
        </w:rPr>
      </w:pPr>
      <w:r w:rsidRPr="00F82F89">
        <w:rPr>
          <w:rFonts w:cs="Arial"/>
        </w:rPr>
        <w:t>Conformément aux articles R.2185-1 et R2185-2 de code de la commande publique, l’acheteur peut déclarer à tout moment la procédure sans suite. Il sera alors communiqué aux opérateurs économiques ayant participé à la procédure, les raisons pour lesquelles il a été décidé de ne pas attribuer le marché ou de recommencer la procédure.</w:t>
      </w:r>
    </w:p>
    <w:p w14:paraId="33A79AF6" w14:textId="77777777" w:rsidR="00F82F89" w:rsidRPr="00F82F89" w:rsidRDefault="00F82F89" w:rsidP="00F82F89">
      <w:pPr>
        <w:spacing w:line="240" w:lineRule="auto"/>
        <w:jc w:val="both"/>
        <w:rPr>
          <w:rFonts w:cs="Arial"/>
        </w:rPr>
      </w:pPr>
    </w:p>
    <w:p w14:paraId="3FF08E62" w14:textId="77777777" w:rsidR="00F82F89" w:rsidRPr="00F82F89" w:rsidRDefault="00F82F89" w:rsidP="00F82F89">
      <w:pPr>
        <w:spacing w:line="240" w:lineRule="auto"/>
        <w:jc w:val="both"/>
        <w:rPr>
          <w:rFonts w:cs="Arial"/>
        </w:rPr>
      </w:pPr>
      <w:r w:rsidRPr="00F82F89">
        <w:rPr>
          <w:rFonts w:cs="Arial"/>
        </w:rPr>
        <w:t>Cette décision n’ouvre droit à aucun dédommagement de la part de l’acheteur aux candidats et soumissionnaires ayant retiré ou répondu au présent dossier de consultation.</w:t>
      </w:r>
    </w:p>
    <w:p w14:paraId="27B0046E" w14:textId="77777777" w:rsidR="0017014E" w:rsidRPr="005F1A33" w:rsidRDefault="00A04FFC" w:rsidP="00F0684E">
      <w:pPr>
        <w:pStyle w:val="Titre3"/>
        <w:ind w:left="0"/>
      </w:pPr>
      <w:bookmarkStart w:id="65" w:name="_Toc144118906"/>
      <w:r w:rsidRPr="005F1A33">
        <w:t>Voies et délais de recours</w:t>
      </w:r>
      <w:bookmarkEnd w:id="65"/>
    </w:p>
    <w:p w14:paraId="26A6B8DE" w14:textId="5CEC1AD2" w:rsidR="0017014E" w:rsidRDefault="00F82F89" w:rsidP="00F82F89">
      <w:pPr>
        <w:spacing w:line="240" w:lineRule="auto"/>
        <w:jc w:val="both"/>
        <w:rPr>
          <w:rFonts w:cs="Arial"/>
        </w:rPr>
      </w:pPr>
      <w:r w:rsidRPr="00F82F89">
        <w:rPr>
          <w:rFonts w:cs="Arial"/>
        </w:rPr>
        <w:t>Tous renseignements concernant l’introduction des délais et procédures de recours peuvent être obtenus au greffe du tribunal administratif de Paris.</w:t>
      </w:r>
    </w:p>
    <w:p w14:paraId="68CDC360" w14:textId="77777777" w:rsidR="00DB0D1F" w:rsidRPr="00F82F89" w:rsidRDefault="00DB0D1F" w:rsidP="00F82F89">
      <w:pPr>
        <w:spacing w:line="240" w:lineRule="auto"/>
        <w:jc w:val="both"/>
        <w:rPr>
          <w:rFonts w:cs="Arial"/>
        </w:rPr>
      </w:pPr>
    </w:p>
    <w:p w14:paraId="650EEC5F" w14:textId="77777777" w:rsidR="0017014E" w:rsidRPr="005F1A33" w:rsidRDefault="0017014E" w:rsidP="0017014E">
      <w:pPr>
        <w:spacing w:line="240" w:lineRule="auto"/>
        <w:jc w:val="both"/>
        <w:rPr>
          <w:rFonts w:cs="Arial"/>
        </w:rPr>
      </w:pPr>
      <w:r w:rsidRPr="005F1A33">
        <w:rPr>
          <w:rFonts w:cs="Arial"/>
        </w:rPr>
        <w:t>Tribunal administratif de Paris</w:t>
      </w:r>
    </w:p>
    <w:p w14:paraId="088EDC8B" w14:textId="77777777" w:rsidR="0017014E" w:rsidRPr="005F1A33" w:rsidRDefault="0017014E" w:rsidP="0017014E">
      <w:pPr>
        <w:spacing w:line="240" w:lineRule="auto"/>
        <w:jc w:val="both"/>
        <w:rPr>
          <w:rFonts w:cs="Arial"/>
        </w:rPr>
      </w:pPr>
      <w:r w:rsidRPr="005F1A33">
        <w:rPr>
          <w:rFonts w:cs="Arial"/>
        </w:rPr>
        <w:t xml:space="preserve">7, rue Jouy </w:t>
      </w:r>
      <w:r w:rsidR="00264F1F">
        <w:rPr>
          <w:rFonts w:cs="Arial"/>
        </w:rPr>
        <w:t xml:space="preserve">- </w:t>
      </w:r>
      <w:r w:rsidRPr="005F1A33">
        <w:rPr>
          <w:rFonts w:cs="Arial"/>
        </w:rPr>
        <w:t xml:space="preserve">75004 PARIS </w:t>
      </w:r>
    </w:p>
    <w:p w14:paraId="6BAF86C7" w14:textId="77777777" w:rsidR="0017014E" w:rsidRPr="005F1A33" w:rsidRDefault="0017014E" w:rsidP="0017014E">
      <w:pPr>
        <w:spacing w:line="240" w:lineRule="auto"/>
        <w:jc w:val="both"/>
        <w:rPr>
          <w:rFonts w:cs="Arial"/>
        </w:rPr>
      </w:pPr>
      <w:r w:rsidRPr="005F1A33">
        <w:rPr>
          <w:rFonts w:cs="Arial"/>
        </w:rPr>
        <w:t xml:space="preserve">Tel : 01 44 59 44 00 </w:t>
      </w:r>
      <w:r w:rsidR="00264F1F">
        <w:rPr>
          <w:rFonts w:cs="Arial"/>
        </w:rPr>
        <w:t xml:space="preserve">- </w:t>
      </w:r>
      <w:r w:rsidRPr="005F1A33">
        <w:rPr>
          <w:rFonts w:cs="Arial"/>
        </w:rPr>
        <w:t xml:space="preserve">Fax : 01 44 59 46 46 </w:t>
      </w:r>
    </w:p>
    <w:p w14:paraId="47D268AB" w14:textId="77777777" w:rsidR="0017014E" w:rsidRPr="005F1A33" w:rsidRDefault="0017014E" w:rsidP="0017014E">
      <w:pPr>
        <w:spacing w:line="240" w:lineRule="auto"/>
        <w:jc w:val="both"/>
        <w:rPr>
          <w:rFonts w:cs="Arial"/>
        </w:rPr>
      </w:pPr>
      <w:r w:rsidRPr="005F1A33">
        <w:rPr>
          <w:rFonts w:cs="Arial"/>
          <w:bCs/>
        </w:rPr>
        <w:t>Email :</w:t>
      </w:r>
      <w:r w:rsidRPr="005F1A33">
        <w:rPr>
          <w:rFonts w:cs="Arial"/>
        </w:rPr>
        <w:t xml:space="preserve"> </w:t>
      </w:r>
      <w:hyperlink r:id="rId20" w:history="1">
        <w:r w:rsidRPr="005F1A33">
          <w:rPr>
            <w:rFonts w:cs="Arial"/>
            <w:color w:val="0563C1" w:themeColor="hyperlink"/>
            <w:u w:val="single"/>
          </w:rPr>
          <w:t>greffe.ta-paris@juradm.fr</w:t>
        </w:r>
      </w:hyperlink>
    </w:p>
    <w:p w14:paraId="6E064302" w14:textId="77777777" w:rsidR="0017014E" w:rsidRPr="005F1A33" w:rsidRDefault="00A04FFC" w:rsidP="00F82F89">
      <w:pPr>
        <w:pStyle w:val="Titre4"/>
        <w:ind w:left="0"/>
      </w:pPr>
      <w:bookmarkStart w:id="66" w:name="_Toc144118907"/>
      <w:r w:rsidRPr="005F1A33">
        <w:t>Organe</w:t>
      </w:r>
      <w:r>
        <w:t xml:space="preserve"> chargé</w:t>
      </w:r>
      <w:r w:rsidRPr="005F1A33">
        <w:t xml:space="preserve"> des procédures de médiation</w:t>
      </w:r>
      <w:bookmarkEnd w:id="66"/>
    </w:p>
    <w:p w14:paraId="63D4BF7D" w14:textId="69CE9FE5" w:rsidR="0017014E" w:rsidRPr="005F1A33" w:rsidRDefault="00FC3091" w:rsidP="0017014E">
      <w:pPr>
        <w:spacing w:line="240" w:lineRule="auto"/>
        <w:jc w:val="both"/>
        <w:rPr>
          <w:rFonts w:cs="Arial"/>
        </w:rPr>
      </w:pPr>
      <w:r w:rsidRPr="00FC3091">
        <w:rPr>
          <w:rFonts w:cs="Arial"/>
        </w:rPr>
        <w:t>En application des articles R2197-1, R2197-16, D2197-15 et D2197-17 du Code de la commande publique et de l’arrêté du 19 juillet 2005 modifiant l'arrêté du 13 février 1992 portant création des comités consultatifs interrégionaux de règlement amiable des litiges (NOR: ECOM0520007A) et du décret n° 2009-623 du 6 juin 2009 relatif à certaines commissions administratives à caractère consultatif relevant du ministère de l'économie, de l'industrie et de l'emploi :</w:t>
      </w:r>
    </w:p>
    <w:p w14:paraId="718A6992" w14:textId="6840945B" w:rsidR="00FC3091" w:rsidRDefault="00FC3091" w:rsidP="0017014E">
      <w:pPr>
        <w:spacing w:line="240" w:lineRule="auto"/>
        <w:jc w:val="both"/>
        <w:rPr>
          <w:rFonts w:cs="Arial"/>
        </w:rPr>
      </w:pPr>
    </w:p>
    <w:p w14:paraId="1763E88B" w14:textId="77777777" w:rsidR="00CB29C4" w:rsidRPr="00CB29C4" w:rsidRDefault="00CB29C4" w:rsidP="00CB29C4">
      <w:pPr>
        <w:spacing w:line="280" w:lineRule="exact"/>
        <w:jc w:val="both"/>
        <w:rPr>
          <w:rFonts w:eastAsia="Times New Roman" w:cs="Arial"/>
          <w:bCs/>
          <w:szCs w:val="20"/>
          <w:lang w:eastAsia="fr-FR"/>
        </w:rPr>
      </w:pPr>
      <w:r w:rsidRPr="00CB29C4">
        <w:rPr>
          <w:rFonts w:eastAsia="Times New Roman" w:cs="Arial"/>
          <w:bCs/>
          <w:szCs w:val="20"/>
          <w:lang w:eastAsia="fr-FR"/>
        </w:rPr>
        <w:t>Comité consultatif interrégional de règlement amiable des différends ou litiges relatifs aux marchés publics de Paris</w:t>
      </w:r>
    </w:p>
    <w:p w14:paraId="6EDCE6BF" w14:textId="77777777" w:rsidR="00CB29C4" w:rsidRPr="00CB29C4" w:rsidRDefault="00CB29C4" w:rsidP="00CB29C4">
      <w:pPr>
        <w:spacing w:line="280" w:lineRule="exact"/>
        <w:jc w:val="both"/>
        <w:rPr>
          <w:rFonts w:eastAsia="Times New Roman" w:cs="Arial"/>
          <w:bCs/>
          <w:szCs w:val="20"/>
          <w:lang w:eastAsia="fr-FR"/>
        </w:rPr>
      </w:pPr>
      <w:r w:rsidRPr="00CB29C4">
        <w:rPr>
          <w:rFonts w:eastAsia="Times New Roman" w:cs="Arial"/>
          <w:bCs/>
          <w:szCs w:val="20"/>
          <w:lang w:eastAsia="fr-FR"/>
        </w:rPr>
        <w:t>Préfecture de Région Ile de France 5 rue Leblanc, 75911 PARIS cedex 15,</w:t>
      </w:r>
    </w:p>
    <w:p w14:paraId="2B8D2DD1" w14:textId="04265729" w:rsidR="00CB29C4" w:rsidRPr="00CB29C4" w:rsidRDefault="00CB29C4" w:rsidP="00CB29C4">
      <w:pPr>
        <w:spacing w:line="280" w:lineRule="exact"/>
        <w:jc w:val="both"/>
        <w:rPr>
          <w:rFonts w:eastAsia="Times New Roman" w:cs="Arial"/>
          <w:szCs w:val="20"/>
          <w:u w:val="single"/>
          <w:lang w:eastAsia="fr-FR"/>
        </w:rPr>
      </w:pPr>
      <w:r w:rsidRPr="00CB29C4">
        <w:rPr>
          <w:rFonts w:eastAsia="Times New Roman" w:cs="Arial"/>
          <w:bCs/>
          <w:szCs w:val="20"/>
          <w:lang w:eastAsia="fr-FR"/>
        </w:rPr>
        <w:t xml:space="preserve"> Tél. : 01.82.52.42.67 - </w:t>
      </w:r>
      <w:r w:rsidR="000544BE">
        <w:rPr>
          <w:rFonts w:eastAsia="Times New Roman" w:cs="Arial"/>
          <w:bCs/>
          <w:szCs w:val="20"/>
          <w:lang w:eastAsia="fr-FR"/>
        </w:rPr>
        <w:t>Courriel</w:t>
      </w:r>
      <w:r w:rsidRPr="00CB29C4">
        <w:rPr>
          <w:rFonts w:eastAsia="Times New Roman" w:cs="Arial"/>
          <w:bCs/>
          <w:szCs w:val="20"/>
          <w:lang w:eastAsia="fr-FR"/>
        </w:rPr>
        <w:t xml:space="preserve"> : </w:t>
      </w:r>
      <w:hyperlink r:id="rId21" w:history="1">
        <w:r w:rsidRPr="00CB29C4">
          <w:rPr>
            <w:rFonts w:eastAsia="Times New Roman" w:cs="Arial"/>
            <w:bCs/>
            <w:color w:val="0000FF"/>
            <w:szCs w:val="20"/>
            <w:u w:val="single"/>
            <w:lang w:eastAsia="fr-FR"/>
          </w:rPr>
          <w:t>ccira@paris-idf.gouv.fr</w:t>
        </w:r>
      </w:hyperlink>
      <w:r w:rsidRPr="00CB29C4">
        <w:rPr>
          <w:rFonts w:eastAsia="Times New Roman" w:cs="Arial"/>
          <w:bCs/>
          <w:szCs w:val="20"/>
          <w:lang w:eastAsia="fr-FR"/>
        </w:rPr>
        <w:t xml:space="preserve"> </w:t>
      </w:r>
    </w:p>
    <w:p w14:paraId="1FD2B851" w14:textId="77777777" w:rsidR="0017014E" w:rsidRPr="005F1A33" w:rsidRDefault="00A04FFC" w:rsidP="00F82F89">
      <w:pPr>
        <w:pStyle w:val="Titre4"/>
        <w:ind w:left="0"/>
      </w:pPr>
      <w:bookmarkStart w:id="67" w:name="_Toc144118908"/>
      <w:r w:rsidRPr="005F1A33">
        <w:t>Délais d’introduction des recours</w:t>
      </w:r>
      <w:bookmarkEnd w:id="67"/>
    </w:p>
    <w:p w14:paraId="71F5B93D" w14:textId="77777777" w:rsidR="0017014E" w:rsidRPr="005F1A33" w:rsidRDefault="0017014E" w:rsidP="0017014E">
      <w:pPr>
        <w:spacing w:line="240" w:lineRule="auto"/>
        <w:jc w:val="both"/>
        <w:rPr>
          <w:rFonts w:cs="Arial"/>
        </w:rPr>
      </w:pPr>
      <w:r w:rsidRPr="005F1A33">
        <w:rPr>
          <w:rFonts w:cs="Arial"/>
        </w:rPr>
        <w:t>Le candidat peut exercer devant le tribunal administratif de Paris :</w:t>
      </w:r>
    </w:p>
    <w:p w14:paraId="7AD053BD" w14:textId="77777777" w:rsidR="0017014E" w:rsidRPr="005F1A33" w:rsidRDefault="0017014E" w:rsidP="001B6C40">
      <w:pPr>
        <w:numPr>
          <w:ilvl w:val="0"/>
          <w:numId w:val="8"/>
        </w:numPr>
        <w:spacing w:line="240" w:lineRule="auto"/>
        <w:jc w:val="both"/>
        <w:rPr>
          <w:rFonts w:cs="Arial"/>
        </w:rPr>
      </w:pPr>
      <w:r w:rsidRPr="005F1A33">
        <w:rPr>
          <w:rFonts w:cs="Arial"/>
        </w:rPr>
        <w:t xml:space="preserve">Un recours pour excès de pouvoir contre les clauses règlementaires et les actes détachables </w:t>
      </w:r>
      <w:r>
        <w:rPr>
          <w:rFonts w:cs="Arial"/>
        </w:rPr>
        <w:t>du contrat</w:t>
      </w:r>
      <w:r w:rsidRPr="005F1A33">
        <w:rPr>
          <w:rFonts w:cs="Arial"/>
        </w:rPr>
        <w:t xml:space="preserve"> : 2 mois à compter de la notification </w:t>
      </w:r>
      <w:r>
        <w:rPr>
          <w:rFonts w:cs="Arial"/>
        </w:rPr>
        <w:t xml:space="preserve">ou de la publication </w:t>
      </w:r>
      <w:r w:rsidRPr="005F1A33">
        <w:rPr>
          <w:rFonts w:cs="Arial"/>
        </w:rPr>
        <w:t>de l’acte attaqué, conformément à l’article R421-1 du code de justice administrative (CJA).</w:t>
      </w:r>
    </w:p>
    <w:p w14:paraId="25298029" w14:textId="77777777" w:rsidR="0017014E" w:rsidRPr="005F1A33" w:rsidRDefault="0017014E" w:rsidP="001B6C40">
      <w:pPr>
        <w:numPr>
          <w:ilvl w:val="0"/>
          <w:numId w:val="8"/>
        </w:numPr>
        <w:spacing w:line="240" w:lineRule="auto"/>
        <w:jc w:val="both"/>
        <w:rPr>
          <w:rFonts w:cs="Arial"/>
        </w:rPr>
      </w:pPr>
      <w:r w:rsidRPr="005F1A33">
        <w:rPr>
          <w:rFonts w:cs="Arial"/>
        </w:rPr>
        <w:t xml:space="preserve">Un référé précontractuel jusqu’à la signature </w:t>
      </w:r>
      <w:r>
        <w:rPr>
          <w:rFonts w:cs="Arial"/>
        </w:rPr>
        <w:t>du contrat</w:t>
      </w:r>
      <w:r w:rsidRPr="005F1A33">
        <w:rPr>
          <w:rFonts w:cs="Arial"/>
        </w:rPr>
        <w:t xml:space="preserve"> conformément aux dispositions des articles L.551-1 </w:t>
      </w:r>
      <w:r>
        <w:rPr>
          <w:rFonts w:cs="Arial"/>
        </w:rPr>
        <w:t xml:space="preserve">à L. 551-12 </w:t>
      </w:r>
      <w:r w:rsidRPr="005F1A33">
        <w:rPr>
          <w:rFonts w:cs="Arial"/>
        </w:rPr>
        <w:t>et R. 551-1 à R.551-6 du CJA.</w:t>
      </w:r>
    </w:p>
    <w:p w14:paraId="44265A2B" w14:textId="77777777" w:rsidR="0017014E" w:rsidRPr="005F1A33" w:rsidRDefault="0017014E" w:rsidP="001B6C40">
      <w:pPr>
        <w:numPr>
          <w:ilvl w:val="0"/>
          <w:numId w:val="8"/>
        </w:numPr>
        <w:spacing w:line="240" w:lineRule="auto"/>
        <w:jc w:val="both"/>
        <w:rPr>
          <w:rFonts w:cs="Arial"/>
        </w:rPr>
      </w:pPr>
      <w:r w:rsidRPr="005F1A33">
        <w:rPr>
          <w:rFonts w:cs="Arial"/>
        </w:rPr>
        <w:t xml:space="preserve">Un référé contractuel à compter de la signature </w:t>
      </w:r>
      <w:r>
        <w:rPr>
          <w:rFonts w:cs="Arial"/>
        </w:rPr>
        <w:t xml:space="preserve">du contrat </w:t>
      </w:r>
      <w:r w:rsidRPr="005F1A33">
        <w:rPr>
          <w:rFonts w:cs="Arial"/>
        </w:rPr>
        <w:t xml:space="preserve">conformément aux articles L.551-13 </w:t>
      </w:r>
      <w:r>
        <w:rPr>
          <w:rFonts w:cs="Arial"/>
        </w:rPr>
        <w:t xml:space="preserve">à L.551-23 </w:t>
      </w:r>
      <w:r w:rsidRPr="005F1A33">
        <w:rPr>
          <w:rFonts w:cs="Arial"/>
        </w:rPr>
        <w:t xml:space="preserve">et R. 551-7 à R.551-10 du </w:t>
      </w:r>
      <w:r>
        <w:rPr>
          <w:rFonts w:cs="Arial"/>
        </w:rPr>
        <w:t>CJA</w:t>
      </w:r>
      <w:r w:rsidRPr="005F1A33">
        <w:rPr>
          <w:rFonts w:cs="Arial"/>
        </w:rPr>
        <w:t xml:space="preserve"> dans un délai de trente et un jours à compter de la publication de l’avis d’attribution </w:t>
      </w:r>
      <w:r w:rsidR="009C6685">
        <w:rPr>
          <w:rFonts w:cs="Arial"/>
        </w:rPr>
        <w:t>du marché</w:t>
      </w:r>
      <w:r w:rsidRPr="005F1A33">
        <w:rPr>
          <w:rFonts w:cs="Arial"/>
        </w:rPr>
        <w:t>.</w:t>
      </w:r>
    </w:p>
    <w:p w14:paraId="0E5E0315" w14:textId="77777777" w:rsidR="0017014E" w:rsidRPr="005F1A33" w:rsidRDefault="0017014E" w:rsidP="001B6C40">
      <w:pPr>
        <w:numPr>
          <w:ilvl w:val="0"/>
          <w:numId w:val="8"/>
        </w:numPr>
        <w:spacing w:line="240" w:lineRule="auto"/>
        <w:jc w:val="both"/>
        <w:rPr>
          <w:rFonts w:cs="Arial"/>
        </w:rPr>
      </w:pPr>
      <w:r w:rsidRPr="005F1A33">
        <w:rPr>
          <w:rFonts w:cs="Arial"/>
        </w:rPr>
        <w:t>Un recours de pleine juridiction en contestation de la validité du contrat ou de certaines de ses clauses non réglementaires qui en sont divisibles dans un délai de deux mois à compter de l’accomplissement des mesures de publicité appropriées (arrêt « Tarn-et-Garonne » - CE, 4 avril 2014, n°358994).</w:t>
      </w:r>
    </w:p>
    <w:p w14:paraId="22ABDD62" w14:textId="26C70C6D" w:rsidR="0017014E" w:rsidRPr="005F1A33" w:rsidRDefault="0017014E" w:rsidP="00264F1F">
      <w:pPr>
        <w:spacing w:line="240" w:lineRule="auto"/>
        <w:jc w:val="both"/>
        <w:rPr>
          <w:rFonts w:cs="Arial"/>
          <w:color w:val="0563C1" w:themeColor="hyperlink"/>
          <w:u w:val="single"/>
        </w:rPr>
      </w:pPr>
      <w:r w:rsidRPr="005F1A33">
        <w:rPr>
          <w:rFonts w:cs="Arial"/>
          <w:color w:val="0563C1" w:themeColor="hyperlink"/>
          <w:u w:val="single"/>
        </w:rPr>
        <w:br w:type="page"/>
      </w:r>
    </w:p>
    <w:p w14:paraId="3658B418" w14:textId="2BF246EB" w:rsidR="0017014E" w:rsidRPr="005F1A33" w:rsidRDefault="0017014E" w:rsidP="00B103A2">
      <w:pPr>
        <w:pStyle w:val="Titre1"/>
      </w:pPr>
      <w:bookmarkStart w:id="68" w:name="_Toc495409813"/>
      <w:bookmarkStart w:id="69" w:name="_Toc144118909"/>
      <w:r w:rsidRPr="005F1A33">
        <w:lastRenderedPageBreak/>
        <w:t xml:space="preserve">ANNEXE </w:t>
      </w:r>
      <w:r w:rsidR="00DB0D1F">
        <w:t>N</w:t>
      </w:r>
      <w:r>
        <w:t>°1 :</w:t>
      </w:r>
      <w:r w:rsidRPr="005F1A33">
        <w:t xml:space="preserve"> CONDITIONS DE LA DEMATERIALISATION</w:t>
      </w:r>
      <w:bookmarkEnd w:id="68"/>
      <w:bookmarkEnd w:id="69"/>
    </w:p>
    <w:p w14:paraId="0401DF1B" w14:textId="77777777" w:rsidR="0017014E" w:rsidRPr="005F1A33" w:rsidRDefault="0017014E" w:rsidP="0017014E">
      <w:pPr>
        <w:spacing w:line="240" w:lineRule="auto"/>
        <w:jc w:val="both"/>
        <w:rPr>
          <w:rFonts w:cs="Arial"/>
        </w:rPr>
      </w:pPr>
    </w:p>
    <w:p w14:paraId="56D8AEE0" w14:textId="77777777" w:rsidR="0017014E" w:rsidRPr="00B103A2" w:rsidRDefault="0017014E" w:rsidP="0017014E">
      <w:pPr>
        <w:spacing w:line="240" w:lineRule="auto"/>
        <w:jc w:val="both"/>
        <w:rPr>
          <w:rFonts w:cs="Arial"/>
          <w:b/>
          <w:i/>
          <w:color w:val="1D2769"/>
        </w:rPr>
      </w:pPr>
      <w:r w:rsidRPr="00B103A2">
        <w:rPr>
          <w:rFonts w:cs="Arial"/>
          <w:b/>
          <w:i/>
          <w:color w:val="1D2769"/>
        </w:rPr>
        <w:t>REMISE DE PLIS PAR VOIE ELECTRONIQUE</w:t>
      </w:r>
    </w:p>
    <w:p w14:paraId="51B9BDB0" w14:textId="77777777" w:rsidR="0017014E" w:rsidRPr="007B33BD" w:rsidRDefault="0017014E" w:rsidP="0017014E">
      <w:pPr>
        <w:spacing w:line="240" w:lineRule="auto"/>
        <w:jc w:val="both"/>
        <w:rPr>
          <w:rFonts w:cs="Arial"/>
        </w:rPr>
      </w:pPr>
    </w:p>
    <w:p w14:paraId="5DAEDB82" w14:textId="1E08512C" w:rsidR="0017014E" w:rsidRPr="005F1A33" w:rsidRDefault="0017014E" w:rsidP="0017014E">
      <w:pPr>
        <w:spacing w:line="240" w:lineRule="auto"/>
        <w:jc w:val="both"/>
        <w:rPr>
          <w:rFonts w:cs="Arial"/>
        </w:rPr>
      </w:pPr>
      <w:r w:rsidRPr="005F1A33">
        <w:rPr>
          <w:rFonts w:cs="Arial"/>
        </w:rPr>
        <w:t xml:space="preserve">La forme des documents transmis par le </w:t>
      </w:r>
      <w:r w:rsidR="006E7C25">
        <w:rPr>
          <w:rFonts w:cs="Arial"/>
        </w:rPr>
        <w:t>soumissionnaire</w:t>
      </w:r>
      <w:r w:rsidRPr="005F1A33">
        <w:rPr>
          <w:rFonts w:cs="Arial"/>
        </w:rPr>
        <w:t xml:space="preserve"> doit permettre à la personne publique d’ouvrir les pièces sans le concours de celui-ci.</w:t>
      </w:r>
    </w:p>
    <w:p w14:paraId="1827EA83" w14:textId="77777777" w:rsidR="0017014E" w:rsidRDefault="0017014E" w:rsidP="0017014E">
      <w:pPr>
        <w:spacing w:line="240" w:lineRule="auto"/>
        <w:jc w:val="both"/>
        <w:rPr>
          <w:rFonts w:cs="Arial"/>
        </w:rPr>
      </w:pPr>
      <w:r w:rsidRPr="005F1A33">
        <w:rPr>
          <w:rFonts w:cs="Arial"/>
        </w:rPr>
        <w:t xml:space="preserve">Les frais d’accès au réseau et de recours à la signature électronique sont à la charge de chaque candidat. </w:t>
      </w:r>
    </w:p>
    <w:p w14:paraId="4E5C66BA" w14:textId="77777777" w:rsidR="0017014E" w:rsidRPr="005F1A33" w:rsidRDefault="0017014E" w:rsidP="0017014E">
      <w:pPr>
        <w:spacing w:line="240" w:lineRule="auto"/>
        <w:jc w:val="both"/>
        <w:rPr>
          <w:rFonts w:cs="Arial"/>
        </w:rPr>
      </w:pPr>
    </w:p>
    <w:p w14:paraId="49DDBDD1" w14:textId="77777777" w:rsidR="0017014E" w:rsidRPr="005F1A33" w:rsidRDefault="0017014E" w:rsidP="0017014E">
      <w:pPr>
        <w:spacing w:line="240" w:lineRule="auto"/>
        <w:jc w:val="both"/>
        <w:rPr>
          <w:rFonts w:cs="Arial"/>
        </w:rPr>
      </w:pPr>
      <w:r w:rsidRPr="005F1A33">
        <w:rPr>
          <w:rFonts w:cs="Arial"/>
        </w:rPr>
        <w:t xml:space="preserve">La personne publique ne pourra être tenue pour responsable des dommages, troubles, directs ou indirects qui pourraient résulter de l’usage lié au fonctionnement du site utilisé dans le cadre de la dématérialisation des procédures. </w:t>
      </w:r>
    </w:p>
    <w:p w14:paraId="5AC7E95E" w14:textId="77777777" w:rsidR="0017014E" w:rsidRPr="005F1A33" w:rsidRDefault="0017014E" w:rsidP="0017014E">
      <w:pPr>
        <w:spacing w:line="240" w:lineRule="auto"/>
        <w:jc w:val="both"/>
        <w:rPr>
          <w:rFonts w:cs="Arial"/>
        </w:rPr>
      </w:pPr>
    </w:p>
    <w:p w14:paraId="4250B14F" w14:textId="77777777" w:rsidR="0017014E" w:rsidRPr="00B103A2" w:rsidRDefault="0017014E" w:rsidP="0017014E">
      <w:pPr>
        <w:spacing w:line="240" w:lineRule="auto"/>
        <w:jc w:val="both"/>
        <w:rPr>
          <w:rFonts w:cs="Arial"/>
          <w:color w:val="1D2769"/>
        </w:rPr>
      </w:pPr>
    </w:p>
    <w:p w14:paraId="2CAF0EB3" w14:textId="77777777" w:rsidR="0017014E" w:rsidRPr="00B103A2" w:rsidRDefault="0017014E" w:rsidP="0017014E">
      <w:pPr>
        <w:spacing w:line="240" w:lineRule="auto"/>
        <w:jc w:val="both"/>
        <w:rPr>
          <w:rFonts w:cs="Arial"/>
          <w:b/>
          <w:i/>
          <w:color w:val="1D2769"/>
        </w:rPr>
      </w:pPr>
      <w:r w:rsidRPr="00B103A2">
        <w:rPr>
          <w:rFonts w:cs="Arial"/>
          <w:b/>
          <w:i/>
          <w:color w:val="1D2769"/>
        </w:rPr>
        <w:t xml:space="preserve">DEPOT ELECTRONIQUE DES PLIS (CANDIDATURE ET OFFRE) </w:t>
      </w:r>
    </w:p>
    <w:p w14:paraId="52D3AB30" w14:textId="77777777" w:rsidR="0017014E" w:rsidRPr="005F1A33" w:rsidRDefault="0017014E" w:rsidP="0017014E">
      <w:pPr>
        <w:spacing w:line="240" w:lineRule="auto"/>
        <w:jc w:val="both"/>
        <w:rPr>
          <w:rFonts w:cs="Arial"/>
          <w:b/>
          <w:i/>
        </w:rPr>
      </w:pPr>
    </w:p>
    <w:p w14:paraId="13EB4265" w14:textId="77777777" w:rsidR="006E7C25" w:rsidRPr="006E7C25" w:rsidRDefault="006E7C25" w:rsidP="006E7C25">
      <w:pPr>
        <w:spacing w:line="240" w:lineRule="auto"/>
        <w:jc w:val="both"/>
        <w:rPr>
          <w:rFonts w:cs="Arial"/>
        </w:rPr>
      </w:pPr>
      <w:r w:rsidRPr="006E7C25">
        <w:rPr>
          <w:rFonts w:cs="Arial"/>
        </w:rPr>
        <w:t>Les consultations de Sorbonne Université sont accessibles depuis la plateforme des achats de l’État (PLACE) à l’adresse suivante :</w:t>
      </w:r>
    </w:p>
    <w:p w14:paraId="435EC5C1" w14:textId="77777777" w:rsidR="006E7C25" w:rsidRPr="006E7C25" w:rsidRDefault="009764ED" w:rsidP="006E7C25">
      <w:pPr>
        <w:spacing w:line="240" w:lineRule="auto"/>
        <w:jc w:val="both"/>
        <w:rPr>
          <w:rFonts w:cs="Arial"/>
        </w:rPr>
      </w:pPr>
      <w:hyperlink r:id="rId22" w:history="1">
        <w:r w:rsidR="006E7C25" w:rsidRPr="006E7C25">
          <w:rPr>
            <w:rStyle w:val="Lienhypertexte"/>
            <w:rFonts w:cs="Arial"/>
            <w:b/>
          </w:rPr>
          <w:t>https://www.marches-publics.gouv.fr</w:t>
        </w:r>
      </w:hyperlink>
    </w:p>
    <w:p w14:paraId="25D54545" w14:textId="77777777" w:rsidR="006E7C25" w:rsidRPr="006E7C25" w:rsidRDefault="006E7C25" w:rsidP="006E7C25">
      <w:pPr>
        <w:spacing w:line="240" w:lineRule="auto"/>
        <w:jc w:val="both"/>
        <w:rPr>
          <w:rFonts w:cs="Arial"/>
        </w:rPr>
      </w:pPr>
      <w:r w:rsidRPr="006E7C25">
        <w:rPr>
          <w:rFonts w:cs="Arial"/>
        </w:rPr>
        <w:t xml:space="preserve">Le candidat doit recourir à une transmission électronique sur PLACE via l’adresse électronique indiquée ci-dessus, pour la remise des offres. </w:t>
      </w:r>
    </w:p>
    <w:p w14:paraId="01CF3ED6" w14:textId="77777777" w:rsidR="006E7C25" w:rsidRPr="006E7C25" w:rsidRDefault="006E7C25" w:rsidP="006E7C25">
      <w:pPr>
        <w:spacing w:line="240" w:lineRule="auto"/>
        <w:jc w:val="both"/>
        <w:rPr>
          <w:rFonts w:cs="Arial"/>
        </w:rPr>
      </w:pPr>
      <w:r w:rsidRPr="006E7C25">
        <w:rPr>
          <w:rFonts w:cs="Arial"/>
        </w:rPr>
        <w:t>Le soumissionnaire doit se référer aux prérequis techniques et aux conditions générales d’utilisation disponible sur ce site pour toute action sur ledit site. Un manuel d’utilisation y est également disponible afin de faciliter le maniement de la plate-forme.</w:t>
      </w:r>
    </w:p>
    <w:p w14:paraId="06AA5842" w14:textId="77777777" w:rsidR="006E7C25" w:rsidRPr="006E7C25" w:rsidRDefault="006E7C25" w:rsidP="006E7C25">
      <w:pPr>
        <w:spacing w:line="240" w:lineRule="auto"/>
        <w:jc w:val="both"/>
        <w:rPr>
          <w:rFonts w:cs="Arial"/>
        </w:rPr>
      </w:pPr>
    </w:p>
    <w:p w14:paraId="50089E84" w14:textId="77777777" w:rsidR="006E7C25" w:rsidRPr="006E7C25" w:rsidRDefault="006E7C25" w:rsidP="006E7C25">
      <w:pPr>
        <w:spacing w:line="240" w:lineRule="auto"/>
        <w:jc w:val="both"/>
        <w:rPr>
          <w:rFonts w:cs="Arial"/>
        </w:rPr>
      </w:pPr>
      <w:r w:rsidRPr="006E7C25">
        <w:rPr>
          <w:rFonts w:cs="Arial"/>
        </w:rPr>
        <w:t>Tout dépôt sur un autre site ou sur une adresse électronique est nul et non avenu rendant ainsi irrecevable le pli de l’opérateur économique.</w:t>
      </w:r>
    </w:p>
    <w:p w14:paraId="75B603CF" w14:textId="77777777" w:rsidR="006E7C25" w:rsidRPr="006E7C25" w:rsidRDefault="006E7C25" w:rsidP="006E7C25">
      <w:pPr>
        <w:spacing w:line="240" w:lineRule="auto"/>
        <w:jc w:val="both"/>
        <w:rPr>
          <w:rFonts w:cs="Arial"/>
        </w:rPr>
      </w:pPr>
    </w:p>
    <w:p w14:paraId="62BD1342" w14:textId="77777777" w:rsidR="006E7C25" w:rsidRPr="006E7C25" w:rsidRDefault="006E7C25" w:rsidP="006E7C25">
      <w:pPr>
        <w:spacing w:line="240" w:lineRule="auto"/>
        <w:jc w:val="both"/>
        <w:rPr>
          <w:rFonts w:cs="Arial"/>
        </w:rPr>
      </w:pPr>
      <w:r w:rsidRPr="006E7C25">
        <w:rPr>
          <w:rFonts w:cs="Arial"/>
        </w:rPr>
        <w:t xml:space="preserve">Le soumissionnaire dispose sur le site d’une aide pour les procédures électroniques qui expose le mode opératoire relatif au dépôt des candidatures et des offres. </w:t>
      </w:r>
    </w:p>
    <w:p w14:paraId="077841B1" w14:textId="77777777" w:rsidR="006E7C25" w:rsidRPr="006E7C25" w:rsidRDefault="006E7C25" w:rsidP="006E7C25">
      <w:pPr>
        <w:spacing w:line="240" w:lineRule="auto"/>
        <w:jc w:val="both"/>
        <w:rPr>
          <w:rFonts w:cs="Arial"/>
        </w:rPr>
      </w:pPr>
      <w:r w:rsidRPr="006E7C25">
        <w:rPr>
          <w:rFonts w:cs="Arial"/>
        </w:rPr>
        <w:t xml:space="preserve">En outre pour toutes demandes d’assistance technique, question ou tout problème rencontré, le soumissionnaire peut contacter les conseillers techniques du site </w:t>
      </w:r>
      <w:hyperlink r:id="rId23" w:history="1">
        <w:r w:rsidRPr="006E7C25">
          <w:rPr>
            <w:rStyle w:val="Lienhypertexte"/>
            <w:rFonts w:cs="Arial"/>
          </w:rPr>
          <w:t>https://www.marches-publics.gouv.fr</w:t>
        </w:r>
      </w:hyperlink>
      <w:r w:rsidRPr="006E7C25">
        <w:rPr>
          <w:rFonts w:cs="Arial"/>
        </w:rPr>
        <w:t xml:space="preserve"> - Par téléphone : 01 76 64 74 07 – Par courriel : </w:t>
      </w:r>
      <w:hyperlink r:id="rId24" w:history="1">
        <w:r w:rsidRPr="006E7C25">
          <w:rPr>
            <w:rStyle w:val="Lienhypertexte"/>
            <w:rFonts w:cs="Arial"/>
          </w:rPr>
          <w:t>place.support@atexo.com</w:t>
        </w:r>
      </w:hyperlink>
      <w:r w:rsidRPr="006E7C25">
        <w:rPr>
          <w:rFonts w:cs="Arial"/>
        </w:rPr>
        <w:t xml:space="preserve">  </w:t>
      </w:r>
    </w:p>
    <w:p w14:paraId="2B7CC6AB" w14:textId="77777777" w:rsidR="006E7C25" w:rsidRPr="006E7C25" w:rsidRDefault="006E7C25" w:rsidP="006E7C25">
      <w:pPr>
        <w:spacing w:line="240" w:lineRule="auto"/>
        <w:jc w:val="both"/>
        <w:rPr>
          <w:rFonts w:cs="Arial"/>
        </w:rPr>
      </w:pPr>
    </w:p>
    <w:p w14:paraId="69D805FD" w14:textId="77777777" w:rsidR="0017014E" w:rsidRPr="005F1A33" w:rsidRDefault="0017014E" w:rsidP="0017014E">
      <w:pPr>
        <w:spacing w:line="240" w:lineRule="auto"/>
        <w:jc w:val="both"/>
        <w:rPr>
          <w:rFonts w:cs="Arial"/>
        </w:rPr>
      </w:pPr>
      <w:r w:rsidRPr="005F1A33">
        <w:rPr>
          <w:rFonts w:cs="Arial"/>
        </w:rPr>
        <w:t xml:space="preserve">Le pli dématérialisé comporte les éléments relatifs à la candidature et les éléments relatifs à l'offre. </w:t>
      </w:r>
    </w:p>
    <w:p w14:paraId="1F6AAFA7" w14:textId="77777777" w:rsidR="0017014E" w:rsidRDefault="0017014E" w:rsidP="0017014E">
      <w:pPr>
        <w:spacing w:line="240" w:lineRule="auto"/>
        <w:jc w:val="both"/>
        <w:rPr>
          <w:rFonts w:cs="Arial"/>
        </w:rPr>
      </w:pPr>
    </w:p>
    <w:p w14:paraId="5AE14CFE" w14:textId="5014CE0E" w:rsidR="0017014E" w:rsidRPr="005F1A33" w:rsidRDefault="0017014E" w:rsidP="0017014E">
      <w:pPr>
        <w:spacing w:line="240" w:lineRule="auto"/>
        <w:jc w:val="both"/>
        <w:rPr>
          <w:rFonts w:cs="Arial"/>
        </w:rPr>
      </w:pPr>
      <w:r w:rsidRPr="005F1A33">
        <w:rPr>
          <w:rFonts w:cs="Arial"/>
        </w:rPr>
        <w:t xml:space="preserve">Le </w:t>
      </w:r>
      <w:r w:rsidR="006E7C25">
        <w:rPr>
          <w:rFonts w:cs="Arial"/>
        </w:rPr>
        <w:t>soumissionnaire</w:t>
      </w:r>
      <w:r w:rsidRPr="005F1A33">
        <w:rPr>
          <w:rFonts w:cs="Arial"/>
        </w:rPr>
        <w:t xml:space="preserve"> transmet</w:t>
      </w:r>
      <w:r>
        <w:rPr>
          <w:rFonts w:cs="Arial"/>
        </w:rPr>
        <w:t xml:space="preserve"> sa</w:t>
      </w:r>
      <w:r w:rsidRPr="005F1A33">
        <w:rPr>
          <w:rFonts w:cs="Arial"/>
        </w:rPr>
        <w:t xml:space="preserve"> candidature et </w:t>
      </w:r>
      <w:r>
        <w:rPr>
          <w:rFonts w:cs="Arial"/>
        </w:rPr>
        <w:t>son</w:t>
      </w:r>
      <w:r w:rsidRPr="005F1A33">
        <w:rPr>
          <w:rFonts w:cs="Arial"/>
        </w:rPr>
        <w:t xml:space="preserve"> offre impérativement avant la date et l’heure limites. Un message l</w:t>
      </w:r>
      <w:r>
        <w:rPr>
          <w:rFonts w:cs="Arial"/>
        </w:rPr>
        <w:t>ui</w:t>
      </w:r>
      <w:r w:rsidRPr="005F1A33">
        <w:rPr>
          <w:rFonts w:cs="Arial"/>
        </w:rPr>
        <w:t xml:space="preserve"> indique que l’opération de dépôt de la réponse a été réalisée avec succès, puis un accusé de réception l</w:t>
      </w:r>
      <w:r>
        <w:rPr>
          <w:rFonts w:cs="Arial"/>
        </w:rPr>
        <w:t>ui</w:t>
      </w:r>
      <w:r w:rsidRPr="005F1A33">
        <w:rPr>
          <w:rFonts w:cs="Arial"/>
        </w:rPr>
        <w:t xml:space="preserve"> est adressé par courrier électronique donnant à </w:t>
      </w:r>
      <w:r>
        <w:rPr>
          <w:rFonts w:cs="Arial"/>
        </w:rPr>
        <w:t>son</w:t>
      </w:r>
      <w:r w:rsidRPr="005F1A33">
        <w:rPr>
          <w:rFonts w:cs="Arial"/>
        </w:rPr>
        <w:t xml:space="preserve"> dépôt une date et une heure certaines, </w:t>
      </w:r>
      <w:r w:rsidRPr="007B33BD">
        <w:rPr>
          <w:rFonts w:cs="Arial"/>
          <w:b/>
        </w:rPr>
        <w:t>la date et l'heure de fin de réception faisant référence</w:t>
      </w:r>
      <w:r w:rsidRPr="005F1A33">
        <w:rPr>
          <w:rFonts w:cs="Arial"/>
        </w:rPr>
        <w:t xml:space="preserve">. </w:t>
      </w:r>
    </w:p>
    <w:p w14:paraId="10539660" w14:textId="77777777" w:rsidR="0017014E" w:rsidRPr="005F1A33" w:rsidRDefault="0017014E" w:rsidP="0017014E">
      <w:pPr>
        <w:spacing w:line="240" w:lineRule="auto"/>
        <w:jc w:val="both"/>
        <w:rPr>
          <w:rFonts w:cs="Arial"/>
        </w:rPr>
      </w:pPr>
      <w:r w:rsidRPr="005F1A33">
        <w:rPr>
          <w:rFonts w:cs="Arial"/>
        </w:rPr>
        <w:t xml:space="preserve">Les plis transmis par voie électronique sont horodatés. </w:t>
      </w:r>
    </w:p>
    <w:p w14:paraId="71BC9C24" w14:textId="77777777" w:rsidR="0017014E" w:rsidRPr="005F1A33" w:rsidRDefault="0017014E" w:rsidP="0017014E">
      <w:pPr>
        <w:spacing w:line="240" w:lineRule="auto"/>
        <w:jc w:val="both"/>
        <w:rPr>
          <w:rFonts w:cs="Arial"/>
        </w:rPr>
      </w:pPr>
      <w:r w:rsidRPr="005F1A33">
        <w:rPr>
          <w:rFonts w:cs="Arial"/>
        </w:rPr>
        <w:t>Le</w:t>
      </w:r>
      <w:r>
        <w:rPr>
          <w:rFonts w:cs="Arial"/>
        </w:rPr>
        <w:t>s</w:t>
      </w:r>
      <w:r w:rsidRPr="005F1A33">
        <w:rPr>
          <w:rFonts w:cs="Arial"/>
        </w:rPr>
        <w:t xml:space="preserve"> pli</w:t>
      </w:r>
      <w:r>
        <w:rPr>
          <w:rFonts w:cs="Arial"/>
        </w:rPr>
        <w:t>s,</w:t>
      </w:r>
      <w:r w:rsidRPr="005F1A33">
        <w:rPr>
          <w:rFonts w:cs="Arial"/>
        </w:rPr>
        <w:t xml:space="preserve"> dont l'avis de réception est délivré après la date et l'heure limites fixées dans l’avis d’appel public à la concurrence</w:t>
      </w:r>
      <w:r>
        <w:rPr>
          <w:rFonts w:cs="Arial"/>
        </w:rPr>
        <w:t>,</w:t>
      </w:r>
      <w:r w:rsidRPr="005F1A33">
        <w:rPr>
          <w:rFonts w:cs="Arial"/>
        </w:rPr>
        <w:t xml:space="preserve"> </w:t>
      </w:r>
      <w:r>
        <w:rPr>
          <w:rFonts w:cs="Arial"/>
        </w:rPr>
        <w:t>sont</w:t>
      </w:r>
      <w:r w:rsidRPr="005F1A33">
        <w:rPr>
          <w:rFonts w:cs="Arial"/>
        </w:rPr>
        <w:t xml:space="preserve"> rejeté</w:t>
      </w:r>
      <w:r>
        <w:rPr>
          <w:rFonts w:cs="Arial"/>
        </w:rPr>
        <w:t>s</w:t>
      </w:r>
      <w:r w:rsidRPr="005F1A33">
        <w:rPr>
          <w:rFonts w:cs="Arial"/>
        </w:rPr>
        <w:t xml:space="preserve"> sans être ouvert. </w:t>
      </w:r>
    </w:p>
    <w:p w14:paraId="6BBF04EA" w14:textId="77777777" w:rsidR="0017014E" w:rsidRDefault="0017014E" w:rsidP="0017014E">
      <w:pPr>
        <w:spacing w:line="240" w:lineRule="auto"/>
        <w:jc w:val="both"/>
        <w:rPr>
          <w:rFonts w:cs="Arial"/>
        </w:rPr>
      </w:pPr>
    </w:p>
    <w:p w14:paraId="1A2C7E52" w14:textId="77777777" w:rsidR="0017014E" w:rsidRPr="005F1A33" w:rsidRDefault="0017014E" w:rsidP="0017014E">
      <w:pPr>
        <w:spacing w:line="240" w:lineRule="auto"/>
        <w:jc w:val="both"/>
        <w:rPr>
          <w:rFonts w:cs="Arial"/>
        </w:rPr>
      </w:pPr>
      <w:r w:rsidRPr="005F1A33">
        <w:rPr>
          <w:rFonts w:cs="Arial"/>
        </w:rPr>
        <w:t xml:space="preserve">L'absence de message de confirmation de bonne réception ou d'accusé de réception électronique signifie </w:t>
      </w:r>
      <w:r>
        <w:rPr>
          <w:rFonts w:cs="Arial"/>
        </w:rPr>
        <w:t>au candidat</w:t>
      </w:r>
      <w:r w:rsidRPr="005F1A33">
        <w:rPr>
          <w:rFonts w:cs="Arial"/>
        </w:rPr>
        <w:t xml:space="preserve"> que </w:t>
      </w:r>
      <w:r>
        <w:rPr>
          <w:rFonts w:cs="Arial"/>
        </w:rPr>
        <w:t xml:space="preserve">sa </w:t>
      </w:r>
      <w:r w:rsidRPr="005F1A33">
        <w:rPr>
          <w:rFonts w:cs="Arial"/>
        </w:rPr>
        <w:t xml:space="preserve">réponse n'est pas parvenue à l’administration. </w:t>
      </w:r>
    </w:p>
    <w:p w14:paraId="37F6C643" w14:textId="77777777" w:rsidR="0017014E" w:rsidRPr="005F1A33" w:rsidRDefault="0017014E" w:rsidP="0017014E">
      <w:pPr>
        <w:spacing w:line="240" w:lineRule="auto"/>
        <w:jc w:val="both"/>
        <w:rPr>
          <w:rFonts w:cs="Arial"/>
        </w:rPr>
      </w:pPr>
    </w:p>
    <w:p w14:paraId="1120D435" w14:textId="77777777" w:rsidR="0017014E" w:rsidRPr="005F1A33" w:rsidRDefault="0017014E" w:rsidP="0017014E">
      <w:pPr>
        <w:spacing w:line="240" w:lineRule="auto"/>
        <w:jc w:val="both"/>
        <w:rPr>
          <w:rFonts w:cs="Arial"/>
        </w:rPr>
      </w:pPr>
    </w:p>
    <w:p w14:paraId="33799CE4" w14:textId="77777777" w:rsidR="0017014E" w:rsidRPr="00B103A2" w:rsidRDefault="0017014E" w:rsidP="0017014E">
      <w:pPr>
        <w:spacing w:line="240" w:lineRule="auto"/>
        <w:jc w:val="both"/>
        <w:rPr>
          <w:rFonts w:cs="Arial"/>
          <w:b/>
          <w:i/>
          <w:color w:val="1D2769"/>
        </w:rPr>
      </w:pPr>
      <w:r w:rsidRPr="00B103A2">
        <w:rPr>
          <w:rFonts w:cs="Arial"/>
          <w:b/>
          <w:i/>
          <w:color w:val="1D2769"/>
        </w:rPr>
        <w:t xml:space="preserve">COPIE DE SAUVEGARDE </w:t>
      </w:r>
    </w:p>
    <w:p w14:paraId="5B84B40A" w14:textId="77777777" w:rsidR="0017014E" w:rsidRPr="005F1A33" w:rsidRDefault="0017014E" w:rsidP="0017014E">
      <w:pPr>
        <w:spacing w:line="240" w:lineRule="auto"/>
        <w:jc w:val="both"/>
        <w:rPr>
          <w:rFonts w:cs="Arial"/>
          <w:b/>
          <w:i/>
        </w:rPr>
      </w:pPr>
    </w:p>
    <w:p w14:paraId="1060B3D3" w14:textId="77777777" w:rsidR="00EA374E" w:rsidRPr="00EA374E" w:rsidRDefault="00EA374E" w:rsidP="00EA374E">
      <w:pPr>
        <w:spacing w:line="240" w:lineRule="auto"/>
        <w:jc w:val="both"/>
        <w:rPr>
          <w:rFonts w:cs="Arial"/>
        </w:rPr>
      </w:pPr>
      <w:r w:rsidRPr="00EA374E">
        <w:rPr>
          <w:rFonts w:cs="Arial"/>
        </w:rPr>
        <w:t xml:space="preserve">Le candidat peut transmettre par voie postale ou contre récépissé, une copie de sauvegarde sur support papier ou en version électronique sur support physique de type CD, clé USB, DVD ou équivalent contenant sa candidature et son offre. Cette copie de sauvegarde doit impérativement parvenir dans les délais impartis, précisés en page de garde du présent RC. </w:t>
      </w:r>
    </w:p>
    <w:p w14:paraId="30671F37" w14:textId="77777777" w:rsidR="0017014E" w:rsidRDefault="0017014E" w:rsidP="0017014E">
      <w:pPr>
        <w:spacing w:line="240" w:lineRule="auto"/>
        <w:jc w:val="both"/>
        <w:rPr>
          <w:rFonts w:cs="Arial"/>
        </w:rPr>
      </w:pPr>
    </w:p>
    <w:p w14:paraId="7F256010" w14:textId="77777777" w:rsidR="0017014E" w:rsidRDefault="0017014E" w:rsidP="0017014E">
      <w:pPr>
        <w:spacing w:line="240" w:lineRule="auto"/>
        <w:jc w:val="both"/>
        <w:rPr>
          <w:rFonts w:cs="Arial"/>
        </w:rPr>
      </w:pPr>
      <w:r w:rsidRPr="005F1A33">
        <w:rPr>
          <w:rFonts w:cs="Arial"/>
        </w:rPr>
        <w:t>Cette copie de sauvegarde doit être placée dans une enveloppe scellée comportant la mention lisible de « COPIE DE SAUVEGARDE ». A défaut d’une telle mention la candidature et l’offre</w:t>
      </w:r>
      <w:r>
        <w:rPr>
          <w:rFonts w:cs="Arial"/>
        </w:rPr>
        <w:t xml:space="preserve"> seront déclarées irrecevables.</w:t>
      </w:r>
    </w:p>
    <w:p w14:paraId="57E332E8" w14:textId="77777777" w:rsidR="0017014E" w:rsidRDefault="0017014E" w:rsidP="0017014E">
      <w:pPr>
        <w:spacing w:line="240" w:lineRule="auto"/>
        <w:jc w:val="both"/>
        <w:rPr>
          <w:rFonts w:cs="Arial"/>
        </w:rPr>
      </w:pPr>
      <w:r>
        <w:rPr>
          <w:rFonts w:cs="Arial"/>
        </w:rPr>
        <w:lastRenderedPageBreak/>
        <w:t>L’enveloppe</w:t>
      </w:r>
      <w:r w:rsidRPr="009C7B2A">
        <w:rPr>
          <w:rFonts w:cs="Arial"/>
        </w:rPr>
        <w:t xml:space="preserve"> doit également comporter les mentions ci-dessous :</w:t>
      </w:r>
    </w:p>
    <w:p w14:paraId="4224DA1A" w14:textId="77777777" w:rsidR="0017014E" w:rsidRPr="009C7B2A" w:rsidRDefault="0017014E" w:rsidP="0017014E">
      <w:pPr>
        <w:spacing w:line="240" w:lineRule="auto"/>
        <w:jc w:val="both"/>
        <w:rPr>
          <w:rFonts w:cs="Arial"/>
          <w:sz w:val="18"/>
        </w:rPr>
      </w:pPr>
    </w:p>
    <w:p w14:paraId="1ACFFFE6" w14:textId="77777777" w:rsidR="0017014E" w:rsidRPr="005F1A33" w:rsidRDefault="0017014E" w:rsidP="0017014E">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3898D5F9" w14:textId="77777777" w:rsidR="0017014E" w:rsidRPr="00CD1EE4" w:rsidRDefault="0017014E" w:rsidP="0017014E">
      <w:pPr>
        <w:pBdr>
          <w:top w:val="single" w:sz="12" w:space="1" w:color="auto"/>
          <w:left w:val="single" w:sz="12" w:space="4" w:color="auto"/>
          <w:bottom w:val="single" w:sz="12" w:space="1" w:color="auto"/>
          <w:right w:val="single" w:sz="12" w:space="4" w:color="auto"/>
        </w:pBdr>
        <w:spacing w:line="240" w:lineRule="auto"/>
        <w:jc w:val="center"/>
        <w:rPr>
          <w:rFonts w:cs="Arial"/>
          <w:b/>
          <w:szCs w:val="20"/>
          <w:u w:val="single"/>
        </w:rPr>
      </w:pPr>
      <w:r w:rsidRPr="00CD1EE4">
        <w:rPr>
          <w:rFonts w:cs="Arial"/>
          <w:b/>
          <w:szCs w:val="20"/>
          <w:u w:val="single"/>
        </w:rPr>
        <w:t>COPIE DE SAUVEGARDE</w:t>
      </w:r>
    </w:p>
    <w:p w14:paraId="5A558CDE" w14:textId="77777777" w:rsidR="00602F8E" w:rsidRPr="00CD1EE4"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1F0A1191" w14:textId="77777777" w:rsidR="00602F8E" w:rsidRPr="00CD1EE4"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r w:rsidRPr="00CD1EE4">
        <w:rPr>
          <w:rFonts w:cs="Arial"/>
          <w:b/>
          <w:szCs w:val="20"/>
        </w:rPr>
        <w:t>« NE PAS OUVRIR »</w:t>
      </w:r>
    </w:p>
    <w:p w14:paraId="6050B73F" w14:textId="77777777" w:rsidR="00602F8E" w:rsidRPr="00840E4E"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szCs w:val="20"/>
        </w:rPr>
      </w:pPr>
      <w:r w:rsidRPr="00840E4E">
        <w:rPr>
          <w:rFonts w:cs="Arial"/>
          <w:szCs w:val="20"/>
        </w:rPr>
        <w:t>Sorbonne Université</w:t>
      </w:r>
    </w:p>
    <w:p w14:paraId="1392E858" w14:textId="4C94F057" w:rsidR="00602F8E" w:rsidRPr="00840E4E" w:rsidRDefault="00457957" w:rsidP="00602F8E">
      <w:pPr>
        <w:pBdr>
          <w:top w:val="single" w:sz="12" w:space="1" w:color="auto"/>
          <w:left w:val="single" w:sz="12" w:space="4" w:color="auto"/>
          <w:bottom w:val="single" w:sz="12" w:space="1" w:color="auto"/>
          <w:right w:val="single" w:sz="12" w:space="4" w:color="auto"/>
        </w:pBdr>
        <w:spacing w:line="240" w:lineRule="auto"/>
        <w:jc w:val="center"/>
        <w:rPr>
          <w:rFonts w:cs="Arial"/>
          <w:szCs w:val="20"/>
        </w:rPr>
      </w:pPr>
      <w:r>
        <w:rPr>
          <w:rFonts w:cs="Arial"/>
          <w:szCs w:val="20"/>
        </w:rPr>
        <w:t>Direction</w:t>
      </w:r>
      <w:r w:rsidR="00840E4E" w:rsidRPr="00840E4E">
        <w:rPr>
          <w:rFonts w:cs="Arial"/>
          <w:szCs w:val="20"/>
        </w:rPr>
        <w:t xml:space="preserve"> patrimoine</w:t>
      </w:r>
      <w:r>
        <w:rPr>
          <w:rFonts w:cs="Arial"/>
          <w:szCs w:val="20"/>
        </w:rPr>
        <w:t xml:space="preserve"> et logistique </w:t>
      </w:r>
      <w:r w:rsidR="00840E4E" w:rsidRPr="00840E4E">
        <w:rPr>
          <w:rFonts w:cs="Arial"/>
          <w:szCs w:val="20"/>
        </w:rPr>
        <w:t>–</w:t>
      </w:r>
      <w:r w:rsidR="00602F8E" w:rsidRPr="00840E4E">
        <w:rPr>
          <w:rFonts w:cs="Arial"/>
          <w:szCs w:val="20"/>
        </w:rPr>
        <w:t xml:space="preserve"> </w:t>
      </w:r>
      <w:r w:rsidR="00840E4E" w:rsidRPr="00840E4E">
        <w:rPr>
          <w:rFonts w:cs="Arial"/>
          <w:szCs w:val="20"/>
        </w:rPr>
        <w:t>service maitrise d’ouvrage</w:t>
      </w:r>
    </w:p>
    <w:p w14:paraId="05E8467F" w14:textId="4B5D01E6" w:rsidR="00602F8E" w:rsidRPr="00840E4E"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szCs w:val="20"/>
        </w:rPr>
      </w:pPr>
      <w:r w:rsidRPr="00840E4E">
        <w:rPr>
          <w:rFonts w:cs="Arial"/>
          <w:szCs w:val="20"/>
        </w:rPr>
        <w:t xml:space="preserve">À </w:t>
      </w:r>
      <w:r w:rsidRPr="00341BF9">
        <w:rPr>
          <w:rFonts w:cs="Arial"/>
          <w:szCs w:val="20"/>
        </w:rPr>
        <w:t xml:space="preserve">l'attention </w:t>
      </w:r>
      <w:r w:rsidR="00CD08EA" w:rsidRPr="00341BF9">
        <w:rPr>
          <w:rFonts w:cs="Arial"/>
          <w:szCs w:val="20"/>
        </w:rPr>
        <w:t>de M</w:t>
      </w:r>
      <w:r w:rsidR="00341BF9">
        <w:rPr>
          <w:rFonts w:cs="Arial"/>
          <w:szCs w:val="20"/>
        </w:rPr>
        <w:t>me</w:t>
      </w:r>
      <w:r w:rsidR="00CD08EA" w:rsidRPr="00341BF9">
        <w:rPr>
          <w:rFonts w:cs="Arial"/>
          <w:szCs w:val="20"/>
        </w:rPr>
        <w:t xml:space="preserve"> </w:t>
      </w:r>
      <w:r w:rsidR="002A02A0" w:rsidRPr="00341BF9">
        <w:rPr>
          <w:rFonts w:cs="Arial"/>
          <w:szCs w:val="20"/>
        </w:rPr>
        <w:t>DRACON</w:t>
      </w:r>
    </w:p>
    <w:p w14:paraId="068B25EA" w14:textId="1D3E9EC0" w:rsidR="00602F8E" w:rsidRPr="00840E4E" w:rsidRDefault="00921492" w:rsidP="00602F8E">
      <w:pPr>
        <w:pBdr>
          <w:top w:val="single" w:sz="12" w:space="1" w:color="auto"/>
          <w:left w:val="single" w:sz="12" w:space="4" w:color="auto"/>
          <w:bottom w:val="single" w:sz="12" w:space="1" w:color="auto"/>
          <w:right w:val="single" w:sz="12" w:space="4" w:color="auto"/>
        </w:pBdr>
        <w:spacing w:line="240" w:lineRule="auto"/>
        <w:jc w:val="center"/>
        <w:rPr>
          <w:rFonts w:cs="Arial"/>
          <w:szCs w:val="20"/>
        </w:rPr>
      </w:pPr>
      <w:r w:rsidRPr="00921492">
        <w:rPr>
          <w:rFonts w:cs="Arial"/>
          <w:szCs w:val="20"/>
        </w:rPr>
        <w:t xml:space="preserve">1 rue Victor Cousin </w:t>
      </w:r>
      <w:r w:rsidR="008D6327">
        <w:rPr>
          <w:rFonts w:cs="Arial"/>
          <w:szCs w:val="20"/>
        </w:rPr>
        <w:t>–</w:t>
      </w:r>
      <w:r w:rsidRPr="00921492">
        <w:rPr>
          <w:rFonts w:cs="Arial"/>
          <w:szCs w:val="20"/>
        </w:rPr>
        <w:t xml:space="preserve"> 75</w:t>
      </w:r>
      <w:r w:rsidR="008D6327">
        <w:rPr>
          <w:rFonts w:cs="Arial"/>
          <w:szCs w:val="20"/>
        </w:rPr>
        <w:t xml:space="preserve"> </w:t>
      </w:r>
      <w:r w:rsidRPr="00921492">
        <w:rPr>
          <w:rFonts w:cs="Arial"/>
          <w:szCs w:val="20"/>
        </w:rPr>
        <w:t>230 PARIS CEDEX 5</w:t>
      </w:r>
    </w:p>
    <w:p w14:paraId="233A3E07" w14:textId="77777777" w:rsidR="00602F8E" w:rsidRPr="00840E4E"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0C6A58FB" w14:textId="5BF9149D" w:rsidR="00602F8E" w:rsidRPr="00840E4E"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szCs w:val="20"/>
        </w:rPr>
      </w:pPr>
      <w:r w:rsidRPr="00840E4E">
        <w:rPr>
          <w:rFonts w:cs="Arial"/>
          <w:szCs w:val="20"/>
        </w:rPr>
        <w:t xml:space="preserve">Référence : </w:t>
      </w:r>
      <w:r w:rsidR="008D6327">
        <w:rPr>
          <w:rFonts w:cs="Arial"/>
        </w:rPr>
        <w:t>SU_2024</w:t>
      </w:r>
      <w:r w:rsidR="00EC6040" w:rsidRPr="00DF0D6A">
        <w:rPr>
          <w:rFonts w:cs="Arial"/>
        </w:rPr>
        <w:t>_PROG_</w:t>
      </w:r>
      <w:r w:rsidR="008D6327">
        <w:rPr>
          <w:rFonts w:cs="Arial"/>
        </w:rPr>
        <w:t>OOB_A</w:t>
      </w:r>
    </w:p>
    <w:p w14:paraId="66E43EC4" w14:textId="77777777" w:rsidR="00602F8E" w:rsidRPr="00840E4E"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4D585423" w14:textId="3E80B924" w:rsidR="00602F8E" w:rsidRPr="00840E4E" w:rsidRDefault="00602F8E" w:rsidP="003049F2">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r w:rsidRPr="00341BF9">
        <w:rPr>
          <w:rFonts w:cs="Arial"/>
          <w:b/>
          <w:szCs w:val="20"/>
        </w:rPr>
        <w:t>« </w:t>
      </w:r>
      <w:r w:rsidR="00090CAD" w:rsidRPr="00341BF9">
        <w:rPr>
          <w:rFonts w:cs="Arial"/>
          <w:b/>
          <w:szCs w:val="20"/>
        </w:rPr>
        <w:t xml:space="preserve">Marché d’assistance à maîtrise d’ouvrage pour la programmation fonctionnelle et technique du bâtiment </w:t>
      </w:r>
      <w:r w:rsidR="002A02A0" w:rsidRPr="00341BF9">
        <w:rPr>
          <w:rFonts w:cs="Arial"/>
          <w:b/>
          <w:szCs w:val="20"/>
        </w:rPr>
        <w:t>Annexe et de son articulation avec le bâtiment B de l’Observatoire Océanologique de Banyuls-sur-Mer</w:t>
      </w:r>
      <w:r w:rsidR="00090CAD" w:rsidRPr="00341BF9">
        <w:rPr>
          <w:rFonts w:cs="Arial"/>
          <w:b/>
          <w:szCs w:val="20"/>
        </w:rPr>
        <w:t>.</w:t>
      </w:r>
      <w:r w:rsidR="003049F2" w:rsidRPr="00341BF9">
        <w:rPr>
          <w:rFonts w:cs="Arial"/>
          <w:b/>
          <w:szCs w:val="20"/>
        </w:rPr>
        <w:t>»</w:t>
      </w:r>
    </w:p>
    <w:p w14:paraId="3EABB339" w14:textId="77777777" w:rsidR="00EA374E" w:rsidRDefault="00EA374E" w:rsidP="00EC6040">
      <w:pPr>
        <w:rPr>
          <w:rFonts w:cs="Arial"/>
          <w:b/>
          <w:szCs w:val="20"/>
        </w:rPr>
      </w:pPr>
    </w:p>
    <w:p w14:paraId="28415C5D" w14:textId="48C1677B" w:rsidR="00602F8E" w:rsidRPr="00CD1EE4"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r w:rsidRPr="00CD1EE4">
        <w:rPr>
          <w:rFonts w:cs="Arial"/>
          <w:b/>
          <w:szCs w:val="20"/>
        </w:rPr>
        <w:t>Candidature et offre de : Raison sociale du candidat</w:t>
      </w:r>
    </w:p>
    <w:p w14:paraId="6E81206B" w14:textId="77777777" w:rsidR="00602F8E" w:rsidRPr="00CD1EE4" w:rsidRDefault="00602F8E" w:rsidP="00602F8E">
      <w:pPr>
        <w:pBdr>
          <w:top w:val="single" w:sz="12" w:space="1" w:color="auto"/>
          <w:left w:val="single" w:sz="12" w:space="4" w:color="auto"/>
          <w:bottom w:val="single" w:sz="12" w:space="1" w:color="auto"/>
          <w:right w:val="single" w:sz="12" w:space="4" w:color="auto"/>
        </w:pBdr>
        <w:spacing w:line="240" w:lineRule="auto"/>
        <w:jc w:val="center"/>
        <w:rPr>
          <w:rFonts w:cs="Arial"/>
          <w:b/>
          <w:bCs/>
          <w:szCs w:val="20"/>
        </w:rPr>
      </w:pPr>
    </w:p>
    <w:p w14:paraId="6AC59165" w14:textId="77777777" w:rsidR="0017014E" w:rsidRPr="00CD1EE4" w:rsidRDefault="00602F8E" w:rsidP="00CD1EE4">
      <w:pPr>
        <w:pBdr>
          <w:top w:val="single" w:sz="12" w:space="1" w:color="auto"/>
          <w:left w:val="single" w:sz="12" w:space="4" w:color="auto"/>
          <w:bottom w:val="single" w:sz="12" w:space="1" w:color="auto"/>
          <w:right w:val="single" w:sz="12" w:space="4" w:color="auto"/>
        </w:pBdr>
        <w:spacing w:line="240" w:lineRule="auto"/>
        <w:jc w:val="center"/>
        <w:rPr>
          <w:rFonts w:cs="Arial"/>
          <w:b/>
          <w:i/>
          <w:szCs w:val="20"/>
        </w:rPr>
      </w:pPr>
      <w:r w:rsidRPr="00CD1EE4">
        <w:rPr>
          <w:rFonts w:cs="Arial"/>
          <w:b/>
          <w:i/>
          <w:szCs w:val="20"/>
        </w:rPr>
        <w:t xml:space="preserve">Le cachet de la société doit être apposé sur l’enveloppe faisant clairement apparaître le nom du candidat ainsi qu’un numéro de </w:t>
      </w:r>
      <w:r w:rsidR="00CD1EE4">
        <w:rPr>
          <w:rFonts w:cs="Arial"/>
          <w:b/>
          <w:i/>
          <w:szCs w:val="20"/>
        </w:rPr>
        <w:t>téléphone et une adresse email.</w:t>
      </w:r>
    </w:p>
    <w:p w14:paraId="3867B884" w14:textId="77777777" w:rsidR="0017014E" w:rsidRPr="005F1A33" w:rsidRDefault="0017014E" w:rsidP="0017014E">
      <w:pPr>
        <w:spacing w:line="240" w:lineRule="auto"/>
        <w:jc w:val="both"/>
        <w:rPr>
          <w:rFonts w:cs="Arial"/>
        </w:rPr>
      </w:pPr>
    </w:p>
    <w:p w14:paraId="7E1E7E49" w14:textId="77777777" w:rsidR="001577CA" w:rsidRPr="005F1A33" w:rsidRDefault="001577CA" w:rsidP="001577CA">
      <w:pPr>
        <w:spacing w:line="240" w:lineRule="auto"/>
        <w:jc w:val="both"/>
        <w:rPr>
          <w:rFonts w:cs="Arial"/>
          <w:szCs w:val="20"/>
        </w:rPr>
      </w:pPr>
      <w:r w:rsidRPr="005F1A33">
        <w:rPr>
          <w:rFonts w:cs="Arial"/>
          <w:szCs w:val="20"/>
        </w:rPr>
        <w:t xml:space="preserve">La copie de sauvegarde doit être transmise par courrier recommandé avec demande d’avis de réception ou remise en main propre </w:t>
      </w:r>
      <w:r>
        <w:rPr>
          <w:rFonts w:cs="Arial"/>
          <w:szCs w:val="20"/>
        </w:rPr>
        <w:t>contre récépissé.</w:t>
      </w:r>
    </w:p>
    <w:p w14:paraId="72DFAAA8" w14:textId="77777777" w:rsidR="001577CA" w:rsidRPr="005F1A33" w:rsidRDefault="001577CA" w:rsidP="001577CA">
      <w:pPr>
        <w:spacing w:line="240" w:lineRule="auto"/>
        <w:jc w:val="both"/>
        <w:rPr>
          <w:rFonts w:cs="Arial"/>
          <w:szCs w:val="20"/>
        </w:rPr>
      </w:pPr>
    </w:p>
    <w:p w14:paraId="12731771" w14:textId="77777777" w:rsidR="00EA374E" w:rsidRPr="00EA374E" w:rsidRDefault="00EA374E" w:rsidP="00EA374E">
      <w:pPr>
        <w:spacing w:line="240" w:lineRule="auto"/>
        <w:jc w:val="both"/>
        <w:rPr>
          <w:rFonts w:cs="Arial"/>
          <w:szCs w:val="20"/>
        </w:rPr>
      </w:pPr>
      <w:r w:rsidRPr="00EA374E">
        <w:rPr>
          <w:rFonts w:cs="Arial"/>
          <w:szCs w:val="20"/>
        </w:rPr>
        <w:t>La réception du pli contenant la copie de sauvegarde est assurée par le service maîtrise d’ouvrage du lundi au vendredi de 9h30 à 12h00 et de 14h00 à 17h00 sauf jours fériés et sauf le dernier jour de remise des offres (de 9h30 à 12h00 uniquement).</w:t>
      </w:r>
    </w:p>
    <w:p w14:paraId="4825C08C" w14:textId="77777777" w:rsidR="001577CA" w:rsidRDefault="001577CA" w:rsidP="001577CA">
      <w:pPr>
        <w:spacing w:line="240" w:lineRule="auto"/>
        <w:jc w:val="both"/>
        <w:rPr>
          <w:rFonts w:cs="Arial"/>
          <w:i/>
          <w:szCs w:val="20"/>
        </w:rPr>
      </w:pPr>
    </w:p>
    <w:p w14:paraId="683E7E95" w14:textId="77777777" w:rsidR="00921492" w:rsidRPr="00E4354C" w:rsidRDefault="001577CA" w:rsidP="00921492">
      <w:pPr>
        <w:jc w:val="both"/>
        <w:rPr>
          <w:rFonts w:cs="Arial"/>
          <w:i/>
        </w:rPr>
      </w:pPr>
      <w:r w:rsidRPr="00B0289C">
        <w:rPr>
          <w:rFonts w:cs="Arial"/>
          <w:b/>
          <w:i/>
          <w:szCs w:val="20"/>
          <w:u w:val="single"/>
        </w:rPr>
        <w:t>Nota Bene</w:t>
      </w:r>
      <w:r w:rsidRPr="00B0289C">
        <w:rPr>
          <w:rFonts w:cs="Arial"/>
          <w:i/>
          <w:szCs w:val="20"/>
        </w:rPr>
        <w:t> </w:t>
      </w:r>
      <w:r w:rsidR="00921492" w:rsidRPr="00E4354C">
        <w:rPr>
          <w:rFonts w:cs="Arial"/>
          <w:i/>
        </w:rPr>
        <w:t>Si le candidat dépose son offre contre récépissé, il doit se rendre à l’adresse physique des bureaux du service maîtrise d’ouvrage et se présenter à l’accueil de l’immeuble :</w:t>
      </w:r>
    </w:p>
    <w:p w14:paraId="408B1B88" w14:textId="77777777" w:rsidR="00921492" w:rsidRPr="00E4354C" w:rsidRDefault="00921492" w:rsidP="00921492">
      <w:pPr>
        <w:jc w:val="center"/>
        <w:rPr>
          <w:rFonts w:cs="Arial"/>
          <w:b/>
          <w:i/>
        </w:rPr>
      </w:pPr>
      <w:r w:rsidRPr="00E4354C">
        <w:rPr>
          <w:rFonts w:cs="Arial"/>
          <w:b/>
          <w:i/>
        </w:rPr>
        <w:t>18 rue de la Sorbonne</w:t>
      </w:r>
    </w:p>
    <w:p w14:paraId="33ABFE7C" w14:textId="77777777" w:rsidR="00921492" w:rsidRPr="00E4354C" w:rsidRDefault="00921492" w:rsidP="00921492">
      <w:pPr>
        <w:jc w:val="center"/>
        <w:rPr>
          <w:rFonts w:cs="Arial"/>
          <w:i/>
        </w:rPr>
      </w:pPr>
      <w:r w:rsidRPr="00E4354C">
        <w:rPr>
          <w:rFonts w:cs="Arial"/>
          <w:b/>
          <w:i/>
        </w:rPr>
        <w:t>75005 PARIS</w:t>
      </w:r>
      <w:r w:rsidRPr="00E4354C">
        <w:rPr>
          <w:rFonts w:cs="Arial"/>
          <w:i/>
        </w:rPr>
        <w:t>:</w:t>
      </w:r>
    </w:p>
    <w:p w14:paraId="684E98DC" w14:textId="77777777" w:rsidR="00921492" w:rsidRPr="00E4354C" w:rsidRDefault="00921492" w:rsidP="00921492">
      <w:pPr>
        <w:jc w:val="both"/>
        <w:rPr>
          <w:rFonts w:cs="Arial"/>
          <w:i/>
        </w:rPr>
      </w:pPr>
      <w:r w:rsidRPr="00E4354C">
        <w:rPr>
          <w:rFonts w:cs="Arial"/>
          <w:i/>
        </w:rPr>
        <w:t>Le service maîtrise d’ouvrage est installé au second étage.</w:t>
      </w:r>
    </w:p>
    <w:p w14:paraId="2A4B2A82" w14:textId="77777777" w:rsidR="00921492" w:rsidRPr="005E5F34" w:rsidRDefault="00921492" w:rsidP="00921492">
      <w:pPr>
        <w:jc w:val="both"/>
        <w:rPr>
          <w:rFonts w:eastAsia="Calibri" w:cs="Arial"/>
          <w:i/>
        </w:rPr>
      </w:pPr>
      <w:r w:rsidRPr="00E4354C">
        <w:rPr>
          <w:rFonts w:eastAsia="Calibri" w:cs="Arial"/>
          <w:i/>
        </w:rPr>
        <w:t>L’accès aux locaux de l’Université est susceptible d’être subordonné à la remise d’un badge « visiteur » par les personnels de l’accueil. A cet effet, il convient de se munir d’une pièce d’identité avec photographie. Ce document est provisoirement conservé par les personnels de l’accueil jusqu’à la restitution du badge délivré</w:t>
      </w:r>
      <w:r w:rsidRPr="005E5F34">
        <w:rPr>
          <w:rFonts w:eastAsia="Calibri" w:cs="Arial"/>
          <w:i/>
        </w:rPr>
        <w:t>.</w:t>
      </w:r>
    </w:p>
    <w:p w14:paraId="6B589838" w14:textId="7CEB418B" w:rsidR="001577CA" w:rsidRPr="0083733C" w:rsidRDefault="001577CA" w:rsidP="001577CA">
      <w:pPr>
        <w:spacing w:line="240" w:lineRule="auto"/>
        <w:jc w:val="both"/>
        <w:rPr>
          <w:rFonts w:cs="Arial"/>
          <w:i/>
          <w:szCs w:val="20"/>
        </w:rPr>
      </w:pPr>
    </w:p>
    <w:p w14:paraId="40D4829F" w14:textId="77777777" w:rsidR="001577CA" w:rsidRPr="005F1A33" w:rsidRDefault="001577CA" w:rsidP="001577CA">
      <w:pPr>
        <w:spacing w:line="240" w:lineRule="auto"/>
        <w:jc w:val="both"/>
        <w:rPr>
          <w:rFonts w:cs="Arial"/>
          <w:szCs w:val="20"/>
        </w:rPr>
      </w:pPr>
    </w:p>
    <w:p w14:paraId="33A3E55B" w14:textId="77777777" w:rsidR="001577CA" w:rsidRPr="005F1A33" w:rsidRDefault="001577CA" w:rsidP="001577CA">
      <w:pPr>
        <w:spacing w:line="240" w:lineRule="auto"/>
        <w:jc w:val="both"/>
        <w:rPr>
          <w:rFonts w:cs="Arial"/>
          <w:szCs w:val="20"/>
        </w:rPr>
      </w:pPr>
      <w:r w:rsidRPr="005F1A33">
        <w:rPr>
          <w:rFonts w:cs="Arial"/>
          <w:szCs w:val="20"/>
        </w:rPr>
        <w:t xml:space="preserve">La copie de sauvegarde ne peut être ouverte que dans les cas suivants : </w:t>
      </w:r>
    </w:p>
    <w:p w14:paraId="31A29480" w14:textId="77777777" w:rsidR="001577CA" w:rsidRPr="005F1A33" w:rsidRDefault="001577CA" w:rsidP="001577CA">
      <w:pPr>
        <w:numPr>
          <w:ilvl w:val="0"/>
          <w:numId w:val="3"/>
        </w:numPr>
        <w:spacing w:line="240" w:lineRule="auto"/>
        <w:jc w:val="both"/>
        <w:rPr>
          <w:rFonts w:cs="Arial"/>
          <w:szCs w:val="20"/>
        </w:rPr>
      </w:pPr>
      <w:r w:rsidRPr="005F1A33">
        <w:rPr>
          <w:rFonts w:cs="Arial"/>
          <w:szCs w:val="20"/>
        </w:rPr>
        <w:t xml:space="preserve">Lorsqu’un programme informatique malveillant a été détecté par Sorbonne Université dans la candidature ou l’offre transmise par voie électronique. </w:t>
      </w:r>
    </w:p>
    <w:p w14:paraId="4527AE11" w14:textId="77777777" w:rsidR="001577CA" w:rsidRPr="005F1A33" w:rsidRDefault="001577CA" w:rsidP="001577CA">
      <w:pPr>
        <w:numPr>
          <w:ilvl w:val="0"/>
          <w:numId w:val="3"/>
        </w:numPr>
        <w:spacing w:line="240" w:lineRule="auto"/>
        <w:jc w:val="both"/>
        <w:rPr>
          <w:rFonts w:cs="Arial"/>
          <w:szCs w:val="20"/>
        </w:rPr>
      </w:pPr>
      <w:r w:rsidRPr="005F1A33">
        <w:rPr>
          <w:rFonts w:cs="Arial"/>
          <w:szCs w:val="20"/>
        </w:rPr>
        <w:t xml:space="preserve">Lorsqu’une candidature ou une offre a été transmise par voie électronique mais n’est pas parvenue à Sorbonne Université dans les délais de dépôt ou bien n’a pas pu être ouverte par Sorbonne Université, sous réserve dans les deux cas que la copie de sauvegarde soit parvenue à Sorbonne Université dans les délais prévus. </w:t>
      </w:r>
    </w:p>
    <w:p w14:paraId="1E4DAB87" w14:textId="77777777" w:rsidR="001577CA" w:rsidRDefault="001577CA" w:rsidP="001577CA">
      <w:pPr>
        <w:spacing w:line="240" w:lineRule="auto"/>
        <w:jc w:val="both"/>
        <w:rPr>
          <w:rFonts w:cs="Arial"/>
          <w:szCs w:val="20"/>
        </w:rPr>
      </w:pPr>
    </w:p>
    <w:p w14:paraId="24BA1C5B" w14:textId="77777777" w:rsidR="001577CA" w:rsidRDefault="001577CA" w:rsidP="001577CA">
      <w:pPr>
        <w:spacing w:line="240" w:lineRule="auto"/>
        <w:jc w:val="both"/>
        <w:rPr>
          <w:rFonts w:cs="Arial"/>
          <w:szCs w:val="20"/>
        </w:rPr>
      </w:pPr>
      <w:r w:rsidRPr="007D5159">
        <w:rPr>
          <w:rFonts w:cs="Arial"/>
          <w:szCs w:val="20"/>
        </w:rPr>
        <w:t>Lorsqu’un programme informatique malveillant est détecté dans la copie de sauvegarde, celle-ci est écartée par le Pouvoir Adjudicateur.</w:t>
      </w:r>
    </w:p>
    <w:p w14:paraId="12DE9F63" w14:textId="77777777" w:rsidR="001577CA" w:rsidRPr="005F1A33" w:rsidRDefault="001577CA" w:rsidP="001577CA">
      <w:pPr>
        <w:spacing w:line="240" w:lineRule="auto"/>
        <w:jc w:val="both"/>
        <w:rPr>
          <w:rFonts w:cs="Arial"/>
          <w:szCs w:val="20"/>
        </w:rPr>
      </w:pPr>
    </w:p>
    <w:p w14:paraId="019541A8" w14:textId="77777777" w:rsidR="001577CA" w:rsidRDefault="001577CA" w:rsidP="001577CA">
      <w:pPr>
        <w:spacing w:line="240" w:lineRule="auto"/>
        <w:jc w:val="both"/>
        <w:rPr>
          <w:rFonts w:cs="Arial"/>
          <w:szCs w:val="20"/>
        </w:rPr>
      </w:pPr>
      <w:r w:rsidRPr="005F1A33">
        <w:rPr>
          <w:rFonts w:cs="Arial"/>
          <w:szCs w:val="20"/>
        </w:rPr>
        <w:t>La copie de sauvegarde doit comport</w:t>
      </w:r>
      <w:r>
        <w:rPr>
          <w:rFonts w:cs="Arial"/>
          <w:szCs w:val="20"/>
        </w:rPr>
        <w:t>er</w:t>
      </w:r>
      <w:r w:rsidRPr="005F1A33">
        <w:rPr>
          <w:rFonts w:cs="Arial"/>
          <w:szCs w:val="20"/>
        </w:rPr>
        <w:t xml:space="preserve"> l’ensemble des éléments de candidature et </w:t>
      </w:r>
      <w:r w:rsidRPr="004451A0">
        <w:rPr>
          <w:rFonts w:cs="Arial"/>
          <w:szCs w:val="20"/>
        </w:rPr>
        <w:t>d’offre d</w:t>
      </w:r>
      <w:r w:rsidR="001F74F3" w:rsidRPr="004451A0">
        <w:rPr>
          <w:rFonts w:cs="Arial"/>
          <w:szCs w:val="20"/>
        </w:rPr>
        <w:t>u</w:t>
      </w:r>
      <w:r w:rsidRPr="004451A0">
        <w:rPr>
          <w:rFonts w:cs="Arial"/>
          <w:szCs w:val="20"/>
        </w:rPr>
        <w:t xml:space="preserve"> </w:t>
      </w:r>
      <w:r w:rsidR="001F74F3" w:rsidRPr="004451A0">
        <w:rPr>
          <w:rFonts w:cs="Arial"/>
          <w:szCs w:val="20"/>
        </w:rPr>
        <w:t>candidat</w:t>
      </w:r>
      <w:r w:rsidRPr="004451A0">
        <w:rPr>
          <w:rFonts w:cs="Arial"/>
          <w:szCs w:val="20"/>
        </w:rPr>
        <w:t>.</w:t>
      </w:r>
    </w:p>
    <w:p w14:paraId="56046F58" w14:textId="09B9A9A9" w:rsidR="00CD1EE4" w:rsidRDefault="00CD1EE4" w:rsidP="0017014E">
      <w:pPr>
        <w:spacing w:line="240" w:lineRule="auto"/>
        <w:jc w:val="both"/>
        <w:rPr>
          <w:rFonts w:cs="Arial"/>
        </w:rPr>
      </w:pPr>
    </w:p>
    <w:p w14:paraId="32AE5D7C" w14:textId="77D4003A" w:rsidR="008D6327" w:rsidRDefault="008D6327" w:rsidP="0017014E">
      <w:pPr>
        <w:spacing w:line="240" w:lineRule="auto"/>
        <w:jc w:val="both"/>
        <w:rPr>
          <w:rFonts w:cs="Arial"/>
        </w:rPr>
      </w:pPr>
    </w:p>
    <w:p w14:paraId="1B19B360" w14:textId="43FBA470" w:rsidR="008D6327" w:rsidRDefault="008D6327" w:rsidP="0017014E">
      <w:pPr>
        <w:spacing w:line="240" w:lineRule="auto"/>
        <w:jc w:val="both"/>
        <w:rPr>
          <w:rFonts w:cs="Arial"/>
        </w:rPr>
      </w:pPr>
    </w:p>
    <w:p w14:paraId="27E03A0D" w14:textId="1F32E6ED" w:rsidR="008D6327" w:rsidRDefault="008D6327" w:rsidP="0017014E">
      <w:pPr>
        <w:spacing w:line="240" w:lineRule="auto"/>
        <w:jc w:val="both"/>
        <w:rPr>
          <w:rFonts w:cs="Arial"/>
        </w:rPr>
      </w:pPr>
    </w:p>
    <w:p w14:paraId="7ED1D41B" w14:textId="494F5FF7" w:rsidR="008D6327" w:rsidRDefault="008D6327" w:rsidP="0017014E">
      <w:pPr>
        <w:spacing w:line="240" w:lineRule="auto"/>
        <w:jc w:val="both"/>
        <w:rPr>
          <w:rFonts w:cs="Arial"/>
        </w:rPr>
      </w:pPr>
    </w:p>
    <w:p w14:paraId="756F5046" w14:textId="77777777" w:rsidR="008D6327" w:rsidRPr="00C47594" w:rsidRDefault="008D6327" w:rsidP="008D6327">
      <w:pPr>
        <w:spacing w:line="240" w:lineRule="auto"/>
        <w:jc w:val="both"/>
        <w:rPr>
          <w:rFonts w:cs="Arial"/>
          <w:b/>
          <w:i/>
          <w:color w:val="1D2769"/>
        </w:rPr>
      </w:pPr>
      <w:r w:rsidRPr="00C47594">
        <w:rPr>
          <w:rFonts w:cs="Arial"/>
          <w:b/>
          <w:i/>
          <w:color w:val="1D2769"/>
        </w:rPr>
        <w:t>Copie de sauvegarde électronique</w:t>
      </w:r>
    </w:p>
    <w:p w14:paraId="4A679187" w14:textId="77777777" w:rsidR="008D6327" w:rsidRPr="00C47594" w:rsidRDefault="008D6327" w:rsidP="008D6327">
      <w:pPr>
        <w:spacing w:line="240" w:lineRule="auto"/>
        <w:jc w:val="both"/>
        <w:rPr>
          <w:rFonts w:cs="Arial"/>
          <w:szCs w:val="20"/>
        </w:rPr>
      </w:pPr>
    </w:p>
    <w:p w14:paraId="0246CAE1" w14:textId="77777777" w:rsidR="008D6327" w:rsidRPr="00C47594" w:rsidRDefault="008D6327" w:rsidP="008D6327">
      <w:pPr>
        <w:spacing w:line="240" w:lineRule="auto"/>
        <w:jc w:val="both"/>
        <w:rPr>
          <w:rFonts w:cs="Arial"/>
          <w:szCs w:val="20"/>
        </w:rPr>
      </w:pPr>
      <w:r w:rsidRPr="00C47594">
        <w:rPr>
          <w:rFonts w:cs="Arial"/>
          <w:szCs w:val="20"/>
        </w:rPr>
        <w:t>Le dépôt d'une copie de sauvegarde électronique est autorisé dans la présente consultation.</w:t>
      </w:r>
    </w:p>
    <w:p w14:paraId="70E1BD40" w14:textId="77777777" w:rsidR="008D6327" w:rsidRPr="00C47594" w:rsidRDefault="008D6327" w:rsidP="008D6327">
      <w:pPr>
        <w:spacing w:line="240" w:lineRule="auto"/>
        <w:jc w:val="both"/>
        <w:rPr>
          <w:rFonts w:cs="Arial"/>
          <w:szCs w:val="20"/>
        </w:rPr>
      </w:pPr>
    </w:p>
    <w:p w14:paraId="1F264434" w14:textId="77777777" w:rsidR="008D6327" w:rsidRPr="00C47594" w:rsidRDefault="008D6327" w:rsidP="008D6327">
      <w:pPr>
        <w:spacing w:line="240" w:lineRule="auto"/>
        <w:jc w:val="both"/>
        <w:rPr>
          <w:rFonts w:cs="Arial"/>
          <w:szCs w:val="20"/>
        </w:rPr>
      </w:pPr>
      <w:r w:rsidRPr="00C47594">
        <w:rPr>
          <w:rFonts w:cs="Arial"/>
          <w:szCs w:val="20"/>
        </w:rPr>
        <w:t>Le candidat ou le soumissionnaire peut faire parvenir une copie de sauvegarde électronique dans les délais impartis pour la remise des candidatures ou des offres.</w:t>
      </w:r>
    </w:p>
    <w:p w14:paraId="1A13445A" w14:textId="77777777" w:rsidR="008D6327" w:rsidRPr="00C47594" w:rsidRDefault="008D6327" w:rsidP="008D6327">
      <w:pPr>
        <w:spacing w:line="240" w:lineRule="auto"/>
        <w:jc w:val="both"/>
        <w:rPr>
          <w:rFonts w:cs="Arial"/>
          <w:szCs w:val="20"/>
        </w:rPr>
      </w:pPr>
    </w:p>
    <w:p w14:paraId="7031F2C8" w14:textId="77777777" w:rsidR="008D6327" w:rsidRPr="00C47594" w:rsidRDefault="008D6327" w:rsidP="008D6327">
      <w:pPr>
        <w:spacing w:line="240" w:lineRule="auto"/>
        <w:jc w:val="both"/>
        <w:rPr>
          <w:rFonts w:cs="Arial"/>
          <w:szCs w:val="20"/>
        </w:rPr>
      </w:pPr>
      <w:r w:rsidRPr="00C47594">
        <w:rPr>
          <w:rFonts w:cs="Arial"/>
          <w:szCs w:val="20"/>
        </w:rPr>
        <w:t>Le dépôt de la copie de sauvegarde électronique doit s'effectuer dans le respect des exigences de l'arrêté du 22 mars 2019 relatif aux exigences minimales des moyens de communication électronique utilisés dans la commande publique (annexe 8 du Code de la commande publique).</w:t>
      </w:r>
    </w:p>
    <w:p w14:paraId="473BC470" w14:textId="77777777" w:rsidR="008D6327" w:rsidRPr="00C47594" w:rsidRDefault="008D6327" w:rsidP="008D6327">
      <w:pPr>
        <w:spacing w:line="240" w:lineRule="auto"/>
        <w:jc w:val="both"/>
        <w:rPr>
          <w:rFonts w:cs="Arial"/>
          <w:szCs w:val="20"/>
        </w:rPr>
      </w:pPr>
    </w:p>
    <w:p w14:paraId="5AEBD82C" w14:textId="77777777" w:rsidR="008D6327" w:rsidRPr="00C47594" w:rsidRDefault="008D6327" w:rsidP="008D6327">
      <w:pPr>
        <w:spacing w:line="240" w:lineRule="auto"/>
        <w:jc w:val="both"/>
        <w:rPr>
          <w:rFonts w:cs="Arial"/>
          <w:szCs w:val="20"/>
        </w:rPr>
      </w:pPr>
      <w:r w:rsidRPr="00C47594">
        <w:rPr>
          <w:rFonts w:cs="Arial"/>
          <w:szCs w:val="20"/>
        </w:rPr>
        <w:t>A cet égard, le candidat peut recourir :</w:t>
      </w:r>
    </w:p>
    <w:p w14:paraId="24D107DF" w14:textId="77777777" w:rsidR="008D6327" w:rsidRPr="00C47594" w:rsidRDefault="008D6327" w:rsidP="008D6327">
      <w:pPr>
        <w:spacing w:line="240" w:lineRule="auto"/>
        <w:jc w:val="both"/>
        <w:rPr>
          <w:rFonts w:cs="Arial"/>
          <w:szCs w:val="20"/>
        </w:rPr>
      </w:pPr>
      <w:r w:rsidRPr="00C47594">
        <w:rPr>
          <w:rFonts w:cs="Arial"/>
          <w:szCs w:val="20"/>
        </w:rPr>
        <w:t>- soit à une solution intégrée satisfaisant l'ensemble des exigences précitées,</w:t>
      </w:r>
    </w:p>
    <w:p w14:paraId="0227C178" w14:textId="77777777" w:rsidR="008D6327" w:rsidRPr="00C47594" w:rsidRDefault="008D6327" w:rsidP="008D6327">
      <w:pPr>
        <w:spacing w:line="240" w:lineRule="auto"/>
        <w:jc w:val="both"/>
        <w:rPr>
          <w:rFonts w:cs="Arial"/>
          <w:szCs w:val="20"/>
        </w:rPr>
      </w:pPr>
      <w:r w:rsidRPr="00C47594">
        <w:rPr>
          <w:rFonts w:cs="Arial"/>
          <w:szCs w:val="20"/>
        </w:rPr>
        <w:t>- soit à plusieurs solutions dont la combinaison permet de satisfaire l'ensemble de ces exigences.</w:t>
      </w:r>
    </w:p>
    <w:p w14:paraId="4A35C8B3" w14:textId="77777777" w:rsidR="008D6327" w:rsidRPr="00C47594" w:rsidRDefault="008D6327" w:rsidP="008D6327">
      <w:pPr>
        <w:spacing w:line="240" w:lineRule="auto"/>
        <w:jc w:val="both"/>
        <w:rPr>
          <w:rFonts w:cs="Arial"/>
          <w:szCs w:val="20"/>
        </w:rPr>
      </w:pPr>
    </w:p>
    <w:p w14:paraId="0C614609" w14:textId="77777777" w:rsidR="008D6327" w:rsidRPr="00C47594" w:rsidRDefault="008D6327" w:rsidP="008D6327">
      <w:pPr>
        <w:spacing w:line="240" w:lineRule="auto"/>
        <w:jc w:val="both"/>
        <w:rPr>
          <w:rFonts w:cs="Arial"/>
          <w:szCs w:val="20"/>
        </w:rPr>
      </w:pPr>
      <w:r w:rsidRPr="00C47594">
        <w:rPr>
          <w:rFonts w:cs="Arial"/>
          <w:szCs w:val="20"/>
        </w:rPr>
        <w:t>Il peut ainsi recourir à une solution lui permettant de s'identifier, d'indiquer le destinataire de son dépôt, d'horodater son pli puis de le mettre en ligne sur une plateforme de stockage sécurisée.</w:t>
      </w:r>
    </w:p>
    <w:p w14:paraId="0AC88AEF" w14:textId="77777777" w:rsidR="008D6327" w:rsidRPr="00C47594" w:rsidRDefault="008D6327" w:rsidP="008D6327">
      <w:pPr>
        <w:spacing w:line="240" w:lineRule="auto"/>
        <w:jc w:val="both"/>
        <w:rPr>
          <w:rFonts w:cs="Arial"/>
          <w:szCs w:val="20"/>
        </w:rPr>
      </w:pPr>
      <w:r w:rsidRPr="00C47594">
        <w:rPr>
          <w:rFonts w:cs="Arial"/>
          <w:szCs w:val="20"/>
        </w:rPr>
        <w:t>Avant l'échéance de la date de limite de remise des candidatures ou offres, l'acheteur devra être destinataire des données nécessaires pour pouvoir, au besoin, accéder de façon sécurisée à la copie de sauvegarde électronique.</w:t>
      </w:r>
    </w:p>
    <w:p w14:paraId="4A86A720" w14:textId="77777777" w:rsidR="008D6327" w:rsidRPr="00C47594" w:rsidRDefault="008D6327" w:rsidP="008D6327">
      <w:pPr>
        <w:spacing w:line="240" w:lineRule="auto"/>
        <w:jc w:val="both"/>
        <w:rPr>
          <w:rFonts w:cs="Arial"/>
          <w:szCs w:val="20"/>
        </w:rPr>
      </w:pPr>
    </w:p>
    <w:p w14:paraId="2AC64839" w14:textId="77777777" w:rsidR="008D6327" w:rsidRPr="00C47594" w:rsidRDefault="008D6327" w:rsidP="008D6327">
      <w:pPr>
        <w:spacing w:line="240" w:lineRule="auto"/>
        <w:jc w:val="both"/>
        <w:rPr>
          <w:rFonts w:cs="Arial"/>
          <w:szCs w:val="20"/>
        </w:rPr>
      </w:pPr>
      <w:r w:rsidRPr="00C47594">
        <w:rPr>
          <w:rFonts w:cs="Arial"/>
          <w:szCs w:val="20"/>
        </w:rPr>
        <w:t>Dès lors que le pli comporte des données à caractère personnel, la plateforme de stockage utilisée par l'opérateur économique respecte les exigences du Règlement Général pour la Protection des Données (ou bénéficier d'un régime de protection équivalent à celui du RGPD si l'hébergement est effectué dans un pays tiers à l'Union Européenne).</w:t>
      </w:r>
    </w:p>
    <w:p w14:paraId="13CD8522" w14:textId="77777777" w:rsidR="008D6327" w:rsidRPr="00C47594" w:rsidRDefault="008D6327" w:rsidP="008D6327">
      <w:pPr>
        <w:spacing w:line="240" w:lineRule="auto"/>
        <w:jc w:val="both"/>
        <w:rPr>
          <w:rFonts w:cs="Arial"/>
          <w:szCs w:val="20"/>
        </w:rPr>
      </w:pPr>
      <w:r w:rsidRPr="00C47594">
        <w:rPr>
          <w:rFonts w:cs="Arial"/>
          <w:szCs w:val="20"/>
        </w:rPr>
        <w:t>En tout état de cause, la solution retenue par l'opérateur garantit la suppression des données dans un délai n'excédant pas celui de la durée de validité des offres de la présente consultation.</w:t>
      </w:r>
    </w:p>
    <w:p w14:paraId="4E791555" w14:textId="77777777" w:rsidR="008D6327" w:rsidRPr="00C47594" w:rsidRDefault="008D6327" w:rsidP="008D6327">
      <w:pPr>
        <w:spacing w:line="240" w:lineRule="auto"/>
        <w:jc w:val="both"/>
        <w:rPr>
          <w:rFonts w:cs="Arial"/>
          <w:szCs w:val="20"/>
        </w:rPr>
      </w:pPr>
    </w:p>
    <w:p w14:paraId="16344F9F" w14:textId="77777777" w:rsidR="008D6327" w:rsidRPr="00C47594" w:rsidRDefault="008D6327" w:rsidP="008D6327">
      <w:pPr>
        <w:spacing w:line="240" w:lineRule="auto"/>
        <w:jc w:val="both"/>
        <w:rPr>
          <w:rFonts w:cs="Arial"/>
          <w:szCs w:val="20"/>
        </w:rPr>
      </w:pPr>
      <w:r w:rsidRPr="00C47594">
        <w:rPr>
          <w:rFonts w:cs="Arial"/>
          <w:szCs w:val="20"/>
        </w:rPr>
        <w:t>La copie de sauvegarde électronique ne peut être ouverte que dans les deux cas suivants :</w:t>
      </w:r>
    </w:p>
    <w:p w14:paraId="6FDF5642" w14:textId="77777777" w:rsidR="008D6327" w:rsidRPr="00C47594" w:rsidRDefault="008D6327" w:rsidP="008D6327">
      <w:pPr>
        <w:spacing w:line="240" w:lineRule="auto"/>
        <w:jc w:val="both"/>
        <w:rPr>
          <w:rFonts w:cs="Arial"/>
          <w:szCs w:val="20"/>
        </w:rPr>
      </w:pPr>
      <w:r w:rsidRPr="00C47594">
        <w:rPr>
          <w:rFonts w:cs="Arial"/>
          <w:szCs w:val="20"/>
        </w:rPr>
        <w:t>- en cas de détection d'un programme informatique malveillant dans les candidatures ou les offres transmises par voie électronique ;</w:t>
      </w:r>
    </w:p>
    <w:p w14:paraId="65FD1776" w14:textId="77777777" w:rsidR="008D6327" w:rsidRPr="00C47594" w:rsidRDefault="008D6327" w:rsidP="008D6327">
      <w:pPr>
        <w:spacing w:line="240" w:lineRule="auto"/>
        <w:jc w:val="both"/>
        <w:rPr>
          <w:rFonts w:cs="Arial"/>
          <w:szCs w:val="20"/>
        </w:rPr>
      </w:pPr>
      <w:r w:rsidRPr="00C47594">
        <w:rPr>
          <w:rFonts w:cs="Arial"/>
          <w:szCs w:val="20"/>
        </w:rP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14:paraId="397A02E1" w14:textId="77777777" w:rsidR="008D6327" w:rsidRPr="00C47594" w:rsidRDefault="008D6327" w:rsidP="008D6327">
      <w:pPr>
        <w:spacing w:line="240" w:lineRule="auto"/>
        <w:jc w:val="both"/>
        <w:rPr>
          <w:rFonts w:cs="Arial"/>
          <w:szCs w:val="20"/>
        </w:rPr>
      </w:pPr>
    </w:p>
    <w:p w14:paraId="0521691D" w14:textId="77777777" w:rsidR="008D6327" w:rsidRPr="005F1A33" w:rsidRDefault="008D6327" w:rsidP="0017014E">
      <w:pPr>
        <w:spacing w:line="240" w:lineRule="auto"/>
        <w:jc w:val="both"/>
        <w:rPr>
          <w:rFonts w:cs="Arial"/>
        </w:rPr>
      </w:pPr>
    </w:p>
    <w:p w14:paraId="03306E59" w14:textId="77777777" w:rsidR="0017014E" w:rsidRPr="00B103A2" w:rsidRDefault="0017014E" w:rsidP="0017014E">
      <w:pPr>
        <w:widowControl w:val="0"/>
        <w:autoSpaceDE w:val="0"/>
        <w:autoSpaceDN w:val="0"/>
        <w:adjustRightInd w:val="0"/>
        <w:spacing w:line="240" w:lineRule="auto"/>
        <w:jc w:val="both"/>
        <w:rPr>
          <w:rFonts w:eastAsia="Times New Roman" w:cs="Arial"/>
          <w:b/>
          <w:i/>
          <w:color w:val="1D2769"/>
          <w:szCs w:val="20"/>
          <w:lang w:eastAsia="fr-FR"/>
        </w:rPr>
      </w:pPr>
      <w:r w:rsidRPr="00B103A2">
        <w:rPr>
          <w:rFonts w:eastAsia="Times New Roman" w:cs="Arial"/>
          <w:b/>
          <w:i/>
          <w:color w:val="1D2769"/>
          <w:szCs w:val="20"/>
          <w:lang w:eastAsia="fr-FR"/>
        </w:rPr>
        <w:t>SIGNATURE ELECTRONIQUE – PHASE ATTRIBUTION DU MARCHE</w:t>
      </w:r>
    </w:p>
    <w:p w14:paraId="7405F012" w14:textId="77777777" w:rsidR="0017014E" w:rsidRDefault="0017014E" w:rsidP="0017014E">
      <w:pPr>
        <w:spacing w:line="240" w:lineRule="auto"/>
        <w:jc w:val="both"/>
        <w:rPr>
          <w:rFonts w:eastAsia="Times New Roman" w:cs="Arial"/>
          <w:szCs w:val="20"/>
          <w:lang w:eastAsia="fr-FR"/>
        </w:rPr>
      </w:pPr>
    </w:p>
    <w:p w14:paraId="22D7D509" w14:textId="55CC392D" w:rsidR="0017014E" w:rsidRDefault="0017014E" w:rsidP="0017014E">
      <w:pPr>
        <w:spacing w:line="240" w:lineRule="auto"/>
        <w:jc w:val="both"/>
        <w:rPr>
          <w:rFonts w:eastAsia="Times New Roman" w:cs="Arial"/>
          <w:szCs w:val="20"/>
          <w:lang w:eastAsia="fr-FR"/>
        </w:rPr>
      </w:pPr>
      <w:r w:rsidRPr="005845F5">
        <w:rPr>
          <w:rFonts w:eastAsia="Times New Roman" w:cs="Arial"/>
          <w:szCs w:val="20"/>
          <w:lang w:eastAsia="fr-FR"/>
        </w:rPr>
        <w:lastRenderedPageBreak/>
        <w:t>La délivrance d’un certificat de signature électronique par l’organisme que le candidat aura choisi peut</w:t>
      </w:r>
      <w:r>
        <w:rPr>
          <w:rFonts w:eastAsia="Times New Roman" w:cs="Arial"/>
          <w:szCs w:val="20"/>
          <w:lang w:eastAsia="fr-FR"/>
        </w:rPr>
        <w:t xml:space="preserve"> prendre 3 (trois) semaines. Le candidat devra</w:t>
      </w:r>
      <w:r w:rsidRPr="005845F5">
        <w:rPr>
          <w:rFonts w:eastAsia="Times New Roman" w:cs="Arial"/>
          <w:szCs w:val="20"/>
          <w:lang w:eastAsia="fr-FR"/>
        </w:rPr>
        <w:t xml:space="preserve"> faire les démarches nécessaires en ayant pris en compte ces délais.</w:t>
      </w:r>
    </w:p>
    <w:p w14:paraId="16BA4A7E" w14:textId="77777777" w:rsidR="00EA374E" w:rsidRPr="005845F5" w:rsidRDefault="00EA374E" w:rsidP="0017014E">
      <w:pPr>
        <w:spacing w:line="240" w:lineRule="auto"/>
        <w:jc w:val="both"/>
        <w:rPr>
          <w:rFonts w:eastAsia="Times New Roman" w:cs="Arial"/>
          <w:szCs w:val="20"/>
          <w:lang w:eastAsia="fr-FR"/>
        </w:rPr>
      </w:pPr>
    </w:p>
    <w:p w14:paraId="550C5E74" w14:textId="571F91A7" w:rsidR="00EA374E" w:rsidRPr="00EA374E" w:rsidRDefault="00EA374E" w:rsidP="00EA374E">
      <w:pPr>
        <w:spacing w:line="240" w:lineRule="auto"/>
        <w:jc w:val="both"/>
        <w:rPr>
          <w:rFonts w:eastAsia="Times New Roman" w:cs="Arial"/>
          <w:szCs w:val="20"/>
          <w:lang w:eastAsia="fr-FR"/>
        </w:rPr>
      </w:pPr>
      <w:r w:rsidRPr="00EA374E">
        <w:rPr>
          <w:rFonts w:eastAsia="Times New Roman" w:cs="Arial"/>
          <w:szCs w:val="20"/>
          <w:lang w:eastAsia="fr-FR"/>
        </w:rPr>
        <w:t>L’attributaire qui signe électroniquement son offre doit remplir les conditions énoncées ci-dessous.</w:t>
      </w:r>
    </w:p>
    <w:p w14:paraId="4D147370" w14:textId="398B8341" w:rsidR="0017014E" w:rsidRDefault="0017014E" w:rsidP="0017014E">
      <w:pPr>
        <w:spacing w:line="240" w:lineRule="auto"/>
        <w:jc w:val="both"/>
        <w:rPr>
          <w:rFonts w:eastAsia="Times New Roman" w:cs="Arial"/>
          <w:szCs w:val="20"/>
          <w:lang w:eastAsia="fr-FR"/>
        </w:rPr>
      </w:pPr>
    </w:p>
    <w:p w14:paraId="38372324" w14:textId="77777777" w:rsidR="00EA374E" w:rsidRPr="005845F5" w:rsidRDefault="00EA374E" w:rsidP="0017014E">
      <w:pPr>
        <w:spacing w:line="240" w:lineRule="auto"/>
        <w:jc w:val="both"/>
        <w:rPr>
          <w:rFonts w:eastAsia="Times New Roman" w:cs="Arial"/>
          <w:szCs w:val="20"/>
          <w:lang w:eastAsia="fr-FR"/>
        </w:rPr>
      </w:pPr>
    </w:p>
    <w:p w14:paraId="249D803B" w14:textId="77777777" w:rsidR="0017014E" w:rsidRPr="005845F5" w:rsidRDefault="0017014E" w:rsidP="0017014E">
      <w:pPr>
        <w:spacing w:line="240" w:lineRule="auto"/>
        <w:jc w:val="both"/>
        <w:rPr>
          <w:rFonts w:eastAsia="Times New Roman" w:cs="Arial"/>
          <w:b/>
          <w:bCs/>
          <w:szCs w:val="20"/>
          <w:lang w:eastAsia="fr-FR"/>
        </w:rPr>
      </w:pPr>
      <w:r w:rsidRPr="005845F5">
        <w:rPr>
          <w:rFonts w:eastAsia="Times New Roman" w:cs="Arial"/>
          <w:szCs w:val="20"/>
          <w:lang w:eastAsia="fr-FR"/>
        </w:rPr>
        <w:t>Conformément à l’arrêté du 12 avril 2018 relatif à la signature électronique dans la commande publique, tous les documents pour lesquels la signature est exigée doivent être signés par le candidat au moyen d’un certificat de signature électronique. L</w:t>
      </w:r>
      <w:r w:rsidRPr="005845F5">
        <w:rPr>
          <w:rFonts w:eastAsia="Times New Roman" w:cs="Arial"/>
          <w:bCs/>
          <w:szCs w:val="20"/>
          <w:lang w:eastAsia="fr-FR"/>
        </w:rPr>
        <w:t xml:space="preserve">e détenteur du certificat de signature doit être une personne habilitée à engager l’opérateur économique candidat. </w:t>
      </w:r>
      <w:r w:rsidRPr="005845F5">
        <w:rPr>
          <w:rFonts w:eastAsia="Times New Roman" w:cs="Arial"/>
          <w:b/>
          <w:bCs/>
          <w:szCs w:val="20"/>
          <w:lang w:eastAsia="fr-FR"/>
        </w:rPr>
        <w:t>A cette fin il doit figurer au Kbis de la société ou à défaut disposer des pouvoirs nécessaires.</w:t>
      </w:r>
    </w:p>
    <w:p w14:paraId="494D2A87" w14:textId="77777777" w:rsidR="0017014E" w:rsidRDefault="0017014E" w:rsidP="0017014E">
      <w:pPr>
        <w:spacing w:line="240" w:lineRule="auto"/>
        <w:jc w:val="both"/>
        <w:rPr>
          <w:rFonts w:eastAsia="Times New Roman" w:cs="Arial"/>
          <w:b/>
          <w:szCs w:val="20"/>
          <w:lang w:eastAsia="fr-FR"/>
        </w:rPr>
      </w:pPr>
    </w:p>
    <w:p w14:paraId="306567BE" w14:textId="77777777" w:rsidR="0017014E" w:rsidRPr="001E27B3" w:rsidRDefault="0017014E" w:rsidP="0017014E">
      <w:pPr>
        <w:spacing w:line="240" w:lineRule="auto"/>
        <w:jc w:val="both"/>
        <w:rPr>
          <w:rFonts w:eastAsia="Times New Roman" w:cs="Arial"/>
          <w:b/>
          <w:bCs/>
          <w:szCs w:val="20"/>
          <w:lang w:eastAsia="fr-FR"/>
        </w:rPr>
      </w:pPr>
      <w:r w:rsidRPr="001E27B3">
        <w:rPr>
          <w:rFonts w:eastAsia="Times New Roman" w:cs="Arial"/>
          <w:b/>
          <w:szCs w:val="20"/>
          <w:lang w:eastAsia="fr-FR"/>
        </w:rPr>
        <w:t>Chaque document du pli pour lequel la signature est requise doit être signé électroniquement</w:t>
      </w:r>
      <w:r w:rsidRPr="001E27B3">
        <w:rPr>
          <w:rFonts w:eastAsia="Times New Roman" w:cs="Arial"/>
          <w:szCs w:val="20"/>
          <w:lang w:eastAsia="fr-FR"/>
        </w:rPr>
        <w:t xml:space="preserve"> et non uniquement l’enveloppe (fichier zippé) qui les contient.</w:t>
      </w:r>
    </w:p>
    <w:p w14:paraId="3D49B0AD" w14:textId="77777777" w:rsidR="0017014E" w:rsidRPr="005845F5" w:rsidRDefault="0017014E" w:rsidP="0017014E">
      <w:pPr>
        <w:spacing w:line="240" w:lineRule="auto"/>
        <w:jc w:val="both"/>
        <w:rPr>
          <w:rFonts w:eastAsia="Times New Roman" w:cs="Arial"/>
          <w:szCs w:val="20"/>
          <w:lang w:eastAsia="fr-FR"/>
        </w:rPr>
      </w:pPr>
    </w:p>
    <w:p w14:paraId="4F0BAFB8" w14:textId="77777777" w:rsidR="0017014E" w:rsidRDefault="0017014E" w:rsidP="0017014E">
      <w:pPr>
        <w:spacing w:line="240" w:lineRule="auto"/>
        <w:jc w:val="both"/>
        <w:rPr>
          <w:rFonts w:eastAsia="Times New Roman" w:cs="Arial"/>
          <w:szCs w:val="20"/>
          <w:lang w:eastAsia="fr-FR"/>
        </w:rPr>
      </w:pPr>
      <w:r w:rsidRPr="005845F5">
        <w:rPr>
          <w:rFonts w:eastAsia="Times New Roman" w:cs="Arial"/>
          <w:szCs w:val="20"/>
          <w:lang w:eastAsia="fr-FR"/>
        </w:rPr>
        <w:t xml:space="preserve">Le candidat peut recourir à l’outil de signature proposé par la plate-forme </w:t>
      </w:r>
      <w:hyperlink r:id="rId25" w:history="1">
        <w:r w:rsidRPr="005845F5">
          <w:rPr>
            <w:rFonts w:eastAsia="Times New Roman" w:cs="Arial"/>
            <w:color w:val="0000FF"/>
            <w:szCs w:val="20"/>
            <w:u w:val="single"/>
            <w:lang w:eastAsia="fr-FR"/>
          </w:rPr>
          <w:t>https://www.marches-publics.gouv.fr</w:t>
        </w:r>
      </w:hyperlink>
      <w:r w:rsidRPr="005845F5">
        <w:rPr>
          <w:rFonts w:eastAsia="Times New Roman" w:cs="Arial"/>
          <w:szCs w:val="20"/>
          <w:lang w:eastAsia="fr-FR"/>
        </w:rPr>
        <w:t>. En revanche l’obtention du certificat de signature reste</w:t>
      </w:r>
      <w:r>
        <w:rPr>
          <w:rFonts w:eastAsia="Times New Roman" w:cs="Arial"/>
          <w:szCs w:val="20"/>
          <w:lang w:eastAsia="fr-FR"/>
        </w:rPr>
        <w:t xml:space="preserve"> à la charge du candidat. Celle-</w:t>
      </w:r>
      <w:r w:rsidRPr="005845F5">
        <w:rPr>
          <w:rFonts w:eastAsia="Times New Roman" w:cs="Arial"/>
          <w:szCs w:val="20"/>
          <w:lang w:eastAsia="fr-FR"/>
        </w:rPr>
        <w:t xml:space="preserve">ci peut prendre plusieurs jours. </w:t>
      </w:r>
    </w:p>
    <w:p w14:paraId="0E60FBA4" w14:textId="77777777" w:rsidR="0017014E" w:rsidRDefault="0017014E" w:rsidP="0017014E">
      <w:pPr>
        <w:spacing w:line="240" w:lineRule="auto"/>
        <w:jc w:val="both"/>
        <w:rPr>
          <w:rFonts w:eastAsia="Times New Roman" w:cs="Arial"/>
          <w:szCs w:val="20"/>
          <w:lang w:eastAsia="fr-FR"/>
        </w:rPr>
      </w:pPr>
    </w:p>
    <w:p w14:paraId="39A2753B" w14:textId="77777777" w:rsidR="0017014E" w:rsidRPr="005845F5" w:rsidRDefault="0017014E" w:rsidP="0017014E">
      <w:pPr>
        <w:spacing w:line="240" w:lineRule="auto"/>
        <w:jc w:val="both"/>
        <w:rPr>
          <w:rFonts w:eastAsia="Times New Roman" w:cs="Arial"/>
          <w:szCs w:val="20"/>
          <w:lang w:eastAsia="fr-FR"/>
        </w:rPr>
      </w:pPr>
      <w:r w:rsidRPr="005845F5">
        <w:rPr>
          <w:rFonts w:eastAsia="Times New Roman" w:cs="Arial"/>
          <w:szCs w:val="20"/>
          <w:lang w:eastAsia="fr-FR"/>
        </w:rPr>
        <w:t>La signature électronique n’est pas considérée valide et le document correspondant réputé non signé lorsque :</w:t>
      </w:r>
    </w:p>
    <w:p w14:paraId="28782A2F" w14:textId="77777777" w:rsidR="0017014E" w:rsidRPr="008250AC" w:rsidRDefault="0017014E" w:rsidP="001B6C40">
      <w:pPr>
        <w:pStyle w:val="Paragraphedeliste"/>
        <w:numPr>
          <w:ilvl w:val="0"/>
          <w:numId w:val="10"/>
        </w:numPr>
        <w:spacing w:after="0" w:line="240" w:lineRule="auto"/>
        <w:jc w:val="both"/>
        <w:rPr>
          <w:rFonts w:eastAsia="Times New Roman" w:cs="Arial"/>
          <w:szCs w:val="20"/>
          <w:lang w:eastAsia="fr-FR"/>
        </w:rPr>
      </w:pPr>
      <w:r w:rsidRPr="008250AC">
        <w:rPr>
          <w:rFonts w:eastAsia="Times New Roman" w:cs="Arial"/>
          <w:szCs w:val="20"/>
          <w:lang w:eastAsia="fr-FR"/>
        </w:rPr>
        <w:t>la signature est absente,</w:t>
      </w:r>
    </w:p>
    <w:p w14:paraId="24F70712" w14:textId="77777777" w:rsidR="0017014E" w:rsidRPr="008250AC" w:rsidRDefault="0017014E" w:rsidP="001B6C40">
      <w:pPr>
        <w:pStyle w:val="Paragraphedeliste"/>
        <w:numPr>
          <w:ilvl w:val="0"/>
          <w:numId w:val="10"/>
        </w:numPr>
        <w:spacing w:after="0" w:line="240" w:lineRule="auto"/>
        <w:jc w:val="both"/>
        <w:rPr>
          <w:rFonts w:eastAsia="Times New Roman" w:cs="Arial"/>
          <w:szCs w:val="20"/>
          <w:lang w:eastAsia="fr-FR"/>
        </w:rPr>
      </w:pPr>
      <w:r w:rsidRPr="008250AC">
        <w:rPr>
          <w:rFonts w:eastAsia="Times New Roman" w:cs="Arial"/>
          <w:szCs w:val="20"/>
          <w:lang w:eastAsia="fr-FR"/>
        </w:rPr>
        <w:t>le certificat a été révoqué avant la date de signature du document,</w:t>
      </w:r>
    </w:p>
    <w:p w14:paraId="33D707A5" w14:textId="77777777" w:rsidR="0017014E" w:rsidRPr="008250AC" w:rsidRDefault="0017014E" w:rsidP="001B6C40">
      <w:pPr>
        <w:pStyle w:val="Paragraphedeliste"/>
        <w:numPr>
          <w:ilvl w:val="0"/>
          <w:numId w:val="10"/>
        </w:numPr>
        <w:spacing w:after="0" w:line="240" w:lineRule="auto"/>
        <w:jc w:val="both"/>
        <w:rPr>
          <w:rFonts w:eastAsia="Times New Roman" w:cs="Arial"/>
          <w:szCs w:val="20"/>
          <w:lang w:eastAsia="fr-FR"/>
        </w:rPr>
      </w:pPr>
      <w:r w:rsidRPr="008250AC">
        <w:rPr>
          <w:rFonts w:eastAsia="Times New Roman" w:cs="Arial"/>
          <w:szCs w:val="20"/>
          <w:lang w:eastAsia="fr-FR"/>
        </w:rPr>
        <w:t>le certificat expire avant la date de signature du document,</w:t>
      </w:r>
    </w:p>
    <w:p w14:paraId="5B4D1111" w14:textId="77777777" w:rsidR="0017014E" w:rsidRPr="008250AC" w:rsidRDefault="0017014E" w:rsidP="001B6C40">
      <w:pPr>
        <w:pStyle w:val="Paragraphedeliste"/>
        <w:numPr>
          <w:ilvl w:val="0"/>
          <w:numId w:val="10"/>
        </w:numPr>
        <w:spacing w:after="0" w:line="240" w:lineRule="auto"/>
        <w:jc w:val="both"/>
        <w:rPr>
          <w:rFonts w:eastAsia="Times New Roman" w:cs="Arial"/>
          <w:szCs w:val="20"/>
          <w:lang w:eastAsia="fr-FR"/>
        </w:rPr>
      </w:pPr>
      <w:r w:rsidRPr="008250AC">
        <w:rPr>
          <w:rFonts w:eastAsia="Times New Roman" w:cs="Arial"/>
          <w:szCs w:val="20"/>
          <w:lang w:eastAsia="fr-FR"/>
        </w:rPr>
        <w:t>le certificat est établi au nom d’une personne physique qui n’a pas la capacité à engager la société.</w:t>
      </w:r>
    </w:p>
    <w:p w14:paraId="3694A7FF" w14:textId="77777777" w:rsidR="0017014E" w:rsidRDefault="0017014E" w:rsidP="0017014E">
      <w:pPr>
        <w:spacing w:line="240" w:lineRule="auto"/>
        <w:jc w:val="both"/>
        <w:rPr>
          <w:rFonts w:eastAsia="Times New Roman" w:cs="Arial"/>
          <w:szCs w:val="20"/>
          <w:lang w:eastAsia="fr-FR"/>
        </w:rPr>
      </w:pPr>
    </w:p>
    <w:p w14:paraId="7FFDADE9" w14:textId="77777777" w:rsidR="0017014E" w:rsidRDefault="0017014E" w:rsidP="0017014E">
      <w:pPr>
        <w:spacing w:line="240" w:lineRule="auto"/>
        <w:jc w:val="both"/>
        <w:rPr>
          <w:rFonts w:eastAsia="Times New Roman" w:cs="Arial"/>
          <w:szCs w:val="20"/>
          <w:lang w:eastAsia="fr-FR"/>
        </w:rPr>
      </w:pPr>
      <w:r w:rsidRPr="005845F5">
        <w:rPr>
          <w:rFonts w:eastAsia="Times New Roman" w:cs="Arial"/>
          <w:szCs w:val="20"/>
          <w:lang w:eastAsia="fr-FR"/>
        </w:rPr>
        <w:t xml:space="preserve">La signature électronique a la même valeur juridique qu’une signature manuscrite. </w:t>
      </w:r>
    </w:p>
    <w:p w14:paraId="4205C066" w14:textId="77777777" w:rsidR="0017014E" w:rsidRPr="005845F5" w:rsidRDefault="0017014E" w:rsidP="0017014E">
      <w:pPr>
        <w:spacing w:line="240" w:lineRule="auto"/>
        <w:jc w:val="both"/>
        <w:rPr>
          <w:rFonts w:eastAsia="Times New Roman" w:cs="Arial"/>
          <w:b/>
          <w:bCs/>
          <w:szCs w:val="20"/>
          <w:lang w:eastAsia="fr-FR"/>
        </w:rPr>
      </w:pPr>
      <w:r w:rsidRPr="00D76888">
        <w:rPr>
          <w:rFonts w:eastAsia="Times New Roman" w:cs="Arial"/>
          <w:b/>
          <w:szCs w:val="20"/>
          <w:lang w:eastAsia="fr-FR"/>
        </w:rPr>
        <w:t>U</w:t>
      </w:r>
      <w:r w:rsidRPr="005845F5">
        <w:rPr>
          <w:rFonts w:eastAsia="Times New Roman" w:cs="Arial"/>
          <w:b/>
          <w:bCs/>
          <w:szCs w:val="20"/>
          <w:lang w:eastAsia="fr-FR"/>
        </w:rPr>
        <w:t>ne signature scannée ne constitue pas une signature électronique.</w:t>
      </w:r>
    </w:p>
    <w:p w14:paraId="71B2F386" w14:textId="77777777" w:rsidR="0017014E" w:rsidRPr="005845F5" w:rsidRDefault="0017014E" w:rsidP="0017014E">
      <w:pPr>
        <w:spacing w:line="240" w:lineRule="auto"/>
        <w:jc w:val="both"/>
        <w:rPr>
          <w:rFonts w:eastAsia="Times New Roman" w:cs="Arial"/>
          <w:b/>
          <w:szCs w:val="20"/>
          <w:u w:val="single"/>
          <w:lang w:eastAsia="fr-FR"/>
        </w:rPr>
      </w:pPr>
    </w:p>
    <w:p w14:paraId="79356026" w14:textId="77777777" w:rsidR="0017014E" w:rsidRPr="005845F5" w:rsidRDefault="0017014E" w:rsidP="0017014E">
      <w:pPr>
        <w:spacing w:line="240" w:lineRule="auto"/>
        <w:jc w:val="both"/>
        <w:rPr>
          <w:rFonts w:eastAsia="Times New Roman" w:cs="Arial"/>
          <w:b/>
          <w:szCs w:val="20"/>
          <w:lang w:eastAsia="fr-FR"/>
        </w:rPr>
      </w:pPr>
      <w:r w:rsidRPr="005845F5">
        <w:rPr>
          <w:rFonts w:eastAsia="Times New Roman" w:cs="Arial"/>
          <w:b/>
          <w:szCs w:val="20"/>
          <w:u w:val="single"/>
          <w:lang w:eastAsia="fr-FR"/>
        </w:rPr>
        <w:t>Par application de l’arrêté précité</w:t>
      </w:r>
      <w:r w:rsidRPr="001E27B3">
        <w:rPr>
          <w:rFonts w:eastAsia="Times New Roman" w:cs="Arial"/>
          <w:szCs w:val="20"/>
          <w:lang w:eastAsia="fr-FR"/>
        </w:rPr>
        <w:t>,</w:t>
      </w:r>
      <w:r w:rsidRPr="005845F5">
        <w:rPr>
          <w:rFonts w:eastAsia="Times New Roman" w:cs="Arial"/>
          <w:b/>
          <w:szCs w:val="20"/>
          <w:lang w:eastAsia="fr-FR"/>
        </w:rPr>
        <w:t xml:space="preserve"> le candidat doit respecter les conditions décrites ci-dessous.</w:t>
      </w:r>
    </w:p>
    <w:p w14:paraId="0FB69768" w14:textId="77777777" w:rsidR="0017014E" w:rsidRPr="005845F5" w:rsidRDefault="0017014E" w:rsidP="0017014E">
      <w:pPr>
        <w:spacing w:line="240" w:lineRule="auto"/>
        <w:jc w:val="both"/>
        <w:rPr>
          <w:rFonts w:eastAsia="Times New Roman" w:cs="Arial"/>
          <w:lang w:eastAsia="fr-FR"/>
        </w:rPr>
      </w:pPr>
    </w:p>
    <w:p w14:paraId="6ADB1F29" w14:textId="77777777" w:rsidR="0017014E" w:rsidRPr="005845F5" w:rsidRDefault="0017014E" w:rsidP="0017014E">
      <w:pPr>
        <w:spacing w:line="240" w:lineRule="auto"/>
        <w:rPr>
          <w:rFonts w:eastAsia="Times New Roman" w:cs="Arial"/>
          <w:b/>
          <w:bCs/>
          <w:szCs w:val="20"/>
          <w:u w:val="single"/>
          <w:lang w:eastAsia="fr-FR"/>
        </w:rPr>
      </w:pPr>
      <w:r w:rsidRPr="005845F5">
        <w:rPr>
          <w:rFonts w:eastAsia="Times New Roman" w:cs="Arial"/>
          <w:b/>
          <w:bCs/>
          <w:szCs w:val="20"/>
          <w:u w:val="single"/>
          <w:lang w:eastAsia="fr-FR"/>
        </w:rPr>
        <w:t>1) EXIGENCES RELATIVES AUX</w:t>
      </w:r>
      <w:r w:rsidRPr="005845F5">
        <w:rPr>
          <w:rFonts w:eastAsia="Times New Roman" w:cs="Arial"/>
          <w:szCs w:val="20"/>
          <w:u w:val="single"/>
          <w:lang w:eastAsia="fr-FR"/>
        </w:rPr>
        <w:t xml:space="preserve"> </w:t>
      </w:r>
      <w:r w:rsidRPr="005845F5">
        <w:rPr>
          <w:rFonts w:eastAsia="Times New Roman" w:cs="Arial"/>
          <w:b/>
          <w:bCs/>
          <w:szCs w:val="20"/>
          <w:u w:val="single"/>
          <w:lang w:eastAsia="fr-FR"/>
        </w:rPr>
        <w:t>CERTIFICATS DE SIGNATURE DU SIGNATAIRE</w:t>
      </w:r>
    </w:p>
    <w:p w14:paraId="73475271" w14:textId="77777777" w:rsidR="0017014E" w:rsidRPr="005845F5" w:rsidRDefault="0017014E" w:rsidP="0017014E">
      <w:pPr>
        <w:spacing w:line="240" w:lineRule="auto"/>
        <w:jc w:val="both"/>
        <w:rPr>
          <w:rFonts w:eastAsia="Times New Roman" w:cs="Arial"/>
          <w:szCs w:val="20"/>
          <w:lang w:eastAsia="fr-FR"/>
        </w:rPr>
      </w:pPr>
      <w:r w:rsidRPr="005845F5">
        <w:rPr>
          <w:rFonts w:eastAsia="Times New Roman" w:cs="Arial"/>
          <w:szCs w:val="20"/>
          <w:lang w:eastAsia="fr-FR"/>
        </w:rPr>
        <w:t xml:space="preserve">Le signataire doit disposer d’une signature électronique au minimum avancée reposant sur un certificat qualifié, conforme au règlement « eIDAS » n°910/2014 du 23 juillet 2014 : </w:t>
      </w:r>
    </w:p>
    <w:p w14:paraId="12329E48" w14:textId="77777777" w:rsidR="0017014E" w:rsidRPr="005845F5" w:rsidRDefault="0017014E" w:rsidP="001B6C40">
      <w:pPr>
        <w:numPr>
          <w:ilvl w:val="0"/>
          <w:numId w:val="9"/>
        </w:numPr>
        <w:spacing w:line="240" w:lineRule="auto"/>
        <w:jc w:val="both"/>
        <w:rPr>
          <w:rFonts w:eastAsia="Times New Roman" w:cs="Arial"/>
          <w:szCs w:val="20"/>
          <w:lang w:eastAsia="fr-FR"/>
        </w:rPr>
      </w:pPr>
      <w:r w:rsidRPr="005845F5">
        <w:rPr>
          <w:rFonts w:eastAsia="Times New Roman" w:cs="Arial"/>
          <w:szCs w:val="20"/>
          <w:lang w:eastAsia="fr-FR"/>
        </w:rPr>
        <w:t>soit la signature électronique avancée avec certificat qualifiée (niveau 3) ;</w:t>
      </w:r>
    </w:p>
    <w:p w14:paraId="3AEEF2EB" w14:textId="77777777" w:rsidR="0017014E" w:rsidRPr="005845F5" w:rsidRDefault="0017014E" w:rsidP="001B6C40">
      <w:pPr>
        <w:numPr>
          <w:ilvl w:val="0"/>
          <w:numId w:val="9"/>
        </w:numPr>
        <w:spacing w:line="240" w:lineRule="auto"/>
        <w:jc w:val="both"/>
        <w:rPr>
          <w:rFonts w:eastAsia="Times New Roman" w:cs="Arial"/>
          <w:szCs w:val="20"/>
          <w:lang w:eastAsia="fr-FR"/>
        </w:rPr>
      </w:pPr>
      <w:r w:rsidRPr="005845F5">
        <w:rPr>
          <w:rFonts w:eastAsia="Times New Roman" w:cs="Arial"/>
          <w:szCs w:val="20"/>
          <w:lang w:eastAsia="fr-FR"/>
        </w:rPr>
        <w:t>soit la signature électronique qualifiée (niveau 4).</w:t>
      </w:r>
    </w:p>
    <w:p w14:paraId="7BE9F523" w14:textId="77777777" w:rsidR="0017014E" w:rsidRPr="005845F5" w:rsidRDefault="0017014E" w:rsidP="0017014E">
      <w:pPr>
        <w:spacing w:line="240" w:lineRule="auto"/>
        <w:jc w:val="both"/>
        <w:rPr>
          <w:rFonts w:eastAsia="Times New Roman" w:cs="Arial"/>
          <w:szCs w:val="20"/>
          <w:highlight w:val="yellow"/>
          <w:lang w:eastAsia="fr-FR"/>
        </w:rPr>
      </w:pPr>
    </w:p>
    <w:p w14:paraId="596E42C3" w14:textId="77777777" w:rsidR="0017014E" w:rsidRPr="005845F5" w:rsidRDefault="0017014E" w:rsidP="0017014E">
      <w:pPr>
        <w:spacing w:after="120" w:line="240" w:lineRule="auto"/>
        <w:jc w:val="both"/>
        <w:rPr>
          <w:rFonts w:eastAsia="Times New Roman" w:cs="Arial"/>
          <w:szCs w:val="20"/>
          <w:lang w:eastAsia="fr-FR"/>
        </w:rPr>
      </w:pPr>
      <w:r w:rsidRPr="005845F5">
        <w:rPr>
          <w:rFonts w:eastAsia="Times New Roman" w:cs="Arial"/>
          <w:b/>
          <w:szCs w:val="20"/>
          <w:bdr w:val="single" w:sz="4" w:space="0" w:color="auto"/>
          <w:shd w:val="clear" w:color="auto" w:fill="FFFFFF"/>
          <w:lang w:eastAsia="fr-FR"/>
        </w:rPr>
        <w:t>1</w:t>
      </w:r>
      <w:r w:rsidRPr="005845F5">
        <w:rPr>
          <w:rFonts w:eastAsia="Times New Roman" w:cs="Arial"/>
          <w:b/>
          <w:szCs w:val="20"/>
          <w:bdr w:val="single" w:sz="4" w:space="0" w:color="auto"/>
          <w:shd w:val="clear" w:color="auto" w:fill="FFFFFF"/>
          <w:vertAlign w:val="superscript"/>
          <w:lang w:eastAsia="fr-FR"/>
        </w:rPr>
        <w:t>er</w:t>
      </w:r>
      <w:r w:rsidRPr="005845F5">
        <w:rPr>
          <w:rFonts w:eastAsia="Times New Roman" w:cs="Arial"/>
          <w:b/>
          <w:szCs w:val="20"/>
          <w:bdr w:val="single" w:sz="4" w:space="0" w:color="auto"/>
          <w:shd w:val="clear" w:color="auto" w:fill="FFFFFF"/>
          <w:lang w:eastAsia="fr-FR"/>
        </w:rPr>
        <w:t xml:space="preserve"> cas</w:t>
      </w:r>
      <w:r w:rsidRPr="005845F5">
        <w:rPr>
          <w:rFonts w:eastAsia="Times New Roman" w:cs="Arial"/>
          <w:szCs w:val="20"/>
          <w:lang w:eastAsia="fr-FR"/>
        </w:rPr>
        <w:t> : Certificat qualifié délivré par un prestataire de service de confiance répondant aux exigences du règlement « eIDAS » ;</w:t>
      </w:r>
    </w:p>
    <w:p w14:paraId="76042733" w14:textId="60B6148F" w:rsidR="0017014E" w:rsidRPr="005845F5" w:rsidRDefault="0017014E" w:rsidP="0017014E">
      <w:pPr>
        <w:pBdr>
          <w:top w:val="single" w:sz="4" w:space="1" w:color="auto"/>
          <w:left w:val="single" w:sz="4" w:space="4" w:color="auto"/>
          <w:bottom w:val="single" w:sz="4" w:space="1" w:color="auto"/>
          <w:right w:val="single" w:sz="4" w:space="4" w:color="auto"/>
        </w:pBdr>
        <w:shd w:val="clear" w:color="auto" w:fill="F2F2F2"/>
        <w:spacing w:line="240" w:lineRule="auto"/>
        <w:jc w:val="both"/>
        <w:rPr>
          <w:rFonts w:eastAsia="Times New Roman" w:cs="Arial"/>
          <w:iCs/>
          <w:sz w:val="19"/>
          <w:szCs w:val="19"/>
          <w:lang w:eastAsia="fr-FR"/>
        </w:rPr>
      </w:pPr>
      <w:r w:rsidRPr="005845F5">
        <w:rPr>
          <w:rFonts w:eastAsia="Times New Roman" w:cs="Arial"/>
          <w:iCs/>
          <w:sz w:val="19"/>
          <w:szCs w:val="19"/>
          <w:lang w:eastAsia="fr-FR"/>
        </w:rPr>
        <w:t xml:space="preserve">Dans ce cas, le </w:t>
      </w:r>
      <w:r w:rsidR="00CF0917">
        <w:rPr>
          <w:rFonts w:eastAsia="Times New Roman" w:cs="Arial"/>
          <w:iCs/>
          <w:sz w:val="19"/>
          <w:szCs w:val="19"/>
          <w:lang w:eastAsia="fr-FR"/>
        </w:rPr>
        <w:t>soumissionnaire</w:t>
      </w:r>
      <w:r w:rsidRPr="005845F5">
        <w:rPr>
          <w:rFonts w:eastAsia="Times New Roman" w:cs="Arial"/>
          <w:iCs/>
          <w:sz w:val="19"/>
          <w:szCs w:val="19"/>
          <w:lang w:eastAsia="fr-FR"/>
        </w:rPr>
        <w:t xml:space="preserve"> n'a aucun justificatif à fournir sur le certificat de signature utilisé pour signer sa réponse.</w:t>
      </w:r>
    </w:p>
    <w:p w14:paraId="1860D31B" w14:textId="77777777" w:rsidR="0017014E" w:rsidRPr="005845F5" w:rsidRDefault="0017014E" w:rsidP="0017014E">
      <w:pPr>
        <w:spacing w:line="240" w:lineRule="auto"/>
        <w:jc w:val="both"/>
        <w:rPr>
          <w:rFonts w:eastAsia="Times New Roman" w:cs="Arial"/>
          <w:szCs w:val="20"/>
          <w:lang w:eastAsia="fr-FR"/>
        </w:rPr>
      </w:pPr>
    </w:p>
    <w:p w14:paraId="558F64C9" w14:textId="77777777" w:rsidR="0017014E" w:rsidRPr="005845F5" w:rsidRDefault="0017014E" w:rsidP="0017014E">
      <w:pPr>
        <w:spacing w:after="120" w:line="240" w:lineRule="auto"/>
        <w:jc w:val="both"/>
        <w:rPr>
          <w:rFonts w:eastAsia="Times New Roman" w:cs="Arial"/>
          <w:szCs w:val="20"/>
          <w:lang w:eastAsia="fr-FR"/>
        </w:rPr>
      </w:pPr>
      <w:r w:rsidRPr="005845F5">
        <w:rPr>
          <w:rFonts w:eastAsia="Times New Roman" w:cs="Arial"/>
          <w:b/>
          <w:szCs w:val="20"/>
          <w:bdr w:val="single" w:sz="4" w:space="0" w:color="auto"/>
          <w:shd w:val="clear" w:color="auto" w:fill="FFFFFF"/>
          <w:lang w:eastAsia="fr-FR"/>
        </w:rPr>
        <w:t>2</w:t>
      </w:r>
      <w:r w:rsidRPr="005845F5">
        <w:rPr>
          <w:rFonts w:eastAsia="Times New Roman" w:cs="Arial"/>
          <w:b/>
          <w:szCs w:val="20"/>
          <w:bdr w:val="single" w:sz="4" w:space="0" w:color="auto"/>
          <w:shd w:val="clear" w:color="auto" w:fill="FFFFFF"/>
          <w:vertAlign w:val="superscript"/>
          <w:lang w:eastAsia="fr-FR"/>
        </w:rPr>
        <w:t>ème</w:t>
      </w:r>
      <w:r w:rsidRPr="005845F5">
        <w:rPr>
          <w:rFonts w:eastAsia="Times New Roman" w:cs="Arial"/>
          <w:b/>
          <w:szCs w:val="20"/>
          <w:bdr w:val="single" w:sz="4" w:space="0" w:color="auto"/>
          <w:shd w:val="clear" w:color="auto" w:fill="FFFFFF"/>
          <w:lang w:eastAsia="fr-FR"/>
        </w:rPr>
        <w:t xml:space="preserve"> cas</w:t>
      </w:r>
      <w:r w:rsidRPr="005845F5">
        <w:rPr>
          <w:rFonts w:eastAsia="Times New Roman" w:cs="Arial"/>
          <w:szCs w:val="20"/>
          <w:shd w:val="clear" w:color="auto" w:fill="FFFFFF"/>
          <w:lang w:eastAsia="fr-FR"/>
        </w:rPr>
        <w:t> :</w:t>
      </w:r>
      <w:r w:rsidRPr="005845F5">
        <w:rPr>
          <w:rFonts w:eastAsia="Times New Roman" w:cs="Arial"/>
          <w:szCs w:val="20"/>
          <w:lang w:eastAsia="fr-FR"/>
        </w:rPr>
        <w:t xml:space="preserve"> Certificat délivré par une autorité de certification, française ou étrangère, qui répond aux exigences équivalentes à l’annexe I du règlement « eIDAS ».</w:t>
      </w:r>
    </w:p>
    <w:tbl>
      <w:tblPr>
        <w:tblpPr w:leftFromText="141" w:rightFromText="141" w:vertAnchor="text" w:horzAnchor="margin" w:tblpY="19"/>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91"/>
      </w:tblGrid>
      <w:tr w:rsidR="0017014E" w14:paraId="37228959" w14:textId="77777777" w:rsidTr="00772F40">
        <w:trPr>
          <w:trHeight w:val="1975"/>
        </w:trPr>
        <w:tc>
          <w:tcPr>
            <w:tcW w:w="9191" w:type="dxa"/>
            <w:shd w:val="clear" w:color="auto" w:fill="F2F2F2" w:themeFill="background1" w:themeFillShade="F2"/>
          </w:tcPr>
          <w:p w14:paraId="791A52C6" w14:textId="77777777" w:rsidR="0017014E" w:rsidRPr="00772F40" w:rsidRDefault="0017014E" w:rsidP="00F01711">
            <w:pPr>
              <w:shd w:val="clear" w:color="auto" w:fill="F2F2F2"/>
              <w:spacing w:line="240" w:lineRule="auto"/>
              <w:rPr>
                <w:rFonts w:eastAsia="Times New Roman" w:cs="Arial"/>
                <w:sz w:val="19"/>
                <w:szCs w:val="19"/>
                <w:lang w:eastAsia="fr-FR"/>
              </w:rPr>
            </w:pPr>
            <w:r w:rsidRPr="00772F40">
              <w:rPr>
                <w:rFonts w:eastAsia="Times New Roman" w:cs="Arial"/>
                <w:szCs w:val="20"/>
                <w:lang w:eastAsia="fr-FR"/>
              </w:rPr>
              <w:t>Dans ce cas, l</w:t>
            </w:r>
            <w:r w:rsidRPr="00772F40">
              <w:rPr>
                <w:rFonts w:eastAsia="Times New Roman" w:cs="Arial"/>
                <w:sz w:val="19"/>
                <w:szCs w:val="19"/>
                <w:lang w:eastAsia="fr-FR"/>
              </w:rPr>
              <w:t>e signataire transmet les informations suivantes :</w:t>
            </w:r>
          </w:p>
          <w:p w14:paraId="01E67B62" w14:textId="77777777" w:rsidR="0017014E" w:rsidRPr="00772F40" w:rsidRDefault="0017014E" w:rsidP="001B6C40">
            <w:pPr>
              <w:pStyle w:val="Paragraphedeliste"/>
              <w:numPr>
                <w:ilvl w:val="0"/>
                <w:numId w:val="11"/>
              </w:numPr>
              <w:shd w:val="clear" w:color="auto" w:fill="F2F2F2"/>
              <w:spacing w:after="0" w:line="240" w:lineRule="auto"/>
              <w:jc w:val="both"/>
              <w:rPr>
                <w:rFonts w:eastAsia="Times New Roman" w:cs="Arial"/>
                <w:sz w:val="19"/>
                <w:szCs w:val="19"/>
                <w:lang w:eastAsia="fr-FR"/>
              </w:rPr>
            </w:pPr>
            <w:r w:rsidRPr="00772F40">
              <w:rPr>
                <w:rFonts w:eastAsia="Times New Roman" w:cs="Arial"/>
                <w:sz w:val="19"/>
                <w:szCs w:val="19"/>
                <w:lang w:eastAsia="fr-FR"/>
              </w:rPr>
              <w:t>La procédure permettant la vérification de la qualité et du niveau de sécurité du certificat de signature utilisé : preuve de la qualification de l'Autorité de certification, la politique de certification…).</w:t>
            </w:r>
          </w:p>
          <w:p w14:paraId="0217FF0D" w14:textId="7AD10BA5" w:rsidR="0017014E" w:rsidRPr="00772F40" w:rsidRDefault="0017014E" w:rsidP="00F01711">
            <w:pPr>
              <w:shd w:val="clear" w:color="auto" w:fill="F2F2F2"/>
              <w:spacing w:line="240" w:lineRule="auto"/>
              <w:ind w:left="708"/>
              <w:jc w:val="both"/>
              <w:rPr>
                <w:rFonts w:eastAsia="Times New Roman" w:cs="Arial"/>
                <w:sz w:val="19"/>
                <w:szCs w:val="19"/>
                <w:lang w:eastAsia="fr-FR"/>
              </w:rPr>
            </w:pPr>
            <w:r w:rsidRPr="00772F40">
              <w:rPr>
                <w:rFonts w:eastAsia="Times New Roman" w:cs="Arial"/>
                <w:sz w:val="19"/>
                <w:szCs w:val="19"/>
                <w:lang w:eastAsia="fr-FR"/>
              </w:rPr>
              <w:t xml:space="preserve">Le </w:t>
            </w:r>
            <w:r w:rsidR="00CF0917">
              <w:rPr>
                <w:rFonts w:eastAsia="Times New Roman" w:cs="Arial"/>
                <w:sz w:val="19"/>
                <w:szCs w:val="19"/>
                <w:lang w:eastAsia="fr-FR"/>
              </w:rPr>
              <w:t>soumissionnaire</w:t>
            </w:r>
            <w:r w:rsidRPr="00772F40">
              <w:rPr>
                <w:rFonts w:eastAsia="Times New Roman" w:cs="Arial"/>
                <w:sz w:val="19"/>
                <w:szCs w:val="19"/>
                <w:lang w:eastAsia="fr-FR"/>
              </w:rPr>
              <w:t xml:space="preserve"> fournit notamment les outils techniques de vérification du certificat : chaîne de certification complète jusqu’à l’AC racine, adresse de téléchargement de la dernière mise à jour de la liste de révocation.</w:t>
            </w:r>
          </w:p>
          <w:p w14:paraId="6DA03BC9" w14:textId="77777777" w:rsidR="0017014E" w:rsidRPr="007B0277" w:rsidRDefault="0017014E" w:rsidP="001B6C40">
            <w:pPr>
              <w:pStyle w:val="Paragraphedeliste"/>
              <w:numPr>
                <w:ilvl w:val="0"/>
                <w:numId w:val="11"/>
              </w:numPr>
              <w:shd w:val="clear" w:color="auto" w:fill="F2F2F2"/>
              <w:spacing w:after="0" w:line="240" w:lineRule="auto"/>
              <w:jc w:val="both"/>
              <w:rPr>
                <w:rFonts w:eastAsia="Times New Roman" w:cs="Arial"/>
                <w:sz w:val="19"/>
                <w:szCs w:val="19"/>
                <w:lang w:eastAsia="fr-FR"/>
              </w:rPr>
            </w:pPr>
            <w:r w:rsidRPr="00772F40">
              <w:rPr>
                <w:rFonts w:eastAsia="Times New Roman" w:cs="Arial"/>
                <w:sz w:val="19"/>
                <w:szCs w:val="19"/>
                <w:lang w:eastAsia="fr-FR"/>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tc>
      </w:tr>
    </w:tbl>
    <w:p w14:paraId="42FBECEE" w14:textId="77777777" w:rsidR="0017014E" w:rsidRPr="005845F5" w:rsidRDefault="0017014E" w:rsidP="0017014E">
      <w:pPr>
        <w:spacing w:line="240" w:lineRule="auto"/>
        <w:jc w:val="both"/>
        <w:rPr>
          <w:rFonts w:eastAsia="Times New Roman" w:cs="Arial"/>
          <w:szCs w:val="20"/>
          <w:lang w:eastAsia="fr-FR"/>
        </w:rPr>
      </w:pPr>
    </w:p>
    <w:p w14:paraId="55BD38E2" w14:textId="77777777" w:rsidR="0017014E" w:rsidRPr="005845F5" w:rsidRDefault="0017014E" w:rsidP="0017014E">
      <w:pPr>
        <w:spacing w:line="240" w:lineRule="auto"/>
        <w:jc w:val="both"/>
        <w:rPr>
          <w:rFonts w:eastAsia="Times New Roman" w:cs="Arial"/>
          <w:szCs w:val="20"/>
          <w:lang w:eastAsia="fr-FR"/>
        </w:rPr>
      </w:pPr>
      <w:r w:rsidRPr="005845F5">
        <w:rPr>
          <w:rFonts w:eastAsia="Times New Roman" w:cs="Arial"/>
          <w:szCs w:val="20"/>
          <w:lang w:eastAsia="fr-FR"/>
        </w:rPr>
        <w:lastRenderedPageBreak/>
        <w:t>Les certificats qualifiés de signature électronique délivrés en application de l’arrêté du 15 juin 2012 relatif à la signature électronique dans les marchés publics demeurent régis par ses dispositions jusqu’à leur expiration. Par conséquence, les certificats de signature conforme au RGS ou équivalent émis avant le 1</w:t>
      </w:r>
      <w:r w:rsidRPr="007B0277">
        <w:rPr>
          <w:rFonts w:eastAsia="Times New Roman" w:cs="Arial"/>
          <w:szCs w:val="20"/>
          <w:vertAlign w:val="superscript"/>
          <w:lang w:eastAsia="fr-FR"/>
        </w:rPr>
        <w:t>er</w:t>
      </w:r>
      <w:r w:rsidRPr="005845F5">
        <w:rPr>
          <w:rFonts w:eastAsia="Times New Roman" w:cs="Arial"/>
          <w:szCs w:val="20"/>
          <w:lang w:eastAsia="fr-FR"/>
        </w:rPr>
        <w:t xml:space="preserve"> octobre 2018 demeurent valables jusqu’à leur date de fin de validité.</w:t>
      </w:r>
    </w:p>
    <w:p w14:paraId="573C0872" w14:textId="77777777" w:rsidR="0017014E" w:rsidRPr="005845F5" w:rsidRDefault="0017014E" w:rsidP="0017014E">
      <w:pPr>
        <w:spacing w:line="240" w:lineRule="auto"/>
        <w:rPr>
          <w:rFonts w:eastAsia="Times New Roman" w:cs="Arial"/>
          <w:b/>
          <w:bCs/>
          <w:szCs w:val="20"/>
          <w:lang w:eastAsia="fr-FR"/>
        </w:rPr>
      </w:pPr>
    </w:p>
    <w:p w14:paraId="351CEF28" w14:textId="77777777" w:rsidR="0017014E" w:rsidRPr="005845F5" w:rsidRDefault="0017014E" w:rsidP="0017014E">
      <w:pPr>
        <w:spacing w:line="240" w:lineRule="auto"/>
        <w:rPr>
          <w:rFonts w:eastAsia="Times New Roman" w:cs="Arial"/>
          <w:b/>
          <w:bCs/>
          <w:szCs w:val="20"/>
          <w:u w:val="single"/>
          <w:lang w:eastAsia="fr-FR"/>
        </w:rPr>
      </w:pPr>
      <w:r w:rsidRPr="005845F5">
        <w:rPr>
          <w:rFonts w:eastAsia="Times New Roman" w:cs="Arial"/>
          <w:b/>
          <w:bCs/>
          <w:szCs w:val="20"/>
          <w:u w:val="single"/>
          <w:lang w:eastAsia="fr-FR"/>
        </w:rPr>
        <w:t>2) OUTIL DE SIGNATURE UTILISE POUR SIGNER LES FICHIERS</w:t>
      </w:r>
    </w:p>
    <w:p w14:paraId="320FA108" w14:textId="77777777" w:rsidR="0017014E" w:rsidRPr="005845F5" w:rsidRDefault="0017014E" w:rsidP="0017014E">
      <w:pPr>
        <w:spacing w:line="240" w:lineRule="auto"/>
        <w:rPr>
          <w:rFonts w:eastAsia="Times New Roman" w:cs="Arial"/>
          <w:szCs w:val="20"/>
          <w:lang w:eastAsia="fr-FR"/>
        </w:rPr>
      </w:pPr>
      <w:r w:rsidRPr="005845F5">
        <w:rPr>
          <w:rFonts w:eastAsia="Times New Roman" w:cs="Arial"/>
          <w:szCs w:val="20"/>
          <w:lang w:eastAsia="fr-FR"/>
        </w:rPr>
        <w:t>Le candidat utilise le dispositif de création de signature électronique de son choix.</w:t>
      </w:r>
    </w:p>
    <w:p w14:paraId="1CA17F08" w14:textId="77777777" w:rsidR="0017014E" w:rsidRPr="005845F5" w:rsidRDefault="0017014E" w:rsidP="0017014E">
      <w:pPr>
        <w:spacing w:line="240" w:lineRule="auto"/>
        <w:rPr>
          <w:rFonts w:eastAsia="Times New Roman" w:cs="Arial"/>
          <w:szCs w:val="20"/>
          <w:lang w:eastAsia="fr-FR"/>
        </w:rPr>
      </w:pPr>
    </w:p>
    <w:p w14:paraId="7A93288D" w14:textId="77777777" w:rsidR="0017014E" w:rsidRPr="005845F5" w:rsidRDefault="0017014E" w:rsidP="0017014E">
      <w:pPr>
        <w:spacing w:after="120" w:line="240" w:lineRule="auto"/>
        <w:rPr>
          <w:rFonts w:eastAsia="Times New Roman" w:cs="Arial"/>
          <w:szCs w:val="20"/>
          <w:lang w:eastAsia="fr-FR"/>
        </w:rPr>
      </w:pPr>
      <w:r w:rsidRPr="005845F5">
        <w:rPr>
          <w:rFonts w:eastAsia="Times New Roman" w:cs="Arial"/>
          <w:b/>
          <w:szCs w:val="20"/>
          <w:bdr w:val="single" w:sz="4" w:space="0" w:color="auto"/>
          <w:shd w:val="clear" w:color="auto" w:fill="FFFFFF"/>
          <w:lang w:eastAsia="fr-FR"/>
        </w:rPr>
        <w:t>1</w:t>
      </w:r>
      <w:r w:rsidRPr="005845F5">
        <w:rPr>
          <w:rFonts w:eastAsia="Times New Roman" w:cs="Arial"/>
          <w:b/>
          <w:szCs w:val="20"/>
          <w:bdr w:val="single" w:sz="4" w:space="0" w:color="auto"/>
          <w:shd w:val="clear" w:color="auto" w:fill="FFFFFF"/>
          <w:vertAlign w:val="superscript"/>
          <w:lang w:eastAsia="fr-FR"/>
        </w:rPr>
        <w:t>er</w:t>
      </w:r>
      <w:r w:rsidRPr="005845F5">
        <w:rPr>
          <w:rFonts w:eastAsia="Times New Roman" w:cs="Arial"/>
          <w:b/>
          <w:szCs w:val="20"/>
          <w:bdr w:val="single" w:sz="4" w:space="0" w:color="auto"/>
          <w:shd w:val="clear" w:color="auto" w:fill="FFFFFF"/>
          <w:lang w:eastAsia="fr-FR"/>
        </w:rPr>
        <w:t xml:space="preserve"> cas</w:t>
      </w:r>
      <w:r w:rsidRPr="005845F5">
        <w:rPr>
          <w:rFonts w:eastAsia="Times New Roman" w:cs="Arial"/>
          <w:szCs w:val="20"/>
          <w:shd w:val="clear" w:color="auto" w:fill="FFFFFF"/>
          <w:lang w:eastAsia="fr-FR"/>
        </w:rPr>
        <w:t> </w:t>
      </w:r>
      <w:r w:rsidRPr="005845F5">
        <w:rPr>
          <w:rFonts w:eastAsia="Times New Roman" w:cs="Arial"/>
          <w:b/>
          <w:bCs/>
          <w:szCs w:val="20"/>
          <w:shd w:val="clear" w:color="auto" w:fill="FFFFFF"/>
          <w:lang w:eastAsia="fr-FR"/>
        </w:rPr>
        <w:t>:</w:t>
      </w:r>
      <w:r w:rsidRPr="005845F5">
        <w:rPr>
          <w:rFonts w:eastAsia="Times New Roman" w:cs="Arial"/>
          <w:szCs w:val="20"/>
          <w:lang w:eastAsia="fr-FR"/>
        </w:rPr>
        <w:t xml:space="preserve"> Le candidat utilise l</w:t>
      </w:r>
      <w:r>
        <w:rPr>
          <w:rFonts w:eastAsia="Times New Roman" w:cs="Arial"/>
          <w:szCs w:val="20"/>
          <w:lang w:eastAsia="fr-FR"/>
        </w:rPr>
        <w:t>’outil de signature de la plate-forme</w:t>
      </w:r>
      <w:r w:rsidRPr="005845F5">
        <w:rPr>
          <w:rFonts w:eastAsia="Times New Roman" w:cs="Arial"/>
          <w:szCs w:val="20"/>
          <w:lang w:eastAsia="fr-FR"/>
        </w:rPr>
        <w:t xml:space="preserve"> des achats de l’État</w:t>
      </w:r>
      <w:r>
        <w:rPr>
          <w:rFonts w:eastAsia="Times New Roman" w:cs="Arial"/>
          <w:szCs w:val="20"/>
          <w:lang w:eastAsia="fr-FR"/>
        </w:rPr>
        <w:t>,</w:t>
      </w:r>
      <w:r w:rsidRPr="005845F5">
        <w:rPr>
          <w:rFonts w:eastAsia="Times New Roman" w:cs="Arial"/>
          <w:szCs w:val="20"/>
          <w:lang w:eastAsia="fr-FR"/>
        </w:rPr>
        <w:t xml:space="preserve"> PLACE.</w:t>
      </w:r>
    </w:p>
    <w:p w14:paraId="7A879078" w14:textId="77777777" w:rsidR="0017014E" w:rsidRPr="005845F5" w:rsidRDefault="0017014E" w:rsidP="0017014E">
      <w:pPr>
        <w:pBdr>
          <w:top w:val="single" w:sz="4" w:space="1" w:color="auto"/>
          <w:left w:val="single" w:sz="4" w:space="0" w:color="auto"/>
          <w:bottom w:val="single" w:sz="4" w:space="1" w:color="auto"/>
          <w:right w:val="single" w:sz="4" w:space="4" w:color="auto"/>
        </w:pBdr>
        <w:shd w:val="clear" w:color="auto" w:fill="F2F2F2"/>
        <w:spacing w:line="240" w:lineRule="auto"/>
        <w:rPr>
          <w:rFonts w:eastAsia="Times New Roman" w:cs="Arial"/>
          <w:b/>
          <w:sz w:val="19"/>
          <w:szCs w:val="19"/>
          <w:lang w:eastAsia="fr-FR"/>
        </w:rPr>
      </w:pPr>
      <w:r w:rsidRPr="005845F5">
        <w:rPr>
          <w:rFonts w:eastAsia="Times New Roman" w:cs="Arial"/>
          <w:b/>
          <w:sz w:val="19"/>
          <w:szCs w:val="19"/>
          <w:lang w:eastAsia="fr-FR"/>
        </w:rPr>
        <w:t>Dans ce cas, le candidat est dispensé de fournir tout mode d’emploi ou information.</w:t>
      </w:r>
    </w:p>
    <w:p w14:paraId="3DBE577C" w14:textId="77777777" w:rsidR="0017014E" w:rsidRPr="005845F5" w:rsidRDefault="0017014E" w:rsidP="0017014E">
      <w:pPr>
        <w:spacing w:line="240" w:lineRule="auto"/>
        <w:jc w:val="both"/>
        <w:rPr>
          <w:rFonts w:eastAsia="Times New Roman" w:cs="Arial"/>
          <w:b/>
          <w:bCs/>
          <w:szCs w:val="20"/>
          <w:bdr w:val="single" w:sz="4" w:space="0" w:color="auto" w:frame="1"/>
          <w:lang w:eastAsia="fr-FR"/>
        </w:rPr>
      </w:pPr>
    </w:p>
    <w:p w14:paraId="4A2F0EAE" w14:textId="77777777" w:rsidR="0017014E" w:rsidRPr="005845F5" w:rsidRDefault="0017014E" w:rsidP="0017014E">
      <w:pPr>
        <w:spacing w:line="240" w:lineRule="auto"/>
        <w:jc w:val="both"/>
        <w:rPr>
          <w:rFonts w:eastAsia="Times New Roman" w:cs="Arial"/>
          <w:szCs w:val="20"/>
          <w:lang w:eastAsia="fr-FR"/>
        </w:rPr>
      </w:pPr>
      <w:r w:rsidRPr="005845F5">
        <w:rPr>
          <w:rFonts w:eastAsia="Times New Roman" w:cs="Arial"/>
          <w:b/>
          <w:szCs w:val="20"/>
          <w:bdr w:val="single" w:sz="4" w:space="0" w:color="auto"/>
          <w:shd w:val="clear" w:color="auto" w:fill="FFFFFF"/>
          <w:lang w:eastAsia="fr-FR"/>
        </w:rPr>
        <w:t>2</w:t>
      </w:r>
      <w:r w:rsidRPr="005845F5">
        <w:rPr>
          <w:rFonts w:eastAsia="Times New Roman" w:cs="Arial"/>
          <w:b/>
          <w:szCs w:val="20"/>
          <w:bdr w:val="single" w:sz="4" w:space="0" w:color="auto"/>
          <w:shd w:val="clear" w:color="auto" w:fill="FFFFFF"/>
          <w:vertAlign w:val="superscript"/>
          <w:lang w:eastAsia="fr-FR"/>
        </w:rPr>
        <w:t>ème</w:t>
      </w:r>
      <w:r w:rsidRPr="005845F5">
        <w:rPr>
          <w:rFonts w:eastAsia="Times New Roman" w:cs="Arial"/>
          <w:b/>
          <w:szCs w:val="20"/>
          <w:bdr w:val="single" w:sz="4" w:space="0" w:color="auto"/>
          <w:shd w:val="clear" w:color="auto" w:fill="FFFFFF"/>
          <w:lang w:eastAsia="fr-FR"/>
        </w:rPr>
        <w:t xml:space="preserve"> cas</w:t>
      </w:r>
      <w:r w:rsidRPr="005845F5">
        <w:rPr>
          <w:rFonts w:eastAsia="Times New Roman" w:cs="Arial"/>
          <w:szCs w:val="20"/>
          <w:shd w:val="clear" w:color="auto" w:fill="FFFFFF"/>
          <w:lang w:eastAsia="fr-FR"/>
        </w:rPr>
        <w:t> </w:t>
      </w:r>
      <w:r w:rsidRPr="005845F5">
        <w:rPr>
          <w:rFonts w:eastAsia="Times New Roman" w:cs="Arial"/>
          <w:b/>
          <w:bCs/>
          <w:szCs w:val="20"/>
          <w:shd w:val="clear" w:color="auto" w:fill="FFFFFF"/>
          <w:lang w:eastAsia="fr-FR"/>
        </w:rPr>
        <w:t>:</w:t>
      </w:r>
      <w:r w:rsidRPr="005845F5">
        <w:rPr>
          <w:rFonts w:eastAsia="Times New Roman" w:cs="Arial"/>
          <w:szCs w:val="20"/>
          <w:lang w:eastAsia="fr-FR"/>
        </w:rPr>
        <w:t xml:space="preserve"> Lorsque le candidat utilise un autre outil de signature que celui proposé sur PLACE, il doit respecter les deux obligations suivantes :</w:t>
      </w:r>
    </w:p>
    <w:p w14:paraId="0A5312DD" w14:textId="77777777" w:rsidR="0017014E" w:rsidRPr="005845F5" w:rsidRDefault="0017014E" w:rsidP="001B6C40">
      <w:pPr>
        <w:numPr>
          <w:ilvl w:val="0"/>
          <w:numId w:val="5"/>
        </w:numPr>
        <w:spacing w:line="240" w:lineRule="auto"/>
        <w:jc w:val="both"/>
        <w:rPr>
          <w:rFonts w:eastAsia="Times New Roman" w:cs="Arial"/>
          <w:szCs w:val="20"/>
          <w:lang w:eastAsia="fr-FR"/>
        </w:rPr>
      </w:pPr>
      <w:r w:rsidRPr="005845F5">
        <w:rPr>
          <w:rFonts w:eastAsia="Times New Roman" w:cs="Arial"/>
          <w:szCs w:val="20"/>
          <w:lang w:eastAsia="fr-FR"/>
        </w:rPr>
        <w:t>Produire des formats de signature XAdES, CAdES ou PAdES.</w:t>
      </w:r>
    </w:p>
    <w:p w14:paraId="3007601C" w14:textId="77777777" w:rsidR="0017014E" w:rsidRPr="005845F5" w:rsidRDefault="0017014E" w:rsidP="001B6C40">
      <w:pPr>
        <w:numPr>
          <w:ilvl w:val="0"/>
          <w:numId w:val="5"/>
        </w:numPr>
        <w:spacing w:after="120" w:line="240" w:lineRule="auto"/>
        <w:ind w:left="714" w:hanging="357"/>
        <w:jc w:val="both"/>
        <w:rPr>
          <w:rFonts w:eastAsia="Times New Roman" w:cs="Arial"/>
          <w:szCs w:val="20"/>
          <w:lang w:eastAsia="fr-FR"/>
        </w:rPr>
      </w:pPr>
      <w:r w:rsidRPr="005845F5">
        <w:rPr>
          <w:rFonts w:eastAsia="Times New Roman" w:cs="Arial"/>
          <w:szCs w:val="20"/>
          <w:lang w:eastAsia="fr-FR"/>
        </w:rPr>
        <w:t>Permettre la vérification en transmettant en parallèle les éléments nécessaires pour procéder à la vérification de la validité de la signature et de l’intégrité du document, et ce, gratuitement.</w:t>
      </w:r>
    </w:p>
    <w:tbl>
      <w:tblPr>
        <w:tblW w:w="91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16"/>
      </w:tblGrid>
      <w:tr w:rsidR="0017014E" w14:paraId="6E92794C" w14:textId="77777777" w:rsidTr="00772F40">
        <w:trPr>
          <w:trHeight w:val="1578"/>
        </w:trPr>
        <w:tc>
          <w:tcPr>
            <w:tcW w:w="9116" w:type="dxa"/>
            <w:shd w:val="clear" w:color="auto" w:fill="F2F2F2" w:themeFill="background1" w:themeFillShade="F2"/>
          </w:tcPr>
          <w:p w14:paraId="25FED203" w14:textId="77777777" w:rsidR="0017014E" w:rsidRPr="005845F5" w:rsidRDefault="0017014E" w:rsidP="00F01711">
            <w:pPr>
              <w:shd w:val="clear" w:color="auto" w:fill="F2F2F2"/>
              <w:spacing w:line="240" w:lineRule="auto"/>
              <w:jc w:val="both"/>
              <w:rPr>
                <w:rFonts w:eastAsia="Times New Roman" w:cs="Arial"/>
                <w:sz w:val="19"/>
                <w:szCs w:val="19"/>
                <w:lang w:eastAsia="fr-FR"/>
              </w:rPr>
            </w:pPr>
            <w:r w:rsidRPr="005845F5">
              <w:rPr>
                <w:rFonts w:eastAsia="Times New Roman" w:cs="Arial"/>
                <w:sz w:val="19"/>
                <w:szCs w:val="19"/>
                <w:lang w:eastAsia="fr-FR"/>
              </w:rPr>
              <w:t xml:space="preserve">Dans ce cas, le signataire indique </w:t>
            </w:r>
            <w:r w:rsidRPr="005845F5">
              <w:rPr>
                <w:rFonts w:eastAsia="Times New Roman" w:cs="Arial"/>
                <w:b/>
                <w:bCs/>
                <w:sz w:val="19"/>
                <w:szCs w:val="19"/>
                <w:lang w:eastAsia="fr-FR"/>
              </w:rPr>
              <w:t xml:space="preserve">la procédure permettant la vérification de la validité de la signature en fournissant </w:t>
            </w:r>
            <w:r w:rsidRPr="005845F5">
              <w:rPr>
                <w:rFonts w:eastAsia="Times New Roman" w:cs="Arial"/>
                <w:sz w:val="19"/>
                <w:szCs w:val="19"/>
                <w:lang w:eastAsia="fr-FR"/>
              </w:rPr>
              <w:t>notamment :</w:t>
            </w:r>
          </w:p>
          <w:p w14:paraId="3BCB8DA3" w14:textId="77777777" w:rsidR="0017014E" w:rsidRPr="007B0277" w:rsidRDefault="0017014E" w:rsidP="001B6C40">
            <w:pPr>
              <w:pStyle w:val="Paragraphedeliste"/>
              <w:numPr>
                <w:ilvl w:val="0"/>
                <w:numId w:val="11"/>
              </w:numPr>
              <w:shd w:val="clear" w:color="auto" w:fill="F2F2F2"/>
              <w:spacing w:after="0" w:line="240" w:lineRule="auto"/>
              <w:jc w:val="both"/>
              <w:rPr>
                <w:rFonts w:eastAsia="Times New Roman" w:cs="Arial"/>
                <w:sz w:val="19"/>
                <w:szCs w:val="19"/>
                <w:lang w:eastAsia="fr-FR"/>
              </w:rPr>
            </w:pPr>
            <w:r w:rsidRPr="007B0277">
              <w:rPr>
                <w:rFonts w:eastAsia="Times New Roman" w:cs="Arial"/>
                <w:sz w:val="19"/>
                <w:szCs w:val="19"/>
                <w:lang w:eastAsia="fr-FR"/>
              </w:rPr>
              <w:t>le lien sur lequel l’outil de vérification de signature peut être récupéré, avec une notice d’explication et les prérequis d’installation (type d’exécutable, systèmes d</w:t>
            </w:r>
            <w:r>
              <w:rPr>
                <w:rFonts w:eastAsia="Times New Roman" w:cs="Arial"/>
                <w:sz w:val="19"/>
                <w:szCs w:val="19"/>
                <w:lang w:eastAsia="fr-FR"/>
              </w:rPr>
              <w:t xml:space="preserve">’exploitation supportés, etc.). </w:t>
            </w:r>
            <w:r w:rsidRPr="007B0277">
              <w:rPr>
                <w:rFonts w:eastAsia="Times New Roman" w:cs="Arial"/>
                <w:sz w:val="19"/>
                <w:szCs w:val="19"/>
                <w:lang w:eastAsia="fr-FR"/>
              </w:rPr>
              <w:t>La fourniture d’une notice en français est souhaitée ;</w:t>
            </w:r>
          </w:p>
          <w:p w14:paraId="0B058A2C" w14:textId="77777777" w:rsidR="0017014E" w:rsidRPr="007B0277" w:rsidRDefault="0017014E" w:rsidP="001B6C40">
            <w:pPr>
              <w:pStyle w:val="Paragraphedeliste"/>
              <w:numPr>
                <w:ilvl w:val="0"/>
                <w:numId w:val="11"/>
              </w:numPr>
              <w:shd w:val="clear" w:color="auto" w:fill="F2F2F2"/>
              <w:spacing w:after="0" w:line="240" w:lineRule="auto"/>
              <w:jc w:val="both"/>
              <w:rPr>
                <w:rFonts w:eastAsia="Times New Roman" w:cs="Arial"/>
                <w:sz w:val="19"/>
                <w:szCs w:val="19"/>
                <w:lang w:eastAsia="fr-FR"/>
              </w:rPr>
            </w:pPr>
            <w:r w:rsidRPr="007B0277">
              <w:rPr>
                <w:rFonts w:eastAsia="Times New Roman" w:cs="Arial"/>
                <w:sz w:val="19"/>
                <w:szCs w:val="19"/>
                <w:lang w:eastAsia="fr-FR"/>
              </w:rPr>
              <w:t>le mode de vérification alternatif en cas d’installation impossible pour l</w:t>
            </w:r>
            <w:r w:rsidR="001F74F3">
              <w:rPr>
                <w:rFonts w:eastAsia="Times New Roman" w:cs="Arial"/>
                <w:sz w:val="19"/>
                <w:szCs w:val="19"/>
                <w:lang w:eastAsia="fr-FR"/>
              </w:rPr>
              <w:t>e pouvoir adjudicateur</w:t>
            </w:r>
            <w:r w:rsidRPr="007B0277">
              <w:rPr>
                <w:rFonts w:eastAsia="Times New Roman" w:cs="Arial"/>
                <w:sz w:val="19"/>
                <w:szCs w:val="19"/>
                <w:lang w:eastAsia="fr-FR"/>
              </w:rPr>
              <w:t xml:space="preserve"> (contact à joindre, support distant, support sur site etc.).</w:t>
            </w:r>
          </w:p>
        </w:tc>
      </w:tr>
    </w:tbl>
    <w:p w14:paraId="0444451C" w14:textId="0E22ACAE" w:rsidR="0017014E" w:rsidRDefault="0017014E" w:rsidP="0017014E">
      <w:pPr>
        <w:spacing w:line="240" w:lineRule="auto"/>
        <w:jc w:val="both"/>
        <w:rPr>
          <w:rFonts w:cs="Arial"/>
        </w:rPr>
      </w:pPr>
    </w:p>
    <w:p w14:paraId="6347472E" w14:textId="0B6CF635" w:rsidR="00CF0917" w:rsidRDefault="00CF0917" w:rsidP="0017014E">
      <w:pPr>
        <w:spacing w:line="240" w:lineRule="auto"/>
        <w:jc w:val="both"/>
        <w:rPr>
          <w:rFonts w:cs="Arial"/>
        </w:rPr>
      </w:pPr>
      <w:r>
        <w:rPr>
          <w:rFonts w:cs="Arial"/>
        </w:rPr>
        <w:t>A titre transitoire, les candidats sont informés que si l’attributaire du marché a transmis un acte d’engagement dématérialisé comportant une signature électronique valide, ce dernier sera rematérialisé pour donner lieu à la signature manuscrite du marché par le pouvoir adjudicateur.</w:t>
      </w:r>
    </w:p>
    <w:p w14:paraId="4A1BF73F" w14:textId="77777777" w:rsidR="0017014E" w:rsidRPr="005F1A33" w:rsidRDefault="0017014E" w:rsidP="0017014E">
      <w:pPr>
        <w:spacing w:line="240" w:lineRule="auto"/>
        <w:jc w:val="both"/>
        <w:rPr>
          <w:rFonts w:cs="Arial"/>
        </w:rPr>
      </w:pPr>
    </w:p>
    <w:p w14:paraId="2DE90EF1" w14:textId="77777777" w:rsidR="0017014E" w:rsidRPr="00B103A2" w:rsidRDefault="0017014E" w:rsidP="0017014E">
      <w:pPr>
        <w:spacing w:line="240" w:lineRule="auto"/>
        <w:jc w:val="both"/>
        <w:rPr>
          <w:rFonts w:cs="Arial"/>
          <w:b/>
          <w:i/>
          <w:color w:val="1D2769"/>
        </w:rPr>
      </w:pPr>
      <w:r w:rsidRPr="00B103A2">
        <w:rPr>
          <w:rFonts w:cs="Arial"/>
          <w:b/>
          <w:i/>
          <w:color w:val="1D2769"/>
        </w:rPr>
        <w:t xml:space="preserve">TRANSMISSION ET TAILLE DU DOSSIER TRANSMIS </w:t>
      </w:r>
    </w:p>
    <w:p w14:paraId="60EF1255" w14:textId="77777777" w:rsidR="0017014E" w:rsidRDefault="0017014E" w:rsidP="0017014E">
      <w:pPr>
        <w:spacing w:line="240" w:lineRule="auto"/>
        <w:jc w:val="both"/>
        <w:rPr>
          <w:rFonts w:cs="Arial"/>
        </w:rPr>
      </w:pPr>
    </w:p>
    <w:p w14:paraId="4E9F3E77" w14:textId="77777777" w:rsidR="0017014E" w:rsidRPr="005F1A33" w:rsidRDefault="0017014E" w:rsidP="0017014E">
      <w:pPr>
        <w:spacing w:line="240" w:lineRule="auto"/>
        <w:jc w:val="both"/>
        <w:rPr>
          <w:rFonts w:cs="Arial"/>
        </w:rPr>
      </w:pPr>
      <w:r w:rsidRPr="005F1A33">
        <w:rPr>
          <w:rFonts w:cs="Arial"/>
        </w:rPr>
        <w:t>Les offres, même volumineuses, doivent parvenir complètes dans les délais fixés par le pouvoir adjudicateur. Dans le cas où une offre est susceptible d'entraîner la transmission de documents volumineux, et pour éviter tout retard consécutif aux aléas de transmission électronique qui pourraient en résulter, il appartient à l'opérateur économique d'envoyer son pli électronique dans les t</w:t>
      </w:r>
      <w:r>
        <w:rPr>
          <w:rFonts w:cs="Arial"/>
        </w:rPr>
        <w:t>emps.</w:t>
      </w:r>
    </w:p>
    <w:p w14:paraId="4E2C312C" w14:textId="77777777" w:rsidR="0017014E" w:rsidRPr="005F1A33" w:rsidRDefault="0017014E" w:rsidP="0017014E">
      <w:pPr>
        <w:spacing w:line="240" w:lineRule="auto"/>
        <w:jc w:val="both"/>
        <w:rPr>
          <w:rFonts w:cs="Arial"/>
        </w:rPr>
      </w:pPr>
      <w:r>
        <w:rPr>
          <w:rFonts w:cs="Arial"/>
        </w:rPr>
        <w:t>L</w:t>
      </w:r>
      <w:r w:rsidRPr="005F1A33">
        <w:rPr>
          <w:rFonts w:cs="Arial"/>
        </w:rPr>
        <w:t xml:space="preserve">a durée du téléchargement est fonction du débit de l’accès Internet du </w:t>
      </w:r>
      <w:r>
        <w:rPr>
          <w:rFonts w:cs="Arial"/>
        </w:rPr>
        <w:t>candidat</w:t>
      </w:r>
      <w:r w:rsidRPr="005F1A33">
        <w:rPr>
          <w:rFonts w:cs="Arial"/>
        </w:rPr>
        <w:t xml:space="preserve"> et de la taille des documents à remettre. </w:t>
      </w:r>
    </w:p>
    <w:p w14:paraId="10674BF0" w14:textId="77777777" w:rsidR="0017014E" w:rsidRPr="005F1A33" w:rsidRDefault="0017014E" w:rsidP="0017014E">
      <w:pPr>
        <w:spacing w:line="240" w:lineRule="auto"/>
        <w:jc w:val="both"/>
        <w:rPr>
          <w:rFonts w:cs="Arial"/>
        </w:rPr>
      </w:pPr>
    </w:p>
    <w:p w14:paraId="65D8FFB1" w14:textId="77777777" w:rsidR="0017014E" w:rsidRPr="005F1A33" w:rsidRDefault="0017014E" w:rsidP="0017014E">
      <w:pPr>
        <w:spacing w:line="240" w:lineRule="auto"/>
        <w:jc w:val="both"/>
        <w:rPr>
          <w:rFonts w:cs="Arial"/>
          <w:b/>
          <w:i/>
        </w:rPr>
      </w:pPr>
    </w:p>
    <w:p w14:paraId="50D60A68" w14:textId="77777777" w:rsidR="0017014E" w:rsidRPr="00B103A2" w:rsidRDefault="0017014E" w:rsidP="0017014E">
      <w:pPr>
        <w:spacing w:line="240" w:lineRule="auto"/>
        <w:jc w:val="both"/>
        <w:rPr>
          <w:rFonts w:cs="Arial"/>
          <w:b/>
          <w:i/>
          <w:color w:val="1D2769"/>
        </w:rPr>
      </w:pPr>
      <w:r w:rsidRPr="00B103A2">
        <w:rPr>
          <w:rFonts w:cs="Arial"/>
          <w:b/>
          <w:i/>
          <w:color w:val="1D2769"/>
        </w:rPr>
        <w:t xml:space="preserve">RECOMMANDATIONS SUR LES FORMATS DE TRANSMISSION </w:t>
      </w:r>
    </w:p>
    <w:p w14:paraId="3E5A2135" w14:textId="77777777" w:rsidR="0017014E" w:rsidRDefault="0017014E" w:rsidP="0017014E">
      <w:pPr>
        <w:spacing w:line="240" w:lineRule="auto"/>
        <w:jc w:val="both"/>
        <w:rPr>
          <w:rFonts w:cs="Arial"/>
        </w:rPr>
      </w:pPr>
    </w:p>
    <w:p w14:paraId="22B8B789" w14:textId="77777777" w:rsidR="0017014E" w:rsidRPr="005F1A33" w:rsidRDefault="0017014E" w:rsidP="0017014E">
      <w:pPr>
        <w:spacing w:line="240" w:lineRule="auto"/>
        <w:jc w:val="both"/>
        <w:rPr>
          <w:rFonts w:cs="Arial"/>
        </w:rPr>
      </w:pPr>
      <w:r w:rsidRPr="005F1A33">
        <w:rPr>
          <w:rFonts w:cs="Arial"/>
        </w:rPr>
        <w:t>Hormis les documents fournis dans le dossier de consultation électron</w:t>
      </w:r>
      <w:r>
        <w:rPr>
          <w:rFonts w:cs="Arial"/>
        </w:rPr>
        <w:t>ique, les fichiers remis par le candidat</w:t>
      </w:r>
      <w:r w:rsidRPr="005F1A33">
        <w:rPr>
          <w:rFonts w:cs="Arial"/>
        </w:rPr>
        <w:t xml:space="preserve"> doivent être au choix des formats </w:t>
      </w:r>
      <w:r>
        <w:rPr>
          <w:rFonts w:cs="Arial"/>
        </w:rPr>
        <w:t xml:space="preserve">compatibles </w:t>
      </w:r>
      <w:r w:rsidRPr="005F1A33">
        <w:rPr>
          <w:rFonts w:cs="Arial"/>
        </w:rPr>
        <w:t xml:space="preserve">suivants : </w:t>
      </w:r>
    </w:p>
    <w:p w14:paraId="2365CEF9" w14:textId="77777777" w:rsidR="0017014E" w:rsidRPr="00D76888" w:rsidRDefault="0017014E" w:rsidP="001B6C40">
      <w:pPr>
        <w:pStyle w:val="Paragraphedeliste"/>
        <w:numPr>
          <w:ilvl w:val="0"/>
          <w:numId w:val="12"/>
        </w:numPr>
        <w:spacing w:after="0" w:line="240" w:lineRule="auto"/>
        <w:jc w:val="both"/>
        <w:rPr>
          <w:rFonts w:cs="Arial"/>
        </w:rPr>
      </w:pPr>
      <w:r w:rsidRPr="00D76888">
        <w:rPr>
          <w:rFonts w:cs="Arial"/>
        </w:rPr>
        <w:t xml:space="preserve">pdf </w:t>
      </w:r>
    </w:p>
    <w:p w14:paraId="13C1F5E2" w14:textId="77777777" w:rsidR="0017014E" w:rsidRPr="00D76888" w:rsidRDefault="0017014E" w:rsidP="001B6C40">
      <w:pPr>
        <w:pStyle w:val="Paragraphedeliste"/>
        <w:numPr>
          <w:ilvl w:val="0"/>
          <w:numId w:val="12"/>
        </w:numPr>
        <w:spacing w:after="0" w:line="240" w:lineRule="auto"/>
        <w:jc w:val="both"/>
        <w:rPr>
          <w:rFonts w:cs="Arial"/>
        </w:rPr>
      </w:pPr>
      <w:r w:rsidRPr="00D76888">
        <w:rPr>
          <w:rFonts w:cs="Arial"/>
        </w:rPr>
        <w:t xml:space="preserve">doc et docx (Word) </w:t>
      </w:r>
    </w:p>
    <w:p w14:paraId="1302A743" w14:textId="77777777" w:rsidR="0017014E" w:rsidRPr="00D76888" w:rsidRDefault="0017014E" w:rsidP="001B6C40">
      <w:pPr>
        <w:pStyle w:val="Paragraphedeliste"/>
        <w:numPr>
          <w:ilvl w:val="0"/>
          <w:numId w:val="12"/>
        </w:numPr>
        <w:spacing w:after="0" w:line="240" w:lineRule="auto"/>
        <w:jc w:val="both"/>
        <w:rPr>
          <w:rFonts w:cs="Arial"/>
        </w:rPr>
      </w:pPr>
      <w:r w:rsidRPr="00D76888">
        <w:rPr>
          <w:rFonts w:cs="Arial"/>
        </w:rPr>
        <w:t xml:space="preserve">xls et xlsx(Excel) </w:t>
      </w:r>
    </w:p>
    <w:p w14:paraId="67D765BE" w14:textId="77777777" w:rsidR="0017014E" w:rsidRPr="00D76888" w:rsidRDefault="0017014E" w:rsidP="001B6C40">
      <w:pPr>
        <w:pStyle w:val="Paragraphedeliste"/>
        <w:numPr>
          <w:ilvl w:val="0"/>
          <w:numId w:val="12"/>
        </w:numPr>
        <w:spacing w:after="0" w:line="240" w:lineRule="auto"/>
        <w:jc w:val="both"/>
        <w:rPr>
          <w:rFonts w:cs="Arial"/>
        </w:rPr>
      </w:pPr>
      <w:r w:rsidRPr="00D76888">
        <w:rPr>
          <w:rFonts w:cs="Arial"/>
        </w:rPr>
        <w:t xml:space="preserve">ppt et pptx (Powerpoint) </w:t>
      </w:r>
    </w:p>
    <w:p w14:paraId="4D6710E6" w14:textId="66E331A3" w:rsidR="0017014E" w:rsidRPr="00D76888" w:rsidRDefault="00CF0917" w:rsidP="001B6C40">
      <w:pPr>
        <w:pStyle w:val="Paragraphedeliste"/>
        <w:numPr>
          <w:ilvl w:val="0"/>
          <w:numId w:val="12"/>
        </w:numPr>
        <w:spacing w:after="0" w:line="240" w:lineRule="auto"/>
        <w:jc w:val="both"/>
        <w:rPr>
          <w:rFonts w:cs="Arial"/>
        </w:rPr>
      </w:pPr>
      <w:r>
        <w:rPr>
          <w:rFonts w:cs="Arial"/>
        </w:rPr>
        <w:t>suite Open Office ou toute suite bureautique sous licence libre.</w:t>
      </w:r>
    </w:p>
    <w:p w14:paraId="06003075" w14:textId="77777777" w:rsidR="0017014E" w:rsidRDefault="0017014E" w:rsidP="0017014E">
      <w:pPr>
        <w:spacing w:line="240" w:lineRule="auto"/>
        <w:jc w:val="both"/>
        <w:rPr>
          <w:rFonts w:cs="Arial"/>
        </w:rPr>
      </w:pPr>
    </w:p>
    <w:p w14:paraId="504FB75E" w14:textId="77777777" w:rsidR="0017014E" w:rsidRPr="005F1A33" w:rsidRDefault="0017014E" w:rsidP="0017014E">
      <w:pPr>
        <w:spacing w:line="240" w:lineRule="auto"/>
        <w:jc w:val="both"/>
        <w:rPr>
          <w:rFonts w:cs="Arial"/>
        </w:rPr>
      </w:pPr>
      <w:r w:rsidRPr="005F1A33">
        <w:rPr>
          <w:rFonts w:cs="Arial"/>
        </w:rPr>
        <w:t>L</w:t>
      </w:r>
      <w:r>
        <w:rPr>
          <w:rFonts w:cs="Arial"/>
        </w:rPr>
        <w:t>e</w:t>
      </w:r>
      <w:r w:rsidRPr="005F1A33">
        <w:rPr>
          <w:rFonts w:cs="Arial"/>
        </w:rPr>
        <w:t xml:space="preserve"> </w:t>
      </w:r>
      <w:r>
        <w:rPr>
          <w:rFonts w:cs="Arial"/>
        </w:rPr>
        <w:t>candidat</w:t>
      </w:r>
      <w:r w:rsidRPr="005F1A33">
        <w:rPr>
          <w:rFonts w:cs="Arial"/>
        </w:rPr>
        <w:t xml:space="preserve"> </w:t>
      </w:r>
      <w:r>
        <w:rPr>
          <w:rFonts w:cs="Arial"/>
        </w:rPr>
        <w:t>est invité</w:t>
      </w:r>
      <w:r w:rsidRPr="005F1A33">
        <w:rPr>
          <w:rFonts w:cs="Arial"/>
        </w:rPr>
        <w:t xml:space="preserve"> à </w:t>
      </w:r>
      <w:r>
        <w:rPr>
          <w:rFonts w:cs="Arial"/>
        </w:rPr>
        <w:t>ne pas utiliser :</w:t>
      </w:r>
      <w:r w:rsidRPr="005F1A33">
        <w:rPr>
          <w:rFonts w:cs="Arial"/>
        </w:rPr>
        <w:t xml:space="preserve"> </w:t>
      </w:r>
    </w:p>
    <w:p w14:paraId="1D3A7A33" w14:textId="77777777" w:rsidR="0017014E" w:rsidRPr="00D76888" w:rsidRDefault="0017014E" w:rsidP="001B6C40">
      <w:pPr>
        <w:pStyle w:val="Paragraphedeliste"/>
        <w:numPr>
          <w:ilvl w:val="0"/>
          <w:numId w:val="13"/>
        </w:numPr>
        <w:spacing w:after="0" w:line="240" w:lineRule="auto"/>
        <w:jc w:val="both"/>
        <w:rPr>
          <w:rFonts w:cs="Arial"/>
        </w:rPr>
      </w:pPr>
      <w:r w:rsidRPr="00D76888">
        <w:rPr>
          <w:rFonts w:cs="Arial"/>
        </w:rPr>
        <w:t xml:space="preserve">certains </w:t>
      </w:r>
      <w:r>
        <w:rPr>
          <w:rFonts w:cs="Arial"/>
        </w:rPr>
        <w:t>formats, notamment les « .exe »,</w:t>
      </w:r>
    </w:p>
    <w:p w14:paraId="676EC354" w14:textId="77777777" w:rsidR="0017014E" w:rsidRPr="00D76888" w:rsidRDefault="0017014E" w:rsidP="001B6C40">
      <w:pPr>
        <w:pStyle w:val="Paragraphedeliste"/>
        <w:numPr>
          <w:ilvl w:val="0"/>
          <w:numId w:val="13"/>
        </w:numPr>
        <w:spacing w:after="0" w:line="240" w:lineRule="auto"/>
        <w:jc w:val="both"/>
        <w:rPr>
          <w:rFonts w:cs="Arial"/>
        </w:rPr>
      </w:pPr>
      <w:r w:rsidRPr="00D76888">
        <w:rPr>
          <w:rFonts w:cs="Arial"/>
        </w:rPr>
        <w:t>certains outils, notamment les « macros »</w:t>
      </w:r>
      <w:r>
        <w:rPr>
          <w:rFonts w:cs="Arial"/>
        </w:rPr>
        <w:t>.</w:t>
      </w:r>
    </w:p>
    <w:p w14:paraId="1F484E53" w14:textId="77777777" w:rsidR="0017014E" w:rsidRDefault="0017014E" w:rsidP="0017014E">
      <w:pPr>
        <w:spacing w:line="240" w:lineRule="auto"/>
        <w:jc w:val="both"/>
        <w:rPr>
          <w:rFonts w:cs="Arial"/>
        </w:rPr>
      </w:pPr>
    </w:p>
    <w:p w14:paraId="33F193B4" w14:textId="77777777" w:rsidR="0017014E" w:rsidRPr="005F1A33" w:rsidRDefault="0017014E" w:rsidP="0017014E">
      <w:pPr>
        <w:spacing w:line="240" w:lineRule="auto"/>
        <w:jc w:val="both"/>
        <w:rPr>
          <w:rFonts w:cs="Arial"/>
        </w:rPr>
      </w:pPr>
      <w:r w:rsidRPr="005F1A33">
        <w:rPr>
          <w:rFonts w:cs="Arial"/>
        </w:rPr>
        <w:t xml:space="preserve">Dans l’hypothèse où le candidat prévoit d’envoyer des documents qui ne sont pas des fichiers informatiques, il doit prévoir de les scanner avec une définition adaptée à la fois à la lisibilité et au poids de l’image obtenue. </w:t>
      </w:r>
    </w:p>
    <w:p w14:paraId="55BC3A27" w14:textId="77777777" w:rsidR="0017014E" w:rsidRPr="005F1A33" w:rsidRDefault="0017014E" w:rsidP="0017014E">
      <w:pPr>
        <w:spacing w:line="240" w:lineRule="auto"/>
        <w:jc w:val="both"/>
        <w:rPr>
          <w:rFonts w:cs="Arial"/>
        </w:rPr>
      </w:pPr>
      <w:r w:rsidRPr="005F1A33">
        <w:rPr>
          <w:rFonts w:cs="Arial"/>
        </w:rPr>
        <w:t>La personne publique se réserve le droit de convertir les formats (dans lesquels ont été encodés les fichiers transmis) au</w:t>
      </w:r>
      <w:r>
        <w:rPr>
          <w:rFonts w:cs="Arial"/>
        </w:rPr>
        <w:t xml:space="preserve"> moment de l’archivage </w:t>
      </w:r>
      <w:r w:rsidRPr="005F1A33">
        <w:rPr>
          <w:rFonts w:cs="Arial"/>
        </w:rPr>
        <w:t xml:space="preserve">afin d’assurer leur lisibilité dans le moyen et long terme. </w:t>
      </w:r>
    </w:p>
    <w:p w14:paraId="310FDB3C" w14:textId="77777777" w:rsidR="0017014E" w:rsidRPr="005F1A33" w:rsidRDefault="0017014E" w:rsidP="0017014E">
      <w:pPr>
        <w:spacing w:line="240" w:lineRule="auto"/>
        <w:jc w:val="both"/>
        <w:rPr>
          <w:rFonts w:cs="Arial"/>
        </w:rPr>
      </w:pPr>
    </w:p>
    <w:p w14:paraId="485A6A4F" w14:textId="77777777" w:rsidR="0017014E" w:rsidRPr="005F1A33" w:rsidRDefault="0017014E" w:rsidP="0017014E">
      <w:pPr>
        <w:spacing w:line="240" w:lineRule="auto"/>
        <w:jc w:val="both"/>
        <w:rPr>
          <w:rFonts w:cs="Arial"/>
        </w:rPr>
      </w:pPr>
    </w:p>
    <w:p w14:paraId="4FAD268D" w14:textId="77777777" w:rsidR="0017014E" w:rsidRPr="00B103A2" w:rsidRDefault="0017014E" w:rsidP="0017014E">
      <w:pPr>
        <w:spacing w:line="240" w:lineRule="auto"/>
        <w:jc w:val="both"/>
        <w:rPr>
          <w:rFonts w:cs="Arial"/>
          <w:b/>
          <w:i/>
          <w:color w:val="1D2769"/>
        </w:rPr>
      </w:pPr>
      <w:r w:rsidRPr="00B103A2">
        <w:rPr>
          <w:rFonts w:cs="Arial"/>
          <w:b/>
          <w:i/>
          <w:color w:val="1D2769"/>
        </w:rPr>
        <w:t xml:space="preserve">CONTROLE DES VIRUS </w:t>
      </w:r>
    </w:p>
    <w:p w14:paraId="40ACBE7F" w14:textId="77777777" w:rsidR="0017014E" w:rsidRDefault="0017014E" w:rsidP="0017014E">
      <w:pPr>
        <w:spacing w:line="240" w:lineRule="auto"/>
        <w:jc w:val="both"/>
        <w:rPr>
          <w:rFonts w:cs="Arial"/>
        </w:rPr>
      </w:pPr>
    </w:p>
    <w:p w14:paraId="3E14EEB8" w14:textId="77777777" w:rsidR="0017014E" w:rsidRPr="005F1A33" w:rsidRDefault="0017014E" w:rsidP="0017014E">
      <w:pPr>
        <w:spacing w:line="240" w:lineRule="auto"/>
        <w:jc w:val="both"/>
        <w:rPr>
          <w:rFonts w:cs="Arial"/>
        </w:rPr>
      </w:pPr>
      <w:r>
        <w:rPr>
          <w:rFonts w:cs="Arial"/>
        </w:rPr>
        <w:t>Le candidat s’assure</w:t>
      </w:r>
      <w:r w:rsidRPr="005F1A33">
        <w:rPr>
          <w:rFonts w:cs="Arial"/>
        </w:rPr>
        <w:t xml:space="preserve"> avant la constitution de </w:t>
      </w:r>
      <w:r>
        <w:rPr>
          <w:rFonts w:cs="Arial"/>
        </w:rPr>
        <w:t>son</w:t>
      </w:r>
      <w:r w:rsidRPr="005F1A33">
        <w:rPr>
          <w:rFonts w:cs="Arial"/>
        </w:rPr>
        <w:t xml:space="preserve"> dossier que les fichiers transmis ne comportent pas de programme informatique malveillant.</w:t>
      </w:r>
    </w:p>
    <w:p w14:paraId="4416E7DA" w14:textId="77777777" w:rsidR="0017014E" w:rsidRPr="005F1A33" w:rsidRDefault="0017014E" w:rsidP="0017014E">
      <w:pPr>
        <w:spacing w:line="240" w:lineRule="auto"/>
        <w:jc w:val="both"/>
        <w:rPr>
          <w:rFonts w:cs="Arial"/>
        </w:rPr>
      </w:pPr>
      <w:r w:rsidRPr="005F1A33">
        <w:rPr>
          <w:rFonts w:cs="Arial"/>
        </w:rPr>
        <w:t xml:space="preserve">Tout fichier constitutif de la candidature ou de l’offre doit être traité préalablement par le </w:t>
      </w:r>
      <w:r>
        <w:rPr>
          <w:rFonts w:cs="Arial"/>
        </w:rPr>
        <w:t>candidat</w:t>
      </w:r>
      <w:r w:rsidRPr="005F1A33">
        <w:rPr>
          <w:rFonts w:cs="Arial"/>
        </w:rPr>
        <w:t xml:space="preserve"> par un anti-virus. L’absence de virus est contrôlée par le logiciel antivirus utilisé par Sorbonne Université</w:t>
      </w:r>
      <w:r>
        <w:rPr>
          <w:rFonts w:cs="Arial"/>
        </w:rPr>
        <w:t>, actuellement « Symantec Antivirus Corporate</w:t>
      </w:r>
      <w:r w:rsidRPr="005F1A33">
        <w:rPr>
          <w:rFonts w:cs="Arial"/>
        </w:rPr>
        <w:t xml:space="preserve"> Edition ». Si le logiciel antivirus décèle ou soupçonne un virus dans les documents relatifs à la candidature et/ou à l’offre, les documents seront considérés par Sorbonne Université comme nuls ou incomplets. Le </w:t>
      </w:r>
      <w:r>
        <w:rPr>
          <w:rFonts w:cs="Arial"/>
        </w:rPr>
        <w:t>candidat</w:t>
      </w:r>
      <w:r w:rsidRPr="005F1A33">
        <w:rPr>
          <w:rFonts w:cs="Arial"/>
        </w:rPr>
        <w:t xml:space="preserve"> en sera averti grâce aux renseignements saisis lors de son identification.</w:t>
      </w:r>
    </w:p>
    <w:p w14:paraId="3DC97C53" w14:textId="77777777" w:rsidR="0017014E" w:rsidRPr="005F1A33" w:rsidRDefault="0017014E" w:rsidP="0017014E">
      <w:pPr>
        <w:spacing w:line="240" w:lineRule="auto"/>
        <w:jc w:val="both"/>
        <w:rPr>
          <w:rFonts w:cs="Arial"/>
        </w:rPr>
      </w:pPr>
      <w:r w:rsidRPr="005F1A33">
        <w:rPr>
          <w:rFonts w:cs="Arial"/>
        </w:rPr>
        <w:t xml:space="preserve">Si le candidat a envoyé une copie de sauvegarde, cette dernière sera ouverte et analysée. Attention, si la copie de sauvegarde contient elle-même un programme malveillant, cela entrainera l’irrecevabilité de la candidature </w:t>
      </w:r>
      <w:r>
        <w:rPr>
          <w:rFonts w:cs="Arial"/>
        </w:rPr>
        <w:t>et/</w:t>
      </w:r>
      <w:r w:rsidRPr="005F1A33">
        <w:rPr>
          <w:rFonts w:cs="Arial"/>
        </w:rPr>
        <w:t xml:space="preserve">ou de l’offre. </w:t>
      </w:r>
    </w:p>
    <w:p w14:paraId="75B345BB" w14:textId="77777777" w:rsidR="0017014E" w:rsidRPr="005F1A33" w:rsidRDefault="0017014E" w:rsidP="0017014E">
      <w:pPr>
        <w:spacing w:line="240" w:lineRule="auto"/>
        <w:jc w:val="both"/>
        <w:rPr>
          <w:rFonts w:cs="Arial"/>
        </w:rPr>
      </w:pPr>
    </w:p>
    <w:p w14:paraId="7986FF01" w14:textId="77777777" w:rsidR="0017014E" w:rsidRPr="005F1A33" w:rsidRDefault="0017014E" w:rsidP="0017014E">
      <w:pPr>
        <w:spacing w:line="240" w:lineRule="auto"/>
        <w:jc w:val="both"/>
        <w:rPr>
          <w:rFonts w:cs="Arial"/>
        </w:rPr>
      </w:pPr>
    </w:p>
    <w:p w14:paraId="4AF1D51B" w14:textId="77777777" w:rsidR="0017014E" w:rsidRPr="00B103A2" w:rsidRDefault="0017014E" w:rsidP="0017014E">
      <w:pPr>
        <w:spacing w:line="240" w:lineRule="auto"/>
        <w:jc w:val="both"/>
        <w:rPr>
          <w:rFonts w:cs="Arial"/>
          <w:b/>
          <w:i/>
          <w:color w:val="1D2769"/>
        </w:rPr>
      </w:pPr>
      <w:r w:rsidRPr="00B103A2">
        <w:rPr>
          <w:rFonts w:cs="Arial"/>
          <w:b/>
          <w:i/>
          <w:color w:val="1D2769"/>
        </w:rPr>
        <w:t xml:space="preserve">AIDE A LA REPONSE DEMATERIALISEE </w:t>
      </w:r>
    </w:p>
    <w:p w14:paraId="3A893D82" w14:textId="77777777" w:rsidR="0017014E" w:rsidRPr="005F1A33" w:rsidRDefault="0017014E" w:rsidP="0017014E">
      <w:pPr>
        <w:spacing w:line="240" w:lineRule="auto"/>
        <w:jc w:val="both"/>
        <w:rPr>
          <w:rFonts w:cs="Arial"/>
          <w:b/>
          <w:i/>
        </w:rPr>
      </w:pPr>
    </w:p>
    <w:p w14:paraId="3E096FC1" w14:textId="77777777" w:rsidR="0017014E" w:rsidRPr="005F1A33" w:rsidRDefault="0017014E" w:rsidP="0017014E">
      <w:pPr>
        <w:spacing w:line="240" w:lineRule="auto"/>
        <w:jc w:val="both"/>
        <w:rPr>
          <w:rFonts w:cs="Arial"/>
        </w:rPr>
      </w:pPr>
      <w:r w:rsidRPr="005F1A33">
        <w:rPr>
          <w:rFonts w:cs="Arial"/>
        </w:rPr>
        <w:t xml:space="preserve">Afin de faciliter la prise en main de l’outil et la remise des plis dématérialisés le site </w:t>
      </w:r>
      <w:hyperlink r:id="rId26" w:history="1">
        <w:r w:rsidRPr="005F1A33">
          <w:rPr>
            <w:rFonts w:cs="Arial"/>
            <w:color w:val="0563C1" w:themeColor="hyperlink"/>
            <w:u w:val="single"/>
          </w:rPr>
          <w:t>https://www.marches-publics.gouv.fr</w:t>
        </w:r>
      </w:hyperlink>
      <w:r w:rsidRPr="005F1A33">
        <w:rPr>
          <w:rFonts w:cs="Arial"/>
        </w:rPr>
        <w:t xml:space="preserve"> dispose de plusieurs outils d’aide. </w:t>
      </w:r>
    </w:p>
    <w:p w14:paraId="0B111C8D" w14:textId="77777777" w:rsidR="0017014E" w:rsidRPr="005F1A33" w:rsidRDefault="0017014E" w:rsidP="0017014E">
      <w:pPr>
        <w:spacing w:line="240" w:lineRule="auto"/>
        <w:jc w:val="both"/>
        <w:rPr>
          <w:rFonts w:cs="Arial"/>
        </w:rPr>
      </w:pPr>
    </w:p>
    <w:p w14:paraId="2A81141B" w14:textId="77777777" w:rsidR="0017014E" w:rsidRPr="00061326" w:rsidRDefault="0017014E" w:rsidP="0017014E">
      <w:pPr>
        <w:spacing w:line="240" w:lineRule="auto"/>
        <w:jc w:val="both"/>
        <w:rPr>
          <w:rFonts w:cs="Arial"/>
          <w:b/>
          <w:u w:val="single"/>
        </w:rPr>
      </w:pPr>
      <w:r w:rsidRPr="00061326">
        <w:rPr>
          <w:rFonts w:cs="Arial"/>
          <w:b/>
          <w:i/>
          <w:iCs/>
          <w:u w:val="single"/>
        </w:rPr>
        <w:t xml:space="preserve">1. Rubrique Aide </w:t>
      </w:r>
    </w:p>
    <w:p w14:paraId="34ED2334" w14:textId="77777777" w:rsidR="0017014E" w:rsidRPr="005F1A33" w:rsidRDefault="0017014E" w:rsidP="0017014E">
      <w:pPr>
        <w:spacing w:line="240" w:lineRule="auto"/>
        <w:jc w:val="both"/>
        <w:rPr>
          <w:rFonts w:cs="Arial"/>
        </w:rPr>
      </w:pPr>
      <w:r w:rsidRPr="005F1A33">
        <w:rPr>
          <w:rFonts w:cs="Arial"/>
        </w:rPr>
        <w:t xml:space="preserve">Dans le menu de gauche la rubrique aide est composé des sous rubriques suivantes : </w:t>
      </w:r>
    </w:p>
    <w:p w14:paraId="086C621A" w14:textId="77777777" w:rsidR="0017014E" w:rsidRPr="005F1A33" w:rsidRDefault="0017014E" w:rsidP="001B6C40">
      <w:pPr>
        <w:numPr>
          <w:ilvl w:val="0"/>
          <w:numId w:val="14"/>
        </w:numPr>
        <w:spacing w:line="240" w:lineRule="auto"/>
        <w:jc w:val="both"/>
        <w:rPr>
          <w:rFonts w:cs="Arial"/>
        </w:rPr>
      </w:pPr>
      <w:r w:rsidRPr="005F1A33">
        <w:rPr>
          <w:rFonts w:cs="Arial"/>
        </w:rPr>
        <w:t xml:space="preserve">Guide d’utilisation </w:t>
      </w:r>
    </w:p>
    <w:p w14:paraId="40FC3B9D" w14:textId="77777777" w:rsidR="0017014E" w:rsidRPr="005F1A33" w:rsidRDefault="0017014E" w:rsidP="001B6C40">
      <w:pPr>
        <w:numPr>
          <w:ilvl w:val="0"/>
          <w:numId w:val="14"/>
        </w:numPr>
        <w:spacing w:line="240" w:lineRule="auto"/>
        <w:jc w:val="both"/>
        <w:rPr>
          <w:rFonts w:cs="Arial"/>
        </w:rPr>
      </w:pPr>
      <w:r w:rsidRPr="005F1A33">
        <w:rPr>
          <w:rFonts w:cs="Arial"/>
        </w:rPr>
        <w:t xml:space="preserve">Assistance téléphonique </w:t>
      </w:r>
    </w:p>
    <w:p w14:paraId="2787CA68" w14:textId="77777777" w:rsidR="0017014E" w:rsidRPr="005F1A33" w:rsidRDefault="0017014E" w:rsidP="001B6C40">
      <w:pPr>
        <w:numPr>
          <w:ilvl w:val="0"/>
          <w:numId w:val="14"/>
        </w:numPr>
        <w:spacing w:line="240" w:lineRule="auto"/>
        <w:jc w:val="both"/>
        <w:rPr>
          <w:rFonts w:cs="Arial"/>
        </w:rPr>
      </w:pPr>
      <w:r w:rsidRPr="005F1A33">
        <w:rPr>
          <w:rFonts w:cs="Arial"/>
        </w:rPr>
        <w:t xml:space="preserve">Autoformation </w:t>
      </w:r>
    </w:p>
    <w:p w14:paraId="1F6CBF7D" w14:textId="77777777" w:rsidR="0017014E" w:rsidRPr="005F1A33" w:rsidRDefault="0017014E" w:rsidP="001B6C40">
      <w:pPr>
        <w:numPr>
          <w:ilvl w:val="0"/>
          <w:numId w:val="14"/>
        </w:numPr>
        <w:spacing w:line="240" w:lineRule="auto"/>
        <w:jc w:val="both"/>
        <w:rPr>
          <w:rFonts w:cs="Arial"/>
        </w:rPr>
      </w:pPr>
      <w:r w:rsidRPr="005F1A33">
        <w:rPr>
          <w:rFonts w:cs="Arial"/>
        </w:rPr>
        <w:t xml:space="preserve">Foire aux questions </w:t>
      </w:r>
    </w:p>
    <w:p w14:paraId="29FAF1BB" w14:textId="77777777" w:rsidR="0017014E" w:rsidRPr="005F1A33" w:rsidRDefault="0017014E" w:rsidP="001B6C40">
      <w:pPr>
        <w:numPr>
          <w:ilvl w:val="0"/>
          <w:numId w:val="14"/>
        </w:numPr>
        <w:spacing w:line="240" w:lineRule="auto"/>
        <w:jc w:val="both"/>
        <w:rPr>
          <w:rFonts w:cs="Arial"/>
        </w:rPr>
      </w:pPr>
      <w:r w:rsidRPr="005F1A33">
        <w:rPr>
          <w:rFonts w:cs="Arial"/>
        </w:rPr>
        <w:t xml:space="preserve">Visualiser les entités achats </w:t>
      </w:r>
    </w:p>
    <w:p w14:paraId="1B186C2D" w14:textId="77777777" w:rsidR="0017014E" w:rsidRPr="005F1A33" w:rsidRDefault="0017014E" w:rsidP="001B6C40">
      <w:pPr>
        <w:numPr>
          <w:ilvl w:val="0"/>
          <w:numId w:val="14"/>
        </w:numPr>
        <w:spacing w:line="240" w:lineRule="auto"/>
        <w:jc w:val="both"/>
        <w:rPr>
          <w:rFonts w:cs="Arial"/>
        </w:rPr>
      </w:pPr>
      <w:r w:rsidRPr="005F1A33">
        <w:rPr>
          <w:rFonts w:cs="Arial"/>
        </w:rPr>
        <w:t xml:space="preserve">Outils informatiques </w:t>
      </w:r>
    </w:p>
    <w:p w14:paraId="12FABAA4" w14:textId="77777777" w:rsidR="0017014E" w:rsidRPr="005F1A33" w:rsidRDefault="0017014E" w:rsidP="001B6C40">
      <w:pPr>
        <w:numPr>
          <w:ilvl w:val="0"/>
          <w:numId w:val="14"/>
        </w:numPr>
        <w:spacing w:line="240" w:lineRule="auto"/>
        <w:jc w:val="both"/>
        <w:rPr>
          <w:rFonts w:cs="Arial"/>
        </w:rPr>
      </w:pPr>
      <w:r w:rsidRPr="005F1A33">
        <w:rPr>
          <w:rFonts w:cs="Arial"/>
        </w:rPr>
        <w:t xml:space="preserve">Consultation de test </w:t>
      </w:r>
    </w:p>
    <w:p w14:paraId="37D6D336" w14:textId="77777777" w:rsidR="0017014E" w:rsidRPr="005F1A33" w:rsidRDefault="0017014E" w:rsidP="0017014E">
      <w:pPr>
        <w:spacing w:line="240" w:lineRule="auto"/>
        <w:jc w:val="both"/>
        <w:rPr>
          <w:rFonts w:cs="Arial"/>
        </w:rPr>
      </w:pPr>
    </w:p>
    <w:p w14:paraId="477189D8" w14:textId="77777777" w:rsidR="0017014E" w:rsidRPr="005F1A33" w:rsidRDefault="0017014E" w:rsidP="0017014E">
      <w:pPr>
        <w:spacing w:line="240" w:lineRule="auto"/>
        <w:jc w:val="both"/>
        <w:rPr>
          <w:rFonts w:cs="Arial"/>
        </w:rPr>
      </w:pPr>
      <w:r w:rsidRPr="005F1A33">
        <w:rPr>
          <w:rFonts w:cs="Arial"/>
        </w:rPr>
        <w:t xml:space="preserve">Cette documentation apporte des précisions notamment sur les modalités de transmission des plis et sur les outils requis pour une réponse électronique. </w:t>
      </w:r>
    </w:p>
    <w:p w14:paraId="69C20B64" w14:textId="77777777" w:rsidR="0017014E" w:rsidRPr="005F1A33" w:rsidRDefault="0017014E" w:rsidP="0017014E">
      <w:pPr>
        <w:spacing w:line="240" w:lineRule="auto"/>
        <w:jc w:val="both"/>
        <w:rPr>
          <w:rFonts w:cs="Arial"/>
        </w:rPr>
      </w:pPr>
    </w:p>
    <w:p w14:paraId="543BF90F" w14:textId="77777777" w:rsidR="0017014E" w:rsidRPr="005F1A33" w:rsidRDefault="0017014E" w:rsidP="0017014E">
      <w:pPr>
        <w:spacing w:line="240" w:lineRule="auto"/>
        <w:jc w:val="both"/>
        <w:rPr>
          <w:rFonts w:cs="Arial"/>
          <w:b/>
        </w:rPr>
      </w:pPr>
      <w:r w:rsidRPr="005F1A33">
        <w:rPr>
          <w:rFonts w:cs="Arial"/>
          <w:b/>
        </w:rPr>
        <w:t xml:space="preserve">Assistance téléphonique </w:t>
      </w:r>
    </w:p>
    <w:p w14:paraId="1BCE8659" w14:textId="77777777" w:rsidR="0017014E" w:rsidRPr="005F1A33" w:rsidRDefault="0017014E" w:rsidP="0017014E">
      <w:pPr>
        <w:spacing w:line="240" w:lineRule="auto"/>
        <w:jc w:val="both"/>
        <w:rPr>
          <w:rFonts w:cs="Arial"/>
        </w:rPr>
      </w:pPr>
      <w:r w:rsidRPr="005F1A33">
        <w:rPr>
          <w:rFonts w:cs="Arial"/>
        </w:rPr>
        <w:t xml:space="preserve">L’assistance téléphonique peut être jointe du lundi au vendredi au 01 76 64 74 07 de 9h00 à 19h00 heures de Paris. </w:t>
      </w:r>
    </w:p>
    <w:p w14:paraId="5D04CC43" w14:textId="77777777" w:rsidR="0017014E" w:rsidRPr="005F1A33" w:rsidRDefault="0017014E" w:rsidP="0017014E">
      <w:pPr>
        <w:spacing w:line="240" w:lineRule="auto"/>
        <w:jc w:val="both"/>
        <w:rPr>
          <w:rFonts w:cs="Arial"/>
        </w:rPr>
      </w:pPr>
    </w:p>
    <w:p w14:paraId="1C1D0E91" w14:textId="77777777" w:rsidR="0017014E" w:rsidRPr="005F1A33" w:rsidRDefault="0017014E" w:rsidP="0017014E">
      <w:pPr>
        <w:spacing w:line="240" w:lineRule="auto"/>
        <w:jc w:val="both"/>
        <w:rPr>
          <w:rFonts w:cs="Arial"/>
          <w:b/>
        </w:rPr>
      </w:pPr>
      <w:r w:rsidRPr="005F1A33">
        <w:rPr>
          <w:rFonts w:cs="Arial"/>
          <w:b/>
        </w:rPr>
        <w:t xml:space="preserve">Modules d’autoformation à destination des opérateurs économiques </w:t>
      </w:r>
    </w:p>
    <w:p w14:paraId="21C49D8E" w14:textId="77777777" w:rsidR="0017014E" w:rsidRPr="005F1A33" w:rsidRDefault="0017014E" w:rsidP="0017014E">
      <w:pPr>
        <w:spacing w:line="240" w:lineRule="auto"/>
        <w:jc w:val="both"/>
        <w:rPr>
          <w:rFonts w:cs="Arial"/>
        </w:rPr>
      </w:pPr>
      <w:r w:rsidRPr="005F1A33">
        <w:rPr>
          <w:rFonts w:cs="Arial"/>
        </w:rPr>
        <w:t xml:space="preserve">En complément du manuel d’utilisation, un module d’auto-formation a été développé pour permettre l’apprentissage de l’utilisation de la plate-forme. </w:t>
      </w:r>
    </w:p>
    <w:p w14:paraId="0EDD1200" w14:textId="77777777" w:rsidR="0017014E" w:rsidRPr="005F1A33" w:rsidRDefault="0017014E" w:rsidP="0017014E">
      <w:pPr>
        <w:spacing w:line="240" w:lineRule="auto"/>
        <w:jc w:val="both"/>
        <w:rPr>
          <w:rFonts w:cs="Arial"/>
          <w:b/>
          <w:i/>
          <w:iCs/>
        </w:rPr>
      </w:pPr>
    </w:p>
    <w:p w14:paraId="5208536E" w14:textId="77777777" w:rsidR="0017014E" w:rsidRPr="005F1A33" w:rsidRDefault="0017014E" w:rsidP="0017014E">
      <w:pPr>
        <w:spacing w:line="240" w:lineRule="auto"/>
        <w:jc w:val="both"/>
        <w:rPr>
          <w:rFonts w:cs="Arial"/>
          <w:b/>
          <w:i/>
          <w:iCs/>
        </w:rPr>
      </w:pPr>
    </w:p>
    <w:p w14:paraId="24757D1A" w14:textId="77777777" w:rsidR="0017014E" w:rsidRPr="00061326" w:rsidRDefault="0017014E" w:rsidP="0017014E">
      <w:pPr>
        <w:spacing w:line="240" w:lineRule="auto"/>
        <w:jc w:val="both"/>
        <w:rPr>
          <w:rFonts w:cs="Arial"/>
          <w:b/>
          <w:u w:val="single"/>
        </w:rPr>
      </w:pPr>
      <w:r w:rsidRPr="00061326">
        <w:rPr>
          <w:rFonts w:cs="Arial"/>
          <w:b/>
          <w:i/>
          <w:iCs/>
          <w:u w:val="single"/>
        </w:rPr>
        <w:t xml:space="preserve">2. Rubrique « Se préparer à répondre » </w:t>
      </w:r>
    </w:p>
    <w:p w14:paraId="4A4D15A0" w14:textId="77777777" w:rsidR="0017014E" w:rsidRPr="005F1A33" w:rsidRDefault="0017014E" w:rsidP="0017014E">
      <w:pPr>
        <w:spacing w:line="240" w:lineRule="auto"/>
        <w:jc w:val="both"/>
        <w:rPr>
          <w:rFonts w:cs="Arial"/>
        </w:rPr>
      </w:pPr>
      <w:r w:rsidRPr="005F1A33">
        <w:rPr>
          <w:rFonts w:cs="Arial"/>
        </w:rPr>
        <w:t xml:space="preserve">La rubrique « se préparer à répondre », permet à l’opérateur économique de tester son environnement de travail et de vérifier la conformité de celui-ci avec les prérequis de la plate-forme. </w:t>
      </w:r>
    </w:p>
    <w:p w14:paraId="0A438A66" w14:textId="77777777" w:rsidR="0017014E" w:rsidRPr="005F1A33" w:rsidRDefault="0017014E" w:rsidP="0017014E">
      <w:pPr>
        <w:spacing w:line="240" w:lineRule="auto"/>
        <w:jc w:val="both"/>
        <w:rPr>
          <w:rFonts w:cs="Arial"/>
        </w:rPr>
      </w:pPr>
    </w:p>
    <w:p w14:paraId="5C21146A" w14:textId="77777777" w:rsidR="0017014E" w:rsidRPr="005F1A33" w:rsidRDefault="0017014E" w:rsidP="0017014E">
      <w:pPr>
        <w:spacing w:line="240" w:lineRule="auto"/>
        <w:jc w:val="both"/>
        <w:rPr>
          <w:rFonts w:cs="Arial"/>
          <w:b/>
        </w:rPr>
      </w:pPr>
      <w:r w:rsidRPr="005F1A33">
        <w:rPr>
          <w:rFonts w:cs="Arial"/>
          <w:b/>
        </w:rPr>
        <w:t xml:space="preserve">Test de configuration du poste de travail </w:t>
      </w:r>
    </w:p>
    <w:p w14:paraId="7C190A89" w14:textId="77777777" w:rsidR="0017014E" w:rsidRPr="005F1A33" w:rsidRDefault="0017014E" w:rsidP="0017014E">
      <w:pPr>
        <w:spacing w:line="240" w:lineRule="auto"/>
        <w:jc w:val="both"/>
        <w:rPr>
          <w:rFonts w:cs="Arial"/>
        </w:rPr>
      </w:pPr>
      <w:r w:rsidRPr="005F1A33">
        <w:rPr>
          <w:rFonts w:cs="Arial"/>
        </w:rPr>
        <w:t xml:space="preserve">Cette page permet d’établir un diagnostic du poste de travail pour remettre une réponse électronique. </w:t>
      </w:r>
    </w:p>
    <w:p w14:paraId="67B6166A" w14:textId="77777777" w:rsidR="0017014E" w:rsidRPr="005F1A33" w:rsidRDefault="0017014E" w:rsidP="0017014E">
      <w:pPr>
        <w:spacing w:line="240" w:lineRule="auto"/>
        <w:jc w:val="both"/>
        <w:rPr>
          <w:rFonts w:cs="Arial"/>
        </w:rPr>
      </w:pPr>
    </w:p>
    <w:p w14:paraId="4F86C908" w14:textId="77777777" w:rsidR="0017014E" w:rsidRPr="005F1A33" w:rsidRDefault="0017014E" w:rsidP="0017014E">
      <w:pPr>
        <w:spacing w:line="240" w:lineRule="auto"/>
        <w:jc w:val="both"/>
        <w:rPr>
          <w:rFonts w:cs="Arial"/>
          <w:b/>
        </w:rPr>
      </w:pPr>
      <w:r w:rsidRPr="005F1A33">
        <w:rPr>
          <w:rFonts w:cs="Arial"/>
          <w:b/>
        </w:rPr>
        <w:t xml:space="preserve">Consultation de test </w:t>
      </w:r>
    </w:p>
    <w:p w14:paraId="00DB20A9" w14:textId="77777777" w:rsidR="0017014E" w:rsidRPr="005F1A33" w:rsidRDefault="0017014E" w:rsidP="0017014E">
      <w:pPr>
        <w:spacing w:line="240" w:lineRule="auto"/>
        <w:jc w:val="both"/>
        <w:rPr>
          <w:rFonts w:cs="Arial"/>
        </w:rPr>
      </w:pPr>
      <w:r w:rsidRPr="005F1A33">
        <w:rPr>
          <w:rFonts w:cs="Arial"/>
        </w:rPr>
        <w:t xml:space="preserve">En complément du test de configuration, en vue de s’assurer à 100 % du bon fonctionnement de son poste de travail, le </w:t>
      </w:r>
      <w:r>
        <w:rPr>
          <w:rFonts w:cs="Arial"/>
        </w:rPr>
        <w:t xml:space="preserve">candidat </w:t>
      </w:r>
      <w:r w:rsidRPr="005F1A33">
        <w:rPr>
          <w:rFonts w:cs="Arial"/>
        </w:rPr>
        <w:t xml:space="preserve">est invité à simuler une réponse à la consultation, en amont de la date de remise des plis, à l’aide de la « consultation de test ». </w:t>
      </w:r>
    </w:p>
    <w:p w14:paraId="7180A452" w14:textId="77777777" w:rsidR="0017014E" w:rsidRPr="005F1A33" w:rsidRDefault="0017014E" w:rsidP="0017014E">
      <w:pPr>
        <w:spacing w:line="240" w:lineRule="auto"/>
        <w:jc w:val="both"/>
        <w:rPr>
          <w:rFonts w:cs="Arial"/>
        </w:rPr>
      </w:pPr>
    </w:p>
    <w:p w14:paraId="6F2CCF14" w14:textId="77777777" w:rsidR="0017014E" w:rsidRPr="005F1A33" w:rsidRDefault="0017014E" w:rsidP="0017014E">
      <w:pPr>
        <w:spacing w:line="240" w:lineRule="auto"/>
        <w:jc w:val="both"/>
        <w:rPr>
          <w:rFonts w:cs="Arial"/>
          <w:b/>
        </w:rPr>
      </w:pPr>
      <w:r w:rsidRPr="005F1A33">
        <w:rPr>
          <w:rFonts w:cs="Arial"/>
          <w:b/>
        </w:rPr>
        <w:t xml:space="preserve">Outils informatiques </w:t>
      </w:r>
    </w:p>
    <w:p w14:paraId="25113039" w14:textId="77777777" w:rsidR="0017014E" w:rsidRPr="005F1A33" w:rsidRDefault="0017014E" w:rsidP="0017014E">
      <w:pPr>
        <w:spacing w:line="240" w:lineRule="auto"/>
        <w:jc w:val="both"/>
        <w:rPr>
          <w:rFonts w:cs="Arial"/>
        </w:rPr>
      </w:pPr>
      <w:r w:rsidRPr="005F1A33">
        <w:rPr>
          <w:rFonts w:cs="Arial"/>
        </w:rPr>
        <w:t xml:space="preserve">Les outils informatiques susceptibles </w:t>
      </w:r>
      <w:r w:rsidRPr="004451A0">
        <w:rPr>
          <w:rFonts w:cs="Arial"/>
        </w:rPr>
        <w:t xml:space="preserve">d’intéresser le </w:t>
      </w:r>
      <w:r w:rsidR="001F74F3" w:rsidRPr="004451A0">
        <w:rPr>
          <w:rFonts w:cs="Arial"/>
        </w:rPr>
        <w:t>candidat</w:t>
      </w:r>
      <w:r w:rsidRPr="004451A0">
        <w:rPr>
          <w:rFonts w:cs="Arial"/>
        </w:rPr>
        <w:t xml:space="preserve"> sont </w:t>
      </w:r>
      <w:r w:rsidRPr="005F1A33">
        <w:rPr>
          <w:rFonts w:cs="Arial"/>
        </w:rPr>
        <w:t xml:space="preserve">rassemblés dans cet espace. </w:t>
      </w:r>
    </w:p>
    <w:p w14:paraId="1F73BB39" w14:textId="77777777" w:rsidR="0017014E" w:rsidRPr="005F1A33" w:rsidRDefault="0017014E" w:rsidP="0017014E">
      <w:pPr>
        <w:spacing w:line="240" w:lineRule="auto"/>
        <w:jc w:val="both"/>
        <w:rPr>
          <w:rFonts w:cs="Arial"/>
        </w:rPr>
      </w:pPr>
      <w:r w:rsidRPr="005F1A33">
        <w:rPr>
          <w:rFonts w:cs="Arial"/>
        </w:rPr>
        <w:lastRenderedPageBreak/>
        <w:t xml:space="preserve">Parmi les fonctionnalités proposées on trouve : </w:t>
      </w:r>
    </w:p>
    <w:p w14:paraId="35E23C3F" w14:textId="77777777" w:rsidR="0017014E" w:rsidRPr="005F1A33" w:rsidRDefault="0017014E" w:rsidP="001B6C40">
      <w:pPr>
        <w:numPr>
          <w:ilvl w:val="0"/>
          <w:numId w:val="15"/>
        </w:numPr>
        <w:spacing w:line="240" w:lineRule="auto"/>
        <w:jc w:val="both"/>
        <w:rPr>
          <w:rFonts w:cs="Arial"/>
        </w:rPr>
      </w:pPr>
      <w:r w:rsidRPr="005F1A33">
        <w:rPr>
          <w:rFonts w:cs="Arial"/>
        </w:rPr>
        <w:t>la signa</w:t>
      </w:r>
      <w:r>
        <w:rPr>
          <w:rFonts w:cs="Arial"/>
        </w:rPr>
        <w:t>ture électronique d’un document,</w:t>
      </w:r>
    </w:p>
    <w:p w14:paraId="1F8CCE47" w14:textId="6CBB8A4D" w:rsidR="00772F40" w:rsidRPr="00341BF9" w:rsidRDefault="0017014E" w:rsidP="00256639">
      <w:pPr>
        <w:numPr>
          <w:ilvl w:val="0"/>
          <w:numId w:val="15"/>
        </w:numPr>
        <w:spacing w:after="160" w:line="259" w:lineRule="auto"/>
        <w:jc w:val="both"/>
      </w:pPr>
      <w:r w:rsidRPr="00DB0D1F">
        <w:rPr>
          <w:rFonts w:cs="Arial"/>
        </w:rPr>
        <w:t>la vérification de la signature électronique.</w:t>
      </w:r>
    </w:p>
    <w:p w14:paraId="71B59937" w14:textId="67F7B549" w:rsidR="00341BF9" w:rsidRDefault="00341BF9" w:rsidP="00341BF9">
      <w:pPr>
        <w:spacing w:after="160" w:line="259" w:lineRule="auto"/>
        <w:jc w:val="both"/>
        <w:rPr>
          <w:rFonts w:cs="Arial"/>
        </w:rPr>
      </w:pPr>
    </w:p>
    <w:p w14:paraId="24F2AE5A" w14:textId="3377557E" w:rsidR="00341BF9" w:rsidRDefault="00341BF9">
      <w:pPr>
        <w:spacing w:after="160" w:line="259" w:lineRule="auto"/>
        <w:rPr>
          <w:rFonts w:cs="Arial"/>
        </w:rPr>
      </w:pPr>
      <w:r>
        <w:rPr>
          <w:rFonts w:cs="Arial"/>
        </w:rPr>
        <w:br w:type="page"/>
      </w:r>
    </w:p>
    <w:p w14:paraId="131F8DB7" w14:textId="77777777" w:rsidR="00341BF9" w:rsidRPr="00341BF9" w:rsidRDefault="00341BF9" w:rsidP="00341BF9">
      <w:pPr>
        <w:keepNext/>
        <w:keepLines/>
        <w:numPr>
          <w:ilvl w:val="0"/>
          <w:numId w:val="12"/>
        </w:numPr>
        <w:spacing w:before="480" w:line="276" w:lineRule="auto"/>
        <w:jc w:val="center"/>
        <w:outlineLvl w:val="0"/>
        <w:rPr>
          <w:rFonts w:ascii="Franklin Gothic Book" w:eastAsiaTheme="majorEastAsia" w:hAnsi="Franklin Gothic Book" w:cstheme="majorBidi"/>
          <w:b/>
          <w:bCs/>
          <w:color w:val="1D2769"/>
          <w:sz w:val="24"/>
          <w:szCs w:val="28"/>
        </w:rPr>
      </w:pPr>
      <w:bookmarkStart w:id="70" w:name="_Toc184981523"/>
      <w:r w:rsidRPr="00341BF9">
        <w:rPr>
          <w:rFonts w:ascii="Franklin Gothic Book" w:eastAsiaTheme="majorEastAsia" w:hAnsi="Franklin Gothic Book" w:cstheme="majorBidi"/>
          <w:b/>
          <w:bCs/>
          <w:color w:val="1D2769"/>
          <w:sz w:val="24"/>
          <w:szCs w:val="28"/>
        </w:rPr>
        <w:lastRenderedPageBreak/>
        <w:t>ANNEXE n°2 : BOURSE A LA COTRAITANCE</w:t>
      </w:r>
      <w:bookmarkEnd w:id="70"/>
    </w:p>
    <w:p w14:paraId="041798F2" w14:textId="77777777" w:rsidR="00341BF9" w:rsidRDefault="00341BF9">
      <w:pPr>
        <w:spacing w:after="160" w:line="259" w:lineRule="auto"/>
        <w:rPr>
          <w:rFonts w:cs="Arial"/>
        </w:rPr>
      </w:pPr>
    </w:p>
    <w:p w14:paraId="04076023" w14:textId="111F0013" w:rsidR="00341BF9" w:rsidRDefault="00341BF9">
      <w:pPr>
        <w:spacing w:after="160" w:line="259" w:lineRule="auto"/>
        <w:rPr>
          <w:rFonts w:cs="Arial"/>
        </w:rPr>
      </w:pPr>
      <w:r>
        <w:rPr>
          <w:rFonts w:cs="Arial"/>
          <w:noProof/>
          <w:lang w:eastAsia="fr-FR"/>
        </w:rPr>
        <w:drawing>
          <wp:inline distT="0" distB="0" distL="0" distR="0" wp14:anchorId="2B783404" wp14:editId="24815823">
            <wp:extent cx="5340350" cy="8053705"/>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0350" cy="8053705"/>
                    </a:xfrm>
                    <a:prstGeom prst="rect">
                      <a:avLst/>
                    </a:prstGeom>
                    <a:noFill/>
                  </pic:spPr>
                </pic:pic>
              </a:graphicData>
            </a:graphic>
          </wp:inline>
        </w:drawing>
      </w:r>
    </w:p>
    <w:p w14:paraId="0AC72C5F" w14:textId="0A015346" w:rsidR="00341BF9" w:rsidRDefault="00341BF9">
      <w:pPr>
        <w:spacing w:after="160" w:line="259" w:lineRule="auto"/>
        <w:rPr>
          <w:rFonts w:cs="Arial"/>
        </w:rPr>
      </w:pPr>
      <w:r w:rsidRPr="00C47594">
        <w:rPr>
          <w:noProof/>
          <w:lang w:eastAsia="fr-FR"/>
        </w:rPr>
        <w:lastRenderedPageBreak/>
        <w:drawing>
          <wp:anchor distT="0" distB="0" distL="114300" distR="114300" simplePos="0" relativeHeight="251669504" behindDoc="0" locked="0" layoutInCell="1" allowOverlap="1" wp14:anchorId="6FE46B4F" wp14:editId="28F5AF76">
            <wp:simplePos x="0" y="0"/>
            <wp:positionH relativeFrom="column">
              <wp:posOffset>150176</wp:posOffset>
            </wp:positionH>
            <wp:positionV relativeFrom="paragraph">
              <wp:posOffset>406774</wp:posOffset>
            </wp:positionV>
            <wp:extent cx="5495925" cy="817245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495925" cy="8172450"/>
                    </a:xfrm>
                    <a:prstGeom prst="rect">
                      <a:avLst/>
                    </a:prstGeom>
                  </pic:spPr>
                </pic:pic>
              </a:graphicData>
            </a:graphic>
          </wp:anchor>
        </w:drawing>
      </w:r>
      <w:r w:rsidRPr="00C47594">
        <w:rPr>
          <w:noProof/>
          <w:lang w:eastAsia="fr-FR"/>
        </w:rPr>
        <w:drawing>
          <wp:anchor distT="0" distB="0" distL="114300" distR="114300" simplePos="0" relativeHeight="251667456" behindDoc="1" locked="0" layoutInCell="1" allowOverlap="1" wp14:anchorId="67BD2BAE" wp14:editId="5F419617">
            <wp:simplePos x="0" y="0"/>
            <wp:positionH relativeFrom="page">
              <wp:posOffset>899795</wp:posOffset>
            </wp:positionH>
            <wp:positionV relativeFrom="margin">
              <wp:posOffset>257175</wp:posOffset>
            </wp:positionV>
            <wp:extent cx="5342400" cy="804960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342400" cy="8049600"/>
                    </a:xfrm>
                    <a:prstGeom prst="rect">
                      <a:avLst/>
                    </a:prstGeom>
                  </pic:spPr>
                </pic:pic>
              </a:graphicData>
            </a:graphic>
            <wp14:sizeRelH relativeFrom="margin">
              <wp14:pctWidth>0</wp14:pctWidth>
            </wp14:sizeRelH>
            <wp14:sizeRelV relativeFrom="margin">
              <wp14:pctHeight>0</wp14:pctHeight>
            </wp14:sizeRelV>
          </wp:anchor>
        </w:drawing>
      </w:r>
    </w:p>
    <w:p w14:paraId="356CBA2C" w14:textId="701383F9" w:rsidR="00341BF9" w:rsidRDefault="00341BF9" w:rsidP="00341BF9">
      <w:pPr>
        <w:spacing w:after="160" w:line="259" w:lineRule="auto"/>
        <w:jc w:val="both"/>
      </w:pPr>
      <w:r w:rsidRPr="00C47594">
        <w:rPr>
          <w:noProof/>
          <w:lang w:eastAsia="fr-FR"/>
        </w:rPr>
        <w:drawing>
          <wp:anchor distT="0" distB="0" distL="114300" distR="114300" simplePos="0" relativeHeight="251665408" behindDoc="0" locked="0" layoutInCell="1" allowOverlap="1" wp14:anchorId="37BAD6CD" wp14:editId="15CF4D51">
            <wp:simplePos x="0" y="0"/>
            <wp:positionH relativeFrom="column">
              <wp:posOffset>0</wp:posOffset>
            </wp:positionH>
            <wp:positionV relativeFrom="paragraph">
              <wp:posOffset>-635</wp:posOffset>
            </wp:positionV>
            <wp:extent cx="5495925" cy="817245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495925" cy="8172450"/>
                    </a:xfrm>
                    <a:prstGeom prst="rect">
                      <a:avLst/>
                    </a:prstGeom>
                  </pic:spPr>
                </pic:pic>
              </a:graphicData>
            </a:graphic>
          </wp:anchor>
        </w:drawing>
      </w:r>
    </w:p>
    <w:sectPr w:rsidR="00341BF9" w:rsidSect="0017014E">
      <w:headerReference w:type="default" r:id="rId30"/>
      <w:footerReference w:type="default" r:id="rId31"/>
      <w:headerReference w:type="firs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A745" w14:textId="77777777" w:rsidR="009764ED" w:rsidRDefault="009764ED" w:rsidP="0017014E">
      <w:pPr>
        <w:spacing w:line="240" w:lineRule="auto"/>
      </w:pPr>
      <w:r>
        <w:separator/>
      </w:r>
    </w:p>
  </w:endnote>
  <w:endnote w:type="continuationSeparator" w:id="0">
    <w:p w14:paraId="277D79E8" w14:textId="77777777" w:rsidR="009764ED" w:rsidRDefault="009764ED" w:rsidP="00170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710016479"/>
      <w:docPartObj>
        <w:docPartGallery w:val="Page Numbers (Bottom of Page)"/>
        <w:docPartUnique/>
      </w:docPartObj>
    </w:sdtPr>
    <w:sdtContent>
      <w:sdt>
        <w:sdtPr>
          <w:rPr>
            <w:rFonts w:cs="Arial"/>
            <w:sz w:val="18"/>
            <w:szCs w:val="18"/>
          </w:rPr>
          <w:id w:val="-1805222086"/>
          <w:docPartObj>
            <w:docPartGallery w:val="Page Numbers (Top of Page)"/>
            <w:docPartUnique/>
          </w:docPartObj>
        </w:sdtPr>
        <w:sdtContent>
          <w:p w14:paraId="614EBD59" w14:textId="1AEA175C" w:rsidR="009764ED" w:rsidRPr="007B4F51" w:rsidRDefault="008F5543" w:rsidP="0017014E">
            <w:pPr>
              <w:pStyle w:val="Pieddepage"/>
              <w:pBdr>
                <w:top w:val="thinThickSmallGap" w:sz="24" w:space="1" w:color="1D2769"/>
              </w:pBdr>
              <w:rPr>
                <w:rFonts w:cs="Arial"/>
                <w:sz w:val="18"/>
                <w:szCs w:val="18"/>
              </w:rPr>
            </w:pPr>
            <w:r w:rsidRPr="008F5543">
              <w:rPr>
                <w:rFonts w:cs="Arial"/>
                <w:color w:val="FF0000"/>
                <w:sz w:val="18"/>
                <w:szCs w:val="18"/>
              </w:rPr>
              <w:t>SU_2024_PROG_00B_A</w:t>
            </w:r>
            <w:r w:rsidR="009764ED">
              <w:rPr>
                <w:rFonts w:cs="Arial"/>
                <w:sz w:val="18"/>
                <w:szCs w:val="18"/>
              </w:rPr>
              <w:tab/>
            </w:r>
            <w:r w:rsidR="009764ED" w:rsidRPr="00DE2EB4">
              <w:rPr>
                <w:rFonts w:cs="Arial"/>
                <w:sz w:val="18"/>
                <w:szCs w:val="18"/>
              </w:rPr>
              <w:tab/>
              <w:t xml:space="preserve">Page </w:t>
            </w:r>
            <w:r w:rsidR="009764ED" w:rsidRPr="00DE2EB4">
              <w:rPr>
                <w:rFonts w:cs="Arial"/>
                <w:b/>
                <w:bCs/>
                <w:sz w:val="18"/>
                <w:szCs w:val="18"/>
              </w:rPr>
              <w:fldChar w:fldCharType="begin"/>
            </w:r>
            <w:r w:rsidR="009764ED" w:rsidRPr="00DE2EB4">
              <w:rPr>
                <w:rFonts w:cs="Arial"/>
                <w:b/>
                <w:bCs/>
                <w:sz w:val="18"/>
                <w:szCs w:val="18"/>
              </w:rPr>
              <w:instrText>PAGE</w:instrText>
            </w:r>
            <w:r w:rsidR="009764ED" w:rsidRPr="00DE2EB4">
              <w:rPr>
                <w:rFonts w:cs="Arial"/>
                <w:b/>
                <w:bCs/>
                <w:sz w:val="18"/>
                <w:szCs w:val="18"/>
              </w:rPr>
              <w:fldChar w:fldCharType="separate"/>
            </w:r>
            <w:r w:rsidR="00AE5E6C">
              <w:rPr>
                <w:rFonts w:cs="Arial"/>
                <w:b/>
                <w:bCs/>
                <w:noProof/>
                <w:sz w:val="18"/>
                <w:szCs w:val="18"/>
              </w:rPr>
              <w:t>21</w:t>
            </w:r>
            <w:r w:rsidR="009764ED" w:rsidRPr="00DE2EB4">
              <w:rPr>
                <w:rFonts w:cs="Arial"/>
                <w:b/>
                <w:bCs/>
                <w:sz w:val="18"/>
                <w:szCs w:val="18"/>
              </w:rPr>
              <w:fldChar w:fldCharType="end"/>
            </w:r>
            <w:r w:rsidR="009764ED" w:rsidRPr="00DE2EB4">
              <w:rPr>
                <w:rFonts w:cs="Arial"/>
                <w:sz w:val="18"/>
                <w:szCs w:val="18"/>
              </w:rPr>
              <w:t xml:space="preserve"> sur </w:t>
            </w:r>
            <w:r w:rsidR="009764ED" w:rsidRPr="00DE2EB4">
              <w:rPr>
                <w:rFonts w:cs="Arial"/>
                <w:b/>
                <w:bCs/>
                <w:sz w:val="18"/>
                <w:szCs w:val="18"/>
              </w:rPr>
              <w:fldChar w:fldCharType="begin"/>
            </w:r>
            <w:r w:rsidR="009764ED" w:rsidRPr="00DE2EB4">
              <w:rPr>
                <w:rFonts w:cs="Arial"/>
                <w:b/>
                <w:bCs/>
                <w:sz w:val="18"/>
                <w:szCs w:val="18"/>
              </w:rPr>
              <w:instrText>NUMPAGES</w:instrText>
            </w:r>
            <w:r w:rsidR="009764ED" w:rsidRPr="00DE2EB4">
              <w:rPr>
                <w:rFonts w:cs="Arial"/>
                <w:b/>
                <w:bCs/>
                <w:sz w:val="18"/>
                <w:szCs w:val="18"/>
              </w:rPr>
              <w:fldChar w:fldCharType="separate"/>
            </w:r>
            <w:r w:rsidR="00AE5E6C">
              <w:rPr>
                <w:rFonts w:cs="Arial"/>
                <w:b/>
                <w:bCs/>
                <w:noProof/>
                <w:sz w:val="18"/>
                <w:szCs w:val="18"/>
              </w:rPr>
              <w:t>25</w:t>
            </w:r>
            <w:r w:rsidR="009764ED" w:rsidRPr="00DE2EB4">
              <w:rPr>
                <w:rFonts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highlight w:val="yellow"/>
      </w:rPr>
      <w:id w:val="-762531034"/>
      <w:docPartObj>
        <w:docPartGallery w:val="Page Numbers (Bottom of Page)"/>
        <w:docPartUnique/>
      </w:docPartObj>
    </w:sdtPr>
    <w:sdtEndPr>
      <w:rPr>
        <w:highlight w:val="none"/>
      </w:rPr>
    </w:sdtEndPr>
    <w:sdtContent>
      <w:sdt>
        <w:sdtPr>
          <w:rPr>
            <w:rFonts w:cs="Arial"/>
            <w:sz w:val="18"/>
            <w:szCs w:val="18"/>
          </w:rPr>
          <w:id w:val="860082579"/>
          <w:docPartObj>
            <w:docPartGallery w:val="Page Numbers (Top of Page)"/>
            <w:docPartUnique/>
          </w:docPartObj>
        </w:sdtPr>
        <w:sdtContent>
          <w:p w14:paraId="368A74AF" w14:textId="7A794FCB" w:rsidR="009764ED" w:rsidRPr="00DE2EB4" w:rsidRDefault="009764ED" w:rsidP="00C65CAD">
            <w:pPr>
              <w:pStyle w:val="Pieddepage"/>
              <w:pBdr>
                <w:top w:val="thinThickSmallGap" w:sz="24" w:space="0" w:color="1D2769"/>
              </w:pBdr>
              <w:rPr>
                <w:rFonts w:cs="Arial"/>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1CC18" w14:textId="77777777" w:rsidR="009764ED" w:rsidRDefault="009764ED" w:rsidP="0017014E">
      <w:pPr>
        <w:spacing w:line="240" w:lineRule="auto"/>
      </w:pPr>
      <w:r>
        <w:separator/>
      </w:r>
    </w:p>
  </w:footnote>
  <w:footnote w:type="continuationSeparator" w:id="0">
    <w:p w14:paraId="486BB781" w14:textId="77777777" w:rsidR="009764ED" w:rsidRDefault="009764ED" w:rsidP="00170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736B" w14:textId="77777777" w:rsidR="009764ED" w:rsidRDefault="009764ED" w:rsidP="00F01711">
    <w:pPr>
      <w:pStyle w:val="En-tte"/>
      <w:ind w:left="-567"/>
    </w:pPr>
    <w:r>
      <w:rPr>
        <w:noProof/>
        <w:lang w:eastAsia="fr-FR"/>
      </w:rPr>
      <w:drawing>
        <wp:inline distT="0" distB="0" distL="0" distR="0" wp14:anchorId="6C353781" wp14:editId="509F3C35">
          <wp:extent cx="1365250" cy="550314"/>
          <wp:effectExtent l="0" t="0" r="635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761" cy="557775"/>
                  </a:xfrm>
                  <a:prstGeom prst="rect">
                    <a:avLst/>
                  </a:prstGeom>
                </pic:spPr>
              </pic:pic>
            </a:graphicData>
          </a:graphic>
        </wp:inline>
      </w:drawing>
    </w:r>
  </w:p>
  <w:p w14:paraId="44B1A417" w14:textId="77777777" w:rsidR="009764ED" w:rsidRDefault="009764ED" w:rsidP="00F01711">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8F94" w14:textId="77777777" w:rsidR="009764ED" w:rsidRDefault="009764ED" w:rsidP="00F01711">
    <w:pPr>
      <w:tabs>
        <w:tab w:val="center" w:pos="4536"/>
        <w:tab w:val="right" w:pos="9072"/>
      </w:tabs>
      <w:spacing w:line="240" w:lineRule="auto"/>
      <w:ind w:left="-567"/>
      <w:rPr>
        <w:rFonts w:ascii="Century Gothic" w:eastAsia="Calibri" w:hAnsi="Century Gothic" w:cs="Times New Roman"/>
        <w:b/>
        <w:noProof/>
        <w:lang w:eastAsia="fr-FR"/>
      </w:rPr>
    </w:pPr>
    <w:r>
      <w:rPr>
        <w:noProof/>
        <w:lang w:eastAsia="fr-FR"/>
      </w:rPr>
      <w:drawing>
        <wp:inline distT="0" distB="0" distL="0" distR="0" wp14:anchorId="07D5B046" wp14:editId="2BD819F0">
          <wp:extent cx="1786217" cy="720000"/>
          <wp:effectExtent l="0" t="0" r="508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17"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rPr>
        <w:rFonts w:ascii="Arial" w:hAnsi="Arial" w:cs="Arial" w:hint="default"/>
        <w:sz w:val="20"/>
        <w:szCs w:val="20"/>
        <w:lang w:val="x-none"/>
      </w:rPr>
    </w:lvl>
  </w:abstractNum>
  <w:abstractNum w:abstractNumId="1" w15:restartNumberingAfterBreak="0">
    <w:nsid w:val="00000008"/>
    <w:multiLevelType w:val="singleLevel"/>
    <w:tmpl w:val="00000008"/>
    <w:name w:val="WW8Num13"/>
    <w:lvl w:ilvl="0">
      <w:numFmt w:val="bullet"/>
      <w:lvlText w:val="-"/>
      <w:lvlJc w:val="left"/>
      <w:pPr>
        <w:tabs>
          <w:tab w:val="num" w:pos="0"/>
        </w:tabs>
        <w:ind w:left="1065" w:hanging="360"/>
      </w:pPr>
      <w:rPr>
        <w:rFonts w:ascii="Century Gothic" w:hAnsi="Century Gothic" w:cs="Times New Roman" w:hint="default"/>
        <w:sz w:val="20"/>
        <w:szCs w:val="20"/>
      </w:rPr>
    </w:lvl>
  </w:abstractNum>
  <w:abstractNum w:abstractNumId="2" w15:restartNumberingAfterBreak="0">
    <w:nsid w:val="0000000D"/>
    <w:multiLevelType w:val="singleLevel"/>
    <w:tmpl w:val="0000000D"/>
    <w:name w:val="WW8Num23"/>
    <w:lvl w:ilvl="0">
      <w:start w:val="1"/>
      <w:numFmt w:val="bullet"/>
      <w:lvlText w:val="o"/>
      <w:lvlJc w:val="left"/>
      <w:pPr>
        <w:tabs>
          <w:tab w:val="num" w:pos="0"/>
        </w:tabs>
        <w:ind w:left="1420" w:hanging="360"/>
      </w:pPr>
      <w:rPr>
        <w:rFonts w:ascii="Courier New" w:hAnsi="Courier New" w:cs="Courier New" w:hint="default"/>
      </w:rPr>
    </w:lvl>
  </w:abstractNum>
  <w:abstractNum w:abstractNumId="3" w15:restartNumberingAfterBreak="0">
    <w:nsid w:val="0000000E"/>
    <w:multiLevelType w:val="singleLevel"/>
    <w:tmpl w:val="0000000E"/>
    <w:name w:val="WW8Num25"/>
    <w:lvl w:ilvl="0">
      <w:start w:val="4"/>
      <w:numFmt w:val="bullet"/>
      <w:lvlText w:val="-"/>
      <w:lvlJc w:val="left"/>
      <w:pPr>
        <w:tabs>
          <w:tab w:val="num" w:pos="0"/>
        </w:tabs>
        <w:ind w:left="1068" w:hanging="360"/>
      </w:pPr>
      <w:rPr>
        <w:rFonts w:ascii="Arial" w:hAnsi="Arial" w:cs="Arial" w:hint="default"/>
      </w:rPr>
    </w:lvl>
  </w:abstractNum>
  <w:abstractNum w:abstractNumId="4" w15:restartNumberingAfterBreak="0">
    <w:nsid w:val="00000012"/>
    <w:multiLevelType w:val="singleLevel"/>
    <w:tmpl w:val="00000012"/>
    <w:name w:val="WW8Num32"/>
    <w:lvl w:ilvl="0">
      <w:start w:val="1"/>
      <w:numFmt w:val="decimal"/>
      <w:lvlText w:val="%1."/>
      <w:lvlJc w:val="left"/>
      <w:pPr>
        <w:tabs>
          <w:tab w:val="num" w:pos="0"/>
        </w:tabs>
        <w:ind w:left="720" w:hanging="360"/>
      </w:pPr>
      <w:rPr>
        <w:rFonts w:eastAsia="Calibri" w:cs="Arial"/>
        <w:b/>
      </w:rPr>
    </w:lvl>
  </w:abstractNum>
  <w:abstractNum w:abstractNumId="5" w15:restartNumberingAfterBreak="0">
    <w:nsid w:val="0A9A6DE9"/>
    <w:multiLevelType w:val="hybridMultilevel"/>
    <w:tmpl w:val="89B693F6"/>
    <w:lvl w:ilvl="0" w:tplc="A3CE985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AA4C1F"/>
    <w:multiLevelType w:val="hybridMultilevel"/>
    <w:tmpl w:val="0602FAF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03195B"/>
    <w:multiLevelType w:val="hybridMultilevel"/>
    <w:tmpl w:val="E1144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6F712B"/>
    <w:multiLevelType w:val="hybridMultilevel"/>
    <w:tmpl w:val="7D76A68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46462"/>
    <w:multiLevelType w:val="hybridMultilevel"/>
    <w:tmpl w:val="885A67FE"/>
    <w:lvl w:ilvl="0" w:tplc="A3CE985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052783"/>
    <w:multiLevelType w:val="hybridMultilevel"/>
    <w:tmpl w:val="F1084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6E29B1"/>
    <w:multiLevelType w:val="hybridMultilevel"/>
    <w:tmpl w:val="1E12FF0C"/>
    <w:lvl w:ilvl="0" w:tplc="5FDA87CC">
      <w:start w:val="13"/>
      <w:numFmt w:val="bullet"/>
      <w:lvlText w:val="-"/>
      <w:lvlJc w:val="left"/>
      <w:pPr>
        <w:ind w:left="720" w:hanging="360"/>
      </w:pPr>
      <w:rPr>
        <w:rFonts w:ascii="Franklin Gothic Book" w:eastAsia="Times New Roman"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F71B34"/>
    <w:multiLevelType w:val="hybridMultilevel"/>
    <w:tmpl w:val="DC729068"/>
    <w:lvl w:ilvl="0" w:tplc="2932AB72">
      <w:start w:val="1"/>
      <w:numFmt w:val="decimal"/>
      <w:lvlText w:val="%1 - "/>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4390084"/>
    <w:multiLevelType w:val="hybridMultilevel"/>
    <w:tmpl w:val="049888CE"/>
    <w:lvl w:ilvl="0" w:tplc="A3CE985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6D7AB0"/>
    <w:multiLevelType w:val="multilevel"/>
    <w:tmpl w:val="E93E89B2"/>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1A973A83"/>
    <w:multiLevelType w:val="hybridMultilevel"/>
    <w:tmpl w:val="F53EE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295C89"/>
    <w:multiLevelType w:val="hybridMultilevel"/>
    <w:tmpl w:val="DCF8C86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92167D"/>
    <w:multiLevelType w:val="hybridMultilevel"/>
    <w:tmpl w:val="CD76B070"/>
    <w:lvl w:ilvl="0" w:tplc="1BB20252">
      <w:start w:val="1"/>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83E02F8"/>
    <w:multiLevelType w:val="hybridMultilevel"/>
    <w:tmpl w:val="2CE0D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01C71"/>
    <w:multiLevelType w:val="hybridMultilevel"/>
    <w:tmpl w:val="89063868"/>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1E4BFD"/>
    <w:multiLevelType w:val="hybridMultilevel"/>
    <w:tmpl w:val="CCA8C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155724"/>
    <w:multiLevelType w:val="hybridMultilevel"/>
    <w:tmpl w:val="AE625578"/>
    <w:lvl w:ilvl="0" w:tplc="79B472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386311"/>
    <w:multiLevelType w:val="hybridMultilevel"/>
    <w:tmpl w:val="7846783C"/>
    <w:lvl w:ilvl="0" w:tplc="19D66B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174CEF"/>
    <w:multiLevelType w:val="hybridMultilevel"/>
    <w:tmpl w:val="5220F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016F27"/>
    <w:multiLevelType w:val="hybridMultilevel"/>
    <w:tmpl w:val="152698F6"/>
    <w:lvl w:ilvl="0" w:tplc="6AB2BFE4">
      <w:numFmt w:val="bullet"/>
      <w:lvlText w:val="-"/>
      <w:lvlJc w:val="left"/>
      <w:pPr>
        <w:ind w:left="1080" w:hanging="360"/>
      </w:pPr>
      <w:rPr>
        <w:rFonts w:ascii="Century Gothic" w:eastAsia="Times New Roman" w:hAnsi="Century Gothic"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73404B4"/>
    <w:multiLevelType w:val="multilevel"/>
    <w:tmpl w:val="544A0C6C"/>
    <w:lvl w:ilvl="0">
      <w:start w:val="1"/>
      <w:numFmt w:val="none"/>
      <w:pStyle w:val="Titre1"/>
      <w:suff w:val="space"/>
      <w:lvlText w:val=""/>
      <w:lvlJc w:val="left"/>
      <w:pPr>
        <w:ind w:left="0" w:firstLine="0"/>
      </w:pPr>
      <w:rPr>
        <w:rFonts w:ascii="Arial Gras" w:hAnsi="Arial Gras" w:hint="default"/>
        <w:b/>
        <w:i w:val="0"/>
        <w:color w:val="1D2769"/>
        <w:sz w:val="24"/>
      </w:rPr>
    </w:lvl>
    <w:lvl w:ilvl="1">
      <w:start w:val="1"/>
      <w:numFmt w:val="decimal"/>
      <w:pStyle w:val="Titre2"/>
      <w:suff w:val="space"/>
      <w:lvlText w:val="%2:"/>
      <w:lvlJc w:val="left"/>
      <w:pPr>
        <w:ind w:left="0" w:firstLine="360"/>
      </w:pPr>
      <w:rPr>
        <w:rFonts w:ascii="Arial Gras" w:hAnsi="Arial Gras" w:hint="default"/>
        <w:b/>
        <w:i w:val="0"/>
        <w:caps/>
        <w:color w:val="1D2769"/>
        <w:sz w:val="22"/>
      </w:rPr>
    </w:lvl>
    <w:lvl w:ilvl="2">
      <w:start w:val="1"/>
      <w:numFmt w:val="decimal"/>
      <w:lvlRestart w:val="0"/>
      <w:pStyle w:val="Titre3"/>
      <w:suff w:val="space"/>
      <w:lvlText w:val="Article %3 - "/>
      <w:lvlJc w:val="left"/>
      <w:pPr>
        <w:ind w:left="3261" w:firstLine="0"/>
      </w:pPr>
      <w:rPr>
        <w:rFonts w:ascii="Arial Gras" w:hAnsi="Arial Gras" w:hint="default"/>
        <w:b/>
        <w:i w:val="0"/>
        <w:caps w:val="0"/>
        <w:color w:val="1D2769"/>
        <w:sz w:val="24"/>
        <w:u w:val="single" w:color="1D2769"/>
      </w:rPr>
    </w:lvl>
    <w:lvl w:ilvl="3">
      <w:start w:val="1"/>
      <w:numFmt w:val="decimal"/>
      <w:pStyle w:val="Titre4"/>
      <w:suff w:val="space"/>
      <w:lvlText w:val="%3.%4-"/>
      <w:lvlJc w:val="left"/>
      <w:pPr>
        <w:ind w:left="2921" w:firstLine="34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3.%4.%5-"/>
      <w:lvlJc w:val="left"/>
      <w:pPr>
        <w:ind w:left="0" w:firstLine="567"/>
      </w:pPr>
      <w:rPr>
        <w:rFonts w:ascii="Arial" w:hAnsi="Arial" w:hint="default"/>
        <w:b w:val="0"/>
        <w:i w:val="0"/>
        <w:caps w:val="0"/>
        <w:color w:val="1D2769"/>
        <w:sz w:val="20"/>
      </w:rPr>
    </w:lvl>
    <w:lvl w:ilvl="5">
      <w:start w:val="1"/>
      <w:numFmt w:val="lowerRoman"/>
      <w:suff w:val="space"/>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64B56"/>
    <w:multiLevelType w:val="hybridMultilevel"/>
    <w:tmpl w:val="DD3CD64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1137FC"/>
    <w:multiLevelType w:val="hybridMultilevel"/>
    <w:tmpl w:val="D86C4DD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E16C9D"/>
    <w:multiLevelType w:val="hybridMultilevel"/>
    <w:tmpl w:val="07DE1DF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4E157B"/>
    <w:multiLevelType w:val="hybridMultilevel"/>
    <w:tmpl w:val="71A68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5F25E1"/>
    <w:multiLevelType w:val="hybridMultilevel"/>
    <w:tmpl w:val="B83678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48A947B2"/>
    <w:multiLevelType w:val="hybridMultilevel"/>
    <w:tmpl w:val="7D44F912"/>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150069"/>
    <w:multiLevelType w:val="hybridMultilevel"/>
    <w:tmpl w:val="78920C6C"/>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A682DDE"/>
    <w:multiLevelType w:val="hybridMultilevel"/>
    <w:tmpl w:val="99F6056E"/>
    <w:lvl w:ilvl="0" w:tplc="A3CE985C">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CF1130"/>
    <w:multiLevelType w:val="hybridMultilevel"/>
    <w:tmpl w:val="0EECCE76"/>
    <w:lvl w:ilvl="0" w:tplc="A3CE985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810926"/>
    <w:multiLevelType w:val="hybridMultilevel"/>
    <w:tmpl w:val="4E6C1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D114A7"/>
    <w:multiLevelType w:val="hybridMultilevel"/>
    <w:tmpl w:val="0E485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1E15A71"/>
    <w:multiLevelType w:val="hybridMultilevel"/>
    <w:tmpl w:val="F0A46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2D61765"/>
    <w:multiLevelType w:val="hybridMultilevel"/>
    <w:tmpl w:val="87C65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267064"/>
    <w:multiLevelType w:val="multilevel"/>
    <w:tmpl w:val="040C001F"/>
    <w:lvl w:ilvl="0">
      <w:start w:val="1"/>
      <w:numFmt w:val="decimal"/>
      <w:lvlText w:val="%1."/>
      <w:lvlJc w:val="left"/>
      <w:pPr>
        <w:ind w:left="360" w:hanging="360"/>
      </w:pPr>
      <w:rPr>
        <w:rFonts w:hint="default"/>
        <w:caps w:val="0"/>
        <w:vanish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8A96C25"/>
    <w:multiLevelType w:val="hybridMultilevel"/>
    <w:tmpl w:val="06D2E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47589A"/>
    <w:multiLevelType w:val="hybridMultilevel"/>
    <w:tmpl w:val="7354F0A6"/>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1C577C"/>
    <w:multiLevelType w:val="hybridMultilevel"/>
    <w:tmpl w:val="153C1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803493"/>
    <w:multiLevelType w:val="hybridMultilevel"/>
    <w:tmpl w:val="58B2F9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B43235"/>
    <w:multiLevelType w:val="hybridMultilevel"/>
    <w:tmpl w:val="A7864746"/>
    <w:lvl w:ilvl="0" w:tplc="B816D3C0">
      <w:start w:val="1"/>
      <w:numFmt w:val="decimal"/>
      <w:lvlText w:val="%1."/>
      <w:lvlJc w:val="left"/>
      <w:pPr>
        <w:ind w:left="360" w:hanging="360"/>
      </w:pPr>
      <w:rPr>
        <w:rFonts w:ascii="Arial" w:eastAsia="Times New Roman" w:hAnsi="Arial" w:cs="Aria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BC16037"/>
    <w:multiLevelType w:val="hybridMultilevel"/>
    <w:tmpl w:val="AD6219EC"/>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EF1F4C"/>
    <w:multiLevelType w:val="hybridMultilevel"/>
    <w:tmpl w:val="DEC6F2E4"/>
    <w:lvl w:ilvl="0" w:tplc="6AB2BFE4">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5"/>
  </w:num>
  <w:num w:numId="4">
    <w:abstractNumId w:val="1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3"/>
  </w:num>
  <w:num w:numId="8">
    <w:abstractNumId w:val="28"/>
  </w:num>
  <w:num w:numId="9">
    <w:abstractNumId w:val="8"/>
  </w:num>
  <w:num w:numId="10">
    <w:abstractNumId w:val="19"/>
  </w:num>
  <w:num w:numId="11">
    <w:abstractNumId w:val="41"/>
  </w:num>
  <w:num w:numId="12">
    <w:abstractNumId w:val="31"/>
  </w:num>
  <w:num w:numId="13">
    <w:abstractNumId w:val="26"/>
  </w:num>
  <w:num w:numId="14">
    <w:abstractNumId w:val="24"/>
  </w:num>
  <w:num w:numId="15">
    <w:abstractNumId w:val="46"/>
  </w:num>
  <w:num w:numId="16">
    <w:abstractNumId w:val="25"/>
  </w:num>
  <w:num w:numId="17">
    <w:abstractNumId w:val="22"/>
  </w:num>
  <w:num w:numId="18">
    <w:abstractNumId w:val="32"/>
  </w:num>
  <w:num w:numId="19">
    <w:abstractNumId w:val="44"/>
  </w:num>
  <w:num w:numId="20">
    <w:abstractNumId w:val="38"/>
  </w:num>
  <w:num w:numId="21">
    <w:abstractNumId w:val="14"/>
  </w:num>
  <w:num w:numId="22">
    <w:abstractNumId w:val="39"/>
  </w:num>
  <w:num w:numId="23">
    <w:abstractNumId w:val="21"/>
  </w:num>
  <w:num w:numId="24">
    <w:abstractNumId w:val="11"/>
  </w:num>
  <w:num w:numId="25">
    <w:abstractNumId w:val="17"/>
  </w:num>
  <w:num w:numId="26">
    <w:abstractNumId w:val="10"/>
  </w:num>
  <w:num w:numId="27">
    <w:abstractNumId w:val="29"/>
  </w:num>
  <w:num w:numId="28">
    <w:abstractNumId w:val="23"/>
  </w:num>
  <w:num w:numId="29">
    <w:abstractNumId w:val="36"/>
  </w:num>
  <w:num w:numId="30">
    <w:abstractNumId w:val="18"/>
  </w:num>
  <w:num w:numId="31">
    <w:abstractNumId w:val="15"/>
  </w:num>
  <w:num w:numId="32">
    <w:abstractNumId w:val="40"/>
  </w:num>
  <w:num w:numId="33">
    <w:abstractNumId w:val="42"/>
  </w:num>
  <w:num w:numId="34">
    <w:abstractNumId w:val="33"/>
  </w:num>
  <w:num w:numId="35">
    <w:abstractNumId w:val="7"/>
  </w:num>
  <w:num w:numId="36">
    <w:abstractNumId w:val="13"/>
  </w:num>
  <w:num w:numId="37">
    <w:abstractNumId w:val="34"/>
  </w:num>
  <w:num w:numId="38">
    <w:abstractNumId w:val="9"/>
  </w:num>
  <w:num w:numId="39">
    <w:abstractNumId w:val="5"/>
  </w:num>
  <w:num w:numId="40">
    <w:abstractNumId w:val="37"/>
  </w:num>
  <w:num w:numId="41">
    <w:abstractNumId w:val="20"/>
  </w:num>
  <w:num w:numId="42">
    <w:abstractNumId w:val="3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4E"/>
    <w:rsid w:val="00011F8C"/>
    <w:rsid w:val="00032139"/>
    <w:rsid w:val="00046756"/>
    <w:rsid w:val="00047F11"/>
    <w:rsid w:val="0005190B"/>
    <w:rsid w:val="000544BE"/>
    <w:rsid w:val="00055852"/>
    <w:rsid w:val="00056B2A"/>
    <w:rsid w:val="000737AF"/>
    <w:rsid w:val="00076215"/>
    <w:rsid w:val="0008193B"/>
    <w:rsid w:val="00090CAD"/>
    <w:rsid w:val="000A4A5A"/>
    <w:rsid w:val="000A651B"/>
    <w:rsid w:val="000C2E64"/>
    <w:rsid w:val="000D3AAD"/>
    <w:rsid w:val="000D4727"/>
    <w:rsid w:val="000E63BF"/>
    <w:rsid w:val="000F38F3"/>
    <w:rsid w:val="000F7BF1"/>
    <w:rsid w:val="00101531"/>
    <w:rsid w:val="001043D2"/>
    <w:rsid w:val="0011067A"/>
    <w:rsid w:val="00112900"/>
    <w:rsid w:val="00116224"/>
    <w:rsid w:val="00122090"/>
    <w:rsid w:val="00133049"/>
    <w:rsid w:val="0013794D"/>
    <w:rsid w:val="00144497"/>
    <w:rsid w:val="0014552B"/>
    <w:rsid w:val="00147816"/>
    <w:rsid w:val="001577CA"/>
    <w:rsid w:val="001605D1"/>
    <w:rsid w:val="00161164"/>
    <w:rsid w:val="0016708A"/>
    <w:rsid w:val="0017014E"/>
    <w:rsid w:val="001703CC"/>
    <w:rsid w:val="00172AEF"/>
    <w:rsid w:val="00181A14"/>
    <w:rsid w:val="00182749"/>
    <w:rsid w:val="001833FA"/>
    <w:rsid w:val="00195D5B"/>
    <w:rsid w:val="001B0115"/>
    <w:rsid w:val="001B3005"/>
    <w:rsid w:val="001B4B46"/>
    <w:rsid w:val="001B6C40"/>
    <w:rsid w:val="001B7650"/>
    <w:rsid w:val="001C4366"/>
    <w:rsid w:val="001C47F9"/>
    <w:rsid w:val="001D1FBA"/>
    <w:rsid w:val="001D3FDF"/>
    <w:rsid w:val="001D77DD"/>
    <w:rsid w:val="001E24B4"/>
    <w:rsid w:val="001E3C1B"/>
    <w:rsid w:val="001F52DB"/>
    <w:rsid w:val="001F74F3"/>
    <w:rsid w:val="00201611"/>
    <w:rsid w:val="00205792"/>
    <w:rsid w:val="00220E4C"/>
    <w:rsid w:val="0023291E"/>
    <w:rsid w:val="002349E2"/>
    <w:rsid w:val="00254A3F"/>
    <w:rsid w:val="00256639"/>
    <w:rsid w:val="00264F1F"/>
    <w:rsid w:val="00280E02"/>
    <w:rsid w:val="00281905"/>
    <w:rsid w:val="00290719"/>
    <w:rsid w:val="00290895"/>
    <w:rsid w:val="002A02A0"/>
    <w:rsid w:val="002A0F81"/>
    <w:rsid w:val="002A2C1C"/>
    <w:rsid w:val="002A7277"/>
    <w:rsid w:val="002C037C"/>
    <w:rsid w:val="002C3632"/>
    <w:rsid w:val="002C6888"/>
    <w:rsid w:val="002C7E6B"/>
    <w:rsid w:val="002D381D"/>
    <w:rsid w:val="002D7267"/>
    <w:rsid w:val="002E5474"/>
    <w:rsid w:val="002F4206"/>
    <w:rsid w:val="003049F2"/>
    <w:rsid w:val="00314AD9"/>
    <w:rsid w:val="00324EBC"/>
    <w:rsid w:val="00330A21"/>
    <w:rsid w:val="00335015"/>
    <w:rsid w:val="00341BF9"/>
    <w:rsid w:val="00376ED3"/>
    <w:rsid w:val="00385D43"/>
    <w:rsid w:val="003B6DFC"/>
    <w:rsid w:val="003C0B04"/>
    <w:rsid w:val="003C1CBB"/>
    <w:rsid w:val="003C4CC1"/>
    <w:rsid w:val="003D3383"/>
    <w:rsid w:val="003D5BB6"/>
    <w:rsid w:val="003D753C"/>
    <w:rsid w:val="003E4E4B"/>
    <w:rsid w:val="003F1287"/>
    <w:rsid w:val="004031FD"/>
    <w:rsid w:val="004159AE"/>
    <w:rsid w:val="00426898"/>
    <w:rsid w:val="00435E3C"/>
    <w:rsid w:val="00443E3F"/>
    <w:rsid w:val="004451A0"/>
    <w:rsid w:val="00447472"/>
    <w:rsid w:val="00447783"/>
    <w:rsid w:val="004520C9"/>
    <w:rsid w:val="00456562"/>
    <w:rsid w:val="00457957"/>
    <w:rsid w:val="00480291"/>
    <w:rsid w:val="00480A07"/>
    <w:rsid w:val="00480C8B"/>
    <w:rsid w:val="00483285"/>
    <w:rsid w:val="00490798"/>
    <w:rsid w:val="004A3067"/>
    <w:rsid w:val="004A48FA"/>
    <w:rsid w:val="004C7A9B"/>
    <w:rsid w:val="004D1A91"/>
    <w:rsid w:val="004D4436"/>
    <w:rsid w:val="004E49BC"/>
    <w:rsid w:val="004F3555"/>
    <w:rsid w:val="00510C8D"/>
    <w:rsid w:val="00522727"/>
    <w:rsid w:val="00526F2E"/>
    <w:rsid w:val="0053388A"/>
    <w:rsid w:val="0056473B"/>
    <w:rsid w:val="0057207C"/>
    <w:rsid w:val="00584E98"/>
    <w:rsid w:val="00587101"/>
    <w:rsid w:val="00587EF0"/>
    <w:rsid w:val="005900FC"/>
    <w:rsid w:val="00590DDB"/>
    <w:rsid w:val="00591717"/>
    <w:rsid w:val="005A043B"/>
    <w:rsid w:val="005A0EEB"/>
    <w:rsid w:val="005A36BD"/>
    <w:rsid w:val="005A4FE1"/>
    <w:rsid w:val="005B16E9"/>
    <w:rsid w:val="005B1966"/>
    <w:rsid w:val="005B43F1"/>
    <w:rsid w:val="005B79B5"/>
    <w:rsid w:val="005D05FB"/>
    <w:rsid w:val="005D1CD2"/>
    <w:rsid w:val="005D662B"/>
    <w:rsid w:val="005E2395"/>
    <w:rsid w:val="005E2538"/>
    <w:rsid w:val="005E2DC3"/>
    <w:rsid w:val="005E48C9"/>
    <w:rsid w:val="005E5887"/>
    <w:rsid w:val="005E64C1"/>
    <w:rsid w:val="005F04C4"/>
    <w:rsid w:val="005F0D9F"/>
    <w:rsid w:val="005F6778"/>
    <w:rsid w:val="0060039F"/>
    <w:rsid w:val="00602F8E"/>
    <w:rsid w:val="006064FA"/>
    <w:rsid w:val="00610743"/>
    <w:rsid w:val="00616636"/>
    <w:rsid w:val="00623FF7"/>
    <w:rsid w:val="00634DD7"/>
    <w:rsid w:val="006549FA"/>
    <w:rsid w:val="00663320"/>
    <w:rsid w:val="00666EF8"/>
    <w:rsid w:val="006679BC"/>
    <w:rsid w:val="006755A7"/>
    <w:rsid w:val="0067664E"/>
    <w:rsid w:val="006823D9"/>
    <w:rsid w:val="006843E4"/>
    <w:rsid w:val="006853AC"/>
    <w:rsid w:val="00690353"/>
    <w:rsid w:val="006938EC"/>
    <w:rsid w:val="006A071E"/>
    <w:rsid w:val="006A283C"/>
    <w:rsid w:val="006A3EF1"/>
    <w:rsid w:val="006A41C2"/>
    <w:rsid w:val="006D1C84"/>
    <w:rsid w:val="006E5EF1"/>
    <w:rsid w:val="006E69D5"/>
    <w:rsid w:val="006E7C25"/>
    <w:rsid w:val="007016D1"/>
    <w:rsid w:val="00702D29"/>
    <w:rsid w:val="00710D03"/>
    <w:rsid w:val="00717F85"/>
    <w:rsid w:val="00722633"/>
    <w:rsid w:val="007344F0"/>
    <w:rsid w:val="0074438C"/>
    <w:rsid w:val="007533CB"/>
    <w:rsid w:val="007536C4"/>
    <w:rsid w:val="00755E78"/>
    <w:rsid w:val="00757C27"/>
    <w:rsid w:val="00761CA9"/>
    <w:rsid w:val="007627AC"/>
    <w:rsid w:val="007641E3"/>
    <w:rsid w:val="00772F40"/>
    <w:rsid w:val="007777C0"/>
    <w:rsid w:val="00787A1C"/>
    <w:rsid w:val="00787AB3"/>
    <w:rsid w:val="00790DC6"/>
    <w:rsid w:val="00791CB5"/>
    <w:rsid w:val="00797515"/>
    <w:rsid w:val="007A2D64"/>
    <w:rsid w:val="007B45DA"/>
    <w:rsid w:val="007B796B"/>
    <w:rsid w:val="007C1B8E"/>
    <w:rsid w:val="007C52E1"/>
    <w:rsid w:val="007C5541"/>
    <w:rsid w:val="007C7AD5"/>
    <w:rsid w:val="007D2EC5"/>
    <w:rsid w:val="007D6776"/>
    <w:rsid w:val="007D6E94"/>
    <w:rsid w:val="007E08BA"/>
    <w:rsid w:val="007E45DE"/>
    <w:rsid w:val="007F16E7"/>
    <w:rsid w:val="007F51DE"/>
    <w:rsid w:val="007F5511"/>
    <w:rsid w:val="008000DF"/>
    <w:rsid w:val="00802088"/>
    <w:rsid w:val="00815441"/>
    <w:rsid w:val="0081685D"/>
    <w:rsid w:val="0082063B"/>
    <w:rsid w:val="008229F9"/>
    <w:rsid w:val="0083295A"/>
    <w:rsid w:val="008349C6"/>
    <w:rsid w:val="00840E4E"/>
    <w:rsid w:val="008449D0"/>
    <w:rsid w:val="00847625"/>
    <w:rsid w:val="00875F75"/>
    <w:rsid w:val="00883476"/>
    <w:rsid w:val="008A7D98"/>
    <w:rsid w:val="008B59A7"/>
    <w:rsid w:val="008C1EF6"/>
    <w:rsid w:val="008C519F"/>
    <w:rsid w:val="008C6879"/>
    <w:rsid w:val="008D6327"/>
    <w:rsid w:val="008E0FC9"/>
    <w:rsid w:val="008E4965"/>
    <w:rsid w:val="008E6030"/>
    <w:rsid w:val="008F104D"/>
    <w:rsid w:val="008F5543"/>
    <w:rsid w:val="00901F92"/>
    <w:rsid w:val="00902218"/>
    <w:rsid w:val="00912364"/>
    <w:rsid w:val="00917FCC"/>
    <w:rsid w:val="00921492"/>
    <w:rsid w:val="009229E7"/>
    <w:rsid w:val="00946FCB"/>
    <w:rsid w:val="009764ED"/>
    <w:rsid w:val="00982044"/>
    <w:rsid w:val="0098556A"/>
    <w:rsid w:val="00987BF9"/>
    <w:rsid w:val="009921FD"/>
    <w:rsid w:val="00996447"/>
    <w:rsid w:val="009A5546"/>
    <w:rsid w:val="009B33E9"/>
    <w:rsid w:val="009B3FC1"/>
    <w:rsid w:val="009B7ED2"/>
    <w:rsid w:val="009C46A5"/>
    <w:rsid w:val="009C6685"/>
    <w:rsid w:val="009D3C03"/>
    <w:rsid w:val="009E0235"/>
    <w:rsid w:val="009F4B7C"/>
    <w:rsid w:val="00A02766"/>
    <w:rsid w:val="00A04FFC"/>
    <w:rsid w:val="00A115C5"/>
    <w:rsid w:val="00A120AB"/>
    <w:rsid w:val="00A239BD"/>
    <w:rsid w:val="00A36B25"/>
    <w:rsid w:val="00A478B0"/>
    <w:rsid w:val="00A52AE4"/>
    <w:rsid w:val="00A56552"/>
    <w:rsid w:val="00A60D7E"/>
    <w:rsid w:val="00A645DD"/>
    <w:rsid w:val="00A6495C"/>
    <w:rsid w:val="00A72A73"/>
    <w:rsid w:val="00A73FB9"/>
    <w:rsid w:val="00A76879"/>
    <w:rsid w:val="00AA14B4"/>
    <w:rsid w:val="00AA30ED"/>
    <w:rsid w:val="00AC2503"/>
    <w:rsid w:val="00AC53A8"/>
    <w:rsid w:val="00AD1D94"/>
    <w:rsid w:val="00AD4924"/>
    <w:rsid w:val="00AE38E5"/>
    <w:rsid w:val="00AE3F55"/>
    <w:rsid w:val="00AE5E6C"/>
    <w:rsid w:val="00AF110E"/>
    <w:rsid w:val="00AF2C15"/>
    <w:rsid w:val="00B000C6"/>
    <w:rsid w:val="00B00EF9"/>
    <w:rsid w:val="00B103A2"/>
    <w:rsid w:val="00B105EC"/>
    <w:rsid w:val="00B10837"/>
    <w:rsid w:val="00B15BEE"/>
    <w:rsid w:val="00B340AF"/>
    <w:rsid w:val="00B37289"/>
    <w:rsid w:val="00B50B1F"/>
    <w:rsid w:val="00B63819"/>
    <w:rsid w:val="00B642F6"/>
    <w:rsid w:val="00B6663A"/>
    <w:rsid w:val="00B67F1C"/>
    <w:rsid w:val="00B70788"/>
    <w:rsid w:val="00B85F15"/>
    <w:rsid w:val="00B91480"/>
    <w:rsid w:val="00B9713F"/>
    <w:rsid w:val="00BD1A61"/>
    <w:rsid w:val="00BD225C"/>
    <w:rsid w:val="00BD2451"/>
    <w:rsid w:val="00BD4E2A"/>
    <w:rsid w:val="00BD5B34"/>
    <w:rsid w:val="00BE2B2B"/>
    <w:rsid w:val="00C0625C"/>
    <w:rsid w:val="00C12193"/>
    <w:rsid w:val="00C20EF0"/>
    <w:rsid w:val="00C21C33"/>
    <w:rsid w:val="00C31633"/>
    <w:rsid w:val="00C40D3D"/>
    <w:rsid w:val="00C442E4"/>
    <w:rsid w:val="00C4744D"/>
    <w:rsid w:val="00C5127B"/>
    <w:rsid w:val="00C5548E"/>
    <w:rsid w:val="00C65CAD"/>
    <w:rsid w:val="00C75032"/>
    <w:rsid w:val="00C8700B"/>
    <w:rsid w:val="00CB29C4"/>
    <w:rsid w:val="00CC3B2A"/>
    <w:rsid w:val="00CD08EA"/>
    <w:rsid w:val="00CD1EE4"/>
    <w:rsid w:val="00CE76B8"/>
    <w:rsid w:val="00CF0917"/>
    <w:rsid w:val="00CF62A6"/>
    <w:rsid w:val="00CF779B"/>
    <w:rsid w:val="00D05E8F"/>
    <w:rsid w:val="00D167D2"/>
    <w:rsid w:val="00D21B5D"/>
    <w:rsid w:val="00D27AE6"/>
    <w:rsid w:val="00D4424E"/>
    <w:rsid w:val="00D46D18"/>
    <w:rsid w:val="00D6064C"/>
    <w:rsid w:val="00D617AA"/>
    <w:rsid w:val="00D67631"/>
    <w:rsid w:val="00D724AF"/>
    <w:rsid w:val="00D75266"/>
    <w:rsid w:val="00D754C1"/>
    <w:rsid w:val="00D84AA5"/>
    <w:rsid w:val="00D86302"/>
    <w:rsid w:val="00D92C89"/>
    <w:rsid w:val="00D97E00"/>
    <w:rsid w:val="00DA6E6C"/>
    <w:rsid w:val="00DB0D1F"/>
    <w:rsid w:val="00DC23F9"/>
    <w:rsid w:val="00DC48AE"/>
    <w:rsid w:val="00DC4D2B"/>
    <w:rsid w:val="00E113D9"/>
    <w:rsid w:val="00E155A8"/>
    <w:rsid w:val="00E25271"/>
    <w:rsid w:val="00E276AE"/>
    <w:rsid w:val="00E3060A"/>
    <w:rsid w:val="00E31A21"/>
    <w:rsid w:val="00E31DFA"/>
    <w:rsid w:val="00E3472C"/>
    <w:rsid w:val="00E37D67"/>
    <w:rsid w:val="00E470C7"/>
    <w:rsid w:val="00E5257F"/>
    <w:rsid w:val="00E56E34"/>
    <w:rsid w:val="00E75E4E"/>
    <w:rsid w:val="00E76166"/>
    <w:rsid w:val="00E8026F"/>
    <w:rsid w:val="00E82C08"/>
    <w:rsid w:val="00E84DC0"/>
    <w:rsid w:val="00E86E9C"/>
    <w:rsid w:val="00E93DCC"/>
    <w:rsid w:val="00EA0C36"/>
    <w:rsid w:val="00EA374E"/>
    <w:rsid w:val="00EB2E0E"/>
    <w:rsid w:val="00EB35AF"/>
    <w:rsid w:val="00EB40CE"/>
    <w:rsid w:val="00EC13EE"/>
    <w:rsid w:val="00EC251D"/>
    <w:rsid w:val="00EC50F1"/>
    <w:rsid w:val="00EC6040"/>
    <w:rsid w:val="00EE215B"/>
    <w:rsid w:val="00F01711"/>
    <w:rsid w:val="00F04405"/>
    <w:rsid w:val="00F0684E"/>
    <w:rsid w:val="00F115CC"/>
    <w:rsid w:val="00F13EF8"/>
    <w:rsid w:val="00F245AA"/>
    <w:rsid w:val="00F24EA1"/>
    <w:rsid w:val="00F428ED"/>
    <w:rsid w:val="00F42CEB"/>
    <w:rsid w:val="00F463AF"/>
    <w:rsid w:val="00F5303B"/>
    <w:rsid w:val="00F5376D"/>
    <w:rsid w:val="00F54439"/>
    <w:rsid w:val="00F54C97"/>
    <w:rsid w:val="00F56150"/>
    <w:rsid w:val="00F563B7"/>
    <w:rsid w:val="00F60F15"/>
    <w:rsid w:val="00F65E1C"/>
    <w:rsid w:val="00F703D2"/>
    <w:rsid w:val="00F721F8"/>
    <w:rsid w:val="00F72643"/>
    <w:rsid w:val="00F75620"/>
    <w:rsid w:val="00F775D8"/>
    <w:rsid w:val="00F82F89"/>
    <w:rsid w:val="00F94497"/>
    <w:rsid w:val="00FA020C"/>
    <w:rsid w:val="00FA07CA"/>
    <w:rsid w:val="00FB0392"/>
    <w:rsid w:val="00FB6CDD"/>
    <w:rsid w:val="00FC1CAE"/>
    <w:rsid w:val="00FC3091"/>
    <w:rsid w:val="00FD148E"/>
    <w:rsid w:val="00FD1B00"/>
    <w:rsid w:val="00FD488A"/>
    <w:rsid w:val="00FE2111"/>
    <w:rsid w:val="00FE4B0B"/>
    <w:rsid w:val="00FF4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553332"/>
  <w15:chartTrackingRefBased/>
  <w15:docId w15:val="{E73C9194-A52A-49CD-AA0C-5CBA61B0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067"/>
    <w:pPr>
      <w:spacing w:after="0" w:line="240" w:lineRule="exact"/>
    </w:pPr>
    <w:rPr>
      <w:rFonts w:ascii="Arial" w:hAnsi="Arial"/>
      <w:sz w:val="20"/>
    </w:rPr>
  </w:style>
  <w:style w:type="paragraph" w:styleId="Titre1">
    <w:name w:val="heading 1"/>
    <w:basedOn w:val="Normal"/>
    <w:next w:val="Normal"/>
    <w:link w:val="Titre1Car"/>
    <w:uiPriority w:val="9"/>
    <w:qFormat/>
    <w:rsid w:val="00C8700B"/>
    <w:pPr>
      <w:keepNext/>
      <w:keepLines/>
      <w:numPr>
        <w:numId w:val="16"/>
      </w:numPr>
      <w:spacing w:before="480" w:line="276" w:lineRule="auto"/>
      <w:outlineLvl w:val="0"/>
    </w:pPr>
    <w:rPr>
      <w:rFonts w:eastAsiaTheme="majorEastAsia" w:cstheme="majorBidi"/>
      <w:b/>
      <w:bCs/>
      <w:color w:val="1D2769"/>
      <w:sz w:val="24"/>
      <w:szCs w:val="28"/>
    </w:rPr>
  </w:style>
  <w:style w:type="paragraph" w:styleId="Titre2">
    <w:name w:val="heading 2"/>
    <w:basedOn w:val="Normal"/>
    <w:next w:val="Normal"/>
    <w:link w:val="Titre2Car"/>
    <w:uiPriority w:val="9"/>
    <w:unhideWhenUsed/>
    <w:qFormat/>
    <w:rsid w:val="00D724AF"/>
    <w:pPr>
      <w:keepNext/>
      <w:keepLines/>
      <w:numPr>
        <w:ilvl w:val="1"/>
        <w:numId w:val="16"/>
      </w:numPr>
      <w:spacing w:before="200" w:line="276" w:lineRule="auto"/>
      <w:outlineLvl w:val="1"/>
    </w:pPr>
    <w:rPr>
      <w:rFonts w:eastAsiaTheme="majorEastAsia" w:cstheme="majorBidi"/>
      <w:b/>
      <w:bCs/>
      <w:color w:val="1D2769"/>
      <w:szCs w:val="26"/>
    </w:rPr>
  </w:style>
  <w:style w:type="paragraph" w:styleId="Titre3">
    <w:name w:val="heading 3"/>
    <w:basedOn w:val="Normal"/>
    <w:next w:val="Normal"/>
    <w:link w:val="Titre3Car"/>
    <w:uiPriority w:val="9"/>
    <w:unhideWhenUsed/>
    <w:qFormat/>
    <w:rsid w:val="00C8700B"/>
    <w:pPr>
      <w:keepNext/>
      <w:keepLines/>
      <w:numPr>
        <w:ilvl w:val="2"/>
        <w:numId w:val="16"/>
      </w:numPr>
      <w:spacing w:before="360" w:after="120" w:line="240" w:lineRule="auto"/>
      <w:outlineLvl w:val="2"/>
    </w:pPr>
    <w:rPr>
      <w:rFonts w:ascii="Arial Gras" w:eastAsiaTheme="majorEastAsia" w:hAnsi="Arial Gras" w:cstheme="majorBidi"/>
      <w:b/>
      <w:bCs/>
      <w:color w:val="1D2769"/>
      <w:sz w:val="24"/>
      <w:u w:val="single"/>
    </w:rPr>
  </w:style>
  <w:style w:type="paragraph" w:styleId="Titre4">
    <w:name w:val="heading 4"/>
    <w:basedOn w:val="Normal"/>
    <w:next w:val="Normal"/>
    <w:link w:val="Titre4Car"/>
    <w:uiPriority w:val="9"/>
    <w:unhideWhenUsed/>
    <w:qFormat/>
    <w:rsid w:val="00C8700B"/>
    <w:pPr>
      <w:keepNext/>
      <w:keepLines/>
      <w:numPr>
        <w:ilvl w:val="3"/>
        <w:numId w:val="16"/>
      </w:numPr>
      <w:spacing w:before="360" w:after="120" w:line="240" w:lineRule="auto"/>
      <w:outlineLvl w:val="3"/>
    </w:pPr>
    <w:rPr>
      <w:rFonts w:eastAsiaTheme="majorEastAsia" w:cstheme="majorBidi"/>
      <w:b/>
      <w:iCs/>
      <w:color w:val="1D2769"/>
      <w:u w:val="single"/>
    </w:rPr>
  </w:style>
  <w:style w:type="paragraph" w:styleId="Titre5">
    <w:name w:val="heading 5"/>
    <w:basedOn w:val="Normal"/>
    <w:next w:val="Normal"/>
    <w:link w:val="Titre5Car"/>
    <w:uiPriority w:val="9"/>
    <w:unhideWhenUsed/>
    <w:qFormat/>
    <w:rsid w:val="0011067A"/>
    <w:pPr>
      <w:keepNext/>
      <w:keepLines/>
      <w:numPr>
        <w:ilvl w:val="4"/>
        <w:numId w:val="16"/>
      </w:numPr>
      <w:spacing w:before="240" w:after="120" w:line="240" w:lineRule="auto"/>
      <w:outlineLvl w:val="4"/>
    </w:pPr>
    <w:rPr>
      <w:rFonts w:eastAsiaTheme="majorEastAsia" w:cstheme="majorBidi"/>
      <w:color w:val="1D276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00B"/>
    <w:rPr>
      <w:rFonts w:ascii="Arial" w:eastAsiaTheme="majorEastAsia" w:hAnsi="Arial" w:cstheme="majorBidi"/>
      <w:b/>
      <w:bCs/>
      <w:color w:val="1D2769"/>
      <w:sz w:val="24"/>
      <w:szCs w:val="28"/>
    </w:rPr>
  </w:style>
  <w:style w:type="character" w:customStyle="1" w:styleId="Titre2Car">
    <w:name w:val="Titre 2 Car"/>
    <w:basedOn w:val="Policepardfaut"/>
    <w:link w:val="Titre2"/>
    <w:uiPriority w:val="9"/>
    <w:rsid w:val="00D724AF"/>
    <w:rPr>
      <w:rFonts w:ascii="Arial" w:eastAsiaTheme="majorEastAsia" w:hAnsi="Arial" w:cstheme="majorBidi"/>
      <w:b/>
      <w:bCs/>
      <w:color w:val="1D2769"/>
      <w:sz w:val="20"/>
      <w:szCs w:val="26"/>
    </w:rPr>
  </w:style>
  <w:style w:type="character" w:customStyle="1" w:styleId="Titre3Car">
    <w:name w:val="Titre 3 Car"/>
    <w:basedOn w:val="Policepardfaut"/>
    <w:link w:val="Titre3"/>
    <w:uiPriority w:val="9"/>
    <w:rsid w:val="00C8700B"/>
    <w:rPr>
      <w:rFonts w:ascii="Arial Gras" w:eastAsiaTheme="majorEastAsia" w:hAnsi="Arial Gras" w:cstheme="majorBidi"/>
      <w:b/>
      <w:bCs/>
      <w:color w:val="1D2769"/>
      <w:sz w:val="24"/>
      <w:u w:val="single"/>
    </w:rPr>
  </w:style>
  <w:style w:type="numbering" w:customStyle="1" w:styleId="Aucuneliste1">
    <w:name w:val="Aucune liste1"/>
    <w:next w:val="Aucuneliste"/>
    <w:uiPriority w:val="99"/>
    <w:semiHidden/>
    <w:unhideWhenUsed/>
    <w:rsid w:val="0017014E"/>
  </w:style>
  <w:style w:type="numbering" w:customStyle="1" w:styleId="Aucuneliste11">
    <w:name w:val="Aucune liste11"/>
    <w:next w:val="Aucuneliste"/>
    <w:uiPriority w:val="99"/>
    <w:semiHidden/>
    <w:unhideWhenUsed/>
    <w:rsid w:val="0017014E"/>
  </w:style>
  <w:style w:type="paragraph" w:styleId="En-tte">
    <w:name w:val="header"/>
    <w:basedOn w:val="Normal"/>
    <w:link w:val="En-tteCar"/>
    <w:uiPriority w:val="99"/>
    <w:unhideWhenUsed/>
    <w:rsid w:val="0017014E"/>
    <w:pPr>
      <w:tabs>
        <w:tab w:val="center" w:pos="4536"/>
        <w:tab w:val="right" w:pos="9072"/>
      </w:tabs>
      <w:spacing w:line="240" w:lineRule="auto"/>
    </w:pPr>
  </w:style>
  <w:style w:type="character" w:customStyle="1" w:styleId="En-tteCar">
    <w:name w:val="En-tête Car"/>
    <w:basedOn w:val="Policepardfaut"/>
    <w:link w:val="En-tte"/>
    <w:uiPriority w:val="99"/>
    <w:rsid w:val="0017014E"/>
  </w:style>
  <w:style w:type="paragraph" w:styleId="Pieddepage">
    <w:name w:val="footer"/>
    <w:basedOn w:val="Normal"/>
    <w:link w:val="PieddepageCar"/>
    <w:uiPriority w:val="99"/>
    <w:unhideWhenUsed/>
    <w:rsid w:val="0017014E"/>
    <w:pPr>
      <w:tabs>
        <w:tab w:val="center" w:pos="4536"/>
        <w:tab w:val="right" w:pos="9072"/>
      </w:tabs>
      <w:spacing w:line="240" w:lineRule="auto"/>
    </w:pPr>
  </w:style>
  <w:style w:type="character" w:customStyle="1" w:styleId="PieddepageCar">
    <w:name w:val="Pied de page Car"/>
    <w:basedOn w:val="Policepardfaut"/>
    <w:link w:val="Pieddepage"/>
    <w:uiPriority w:val="99"/>
    <w:rsid w:val="0017014E"/>
  </w:style>
  <w:style w:type="paragraph" w:styleId="Textedebulles">
    <w:name w:val="Balloon Text"/>
    <w:basedOn w:val="Normal"/>
    <w:link w:val="TextedebullesCar"/>
    <w:uiPriority w:val="99"/>
    <w:semiHidden/>
    <w:unhideWhenUsed/>
    <w:rsid w:val="0017014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14E"/>
    <w:rPr>
      <w:rFonts w:ascii="Tahoma" w:hAnsi="Tahoma" w:cs="Tahoma"/>
      <w:sz w:val="16"/>
      <w:szCs w:val="16"/>
    </w:rPr>
  </w:style>
  <w:style w:type="paragraph" w:styleId="Paragraphedeliste">
    <w:name w:val="List Paragraph"/>
    <w:basedOn w:val="Normal"/>
    <w:link w:val="ParagraphedelisteCar"/>
    <w:uiPriority w:val="34"/>
    <w:qFormat/>
    <w:rsid w:val="0017014E"/>
    <w:pPr>
      <w:spacing w:after="200" w:line="276" w:lineRule="auto"/>
      <w:ind w:left="720"/>
      <w:contextualSpacing/>
    </w:pPr>
  </w:style>
  <w:style w:type="character" w:styleId="Lienhypertexte">
    <w:name w:val="Hyperlink"/>
    <w:basedOn w:val="Policepardfaut"/>
    <w:uiPriority w:val="99"/>
    <w:unhideWhenUsed/>
    <w:rsid w:val="0017014E"/>
    <w:rPr>
      <w:color w:val="0563C1" w:themeColor="hyperlink"/>
      <w:u w:val="single"/>
    </w:rPr>
  </w:style>
  <w:style w:type="paragraph" w:styleId="Textebrut">
    <w:name w:val="Plain Text"/>
    <w:basedOn w:val="Normal"/>
    <w:link w:val="TextebrutCar"/>
    <w:uiPriority w:val="99"/>
    <w:semiHidden/>
    <w:unhideWhenUsed/>
    <w:rsid w:val="0017014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17014E"/>
    <w:rPr>
      <w:rFonts w:ascii="Consolas" w:hAnsi="Consolas" w:cs="Consolas"/>
      <w:sz w:val="21"/>
      <w:szCs w:val="21"/>
    </w:rPr>
  </w:style>
  <w:style w:type="paragraph" w:styleId="En-ttedetabledesmatires">
    <w:name w:val="TOC Heading"/>
    <w:basedOn w:val="Titre1"/>
    <w:next w:val="Normal"/>
    <w:uiPriority w:val="39"/>
    <w:semiHidden/>
    <w:unhideWhenUsed/>
    <w:qFormat/>
    <w:rsid w:val="0017014E"/>
    <w:pPr>
      <w:outlineLvl w:val="9"/>
    </w:pPr>
    <w:rPr>
      <w:lang w:eastAsia="fr-FR"/>
    </w:rPr>
  </w:style>
  <w:style w:type="paragraph" w:styleId="TM1">
    <w:name w:val="toc 1"/>
    <w:basedOn w:val="Normal"/>
    <w:next w:val="Normal"/>
    <w:autoRedefine/>
    <w:uiPriority w:val="39"/>
    <w:unhideWhenUsed/>
    <w:rsid w:val="00E84DC0"/>
    <w:pPr>
      <w:tabs>
        <w:tab w:val="right" w:leader="dot" w:pos="9062"/>
      </w:tabs>
      <w:spacing w:after="100" w:line="240" w:lineRule="auto"/>
    </w:pPr>
    <w:rPr>
      <w:noProof/>
    </w:rPr>
  </w:style>
  <w:style w:type="paragraph" w:styleId="TM2">
    <w:name w:val="toc 2"/>
    <w:basedOn w:val="Normal"/>
    <w:next w:val="Normal"/>
    <w:autoRedefine/>
    <w:uiPriority w:val="39"/>
    <w:unhideWhenUsed/>
    <w:rsid w:val="0017014E"/>
    <w:pPr>
      <w:tabs>
        <w:tab w:val="right" w:leader="dot" w:pos="9062"/>
      </w:tabs>
      <w:spacing w:line="240" w:lineRule="auto"/>
      <w:ind w:left="221"/>
    </w:pPr>
    <w:rPr>
      <w:rFonts w:eastAsiaTheme="majorEastAsia" w:cs="Arial"/>
      <w:bCs/>
      <w:noProof/>
      <w:szCs w:val="20"/>
    </w:rPr>
  </w:style>
  <w:style w:type="paragraph" w:styleId="TM3">
    <w:name w:val="toc 3"/>
    <w:basedOn w:val="Normal"/>
    <w:next w:val="Normal"/>
    <w:autoRedefine/>
    <w:uiPriority w:val="39"/>
    <w:unhideWhenUsed/>
    <w:rsid w:val="0017014E"/>
    <w:pPr>
      <w:tabs>
        <w:tab w:val="right" w:leader="dot" w:pos="9062"/>
      </w:tabs>
      <w:spacing w:line="276" w:lineRule="auto"/>
      <w:ind w:left="442"/>
    </w:pPr>
  </w:style>
  <w:style w:type="paragraph" w:styleId="Notedefin">
    <w:name w:val="endnote text"/>
    <w:basedOn w:val="Normal"/>
    <w:link w:val="NotedefinCar"/>
    <w:uiPriority w:val="99"/>
    <w:semiHidden/>
    <w:unhideWhenUsed/>
    <w:rsid w:val="0017014E"/>
    <w:pPr>
      <w:spacing w:line="240" w:lineRule="auto"/>
    </w:pPr>
    <w:rPr>
      <w:szCs w:val="20"/>
    </w:rPr>
  </w:style>
  <w:style w:type="character" w:customStyle="1" w:styleId="NotedefinCar">
    <w:name w:val="Note de fin Car"/>
    <w:basedOn w:val="Policepardfaut"/>
    <w:link w:val="Notedefin"/>
    <w:uiPriority w:val="99"/>
    <w:semiHidden/>
    <w:rsid w:val="0017014E"/>
    <w:rPr>
      <w:sz w:val="20"/>
      <w:szCs w:val="20"/>
    </w:rPr>
  </w:style>
  <w:style w:type="character" w:styleId="Appeldenotedefin">
    <w:name w:val="endnote reference"/>
    <w:basedOn w:val="Policepardfaut"/>
    <w:uiPriority w:val="99"/>
    <w:semiHidden/>
    <w:unhideWhenUsed/>
    <w:rsid w:val="0017014E"/>
    <w:rPr>
      <w:vertAlign w:val="superscript"/>
    </w:rPr>
  </w:style>
  <w:style w:type="character" w:styleId="Lienhypertextesuivivisit">
    <w:name w:val="FollowedHyperlink"/>
    <w:basedOn w:val="Policepardfaut"/>
    <w:uiPriority w:val="99"/>
    <w:semiHidden/>
    <w:unhideWhenUsed/>
    <w:rsid w:val="0017014E"/>
    <w:rPr>
      <w:color w:val="954F72" w:themeColor="followedHyperlink"/>
      <w:u w:val="single"/>
    </w:rPr>
  </w:style>
  <w:style w:type="table" w:styleId="Grilledutableau">
    <w:name w:val="Table Grid"/>
    <w:basedOn w:val="TableauNormal"/>
    <w:uiPriority w:val="59"/>
    <w:rsid w:val="0017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014E"/>
    <w:rPr>
      <w:sz w:val="16"/>
      <w:szCs w:val="16"/>
    </w:rPr>
  </w:style>
  <w:style w:type="paragraph" w:styleId="Commentaire">
    <w:name w:val="annotation text"/>
    <w:basedOn w:val="Normal"/>
    <w:link w:val="CommentaireCar"/>
    <w:uiPriority w:val="99"/>
    <w:semiHidden/>
    <w:unhideWhenUsed/>
    <w:rsid w:val="0017014E"/>
    <w:pPr>
      <w:spacing w:after="200" w:line="240" w:lineRule="auto"/>
    </w:pPr>
    <w:rPr>
      <w:szCs w:val="20"/>
    </w:rPr>
  </w:style>
  <w:style w:type="character" w:customStyle="1" w:styleId="CommentaireCar">
    <w:name w:val="Commentaire Car"/>
    <w:basedOn w:val="Policepardfaut"/>
    <w:link w:val="Commentaire"/>
    <w:uiPriority w:val="99"/>
    <w:semiHidden/>
    <w:rsid w:val="0017014E"/>
    <w:rPr>
      <w:sz w:val="20"/>
      <w:szCs w:val="20"/>
    </w:rPr>
  </w:style>
  <w:style w:type="paragraph" w:styleId="Objetducommentaire">
    <w:name w:val="annotation subject"/>
    <w:basedOn w:val="Commentaire"/>
    <w:next w:val="Commentaire"/>
    <w:link w:val="ObjetducommentaireCar"/>
    <w:uiPriority w:val="99"/>
    <w:semiHidden/>
    <w:unhideWhenUsed/>
    <w:rsid w:val="0017014E"/>
    <w:rPr>
      <w:b/>
      <w:bCs/>
    </w:rPr>
  </w:style>
  <w:style w:type="character" w:customStyle="1" w:styleId="ObjetducommentaireCar">
    <w:name w:val="Objet du commentaire Car"/>
    <w:basedOn w:val="CommentaireCar"/>
    <w:link w:val="Objetducommentaire"/>
    <w:uiPriority w:val="99"/>
    <w:semiHidden/>
    <w:rsid w:val="0017014E"/>
    <w:rPr>
      <w:b/>
      <w:bCs/>
      <w:sz w:val="20"/>
      <w:szCs w:val="20"/>
    </w:rPr>
  </w:style>
  <w:style w:type="paragraph" w:styleId="Notedebasdepage">
    <w:name w:val="footnote text"/>
    <w:basedOn w:val="Normal"/>
    <w:link w:val="NotedebasdepageCar"/>
    <w:uiPriority w:val="99"/>
    <w:semiHidden/>
    <w:unhideWhenUsed/>
    <w:rsid w:val="0017014E"/>
    <w:pPr>
      <w:spacing w:line="240" w:lineRule="auto"/>
    </w:pPr>
    <w:rPr>
      <w:szCs w:val="20"/>
    </w:rPr>
  </w:style>
  <w:style w:type="character" w:customStyle="1" w:styleId="NotedebasdepageCar">
    <w:name w:val="Note de bas de page Car"/>
    <w:basedOn w:val="Policepardfaut"/>
    <w:link w:val="Notedebasdepage"/>
    <w:uiPriority w:val="99"/>
    <w:semiHidden/>
    <w:rsid w:val="0017014E"/>
    <w:rPr>
      <w:sz w:val="20"/>
      <w:szCs w:val="20"/>
    </w:rPr>
  </w:style>
  <w:style w:type="character" w:styleId="Appelnotedebasdep">
    <w:name w:val="footnote reference"/>
    <w:basedOn w:val="Policepardfaut"/>
    <w:uiPriority w:val="99"/>
    <w:semiHidden/>
    <w:unhideWhenUsed/>
    <w:rsid w:val="0017014E"/>
    <w:rPr>
      <w:vertAlign w:val="superscript"/>
    </w:rPr>
  </w:style>
  <w:style w:type="paragraph" w:styleId="Rvision">
    <w:name w:val="Revision"/>
    <w:hidden/>
    <w:uiPriority w:val="99"/>
    <w:semiHidden/>
    <w:rsid w:val="0017014E"/>
    <w:pPr>
      <w:spacing w:after="0" w:line="240" w:lineRule="auto"/>
    </w:pPr>
  </w:style>
  <w:style w:type="paragraph" w:customStyle="1" w:styleId="Default">
    <w:name w:val="Default"/>
    <w:rsid w:val="0017014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link w:val="Paragraphedeliste"/>
    <w:uiPriority w:val="34"/>
    <w:rsid w:val="0017014E"/>
  </w:style>
  <w:style w:type="character" w:styleId="lev">
    <w:name w:val="Strong"/>
    <w:basedOn w:val="Policepardfaut"/>
    <w:uiPriority w:val="22"/>
    <w:qFormat/>
    <w:rsid w:val="00F01711"/>
    <w:rPr>
      <w:b/>
      <w:bCs/>
    </w:rPr>
  </w:style>
  <w:style w:type="character" w:styleId="Rfrenceintense">
    <w:name w:val="Intense Reference"/>
    <w:basedOn w:val="Policepardfaut"/>
    <w:uiPriority w:val="32"/>
    <w:qFormat/>
    <w:rsid w:val="00F01711"/>
    <w:rPr>
      <w:b/>
      <w:bCs/>
      <w:smallCaps/>
      <w:color w:val="5B9BD5" w:themeColor="accent1"/>
      <w:spacing w:val="5"/>
    </w:rPr>
  </w:style>
  <w:style w:type="character" w:customStyle="1" w:styleId="Titre4Car">
    <w:name w:val="Titre 4 Car"/>
    <w:basedOn w:val="Policepardfaut"/>
    <w:link w:val="Titre4"/>
    <w:uiPriority w:val="9"/>
    <w:rsid w:val="00C8700B"/>
    <w:rPr>
      <w:rFonts w:ascii="Arial" w:eastAsiaTheme="majorEastAsia" w:hAnsi="Arial" w:cstheme="majorBidi"/>
      <w:b/>
      <w:iCs/>
      <w:color w:val="1D2769"/>
      <w:sz w:val="20"/>
      <w:u w:val="single"/>
    </w:rPr>
  </w:style>
  <w:style w:type="character" w:customStyle="1" w:styleId="Titre5Car">
    <w:name w:val="Titre 5 Car"/>
    <w:basedOn w:val="Policepardfaut"/>
    <w:link w:val="Titre5"/>
    <w:uiPriority w:val="9"/>
    <w:rsid w:val="0011067A"/>
    <w:rPr>
      <w:rFonts w:ascii="Arial" w:eastAsiaTheme="majorEastAsia" w:hAnsi="Arial" w:cstheme="majorBidi"/>
      <w:color w:val="1D2769"/>
      <w:sz w:val="20"/>
    </w:rPr>
  </w:style>
  <w:style w:type="paragraph" w:styleId="Corpsdetexte">
    <w:name w:val="Body Text"/>
    <w:basedOn w:val="Normal"/>
    <w:link w:val="CorpsdetexteCar"/>
    <w:rsid w:val="001E3C1B"/>
    <w:pPr>
      <w:tabs>
        <w:tab w:val="left" w:pos="5103"/>
      </w:tabs>
      <w:suppressAutoHyphens/>
      <w:spacing w:line="240" w:lineRule="auto"/>
    </w:pPr>
    <w:rPr>
      <w:rFonts w:eastAsia="Times New Roman" w:cs="Arial"/>
      <w:sz w:val="24"/>
      <w:szCs w:val="20"/>
      <w:lang w:val="x-none" w:eastAsia="zh-CN"/>
    </w:rPr>
  </w:style>
  <w:style w:type="character" w:customStyle="1" w:styleId="CorpsdetexteCar">
    <w:name w:val="Corps de texte Car"/>
    <w:basedOn w:val="Policepardfaut"/>
    <w:link w:val="Corpsdetexte"/>
    <w:rsid w:val="001E3C1B"/>
    <w:rPr>
      <w:rFonts w:ascii="Arial" w:eastAsia="Times New Roman" w:hAnsi="Arial" w:cs="Arial"/>
      <w:sz w:val="24"/>
      <w:szCs w:val="20"/>
      <w:lang w:val="x-none" w:eastAsia="zh-CN"/>
    </w:rPr>
  </w:style>
  <w:style w:type="paragraph" w:customStyle="1" w:styleId="RedTxt">
    <w:name w:val="RedTxt"/>
    <w:basedOn w:val="Normal"/>
    <w:rsid w:val="001E3C1B"/>
    <w:pPr>
      <w:widowControl w:val="0"/>
      <w:suppressAutoHyphens/>
      <w:snapToGrid w:val="0"/>
      <w:spacing w:line="240" w:lineRule="auto"/>
    </w:pPr>
    <w:rPr>
      <w:rFonts w:eastAsia="Calibri" w:cs="Arial"/>
      <w:sz w:val="18"/>
      <w:szCs w:val="20"/>
      <w:lang w:val="x-none" w:eastAsia="zh-CN"/>
    </w:rPr>
  </w:style>
  <w:style w:type="paragraph" w:styleId="TM4">
    <w:name w:val="toc 4"/>
    <w:basedOn w:val="Normal"/>
    <w:next w:val="Normal"/>
    <w:autoRedefine/>
    <w:uiPriority w:val="39"/>
    <w:unhideWhenUsed/>
    <w:rsid w:val="00483285"/>
    <w:pPr>
      <w:spacing w:after="100"/>
      <w:ind w:left="600"/>
    </w:pPr>
  </w:style>
  <w:style w:type="paragraph" w:styleId="TM5">
    <w:name w:val="toc 5"/>
    <w:basedOn w:val="Normal"/>
    <w:next w:val="Normal"/>
    <w:autoRedefine/>
    <w:uiPriority w:val="39"/>
    <w:unhideWhenUsed/>
    <w:rsid w:val="00483285"/>
    <w:pPr>
      <w:spacing w:after="100"/>
      <w:ind w:left="800"/>
    </w:pPr>
  </w:style>
  <w:style w:type="paragraph" w:customStyle="1" w:styleId="format4">
    <w:name w:val="format4"/>
    <w:basedOn w:val="Normal"/>
    <w:rsid w:val="002A2C1C"/>
    <w:pPr>
      <w:spacing w:line="240" w:lineRule="auto"/>
      <w:ind w:left="426" w:right="284" w:hanging="426"/>
      <w:jc w:val="both"/>
    </w:pPr>
    <w:rPr>
      <w:rFonts w:ascii="Century Gothic" w:eastAsia="Times New Roman" w:hAnsi="Century Gothic"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dracon@sorbonne-universite.fr" TargetMode="External"/><Relationship Id="rId13" Type="http://schemas.openxmlformats.org/officeDocument/2006/relationships/hyperlink" Target="https://www.economie.gouv.fr/daj/formulaires" TargetMode="External"/><Relationship Id="rId18" Type="http://schemas.openxmlformats.org/officeDocument/2006/relationships/hyperlink" Target="mailto:axel.carola@obs-banyuls.fr" TargetMode="External"/><Relationship Id="rId26" Type="http://schemas.openxmlformats.org/officeDocument/2006/relationships/hyperlink" Target="https://www.marches-publics.gouv.fr" TargetMode="External"/><Relationship Id="rId3" Type="http://schemas.openxmlformats.org/officeDocument/2006/relationships/styles" Target="styles.xml"/><Relationship Id="rId21" Type="http://schemas.openxmlformats.org/officeDocument/2006/relationships/hyperlink" Target="mailto:ccira@paris-idf.gouv.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hyperlink" Target="http://www.marches-publics.gouv.fr" TargetMode="External"/><Relationship Id="rId25" Type="http://schemas.openxmlformats.org/officeDocument/2006/relationships/hyperlink" Target="https://www.marches-publics.gouv.f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hyperlink" Target="mailto:greffe.ta-paris@juradm.fr"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dracon@sorbonne-universite.fr" TargetMode="External"/><Relationship Id="rId24" Type="http://schemas.openxmlformats.org/officeDocument/2006/relationships/hyperlink" Target="mailto:place.support@atexo.co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hyperlink" Target="https://www.marches-publics.gouv.fr" TargetMode="External"/><Relationship Id="rId28" Type="http://schemas.openxmlformats.org/officeDocument/2006/relationships/image" Target="media/image2.png"/><Relationship Id="rId10" Type="http://schemas.openxmlformats.org/officeDocument/2006/relationships/hyperlink" Target="http://www.marches-publics.gouv.fr" TargetMode="External"/><Relationship Id="rId19" Type="http://schemas.openxmlformats.org/officeDocument/2006/relationships/hyperlink" Target="http://www.marches-publics.gouv.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www.legifrance.gouv.fr/jorf/id/JORFTEXT000043310778" TargetMode="External"/><Relationship Id="rId22" Type="http://schemas.openxmlformats.org/officeDocument/2006/relationships/hyperlink" Target="https://www.marches-publics.gouv.fr"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DAE6-A559-463F-9962-2949D9DE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9723</Words>
  <Characters>53482</Characters>
  <Application>Microsoft Office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MARVILLE Karine</dc:creator>
  <cp:keywords/>
  <dc:description/>
  <cp:lastModifiedBy>GOLDMAN Joel</cp:lastModifiedBy>
  <cp:revision>3</cp:revision>
  <cp:lastPrinted>2023-08-28T10:39:00Z</cp:lastPrinted>
  <dcterms:created xsi:type="dcterms:W3CDTF">2024-12-17T14:48:00Z</dcterms:created>
  <dcterms:modified xsi:type="dcterms:W3CDTF">2024-12-17T16:40:00Z</dcterms:modified>
</cp:coreProperties>
</file>