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D332FA5" w:rsidR="009D60D5" w:rsidRPr="001B5605" w:rsidRDefault="00856DD6"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C34B52">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1AC99DE0"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C34B52">
              <w:rPr>
                <w:rFonts w:asciiTheme="minorHAnsi" w:hAnsiTheme="minorHAnsi"/>
                <w:b/>
                <w:smallCaps/>
                <w:sz w:val="24"/>
              </w:rPr>
              <w:t>24-MR9240</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57F158DA" w14:textId="0C21FDFA" w:rsidR="00741D2D" w:rsidRDefault="00C34B52" w:rsidP="00996FEA">
            <w:pPr>
              <w:rPr>
                <w:rFonts w:asciiTheme="minorHAnsi" w:hAnsiTheme="minorHAnsi" w:cs="Arial"/>
                <w:i/>
                <w:sz w:val="24"/>
              </w:rPr>
            </w:pPr>
            <w:r>
              <w:rPr>
                <w:rFonts w:asciiTheme="minorHAnsi" w:hAnsiTheme="minorHAnsi" w:cs="Arial"/>
                <w:i/>
                <w:sz w:val="24"/>
              </w:rPr>
              <w:t>Accompagnement du Fonds d’investissement et de garantie des petites et moyennes entreprises du Bénin (FIGPME) à l’obtention d’un agrément en qualité d’établissement financier à caractère bancaire auprès de l’Autorité de régulation de l’UMOA</w:t>
            </w:r>
          </w:p>
          <w:p w14:paraId="2684327E" w14:textId="0C73F7AD" w:rsidR="00C34B52" w:rsidRPr="001B5605" w:rsidRDefault="00C34B52" w:rsidP="00996FEA">
            <w:pPr>
              <w:rPr>
                <w:rFonts w:asciiTheme="minorHAnsi" w:hAnsiTheme="minorHAnsi" w:cs="Arial"/>
                <w:sz w:val="24"/>
              </w:rPr>
            </w:pP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66EA4F16"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20F18F15" w:rsidR="00554974" w:rsidRPr="00800E81"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227669">
              <w:rPr>
                <w:rFonts w:asciiTheme="minorHAnsi" w:hAnsiTheme="minorHAnsi" w:cstheme="minorHAnsi"/>
                <w:sz w:val="22"/>
                <w:szCs w:val="22"/>
              </w:rPr>
              <w:t>soit :</w:t>
            </w:r>
            <w:r w:rsidR="00800E81" w:rsidRPr="00227669">
              <w:rPr>
                <w:rFonts w:asciiTheme="minorHAnsi" w:hAnsiTheme="minorHAnsi" w:cstheme="minorHAnsi"/>
                <w:sz w:val="22"/>
                <w:szCs w:val="22"/>
              </w:rPr>
              <w:t xml:space="preserve"> </w:t>
            </w:r>
            <w:r w:rsidRPr="00227669">
              <w:rPr>
                <w:rFonts w:asciiTheme="minorHAnsi" w:hAnsiTheme="minorHAnsi" w:cstheme="minorHAnsi"/>
                <w:sz w:val="22"/>
                <w:szCs w:val="22"/>
              </w:rPr>
              <w:t xml:space="preserve">procédure adaptée en application </w:t>
            </w:r>
            <w:r w:rsidR="00554974" w:rsidRPr="00227669">
              <w:rPr>
                <w:rFonts w:asciiTheme="minorHAnsi" w:hAnsiTheme="minorHAnsi" w:cstheme="minorHAnsi"/>
                <w:sz w:val="22"/>
                <w:szCs w:val="22"/>
              </w:rPr>
              <w:t>des articles L. 2123-1 et R. 2123-1 au R. 2123-7 du CCP</w:t>
            </w:r>
            <w:r w:rsidR="00227669">
              <w:rPr>
                <w:rFonts w:asciiTheme="minorHAnsi" w:hAnsiTheme="minorHAnsi" w:cstheme="minorHAnsi"/>
                <w:sz w:val="22"/>
                <w:szCs w:val="22"/>
              </w:rPr>
              <w:t>.</w:t>
            </w:r>
          </w:p>
          <w:p w14:paraId="42614EF7" w14:textId="1BCDBD03"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856DD6">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856DD6">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856DD6">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856DD6">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856DD6">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856DD6">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856DD6">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856DD6">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856DD6">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856DD6">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856DD6">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856DD6">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856DD6">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856DD6">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856DD6">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856DD6">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856DD6">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856DD6">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856DD6">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856DD6">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856DD6">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856DD6">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856DD6">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856DD6">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856DD6">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856DD6">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856DD6">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856DD6">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856DD6">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856DD6">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856DD6">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856DD6">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856DD6">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856DD6">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856DD6">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856DD6">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856DD6">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856DD6">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856DD6">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856DD6">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856DD6">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856DD6">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4852B026"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800E81">
        <w:rPr>
          <w:rFonts w:asciiTheme="minorHAnsi" w:hAnsiTheme="minorHAnsi" w:cs="Arial"/>
          <w:sz w:val="22"/>
        </w:rPr>
        <w:t>de la Facilité d’Assistance Technique</w:t>
      </w:r>
      <w:r w:rsidRPr="00A86E43">
        <w:rPr>
          <w:rFonts w:asciiTheme="minorHAnsi" w:hAnsiTheme="minorHAnsi" w:cs="Arial"/>
          <w:sz w:val="22"/>
        </w:rPr>
        <w:t xml:space="preserve"> </w:t>
      </w:r>
      <w:proofErr w:type="spellStart"/>
      <w:r w:rsidR="00800E81">
        <w:rPr>
          <w:rFonts w:asciiTheme="minorHAnsi" w:hAnsiTheme="minorHAnsi" w:cs="Arial"/>
          <w:i/>
          <w:sz w:val="22"/>
        </w:rPr>
        <w:t>Choose</w:t>
      </w:r>
      <w:proofErr w:type="spellEnd"/>
      <w:r w:rsidR="00800E81">
        <w:rPr>
          <w:rFonts w:asciiTheme="minorHAnsi" w:hAnsiTheme="minorHAnsi" w:cs="Arial"/>
          <w:i/>
          <w:sz w:val="22"/>
        </w:rPr>
        <w:t xml:space="preserve"> </w:t>
      </w:r>
      <w:proofErr w:type="spellStart"/>
      <w:r w:rsidR="00800E81">
        <w:rPr>
          <w:rFonts w:asciiTheme="minorHAnsi" w:hAnsiTheme="minorHAnsi" w:cs="Arial"/>
          <w:i/>
          <w:sz w:val="22"/>
        </w:rPr>
        <w:t>Africa</w:t>
      </w:r>
      <w:proofErr w:type="spellEnd"/>
      <w:r w:rsidR="00800E81">
        <w:rPr>
          <w:rFonts w:asciiTheme="minorHAnsi" w:hAnsiTheme="minorHAnsi" w:cs="Arial"/>
          <w:i/>
          <w:sz w:val="22"/>
        </w:rPr>
        <w:t xml:space="preserve"> 2, </w:t>
      </w:r>
      <w:r w:rsidRPr="00A86E43">
        <w:rPr>
          <w:rFonts w:asciiTheme="minorHAnsi" w:hAnsiTheme="minorHAnsi" w:cs="Arial"/>
          <w:sz w:val="22"/>
        </w:rPr>
        <w:t>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(contrat bailleur)</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les prestations et de livrer les </w:t>
      </w:r>
      <w:r w:rsidR="00227669">
        <w:rPr>
          <w:rFonts w:asciiTheme="minorHAnsi" w:hAnsiTheme="minorHAnsi" w:cs="Arial"/>
          <w:sz w:val="22"/>
        </w:rPr>
        <w:t>services</w:t>
      </w:r>
      <w:r w:rsidRPr="00A86E43">
        <w:rPr>
          <w:rFonts w:asciiTheme="minorHAnsi" w:hAnsiTheme="minorHAnsi" w:cs="Arial"/>
          <w:sz w:val="22"/>
        </w:rPr>
        <w:t xml:space="preserve"> décrits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6338548F"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6256C7">
        <w:rPr>
          <w:rFonts w:asciiTheme="minorHAnsi" w:hAnsiTheme="minorHAnsi" w:cs="Arial"/>
          <w:i/>
        </w:rPr>
        <w:t xml:space="preserve">l’Accompagnement du Fonds d’investissement et de garantie des petites et moyennes entreprises au Bénin (FIGPME) à l’obtention d’un agrément en qualité d’établissement financier à caractère bancaire </w:t>
      </w:r>
      <w:r w:rsidR="006256C7" w:rsidRPr="00A86E43">
        <w:rPr>
          <w:rFonts w:asciiTheme="minorHAnsi" w:hAnsiTheme="minorHAnsi" w:cs="Arial"/>
        </w:rPr>
        <w:t>»</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8F1BA9A" w:rsidR="00996FEA" w:rsidRPr="006256C7" w:rsidRDefault="00BC5A69" w:rsidP="002E7338">
      <w:pPr>
        <w:pStyle w:val="w"/>
        <w:widowControl w:val="0"/>
        <w:numPr>
          <w:ilvl w:val="0"/>
          <w:numId w:val="47"/>
        </w:numPr>
        <w:spacing w:before="120"/>
        <w:rPr>
          <w:rFonts w:asciiTheme="minorHAnsi" w:hAnsiTheme="minorHAnsi" w:cstheme="minorHAnsi"/>
          <w:szCs w:val="22"/>
        </w:rPr>
      </w:pPr>
      <w:r w:rsidRPr="006256C7">
        <w:rPr>
          <w:rFonts w:asciiTheme="minorHAnsi" w:hAnsiTheme="minorHAnsi" w:cstheme="minorHAnsi"/>
          <w:szCs w:val="22"/>
        </w:rPr>
        <w:t>C</w:t>
      </w:r>
      <w:r w:rsidR="00AC30F7" w:rsidRPr="006256C7">
        <w:rPr>
          <w:rFonts w:asciiTheme="minorHAnsi" w:hAnsiTheme="minorHAnsi" w:cstheme="minorHAnsi"/>
          <w:szCs w:val="22"/>
        </w:rPr>
        <w:t xml:space="preserve">CAG - Cahier des clauses administratives générales applicables aux marchés publics </w:t>
      </w:r>
      <w:r w:rsidR="00AC30F7" w:rsidRPr="005B7626">
        <w:rPr>
          <w:rFonts w:asciiTheme="minorHAnsi" w:hAnsiTheme="minorHAnsi" w:cstheme="minorHAnsi"/>
          <w:szCs w:val="22"/>
        </w:rPr>
        <w:t xml:space="preserve">de prestations intellectuelles approuvé par arrêté du </w:t>
      </w:r>
      <w:r w:rsidR="002E7338" w:rsidRPr="005B7626">
        <w:rPr>
          <w:rFonts w:asciiTheme="minorHAnsi" w:hAnsiTheme="minorHAnsi" w:cstheme="minorHAnsi"/>
          <w:szCs w:val="22"/>
        </w:rPr>
        <w:t>30 mars 2021</w:t>
      </w:r>
      <w:r w:rsidR="00996FEA" w:rsidRPr="006256C7">
        <w:rPr>
          <w:rFonts w:asciiTheme="minorHAnsi" w:hAnsiTheme="minorHAnsi" w:cstheme="minorHAnsi"/>
          <w:szCs w:val="22"/>
          <w:vertAlign w:val="superscript"/>
        </w:rPr>
        <w:footnoteReference w:id="1"/>
      </w:r>
      <w:r w:rsidR="00D57337" w:rsidRPr="006256C7">
        <w:rPr>
          <w:rFonts w:asciiTheme="minorHAnsi" w:hAnsiTheme="minorHAnsi" w:cstheme="minorHAnsi"/>
          <w:szCs w:val="22"/>
        </w:rPr>
        <w:t xml:space="preserve">, sous réserve des dérogations stipulées </w:t>
      </w:r>
      <w:r w:rsidR="00A9191F" w:rsidRPr="006256C7">
        <w:rPr>
          <w:rFonts w:asciiTheme="minorHAnsi" w:hAnsiTheme="minorHAnsi" w:cstheme="minorHAnsi"/>
          <w:szCs w:val="22"/>
        </w:rPr>
        <w:t>dans le présent</w:t>
      </w:r>
      <w:r w:rsidR="00D57337" w:rsidRPr="006256C7">
        <w:rPr>
          <w:rFonts w:asciiTheme="minorHAnsi" w:hAnsiTheme="minorHAnsi" w:cstheme="minorHAnsi"/>
          <w:szCs w:val="22"/>
        </w:rPr>
        <w:t xml:space="preserve"> contrat</w:t>
      </w:r>
      <w:r w:rsidR="005B7626">
        <w:rPr>
          <w:rFonts w:asciiTheme="minorHAnsi" w:hAnsiTheme="minorHAnsi" w:cstheme="minorHAnsi"/>
          <w:szCs w:val="22"/>
        </w:rPr>
        <w:t>.</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23ADD697"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m</w:t>
      </w:r>
      <w:r w:rsidR="006256C7">
        <w:rPr>
          <w:rFonts w:asciiTheme="minorHAnsi" w:hAnsiTheme="minorHAnsi" w:cstheme="minorHAnsi"/>
          <w:szCs w:val="22"/>
        </w:rPr>
        <w:t xml:space="preserve">arché public de services </w:t>
      </w:r>
      <w:r w:rsidRPr="00A86E43">
        <w:rPr>
          <w:rFonts w:asciiTheme="minorHAnsi" w:hAnsiTheme="minorHAnsi" w:cstheme="minorHAnsi"/>
          <w:szCs w:val="22"/>
        </w:rPr>
        <w:t>conclu à prix global et forfaitaire</w:t>
      </w:r>
      <w:r w:rsidR="006256C7">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012DAC0A"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00267F79">
        <w:rPr>
          <w:rFonts w:asciiTheme="minorHAnsi" w:hAnsiTheme="minorHAnsi" w:cs="Arial"/>
        </w:rPr>
        <w:t xml:space="preserve">est de 4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267F79">
        <w:rPr>
          <w:rFonts w:asciiTheme="minorHAnsi" w:hAnsiTheme="minorHAnsi" w:cs="Arial"/>
          <w:smallCaps/>
        </w:rPr>
        <w:t>France</w:t>
      </w:r>
      <w:r w:rsidR="00267F79">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00D5EB3F"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21BD80D5"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267F79">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w:t>
      </w:r>
      <w:r w:rsidR="00B30BC2" w:rsidRPr="005B7626">
        <w:rPr>
          <w:rFonts w:asciiTheme="minorHAnsi" w:hAnsiTheme="minorHAnsi" w:cs="Arial"/>
        </w:rPr>
        <w:t xml:space="preserve">à </w:t>
      </w:r>
      <w:r w:rsidR="00680D9D">
        <w:rPr>
          <w:rFonts w:asciiTheme="minorHAnsi" w:hAnsiTheme="minorHAnsi" w:cs="Arial"/>
        </w:rPr>
        <w:t>4 mois</w:t>
      </w:r>
      <w:r w:rsidR="00267F79">
        <w:rPr>
          <w:rFonts w:asciiTheme="minorHAnsi" w:hAnsiTheme="minorHAnsi" w:cs="Arial"/>
        </w:rPr>
        <w:t xml:space="preserve"> à compter </w:t>
      </w:r>
      <w:r w:rsidR="00B30BC2" w:rsidRPr="00A86E43">
        <w:rPr>
          <w:rFonts w:asciiTheme="minorHAnsi" w:hAnsiTheme="minorHAnsi" w:cs="Arial"/>
        </w:rPr>
        <w:t xml:space="preserve">de la date de notification du présent </w:t>
      </w:r>
      <w:r w:rsidR="00B30BC2" w:rsidRPr="00A86E43">
        <w:rPr>
          <w:rFonts w:asciiTheme="minorHAnsi" w:hAnsiTheme="minorHAnsi" w:cs="Arial"/>
          <w:smallCaps/>
        </w:rPr>
        <w:t>contrat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0BF7BD6E" w14:textId="6955BD9E"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A2ACC99" w14:textId="0FCA4EC1"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267F79"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t>Modalités de paiement</w:t>
      </w:r>
      <w:bookmarkEnd w:id="21"/>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2BD357B6"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w:t>
      </w:r>
      <w:r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w:t>
      </w:r>
      <w:r w:rsidR="00680D9D">
        <w:rPr>
          <w:rFonts w:asciiTheme="minorHAnsi" w:hAnsiTheme="minorHAnsi" w:cs="Arial"/>
        </w:rPr>
        <w:t xml:space="preserve">livrables </w:t>
      </w:r>
      <w:r w:rsidR="007B473C" w:rsidRPr="00A86E43">
        <w:rPr>
          <w:rFonts w:asciiTheme="minorHAnsi" w:hAnsiTheme="minorHAnsi" w:cs="Arial"/>
        </w:rPr>
        <w:t>correspondants.</w:t>
      </w:r>
    </w:p>
    <w:p w14:paraId="0B0A9B8B" w14:textId="77777777" w:rsidR="002712EA" w:rsidRPr="00A86E43" w:rsidRDefault="002712EA" w:rsidP="002712EA">
      <w:pPr>
        <w:pStyle w:val="Titre2"/>
        <w:spacing w:before="120" w:after="60"/>
        <w:rPr>
          <w:rFonts w:asciiTheme="minorHAnsi" w:hAnsiTheme="minorHAnsi"/>
          <w:sz w:val="22"/>
        </w:rPr>
      </w:pPr>
      <w:bookmarkStart w:id="22" w:name="_Toc126921983"/>
      <w:r w:rsidRPr="00A86E43">
        <w:rPr>
          <w:rFonts w:asciiTheme="minorHAnsi" w:hAnsiTheme="minorHAnsi"/>
          <w:sz w:val="22"/>
        </w:rPr>
        <w:lastRenderedPageBreak/>
        <w:t>Présentation des demandes de paiement</w:t>
      </w:r>
      <w:bookmarkEnd w:id="22"/>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3" w:name="_Toc126921984"/>
      <w:bookmarkStart w:id="24" w:name="_Toc344300189"/>
      <w:bookmarkEnd w:id="19"/>
      <w:r w:rsidRPr="00A86E43">
        <w:rPr>
          <w:rFonts w:asciiTheme="minorHAnsi" w:hAnsiTheme="minorHAnsi"/>
          <w:sz w:val="22"/>
        </w:rPr>
        <w:t>Virement bancaire</w:t>
      </w:r>
      <w:bookmarkEnd w:id="23"/>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5"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4"/>
      <w:bookmarkEnd w:id="25"/>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6" w:name="_Toc392669638"/>
      <w:bookmarkStart w:id="27" w:name="_Toc126921986"/>
      <w:r w:rsidRPr="00A86E43">
        <w:rPr>
          <w:rFonts w:asciiTheme="minorHAnsi" w:hAnsiTheme="minorHAnsi"/>
          <w:sz w:val="22"/>
          <w:szCs w:val="22"/>
        </w:rPr>
        <w:t>Impôts et taxes</w:t>
      </w:r>
      <w:bookmarkEnd w:id="26"/>
      <w:bookmarkEnd w:id="27"/>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8"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8"/>
    </w:p>
    <w:p w14:paraId="47340EBA" w14:textId="77777777" w:rsidR="00F72033" w:rsidRPr="00A86E43" w:rsidRDefault="000243D6" w:rsidP="00A1761D">
      <w:pPr>
        <w:pStyle w:val="Titre2"/>
        <w:jc w:val="both"/>
        <w:rPr>
          <w:rFonts w:asciiTheme="minorHAnsi" w:hAnsiTheme="minorHAnsi" w:cstheme="minorHAnsi"/>
          <w:sz w:val="22"/>
          <w:szCs w:val="22"/>
        </w:rPr>
      </w:pPr>
      <w:bookmarkStart w:id="29" w:name="_Toc390691469"/>
      <w:bookmarkStart w:id="30" w:name="_Toc392669640"/>
      <w:bookmarkStart w:id="31"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9"/>
      <w:bookmarkEnd w:id="30"/>
      <w:bookmarkEnd w:id="31"/>
    </w:p>
    <w:p w14:paraId="3325C3B9" w14:textId="3BBD30FB"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 xml:space="preserve">au chapitre 5 du </w:t>
      </w:r>
      <w:r w:rsidR="003C1721" w:rsidRPr="003C1721">
        <w:rPr>
          <w:rFonts w:asciiTheme="minorHAnsi" w:hAnsiTheme="minorHAnsi" w:cstheme="minorHAnsi"/>
          <w:szCs w:val="22"/>
        </w:rPr>
        <w:t>CCAG-</w:t>
      </w:r>
      <w:r w:rsidR="005A362A" w:rsidRPr="003C1721">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w:t>
      </w:r>
      <w:r w:rsidRPr="003C1721">
        <w:rPr>
          <w:rFonts w:asciiTheme="minorHAnsi" w:hAnsiTheme="minorHAnsi" w:cstheme="minorHAnsi"/>
          <w:szCs w:val="22"/>
        </w:rPr>
        <w:t>CCAG-</w:t>
      </w:r>
      <w:r w:rsidR="005A362A" w:rsidRPr="003C1721">
        <w:rPr>
          <w:rFonts w:asciiTheme="minorHAnsi" w:hAnsiTheme="minorHAnsi" w:cstheme="minorHAnsi"/>
          <w:szCs w:val="22"/>
        </w:rPr>
        <w:t>PI</w:t>
      </w:r>
      <w:r w:rsidRPr="003C1721">
        <w:rPr>
          <w:rFonts w:asciiTheme="minorHAnsi" w:hAnsiTheme="minorHAnsi" w:cstheme="minorHAnsi"/>
          <w:szCs w:val="22"/>
        </w:rPr>
        <w:t>,</w:t>
      </w:r>
      <w:r w:rsidRPr="00A86E43">
        <w:rPr>
          <w:rFonts w:asciiTheme="minorHAnsi" w:hAnsiTheme="minorHAnsi" w:cstheme="minorHAnsi"/>
          <w:szCs w:val="22"/>
        </w:rPr>
        <w:t xml:space="preserve"> les opérations de vérification seront effectuées par :</w:t>
      </w:r>
    </w:p>
    <w:p w14:paraId="4AD254FE" w14:textId="0BC9752A" w:rsidR="00D00B3A" w:rsidRPr="00A86E43" w:rsidRDefault="00267F79"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Chargée de projet, Christine TOHNGODO</w:t>
      </w:r>
    </w:p>
    <w:p w14:paraId="02136460" w14:textId="67EA5F9A" w:rsidR="00F766D6" w:rsidRPr="00A86E43" w:rsidRDefault="00267F79"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Cheffe de projet, Magalie DURDUX-MAILLARD</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2" w:name="_Toc390691470"/>
      <w:bookmarkStart w:id="33" w:name="_Toc392669641"/>
      <w:bookmarkStart w:id="34" w:name="_Toc126921989"/>
      <w:r w:rsidRPr="00A86E43">
        <w:rPr>
          <w:rFonts w:asciiTheme="minorHAnsi" w:hAnsiTheme="minorHAnsi" w:cstheme="minorHAnsi"/>
          <w:sz w:val="22"/>
          <w:szCs w:val="22"/>
        </w:rPr>
        <w:t>Admission</w:t>
      </w:r>
      <w:bookmarkEnd w:id="32"/>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3"/>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4"/>
    </w:p>
    <w:p w14:paraId="0842A4DD" w14:textId="318C9CF1"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w:t>
      </w:r>
      <w:r w:rsidRPr="00175647">
        <w:rPr>
          <w:rFonts w:asciiTheme="minorHAnsi" w:hAnsiTheme="minorHAnsi" w:cstheme="minorHAnsi"/>
          <w:szCs w:val="22"/>
        </w:rPr>
        <w:t>CCAG-</w:t>
      </w:r>
      <w:r w:rsidR="00B73974" w:rsidRPr="00175647">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4DCAD37" w14:textId="77777777" w:rsidR="0031410B" w:rsidRPr="00A86E43" w:rsidRDefault="0031410B" w:rsidP="0031410B">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Chargée de projet, Christine TOHNGODO</w:t>
      </w:r>
    </w:p>
    <w:p w14:paraId="30EDF89D" w14:textId="77777777" w:rsidR="0031410B" w:rsidRPr="00A86E43" w:rsidRDefault="0031410B" w:rsidP="0031410B">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Cheffe de projet, Magalie DURDUX-MAILLARD</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5"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5"/>
    </w:p>
    <w:p w14:paraId="0CEF9F11" w14:textId="5051F2C7" w:rsidR="000A6914" w:rsidRDefault="000A6914" w:rsidP="000A6914">
      <w:pPr>
        <w:pStyle w:val="Titre2"/>
        <w:spacing w:before="120" w:after="60"/>
        <w:rPr>
          <w:rFonts w:asciiTheme="minorHAnsi" w:hAnsiTheme="minorHAnsi" w:cstheme="minorHAnsi"/>
          <w:sz w:val="22"/>
          <w:szCs w:val="22"/>
        </w:rPr>
      </w:pPr>
      <w:bookmarkStart w:id="36" w:name="_Toc126921991"/>
      <w:bookmarkStart w:id="37" w:name="_Toc392669643"/>
      <w:r w:rsidRPr="00A86E43">
        <w:rPr>
          <w:rFonts w:asciiTheme="minorHAnsi" w:hAnsiTheme="minorHAnsi" w:cstheme="minorHAnsi"/>
          <w:sz w:val="22"/>
          <w:szCs w:val="22"/>
        </w:rPr>
        <w:t>Tableau des livrables</w:t>
      </w:r>
      <w:bookmarkEnd w:id="36"/>
    </w:p>
    <w:p w14:paraId="72DB9827" w14:textId="77777777" w:rsidR="0031410B" w:rsidRPr="0031410B" w:rsidRDefault="0031410B" w:rsidP="0031410B"/>
    <w:tbl>
      <w:tblPr>
        <w:tblStyle w:val="Grilledutableau"/>
        <w:tblW w:w="0" w:type="auto"/>
        <w:tblLook w:val="04A0" w:firstRow="1" w:lastRow="0" w:firstColumn="1" w:lastColumn="0" w:noHBand="0" w:noVBand="1"/>
      </w:tblPr>
      <w:tblGrid>
        <w:gridCol w:w="2547"/>
        <w:gridCol w:w="3943"/>
        <w:gridCol w:w="3246"/>
      </w:tblGrid>
      <w:tr w:rsidR="0031410B" w14:paraId="66F19FA6" w14:textId="77777777" w:rsidTr="0031410B">
        <w:tc>
          <w:tcPr>
            <w:tcW w:w="2547" w:type="dxa"/>
          </w:tcPr>
          <w:p w14:paraId="6912502C" w14:textId="5F39EDCF" w:rsidR="0031410B" w:rsidRPr="0031410B" w:rsidRDefault="0031410B" w:rsidP="0031410B">
            <w:pPr>
              <w:rPr>
                <w:rFonts w:asciiTheme="minorHAnsi" w:hAnsiTheme="minorHAnsi" w:cstheme="minorHAnsi"/>
                <w:b/>
              </w:rPr>
            </w:pPr>
            <w:r w:rsidRPr="0031410B">
              <w:rPr>
                <w:rFonts w:asciiTheme="minorHAnsi" w:hAnsiTheme="minorHAnsi" w:cstheme="minorHAnsi"/>
                <w:b/>
              </w:rPr>
              <w:t>Activités</w:t>
            </w:r>
          </w:p>
        </w:tc>
        <w:tc>
          <w:tcPr>
            <w:tcW w:w="3943" w:type="dxa"/>
          </w:tcPr>
          <w:p w14:paraId="7E9AAA48" w14:textId="75C42289" w:rsidR="0031410B" w:rsidRPr="0031410B" w:rsidRDefault="0031410B" w:rsidP="0031410B">
            <w:pPr>
              <w:rPr>
                <w:rFonts w:asciiTheme="minorHAnsi" w:hAnsiTheme="minorHAnsi" w:cstheme="minorHAnsi"/>
                <w:b/>
              </w:rPr>
            </w:pPr>
            <w:r w:rsidRPr="0031410B">
              <w:rPr>
                <w:rFonts w:asciiTheme="minorHAnsi" w:hAnsiTheme="minorHAnsi" w:cstheme="minorHAnsi"/>
                <w:b/>
              </w:rPr>
              <w:t>Livrables</w:t>
            </w:r>
          </w:p>
        </w:tc>
        <w:tc>
          <w:tcPr>
            <w:tcW w:w="3246" w:type="dxa"/>
          </w:tcPr>
          <w:p w14:paraId="0E83877E" w14:textId="44B4330F" w:rsidR="0031410B" w:rsidRPr="0031410B" w:rsidRDefault="0031410B" w:rsidP="0031410B">
            <w:pPr>
              <w:rPr>
                <w:rFonts w:asciiTheme="minorHAnsi" w:hAnsiTheme="minorHAnsi" w:cstheme="minorHAnsi"/>
                <w:b/>
              </w:rPr>
            </w:pPr>
            <w:r w:rsidRPr="0031410B">
              <w:rPr>
                <w:rFonts w:asciiTheme="minorHAnsi" w:hAnsiTheme="minorHAnsi" w:cstheme="minorHAnsi"/>
                <w:b/>
              </w:rPr>
              <w:t>Périodicité</w:t>
            </w:r>
          </w:p>
        </w:tc>
      </w:tr>
      <w:tr w:rsidR="0031410B" w14:paraId="560B27FF" w14:textId="77777777" w:rsidTr="0031410B">
        <w:tc>
          <w:tcPr>
            <w:tcW w:w="2547" w:type="dxa"/>
          </w:tcPr>
          <w:p w14:paraId="45691D82" w14:textId="77777777" w:rsidR="0031410B" w:rsidRPr="006132E8" w:rsidRDefault="0031410B" w:rsidP="006132E8">
            <w:pPr>
              <w:rPr>
                <w:rFonts w:asciiTheme="minorHAnsi" w:hAnsiTheme="minorHAnsi" w:cstheme="minorHAnsi"/>
              </w:rPr>
            </w:pPr>
            <w:r w:rsidRPr="006132E8">
              <w:rPr>
                <w:rFonts w:asciiTheme="minorHAnsi" w:hAnsiTheme="minorHAnsi" w:cstheme="minorHAnsi"/>
              </w:rPr>
              <w:t>Cadrage</w:t>
            </w:r>
          </w:p>
          <w:p w14:paraId="5E8689F4" w14:textId="3707E857" w:rsidR="005A4056" w:rsidRPr="0031410B" w:rsidRDefault="005A4056" w:rsidP="005A4056">
            <w:pPr>
              <w:pStyle w:val="Paragraphedeliste"/>
              <w:rPr>
                <w:rFonts w:asciiTheme="minorHAnsi" w:hAnsiTheme="minorHAnsi" w:cstheme="minorHAnsi"/>
              </w:rPr>
            </w:pPr>
          </w:p>
        </w:tc>
        <w:tc>
          <w:tcPr>
            <w:tcW w:w="3943" w:type="dxa"/>
          </w:tcPr>
          <w:p w14:paraId="6A674FFF" w14:textId="5E282162" w:rsidR="0031410B" w:rsidRPr="006132E8" w:rsidRDefault="005A4056" w:rsidP="006132E8">
            <w:pPr>
              <w:pStyle w:val="Paragraphedeliste"/>
              <w:numPr>
                <w:ilvl w:val="0"/>
                <w:numId w:val="70"/>
              </w:numPr>
              <w:rPr>
                <w:rFonts w:asciiTheme="minorHAnsi" w:hAnsiTheme="minorHAnsi" w:cstheme="minorHAnsi"/>
                <w:b/>
              </w:rPr>
            </w:pPr>
            <w:r w:rsidRPr="006132E8">
              <w:rPr>
                <w:rFonts w:asciiTheme="minorHAnsi" w:hAnsiTheme="minorHAnsi" w:cstheme="minorHAnsi"/>
                <w:b/>
              </w:rPr>
              <w:t>Rapport de cadrage</w:t>
            </w:r>
          </w:p>
        </w:tc>
        <w:tc>
          <w:tcPr>
            <w:tcW w:w="3246" w:type="dxa"/>
          </w:tcPr>
          <w:p w14:paraId="1874DB3B" w14:textId="0B3EF600" w:rsidR="0031410B" w:rsidRPr="0031410B" w:rsidRDefault="0031410B" w:rsidP="0031410B">
            <w:pPr>
              <w:rPr>
                <w:rFonts w:asciiTheme="minorHAnsi" w:hAnsiTheme="minorHAnsi" w:cstheme="minorHAnsi"/>
              </w:rPr>
            </w:pPr>
            <w:r>
              <w:rPr>
                <w:rFonts w:asciiTheme="minorHAnsi" w:hAnsiTheme="minorHAnsi" w:cstheme="minorHAnsi"/>
              </w:rPr>
              <w:t>T0</w:t>
            </w:r>
            <w:r w:rsidR="005A4056">
              <w:rPr>
                <w:rFonts w:asciiTheme="minorHAnsi" w:hAnsiTheme="minorHAnsi" w:cstheme="minorHAnsi"/>
              </w:rPr>
              <w:t xml:space="preserve"> </w:t>
            </w:r>
            <w:r>
              <w:rPr>
                <w:rFonts w:asciiTheme="minorHAnsi" w:hAnsiTheme="minorHAnsi" w:cstheme="minorHAnsi"/>
              </w:rPr>
              <w:t>+</w:t>
            </w:r>
            <w:r w:rsidR="005A4056">
              <w:rPr>
                <w:rFonts w:asciiTheme="minorHAnsi" w:hAnsiTheme="minorHAnsi" w:cstheme="minorHAnsi"/>
              </w:rPr>
              <w:t xml:space="preserve"> </w:t>
            </w:r>
            <w:r>
              <w:rPr>
                <w:rFonts w:asciiTheme="minorHAnsi" w:hAnsiTheme="minorHAnsi" w:cstheme="minorHAnsi"/>
              </w:rPr>
              <w:t>2</w:t>
            </w:r>
          </w:p>
        </w:tc>
      </w:tr>
      <w:tr w:rsidR="005A4056" w14:paraId="3E8F5E4B" w14:textId="77777777" w:rsidTr="0031410B">
        <w:tc>
          <w:tcPr>
            <w:tcW w:w="2547" w:type="dxa"/>
            <w:vMerge w:val="restart"/>
          </w:tcPr>
          <w:p w14:paraId="0EBFDC2C" w14:textId="0BCCFD31" w:rsidR="005A4056" w:rsidRPr="006132E8" w:rsidRDefault="005A4056" w:rsidP="006132E8">
            <w:pPr>
              <w:rPr>
                <w:rFonts w:asciiTheme="minorHAnsi" w:hAnsiTheme="minorHAnsi" w:cstheme="minorHAnsi"/>
              </w:rPr>
            </w:pPr>
            <w:r w:rsidRPr="006132E8">
              <w:rPr>
                <w:rFonts w:asciiTheme="minorHAnsi" w:hAnsiTheme="minorHAnsi" w:cstheme="minorHAnsi"/>
              </w:rPr>
              <w:t>Montage du dossier de demande d’agrément bancaire</w:t>
            </w:r>
          </w:p>
          <w:p w14:paraId="050A3902" w14:textId="73313411" w:rsidR="005A4056" w:rsidRPr="0031410B" w:rsidRDefault="005A4056" w:rsidP="005A4056">
            <w:pPr>
              <w:rPr>
                <w:rFonts w:asciiTheme="minorHAnsi" w:hAnsiTheme="minorHAnsi" w:cstheme="minorHAnsi"/>
              </w:rPr>
            </w:pPr>
          </w:p>
        </w:tc>
        <w:tc>
          <w:tcPr>
            <w:tcW w:w="3943" w:type="dxa"/>
          </w:tcPr>
          <w:p w14:paraId="64F539A6" w14:textId="70F574BC" w:rsidR="005A4056" w:rsidRPr="006132E8" w:rsidRDefault="005A4056" w:rsidP="006132E8">
            <w:pPr>
              <w:pStyle w:val="Paragraphedeliste"/>
              <w:numPr>
                <w:ilvl w:val="0"/>
                <w:numId w:val="70"/>
              </w:numPr>
              <w:rPr>
                <w:rFonts w:asciiTheme="minorHAnsi" w:hAnsiTheme="minorHAnsi" w:cstheme="minorHAnsi"/>
              </w:rPr>
            </w:pPr>
            <w:r w:rsidRPr="006132E8">
              <w:rPr>
                <w:rFonts w:asciiTheme="minorHAnsi" w:hAnsiTheme="minorHAnsi" w:cstheme="minorHAnsi"/>
                <w:b/>
              </w:rPr>
              <w:lastRenderedPageBreak/>
              <w:t xml:space="preserve">Documents nécessaires à la Demande d’Agrément du Fond en tant qu’établissement financier à </w:t>
            </w:r>
            <w:r w:rsidRPr="006132E8">
              <w:rPr>
                <w:rFonts w:asciiTheme="minorHAnsi" w:hAnsiTheme="minorHAnsi" w:cstheme="minorHAnsi"/>
                <w:b/>
              </w:rPr>
              <w:lastRenderedPageBreak/>
              <w:t>caractère bancaire auprès de l’Autorité de régulation</w:t>
            </w:r>
            <w:r w:rsidRPr="006132E8">
              <w:rPr>
                <w:rFonts w:asciiTheme="minorHAnsi" w:hAnsiTheme="minorHAnsi" w:cstheme="minorHAnsi"/>
              </w:rPr>
              <w:t> :</w:t>
            </w:r>
          </w:p>
          <w:p w14:paraId="49717951"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 xml:space="preserve">Les documents et informations d’ordre juridique et administratif (PV de la première réunion du Conseil d’administration, les règlements intérieurs, les codes d’éthique et de déontologie des organes de gouvernance, </w:t>
            </w:r>
            <w:proofErr w:type="spellStart"/>
            <w:r w:rsidRPr="005A4056">
              <w:rPr>
                <w:rFonts w:asciiTheme="minorHAnsi" w:hAnsiTheme="minorHAnsi" w:cstheme="minorHAnsi"/>
              </w:rPr>
              <w:t>etc</w:t>
            </w:r>
            <w:proofErr w:type="spellEnd"/>
            <w:r w:rsidRPr="005A4056">
              <w:rPr>
                <w:rFonts w:asciiTheme="minorHAnsi" w:hAnsiTheme="minorHAnsi" w:cstheme="minorHAnsi"/>
              </w:rPr>
              <w:t>) ;</w:t>
            </w:r>
          </w:p>
          <w:p w14:paraId="2147FCD5"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Bilan d’ouverture, les états financiers annuels du Fonds.</w:t>
            </w:r>
          </w:p>
          <w:p w14:paraId="61BB3A23"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Le Plan d’affaires</w:t>
            </w:r>
          </w:p>
          <w:p w14:paraId="66B24AD9"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L’Etude de marché prenant en compte les cibles de clientèle visée (à cet égard, le Cabinet devra faire une proposition des produits de garantie et services financiers que le Fonds pourrait offrir à ses cibles).</w:t>
            </w:r>
          </w:p>
          <w:p w14:paraId="7BBCAA25" w14:textId="055C6BA6"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Un programme d'activités sur cinq (5) ans au moins, comportant trois (3) hypothèses (haute, moyenne et basse), et présentant la nature et le volume des opérations de banque envisagées, notamment les différents types d'emplois (garanties, les refinancements, etc.) ainsi que les opérations connexes à effectuer ;</w:t>
            </w:r>
            <w:r>
              <w:t xml:space="preserve"> </w:t>
            </w:r>
            <w:r w:rsidRPr="005A4056">
              <w:rPr>
                <w:rFonts w:asciiTheme="minorHAnsi" w:hAnsiTheme="minorHAnsi" w:cstheme="minorHAnsi"/>
              </w:rPr>
              <w:t>Les tests de vulnérabilité pertinents sur hypothèse moyenne concernant les frais généraux, les taux d'intérêts débiteurs et créditeurs, les commissions ainsi que le taux de dégradation du portefeuille, etc. ;</w:t>
            </w:r>
          </w:p>
          <w:p w14:paraId="0FD852BE"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Les moyens humains et matériels, ainsi que leur évolution prévisionnelle sur cinq (5) ans au moins ;</w:t>
            </w:r>
          </w:p>
          <w:p w14:paraId="78EAFBE4"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lastRenderedPageBreak/>
              <w:t>Le bilan d’ouverture</w:t>
            </w:r>
          </w:p>
          <w:p w14:paraId="69CE54DC"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Les bilans et comptes de résultats prévisionnels sur cinq (5) ans au moins ;</w:t>
            </w:r>
          </w:p>
          <w:p w14:paraId="2B9A5FA7"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La présentation suivant les trois (3) hypothèses retenues dans le programme d'activités,</w:t>
            </w:r>
          </w:p>
          <w:p w14:paraId="5C545A70"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Les plans de trésorerie sur cinq (5) ans ;</w:t>
            </w:r>
          </w:p>
          <w:p w14:paraId="2B1E738C"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La situation prévisionnelle au regard du dispositif prudentiel en vigueur dans UMOA sur cinq (5) ans.</w:t>
            </w:r>
          </w:p>
          <w:p w14:paraId="4A439B2C"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L’Organigramme et les instances de gouvernance projetées :</w:t>
            </w:r>
          </w:p>
          <w:p w14:paraId="1EA4D49B"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Les manuels de procédures administratives, comptables et financières couvrant notamment l’ensemble des opérations envisagées :</w:t>
            </w:r>
          </w:p>
          <w:p w14:paraId="347D0E2F"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Les manuels de procédures des garanties, des crédits et des dépôts ;</w:t>
            </w:r>
          </w:p>
          <w:p w14:paraId="3C95ECAD"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Le cadre de suivi – évaluation, les indicateurs pour suivre les opérations ;</w:t>
            </w:r>
          </w:p>
          <w:p w14:paraId="5EA58D40" w14:textId="77777777"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Le manuel de contrôle interne décrivant la définition ainsi que les règles d'évaluation du dispositif prudentiel et de maîtrise de l'ensemble des risques, incluant notamment le dispositif interne de lutte contre le blanchiment de capitaux et le financement du terrorisme ;</w:t>
            </w:r>
          </w:p>
          <w:p w14:paraId="60EE4384" w14:textId="1028B961" w:rsidR="005A4056" w:rsidRPr="005A4056" w:rsidRDefault="005A4056" w:rsidP="005A4056">
            <w:pPr>
              <w:pStyle w:val="Paragraphedeliste"/>
              <w:numPr>
                <w:ilvl w:val="0"/>
                <w:numId w:val="10"/>
              </w:numPr>
              <w:rPr>
                <w:rFonts w:asciiTheme="minorHAnsi" w:hAnsiTheme="minorHAnsi" w:cstheme="minorHAnsi"/>
              </w:rPr>
            </w:pPr>
            <w:r w:rsidRPr="005A4056">
              <w:rPr>
                <w:rFonts w:asciiTheme="minorHAnsi" w:hAnsiTheme="minorHAnsi" w:cstheme="minorHAnsi"/>
              </w:rPr>
              <w:t xml:space="preserve">La présentation détaillée du système d'information (architecture globale, logiciels à utiliser, moyens de secours à mettre en place, procédures et outils d'intégration des données </w:t>
            </w:r>
            <w:r w:rsidRPr="005A4056">
              <w:rPr>
                <w:rFonts w:asciiTheme="minorHAnsi" w:hAnsiTheme="minorHAnsi" w:cstheme="minorHAnsi"/>
              </w:rPr>
              <w:lastRenderedPageBreak/>
              <w:t>et de sécurité informatiques, modalités de classement et de conservation des informations, etc.) à mettre en place ;</w:t>
            </w:r>
          </w:p>
          <w:p w14:paraId="7439AD42" w14:textId="00A96927" w:rsidR="005A4056" w:rsidRPr="005A4056" w:rsidRDefault="005A4056" w:rsidP="005A4056">
            <w:pPr>
              <w:rPr>
                <w:rFonts w:asciiTheme="minorHAnsi" w:hAnsiTheme="minorHAnsi" w:cstheme="minorHAnsi"/>
              </w:rPr>
            </w:pPr>
          </w:p>
        </w:tc>
        <w:tc>
          <w:tcPr>
            <w:tcW w:w="3246" w:type="dxa"/>
            <w:vMerge w:val="restart"/>
          </w:tcPr>
          <w:p w14:paraId="63B8AB45" w14:textId="18F1EC45" w:rsidR="005A4056" w:rsidRPr="0031410B" w:rsidRDefault="00DE7F02" w:rsidP="00DE7F02">
            <w:pPr>
              <w:rPr>
                <w:rFonts w:asciiTheme="minorHAnsi" w:hAnsiTheme="minorHAnsi" w:cstheme="minorHAnsi"/>
              </w:rPr>
            </w:pPr>
            <w:r>
              <w:rPr>
                <w:rFonts w:asciiTheme="minorHAnsi" w:hAnsiTheme="minorHAnsi" w:cstheme="minorHAnsi"/>
              </w:rPr>
              <w:lastRenderedPageBreak/>
              <w:t>T0</w:t>
            </w:r>
            <w:r w:rsidR="005A4056">
              <w:rPr>
                <w:rFonts w:asciiTheme="minorHAnsi" w:hAnsiTheme="minorHAnsi" w:cstheme="minorHAnsi"/>
              </w:rPr>
              <w:t xml:space="preserve"> + 6</w:t>
            </w:r>
            <w:r>
              <w:rPr>
                <w:rFonts w:asciiTheme="minorHAnsi" w:hAnsiTheme="minorHAnsi" w:cstheme="minorHAnsi"/>
              </w:rPr>
              <w:t>2</w:t>
            </w:r>
          </w:p>
        </w:tc>
      </w:tr>
      <w:tr w:rsidR="005A4056" w14:paraId="061C69F5" w14:textId="77777777" w:rsidTr="0031410B">
        <w:tc>
          <w:tcPr>
            <w:tcW w:w="2547" w:type="dxa"/>
            <w:vMerge/>
          </w:tcPr>
          <w:p w14:paraId="1D213020" w14:textId="6970281D" w:rsidR="005A4056" w:rsidRPr="0031410B" w:rsidRDefault="005A4056" w:rsidP="0031410B">
            <w:pPr>
              <w:rPr>
                <w:rFonts w:asciiTheme="minorHAnsi" w:hAnsiTheme="minorHAnsi" w:cstheme="minorHAnsi"/>
              </w:rPr>
            </w:pPr>
          </w:p>
        </w:tc>
        <w:tc>
          <w:tcPr>
            <w:tcW w:w="3943" w:type="dxa"/>
          </w:tcPr>
          <w:p w14:paraId="2C87AF7D" w14:textId="793B631B" w:rsidR="005A4056" w:rsidRPr="006132E8" w:rsidRDefault="005A4056" w:rsidP="006132E8">
            <w:pPr>
              <w:pStyle w:val="Paragraphedeliste"/>
              <w:numPr>
                <w:ilvl w:val="0"/>
                <w:numId w:val="70"/>
              </w:numPr>
              <w:rPr>
                <w:rFonts w:asciiTheme="minorHAnsi" w:hAnsiTheme="minorHAnsi" w:cstheme="minorHAnsi"/>
                <w:b/>
              </w:rPr>
            </w:pPr>
            <w:r w:rsidRPr="006132E8">
              <w:rPr>
                <w:rFonts w:asciiTheme="minorHAnsi" w:hAnsiTheme="minorHAnsi" w:cstheme="minorHAnsi"/>
                <w:b/>
              </w:rPr>
              <w:t>La Demande d’Agrément du Fonds en tant qu’établissement financier à caractère bancaire auprès de l’Autorité de régulation</w:t>
            </w:r>
          </w:p>
          <w:p w14:paraId="1D3FFD0A" w14:textId="2A021260" w:rsidR="005A4056" w:rsidRPr="0031410B" w:rsidRDefault="005A4056" w:rsidP="0031410B">
            <w:pPr>
              <w:rPr>
                <w:rFonts w:asciiTheme="minorHAnsi" w:hAnsiTheme="minorHAnsi" w:cstheme="minorHAnsi"/>
              </w:rPr>
            </w:pPr>
          </w:p>
        </w:tc>
        <w:tc>
          <w:tcPr>
            <w:tcW w:w="3246" w:type="dxa"/>
            <w:vMerge/>
          </w:tcPr>
          <w:p w14:paraId="3ADB3210" w14:textId="2FCC1966" w:rsidR="005A4056" w:rsidRPr="0031410B" w:rsidRDefault="005A4056" w:rsidP="0031410B">
            <w:pPr>
              <w:rPr>
                <w:rFonts w:asciiTheme="minorHAnsi" w:hAnsiTheme="minorHAnsi" w:cstheme="minorHAnsi"/>
              </w:rPr>
            </w:pPr>
          </w:p>
        </w:tc>
      </w:tr>
      <w:tr w:rsidR="005A4056" w14:paraId="56EC1E83" w14:textId="77777777" w:rsidTr="0031410B">
        <w:tc>
          <w:tcPr>
            <w:tcW w:w="2547" w:type="dxa"/>
            <w:vMerge w:val="restart"/>
          </w:tcPr>
          <w:p w14:paraId="7FC0639B" w14:textId="77777777" w:rsidR="005A4056" w:rsidRPr="006132E8" w:rsidRDefault="005A4056" w:rsidP="006132E8">
            <w:pPr>
              <w:rPr>
                <w:rFonts w:asciiTheme="minorHAnsi" w:hAnsiTheme="minorHAnsi" w:cstheme="minorHAnsi"/>
              </w:rPr>
            </w:pPr>
            <w:r w:rsidRPr="006132E8">
              <w:rPr>
                <w:rFonts w:asciiTheme="minorHAnsi" w:hAnsiTheme="minorHAnsi" w:cstheme="minorHAnsi"/>
              </w:rPr>
              <w:t xml:space="preserve">Finalisation du volet opérationnalisation des services </w:t>
            </w:r>
          </w:p>
          <w:p w14:paraId="0B197CD3" w14:textId="588A3F57" w:rsidR="005A4056" w:rsidRPr="005A4056" w:rsidRDefault="005A4056" w:rsidP="0031410B">
            <w:pPr>
              <w:rPr>
                <w:rFonts w:asciiTheme="minorHAnsi" w:hAnsiTheme="minorHAnsi" w:cstheme="minorHAnsi"/>
              </w:rPr>
            </w:pPr>
          </w:p>
        </w:tc>
        <w:tc>
          <w:tcPr>
            <w:tcW w:w="3943" w:type="dxa"/>
          </w:tcPr>
          <w:p w14:paraId="667B2AE4" w14:textId="4905FED6" w:rsidR="005A4056" w:rsidRPr="006132E8" w:rsidRDefault="006132E8" w:rsidP="006132E8">
            <w:pPr>
              <w:pStyle w:val="Paragraphedeliste"/>
              <w:numPr>
                <w:ilvl w:val="0"/>
                <w:numId w:val="70"/>
              </w:numPr>
              <w:rPr>
                <w:rFonts w:asciiTheme="minorHAnsi" w:hAnsiTheme="minorHAnsi" w:cstheme="minorHAnsi"/>
                <w:b/>
              </w:rPr>
            </w:pPr>
            <w:r w:rsidRPr="006132E8">
              <w:rPr>
                <w:rFonts w:asciiTheme="minorHAnsi" w:hAnsiTheme="minorHAnsi" w:cstheme="minorHAnsi"/>
                <w:b/>
              </w:rPr>
              <w:t>Les fiches techniques et modes opératoires des produits et services financiers</w:t>
            </w:r>
          </w:p>
          <w:p w14:paraId="59135E56" w14:textId="77777777" w:rsidR="005A4056" w:rsidRPr="006132E8" w:rsidRDefault="005A4056" w:rsidP="0031410B">
            <w:pPr>
              <w:rPr>
                <w:rFonts w:asciiTheme="minorHAnsi" w:hAnsiTheme="minorHAnsi" w:cstheme="minorHAnsi"/>
                <w:b/>
              </w:rPr>
            </w:pPr>
          </w:p>
          <w:p w14:paraId="6BD6738E" w14:textId="1619064C" w:rsidR="005A4056" w:rsidRPr="006132E8" w:rsidRDefault="005A4056" w:rsidP="0031410B">
            <w:pPr>
              <w:rPr>
                <w:rFonts w:asciiTheme="minorHAnsi" w:hAnsiTheme="minorHAnsi" w:cstheme="minorHAnsi"/>
                <w:b/>
              </w:rPr>
            </w:pPr>
          </w:p>
        </w:tc>
        <w:tc>
          <w:tcPr>
            <w:tcW w:w="3246" w:type="dxa"/>
            <w:vMerge w:val="restart"/>
          </w:tcPr>
          <w:p w14:paraId="1D1C04AD" w14:textId="05E10D7B" w:rsidR="005A4056" w:rsidRPr="0031410B" w:rsidRDefault="00DE7F02" w:rsidP="00DE7F02">
            <w:pPr>
              <w:rPr>
                <w:rFonts w:asciiTheme="minorHAnsi" w:hAnsiTheme="minorHAnsi" w:cstheme="minorHAnsi"/>
              </w:rPr>
            </w:pPr>
            <w:r>
              <w:rPr>
                <w:rFonts w:asciiTheme="minorHAnsi" w:hAnsiTheme="minorHAnsi" w:cstheme="minorHAnsi"/>
              </w:rPr>
              <w:t>T0</w:t>
            </w:r>
            <w:r w:rsidR="005A4056">
              <w:rPr>
                <w:rFonts w:asciiTheme="minorHAnsi" w:hAnsiTheme="minorHAnsi" w:cstheme="minorHAnsi"/>
              </w:rPr>
              <w:t xml:space="preserve"> + </w:t>
            </w:r>
            <w:r>
              <w:rPr>
                <w:rFonts w:asciiTheme="minorHAnsi" w:hAnsiTheme="minorHAnsi" w:cstheme="minorHAnsi"/>
              </w:rPr>
              <w:t>90</w:t>
            </w:r>
            <w:bookmarkStart w:id="38" w:name="_GoBack"/>
            <w:bookmarkEnd w:id="38"/>
          </w:p>
        </w:tc>
      </w:tr>
      <w:tr w:rsidR="005A4056" w14:paraId="1490B5A5" w14:textId="77777777" w:rsidTr="0031410B">
        <w:tc>
          <w:tcPr>
            <w:tcW w:w="2547" w:type="dxa"/>
            <w:vMerge/>
          </w:tcPr>
          <w:p w14:paraId="3B5B743D" w14:textId="2A224511" w:rsidR="005A4056" w:rsidRPr="0031410B" w:rsidRDefault="005A4056" w:rsidP="0031410B">
            <w:pPr>
              <w:rPr>
                <w:rFonts w:asciiTheme="minorHAnsi" w:hAnsiTheme="minorHAnsi" w:cstheme="minorHAnsi"/>
              </w:rPr>
            </w:pPr>
          </w:p>
        </w:tc>
        <w:tc>
          <w:tcPr>
            <w:tcW w:w="3943" w:type="dxa"/>
          </w:tcPr>
          <w:p w14:paraId="1DBA0383" w14:textId="3E71E433" w:rsidR="005A4056" w:rsidRPr="006132E8" w:rsidRDefault="006132E8" w:rsidP="006132E8">
            <w:pPr>
              <w:pStyle w:val="Paragraphedeliste"/>
              <w:numPr>
                <w:ilvl w:val="0"/>
                <w:numId w:val="70"/>
              </w:numPr>
              <w:rPr>
                <w:rFonts w:asciiTheme="minorHAnsi" w:hAnsiTheme="minorHAnsi" w:cstheme="minorHAnsi"/>
                <w:b/>
              </w:rPr>
            </w:pPr>
            <w:r w:rsidRPr="006132E8">
              <w:rPr>
                <w:rFonts w:asciiTheme="minorHAnsi" w:hAnsiTheme="minorHAnsi" w:cstheme="minorHAnsi"/>
                <w:b/>
              </w:rPr>
              <w:t>Le Rapport final de la mission</w:t>
            </w:r>
          </w:p>
          <w:p w14:paraId="3E870A2C" w14:textId="4C421204" w:rsidR="006132E8" w:rsidRPr="006132E8" w:rsidRDefault="006132E8" w:rsidP="0031410B">
            <w:pPr>
              <w:rPr>
                <w:rFonts w:asciiTheme="minorHAnsi" w:hAnsiTheme="minorHAnsi" w:cstheme="minorHAnsi"/>
                <w:b/>
              </w:rPr>
            </w:pPr>
          </w:p>
        </w:tc>
        <w:tc>
          <w:tcPr>
            <w:tcW w:w="3246" w:type="dxa"/>
            <w:vMerge/>
          </w:tcPr>
          <w:p w14:paraId="5D9E14CC" w14:textId="77777777" w:rsidR="005A4056" w:rsidRPr="0031410B" w:rsidRDefault="005A4056" w:rsidP="0031410B">
            <w:pPr>
              <w:rPr>
                <w:rFonts w:asciiTheme="minorHAnsi" w:hAnsiTheme="minorHAnsi" w:cstheme="minorHAnsi"/>
              </w:rPr>
            </w:pPr>
          </w:p>
        </w:tc>
      </w:tr>
    </w:tbl>
    <w:p w14:paraId="198492E6" w14:textId="77777777" w:rsidR="0031410B" w:rsidRPr="0031410B" w:rsidRDefault="0031410B" w:rsidP="0031410B"/>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9" w:name="_Toc392669642"/>
      <w:bookmarkStart w:id="40" w:name="_Toc126921992"/>
      <w:bookmarkStart w:id="41" w:name="_Toc392669644"/>
      <w:bookmarkEnd w:id="37"/>
      <w:r w:rsidRPr="00A86E43">
        <w:rPr>
          <w:rFonts w:asciiTheme="minorHAnsi" w:hAnsiTheme="minorHAnsi" w:cstheme="minorHAnsi"/>
          <w:sz w:val="22"/>
          <w:szCs w:val="22"/>
        </w:rPr>
        <w:t>Expert en charge de l’exécution de la mission</w:t>
      </w:r>
      <w:bookmarkEnd w:id="39"/>
      <w:bookmarkEnd w:id="40"/>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126921993"/>
      <w:r w:rsidRPr="00A86E43">
        <w:rPr>
          <w:rFonts w:asciiTheme="minorHAnsi" w:hAnsiTheme="minorHAnsi" w:cstheme="minorHAnsi"/>
          <w:sz w:val="22"/>
          <w:szCs w:val="22"/>
        </w:rPr>
        <w:t>Lieu d’exécution</w:t>
      </w:r>
      <w:bookmarkEnd w:id="41"/>
      <w:bookmarkEnd w:id="42"/>
    </w:p>
    <w:p w14:paraId="211EA0ED" w14:textId="68ECB592"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6132E8">
        <w:rPr>
          <w:rFonts w:asciiTheme="minorHAnsi" w:hAnsiTheme="minorHAnsi" w:cstheme="minorHAnsi"/>
          <w:szCs w:val="22"/>
        </w:rPr>
        <w:t>au Bénin et en France.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126921996"/>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126921997"/>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w:t>
      </w:r>
      <w:r w:rsidRPr="00A86E43">
        <w:rPr>
          <w:rFonts w:asciiTheme="minorHAnsi" w:hAnsiTheme="minorHAnsi" w:cstheme="minorHAnsi"/>
          <w:szCs w:val="22"/>
        </w:rPr>
        <w:lastRenderedPageBreak/>
        <w:t>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26921998"/>
      <w:r w:rsidRPr="00A86E43">
        <w:rPr>
          <w:rFonts w:asciiTheme="minorHAnsi" w:hAnsiTheme="minorHAnsi" w:cstheme="minorHAnsi"/>
          <w:sz w:val="22"/>
          <w:szCs w:val="22"/>
        </w:rPr>
        <w:t>Confidentialité</w:t>
      </w:r>
      <w:bookmarkEnd w:id="46"/>
      <w:bookmarkEnd w:id="47"/>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175647" w:rsidRDefault="00E25860" w:rsidP="00A1761D">
      <w:pPr>
        <w:pStyle w:val="u"/>
        <w:widowControl w:val="0"/>
        <w:numPr>
          <w:ilvl w:val="0"/>
          <w:numId w:val="13"/>
        </w:numPr>
        <w:rPr>
          <w:rFonts w:asciiTheme="minorHAnsi" w:hAnsiTheme="minorHAnsi" w:cstheme="minorHAnsi"/>
          <w:szCs w:val="22"/>
        </w:rPr>
      </w:pPr>
      <w:r w:rsidRPr="00175647">
        <w:rPr>
          <w:rFonts w:asciiTheme="minorHAnsi" w:hAnsiTheme="minorHAnsi" w:cstheme="minorHAnsi"/>
          <w:szCs w:val="22"/>
        </w:rPr>
        <w:t xml:space="preserve">Offre </w:t>
      </w:r>
      <w:r w:rsidR="005C1231" w:rsidRPr="00175647">
        <w:rPr>
          <w:rFonts w:asciiTheme="minorHAnsi" w:hAnsiTheme="minorHAnsi" w:cstheme="minorHAnsi"/>
          <w:szCs w:val="22"/>
        </w:rPr>
        <w:t xml:space="preserve">technique </w:t>
      </w:r>
      <w:r w:rsidRPr="00175647">
        <w:rPr>
          <w:rFonts w:asciiTheme="minorHAnsi" w:hAnsiTheme="minorHAnsi" w:cstheme="minorHAnsi"/>
          <w:szCs w:val="22"/>
        </w:rPr>
        <w:t xml:space="preserve">du </w:t>
      </w:r>
      <w:r w:rsidRPr="00175647">
        <w:rPr>
          <w:rFonts w:asciiTheme="minorHAnsi" w:hAnsiTheme="minorHAnsi" w:cstheme="minorHAnsi"/>
          <w:smallCaps/>
          <w:szCs w:val="22"/>
        </w:rPr>
        <w:t>C</w:t>
      </w:r>
      <w:r w:rsidR="00F415F2" w:rsidRPr="00175647">
        <w:rPr>
          <w:rFonts w:asciiTheme="minorHAnsi" w:hAnsiTheme="minorHAnsi" w:cstheme="minorHAnsi"/>
          <w:smallCaps/>
          <w:szCs w:val="22"/>
        </w:rPr>
        <w:t>ontrat principal</w:t>
      </w:r>
    </w:p>
    <w:p w14:paraId="195BB9F7" w14:textId="77777777" w:rsidR="005C1231" w:rsidRPr="00175647" w:rsidRDefault="005C1231" w:rsidP="00A1761D">
      <w:pPr>
        <w:pStyle w:val="u"/>
        <w:widowControl w:val="0"/>
        <w:numPr>
          <w:ilvl w:val="0"/>
          <w:numId w:val="13"/>
        </w:numPr>
        <w:rPr>
          <w:rFonts w:asciiTheme="minorHAnsi" w:hAnsiTheme="minorHAnsi" w:cstheme="minorHAnsi"/>
          <w:szCs w:val="22"/>
        </w:rPr>
      </w:pPr>
      <w:r w:rsidRPr="00175647">
        <w:rPr>
          <w:rFonts w:asciiTheme="minorHAnsi" w:hAnsiTheme="minorHAnsi" w:cstheme="minorHAnsi"/>
          <w:szCs w:val="22"/>
        </w:rPr>
        <w:lastRenderedPageBreak/>
        <w:t xml:space="preserve">Cahier des charges du </w:t>
      </w:r>
      <w:r w:rsidR="00AF33C4" w:rsidRPr="00175647">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126922000"/>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5327DC10" w:rsidR="00CA7460" w:rsidRPr="00A86E43" w:rsidRDefault="00CA7460" w:rsidP="006132E8">
      <w:pPr>
        <w:pStyle w:val="u"/>
        <w:widowControl w:val="0"/>
        <w:numPr>
          <w:ilvl w:val="12"/>
          <w:numId w:val="0"/>
        </w:numPr>
        <w:spacing w:before="120" w:after="120"/>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57049388" w:rsidR="00D07897" w:rsidRPr="00A86E43" w:rsidRDefault="006132E8" w:rsidP="00B2733D">
            <w:pPr>
              <w:widowControl w:val="0"/>
              <w:numPr>
                <w:ilvl w:val="12"/>
                <w:numId w:val="0"/>
              </w:num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rPr>
              <w:t>Cheffe de projet, Magalie DURDUX-MAILLARD</w:t>
            </w:r>
          </w:p>
          <w:p w14:paraId="38DD0932" w14:textId="2BE4C7A2"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highlight w:val="yellow"/>
              </w:rPr>
              <w:t>Département</w:t>
            </w:r>
            <w:r w:rsidR="006132E8">
              <w:rPr>
                <w:rFonts w:asciiTheme="minorHAnsi" w:hAnsiTheme="minorHAnsi" w:cstheme="minorHAnsi"/>
                <w:sz w:val="22"/>
                <w:szCs w:val="22"/>
                <w:highlight w:val="yellow"/>
              </w:rPr>
              <w:t xml:space="preserve"> EDI, Pôle PEC</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5" w:name="_Toc126922002"/>
      <w:r>
        <w:rPr>
          <w:rFonts w:asciiTheme="minorHAnsi" w:hAnsiTheme="minorHAnsi" w:cstheme="minorHAnsi"/>
          <w:sz w:val="22"/>
          <w:szCs w:val="22"/>
        </w:rPr>
        <w:t>Engagement contre la déforestation</w:t>
      </w:r>
      <w:bookmarkEnd w:id="5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lastRenderedPageBreak/>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26922003"/>
      <w:r w:rsidRPr="00A86E43">
        <w:rPr>
          <w:rFonts w:asciiTheme="minorHAnsi" w:hAnsiTheme="minorHAnsi"/>
          <w:b/>
          <w:caps/>
          <w:sz w:val="24"/>
          <w:u w:val="single"/>
        </w:rPr>
        <w:t>Clause de réexamen</w:t>
      </w:r>
      <w:bookmarkEnd w:id="56"/>
    </w:p>
    <w:p w14:paraId="3F0F8A03" w14:textId="6DEA176D" w:rsidR="006132E8" w:rsidRPr="006132E8" w:rsidRDefault="006132E8" w:rsidP="006132E8">
      <w:pPr>
        <w:pStyle w:val="u"/>
        <w:widowControl w:val="0"/>
        <w:numPr>
          <w:ilvl w:val="12"/>
          <w:numId w:val="0"/>
        </w:numPr>
        <w:spacing w:before="120"/>
        <w:ind w:left="561"/>
        <w:rPr>
          <w:rFonts w:asciiTheme="minorHAnsi" w:hAnsiTheme="minorHAnsi" w:cs="Arial"/>
          <w:szCs w:val="22"/>
        </w:rPr>
      </w:pPr>
      <w:r w:rsidRPr="006132E8">
        <w:rPr>
          <w:rFonts w:asciiTheme="minorHAnsi" w:hAnsiTheme="minorHAnsi" w:cs="Arial"/>
          <w:szCs w:val="22"/>
        </w:rPr>
        <w:t xml:space="preserve">En application des articles R.2194-1 et suivants du code de la commande publique, EXPERTISE FRANCE peut apporter les modifications aux dispositions du présent contrat dans les conditions suivantes : </w:t>
      </w:r>
    </w:p>
    <w:p w14:paraId="522E64F6" w14:textId="77777777" w:rsidR="006132E8" w:rsidRPr="006132E8" w:rsidRDefault="006132E8" w:rsidP="006132E8">
      <w:pPr>
        <w:pStyle w:val="u"/>
        <w:widowControl w:val="0"/>
        <w:numPr>
          <w:ilvl w:val="12"/>
          <w:numId w:val="0"/>
        </w:numPr>
        <w:spacing w:before="120"/>
        <w:ind w:left="561"/>
        <w:rPr>
          <w:rFonts w:asciiTheme="minorHAnsi" w:hAnsiTheme="minorHAnsi" w:cs="Arial"/>
          <w:szCs w:val="22"/>
        </w:rPr>
      </w:pPr>
      <w:r w:rsidRPr="006132E8">
        <w:rPr>
          <w:rFonts w:asciiTheme="minorHAnsi" w:hAnsiTheme="minorHAnsi" w:cs="Arial"/>
          <w:szCs w:val="22"/>
        </w:rPr>
        <w:tab/>
        <w:t>•</w:t>
      </w:r>
      <w:r w:rsidRPr="006132E8">
        <w:rPr>
          <w:rFonts w:asciiTheme="minorHAnsi" w:hAnsiTheme="minorHAnsi" w:cs="Arial"/>
          <w:szCs w:val="22"/>
        </w:rPr>
        <w:tab/>
        <w:t>La mise à jour d’éléments techniques (précisions sur les livrables)</w:t>
      </w:r>
    </w:p>
    <w:p w14:paraId="58E42355" w14:textId="77777777" w:rsidR="006132E8" w:rsidRPr="006132E8" w:rsidRDefault="006132E8" w:rsidP="006132E8">
      <w:pPr>
        <w:pStyle w:val="u"/>
        <w:widowControl w:val="0"/>
        <w:numPr>
          <w:ilvl w:val="12"/>
          <w:numId w:val="0"/>
        </w:numPr>
        <w:spacing w:before="120"/>
        <w:ind w:left="561"/>
        <w:rPr>
          <w:rFonts w:asciiTheme="minorHAnsi" w:hAnsiTheme="minorHAnsi" w:cs="Arial"/>
          <w:szCs w:val="22"/>
        </w:rPr>
      </w:pPr>
      <w:r w:rsidRPr="006132E8">
        <w:rPr>
          <w:rFonts w:asciiTheme="minorHAnsi" w:hAnsiTheme="minorHAnsi" w:cs="Arial"/>
          <w:szCs w:val="22"/>
        </w:rPr>
        <w:tab/>
        <w:t>•</w:t>
      </w:r>
      <w:r w:rsidRPr="006132E8">
        <w:rPr>
          <w:rFonts w:asciiTheme="minorHAnsi" w:hAnsiTheme="minorHAnsi" w:cs="Arial"/>
          <w:szCs w:val="22"/>
        </w:rPr>
        <w:tab/>
        <w:t>Les dates de remise de livrables</w:t>
      </w:r>
    </w:p>
    <w:p w14:paraId="1C196334" w14:textId="1856CE2B" w:rsidR="006132E8" w:rsidRPr="00A86E43" w:rsidRDefault="006132E8" w:rsidP="006132E8">
      <w:pPr>
        <w:pStyle w:val="u"/>
        <w:widowControl w:val="0"/>
        <w:numPr>
          <w:ilvl w:val="12"/>
          <w:numId w:val="0"/>
        </w:numPr>
        <w:spacing w:before="120"/>
        <w:ind w:left="561"/>
        <w:rPr>
          <w:rFonts w:asciiTheme="minorHAnsi" w:hAnsiTheme="minorHAnsi" w:cs="Arial"/>
          <w:szCs w:val="22"/>
        </w:rPr>
      </w:pPr>
      <w:r w:rsidRPr="006132E8">
        <w:rPr>
          <w:rFonts w:asciiTheme="minorHAnsi" w:hAnsiTheme="minorHAnsi" w:cs="Arial"/>
          <w:szCs w:val="22"/>
        </w:rPr>
        <w:t>Ces modifications sont notifiées au CONTRACTANT : simple échange de courrier électronique.</w:t>
      </w:r>
      <w:r w:rsidRPr="00A86E43">
        <w:rPr>
          <w:rFonts w:asciiTheme="minorHAnsi" w:hAnsiTheme="minorHAnsi" w:cs="Arial"/>
          <w:szCs w:val="22"/>
          <w:highlight w:val="yellow"/>
        </w:rPr>
        <w:t xml:space="preserve"> </w:t>
      </w:r>
    </w:p>
    <w:p w14:paraId="39012791" w14:textId="086C6103"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0"/>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1"/>
    </w:p>
    <w:p w14:paraId="32CD4477" w14:textId="5ECA864C" w:rsidR="00783DE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126922009"/>
      <w:bookmarkStart w:id="64" w:name="_Toc392669651"/>
      <w:r w:rsidRPr="00A86E43">
        <w:rPr>
          <w:rFonts w:asciiTheme="minorHAnsi" w:hAnsiTheme="minorHAnsi"/>
          <w:sz w:val="22"/>
          <w:szCs w:val="22"/>
        </w:rPr>
        <w:lastRenderedPageBreak/>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126922010"/>
      <w:r w:rsidRPr="00A86E43">
        <w:rPr>
          <w:rFonts w:asciiTheme="minorHAnsi" w:hAnsiTheme="minorHAnsi"/>
          <w:sz w:val="22"/>
          <w:szCs w:val="22"/>
        </w:rPr>
        <w:t>Propriété des résultats</w:t>
      </w:r>
      <w:bookmarkEnd w:id="6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126922011"/>
      <w:r w:rsidRPr="00A86E43">
        <w:rPr>
          <w:rFonts w:asciiTheme="minorHAnsi" w:hAnsiTheme="minorHAnsi"/>
          <w:sz w:val="22"/>
          <w:szCs w:val="22"/>
        </w:rPr>
        <w:t>Exploitation des résultats</w:t>
      </w:r>
      <w:bookmarkEnd w:id="6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126922012"/>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126922013"/>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126922014"/>
      <w:r w:rsidRPr="00A86E43">
        <w:rPr>
          <w:rFonts w:asciiTheme="minorHAnsi" w:hAnsiTheme="minorHAnsi"/>
          <w:sz w:val="22"/>
          <w:szCs w:val="22"/>
        </w:rPr>
        <w:t>Droits à l’image</w:t>
      </w:r>
      <w:bookmarkEnd w:id="69"/>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26922015"/>
      <w:bookmarkEnd w:id="6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0"/>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6"/>
      <w:r w:rsidRPr="00A86E43">
        <w:rPr>
          <w:rFonts w:asciiTheme="minorHAnsi" w:hAnsiTheme="minorHAnsi" w:cstheme="minorHAnsi"/>
          <w:sz w:val="22"/>
          <w:szCs w:val="22"/>
        </w:rPr>
        <w:t>Modalités générales de résiliation</w:t>
      </w:r>
      <w:bookmarkEnd w:id="71"/>
    </w:p>
    <w:p w14:paraId="1D7F1F4E" w14:textId="5C120A91" w:rsidR="0000635E" w:rsidRDefault="0000635E" w:rsidP="00A1761D">
      <w:pPr>
        <w:spacing w:line="240" w:lineRule="auto"/>
        <w:ind w:left="567"/>
        <w:jc w:val="both"/>
        <w:rPr>
          <w:rFonts w:asciiTheme="minorHAnsi" w:hAnsiTheme="minorHAnsi" w:cstheme="minorHAnsi"/>
          <w:sz w:val="22"/>
          <w:szCs w:val="22"/>
        </w:rPr>
      </w:pPr>
      <w:r w:rsidRPr="00175647">
        <w:rPr>
          <w:rFonts w:asciiTheme="minorHAnsi" w:hAnsiTheme="minorHAnsi" w:cstheme="minorHAnsi"/>
          <w:sz w:val="22"/>
          <w:szCs w:val="22"/>
        </w:rPr>
        <w:t xml:space="preserve">Le présent </w:t>
      </w:r>
      <w:r w:rsidRPr="00175647">
        <w:rPr>
          <w:rFonts w:asciiTheme="minorHAnsi" w:hAnsiTheme="minorHAnsi" w:cstheme="minorHAnsi"/>
          <w:smallCaps/>
          <w:sz w:val="22"/>
          <w:szCs w:val="22"/>
        </w:rPr>
        <w:t>contrat</w:t>
      </w:r>
      <w:r w:rsidRPr="00175647">
        <w:rPr>
          <w:rFonts w:asciiTheme="minorHAnsi" w:hAnsiTheme="minorHAnsi" w:cstheme="minorHAnsi"/>
          <w:sz w:val="22"/>
          <w:szCs w:val="22"/>
        </w:rPr>
        <w:t xml:space="preserve"> est soumis aux clauses de résiliation telle que défini</w:t>
      </w:r>
      <w:r w:rsidR="00884FDC" w:rsidRPr="00175647">
        <w:rPr>
          <w:rFonts w:asciiTheme="minorHAnsi" w:hAnsiTheme="minorHAnsi" w:cstheme="minorHAnsi"/>
          <w:sz w:val="22"/>
          <w:szCs w:val="22"/>
        </w:rPr>
        <w:t>es aux articles 29 à 36 du CCAG</w:t>
      </w:r>
      <w:r w:rsidR="00175647" w:rsidRPr="00175647">
        <w:rPr>
          <w:rFonts w:asciiTheme="minorHAnsi" w:hAnsiTheme="minorHAnsi" w:cstheme="minorHAnsi"/>
          <w:sz w:val="22"/>
          <w:szCs w:val="22"/>
        </w:rPr>
        <w:t xml:space="preserve"> </w:t>
      </w:r>
      <w:r w:rsidR="00B813FE" w:rsidRPr="00175647">
        <w:rPr>
          <w:rFonts w:asciiTheme="minorHAnsi" w:hAnsiTheme="minorHAnsi" w:cstheme="minorHAnsi"/>
          <w:sz w:val="22"/>
          <w:szCs w:val="22"/>
        </w:rPr>
        <w:t>PI</w:t>
      </w:r>
      <w:r w:rsidRPr="00175647">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6FC03636"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Pr="00175647">
        <w:rPr>
          <w:rFonts w:asciiTheme="minorHAnsi" w:hAnsiTheme="minorHAnsi" w:cstheme="minorHAnsi"/>
          <w:sz w:val="22"/>
          <w:szCs w:val="22"/>
        </w:rPr>
        <w:t>40 du CCAG PI</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2"/>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3" w:name="_Toc126922018"/>
      <w:r w:rsidRPr="00A86E43">
        <w:rPr>
          <w:rFonts w:asciiTheme="minorHAnsi" w:hAnsiTheme="minorHAnsi" w:cstheme="minorHAnsi"/>
          <w:sz w:val="22"/>
          <w:szCs w:val="22"/>
        </w:rPr>
        <w:t>Procédure</w:t>
      </w:r>
      <w:bookmarkEnd w:id="7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26922019"/>
      <w:r w:rsidR="00386EE8" w:rsidRPr="00E41C9A">
        <w:rPr>
          <w:rFonts w:asciiTheme="minorHAnsi" w:hAnsiTheme="minorHAnsi"/>
          <w:b/>
          <w:caps/>
          <w:sz w:val="24"/>
          <w:u w:val="single"/>
        </w:rPr>
        <w:t>Mesures et responsabilités en matière de sûreté et de sécurité</w:t>
      </w:r>
      <w:bookmarkEnd w:id="7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20"/>
      <w:r w:rsidRPr="00A86E43">
        <w:rPr>
          <w:rFonts w:asciiTheme="minorHAnsi" w:hAnsiTheme="minorHAnsi"/>
          <w:b/>
          <w:caps/>
          <w:sz w:val="24"/>
          <w:u w:val="single"/>
        </w:rPr>
        <w:t>Éthique</w:t>
      </w:r>
      <w:bookmarkEnd w:id="7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2692202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3"/>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294B8245"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24" w:name="_Toc69226591"/>
      <w:r w:rsidR="00175647">
        <w:rPr>
          <w:rFonts w:asciiTheme="minorHAnsi" w:eastAsia="Times New Roman" w:hAnsiTheme="minorHAnsi" w:cstheme="minorHAnsi"/>
          <w:sz w:val="22"/>
        </w:rPr>
        <w:t>réclamation auprès de la CNIL.)</w:t>
      </w:r>
    </w:p>
    <w:bookmarkEnd w:id="124"/>
    <w:p w14:paraId="02EA39B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Mettre à la disposition </w:t>
      </w:r>
      <w:proofErr w:type="gramStart"/>
      <w:r w:rsidRPr="00A86E43">
        <w:rPr>
          <w:rFonts w:asciiTheme="minorHAnsi" w:eastAsia="Times New Roman" w:hAnsiTheme="minorHAnsi" w:cstheme="minorHAnsi"/>
          <w:sz w:val="22"/>
        </w:rPr>
        <w:t>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w:t>
      </w:r>
      <w:proofErr w:type="gramEnd"/>
      <w:r w:rsidR="003E5AA6">
        <w:rPr>
          <w:rFonts w:asciiTheme="minorHAnsi" w:hAnsiTheme="minorHAnsi" w:cs="Arial"/>
          <w:smallCaps/>
          <w:szCs w:val="22"/>
        </w:rPr>
        <w:t xml:space="preserv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6"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7" w:name="_Toc126922022"/>
      <w:r w:rsidRPr="00A86E43">
        <w:rPr>
          <w:rFonts w:asciiTheme="minorHAnsi" w:hAnsiTheme="minorHAnsi"/>
          <w:b/>
          <w:caps/>
          <w:sz w:val="24"/>
          <w:u w:val="single"/>
        </w:rPr>
        <w:t>RÈglement des litiges - DROIT Français APPLICABLE</w:t>
      </w:r>
      <w:bookmarkEnd w:id="12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6"/>
    </w:p>
    <w:p w14:paraId="48B71179" w14:textId="77777777" w:rsidR="00800C6C" w:rsidRDefault="00800C6C" w:rsidP="00A1761D">
      <w:pPr>
        <w:pStyle w:val="Titre2"/>
        <w:spacing w:before="120" w:after="60"/>
        <w:jc w:val="both"/>
        <w:rPr>
          <w:rFonts w:asciiTheme="minorHAnsi" w:hAnsiTheme="minorHAnsi"/>
          <w:sz w:val="22"/>
          <w:szCs w:val="22"/>
        </w:rPr>
      </w:pPr>
      <w:bookmarkStart w:id="128" w:name="_Toc392669654"/>
      <w:bookmarkStart w:id="129" w:name="_Toc126922025"/>
      <w:r w:rsidRPr="00A86E43">
        <w:rPr>
          <w:rFonts w:asciiTheme="minorHAnsi" w:hAnsiTheme="minorHAnsi"/>
          <w:sz w:val="22"/>
          <w:szCs w:val="22"/>
        </w:rPr>
        <w:t>Déclaration</w:t>
      </w:r>
      <w:bookmarkEnd w:id="128"/>
      <w:bookmarkEnd w:id="129"/>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lastRenderedPageBreak/>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lastRenderedPageBreak/>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0"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0"/>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5CEEC" w14:textId="77777777" w:rsidR="00856DD6" w:rsidRDefault="00856DD6">
      <w:r>
        <w:separator/>
      </w:r>
    </w:p>
  </w:endnote>
  <w:endnote w:type="continuationSeparator" w:id="0">
    <w:p w14:paraId="6B1ADB96" w14:textId="77777777" w:rsidR="00856DD6" w:rsidRDefault="0085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227669" w:rsidRDefault="00227669">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227669" w:rsidRDefault="002276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313F3A22" w:rsidR="00227669" w:rsidRDefault="002276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E7F02">
              <w:rPr>
                <w:rFonts w:asciiTheme="minorHAnsi" w:hAnsiTheme="minorHAnsi"/>
                <w:b/>
                <w:bCs/>
                <w:noProof/>
                <w:sz w:val="22"/>
                <w:szCs w:val="22"/>
              </w:rPr>
              <w:t>22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E7F02">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227669" w:rsidRDefault="00856DD6"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227669" w:rsidRDefault="002276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5A7E3C0C" w:rsidR="00227669" w:rsidRDefault="002276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80D9D">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80D9D">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227669" w:rsidRDefault="00227669"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27669" w:rsidRDefault="002276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227669" w:rsidRPr="00065565" w:rsidRDefault="002276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227669" w:rsidRDefault="00227669">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227669" w:rsidRPr="00EE0FDD" w:rsidRDefault="002276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3CF7190F" w:rsidR="00227669" w:rsidRPr="00FF1F8E" w:rsidRDefault="002276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680D9D">
          <w:rPr>
            <w:rFonts w:asciiTheme="minorHAnsi" w:hAnsiTheme="minorHAnsi"/>
            <w:b/>
            <w:bCs/>
            <w:noProof/>
            <w:sz w:val="22"/>
            <w:szCs w:val="22"/>
          </w:rPr>
          <w:t>24</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680D9D">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B7FA3" w14:textId="77777777" w:rsidR="00856DD6" w:rsidRDefault="00856DD6">
      <w:r>
        <w:separator/>
      </w:r>
    </w:p>
  </w:footnote>
  <w:footnote w:type="continuationSeparator" w:id="0">
    <w:p w14:paraId="73C1AB22" w14:textId="77777777" w:rsidR="00856DD6" w:rsidRDefault="00856DD6">
      <w:r>
        <w:continuationSeparator/>
      </w:r>
    </w:p>
  </w:footnote>
  <w:footnote w:id="1">
    <w:p w14:paraId="3C25A372" w14:textId="77777777" w:rsidR="00227669" w:rsidRPr="005E2563" w:rsidRDefault="002276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27669" w:rsidRPr="00A86E43" w:rsidRDefault="00856DD6" w:rsidP="00996FEA">
      <w:pPr>
        <w:pStyle w:val="Notedebasdepage"/>
        <w:spacing w:before="0"/>
        <w:rPr>
          <w:rFonts w:ascii="Calibri" w:hAnsi="Calibri"/>
          <w:sz w:val="16"/>
          <w:szCs w:val="16"/>
        </w:rPr>
      </w:pPr>
      <w:hyperlink r:id="rId1" w:history="1">
        <w:r w:rsidR="00227669" w:rsidRPr="00A86E43">
          <w:rPr>
            <w:rStyle w:val="Lienhypertexte"/>
            <w:rFonts w:ascii="Calibri" w:hAnsi="Calibri"/>
            <w:sz w:val="16"/>
            <w:szCs w:val="16"/>
          </w:rPr>
          <w:t>https://www.economie.gouv.fr/daj/cahiers-clauses-administratives-generales-et-techniques</w:t>
        </w:r>
      </w:hyperlink>
      <w:r w:rsidR="00227669" w:rsidRPr="00A86E43">
        <w:rPr>
          <w:rFonts w:ascii="Calibri" w:hAnsi="Calibri"/>
          <w:sz w:val="16"/>
          <w:szCs w:val="16"/>
        </w:rPr>
        <w:t xml:space="preserve"> </w:t>
      </w:r>
    </w:p>
  </w:footnote>
  <w:footnote w:id="2">
    <w:p w14:paraId="73F627CC" w14:textId="77777777" w:rsidR="00227669" w:rsidRPr="00B21564" w:rsidRDefault="002276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27669" w:rsidRPr="00A86E43" w:rsidRDefault="002276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27669" w:rsidRDefault="002276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227669" w:rsidRDefault="00227669">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227669" w:rsidRPr="00707B69" w:rsidRDefault="002276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27669" w:rsidRPr="00AC48DD" w:rsidRDefault="002276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27669" w:rsidRDefault="002276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27669" w:rsidRPr="00AC48DD" w:rsidRDefault="002276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227669" w:rsidRDefault="002276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27669" w:rsidRDefault="00227669">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227669" w:rsidRPr="00707B69" w:rsidRDefault="002276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27669" w:rsidRPr="00AC48DD" w:rsidRDefault="002276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27669" w:rsidRDefault="002276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27669" w:rsidRPr="00AC48DD" w:rsidRDefault="002276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227669" w:rsidRPr="00707B69" w:rsidRDefault="002276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27669" w:rsidRPr="00AC48DD" w:rsidRDefault="002276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27669" w:rsidRDefault="002276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27669" w:rsidRPr="00996FEA" w:rsidRDefault="00227669"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E892D0E"/>
    <w:multiLevelType w:val="hybridMultilevel"/>
    <w:tmpl w:val="DB20141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4953B2C"/>
    <w:multiLevelType w:val="hybridMultilevel"/>
    <w:tmpl w:val="D01C5C84"/>
    <w:lvl w:ilvl="0" w:tplc="BFDE38C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917020C"/>
    <w:multiLevelType w:val="hybridMultilevel"/>
    <w:tmpl w:val="88D25F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BAD1672"/>
    <w:multiLevelType w:val="hybridMultilevel"/>
    <w:tmpl w:val="C21A03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9" w15:restartNumberingAfterBreak="0">
    <w:nsid w:val="7120249B"/>
    <w:multiLevelType w:val="hybridMultilevel"/>
    <w:tmpl w:val="003A22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2"/>
  </w:num>
  <w:num w:numId="5">
    <w:abstractNumId w:val="6"/>
  </w:num>
  <w:num w:numId="6">
    <w:abstractNumId w:val="49"/>
  </w:num>
  <w:num w:numId="7">
    <w:abstractNumId w:val="18"/>
  </w:num>
  <w:num w:numId="8">
    <w:abstractNumId w:val="30"/>
  </w:num>
  <w:num w:numId="9">
    <w:abstractNumId w:val="14"/>
  </w:num>
  <w:num w:numId="10">
    <w:abstractNumId w:val="21"/>
  </w:num>
  <w:num w:numId="11">
    <w:abstractNumId w:val="25"/>
  </w:num>
  <w:num w:numId="12">
    <w:abstractNumId w:val="20"/>
  </w:num>
  <w:num w:numId="13">
    <w:abstractNumId w:val="48"/>
  </w:num>
  <w:num w:numId="14">
    <w:abstractNumId w:val="11"/>
  </w:num>
  <w:num w:numId="15">
    <w:abstractNumId w:val="52"/>
  </w:num>
  <w:num w:numId="16">
    <w:abstractNumId w:val="33"/>
  </w:num>
  <w:num w:numId="17">
    <w:abstractNumId w:val="58"/>
  </w:num>
  <w:num w:numId="18">
    <w:abstractNumId w:val="0"/>
    <w:lvlOverride w:ilvl="0">
      <w:startOverride w:val="1"/>
    </w:lvlOverride>
  </w:num>
  <w:num w:numId="19">
    <w:abstractNumId w:val="36"/>
  </w:num>
  <w:num w:numId="20">
    <w:abstractNumId w:val="1"/>
  </w:num>
  <w:num w:numId="21">
    <w:abstractNumId w:val="61"/>
  </w:num>
  <w:num w:numId="22">
    <w:abstractNumId w:val="60"/>
  </w:num>
  <w:num w:numId="23">
    <w:abstractNumId w:val="37"/>
  </w:num>
  <w:num w:numId="24">
    <w:abstractNumId w:val="46"/>
  </w:num>
  <w:num w:numId="25">
    <w:abstractNumId w:val="17"/>
  </w:num>
  <w:num w:numId="26">
    <w:abstractNumId w:val="34"/>
  </w:num>
  <w:num w:numId="27">
    <w:abstractNumId w:val="57"/>
  </w:num>
  <w:num w:numId="28">
    <w:abstractNumId w:val="13"/>
  </w:num>
  <w:num w:numId="29">
    <w:abstractNumId w:val="10"/>
  </w:num>
  <w:num w:numId="30">
    <w:abstractNumId w:val="12"/>
  </w:num>
  <w:num w:numId="31">
    <w:abstractNumId w:val="2"/>
  </w:num>
  <w:num w:numId="32">
    <w:abstractNumId w:val="22"/>
  </w:num>
  <w:num w:numId="33">
    <w:abstractNumId w:val="23"/>
  </w:num>
  <w:num w:numId="34">
    <w:abstractNumId w:val="27"/>
  </w:num>
  <w:num w:numId="35">
    <w:abstractNumId w:val="47"/>
  </w:num>
  <w:num w:numId="36">
    <w:abstractNumId w:val="19"/>
  </w:num>
  <w:num w:numId="37">
    <w:abstractNumId w:val="40"/>
  </w:num>
  <w:num w:numId="38">
    <w:abstractNumId w:val="4"/>
  </w:num>
  <w:num w:numId="39">
    <w:abstractNumId w:val="56"/>
  </w:num>
  <w:num w:numId="40">
    <w:abstractNumId w:val="53"/>
  </w:num>
  <w:num w:numId="41">
    <w:abstractNumId w:val="50"/>
  </w:num>
  <w:num w:numId="42">
    <w:abstractNumId w:val="38"/>
  </w:num>
  <w:num w:numId="43">
    <w:abstractNumId w:val="9"/>
  </w:num>
  <w:num w:numId="44">
    <w:abstractNumId w:val="43"/>
  </w:num>
  <w:num w:numId="45">
    <w:abstractNumId w:val="10"/>
  </w:num>
  <w:num w:numId="46">
    <w:abstractNumId w:val="10"/>
  </w:num>
  <w:num w:numId="47">
    <w:abstractNumId w:val="44"/>
  </w:num>
  <w:num w:numId="48">
    <w:abstractNumId w:val="3"/>
  </w:num>
  <w:num w:numId="49">
    <w:abstractNumId w:val="32"/>
  </w:num>
  <w:num w:numId="50">
    <w:abstractNumId w:val="39"/>
  </w:num>
  <w:num w:numId="51">
    <w:abstractNumId w:val="15"/>
  </w:num>
  <w:num w:numId="52">
    <w:abstractNumId w:val="8"/>
  </w:num>
  <w:num w:numId="53">
    <w:abstractNumId w:val="28"/>
  </w:num>
  <w:num w:numId="54">
    <w:abstractNumId w:val="51"/>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1"/>
  </w:num>
  <w:num w:numId="62">
    <w:abstractNumId w:val="55"/>
  </w:num>
  <w:num w:numId="63">
    <w:abstractNumId w:val="5"/>
  </w:num>
  <w:num w:numId="64">
    <w:abstractNumId w:val="61"/>
  </w:num>
  <w:num w:numId="65">
    <w:abstractNumId w:val="61"/>
  </w:num>
  <w:num w:numId="66">
    <w:abstractNumId w:val="45"/>
  </w:num>
  <w:num w:numId="67">
    <w:abstractNumId w:val="54"/>
  </w:num>
  <w:num w:numId="68">
    <w:abstractNumId w:val="16"/>
  </w:num>
  <w:num w:numId="69">
    <w:abstractNumId w:val="59"/>
  </w:num>
  <w:num w:numId="70">
    <w:abstractNumId w:val="3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B81"/>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75647"/>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669"/>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67F79"/>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1410B"/>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721"/>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91E"/>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A4056"/>
    <w:rsid w:val="005B2984"/>
    <w:rsid w:val="005B64FD"/>
    <w:rsid w:val="005B74D9"/>
    <w:rsid w:val="005B7626"/>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2E8"/>
    <w:rsid w:val="00613784"/>
    <w:rsid w:val="00613BD8"/>
    <w:rsid w:val="00615984"/>
    <w:rsid w:val="00615D07"/>
    <w:rsid w:val="00617F0E"/>
    <w:rsid w:val="00623B63"/>
    <w:rsid w:val="00624291"/>
    <w:rsid w:val="006256C7"/>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0D9D"/>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0483"/>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0E81"/>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56DD6"/>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236"/>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4B52"/>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E7F02"/>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03462-7E77-46E1-90D7-45F6C7348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37</TotalTime>
  <Pages>24</Pages>
  <Words>7271</Words>
  <Characters>39994</Characters>
  <Application>Microsoft Office Word</Application>
  <DocSecurity>0</DocSecurity>
  <Lines>333</Lines>
  <Paragraphs>94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47171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Alice FRITEAU</cp:lastModifiedBy>
  <cp:revision>6</cp:revision>
  <cp:lastPrinted>2014-11-19T14:39:00Z</cp:lastPrinted>
  <dcterms:created xsi:type="dcterms:W3CDTF">2024-12-16T08:18:00Z</dcterms:created>
  <dcterms:modified xsi:type="dcterms:W3CDTF">2024-12-16T13:15:00Z</dcterms:modified>
</cp:coreProperties>
</file>