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4253"/>
      </w:tblGrid>
      <w:tr w:rsidR="00606557" w:rsidRPr="002E1310" w:rsidTr="00CF75AD">
        <w:trPr>
          <w:trHeight w:val="275"/>
        </w:trPr>
        <w:tc>
          <w:tcPr>
            <w:tcW w:w="2376" w:type="dxa"/>
          </w:tcPr>
          <w:p w:rsidR="00D30733" w:rsidRPr="002E1310" w:rsidRDefault="00D30733" w:rsidP="00D30733">
            <w:pPr>
              <w:rPr>
                <w:color w:val="262626" w:themeColor="text1" w:themeTint="D9"/>
                <w:sz w:val="20"/>
                <w:lang w:bidi="fr-FR"/>
              </w:rPr>
            </w:pPr>
            <w:r w:rsidRPr="002E1310">
              <w:rPr>
                <w:color w:val="262626" w:themeColor="text1" w:themeTint="D9"/>
                <w:sz w:val="20"/>
                <w:lang w:bidi="fr-FR"/>
              </w:rPr>
              <w:t>Affaire suivie par</w:t>
            </w:r>
          </w:p>
        </w:tc>
        <w:tc>
          <w:tcPr>
            <w:tcW w:w="4253" w:type="dxa"/>
          </w:tcPr>
          <w:p w:rsidR="00D30733" w:rsidRPr="002E1310" w:rsidRDefault="00D30733" w:rsidP="00D30733">
            <w:pPr>
              <w:rPr>
                <w:color w:val="262626" w:themeColor="text1" w:themeTint="D9"/>
                <w:sz w:val="20"/>
                <w:lang w:bidi="fr-FR"/>
              </w:rPr>
            </w:pPr>
            <w:r w:rsidRPr="002E1310">
              <w:rPr>
                <w:color w:val="262626" w:themeColor="text1" w:themeTint="D9"/>
                <w:sz w:val="20"/>
                <w:lang w:bidi="fr-FR"/>
              </w:rPr>
              <w:t>Hervé APPOL</w:t>
            </w:r>
          </w:p>
        </w:tc>
      </w:tr>
      <w:tr w:rsidR="00D30733" w:rsidRPr="002E1310" w:rsidTr="00CF75AD">
        <w:trPr>
          <w:trHeight w:val="275"/>
        </w:trPr>
        <w:tc>
          <w:tcPr>
            <w:tcW w:w="2376" w:type="dxa"/>
          </w:tcPr>
          <w:p w:rsidR="00D30733" w:rsidRPr="002E1310" w:rsidRDefault="00D30733" w:rsidP="00D30733">
            <w:pPr>
              <w:rPr>
                <w:color w:val="262626" w:themeColor="text1" w:themeTint="D9"/>
                <w:sz w:val="20"/>
                <w:lang w:bidi="fr-FR"/>
              </w:rPr>
            </w:pPr>
            <w:r w:rsidRPr="002E1310">
              <w:rPr>
                <w:color w:val="262626" w:themeColor="text1" w:themeTint="D9"/>
                <w:sz w:val="20"/>
                <w:lang w:bidi="fr-FR"/>
              </w:rPr>
              <w:t>Référence</w:t>
            </w:r>
          </w:p>
        </w:tc>
        <w:tc>
          <w:tcPr>
            <w:tcW w:w="4253" w:type="dxa"/>
          </w:tcPr>
          <w:p w:rsidR="00D30733" w:rsidRPr="002E1310" w:rsidRDefault="00A146A4" w:rsidP="00D30733">
            <w:pPr>
              <w:rPr>
                <w:color w:val="262626" w:themeColor="text1" w:themeTint="D9"/>
                <w:sz w:val="20"/>
                <w:lang w:bidi="fr-FR"/>
              </w:rPr>
            </w:pPr>
            <w:r>
              <w:rPr>
                <w:color w:val="262626" w:themeColor="text1" w:themeTint="D9"/>
                <w:sz w:val="20"/>
                <w:lang w:bidi="fr-FR"/>
              </w:rPr>
              <w:t>SIEC-2024-10</w:t>
            </w:r>
          </w:p>
        </w:tc>
      </w:tr>
    </w:tbl>
    <w:p w:rsidR="00D30733" w:rsidRPr="002E1310" w:rsidRDefault="00D30733" w:rsidP="00D30733">
      <w:pPr>
        <w:rPr>
          <w:color w:val="262626" w:themeColor="text1" w:themeTint="D9"/>
          <w:sz w:val="20"/>
          <w:lang w:bidi="fr-FR"/>
        </w:rPr>
      </w:pPr>
    </w:p>
    <w:p w:rsidR="00D30733" w:rsidRPr="002E1310" w:rsidRDefault="00D30733" w:rsidP="00D30733">
      <w:pPr>
        <w:rPr>
          <w:color w:val="262626" w:themeColor="text1" w:themeTint="D9"/>
          <w:sz w:val="20"/>
          <w:lang w:bidi="fr-FR"/>
        </w:rPr>
      </w:pPr>
    </w:p>
    <w:p w:rsidR="00D30733" w:rsidRPr="002E1310" w:rsidRDefault="00D30733" w:rsidP="00D30733">
      <w:pPr>
        <w:rPr>
          <w:color w:val="262626" w:themeColor="text1" w:themeTint="D9"/>
          <w:sz w:val="20"/>
          <w:lang w:bidi="fr-FR"/>
        </w:rPr>
      </w:pPr>
    </w:p>
    <w:p w:rsidR="00D30733" w:rsidRPr="002E1310" w:rsidRDefault="00D30733" w:rsidP="00D30733">
      <w:pPr>
        <w:rPr>
          <w:color w:val="262626" w:themeColor="text1" w:themeTint="D9"/>
          <w:sz w:val="20"/>
          <w:lang w:bidi="fr-FR"/>
        </w:rPr>
      </w:pPr>
    </w:p>
    <w:p w:rsidR="00D30733" w:rsidRPr="002E1310" w:rsidRDefault="00D30733" w:rsidP="00D30733">
      <w:pPr>
        <w:rPr>
          <w:color w:val="262626" w:themeColor="text1" w:themeTint="D9"/>
          <w:sz w:val="20"/>
          <w:lang w:bidi="fr-FR"/>
        </w:rPr>
      </w:pPr>
    </w:p>
    <w:p w:rsidR="00D30733" w:rsidRPr="002E1310" w:rsidRDefault="00D30733" w:rsidP="00D30733">
      <w:pPr>
        <w:rPr>
          <w:color w:val="262626" w:themeColor="text1" w:themeTint="D9"/>
          <w:sz w:val="20"/>
          <w:lang w:bidi="fr-FR"/>
        </w:rPr>
      </w:pPr>
    </w:p>
    <w:p w:rsidR="00D30733" w:rsidRPr="002E1310" w:rsidRDefault="00D30733" w:rsidP="00D30733">
      <w:pPr>
        <w:rPr>
          <w:color w:val="262626" w:themeColor="text1" w:themeTint="D9"/>
          <w:sz w:val="20"/>
          <w:lang w:bidi="fr-FR"/>
        </w:rPr>
      </w:pPr>
    </w:p>
    <w:p w:rsidR="00D30733" w:rsidRPr="002E1310" w:rsidRDefault="00D30733" w:rsidP="00D30733">
      <w:pPr>
        <w:rPr>
          <w:color w:val="262626" w:themeColor="text1" w:themeTint="D9"/>
          <w:sz w:val="20"/>
          <w:lang w:bidi="fr-FR"/>
        </w:rPr>
      </w:pPr>
    </w:p>
    <w:tbl>
      <w:tblPr>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606557" w:rsidRPr="002E1310" w:rsidTr="00D30733">
        <w:trPr>
          <w:trHeight w:val="830"/>
        </w:trPr>
        <w:tc>
          <w:tcPr>
            <w:tcW w:w="9215" w:type="dxa"/>
          </w:tcPr>
          <w:p w:rsidR="00D30733" w:rsidRPr="002E1310" w:rsidRDefault="00D30733" w:rsidP="00D30733">
            <w:pPr>
              <w:jc w:val="center"/>
              <w:rPr>
                <w:color w:val="262626" w:themeColor="text1" w:themeTint="D9"/>
                <w:sz w:val="20"/>
                <w:lang w:bidi="fr-FR"/>
              </w:rPr>
            </w:pPr>
          </w:p>
          <w:p w:rsidR="00D30733" w:rsidRPr="002E1310" w:rsidRDefault="00D30733" w:rsidP="00D30733">
            <w:pPr>
              <w:jc w:val="center"/>
              <w:rPr>
                <w:b/>
                <w:color w:val="262626" w:themeColor="text1" w:themeTint="D9"/>
                <w:sz w:val="20"/>
                <w:lang w:bidi="fr-FR"/>
              </w:rPr>
            </w:pPr>
            <w:r w:rsidRPr="002E1310">
              <w:rPr>
                <w:b/>
                <w:color w:val="262626" w:themeColor="text1" w:themeTint="D9"/>
                <w:sz w:val="20"/>
                <w:lang w:bidi="fr-FR"/>
              </w:rPr>
              <w:t>CAHIER DES CLAUSES TECHNIQUES PARTICULIERES (CCTP)</w:t>
            </w:r>
          </w:p>
        </w:tc>
      </w:tr>
      <w:tr w:rsidR="00606557" w:rsidRPr="002E1310" w:rsidTr="00D30733">
        <w:trPr>
          <w:trHeight w:val="827"/>
        </w:trPr>
        <w:tc>
          <w:tcPr>
            <w:tcW w:w="9215" w:type="dxa"/>
          </w:tcPr>
          <w:p w:rsidR="00D30733" w:rsidRPr="002E1310" w:rsidRDefault="00D30733" w:rsidP="00D30733">
            <w:pPr>
              <w:jc w:val="center"/>
              <w:rPr>
                <w:color w:val="262626" w:themeColor="text1" w:themeTint="D9"/>
                <w:sz w:val="20"/>
                <w:lang w:bidi="fr-FR"/>
              </w:rPr>
            </w:pPr>
          </w:p>
          <w:p w:rsidR="00D30733" w:rsidRPr="002E1310" w:rsidRDefault="00D30733" w:rsidP="00D30733">
            <w:pPr>
              <w:jc w:val="center"/>
              <w:rPr>
                <w:b/>
                <w:color w:val="262626" w:themeColor="text1" w:themeTint="D9"/>
                <w:sz w:val="20"/>
                <w:lang w:bidi="fr-FR"/>
              </w:rPr>
            </w:pPr>
            <w:r w:rsidRPr="002E1310">
              <w:rPr>
                <w:b/>
                <w:color w:val="262626" w:themeColor="text1" w:themeTint="D9"/>
                <w:sz w:val="20"/>
                <w:lang w:bidi="fr-FR"/>
              </w:rPr>
              <w:t>LOCATION DE SALLES POUR L’ORGANISATION DES EXAMENS ET CONCOURS POUR LES ACADEMIES DE PARIS, VERSAILLES ET CRETEIL</w:t>
            </w:r>
          </w:p>
          <w:p w:rsidR="00D30733" w:rsidRPr="002E1310" w:rsidRDefault="00D30733" w:rsidP="00D30733">
            <w:pPr>
              <w:jc w:val="center"/>
              <w:rPr>
                <w:b/>
                <w:color w:val="262626" w:themeColor="text1" w:themeTint="D9"/>
                <w:sz w:val="20"/>
                <w:lang w:bidi="fr-FR"/>
              </w:rPr>
            </w:pPr>
          </w:p>
        </w:tc>
      </w:tr>
      <w:tr w:rsidR="00606557" w:rsidRPr="002E1310" w:rsidTr="00D30733">
        <w:trPr>
          <w:trHeight w:val="827"/>
        </w:trPr>
        <w:tc>
          <w:tcPr>
            <w:tcW w:w="9215" w:type="dxa"/>
          </w:tcPr>
          <w:p w:rsidR="00D30733" w:rsidRPr="002E1310" w:rsidRDefault="00D30733" w:rsidP="00D30733">
            <w:pPr>
              <w:jc w:val="center"/>
              <w:rPr>
                <w:color w:val="262626" w:themeColor="text1" w:themeTint="D9"/>
                <w:sz w:val="20"/>
                <w:lang w:bidi="fr-FR"/>
              </w:rPr>
            </w:pPr>
          </w:p>
          <w:p w:rsidR="00D30733" w:rsidRPr="002E1310" w:rsidRDefault="00D30733" w:rsidP="00D30733">
            <w:pPr>
              <w:jc w:val="center"/>
              <w:rPr>
                <w:b/>
                <w:color w:val="262626" w:themeColor="text1" w:themeTint="D9"/>
                <w:sz w:val="20"/>
                <w:lang w:bidi="fr-FR"/>
              </w:rPr>
            </w:pPr>
            <w:r w:rsidRPr="002E1310">
              <w:rPr>
                <w:b/>
                <w:color w:val="262626" w:themeColor="text1" w:themeTint="D9"/>
                <w:sz w:val="20"/>
                <w:lang w:bidi="fr-FR"/>
              </w:rPr>
              <w:t>Appel d’offres ouvert (AOO)</w:t>
            </w:r>
          </w:p>
        </w:tc>
      </w:tr>
      <w:tr w:rsidR="00606557" w:rsidRPr="002E1310" w:rsidTr="00D30733">
        <w:trPr>
          <w:trHeight w:val="827"/>
        </w:trPr>
        <w:tc>
          <w:tcPr>
            <w:tcW w:w="9215" w:type="dxa"/>
          </w:tcPr>
          <w:p w:rsidR="00D30733" w:rsidRPr="002E1310" w:rsidRDefault="00D30733" w:rsidP="00D30733">
            <w:pPr>
              <w:jc w:val="center"/>
              <w:rPr>
                <w:color w:val="262626" w:themeColor="text1" w:themeTint="D9"/>
                <w:sz w:val="20"/>
                <w:lang w:bidi="fr-FR"/>
              </w:rPr>
            </w:pPr>
          </w:p>
          <w:p w:rsidR="00D30733" w:rsidRPr="002E1310" w:rsidRDefault="00D30733" w:rsidP="00D30733">
            <w:pPr>
              <w:jc w:val="center"/>
              <w:rPr>
                <w:b/>
                <w:color w:val="262626" w:themeColor="text1" w:themeTint="D9"/>
                <w:sz w:val="20"/>
                <w:lang w:bidi="fr-FR"/>
              </w:rPr>
            </w:pPr>
            <w:r w:rsidRPr="002E1310">
              <w:rPr>
                <w:b/>
                <w:color w:val="262626" w:themeColor="text1" w:themeTint="D9"/>
                <w:sz w:val="20"/>
                <w:lang w:bidi="fr-FR"/>
              </w:rPr>
              <w:t>SIEC-</w:t>
            </w:r>
            <w:r w:rsidR="00BB6B67" w:rsidRPr="00BB6B67">
              <w:rPr>
                <w:b/>
                <w:color w:val="262626" w:themeColor="text1" w:themeTint="D9"/>
                <w:sz w:val="20"/>
                <w:lang w:bidi="fr-FR"/>
              </w:rPr>
              <w:t>2024-10</w:t>
            </w:r>
          </w:p>
        </w:tc>
      </w:tr>
    </w:tbl>
    <w:p w:rsidR="00D30733" w:rsidRPr="00606557" w:rsidRDefault="00D30733" w:rsidP="00FF7069">
      <w:pPr>
        <w:rPr>
          <w:color w:val="262626" w:themeColor="text1" w:themeTint="D9"/>
        </w:rPr>
        <w:sectPr w:rsidR="00D30733" w:rsidRPr="00606557" w:rsidSect="00342ED6">
          <w:headerReference w:type="default" r:id="rId8"/>
          <w:footerReference w:type="default" r:id="rId9"/>
          <w:pgSz w:w="11906" w:h="16838"/>
          <w:pgMar w:top="2892" w:right="964" w:bottom="964" w:left="964" w:header="964" w:footer="2041" w:gutter="0"/>
          <w:cols w:space="708"/>
          <w:docGrid w:linePitch="360"/>
        </w:sectPr>
      </w:pPr>
    </w:p>
    <w:sdt>
      <w:sdtPr>
        <w:rPr>
          <w:rFonts w:ascii="Cleveland Condensed" w:eastAsia="Times New Roman" w:hAnsi="Cleveland Condensed" w:cs="Times New Roman"/>
          <w:b w:val="0"/>
          <w:bCs w:val="0"/>
          <w:caps w:val="0"/>
          <w:snapToGrid w:val="0"/>
          <w:color w:val="262626" w:themeColor="text1" w:themeTint="D9"/>
          <w:sz w:val="22"/>
          <w:szCs w:val="20"/>
          <w:lang w:val="en-US" w:eastAsia="fr-FR"/>
        </w:rPr>
        <w:id w:val="11667113"/>
        <w:docPartObj>
          <w:docPartGallery w:val="Table of Contents"/>
          <w:docPartUnique/>
        </w:docPartObj>
      </w:sdtPr>
      <w:sdtEndPr>
        <w:rPr>
          <w:rFonts w:ascii="Arial" w:eastAsiaTheme="minorEastAsia" w:hAnsi="Arial" w:cs="Arial"/>
          <w:snapToGrid/>
          <w:szCs w:val="22"/>
          <w:lang w:val="fr-FR" w:eastAsia="en-US"/>
        </w:rPr>
      </w:sdtEndPr>
      <w:sdtContent>
        <w:p w:rsidR="00D30733" w:rsidRPr="00606557" w:rsidRDefault="00D30733" w:rsidP="00D30733">
          <w:pPr>
            <w:pStyle w:val="En-ttedetabledesmatires"/>
            <w:rPr>
              <w:rFonts w:ascii="Arial" w:hAnsi="Arial" w:cs="Arial"/>
              <w:color w:val="262626" w:themeColor="text1" w:themeTint="D9"/>
              <w:szCs w:val="20"/>
            </w:rPr>
          </w:pPr>
          <w:r w:rsidRPr="00606557">
            <w:rPr>
              <w:rFonts w:ascii="Arial" w:hAnsi="Arial" w:cs="Arial"/>
              <w:color w:val="262626" w:themeColor="text1" w:themeTint="D9"/>
              <w:szCs w:val="20"/>
            </w:rPr>
            <w:t>SOMMAIRE</w:t>
          </w:r>
        </w:p>
        <w:p w:rsidR="00D30733" w:rsidRPr="00606557" w:rsidRDefault="00D30733" w:rsidP="00D30733">
          <w:pPr>
            <w:rPr>
              <w:rFonts w:cs="Arial"/>
              <w:color w:val="262626" w:themeColor="text1" w:themeTint="D9"/>
            </w:rPr>
          </w:pPr>
        </w:p>
        <w:p w:rsidR="00CF75AD" w:rsidRPr="00606557" w:rsidRDefault="00D30733">
          <w:pPr>
            <w:pStyle w:val="TM1"/>
            <w:tabs>
              <w:tab w:val="right" w:leader="dot" w:pos="9968"/>
            </w:tabs>
            <w:rPr>
              <w:rFonts w:cs="Arial"/>
              <w:noProof/>
              <w:color w:val="262626" w:themeColor="text1" w:themeTint="D9"/>
              <w:lang w:eastAsia="fr-FR"/>
            </w:rPr>
          </w:pPr>
          <w:r w:rsidRPr="00606557">
            <w:rPr>
              <w:rFonts w:cs="Arial"/>
              <w:color w:val="262626" w:themeColor="text1" w:themeTint="D9"/>
            </w:rPr>
            <w:fldChar w:fldCharType="begin"/>
          </w:r>
          <w:r w:rsidRPr="00606557">
            <w:rPr>
              <w:rFonts w:cs="Arial"/>
              <w:color w:val="262626" w:themeColor="text1" w:themeTint="D9"/>
            </w:rPr>
            <w:instrText xml:space="preserve"> TOC \o "1-3" \h \z \u </w:instrText>
          </w:r>
          <w:r w:rsidRPr="00606557">
            <w:rPr>
              <w:rFonts w:cs="Arial"/>
              <w:color w:val="262626" w:themeColor="text1" w:themeTint="D9"/>
            </w:rPr>
            <w:fldChar w:fldCharType="separate"/>
          </w:r>
          <w:hyperlink w:anchor="_Toc49419143" w:history="1">
            <w:r w:rsidR="00CF75AD" w:rsidRPr="00606557">
              <w:rPr>
                <w:rStyle w:val="Lienhypertexte"/>
                <w:rFonts w:cs="Arial"/>
                <w:noProof/>
                <w:color w:val="262626" w:themeColor="text1" w:themeTint="D9"/>
              </w:rPr>
              <w:t>ARTICLE 1 - IDENTIFICATION DE L’ACHETEUR</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_Toc49419143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3</w:t>
            </w:r>
            <w:r w:rsidR="00CF75AD" w:rsidRPr="00606557">
              <w:rPr>
                <w:rFonts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44" w:history="1">
            <w:r w:rsidR="00CF75AD" w:rsidRPr="00606557">
              <w:rPr>
                <w:rStyle w:val="Lienhypertexte"/>
                <w:rFonts w:cs="Arial"/>
                <w:noProof/>
                <w:color w:val="262626" w:themeColor="text1" w:themeTint="D9"/>
              </w:rPr>
              <w:t>ARTICLE 2 - OBJET DE LA CONSULTATION</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_Toc49419144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4</w:t>
            </w:r>
            <w:r w:rsidR="00CF75AD" w:rsidRPr="00606557">
              <w:rPr>
                <w:rFonts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45" w:history="1">
            <w:r w:rsidR="00CF75AD" w:rsidRPr="00606557">
              <w:rPr>
                <w:rStyle w:val="Lienhypertexte"/>
                <w:rFonts w:ascii="Arial" w:eastAsiaTheme="majorEastAsia" w:hAnsi="Arial" w:cs="Arial"/>
                <w:noProof/>
                <w:color w:val="262626" w:themeColor="text1" w:themeTint="D9"/>
              </w:rPr>
              <w:t>2.1 Objet de la consultation</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_Toc49419145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4</w:t>
            </w:r>
            <w:r w:rsidR="00CF75AD" w:rsidRPr="00606557">
              <w:rPr>
                <w:rFonts w:ascii="Arial" w:hAnsi="Arial"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46" w:history="1">
            <w:r w:rsidR="00CF75AD" w:rsidRPr="00606557">
              <w:rPr>
                <w:rStyle w:val="Lienhypertexte"/>
                <w:rFonts w:ascii="Arial" w:eastAsiaTheme="majorEastAsia" w:hAnsi="Arial" w:cs="Arial"/>
                <w:noProof/>
                <w:color w:val="262626" w:themeColor="text1" w:themeTint="D9"/>
              </w:rPr>
              <w:t>2.2. Etendue de la consultation</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_Toc49419146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4</w:t>
            </w:r>
            <w:r w:rsidR="00CF75AD" w:rsidRPr="00606557">
              <w:rPr>
                <w:rFonts w:ascii="Arial" w:hAnsi="Arial"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47" w:history="1">
            <w:r w:rsidR="00CF75AD" w:rsidRPr="00606557">
              <w:rPr>
                <w:rStyle w:val="Lienhypertexte"/>
                <w:rFonts w:ascii="Arial" w:eastAsiaTheme="majorEastAsia" w:hAnsi="Arial" w:cs="Arial"/>
                <w:noProof/>
                <w:color w:val="262626" w:themeColor="text1" w:themeTint="D9"/>
              </w:rPr>
              <w:t>2.3 Procédure</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_Toc49419147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4</w:t>
            </w:r>
            <w:r w:rsidR="00CF75AD" w:rsidRPr="00606557">
              <w:rPr>
                <w:rFonts w:ascii="Arial" w:hAnsi="Arial"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48" w:history="1">
            <w:r w:rsidR="00CF75AD" w:rsidRPr="00606557">
              <w:rPr>
                <w:rStyle w:val="Lienhypertexte"/>
                <w:rFonts w:ascii="Arial" w:eastAsiaTheme="majorEastAsia" w:hAnsi="Arial" w:cs="Arial"/>
                <w:noProof/>
                <w:color w:val="262626" w:themeColor="text1" w:themeTint="D9"/>
              </w:rPr>
              <w:t>2.4 Mode de consultation</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_Toc49419148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4</w:t>
            </w:r>
            <w:r w:rsidR="00CF75AD" w:rsidRPr="00606557">
              <w:rPr>
                <w:rFonts w:ascii="Arial" w:hAnsi="Arial"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49" w:history="1">
            <w:r w:rsidR="00CF75AD" w:rsidRPr="00606557">
              <w:rPr>
                <w:rStyle w:val="Lienhypertexte"/>
                <w:rFonts w:ascii="Arial" w:eastAsiaTheme="majorEastAsia" w:hAnsi="Arial" w:cs="Arial"/>
                <w:noProof/>
                <w:color w:val="262626" w:themeColor="text1" w:themeTint="D9"/>
              </w:rPr>
              <w:t>2.5 Allotissement</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_Toc49419149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4</w:t>
            </w:r>
            <w:r w:rsidR="00CF75AD" w:rsidRPr="00606557">
              <w:rPr>
                <w:rFonts w:ascii="Arial" w:hAnsi="Arial"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50" w:history="1">
            <w:r w:rsidR="00CF75AD" w:rsidRPr="00606557">
              <w:rPr>
                <w:rStyle w:val="Lienhypertexte"/>
                <w:rFonts w:ascii="Arial" w:eastAsiaTheme="majorEastAsia" w:hAnsi="Arial" w:cs="Arial"/>
                <w:noProof/>
                <w:color w:val="262626" w:themeColor="text1" w:themeTint="D9"/>
              </w:rPr>
              <w:t>2.6 Allotissement et seuils</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_Toc49419150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5</w:t>
            </w:r>
            <w:r w:rsidR="00CF75AD" w:rsidRPr="00606557">
              <w:rPr>
                <w:rFonts w:ascii="Arial" w:hAnsi="Arial"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51" w:history="1">
            <w:r w:rsidR="00CF75AD" w:rsidRPr="00606557">
              <w:rPr>
                <w:rStyle w:val="Lienhypertexte"/>
                <w:rFonts w:cs="Arial"/>
                <w:noProof/>
                <w:color w:val="262626" w:themeColor="text1" w:themeTint="D9"/>
              </w:rPr>
              <w:t>ARTICLE 3 / NATURE DES PRESTATIONS</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_Toc49419151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6</w:t>
            </w:r>
            <w:r w:rsidR="00CF75AD" w:rsidRPr="00606557">
              <w:rPr>
                <w:rFonts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52" w:history="1">
            <w:r w:rsidR="00CF75AD" w:rsidRPr="00606557">
              <w:rPr>
                <w:rStyle w:val="Lienhypertexte"/>
                <w:rFonts w:cs="Arial"/>
                <w:noProof/>
                <w:color w:val="262626" w:themeColor="text1" w:themeTint="D9"/>
              </w:rPr>
              <w:t>ARTICLE 4 / ORGANISATION SPECIFIQUE DE CERTAINES EPREUVES</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_Toc49419152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7</w:t>
            </w:r>
            <w:r w:rsidR="00CF75AD" w:rsidRPr="00606557">
              <w:rPr>
                <w:rFonts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53" w:history="1">
            <w:r w:rsidR="00CF75AD" w:rsidRPr="00606557">
              <w:rPr>
                <w:rStyle w:val="Lienhypertexte"/>
                <w:rFonts w:ascii="Arial" w:eastAsiaTheme="majorEastAsia" w:hAnsi="Arial" w:cs="Arial"/>
                <w:noProof/>
                <w:color w:val="262626" w:themeColor="text1" w:themeTint="D9"/>
              </w:rPr>
              <w:t>4.1. Organisation relative aux écrits</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_Toc49419153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7</w:t>
            </w:r>
            <w:r w:rsidR="00CF75AD" w:rsidRPr="00606557">
              <w:rPr>
                <w:rFonts w:ascii="Arial" w:hAnsi="Arial"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54" w:history="1">
            <w:r w:rsidR="00CF75AD" w:rsidRPr="00606557">
              <w:rPr>
                <w:rStyle w:val="Lienhypertexte"/>
                <w:rFonts w:ascii="Arial" w:eastAsiaTheme="majorEastAsia" w:hAnsi="Arial" w:cs="Arial"/>
                <w:noProof/>
                <w:color w:val="262626" w:themeColor="text1" w:themeTint="D9"/>
              </w:rPr>
              <w:t>4.2. Organisation relative aux oraux</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_Toc49419154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8</w:t>
            </w:r>
            <w:r w:rsidR="00CF75AD" w:rsidRPr="00606557">
              <w:rPr>
                <w:rFonts w:ascii="Arial" w:hAnsi="Arial"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55" w:history="1">
            <w:r w:rsidR="00CF75AD" w:rsidRPr="00606557">
              <w:rPr>
                <w:rStyle w:val="Lienhypertexte"/>
                <w:rFonts w:ascii="Arial" w:eastAsiaTheme="majorEastAsia" w:hAnsi="Arial" w:cs="Arial"/>
                <w:noProof/>
                <w:color w:val="262626" w:themeColor="text1" w:themeTint="D9"/>
              </w:rPr>
              <w:t>4.3. Organisation relative aux examens pratiques</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_Toc49419155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8</w:t>
            </w:r>
            <w:r w:rsidR="00CF75AD" w:rsidRPr="00606557">
              <w:rPr>
                <w:rFonts w:ascii="Arial" w:hAnsi="Arial"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56" w:history="1">
            <w:r w:rsidR="00CF75AD" w:rsidRPr="00606557">
              <w:rPr>
                <w:rStyle w:val="Lienhypertexte"/>
                <w:rFonts w:cs="Arial"/>
                <w:noProof/>
                <w:color w:val="262626" w:themeColor="text1" w:themeTint="D9"/>
              </w:rPr>
              <w:t>ARTICLE 5 / NORMES ET QUALITE DES PRESTATIONS</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_Toc49419156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8</w:t>
            </w:r>
            <w:r w:rsidR="00CF75AD" w:rsidRPr="00606557">
              <w:rPr>
                <w:rFonts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57" w:history="1">
            <w:r w:rsidR="00CF75AD" w:rsidRPr="00606557">
              <w:rPr>
                <w:rStyle w:val="Lienhypertexte"/>
                <w:rFonts w:cs="Arial"/>
                <w:noProof/>
                <w:color w:val="262626" w:themeColor="text1" w:themeTint="D9"/>
              </w:rPr>
              <w:t>ARTICLE 6 / MESURES D’HYGIENE</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_Toc49419157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9</w:t>
            </w:r>
            <w:r w:rsidR="00CF75AD" w:rsidRPr="00606557">
              <w:rPr>
                <w:rFonts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58" w:history="1">
            <w:r w:rsidR="00CF75AD" w:rsidRPr="00606557">
              <w:rPr>
                <w:rStyle w:val="Lienhypertexte"/>
                <w:rFonts w:cs="Arial"/>
                <w:noProof/>
                <w:color w:val="262626" w:themeColor="text1" w:themeTint="D9"/>
              </w:rPr>
              <w:t>ARTICLE 7 / DESCRIPTION DU MATERIEL</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_Toc49419158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9</w:t>
            </w:r>
            <w:r w:rsidR="00CF75AD" w:rsidRPr="00606557">
              <w:rPr>
                <w:rFonts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59" w:history="1">
            <w:r w:rsidR="00CF75AD" w:rsidRPr="00606557">
              <w:rPr>
                <w:rStyle w:val="Lienhypertexte"/>
                <w:rFonts w:cs="Arial"/>
                <w:noProof/>
                <w:color w:val="262626" w:themeColor="text1" w:themeTint="D9"/>
              </w:rPr>
              <w:t>ARTICLE 8 / DESCRIPTION DES LOCAUX</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_Toc49419159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9</w:t>
            </w:r>
            <w:r w:rsidR="00CF75AD" w:rsidRPr="00606557">
              <w:rPr>
                <w:rFonts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60" w:history="1">
            <w:r w:rsidR="00CF75AD" w:rsidRPr="00606557">
              <w:rPr>
                <w:rStyle w:val="Lienhypertexte"/>
                <w:rFonts w:cs="Arial"/>
                <w:noProof/>
                <w:color w:val="262626" w:themeColor="text1" w:themeTint="D9"/>
              </w:rPr>
              <w:t>ARTICLE 9 / AMENAGEMENT DES LOCAUX</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_Toc49419160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11</w:t>
            </w:r>
            <w:r w:rsidR="00CF75AD" w:rsidRPr="00606557">
              <w:rPr>
                <w:rFonts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61" w:history="1">
            <w:r w:rsidR="00CF75AD" w:rsidRPr="00606557">
              <w:rPr>
                <w:rStyle w:val="Lienhypertexte"/>
                <w:rFonts w:ascii="Arial" w:eastAsiaTheme="majorEastAsia" w:hAnsi="Arial" w:cs="Arial"/>
                <w:noProof/>
                <w:color w:val="262626" w:themeColor="text1" w:themeTint="D9"/>
              </w:rPr>
              <w:t>9.1. Aménagement des salles pour les épreuves écrites</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_Toc49419161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12</w:t>
            </w:r>
            <w:r w:rsidR="00CF75AD" w:rsidRPr="00606557">
              <w:rPr>
                <w:rFonts w:ascii="Arial" w:hAnsi="Arial" w:cs="Arial"/>
                <w:noProof/>
                <w:webHidden/>
                <w:color w:val="262626" w:themeColor="text1" w:themeTint="D9"/>
              </w:rPr>
              <w:fldChar w:fldCharType="end"/>
            </w:r>
          </w:hyperlink>
        </w:p>
        <w:p w:rsidR="00CF75AD" w:rsidRPr="00606557" w:rsidRDefault="001B02C1">
          <w:pPr>
            <w:pStyle w:val="TM2"/>
            <w:tabs>
              <w:tab w:val="right" w:leader="dot" w:pos="9968"/>
            </w:tabs>
            <w:rPr>
              <w:rFonts w:ascii="Arial" w:eastAsiaTheme="minorEastAsia" w:hAnsi="Arial" w:cs="Arial"/>
              <w:noProof/>
              <w:snapToGrid/>
              <w:color w:val="262626" w:themeColor="text1" w:themeTint="D9"/>
              <w:sz w:val="22"/>
              <w:szCs w:val="22"/>
              <w:lang w:val="fr-FR"/>
            </w:rPr>
          </w:pPr>
          <w:hyperlink w:anchor="_Toc49419162" w:history="1">
            <w:r w:rsidR="00CF75AD" w:rsidRPr="00606557">
              <w:rPr>
                <w:rStyle w:val="Lienhypertexte"/>
                <w:rFonts w:ascii="Arial" w:eastAsiaTheme="majorEastAsia" w:hAnsi="Arial" w:cs="Arial"/>
                <w:noProof/>
                <w:color w:val="262626" w:themeColor="text1" w:themeTint="D9"/>
              </w:rPr>
              <w:t>9.2. Aménagement des salles pour les épreuves orales</w:t>
            </w:r>
            <w:r w:rsidR="00CF75AD" w:rsidRPr="00606557">
              <w:rPr>
                <w:rFonts w:ascii="Arial" w:hAnsi="Arial" w:cs="Arial"/>
                <w:noProof/>
                <w:webHidden/>
                <w:color w:val="262626" w:themeColor="text1" w:themeTint="D9"/>
              </w:rPr>
              <w:tab/>
            </w:r>
            <w:r w:rsidR="00CF75AD" w:rsidRPr="00606557">
              <w:rPr>
                <w:rFonts w:ascii="Arial" w:hAnsi="Arial" w:cs="Arial"/>
                <w:noProof/>
                <w:webHidden/>
                <w:color w:val="262626" w:themeColor="text1" w:themeTint="D9"/>
              </w:rPr>
              <w:fldChar w:fldCharType="begin"/>
            </w:r>
            <w:r w:rsidR="00CF75AD" w:rsidRPr="00606557">
              <w:rPr>
                <w:rFonts w:ascii="Arial" w:hAnsi="Arial" w:cs="Arial"/>
                <w:noProof/>
                <w:webHidden/>
                <w:color w:val="262626" w:themeColor="text1" w:themeTint="D9"/>
              </w:rPr>
              <w:instrText xml:space="preserve"> PAGEREF _Toc49419162 \h </w:instrText>
            </w:r>
            <w:r w:rsidR="00CF75AD" w:rsidRPr="00606557">
              <w:rPr>
                <w:rFonts w:ascii="Arial" w:hAnsi="Arial" w:cs="Arial"/>
                <w:noProof/>
                <w:webHidden/>
                <w:color w:val="262626" w:themeColor="text1" w:themeTint="D9"/>
              </w:rPr>
            </w:r>
            <w:r w:rsidR="00CF75AD" w:rsidRPr="00606557">
              <w:rPr>
                <w:rFonts w:ascii="Arial" w:hAnsi="Arial" w:cs="Arial"/>
                <w:noProof/>
                <w:webHidden/>
                <w:color w:val="262626" w:themeColor="text1" w:themeTint="D9"/>
              </w:rPr>
              <w:fldChar w:fldCharType="separate"/>
            </w:r>
            <w:r w:rsidR="00174634" w:rsidRPr="00606557">
              <w:rPr>
                <w:rFonts w:ascii="Arial" w:hAnsi="Arial" w:cs="Arial"/>
                <w:noProof/>
                <w:webHidden/>
                <w:color w:val="262626" w:themeColor="text1" w:themeTint="D9"/>
              </w:rPr>
              <w:t>12</w:t>
            </w:r>
            <w:r w:rsidR="00CF75AD" w:rsidRPr="00606557">
              <w:rPr>
                <w:rFonts w:ascii="Arial" w:hAnsi="Arial"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63" w:history="1">
            <w:r w:rsidR="00CF75AD" w:rsidRPr="00606557">
              <w:rPr>
                <w:rStyle w:val="Lienhypertexte"/>
                <w:rFonts w:cs="Arial"/>
                <w:noProof/>
                <w:color w:val="262626" w:themeColor="text1" w:themeTint="D9"/>
              </w:rPr>
              <w:t>ARTICLE 10 / ACCES AUX LOCAUX</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_Toc49419163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12</w:t>
            </w:r>
            <w:r w:rsidR="00CF75AD" w:rsidRPr="00606557">
              <w:rPr>
                <w:rFonts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64" w:history="1">
            <w:r w:rsidR="00CF75AD" w:rsidRPr="00606557">
              <w:rPr>
                <w:rStyle w:val="Lienhypertexte"/>
                <w:rFonts w:cs="Arial"/>
                <w:noProof/>
                <w:color w:val="262626" w:themeColor="text1" w:themeTint="D9"/>
              </w:rPr>
              <w:t>ARTICLE 11 / HORAIRES</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_Toc49419164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12</w:t>
            </w:r>
            <w:r w:rsidR="00CF75AD" w:rsidRPr="00606557">
              <w:rPr>
                <w:rFonts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65" w:history="1">
            <w:r w:rsidR="00CF75AD" w:rsidRPr="00606557">
              <w:rPr>
                <w:rStyle w:val="Lienhypertexte"/>
                <w:rFonts w:cs="Arial"/>
                <w:noProof/>
                <w:color w:val="262626" w:themeColor="text1" w:themeTint="D9"/>
              </w:rPr>
              <w:t>ARTICLE 12 / SIGNALETIQUE</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_Toc49419165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13</w:t>
            </w:r>
            <w:r w:rsidR="00CF75AD" w:rsidRPr="00606557">
              <w:rPr>
                <w:rFonts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66" w:history="1">
            <w:r w:rsidR="00CF75AD" w:rsidRPr="00606557">
              <w:rPr>
                <w:rStyle w:val="Lienhypertexte"/>
                <w:rFonts w:cs="Arial"/>
                <w:noProof/>
                <w:color w:val="262626" w:themeColor="text1" w:themeTint="D9"/>
              </w:rPr>
              <w:t>12.1. Signalétique extérieure</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_Toc49419166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13</w:t>
            </w:r>
            <w:r w:rsidR="00CF75AD" w:rsidRPr="00606557">
              <w:rPr>
                <w:rFonts w:cs="Arial"/>
                <w:noProof/>
                <w:webHidden/>
                <w:color w:val="262626" w:themeColor="text1" w:themeTint="D9"/>
              </w:rPr>
              <w:fldChar w:fldCharType="end"/>
            </w:r>
          </w:hyperlink>
        </w:p>
        <w:p w:rsidR="00CF75AD" w:rsidRPr="00606557" w:rsidRDefault="001B02C1">
          <w:pPr>
            <w:pStyle w:val="TM1"/>
            <w:tabs>
              <w:tab w:val="right" w:leader="dot" w:pos="9968"/>
            </w:tabs>
            <w:rPr>
              <w:rFonts w:cs="Arial"/>
              <w:noProof/>
              <w:color w:val="262626" w:themeColor="text1" w:themeTint="D9"/>
              <w:lang w:eastAsia="fr-FR"/>
            </w:rPr>
          </w:pPr>
          <w:hyperlink w:anchor="_Toc49419167" w:history="1">
            <w:r w:rsidR="00CF75AD" w:rsidRPr="00606557">
              <w:rPr>
                <w:rStyle w:val="Lienhypertexte"/>
                <w:rFonts w:cs="Arial"/>
                <w:noProof/>
                <w:color w:val="262626" w:themeColor="text1" w:themeTint="D9"/>
              </w:rPr>
              <w:t>12.2. Signalétique intérieure</w:t>
            </w:r>
            <w:r w:rsidR="00CF75AD" w:rsidRPr="00606557">
              <w:rPr>
                <w:rFonts w:cs="Arial"/>
                <w:noProof/>
                <w:webHidden/>
                <w:color w:val="262626" w:themeColor="text1" w:themeTint="D9"/>
              </w:rPr>
              <w:tab/>
            </w:r>
            <w:r w:rsidR="00CF75AD" w:rsidRPr="00606557">
              <w:rPr>
                <w:rFonts w:cs="Arial"/>
                <w:noProof/>
                <w:webHidden/>
                <w:color w:val="262626" w:themeColor="text1" w:themeTint="D9"/>
              </w:rPr>
              <w:fldChar w:fldCharType="begin"/>
            </w:r>
            <w:r w:rsidR="00CF75AD" w:rsidRPr="00606557">
              <w:rPr>
                <w:rFonts w:cs="Arial"/>
                <w:noProof/>
                <w:webHidden/>
                <w:color w:val="262626" w:themeColor="text1" w:themeTint="D9"/>
              </w:rPr>
              <w:instrText xml:space="preserve"> PAGEREF _Toc49419167 \h </w:instrText>
            </w:r>
            <w:r w:rsidR="00CF75AD" w:rsidRPr="00606557">
              <w:rPr>
                <w:rFonts w:cs="Arial"/>
                <w:noProof/>
                <w:webHidden/>
                <w:color w:val="262626" w:themeColor="text1" w:themeTint="D9"/>
              </w:rPr>
            </w:r>
            <w:r w:rsidR="00CF75AD" w:rsidRPr="00606557">
              <w:rPr>
                <w:rFonts w:cs="Arial"/>
                <w:noProof/>
                <w:webHidden/>
                <w:color w:val="262626" w:themeColor="text1" w:themeTint="D9"/>
              </w:rPr>
              <w:fldChar w:fldCharType="separate"/>
            </w:r>
            <w:r w:rsidR="00174634" w:rsidRPr="00606557">
              <w:rPr>
                <w:rFonts w:cs="Arial"/>
                <w:noProof/>
                <w:webHidden/>
                <w:color w:val="262626" w:themeColor="text1" w:themeTint="D9"/>
              </w:rPr>
              <w:t>13</w:t>
            </w:r>
            <w:r w:rsidR="00CF75AD" w:rsidRPr="00606557">
              <w:rPr>
                <w:rFonts w:cs="Arial"/>
                <w:noProof/>
                <w:webHidden/>
                <w:color w:val="262626" w:themeColor="text1" w:themeTint="D9"/>
              </w:rPr>
              <w:fldChar w:fldCharType="end"/>
            </w:r>
          </w:hyperlink>
        </w:p>
        <w:p w:rsidR="00170E13" w:rsidRDefault="00D30733" w:rsidP="00FF7069">
          <w:pPr>
            <w:rPr>
              <w:rFonts w:cs="Arial"/>
              <w:color w:val="262626" w:themeColor="text1" w:themeTint="D9"/>
            </w:rPr>
          </w:pPr>
          <w:r w:rsidRPr="00606557">
            <w:rPr>
              <w:rFonts w:cs="Arial"/>
              <w:color w:val="262626" w:themeColor="text1" w:themeTint="D9"/>
            </w:rPr>
            <w:fldChar w:fldCharType="end"/>
          </w:r>
          <w:r w:rsidR="00170E13" w:rsidRPr="00170E13">
            <w:rPr>
              <w:rFonts w:cs="Arial"/>
              <w:b/>
              <w:color w:val="262626" w:themeColor="text1" w:themeTint="D9"/>
            </w:rPr>
            <w:t>Annexes</w:t>
          </w:r>
          <w:r w:rsidR="00170E13">
            <w:rPr>
              <w:rFonts w:cs="Arial"/>
              <w:color w:val="262626" w:themeColor="text1" w:themeTint="D9"/>
            </w:rPr>
            <w:t xml:space="preserve"> : </w:t>
          </w:r>
        </w:p>
        <w:p w:rsidR="00170E13" w:rsidRPr="00170E13" w:rsidRDefault="00170E13" w:rsidP="00FF7069">
          <w:pPr>
            <w:rPr>
              <w:rFonts w:cs="Arial"/>
              <w:b/>
              <w:color w:val="262626" w:themeColor="text1" w:themeTint="D9"/>
            </w:rPr>
          </w:pPr>
          <w:r w:rsidRPr="00170E13">
            <w:rPr>
              <w:rFonts w:cs="Arial"/>
              <w:b/>
              <w:color w:val="262626" w:themeColor="text1" w:themeTint="D9"/>
            </w:rPr>
            <w:t xml:space="preserve">Annexe 1 : Tableau prévisionnel des examens </w:t>
          </w:r>
        </w:p>
        <w:p w:rsidR="00D30733" w:rsidRPr="00606557" w:rsidRDefault="00170E13" w:rsidP="00FF7069">
          <w:pPr>
            <w:rPr>
              <w:rFonts w:cs="Arial"/>
              <w:color w:val="262626" w:themeColor="text1" w:themeTint="D9"/>
            </w:rPr>
            <w:sectPr w:rsidR="00D30733" w:rsidRPr="00606557" w:rsidSect="00342ED6">
              <w:pgSz w:w="11906" w:h="16838"/>
              <w:pgMar w:top="2892" w:right="964" w:bottom="964" w:left="964" w:header="964" w:footer="2041" w:gutter="0"/>
              <w:cols w:space="708"/>
              <w:docGrid w:linePitch="360"/>
            </w:sectPr>
          </w:pPr>
          <w:r w:rsidRPr="00170E13">
            <w:rPr>
              <w:rFonts w:cs="Arial"/>
              <w:b/>
              <w:color w:val="262626" w:themeColor="text1" w:themeTint="D9"/>
            </w:rPr>
            <w:lastRenderedPageBreak/>
            <w:t>Annexe 2 – Fiches techniques pour la réservation des salles</w:t>
          </w:r>
          <w:r>
            <w:rPr>
              <w:rFonts w:cs="Arial"/>
              <w:color w:val="262626" w:themeColor="text1" w:themeTint="D9"/>
            </w:rPr>
            <w:t xml:space="preserve"> (ces documents sont à titre d’exemple quant au type d’informations demandées au prestataire)</w:t>
          </w:r>
        </w:p>
      </w:sdtContent>
    </w:sdt>
    <w:p w:rsidR="00D30733" w:rsidRPr="00606557" w:rsidRDefault="00D30733" w:rsidP="00CF75AD">
      <w:pPr>
        <w:pStyle w:val="Titre1"/>
        <w:rPr>
          <w:szCs w:val="20"/>
        </w:rPr>
      </w:pPr>
      <w:bookmarkStart w:id="0" w:name="_Toc49263048"/>
      <w:bookmarkStart w:id="1" w:name="_Toc49419143"/>
      <w:r w:rsidRPr="00606557">
        <w:lastRenderedPageBreak/>
        <w:t xml:space="preserve">ARTICLE 1 - IDENTIFICATION DE </w:t>
      </w:r>
      <w:r w:rsidRPr="00606557">
        <w:rPr>
          <w:szCs w:val="20"/>
        </w:rPr>
        <w:t>L’ACHETEUR</w:t>
      </w:r>
      <w:bookmarkEnd w:id="0"/>
      <w:bookmarkEnd w:id="1"/>
    </w:p>
    <w:p w:rsidR="00D30733" w:rsidRPr="00606557" w:rsidRDefault="00D30733" w:rsidP="00D30733">
      <w:pPr>
        <w:pStyle w:val="Sansinterligne"/>
        <w:jc w:val="both"/>
        <w:rPr>
          <w:rFonts w:cs="Arial"/>
          <w:u w:val="single"/>
        </w:rPr>
      </w:pPr>
    </w:p>
    <w:p w:rsidR="00D30733" w:rsidRPr="00606557" w:rsidRDefault="00D30733" w:rsidP="00D30733">
      <w:pPr>
        <w:pStyle w:val="Sansinterligne"/>
        <w:rPr>
          <w:rFonts w:cs="Arial"/>
          <w:u w:val="single"/>
        </w:rPr>
      </w:pPr>
      <w:bookmarkStart w:id="2" w:name="_Toc487730874"/>
      <w:bookmarkStart w:id="3" w:name="_Toc518309827"/>
      <w:r w:rsidRPr="00606557">
        <w:rPr>
          <w:rFonts w:cs="Arial"/>
          <w:u w:val="single"/>
        </w:rPr>
        <w:t>Nom et adresse officiels de l’acheteur public</w:t>
      </w:r>
      <w:bookmarkEnd w:id="2"/>
      <w:bookmarkEnd w:id="3"/>
      <w:r w:rsidRPr="00606557">
        <w:rPr>
          <w:rFonts w:cs="Arial"/>
          <w:u w:val="single"/>
        </w:rPr>
        <w:t> :</w:t>
      </w:r>
    </w:p>
    <w:p w:rsidR="00D30733" w:rsidRPr="00606557" w:rsidRDefault="00D30733" w:rsidP="00D30733">
      <w:pPr>
        <w:pStyle w:val="Sansinterligne"/>
        <w:rPr>
          <w:rFonts w:cs="Arial"/>
        </w:rPr>
      </w:pPr>
    </w:p>
    <w:p w:rsidR="00D30733" w:rsidRPr="00606557" w:rsidRDefault="00D30733" w:rsidP="00D30733">
      <w:pPr>
        <w:pStyle w:val="Sansinterligne"/>
        <w:rPr>
          <w:rFonts w:cs="Arial"/>
        </w:rPr>
      </w:pPr>
      <w:r w:rsidRPr="00606557">
        <w:rPr>
          <w:rFonts w:cs="Arial"/>
        </w:rPr>
        <w:t>Service Interacadémique des Examens et Concours (SIEC) - Académies de Paris, Créteil, Versailles</w:t>
      </w:r>
    </w:p>
    <w:p w:rsidR="00D30733" w:rsidRPr="00606557" w:rsidRDefault="00D30733" w:rsidP="00D30733">
      <w:pPr>
        <w:pStyle w:val="Sansinterligne"/>
        <w:rPr>
          <w:rFonts w:cs="Arial"/>
        </w:rPr>
      </w:pPr>
      <w:r w:rsidRPr="00606557">
        <w:rPr>
          <w:rFonts w:cs="Arial"/>
        </w:rPr>
        <w:t>7, rue Ernest Renan</w:t>
      </w:r>
    </w:p>
    <w:p w:rsidR="00D30733" w:rsidRPr="00606557" w:rsidRDefault="00D30733" w:rsidP="00D30733">
      <w:pPr>
        <w:pStyle w:val="Sansinterligne"/>
        <w:rPr>
          <w:rFonts w:cs="Arial"/>
        </w:rPr>
      </w:pPr>
      <w:r w:rsidRPr="00606557">
        <w:rPr>
          <w:rFonts w:cs="Arial"/>
        </w:rPr>
        <w:t>94 749 ARCUEIL CEDEX</w:t>
      </w:r>
    </w:p>
    <w:p w:rsidR="00D30733" w:rsidRPr="00606557" w:rsidRDefault="00D30733" w:rsidP="00D30733">
      <w:pPr>
        <w:pStyle w:val="Sansinterligne"/>
        <w:rPr>
          <w:rFonts w:cs="Arial"/>
        </w:rPr>
      </w:pPr>
      <w:r w:rsidRPr="00606557">
        <w:rPr>
          <w:rFonts w:cs="Arial"/>
        </w:rPr>
        <w:t>Tel : 01 49 12 23 00</w:t>
      </w:r>
    </w:p>
    <w:p w:rsidR="00D30733" w:rsidRPr="00606557" w:rsidRDefault="00D30733" w:rsidP="00D30733">
      <w:pPr>
        <w:pStyle w:val="Sansinterligne"/>
        <w:rPr>
          <w:rFonts w:cs="Arial"/>
          <w:b/>
        </w:rPr>
      </w:pPr>
    </w:p>
    <w:p w:rsidR="00D30733" w:rsidRPr="00606557" w:rsidRDefault="00D30733" w:rsidP="00D30733">
      <w:pPr>
        <w:pStyle w:val="Sansinterligne"/>
        <w:rPr>
          <w:rFonts w:cs="Arial"/>
          <w:u w:val="single"/>
        </w:rPr>
      </w:pPr>
      <w:bookmarkStart w:id="4" w:name="_Toc487730875"/>
      <w:bookmarkStart w:id="5" w:name="_Toc518309828"/>
      <w:r w:rsidRPr="00606557">
        <w:rPr>
          <w:rFonts w:cs="Arial"/>
          <w:u w:val="single"/>
        </w:rPr>
        <w:t>Représentant du pouvoir adjudicateur</w:t>
      </w:r>
      <w:bookmarkEnd w:id="4"/>
      <w:bookmarkEnd w:id="5"/>
      <w:r w:rsidRPr="00606557">
        <w:rPr>
          <w:rFonts w:cs="Arial"/>
          <w:u w:val="single"/>
        </w:rPr>
        <w:t> :</w:t>
      </w:r>
    </w:p>
    <w:p w:rsidR="00D30733" w:rsidRPr="00606557" w:rsidRDefault="00D30733" w:rsidP="00D30733">
      <w:pPr>
        <w:pStyle w:val="Sansinterligne"/>
        <w:rPr>
          <w:rFonts w:cs="Arial"/>
        </w:rPr>
      </w:pPr>
    </w:p>
    <w:p w:rsidR="00D30733" w:rsidRPr="00606557" w:rsidRDefault="00D30733" w:rsidP="00D30733">
      <w:pPr>
        <w:pStyle w:val="Sansinterligne"/>
        <w:rPr>
          <w:rFonts w:cs="Arial"/>
        </w:rPr>
      </w:pPr>
      <w:r w:rsidRPr="00606557">
        <w:rPr>
          <w:rFonts w:cs="Arial"/>
        </w:rPr>
        <w:t>Le représentant du pouvoir adjudicateur est Monsieur Frédéric MULLER, Directeur du SIEC ou Madame Laurence TOUBIANA, Secrétaire générale.</w:t>
      </w:r>
    </w:p>
    <w:p w:rsidR="00D30733" w:rsidRPr="00606557" w:rsidRDefault="00D30733" w:rsidP="00D30733">
      <w:pPr>
        <w:pStyle w:val="Sansinterligne"/>
        <w:rPr>
          <w:rFonts w:cs="Arial"/>
          <w:b/>
        </w:rPr>
      </w:pPr>
    </w:p>
    <w:p w:rsidR="00D30733" w:rsidRPr="00606557" w:rsidRDefault="00D30733" w:rsidP="00D30733">
      <w:pPr>
        <w:pStyle w:val="Sansinterligne"/>
        <w:rPr>
          <w:rFonts w:cs="Arial"/>
          <w:bCs/>
          <w:u w:val="single"/>
        </w:rPr>
      </w:pPr>
      <w:r w:rsidRPr="00606557">
        <w:rPr>
          <w:rFonts w:cs="Arial"/>
          <w:bCs/>
          <w:u w:val="single"/>
        </w:rPr>
        <w:t>Imputation budgétaire :</w:t>
      </w:r>
    </w:p>
    <w:p w:rsidR="00D30733" w:rsidRPr="00606557" w:rsidRDefault="00D30733" w:rsidP="00D30733">
      <w:pPr>
        <w:pStyle w:val="Sansinterligne"/>
        <w:rPr>
          <w:rFonts w:cs="Arial"/>
          <w:b/>
          <w:bCs/>
        </w:rPr>
      </w:pPr>
    </w:p>
    <w:p w:rsidR="00D30733" w:rsidRPr="00606557" w:rsidRDefault="00D30733" w:rsidP="00D30733">
      <w:pPr>
        <w:pStyle w:val="Sansinterligne"/>
        <w:rPr>
          <w:rFonts w:cs="Arial"/>
          <w:bCs/>
        </w:rPr>
      </w:pPr>
      <w:r w:rsidRPr="00606557">
        <w:rPr>
          <w:rFonts w:cs="Arial"/>
          <w:bCs/>
        </w:rPr>
        <w:t>Programme 0214 - Soutien de la politique de l’Education nationale</w:t>
      </w:r>
    </w:p>
    <w:p w:rsidR="00D30733" w:rsidRPr="00606557" w:rsidRDefault="00D30733" w:rsidP="00D30733">
      <w:pPr>
        <w:pStyle w:val="Sansinterligne"/>
        <w:rPr>
          <w:rFonts w:cs="Arial"/>
          <w:bCs/>
        </w:rPr>
      </w:pPr>
      <w:r w:rsidRPr="00606557">
        <w:rPr>
          <w:rFonts w:cs="Arial"/>
          <w:bCs/>
        </w:rPr>
        <w:t>Programme 0150 - Formation supérieure et recherche universitaire</w:t>
      </w:r>
    </w:p>
    <w:p w:rsidR="00D30733" w:rsidRPr="00606557" w:rsidRDefault="00D30733" w:rsidP="00D30733">
      <w:pPr>
        <w:pStyle w:val="Sansinterligne"/>
        <w:rPr>
          <w:rFonts w:cs="Arial"/>
          <w:bCs/>
        </w:rPr>
      </w:pPr>
    </w:p>
    <w:p w:rsidR="00D30733" w:rsidRPr="00606557" w:rsidRDefault="00D30733" w:rsidP="00D30733">
      <w:pPr>
        <w:pStyle w:val="Sansinterligne"/>
        <w:rPr>
          <w:rFonts w:cs="Arial"/>
          <w:bCs/>
          <w:u w:val="single"/>
        </w:rPr>
      </w:pPr>
      <w:r w:rsidRPr="00606557">
        <w:rPr>
          <w:rFonts w:cs="Arial"/>
          <w:bCs/>
          <w:u w:val="single"/>
        </w:rPr>
        <w:t xml:space="preserve">Ordonnateur : </w:t>
      </w:r>
    </w:p>
    <w:p w:rsidR="00D30733" w:rsidRPr="00606557" w:rsidRDefault="00D30733" w:rsidP="00D30733">
      <w:pPr>
        <w:pStyle w:val="Sansinterligne"/>
        <w:rPr>
          <w:rFonts w:cs="Arial"/>
          <w:b/>
          <w:bCs/>
        </w:rPr>
      </w:pPr>
    </w:p>
    <w:p w:rsidR="00D30733" w:rsidRPr="00606557" w:rsidRDefault="00D30733" w:rsidP="00D30733">
      <w:pPr>
        <w:pStyle w:val="Sansinterligne"/>
        <w:rPr>
          <w:rFonts w:cs="Arial"/>
        </w:rPr>
      </w:pPr>
      <w:r w:rsidRPr="00606557">
        <w:rPr>
          <w:rFonts w:cs="Arial"/>
        </w:rPr>
        <w:t>Service Interacadémique des Examens et Concours (SIEC) - Académies de Paris, Créteil, Versailles</w:t>
      </w:r>
    </w:p>
    <w:p w:rsidR="00D30733" w:rsidRPr="00606557" w:rsidRDefault="00D30733" w:rsidP="00D30733">
      <w:pPr>
        <w:pStyle w:val="Sansinterligne"/>
        <w:rPr>
          <w:rFonts w:cs="Arial"/>
          <w:b/>
        </w:rPr>
      </w:pPr>
    </w:p>
    <w:p w:rsidR="00D30733" w:rsidRPr="00606557" w:rsidRDefault="00D30733" w:rsidP="00D30733">
      <w:pPr>
        <w:pStyle w:val="Sansinterligne"/>
        <w:rPr>
          <w:rFonts w:cs="Arial"/>
        </w:rPr>
      </w:pPr>
      <w:r w:rsidRPr="00606557">
        <w:rPr>
          <w:rFonts w:cs="Arial"/>
          <w:u w:val="single"/>
        </w:rPr>
        <w:t>Code CPV</w:t>
      </w:r>
      <w:r w:rsidRPr="00606557">
        <w:rPr>
          <w:rFonts w:cs="Arial"/>
        </w:rPr>
        <w:t> : </w:t>
      </w:r>
    </w:p>
    <w:p w:rsidR="00D30733" w:rsidRPr="00606557" w:rsidRDefault="00D30733" w:rsidP="00D30733">
      <w:pPr>
        <w:pStyle w:val="Sansinterligne"/>
        <w:rPr>
          <w:rFonts w:cs="Arial"/>
        </w:rPr>
      </w:pPr>
    </w:p>
    <w:p w:rsidR="00D30733" w:rsidRPr="00606557" w:rsidRDefault="00D30733" w:rsidP="00D30733">
      <w:pPr>
        <w:pStyle w:val="Sansinterligne"/>
        <w:rPr>
          <w:rFonts w:cs="Arial"/>
          <w:lang w:bidi="fr-FR"/>
        </w:rPr>
      </w:pPr>
      <w:r w:rsidRPr="00606557">
        <w:rPr>
          <w:rFonts w:cs="Arial"/>
          <w:lang w:bidi="fr-FR"/>
        </w:rPr>
        <w:t xml:space="preserve">70220000-9 </w:t>
      </w:r>
      <w:r w:rsidRPr="00606557">
        <w:rPr>
          <w:rFonts w:cs="Arial"/>
          <w:lang w:bidi="fr-FR"/>
        </w:rPr>
        <w:tab/>
        <w:t>Services de crédit-bail ou de location de propriétés non résidentielles propres.</w:t>
      </w:r>
    </w:p>
    <w:p w:rsidR="00D30733" w:rsidRPr="00606557" w:rsidRDefault="00D30733" w:rsidP="00D30733">
      <w:pPr>
        <w:pStyle w:val="Sansinterligne"/>
        <w:rPr>
          <w:rFonts w:cs="Arial"/>
          <w:b/>
        </w:rPr>
      </w:pPr>
    </w:p>
    <w:p w:rsidR="00D30733" w:rsidRPr="00606557" w:rsidRDefault="00D30733" w:rsidP="00D30733">
      <w:pPr>
        <w:pStyle w:val="Sansinterligne"/>
        <w:rPr>
          <w:rFonts w:cs="Arial"/>
          <w:u w:val="single" w:color="252525"/>
        </w:rPr>
      </w:pPr>
      <w:r w:rsidRPr="00606557">
        <w:rPr>
          <w:rFonts w:cs="Arial"/>
          <w:u w:val="single" w:color="252525"/>
        </w:rPr>
        <w:t>Renseignements administratifs</w:t>
      </w:r>
      <w:r w:rsidRPr="00606557">
        <w:rPr>
          <w:rFonts w:cs="Arial"/>
          <w:spacing w:val="3"/>
          <w:u w:val="single" w:color="252525"/>
        </w:rPr>
        <w:t xml:space="preserve"> </w:t>
      </w:r>
      <w:r w:rsidRPr="00606557">
        <w:rPr>
          <w:rFonts w:cs="Arial"/>
          <w:u w:val="single" w:color="252525"/>
        </w:rPr>
        <w:t>:</w:t>
      </w:r>
    </w:p>
    <w:p w:rsidR="00D30733" w:rsidRPr="00606557" w:rsidRDefault="00D30733" w:rsidP="00D30733">
      <w:pPr>
        <w:pStyle w:val="Sansinterligne"/>
        <w:rPr>
          <w:rFonts w:cs="Arial"/>
        </w:rPr>
      </w:pPr>
    </w:p>
    <w:p w:rsidR="00D30733" w:rsidRPr="00606557" w:rsidRDefault="00D30733" w:rsidP="00D30733">
      <w:pPr>
        <w:pStyle w:val="Sansinterligne"/>
        <w:rPr>
          <w:rFonts w:cs="Arial"/>
          <w:u w:val="single"/>
        </w:rPr>
      </w:pPr>
      <w:r w:rsidRPr="00606557">
        <w:rPr>
          <w:rFonts w:cs="Arial"/>
          <w:u w:val="single"/>
        </w:rPr>
        <w:t>DAF – Division des affaires financières - Pôle Commande publique</w:t>
      </w:r>
    </w:p>
    <w:p w:rsidR="00D30733" w:rsidRPr="00606557" w:rsidRDefault="00D30733" w:rsidP="00D30733">
      <w:pPr>
        <w:pStyle w:val="Sansinterligne"/>
        <w:rPr>
          <w:rFonts w:cs="Arial"/>
        </w:rPr>
      </w:pPr>
    </w:p>
    <w:p w:rsidR="00D30733" w:rsidRPr="00606557" w:rsidRDefault="00BD0BA2" w:rsidP="00D30733">
      <w:pPr>
        <w:pStyle w:val="Sansinterligne"/>
        <w:rPr>
          <w:rFonts w:cs="Arial"/>
        </w:rPr>
      </w:pPr>
      <w:r>
        <w:rPr>
          <w:rFonts w:cs="Arial"/>
        </w:rPr>
        <w:t>Mathieu CHORFI</w:t>
      </w:r>
      <w:r w:rsidR="00D30733" w:rsidRPr="00606557">
        <w:rPr>
          <w:rFonts w:cs="Arial"/>
        </w:rPr>
        <w:t xml:space="preserve"> </w:t>
      </w:r>
      <w:r>
        <w:rPr>
          <w:rFonts w:cs="Arial"/>
        </w:rPr>
        <w:t>–</w:t>
      </w:r>
      <w:r w:rsidR="00D30733" w:rsidRPr="00606557">
        <w:rPr>
          <w:rFonts w:cs="Arial"/>
        </w:rPr>
        <w:t xml:space="preserve"> </w:t>
      </w:r>
      <w:hyperlink r:id="rId10" w:history="1">
        <w:r w:rsidRPr="00570FCC">
          <w:rPr>
            <w:rStyle w:val="Lienhypertexte"/>
            <w:rFonts w:cs="Arial"/>
          </w:rPr>
          <w:t>mathieu.chorfi@siec.education.fr</w:t>
        </w:r>
      </w:hyperlink>
      <w:r w:rsidR="00D30733" w:rsidRPr="00606557">
        <w:rPr>
          <w:rFonts w:cs="Arial"/>
        </w:rPr>
        <w:t xml:space="preserve"> - Tel : 01 49 12 35 48</w:t>
      </w:r>
    </w:p>
    <w:p w:rsidR="00D30733" w:rsidRPr="00606557" w:rsidRDefault="00D30733" w:rsidP="00D30733">
      <w:pPr>
        <w:pStyle w:val="Sansinterligne"/>
        <w:rPr>
          <w:rFonts w:cs="Arial"/>
        </w:rPr>
      </w:pPr>
      <w:r w:rsidRPr="00606557">
        <w:rPr>
          <w:rFonts w:cs="Arial"/>
        </w:rPr>
        <w:t xml:space="preserve">Hervé APPOL     -     </w:t>
      </w:r>
      <w:hyperlink r:id="rId11" w:history="1">
        <w:r w:rsidR="00407F4D" w:rsidRPr="00570FCC">
          <w:rPr>
            <w:rStyle w:val="Lienhypertexte"/>
            <w:rFonts w:cs="Arial"/>
          </w:rPr>
          <w:t>herve.appol@siec.education.fr</w:t>
        </w:r>
      </w:hyperlink>
      <w:r w:rsidRPr="00606557">
        <w:rPr>
          <w:rFonts w:cs="Arial"/>
        </w:rPr>
        <w:t xml:space="preserve"> - Tel : 01 49 12 25 84</w:t>
      </w:r>
    </w:p>
    <w:p w:rsidR="00D30733" w:rsidRPr="00606557" w:rsidRDefault="00D30733" w:rsidP="00D30733">
      <w:pPr>
        <w:pStyle w:val="Sansinterligne"/>
        <w:rPr>
          <w:rFonts w:cs="Arial"/>
        </w:rPr>
      </w:pPr>
    </w:p>
    <w:p w:rsidR="00D30733" w:rsidRPr="00606557" w:rsidRDefault="00D30733" w:rsidP="00D30733">
      <w:pPr>
        <w:pStyle w:val="Sansinterligne"/>
        <w:rPr>
          <w:rFonts w:cs="Arial"/>
          <w:u w:val="single" w:color="252525"/>
        </w:rPr>
      </w:pPr>
      <w:r w:rsidRPr="00606557">
        <w:rPr>
          <w:rFonts w:cs="Arial"/>
          <w:u w:val="single" w:color="252525"/>
        </w:rPr>
        <w:t>Renseignements techniques</w:t>
      </w:r>
      <w:r w:rsidRPr="00606557">
        <w:rPr>
          <w:rFonts w:cs="Arial"/>
          <w:spacing w:val="2"/>
          <w:u w:val="single" w:color="252525"/>
        </w:rPr>
        <w:t xml:space="preserve"> </w:t>
      </w:r>
      <w:r w:rsidRPr="00606557">
        <w:rPr>
          <w:rFonts w:cs="Arial"/>
          <w:u w:val="single" w:color="252525"/>
        </w:rPr>
        <w:t>:</w:t>
      </w:r>
    </w:p>
    <w:p w:rsidR="00D30733" w:rsidRPr="00606557" w:rsidRDefault="00D30733" w:rsidP="00D30733">
      <w:pPr>
        <w:pStyle w:val="Sansinterligne"/>
        <w:rPr>
          <w:rFonts w:cs="Arial"/>
        </w:rPr>
      </w:pPr>
    </w:p>
    <w:p w:rsidR="00D30733" w:rsidRPr="00606557" w:rsidRDefault="00D30733" w:rsidP="00D30733">
      <w:pPr>
        <w:pStyle w:val="Sansinterligne"/>
        <w:rPr>
          <w:rFonts w:cs="Arial"/>
          <w:u w:val="single"/>
        </w:rPr>
      </w:pPr>
      <w:r w:rsidRPr="00606557">
        <w:rPr>
          <w:rFonts w:cs="Arial"/>
          <w:u w:val="single"/>
        </w:rPr>
        <w:t>DILPA3S – Division de la logistique, du patrimoine et de la sécurité, des salles et de la surveillance</w:t>
      </w:r>
    </w:p>
    <w:p w:rsidR="00D30733" w:rsidRPr="00606557" w:rsidRDefault="00D30733" w:rsidP="00D30733">
      <w:pPr>
        <w:pStyle w:val="Sansinterligne"/>
        <w:rPr>
          <w:rFonts w:cs="Arial"/>
          <w:u w:val="single"/>
        </w:rPr>
      </w:pPr>
    </w:p>
    <w:p w:rsidR="00D30733" w:rsidRPr="00606557" w:rsidRDefault="00D30733" w:rsidP="00D30733">
      <w:pPr>
        <w:widowControl w:val="0"/>
        <w:tabs>
          <w:tab w:val="left" w:pos="6631"/>
        </w:tabs>
        <w:autoSpaceDE w:val="0"/>
        <w:autoSpaceDN w:val="0"/>
        <w:ind w:left="258" w:hanging="258"/>
        <w:rPr>
          <w:rFonts w:eastAsia="Arial" w:cs="Arial"/>
          <w:iCs/>
          <w:color w:val="262626" w:themeColor="text1" w:themeTint="D9"/>
          <w:sz w:val="20"/>
          <w:szCs w:val="20"/>
          <w:lang w:eastAsia="fr-FR" w:bidi="fr-FR"/>
        </w:rPr>
      </w:pPr>
      <w:r w:rsidRPr="00606557">
        <w:rPr>
          <w:rFonts w:eastAsia="Arial" w:cs="Arial"/>
          <w:iCs/>
          <w:color w:val="262626" w:themeColor="text1" w:themeTint="D9"/>
          <w:sz w:val="20"/>
          <w:szCs w:val="20"/>
          <w:lang w:eastAsia="fr-FR" w:bidi="fr-FR"/>
        </w:rPr>
        <w:t>Patrick HALLAIS</w:t>
      </w:r>
      <w:r w:rsidRPr="00606557">
        <w:rPr>
          <w:rFonts w:eastAsia="Arial" w:cs="Arial"/>
          <w:iCs/>
          <w:color w:val="262626" w:themeColor="text1" w:themeTint="D9"/>
          <w:spacing w:val="-2"/>
          <w:sz w:val="20"/>
          <w:szCs w:val="20"/>
          <w:lang w:eastAsia="fr-FR" w:bidi="fr-FR"/>
        </w:rPr>
        <w:t xml:space="preserve"> </w:t>
      </w:r>
      <w:r w:rsidRPr="00606557">
        <w:rPr>
          <w:rFonts w:eastAsia="Arial" w:cs="Arial"/>
          <w:iCs/>
          <w:color w:val="262626" w:themeColor="text1" w:themeTint="D9"/>
          <w:sz w:val="20"/>
          <w:szCs w:val="20"/>
          <w:lang w:eastAsia="fr-FR" w:bidi="fr-FR"/>
        </w:rPr>
        <w:t>–</w:t>
      </w:r>
      <w:r w:rsidRPr="00606557">
        <w:rPr>
          <w:rFonts w:eastAsia="Arial" w:cs="Arial"/>
          <w:iCs/>
          <w:color w:val="262626" w:themeColor="text1" w:themeTint="D9"/>
          <w:spacing w:val="-4"/>
          <w:sz w:val="20"/>
          <w:szCs w:val="20"/>
          <w:lang w:eastAsia="fr-FR" w:bidi="fr-FR"/>
        </w:rPr>
        <w:t xml:space="preserve"> </w:t>
      </w:r>
      <w:hyperlink r:id="rId12" w:history="1">
        <w:r w:rsidR="00407F4D" w:rsidRPr="00570FCC">
          <w:rPr>
            <w:rStyle w:val="Lienhypertexte"/>
            <w:rFonts w:eastAsia="Arial" w:cs="Arial"/>
            <w:iCs/>
            <w:sz w:val="20"/>
            <w:szCs w:val="20"/>
            <w:lang w:eastAsia="fr-FR" w:bidi="fr-FR"/>
          </w:rPr>
          <w:t>patrick.hallais@siec.education.fr</w:t>
        </w:r>
      </w:hyperlink>
      <w:r w:rsidRPr="00606557">
        <w:rPr>
          <w:rFonts w:eastAsia="Arial" w:cs="Arial"/>
          <w:iCs/>
          <w:color w:val="262626" w:themeColor="text1" w:themeTint="D9"/>
          <w:sz w:val="20"/>
          <w:szCs w:val="20"/>
          <w:lang w:eastAsia="fr-FR" w:bidi="fr-FR"/>
        </w:rPr>
        <w:t xml:space="preserve"> - Tel : 01 49 12 23</w:t>
      </w:r>
      <w:r w:rsidRPr="00606557">
        <w:rPr>
          <w:rFonts w:eastAsia="Arial" w:cs="Arial"/>
          <w:iCs/>
          <w:color w:val="262626" w:themeColor="text1" w:themeTint="D9"/>
          <w:spacing w:val="-9"/>
          <w:sz w:val="20"/>
          <w:szCs w:val="20"/>
          <w:lang w:eastAsia="fr-FR" w:bidi="fr-FR"/>
        </w:rPr>
        <w:t xml:space="preserve"> </w:t>
      </w:r>
      <w:r w:rsidRPr="00606557">
        <w:rPr>
          <w:rFonts w:eastAsia="Arial" w:cs="Arial"/>
          <w:iCs/>
          <w:color w:val="262626" w:themeColor="text1" w:themeTint="D9"/>
          <w:sz w:val="20"/>
          <w:szCs w:val="20"/>
          <w:lang w:eastAsia="fr-FR" w:bidi="fr-FR"/>
        </w:rPr>
        <w:t>58</w:t>
      </w:r>
    </w:p>
    <w:p w:rsidR="00D30733" w:rsidRPr="00606557" w:rsidRDefault="00BD0BA2" w:rsidP="00D30733">
      <w:pPr>
        <w:rPr>
          <w:rFonts w:cs="Arial"/>
          <w:iCs/>
          <w:color w:val="262626" w:themeColor="text1" w:themeTint="D9"/>
          <w:sz w:val="20"/>
          <w:szCs w:val="20"/>
          <w:lang w:eastAsia="fr-FR"/>
        </w:rPr>
      </w:pPr>
      <w:r>
        <w:rPr>
          <w:rFonts w:cs="Arial"/>
          <w:iCs/>
          <w:color w:val="262626" w:themeColor="text1" w:themeTint="D9"/>
          <w:sz w:val="20"/>
          <w:szCs w:val="20"/>
          <w:lang w:eastAsia="fr-FR"/>
        </w:rPr>
        <w:t>Emmanuel ORFAO</w:t>
      </w:r>
      <w:r w:rsidR="00D30733" w:rsidRPr="00606557">
        <w:rPr>
          <w:rFonts w:cs="Arial"/>
          <w:iCs/>
          <w:color w:val="262626" w:themeColor="text1" w:themeTint="D9"/>
          <w:sz w:val="20"/>
          <w:szCs w:val="20"/>
          <w:lang w:eastAsia="fr-FR"/>
        </w:rPr>
        <w:t xml:space="preserve"> – </w:t>
      </w:r>
      <w:hyperlink r:id="rId13" w:history="1">
        <w:r w:rsidR="00407F4D" w:rsidRPr="00570FCC">
          <w:rPr>
            <w:rStyle w:val="Lienhypertexte"/>
            <w:rFonts w:cs="Arial"/>
            <w:iCs/>
            <w:sz w:val="20"/>
            <w:szCs w:val="20"/>
            <w:lang w:eastAsia="fr-FR"/>
          </w:rPr>
          <w:t>emmnuel.orfao@siec.education.fr</w:t>
        </w:r>
      </w:hyperlink>
      <w:r w:rsidR="00D30733" w:rsidRPr="00606557">
        <w:rPr>
          <w:rFonts w:cs="Arial"/>
          <w:iCs/>
          <w:color w:val="262626" w:themeColor="text1" w:themeTint="D9"/>
          <w:sz w:val="20"/>
          <w:szCs w:val="20"/>
          <w:lang w:eastAsia="fr-FR"/>
        </w:rPr>
        <w:t xml:space="preserve"> - Tel : 01 49 12 24 41</w:t>
      </w:r>
    </w:p>
    <w:p w:rsidR="00D30733" w:rsidRPr="00606557" w:rsidRDefault="00D30733" w:rsidP="00D30733">
      <w:pPr>
        <w:pStyle w:val="Sansinterligne"/>
        <w:rPr>
          <w:rFonts w:cs="Arial"/>
        </w:rPr>
      </w:pPr>
    </w:p>
    <w:p w:rsidR="00D30733" w:rsidRPr="00606557" w:rsidRDefault="00D30733" w:rsidP="00D30733">
      <w:pPr>
        <w:pStyle w:val="Sansinterligne"/>
        <w:jc w:val="both"/>
        <w:rPr>
          <w:rFonts w:cs="Arial"/>
        </w:rPr>
      </w:pPr>
    </w:p>
    <w:p w:rsidR="00D30733" w:rsidRPr="00606557" w:rsidRDefault="00D30733" w:rsidP="00FF7069">
      <w:pPr>
        <w:rPr>
          <w:color w:val="262626" w:themeColor="text1" w:themeTint="D9"/>
          <w:sz w:val="20"/>
          <w:szCs w:val="20"/>
        </w:rPr>
        <w:sectPr w:rsidR="00D30733" w:rsidRPr="00606557" w:rsidSect="00342ED6">
          <w:pgSz w:w="11906" w:h="16838"/>
          <w:pgMar w:top="2892" w:right="964" w:bottom="964" w:left="964" w:header="964" w:footer="2041" w:gutter="0"/>
          <w:cols w:space="708"/>
          <w:docGrid w:linePitch="360"/>
        </w:sectPr>
      </w:pPr>
    </w:p>
    <w:p w:rsidR="00D30733" w:rsidRPr="00606557" w:rsidRDefault="00D30733" w:rsidP="00D30733">
      <w:pPr>
        <w:pStyle w:val="Titre1"/>
      </w:pPr>
      <w:bookmarkStart w:id="6" w:name="_Toc49263049"/>
      <w:bookmarkStart w:id="7" w:name="_Toc49419144"/>
      <w:r w:rsidRPr="00606557">
        <w:lastRenderedPageBreak/>
        <w:t>ARTICLE 2 - OBJET DE LA CONSULTATION</w:t>
      </w:r>
      <w:bookmarkEnd w:id="6"/>
      <w:bookmarkEnd w:id="7"/>
    </w:p>
    <w:p w:rsidR="00D30733" w:rsidRPr="00606557" w:rsidRDefault="00D30733" w:rsidP="00CF75AD">
      <w:pPr>
        <w:pStyle w:val="Titre2"/>
      </w:pPr>
      <w:bookmarkStart w:id="8" w:name="_Toc49263050"/>
      <w:bookmarkStart w:id="9" w:name="_Toc49419145"/>
      <w:r w:rsidRPr="00606557">
        <w:t>2.1 Objet de la consultation</w:t>
      </w:r>
      <w:bookmarkEnd w:id="8"/>
      <w:bookmarkEnd w:id="9"/>
      <w:r w:rsidRPr="00606557">
        <w:t xml:space="preserve"> </w:t>
      </w:r>
    </w:p>
    <w:p w:rsidR="00D30733" w:rsidRPr="00606557" w:rsidRDefault="00D30733" w:rsidP="00D30733">
      <w:pPr>
        <w:rPr>
          <w:color w:val="262626" w:themeColor="text1" w:themeTint="D9"/>
          <w:sz w:val="20"/>
          <w:szCs w:val="20"/>
        </w:rPr>
      </w:pPr>
      <w:r w:rsidRPr="00606557">
        <w:rPr>
          <w:color w:val="262626" w:themeColor="text1" w:themeTint="D9"/>
          <w:sz w:val="20"/>
          <w:szCs w:val="20"/>
        </w:rPr>
        <w:t xml:space="preserve">L’objet de la consultation porte sur la location de salles équipées ou à équiper pour l’organisation d’examens et concours </w:t>
      </w:r>
      <w:r w:rsidR="009E7D73">
        <w:rPr>
          <w:color w:val="262626" w:themeColor="text1" w:themeTint="D9"/>
          <w:sz w:val="20"/>
          <w:szCs w:val="20"/>
        </w:rPr>
        <w:t xml:space="preserve">par le SIEC </w:t>
      </w:r>
      <w:r w:rsidRPr="00606557">
        <w:rPr>
          <w:color w:val="262626" w:themeColor="text1" w:themeTint="D9"/>
          <w:sz w:val="20"/>
          <w:szCs w:val="20"/>
        </w:rPr>
        <w:t>pour les académies de Créteil, Paris et Versailles.</w:t>
      </w:r>
    </w:p>
    <w:p w:rsidR="00D30733" w:rsidRPr="00606557" w:rsidRDefault="00D30733" w:rsidP="00D30733">
      <w:pPr>
        <w:rPr>
          <w:color w:val="262626" w:themeColor="text1" w:themeTint="D9"/>
          <w:sz w:val="20"/>
          <w:szCs w:val="20"/>
        </w:rPr>
      </w:pPr>
    </w:p>
    <w:p w:rsidR="00D30733" w:rsidRPr="00606557" w:rsidRDefault="00D30733" w:rsidP="00CF75AD">
      <w:pPr>
        <w:pStyle w:val="Titre2"/>
      </w:pPr>
      <w:bookmarkStart w:id="10" w:name="_Toc453600772"/>
      <w:bookmarkStart w:id="11" w:name="_Toc49263051"/>
      <w:bookmarkStart w:id="12" w:name="_Toc49419146"/>
      <w:r w:rsidRPr="00606557">
        <w:t>2.2. Etendue de la consultation</w:t>
      </w:r>
      <w:bookmarkEnd w:id="10"/>
      <w:bookmarkEnd w:id="11"/>
      <w:bookmarkEnd w:id="12"/>
      <w:r w:rsidRPr="00606557">
        <w:t> </w:t>
      </w:r>
    </w:p>
    <w:p w:rsidR="00D30733" w:rsidRPr="00606557" w:rsidRDefault="00D30733" w:rsidP="00D30733">
      <w:pPr>
        <w:rPr>
          <w:color w:val="262626" w:themeColor="text1" w:themeTint="D9"/>
          <w:sz w:val="20"/>
          <w:szCs w:val="20"/>
        </w:rPr>
      </w:pPr>
      <w:r w:rsidRPr="00606557">
        <w:rPr>
          <w:color w:val="262626" w:themeColor="text1" w:themeTint="D9"/>
          <w:sz w:val="20"/>
          <w:szCs w:val="20"/>
        </w:rPr>
        <w:t xml:space="preserve">Les salles doivent </w:t>
      </w:r>
      <w:r w:rsidRPr="00606557">
        <w:rPr>
          <w:bCs/>
          <w:color w:val="262626" w:themeColor="text1" w:themeTint="D9"/>
          <w:sz w:val="20"/>
          <w:szCs w:val="20"/>
        </w:rPr>
        <w:t>impérativement</w:t>
      </w:r>
      <w:r w:rsidRPr="00606557">
        <w:rPr>
          <w:color w:val="262626" w:themeColor="text1" w:themeTint="D9"/>
          <w:sz w:val="20"/>
          <w:szCs w:val="20"/>
        </w:rPr>
        <w:t xml:space="preserve"> être situées en région parisienne :</w:t>
      </w:r>
    </w:p>
    <w:p w:rsidR="00D30733" w:rsidRPr="00606557" w:rsidRDefault="00D30733" w:rsidP="00D30733">
      <w:pPr>
        <w:rPr>
          <w:color w:val="262626" w:themeColor="text1" w:themeTint="D9"/>
          <w:sz w:val="20"/>
          <w:szCs w:val="20"/>
        </w:rPr>
      </w:pPr>
    </w:p>
    <w:p w:rsidR="00D30733" w:rsidRPr="00606557" w:rsidRDefault="00D30733" w:rsidP="00D30733">
      <w:pPr>
        <w:rPr>
          <w:color w:val="262626" w:themeColor="text1" w:themeTint="D9"/>
          <w:sz w:val="20"/>
          <w:szCs w:val="20"/>
        </w:rPr>
      </w:pPr>
      <w:r w:rsidRPr="00606557">
        <w:rPr>
          <w:color w:val="262626" w:themeColor="text1" w:themeTint="D9"/>
          <w:sz w:val="20"/>
          <w:szCs w:val="20"/>
        </w:rPr>
        <w:t>1) Paris intra-muros ;</w:t>
      </w:r>
    </w:p>
    <w:p w:rsidR="00D30733" w:rsidRPr="00606557" w:rsidRDefault="00D30733" w:rsidP="00D30733">
      <w:pPr>
        <w:rPr>
          <w:color w:val="262626" w:themeColor="text1" w:themeTint="D9"/>
          <w:sz w:val="20"/>
          <w:szCs w:val="20"/>
        </w:rPr>
      </w:pPr>
      <w:r w:rsidRPr="00606557">
        <w:rPr>
          <w:color w:val="262626" w:themeColor="text1" w:themeTint="D9"/>
          <w:sz w:val="20"/>
          <w:szCs w:val="20"/>
        </w:rPr>
        <w:t>2)  Banlieue :</w:t>
      </w:r>
    </w:p>
    <w:p w:rsidR="00D30733" w:rsidRPr="00606557" w:rsidRDefault="004B7A6F" w:rsidP="00D30733">
      <w:pPr>
        <w:numPr>
          <w:ilvl w:val="0"/>
          <w:numId w:val="1"/>
        </w:numPr>
        <w:rPr>
          <w:color w:val="262626" w:themeColor="text1" w:themeTint="D9"/>
          <w:sz w:val="20"/>
          <w:szCs w:val="20"/>
        </w:rPr>
      </w:pPr>
      <w:r w:rsidRPr="00606557">
        <w:rPr>
          <w:color w:val="262626" w:themeColor="text1" w:themeTint="D9"/>
          <w:sz w:val="20"/>
          <w:szCs w:val="20"/>
        </w:rPr>
        <w:t>Départements</w:t>
      </w:r>
      <w:r w:rsidR="00D30733" w:rsidRPr="00606557">
        <w:rPr>
          <w:color w:val="262626" w:themeColor="text1" w:themeTint="D9"/>
          <w:sz w:val="20"/>
          <w:szCs w:val="20"/>
        </w:rPr>
        <w:t xml:space="preserve"> de la petite couronne :</w:t>
      </w:r>
      <w:r w:rsidR="00D30733" w:rsidRPr="00606557">
        <w:rPr>
          <w:color w:val="262626" w:themeColor="text1" w:themeTint="D9"/>
          <w:sz w:val="20"/>
          <w:szCs w:val="20"/>
        </w:rPr>
        <w:tab/>
        <w:t>92, 93, 94 ;</w:t>
      </w:r>
    </w:p>
    <w:p w:rsidR="00D30733" w:rsidRPr="00606557" w:rsidRDefault="004B7A6F" w:rsidP="00D30733">
      <w:pPr>
        <w:numPr>
          <w:ilvl w:val="0"/>
          <w:numId w:val="1"/>
        </w:numPr>
        <w:rPr>
          <w:color w:val="262626" w:themeColor="text1" w:themeTint="D9"/>
          <w:sz w:val="20"/>
          <w:szCs w:val="20"/>
        </w:rPr>
      </w:pPr>
      <w:r w:rsidRPr="00606557">
        <w:rPr>
          <w:color w:val="262626" w:themeColor="text1" w:themeTint="D9"/>
          <w:sz w:val="20"/>
          <w:szCs w:val="20"/>
        </w:rPr>
        <w:t>Départements</w:t>
      </w:r>
      <w:r w:rsidR="00D30733" w:rsidRPr="00606557">
        <w:rPr>
          <w:color w:val="262626" w:themeColor="text1" w:themeTint="D9"/>
          <w:sz w:val="20"/>
          <w:szCs w:val="20"/>
        </w:rPr>
        <w:t xml:space="preserve"> de la grande couronne :</w:t>
      </w:r>
      <w:r w:rsidR="00D30733" w:rsidRPr="00606557">
        <w:rPr>
          <w:color w:val="262626" w:themeColor="text1" w:themeTint="D9"/>
          <w:sz w:val="20"/>
          <w:szCs w:val="20"/>
        </w:rPr>
        <w:tab/>
        <w:t>77, 78, 91 et 95.</w:t>
      </w:r>
    </w:p>
    <w:p w:rsidR="00D30733" w:rsidRPr="00606557" w:rsidRDefault="00D30733" w:rsidP="00D30733">
      <w:pPr>
        <w:rPr>
          <w:color w:val="262626" w:themeColor="text1" w:themeTint="D9"/>
          <w:sz w:val="20"/>
          <w:szCs w:val="20"/>
        </w:rPr>
      </w:pPr>
    </w:p>
    <w:p w:rsidR="00D30733" w:rsidRPr="00606557" w:rsidRDefault="00D30733" w:rsidP="00D30733">
      <w:pPr>
        <w:rPr>
          <w:color w:val="262626" w:themeColor="text1" w:themeTint="D9"/>
          <w:sz w:val="20"/>
          <w:szCs w:val="20"/>
        </w:rPr>
      </w:pPr>
      <w:r w:rsidRPr="00606557">
        <w:rPr>
          <w:color w:val="262626" w:themeColor="text1" w:themeTint="D9"/>
          <w:sz w:val="20"/>
          <w:szCs w:val="20"/>
        </w:rPr>
        <w:t xml:space="preserve">Les salles doivent </w:t>
      </w:r>
      <w:r w:rsidRPr="00606557">
        <w:rPr>
          <w:bCs/>
          <w:color w:val="262626" w:themeColor="text1" w:themeTint="D9"/>
          <w:sz w:val="20"/>
          <w:szCs w:val="20"/>
        </w:rPr>
        <w:t>obligatoirement</w:t>
      </w:r>
      <w:r w:rsidRPr="00606557">
        <w:rPr>
          <w:color w:val="262626" w:themeColor="text1" w:themeTint="D9"/>
          <w:sz w:val="20"/>
          <w:szCs w:val="20"/>
        </w:rPr>
        <w:t xml:space="preserve"> être bien desservies et accessibles par les transports en commun (métro, bus, RER) et disposer de parcs de stationnement.</w:t>
      </w:r>
    </w:p>
    <w:p w:rsidR="00D30733" w:rsidRPr="00606557" w:rsidRDefault="00D30733" w:rsidP="00D30733">
      <w:pPr>
        <w:rPr>
          <w:color w:val="262626" w:themeColor="text1" w:themeTint="D9"/>
          <w:sz w:val="20"/>
          <w:szCs w:val="20"/>
        </w:rPr>
      </w:pPr>
    </w:p>
    <w:p w:rsidR="00D30733" w:rsidRPr="00606557" w:rsidRDefault="00D30733" w:rsidP="00D30733">
      <w:pPr>
        <w:rPr>
          <w:color w:val="262626" w:themeColor="text1" w:themeTint="D9"/>
          <w:sz w:val="20"/>
          <w:szCs w:val="20"/>
        </w:rPr>
      </w:pPr>
      <w:r w:rsidRPr="00606557">
        <w:rPr>
          <w:color w:val="262626" w:themeColor="text1" w:themeTint="D9"/>
          <w:sz w:val="20"/>
          <w:szCs w:val="20"/>
        </w:rPr>
        <w:t>Les caractéristiques et spécifications techniques des besoins sont précisées dans le CCTP.</w:t>
      </w:r>
    </w:p>
    <w:p w:rsidR="00D30733" w:rsidRPr="00606557" w:rsidRDefault="00D30733" w:rsidP="00D30733">
      <w:pPr>
        <w:rPr>
          <w:color w:val="262626" w:themeColor="text1" w:themeTint="D9"/>
          <w:sz w:val="20"/>
          <w:szCs w:val="20"/>
        </w:rPr>
      </w:pPr>
    </w:p>
    <w:p w:rsidR="00ED624A" w:rsidRPr="00606557" w:rsidRDefault="00D30733" w:rsidP="00ED624A">
      <w:pPr>
        <w:pStyle w:val="Titre2"/>
      </w:pPr>
      <w:bookmarkStart w:id="13" w:name="_Toc49263052"/>
      <w:bookmarkStart w:id="14" w:name="_Toc49419147"/>
      <w:bookmarkStart w:id="15" w:name="_Toc370231259"/>
      <w:bookmarkStart w:id="16" w:name="_Toc370231503"/>
      <w:bookmarkStart w:id="17" w:name="_Toc370231537"/>
      <w:bookmarkStart w:id="18" w:name="_Toc372019200"/>
      <w:bookmarkStart w:id="19" w:name="_Toc447268788"/>
      <w:r w:rsidRPr="00606557">
        <w:t>2.3 Procédure</w:t>
      </w:r>
      <w:bookmarkEnd w:id="13"/>
      <w:bookmarkEnd w:id="14"/>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Ce marché est passé selon la procédure de l’appel d’offres ouvert en application de l’article R2124-2 du Code de la commande publique.  </w:t>
      </w:r>
    </w:p>
    <w:p w:rsidR="00D30733" w:rsidRPr="00606557" w:rsidRDefault="00D30733" w:rsidP="00D30733">
      <w:pPr>
        <w:rPr>
          <w:iCs/>
          <w:color w:val="262626" w:themeColor="text1" w:themeTint="D9"/>
          <w:sz w:val="20"/>
          <w:szCs w:val="20"/>
          <w:u w:val="single"/>
        </w:rPr>
      </w:pPr>
    </w:p>
    <w:p w:rsidR="00D30733" w:rsidRPr="00606557" w:rsidRDefault="00D30733" w:rsidP="00CF75AD">
      <w:pPr>
        <w:pStyle w:val="Titre2"/>
      </w:pPr>
      <w:bookmarkStart w:id="20" w:name="_Toc49263053"/>
      <w:bookmarkStart w:id="21" w:name="_Toc49419148"/>
      <w:r w:rsidRPr="00606557">
        <w:t>2.4 Mode de consultation</w:t>
      </w:r>
      <w:bookmarkEnd w:id="20"/>
      <w:bookmarkEnd w:id="21"/>
      <w:r w:rsidRPr="00606557">
        <w:t xml:space="preserve"> </w:t>
      </w:r>
    </w:p>
    <w:bookmarkEnd w:id="15"/>
    <w:bookmarkEnd w:id="16"/>
    <w:bookmarkEnd w:id="17"/>
    <w:bookmarkEnd w:id="18"/>
    <w:bookmarkEnd w:id="19"/>
    <w:p w:rsidR="00D30733" w:rsidRPr="00606557" w:rsidRDefault="00D30733" w:rsidP="00D30733">
      <w:pPr>
        <w:rPr>
          <w:b/>
          <w:iCs/>
          <w:color w:val="262626" w:themeColor="text1" w:themeTint="D9"/>
          <w:sz w:val="20"/>
          <w:szCs w:val="20"/>
        </w:rPr>
      </w:pPr>
      <w:r w:rsidRPr="00606557">
        <w:rPr>
          <w:iCs/>
          <w:color w:val="262626" w:themeColor="text1" w:themeTint="D9"/>
          <w:sz w:val="20"/>
          <w:szCs w:val="20"/>
        </w:rPr>
        <w:t xml:space="preserve">Le présent marché est un marché alloti selon l’article R2113-1 et suivants du Code de la commande publique. </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présent marché a la forme d’un marché ordinaire.</w:t>
      </w:r>
    </w:p>
    <w:p w:rsidR="00D30733" w:rsidRPr="00606557" w:rsidRDefault="00D30733" w:rsidP="00D30733">
      <w:pPr>
        <w:rPr>
          <w:iCs/>
          <w:color w:val="262626" w:themeColor="text1" w:themeTint="D9"/>
          <w:sz w:val="20"/>
          <w:szCs w:val="20"/>
        </w:rPr>
      </w:pPr>
    </w:p>
    <w:p w:rsidR="00D30733" w:rsidRPr="00606557" w:rsidRDefault="00D30733" w:rsidP="00CF75AD">
      <w:pPr>
        <w:pStyle w:val="Titre2"/>
      </w:pPr>
      <w:bookmarkStart w:id="22" w:name="_Toc49263054"/>
      <w:bookmarkStart w:id="23" w:name="_Toc49419149"/>
      <w:r w:rsidRPr="00606557">
        <w:t>2.5 Allotissement</w:t>
      </w:r>
      <w:bookmarkEnd w:id="22"/>
      <w:bookmarkEnd w:id="23"/>
      <w:r w:rsidRPr="00606557">
        <w:t xml:space="preserve"> </w:t>
      </w:r>
    </w:p>
    <w:p w:rsidR="00D30733" w:rsidRPr="00606557" w:rsidRDefault="00D30733" w:rsidP="00D30733">
      <w:pPr>
        <w:rPr>
          <w:color w:val="262626" w:themeColor="text1" w:themeTint="D9"/>
          <w:sz w:val="20"/>
          <w:szCs w:val="20"/>
        </w:rPr>
      </w:pPr>
      <w:r w:rsidRPr="00606557">
        <w:rPr>
          <w:color w:val="262626" w:themeColor="text1" w:themeTint="D9"/>
          <w:sz w:val="20"/>
          <w:szCs w:val="20"/>
        </w:rPr>
        <w:t>L</w:t>
      </w:r>
      <w:r w:rsidR="009E2013" w:rsidRPr="00606557">
        <w:rPr>
          <w:color w:val="262626" w:themeColor="text1" w:themeTint="D9"/>
          <w:sz w:val="20"/>
          <w:szCs w:val="20"/>
        </w:rPr>
        <w:t>a prestation est décomposée en 4</w:t>
      </w:r>
      <w:r w:rsidRPr="00606557">
        <w:rPr>
          <w:color w:val="262626" w:themeColor="text1" w:themeTint="D9"/>
          <w:sz w:val="20"/>
          <w:szCs w:val="20"/>
        </w:rPr>
        <w:t xml:space="preserve"> lots : </w:t>
      </w:r>
    </w:p>
    <w:p w:rsidR="00D30733" w:rsidRPr="00606557" w:rsidRDefault="00D30733" w:rsidP="00D30733">
      <w:pPr>
        <w:rPr>
          <w:bCs/>
          <w:color w:val="262626" w:themeColor="text1" w:themeTint="D9"/>
          <w:sz w:val="20"/>
          <w:szCs w:val="20"/>
        </w:rPr>
      </w:pPr>
    </w:p>
    <w:p w:rsidR="00D30733" w:rsidRPr="00606557" w:rsidRDefault="00D30733" w:rsidP="00D30733">
      <w:pPr>
        <w:numPr>
          <w:ilvl w:val="0"/>
          <w:numId w:val="1"/>
        </w:numPr>
        <w:rPr>
          <w:color w:val="262626" w:themeColor="text1" w:themeTint="D9"/>
          <w:sz w:val="20"/>
          <w:szCs w:val="20"/>
        </w:rPr>
      </w:pPr>
      <w:r w:rsidRPr="00606557">
        <w:rPr>
          <w:color w:val="262626" w:themeColor="text1" w:themeTint="D9"/>
          <w:sz w:val="20"/>
          <w:szCs w:val="20"/>
        </w:rPr>
        <w:t>Lot 1</w:t>
      </w:r>
      <w:r w:rsidR="001F1C52">
        <w:rPr>
          <w:color w:val="262626" w:themeColor="text1" w:themeTint="D9"/>
          <w:sz w:val="20"/>
          <w:szCs w:val="20"/>
        </w:rPr>
        <w:t xml:space="preserve"> </w:t>
      </w:r>
      <w:r w:rsidRPr="00606557">
        <w:rPr>
          <w:color w:val="262626" w:themeColor="text1" w:themeTint="D9"/>
          <w:sz w:val="20"/>
          <w:szCs w:val="20"/>
        </w:rPr>
        <w:t>: écrits « grands volumes » ;</w:t>
      </w:r>
    </w:p>
    <w:p w:rsidR="00D30733" w:rsidRPr="00606557" w:rsidRDefault="00D30733" w:rsidP="00D30733">
      <w:pPr>
        <w:numPr>
          <w:ilvl w:val="0"/>
          <w:numId w:val="1"/>
        </w:numPr>
        <w:rPr>
          <w:bCs/>
          <w:color w:val="262626" w:themeColor="text1" w:themeTint="D9"/>
          <w:sz w:val="20"/>
          <w:szCs w:val="20"/>
        </w:rPr>
      </w:pPr>
      <w:r w:rsidRPr="00606557">
        <w:rPr>
          <w:color w:val="262626" w:themeColor="text1" w:themeTint="D9"/>
          <w:sz w:val="20"/>
          <w:szCs w:val="20"/>
        </w:rPr>
        <w:t>Lot 2 : écrits « petits et moyens volumes » ;</w:t>
      </w:r>
    </w:p>
    <w:p w:rsidR="00CF75AD" w:rsidRPr="00606557" w:rsidRDefault="00D30733" w:rsidP="009E2013">
      <w:pPr>
        <w:numPr>
          <w:ilvl w:val="0"/>
          <w:numId w:val="1"/>
        </w:numPr>
        <w:rPr>
          <w:color w:val="262626" w:themeColor="text1" w:themeTint="D9"/>
          <w:sz w:val="20"/>
          <w:szCs w:val="20"/>
        </w:rPr>
      </w:pPr>
      <w:r w:rsidRPr="00606557">
        <w:rPr>
          <w:color w:val="262626" w:themeColor="text1" w:themeTint="D9"/>
          <w:sz w:val="20"/>
          <w:szCs w:val="20"/>
        </w:rPr>
        <w:t>Lot 3 : oraux</w:t>
      </w:r>
      <w:r w:rsidR="009E2013" w:rsidRPr="00606557">
        <w:rPr>
          <w:color w:val="262626" w:themeColor="text1" w:themeTint="D9"/>
          <w:sz w:val="20"/>
          <w:szCs w:val="20"/>
        </w:rPr>
        <w:t xml:space="preserve"> « boxés et non-boxés » </w:t>
      </w:r>
      <w:r w:rsidR="00CF75AD" w:rsidRPr="00606557">
        <w:rPr>
          <w:color w:val="262626" w:themeColor="text1" w:themeTint="D9"/>
          <w:sz w:val="20"/>
          <w:szCs w:val="20"/>
        </w:rPr>
        <w:t xml:space="preserve">; </w:t>
      </w:r>
    </w:p>
    <w:p w:rsidR="00D30733" w:rsidRPr="00606557" w:rsidRDefault="009E2013" w:rsidP="00D30733">
      <w:pPr>
        <w:numPr>
          <w:ilvl w:val="0"/>
          <w:numId w:val="1"/>
        </w:numPr>
        <w:rPr>
          <w:color w:val="262626" w:themeColor="text1" w:themeTint="D9"/>
          <w:sz w:val="20"/>
          <w:szCs w:val="20"/>
        </w:rPr>
      </w:pPr>
      <w:r w:rsidRPr="00606557">
        <w:rPr>
          <w:color w:val="262626" w:themeColor="text1" w:themeTint="D9"/>
          <w:sz w:val="20"/>
          <w:szCs w:val="20"/>
        </w:rPr>
        <w:t>Lot 4</w:t>
      </w:r>
      <w:r w:rsidR="00CF75AD" w:rsidRPr="00606557">
        <w:rPr>
          <w:color w:val="262626" w:themeColor="text1" w:themeTint="D9"/>
          <w:sz w:val="20"/>
          <w:szCs w:val="20"/>
        </w:rPr>
        <w:t xml:space="preserve"> : </w:t>
      </w:r>
      <w:r w:rsidR="002B504E" w:rsidRPr="00606557">
        <w:rPr>
          <w:color w:val="262626" w:themeColor="text1" w:themeTint="D9"/>
          <w:sz w:val="20"/>
          <w:szCs w:val="20"/>
        </w:rPr>
        <w:t>examens pratiques</w:t>
      </w:r>
      <w:r w:rsidR="00D30733" w:rsidRPr="00606557">
        <w:rPr>
          <w:color w:val="262626" w:themeColor="text1" w:themeTint="D9"/>
          <w:sz w:val="20"/>
          <w:szCs w:val="20"/>
        </w:rPr>
        <w:t>.</w:t>
      </w:r>
    </w:p>
    <w:p w:rsidR="00D30733" w:rsidRPr="00606557" w:rsidRDefault="00D30733" w:rsidP="00D30733">
      <w:pPr>
        <w:rPr>
          <w:color w:val="262626" w:themeColor="text1" w:themeTint="D9"/>
          <w:sz w:val="20"/>
          <w:szCs w:val="20"/>
        </w:rPr>
      </w:pPr>
    </w:p>
    <w:p w:rsidR="00D30733" w:rsidRPr="00606557" w:rsidRDefault="00D30733" w:rsidP="00D30733">
      <w:pPr>
        <w:rPr>
          <w:bCs/>
          <w:color w:val="262626" w:themeColor="text1" w:themeTint="D9"/>
          <w:sz w:val="20"/>
          <w:szCs w:val="20"/>
        </w:rPr>
      </w:pPr>
      <w:r w:rsidRPr="00606557">
        <w:rPr>
          <w:color w:val="262626" w:themeColor="text1" w:themeTint="D9"/>
          <w:sz w:val="20"/>
          <w:szCs w:val="20"/>
        </w:rPr>
        <w:t>Chaque soumissionnaire peut répondre à un ou plusieurs lots. Il peut faire appel à des sous-traitants, sous réserve de déclaration et d’acceptation par le SIEC (cf. article 2.6 ci-après). Le SIEC se réserve la possibilité d’attribuer un ou plusieurs lots à un même soumissionnaire.</w:t>
      </w:r>
      <w:r w:rsidRPr="00606557">
        <w:rPr>
          <w:bCs/>
          <w:color w:val="262626" w:themeColor="text1" w:themeTint="D9"/>
          <w:sz w:val="20"/>
          <w:szCs w:val="20"/>
        </w:rPr>
        <w:t xml:space="preserve"> </w:t>
      </w:r>
    </w:p>
    <w:p w:rsidR="00D30733" w:rsidRPr="00606557" w:rsidRDefault="00D30733" w:rsidP="00D30733">
      <w:pPr>
        <w:rPr>
          <w:bCs/>
          <w:color w:val="262626" w:themeColor="text1" w:themeTint="D9"/>
          <w:sz w:val="20"/>
          <w:szCs w:val="20"/>
        </w:rPr>
      </w:pPr>
    </w:p>
    <w:p w:rsidR="00D30733" w:rsidRPr="00606557" w:rsidRDefault="00D30733" w:rsidP="00D30733">
      <w:pPr>
        <w:rPr>
          <w:color w:val="262626" w:themeColor="text1" w:themeTint="D9"/>
          <w:sz w:val="20"/>
          <w:szCs w:val="20"/>
        </w:rPr>
      </w:pPr>
      <w:r w:rsidRPr="00606557">
        <w:rPr>
          <w:color w:val="262626" w:themeColor="text1" w:themeTint="D9"/>
          <w:sz w:val="20"/>
          <w:szCs w:val="20"/>
        </w:rPr>
        <w:t>Les seuils, caractéristiques et spécifications techniques des lots sont précisés dans le CCTP.</w:t>
      </w:r>
    </w:p>
    <w:p w:rsidR="00D30733" w:rsidRPr="00606557" w:rsidRDefault="00D30733" w:rsidP="00D30733">
      <w:pPr>
        <w:rPr>
          <w:color w:val="262626" w:themeColor="text1" w:themeTint="D9"/>
          <w:sz w:val="20"/>
          <w:szCs w:val="20"/>
        </w:rPr>
      </w:pPr>
    </w:p>
    <w:p w:rsidR="00D30733" w:rsidRPr="00606557" w:rsidRDefault="00D30733" w:rsidP="00D30733">
      <w:pPr>
        <w:rPr>
          <w:color w:val="262626" w:themeColor="text1" w:themeTint="D9"/>
          <w:sz w:val="20"/>
          <w:szCs w:val="20"/>
        </w:rPr>
      </w:pPr>
    </w:p>
    <w:p w:rsidR="00D30733" w:rsidRPr="00606557" w:rsidRDefault="00D30733" w:rsidP="007C215D">
      <w:pPr>
        <w:pStyle w:val="Titre2"/>
        <w:rPr>
          <w:i/>
        </w:rPr>
      </w:pPr>
      <w:bookmarkStart w:id="24" w:name="_Toc49419150"/>
      <w:r w:rsidRPr="00606557">
        <w:t>2.6 Allotissement et seuils</w:t>
      </w:r>
      <w:bookmarkEnd w:id="24"/>
    </w:p>
    <w:p w:rsidR="00D30733" w:rsidRPr="00606557" w:rsidRDefault="00D30733" w:rsidP="00D30733">
      <w:pPr>
        <w:pStyle w:val="Retraitcorpsdetexte"/>
        <w:ind w:left="0" w:right="57"/>
        <w:jc w:val="both"/>
        <w:rPr>
          <w:rFonts w:ascii="Arial" w:hAnsi="Arial" w:cs="Arial"/>
          <w:color w:val="262626" w:themeColor="text1" w:themeTint="D9"/>
          <w:sz w:val="20"/>
        </w:rPr>
      </w:pPr>
      <w:r w:rsidRPr="00606557">
        <w:rPr>
          <w:rFonts w:ascii="Arial" w:hAnsi="Arial" w:cs="Arial"/>
          <w:color w:val="262626" w:themeColor="text1" w:themeTint="D9"/>
          <w:sz w:val="20"/>
        </w:rPr>
        <w:t>L</w:t>
      </w:r>
      <w:r w:rsidR="00407F4D">
        <w:rPr>
          <w:rFonts w:ascii="Arial" w:hAnsi="Arial" w:cs="Arial"/>
          <w:color w:val="262626" w:themeColor="text1" w:themeTint="D9"/>
          <w:sz w:val="20"/>
        </w:rPr>
        <w:t>a prestation est décomposée en 4</w:t>
      </w:r>
      <w:r w:rsidRPr="00606557">
        <w:rPr>
          <w:rFonts w:ascii="Arial" w:hAnsi="Arial" w:cs="Arial"/>
          <w:color w:val="262626" w:themeColor="text1" w:themeTint="D9"/>
          <w:sz w:val="20"/>
        </w:rPr>
        <w:t xml:space="preserve"> lots selon la répartition suivante :</w:t>
      </w:r>
    </w:p>
    <w:p w:rsidR="00D30733" w:rsidRPr="00606557" w:rsidRDefault="00D30733" w:rsidP="00D30733">
      <w:pPr>
        <w:pStyle w:val="Notedebasdepagebase"/>
        <w:spacing w:before="0"/>
        <w:ind w:right="57"/>
        <w:jc w:val="both"/>
        <w:rPr>
          <w:rFonts w:ascii="Arial" w:hAnsi="Arial" w:cs="Arial"/>
          <w:bCs/>
          <w:color w:val="262626" w:themeColor="text1" w:themeTint="D9"/>
          <w:sz w:val="20"/>
          <w:szCs w:val="20"/>
        </w:rPr>
      </w:pPr>
    </w:p>
    <w:p w:rsidR="00D30733" w:rsidRPr="00606557" w:rsidRDefault="00D30733" w:rsidP="00D30733">
      <w:pPr>
        <w:pStyle w:val="Notedebasdepagebase"/>
        <w:numPr>
          <w:ilvl w:val="0"/>
          <w:numId w:val="2"/>
        </w:numPr>
        <w:spacing w:before="0"/>
        <w:ind w:right="57"/>
        <w:jc w:val="both"/>
        <w:rPr>
          <w:rFonts w:ascii="Arial" w:hAnsi="Arial" w:cs="Arial"/>
          <w:b/>
          <w:color w:val="262626" w:themeColor="text1" w:themeTint="D9"/>
          <w:sz w:val="20"/>
          <w:szCs w:val="20"/>
        </w:rPr>
      </w:pPr>
      <w:r w:rsidRPr="00606557">
        <w:rPr>
          <w:rFonts w:ascii="Arial" w:hAnsi="Arial" w:cs="Arial"/>
          <w:b/>
          <w:color w:val="262626" w:themeColor="text1" w:themeTint="D9"/>
          <w:sz w:val="20"/>
          <w:szCs w:val="20"/>
        </w:rPr>
        <w:t>Lot 1 : écrits « grands volumes » :</w:t>
      </w:r>
    </w:p>
    <w:p w:rsidR="00D30733" w:rsidRPr="00606557" w:rsidRDefault="00D30733" w:rsidP="00D30733">
      <w:pPr>
        <w:pStyle w:val="Notedebasdepagebase"/>
        <w:spacing w:before="0"/>
        <w:ind w:left="720" w:right="57"/>
        <w:jc w:val="both"/>
        <w:rPr>
          <w:rFonts w:ascii="Arial" w:hAnsi="Arial" w:cs="Arial"/>
          <w:b/>
          <w:color w:val="262626" w:themeColor="text1" w:themeTint="D9"/>
          <w:sz w:val="20"/>
          <w:szCs w:val="20"/>
        </w:rPr>
      </w:pPr>
    </w:p>
    <w:p w:rsidR="00D30733" w:rsidRPr="00606557" w:rsidRDefault="00D30733" w:rsidP="00D30733">
      <w:pPr>
        <w:pStyle w:val="Notedebasdepagebase"/>
        <w:spacing w:before="0"/>
        <w:ind w:right="57"/>
        <w:jc w:val="both"/>
        <w:rPr>
          <w:rFonts w:ascii="Arial" w:hAnsi="Arial" w:cs="Arial"/>
          <w:color w:val="262626" w:themeColor="text1" w:themeTint="D9"/>
          <w:sz w:val="20"/>
          <w:szCs w:val="20"/>
          <w:u w:val="single"/>
        </w:rPr>
      </w:pPr>
      <w:r w:rsidRPr="00606557">
        <w:rPr>
          <w:rFonts w:ascii="Arial" w:hAnsi="Arial" w:cs="Arial"/>
          <w:color w:val="262626" w:themeColor="text1" w:themeTint="D9"/>
          <w:sz w:val="20"/>
          <w:szCs w:val="20"/>
          <w:u w:val="single"/>
        </w:rPr>
        <w:t>Le titulaire accueille les examens et concours ayant un effectif supérieur à 4 000 candidats par jour et par site.</w:t>
      </w:r>
    </w:p>
    <w:p w:rsidR="00D30733" w:rsidRPr="00606557" w:rsidRDefault="00D30733" w:rsidP="00D30733">
      <w:pPr>
        <w:pStyle w:val="Notedebasdepagebase"/>
        <w:spacing w:before="0"/>
        <w:ind w:right="57"/>
        <w:jc w:val="both"/>
        <w:rPr>
          <w:rFonts w:ascii="Arial" w:hAnsi="Arial" w:cs="Arial"/>
          <w:color w:val="262626" w:themeColor="text1" w:themeTint="D9"/>
          <w:sz w:val="20"/>
          <w:szCs w:val="20"/>
        </w:rPr>
      </w:pPr>
    </w:p>
    <w:p w:rsidR="00D30733" w:rsidRPr="00606557" w:rsidRDefault="00D30733" w:rsidP="00D30733">
      <w:pPr>
        <w:pStyle w:val="Notedebasdepagebase"/>
        <w:spacing w:before="0"/>
        <w:ind w:right="57"/>
        <w:jc w:val="both"/>
        <w:rPr>
          <w:rFonts w:ascii="Arial" w:hAnsi="Arial" w:cs="Arial"/>
          <w:color w:val="262626" w:themeColor="text1" w:themeTint="D9"/>
          <w:sz w:val="20"/>
          <w:szCs w:val="20"/>
        </w:rPr>
      </w:pPr>
      <w:r w:rsidRPr="00606557">
        <w:rPr>
          <w:rFonts w:ascii="Arial" w:hAnsi="Arial" w:cs="Arial"/>
          <w:color w:val="262626" w:themeColor="text1" w:themeTint="D9"/>
          <w:sz w:val="20"/>
          <w:szCs w:val="20"/>
        </w:rPr>
        <w:t>Un site s’entend comme un centre unique d’épreuves qui regroupe les examens et concours définis par le pouvoir adjudicateur.</w:t>
      </w:r>
    </w:p>
    <w:p w:rsidR="00D30733" w:rsidRPr="00606557" w:rsidRDefault="00D30733" w:rsidP="00D30733">
      <w:pPr>
        <w:pStyle w:val="Notedebasdepagebase"/>
        <w:spacing w:before="0"/>
        <w:ind w:right="57"/>
        <w:jc w:val="both"/>
        <w:rPr>
          <w:rFonts w:ascii="Arial" w:hAnsi="Arial" w:cs="Arial"/>
          <w:color w:val="262626" w:themeColor="text1" w:themeTint="D9"/>
          <w:sz w:val="20"/>
          <w:szCs w:val="20"/>
        </w:rPr>
      </w:pPr>
    </w:p>
    <w:p w:rsidR="00D30733" w:rsidRPr="00606557" w:rsidRDefault="00D30733" w:rsidP="00D30733">
      <w:pPr>
        <w:pStyle w:val="Notedebasdepagebase"/>
        <w:spacing w:before="0"/>
        <w:ind w:right="57"/>
        <w:jc w:val="both"/>
        <w:rPr>
          <w:rFonts w:ascii="Arial" w:hAnsi="Arial" w:cs="Arial"/>
          <w:color w:val="262626" w:themeColor="text1" w:themeTint="D9"/>
          <w:sz w:val="20"/>
          <w:szCs w:val="20"/>
        </w:rPr>
      </w:pPr>
      <w:r w:rsidRPr="00606557">
        <w:rPr>
          <w:rFonts w:ascii="Arial" w:hAnsi="Arial" w:cs="Arial"/>
          <w:color w:val="262626" w:themeColor="text1" w:themeTint="D9"/>
          <w:sz w:val="20"/>
          <w:szCs w:val="20"/>
        </w:rPr>
        <w:t>Le nombre de candidats par jour se calcule en prenant le nombre le plus important de tables installées entre 2 demi-journées : soit le matin, soit l’après-midi.</w:t>
      </w:r>
    </w:p>
    <w:p w:rsidR="00D30733" w:rsidRPr="00606557" w:rsidRDefault="00D30733" w:rsidP="00D30733">
      <w:pPr>
        <w:pStyle w:val="Notedebasdepagebase"/>
        <w:spacing w:before="0"/>
        <w:ind w:right="57"/>
        <w:jc w:val="both"/>
        <w:rPr>
          <w:rFonts w:ascii="Arial" w:hAnsi="Arial" w:cs="Arial"/>
          <w:color w:val="262626" w:themeColor="text1" w:themeTint="D9"/>
          <w:sz w:val="20"/>
          <w:szCs w:val="20"/>
          <w:u w:val="single"/>
        </w:rPr>
      </w:pPr>
    </w:p>
    <w:p w:rsidR="00D30733" w:rsidRPr="00606557" w:rsidRDefault="00D30733" w:rsidP="00D30733">
      <w:pPr>
        <w:pStyle w:val="Notedebasdepagebase"/>
        <w:spacing w:before="0"/>
        <w:ind w:right="57"/>
        <w:jc w:val="both"/>
        <w:rPr>
          <w:rFonts w:ascii="Arial" w:hAnsi="Arial" w:cs="Arial"/>
          <w:color w:val="262626" w:themeColor="text1" w:themeTint="D9"/>
          <w:sz w:val="20"/>
          <w:szCs w:val="20"/>
        </w:rPr>
      </w:pPr>
      <w:r w:rsidRPr="00606557">
        <w:rPr>
          <w:rFonts w:ascii="Arial" w:hAnsi="Arial" w:cs="Arial"/>
          <w:color w:val="262626" w:themeColor="text1" w:themeTint="D9"/>
          <w:sz w:val="20"/>
          <w:szCs w:val="20"/>
          <w:u w:val="single"/>
        </w:rPr>
        <w:t>Les seuils sont déterminés par rapport à un nombre de candidat par an.</w:t>
      </w:r>
      <w:r w:rsidRPr="00606557">
        <w:rPr>
          <w:rFonts w:ascii="Arial" w:hAnsi="Arial" w:cs="Arial"/>
          <w:b/>
          <w:color w:val="262626" w:themeColor="text1" w:themeTint="D9"/>
          <w:sz w:val="20"/>
          <w:szCs w:val="20"/>
        </w:rPr>
        <w:t xml:space="preserve"> </w:t>
      </w:r>
      <w:r w:rsidRPr="00606557">
        <w:rPr>
          <w:rFonts w:ascii="Arial" w:hAnsi="Arial" w:cs="Arial"/>
          <w:color w:val="262626" w:themeColor="text1" w:themeTint="D9"/>
          <w:sz w:val="20"/>
          <w:szCs w:val="20"/>
        </w:rPr>
        <w:t>Le nombre de candidats par an étant la somme de candidats par jour pendant un an.</w:t>
      </w:r>
    </w:p>
    <w:p w:rsidR="00D30733" w:rsidRPr="00606557" w:rsidRDefault="00D30733" w:rsidP="00D30733">
      <w:pPr>
        <w:pStyle w:val="Notedebasdepagebase"/>
        <w:spacing w:before="0"/>
        <w:ind w:right="57"/>
        <w:jc w:val="both"/>
        <w:rPr>
          <w:rFonts w:ascii="Arial" w:hAnsi="Arial" w:cs="Arial"/>
          <w:b/>
          <w:bCs/>
          <w:color w:val="262626" w:themeColor="text1" w:themeTint="D9"/>
          <w:sz w:val="20"/>
          <w:szCs w:val="20"/>
        </w:rPr>
      </w:pPr>
    </w:p>
    <w:p w:rsidR="00D30733" w:rsidRPr="00606557" w:rsidRDefault="00D30733" w:rsidP="00D30733">
      <w:pPr>
        <w:pStyle w:val="Notedebasdepagebase"/>
        <w:spacing w:before="0"/>
        <w:ind w:right="57"/>
        <w:jc w:val="both"/>
        <w:rPr>
          <w:rFonts w:ascii="Arial" w:hAnsi="Arial" w:cs="Arial"/>
          <w:b/>
          <w:bCs/>
          <w:color w:val="262626" w:themeColor="text1" w:themeTint="D9"/>
          <w:sz w:val="20"/>
          <w:szCs w:val="20"/>
        </w:rPr>
      </w:pPr>
      <w:r w:rsidRPr="00606557">
        <w:rPr>
          <w:rFonts w:ascii="Arial" w:hAnsi="Arial" w:cs="Arial"/>
          <w:bCs/>
          <w:color w:val="262626" w:themeColor="text1" w:themeTint="D9"/>
          <w:sz w:val="20"/>
          <w:szCs w:val="20"/>
        </w:rPr>
        <w:t>Seuil minimum : 25 000 candidats par an ;</w:t>
      </w:r>
    </w:p>
    <w:p w:rsidR="00D30733" w:rsidRPr="00606557" w:rsidRDefault="00D30733" w:rsidP="00D30733">
      <w:pPr>
        <w:pStyle w:val="Notedebasdepagebase"/>
        <w:spacing w:before="0"/>
        <w:ind w:right="57"/>
        <w:jc w:val="both"/>
        <w:rPr>
          <w:rFonts w:ascii="Arial" w:hAnsi="Arial" w:cs="Arial"/>
          <w:bCs/>
          <w:color w:val="262626" w:themeColor="text1" w:themeTint="D9"/>
          <w:sz w:val="20"/>
          <w:szCs w:val="20"/>
        </w:rPr>
      </w:pPr>
      <w:r w:rsidRPr="00606557">
        <w:rPr>
          <w:rFonts w:ascii="Arial" w:hAnsi="Arial" w:cs="Arial"/>
          <w:bCs/>
          <w:color w:val="262626" w:themeColor="text1" w:themeTint="D9"/>
          <w:sz w:val="20"/>
          <w:szCs w:val="20"/>
        </w:rPr>
        <w:t>Seuil maximum : 200 000 candidats par an.</w:t>
      </w:r>
    </w:p>
    <w:p w:rsidR="00D30733" w:rsidRPr="00606557" w:rsidRDefault="00D30733" w:rsidP="00D30733">
      <w:pPr>
        <w:pStyle w:val="Notedebasdepagebase"/>
        <w:spacing w:before="0"/>
        <w:ind w:right="57"/>
        <w:jc w:val="both"/>
        <w:rPr>
          <w:rFonts w:ascii="Arial" w:hAnsi="Arial" w:cs="Arial"/>
          <w:color w:val="262626" w:themeColor="text1" w:themeTint="D9"/>
          <w:sz w:val="20"/>
          <w:szCs w:val="20"/>
        </w:rPr>
      </w:pPr>
    </w:p>
    <w:p w:rsidR="00D30733" w:rsidRPr="00606557" w:rsidRDefault="00D30733" w:rsidP="00D30733">
      <w:pPr>
        <w:pStyle w:val="Notedebasdepagebase"/>
        <w:numPr>
          <w:ilvl w:val="0"/>
          <w:numId w:val="2"/>
        </w:numPr>
        <w:spacing w:before="0"/>
        <w:ind w:right="57"/>
        <w:jc w:val="both"/>
        <w:rPr>
          <w:rFonts w:ascii="Arial" w:hAnsi="Arial" w:cs="Arial"/>
          <w:b/>
          <w:bCs/>
          <w:color w:val="262626" w:themeColor="text1" w:themeTint="D9"/>
          <w:sz w:val="20"/>
          <w:szCs w:val="20"/>
        </w:rPr>
      </w:pPr>
      <w:r w:rsidRPr="00606557">
        <w:rPr>
          <w:rFonts w:ascii="Arial" w:hAnsi="Arial" w:cs="Arial"/>
          <w:b/>
          <w:color w:val="262626" w:themeColor="text1" w:themeTint="D9"/>
          <w:sz w:val="20"/>
          <w:szCs w:val="20"/>
        </w:rPr>
        <w:t>Lot 2 : écrits « </w:t>
      </w:r>
      <w:r w:rsidR="00CE13FA">
        <w:rPr>
          <w:rFonts w:ascii="Arial" w:hAnsi="Arial" w:cs="Arial"/>
          <w:b/>
          <w:color w:val="262626" w:themeColor="text1" w:themeTint="D9"/>
          <w:sz w:val="20"/>
          <w:szCs w:val="20"/>
        </w:rPr>
        <w:t>petits et moyens volumes</w:t>
      </w:r>
      <w:r w:rsidRPr="00606557">
        <w:rPr>
          <w:rFonts w:ascii="Arial" w:hAnsi="Arial" w:cs="Arial"/>
          <w:b/>
          <w:color w:val="262626" w:themeColor="text1" w:themeTint="D9"/>
          <w:sz w:val="20"/>
          <w:szCs w:val="20"/>
        </w:rPr>
        <w:t> » :</w:t>
      </w:r>
    </w:p>
    <w:p w:rsidR="00D30733" w:rsidRPr="00606557" w:rsidRDefault="00D30733" w:rsidP="00D30733">
      <w:pPr>
        <w:pStyle w:val="Retraitcorpsdetexte"/>
        <w:ind w:left="0"/>
        <w:rPr>
          <w:rFonts w:ascii="Arial" w:hAnsi="Arial" w:cs="Arial"/>
          <w:b/>
          <w:color w:val="262626" w:themeColor="text1" w:themeTint="D9"/>
          <w:sz w:val="20"/>
        </w:rPr>
      </w:pPr>
    </w:p>
    <w:p w:rsidR="00D30733" w:rsidRPr="00606557" w:rsidRDefault="00D30733" w:rsidP="00D30733">
      <w:pPr>
        <w:pStyle w:val="Retraitcorpsdetexte"/>
        <w:ind w:left="0"/>
        <w:rPr>
          <w:rFonts w:ascii="Arial" w:hAnsi="Arial" w:cs="Arial"/>
          <w:color w:val="262626" w:themeColor="text1" w:themeTint="D9"/>
          <w:sz w:val="20"/>
          <w:u w:val="single"/>
        </w:rPr>
      </w:pPr>
      <w:r w:rsidRPr="00606557">
        <w:rPr>
          <w:rFonts w:ascii="Arial" w:hAnsi="Arial" w:cs="Arial"/>
          <w:color w:val="262626" w:themeColor="text1" w:themeTint="D9"/>
          <w:sz w:val="20"/>
          <w:u w:val="single"/>
        </w:rPr>
        <w:t xml:space="preserve">Le titulaire accueille les épreuves écrites des examens et concours ayant un effectif inférieur à 4000 candidats par jour et par site. </w:t>
      </w:r>
    </w:p>
    <w:p w:rsidR="00D30733" w:rsidRPr="00606557" w:rsidRDefault="00D30733" w:rsidP="00D30733">
      <w:pPr>
        <w:pStyle w:val="Retraitcorpsdetexte"/>
        <w:ind w:left="0"/>
        <w:rPr>
          <w:rFonts w:ascii="Arial" w:hAnsi="Arial" w:cs="Arial"/>
          <w:color w:val="262626" w:themeColor="text1" w:themeTint="D9"/>
          <w:sz w:val="20"/>
        </w:rPr>
      </w:pPr>
    </w:p>
    <w:p w:rsidR="00D30733" w:rsidRPr="00606557" w:rsidRDefault="00D30733" w:rsidP="00D30733">
      <w:pPr>
        <w:pStyle w:val="Retraitcorpsdetexte"/>
        <w:ind w:left="0"/>
        <w:rPr>
          <w:rFonts w:ascii="Arial" w:hAnsi="Arial" w:cs="Arial"/>
          <w:color w:val="262626" w:themeColor="text1" w:themeTint="D9"/>
          <w:sz w:val="20"/>
        </w:rPr>
      </w:pPr>
      <w:r w:rsidRPr="00606557">
        <w:rPr>
          <w:rFonts w:ascii="Arial" w:hAnsi="Arial" w:cs="Arial"/>
          <w:color w:val="262626" w:themeColor="text1" w:themeTint="D9"/>
          <w:sz w:val="20"/>
        </w:rPr>
        <w:t>Un site s’entend comme un centre unique d’épreuves qui regroupe les examens et/ou concours définis par le Pouvoir Adjudicateur.</w:t>
      </w:r>
    </w:p>
    <w:p w:rsidR="00D30733" w:rsidRPr="00606557" w:rsidRDefault="00D30733" w:rsidP="00D30733">
      <w:pPr>
        <w:pStyle w:val="Retraitcorpsdetexte"/>
        <w:ind w:left="0"/>
        <w:rPr>
          <w:rFonts w:ascii="Arial" w:hAnsi="Arial" w:cs="Arial"/>
          <w:color w:val="262626" w:themeColor="text1" w:themeTint="D9"/>
          <w:sz w:val="20"/>
        </w:rPr>
      </w:pPr>
    </w:p>
    <w:p w:rsidR="00D30733" w:rsidRPr="00606557" w:rsidRDefault="00D30733" w:rsidP="00D30733">
      <w:pPr>
        <w:pStyle w:val="Retraitcorpsdetexte"/>
        <w:ind w:left="0"/>
        <w:rPr>
          <w:rFonts w:ascii="Arial" w:hAnsi="Arial" w:cs="Arial"/>
          <w:b/>
          <w:color w:val="262626" w:themeColor="text1" w:themeTint="D9"/>
          <w:sz w:val="20"/>
        </w:rPr>
      </w:pPr>
      <w:r w:rsidRPr="00606557">
        <w:rPr>
          <w:rFonts w:ascii="Arial" w:hAnsi="Arial" w:cs="Arial"/>
          <w:color w:val="262626" w:themeColor="text1" w:themeTint="D9"/>
          <w:sz w:val="20"/>
        </w:rPr>
        <w:t>Le nombre de candidats par jour se calcule en prenant le nombre le plus important de tables installées entre les 2 demi-journées : soit le matin, soit l’après-midi.</w:t>
      </w:r>
    </w:p>
    <w:p w:rsidR="00D30733" w:rsidRPr="00606557" w:rsidRDefault="00D30733" w:rsidP="00D30733">
      <w:pPr>
        <w:pStyle w:val="Retraitcorpsdetexte"/>
        <w:ind w:left="0"/>
        <w:rPr>
          <w:rFonts w:ascii="Arial" w:hAnsi="Arial" w:cs="Arial"/>
          <w:b/>
          <w:bCs/>
          <w:color w:val="262626" w:themeColor="text1" w:themeTint="D9"/>
          <w:sz w:val="20"/>
        </w:rPr>
      </w:pPr>
    </w:p>
    <w:p w:rsidR="00D30733" w:rsidRPr="00606557" w:rsidRDefault="00D30733" w:rsidP="00D30733">
      <w:pPr>
        <w:pStyle w:val="Retraitcorpsdetexte"/>
        <w:ind w:left="0"/>
        <w:rPr>
          <w:rFonts w:ascii="Arial" w:hAnsi="Arial" w:cs="Arial"/>
          <w:b/>
          <w:bCs/>
          <w:color w:val="262626" w:themeColor="text1" w:themeTint="D9"/>
          <w:sz w:val="20"/>
        </w:rPr>
      </w:pPr>
      <w:r w:rsidRPr="00606557">
        <w:rPr>
          <w:rFonts w:ascii="Arial" w:hAnsi="Arial" w:cs="Arial"/>
          <w:bCs/>
          <w:color w:val="262626" w:themeColor="text1" w:themeTint="D9"/>
          <w:sz w:val="20"/>
          <w:u w:val="single"/>
        </w:rPr>
        <w:t>Les seuils sont déterminés par rapport à un nombre de candidats par an.</w:t>
      </w:r>
      <w:r w:rsidRPr="00606557">
        <w:rPr>
          <w:rFonts w:ascii="Arial" w:hAnsi="Arial" w:cs="Arial"/>
          <w:b/>
          <w:bCs/>
          <w:color w:val="262626" w:themeColor="text1" w:themeTint="D9"/>
          <w:sz w:val="20"/>
        </w:rPr>
        <w:t xml:space="preserve"> </w:t>
      </w:r>
      <w:r w:rsidRPr="00606557">
        <w:rPr>
          <w:rFonts w:ascii="Arial" w:hAnsi="Arial" w:cs="Arial"/>
          <w:bCs/>
          <w:color w:val="262626" w:themeColor="text1" w:themeTint="D9"/>
          <w:sz w:val="20"/>
        </w:rPr>
        <w:t>Le nombre de candidats par an étant la somme des candidats par jour pendant un an.</w:t>
      </w:r>
    </w:p>
    <w:p w:rsidR="00D30733" w:rsidRPr="00606557" w:rsidRDefault="00D30733" w:rsidP="00D30733">
      <w:pPr>
        <w:pStyle w:val="Notedebasdepagebase"/>
        <w:spacing w:before="0"/>
        <w:ind w:right="57"/>
        <w:jc w:val="both"/>
        <w:rPr>
          <w:rFonts w:ascii="Arial" w:hAnsi="Arial" w:cs="Arial"/>
          <w:b/>
          <w:color w:val="262626" w:themeColor="text1" w:themeTint="D9"/>
          <w:sz w:val="20"/>
          <w:szCs w:val="20"/>
        </w:rPr>
      </w:pPr>
    </w:p>
    <w:p w:rsidR="00D30733" w:rsidRPr="00606557" w:rsidRDefault="00D30733" w:rsidP="00D30733">
      <w:pPr>
        <w:pStyle w:val="Notedebasdepagebase"/>
        <w:spacing w:before="0"/>
        <w:ind w:right="57"/>
        <w:jc w:val="both"/>
        <w:rPr>
          <w:rFonts w:ascii="Arial" w:hAnsi="Arial" w:cs="Arial"/>
          <w:b/>
          <w:bCs/>
          <w:color w:val="262626" w:themeColor="text1" w:themeTint="D9"/>
          <w:sz w:val="20"/>
          <w:szCs w:val="20"/>
        </w:rPr>
      </w:pPr>
      <w:r w:rsidRPr="00606557">
        <w:rPr>
          <w:rFonts w:ascii="Arial" w:hAnsi="Arial" w:cs="Arial"/>
          <w:bCs/>
          <w:color w:val="262626" w:themeColor="text1" w:themeTint="D9"/>
          <w:sz w:val="20"/>
          <w:szCs w:val="20"/>
        </w:rPr>
        <w:t>Seuil minimum : 12 000 candidats par an ;</w:t>
      </w:r>
    </w:p>
    <w:p w:rsidR="00D30733" w:rsidRPr="00606557" w:rsidRDefault="00D30733" w:rsidP="00D30733">
      <w:pPr>
        <w:pStyle w:val="Notedebasdepagebase"/>
        <w:spacing w:before="0"/>
        <w:ind w:right="57"/>
        <w:jc w:val="both"/>
        <w:rPr>
          <w:rFonts w:ascii="Arial" w:hAnsi="Arial" w:cs="Arial"/>
          <w:bCs/>
          <w:color w:val="262626" w:themeColor="text1" w:themeTint="D9"/>
          <w:sz w:val="20"/>
          <w:szCs w:val="20"/>
        </w:rPr>
      </w:pPr>
      <w:r w:rsidRPr="00606557">
        <w:rPr>
          <w:rFonts w:ascii="Arial" w:hAnsi="Arial" w:cs="Arial"/>
          <w:bCs/>
          <w:color w:val="262626" w:themeColor="text1" w:themeTint="D9"/>
          <w:sz w:val="20"/>
          <w:szCs w:val="20"/>
        </w:rPr>
        <w:t>Seuil maximum : 100 000 candidats par an.</w:t>
      </w:r>
    </w:p>
    <w:p w:rsidR="00D30733" w:rsidRPr="00606557" w:rsidRDefault="00D30733" w:rsidP="00D30733">
      <w:pPr>
        <w:pStyle w:val="Notedebasdepagebase"/>
        <w:spacing w:before="0"/>
        <w:ind w:right="57"/>
        <w:jc w:val="both"/>
        <w:rPr>
          <w:rFonts w:ascii="Arial" w:hAnsi="Arial" w:cs="Arial"/>
          <w:bCs/>
          <w:color w:val="262626" w:themeColor="text1" w:themeTint="D9"/>
          <w:sz w:val="20"/>
          <w:szCs w:val="20"/>
        </w:rPr>
      </w:pPr>
    </w:p>
    <w:p w:rsidR="00D30733" w:rsidRPr="00606557" w:rsidRDefault="00D30733" w:rsidP="00D30733">
      <w:pPr>
        <w:pStyle w:val="Notedebasdepagebase"/>
        <w:numPr>
          <w:ilvl w:val="0"/>
          <w:numId w:val="2"/>
        </w:numPr>
        <w:spacing w:before="0"/>
        <w:ind w:right="57"/>
        <w:jc w:val="both"/>
        <w:rPr>
          <w:rFonts w:ascii="Arial" w:hAnsi="Arial" w:cs="Arial"/>
          <w:b/>
          <w:color w:val="262626" w:themeColor="text1" w:themeTint="D9"/>
          <w:sz w:val="20"/>
          <w:szCs w:val="20"/>
        </w:rPr>
      </w:pPr>
      <w:r w:rsidRPr="00606557">
        <w:rPr>
          <w:rFonts w:ascii="Arial" w:hAnsi="Arial" w:cs="Arial"/>
          <w:b/>
          <w:color w:val="262626" w:themeColor="text1" w:themeTint="D9"/>
          <w:sz w:val="20"/>
          <w:szCs w:val="20"/>
        </w:rPr>
        <w:t xml:space="preserve">Lot 3 : oraux </w:t>
      </w:r>
      <w:r w:rsidR="00407F4D">
        <w:rPr>
          <w:rFonts w:ascii="Arial" w:hAnsi="Arial" w:cs="Arial"/>
          <w:b/>
          <w:color w:val="262626" w:themeColor="text1" w:themeTint="D9"/>
          <w:sz w:val="20"/>
          <w:szCs w:val="20"/>
        </w:rPr>
        <w:t>« boxés</w:t>
      </w:r>
      <w:r w:rsidR="009E2013" w:rsidRPr="00606557">
        <w:rPr>
          <w:rFonts w:ascii="Arial" w:hAnsi="Arial" w:cs="Arial"/>
          <w:b/>
          <w:color w:val="262626" w:themeColor="text1" w:themeTint="D9"/>
          <w:sz w:val="20"/>
          <w:szCs w:val="20"/>
        </w:rPr>
        <w:t> »</w:t>
      </w:r>
      <w:r w:rsidRPr="00606557">
        <w:rPr>
          <w:rFonts w:ascii="Arial" w:hAnsi="Arial" w:cs="Arial"/>
          <w:b/>
          <w:color w:val="262626" w:themeColor="text1" w:themeTint="D9"/>
          <w:sz w:val="20"/>
          <w:szCs w:val="20"/>
        </w:rPr>
        <w:t> :</w:t>
      </w:r>
    </w:p>
    <w:p w:rsidR="00D30733" w:rsidRPr="00606557" w:rsidRDefault="00D30733" w:rsidP="00D30733">
      <w:pPr>
        <w:pStyle w:val="Notedebasdepagebase"/>
        <w:spacing w:before="0"/>
        <w:ind w:right="57"/>
        <w:jc w:val="both"/>
        <w:rPr>
          <w:rFonts w:ascii="Arial" w:hAnsi="Arial" w:cs="Arial"/>
          <w:b/>
          <w:color w:val="262626" w:themeColor="text1" w:themeTint="D9"/>
          <w:sz w:val="20"/>
          <w:szCs w:val="20"/>
        </w:rPr>
      </w:pPr>
    </w:p>
    <w:p w:rsidR="00D30733" w:rsidRPr="00606557" w:rsidRDefault="00D30733" w:rsidP="0059417E">
      <w:pPr>
        <w:pStyle w:val="Notedebasdepagebase"/>
        <w:spacing w:before="0"/>
        <w:ind w:right="57"/>
        <w:jc w:val="both"/>
        <w:rPr>
          <w:rFonts w:ascii="Arial" w:hAnsi="Arial" w:cs="Arial"/>
          <w:color w:val="262626" w:themeColor="text1" w:themeTint="D9"/>
          <w:sz w:val="20"/>
          <w:szCs w:val="20"/>
          <w:u w:val="single"/>
        </w:rPr>
      </w:pPr>
      <w:r w:rsidRPr="00606557">
        <w:rPr>
          <w:rFonts w:ascii="Arial" w:hAnsi="Arial" w:cs="Arial"/>
          <w:color w:val="262626" w:themeColor="text1" w:themeTint="D9"/>
          <w:sz w:val="20"/>
          <w:szCs w:val="20"/>
          <w:u w:val="single"/>
        </w:rPr>
        <w:t xml:space="preserve">Le titulaire accueille les épreuves orales des examens et concours. </w:t>
      </w:r>
    </w:p>
    <w:p w:rsidR="00D30733" w:rsidRPr="00606557" w:rsidRDefault="00D30733" w:rsidP="0059417E">
      <w:pPr>
        <w:pStyle w:val="Retraitcorpsdetexte"/>
        <w:ind w:left="0"/>
        <w:rPr>
          <w:rFonts w:ascii="Arial" w:hAnsi="Arial" w:cs="Arial"/>
          <w:bCs/>
          <w:color w:val="262626" w:themeColor="text1" w:themeTint="D9"/>
          <w:sz w:val="20"/>
          <w:u w:val="single"/>
        </w:rPr>
      </w:pPr>
    </w:p>
    <w:p w:rsidR="00D30733" w:rsidRPr="00606557" w:rsidRDefault="00D30733" w:rsidP="0059417E">
      <w:pPr>
        <w:pStyle w:val="Retraitcorpsdetexte"/>
        <w:ind w:left="0"/>
        <w:rPr>
          <w:rFonts w:ascii="Arial" w:hAnsi="Arial" w:cs="Arial"/>
          <w:bCs/>
          <w:color w:val="262626" w:themeColor="text1" w:themeTint="D9"/>
          <w:sz w:val="20"/>
        </w:rPr>
      </w:pPr>
      <w:r w:rsidRPr="00606557">
        <w:rPr>
          <w:rFonts w:ascii="Arial" w:hAnsi="Arial" w:cs="Arial"/>
          <w:bCs/>
          <w:color w:val="262626" w:themeColor="text1" w:themeTint="D9"/>
          <w:sz w:val="20"/>
          <w:u w:val="single"/>
        </w:rPr>
        <w:t>Les seuils sont déterminés par rapport à un nombre de candidats par an</w:t>
      </w:r>
      <w:r w:rsidRPr="00606557">
        <w:rPr>
          <w:rFonts w:ascii="Arial" w:hAnsi="Arial" w:cs="Arial"/>
          <w:bCs/>
          <w:color w:val="262626" w:themeColor="text1" w:themeTint="D9"/>
          <w:sz w:val="20"/>
        </w:rPr>
        <w:t>, le nombre de candidats par an étant la somme des candidats par jour pendant un an.</w:t>
      </w:r>
    </w:p>
    <w:p w:rsidR="00D30733" w:rsidRPr="00606557" w:rsidRDefault="00D30733" w:rsidP="0059417E">
      <w:pPr>
        <w:pStyle w:val="Retraitcorpsdetexte"/>
        <w:ind w:left="0"/>
        <w:rPr>
          <w:rFonts w:ascii="Arial" w:hAnsi="Arial" w:cs="Arial"/>
          <w:b/>
          <w:bCs/>
          <w:color w:val="262626" w:themeColor="text1" w:themeTint="D9"/>
          <w:sz w:val="20"/>
        </w:rPr>
      </w:pPr>
    </w:p>
    <w:p w:rsidR="0059417E" w:rsidRDefault="00C15C30" w:rsidP="0059417E">
      <w:pPr>
        <w:pStyle w:val="Notedebasdepagebase"/>
        <w:spacing w:before="0"/>
        <w:ind w:right="57"/>
        <w:jc w:val="both"/>
        <w:rPr>
          <w:rFonts w:ascii="Arial" w:hAnsi="Arial" w:cs="Arial"/>
          <w:bCs/>
          <w:color w:val="262626" w:themeColor="text1" w:themeTint="D9"/>
          <w:sz w:val="20"/>
          <w:szCs w:val="20"/>
        </w:rPr>
      </w:pPr>
      <w:r w:rsidRPr="00606557">
        <w:rPr>
          <w:rFonts w:ascii="Arial" w:hAnsi="Arial" w:cs="Arial"/>
          <w:bCs/>
          <w:color w:val="262626" w:themeColor="text1" w:themeTint="D9"/>
          <w:sz w:val="20"/>
          <w:szCs w:val="20"/>
        </w:rPr>
        <w:t>Seuil minimum : 5</w:t>
      </w:r>
      <w:r w:rsidR="00D30733" w:rsidRPr="00606557">
        <w:rPr>
          <w:rFonts w:ascii="Arial" w:hAnsi="Arial" w:cs="Arial"/>
          <w:bCs/>
          <w:color w:val="262626" w:themeColor="text1" w:themeTint="D9"/>
          <w:sz w:val="20"/>
          <w:szCs w:val="20"/>
        </w:rPr>
        <w:t>000 candidats / 200 boxes ou commissions de jury par an ;</w:t>
      </w:r>
    </w:p>
    <w:p w:rsidR="0059417E" w:rsidRDefault="0059417E" w:rsidP="0059417E">
      <w:pPr>
        <w:pStyle w:val="Notedebasdepagebase"/>
        <w:spacing w:before="0"/>
        <w:ind w:right="57"/>
        <w:jc w:val="both"/>
        <w:rPr>
          <w:rFonts w:ascii="Arial" w:hAnsi="Arial" w:cs="Arial"/>
          <w:bCs/>
          <w:color w:val="262626" w:themeColor="text1" w:themeTint="D9"/>
          <w:sz w:val="20"/>
          <w:szCs w:val="20"/>
        </w:rPr>
      </w:pPr>
      <w:r w:rsidRPr="0059417E">
        <w:rPr>
          <w:rFonts w:ascii="Arial" w:hAnsi="Arial" w:cs="Arial"/>
          <w:bCs/>
          <w:color w:val="262626" w:themeColor="text1" w:themeTint="D9"/>
          <w:sz w:val="20"/>
          <w:szCs w:val="20"/>
          <w:u w:val="single"/>
        </w:rPr>
        <w:lastRenderedPageBreak/>
        <w:t>Précision :</w:t>
      </w:r>
      <w:r w:rsidRPr="0059417E">
        <w:rPr>
          <w:rFonts w:ascii="Arial" w:hAnsi="Arial" w:cs="Arial"/>
          <w:bCs/>
          <w:color w:val="262626" w:themeColor="text1" w:themeTint="D9"/>
          <w:sz w:val="20"/>
          <w:szCs w:val="20"/>
        </w:rPr>
        <w:t xml:space="preserve"> La majeure partie de l’activité se dé</w:t>
      </w:r>
      <w:r>
        <w:rPr>
          <w:rFonts w:ascii="Arial" w:hAnsi="Arial" w:cs="Arial"/>
          <w:bCs/>
          <w:color w:val="262626" w:themeColor="text1" w:themeTint="D9"/>
          <w:sz w:val="20"/>
          <w:szCs w:val="20"/>
        </w:rPr>
        <w:t xml:space="preserve">roule sur la période début </w:t>
      </w:r>
      <w:r w:rsidRPr="0059417E">
        <w:rPr>
          <w:rFonts w:ascii="Arial" w:hAnsi="Arial" w:cs="Arial"/>
          <w:bCs/>
          <w:color w:val="262626" w:themeColor="text1" w:themeTint="D9"/>
          <w:sz w:val="20"/>
          <w:szCs w:val="20"/>
        </w:rPr>
        <w:t xml:space="preserve">avril – fin juin. Le reste de l’activité est étendu sur le reste de l’année. Les candidats peuvent être répartis sur plusieurs lieux différents selon les examens et concours et les calendriers. </w:t>
      </w:r>
    </w:p>
    <w:p w:rsidR="001F1C52" w:rsidRPr="001F1C52" w:rsidRDefault="0059417E" w:rsidP="00D30733">
      <w:pPr>
        <w:pStyle w:val="Notedebasdepagebase"/>
        <w:spacing w:before="0"/>
        <w:ind w:right="57"/>
        <w:jc w:val="both"/>
        <w:rPr>
          <w:rFonts w:ascii="Arial" w:hAnsi="Arial" w:cs="Arial"/>
          <w:bCs/>
          <w:color w:val="262626" w:themeColor="text1" w:themeTint="D9"/>
          <w:sz w:val="20"/>
          <w:szCs w:val="20"/>
        </w:rPr>
      </w:pPr>
      <w:r w:rsidRPr="0059417E">
        <w:rPr>
          <w:rFonts w:ascii="Arial" w:hAnsi="Arial" w:cs="Arial"/>
          <w:bCs/>
          <w:color w:val="262626" w:themeColor="text1" w:themeTint="D9"/>
          <w:sz w:val="20"/>
          <w:szCs w:val="20"/>
        </w:rPr>
        <w:t>La possibilité de proposer plusieurs sites est envisageable mais pour un même examen ou concours, l’unicité de lieu doit être respectée.</w:t>
      </w:r>
    </w:p>
    <w:p w:rsidR="00D30733" w:rsidRPr="00606557" w:rsidRDefault="00D30733" w:rsidP="00D30733">
      <w:pPr>
        <w:pStyle w:val="Notedebasdepagebase"/>
        <w:spacing w:before="0"/>
        <w:ind w:right="57"/>
        <w:jc w:val="both"/>
        <w:rPr>
          <w:rFonts w:ascii="Arial" w:hAnsi="Arial" w:cs="Arial"/>
          <w:bCs/>
          <w:color w:val="262626" w:themeColor="text1" w:themeTint="D9"/>
          <w:sz w:val="20"/>
          <w:szCs w:val="20"/>
        </w:rPr>
      </w:pPr>
      <w:r w:rsidRPr="00606557">
        <w:rPr>
          <w:rFonts w:ascii="Arial" w:hAnsi="Arial" w:cs="Arial"/>
          <w:bCs/>
          <w:color w:val="262626" w:themeColor="text1" w:themeTint="D9"/>
          <w:sz w:val="20"/>
          <w:szCs w:val="20"/>
        </w:rPr>
        <w:t>Seuil maximum : 60 000 candidats / 1 200 boxes ou commission de jury par an.</w:t>
      </w:r>
    </w:p>
    <w:p w:rsidR="00D30733" w:rsidRPr="00606557" w:rsidRDefault="00D30733" w:rsidP="00D30733">
      <w:pPr>
        <w:pStyle w:val="Notedebasdepagebase"/>
        <w:spacing w:before="0"/>
        <w:ind w:right="57"/>
        <w:jc w:val="both"/>
        <w:rPr>
          <w:rFonts w:ascii="Arial" w:hAnsi="Arial" w:cs="Arial"/>
          <w:bCs/>
          <w:color w:val="262626" w:themeColor="text1" w:themeTint="D9"/>
          <w:sz w:val="20"/>
          <w:szCs w:val="20"/>
        </w:rPr>
      </w:pPr>
    </w:p>
    <w:p w:rsidR="00D30733" w:rsidRPr="00606557" w:rsidRDefault="009E2013" w:rsidP="00D30733">
      <w:pPr>
        <w:pStyle w:val="Notedebasdepagebase"/>
        <w:numPr>
          <w:ilvl w:val="0"/>
          <w:numId w:val="2"/>
        </w:numPr>
        <w:spacing w:before="0"/>
        <w:ind w:right="57"/>
        <w:jc w:val="both"/>
        <w:rPr>
          <w:rFonts w:ascii="Arial" w:hAnsi="Arial" w:cs="Arial"/>
          <w:color w:val="262626" w:themeColor="text1" w:themeTint="D9"/>
          <w:sz w:val="20"/>
          <w:szCs w:val="20"/>
        </w:rPr>
      </w:pPr>
      <w:r w:rsidRPr="00606557">
        <w:rPr>
          <w:rFonts w:ascii="Arial" w:hAnsi="Arial" w:cs="Arial"/>
          <w:b/>
          <w:color w:val="262626" w:themeColor="text1" w:themeTint="D9"/>
          <w:sz w:val="20"/>
          <w:szCs w:val="20"/>
        </w:rPr>
        <w:t xml:space="preserve">Lot 4 </w:t>
      </w:r>
      <w:r w:rsidR="00001C53" w:rsidRPr="00606557">
        <w:rPr>
          <w:rFonts w:ascii="Arial" w:hAnsi="Arial" w:cs="Arial"/>
          <w:b/>
          <w:color w:val="262626" w:themeColor="text1" w:themeTint="D9"/>
          <w:sz w:val="20"/>
          <w:szCs w:val="20"/>
        </w:rPr>
        <w:t xml:space="preserve">: </w:t>
      </w:r>
      <w:r w:rsidR="007C215D" w:rsidRPr="00606557">
        <w:rPr>
          <w:rFonts w:ascii="Arial" w:hAnsi="Arial" w:cs="Arial"/>
          <w:b/>
          <w:color w:val="262626" w:themeColor="text1" w:themeTint="D9"/>
          <w:sz w:val="20"/>
          <w:szCs w:val="20"/>
        </w:rPr>
        <w:t>examens</w:t>
      </w:r>
      <w:r w:rsidR="00001C53" w:rsidRPr="00606557">
        <w:rPr>
          <w:rFonts w:ascii="Arial" w:hAnsi="Arial" w:cs="Arial"/>
          <w:b/>
          <w:color w:val="262626" w:themeColor="text1" w:themeTint="D9"/>
          <w:sz w:val="20"/>
          <w:szCs w:val="20"/>
        </w:rPr>
        <w:t xml:space="preserve"> pratiques : </w:t>
      </w:r>
    </w:p>
    <w:p w:rsidR="00001C53" w:rsidRPr="00606557" w:rsidRDefault="00001C53" w:rsidP="00001C53">
      <w:pPr>
        <w:pStyle w:val="Notedebasdepagebase"/>
        <w:spacing w:before="0"/>
        <w:ind w:right="57"/>
        <w:jc w:val="both"/>
        <w:rPr>
          <w:rFonts w:ascii="Arial" w:hAnsi="Arial" w:cs="Arial"/>
          <w:b/>
          <w:color w:val="262626" w:themeColor="text1" w:themeTint="D9"/>
          <w:sz w:val="20"/>
          <w:szCs w:val="20"/>
        </w:rPr>
      </w:pPr>
    </w:p>
    <w:p w:rsidR="00001C53" w:rsidRPr="00606557" w:rsidRDefault="00001C53" w:rsidP="00001C53">
      <w:pPr>
        <w:pStyle w:val="Notedebasdepagebase"/>
        <w:spacing w:before="0"/>
        <w:ind w:right="57"/>
        <w:jc w:val="both"/>
        <w:rPr>
          <w:rFonts w:ascii="Arial" w:hAnsi="Arial" w:cs="Arial"/>
          <w:color w:val="262626" w:themeColor="text1" w:themeTint="D9"/>
          <w:sz w:val="20"/>
          <w:szCs w:val="20"/>
        </w:rPr>
      </w:pPr>
      <w:r w:rsidRPr="00606557">
        <w:rPr>
          <w:rFonts w:ascii="Arial" w:hAnsi="Arial" w:cs="Arial"/>
          <w:color w:val="262626" w:themeColor="text1" w:themeTint="D9"/>
          <w:sz w:val="20"/>
          <w:szCs w:val="20"/>
        </w:rPr>
        <w:t>Il n’y a pas de seuil de candidats prévu pour ce lot, du fait des effectifs</w:t>
      </w:r>
      <w:r w:rsidR="00C15C30" w:rsidRPr="00606557">
        <w:rPr>
          <w:rFonts w:ascii="Arial" w:hAnsi="Arial" w:cs="Arial"/>
          <w:color w:val="262626" w:themeColor="text1" w:themeTint="D9"/>
          <w:sz w:val="20"/>
          <w:szCs w:val="20"/>
        </w:rPr>
        <w:t xml:space="preserve"> particulièrement</w:t>
      </w:r>
      <w:r w:rsidRPr="00606557">
        <w:rPr>
          <w:rFonts w:ascii="Arial" w:hAnsi="Arial" w:cs="Arial"/>
          <w:color w:val="262626" w:themeColor="text1" w:themeTint="D9"/>
          <w:sz w:val="20"/>
          <w:szCs w:val="20"/>
        </w:rPr>
        <w:t xml:space="preserve"> fluctuants à chaque session.</w:t>
      </w:r>
    </w:p>
    <w:p w:rsidR="00D30733" w:rsidRPr="00606557" w:rsidRDefault="00D30733" w:rsidP="00D30733">
      <w:pPr>
        <w:pStyle w:val="Notedebasdepagebase"/>
        <w:spacing w:before="0"/>
        <w:ind w:right="57"/>
        <w:jc w:val="both"/>
        <w:rPr>
          <w:rFonts w:ascii="Arial" w:hAnsi="Arial" w:cs="Arial"/>
          <w:color w:val="262626" w:themeColor="text1" w:themeTint="D9"/>
          <w:sz w:val="20"/>
          <w:szCs w:val="20"/>
        </w:rPr>
      </w:pPr>
    </w:p>
    <w:p w:rsidR="00D30733" w:rsidRPr="00606557" w:rsidRDefault="00D30733" w:rsidP="00D30733">
      <w:pPr>
        <w:pStyle w:val="Notedebasdepagebase"/>
        <w:spacing w:before="0"/>
        <w:ind w:right="57"/>
        <w:jc w:val="both"/>
        <w:rPr>
          <w:rFonts w:ascii="Arial" w:hAnsi="Arial" w:cs="Arial"/>
          <w:bCs/>
          <w:color w:val="262626" w:themeColor="text1" w:themeTint="D9"/>
          <w:sz w:val="20"/>
          <w:szCs w:val="20"/>
          <w:u w:val="single"/>
        </w:rPr>
      </w:pPr>
      <w:r w:rsidRPr="00606557">
        <w:rPr>
          <w:rFonts w:ascii="Arial" w:hAnsi="Arial" w:cs="Arial"/>
          <w:color w:val="262626" w:themeColor="text1" w:themeTint="D9"/>
          <w:sz w:val="20"/>
          <w:szCs w:val="20"/>
          <w:u w:val="single"/>
        </w:rPr>
        <w:t>Le titulaire accueille les examens et concours qui nécessitent des épreuves pratiques sur un même lieu.</w:t>
      </w:r>
    </w:p>
    <w:p w:rsidR="00D30733" w:rsidRPr="00606557" w:rsidRDefault="00D30733" w:rsidP="00D30733">
      <w:pPr>
        <w:pStyle w:val="Retraitcorpsdetexte"/>
        <w:ind w:left="0" w:right="57"/>
        <w:jc w:val="both"/>
        <w:rPr>
          <w:rFonts w:ascii="Arial" w:hAnsi="Arial" w:cs="Arial"/>
          <w:color w:val="262626" w:themeColor="text1" w:themeTint="D9"/>
          <w:sz w:val="20"/>
        </w:rPr>
      </w:pPr>
    </w:p>
    <w:p w:rsidR="00D30733" w:rsidRPr="00606557" w:rsidRDefault="00D30733" w:rsidP="00D30733">
      <w:pPr>
        <w:pStyle w:val="Retraitcorpsdetexte"/>
        <w:ind w:left="0" w:right="57"/>
        <w:jc w:val="both"/>
        <w:rPr>
          <w:rFonts w:ascii="Arial" w:hAnsi="Arial" w:cs="Arial"/>
          <w:bCs/>
          <w:color w:val="262626" w:themeColor="text1" w:themeTint="D9"/>
          <w:sz w:val="20"/>
        </w:rPr>
      </w:pPr>
      <w:r w:rsidRPr="00606557">
        <w:rPr>
          <w:rFonts w:ascii="Arial" w:hAnsi="Arial" w:cs="Arial"/>
          <w:color w:val="262626" w:themeColor="text1" w:themeTint="D9"/>
          <w:sz w:val="20"/>
        </w:rPr>
        <w:t>Chaque soumissionnaire peut répondre à un ou plusieurs lots. Il peut faire appel à des sous-traitants, sous réserve de déclaration et d’acceptation par le pouvoir adjudicateur. Le SIEC se réserve la possibilité d’attribuer un ou plusieurs lots à un même soumissionnaire.</w:t>
      </w:r>
      <w:r w:rsidRPr="00606557">
        <w:rPr>
          <w:rFonts w:ascii="Arial" w:hAnsi="Arial" w:cs="Arial"/>
          <w:bCs/>
          <w:color w:val="262626" w:themeColor="text1" w:themeTint="D9"/>
          <w:sz w:val="20"/>
        </w:rPr>
        <w:t xml:space="preserve"> </w:t>
      </w:r>
    </w:p>
    <w:p w:rsidR="00D30733" w:rsidRPr="00606557" w:rsidRDefault="00D30733" w:rsidP="00D30733">
      <w:pPr>
        <w:rPr>
          <w:b/>
          <w:color w:val="262626" w:themeColor="text1" w:themeTint="D9"/>
          <w:sz w:val="20"/>
          <w:szCs w:val="20"/>
        </w:rPr>
      </w:pPr>
    </w:p>
    <w:p w:rsidR="00D30733" w:rsidRPr="00606557" w:rsidRDefault="00D30733" w:rsidP="00ED624A">
      <w:pPr>
        <w:pStyle w:val="Titre1"/>
        <w:rPr>
          <w:i/>
        </w:rPr>
      </w:pPr>
      <w:bookmarkStart w:id="25" w:name="_Toc448915897"/>
      <w:bookmarkStart w:id="26" w:name="_Toc49419151"/>
      <w:r w:rsidRPr="00606557">
        <w:t>ARTICLE 3 / NATURE DES PRESTATIONS</w:t>
      </w:r>
      <w:bookmarkEnd w:id="25"/>
      <w:bookmarkEnd w:id="26"/>
      <w:r w:rsidRPr="00606557">
        <w:t xml:space="preserve"> </w:t>
      </w:r>
    </w:p>
    <w:p w:rsidR="00D30733" w:rsidRPr="00606557" w:rsidRDefault="00D30733" w:rsidP="00D30733">
      <w:pPr>
        <w:rPr>
          <w:b/>
          <w:i/>
          <w:color w:val="262626" w:themeColor="text1" w:themeTint="D9"/>
          <w:sz w:val="20"/>
          <w:szCs w:val="20"/>
        </w:rPr>
      </w:pPr>
      <w:bookmarkStart w:id="27" w:name="_Toc448915898"/>
      <w:r w:rsidRPr="00606557">
        <w:rPr>
          <w:b/>
          <w:color w:val="262626" w:themeColor="text1" w:themeTint="D9"/>
          <w:sz w:val="20"/>
          <w:szCs w:val="20"/>
        </w:rPr>
        <w:t>3.1. Prestation de location de salles</w:t>
      </w:r>
      <w:bookmarkEnd w:id="27"/>
    </w:p>
    <w:p w:rsidR="00ED624A" w:rsidRPr="00606557" w:rsidRDefault="00ED624A" w:rsidP="00D30733">
      <w:pPr>
        <w:rPr>
          <w:b/>
          <w:i/>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Pour chaque lot, les candidats proposent des salles impliquant les prestations suivantes :</w:t>
      </w:r>
    </w:p>
    <w:p w:rsidR="00D30733" w:rsidRPr="00606557" w:rsidRDefault="00D30733" w:rsidP="00D30733">
      <w:pPr>
        <w:rPr>
          <w:iCs/>
          <w:color w:val="262626" w:themeColor="text1" w:themeTint="D9"/>
          <w:sz w:val="20"/>
          <w:szCs w:val="20"/>
        </w:rPr>
      </w:pPr>
    </w:p>
    <w:p w:rsidR="00D30733" w:rsidRPr="00606557" w:rsidRDefault="00D30733" w:rsidP="00D30733">
      <w:pPr>
        <w:numPr>
          <w:ilvl w:val="0"/>
          <w:numId w:val="2"/>
        </w:numPr>
        <w:rPr>
          <w:iCs/>
          <w:color w:val="262626" w:themeColor="text1" w:themeTint="D9"/>
          <w:sz w:val="20"/>
          <w:szCs w:val="20"/>
        </w:rPr>
      </w:pPr>
      <w:r w:rsidRPr="00606557">
        <w:rPr>
          <w:iCs/>
          <w:color w:val="262626" w:themeColor="text1" w:themeTint="D9"/>
          <w:sz w:val="20"/>
          <w:szCs w:val="20"/>
        </w:rPr>
        <w:t>Les salles sont équipées, au minimum, de tables et de chaises en nombre suffisant, de matériels et fournitures (tableaux, craies ou feutres selon la nature des tableaux, tampons effaceurs…) et de l’intégralité des dispositifs et équipements définis par les dispositions relatives aux établissements recevant du public.</w:t>
      </w:r>
    </w:p>
    <w:p w:rsidR="00D30733" w:rsidRPr="00606557" w:rsidRDefault="00D30733" w:rsidP="00D30733">
      <w:pPr>
        <w:rPr>
          <w:iCs/>
          <w:color w:val="262626" w:themeColor="text1" w:themeTint="D9"/>
          <w:sz w:val="20"/>
          <w:szCs w:val="20"/>
        </w:rPr>
      </w:pPr>
    </w:p>
    <w:p w:rsidR="00D30733" w:rsidRPr="00606557" w:rsidRDefault="00D30733" w:rsidP="00D30733">
      <w:pPr>
        <w:numPr>
          <w:ilvl w:val="0"/>
          <w:numId w:val="2"/>
        </w:numPr>
        <w:rPr>
          <w:iCs/>
          <w:color w:val="262626" w:themeColor="text1" w:themeTint="D9"/>
          <w:sz w:val="20"/>
          <w:szCs w:val="20"/>
        </w:rPr>
      </w:pPr>
      <w:r w:rsidRPr="00606557">
        <w:rPr>
          <w:iCs/>
          <w:color w:val="262626" w:themeColor="text1" w:themeTint="D9"/>
          <w:sz w:val="20"/>
          <w:szCs w:val="20"/>
        </w:rPr>
        <w:t>Le titulaire a en charge l’installation matérielle selon les prescriptions arrêtées par le SIEC. L’aménagement des salles comprend notamment l’installation de tables et de chaises, de blocs sanitaires, de locaux pour les gestionnaires d’examens et les personnels de sécurité, la mise à disposition de téléphones, photocopieurs, de postes informatiques avec connexion internet, de poste de secours, de cloisons, etc.</w:t>
      </w:r>
    </w:p>
    <w:p w:rsidR="00D30733" w:rsidRPr="00606557" w:rsidRDefault="00D30733" w:rsidP="00D30733">
      <w:pPr>
        <w:rPr>
          <w:iCs/>
          <w:color w:val="262626" w:themeColor="text1" w:themeTint="D9"/>
          <w:sz w:val="20"/>
          <w:szCs w:val="20"/>
        </w:rPr>
      </w:pPr>
    </w:p>
    <w:p w:rsidR="007C215D" w:rsidRPr="00606557" w:rsidRDefault="007C215D" w:rsidP="00D30733">
      <w:pPr>
        <w:rPr>
          <w:b/>
          <w:color w:val="262626" w:themeColor="text1" w:themeTint="D9"/>
          <w:sz w:val="20"/>
          <w:szCs w:val="20"/>
        </w:rPr>
        <w:sectPr w:rsidR="007C215D" w:rsidRPr="00606557" w:rsidSect="00342ED6">
          <w:pgSz w:w="11906" w:h="16838"/>
          <w:pgMar w:top="2892" w:right="964" w:bottom="964" w:left="964" w:header="964" w:footer="2041" w:gutter="0"/>
          <w:cols w:space="708"/>
          <w:docGrid w:linePitch="360"/>
        </w:sectPr>
      </w:pPr>
      <w:bookmarkStart w:id="28" w:name="_Toc448915899"/>
    </w:p>
    <w:p w:rsidR="00D30733" w:rsidRPr="00606557" w:rsidRDefault="00D30733" w:rsidP="00ED624A">
      <w:pPr>
        <w:spacing w:after="100" w:afterAutospacing="1"/>
        <w:rPr>
          <w:b/>
          <w:i/>
          <w:color w:val="262626" w:themeColor="text1" w:themeTint="D9"/>
          <w:sz w:val="20"/>
          <w:szCs w:val="20"/>
        </w:rPr>
      </w:pPr>
      <w:r w:rsidRPr="00606557">
        <w:rPr>
          <w:b/>
          <w:color w:val="262626" w:themeColor="text1" w:themeTint="D9"/>
          <w:sz w:val="20"/>
          <w:szCs w:val="20"/>
        </w:rPr>
        <w:lastRenderedPageBreak/>
        <w:t>3.2. Prestations spécifiques de sécurité</w:t>
      </w:r>
      <w:bookmarkEnd w:id="28"/>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candidat est responsable de la sécurité sur site. Cependant, le SIEC se réserve le droit de demander aux titulaires de mettre à disposition des vigiles supplémentaires dont le nombre et les heures de présence seront fixés par la fiche technique et en fonction des épreuves.</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Au moment de l’entrée en salle des candidats, les vigiles doivent vérifier que chaque candidat est en possession de sa convocation. Les vigiles doivent aussi gérer les candidats retardataires selon les consignes données par les personnels du SIEC.</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Hormis le cas d’assistance à personne en danger, aucune initiative ne peut être prise par le vigile sans en référer au préalable au responsable du concours ou de l’examen.</w:t>
      </w:r>
    </w:p>
    <w:p w:rsidR="00D30733" w:rsidRPr="00606557" w:rsidRDefault="00D30733" w:rsidP="00D30733">
      <w:pPr>
        <w:rPr>
          <w:iCs/>
          <w:color w:val="262626" w:themeColor="text1" w:themeTint="D9"/>
          <w:sz w:val="20"/>
          <w:szCs w:val="20"/>
        </w:rPr>
      </w:pPr>
    </w:p>
    <w:p w:rsidR="00FF423A" w:rsidRPr="00606557" w:rsidRDefault="00D30733" w:rsidP="00D30733">
      <w:pPr>
        <w:rPr>
          <w:iCs/>
          <w:color w:val="262626" w:themeColor="text1" w:themeTint="D9"/>
          <w:sz w:val="20"/>
          <w:szCs w:val="20"/>
        </w:rPr>
      </w:pPr>
      <w:r w:rsidRPr="00606557">
        <w:rPr>
          <w:iCs/>
          <w:color w:val="262626" w:themeColor="text1" w:themeTint="D9"/>
          <w:sz w:val="20"/>
          <w:szCs w:val="20"/>
        </w:rPr>
        <w:t>Les vigiles doivent observer une obligation de réserve, de discrétion et de confidentialité. Ils doivent, en outre, posséder des qualités d’accueil, de courtoisie, de calme, alliées à une nécessaire fermeté et avoir une bonne présentation.</w:t>
      </w:r>
      <w:r w:rsidR="007C215D" w:rsidRPr="00606557">
        <w:rPr>
          <w:iCs/>
          <w:color w:val="262626" w:themeColor="text1" w:themeTint="D9"/>
          <w:sz w:val="20"/>
          <w:szCs w:val="20"/>
        </w:rPr>
        <w:t xml:space="preserve"> </w:t>
      </w:r>
    </w:p>
    <w:p w:rsidR="00D30733" w:rsidRPr="00606557" w:rsidRDefault="00D30733" w:rsidP="00D30733">
      <w:pPr>
        <w:rPr>
          <w:b/>
          <w:color w:val="262626" w:themeColor="text1" w:themeTint="D9"/>
          <w:sz w:val="20"/>
          <w:szCs w:val="20"/>
          <w:u w:val="single"/>
        </w:rPr>
      </w:pPr>
      <w:bookmarkStart w:id="29" w:name="_Toc448915900"/>
    </w:p>
    <w:p w:rsidR="00D30733" w:rsidRPr="00606557" w:rsidRDefault="00D30733" w:rsidP="00D30733">
      <w:pPr>
        <w:pStyle w:val="Titre1"/>
        <w:rPr>
          <w:i/>
        </w:rPr>
      </w:pPr>
      <w:bookmarkStart w:id="30" w:name="_Toc49419152"/>
      <w:r w:rsidRPr="00606557">
        <w:t>ARTICLE 4 / ORGANISATION SPECIFIQUE DE CERTAINES EPREUVES</w:t>
      </w:r>
      <w:bookmarkEnd w:id="29"/>
      <w:bookmarkEnd w:id="30"/>
      <w:r w:rsidRPr="00606557">
        <w:t xml:space="preserve"> </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Les épreuves de certains examens et concours appellent une organisation spécifique. Chaque caractéristique est décrite sur une fiche annexe dont un exemplaire vierge est joint au présent CCTP.</w:t>
      </w:r>
    </w:p>
    <w:p w:rsidR="00D30733" w:rsidRPr="00606557" w:rsidRDefault="00D30733" w:rsidP="00D30733">
      <w:pPr>
        <w:rPr>
          <w:iCs/>
          <w:color w:val="262626" w:themeColor="text1" w:themeTint="D9"/>
          <w:sz w:val="20"/>
          <w:szCs w:val="20"/>
        </w:rPr>
      </w:pPr>
    </w:p>
    <w:p w:rsidR="00D30733" w:rsidRPr="00606557" w:rsidRDefault="00D30733" w:rsidP="00ED624A">
      <w:pPr>
        <w:pStyle w:val="Titre2"/>
        <w:rPr>
          <w:i/>
        </w:rPr>
      </w:pPr>
      <w:bookmarkStart w:id="31" w:name="_Toc448915902"/>
      <w:bookmarkStart w:id="32" w:name="_Toc49419153"/>
      <w:r w:rsidRPr="00606557">
        <w:t>4.1. Organisation relative aux écrits</w:t>
      </w:r>
      <w:bookmarkEnd w:id="31"/>
      <w:bookmarkEnd w:id="32"/>
      <w:r w:rsidRPr="00606557">
        <w:t xml:space="preserve"> </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Plusieurs épreuves (ou disciplines /options) de certains examens et/ou concours peuvent être regroupées au sein d’un même lot. </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Dans ce cas et seulement pour certains lots, le SIEC demande pour des raisons d’organisation et de gestion optimisée, que ces épreuves se déroulent sur un même site lorsque les dates sont communes.</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Dans tous les cas, si des examens et/ou des concours se déroulent le même jour, sur un même site et dans un même espace (salle), le prestataire doit pouvoir prévoir la mise en place d'une cloison insonorisée, ceci afin de ne perturber aucun candidat lors des épreuves.</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prestataire devra prévoir outre l’accessibilité des locaux pour les personnes à mobilité réduite, la possibilité d’installer des candidats bénéficiant d’un aménagement de temps supplémentaire, candidat isolé, nécessitant un micro-ordinateur, une imprimante ou une lampe individuelle par exemple.</w:t>
      </w:r>
    </w:p>
    <w:p w:rsidR="00D30733" w:rsidRPr="00606557" w:rsidRDefault="00D30733" w:rsidP="00D30733">
      <w:pPr>
        <w:rPr>
          <w:iCs/>
          <w:color w:val="262626" w:themeColor="text1" w:themeTint="D9"/>
          <w:sz w:val="20"/>
          <w:szCs w:val="20"/>
        </w:rPr>
      </w:pPr>
    </w:p>
    <w:p w:rsidR="007C215D" w:rsidRPr="00606557" w:rsidRDefault="007C215D" w:rsidP="00CF75AD">
      <w:pPr>
        <w:pStyle w:val="Titre2"/>
        <w:sectPr w:rsidR="007C215D" w:rsidRPr="00606557" w:rsidSect="00342ED6">
          <w:pgSz w:w="11906" w:h="16838"/>
          <w:pgMar w:top="2892" w:right="964" w:bottom="964" w:left="964" w:header="964" w:footer="2041" w:gutter="0"/>
          <w:cols w:space="708"/>
          <w:docGrid w:linePitch="360"/>
        </w:sectPr>
      </w:pPr>
      <w:bookmarkStart w:id="33" w:name="_Toc448915903"/>
      <w:bookmarkStart w:id="34" w:name="_Toc49419154"/>
    </w:p>
    <w:p w:rsidR="00D30733" w:rsidRPr="00606557" w:rsidRDefault="00D30733" w:rsidP="00CF75AD">
      <w:pPr>
        <w:pStyle w:val="Titre2"/>
        <w:rPr>
          <w:i/>
        </w:rPr>
      </w:pPr>
      <w:r w:rsidRPr="00606557">
        <w:lastRenderedPageBreak/>
        <w:t>4.2. Organisation relative aux oraux</w:t>
      </w:r>
      <w:bookmarkEnd w:id="33"/>
      <w:bookmarkEnd w:id="34"/>
    </w:p>
    <w:p w:rsidR="00D30733" w:rsidRPr="00606557" w:rsidRDefault="00D30733" w:rsidP="00D30733">
      <w:pPr>
        <w:rPr>
          <w:b/>
          <w:i/>
          <w:iCs/>
          <w:color w:val="262626" w:themeColor="text1" w:themeTint="D9"/>
          <w:sz w:val="20"/>
          <w:szCs w:val="20"/>
        </w:rPr>
      </w:pPr>
    </w:p>
    <w:p w:rsidR="000B339F" w:rsidRPr="000B339F" w:rsidRDefault="000B339F" w:rsidP="000B339F">
      <w:pPr>
        <w:jc w:val="both"/>
        <w:rPr>
          <w:iCs/>
          <w:sz w:val="20"/>
          <w:szCs w:val="20"/>
        </w:rPr>
      </w:pPr>
      <w:r w:rsidRPr="000B339F">
        <w:rPr>
          <w:iCs/>
          <w:sz w:val="20"/>
          <w:szCs w:val="20"/>
        </w:rPr>
        <w:t>Les boxes (ou commissions de jury) sont prévus avec cloisons</w:t>
      </w:r>
      <w:r w:rsidR="001B02C1">
        <w:rPr>
          <w:iCs/>
          <w:sz w:val="20"/>
          <w:szCs w:val="20"/>
        </w:rPr>
        <w:t xml:space="preserve"> insonorisées</w:t>
      </w:r>
      <w:r w:rsidRPr="000B339F">
        <w:rPr>
          <w:iCs/>
          <w:sz w:val="20"/>
          <w:szCs w:val="20"/>
        </w:rPr>
        <w:t xml:space="preserve">. Ils peuvent avoir une surface au sol de 9 m2, 12m2 ou 20m2 et de 2 m de hauteur selon le besoin qui sera défini. </w:t>
      </w:r>
    </w:p>
    <w:p w:rsidR="000B339F" w:rsidRPr="000B339F" w:rsidRDefault="000B339F" w:rsidP="000B339F">
      <w:pPr>
        <w:jc w:val="both"/>
        <w:rPr>
          <w:iCs/>
          <w:sz w:val="20"/>
          <w:szCs w:val="20"/>
        </w:rPr>
      </w:pPr>
    </w:p>
    <w:p w:rsidR="000B339F" w:rsidRPr="000B339F" w:rsidRDefault="000B339F" w:rsidP="000B339F">
      <w:pPr>
        <w:jc w:val="both"/>
        <w:rPr>
          <w:iCs/>
          <w:sz w:val="20"/>
          <w:szCs w:val="20"/>
        </w:rPr>
      </w:pPr>
      <w:r w:rsidRPr="000B339F">
        <w:rPr>
          <w:iCs/>
          <w:sz w:val="20"/>
          <w:szCs w:val="20"/>
        </w:rPr>
        <w:t>Si des salles d’attente (ou accueil) et/ ou de préparation sont prévues un plan dessiné par la Division organisatrice devra être fourni en amont.</w:t>
      </w:r>
    </w:p>
    <w:p w:rsidR="00D30733" w:rsidRPr="00606557" w:rsidRDefault="00D30733" w:rsidP="00D30733">
      <w:pPr>
        <w:rPr>
          <w:iCs/>
          <w:color w:val="262626" w:themeColor="text1" w:themeTint="D9"/>
          <w:sz w:val="20"/>
          <w:szCs w:val="20"/>
        </w:rPr>
      </w:pPr>
    </w:p>
    <w:p w:rsidR="00D30733" w:rsidRPr="00606557" w:rsidRDefault="00D30733" w:rsidP="00CF75AD">
      <w:pPr>
        <w:pStyle w:val="Titre2"/>
      </w:pPr>
      <w:bookmarkStart w:id="35" w:name="_Toc49419155"/>
      <w:r w:rsidRPr="00606557">
        <w:t>4.3. Organisation relative aux examens pratiques</w:t>
      </w:r>
      <w:bookmarkEnd w:id="35"/>
      <w:r w:rsidRPr="00606557">
        <w:t xml:space="preserve"> </w:t>
      </w:r>
    </w:p>
    <w:p w:rsidR="00001C53" w:rsidRPr="00606557" w:rsidRDefault="003B4CCE" w:rsidP="00ED624A">
      <w:pPr>
        <w:rPr>
          <w:color w:val="262626" w:themeColor="text1" w:themeTint="D9"/>
          <w:sz w:val="20"/>
          <w:szCs w:val="20"/>
        </w:rPr>
      </w:pPr>
      <w:r w:rsidRPr="00606557">
        <w:rPr>
          <w:color w:val="262626" w:themeColor="text1" w:themeTint="D9"/>
          <w:sz w:val="20"/>
          <w:szCs w:val="20"/>
        </w:rPr>
        <w:t>Des aménagements particuliers peuvent être demandés selon la nature des épreuves</w:t>
      </w:r>
      <w:r w:rsidR="00001C53" w:rsidRPr="00606557">
        <w:rPr>
          <w:color w:val="262626" w:themeColor="text1" w:themeTint="D9"/>
          <w:sz w:val="20"/>
          <w:szCs w:val="20"/>
        </w:rPr>
        <w:t>.</w:t>
      </w:r>
    </w:p>
    <w:p w:rsidR="00CD1D5C" w:rsidRPr="00606557" w:rsidRDefault="00001C53" w:rsidP="00ED624A">
      <w:pPr>
        <w:rPr>
          <w:color w:val="262626" w:themeColor="text1" w:themeTint="D9"/>
          <w:sz w:val="20"/>
          <w:szCs w:val="20"/>
        </w:rPr>
      </w:pPr>
      <w:r w:rsidRPr="00606557">
        <w:rPr>
          <w:color w:val="262626" w:themeColor="text1" w:themeTint="D9"/>
          <w:sz w:val="20"/>
          <w:szCs w:val="20"/>
        </w:rPr>
        <w:t>Une disposition spécifique des tables peut être demandée pour établir des ateliers de travail (poste candidat),</w:t>
      </w:r>
      <w:r w:rsidR="00CD1D5C" w:rsidRPr="00606557">
        <w:rPr>
          <w:color w:val="262626" w:themeColor="text1" w:themeTint="D9"/>
          <w:sz w:val="20"/>
          <w:szCs w:val="20"/>
        </w:rPr>
        <w:t xml:space="preserve"> ainsi qu’</w:t>
      </w:r>
      <w:r w:rsidRPr="00606557">
        <w:rPr>
          <w:color w:val="262626" w:themeColor="text1" w:themeTint="D9"/>
          <w:sz w:val="20"/>
          <w:szCs w:val="20"/>
        </w:rPr>
        <w:t>une installation de branchements électriques par poste candidats et la présence d’un technicien sur site pendant les épreuves.</w:t>
      </w:r>
    </w:p>
    <w:p w:rsidR="00CD1D5C" w:rsidRPr="00606557" w:rsidRDefault="00CD1D5C" w:rsidP="00ED624A">
      <w:pPr>
        <w:rPr>
          <w:color w:val="262626" w:themeColor="text1" w:themeTint="D9"/>
          <w:sz w:val="20"/>
          <w:szCs w:val="20"/>
        </w:rPr>
      </w:pPr>
    </w:p>
    <w:p w:rsidR="00001C53" w:rsidRPr="00606557" w:rsidRDefault="00CD1D5C" w:rsidP="00ED624A">
      <w:pPr>
        <w:rPr>
          <w:color w:val="262626" w:themeColor="text1" w:themeTint="D9"/>
          <w:sz w:val="20"/>
          <w:szCs w:val="20"/>
        </w:rPr>
      </w:pPr>
      <w:r w:rsidRPr="00606557">
        <w:rPr>
          <w:color w:val="262626" w:themeColor="text1" w:themeTint="D9"/>
          <w:sz w:val="20"/>
          <w:szCs w:val="20"/>
        </w:rPr>
        <w:t xml:space="preserve">Du matériel de nettoyage est à prévoir selon la nature des épreuves: balais, poubelles individuelles…). </w:t>
      </w:r>
    </w:p>
    <w:p w:rsidR="00ED624A" w:rsidRPr="00606557" w:rsidRDefault="00ED624A" w:rsidP="00ED624A">
      <w:pPr>
        <w:rPr>
          <w:color w:val="262626" w:themeColor="text1" w:themeTint="D9"/>
        </w:rPr>
      </w:pPr>
    </w:p>
    <w:p w:rsidR="007C215D" w:rsidRPr="00606557" w:rsidRDefault="00D30733" w:rsidP="007C215D">
      <w:pPr>
        <w:pStyle w:val="Titre1"/>
      </w:pPr>
      <w:bookmarkStart w:id="36" w:name="_Toc448915904"/>
      <w:bookmarkStart w:id="37" w:name="_Toc49419156"/>
      <w:r w:rsidRPr="00606557">
        <w:t>ARTICLE 5 / NORMES</w:t>
      </w:r>
      <w:bookmarkEnd w:id="36"/>
      <w:r w:rsidRPr="00606557">
        <w:t xml:space="preserve"> ET QUALITE DES PRESTATIONS</w:t>
      </w:r>
      <w:bookmarkEnd w:id="37"/>
    </w:p>
    <w:p w:rsidR="007C215D" w:rsidRPr="00606557" w:rsidRDefault="007C215D" w:rsidP="007C215D">
      <w:pPr>
        <w:rPr>
          <w:color w:val="262626" w:themeColor="text1" w:themeTint="D9"/>
        </w:rPr>
      </w:pPr>
    </w:p>
    <w:p w:rsidR="00D30733" w:rsidRPr="00606557" w:rsidRDefault="00D30733" w:rsidP="00D30733">
      <w:pPr>
        <w:rPr>
          <w:color w:val="262626" w:themeColor="text1" w:themeTint="D9"/>
          <w:sz w:val="20"/>
          <w:szCs w:val="20"/>
        </w:rPr>
      </w:pPr>
      <w:r w:rsidRPr="00606557">
        <w:rPr>
          <w:color w:val="262626" w:themeColor="text1" w:themeTint="D9"/>
          <w:sz w:val="20"/>
          <w:szCs w:val="20"/>
        </w:rPr>
        <w:t>Les normes applicables au marc</w:t>
      </w:r>
      <w:r w:rsidR="007C215D" w:rsidRPr="00606557">
        <w:rPr>
          <w:color w:val="262626" w:themeColor="text1" w:themeTint="D9"/>
          <w:sz w:val="20"/>
          <w:szCs w:val="20"/>
        </w:rPr>
        <w:t xml:space="preserve">hé sont les normes en vigueur. </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Les locaux doivent être conformes à la réglementation applicable aux locaux destinés à recevoir</w:t>
      </w:r>
      <w:r w:rsidR="007C215D" w:rsidRPr="00606557">
        <w:rPr>
          <w:iCs/>
          <w:color w:val="262626" w:themeColor="text1" w:themeTint="D9"/>
          <w:sz w:val="20"/>
          <w:szCs w:val="20"/>
        </w:rPr>
        <w:t xml:space="preserve"> du public.</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titulaire s’engage à prendre toutes les mesures nécessaires d’hygiène et de sécurité, dans le respect de la réglementation applicable aux locaux destinés à recevoir du public et des consignes de sécurité en vigueur face à des risques majeurs (plan Vigipirate).</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En particulier, il s’engage à ce que ces locaux soient équipés d’un système de détection et d’extinction d’incendie, en bon état de marche, d’une signalétique lumineuse pour indiquer les sorties de secours et de portes anti-feu également en bon état de fonctionnement. </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titulaire doit vérifier avant chaque épreuve le fonctionnement des systèmes.</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titulaire doit disposer d’un système de dépannage pour assurer l’éclairage des locaux en cas de coupure d’électricité générale ou sectorielle (exemple : onduleurs, groupe électrogène…).</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système d’éclairage doit aussi répondre aux normes ergonomiques en vigueur applicables aux locaux destinés à recevoir les candidats devant subir des épreuves écrites ou orales.</w:t>
      </w:r>
    </w:p>
    <w:p w:rsidR="00D30733" w:rsidRPr="00606557" w:rsidRDefault="00D30733" w:rsidP="00D30733">
      <w:pPr>
        <w:rPr>
          <w:b/>
          <w:bCs/>
          <w:color w:val="262626" w:themeColor="text1" w:themeTint="D9"/>
          <w:sz w:val="20"/>
          <w:szCs w:val="20"/>
        </w:rPr>
      </w:pPr>
    </w:p>
    <w:p w:rsidR="00D30733" w:rsidRPr="00606557" w:rsidRDefault="00D30733" w:rsidP="00D30733">
      <w:pPr>
        <w:rPr>
          <w:color w:val="262626" w:themeColor="text1" w:themeTint="D9"/>
          <w:sz w:val="20"/>
          <w:szCs w:val="20"/>
        </w:rPr>
      </w:pPr>
      <w:r w:rsidRPr="00606557">
        <w:rPr>
          <w:color w:val="262626" w:themeColor="text1" w:themeTint="D9"/>
          <w:sz w:val="20"/>
          <w:szCs w:val="20"/>
        </w:rPr>
        <w:t>Par ailleurs, le titulaire s’engage sur la qualité des prestations et en particulier sur la propreté et le confort des locaux co</w:t>
      </w:r>
      <w:r w:rsidR="007C215D" w:rsidRPr="00606557">
        <w:rPr>
          <w:color w:val="262626" w:themeColor="text1" w:themeTint="D9"/>
          <w:sz w:val="20"/>
          <w:szCs w:val="20"/>
        </w:rPr>
        <w:t>nformément au présent document.</w:t>
      </w:r>
    </w:p>
    <w:p w:rsidR="00D30733" w:rsidRPr="00606557" w:rsidRDefault="00D30733" w:rsidP="00D30733">
      <w:pPr>
        <w:rPr>
          <w:b/>
          <w:bCs/>
          <w:color w:val="262626" w:themeColor="text1" w:themeTint="D9"/>
          <w:sz w:val="20"/>
          <w:szCs w:val="20"/>
        </w:rPr>
      </w:pPr>
    </w:p>
    <w:p w:rsidR="007C215D" w:rsidRPr="00606557" w:rsidRDefault="007C215D" w:rsidP="00D30733">
      <w:pPr>
        <w:pStyle w:val="Titre1"/>
        <w:sectPr w:rsidR="007C215D" w:rsidRPr="00606557" w:rsidSect="00342ED6">
          <w:pgSz w:w="11906" w:h="16838"/>
          <w:pgMar w:top="2892" w:right="964" w:bottom="964" w:left="964" w:header="964" w:footer="2041" w:gutter="0"/>
          <w:cols w:space="708"/>
          <w:docGrid w:linePitch="360"/>
        </w:sectPr>
      </w:pPr>
      <w:bookmarkStart w:id="38" w:name="_Toc448915905"/>
      <w:bookmarkStart w:id="39" w:name="_Toc49419157"/>
    </w:p>
    <w:p w:rsidR="00D30733" w:rsidRPr="00606557" w:rsidRDefault="00D30733" w:rsidP="00D30733">
      <w:pPr>
        <w:pStyle w:val="Titre1"/>
        <w:rPr>
          <w:i/>
        </w:rPr>
      </w:pPr>
      <w:r w:rsidRPr="00606557">
        <w:lastRenderedPageBreak/>
        <w:t>ARTICLE 6 / MESURES D’HYGIENE</w:t>
      </w:r>
      <w:bookmarkEnd w:id="38"/>
      <w:bookmarkEnd w:id="39"/>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Les locaux doivent être convenablement aérés. En particulier, le titulaire procède à l’aération et au nettoyage complet des locaux tous les soirs après la tenue des épreuves. Il veille notamment à effectuer un nettoyage suffisant des locaux à l’issue de chaque examen.</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Une équipe de nettoyage doit pouvoir être sollicitée à tout moment par les organisateurs en cas de besoin.</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Les locaux doivent aussi être équipés de poubelles en nombre suffisant. Le titulaire doit procéder quotidiennement (le soir) et à l’issue de chaque épreuve, au ramassage des ordures. Il veille à ce que les papiers soient détruits.</w:t>
      </w:r>
    </w:p>
    <w:p w:rsidR="00D30733" w:rsidRPr="00606557" w:rsidRDefault="00D30733" w:rsidP="00D30733">
      <w:pPr>
        <w:rPr>
          <w:b/>
          <w:color w:val="262626" w:themeColor="text1" w:themeTint="D9"/>
          <w:sz w:val="20"/>
          <w:szCs w:val="20"/>
          <w:u w:val="single"/>
        </w:rPr>
      </w:pPr>
      <w:bookmarkStart w:id="40" w:name="_Toc448915906"/>
    </w:p>
    <w:p w:rsidR="00D30733" w:rsidRPr="00606557" w:rsidRDefault="00D30733" w:rsidP="00D30733">
      <w:pPr>
        <w:pStyle w:val="Titre1"/>
        <w:rPr>
          <w:i/>
        </w:rPr>
      </w:pPr>
      <w:bookmarkStart w:id="41" w:name="_Toc49419158"/>
      <w:r w:rsidRPr="00606557">
        <w:t>ARTICLE 7 / DESCRIPTION DU MATERIEL</w:t>
      </w:r>
      <w:bookmarkEnd w:id="40"/>
      <w:bookmarkEnd w:id="41"/>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La dim</w:t>
      </w:r>
      <w:r w:rsidR="00037070">
        <w:rPr>
          <w:iCs/>
          <w:color w:val="262626" w:themeColor="text1" w:themeTint="D9"/>
          <w:sz w:val="20"/>
          <w:szCs w:val="20"/>
        </w:rPr>
        <w:t xml:space="preserve">ension des tables doit être : </w:t>
      </w:r>
      <w:r w:rsidR="007C215D" w:rsidRPr="00606557">
        <w:rPr>
          <w:iCs/>
          <w:color w:val="262626" w:themeColor="text1" w:themeTint="D9"/>
          <w:sz w:val="20"/>
          <w:szCs w:val="20"/>
        </w:rPr>
        <w:t>L</w:t>
      </w:r>
      <w:r w:rsidR="000B339F">
        <w:rPr>
          <w:iCs/>
          <w:color w:val="262626" w:themeColor="text1" w:themeTint="D9"/>
          <w:sz w:val="20"/>
          <w:szCs w:val="20"/>
        </w:rPr>
        <w:t>argeur 0,50 mètre / Longueur 0,6</w:t>
      </w:r>
      <w:r w:rsidRPr="00606557">
        <w:rPr>
          <w:iCs/>
          <w:color w:val="262626" w:themeColor="text1" w:themeTint="D9"/>
          <w:sz w:val="20"/>
          <w:szCs w:val="20"/>
        </w:rPr>
        <w:t>0 mètre</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Le plateau de ces tables doit être propre, lisse, sans rugosité. Les tables et les chaises seront équipées d’embouts en caoutchouc. </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Elles devront être en parfait état de propreté et de confort, et ne pas être bancales.</w:t>
      </w:r>
    </w:p>
    <w:p w:rsidR="00D30733" w:rsidRPr="00606557" w:rsidRDefault="00D30733" w:rsidP="00D30733">
      <w:pPr>
        <w:rPr>
          <w:iCs/>
          <w:color w:val="262626" w:themeColor="text1" w:themeTint="D9"/>
          <w:sz w:val="20"/>
          <w:szCs w:val="20"/>
        </w:rPr>
      </w:pPr>
    </w:p>
    <w:p w:rsidR="00D30733" w:rsidRPr="00606557" w:rsidRDefault="00D30733" w:rsidP="00D30733">
      <w:pPr>
        <w:pStyle w:val="Titre1"/>
        <w:rPr>
          <w:i/>
        </w:rPr>
      </w:pPr>
      <w:bookmarkStart w:id="42" w:name="_Toc448915907"/>
      <w:bookmarkStart w:id="43" w:name="_Toc49419159"/>
      <w:r w:rsidRPr="00606557">
        <w:t>ARTICLE 8 / DESCRIPTION DES LOCAUX</w:t>
      </w:r>
      <w:bookmarkEnd w:id="42"/>
      <w:bookmarkEnd w:id="43"/>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Les bordereaux de prix doivent inclure pour tous les lots les prestations indiquées dans cette disposition.</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Les locaux doivent être convenablement chauffés</w:t>
      </w:r>
      <w:r w:rsidR="007C215D" w:rsidRPr="00606557">
        <w:rPr>
          <w:iCs/>
          <w:color w:val="262626" w:themeColor="text1" w:themeTint="D9"/>
          <w:sz w:val="20"/>
          <w:szCs w:val="20"/>
        </w:rPr>
        <w:t xml:space="preserve"> ou climatisés</w:t>
      </w:r>
      <w:r w:rsidRPr="00606557">
        <w:rPr>
          <w:iCs/>
          <w:color w:val="262626" w:themeColor="text1" w:themeTint="D9"/>
          <w:sz w:val="20"/>
          <w:szCs w:val="20"/>
        </w:rPr>
        <w:t>, éclairés et insonorisés tant en ce qui concerne les murs et les plafonds que les planchers.</w:t>
      </w:r>
      <w:r w:rsidR="00CF75AD" w:rsidRPr="00606557">
        <w:rPr>
          <w:iCs/>
          <w:color w:val="262626" w:themeColor="text1" w:themeTint="D9"/>
          <w:sz w:val="20"/>
          <w:szCs w:val="20"/>
        </w:rPr>
        <w:t xml:space="preserve"> Les articles R421-26 et R421-27 du Code de l’énergie prévoient une température ambiante de 19° minimum des salles</w:t>
      </w:r>
      <w:r w:rsidR="007C215D" w:rsidRPr="00606557">
        <w:rPr>
          <w:iCs/>
          <w:color w:val="262626" w:themeColor="text1" w:themeTint="D9"/>
          <w:sz w:val="20"/>
          <w:szCs w:val="20"/>
        </w:rPr>
        <w:t>. Les locaux</w:t>
      </w:r>
      <w:r w:rsidRPr="00606557">
        <w:rPr>
          <w:iCs/>
          <w:color w:val="262626" w:themeColor="text1" w:themeTint="D9"/>
          <w:sz w:val="20"/>
          <w:szCs w:val="20"/>
        </w:rPr>
        <w:t xml:space="preserve"> sont équipés d’une sonorisation avec </w:t>
      </w:r>
      <w:r w:rsidR="00CF75AD" w:rsidRPr="00606557">
        <w:rPr>
          <w:iCs/>
          <w:color w:val="262626" w:themeColor="text1" w:themeTint="D9"/>
          <w:sz w:val="20"/>
          <w:szCs w:val="20"/>
        </w:rPr>
        <w:t>microémetteur</w:t>
      </w:r>
      <w:r w:rsidRPr="00606557">
        <w:rPr>
          <w:iCs/>
          <w:color w:val="262626" w:themeColor="text1" w:themeTint="D9"/>
          <w:sz w:val="20"/>
          <w:szCs w:val="20"/>
        </w:rPr>
        <w:t xml:space="preserve"> et des haut-parleurs en bon état de marche.</w:t>
      </w:r>
      <w:r w:rsidR="00FB3B5C">
        <w:rPr>
          <w:iCs/>
          <w:color w:val="262626" w:themeColor="text1" w:themeTint="D9"/>
          <w:sz w:val="20"/>
          <w:szCs w:val="20"/>
        </w:rPr>
        <w:t xml:space="preserve"> La sonorisation de l’espace de composition doit être reçue de manière audible par tous les candidats.</w:t>
      </w:r>
      <w:r w:rsidRPr="00606557">
        <w:rPr>
          <w:iCs/>
          <w:color w:val="262626" w:themeColor="text1" w:themeTint="D9"/>
          <w:sz w:val="20"/>
          <w:szCs w:val="20"/>
        </w:rPr>
        <w:t xml:space="preserve"> </w:t>
      </w:r>
      <w:r w:rsidR="00FB3B5C">
        <w:rPr>
          <w:iCs/>
          <w:color w:val="262626" w:themeColor="text1" w:themeTint="D9"/>
          <w:sz w:val="20"/>
          <w:szCs w:val="20"/>
        </w:rPr>
        <w:t>Tout le matériel devra être contrôlé et être en bon état de fonctionnement avant l’arrivée de l’équipe d’organisation</w:t>
      </w:r>
      <w:r w:rsidRPr="00606557">
        <w:rPr>
          <w:iCs/>
          <w:color w:val="262626" w:themeColor="text1" w:themeTint="D9"/>
          <w:sz w:val="20"/>
          <w:szCs w:val="20"/>
        </w:rPr>
        <w:t>. Une pendule indiquant l’heure juste doit être visible par tous les candidats. Plusieurs pendules synchronisées doivent être installées dans le cas de locaux de grande taille.</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Les locaux comprennent obligatoirement et pour tous les lots un local équipé et protégé pour le stockage des documents confidentiels. Ce local est destiné à entreposer les sujets </w:t>
      </w:r>
      <w:r w:rsidR="00CD1D5C" w:rsidRPr="00606557">
        <w:rPr>
          <w:iCs/>
          <w:color w:val="262626" w:themeColor="text1" w:themeTint="D9"/>
          <w:sz w:val="20"/>
          <w:szCs w:val="20"/>
        </w:rPr>
        <w:t>des épreuves</w:t>
      </w:r>
      <w:r w:rsidRPr="00606557">
        <w:rPr>
          <w:iCs/>
          <w:color w:val="262626" w:themeColor="text1" w:themeTint="D9"/>
          <w:sz w:val="20"/>
          <w:szCs w:val="20"/>
        </w:rPr>
        <w:t>, les bordereaux de notation, les grilles d’évaluation, les copies et les brouillons. En conséquence, il doit être sécurisé 24h/24h (local sans fenêtre et avec porte sécurisée) et interdit d’accès à toute personne étrangère au SIEC.</w:t>
      </w:r>
      <w:r w:rsidR="00FB3B5C">
        <w:rPr>
          <w:iCs/>
          <w:color w:val="262626" w:themeColor="text1" w:themeTint="D9"/>
          <w:sz w:val="20"/>
          <w:szCs w:val="20"/>
        </w:rPr>
        <w:t xml:space="preserve"> Les dimensions du local doivent être adaptées à la volumétrie des candidats et à la quantité de documents qui y seront entreposés (sujets, brouillons, copies…). </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Ce local doit pouvoir stocker les sujets livrés au plus tard la veille du début des épreuves, soit un jour </w:t>
      </w:r>
      <w:proofErr w:type="gramStart"/>
      <w:r w:rsidRPr="00606557">
        <w:rPr>
          <w:iCs/>
          <w:color w:val="262626" w:themeColor="text1" w:themeTint="D9"/>
          <w:sz w:val="20"/>
          <w:szCs w:val="20"/>
        </w:rPr>
        <w:t>ouvré</w:t>
      </w:r>
      <w:proofErr w:type="gramEnd"/>
      <w:r w:rsidRPr="00606557">
        <w:rPr>
          <w:iCs/>
          <w:color w:val="262626" w:themeColor="text1" w:themeTint="D9"/>
          <w:sz w:val="20"/>
          <w:szCs w:val="20"/>
        </w:rPr>
        <w:t xml:space="preserve"> avant celles-ci. Le local doit permettre de procéder au conditionnement des documents par salle.</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Ce local doit être situé à proximité de la salle d’examen. Avec le local, des chariots devront être mis à disposition pour le transport des documents dans les salles.</w:t>
      </w:r>
    </w:p>
    <w:p w:rsidR="007C215D" w:rsidRPr="00606557" w:rsidRDefault="007C215D" w:rsidP="00D30733">
      <w:pPr>
        <w:rPr>
          <w:iCs/>
          <w:color w:val="262626" w:themeColor="text1" w:themeTint="D9"/>
          <w:sz w:val="20"/>
          <w:szCs w:val="20"/>
        </w:rPr>
      </w:pPr>
    </w:p>
    <w:p w:rsidR="007C215D" w:rsidRPr="00606557" w:rsidRDefault="007C215D" w:rsidP="00D30733">
      <w:pPr>
        <w:rPr>
          <w:iCs/>
          <w:color w:val="262626" w:themeColor="text1" w:themeTint="D9"/>
          <w:sz w:val="20"/>
          <w:szCs w:val="20"/>
        </w:rPr>
      </w:pPr>
      <w:r w:rsidRPr="00606557">
        <w:rPr>
          <w:iCs/>
          <w:color w:val="262626" w:themeColor="text1" w:themeTint="D9"/>
          <w:sz w:val="20"/>
          <w:szCs w:val="20"/>
        </w:rPr>
        <w:t xml:space="preserve">Des poubelles doivent être mises à disposition par le prestataire : une pour le tout-venant, et une dédiée au papier. </w:t>
      </w:r>
    </w:p>
    <w:p w:rsidR="00D30733" w:rsidRPr="00606557" w:rsidRDefault="00D30733" w:rsidP="00D30733">
      <w:pPr>
        <w:rPr>
          <w:iCs/>
          <w:color w:val="262626" w:themeColor="text1" w:themeTint="D9"/>
          <w:sz w:val="20"/>
          <w:szCs w:val="20"/>
        </w:rPr>
      </w:pPr>
    </w:p>
    <w:p w:rsidR="00D30733" w:rsidRPr="00606557" w:rsidRDefault="00D30733" w:rsidP="00D30733">
      <w:pPr>
        <w:numPr>
          <w:ilvl w:val="0"/>
          <w:numId w:val="3"/>
        </w:numPr>
        <w:rPr>
          <w:iCs/>
          <w:color w:val="262626" w:themeColor="text1" w:themeTint="D9"/>
          <w:sz w:val="20"/>
          <w:szCs w:val="20"/>
          <w:u w:val="single"/>
        </w:rPr>
      </w:pPr>
      <w:r w:rsidRPr="00606557">
        <w:rPr>
          <w:iCs/>
          <w:color w:val="262626" w:themeColor="text1" w:themeTint="D9"/>
          <w:sz w:val="20"/>
          <w:szCs w:val="20"/>
          <w:u w:val="single"/>
        </w:rPr>
        <w:t>Local (secrétariat) réservé aux organisateurs et gestionnaires des épreuves :</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Ce local doit être en parfait état de propreté et de salubrité, de façon à permettre le stockage de documents servant aux examens ou concours. Attenant à la salle d’examens, il est équipé de moyens de rangement et doit être insonorisé.</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Ce local ne doit être accessible que par une seule porte fermant à clef. Le nombre de jeux de clés est limité, pour que ce local ne soit accessible qu’aux seules personnes habilitées à y pénétrer. Le titulaire est responsable de l’accès à ce local et doit prendre toutes les mesures qui s’imposent pour assurer la sécurité des documents qui sont entreposés. Ce local doit être protégé contre le vol, l’effraction, la destruction par le feu ou l’inondation.</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local comprend :</w:t>
      </w:r>
    </w:p>
    <w:p w:rsidR="00D30733" w:rsidRPr="00606557" w:rsidRDefault="00D30733" w:rsidP="00D30733">
      <w:pPr>
        <w:rPr>
          <w:iCs/>
          <w:color w:val="262626" w:themeColor="text1" w:themeTint="D9"/>
          <w:sz w:val="20"/>
          <w:szCs w:val="20"/>
        </w:rPr>
      </w:pPr>
    </w:p>
    <w:p w:rsidR="00D30733" w:rsidRPr="00606557" w:rsidRDefault="00D30733" w:rsidP="00D30733">
      <w:pPr>
        <w:numPr>
          <w:ilvl w:val="0"/>
          <w:numId w:val="4"/>
        </w:numPr>
        <w:rPr>
          <w:iCs/>
          <w:color w:val="262626" w:themeColor="text1" w:themeTint="D9"/>
          <w:sz w:val="20"/>
          <w:szCs w:val="20"/>
        </w:rPr>
      </w:pPr>
      <w:proofErr w:type="gramStart"/>
      <w:r w:rsidRPr="00606557">
        <w:rPr>
          <w:iCs/>
          <w:color w:val="262626" w:themeColor="text1" w:themeTint="D9"/>
          <w:sz w:val="20"/>
          <w:szCs w:val="20"/>
        </w:rPr>
        <w:t>une</w:t>
      </w:r>
      <w:proofErr w:type="gramEnd"/>
      <w:r w:rsidRPr="00606557">
        <w:rPr>
          <w:iCs/>
          <w:color w:val="262626" w:themeColor="text1" w:themeTint="D9"/>
          <w:sz w:val="20"/>
          <w:szCs w:val="20"/>
        </w:rPr>
        <w:t xml:space="preserve"> ligne téléphonique donnant accès uniquement à la région parisienne  (le titulaire communique, dès la réservation des salles, le numéro d’appel de cette ligne qui est réservée à l’usage exclusif des représentants habilités du SIEC);</w:t>
      </w:r>
    </w:p>
    <w:p w:rsidR="00D30733" w:rsidRPr="00606557" w:rsidRDefault="00D30733" w:rsidP="00D30733">
      <w:pPr>
        <w:numPr>
          <w:ilvl w:val="0"/>
          <w:numId w:val="4"/>
        </w:numPr>
        <w:rPr>
          <w:iCs/>
          <w:color w:val="262626" w:themeColor="text1" w:themeTint="D9"/>
          <w:sz w:val="20"/>
          <w:szCs w:val="20"/>
        </w:rPr>
      </w:pPr>
      <w:proofErr w:type="gramStart"/>
      <w:r w:rsidRPr="00606557">
        <w:rPr>
          <w:iCs/>
          <w:color w:val="262626" w:themeColor="text1" w:themeTint="D9"/>
          <w:sz w:val="20"/>
          <w:szCs w:val="20"/>
        </w:rPr>
        <w:t>un</w:t>
      </w:r>
      <w:proofErr w:type="gramEnd"/>
      <w:r w:rsidRPr="00606557">
        <w:rPr>
          <w:iCs/>
          <w:color w:val="262626" w:themeColor="text1" w:themeTint="D9"/>
          <w:sz w:val="20"/>
          <w:szCs w:val="20"/>
        </w:rPr>
        <w:t xml:space="preserve"> photocopieur ;</w:t>
      </w:r>
    </w:p>
    <w:p w:rsidR="00D30733" w:rsidRPr="00606557" w:rsidRDefault="00D30733" w:rsidP="00D30733">
      <w:pPr>
        <w:numPr>
          <w:ilvl w:val="0"/>
          <w:numId w:val="4"/>
        </w:numPr>
        <w:rPr>
          <w:iCs/>
          <w:color w:val="262626" w:themeColor="text1" w:themeTint="D9"/>
          <w:sz w:val="20"/>
          <w:szCs w:val="20"/>
        </w:rPr>
      </w:pPr>
      <w:proofErr w:type="gramStart"/>
      <w:r w:rsidRPr="00606557">
        <w:rPr>
          <w:iCs/>
          <w:color w:val="262626" w:themeColor="text1" w:themeTint="D9"/>
          <w:sz w:val="20"/>
          <w:szCs w:val="20"/>
        </w:rPr>
        <w:t>un</w:t>
      </w:r>
      <w:proofErr w:type="gramEnd"/>
      <w:r w:rsidRPr="00606557">
        <w:rPr>
          <w:iCs/>
          <w:color w:val="262626" w:themeColor="text1" w:themeTint="D9"/>
          <w:sz w:val="20"/>
          <w:szCs w:val="20"/>
        </w:rPr>
        <w:t xml:space="preserve"> ordinateur avec connexion internet le cas échéant (en fonction de la demande du SIEC) et une imprimante ;</w:t>
      </w:r>
      <w:r w:rsidR="00FF423A" w:rsidRPr="00606557">
        <w:rPr>
          <w:iCs/>
          <w:color w:val="262626" w:themeColor="text1" w:themeTint="D9"/>
          <w:sz w:val="20"/>
          <w:szCs w:val="20"/>
        </w:rPr>
        <w:t xml:space="preserve"> un accès Wifi le cas échéant. </w:t>
      </w:r>
    </w:p>
    <w:p w:rsidR="00D30733" w:rsidRPr="00606557" w:rsidRDefault="00D30733" w:rsidP="00D30733">
      <w:pPr>
        <w:numPr>
          <w:ilvl w:val="0"/>
          <w:numId w:val="4"/>
        </w:numPr>
        <w:rPr>
          <w:iCs/>
          <w:color w:val="262626" w:themeColor="text1" w:themeTint="D9"/>
          <w:sz w:val="20"/>
          <w:szCs w:val="20"/>
        </w:rPr>
      </w:pPr>
      <w:proofErr w:type="gramStart"/>
      <w:r w:rsidRPr="00606557">
        <w:rPr>
          <w:iCs/>
          <w:color w:val="262626" w:themeColor="text1" w:themeTint="D9"/>
          <w:sz w:val="20"/>
          <w:szCs w:val="20"/>
        </w:rPr>
        <w:t>pour</w:t>
      </w:r>
      <w:proofErr w:type="gramEnd"/>
      <w:r w:rsidRPr="00606557">
        <w:rPr>
          <w:iCs/>
          <w:color w:val="262626" w:themeColor="text1" w:themeTint="D9"/>
          <w:sz w:val="20"/>
          <w:szCs w:val="20"/>
        </w:rPr>
        <w:t xml:space="preserve"> certains examens, un petit massicot.</w:t>
      </w:r>
    </w:p>
    <w:p w:rsidR="00D30733" w:rsidRPr="00606557" w:rsidRDefault="00D30733" w:rsidP="00D30733">
      <w:pPr>
        <w:rPr>
          <w:iCs/>
          <w:color w:val="262626" w:themeColor="text1" w:themeTint="D9"/>
          <w:sz w:val="20"/>
          <w:szCs w:val="20"/>
        </w:rPr>
      </w:pPr>
    </w:p>
    <w:p w:rsidR="00D30733" w:rsidRPr="00606557" w:rsidRDefault="00D30733" w:rsidP="00D30733">
      <w:pPr>
        <w:numPr>
          <w:ilvl w:val="0"/>
          <w:numId w:val="3"/>
        </w:numPr>
        <w:rPr>
          <w:iCs/>
          <w:color w:val="262626" w:themeColor="text1" w:themeTint="D9"/>
          <w:sz w:val="20"/>
          <w:szCs w:val="20"/>
          <w:u w:val="single"/>
        </w:rPr>
      </w:pPr>
      <w:r w:rsidRPr="00606557">
        <w:rPr>
          <w:iCs/>
          <w:color w:val="262626" w:themeColor="text1" w:themeTint="D9"/>
          <w:sz w:val="20"/>
          <w:szCs w:val="20"/>
          <w:u w:val="single"/>
        </w:rPr>
        <w:t>Blocs sanitaires :</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titulaire installe des blocs sanitaires à raison d’un bloc pour 50 candidats. Le nombre de candidats est communiqué par le SIEC lors de l’émission de la fiche technique.</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Ils doivent être </w:t>
      </w:r>
      <w:proofErr w:type="spellStart"/>
      <w:r w:rsidRPr="00606557">
        <w:rPr>
          <w:iCs/>
          <w:color w:val="262626" w:themeColor="text1" w:themeTint="D9"/>
          <w:sz w:val="20"/>
          <w:szCs w:val="20"/>
        </w:rPr>
        <w:t>verrouillables</w:t>
      </w:r>
      <w:proofErr w:type="spellEnd"/>
      <w:r w:rsidRPr="00606557">
        <w:rPr>
          <w:iCs/>
          <w:color w:val="262626" w:themeColor="text1" w:themeTint="D9"/>
          <w:sz w:val="20"/>
          <w:szCs w:val="20"/>
        </w:rPr>
        <w:t xml:space="preserve"> de l’intérieur et disposer pour des raisons de sécurité d’un système de déverrouillage de l’extérieur. </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Ils doivent être en parfait état de propreté et disposer des consommables sanitaires : papier toilette, savon ou crème </w:t>
      </w:r>
      <w:proofErr w:type="spellStart"/>
      <w:r w:rsidRPr="00606557">
        <w:rPr>
          <w:iCs/>
          <w:color w:val="262626" w:themeColor="text1" w:themeTint="D9"/>
          <w:sz w:val="20"/>
          <w:szCs w:val="20"/>
        </w:rPr>
        <w:t>lavante</w:t>
      </w:r>
      <w:proofErr w:type="spellEnd"/>
      <w:r w:rsidRPr="00606557">
        <w:rPr>
          <w:iCs/>
          <w:color w:val="262626" w:themeColor="text1" w:themeTint="D9"/>
          <w:sz w:val="20"/>
          <w:szCs w:val="20"/>
        </w:rPr>
        <w:t>, essuie-mains, désodorisant, etc. Le réapprovisionnement doit être possible en cours d’épreuve.</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titulaire doit procéder à une vidange et à un nettoyage quotidien, après chaque épreuve. Dans le cas où le titulaire ferait appel à un tiers, il reste responsable de la bonne exécution de ces obligations.</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Une partie de ces blocs est obligatoirement placée à l’extérieur mais à proximité des salles d’examens, de façon à être accessible aux candidats avant le début de l’épreuve et à l’issue de celle-ci. Les autres sanitaires seront placés à l’intérieur des locaux d’examen, à une distance minimale de dix mètres des candidats et au même niveau que les candidats.</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Une partie de ces b</w:t>
      </w:r>
      <w:r w:rsidR="007C215D" w:rsidRPr="00606557">
        <w:rPr>
          <w:iCs/>
          <w:color w:val="262626" w:themeColor="text1" w:themeTint="D9"/>
          <w:sz w:val="20"/>
          <w:szCs w:val="20"/>
        </w:rPr>
        <w:t>locs sanitaires doit être fixe.</w:t>
      </w:r>
    </w:p>
    <w:p w:rsidR="00D30733" w:rsidRPr="00606557" w:rsidRDefault="00D30733" w:rsidP="00D30733">
      <w:pPr>
        <w:rPr>
          <w:iCs/>
          <w:color w:val="262626" w:themeColor="text1" w:themeTint="D9"/>
          <w:sz w:val="20"/>
          <w:szCs w:val="20"/>
        </w:rPr>
      </w:pPr>
    </w:p>
    <w:p w:rsidR="00D30733" w:rsidRPr="00606557" w:rsidRDefault="00D30733" w:rsidP="00D30733">
      <w:pPr>
        <w:numPr>
          <w:ilvl w:val="0"/>
          <w:numId w:val="3"/>
        </w:numPr>
        <w:rPr>
          <w:iCs/>
          <w:color w:val="262626" w:themeColor="text1" w:themeTint="D9"/>
          <w:sz w:val="20"/>
          <w:szCs w:val="20"/>
          <w:u w:val="single"/>
        </w:rPr>
      </w:pPr>
      <w:r w:rsidRPr="00606557">
        <w:rPr>
          <w:iCs/>
          <w:color w:val="262626" w:themeColor="text1" w:themeTint="D9"/>
          <w:sz w:val="20"/>
          <w:szCs w:val="20"/>
          <w:u w:val="single"/>
        </w:rPr>
        <w:t>Poste de secours :</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Ces postes destinés aux premiers secours comprennent au minimum un lit, une table, une chaise et le nécessaire pour assurer les premiers soins d’urgence, ainsi qu’une pharmacie de secours. Conformément au</w:t>
      </w:r>
      <w:r w:rsidR="00407F4D">
        <w:rPr>
          <w:iCs/>
          <w:color w:val="262626" w:themeColor="text1" w:themeTint="D9"/>
          <w:sz w:val="20"/>
          <w:szCs w:val="20"/>
        </w:rPr>
        <w:t>x dispositions relatives aux ER</w:t>
      </w:r>
      <w:r w:rsidRPr="00606557">
        <w:rPr>
          <w:iCs/>
          <w:color w:val="262626" w:themeColor="text1" w:themeTint="D9"/>
          <w:sz w:val="20"/>
          <w:szCs w:val="20"/>
        </w:rPr>
        <w:t>P, un défibrillateur doit être disponible.</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Un secouriste qualifié doit être présent sur le site pendant toute la durée des épreuves (qu’elles soient orales ou écrites).</w:t>
      </w:r>
    </w:p>
    <w:p w:rsidR="00D30733" w:rsidRPr="00606557" w:rsidRDefault="00D30733" w:rsidP="00D30733">
      <w:pPr>
        <w:rPr>
          <w:iCs/>
          <w:color w:val="262626" w:themeColor="text1" w:themeTint="D9"/>
          <w:sz w:val="20"/>
          <w:szCs w:val="20"/>
        </w:rPr>
      </w:pPr>
    </w:p>
    <w:p w:rsidR="007C215D" w:rsidRPr="00606557" w:rsidRDefault="00D30733" w:rsidP="00D30733">
      <w:pPr>
        <w:rPr>
          <w:iCs/>
          <w:color w:val="262626" w:themeColor="text1" w:themeTint="D9"/>
          <w:sz w:val="20"/>
          <w:szCs w:val="20"/>
        </w:rPr>
      </w:pPr>
      <w:r w:rsidRPr="00606557">
        <w:rPr>
          <w:iCs/>
          <w:color w:val="262626" w:themeColor="text1" w:themeTint="D9"/>
          <w:sz w:val="20"/>
          <w:szCs w:val="20"/>
        </w:rPr>
        <w:t xml:space="preserve">Au vu de l’importance de la mise à disposition par le titulaire d’un poste de secours notamment vis-à-vis de la sécurité des candidats ou organisateurs des épreuves, le SIEC appliquera des pénalités en cas de </w:t>
      </w:r>
      <w:r w:rsidR="00ED624A" w:rsidRPr="00606557">
        <w:rPr>
          <w:iCs/>
          <w:color w:val="262626" w:themeColor="text1" w:themeTint="D9"/>
          <w:sz w:val="20"/>
          <w:szCs w:val="20"/>
        </w:rPr>
        <w:t>non-respect</w:t>
      </w:r>
      <w:r w:rsidR="007C215D" w:rsidRPr="00606557">
        <w:rPr>
          <w:iCs/>
          <w:color w:val="262626" w:themeColor="text1" w:themeTint="D9"/>
          <w:sz w:val="20"/>
          <w:szCs w:val="20"/>
        </w:rPr>
        <w:t xml:space="preserve"> de cette obligation.</w:t>
      </w:r>
    </w:p>
    <w:p w:rsidR="00D30733" w:rsidRPr="00606557" w:rsidRDefault="00D30733" w:rsidP="00D30733">
      <w:pPr>
        <w:rPr>
          <w:iCs/>
          <w:color w:val="262626" w:themeColor="text1" w:themeTint="D9"/>
          <w:sz w:val="20"/>
          <w:szCs w:val="20"/>
        </w:rPr>
      </w:pPr>
    </w:p>
    <w:p w:rsidR="00D30733" w:rsidRPr="00606557" w:rsidRDefault="00D30733" w:rsidP="00D30733">
      <w:pPr>
        <w:pStyle w:val="Titre1"/>
        <w:rPr>
          <w:i/>
        </w:rPr>
      </w:pPr>
      <w:bookmarkStart w:id="44" w:name="_Toc448915908"/>
      <w:bookmarkStart w:id="45" w:name="_Toc49419160"/>
      <w:r w:rsidRPr="00606557">
        <w:t>ARTICLE 9 / AMENAGEMENT DES LOCAUX</w:t>
      </w:r>
      <w:bookmarkEnd w:id="44"/>
      <w:bookmarkEnd w:id="45"/>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Pour tous les lots et afin de permettre au SIEC de pouvoir convoquer les candidats en temps utile, le titulaire doit fournir au représentant </w:t>
      </w:r>
      <w:r w:rsidR="00ED624A" w:rsidRPr="00606557">
        <w:rPr>
          <w:iCs/>
          <w:color w:val="262626" w:themeColor="text1" w:themeTint="D9"/>
          <w:sz w:val="20"/>
          <w:szCs w:val="20"/>
        </w:rPr>
        <w:t>du SIEC (DILPA3S)</w:t>
      </w:r>
      <w:r w:rsidRPr="00606557">
        <w:rPr>
          <w:iCs/>
          <w:color w:val="262626" w:themeColor="text1" w:themeTint="D9"/>
          <w:sz w:val="20"/>
          <w:szCs w:val="20"/>
        </w:rPr>
        <w:t xml:space="preserve"> au minimum </w:t>
      </w:r>
      <w:r w:rsidR="00ED624A" w:rsidRPr="00606557">
        <w:rPr>
          <w:i/>
          <w:iCs/>
          <w:color w:val="262626" w:themeColor="text1" w:themeTint="D9"/>
          <w:sz w:val="20"/>
          <w:szCs w:val="20"/>
        </w:rPr>
        <w:t>un</w:t>
      </w:r>
      <w:r w:rsidRPr="00606557">
        <w:rPr>
          <w:i/>
          <w:iCs/>
          <w:color w:val="262626" w:themeColor="text1" w:themeTint="D9"/>
          <w:sz w:val="20"/>
          <w:szCs w:val="20"/>
        </w:rPr>
        <w:t xml:space="preserve"> mois</w:t>
      </w:r>
      <w:r w:rsidRPr="00606557">
        <w:rPr>
          <w:iCs/>
          <w:color w:val="262626" w:themeColor="text1" w:themeTint="D9"/>
          <w:sz w:val="20"/>
          <w:szCs w:val="20"/>
        </w:rPr>
        <w:t xml:space="preserve"> avant le début des épreuves, le plan détaillé et le descriptif des locaux, ainsi que le nombre de chaises et de tables disponibles. Des ajustements doivent être possibles en fonction de l’évolution des effectifs de candidats.</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Les locaux doivent être installés dans les conditions prévues au présent marché et suivant les </w:t>
      </w:r>
      <w:r w:rsidR="00CD1D5C" w:rsidRPr="00606557">
        <w:rPr>
          <w:iCs/>
          <w:color w:val="262626" w:themeColor="text1" w:themeTint="D9"/>
          <w:sz w:val="20"/>
          <w:szCs w:val="20"/>
        </w:rPr>
        <w:t>fiches annexes transmises par le représentant du pouvoir adjudicateur</w:t>
      </w:r>
      <w:r w:rsidRPr="00606557">
        <w:rPr>
          <w:iCs/>
          <w:color w:val="262626" w:themeColor="text1" w:themeTint="D9"/>
          <w:sz w:val="20"/>
          <w:szCs w:val="20"/>
        </w:rPr>
        <w:t xml:space="preserve">, au plus tard la veille du début des épreuves. Ce jour s'entend en jour "ouvré". </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Cependant, pour les épreuves commençant un lundi, les salles d'examens devront être mises à disposition du SIEC soit une journée "ouvrée" avant l'épreuve (le vendredi) soit en dernier ressort le samedi durant une demi-journée (le matin ou l'après-midi). </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Ce délai est notamment nécessaire pour permettre au SIEC de procéder aux opérations de vérification et de réception et ceci sans frais supplémentaires à la charge du SIEC.</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titulaire ne procède à l’enlèvement et au démontage du matériel qu’après l’accord exprès du SIEC et, en tout état de cause, à l’issue des examens ou concours. Tout démontage avant cette date sera de nature à entraîner l’application des sanctions prévues à l’article 12 du CCAP.</w:t>
      </w:r>
    </w:p>
    <w:p w:rsidR="00D30733" w:rsidRPr="00606557" w:rsidRDefault="00D30733" w:rsidP="00D30733">
      <w:pPr>
        <w:rPr>
          <w:iCs/>
          <w:color w:val="262626" w:themeColor="text1" w:themeTint="D9"/>
          <w:sz w:val="20"/>
          <w:szCs w:val="20"/>
        </w:rPr>
      </w:pPr>
    </w:p>
    <w:p w:rsidR="00ED624A" w:rsidRPr="00606557" w:rsidRDefault="00ED624A" w:rsidP="00CF75AD">
      <w:pPr>
        <w:pStyle w:val="Titre2"/>
        <w:sectPr w:rsidR="00ED624A" w:rsidRPr="00606557" w:rsidSect="00342ED6">
          <w:pgSz w:w="11906" w:h="16838"/>
          <w:pgMar w:top="2892" w:right="964" w:bottom="964" w:left="964" w:header="964" w:footer="2041" w:gutter="0"/>
          <w:cols w:space="708"/>
          <w:docGrid w:linePitch="360"/>
        </w:sectPr>
      </w:pPr>
      <w:bookmarkStart w:id="46" w:name="_Toc448915909"/>
      <w:bookmarkStart w:id="47" w:name="_Toc49419161"/>
    </w:p>
    <w:p w:rsidR="00D30733" w:rsidRPr="00606557" w:rsidRDefault="00D30733" w:rsidP="00CF75AD">
      <w:pPr>
        <w:pStyle w:val="Titre2"/>
        <w:rPr>
          <w:i/>
        </w:rPr>
      </w:pPr>
      <w:r w:rsidRPr="00606557">
        <w:lastRenderedPageBreak/>
        <w:t>9.1. Aménagement des salles pour les épreuves écrites</w:t>
      </w:r>
      <w:bookmarkEnd w:id="46"/>
      <w:bookmarkEnd w:id="47"/>
    </w:p>
    <w:p w:rsidR="00D30733" w:rsidRPr="00606557" w:rsidRDefault="00D30733" w:rsidP="00D30733">
      <w:pPr>
        <w:rPr>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Les salles sont équipées au minimum d’une table et d’une chaise par candidat. </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Pour toutes les épreuves écrites, une distance minimale de 0,60 mètre entre chaque rangée de tables et de 0,70 mètre entre les tables de deux candidats devra être respectée.</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Par ailleurs, les équipes de surveillants doivent disposer de tables et de chaises nécessaires à l’accomplissement de leur mission (contrôle et émargement, ramassage des copies, etc.) </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Les tables et les chaises destinées aux surveillants seront impérativement disposées à une distance de cinq mètres des candidats. A titre indicatif, le nombre de surveillants est environ de 7 par bloc de 250 candidats.</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Deux tables et deux chaises sont placées de chaque côté des entrées et des sorties dans les salles d’examen pour permettre de procéder au contrôle des candidats.</w:t>
      </w:r>
    </w:p>
    <w:p w:rsidR="00ED624A" w:rsidRPr="00606557" w:rsidRDefault="00ED624A" w:rsidP="00D30733">
      <w:pPr>
        <w:rPr>
          <w:iCs/>
          <w:color w:val="262626" w:themeColor="text1" w:themeTint="D9"/>
          <w:sz w:val="20"/>
          <w:szCs w:val="20"/>
        </w:rPr>
      </w:pPr>
    </w:p>
    <w:p w:rsidR="00ED624A" w:rsidRPr="00606557" w:rsidRDefault="00B2496C" w:rsidP="00D30733">
      <w:pPr>
        <w:rPr>
          <w:iCs/>
          <w:color w:val="262626" w:themeColor="text1" w:themeTint="D9"/>
          <w:sz w:val="20"/>
          <w:szCs w:val="20"/>
        </w:rPr>
      </w:pPr>
      <w:r w:rsidRPr="00606557">
        <w:rPr>
          <w:iCs/>
          <w:color w:val="262626" w:themeColor="text1" w:themeTint="D9"/>
          <w:sz w:val="20"/>
          <w:szCs w:val="20"/>
        </w:rPr>
        <w:t>En outre</w:t>
      </w:r>
      <w:r w:rsidR="001B02C1">
        <w:rPr>
          <w:iCs/>
          <w:color w:val="262626" w:themeColor="text1" w:themeTint="D9"/>
          <w:sz w:val="20"/>
          <w:szCs w:val="20"/>
        </w:rPr>
        <w:t>, le prestataire met</w:t>
      </w:r>
      <w:bookmarkStart w:id="48" w:name="_GoBack"/>
      <w:bookmarkEnd w:id="48"/>
      <w:r w:rsidR="00ED624A" w:rsidRPr="00606557">
        <w:rPr>
          <w:iCs/>
          <w:color w:val="262626" w:themeColor="text1" w:themeTint="D9"/>
          <w:sz w:val="20"/>
          <w:szCs w:val="20"/>
        </w:rPr>
        <w:t xml:space="preserve"> à disposition des tables (</w:t>
      </w:r>
      <w:r w:rsidRPr="00606557">
        <w:rPr>
          <w:iCs/>
          <w:color w:val="262626" w:themeColor="text1" w:themeTint="D9"/>
          <w:sz w:val="20"/>
          <w:szCs w:val="20"/>
        </w:rPr>
        <w:t>2 tables par groupe</w:t>
      </w:r>
      <w:r w:rsidR="00ED624A" w:rsidRPr="00606557">
        <w:rPr>
          <w:iCs/>
          <w:color w:val="262626" w:themeColor="text1" w:themeTint="D9"/>
          <w:sz w:val="20"/>
          <w:szCs w:val="20"/>
        </w:rPr>
        <w:t xml:space="preserve">) pour la mise à disposition des sujets </w:t>
      </w:r>
      <w:r w:rsidRPr="00606557">
        <w:rPr>
          <w:iCs/>
          <w:color w:val="262626" w:themeColor="text1" w:themeTint="D9"/>
          <w:sz w:val="20"/>
          <w:szCs w:val="20"/>
        </w:rPr>
        <w:t>(copies, brouillons) au point central d’organisation</w:t>
      </w:r>
      <w:r w:rsidR="00ED624A" w:rsidRPr="00606557">
        <w:rPr>
          <w:iCs/>
          <w:color w:val="262626" w:themeColor="text1" w:themeTint="D9"/>
          <w:sz w:val="20"/>
          <w:szCs w:val="20"/>
        </w:rPr>
        <w:t xml:space="preserve">. </w:t>
      </w:r>
    </w:p>
    <w:p w:rsidR="00D30733" w:rsidRPr="00606557" w:rsidRDefault="00D30733" w:rsidP="00D30733">
      <w:pPr>
        <w:rPr>
          <w:iCs/>
          <w:color w:val="262626" w:themeColor="text1" w:themeTint="D9"/>
          <w:sz w:val="20"/>
          <w:szCs w:val="20"/>
        </w:rPr>
      </w:pPr>
    </w:p>
    <w:p w:rsidR="00D30733" w:rsidRPr="00606557" w:rsidRDefault="00D30733" w:rsidP="00CF75AD">
      <w:pPr>
        <w:pStyle w:val="Titre2"/>
        <w:rPr>
          <w:i/>
        </w:rPr>
      </w:pPr>
      <w:bookmarkStart w:id="49" w:name="_Toc448915910"/>
      <w:bookmarkStart w:id="50" w:name="_Toc49419162"/>
      <w:r w:rsidRPr="00606557">
        <w:t>9.2. Aménagement des salles pour les épreuves orales</w:t>
      </w:r>
      <w:bookmarkEnd w:id="49"/>
      <w:bookmarkEnd w:id="50"/>
    </w:p>
    <w:p w:rsidR="00D30733" w:rsidRPr="00606557" w:rsidRDefault="00D30733" w:rsidP="00D30733">
      <w:pPr>
        <w:rPr>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titulaire doit prévoir une seule issue de sortie par salle pour que les responsables du SIEC puissent contrôl</w:t>
      </w:r>
      <w:r w:rsidR="00ED624A" w:rsidRPr="00606557">
        <w:rPr>
          <w:iCs/>
          <w:color w:val="262626" w:themeColor="text1" w:themeTint="D9"/>
          <w:sz w:val="20"/>
          <w:szCs w:val="20"/>
        </w:rPr>
        <w:t>er les candidats sortants.</w:t>
      </w:r>
    </w:p>
    <w:p w:rsidR="00D30733" w:rsidRPr="00606557" w:rsidRDefault="00D30733" w:rsidP="00D30733">
      <w:pPr>
        <w:rPr>
          <w:iCs/>
          <w:color w:val="262626" w:themeColor="text1" w:themeTint="D9"/>
          <w:sz w:val="20"/>
          <w:szCs w:val="20"/>
        </w:rPr>
      </w:pPr>
    </w:p>
    <w:p w:rsidR="00D30733" w:rsidRPr="00606557" w:rsidRDefault="00D30733" w:rsidP="00CF75AD">
      <w:pPr>
        <w:pStyle w:val="Titre1"/>
      </w:pPr>
      <w:bookmarkStart w:id="51" w:name="_Toc448915911"/>
      <w:bookmarkStart w:id="52" w:name="_Toc49419163"/>
      <w:r w:rsidRPr="00606557">
        <w:t>ARTICLE 10 / ACCES AUX LOCAUX</w:t>
      </w:r>
      <w:bookmarkEnd w:id="51"/>
      <w:bookmarkEnd w:id="52"/>
    </w:p>
    <w:p w:rsidR="00ED624A" w:rsidRPr="00606557" w:rsidRDefault="00ED624A" w:rsidP="00ED624A">
      <w:pPr>
        <w:rPr>
          <w:color w:val="262626" w:themeColor="text1" w:themeTint="D9"/>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Les locaux doivent être accessibles prioritairement par les transports en commun (métro, bus, RER). </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trajet entre la station et les salles d’examen ne peut en aucun cas être supérieur à 1 kilomètre ou une durée de quinze minutes de marche.</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titulaire doit également indiquer au SIEC les parcs de stationnement situés à proximité des salles destinées aux épreuves, ainsi que les conditions d’accès (horaires d’ouverture, tarifs, capacité d’accueil…).</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Les frais de stationnement restent à la charge des candidats et ne sauraient donner lieu à une facturation au SIEC.</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Les locaux doivent être accessibles aux pers</w:t>
      </w:r>
      <w:r w:rsidR="00ED624A" w:rsidRPr="00606557">
        <w:rPr>
          <w:iCs/>
          <w:color w:val="262626" w:themeColor="text1" w:themeTint="D9"/>
          <w:sz w:val="20"/>
          <w:szCs w:val="20"/>
        </w:rPr>
        <w:t>onnes en situation de handicap.</w:t>
      </w:r>
    </w:p>
    <w:p w:rsidR="00D30733" w:rsidRPr="00606557" w:rsidRDefault="00D30733" w:rsidP="00D30733">
      <w:pPr>
        <w:rPr>
          <w:iCs/>
          <w:color w:val="262626" w:themeColor="text1" w:themeTint="D9"/>
          <w:sz w:val="20"/>
          <w:szCs w:val="20"/>
        </w:rPr>
      </w:pPr>
    </w:p>
    <w:p w:rsidR="00D30733" w:rsidRPr="00606557" w:rsidRDefault="00D30733" w:rsidP="00CF75AD">
      <w:pPr>
        <w:pStyle w:val="Titre1"/>
        <w:rPr>
          <w:i/>
        </w:rPr>
      </w:pPr>
      <w:bookmarkStart w:id="53" w:name="_Toc448915912"/>
      <w:bookmarkStart w:id="54" w:name="_Toc49419164"/>
      <w:r w:rsidRPr="00606557">
        <w:t>ARTICLE 11 / HORAIRES</w:t>
      </w:r>
      <w:bookmarkEnd w:id="53"/>
      <w:bookmarkEnd w:id="54"/>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Les locaux doivent être ouverts aux organisateurs d’examens au minimum deux heures avant le début des épreuves. </w:t>
      </w: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lastRenderedPageBreak/>
        <w:t>Ils restent disponibles et pleinement utilisables (éclairage et chauffage) dès l’arrivée des organisateurs et au minimum deux heures à l’issue de chaque épreuve.</w:t>
      </w:r>
    </w:p>
    <w:p w:rsidR="00D30733" w:rsidRPr="00606557" w:rsidRDefault="00D30733" w:rsidP="00D30733">
      <w:pPr>
        <w:rPr>
          <w:iCs/>
          <w:color w:val="262626" w:themeColor="text1" w:themeTint="D9"/>
          <w:sz w:val="20"/>
          <w:szCs w:val="20"/>
        </w:rPr>
      </w:pPr>
    </w:p>
    <w:p w:rsidR="00ED624A" w:rsidRPr="00606557" w:rsidRDefault="00ED624A" w:rsidP="00CF75AD">
      <w:pPr>
        <w:pStyle w:val="Titre1"/>
        <w:sectPr w:rsidR="00ED624A" w:rsidRPr="00606557" w:rsidSect="00342ED6">
          <w:pgSz w:w="11906" w:h="16838"/>
          <w:pgMar w:top="2892" w:right="964" w:bottom="964" w:left="964" w:header="964" w:footer="2041" w:gutter="0"/>
          <w:cols w:space="708"/>
          <w:docGrid w:linePitch="360"/>
        </w:sectPr>
      </w:pPr>
      <w:bookmarkStart w:id="55" w:name="_Toc448915913"/>
      <w:bookmarkStart w:id="56" w:name="_Toc49419165"/>
    </w:p>
    <w:p w:rsidR="00D30733" w:rsidRPr="00606557" w:rsidRDefault="00D30733" w:rsidP="00CF75AD">
      <w:pPr>
        <w:pStyle w:val="Titre1"/>
        <w:rPr>
          <w:i/>
        </w:rPr>
      </w:pPr>
      <w:r w:rsidRPr="00606557">
        <w:lastRenderedPageBreak/>
        <w:t>ARTICLE 12 / SIGNALETIQUE</w:t>
      </w:r>
      <w:bookmarkEnd w:id="55"/>
      <w:bookmarkEnd w:id="56"/>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Le titulaire doit assurer la signalétique extérieure et intérieure des locaux. Une validation préalable par le SIEC est impérative.</w:t>
      </w:r>
    </w:p>
    <w:p w:rsidR="00D30733" w:rsidRPr="00606557" w:rsidRDefault="00D30733" w:rsidP="00D30733">
      <w:pPr>
        <w:rPr>
          <w:iCs/>
          <w:color w:val="262626" w:themeColor="text1" w:themeTint="D9"/>
          <w:sz w:val="20"/>
          <w:szCs w:val="20"/>
        </w:rPr>
      </w:pPr>
    </w:p>
    <w:p w:rsidR="00D30733" w:rsidRPr="00606557" w:rsidRDefault="00D30733" w:rsidP="00D30733">
      <w:pPr>
        <w:pStyle w:val="Titre1"/>
        <w:rPr>
          <w:i/>
        </w:rPr>
      </w:pPr>
      <w:bookmarkStart w:id="57" w:name="_Toc448915914"/>
      <w:bookmarkStart w:id="58" w:name="_Toc49419166"/>
      <w:r w:rsidRPr="00606557">
        <w:t>12.1. Signalétique extérieure</w:t>
      </w:r>
      <w:bookmarkEnd w:id="57"/>
      <w:bookmarkEnd w:id="58"/>
    </w:p>
    <w:p w:rsidR="00D30733" w:rsidRPr="00606557" w:rsidRDefault="00D30733" w:rsidP="00D30733">
      <w:pPr>
        <w:rPr>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Le titulaire doit avoir mis en place, dès la veille des examens ou concours, une signalétique visible et claire (panneaux d’un mètre sur un, avec des lettres d’une hauteur minimale de vingt centimètres) jalonnant les voies </w:t>
      </w:r>
      <w:r w:rsidR="00B2496C" w:rsidRPr="00606557">
        <w:rPr>
          <w:iCs/>
          <w:color w:val="262626" w:themeColor="text1" w:themeTint="D9"/>
          <w:sz w:val="20"/>
          <w:szCs w:val="20"/>
        </w:rPr>
        <w:t>d’accès aux centres d’épreuves</w:t>
      </w:r>
      <w:r w:rsidRPr="00606557">
        <w:rPr>
          <w:iCs/>
          <w:color w:val="262626" w:themeColor="text1" w:themeTint="D9"/>
          <w:sz w:val="20"/>
          <w:szCs w:val="20"/>
        </w:rPr>
        <w:t>. Ces panneaux sont</w:t>
      </w:r>
      <w:r w:rsidR="00B2496C" w:rsidRPr="00606557">
        <w:rPr>
          <w:iCs/>
          <w:color w:val="262626" w:themeColor="text1" w:themeTint="D9"/>
          <w:sz w:val="20"/>
          <w:szCs w:val="20"/>
        </w:rPr>
        <w:t xml:space="preserve"> également</w:t>
      </w:r>
      <w:r w:rsidRPr="00606557">
        <w:rPr>
          <w:iCs/>
          <w:color w:val="262626" w:themeColor="text1" w:themeTint="D9"/>
          <w:sz w:val="20"/>
          <w:szCs w:val="20"/>
        </w:rPr>
        <w:t xml:space="preserve"> disposés à partir des accès des transports en commun et des parcs de stationnement.</w:t>
      </w:r>
    </w:p>
    <w:p w:rsidR="00FF423A" w:rsidRPr="00606557" w:rsidRDefault="00FF423A" w:rsidP="00D30733">
      <w:pPr>
        <w:rPr>
          <w:iCs/>
          <w:color w:val="262626" w:themeColor="text1" w:themeTint="D9"/>
          <w:sz w:val="20"/>
          <w:szCs w:val="20"/>
        </w:rPr>
      </w:pPr>
    </w:p>
    <w:p w:rsidR="00FF423A" w:rsidRPr="00606557" w:rsidRDefault="00FF423A" w:rsidP="00D30733">
      <w:pPr>
        <w:rPr>
          <w:iCs/>
          <w:color w:val="262626" w:themeColor="text1" w:themeTint="D9"/>
          <w:sz w:val="20"/>
          <w:szCs w:val="20"/>
        </w:rPr>
      </w:pPr>
      <w:r w:rsidRPr="00606557">
        <w:rPr>
          <w:iCs/>
          <w:color w:val="262626" w:themeColor="text1" w:themeTint="D9"/>
          <w:sz w:val="20"/>
          <w:szCs w:val="20"/>
        </w:rPr>
        <w:t xml:space="preserve">La signalétique doit être visible, et doit permettre un filtrage par groupe dès l’entrée. Le fléchage doit être également adapté. </w:t>
      </w:r>
    </w:p>
    <w:p w:rsidR="00FF423A" w:rsidRPr="00606557" w:rsidRDefault="00FF423A" w:rsidP="00D30733">
      <w:pPr>
        <w:rPr>
          <w:iCs/>
          <w:color w:val="262626" w:themeColor="text1" w:themeTint="D9"/>
          <w:sz w:val="20"/>
          <w:szCs w:val="20"/>
        </w:rPr>
      </w:pPr>
      <w:r w:rsidRPr="00606557">
        <w:rPr>
          <w:iCs/>
          <w:color w:val="262626" w:themeColor="text1" w:themeTint="D9"/>
          <w:sz w:val="20"/>
          <w:szCs w:val="20"/>
        </w:rPr>
        <w:t xml:space="preserve">A l’approche de la salle de composition, la signalétique précisera plusieurs niveaux d’information (à adapter selon la demande) pour fluidifier la circulation et la répartition des candidats : </w:t>
      </w:r>
    </w:p>
    <w:p w:rsidR="00FF423A" w:rsidRPr="00606557" w:rsidRDefault="00FF423A" w:rsidP="00D30733">
      <w:pPr>
        <w:rPr>
          <w:iCs/>
          <w:color w:val="262626" w:themeColor="text1" w:themeTint="D9"/>
          <w:sz w:val="20"/>
          <w:szCs w:val="20"/>
        </w:rPr>
      </w:pPr>
    </w:p>
    <w:p w:rsidR="00FF423A" w:rsidRPr="00606557" w:rsidRDefault="00FF423A" w:rsidP="00FF423A">
      <w:pPr>
        <w:pStyle w:val="Paragraphedeliste"/>
        <w:numPr>
          <w:ilvl w:val="0"/>
          <w:numId w:val="5"/>
        </w:numPr>
        <w:rPr>
          <w:iCs/>
          <w:color w:val="262626" w:themeColor="text1" w:themeTint="D9"/>
          <w:sz w:val="20"/>
          <w:szCs w:val="20"/>
        </w:rPr>
      </w:pPr>
      <w:r w:rsidRPr="00606557">
        <w:rPr>
          <w:iCs/>
          <w:color w:val="262626" w:themeColor="text1" w:themeTint="D9"/>
          <w:sz w:val="20"/>
          <w:szCs w:val="20"/>
        </w:rPr>
        <w:t>Intitulé de l’examen ou du concours ;</w:t>
      </w:r>
    </w:p>
    <w:p w:rsidR="00FF423A" w:rsidRPr="00606557" w:rsidRDefault="00FF423A" w:rsidP="00D30733">
      <w:pPr>
        <w:pStyle w:val="Paragraphedeliste"/>
        <w:numPr>
          <w:ilvl w:val="0"/>
          <w:numId w:val="5"/>
        </w:numPr>
        <w:rPr>
          <w:iCs/>
          <w:color w:val="262626" w:themeColor="text1" w:themeTint="D9"/>
          <w:sz w:val="20"/>
          <w:szCs w:val="20"/>
        </w:rPr>
      </w:pPr>
      <w:r w:rsidRPr="00606557">
        <w:rPr>
          <w:iCs/>
          <w:color w:val="262626" w:themeColor="text1" w:themeTint="D9"/>
          <w:sz w:val="20"/>
          <w:szCs w:val="20"/>
        </w:rPr>
        <w:t>L’académie ;</w:t>
      </w:r>
    </w:p>
    <w:p w:rsidR="00FF423A" w:rsidRPr="00606557" w:rsidRDefault="00FF423A" w:rsidP="00FF423A">
      <w:pPr>
        <w:pStyle w:val="Paragraphedeliste"/>
        <w:numPr>
          <w:ilvl w:val="0"/>
          <w:numId w:val="5"/>
        </w:numPr>
        <w:rPr>
          <w:iCs/>
          <w:color w:val="262626" w:themeColor="text1" w:themeTint="D9"/>
          <w:sz w:val="20"/>
          <w:szCs w:val="20"/>
        </w:rPr>
      </w:pPr>
      <w:r w:rsidRPr="00606557">
        <w:rPr>
          <w:iCs/>
          <w:color w:val="262626" w:themeColor="text1" w:themeTint="D9"/>
          <w:sz w:val="20"/>
          <w:szCs w:val="20"/>
        </w:rPr>
        <w:t>Le nu</w:t>
      </w:r>
      <w:r w:rsidR="00B2496C" w:rsidRPr="00606557">
        <w:rPr>
          <w:iCs/>
          <w:color w:val="262626" w:themeColor="text1" w:themeTint="D9"/>
          <w:sz w:val="20"/>
          <w:szCs w:val="20"/>
        </w:rPr>
        <w:t>méro de groupe</w:t>
      </w:r>
      <w:r w:rsidRPr="00606557">
        <w:rPr>
          <w:iCs/>
          <w:color w:val="262626" w:themeColor="text1" w:themeTint="D9"/>
          <w:sz w:val="20"/>
          <w:szCs w:val="20"/>
        </w:rPr>
        <w:t>.</w:t>
      </w:r>
    </w:p>
    <w:p w:rsidR="00D30733" w:rsidRPr="00606557" w:rsidRDefault="00D30733" w:rsidP="00D30733">
      <w:pPr>
        <w:rPr>
          <w:iCs/>
          <w:color w:val="262626" w:themeColor="text1" w:themeTint="D9"/>
          <w:sz w:val="20"/>
          <w:szCs w:val="20"/>
        </w:rPr>
      </w:pPr>
    </w:p>
    <w:p w:rsidR="00D30733" w:rsidRPr="00606557" w:rsidRDefault="00D30733" w:rsidP="00D30733">
      <w:pPr>
        <w:pStyle w:val="Titre1"/>
        <w:rPr>
          <w:i/>
        </w:rPr>
      </w:pPr>
      <w:bookmarkStart w:id="59" w:name="_Toc448915915"/>
      <w:bookmarkStart w:id="60" w:name="_Toc49419167"/>
      <w:r w:rsidRPr="00606557">
        <w:t>12.2. Signalétique intérieure</w:t>
      </w:r>
      <w:bookmarkEnd w:id="59"/>
      <w:bookmarkEnd w:id="60"/>
    </w:p>
    <w:p w:rsidR="00D30733" w:rsidRPr="00606557" w:rsidRDefault="00D30733" w:rsidP="00D30733">
      <w:pPr>
        <w:rPr>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 xml:space="preserve">Le titulaire dispose à l’intérieur des locaux une signalétique visible et claire (panneaux de cinquante centimètres sur cinquante, avec des lettres d’une hauteur minimale de vingt centimètres) indiquant aux candidats et aux organisateurs </w:t>
      </w:r>
      <w:r w:rsidR="00B2496C" w:rsidRPr="00606557">
        <w:rPr>
          <w:iCs/>
          <w:color w:val="262626" w:themeColor="text1" w:themeTint="D9"/>
          <w:sz w:val="20"/>
          <w:szCs w:val="20"/>
        </w:rPr>
        <w:t xml:space="preserve">l’emplacement des groupes de candidats </w:t>
      </w:r>
      <w:r w:rsidRPr="00606557">
        <w:rPr>
          <w:iCs/>
          <w:color w:val="262626" w:themeColor="text1" w:themeTint="D9"/>
          <w:sz w:val="20"/>
          <w:szCs w:val="20"/>
        </w:rPr>
        <w:t xml:space="preserve">(numéro et/ou nom de la salle, intitulé de l’examen </w:t>
      </w:r>
      <w:r w:rsidR="00B2496C" w:rsidRPr="00606557">
        <w:rPr>
          <w:iCs/>
          <w:color w:val="262626" w:themeColor="text1" w:themeTint="D9"/>
          <w:sz w:val="20"/>
          <w:szCs w:val="20"/>
        </w:rPr>
        <w:t xml:space="preserve">ou concours, numéros de </w:t>
      </w:r>
      <w:r w:rsidR="00C15C30" w:rsidRPr="00606557">
        <w:rPr>
          <w:iCs/>
          <w:color w:val="262626" w:themeColor="text1" w:themeTint="D9"/>
          <w:sz w:val="20"/>
          <w:szCs w:val="20"/>
        </w:rPr>
        <w:t>groupes) ainsi</w:t>
      </w:r>
      <w:r w:rsidRPr="00606557">
        <w:rPr>
          <w:iCs/>
          <w:color w:val="262626" w:themeColor="text1" w:themeTint="D9"/>
          <w:sz w:val="20"/>
          <w:szCs w:val="20"/>
        </w:rPr>
        <w:t xml:space="preserve"> que les moyens mis à leur disposition : toilettes, vestiaires, postes téléphoniques, cafétéria, issues…).</w:t>
      </w:r>
    </w:p>
    <w:p w:rsidR="00D30733" w:rsidRPr="00606557" w:rsidRDefault="00D30733" w:rsidP="00D30733">
      <w:pPr>
        <w:rPr>
          <w:iCs/>
          <w:color w:val="262626" w:themeColor="text1" w:themeTint="D9"/>
          <w:sz w:val="20"/>
          <w:szCs w:val="20"/>
        </w:rPr>
      </w:pPr>
    </w:p>
    <w:p w:rsidR="00D30733" w:rsidRPr="00606557" w:rsidRDefault="00D30733" w:rsidP="00D30733">
      <w:pPr>
        <w:rPr>
          <w:iCs/>
          <w:color w:val="262626" w:themeColor="text1" w:themeTint="D9"/>
          <w:sz w:val="20"/>
          <w:szCs w:val="20"/>
        </w:rPr>
      </w:pPr>
      <w:r w:rsidRPr="00606557">
        <w:rPr>
          <w:iCs/>
          <w:color w:val="262626" w:themeColor="text1" w:themeTint="D9"/>
          <w:sz w:val="20"/>
          <w:szCs w:val="20"/>
        </w:rPr>
        <w:t>Pour les épreuves orales, le titulaire doit prévoir une numérotation des jurys sur les boxes à l’intérieur</w:t>
      </w:r>
      <w:r w:rsidR="00ED624A" w:rsidRPr="00606557">
        <w:rPr>
          <w:iCs/>
          <w:color w:val="262626" w:themeColor="text1" w:themeTint="D9"/>
          <w:sz w:val="20"/>
          <w:szCs w:val="20"/>
        </w:rPr>
        <w:t xml:space="preserve"> ainsi qu’à l’extérieur</w:t>
      </w:r>
      <w:r w:rsidRPr="00606557">
        <w:rPr>
          <w:iCs/>
          <w:color w:val="262626" w:themeColor="text1" w:themeTint="D9"/>
          <w:sz w:val="20"/>
          <w:szCs w:val="20"/>
        </w:rPr>
        <w:t xml:space="preserve"> de chaque grande salle.</w:t>
      </w:r>
    </w:p>
    <w:p w:rsidR="00D30733" w:rsidRPr="00606557" w:rsidRDefault="00D30733" w:rsidP="00D30733">
      <w:pPr>
        <w:rPr>
          <w:b/>
          <w:bCs/>
          <w:color w:val="262626" w:themeColor="text1" w:themeTint="D9"/>
        </w:rPr>
      </w:pPr>
    </w:p>
    <w:p w:rsidR="00D30733" w:rsidRPr="00606557" w:rsidRDefault="00D30733" w:rsidP="00FF7069">
      <w:pPr>
        <w:rPr>
          <w:color w:val="262626" w:themeColor="text1" w:themeTint="D9"/>
        </w:rPr>
      </w:pPr>
    </w:p>
    <w:sectPr w:rsidR="00D30733" w:rsidRPr="00606557" w:rsidSect="00342ED6">
      <w:pgSz w:w="11906" w:h="16838"/>
      <w:pgMar w:top="2892" w:right="964" w:bottom="964" w:left="964" w:header="964" w:footer="20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5AD" w:rsidRDefault="00CF75AD" w:rsidP="000F5C7E">
      <w:r>
        <w:separator/>
      </w:r>
    </w:p>
  </w:endnote>
  <w:endnote w:type="continuationSeparator" w:id="0">
    <w:p w:rsidR="00CF75AD" w:rsidRDefault="00CF75AD" w:rsidP="000F5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0000000000000000000"/>
    <w:charset w:val="86"/>
    <w:family w:val="roman"/>
    <w:notTrueType/>
    <w:pitch w:val="default"/>
  </w:font>
  <w:font w:name="Marianne">
    <w:altName w:val="Times New Roman"/>
    <w:panose1 w:val="00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leveland Condensed">
    <w:altName w:val="Bookman Old Style"/>
    <w:charset w:val="00"/>
    <w:family w:val="roman"/>
    <w:pitch w:val="variable"/>
    <w:sig w:usb0="00000007" w:usb1="00000000" w:usb2="00000000" w:usb3="00000000" w:csb0="0000001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43B" w:rsidRPr="005D0CFB" w:rsidRDefault="00CF75AD" w:rsidP="0078243B">
    <w:pPr>
      <w:pStyle w:val="Pieddepage"/>
      <w:rPr>
        <w:noProof/>
      </w:rPr>
    </w:pPr>
    <w:r>
      <w:rPr>
        <w:noProof/>
        <w:lang w:eastAsia="fr-FR"/>
      </w:rPr>
      <w:drawing>
        <wp:anchor distT="0" distB="0" distL="114300" distR="114300" simplePos="0" relativeHeight="251662336" behindDoc="1" locked="0" layoutInCell="1" allowOverlap="1" wp14:anchorId="78C4FFAB" wp14:editId="38914785">
          <wp:simplePos x="0" y="0"/>
          <wp:positionH relativeFrom="page">
            <wp:posOffset>7850373</wp:posOffset>
          </wp:positionH>
          <wp:positionV relativeFrom="paragraph">
            <wp:posOffset>170024</wp:posOffset>
          </wp:positionV>
          <wp:extent cx="1764792" cy="902208"/>
          <wp:effectExtent l="0" t="0" r="6985"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artenaires_partenaire_partenair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4792" cy="902208"/>
                  </a:xfrm>
                  <a:prstGeom prst="rect">
                    <a:avLst/>
                  </a:prstGeom>
                </pic:spPr>
              </pic:pic>
            </a:graphicData>
          </a:graphic>
        </wp:anchor>
      </w:drawing>
    </w:r>
    <w:r w:rsidR="0078243B" w:rsidRPr="0078243B">
      <w:rPr>
        <w:noProof/>
      </w:rPr>
      <w:t xml:space="preserve"> </w:t>
    </w:r>
    <w:r w:rsidR="0078243B" w:rsidRPr="005D0CFB">
      <w:rPr>
        <w:noProof/>
      </w:rPr>
      <w:t>SIEC – Maison des examens</w:t>
    </w:r>
    <w:r w:rsidR="0078243B" w:rsidRPr="005D0CFB">
      <w:rPr>
        <w:noProof/>
      </w:rPr>
      <w:br/>
      <w:t xml:space="preserve">7 rue Ernest Renan </w:t>
    </w:r>
  </w:p>
  <w:p w:rsidR="0078243B" w:rsidRPr="005D0CFB" w:rsidRDefault="0078243B" w:rsidP="0078243B">
    <w:pPr>
      <w:pStyle w:val="Pieddepage"/>
      <w:rPr>
        <w:noProof/>
      </w:rPr>
    </w:pPr>
    <w:r w:rsidRPr="005D0CFB">
      <w:rPr>
        <w:noProof/>
        <w:lang w:eastAsia="fr-FR"/>
      </w:rPr>
      <w:drawing>
        <wp:anchor distT="0" distB="0" distL="114300" distR="114300" simplePos="0" relativeHeight="251664384" behindDoc="1" locked="0" layoutInCell="1" allowOverlap="1" wp14:anchorId="36724EF8" wp14:editId="5A4C4CE5">
          <wp:simplePos x="0" y="0"/>
          <wp:positionH relativeFrom="column">
            <wp:posOffset>5439397</wp:posOffset>
          </wp:positionH>
          <wp:positionV relativeFrom="bottomMargin">
            <wp:posOffset>289218</wp:posOffset>
          </wp:positionV>
          <wp:extent cx="897521" cy="29160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artenaires_partenaire.jpg"/>
                  <pic:cNvPicPr/>
                </pic:nvPicPr>
                <pic:blipFill>
                  <a:blip r:embed="rId2">
                    <a:extLst>
                      <a:ext uri="{28A0092B-C50C-407E-A947-70E740481C1C}">
                        <a14:useLocalDpi xmlns:a14="http://schemas.microsoft.com/office/drawing/2010/main" val="0"/>
                      </a:ext>
                    </a:extLst>
                  </a:blip>
                  <a:stretch>
                    <a:fillRect/>
                  </a:stretch>
                </pic:blipFill>
                <pic:spPr>
                  <a:xfrm>
                    <a:off x="0" y="0"/>
                    <a:ext cx="897521" cy="291600"/>
                  </a:xfrm>
                  <a:prstGeom prst="rect">
                    <a:avLst/>
                  </a:prstGeom>
                </pic:spPr>
              </pic:pic>
            </a:graphicData>
          </a:graphic>
          <wp14:sizeRelH relativeFrom="margin">
            <wp14:pctWidth>0</wp14:pctWidth>
          </wp14:sizeRelH>
          <wp14:sizeRelV relativeFrom="margin">
            <wp14:pctHeight>0</wp14:pctHeight>
          </wp14:sizeRelV>
        </wp:anchor>
      </w:drawing>
    </w:r>
    <w:r w:rsidRPr="005D0CFB">
      <w:rPr>
        <w:noProof/>
      </w:rPr>
      <w:t xml:space="preserve">94749 ARCUEIL CEDEX </w:t>
    </w:r>
  </w:p>
  <w:p w:rsidR="0078243B" w:rsidRPr="005D0CFB" w:rsidRDefault="0078243B" w:rsidP="0078243B">
    <w:pPr>
      <w:pStyle w:val="Pieddepage"/>
      <w:rPr>
        <w:noProof/>
      </w:rPr>
    </w:pPr>
    <w:r w:rsidRPr="005D0CFB">
      <w:rPr>
        <w:noProof/>
      </w:rPr>
      <w:t>Tél : 01 49 12 23 00</w:t>
    </w:r>
  </w:p>
  <w:p w:rsidR="0078243B" w:rsidRPr="00CB2D6A" w:rsidRDefault="001B02C1" w:rsidP="0078243B">
    <w:pPr>
      <w:pStyle w:val="Pieddepage"/>
      <w:rPr>
        <w:rFonts w:ascii="Marianne" w:hAnsi="Marianne"/>
        <w:color w:val="000000" w:themeColor="text1"/>
      </w:rPr>
    </w:pPr>
    <w:hyperlink r:id="rId3" w:history="1">
      <w:r w:rsidR="0078243B" w:rsidRPr="009A6E28">
        <w:rPr>
          <w:rStyle w:val="Lienhypertexte"/>
          <w:noProof/>
        </w:rPr>
        <w:t>siec.education.fr</w:t>
      </w:r>
    </w:hyperlink>
    <w:r w:rsidR="0078243B">
      <w:rPr>
        <w:rFonts w:ascii="Marianne" w:hAnsi="Marianne"/>
        <w:noProof/>
      </w:rPr>
      <w:tab/>
      <w:t xml:space="preserve">              </w:t>
    </w:r>
    <w:r w:rsidR="0078243B" w:rsidRPr="00672568">
      <w:rPr>
        <w:rFonts w:ascii="Marianne" w:hAnsi="Marianne"/>
        <w:color w:val="000000" w:themeColor="text1"/>
      </w:rPr>
      <w:fldChar w:fldCharType="begin"/>
    </w:r>
    <w:r w:rsidR="0078243B" w:rsidRPr="00672568">
      <w:rPr>
        <w:rFonts w:ascii="Marianne" w:hAnsi="Marianne"/>
        <w:color w:val="000000" w:themeColor="text1"/>
      </w:rPr>
      <w:instrText>PAGE  \* Arabic  \* MERGEFORMAT</w:instrText>
    </w:r>
    <w:r w:rsidR="0078243B" w:rsidRPr="00672568">
      <w:rPr>
        <w:rFonts w:ascii="Marianne" w:hAnsi="Marianne"/>
        <w:color w:val="000000" w:themeColor="text1"/>
      </w:rPr>
      <w:fldChar w:fldCharType="separate"/>
    </w:r>
    <w:r>
      <w:rPr>
        <w:rFonts w:ascii="Marianne" w:hAnsi="Marianne"/>
        <w:noProof/>
        <w:color w:val="000000" w:themeColor="text1"/>
      </w:rPr>
      <w:t>15</w:t>
    </w:r>
    <w:r w:rsidR="0078243B" w:rsidRPr="00672568">
      <w:rPr>
        <w:rFonts w:ascii="Marianne" w:hAnsi="Marianne"/>
        <w:color w:val="000000" w:themeColor="text1"/>
      </w:rPr>
      <w:fldChar w:fldCharType="end"/>
    </w:r>
    <w:r w:rsidR="0078243B" w:rsidRPr="00672568">
      <w:rPr>
        <w:rFonts w:ascii="Marianne" w:hAnsi="Marianne"/>
        <w:color w:val="000000" w:themeColor="text1"/>
      </w:rPr>
      <w:t xml:space="preserve"> / </w:t>
    </w:r>
    <w:r w:rsidR="0078243B" w:rsidRPr="00672568">
      <w:rPr>
        <w:rFonts w:ascii="Marianne" w:hAnsi="Marianne"/>
        <w:color w:val="000000" w:themeColor="text1"/>
      </w:rPr>
      <w:fldChar w:fldCharType="begin"/>
    </w:r>
    <w:r w:rsidR="0078243B" w:rsidRPr="00672568">
      <w:rPr>
        <w:rFonts w:ascii="Marianne" w:hAnsi="Marianne"/>
        <w:color w:val="000000" w:themeColor="text1"/>
      </w:rPr>
      <w:instrText>NUMPAGES  \* Arabic  \* MERGEFORMAT</w:instrText>
    </w:r>
    <w:r w:rsidR="0078243B" w:rsidRPr="00672568">
      <w:rPr>
        <w:rFonts w:ascii="Marianne" w:hAnsi="Marianne"/>
        <w:color w:val="000000" w:themeColor="text1"/>
      </w:rPr>
      <w:fldChar w:fldCharType="separate"/>
    </w:r>
    <w:r>
      <w:rPr>
        <w:rFonts w:ascii="Marianne" w:hAnsi="Marianne"/>
        <w:noProof/>
        <w:color w:val="000000" w:themeColor="text1"/>
      </w:rPr>
      <w:t>15</w:t>
    </w:r>
    <w:r w:rsidR="0078243B" w:rsidRPr="00672568">
      <w:rPr>
        <w:rFonts w:ascii="Marianne" w:hAnsi="Marianne"/>
        <w:color w:val="000000" w:themeColor="text1"/>
      </w:rPr>
      <w:fldChar w:fldCharType="end"/>
    </w:r>
  </w:p>
  <w:p w:rsidR="00CF75AD" w:rsidRDefault="00CF75AD" w:rsidP="001D7C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5AD" w:rsidRDefault="00CF75AD" w:rsidP="000F5C7E">
      <w:r>
        <w:separator/>
      </w:r>
    </w:p>
  </w:footnote>
  <w:footnote w:type="continuationSeparator" w:id="0">
    <w:p w:rsidR="00CF75AD" w:rsidRDefault="00CF75AD" w:rsidP="000F5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5AD" w:rsidRDefault="00CF75AD" w:rsidP="00342ED6">
    <w:pPr>
      <w:pStyle w:val="En-tte"/>
      <w:tabs>
        <w:tab w:val="clear" w:pos="4536"/>
        <w:tab w:val="clear" w:pos="9072"/>
        <w:tab w:val="left" w:pos="1427"/>
      </w:tabs>
      <w:spacing w:after="100"/>
    </w:pPr>
    <w:r>
      <w:rPr>
        <w:noProof/>
        <w:lang w:eastAsia="fr-FR"/>
      </w:rPr>
      <w:drawing>
        <wp:anchor distT="0" distB="0" distL="114300" distR="114300" simplePos="0" relativeHeight="251661312" behindDoc="1" locked="0" layoutInCell="1" allowOverlap="1" wp14:anchorId="327B9174" wp14:editId="4987D6F6">
          <wp:simplePos x="0" y="0"/>
          <wp:positionH relativeFrom="page">
            <wp:align>right</wp:align>
          </wp:positionH>
          <wp:positionV relativeFrom="paragraph">
            <wp:posOffset>-613194</wp:posOffset>
          </wp:positionV>
          <wp:extent cx="2227580" cy="1517650"/>
          <wp:effectExtent l="0" t="0" r="1270" b="635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siec-12-12.jpg"/>
                  <pic:cNvPicPr/>
                </pic:nvPicPr>
                <pic:blipFill rotWithShape="1">
                  <a:blip r:embed="rId1" cstate="print">
                    <a:extLst>
                      <a:ext uri="{28A0092B-C50C-407E-A947-70E740481C1C}">
                        <a14:useLocalDpi xmlns:a14="http://schemas.microsoft.com/office/drawing/2010/main" val="0"/>
                      </a:ext>
                    </a:extLst>
                  </a:blip>
                  <a:srcRect b="38505"/>
                  <a:stretch/>
                </pic:blipFill>
                <pic:spPr bwMode="auto">
                  <a:xfrm>
                    <a:off x="0" y="0"/>
                    <a:ext cx="2227580" cy="1517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fr-FR"/>
      </w:rPr>
      <w:drawing>
        <wp:anchor distT="0" distB="0" distL="114300" distR="114300" simplePos="0" relativeHeight="251658240" behindDoc="1" locked="0" layoutInCell="1" allowOverlap="1" wp14:anchorId="5E4D0711" wp14:editId="4C14EE04">
          <wp:simplePos x="0" y="0"/>
          <wp:positionH relativeFrom="page">
            <wp:align>left</wp:align>
          </wp:positionH>
          <wp:positionV relativeFrom="paragraph">
            <wp:posOffset>-608330</wp:posOffset>
          </wp:positionV>
          <wp:extent cx="2227580" cy="1517650"/>
          <wp:effectExtent l="0" t="0" r="1270" b="635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8490"/>
                  <a:stretch/>
                </pic:blipFill>
                <pic:spPr bwMode="auto">
                  <a:xfrm>
                    <a:off x="0" y="0"/>
                    <a:ext cx="2227580" cy="1517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75724"/>
    <w:multiLevelType w:val="hybridMultilevel"/>
    <w:tmpl w:val="B9986E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3D7034"/>
    <w:multiLevelType w:val="hybridMultilevel"/>
    <w:tmpl w:val="C08097B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F022AD"/>
    <w:multiLevelType w:val="hybridMultilevel"/>
    <w:tmpl w:val="1CEE1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04050D"/>
    <w:multiLevelType w:val="hybridMultilevel"/>
    <w:tmpl w:val="B552B566"/>
    <w:lvl w:ilvl="0" w:tplc="B3F8D8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592CE9"/>
    <w:multiLevelType w:val="hybridMultilevel"/>
    <w:tmpl w:val="8AFA3E6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attachedTemplate r:id="rId1"/>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733"/>
    <w:rsid w:val="00001C53"/>
    <w:rsid w:val="00037070"/>
    <w:rsid w:val="000B339F"/>
    <w:rsid w:val="000F5C7E"/>
    <w:rsid w:val="00112EFF"/>
    <w:rsid w:val="001652B2"/>
    <w:rsid w:val="00170E13"/>
    <w:rsid w:val="00174634"/>
    <w:rsid w:val="001B02C1"/>
    <w:rsid w:val="001D2F02"/>
    <w:rsid w:val="001D7C16"/>
    <w:rsid w:val="001E1C4D"/>
    <w:rsid w:val="001F1C52"/>
    <w:rsid w:val="0024718D"/>
    <w:rsid w:val="002B504E"/>
    <w:rsid w:val="002E1310"/>
    <w:rsid w:val="0030081B"/>
    <w:rsid w:val="00342ED6"/>
    <w:rsid w:val="00376466"/>
    <w:rsid w:val="0039265B"/>
    <w:rsid w:val="003B3182"/>
    <w:rsid w:val="003B4CCE"/>
    <w:rsid w:val="003E0CE4"/>
    <w:rsid w:val="00407F4D"/>
    <w:rsid w:val="00464BBA"/>
    <w:rsid w:val="004B7A6F"/>
    <w:rsid w:val="004E1A70"/>
    <w:rsid w:val="005211B1"/>
    <w:rsid w:val="005676E7"/>
    <w:rsid w:val="0059417E"/>
    <w:rsid w:val="005E32B3"/>
    <w:rsid w:val="00606557"/>
    <w:rsid w:val="006150B9"/>
    <w:rsid w:val="0064089B"/>
    <w:rsid w:val="006471CE"/>
    <w:rsid w:val="00685730"/>
    <w:rsid w:val="006B7B56"/>
    <w:rsid w:val="006D1AD2"/>
    <w:rsid w:val="0078243B"/>
    <w:rsid w:val="007C215D"/>
    <w:rsid w:val="00813E69"/>
    <w:rsid w:val="00830D71"/>
    <w:rsid w:val="00835227"/>
    <w:rsid w:val="008877AA"/>
    <w:rsid w:val="009B344D"/>
    <w:rsid w:val="009D4AB0"/>
    <w:rsid w:val="009E2013"/>
    <w:rsid w:val="009E7D73"/>
    <w:rsid w:val="009F3308"/>
    <w:rsid w:val="00A03608"/>
    <w:rsid w:val="00A146A4"/>
    <w:rsid w:val="00B2496C"/>
    <w:rsid w:val="00B62CE2"/>
    <w:rsid w:val="00BB6B67"/>
    <w:rsid w:val="00BC0014"/>
    <w:rsid w:val="00BD0BA2"/>
    <w:rsid w:val="00C15C30"/>
    <w:rsid w:val="00CD1D5C"/>
    <w:rsid w:val="00CE13FA"/>
    <w:rsid w:val="00CF75AD"/>
    <w:rsid w:val="00D30733"/>
    <w:rsid w:val="00DD2AA1"/>
    <w:rsid w:val="00E22EEA"/>
    <w:rsid w:val="00EB0E52"/>
    <w:rsid w:val="00ED624A"/>
    <w:rsid w:val="00FA080D"/>
    <w:rsid w:val="00FB3B5C"/>
    <w:rsid w:val="00FF423A"/>
    <w:rsid w:val="00FF706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50EA066"/>
  <w15:chartTrackingRefBased/>
  <w15:docId w15:val="{E5A7A53B-38B5-4250-A13B-89E87616F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imes New Roman"/>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069"/>
    <w:pPr>
      <w:spacing w:after="0" w:line="264" w:lineRule="auto"/>
    </w:pPr>
  </w:style>
  <w:style w:type="paragraph" w:styleId="Titre1">
    <w:name w:val="heading 1"/>
    <w:basedOn w:val="Normal"/>
    <w:next w:val="Normal"/>
    <w:link w:val="Titre1Car"/>
    <w:uiPriority w:val="9"/>
    <w:qFormat/>
    <w:rsid w:val="00D30733"/>
    <w:pPr>
      <w:spacing w:line="360" w:lineRule="auto"/>
      <w:outlineLvl w:val="0"/>
    </w:pPr>
    <w:rPr>
      <w:b/>
      <w:bCs/>
      <w:color w:val="262626" w:themeColor="text1" w:themeTint="D9"/>
      <w:sz w:val="20"/>
    </w:rPr>
  </w:style>
  <w:style w:type="paragraph" w:styleId="Titre2">
    <w:name w:val="heading 2"/>
    <w:basedOn w:val="Titre1"/>
    <w:next w:val="Normal"/>
    <w:link w:val="Titre2Car"/>
    <w:uiPriority w:val="9"/>
    <w:unhideWhenUsed/>
    <w:qFormat/>
    <w:rsid w:val="00CF75AD"/>
    <w:pPr>
      <w:ind w:left="284"/>
      <w:outlineLvl w:val="1"/>
    </w:pPr>
    <w:rPr>
      <w:szCs w:val="24"/>
    </w:rPr>
  </w:style>
  <w:style w:type="paragraph" w:styleId="Titre3">
    <w:name w:val="heading 3"/>
    <w:basedOn w:val="Normal"/>
    <w:next w:val="Normal"/>
    <w:link w:val="Titre3Car"/>
    <w:uiPriority w:val="9"/>
    <w:unhideWhenUsed/>
    <w:qFormat/>
    <w:rsid w:val="005211B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5C7E"/>
    <w:pPr>
      <w:tabs>
        <w:tab w:val="center" w:pos="4536"/>
        <w:tab w:val="right" w:pos="9072"/>
      </w:tabs>
    </w:pPr>
  </w:style>
  <w:style w:type="character" w:customStyle="1" w:styleId="En-tteCar">
    <w:name w:val="En-tête Car"/>
    <w:basedOn w:val="Policepardfaut"/>
    <w:link w:val="En-tte"/>
    <w:uiPriority w:val="99"/>
    <w:rsid w:val="000F5C7E"/>
  </w:style>
  <w:style w:type="paragraph" w:styleId="Pieddepage">
    <w:name w:val="footer"/>
    <w:basedOn w:val="Normal"/>
    <w:link w:val="PieddepageCar"/>
    <w:uiPriority w:val="99"/>
    <w:unhideWhenUsed/>
    <w:rsid w:val="001D7C16"/>
    <w:pPr>
      <w:tabs>
        <w:tab w:val="center" w:pos="4536"/>
        <w:tab w:val="right" w:pos="9072"/>
      </w:tabs>
    </w:pPr>
    <w:rPr>
      <w:rFonts w:cstheme="minorBidi"/>
      <w:sz w:val="16"/>
      <w:szCs w:val="16"/>
    </w:rPr>
  </w:style>
  <w:style w:type="character" w:customStyle="1" w:styleId="PieddepageCar">
    <w:name w:val="Pied de page Car"/>
    <w:basedOn w:val="Policepardfaut"/>
    <w:link w:val="Pieddepage"/>
    <w:uiPriority w:val="99"/>
    <w:rsid w:val="001D7C16"/>
    <w:rPr>
      <w:rFonts w:ascii="Marianne" w:hAnsi="Marianne"/>
      <w:sz w:val="16"/>
      <w:szCs w:val="16"/>
    </w:rPr>
  </w:style>
  <w:style w:type="character" w:customStyle="1" w:styleId="Titre1Car">
    <w:name w:val="Titre 1 Car"/>
    <w:basedOn w:val="Policepardfaut"/>
    <w:link w:val="Titre1"/>
    <w:uiPriority w:val="9"/>
    <w:rsid w:val="00D30733"/>
    <w:rPr>
      <w:b/>
      <w:bCs/>
      <w:color w:val="262626" w:themeColor="text1" w:themeTint="D9"/>
      <w:sz w:val="20"/>
    </w:rPr>
  </w:style>
  <w:style w:type="character" w:customStyle="1" w:styleId="Titre2Car">
    <w:name w:val="Titre 2 Car"/>
    <w:basedOn w:val="Policepardfaut"/>
    <w:link w:val="Titre2"/>
    <w:uiPriority w:val="9"/>
    <w:rsid w:val="00CF75AD"/>
    <w:rPr>
      <w:b/>
      <w:bCs/>
      <w:color w:val="262626" w:themeColor="text1" w:themeTint="D9"/>
      <w:sz w:val="20"/>
      <w:szCs w:val="24"/>
    </w:rPr>
  </w:style>
  <w:style w:type="paragraph" w:styleId="NormalWeb">
    <w:name w:val="Normal (Web)"/>
    <w:basedOn w:val="Normal"/>
    <w:uiPriority w:val="99"/>
    <w:semiHidden/>
    <w:unhideWhenUsed/>
    <w:rsid w:val="000F5C7E"/>
    <w:rPr>
      <w:rFonts w:ascii="Times New Roman" w:hAnsi="Times New Roman"/>
      <w:sz w:val="24"/>
      <w:szCs w:val="24"/>
    </w:rPr>
  </w:style>
  <w:style w:type="paragraph" w:styleId="Textedebulles">
    <w:name w:val="Balloon Text"/>
    <w:basedOn w:val="Normal"/>
    <w:link w:val="TextedebullesCar"/>
    <w:uiPriority w:val="99"/>
    <w:semiHidden/>
    <w:unhideWhenUsed/>
    <w:rsid w:val="001D7C16"/>
    <w:rPr>
      <w:rFonts w:ascii="Segoe UI" w:hAnsi="Segoe UI" w:cs="Segoe UI"/>
      <w:sz w:val="18"/>
      <w:szCs w:val="18"/>
    </w:rPr>
  </w:style>
  <w:style w:type="character" w:customStyle="1" w:styleId="TextedebullesCar">
    <w:name w:val="Texte de bulles Car"/>
    <w:basedOn w:val="Policepardfaut"/>
    <w:link w:val="Textedebulles"/>
    <w:uiPriority w:val="99"/>
    <w:semiHidden/>
    <w:rsid w:val="001D7C16"/>
    <w:rPr>
      <w:rFonts w:ascii="Segoe UI" w:eastAsia="Times New Roman" w:hAnsi="Segoe UI" w:cs="Segoe UI"/>
      <w:sz w:val="18"/>
      <w:szCs w:val="18"/>
      <w:lang w:val="en-US" w:eastAsia="fr-FR"/>
    </w:rPr>
  </w:style>
  <w:style w:type="character" w:customStyle="1" w:styleId="Titre3Car">
    <w:name w:val="Titre 3 Car"/>
    <w:basedOn w:val="Policepardfaut"/>
    <w:link w:val="Titre3"/>
    <w:uiPriority w:val="9"/>
    <w:rsid w:val="005211B1"/>
    <w:rPr>
      <w:rFonts w:asciiTheme="majorHAnsi" w:eastAsiaTheme="majorEastAsia" w:hAnsiTheme="majorHAnsi" w:cstheme="majorBidi"/>
      <w:color w:val="1F4D78" w:themeColor="accent1" w:themeShade="7F"/>
      <w:sz w:val="24"/>
      <w:szCs w:val="24"/>
      <w:lang w:val="en-US" w:eastAsia="fr-FR"/>
    </w:rPr>
  </w:style>
  <w:style w:type="paragraph" w:styleId="Sous-titre">
    <w:name w:val="Subtitle"/>
    <w:basedOn w:val="Normal"/>
    <w:next w:val="Normal"/>
    <w:link w:val="Sous-titreCar"/>
    <w:uiPriority w:val="11"/>
    <w:qFormat/>
    <w:rsid w:val="00FF7069"/>
    <w:pPr>
      <w:spacing w:after="100" w:afterAutospacing="1"/>
    </w:pPr>
  </w:style>
  <w:style w:type="character" w:customStyle="1" w:styleId="Sous-titreCar">
    <w:name w:val="Sous-titre Car"/>
    <w:basedOn w:val="Policepardfaut"/>
    <w:link w:val="Sous-titre"/>
    <w:uiPriority w:val="11"/>
    <w:rsid w:val="00FF7069"/>
  </w:style>
  <w:style w:type="character" w:styleId="Textedelespacerserv">
    <w:name w:val="Placeholder Text"/>
    <w:basedOn w:val="Policepardfaut"/>
    <w:uiPriority w:val="99"/>
    <w:semiHidden/>
    <w:rsid w:val="00EB0E52"/>
    <w:rPr>
      <w:color w:val="808080"/>
    </w:rPr>
  </w:style>
  <w:style w:type="character" w:styleId="Lienhypertexte">
    <w:name w:val="Hyperlink"/>
    <w:basedOn w:val="Policepardfaut"/>
    <w:uiPriority w:val="99"/>
    <w:rsid w:val="00D30733"/>
    <w:rPr>
      <w:color w:val="0000FF"/>
      <w:u w:val="single"/>
    </w:rPr>
  </w:style>
  <w:style w:type="paragraph" w:styleId="TM2">
    <w:name w:val="toc 2"/>
    <w:basedOn w:val="Normal"/>
    <w:next w:val="Normal"/>
    <w:autoRedefine/>
    <w:uiPriority w:val="39"/>
    <w:qFormat/>
    <w:rsid w:val="00D30733"/>
    <w:pPr>
      <w:spacing w:after="100" w:line="240" w:lineRule="auto"/>
      <w:ind w:left="200"/>
    </w:pPr>
    <w:rPr>
      <w:rFonts w:ascii="Cleveland Condensed" w:eastAsia="Times New Roman" w:hAnsi="Cleveland Condensed"/>
      <w:snapToGrid w:val="0"/>
      <w:sz w:val="20"/>
      <w:szCs w:val="20"/>
      <w:lang w:val="en-US" w:eastAsia="fr-FR"/>
    </w:rPr>
  </w:style>
  <w:style w:type="paragraph" w:styleId="En-ttedetabledesmatires">
    <w:name w:val="TOC Heading"/>
    <w:basedOn w:val="Titre1"/>
    <w:next w:val="Normal"/>
    <w:uiPriority w:val="39"/>
    <w:unhideWhenUsed/>
    <w:qFormat/>
    <w:rsid w:val="00D30733"/>
    <w:pPr>
      <w:keepNext/>
      <w:keepLines/>
      <w:spacing w:before="480" w:line="276" w:lineRule="auto"/>
      <w:outlineLvl w:val="9"/>
    </w:pPr>
    <w:rPr>
      <w:rFonts w:asciiTheme="majorHAnsi" w:eastAsiaTheme="majorEastAsia" w:hAnsiTheme="majorHAnsi" w:cstheme="majorBidi"/>
      <w:caps/>
      <w:color w:val="2E74B5" w:themeColor="accent1" w:themeShade="BF"/>
      <w:szCs w:val="28"/>
    </w:rPr>
  </w:style>
  <w:style w:type="paragraph" w:styleId="TM3">
    <w:name w:val="toc 3"/>
    <w:basedOn w:val="Normal"/>
    <w:next w:val="Normal"/>
    <w:autoRedefine/>
    <w:uiPriority w:val="39"/>
    <w:unhideWhenUsed/>
    <w:qFormat/>
    <w:rsid w:val="00D30733"/>
    <w:pPr>
      <w:spacing w:after="100" w:line="276" w:lineRule="auto"/>
      <w:ind w:left="440"/>
    </w:pPr>
    <w:rPr>
      <w:rFonts w:asciiTheme="minorHAnsi" w:hAnsiTheme="minorHAnsi" w:cstheme="minorBidi"/>
    </w:rPr>
  </w:style>
  <w:style w:type="paragraph" w:styleId="Sansinterligne">
    <w:name w:val="No Spacing"/>
    <w:basedOn w:val="Normal"/>
    <w:uiPriority w:val="1"/>
    <w:qFormat/>
    <w:rsid w:val="00D30733"/>
    <w:pPr>
      <w:spacing w:line="240" w:lineRule="auto"/>
    </w:pPr>
    <w:rPr>
      <w:rFonts w:eastAsia="Times New Roman"/>
      <w:iCs/>
      <w:color w:val="262626" w:themeColor="text1" w:themeTint="D9"/>
      <w:sz w:val="20"/>
      <w:szCs w:val="20"/>
      <w:lang w:bidi="en-US"/>
    </w:rPr>
  </w:style>
  <w:style w:type="paragraph" w:customStyle="1" w:styleId="AGrasN85droit">
    <w:name w:val="A Gras N85 à droit"/>
    <w:next w:val="Titre1"/>
    <w:qFormat/>
    <w:rsid w:val="00D30733"/>
    <w:pPr>
      <w:spacing w:after="0" w:line="240" w:lineRule="auto"/>
      <w:outlineLvl w:val="0"/>
    </w:pPr>
    <w:rPr>
      <w:rFonts w:eastAsia="Times New Roman" w:cs="Arial"/>
      <w:b/>
      <w:bCs/>
      <w:iCs/>
      <w:color w:val="4C4C4E"/>
      <w:sz w:val="20"/>
      <w:szCs w:val="20"/>
      <w:lang w:bidi="en-US"/>
    </w:rPr>
  </w:style>
  <w:style w:type="paragraph" w:styleId="Retraitcorpsdetexte">
    <w:name w:val="Body Text Indent"/>
    <w:basedOn w:val="Normal"/>
    <w:link w:val="RetraitcorpsdetexteCar"/>
    <w:rsid w:val="00D30733"/>
    <w:pPr>
      <w:spacing w:line="240" w:lineRule="auto"/>
      <w:ind w:left="1418"/>
    </w:pPr>
    <w:rPr>
      <w:rFonts w:ascii="Times New Roman" w:eastAsia="Times New Roman" w:hAnsi="Times New Roman"/>
      <w:snapToGrid w:val="0"/>
      <w:sz w:val="24"/>
      <w:szCs w:val="20"/>
      <w:lang w:eastAsia="fr-FR"/>
    </w:rPr>
  </w:style>
  <w:style w:type="character" w:customStyle="1" w:styleId="RetraitcorpsdetexteCar">
    <w:name w:val="Retrait corps de texte Car"/>
    <w:basedOn w:val="Policepardfaut"/>
    <w:link w:val="Retraitcorpsdetexte"/>
    <w:rsid w:val="00D30733"/>
    <w:rPr>
      <w:rFonts w:ascii="Times New Roman" w:eastAsia="Times New Roman" w:hAnsi="Times New Roman"/>
      <w:snapToGrid w:val="0"/>
      <w:sz w:val="24"/>
      <w:szCs w:val="20"/>
      <w:lang w:eastAsia="fr-FR"/>
    </w:rPr>
  </w:style>
  <w:style w:type="paragraph" w:customStyle="1" w:styleId="Notedebasdepagebase">
    <w:name w:val="Note de bas de page (base)"/>
    <w:basedOn w:val="Normal"/>
    <w:rsid w:val="00D30733"/>
    <w:pPr>
      <w:spacing w:before="240" w:line="240" w:lineRule="auto"/>
    </w:pPr>
    <w:rPr>
      <w:rFonts w:ascii="Times New Roman" w:eastAsia="Times New Roman" w:hAnsi="Times New Roman"/>
      <w:sz w:val="18"/>
      <w:szCs w:val="18"/>
      <w:lang w:eastAsia="fr-FR"/>
    </w:rPr>
  </w:style>
  <w:style w:type="paragraph" w:styleId="TM1">
    <w:name w:val="toc 1"/>
    <w:basedOn w:val="Normal"/>
    <w:next w:val="Normal"/>
    <w:autoRedefine/>
    <w:uiPriority w:val="39"/>
    <w:unhideWhenUsed/>
    <w:rsid w:val="00CF75AD"/>
    <w:pPr>
      <w:spacing w:after="100"/>
    </w:pPr>
  </w:style>
  <w:style w:type="paragraph" w:styleId="Paragraphedeliste">
    <w:name w:val="List Paragraph"/>
    <w:basedOn w:val="Normal"/>
    <w:uiPriority w:val="34"/>
    <w:qFormat/>
    <w:rsid w:val="00FF42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mmnuel.orfao@siec.education.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trick.hallais@siec.education.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rve.appol@siec.education.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thieu.chorfi@siec.educatio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siec.education.fr" TargetMode="External"/><Relationship Id="rId2" Type="http://schemas.openxmlformats.org/officeDocument/2006/relationships/image" Target="media/image4.jp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o\Downloads\Mod&#232;le%20traitement%20de%20texte%20g&#233;n&#233;riqu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49774-631A-4340-AEDB-AC25711DB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traitement de texte générique</Template>
  <TotalTime>419</TotalTime>
  <Pages>15</Pages>
  <Words>3949</Words>
  <Characters>21720</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LILEMBO Vanessa</dc:creator>
  <cp:keywords/>
  <dc:description/>
  <cp:lastModifiedBy>APPOL Hervé</cp:lastModifiedBy>
  <cp:revision>32</cp:revision>
  <cp:lastPrinted>2020-05-20T12:12:00Z</cp:lastPrinted>
  <dcterms:created xsi:type="dcterms:W3CDTF">2020-08-27T08:56:00Z</dcterms:created>
  <dcterms:modified xsi:type="dcterms:W3CDTF">2024-12-11T10:59:00Z</dcterms:modified>
</cp:coreProperties>
</file>