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pPr w:leftFromText="141" w:rightFromText="141" w:vertAnchor="text" w:horzAnchor="margin" w:tblpY="1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3688"/>
      </w:tblGrid>
      <w:tr w:rsidR="004965CE" w:rsidRPr="008E0555" w:rsidTr="00561139">
        <w:trPr>
          <w:trHeight w:val="232"/>
        </w:trPr>
        <w:tc>
          <w:tcPr>
            <w:tcW w:w="1810" w:type="dxa"/>
          </w:tcPr>
          <w:p w:rsidR="004965CE" w:rsidRPr="008E0555" w:rsidRDefault="004965CE" w:rsidP="004965CE">
            <w:pPr>
              <w:spacing w:line="212" w:lineRule="exact"/>
              <w:ind w:left="107"/>
              <w:jc w:val="both"/>
              <w:rPr>
                <w:rFonts w:ascii="Arial" w:eastAsia="Arial" w:hAnsi="Arial" w:cs="Arial"/>
                <w:color w:val="262626"/>
                <w:sz w:val="20"/>
                <w:szCs w:val="20"/>
                <w:lang w:eastAsia="fr-FR" w:bidi="fr-FR"/>
              </w:rPr>
            </w:pPr>
            <w:r w:rsidRPr="008E0555">
              <w:rPr>
                <w:rFonts w:ascii="Arial" w:eastAsia="Arial" w:hAnsi="Arial" w:cs="Arial"/>
                <w:color w:val="262626"/>
                <w:sz w:val="20"/>
                <w:szCs w:val="20"/>
                <w:lang w:eastAsia="fr-FR" w:bidi="fr-FR"/>
              </w:rPr>
              <w:t>Affaire suivie par</w:t>
            </w:r>
          </w:p>
        </w:tc>
        <w:tc>
          <w:tcPr>
            <w:tcW w:w="3688" w:type="dxa"/>
          </w:tcPr>
          <w:p w:rsidR="004965CE" w:rsidRPr="008E0555" w:rsidRDefault="004965CE" w:rsidP="000520F1">
            <w:pPr>
              <w:spacing w:line="212" w:lineRule="exact"/>
              <w:jc w:val="both"/>
              <w:rPr>
                <w:rFonts w:ascii="Arial" w:eastAsia="Arial" w:hAnsi="Arial" w:cs="Arial"/>
                <w:color w:val="262626"/>
                <w:sz w:val="20"/>
                <w:szCs w:val="20"/>
                <w:lang w:eastAsia="fr-FR" w:bidi="fr-FR"/>
              </w:rPr>
            </w:pPr>
            <w:r w:rsidRPr="008E0555">
              <w:rPr>
                <w:rFonts w:ascii="Arial" w:eastAsia="Arial" w:hAnsi="Arial" w:cs="Arial"/>
                <w:color w:val="262626"/>
                <w:sz w:val="20"/>
                <w:szCs w:val="20"/>
                <w:lang w:eastAsia="fr-FR" w:bidi="fr-FR"/>
              </w:rPr>
              <w:t xml:space="preserve"> </w:t>
            </w:r>
            <w:r w:rsidR="000520F1">
              <w:rPr>
                <w:rFonts w:ascii="Arial" w:eastAsia="Arial" w:hAnsi="Arial" w:cs="Arial"/>
                <w:color w:val="262626"/>
                <w:sz w:val="20"/>
                <w:szCs w:val="20"/>
                <w:lang w:eastAsia="fr-FR" w:bidi="fr-FR"/>
              </w:rPr>
              <w:t>Mathieu CHORFI</w:t>
            </w:r>
          </w:p>
        </w:tc>
      </w:tr>
      <w:tr w:rsidR="004965CE" w:rsidRPr="008E0555" w:rsidTr="00561139">
        <w:trPr>
          <w:trHeight w:val="232"/>
        </w:trPr>
        <w:tc>
          <w:tcPr>
            <w:tcW w:w="1810" w:type="dxa"/>
          </w:tcPr>
          <w:p w:rsidR="004965CE" w:rsidRPr="008E0555" w:rsidRDefault="004965CE" w:rsidP="004965CE">
            <w:pPr>
              <w:spacing w:line="212" w:lineRule="exact"/>
              <w:ind w:left="107"/>
              <w:jc w:val="both"/>
              <w:rPr>
                <w:rFonts w:ascii="Arial" w:eastAsia="Arial" w:hAnsi="Arial" w:cs="Arial"/>
                <w:color w:val="262626"/>
                <w:sz w:val="20"/>
                <w:szCs w:val="20"/>
                <w:lang w:eastAsia="fr-FR" w:bidi="fr-FR"/>
              </w:rPr>
            </w:pPr>
            <w:r w:rsidRPr="008E0555">
              <w:rPr>
                <w:rFonts w:ascii="Arial" w:eastAsia="Arial" w:hAnsi="Arial" w:cs="Arial"/>
                <w:color w:val="262626"/>
                <w:sz w:val="20"/>
                <w:szCs w:val="20"/>
                <w:lang w:eastAsia="fr-FR" w:bidi="fr-FR"/>
              </w:rPr>
              <w:t>Référence</w:t>
            </w:r>
          </w:p>
        </w:tc>
        <w:tc>
          <w:tcPr>
            <w:tcW w:w="3688" w:type="dxa"/>
          </w:tcPr>
          <w:p w:rsidR="004965CE" w:rsidRPr="008E0555" w:rsidRDefault="00972084" w:rsidP="00972084">
            <w:pPr>
              <w:spacing w:line="212" w:lineRule="exact"/>
              <w:ind w:left="107"/>
              <w:jc w:val="both"/>
              <w:rPr>
                <w:rFonts w:ascii="Arial" w:eastAsia="Arial" w:hAnsi="Arial" w:cs="Arial"/>
                <w:color w:val="262626"/>
                <w:sz w:val="20"/>
                <w:szCs w:val="20"/>
                <w:lang w:eastAsia="fr-FR" w:bidi="fr-FR"/>
              </w:rPr>
            </w:pPr>
            <w:r>
              <w:rPr>
                <w:rFonts w:ascii="Arial" w:eastAsia="Arial" w:hAnsi="Arial" w:cs="Arial"/>
                <w:color w:val="262626"/>
                <w:sz w:val="20"/>
                <w:szCs w:val="20"/>
                <w:lang w:eastAsia="fr-FR" w:bidi="fr-FR"/>
              </w:rPr>
              <w:t>SIEC-2024-10</w:t>
            </w:r>
          </w:p>
        </w:tc>
      </w:tr>
    </w:tbl>
    <w:p w:rsidR="004965CE" w:rsidRPr="008E0555"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8E0555"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line="240" w:lineRule="auto"/>
        <w:jc w:val="both"/>
        <w:rPr>
          <w:rFonts w:eastAsia="Arial" w:cs="Arial"/>
          <w:color w:val="262626"/>
          <w:sz w:val="20"/>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p w:rsidR="004965CE" w:rsidRPr="00C3502B" w:rsidRDefault="004965CE" w:rsidP="004965CE">
      <w:pPr>
        <w:widowControl w:val="0"/>
        <w:autoSpaceDE w:val="0"/>
        <w:autoSpaceDN w:val="0"/>
        <w:spacing w:before="9" w:line="240" w:lineRule="auto"/>
        <w:jc w:val="both"/>
        <w:rPr>
          <w:rFonts w:eastAsia="Arial" w:cs="Arial"/>
          <w:color w:val="262626"/>
          <w:sz w:val="19"/>
          <w:szCs w:val="20"/>
          <w:lang w:eastAsia="fr-FR" w:bidi="fr-FR"/>
        </w:rPr>
      </w:pP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213"/>
      </w:tblGrid>
      <w:tr w:rsidR="004965CE" w:rsidRPr="00C3502B" w:rsidTr="00561139">
        <w:trPr>
          <w:trHeight w:val="688"/>
          <w:jc w:val="center"/>
        </w:trPr>
        <w:tc>
          <w:tcPr>
            <w:tcW w:w="9213" w:type="dxa"/>
            <w:tcBorders>
              <w:left w:val="single" w:sz="4" w:space="0" w:color="000000"/>
              <w:bottom w:val="single" w:sz="4" w:space="0" w:color="000000"/>
              <w:right w:val="single" w:sz="4" w:space="0" w:color="000000"/>
            </w:tcBorders>
          </w:tcPr>
          <w:p w:rsidR="004965CE" w:rsidRPr="00C3502B" w:rsidRDefault="004965CE" w:rsidP="004965CE">
            <w:pPr>
              <w:spacing w:before="4" w:line="240" w:lineRule="auto"/>
              <w:jc w:val="center"/>
              <w:rPr>
                <w:rFonts w:ascii="Arial" w:eastAsia="Arial" w:hAnsi="Arial" w:cs="Arial"/>
                <w:color w:val="262626"/>
                <w:sz w:val="19"/>
                <w:szCs w:val="20"/>
                <w:lang w:eastAsia="fr-FR" w:bidi="fr-FR"/>
              </w:rPr>
            </w:pPr>
          </w:p>
          <w:p w:rsidR="004965CE" w:rsidRPr="00C3502B" w:rsidRDefault="004965CE" w:rsidP="004965CE">
            <w:pPr>
              <w:spacing w:line="240" w:lineRule="auto"/>
              <w:ind w:left="1306" w:right="1301"/>
              <w:jc w:val="center"/>
              <w:rPr>
                <w:rFonts w:ascii="Arial" w:eastAsia="Arial" w:hAnsi="Arial" w:cs="Arial"/>
                <w:b/>
                <w:color w:val="262626"/>
                <w:sz w:val="20"/>
                <w:szCs w:val="20"/>
                <w:lang w:eastAsia="fr-FR" w:bidi="fr-FR"/>
              </w:rPr>
            </w:pPr>
            <w:r w:rsidRPr="00C3502B">
              <w:rPr>
                <w:rFonts w:ascii="Arial" w:eastAsia="Arial" w:hAnsi="Arial" w:cs="Arial"/>
                <w:b/>
                <w:color w:val="262626"/>
                <w:sz w:val="20"/>
                <w:szCs w:val="20"/>
                <w:lang w:eastAsia="fr-FR" w:bidi="fr-FR"/>
              </w:rPr>
              <w:t>CAHIER DES CLAUSES ADMINISTRATIVES PARTICULIERES (CCAP)</w:t>
            </w:r>
          </w:p>
          <w:p w:rsidR="004965CE" w:rsidRPr="00C3502B" w:rsidRDefault="004965CE" w:rsidP="004965CE">
            <w:pPr>
              <w:spacing w:line="240" w:lineRule="auto"/>
              <w:ind w:left="1306" w:right="1301"/>
              <w:jc w:val="center"/>
              <w:rPr>
                <w:rFonts w:ascii="Arial" w:eastAsia="Arial" w:hAnsi="Arial" w:cs="Arial"/>
                <w:b/>
                <w:color w:val="262626"/>
                <w:sz w:val="20"/>
                <w:szCs w:val="20"/>
                <w:lang w:eastAsia="fr-FR" w:bidi="fr-FR"/>
              </w:rPr>
            </w:pPr>
          </w:p>
        </w:tc>
      </w:tr>
      <w:tr w:rsidR="004965CE" w:rsidRPr="00C3502B" w:rsidTr="00561139">
        <w:trPr>
          <w:trHeight w:val="690"/>
          <w:jc w:val="center"/>
        </w:trPr>
        <w:tc>
          <w:tcPr>
            <w:tcW w:w="9213" w:type="dxa"/>
            <w:tcBorders>
              <w:top w:val="single" w:sz="4" w:space="0" w:color="000000"/>
              <w:left w:val="single" w:sz="4" w:space="0" w:color="000000"/>
              <w:bottom w:val="single" w:sz="4" w:space="0" w:color="000000"/>
              <w:right w:val="single" w:sz="4" w:space="0" w:color="000000"/>
            </w:tcBorders>
          </w:tcPr>
          <w:p w:rsidR="004965CE" w:rsidRPr="00C3502B" w:rsidRDefault="004965CE" w:rsidP="004965CE">
            <w:pPr>
              <w:spacing w:before="6" w:line="240" w:lineRule="auto"/>
              <w:jc w:val="center"/>
              <w:rPr>
                <w:rFonts w:ascii="Arial" w:eastAsia="Arial" w:hAnsi="Arial" w:cs="Arial"/>
                <w:color w:val="262626"/>
                <w:sz w:val="19"/>
                <w:szCs w:val="20"/>
                <w:lang w:eastAsia="fr-FR" w:bidi="fr-FR"/>
              </w:rPr>
            </w:pPr>
          </w:p>
          <w:p w:rsidR="004965CE" w:rsidRPr="00C3502B" w:rsidRDefault="004965CE" w:rsidP="004965CE">
            <w:pPr>
              <w:spacing w:line="230" w:lineRule="atLeast"/>
              <w:ind w:left="1126" w:right="694"/>
              <w:jc w:val="center"/>
              <w:rPr>
                <w:rFonts w:ascii="Arial" w:eastAsia="Arial" w:hAnsi="Arial" w:cs="Arial"/>
                <w:b/>
                <w:color w:val="262626"/>
                <w:sz w:val="20"/>
                <w:szCs w:val="20"/>
                <w:lang w:eastAsia="fr-FR" w:bidi="fr-FR"/>
              </w:rPr>
            </w:pPr>
            <w:r w:rsidRPr="00C3502B">
              <w:rPr>
                <w:rFonts w:ascii="Arial" w:eastAsia="Arial" w:hAnsi="Arial" w:cs="Arial"/>
                <w:b/>
                <w:color w:val="262626"/>
                <w:sz w:val="20"/>
                <w:szCs w:val="20"/>
                <w:lang w:eastAsia="fr-FR" w:bidi="fr-FR"/>
              </w:rPr>
              <w:t>LOCATION DE SALLES POUR L’ORGANISATION D</w:t>
            </w:r>
            <w:r w:rsidR="001E3C80">
              <w:rPr>
                <w:rFonts w:ascii="Arial" w:eastAsia="Arial" w:hAnsi="Arial" w:cs="Arial"/>
                <w:b/>
                <w:color w:val="262626"/>
                <w:sz w:val="20"/>
                <w:szCs w:val="20"/>
                <w:lang w:eastAsia="fr-FR" w:bidi="fr-FR"/>
              </w:rPr>
              <w:t>ES EXAMENS ET CONCOURS DES ACADÉ</w:t>
            </w:r>
            <w:r w:rsidRPr="00C3502B">
              <w:rPr>
                <w:rFonts w:ascii="Arial" w:eastAsia="Arial" w:hAnsi="Arial" w:cs="Arial"/>
                <w:b/>
                <w:color w:val="262626"/>
                <w:sz w:val="20"/>
                <w:szCs w:val="20"/>
                <w:lang w:eastAsia="fr-FR" w:bidi="fr-FR"/>
              </w:rPr>
              <w:t xml:space="preserve">MIES DE PARIS, VERSAILLES ET CRETEIL </w:t>
            </w:r>
          </w:p>
          <w:p w:rsidR="004965CE" w:rsidRPr="00C3502B" w:rsidRDefault="004965CE" w:rsidP="004965CE">
            <w:pPr>
              <w:spacing w:line="230" w:lineRule="atLeast"/>
              <w:ind w:left="2522" w:right="694" w:hanging="1801"/>
              <w:jc w:val="center"/>
              <w:rPr>
                <w:rFonts w:ascii="Arial" w:eastAsia="Arial" w:hAnsi="Arial" w:cs="Arial"/>
                <w:b/>
                <w:color w:val="262626"/>
                <w:sz w:val="20"/>
                <w:szCs w:val="20"/>
                <w:lang w:eastAsia="fr-FR" w:bidi="fr-FR"/>
              </w:rPr>
            </w:pPr>
          </w:p>
        </w:tc>
      </w:tr>
      <w:tr w:rsidR="004965CE" w:rsidRPr="00C3502B" w:rsidTr="00561139">
        <w:trPr>
          <w:trHeight w:val="688"/>
          <w:jc w:val="center"/>
        </w:trPr>
        <w:tc>
          <w:tcPr>
            <w:tcW w:w="9213" w:type="dxa"/>
            <w:tcBorders>
              <w:top w:val="single" w:sz="4" w:space="0" w:color="000000"/>
              <w:left w:val="single" w:sz="4" w:space="0" w:color="000000"/>
              <w:bottom w:val="single" w:sz="4" w:space="0" w:color="000000"/>
              <w:right w:val="single" w:sz="4" w:space="0" w:color="000000"/>
            </w:tcBorders>
          </w:tcPr>
          <w:p w:rsidR="004965CE" w:rsidRPr="00C3502B" w:rsidRDefault="004965CE" w:rsidP="004965CE">
            <w:pPr>
              <w:spacing w:before="6" w:line="240" w:lineRule="auto"/>
              <w:jc w:val="center"/>
              <w:rPr>
                <w:rFonts w:ascii="Arial" w:eastAsia="Arial" w:hAnsi="Arial" w:cs="Arial"/>
                <w:color w:val="262626"/>
                <w:sz w:val="19"/>
                <w:szCs w:val="20"/>
                <w:lang w:eastAsia="fr-FR" w:bidi="fr-FR"/>
              </w:rPr>
            </w:pPr>
          </w:p>
          <w:p w:rsidR="004965CE" w:rsidRPr="00C3502B" w:rsidRDefault="004965CE" w:rsidP="004965CE">
            <w:pPr>
              <w:spacing w:line="240" w:lineRule="auto"/>
              <w:ind w:left="1306" w:right="1298"/>
              <w:jc w:val="center"/>
              <w:rPr>
                <w:rFonts w:ascii="Arial" w:eastAsia="Arial" w:hAnsi="Arial" w:cs="Arial"/>
                <w:b/>
                <w:color w:val="262626"/>
                <w:sz w:val="20"/>
                <w:szCs w:val="20"/>
                <w:lang w:eastAsia="fr-FR" w:bidi="fr-FR"/>
              </w:rPr>
            </w:pPr>
            <w:r w:rsidRPr="00C3502B">
              <w:rPr>
                <w:rFonts w:ascii="Arial" w:eastAsia="Arial" w:hAnsi="Arial" w:cs="Arial"/>
                <w:b/>
                <w:color w:val="262626"/>
                <w:sz w:val="20"/>
                <w:szCs w:val="20"/>
                <w:lang w:eastAsia="fr-FR" w:bidi="fr-FR"/>
              </w:rPr>
              <w:t>Appel d’offres ouvert (AOO)</w:t>
            </w:r>
          </w:p>
        </w:tc>
      </w:tr>
      <w:tr w:rsidR="004965CE" w:rsidRPr="00C3502B" w:rsidTr="00561139">
        <w:trPr>
          <w:trHeight w:val="690"/>
          <w:jc w:val="center"/>
        </w:trPr>
        <w:tc>
          <w:tcPr>
            <w:tcW w:w="9213" w:type="dxa"/>
            <w:tcBorders>
              <w:top w:val="single" w:sz="4" w:space="0" w:color="000000"/>
              <w:left w:val="single" w:sz="4" w:space="0" w:color="000000"/>
              <w:bottom w:val="single" w:sz="4" w:space="0" w:color="000000"/>
              <w:right w:val="single" w:sz="4" w:space="0" w:color="000000"/>
            </w:tcBorders>
          </w:tcPr>
          <w:p w:rsidR="004965CE" w:rsidRPr="00C3502B" w:rsidRDefault="004965CE" w:rsidP="004965CE">
            <w:pPr>
              <w:spacing w:before="6" w:line="240" w:lineRule="auto"/>
              <w:jc w:val="center"/>
              <w:rPr>
                <w:rFonts w:ascii="Arial" w:eastAsia="Arial" w:hAnsi="Arial" w:cs="Arial"/>
                <w:color w:val="262626"/>
                <w:sz w:val="19"/>
                <w:szCs w:val="20"/>
                <w:lang w:eastAsia="fr-FR" w:bidi="fr-FR"/>
              </w:rPr>
            </w:pPr>
          </w:p>
          <w:p w:rsidR="004965CE" w:rsidRPr="00C3502B" w:rsidRDefault="0027398D" w:rsidP="004965CE">
            <w:pPr>
              <w:spacing w:line="240" w:lineRule="auto"/>
              <w:ind w:left="1306" w:right="1300"/>
              <w:jc w:val="center"/>
              <w:rPr>
                <w:rFonts w:ascii="Arial" w:eastAsia="Arial" w:hAnsi="Arial" w:cs="Arial"/>
                <w:b/>
                <w:color w:val="262626"/>
                <w:sz w:val="20"/>
                <w:szCs w:val="20"/>
                <w:lang w:eastAsia="fr-FR" w:bidi="fr-FR"/>
              </w:rPr>
            </w:pPr>
            <w:r>
              <w:rPr>
                <w:rFonts w:ascii="Arial" w:eastAsia="Arial" w:hAnsi="Arial" w:cs="Arial"/>
                <w:b/>
                <w:color w:val="262626"/>
                <w:sz w:val="20"/>
                <w:szCs w:val="20"/>
                <w:lang w:eastAsia="fr-FR" w:bidi="fr-FR"/>
              </w:rPr>
              <w:t>SIEC-2024-10</w:t>
            </w:r>
          </w:p>
        </w:tc>
      </w:tr>
    </w:tbl>
    <w:p w:rsidR="004965CE" w:rsidRPr="00C3502B" w:rsidRDefault="004965CE" w:rsidP="00FF7069">
      <w:pPr>
        <w:rPr>
          <w:rFonts w:cs="Arial"/>
        </w:rPr>
        <w:sectPr w:rsidR="004965CE" w:rsidRPr="00C3502B" w:rsidSect="00342ED6">
          <w:headerReference w:type="default" r:id="rId8"/>
          <w:footerReference w:type="default" r:id="rId9"/>
          <w:pgSz w:w="11906" w:h="16838"/>
          <w:pgMar w:top="2892" w:right="964" w:bottom="964" w:left="964" w:header="964" w:footer="2041" w:gutter="0"/>
          <w:cols w:space="708"/>
          <w:docGrid w:linePitch="360"/>
        </w:sectPr>
      </w:pPr>
    </w:p>
    <w:sdt>
      <w:sdtPr>
        <w:rPr>
          <w:rFonts w:ascii="Arial" w:eastAsiaTheme="minorEastAsia" w:hAnsi="Arial" w:cs="Times New Roman"/>
          <w:b w:val="0"/>
          <w:bCs w:val="0"/>
          <w:color w:val="auto"/>
          <w:sz w:val="22"/>
          <w:szCs w:val="22"/>
        </w:rPr>
        <w:id w:val="-397822577"/>
        <w:docPartObj>
          <w:docPartGallery w:val="Table of Contents"/>
          <w:docPartUnique/>
        </w:docPartObj>
      </w:sdtPr>
      <w:sdtContent>
        <w:p w:rsidR="00E248DD" w:rsidRPr="00E248DD" w:rsidRDefault="00E248DD">
          <w:pPr>
            <w:pStyle w:val="En-ttedetabledesmatires"/>
            <w:rPr>
              <w:rFonts w:ascii="Arial" w:hAnsi="Arial" w:cs="Arial"/>
              <w:b w:val="0"/>
              <w:color w:val="262626" w:themeColor="text1" w:themeTint="D9"/>
              <w:sz w:val="22"/>
            </w:rPr>
          </w:pPr>
          <w:r w:rsidRPr="00E248DD">
            <w:rPr>
              <w:rFonts w:ascii="Arial" w:hAnsi="Arial" w:cs="Arial"/>
              <w:color w:val="262626" w:themeColor="text1" w:themeTint="D9"/>
              <w:sz w:val="22"/>
            </w:rPr>
            <w:t>Table des matières</w:t>
          </w:r>
        </w:p>
        <w:p w:rsidR="00BF071A" w:rsidRDefault="00E248DD">
          <w:pPr>
            <w:pStyle w:val="TM1"/>
            <w:rPr>
              <w:rFonts w:eastAsiaTheme="minorEastAsia" w:cstheme="minorBidi"/>
              <w:bCs w:val="0"/>
              <w:iCs w:val="0"/>
              <w:color w:val="auto"/>
            </w:rPr>
          </w:pPr>
          <w:r w:rsidRPr="00E248DD">
            <w:fldChar w:fldCharType="begin"/>
          </w:r>
          <w:r w:rsidRPr="00E248DD">
            <w:instrText xml:space="preserve"> TOC \o "1-3" \h \z \u </w:instrText>
          </w:r>
          <w:r w:rsidRPr="00E248DD">
            <w:fldChar w:fldCharType="separate"/>
          </w:r>
          <w:hyperlink w:anchor="_Toc184741942" w:history="1">
            <w:r w:rsidR="00BF071A" w:rsidRPr="00B634D6">
              <w:rPr>
                <w:rStyle w:val="Lienhypertexte"/>
                <w:rFonts w:eastAsiaTheme="majorEastAsia"/>
              </w:rPr>
              <w:t>ARTICLE 1 / IDENTIFICATION DE L’ACHETEUR</w:t>
            </w:r>
            <w:r w:rsidR="00BF071A">
              <w:rPr>
                <w:webHidden/>
              </w:rPr>
              <w:tab/>
            </w:r>
            <w:r w:rsidR="00BF071A">
              <w:rPr>
                <w:webHidden/>
              </w:rPr>
              <w:fldChar w:fldCharType="begin"/>
            </w:r>
            <w:r w:rsidR="00BF071A">
              <w:rPr>
                <w:webHidden/>
              </w:rPr>
              <w:instrText xml:space="preserve"> PAGEREF _Toc184741942 \h </w:instrText>
            </w:r>
            <w:r w:rsidR="00BF071A">
              <w:rPr>
                <w:webHidden/>
              </w:rPr>
            </w:r>
            <w:r w:rsidR="00BF071A">
              <w:rPr>
                <w:webHidden/>
              </w:rPr>
              <w:fldChar w:fldCharType="separate"/>
            </w:r>
            <w:r w:rsidR="00BF071A">
              <w:rPr>
                <w:webHidden/>
              </w:rPr>
              <w:t>3</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3" w:history="1">
            <w:r w:rsidR="00BF071A" w:rsidRPr="00B634D6">
              <w:rPr>
                <w:rStyle w:val="Lienhypertexte"/>
                <w:rFonts w:eastAsiaTheme="majorEastAsia"/>
              </w:rPr>
              <w:t>ARTICLE 2 / OBJET DE LA CONSULTATION</w:t>
            </w:r>
            <w:r w:rsidR="00BF071A">
              <w:rPr>
                <w:webHidden/>
              </w:rPr>
              <w:tab/>
            </w:r>
            <w:r w:rsidR="00BF071A">
              <w:rPr>
                <w:webHidden/>
              </w:rPr>
              <w:fldChar w:fldCharType="begin"/>
            </w:r>
            <w:r w:rsidR="00BF071A">
              <w:rPr>
                <w:webHidden/>
              </w:rPr>
              <w:instrText xml:space="preserve"> PAGEREF _Toc184741943 \h </w:instrText>
            </w:r>
            <w:r w:rsidR="00BF071A">
              <w:rPr>
                <w:webHidden/>
              </w:rPr>
            </w:r>
            <w:r w:rsidR="00BF071A">
              <w:rPr>
                <w:webHidden/>
              </w:rPr>
              <w:fldChar w:fldCharType="separate"/>
            </w:r>
            <w:r w:rsidR="00BF071A">
              <w:rPr>
                <w:webHidden/>
              </w:rPr>
              <w:t>4</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4" w:history="1">
            <w:r w:rsidR="00BF071A" w:rsidRPr="00B634D6">
              <w:rPr>
                <w:rStyle w:val="Lienhypertexte"/>
                <w:b/>
                <w:lang w:bidi="en-US"/>
              </w:rPr>
              <w:t>ARTICLE 4 / DOCUMENTS CONSTITUTIFS DU MARCHE</w:t>
            </w:r>
            <w:r w:rsidR="00BF071A">
              <w:rPr>
                <w:webHidden/>
              </w:rPr>
              <w:tab/>
            </w:r>
            <w:r w:rsidR="00BF071A">
              <w:rPr>
                <w:webHidden/>
              </w:rPr>
              <w:fldChar w:fldCharType="begin"/>
            </w:r>
            <w:r w:rsidR="00BF071A">
              <w:rPr>
                <w:webHidden/>
              </w:rPr>
              <w:instrText xml:space="preserve"> PAGEREF _Toc184741944 \h </w:instrText>
            </w:r>
            <w:r w:rsidR="00BF071A">
              <w:rPr>
                <w:webHidden/>
              </w:rPr>
            </w:r>
            <w:r w:rsidR="00BF071A">
              <w:rPr>
                <w:webHidden/>
              </w:rPr>
              <w:fldChar w:fldCharType="separate"/>
            </w:r>
            <w:r w:rsidR="00BF071A">
              <w:rPr>
                <w:webHidden/>
              </w:rPr>
              <w:t>5</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5" w:history="1">
            <w:r w:rsidR="00BF071A" w:rsidRPr="00B634D6">
              <w:rPr>
                <w:rStyle w:val="Lienhypertexte"/>
                <w:b/>
              </w:rPr>
              <w:t>ARTICLE 5 / MODALITES D’EXECUTION DES PRESTATIONS</w:t>
            </w:r>
            <w:r w:rsidR="00BF071A">
              <w:rPr>
                <w:webHidden/>
              </w:rPr>
              <w:tab/>
            </w:r>
            <w:r w:rsidR="00BF071A">
              <w:rPr>
                <w:webHidden/>
              </w:rPr>
              <w:fldChar w:fldCharType="begin"/>
            </w:r>
            <w:r w:rsidR="00BF071A">
              <w:rPr>
                <w:webHidden/>
              </w:rPr>
              <w:instrText xml:space="preserve"> PAGEREF _Toc184741945 \h </w:instrText>
            </w:r>
            <w:r w:rsidR="00BF071A">
              <w:rPr>
                <w:webHidden/>
              </w:rPr>
            </w:r>
            <w:r w:rsidR="00BF071A">
              <w:rPr>
                <w:webHidden/>
              </w:rPr>
              <w:fldChar w:fldCharType="separate"/>
            </w:r>
            <w:r w:rsidR="00BF071A">
              <w:rPr>
                <w:webHidden/>
              </w:rPr>
              <w:t>6</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6" w:history="1">
            <w:r w:rsidR="00BF071A" w:rsidRPr="00B634D6">
              <w:rPr>
                <w:rStyle w:val="Lienhypertexte"/>
                <w:b/>
              </w:rPr>
              <w:t>ARTICLE 6 / CONFIDENTIALITE</w:t>
            </w:r>
            <w:r w:rsidR="00BF071A">
              <w:rPr>
                <w:webHidden/>
              </w:rPr>
              <w:tab/>
            </w:r>
            <w:r w:rsidR="00BF071A">
              <w:rPr>
                <w:webHidden/>
              </w:rPr>
              <w:fldChar w:fldCharType="begin"/>
            </w:r>
            <w:r w:rsidR="00BF071A">
              <w:rPr>
                <w:webHidden/>
              </w:rPr>
              <w:instrText xml:space="preserve"> PAGEREF _Toc184741946 \h </w:instrText>
            </w:r>
            <w:r w:rsidR="00BF071A">
              <w:rPr>
                <w:webHidden/>
              </w:rPr>
            </w:r>
            <w:r w:rsidR="00BF071A">
              <w:rPr>
                <w:webHidden/>
              </w:rPr>
              <w:fldChar w:fldCharType="separate"/>
            </w:r>
            <w:r w:rsidR="00BF071A">
              <w:rPr>
                <w:webHidden/>
              </w:rPr>
              <w:t>8</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7" w:history="1">
            <w:r w:rsidR="00BF071A" w:rsidRPr="00B634D6">
              <w:rPr>
                <w:rStyle w:val="Lienhypertexte"/>
                <w:b/>
              </w:rPr>
              <w:t>ARTICLE 7 / FICHE TECHNIQUE ET BONS DE COMMANDE</w:t>
            </w:r>
            <w:r w:rsidR="00BF071A">
              <w:rPr>
                <w:webHidden/>
              </w:rPr>
              <w:tab/>
            </w:r>
            <w:r w:rsidR="00BF071A">
              <w:rPr>
                <w:webHidden/>
              </w:rPr>
              <w:fldChar w:fldCharType="begin"/>
            </w:r>
            <w:r w:rsidR="00BF071A">
              <w:rPr>
                <w:webHidden/>
              </w:rPr>
              <w:instrText xml:space="preserve"> PAGEREF _Toc184741947 \h </w:instrText>
            </w:r>
            <w:r w:rsidR="00BF071A">
              <w:rPr>
                <w:webHidden/>
              </w:rPr>
            </w:r>
            <w:r w:rsidR="00BF071A">
              <w:rPr>
                <w:webHidden/>
              </w:rPr>
              <w:fldChar w:fldCharType="separate"/>
            </w:r>
            <w:r w:rsidR="00BF071A">
              <w:rPr>
                <w:webHidden/>
              </w:rPr>
              <w:t>8</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8" w:history="1">
            <w:r w:rsidR="00BF071A" w:rsidRPr="00B634D6">
              <w:rPr>
                <w:rStyle w:val="Lienhypertexte"/>
                <w:b/>
              </w:rPr>
              <w:t>ARTICLE 8 / OPERATIONS DE VERIFICATION ET D’ADMISSION</w:t>
            </w:r>
            <w:r w:rsidR="00BF071A">
              <w:rPr>
                <w:webHidden/>
              </w:rPr>
              <w:tab/>
            </w:r>
            <w:r w:rsidR="00BF071A">
              <w:rPr>
                <w:webHidden/>
              </w:rPr>
              <w:fldChar w:fldCharType="begin"/>
            </w:r>
            <w:r w:rsidR="00BF071A">
              <w:rPr>
                <w:webHidden/>
              </w:rPr>
              <w:instrText xml:space="preserve"> PAGEREF _Toc184741948 \h </w:instrText>
            </w:r>
            <w:r w:rsidR="00BF071A">
              <w:rPr>
                <w:webHidden/>
              </w:rPr>
            </w:r>
            <w:r w:rsidR="00BF071A">
              <w:rPr>
                <w:webHidden/>
              </w:rPr>
              <w:fldChar w:fldCharType="separate"/>
            </w:r>
            <w:r w:rsidR="00BF071A">
              <w:rPr>
                <w:webHidden/>
              </w:rPr>
              <w:t>9</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49" w:history="1">
            <w:r w:rsidR="00BF071A" w:rsidRPr="00B634D6">
              <w:rPr>
                <w:rStyle w:val="Lienhypertexte"/>
                <w:rFonts w:eastAsia="Arial"/>
                <w:b/>
                <w:lang w:bidi="fr-FR"/>
              </w:rPr>
              <w:t>ARTICLE 9 / CLAUSE SOCIALE – ACTION DE FORMATION SOUS STATUT SCOLAIRE AU BENEFICE DE JEUNES EN SITUATION OU EN RISQUE DE DECROCHAGE SCOLAIRE</w:t>
            </w:r>
            <w:r w:rsidR="00BF071A">
              <w:rPr>
                <w:webHidden/>
              </w:rPr>
              <w:tab/>
            </w:r>
            <w:r w:rsidR="00BF071A">
              <w:rPr>
                <w:webHidden/>
              </w:rPr>
              <w:fldChar w:fldCharType="begin"/>
            </w:r>
            <w:r w:rsidR="00BF071A">
              <w:rPr>
                <w:webHidden/>
              </w:rPr>
              <w:instrText xml:space="preserve"> PAGEREF _Toc184741949 \h </w:instrText>
            </w:r>
            <w:r w:rsidR="00BF071A">
              <w:rPr>
                <w:webHidden/>
              </w:rPr>
            </w:r>
            <w:r w:rsidR="00BF071A">
              <w:rPr>
                <w:webHidden/>
              </w:rPr>
              <w:fldChar w:fldCharType="separate"/>
            </w:r>
            <w:r w:rsidR="00BF071A">
              <w:rPr>
                <w:webHidden/>
              </w:rPr>
              <w:t>10</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0" w:history="1">
            <w:r w:rsidR="00BF071A" w:rsidRPr="00B634D6">
              <w:rPr>
                <w:rStyle w:val="Lienhypertexte"/>
                <w:b/>
              </w:rPr>
              <w:t>ARTICLE 10 / AUTRES PENALITES</w:t>
            </w:r>
            <w:r w:rsidR="00BF071A">
              <w:rPr>
                <w:webHidden/>
              </w:rPr>
              <w:tab/>
            </w:r>
            <w:r w:rsidR="00BF071A">
              <w:rPr>
                <w:webHidden/>
              </w:rPr>
              <w:fldChar w:fldCharType="begin"/>
            </w:r>
            <w:r w:rsidR="00BF071A">
              <w:rPr>
                <w:webHidden/>
              </w:rPr>
              <w:instrText xml:space="preserve"> PAGEREF _Toc184741950 \h </w:instrText>
            </w:r>
            <w:r w:rsidR="00BF071A">
              <w:rPr>
                <w:webHidden/>
              </w:rPr>
            </w:r>
            <w:r w:rsidR="00BF071A">
              <w:rPr>
                <w:webHidden/>
              </w:rPr>
              <w:fldChar w:fldCharType="separate"/>
            </w:r>
            <w:r w:rsidR="00BF071A">
              <w:rPr>
                <w:webHidden/>
              </w:rPr>
              <w:t>12</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1" w:history="1">
            <w:r w:rsidR="00BF071A" w:rsidRPr="00B634D6">
              <w:rPr>
                <w:rStyle w:val="Lienhypertexte"/>
                <w:b/>
              </w:rPr>
              <w:t>ARTICLE 11 / PRIX</w:t>
            </w:r>
            <w:r w:rsidR="00BF071A">
              <w:rPr>
                <w:webHidden/>
              </w:rPr>
              <w:tab/>
            </w:r>
            <w:r w:rsidR="00BF071A">
              <w:rPr>
                <w:webHidden/>
              </w:rPr>
              <w:fldChar w:fldCharType="begin"/>
            </w:r>
            <w:r w:rsidR="00BF071A">
              <w:rPr>
                <w:webHidden/>
              </w:rPr>
              <w:instrText xml:space="preserve"> PAGEREF _Toc184741951 \h </w:instrText>
            </w:r>
            <w:r w:rsidR="00BF071A">
              <w:rPr>
                <w:webHidden/>
              </w:rPr>
            </w:r>
            <w:r w:rsidR="00BF071A">
              <w:rPr>
                <w:webHidden/>
              </w:rPr>
              <w:fldChar w:fldCharType="separate"/>
            </w:r>
            <w:r w:rsidR="00BF071A">
              <w:rPr>
                <w:webHidden/>
              </w:rPr>
              <w:t>13</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2" w:history="1">
            <w:r w:rsidR="00BF071A" w:rsidRPr="00B634D6">
              <w:rPr>
                <w:rStyle w:val="Lienhypertexte"/>
                <w:b/>
              </w:rPr>
              <w:t>ARTICLE 12 / ASSURANCES ET GARANTIES</w:t>
            </w:r>
            <w:r w:rsidR="00BF071A">
              <w:rPr>
                <w:webHidden/>
              </w:rPr>
              <w:tab/>
            </w:r>
            <w:r w:rsidR="00BF071A">
              <w:rPr>
                <w:webHidden/>
              </w:rPr>
              <w:fldChar w:fldCharType="begin"/>
            </w:r>
            <w:r w:rsidR="00BF071A">
              <w:rPr>
                <w:webHidden/>
              </w:rPr>
              <w:instrText xml:space="preserve"> PAGEREF _Toc184741952 \h </w:instrText>
            </w:r>
            <w:r w:rsidR="00BF071A">
              <w:rPr>
                <w:webHidden/>
              </w:rPr>
            </w:r>
            <w:r w:rsidR="00BF071A">
              <w:rPr>
                <w:webHidden/>
              </w:rPr>
              <w:fldChar w:fldCharType="separate"/>
            </w:r>
            <w:r w:rsidR="00BF071A">
              <w:rPr>
                <w:webHidden/>
              </w:rPr>
              <w:t>15</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3" w:history="1">
            <w:r w:rsidR="00BF071A" w:rsidRPr="00B634D6">
              <w:rPr>
                <w:rStyle w:val="Lienhypertexte"/>
                <w:rFonts w:eastAsiaTheme="majorEastAsia"/>
                <w:lang w:bidi="fr-FR"/>
              </w:rPr>
              <w:t>ARTICLE 14 / MODIFICATION DU MARCHE</w:t>
            </w:r>
            <w:r w:rsidR="00BF071A">
              <w:rPr>
                <w:webHidden/>
              </w:rPr>
              <w:tab/>
            </w:r>
            <w:r w:rsidR="00BF071A">
              <w:rPr>
                <w:webHidden/>
              </w:rPr>
              <w:fldChar w:fldCharType="begin"/>
            </w:r>
            <w:r w:rsidR="00BF071A">
              <w:rPr>
                <w:webHidden/>
              </w:rPr>
              <w:instrText xml:space="preserve"> PAGEREF _Toc184741953 \h </w:instrText>
            </w:r>
            <w:r w:rsidR="00BF071A">
              <w:rPr>
                <w:webHidden/>
              </w:rPr>
            </w:r>
            <w:r w:rsidR="00BF071A">
              <w:rPr>
                <w:webHidden/>
              </w:rPr>
              <w:fldChar w:fldCharType="separate"/>
            </w:r>
            <w:r w:rsidR="00BF071A">
              <w:rPr>
                <w:webHidden/>
              </w:rPr>
              <w:t>16</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4" w:history="1">
            <w:r w:rsidR="00BF071A" w:rsidRPr="00B634D6">
              <w:rPr>
                <w:rStyle w:val="Lienhypertexte"/>
                <w:b/>
              </w:rPr>
              <w:t>ARTICLE 15 / CONDITIONS DE RESILIATION</w:t>
            </w:r>
            <w:r w:rsidR="00BF071A">
              <w:rPr>
                <w:webHidden/>
              </w:rPr>
              <w:tab/>
            </w:r>
            <w:r w:rsidR="00BF071A">
              <w:rPr>
                <w:webHidden/>
              </w:rPr>
              <w:fldChar w:fldCharType="begin"/>
            </w:r>
            <w:r w:rsidR="00BF071A">
              <w:rPr>
                <w:webHidden/>
              </w:rPr>
              <w:instrText xml:space="preserve"> PAGEREF _Toc184741954 \h </w:instrText>
            </w:r>
            <w:r w:rsidR="00BF071A">
              <w:rPr>
                <w:webHidden/>
              </w:rPr>
            </w:r>
            <w:r w:rsidR="00BF071A">
              <w:rPr>
                <w:webHidden/>
              </w:rPr>
              <w:fldChar w:fldCharType="separate"/>
            </w:r>
            <w:r w:rsidR="00BF071A">
              <w:rPr>
                <w:webHidden/>
              </w:rPr>
              <w:t>16</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5" w:history="1">
            <w:r w:rsidR="00BF071A" w:rsidRPr="00B634D6">
              <w:rPr>
                <w:rStyle w:val="Lienhypertexte"/>
                <w:b/>
              </w:rPr>
              <w:t>ARTICLE 16 / DIFFERENDS ET LITIGES</w:t>
            </w:r>
            <w:r w:rsidR="00BF071A">
              <w:rPr>
                <w:webHidden/>
              </w:rPr>
              <w:tab/>
            </w:r>
            <w:r w:rsidR="00BF071A">
              <w:rPr>
                <w:webHidden/>
              </w:rPr>
              <w:fldChar w:fldCharType="begin"/>
            </w:r>
            <w:r w:rsidR="00BF071A">
              <w:rPr>
                <w:webHidden/>
              </w:rPr>
              <w:instrText xml:space="preserve"> PAGEREF _Toc184741955 \h </w:instrText>
            </w:r>
            <w:r w:rsidR="00BF071A">
              <w:rPr>
                <w:webHidden/>
              </w:rPr>
            </w:r>
            <w:r w:rsidR="00BF071A">
              <w:rPr>
                <w:webHidden/>
              </w:rPr>
              <w:fldChar w:fldCharType="separate"/>
            </w:r>
            <w:r w:rsidR="00BF071A">
              <w:rPr>
                <w:webHidden/>
              </w:rPr>
              <w:t>17</w:t>
            </w:r>
            <w:r w:rsidR="00BF071A">
              <w:rPr>
                <w:webHidden/>
              </w:rPr>
              <w:fldChar w:fldCharType="end"/>
            </w:r>
          </w:hyperlink>
        </w:p>
        <w:p w:rsidR="00BF071A" w:rsidRDefault="002221E3">
          <w:pPr>
            <w:pStyle w:val="TM1"/>
            <w:rPr>
              <w:rFonts w:eastAsiaTheme="minorEastAsia" w:cstheme="minorBidi"/>
              <w:bCs w:val="0"/>
              <w:iCs w:val="0"/>
              <w:color w:val="auto"/>
            </w:rPr>
          </w:pPr>
          <w:hyperlink w:anchor="_Toc184741956" w:history="1">
            <w:r w:rsidR="00BF071A" w:rsidRPr="00B634D6">
              <w:rPr>
                <w:rStyle w:val="Lienhypertexte"/>
                <w:b/>
              </w:rPr>
              <w:t>ARTICLE 17 / DEROGATIONS AU CCAG/FCS</w:t>
            </w:r>
            <w:r w:rsidR="00BF071A">
              <w:rPr>
                <w:webHidden/>
              </w:rPr>
              <w:tab/>
            </w:r>
            <w:r w:rsidR="00BF071A">
              <w:rPr>
                <w:webHidden/>
              </w:rPr>
              <w:fldChar w:fldCharType="begin"/>
            </w:r>
            <w:r w:rsidR="00BF071A">
              <w:rPr>
                <w:webHidden/>
              </w:rPr>
              <w:instrText xml:space="preserve"> PAGEREF _Toc184741956 \h </w:instrText>
            </w:r>
            <w:r w:rsidR="00BF071A">
              <w:rPr>
                <w:webHidden/>
              </w:rPr>
            </w:r>
            <w:r w:rsidR="00BF071A">
              <w:rPr>
                <w:webHidden/>
              </w:rPr>
              <w:fldChar w:fldCharType="separate"/>
            </w:r>
            <w:r w:rsidR="00BF071A">
              <w:rPr>
                <w:webHidden/>
              </w:rPr>
              <w:t>18</w:t>
            </w:r>
            <w:r w:rsidR="00BF071A">
              <w:rPr>
                <w:webHidden/>
              </w:rPr>
              <w:fldChar w:fldCharType="end"/>
            </w:r>
          </w:hyperlink>
        </w:p>
        <w:p w:rsidR="00E248DD" w:rsidRDefault="00E248DD">
          <w:r w:rsidRPr="00E248DD">
            <w:rPr>
              <w:bCs/>
              <w:color w:val="262626" w:themeColor="text1" w:themeTint="D9"/>
            </w:rPr>
            <w:fldChar w:fldCharType="end"/>
          </w:r>
        </w:p>
      </w:sdtContent>
    </w:sdt>
    <w:p w:rsidR="004965CE" w:rsidRPr="009F02E9" w:rsidRDefault="004965CE" w:rsidP="004965CE">
      <w:pPr>
        <w:jc w:val="both"/>
        <w:rPr>
          <w:rFonts w:cs="Arial"/>
          <w:b/>
          <w:bCs/>
        </w:rPr>
      </w:pPr>
    </w:p>
    <w:p w:rsidR="004965CE" w:rsidRDefault="004965CE" w:rsidP="004965CE">
      <w:pPr>
        <w:jc w:val="both"/>
        <w:rPr>
          <w:rFonts w:cs="Arial"/>
          <w:b/>
          <w:bCs/>
        </w:rPr>
        <w:sectPr w:rsidR="004965CE" w:rsidSect="00342ED6">
          <w:pgSz w:w="11906" w:h="16838"/>
          <w:pgMar w:top="2892" w:right="964" w:bottom="964" w:left="964" w:header="964" w:footer="2041" w:gutter="0"/>
          <w:cols w:space="708"/>
          <w:docGrid w:linePitch="360"/>
        </w:sectPr>
      </w:pPr>
    </w:p>
    <w:p w:rsidR="004965CE" w:rsidRPr="009F02E9" w:rsidRDefault="004965CE" w:rsidP="004965CE">
      <w:pPr>
        <w:jc w:val="both"/>
        <w:rPr>
          <w:rFonts w:cs="Arial"/>
          <w:b/>
          <w:bCs/>
        </w:rPr>
      </w:pPr>
    </w:p>
    <w:p w:rsidR="004965CE" w:rsidRPr="009F02E9" w:rsidRDefault="004965CE" w:rsidP="004965CE">
      <w:pPr>
        <w:pStyle w:val="Titre"/>
      </w:pPr>
      <w:bookmarkStart w:id="0" w:name="_Toc49263048"/>
      <w:bookmarkStart w:id="1" w:name="_Toc184741942"/>
      <w:r>
        <w:t xml:space="preserve">ARTICLE 1 / </w:t>
      </w:r>
      <w:r w:rsidRPr="009F02E9">
        <w:t>IDENTIFICATION DE L’ACHETEUR</w:t>
      </w:r>
      <w:bookmarkEnd w:id="0"/>
      <w:bookmarkEnd w:id="1"/>
    </w:p>
    <w:p w:rsidR="004965CE" w:rsidRPr="009F02E9" w:rsidRDefault="004965CE" w:rsidP="004965CE">
      <w:pPr>
        <w:pStyle w:val="Sansinterligne"/>
        <w:jc w:val="both"/>
        <w:rPr>
          <w:rFonts w:cs="Arial"/>
          <w:u w:val="single"/>
        </w:rPr>
      </w:pPr>
    </w:p>
    <w:p w:rsidR="004965CE" w:rsidRPr="0038636B" w:rsidRDefault="004965CE" w:rsidP="004965CE">
      <w:pPr>
        <w:pStyle w:val="Sansinterligne"/>
        <w:jc w:val="both"/>
        <w:rPr>
          <w:rFonts w:cs="Arial"/>
          <w:b/>
          <w:u w:val="single"/>
        </w:rPr>
      </w:pPr>
      <w:bookmarkStart w:id="2" w:name="_Toc518309827"/>
      <w:bookmarkStart w:id="3" w:name="_Toc487730874"/>
      <w:r w:rsidRPr="0038636B">
        <w:rPr>
          <w:rFonts w:cs="Arial"/>
          <w:b/>
          <w:u w:val="single"/>
        </w:rPr>
        <w:t>Nom et adresse officiels de l’acheteur public</w:t>
      </w:r>
      <w:bookmarkEnd w:id="2"/>
      <w:bookmarkEnd w:id="3"/>
      <w:r w:rsidRPr="0038636B">
        <w:rPr>
          <w:rFonts w:cs="Arial"/>
          <w:b/>
          <w:u w:val="single"/>
        </w:rPr>
        <w:t> :</w:t>
      </w:r>
    </w:p>
    <w:p w:rsidR="004965CE" w:rsidRPr="009F02E9" w:rsidRDefault="004965CE" w:rsidP="004965CE">
      <w:pPr>
        <w:pStyle w:val="Sansinterligne"/>
        <w:jc w:val="both"/>
        <w:rPr>
          <w:rFonts w:cs="Arial"/>
        </w:rPr>
      </w:pPr>
    </w:p>
    <w:p w:rsidR="004965CE" w:rsidRPr="009F02E9" w:rsidRDefault="004965CE" w:rsidP="004965CE">
      <w:pPr>
        <w:pStyle w:val="Sansinterligne"/>
        <w:jc w:val="both"/>
        <w:rPr>
          <w:rFonts w:cs="Arial"/>
        </w:rPr>
      </w:pPr>
      <w:r w:rsidRPr="009F02E9">
        <w:rPr>
          <w:rFonts w:cs="Arial"/>
        </w:rPr>
        <w:t>Service Interacadémique des Examens et Concours (SIEC) - Académies de Paris, Créteil, Versailles</w:t>
      </w:r>
    </w:p>
    <w:p w:rsidR="004965CE" w:rsidRPr="009F02E9" w:rsidRDefault="004965CE" w:rsidP="004965CE">
      <w:pPr>
        <w:pStyle w:val="Sansinterligne"/>
        <w:jc w:val="both"/>
        <w:rPr>
          <w:rFonts w:cs="Arial"/>
        </w:rPr>
      </w:pPr>
      <w:r w:rsidRPr="009F02E9">
        <w:rPr>
          <w:rFonts w:cs="Arial"/>
        </w:rPr>
        <w:t>7, rue Ernest Renan</w:t>
      </w:r>
    </w:p>
    <w:p w:rsidR="004965CE" w:rsidRPr="009F02E9" w:rsidRDefault="004965CE" w:rsidP="004965CE">
      <w:pPr>
        <w:pStyle w:val="Sansinterligne"/>
        <w:jc w:val="both"/>
        <w:rPr>
          <w:rFonts w:cs="Arial"/>
        </w:rPr>
      </w:pPr>
      <w:r w:rsidRPr="009F02E9">
        <w:rPr>
          <w:rFonts w:cs="Arial"/>
        </w:rPr>
        <w:t>94 749 ARCUEIL CEDEX</w:t>
      </w:r>
    </w:p>
    <w:p w:rsidR="004965CE" w:rsidRPr="009F02E9" w:rsidRDefault="004965CE" w:rsidP="004965CE">
      <w:pPr>
        <w:pStyle w:val="Sansinterligne"/>
        <w:jc w:val="both"/>
        <w:rPr>
          <w:rFonts w:cs="Arial"/>
        </w:rPr>
      </w:pPr>
      <w:r w:rsidRPr="009F02E9">
        <w:rPr>
          <w:rFonts w:cs="Arial"/>
        </w:rPr>
        <w:t>Tel : 01 49 12 23 00</w:t>
      </w:r>
    </w:p>
    <w:p w:rsidR="004965CE" w:rsidRPr="009F02E9" w:rsidRDefault="004965CE" w:rsidP="004965CE">
      <w:pPr>
        <w:pStyle w:val="Sansinterligne"/>
        <w:jc w:val="both"/>
        <w:rPr>
          <w:rFonts w:cs="Arial"/>
          <w:b/>
        </w:rPr>
      </w:pPr>
    </w:p>
    <w:p w:rsidR="004965CE" w:rsidRPr="0038636B" w:rsidRDefault="004965CE" w:rsidP="004965CE">
      <w:pPr>
        <w:pStyle w:val="Sansinterligne"/>
        <w:jc w:val="both"/>
        <w:rPr>
          <w:rFonts w:cs="Arial"/>
          <w:b/>
          <w:u w:val="single"/>
        </w:rPr>
      </w:pPr>
      <w:bookmarkStart w:id="4" w:name="_Toc518309828"/>
      <w:bookmarkStart w:id="5" w:name="_Toc487730875"/>
      <w:r w:rsidRPr="0038636B">
        <w:rPr>
          <w:rFonts w:cs="Arial"/>
          <w:b/>
          <w:u w:val="single"/>
        </w:rPr>
        <w:t>Représentant du pouvoir adjudicateur</w:t>
      </w:r>
      <w:bookmarkEnd w:id="4"/>
      <w:bookmarkEnd w:id="5"/>
      <w:r w:rsidRPr="0038636B">
        <w:rPr>
          <w:rFonts w:cs="Arial"/>
          <w:b/>
          <w:u w:val="single"/>
        </w:rPr>
        <w:t> :</w:t>
      </w:r>
    </w:p>
    <w:p w:rsidR="004965CE" w:rsidRPr="009F02E9" w:rsidRDefault="004965CE" w:rsidP="004965CE">
      <w:pPr>
        <w:pStyle w:val="Sansinterligne"/>
        <w:jc w:val="both"/>
        <w:rPr>
          <w:rFonts w:cs="Arial"/>
        </w:rPr>
      </w:pPr>
    </w:p>
    <w:p w:rsidR="004965CE" w:rsidRPr="009F02E9" w:rsidRDefault="004965CE" w:rsidP="004965CE">
      <w:pPr>
        <w:pStyle w:val="Sansinterligne"/>
        <w:jc w:val="both"/>
        <w:rPr>
          <w:rFonts w:cs="Arial"/>
        </w:rPr>
      </w:pPr>
      <w:r w:rsidRPr="009F02E9">
        <w:rPr>
          <w:rFonts w:cs="Arial"/>
        </w:rPr>
        <w:t>Le représentant du pouvoir adjudicateur est Monsieur Frédéric MULLER, Directeur du SIEC ou Madame Laurence TOUBIANA, Secrétaire générale.</w:t>
      </w:r>
    </w:p>
    <w:p w:rsidR="004965CE" w:rsidRPr="009F02E9" w:rsidRDefault="004965CE" w:rsidP="004965CE">
      <w:pPr>
        <w:pStyle w:val="Sansinterligne"/>
        <w:jc w:val="both"/>
        <w:rPr>
          <w:rFonts w:cs="Arial"/>
          <w:b/>
        </w:rPr>
      </w:pPr>
    </w:p>
    <w:p w:rsidR="004965CE" w:rsidRPr="0038636B" w:rsidRDefault="004965CE" w:rsidP="004965CE">
      <w:pPr>
        <w:pStyle w:val="Sansinterligne"/>
        <w:jc w:val="both"/>
        <w:rPr>
          <w:rFonts w:cs="Arial"/>
          <w:b/>
          <w:bCs/>
          <w:u w:val="single"/>
        </w:rPr>
      </w:pPr>
      <w:r w:rsidRPr="0038636B">
        <w:rPr>
          <w:rFonts w:cs="Arial"/>
          <w:b/>
          <w:bCs/>
          <w:u w:val="single"/>
        </w:rPr>
        <w:t>Imputation budgétaire :</w:t>
      </w:r>
    </w:p>
    <w:p w:rsidR="004965CE" w:rsidRPr="009F02E9" w:rsidRDefault="004965CE" w:rsidP="004965CE">
      <w:pPr>
        <w:pStyle w:val="Sansinterligne"/>
        <w:jc w:val="both"/>
        <w:rPr>
          <w:rFonts w:cs="Arial"/>
          <w:b/>
          <w:bCs/>
        </w:rPr>
      </w:pPr>
    </w:p>
    <w:p w:rsidR="004965CE" w:rsidRPr="009F02E9" w:rsidRDefault="004965CE" w:rsidP="004965CE">
      <w:pPr>
        <w:pStyle w:val="Sansinterligne"/>
        <w:jc w:val="both"/>
        <w:rPr>
          <w:rFonts w:cs="Arial"/>
          <w:bCs/>
        </w:rPr>
      </w:pPr>
      <w:r w:rsidRPr="009F02E9">
        <w:rPr>
          <w:rFonts w:cs="Arial"/>
          <w:bCs/>
        </w:rPr>
        <w:t>Programme 0214 - Soutien de la politique de l’Education nationale</w:t>
      </w:r>
    </w:p>
    <w:p w:rsidR="004965CE" w:rsidRPr="009F02E9" w:rsidRDefault="004965CE" w:rsidP="004965CE">
      <w:pPr>
        <w:pStyle w:val="Sansinterligne"/>
        <w:jc w:val="both"/>
        <w:rPr>
          <w:rFonts w:cs="Arial"/>
          <w:bCs/>
        </w:rPr>
      </w:pPr>
      <w:r w:rsidRPr="009F02E9">
        <w:rPr>
          <w:rFonts w:cs="Arial"/>
          <w:bCs/>
        </w:rPr>
        <w:t>Programme 0150 - Formation supérieure et recherche universitaire</w:t>
      </w:r>
    </w:p>
    <w:p w:rsidR="004965CE" w:rsidRPr="009F02E9" w:rsidRDefault="004965CE" w:rsidP="004965CE">
      <w:pPr>
        <w:pStyle w:val="Sansinterligne"/>
        <w:jc w:val="both"/>
        <w:rPr>
          <w:rFonts w:cs="Arial"/>
          <w:bCs/>
        </w:rPr>
      </w:pPr>
    </w:p>
    <w:p w:rsidR="004965CE" w:rsidRPr="0038636B" w:rsidRDefault="004965CE" w:rsidP="004965CE">
      <w:pPr>
        <w:pStyle w:val="Sansinterligne"/>
        <w:jc w:val="both"/>
        <w:rPr>
          <w:rFonts w:cs="Arial"/>
          <w:b/>
          <w:bCs/>
          <w:u w:val="single"/>
        </w:rPr>
      </w:pPr>
      <w:r w:rsidRPr="0038636B">
        <w:rPr>
          <w:rFonts w:cs="Arial"/>
          <w:b/>
          <w:bCs/>
          <w:u w:val="single"/>
        </w:rPr>
        <w:t xml:space="preserve">Ordonnateur : </w:t>
      </w:r>
    </w:p>
    <w:p w:rsidR="004965CE" w:rsidRPr="009F02E9" w:rsidRDefault="004965CE" w:rsidP="004965CE">
      <w:pPr>
        <w:pStyle w:val="Sansinterligne"/>
        <w:jc w:val="both"/>
        <w:rPr>
          <w:rFonts w:cs="Arial"/>
          <w:b/>
          <w:bCs/>
        </w:rPr>
      </w:pPr>
    </w:p>
    <w:p w:rsidR="004965CE" w:rsidRPr="009F02E9" w:rsidRDefault="004965CE" w:rsidP="004965CE">
      <w:pPr>
        <w:pStyle w:val="Sansinterligne"/>
        <w:jc w:val="both"/>
        <w:rPr>
          <w:rFonts w:cs="Arial"/>
        </w:rPr>
      </w:pPr>
      <w:r w:rsidRPr="009F02E9">
        <w:rPr>
          <w:rFonts w:cs="Arial"/>
        </w:rPr>
        <w:t>Service Interacadémique des Examens et Concours (SIEC) - Académies de Paris, Créteil, Versailles</w:t>
      </w:r>
    </w:p>
    <w:p w:rsidR="004965CE" w:rsidRPr="009F02E9" w:rsidRDefault="004965CE" w:rsidP="004965CE">
      <w:pPr>
        <w:pStyle w:val="Sansinterligne"/>
        <w:jc w:val="both"/>
        <w:rPr>
          <w:rFonts w:cs="Arial"/>
          <w:b/>
        </w:rPr>
      </w:pPr>
    </w:p>
    <w:p w:rsidR="004965CE" w:rsidRPr="0038636B" w:rsidRDefault="004965CE" w:rsidP="004965CE">
      <w:pPr>
        <w:pStyle w:val="Sansinterligne"/>
        <w:jc w:val="both"/>
        <w:rPr>
          <w:rFonts w:cs="Arial"/>
          <w:b/>
        </w:rPr>
      </w:pPr>
      <w:r w:rsidRPr="0038636B">
        <w:rPr>
          <w:rFonts w:cs="Arial"/>
          <w:b/>
          <w:u w:val="single"/>
        </w:rPr>
        <w:t>Code CPV</w:t>
      </w:r>
      <w:r w:rsidRPr="0038636B">
        <w:rPr>
          <w:rFonts w:cs="Arial"/>
          <w:b/>
        </w:rPr>
        <w:t> : </w:t>
      </w:r>
    </w:p>
    <w:p w:rsidR="004965CE" w:rsidRPr="009F02E9" w:rsidRDefault="004965CE" w:rsidP="004965CE">
      <w:pPr>
        <w:pStyle w:val="Sansinterligne"/>
        <w:jc w:val="both"/>
        <w:rPr>
          <w:rFonts w:cs="Arial"/>
        </w:rPr>
      </w:pPr>
    </w:p>
    <w:p w:rsidR="004965CE" w:rsidRPr="009F02E9" w:rsidRDefault="004965CE" w:rsidP="004965CE">
      <w:pPr>
        <w:pStyle w:val="Sansinterligne"/>
        <w:rPr>
          <w:rFonts w:cs="Arial"/>
          <w:lang w:bidi="fr-FR"/>
        </w:rPr>
      </w:pPr>
      <w:r w:rsidRPr="009F02E9">
        <w:rPr>
          <w:rFonts w:cs="Arial"/>
          <w:lang w:bidi="fr-FR"/>
        </w:rPr>
        <w:t xml:space="preserve">70220000-9 </w:t>
      </w:r>
      <w:r w:rsidRPr="009F02E9">
        <w:rPr>
          <w:rFonts w:cs="Arial"/>
          <w:lang w:bidi="fr-FR"/>
        </w:rPr>
        <w:tab/>
        <w:t>Services de crédit-bail ou de location de propriétés non résidentielles propres.</w:t>
      </w:r>
    </w:p>
    <w:p w:rsidR="004965CE" w:rsidRPr="009F02E9" w:rsidRDefault="004965CE" w:rsidP="004965CE">
      <w:pPr>
        <w:pStyle w:val="Sansinterligne"/>
        <w:jc w:val="both"/>
        <w:rPr>
          <w:rFonts w:cs="Arial"/>
          <w:b/>
        </w:rPr>
      </w:pPr>
    </w:p>
    <w:p w:rsidR="004965CE" w:rsidRPr="0038636B" w:rsidRDefault="004965CE" w:rsidP="004965CE">
      <w:pPr>
        <w:pStyle w:val="Sansinterligne"/>
        <w:jc w:val="both"/>
        <w:rPr>
          <w:rFonts w:cs="Arial"/>
          <w:b/>
          <w:u w:val="single" w:color="252525"/>
        </w:rPr>
      </w:pPr>
      <w:r w:rsidRPr="0038636B">
        <w:rPr>
          <w:rFonts w:cs="Arial"/>
          <w:b/>
          <w:u w:val="single" w:color="252525"/>
        </w:rPr>
        <w:t>Renseignements administratifs</w:t>
      </w:r>
      <w:r w:rsidRPr="0038636B">
        <w:rPr>
          <w:rFonts w:cs="Arial"/>
          <w:b/>
          <w:spacing w:val="3"/>
          <w:u w:val="single" w:color="252525"/>
        </w:rPr>
        <w:t xml:space="preserve"> </w:t>
      </w:r>
      <w:r w:rsidRPr="0038636B">
        <w:rPr>
          <w:rFonts w:cs="Arial"/>
          <w:b/>
          <w:u w:val="single" w:color="252525"/>
        </w:rPr>
        <w:t>:</w:t>
      </w:r>
    </w:p>
    <w:p w:rsidR="004965CE" w:rsidRPr="0038636B" w:rsidRDefault="004965CE" w:rsidP="004965CE">
      <w:pPr>
        <w:pStyle w:val="Sansinterligne"/>
        <w:jc w:val="both"/>
        <w:rPr>
          <w:rFonts w:cs="Arial"/>
          <w:b/>
          <w:u w:val="single"/>
        </w:rPr>
      </w:pPr>
      <w:r w:rsidRPr="0038636B">
        <w:rPr>
          <w:rFonts w:cs="Arial"/>
          <w:b/>
          <w:u w:val="single"/>
        </w:rPr>
        <w:t>DAF – Division des affaires financières - Pôle Commande publique</w:t>
      </w:r>
    </w:p>
    <w:p w:rsidR="004965CE" w:rsidRPr="009F02E9" w:rsidRDefault="004965CE" w:rsidP="004965CE">
      <w:pPr>
        <w:pStyle w:val="Sansinterligne"/>
        <w:jc w:val="both"/>
        <w:rPr>
          <w:rFonts w:cs="Arial"/>
        </w:rPr>
      </w:pPr>
    </w:p>
    <w:p w:rsidR="004965CE" w:rsidRDefault="004965CE" w:rsidP="004965CE">
      <w:pPr>
        <w:pStyle w:val="Sansinterligne"/>
        <w:jc w:val="both"/>
        <w:rPr>
          <w:rFonts w:cs="Arial"/>
          <w:color w:val="auto"/>
        </w:rPr>
      </w:pPr>
      <w:r w:rsidRPr="004965CE">
        <w:rPr>
          <w:rFonts w:cs="Arial"/>
          <w:color w:val="auto"/>
        </w:rPr>
        <w:t xml:space="preserve">Hervé APPOL     -     </w:t>
      </w:r>
      <w:hyperlink r:id="rId10" w:history="1">
        <w:r w:rsidRPr="004965CE">
          <w:rPr>
            <w:rStyle w:val="Lienhypertexte"/>
            <w:rFonts w:cs="Arial"/>
            <w:color w:val="auto"/>
          </w:rPr>
          <w:t>herve.appol@siec.education.fr</w:t>
        </w:r>
      </w:hyperlink>
      <w:r w:rsidRPr="004965CE">
        <w:rPr>
          <w:rFonts w:cs="Arial"/>
          <w:color w:val="auto"/>
        </w:rPr>
        <w:t xml:space="preserve"> - Tel : 01 49 12 25 84</w:t>
      </w:r>
      <w:r w:rsidR="000523CF">
        <w:rPr>
          <w:rFonts w:cs="Arial"/>
          <w:color w:val="auto"/>
        </w:rPr>
        <w:t xml:space="preserve"> </w:t>
      </w:r>
    </w:p>
    <w:p w:rsidR="000523CF" w:rsidRPr="004965CE" w:rsidRDefault="000523CF" w:rsidP="000523CF">
      <w:pPr>
        <w:pStyle w:val="Sansinterligne"/>
        <w:jc w:val="both"/>
        <w:rPr>
          <w:rFonts w:cs="Arial"/>
          <w:color w:val="auto"/>
        </w:rPr>
      </w:pPr>
      <w:r>
        <w:rPr>
          <w:rFonts w:cs="Arial"/>
          <w:iCs w:val="0"/>
        </w:rPr>
        <w:t>M. CHORFI</w:t>
      </w:r>
      <w:r>
        <w:rPr>
          <w:rFonts w:cs="Arial"/>
          <w:iCs w:val="0"/>
        </w:rPr>
        <w:tab/>
        <w:t xml:space="preserve">  -     </w:t>
      </w:r>
      <w:hyperlink r:id="rId11" w:history="1">
        <w:r w:rsidRPr="001878FB">
          <w:rPr>
            <w:rStyle w:val="Lienhypertexte"/>
            <w:rFonts w:cs="Arial"/>
            <w:iCs w:val="0"/>
          </w:rPr>
          <w:t>pole.achats@siec.education.fr</w:t>
        </w:r>
      </w:hyperlink>
      <w:r w:rsidRPr="00B014F4">
        <w:rPr>
          <w:rFonts w:cs="Arial"/>
          <w:iCs w:val="0"/>
        </w:rPr>
        <w:t xml:space="preserve"> </w:t>
      </w:r>
      <w:r>
        <w:rPr>
          <w:rFonts w:cs="Arial"/>
          <w:iCs w:val="0"/>
        </w:rPr>
        <w:t xml:space="preserve"> </w:t>
      </w:r>
      <w:r w:rsidRPr="00B014F4">
        <w:rPr>
          <w:rFonts w:cs="Arial"/>
          <w:iCs w:val="0"/>
        </w:rPr>
        <w:t>- Tel : 01 49 12 35 48</w:t>
      </w:r>
    </w:p>
    <w:p w:rsidR="000523CF" w:rsidRPr="004965CE" w:rsidRDefault="000523CF" w:rsidP="004965CE">
      <w:pPr>
        <w:pStyle w:val="Sansinterligne"/>
        <w:jc w:val="both"/>
        <w:rPr>
          <w:rFonts w:cs="Arial"/>
          <w:color w:val="auto"/>
        </w:rPr>
      </w:pPr>
    </w:p>
    <w:p w:rsidR="004965CE" w:rsidRPr="009F02E9" w:rsidRDefault="004965CE" w:rsidP="004965CE">
      <w:pPr>
        <w:pStyle w:val="Sansinterligne"/>
        <w:jc w:val="both"/>
        <w:rPr>
          <w:rFonts w:cs="Arial"/>
        </w:rPr>
      </w:pPr>
    </w:p>
    <w:p w:rsidR="004965CE" w:rsidRPr="0038636B" w:rsidRDefault="004965CE" w:rsidP="004965CE">
      <w:pPr>
        <w:pStyle w:val="Sansinterligne"/>
        <w:jc w:val="both"/>
        <w:rPr>
          <w:rFonts w:cs="Arial"/>
          <w:b/>
          <w:u w:val="single" w:color="252525"/>
        </w:rPr>
      </w:pPr>
      <w:r w:rsidRPr="0038636B">
        <w:rPr>
          <w:rFonts w:cs="Arial"/>
          <w:b/>
          <w:u w:val="single" w:color="252525"/>
        </w:rPr>
        <w:t>Renseignements techniques</w:t>
      </w:r>
      <w:r w:rsidRPr="0038636B">
        <w:rPr>
          <w:rFonts w:cs="Arial"/>
          <w:b/>
          <w:spacing w:val="2"/>
          <w:u w:val="single" w:color="252525"/>
        </w:rPr>
        <w:t xml:space="preserve"> </w:t>
      </w:r>
      <w:r w:rsidRPr="0038636B">
        <w:rPr>
          <w:rFonts w:cs="Arial"/>
          <w:b/>
          <w:u w:val="single" w:color="252525"/>
        </w:rPr>
        <w:t>:</w:t>
      </w:r>
    </w:p>
    <w:p w:rsidR="004965CE" w:rsidRPr="009F02E9" w:rsidRDefault="004965CE" w:rsidP="004965CE">
      <w:pPr>
        <w:pStyle w:val="Sansinterligne"/>
        <w:jc w:val="both"/>
        <w:rPr>
          <w:rFonts w:cs="Arial"/>
          <w:u w:val="single"/>
        </w:rPr>
      </w:pPr>
      <w:r w:rsidRPr="0038636B">
        <w:rPr>
          <w:rFonts w:cs="Arial"/>
          <w:b/>
          <w:u w:val="single"/>
        </w:rPr>
        <w:t>DILPA3S – Division de la logistique, du patrimoine et de la sécurité, des salles et de la surveillance</w:t>
      </w:r>
    </w:p>
    <w:p w:rsidR="004965CE" w:rsidRPr="004965CE" w:rsidRDefault="004965CE" w:rsidP="004965CE">
      <w:pPr>
        <w:pStyle w:val="Sansinterligne"/>
        <w:jc w:val="both"/>
        <w:rPr>
          <w:rFonts w:cs="Arial"/>
          <w:sz w:val="18"/>
          <w:u w:val="single"/>
        </w:rPr>
      </w:pPr>
    </w:p>
    <w:p w:rsidR="000523CF" w:rsidRPr="000523CF" w:rsidRDefault="000523CF" w:rsidP="000523CF">
      <w:pPr>
        <w:spacing w:line="240" w:lineRule="auto"/>
        <w:jc w:val="both"/>
        <w:rPr>
          <w:rFonts w:eastAsia="Times New Roman" w:cs="Arial"/>
          <w:color w:val="262626"/>
          <w:sz w:val="20"/>
          <w:szCs w:val="20"/>
          <w:lang w:eastAsia="fr-FR"/>
        </w:rPr>
      </w:pPr>
      <w:r>
        <w:rPr>
          <w:rFonts w:eastAsia="Times New Roman" w:cs="Arial"/>
          <w:color w:val="262626"/>
          <w:sz w:val="20"/>
          <w:szCs w:val="20"/>
          <w:lang w:eastAsia="fr-FR"/>
        </w:rPr>
        <w:t>Emmanuel ORFAO</w:t>
      </w:r>
      <w:r w:rsidRPr="00B014F4">
        <w:rPr>
          <w:rFonts w:eastAsia="Times New Roman" w:cs="Arial"/>
          <w:color w:val="262626"/>
          <w:sz w:val="20"/>
          <w:szCs w:val="20"/>
          <w:lang w:eastAsia="fr-FR"/>
        </w:rPr>
        <w:t xml:space="preserve"> – </w:t>
      </w:r>
      <w:hyperlink r:id="rId12" w:history="1">
        <w:r w:rsidRPr="001878FB">
          <w:rPr>
            <w:rStyle w:val="Lienhypertexte"/>
            <w:rFonts w:eastAsia="Times New Roman" w:cs="Arial"/>
            <w:sz w:val="20"/>
            <w:szCs w:val="20"/>
            <w:lang w:eastAsia="fr-FR"/>
          </w:rPr>
          <w:t>emmanuel.orfao@siec.education.fr</w:t>
        </w:r>
      </w:hyperlink>
      <w:r>
        <w:rPr>
          <w:rFonts w:eastAsia="Times New Roman" w:cs="Arial"/>
          <w:color w:val="262626"/>
          <w:sz w:val="20"/>
          <w:szCs w:val="20"/>
          <w:lang w:eastAsia="fr-FR"/>
        </w:rPr>
        <w:t xml:space="preserve"> - Tel : 01 49 12 24 41</w:t>
      </w:r>
    </w:p>
    <w:p w:rsidR="004965CE" w:rsidRPr="000523CF" w:rsidRDefault="004965CE" w:rsidP="000523CF">
      <w:pPr>
        <w:widowControl w:val="0"/>
        <w:tabs>
          <w:tab w:val="left" w:pos="6631"/>
        </w:tabs>
        <w:autoSpaceDE w:val="0"/>
        <w:autoSpaceDN w:val="0"/>
        <w:ind w:left="258" w:hanging="258"/>
        <w:jc w:val="both"/>
        <w:rPr>
          <w:rFonts w:eastAsia="Arial" w:cs="Arial"/>
          <w:sz w:val="20"/>
          <w:lang w:bidi="fr-FR"/>
        </w:rPr>
      </w:pPr>
      <w:r w:rsidRPr="004965CE">
        <w:rPr>
          <w:rFonts w:eastAsia="Arial" w:cs="Arial"/>
          <w:iCs/>
          <w:sz w:val="20"/>
          <w:lang w:bidi="fr-FR"/>
        </w:rPr>
        <w:t>Patrick HALLAIS</w:t>
      </w:r>
      <w:r w:rsidRPr="004965CE">
        <w:rPr>
          <w:rFonts w:eastAsia="Arial" w:cs="Arial"/>
          <w:iCs/>
          <w:spacing w:val="-2"/>
          <w:sz w:val="20"/>
          <w:lang w:bidi="fr-FR"/>
        </w:rPr>
        <w:t xml:space="preserve"> </w:t>
      </w:r>
      <w:r w:rsidRPr="004965CE">
        <w:rPr>
          <w:rFonts w:eastAsia="Arial" w:cs="Arial"/>
          <w:iCs/>
          <w:sz w:val="20"/>
          <w:lang w:bidi="fr-FR"/>
        </w:rPr>
        <w:t>–</w:t>
      </w:r>
      <w:r w:rsidRPr="004965CE">
        <w:rPr>
          <w:rFonts w:eastAsia="Arial" w:cs="Arial"/>
          <w:iCs/>
          <w:spacing w:val="-4"/>
          <w:sz w:val="20"/>
          <w:lang w:bidi="fr-FR"/>
        </w:rPr>
        <w:t xml:space="preserve"> </w:t>
      </w:r>
      <w:hyperlink r:id="rId13" w:history="1">
        <w:r w:rsidRPr="004965CE">
          <w:rPr>
            <w:rStyle w:val="Lienhypertexte"/>
            <w:rFonts w:eastAsia="Arial" w:cs="Arial"/>
            <w:iCs/>
            <w:color w:val="262626" w:themeColor="text1" w:themeTint="D9"/>
            <w:sz w:val="20"/>
            <w:lang w:bidi="fr-FR"/>
          </w:rPr>
          <w:t>patrick.hallais@siec.education.fr</w:t>
        </w:r>
      </w:hyperlink>
      <w:r w:rsidRPr="004965CE">
        <w:rPr>
          <w:rFonts w:eastAsia="Arial" w:cs="Arial"/>
          <w:iCs/>
          <w:sz w:val="20"/>
          <w:lang w:bidi="fr-FR"/>
        </w:rPr>
        <w:t xml:space="preserve"> - Tel : 01 49 12 23</w:t>
      </w:r>
      <w:r w:rsidRPr="004965CE">
        <w:rPr>
          <w:rFonts w:eastAsia="Arial" w:cs="Arial"/>
          <w:iCs/>
          <w:spacing w:val="-9"/>
          <w:sz w:val="20"/>
          <w:lang w:bidi="fr-FR"/>
        </w:rPr>
        <w:t xml:space="preserve"> </w:t>
      </w:r>
      <w:r w:rsidRPr="004965CE">
        <w:rPr>
          <w:rFonts w:eastAsia="Arial" w:cs="Arial"/>
          <w:iCs/>
          <w:sz w:val="20"/>
          <w:lang w:bidi="fr-FR"/>
        </w:rPr>
        <w:t>58</w:t>
      </w:r>
    </w:p>
    <w:p w:rsidR="004965CE" w:rsidRDefault="004965CE" w:rsidP="00FF7069">
      <w:pPr>
        <w:rPr>
          <w:sz w:val="20"/>
        </w:rPr>
      </w:pPr>
    </w:p>
    <w:p w:rsidR="004965CE" w:rsidRDefault="004965CE" w:rsidP="00FF7069">
      <w:pPr>
        <w:rPr>
          <w:sz w:val="20"/>
        </w:rPr>
      </w:pPr>
    </w:p>
    <w:p w:rsidR="004965CE" w:rsidRDefault="004965CE" w:rsidP="004965CE">
      <w:pPr>
        <w:rPr>
          <w:b/>
          <w:bCs/>
          <w:iCs/>
          <w:sz w:val="20"/>
        </w:rPr>
        <w:sectPr w:rsidR="004965CE" w:rsidSect="00342ED6">
          <w:pgSz w:w="11906" w:h="16838"/>
          <w:pgMar w:top="2892" w:right="964" w:bottom="964" w:left="964" w:header="964" w:footer="2041" w:gutter="0"/>
          <w:cols w:space="708"/>
          <w:docGrid w:linePitch="360"/>
        </w:sectPr>
      </w:pPr>
    </w:p>
    <w:p w:rsidR="004965CE" w:rsidRPr="004965CE" w:rsidRDefault="004965CE" w:rsidP="00DC79E9">
      <w:pPr>
        <w:pStyle w:val="Titre"/>
        <w:rPr>
          <w:bCs/>
          <w:iCs/>
        </w:rPr>
      </w:pPr>
      <w:bookmarkStart w:id="6" w:name="_Toc184741943"/>
      <w:r w:rsidRPr="004965CE">
        <w:rPr>
          <w:bCs/>
          <w:iCs/>
        </w:rPr>
        <w:lastRenderedPageBreak/>
        <w:t>ARTICLE 2 / OBJET DE LA CONSULTATION</w:t>
      </w:r>
      <w:bookmarkEnd w:id="6"/>
    </w:p>
    <w:p w:rsidR="00A569CD" w:rsidRDefault="00A569CD" w:rsidP="004965CE">
      <w:pPr>
        <w:rPr>
          <w:b/>
          <w:sz w:val="20"/>
        </w:rPr>
      </w:pPr>
      <w:bookmarkStart w:id="7" w:name="_Toc49263050"/>
    </w:p>
    <w:p w:rsidR="004965CE" w:rsidRPr="004965CE" w:rsidRDefault="004965CE" w:rsidP="004965CE">
      <w:pPr>
        <w:rPr>
          <w:b/>
          <w:sz w:val="20"/>
        </w:rPr>
      </w:pPr>
      <w:r w:rsidRPr="004965CE">
        <w:rPr>
          <w:b/>
          <w:sz w:val="20"/>
        </w:rPr>
        <w:t>2.1 Objet de la consultation</w:t>
      </w:r>
      <w:bookmarkEnd w:id="7"/>
      <w:r w:rsidRPr="004965CE">
        <w:rPr>
          <w:b/>
          <w:sz w:val="20"/>
        </w:rPr>
        <w:t xml:space="preserve"> </w:t>
      </w:r>
    </w:p>
    <w:p w:rsidR="004965CE" w:rsidRPr="004965CE" w:rsidRDefault="004965CE" w:rsidP="004965CE">
      <w:pPr>
        <w:rPr>
          <w:sz w:val="20"/>
        </w:rPr>
      </w:pPr>
    </w:p>
    <w:p w:rsidR="004965CE" w:rsidRPr="004965CE" w:rsidRDefault="004965CE" w:rsidP="004965CE">
      <w:pPr>
        <w:rPr>
          <w:sz w:val="20"/>
        </w:rPr>
      </w:pPr>
      <w:r w:rsidRPr="004965CE">
        <w:rPr>
          <w:sz w:val="20"/>
        </w:rPr>
        <w:t>L’objet de la consultation porte sur la location de salles équipées ou à équiper pour l’organisation d’examens et concours pour les académies de Créteil, Paris et Versailles.</w:t>
      </w:r>
    </w:p>
    <w:p w:rsidR="004965CE" w:rsidRPr="004965CE" w:rsidRDefault="004965CE" w:rsidP="004965CE">
      <w:pPr>
        <w:rPr>
          <w:b/>
          <w:sz w:val="20"/>
          <w:lang w:val="en-US"/>
        </w:rPr>
      </w:pPr>
      <w:bookmarkStart w:id="8" w:name="_Toc49263051"/>
      <w:bookmarkStart w:id="9" w:name="_Toc453600772"/>
    </w:p>
    <w:p w:rsidR="004965CE" w:rsidRPr="004965CE" w:rsidRDefault="004965CE" w:rsidP="004965CE">
      <w:pPr>
        <w:rPr>
          <w:b/>
          <w:sz w:val="20"/>
        </w:rPr>
      </w:pPr>
      <w:r w:rsidRPr="004965CE">
        <w:rPr>
          <w:b/>
          <w:sz w:val="20"/>
          <w:lang w:val="en-US"/>
        </w:rPr>
        <w:t>2</w:t>
      </w:r>
      <w:r w:rsidRPr="004965CE">
        <w:rPr>
          <w:b/>
          <w:sz w:val="20"/>
        </w:rPr>
        <w:t>.2. Etendue de la consultation</w:t>
      </w:r>
      <w:bookmarkEnd w:id="8"/>
      <w:bookmarkEnd w:id="9"/>
      <w:r w:rsidRPr="004965CE">
        <w:rPr>
          <w:b/>
          <w:sz w:val="20"/>
        </w:rPr>
        <w:t> </w:t>
      </w:r>
    </w:p>
    <w:p w:rsidR="004965CE" w:rsidRPr="004965CE" w:rsidRDefault="004965CE" w:rsidP="004965CE">
      <w:pPr>
        <w:rPr>
          <w:b/>
          <w:bCs/>
          <w:i/>
          <w:sz w:val="20"/>
        </w:rPr>
      </w:pPr>
    </w:p>
    <w:p w:rsidR="004965CE" w:rsidRPr="004965CE" w:rsidRDefault="004965CE" w:rsidP="004965CE">
      <w:pPr>
        <w:rPr>
          <w:sz w:val="20"/>
        </w:rPr>
      </w:pPr>
      <w:r w:rsidRPr="004965CE">
        <w:rPr>
          <w:sz w:val="20"/>
        </w:rPr>
        <w:t xml:space="preserve">Les salles doivent </w:t>
      </w:r>
      <w:r w:rsidRPr="004965CE">
        <w:rPr>
          <w:bCs/>
          <w:sz w:val="20"/>
        </w:rPr>
        <w:t>impérativement</w:t>
      </w:r>
      <w:r w:rsidRPr="004965CE">
        <w:rPr>
          <w:sz w:val="20"/>
        </w:rPr>
        <w:t xml:space="preserve"> être situées en région parisienne :</w:t>
      </w:r>
    </w:p>
    <w:p w:rsidR="004965CE" w:rsidRPr="004965CE" w:rsidRDefault="004965CE" w:rsidP="004965CE">
      <w:pPr>
        <w:rPr>
          <w:sz w:val="20"/>
        </w:rPr>
      </w:pPr>
    </w:p>
    <w:p w:rsidR="004965CE" w:rsidRPr="004965CE" w:rsidRDefault="004965CE" w:rsidP="004965CE">
      <w:pPr>
        <w:rPr>
          <w:sz w:val="20"/>
        </w:rPr>
      </w:pPr>
      <w:r w:rsidRPr="004965CE">
        <w:rPr>
          <w:sz w:val="20"/>
        </w:rPr>
        <w:t>1) Paris intra-muros ;</w:t>
      </w:r>
    </w:p>
    <w:p w:rsidR="004965CE" w:rsidRPr="004965CE" w:rsidRDefault="004965CE" w:rsidP="004965CE">
      <w:pPr>
        <w:rPr>
          <w:sz w:val="20"/>
        </w:rPr>
      </w:pPr>
      <w:r w:rsidRPr="004965CE">
        <w:rPr>
          <w:sz w:val="20"/>
        </w:rPr>
        <w:t>2)  Banlieue :</w:t>
      </w:r>
    </w:p>
    <w:p w:rsidR="004965CE" w:rsidRPr="004965CE" w:rsidRDefault="00C3502B" w:rsidP="004965CE">
      <w:pPr>
        <w:numPr>
          <w:ilvl w:val="0"/>
          <w:numId w:val="3"/>
        </w:numPr>
        <w:rPr>
          <w:sz w:val="20"/>
        </w:rPr>
      </w:pPr>
      <w:r w:rsidRPr="004965CE">
        <w:rPr>
          <w:sz w:val="20"/>
        </w:rPr>
        <w:t>Départements</w:t>
      </w:r>
      <w:r w:rsidR="004965CE" w:rsidRPr="004965CE">
        <w:rPr>
          <w:sz w:val="20"/>
        </w:rPr>
        <w:t xml:space="preserve"> de la petite couronne :</w:t>
      </w:r>
      <w:r w:rsidR="004965CE" w:rsidRPr="004965CE">
        <w:rPr>
          <w:sz w:val="20"/>
        </w:rPr>
        <w:tab/>
        <w:t>92, 93, 94 ;</w:t>
      </w:r>
    </w:p>
    <w:p w:rsidR="004965CE" w:rsidRPr="004965CE" w:rsidRDefault="00C3502B" w:rsidP="004965CE">
      <w:pPr>
        <w:numPr>
          <w:ilvl w:val="0"/>
          <w:numId w:val="3"/>
        </w:numPr>
        <w:rPr>
          <w:sz w:val="20"/>
        </w:rPr>
      </w:pPr>
      <w:r w:rsidRPr="004965CE">
        <w:rPr>
          <w:sz w:val="20"/>
        </w:rPr>
        <w:t>Départements</w:t>
      </w:r>
      <w:r w:rsidR="004965CE" w:rsidRPr="004965CE">
        <w:rPr>
          <w:sz w:val="20"/>
        </w:rPr>
        <w:t xml:space="preserve"> de la grande couronne :</w:t>
      </w:r>
      <w:r w:rsidR="004965CE" w:rsidRPr="004965CE">
        <w:rPr>
          <w:sz w:val="20"/>
        </w:rPr>
        <w:tab/>
        <w:t>77, 78, 91 et 95.</w:t>
      </w:r>
    </w:p>
    <w:p w:rsidR="004965CE" w:rsidRPr="004965CE" w:rsidRDefault="004965CE" w:rsidP="004965CE">
      <w:pPr>
        <w:rPr>
          <w:sz w:val="20"/>
        </w:rPr>
      </w:pPr>
    </w:p>
    <w:p w:rsidR="004965CE" w:rsidRPr="004965CE" w:rsidRDefault="004965CE" w:rsidP="004965CE">
      <w:pPr>
        <w:rPr>
          <w:sz w:val="20"/>
        </w:rPr>
      </w:pPr>
      <w:r w:rsidRPr="004965CE">
        <w:rPr>
          <w:sz w:val="20"/>
        </w:rPr>
        <w:t xml:space="preserve">Les salles doivent </w:t>
      </w:r>
      <w:r w:rsidRPr="004965CE">
        <w:rPr>
          <w:bCs/>
          <w:sz w:val="20"/>
        </w:rPr>
        <w:t>obligatoirement</w:t>
      </w:r>
      <w:r w:rsidRPr="004965CE">
        <w:rPr>
          <w:sz w:val="20"/>
        </w:rPr>
        <w:t xml:space="preserve"> être bien desservies et accessibles par les transports en commun (métro, bus, RER) et disposer de parcs de stationnement.</w:t>
      </w:r>
    </w:p>
    <w:p w:rsidR="004965CE" w:rsidRPr="004965CE" w:rsidRDefault="004965CE" w:rsidP="004965CE">
      <w:pPr>
        <w:rPr>
          <w:sz w:val="20"/>
        </w:rPr>
      </w:pPr>
    </w:p>
    <w:p w:rsidR="004965CE" w:rsidRDefault="004965CE" w:rsidP="004965CE">
      <w:pPr>
        <w:rPr>
          <w:sz w:val="20"/>
        </w:rPr>
      </w:pPr>
      <w:r w:rsidRPr="004965CE">
        <w:rPr>
          <w:sz w:val="20"/>
        </w:rPr>
        <w:t>Les caractéristiques et spécifications techniques des besoins sont précisées dans le CCTP.</w:t>
      </w:r>
    </w:p>
    <w:p w:rsidR="004965CE" w:rsidRPr="004965CE" w:rsidRDefault="004965CE" w:rsidP="004965CE">
      <w:pPr>
        <w:rPr>
          <w:sz w:val="20"/>
        </w:rPr>
      </w:pPr>
      <w:bookmarkStart w:id="10" w:name="_Toc49263052"/>
      <w:bookmarkStart w:id="11" w:name="_Toc447268788"/>
      <w:bookmarkStart w:id="12" w:name="_Toc372019200"/>
      <w:bookmarkStart w:id="13" w:name="_Toc370231537"/>
      <w:bookmarkStart w:id="14" w:name="_Toc370231503"/>
      <w:bookmarkStart w:id="15" w:name="_Toc370231259"/>
    </w:p>
    <w:p w:rsidR="004965CE" w:rsidRPr="004965CE" w:rsidRDefault="004965CE" w:rsidP="004965CE">
      <w:pPr>
        <w:rPr>
          <w:b/>
          <w:sz w:val="20"/>
        </w:rPr>
      </w:pPr>
      <w:r w:rsidRPr="004965CE">
        <w:rPr>
          <w:b/>
          <w:sz w:val="20"/>
        </w:rPr>
        <w:t>2.3 Procédure</w:t>
      </w:r>
      <w:bookmarkEnd w:id="10"/>
    </w:p>
    <w:p w:rsidR="004965CE" w:rsidRPr="004965CE" w:rsidRDefault="004965CE" w:rsidP="004965CE">
      <w:pPr>
        <w:rPr>
          <w:iCs/>
          <w:sz w:val="20"/>
        </w:rPr>
      </w:pPr>
    </w:p>
    <w:p w:rsidR="004965CE" w:rsidRDefault="004965CE" w:rsidP="004965CE">
      <w:pPr>
        <w:rPr>
          <w:iCs/>
          <w:sz w:val="20"/>
        </w:rPr>
      </w:pPr>
      <w:r w:rsidRPr="004965CE">
        <w:rPr>
          <w:iCs/>
          <w:sz w:val="20"/>
        </w:rPr>
        <w:t>Ce marché est passé selon la procédure de l’appel d’offres ouvert en application de l’article R2124-2 du Code de la commande publique.</w:t>
      </w:r>
    </w:p>
    <w:p w:rsidR="000520F1" w:rsidRDefault="000520F1" w:rsidP="004965CE">
      <w:pPr>
        <w:rPr>
          <w:iCs/>
          <w:sz w:val="20"/>
        </w:rPr>
      </w:pPr>
    </w:p>
    <w:p w:rsidR="000520F1" w:rsidRPr="004965CE" w:rsidRDefault="000520F1" w:rsidP="000520F1">
      <w:pPr>
        <w:jc w:val="both"/>
        <w:rPr>
          <w:sz w:val="20"/>
        </w:rPr>
      </w:pPr>
      <w:r w:rsidRPr="000520F1">
        <w:rPr>
          <w:sz w:val="20"/>
        </w:rPr>
        <w:t>Le présent marché autorise la possibilité de recourir à d’autres marchés passés sans publicité ni mise en concurrence préalables pour la réalisation de prestations similaires. En application de l’article R2122-7 du Code de la commande publique, la durée pendant laquelle les nouveaux marchés peuvent être conclus ne peut dépasser trois ans à compter de la notification du marché initial.</w:t>
      </w:r>
    </w:p>
    <w:p w:rsidR="000520F1" w:rsidRPr="004965CE" w:rsidRDefault="00A569CD" w:rsidP="004965CE">
      <w:pPr>
        <w:rPr>
          <w:iCs/>
          <w:sz w:val="20"/>
        </w:rPr>
      </w:pPr>
      <w:r>
        <w:rPr>
          <w:iCs/>
          <w:sz w:val="20"/>
        </w:rPr>
        <w:br/>
      </w:r>
      <w:r w:rsidRPr="00972084">
        <w:rPr>
          <w:iCs/>
          <w:sz w:val="20"/>
        </w:rPr>
        <w:t xml:space="preserve">Le présent marché est un accord-cadre </w:t>
      </w:r>
      <w:r w:rsidR="002221E3">
        <w:rPr>
          <w:iCs/>
          <w:sz w:val="20"/>
        </w:rPr>
        <w:t>mono-</w:t>
      </w:r>
      <w:r w:rsidR="00972084" w:rsidRPr="00972084">
        <w:rPr>
          <w:iCs/>
          <w:sz w:val="20"/>
        </w:rPr>
        <w:t>attributaire</w:t>
      </w:r>
      <w:r w:rsidRPr="00972084">
        <w:rPr>
          <w:iCs/>
          <w:sz w:val="20"/>
        </w:rPr>
        <w:t xml:space="preserve"> exécuté par l’émission de bons de commande sur le fondement des articles R2162-2 alinéa2, R2162-13 et R2163-14.</w:t>
      </w:r>
      <w:r w:rsidR="002221E3">
        <w:rPr>
          <w:iCs/>
          <w:sz w:val="20"/>
        </w:rPr>
        <w:t xml:space="preserve"> Conformément à l’article R2162-4-2 du code de la commande publique, l’accord-cadre est conclu avec seulement un maximum en valeur indiqué à l’article 11 du présent document.</w:t>
      </w:r>
    </w:p>
    <w:p w:rsidR="004965CE" w:rsidRPr="004965CE" w:rsidRDefault="004965CE" w:rsidP="004965CE">
      <w:pPr>
        <w:rPr>
          <w:sz w:val="20"/>
        </w:rPr>
      </w:pPr>
      <w:bookmarkStart w:id="16" w:name="_Toc49263053"/>
    </w:p>
    <w:p w:rsidR="004965CE" w:rsidRPr="004965CE" w:rsidRDefault="004965CE" w:rsidP="004965CE">
      <w:pPr>
        <w:rPr>
          <w:b/>
          <w:sz w:val="20"/>
        </w:rPr>
      </w:pPr>
      <w:r w:rsidRPr="004965CE">
        <w:rPr>
          <w:b/>
          <w:sz w:val="20"/>
        </w:rPr>
        <w:t>2.4 Mode de consultation</w:t>
      </w:r>
      <w:bookmarkEnd w:id="16"/>
      <w:r w:rsidRPr="004965CE">
        <w:rPr>
          <w:b/>
          <w:sz w:val="20"/>
        </w:rPr>
        <w:t xml:space="preserve"> </w:t>
      </w:r>
    </w:p>
    <w:p w:rsidR="004965CE" w:rsidRPr="004965CE" w:rsidRDefault="004965CE" w:rsidP="004965CE">
      <w:pPr>
        <w:rPr>
          <w:iCs/>
          <w:sz w:val="20"/>
        </w:rPr>
      </w:pPr>
    </w:p>
    <w:p w:rsidR="004965CE" w:rsidRPr="004965CE" w:rsidRDefault="004965CE" w:rsidP="004965CE">
      <w:pPr>
        <w:rPr>
          <w:b/>
          <w:iCs/>
          <w:sz w:val="20"/>
        </w:rPr>
      </w:pPr>
      <w:bookmarkStart w:id="17" w:name="_Toc447268791"/>
      <w:bookmarkStart w:id="18" w:name="_Toc370231622"/>
      <w:bookmarkStart w:id="19" w:name="_Toc370231540"/>
      <w:bookmarkStart w:id="20" w:name="_Toc370231506"/>
      <w:bookmarkStart w:id="21" w:name="_Toc370231262"/>
      <w:bookmarkEnd w:id="11"/>
      <w:bookmarkEnd w:id="12"/>
      <w:bookmarkEnd w:id="13"/>
      <w:bookmarkEnd w:id="14"/>
      <w:bookmarkEnd w:id="15"/>
      <w:r w:rsidRPr="004965CE">
        <w:rPr>
          <w:iCs/>
          <w:sz w:val="20"/>
        </w:rPr>
        <w:t>Le présent marché est un</w:t>
      </w:r>
      <w:r w:rsidR="002221E3">
        <w:rPr>
          <w:iCs/>
          <w:sz w:val="20"/>
        </w:rPr>
        <w:t xml:space="preserve"> marché alloti selon l’</w:t>
      </w:r>
      <w:r w:rsidR="005A1974">
        <w:rPr>
          <w:iCs/>
          <w:sz w:val="20"/>
        </w:rPr>
        <w:t xml:space="preserve">article L2113-10 </w:t>
      </w:r>
      <w:r w:rsidR="002221E3">
        <w:rPr>
          <w:iCs/>
          <w:sz w:val="20"/>
        </w:rPr>
        <w:t>du c</w:t>
      </w:r>
      <w:r w:rsidRPr="004965CE">
        <w:rPr>
          <w:iCs/>
          <w:sz w:val="20"/>
        </w:rPr>
        <w:t xml:space="preserve">ode de la commande publique. </w:t>
      </w:r>
    </w:p>
    <w:p w:rsidR="004965CE" w:rsidRDefault="002221E3" w:rsidP="004965CE">
      <w:pPr>
        <w:rPr>
          <w:iCs/>
          <w:sz w:val="20"/>
        </w:rPr>
      </w:pPr>
      <w:r>
        <w:rPr>
          <w:iCs/>
          <w:sz w:val="20"/>
        </w:rPr>
        <w:t>La technique d’achat du marché est un accord-cadre à bons de commande (cf. article 2.3).</w:t>
      </w:r>
      <w:bookmarkStart w:id="22" w:name="_GoBack"/>
      <w:bookmarkEnd w:id="22"/>
    </w:p>
    <w:p w:rsidR="002221E3" w:rsidRPr="004965CE" w:rsidRDefault="002221E3" w:rsidP="004965CE">
      <w:pPr>
        <w:rPr>
          <w:iCs/>
          <w:sz w:val="20"/>
        </w:rPr>
      </w:pPr>
    </w:p>
    <w:p w:rsidR="004965CE" w:rsidRPr="004965CE" w:rsidRDefault="004965CE" w:rsidP="004965CE">
      <w:pPr>
        <w:rPr>
          <w:iCs/>
          <w:sz w:val="20"/>
        </w:rPr>
      </w:pPr>
    </w:p>
    <w:p w:rsidR="004965CE" w:rsidRPr="004965CE" w:rsidRDefault="004965CE" w:rsidP="004965CE">
      <w:pPr>
        <w:rPr>
          <w:b/>
          <w:sz w:val="20"/>
        </w:rPr>
      </w:pPr>
      <w:bookmarkStart w:id="23" w:name="_Toc49263054"/>
      <w:r w:rsidRPr="004965CE">
        <w:rPr>
          <w:b/>
          <w:sz w:val="20"/>
        </w:rPr>
        <w:lastRenderedPageBreak/>
        <w:t>2.5 Allotissement</w:t>
      </w:r>
      <w:bookmarkEnd w:id="23"/>
      <w:r w:rsidRPr="004965CE">
        <w:rPr>
          <w:b/>
          <w:sz w:val="20"/>
        </w:rPr>
        <w:t xml:space="preserve"> </w:t>
      </w:r>
    </w:p>
    <w:p w:rsidR="004965CE" w:rsidRPr="004965CE" w:rsidRDefault="004965CE" w:rsidP="004965CE">
      <w:pPr>
        <w:rPr>
          <w:b/>
          <w:sz w:val="20"/>
        </w:rPr>
      </w:pPr>
    </w:p>
    <w:p w:rsidR="004965CE" w:rsidRPr="004965CE" w:rsidRDefault="004965CE" w:rsidP="004965CE">
      <w:pPr>
        <w:rPr>
          <w:sz w:val="20"/>
        </w:rPr>
      </w:pPr>
      <w:r w:rsidRPr="004965CE">
        <w:rPr>
          <w:sz w:val="20"/>
        </w:rPr>
        <w:t xml:space="preserve">La prestation est décomposée en 4 lots: </w:t>
      </w:r>
    </w:p>
    <w:p w:rsidR="004965CE" w:rsidRPr="004965CE" w:rsidRDefault="004965CE" w:rsidP="004965CE">
      <w:pPr>
        <w:rPr>
          <w:bCs/>
          <w:sz w:val="20"/>
        </w:rPr>
      </w:pPr>
    </w:p>
    <w:p w:rsidR="004965CE" w:rsidRPr="004965CE" w:rsidRDefault="004965CE" w:rsidP="004965CE">
      <w:pPr>
        <w:numPr>
          <w:ilvl w:val="0"/>
          <w:numId w:val="3"/>
        </w:numPr>
        <w:rPr>
          <w:sz w:val="20"/>
        </w:rPr>
      </w:pPr>
      <w:r w:rsidRPr="004965CE">
        <w:rPr>
          <w:sz w:val="20"/>
        </w:rPr>
        <w:t>Lot 1</w:t>
      </w:r>
      <w:r w:rsidR="004F1CD2">
        <w:rPr>
          <w:sz w:val="20"/>
        </w:rPr>
        <w:t xml:space="preserve"> </w:t>
      </w:r>
      <w:r w:rsidRPr="004965CE">
        <w:rPr>
          <w:sz w:val="20"/>
        </w:rPr>
        <w:t>: écrits « grands volumes » ;</w:t>
      </w:r>
    </w:p>
    <w:p w:rsidR="004965CE" w:rsidRPr="004965CE" w:rsidRDefault="004965CE" w:rsidP="004965CE">
      <w:pPr>
        <w:numPr>
          <w:ilvl w:val="0"/>
          <w:numId w:val="3"/>
        </w:numPr>
        <w:rPr>
          <w:bCs/>
          <w:sz w:val="20"/>
        </w:rPr>
      </w:pPr>
      <w:r w:rsidRPr="004965CE">
        <w:rPr>
          <w:sz w:val="20"/>
        </w:rPr>
        <w:t>Lot 2 : écrits « petits et moyens volumes » ;</w:t>
      </w:r>
    </w:p>
    <w:p w:rsidR="004965CE" w:rsidRPr="004965CE" w:rsidRDefault="004965CE" w:rsidP="004965CE">
      <w:pPr>
        <w:numPr>
          <w:ilvl w:val="0"/>
          <w:numId w:val="3"/>
        </w:numPr>
        <w:rPr>
          <w:sz w:val="20"/>
        </w:rPr>
      </w:pPr>
      <w:r w:rsidRPr="004965CE">
        <w:rPr>
          <w:sz w:val="20"/>
        </w:rPr>
        <w:t>Lot 3 : oraux « boxés et non-boxés » ;</w:t>
      </w:r>
    </w:p>
    <w:p w:rsidR="004965CE" w:rsidRPr="004965CE" w:rsidRDefault="00B55412" w:rsidP="004965CE">
      <w:pPr>
        <w:numPr>
          <w:ilvl w:val="0"/>
          <w:numId w:val="3"/>
        </w:numPr>
        <w:rPr>
          <w:sz w:val="20"/>
        </w:rPr>
      </w:pPr>
      <w:r>
        <w:rPr>
          <w:sz w:val="20"/>
        </w:rPr>
        <w:t xml:space="preserve">Lot 4 : </w:t>
      </w:r>
      <w:r w:rsidR="004965CE" w:rsidRPr="004965CE">
        <w:rPr>
          <w:sz w:val="20"/>
        </w:rPr>
        <w:t>examens pratiques.</w:t>
      </w:r>
    </w:p>
    <w:p w:rsidR="004965CE" w:rsidRPr="004965CE" w:rsidRDefault="004965CE" w:rsidP="004965CE">
      <w:pPr>
        <w:rPr>
          <w:sz w:val="20"/>
        </w:rPr>
      </w:pPr>
    </w:p>
    <w:p w:rsidR="004965CE" w:rsidRPr="004965CE" w:rsidRDefault="004965CE" w:rsidP="004965CE">
      <w:pPr>
        <w:rPr>
          <w:bCs/>
          <w:sz w:val="20"/>
        </w:rPr>
      </w:pPr>
      <w:r w:rsidRPr="004965CE">
        <w:rPr>
          <w:sz w:val="20"/>
        </w:rPr>
        <w:t xml:space="preserve">Chaque soumissionnaire peut répondre à un ou plusieurs lots. Il peut faire appel à des sous-traitants, sous réserve de déclaration et d’acceptation par le SIEC (cf. article </w:t>
      </w:r>
      <w:r w:rsidR="00E8764D">
        <w:rPr>
          <w:sz w:val="20"/>
        </w:rPr>
        <w:t>5.4</w:t>
      </w:r>
      <w:r w:rsidRPr="004965CE">
        <w:rPr>
          <w:sz w:val="20"/>
        </w:rPr>
        <w:t xml:space="preserve"> ci-après). Le SIEC se réserve la possibilité d’attribuer un ou plusieurs lots à un même soumissionnaire.</w:t>
      </w:r>
      <w:r w:rsidRPr="004965CE">
        <w:rPr>
          <w:bCs/>
          <w:sz w:val="20"/>
        </w:rPr>
        <w:t xml:space="preserve"> </w:t>
      </w:r>
    </w:p>
    <w:p w:rsidR="004965CE" w:rsidRPr="004965CE" w:rsidRDefault="004965CE" w:rsidP="004965CE">
      <w:pPr>
        <w:rPr>
          <w:bCs/>
          <w:sz w:val="20"/>
        </w:rPr>
      </w:pPr>
    </w:p>
    <w:p w:rsidR="000520F1" w:rsidRDefault="004965CE" w:rsidP="000520F1">
      <w:pPr>
        <w:rPr>
          <w:sz w:val="20"/>
        </w:rPr>
      </w:pPr>
      <w:r w:rsidRPr="004965CE">
        <w:rPr>
          <w:sz w:val="20"/>
        </w:rPr>
        <w:t>Les seuils, caractéristiques et spécifications techniques des l</w:t>
      </w:r>
      <w:bookmarkStart w:id="24" w:name="_Toc49263056"/>
      <w:r w:rsidR="000520F1">
        <w:rPr>
          <w:sz w:val="20"/>
        </w:rPr>
        <w:t>ots sont précisés dans le CCTP.</w:t>
      </w:r>
    </w:p>
    <w:p w:rsidR="000520F1" w:rsidRDefault="000520F1" w:rsidP="000520F1">
      <w:pPr>
        <w:rPr>
          <w:sz w:val="20"/>
        </w:rPr>
      </w:pPr>
    </w:p>
    <w:p w:rsidR="000520F1" w:rsidRDefault="000520F1" w:rsidP="000520F1">
      <w:pPr>
        <w:rPr>
          <w:sz w:val="20"/>
        </w:rPr>
      </w:pPr>
    </w:p>
    <w:p w:rsidR="004965CE" w:rsidRPr="004965CE" w:rsidRDefault="004965CE" w:rsidP="000520F1">
      <w:pPr>
        <w:rPr>
          <w:bCs/>
          <w:iCs/>
        </w:rPr>
      </w:pPr>
      <w:r w:rsidRPr="004965CE">
        <w:rPr>
          <w:bCs/>
          <w:iCs/>
        </w:rPr>
        <w:t>ARTICLE 3 / DUREE ET PRISE D’EFFET</w:t>
      </w:r>
      <w:bookmarkEnd w:id="24"/>
      <w:r w:rsidRPr="004965CE">
        <w:rPr>
          <w:bCs/>
          <w:iCs/>
        </w:rPr>
        <w:t xml:space="preserve"> </w:t>
      </w:r>
    </w:p>
    <w:p w:rsidR="004965CE" w:rsidRPr="004965CE" w:rsidRDefault="004965CE" w:rsidP="004965CE">
      <w:pPr>
        <w:rPr>
          <w:sz w:val="20"/>
        </w:rPr>
      </w:pPr>
      <w:bookmarkStart w:id="25" w:name="_Toc49263057"/>
      <w:bookmarkEnd w:id="17"/>
      <w:bookmarkEnd w:id="18"/>
      <w:bookmarkEnd w:id="19"/>
      <w:bookmarkEnd w:id="20"/>
      <w:bookmarkEnd w:id="21"/>
    </w:p>
    <w:p w:rsidR="004965CE" w:rsidRPr="004965CE" w:rsidRDefault="004965CE" w:rsidP="004965CE">
      <w:pPr>
        <w:rPr>
          <w:b/>
          <w:bCs/>
          <w:iCs/>
          <w:sz w:val="20"/>
        </w:rPr>
      </w:pPr>
      <w:r w:rsidRPr="004965CE">
        <w:rPr>
          <w:b/>
          <w:bCs/>
          <w:iCs/>
          <w:sz w:val="20"/>
        </w:rPr>
        <w:t>3.1 Durée du marché</w:t>
      </w:r>
      <w:bookmarkEnd w:id="25"/>
      <w:r w:rsidRPr="004965CE">
        <w:rPr>
          <w:b/>
          <w:bCs/>
          <w:iCs/>
          <w:sz w:val="20"/>
        </w:rPr>
        <w:t xml:space="preserve"> </w:t>
      </w:r>
    </w:p>
    <w:p w:rsidR="004965CE" w:rsidRPr="004965CE" w:rsidRDefault="004965CE" w:rsidP="004965CE">
      <w:pPr>
        <w:rPr>
          <w:iCs/>
          <w:sz w:val="20"/>
          <w:u w:val="single"/>
        </w:rPr>
      </w:pPr>
    </w:p>
    <w:p w:rsidR="004965CE" w:rsidRPr="004965CE" w:rsidRDefault="004965CE" w:rsidP="004965CE">
      <w:pPr>
        <w:rPr>
          <w:iCs/>
          <w:sz w:val="20"/>
        </w:rPr>
      </w:pPr>
      <w:bookmarkStart w:id="26" w:name="_Toc453600776"/>
      <w:r w:rsidRPr="004965CE">
        <w:rPr>
          <w:b/>
          <w:iCs/>
          <w:sz w:val="20"/>
        </w:rPr>
        <w:t>Pour tous les lots :</w:t>
      </w:r>
      <w:r w:rsidRPr="004965CE">
        <w:rPr>
          <w:iCs/>
          <w:sz w:val="20"/>
        </w:rPr>
        <w:t xml:space="preserve"> Le marché est conclu pour une durée de 24 mois renouvelable</w:t>
      </w:r>
      <w:r w:rsidR="00E8764D">
        <w:rPr>
          <w:iCs/>
          <w:sz w:val="20"/>
        </w:rPr>
        <w:t xml:space="preserve"> par tacite reconduction</w:t>
      </w:r>
      <w:r w:rsidRPr="004965CE">
        <w:rPr>
          <w:iCs/>
          <w:sz w:val="20"/>
        </w:rPr>
        <w:t xml:space="preserve"> une fois 24 mois, soit 48 mois maximum.</w:t>
      </w:r>
    </w:p>
    <w:p w:rsidR="004965CE" w:rsidRPr="004965CE" w:rsidRDefault="004965CE" w:rsidP="004965CE">
      <w:pPr>
        <w:rPr>
          <w:iCs/>
          <w:sz w:val="20"/>
        </w:rPr>
      </w:pPr>
    </w:p>
    <w:p w:rsidR="004965CE" w:rsidRPr="004965CE" w:rsidRDefault="004965CE" w:rsidP="004965CE">
      <w:pPr>
        <w:rPr>
          <w:iCs/>
          <w:sz w:val="20"/>
        </w:rPr>
      </w:pPr>
      <w:r w:rsidRPr="004965CE">
        <w:rPr>
          <w:iCs/>
          <w:sz w:val="20"/>
        </w:rPr>
        <w:t>Le SIEC se réserve le droit de notifier au titulaire sa décision de ne pas reconduire le marché par lettre recommandée avec accusé de réception envoyée trois (3) mois au plus tard avant la date anniversaire de notification du marché.</w:t>
      </w:r>
      <w:bookmarkEnd w:id="26"/>
    </w:p>
    <w:p w:rsidR="004965CE" w:rsidRPr="004965CE" w:rsidRDefault="004965CE" w:rsidP="004965CE">
      <w:pPr>
        <w:rPr>
          <w:iCs/>
          <w:sz w:val="20"/>
        </w:rPr>
      </w:pPr>
    </w:p>
    <w:p w:rsidR="004965CE" w:rsidRPr="004965CE" w:rsidRDefault="004965CE" w:rsidP="004965CE">
      <w:pPr>
        <w:rPr>
          <w:b/>
          <w:bCs/>
          <w:iCs/>
          <w:sz w:val="20"/>
        </w:rPr>
      </w:pPr>
      <w:bookmarkStart w:id="27" w:name="_Toc49263058"/>
      <w:r w:rsidRPr="004965CE">
        <w:rPr>
          <w:b/>
          <w:bCs/>
          <w:iCs/>
          <w:sz w:val="20"/>
        </w:rPr>
        <w:t>3.2 Prise d’effet du marché</w:t>
      </w:r>
      <w:bookmarkEnd w:id="27"/>
      <w:r w:rsidRPr="004965CE">
        <w:rPr>
          <w:b/>
          <w:bCs/>
          <w:iCs/>
          <w:sz w:val="20"/>
        </w:rPr>
        <w:t xml:space="preserve"> </w:t>
      </w:r>
    </w:p>
    <w:p w:rsidR="004965CE" w:rsidRPr="004965CE" w:rsidRDefault="004965CE" w:rsidP="004965CE">
      <w:pPr>
        <w:rPr>
          <w:iCs/>
          <w:sz w:val="20"/>
        </w:rPr>
      </w:pPr>
    </w:p>
    <w:p w:rsidR="004965CE" w:rsidRDefault="00E8764D" w:rsidP="004965CE">
      <w:pPr>
        <w:rPr>
          <w:iCs/>
          <w:sz w:val="20"/>
        </w:rPr>
      </w:pPr>
      <w:r w:rsidRPr="00E8764D">
        <w:rPr>
          <w:iCs/>
          <w:sz w:val="20"/>
        </w:rPr>
        <w:t>Le marché prend effet à la date de réception de sa notification au titulaire.</w:t>
      </w:r>
    </w:p>
    <w:p w:rsidR="00E8764D" w:rsidRDefault="00E8764D" w:rsidP="004965CE">
      <w:pPr>
        <w:rPr>
          <w:iCs/>
          <w:sz w:val="20"/>
        </w:rPr>
      </w:pPr>
    </w:p>
    <w:p w:rsidR="004965CE" w:rsidRPr="004965CE" w:rsidRDefault="004965CE" w:rsidP="004965CE">
      <w:pPr>
        <w:spacing w:line="0" w:lineRule="atLeast"/>
        <w:outlineLvl w:val="0"/>
        <w:rPr>
          <w:rFonts w:eastAsia="Times New Roman"/>
          <w:b/>
          <w:color w:val="262626"/>
          <w:sz w:val="20"/>
          <w:szCs w:val="20"/>
          <w:u w:val="single"/>
          <w:lang w:bidi="en-US"/>
        </w:rPr>
      </w:pPr>
      <w:bookmarkStart w:id="28" w:name="_Toc184741944"/>
      <w:r w:rsidRPr="004965CE">
        <w:rPr>
          <w:rFonts w:eastAsia="Times New Roman"/>
          <w:b/>
          <w:color w:val="262626"/>
          <w:sz w:val="20"/>
          <w:szCs w:val="20"/>
          <w:u w:val="single"/>
          <w:lang w:bidi="en-US"/>
        </w:rPr>
        <w:t>ARTICLE 4 / DOCUMENTS CONSTITUTIFS DU MARCHE</w:t>
      </w:r>
      <w:bookmarkEnd w:id="28"/>
    </w:p>
    <w:p w:rsidR="004965CE" w:rsidRPr="004965CE" w:rsidRDefault="004965CE" w:rsidP="004965CE">
      <w:pPr>
        <w:spacing w:line="240" w:lineRule="auto"/>
        <w:jc w:val="both"/>
        <w:rPr>
          <w:rFonts w:eastAsia="Times New Roman" w:cs="Arial"/>
          <w:b/>
          <w:iCs/>
          <w:color w:val="262626"/>
          <w:sz w:val="12"/>
          <w:szCs w:val="20"/>
          <w:lang w:bidi="en-US"/>
        </w:rPr>
      </w:pPr>
    </w:p>
    <w:p w:rsidR="004965CE" w:rsidRPr="004965CE" w:rsidRDefault="004965CE" w:rsidP="004965CE">
      <w:pPr>
        <w:spacing w:line="240" w:lineRule="auto"/>
        <w:jc w:val="both"/>
        <w:rPr>
          <w:rFonts w:eastAsia="Times New Roman" w:cs="Arial"/>
          <w:iCs/>
          <w:color w:val="262626"/>
          <w:sz w:val="20"/>
          <w:szCs w:val="20"/>
          <w:lang w:bidi="en-US"/>
        </w:rPr>
      </w:pPr>
      <w:r w:rsidRPr="004965CE">
        <w:rPr>
          <w:rFonts w:eastAsia="Times New Roman" w:cs="Arial"/>
          <w:iCs/>
          <w:color w:val="262626"/>
          <w:sz w:val="20"/>
          <w:szCs w:val="20"/>
          <w:lang w:bidi="en-US"/>
        </w:rPr>
        <w:t>Le dossier de consultation contient :</w:t>
      </w:r>
    </w:p>
    <w:p w:rsidR="004965CE" w:rsidRPr="004965CE" w:rsidRDefault="004965CE" w:rsidP="004965CE">
      <w:pPr>
        <w:spacing w:line="240" w:lineRule="auto"/>
        <w:jc w:val="both"/>
        <w:rPr>
          <w:rFonts w:eastAsia="Times New Roman" w:cs="Arial"/>
          <w:iCs/>
          <w:color w:val="262626"/>
          <w:sz w:val="19"/>
          <w:szCs w:val="20"/>
          <w:lang w:bidi="en-US"/>
        </w:rPr>
      </w:pPr>
    </w:p>
    <w:p w:rsidR="004965CE" w:rsidRDefault="004965CE" w:rsidP="004965CE">
      <w:pPr>
        <w:numPr>
          <w:ilvl w:val="0"/>
          <w:numId w:val="8"/>
        </w:numPr>
        <w:spacing w:line="240" w:lineRule="auto"/>
        <w:jc w:val="both"/>
        <w:rPr>
          <w:rFonts w:eastAsia="Times New Roman" w:cs="Arial"/>
          <w:iCs/>
          <w:color w:val="262626"/>
          <w:sz w:val="20"/>
          <w:szCs w:val="20"/>
          <w:lang w:bidi="en-US"/>
        </w:rPr>
      </w:pPr>
      <w:r w:rsidRPr="004965CE">
        <w:rPr>
          <w:rFonts w:eastAsia="Times New Roman" w:cs="Arial"/>
          <w:iCs/>
          <w:color w:val="262626"/>
          <w:sz w:val="20"/>
          <w:szCs w:val="20"/>
          <w:lang w:bidi="en-US"/>
        </w:rPr>
        <w:t>l’Acte d’engagement pour chaque lot ;</w:t>
      </w:r>
    </w:p>
    <w:p w:rsidR="00E8764D" w:rsidRPr="00E8764D" w:rsidRDefault="00E8764D" w:rsidP="00E8764D">
      <w:pPr>
        <w:numPr>
          <w:ilvl w:val="0"/>
          <w:numId w:val="8"/>
        </w:num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le bordereau</w:t>
      </w:r>
      <w:r w:rsidRPr="004965CE">
        <w:rPr>
          <w:rFonts w:eastAsia="Times New Roman" w:cs="Arial"/>
          <w:iCs/>
          <w:color w:val="262626"/>
          <w:sz w:val="20"/>
          <w:szCs w:val="20"/>
          <w:lang w:bidi="en-US"/>
        </w:rPr>
        <w:t xml:space="preserve"> de prix par lot (annexe à chaque acte d’engagement) ;</w:t>
      </w:r>
    </w:p>
    <w:p w:rsidR="004965CE" w:rsidRPr="004965CE" w:rsidRDefault="004965CE" w:rsidP="004965CE">
      <w:pPr>
        <w:numPr>
          <w:ilvl w:val="0"/>
          <w:numId w:val="8"/>
        </w:numPr>
        <w:spacing w:line="240" w:lineRule="auto"/>
        <w:jc w:val="both"/>
        <w:rPr>
          <w:rFonts w:eastAsia="Times New Roman" w:cs="Arial"/>
          <w:iCs/>
          <w:color w:val="262626"/>
          <w:sz w:val="20"/>
          <w:szCs w:val="20"/>
          <w:lang w:bidi="en-US"/>
        </w:rPr>
      </w:pPr>
      <w:r w:rsidRPr="004965CE">
        <w:rPr>
          <w:rFonts w:eastAsia="Times New Roman" w:cs="Arial"/>
          <w:iCs/>
          <w:color w:val="262626"/>
          <w:sz w:val="20"/>
          <w:szCs w:val="20"/>
          <w:lang w:bidi="en-US"/>
        </w:rPr>
        <w:t xml:space="preserve">le CCAP ; </w:t>
      </w:r>
    </w:p>
    <w:p w:rsidR="004965CE" w:rsidRDefault="004965CE" w:rsidP="004965CE">
      <w:pPr>
        <w:numPr>
          <w:ilvl w:val="0"/>
          <w:numId w:val="8"/>
        </w:numPr>
        <w:spacing w:line="240" w:lineRule="auto"/>
        <w:jc w:val="both"/>
        <w:rPr>
          <w:rFonts w:eastAsia="Times New Roman" w:cs="Arial"/>
          <w:iCs/>
          <w:color w:val="262626"/>
          <w:sz w:val="20"/>
          <w:szCs w:val="20"/>
          <w:lang w:bidi="en-US"/>
        </w:rPr>
      </w:pPr>
      <w:r w:rsidRPr="004965CE">
        <w:rPr>
          <w:rFonts w:eastAsia="Times New Roman" w:cs="Arial"/>
          <w:iCs/>
          <w:color w:val="262626"/>
          <w:sz w:val="20"/>
          <w:szCs w:val="20"/>
          <w:lang w:bidi="en-US"/>
        </w:rPr>
        <w:t>le CCTP ;</w:t>
      </w:r>
    </w:p>
    <w:p w:rsidR="004965CE" w:rsidRPr="004965CE" w:rsidRDefault="004965CE" w:rsidP="004965CE">
      <w:pPr>
        <w:numPr>
          <w:ilvl w:val="0"/>
          <w:numId w:val="8"/>
        </w:numPr>
        <w:spacing w:line="240" w:lineRule="auto"/>
        <w:jc w:val="both"/>
        <w:rPr>
          <w:rFonts w:eastAsia="Times New Roman" w:cs="Arial"/>
          <w:iCs/>
          <w:color w:val="262626"/>
          <w:sz w:val="20"/>
          <w:szCs w:val="20"/>
          <w:lang w:bidi="en-US"/>
        </w:rPr>
      </w:pPr>
      <w:r w:rsidRPr="004965CE">
        <w:rPr>
          <w:rFonts w:eastAsia="Times New Roman" w:cs="Arial"/>
          <w:iCs/>
          <w:color w:val="262626"/>
          <w:sz w:val="20"/>
          <w:szCs w:val="20"/>
          <w:lang w:bidi="en-US"/>
        </w:rPr>
        <w:t>le CCAG </w:t>
      </w:r>
      <w:r w:rsidR="00E8764D">
        <w:rPr>
          <w:rFonts w:eastAsia="Times New Roman" w:cs="Arial"/>
          <w:iCs/>
          <w:color w:val="262626"/>
          <w:sz w:val="20"/>
          <w:szCs w:val="20"/>
          <w:lang w:bidi="en-US"/>
        </w:rPr>
        <w:t xml:space="preserve">applicable aux marchés de fournitures courantes et services </w:t>
      </w:r>
      <w:r w:rsidRPr="004965CE">
        <w:rPr>
          <w:rFonts w:eastAsia="Times New Roman" w:cs="Arial"/>
          <w:iCs/>
          <w:color w:val="262626"/>
          <w:sz w:val="20"/>
          <w:szCs w:val="20"/>
          <w:lang w:bidi="en-US"/>
        </w:rPr>
        <w:t>;</w:t>
      </w:r>
    </w:p>
    <w:p w:rsidR="004965CE" w:rsidRDefault="007245A6" w:rsidP="004965CE">
      <w:pPr>
        <w:numPr>
          <w:ilvl w:val="0"/>
          <w:numId w:val="8"/>
        </w:num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le mémoire technique du titulaire et les cadres de réponse</w:t>
      </w:r>
      <w:r w:rsidR="007B538F">
        <w:rPr>
          <w:rFonts w:eastAsia="Times New Roman" w:cs="Arial"/>
          <w:iCs/>
          <w:color w:val="262626"/>
          <w:sz w:val="20"/>
          <w:szCs w:val="20"/>
          <w:lang w:bidi="en-US"/>
        </w:rPr>
        <w:t>s</w:t>
      </w:r>
      <w:r>
        <w:rPr>
          <w:rFonts w:eastAsia="Times New Roman" w:cs="Arial"/>
          <w:iCs/>
          <w:color w:val="262626"/>
          <w:sz w:val="20"/>
          <w:szCs w:val="20"/>
          <w:lang w:bidi="en-US"/>
        </w:rPr>
        <w:t xml:space="preserve"> à l’appui du jugement de l’offre</w:t>
      </w:r>
      <w:r w:rsidR="004965CE" w:rsidRPr="004965CE">
        <w:rPr>
          <w:rFonts w:eastAsia="Times New Roman" w:cs="Arial"/>
          <w:iCs/>
          <w:color w:val="262626"/>
          <w:sz w:val="20"/>
          <w:szCs w:val="20"/>
          <w:lang w:bidi="en-US"/>
        </w:rPr>
        <w:t> </w:t>
      </w:r>
      <w:r>
        <w:rPr>
          <w:rFonts w:eastAsia="Times New Roman" w:cs="Arial"/>
          <w:iCs/>
          <w:color w:val="262626"/>
          <w:sz w:val="20"/>
          <w:szCs w:val="20"/>
          <w:lang w:bidi="en-US"/>
        </w:rPr>
        <w:t xml:space="preserve">(valeur technique et clause environnementale) </w:t>
      </w:r>
      <w:r w:rsidR="004965CE" w:rsidRPr="004965CE">
        <w:rPr>
          <w:rFonts w:eastAsia="Times New Roman" w:cs="Arial"/>
          <w:iCs/>
          <w:color w:val="262626"/>
          <w:sz w:val="20"/>
          <w:szCs w:val="20"/>
          <w:lang w:bidi="en-US"/>
        </w:rPr>
        <w:t>;</w:t>
      </w:r>
    </w:p>
    <w:p w:rsidR="00750A12" w:rsidRDefault="00750A12" w:rsidP="00750A12">
      <w:pPr>
        <w:numPr>
          <w:ilvl w:val="0"/>
          <w:numId w:val="8"/>
        </w:num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annexe 1 au règlement de consultation : Clause sociale de formation sous statut scolaire : mode d’emploi ;</w:t>
      </w:r>
    </w:p>
    <w:p w:rsidR="00750A12" w:rsidRPr="009A1879" w:rsidRDefault="00750A12" w:rsidP="00750A12">
      <w:pPr>
        <w:numPr>
          <w:ilvl w:val="0"/>
          <w:numId w:val="8"/>
        </w:numPr>
        <w:spacing w:line="240" w:lineRule="auto"/>
        <w:jc w:val="both"/>
        <w:rPr>
          <w:rFonts w:eastAsia="Times New Roman" w:cs="Arial"/>
          <w:iCs/>
          <w:color w:val="262626"/>
          <w:sz w:val="20"/>
          <w:szCs w:val="20"/>
          <w:lang w:bidi="en-US"/>
        </w:rPr>
      </w:pPr>
      <w:r w:rsidRPr="009A1879">
        <w:rPr>
          <w:rFonts w:eastAsia="Times New Roman" w:cs="Arial"/>
          <w:iCs/>
          <w:color w:val="262626"/>
          <w:sz w:val="20"/>
          <w:szCs w:val="20"/>
          <w:lang w:bidi="en-US"/>
        </w:rPr>
        <w:lastRenderedPageBreak/>
        <w:t>annexe 2 au règlement de la consultation : Fiche entreprise (cadre de réponse) relative à la proposition d’un parcours pour un jeune en situation ou en risque de décrochage scolaire ;</w:t>
      </w:r>
    </w:p>
    <w:p w:rsidR="00561139" w:rsidRPr="009A1879" w:rsidRDefault="00561139" w:rsidP="00161359">
      <w:pPr>
        <w:spacing w:line="240" w:lineRule="auto"/>
        <w:ind w:left="720"/>
        <w:jc w:val="both"/>
        <w:rPr>
          <w:rFonts w:eastAsia="Times New Roman" w:cs="Arial"/>
          <w:iCs/>
          <w:color w:val="262626"/>
          <w:sz w:val="20"/>
          <w:szCs w:val="20"/>
          <w:lang w:bidi="en-US"/>
        </w:rPr>
      </w:pPr>
    </w:p>
    <w:p w:rsidR="004965CE" w:rsidRPr="004965CE" w:rsidRDefault="004965CE" w:rsidP="004965CE">
      <w:pPr>
        <w:spacing w:line="240" w:lineRule="auto"/>
        <w:jc w:val="both"/>
        <w:rPr>
          <w:rFonts w:eastAsia="Times New Roman" w:cs="Arial"/>
          <w:iCs/>
          <w:color w:val="262626"/>
          <w:sz w:val="20"/>
          <w:szCs w:val="20"/>
          <w:lang w:bidi="en-US"/>
        </w:rPr>
      </w:pPr>
    </w:p>
    <w:p w:rsidR="00A569CD" w:rsidRDefault="00A569CD" w:rsidP="004965CE">
      <w:pPr>
        <w:spacing w:line="240" w:lineRule="auto"/>
        <w:jc w:val="both"/>
        <w:rPr>
          <w:rFonts w:eastAsia="Times New Roman" w:cs="Arial"/>
          <w:iCs/>
          <w:color w:val="262626"/>
          <w:sz w:val="20"/>
          <w:szCs w:val="20"/>
          <w:lang w:bidi="en-US"/>
        </w:rPr>
      </w:pPr>
    </w:p>
    <w:p w:rsidR="004965CE" w:rsidRPr="004965CE" w:rsidRDefault="004965CE" w:rsidP="004965CE">
      <w:pPr>
        <w:spacing w:line="240" w:lineRule="auto"/>
        <w:jc w:val="both"/>
        <w:rPr>
          <w:rFonts w:eastAsia="Times New Roman" w:cs="Arial"/>
          <w:iCs/>
          <w:color w:val="262626"/>
          <w:sz w:val="20"/>
          <w:szCs w:val="20"/>
          <w:lang w:bidi="en-US"/>
        </w:rPr>
      </w:pPr>
      <w:r w:rsidRPr="004965CE">
        <w:rPr>
          <w:rFonts w:eastAsia="Times New Roman" w:cs="Arial"/>
          <w:iCs/>
          <w:color w:val="262626"/>
          <w:sz w:val="20"/>
          <w:szCs w:val="20"/>
          <w:lang w:bidi="en-US"/>
        </w:rPr>
        <w:t>Le SIEC se réserve le d</w:t>
      </w:r>
      <w:r w:rsidR="007245A6">
        <w:rPr>
          <w:rFonts w:eastAsia="Times New Roman" w:cs="Arial"/>
          <w:iCs/>
          <w:color w:val="262626"/>
          <w:sz w:val="20"/>
          <w:szCs w:val="20"/>
          <w:lang w:bidi="en-US"/>
        </w:rPr>
        <w:t>roit d’apporter, au plus tard 7</w:t>
      </w:r>
      <w:r w:rsidRPr="004965CE">
        <w:rPr>
          <w:rFonts w:eastAsia="Times New Roman" w:cs="Arial"/>
          <w:iCs/>
          <w:color w:val="262626"/>
          <w:sz w:val="20"/>
          <w:szCs w:val="20"/>
          <w:lang w:bidi="en-US"/>
        </w:rPr>
        <w:t xml:space="preserve"> jours avant la date fixée pour la remise des offres, des modifications de détail au dossier de consultation.</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0" w:lineRule="atLeast"/>
        <w:outlineLvl w:val="0"/>
        <w:rPr>
          <w:rFonts w:eastAsia="Times New Roman"/>
          <w:b/>
          <w:i/>
          <w:color w:val="262626"/>
          <w:sz w:val="20"/>
          <w:szCs w:val="20"/>
          <w:u w:val="single"/>
          <w:lang w:eastAsia="fr-FR"/>
        </w:rPr>
      </w:pPr>
      <w:bookmarkStart w:id="29" w:name="_Toc184741945"/>
      <w:r w:rsidRPr="004965CE">
        <w:rPr>
          <w:rFonts w:eastAsia="Times New Roman"/>
          <w:b/>
          <w:color w:val="262626"/>
          <w:sz w:val="20"/>
          <w:szCs w:val="20"/>
          <w:u w:val="single"/>
          <w:lang w:eastAsia="fr-FR"/>
        </w:rPr>
        <w:t>ARTICLE 5 / MODALITES D’EXECUTION DES PRESTATIONS</w:t>
      </w:r>
      <w:bookmarkEnd w:id="29"/>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rPr>
          <w:rFonts w:eastAsia="Times New Roman"/>
          <w:b/>
          <w:i/>
          <w:snapToGrid w:val="0"/>
          <w:color w:val="262626"/>
          <w:sz w:val="20"/>
          <w:szCs w:val="20"/>
          <w:lang w:eastAsia="fr-FR"/>
        </w:rPr>
      </w:pPr>
      <w:bookmarkStart w:id="30" w:name="_Toc449089177"/>
      <w:r w:rsidRPr="004965CE">
        <w:rPr>
          <w:rFonts w:eastAsia="Times New Roman"/>
          <w:b/>
          <w:snapToGrid w:val="0"/>
          <w:color w:val="262626"/>
          <w:sz w:val="20"/>
          <w:szCs w:val="20"/>
          <w:lang w:eastAsia="fr-FR"/>
        </w:rPr>
        <w:t>5.1. Dispositions générales</w:t>
      </w:r>
      <w:bookmarkEnd w:id="30"/>
    </w:p>
    <w:p w:rsidR="004965CE" w:rsidRPr="004965CE" w:rsidRDefault="004965CE" w:rsidP="004965CE">
      <w:pPr>
        <w:spacing w:line="240" w:lineRule="auto"/>
        <w:jc w:val="both"/>
        <w:rPr>
          <w:rFonts w:eastAsia="Times New Roman" w:cs="Arial"/>
          <w:i/>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Les modalités d’exécution du présent marché sont définies dans le Cahier des Clauses Techniques Particulières (CCTP).</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Selon les règles d’usage de la profession et dans le respect des dispositions du CCTP et du CCAP, le titulaire s’engage à accueillir dans les conditions optimales, le nombre de candidats notifié dans le bon de commande émis par le SIEC.</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trike/>
          <w:snapToGrid w:val="0"/>
          <w:color w:val="262626"/>
          <w:sz w:val="20"/>
          <w:szCs w:val="20"/>
          <w:lang w:eastAsia="fr-FR"/>
        </w:rPr>
      </w:pPr>
      <w:r w:rsidRPr="004965CE">
        <w:rPr>
          <w:rFonts w:eastAsia="Times New Roman" w:cs="Arial"/>
          <w:snapToGrid w:val="0"/>
          <w:color w:val="262626"/>
          <w:sz w:val="20"/>
          <w:szCs w:val="20"/>
          <w:lang w:eastAsia="fr-FR"/>
        </w:rPr>
        <w:t>Pour chacun des lots, les candidats peuvent proposer des salles équipées (c’est-à-dire comprenant le mobilier nécessaire au déroulement des épreuves) ou des salles à équiper.</w:t>
      </w:r>
    </w:p>
    <w:p w:rsidR="004965CE" w:rsidRPr="004965CE" w:rsidRDefault="004965CE" w:rsidP="004965CE">
      <w:pPr>
        <w:tabs>
          <w:tab w:val="num" w:pos="-3686"/>
        </w:tabs>
        <w:spacing w:line="240" w:lineRule="auto"/>
        <w:ind w:right="57"/>
        <w:jc w:val="both"/>
        <w:rPr>
          <w:rFonts w:eastAsia="Times New Roman" w:cs="Arial"/>
          <w:iCs/>
          <w:snapToGrid w:val="0"/>
          <w:color w:val="262626"/>
          <w:sz w:val="20"/>
          <w:szCs w:val="20"/>
          <w:lang w:eastAsia="fr-FR"/>
        </w:rPr>
      </w:pPr>
    </w:p>
    <w:p w:rsidR="004965CE" w:rsidRPr="004965CE" w:rsidRDefault="004965CE" w:rsidP="004965CE">
      <w:pPr>
        <w:tabs>
          <w:tab w:val="num" w:pos="-3686"/>
        </w:tabs>
        <w:spacing w:line="240" w:lineRule="auto"/>
        <w:ind w:right="57"/>
        <w:jc w:val="both"/>
        <w:rPr>
          <w:rFonts w:eastAsia="Times New Roman" w:cs="Arial"/>
          <w:iCs/>
          <w:snapToGrid w:val="0"/>
          <w:color w:val="262626"/>
          <w:sz w:val="20"/>
          <w:szCs w:val="20"/>
          <w:u w:val="single"/>
          <w:lang w:eastAsia="fr-FR"/>
        </w:rPr>
      </w:pPr>
      <w:r w:rsidRPr="004965CE">
        <w:rPr>
          <w:rFonts w:eastAsia="Times New Roman" w:cs="Arial"/>
          <w:iCs/>
          <w:snapToGrid w:val="0"/>
          <w:color w:val="262626"/>
          <w:sz w:val="20"/>
          <w:szCs w:val="20"/>
          <w:lang w:eastAsia="fr-FR"/>
        </w:rPr>
        <w:t xml:space="preserve">Dans l’hypothèse où pour l’un des lots du marché, le site initialement retenu n’est pas disponible aux dates prévues de la session, </w:t>
      </w:r>
      <w:r w:rsidRPr="004965CE">
        <w:rPr>
          <w:rFonts w:eastAsia="Times New Roman" w:cs="Arial"/>
          <w:iCs/>
          <w:snapToGrid w:val="0"/>
          <w:color w:val="262626"/>
          <w:sz w:val="20"/>
          <w:szCs w:val="20"/>
          <w:u w:val="single"/>
          <w:lang w:eastAsia="fr-FR"/>
        </w:rPr>
        <w:t>les épreuves peuvent se dérouler dans des sites de remplacement, si et seulement si le titulaire obtient l’accord du SIEC et sous réserve que les sites proposés bénéficient de tous les critères exigés par le CCAP et le CCTP, cela avec un coût restant identique.</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rPr>
          <w:rFonts w:eastAsia="Times New Roman"/>
          <w:b/>
          <w:i/>
          <w:snapToGrid w:val="0"/>
          <w:color w:val="262626"/>
          <w:sz w:val="20"/>
          <w:szCs w:val="20"/>
          <w:lang w:eastAsia="fr-FR"/>
        </w:rPr>
      </w:pPr>
      <w:bookmarkStart w:id="31" w:name="_Toc449089178"/>
      <w:r w:rsidRPr="004965CE">
        <w:rPr>
          <w:rFonts w:eastAsia="Times New Roman"/>
          <w:b/>
          <w:snapToGrid w:val="0"/>
          <w:color w:val="262626"/>
          <w:sz w:val="20"/>
          <w:szCs w:val="20"/>
          <w:lang w:eastAsia="fr-FR"/>
        </w:rPr>
        <w:t>5.2. Transmission des informations aux titulaires</w:t>
      </w:r>
      <w:bookmarkEnd w:id="31"/>
    </w:p>
    <w:p w:rsidR="004965CE" w:rsidRPr="004965CE" w:rsidRDefault="004965CE" w:rsidP="004965CE">
      <w:pPr>
        <w:spacing w:line="240" w:lineRule="auto"/>
        <w:ind w:right="57"/>
        <w:jc w:val="both"/>
        <w:rPr>
          <w:rFonts w:eastAsia="Times New Roman" w:cs="Arial"/>
          <w:b/>
          <w:bCs/>
          <w:snapToGrid w:val="0"/>
          <w:color w:val="262626"/>
          <w:sz w:val="20"/>
          <w:szCs w:val="20"/>
          <w:lang w:eastAsia="fr-FR"/>
        </w:rPr>
      </w:pP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u w:val="single"/>
          <w:lang w:eastAsia="fr-FR"/>
        </w:rPr>
      </w:pPr>
      <w:r w:rsidRPr="004965CE">
        <w:rPr>
          <w:rFonts w:eastAsia="Times New Roman" w:cs="Arial"/>
          <w:snapToGrid w:val="0"/>
          <w:color w:val="262626"/>
          <w:sz w:val="20"/>
          <w:szCs w:val="20"/>
          <w:u w:val="single"/>
          <w:lang w:eastAsia="fr-FR"/>
        </w:rPr>
        <w:t>Concernant la transmission des dates des épreuves :</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Les dates prévisionnelles des épreuves sont transmises aux titulaires en général, selon le calendrier suivant :</w:t>
      </w:r>
    </w:p>
    <w:p w:rsidR="004965CE" w:rsidRPr="004965CE" w:rsidRDefault="004965CE" w:rsidP="004965CE">
      <w:pPr>
        <w:numPr>
          <w:ilvl w:val="0"/>
          <w:numId w:val="6"/>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au mois de janvier/février</w:t>
      </w:r>
      <w:r w:rsidR="009653DD">
        <w:rPr>
          <w:rFonts w:eastAsia="Times New Roman" w:cs="Arial"/>
          <w:snapToGrid w:val="0"/>
          <w:color w:val="262626"/>
          <w:sz w:val="20"/>
          <w:szCs w:val="20"/>
          <w:lang w:eastAsia="fr-FR"/>
        </w:rPr>
        <w:t xml:space="preserve"> ou au plus tard 1 à 2 mois avant le début des épreuves</w:t>
      </w:r>
      <w:r w:rsidRPr="004965CE">
        <w:rPr>
          <w:rFonts w:eastAsia="Times New Roman" w:cs="Arial"/>
          <w:snapToGrid w:val="0"/>
          <w:color w:val="262626"/>
          <w:sz w:val="20"/>
          <w:szCs w:val="20"/>
          <w:lang w:eastAsia="fr-FR"/>
        </w:rPr>
        <w:t xml:space="preserve"> pour les épreuves écrites ;</w:t>
      </w:r>
    </w:p>
    <w:p w:rsidR="004965CE" w:rsidRPr="004965CE" w:rsidRDefault="004965CE" w:rsidP="004965CE">
      <w:pPr>
        <w:numPr>
          <w:ilvl w:val="0"/>
          <w:numId w:val="6"/>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 xml:space="preserve">au mois de février/mars </w:t>
      </w:r>
      <w:r w:rsidR="009653DD">
        <w:rPr>
          <w:rFonts w:eastAsia="Times New Roman" w:cs="Arial"/>
          <w:snapToGrid w:val="0"/>
          <w:color w:val="262626"/>
          <w:sz w:val="20"/>
          <w:szCs w:val="20"/>
          <w:lang w:eastAsia="fr-FR"/>
        </w:rPr>
        <w:t>ou au plus tard 1 à 2 mois avant le début des épreuves</w:t>
      </w:r>
      <w:r w:rsidRPr="004965CE">
        <w:rPr>
          <w:rFonts w:eastAsia="Times New Roman" w:cs="Arial"/>
          <w:snapToGrid w:val="0"/>
          <w:color w:val="262626"/>
          <w:sz w:val="20"/>
          <w:szCs w:val="20"/>
          <w:lang w:eastAsia="fr-FR"/>
        </w:rPr>
        <w:t xml:space="preserve"> pour les épreuves orales et pratiques.</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iCs/>
          <w:snapToGrid w:val="0"/>
          <w:color w:val="262626"/>
          <w:sz w:val="20"/>
          <w:szCs w:val="20"/>
          <w:lang w:eastAsia="fr-FR"/>
        </w:rPr>
      </w:pPr>
      <w:r w:rsidRPr="004965CE">
        <w:rPr>
          <w:rFonts w:eastAsia="Times New Roman" w:cs="Arial"/>
          <w:iCs/>
          <w:snapToGrid w:val="0"/>
          <w:color w:val="262626"/>
          <w:sz w:val="20"/>
          <w:szCs w:val="20"/>
          <w:u w:val="single"/>
          <w:lang w:eastAsia="fr-FR"/>
        </w:rPr>
        <w:t>Attention</w:t>
      </w:r>
      <w:r w:rsidRPr="004965CE">
        <w:rPr>
          <w:rFonts w:eastAsia="Times New Roman" w:cs="Arial"/>
          <w:iCs/>
          <w:snapToGrid w:val="0"/>
          <w:color w:val="262626"/>
          <w:sz w:val="20"/>
          <w:szCs w:val="20"/>
          <w:lang w:eastAsia="fr-FR"/>
        </w:rPr>
        <w:t xml:space="preserve"> : ces éléments sont fournis uniquement à titre indicatif. En effet, le SIEC peut avoir connaissance des dates d’épreuves plus tardivement. </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u w:val="single"/>
          <w:lang w:eastAsia="fr-FR"/>
        </w:rPr>
      </w:pPr>
      <w:r w:rsidRPr="004965CE">
        <w:rPr>
          <w:rFonts w:eastAsia="Times New Roman" w:cs="Arial"/>
          <w:snapToGrid w:val="0"/>
          <w:color w:val="262626"/>
          <w:sz w:val="20"/>
          <w:szCs w:val="20"/>
          <w:u w:val="single"/>
          <w:lang w:eastAsia="fr-FR"/>
        </w:rPr>
        <w:t>Concernant la transmission du nombre de candidats et des dates définitives :</w:t>
      </w:r>
    </w:p>
    <w:p w:rsidR="004965CE" w:rsidRPr="004965CE" w:rsidRDefault="004965CE" w:rsidP="004965CE">
      <w:pPr>
        <w:spacing w:line="240" w:lineRule="auto"/>
        <w:ind w:right="57"/>
        <w:jc w:val="both"/>
        <w:rPr>
          <w:rFonts w:eastAsia="Times New Roman" w:cs="Arial"/>
          <w:snapToGrid w:val="0"/>
          <w:color w:val="262626"/>
          <w:sz w:val="20"/>
          <w:szCs w:val="20"/>
          <w:u w:val="single"/>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En règle générale, le nombre de candidats ainsi que le calendrier sont transmis aux titulaires selon les dates suivantes :</w:t>
      </w:r>
    </w:p>
    <w:p w:rsidR="004965CE" w:rsidRPr="004965CE" w:rsidRDefault="004965CE" w:rsidP="004965CE">
      <w:pPr>
        <w:numPr>
          <w:ilvl w:val="0"/>
          <w:numId w:val="6"/>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au mois de février</w:t>
      </w:r>
      <w:r w:rsidR="009653DD">
        <w:rPr>
          <w:rFonts w:eastAsia="Times New Roman" w:cs="Arial"/>
          <w:snapToGrid w:val="0"/>
          <w:color w:val="262626"/>
          <w:sz w:val="20"/>
          <w:szCs w:val="20"/>
          <w:lang w:eastAsia="fr-FR"/>
        </w:rPr>
        <w:t xml:space="preserve"> ou au plus tard 1 à 2 mois avant le début des épreuves</w:t>
      </w:r>
      <w:r w:rsidRPr="004965CE">
        <w:rPr>
          <w:rFonts w:eastAsia="Times New Roman" w:cs="Arial"/>
          <w:snapToGrid w:val="0"/>
          <w:color w:val="262626"/>
          <w:sz w:val="20"/>
          <w:szCs w:val="20"/>
          <w:lang w:eastAsia="fr-FR"/>
        </w:rPr>
        <w:t xml:space="preserve"> pour les épreuves écrites ;</w:t>
      </w:r>
    </w:p>
    <w:p w:rsidR="004965CE" w:rsidRPr="004965CE" w:rsidRDefault="004965CE" w:rsidP="004965CE">
      <w:pPr>
        <w:numPr>
          <w:ilvl w:val="0"/>
          <w:numId w:val="6"/>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lastRenderedPageBreak/>
        <w:t>au mois de mars</w:t>
      </w:r>
      <w:r w:rsidR="009653DD">
        <w:rPr>
          <w:rFonts w:eastAsia="Times New Roman" w:cs="Arial"/>
          <w:snapToGrid w:val="0"/>
          <w:color w:val="262626"/>
          <w:sz w:val="20"/>
          <w:szCs w:val="20"/>
          <w:lang w:eastAsia="fr-FR"/>
        </w:rPr>
        <w:t xml:space="preserve"> ou au plus tard 1 à 2 mois avant le début des épreuves</w:t>
      </w:r>
      <w:r w:rsidRPr="004965CE">
        <w:rPr>
          <w:rFonts w:eastAsia="Times New Roman" w:cs="Arial"/>
          <w:snapToGrid w:val="0"/>
          <w:color w:val="262626"/>
          <w:sz w:val="20"/>
          <w:szCs w:val="20"/>
          <w:lang w:eastAsia="fr-FR"/>
        </w:rPr>
        <w:t xml:space="preserve"> pour les épreuves orales et pratiques.</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En principe, le nombre définitif de candidats est transmis aux titulaires au plus tard un mois avant le début des épreuves. Des chiffres pourront être transmis dès la clôture des inscriptions, et mis à jour de façon régulière.</w:t>
      </w:r>
    </w:p>
    <w:p w:rsidR="004965CE" w:rsidRPr="004965CE" w:rsidRDefault="004965CE" w:rsidP="004965CE">
      <w:pPr>
        <w:spacing w:line="240" w:lineRule="auto"/>
        <w:ind w:right="57"/>
        <w:jc w:val="both"/>
        <w:rPr>
          <w:rFonts w:eastAsia="Times New Roman" w:cs="Arial"/>
          <w:i/>
          <w:iCs/>
          <w:snapToGrid w:val="0"/>
          <w:color w:val="262626"/>
          <w:sz w:val="20"/>
          <w:szCs w:val="20"/>
          <w:u w:val="single"/>
          <w:lang w:eastAsia="fr-FR"/>
        </w:rPr>
      </w:pPr>
    </w:p>
    <w:p w:rsidR="004965CE" w:rsidRPr="004965CE" w:rsidRDefault="004965CE" w:rsidP="004965CE">
      <w:pPr>
        <w:spacing w:line="240" w:lineRule="auto"/>
        <w:ind w:right="57"/>
        <w:jc w:val="both"/>
        <w:rPr>
          <w:rFonts w:eastAsia="Times New Roman" w:cs="Arial"/>
          <w:iCs/>
          <w:snapToGrid w:val="0"/>
          <w:color w:val="262626"/>
          <w:sz w:val="20"/>
          <w:szCs w:val="20"/>
          <w:lang w:eastAsia="fr-FR"/>
        </w:rPr>
      </w:pPr>
      <w:r w:rsidRPr="004965CE">
        <w:rPr>
          <w:rFonts w:eastAsia="Times New Roman" w:cs="Arial"/>
          <w:iCs/>
          <w:snapToGrid w:val="0"/>
          <w:color w:val="262626"/>
          <w:sz w:val="20"/>
          <w:szCs w:val="20"/>
          <w:u w:val="single"/>
          <w:lang w:eastAsia="fr-FR"/>
        </w:rPr>
        <w:t>Attention</w:t>
      </w:r>
      <w:r w:rsidRPr="004965CE">
        <w:rPr>
          <w:rFonts w:eastAsia="Times New Roman" w:cs="Arial"/>
          <w:iCs/>
          <w:snapToGrid w:val="0"/>
          <w:color w:val="262626"/>
          <w:sz w:val="20"/>
          <w:szCs w:val="20"/>
          <w:lang w:eastAsia="fr-FR"/>
        </w:rPr>
        <w:t> : ces éléments sont fournis uniquement à titre indicatif. En effet, le SIEC peut avoir connaissance du nombre définitif de candidats plus tardivement.</w:t>
      </w:r>
    </w:p>
    <w:p w:rsidR="004965CE" w:rsidRDefault="004965CE" w:rsidP="004965CE">
      <w:pPr>
        <w:rPr>
          <w:iCs/>
          <w:sz w:val="20"/>
        </w:rPr>
      </w:pPr>
    </w:p>
    <w:p w:rsidR="004965CE" w:rsidRDefault="004965CE" w:rsidP="004965CE">
      <w:pPr>
        <w:rPr>
          <w:sz w:val="20"/>
        </w:rPr>
      </w:pPr>
    </w:p>
    <w:p w:rsidR="004965CE" w:rsidRPr="004965CE" w:rsidRDefault="004965CE" w:rsidP="004965CE">
      <w:pPr>
        <w:spacing w:line="240" w:lineRule="auto"/>
        <w:rPr>
          <w:rFonts w:eastAsia="Times New Roman"/>
          <w:b/>
          <w:i/>
          <w:snapToGrid w:val="0"/>
          <w:color w:val="262626"/>
          <w:sz w:val="20"/>
          <w:szCs w:val="20"/>
          <w:lang w:eastAsia="fr-FR"/>
        </w:rPr>
      </w:pPr>
      <w:r w:rsidRPr="004965CE">
        <w:rPr>
          <w:rFonts w:eastAsia="Times New Roman"/>
          <w:b/>
          <w:snapToGrid w:val="0"/>
          <w:color w:val="262626"/>
          <w:sz w:val="20"/>
          <w:szCs w:val="20"/>
          <w:lang w:eastAsia="fr-FR"/>
        </w:rPr>
        <w:t>5.3. Possibilité de modification des informations fournies aux titulaires</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u w:val="single"/>
          <w:lang w:eastAsia="fr-FR"/>
        </w:rPr>
      </w:pPr>
      <w:r w:rsidRPr="004965CE">
        <w:rPr>
          <w:rFonts w:eastAsia="Times New Roman" w:cs="Arial"/>
          <w:snapToGrid w:val="0"/>
          <w:color w:val="262626"/>
          <w:sz w:val="20"/>
          <w:szCs w:val="20"/>
          <w:u w:val="single"/>
          <w:lang w:eastAsia="fr-FR"/>
        </w:rPr>
        <w:t>Concernant les dates des épreuves :</w:t>
      </w:r>
    </w:p>
    <w:p w:rsidR="004965CE" w:rsidRPr="004965CE" w:rsidRDefault="004965CE" w:rsidP="004965CE">
      <w:pPr>
        <w:spacing w:line="240" w:lineRule="auto"/>
        <w:ind w:right="57"/>
        <w:jc w:val="both"/>
        <w:rPr>
          <w:rFonts w:eastAsia="Times New Roman" w:cs="Arial"/>
          <w:snapToGrid w:val="0"/>
          <w:color w:val="262626"/>
          <w:sz w:val="20"/>
          <w:szCs w:val="20"/>
          <w:u w:val="single"/>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 SIEC se réserve la possibilité de modifier les dates communiquées, notamment en cas de changement de calendrier émanant du Ministère de l’Education nationale, de l’Enseignement Supérieur et de la Recherche.</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 titulaire doit alors exécuter les prestations dans les mêmes conditions que celles prévues initialement.</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u w:val="single"/>
          <w:lang w:eastAsia="fr-FR"/>
        </w:rPr>
      </w:pPr>
      <w:r w:rsidRPr="004965CE">
        <w:rPr>
          <w:rFonts w:eastAsia="Times New Roman" w:cs="Arial"/>
          <w:snapToGrid w:val="0"/>
          <w:color w:val="262626"/>
          <w:sz w:val="20"/>
          <w:szCs w:val="20"/>
          <w:u w:val="single"/>
          <w:lang w:eastAsia="fr-FR"/>
        </w:rPr>
        <w:t>Concernant le nombre de candidats :</w:t>
      </w:r>
    </w:p>
    <w:p w:rsidR="004965CE" w:rsidRPr="004965CE" w:rsidRDefault="004965CE" w:rsidP="004965CE">
      <w:pPr>
        <w:spacing w:line="240" w:lineRule="auto"/>
        <w:ind w:right="57"/>
        <w:jc w:val="both"/>
        <w:rPr>
          <w:rFonts w:eastAsia="Times New Roman" w:cs="Arial"/>
          <w:snapToGrid w:val="0"/>
          <w:color w:val="262626"/>
          <w:sz w:val="20"/>
          <w:szCs w:val="20"/>
          <w:u w:val="single"/>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A titre exceptionnel, après l’émission du bon de commande, le nombre de candidats indiqué est susceptible d’évoluer.</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En cas d’évolution du nombre de candidats, le SIEC peut demander à ce titre au titulaire un ajustement en termes de logistique (évolution du nombre de salles réservées et installation de tables, etc.).</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 titulaire doit être en mesure de faire face efficacement à cet éventuel accroissement du nombre de candidats, quelles que soient l'importance de cette augmentation et la date à laquelle elles lui sont communiquées.</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Par conséquent, un bon de commande complémentaire sera émis par le représentant du pouvoir adjudicateur.</w:t>
      </w:r>
    </w:p>
    <w:p w:rsidR="004965CE" w:rsidRPr="004965CE" w:rsidRDefault="004965CE" w:rsidP="004965CE">
      <w:pPr>
        <w:spacing w:line="240" w:lineRule="auto"/>
        <w:ind w:right="57"/>
        <w:jc w:val="both"/>
        <w:rPr>
          <w:rFonts w:eastAsia="Times New Roman" w:cs="Arial"/>
          <w:snapToGrid w:val="0"/>
          <w:color w:val="262626"/>
          <w:sz w:val="20"/>
          <w:szCs w:val="20"/>
          <w:u w:val="single"/>
          <w:lang w:eastAsia="fr-FR"/>
        </w:rPr>
      </w:pPr>
    </w:p>
    <w:p w:rsidR="004965CE" w:rsidRDefault="004965CE" w:rsidP="004965CE">
      <w:pPr>
        <w:numPr>
          <w:ilvl w:val="0"/>
          <w:numId w:val="4"/>
        </w:numPr>
        <w:spacing w:line="240" w:lineRule="auto"/>
        <w:ind w:right="57"/>
        <w:jc w:val="both"/>
        <w:rPr>
          <w:rFonts w:eastAsia="Times New Roman" w:cs="Arial"/>
          <w:snapToGrid w:val="0"/>
          <w:color w:val="262626"/>
          <w:sz w:val="20"/>
          <w:szCs w:val="20"/>
          <w:u w:val="single"/>
          <w:lang w:eastAsia="fr-FR"/>
        </w:rPr>
        <w:sectPr w:rsidR="004965CE" w:rsidSect="00342ED6">
          <w:pgSz w:w="11906" w:h="16838"/>
          <w:pgMar w:top="2892" w:right="964" w:bottom="964" w:left="964" w:header="964" w:footer="2041" w:gutter="0"/>
          <w:cols w:space="708"/>
          <w:docGrid w:linePitch="360"/>
        </w:sectPr>
      </w:pP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u w:val="single"/>
          <w:lang w:eastAsia="fr-FR"/>
        </w:rPr>
      </w:pPr>
      <w:r w:rsidRPr="004965CE">
        <w:rPr>
          <w:rFonts w:eastAsia="Times New Roman" w:cs="Arial"/>
          <w:snapToGrid w:val="0"/>
          <w:color w:val="262626"/>
          <w:sz w:val="20"/>
          <w:szCs w:val="20"/>
          <w:u w:val="single"/>
          <w:lang w:eastAsia="fr-FR"/>
        </w:rPr>
        <w:lastRenderedPageBreak/>
        <w:t>Concernant le lieu des épreuves :</w:t>
      </w:r>
    </w:p>
    <w:p w:rsidR="004965CE" w:rsidRPr="004965CE" w:rsidRDefault="004965CE" w:rsidP="004965CE">
      <w:pPr>
        <w:spacing w:line="240" w:lineRule="auto"/>
        <w:ind w:right="57"/>
        <w:jc w:val="both"/>
        <w:rPr>
          <w:rFonts w:eastAsia="Times New Roman" w:cs="Arial"/>
          <w:snapToGrid w:val="0"/>
          <w:color w:val="262626"/>
          <w:sz w:val="20"/>
          <w:szCs w:val="20"/>
          <w:u w:val="single"/>
          <w:lang w:eastAsia="fr-FR"/>
        </w:rPr>
      </w:pPr>
    </w:p>
    <w:p w:rsidR="004965CE" w:rsidRPr="004965CE" w:rsidRDefault="004965CE" w:rsidP="004965CE">
      <w:pPr>
        <w:spacing w:line="240" w:lineRule="auto"/>
        <w:jc w:val="both"/>
        <w:rPr>
          <w:rFonts w:eastAsia="Times New Roman" w:cs="Arial"/>
          <w:i/>
          <w:snapToGrid w:val="0"/>
          <w:color w:val="262626"/>
          <w:sz w:val="20"/>
          <w:szCs w:val="20"/>
          <w:lang w:eastAsia="fr-FR"/>
        </w:rPr>
      </w:pPr>
      <w:r w:rsidRPr="004965CE">
        <w:rPr>
          <w:rFonts w:eastAsia="Times New Roman" w:cs="Arial"/>
          <w:snapToGrid w:val="0"/>
          <w:color w:val="262626"/>
          <w:sz w:val="20"/>
          <w:szCs w:val="20"/>
          <w:lang w:eastAsia="fr-FR"/>
        </w:rPr>
        <w:t>Le candidat titulaire doit proposer un site de remplacement. Attention, celui-ci n’équivaut pas à une seconde proposition, car il sera considéré comme site de remplacement seulement dans le cas où le site initialement prévu est indisponible. De plus, ce site requiert l’accord du SIEC et doit présenter toutes les qualités exigées dans le dossier de consultation, avec un coût restant identique au site proposé initialement</w:t>
      </w:r>
      <w:r w:rsidRPr="004965CE">
        <w:rPr>
          <w:rFonts w:eastAsia="Times New Roman" w:cs="Arial"/>
          <w:i/>
          <w:snapToGrid w:val="0"/>
          <w:color w:val="262626"/>
          <w:sz w:val="20"/>
          <w:szCs w:val="20"/>
          <w:lang w:eastAsia="fr-FR"/>
        </w:rPr>
        <w:t>.</w:t>
      </w:r>
    </w:p>
    <w:p w:rsidR="004965CE" w:rsidRPr="004965CE" w:rsidRDefault="004965CE" w:rsidP="004965CE">
      <w:pPr>
        <w:spacing w:line="240" w:lineRule="auto"/>
        <w:jc w:val="both"/>
        <w:rPr>
          <w:rFonts w:eastAsia="Times New Roman" w:cs="Arial"/>
          <w:snapToGrid w:val="0"/>
          <w:color w:val="262626"/>
          <w:sz w:val="20"/>
          <w:szCs w:val="20"/>
          <w:lang w:eastAsia="fr-FR"/>
        </w:rPr>
      </w:pPr>
    </w:p>
    <w:p w:rsidR="00E8764D" w:rsidRPr="004965CE" w:rsidRDefault="00E8764D" w:rsidP="00E8764D">
      <w:pPr>
        <w:spacing w:line="240" w:lineRule="auto"/>
        <w:rPr>
          <w:rFonts w:eastAsia="Times New Roman"/>
          <w:b/>
          <w:i/>
          <w:snapToGrid w:val="0"/>
          <w:color w:val="262626"/>
          <w:sz w:val="20"/>
          <w:szCs w:val="20"/>
          <w:lang w:eastAsia="fr-FR"/>
        </w:rPr>
      </w:pPr>
      <w:r>
        <w:rPr>
          <w:rFonts w:eastAsia="Times New Roman"/>
          <w:b/>
          <w:snapToGrid w:val="0"/>
          <w:color w:val="262626"/>
          <w:sz w:val="20"/>
          <w:szCs w:val="20"/>
          <w:lang w:eastAsia="fr-FR"/>
        </w:rPr>
        <w:t>5.4</w:t>
      </w:r>
      <w:r w:rsidRPr="004965CE">
        <w:rPr>
          <w:rFonts w:eastAsia="Times New Roman"/>
          <w:b/>
          <w:snapToGrid w:val="0"/>
          <w:color w:val="262626"/>
          <w:sz w:val="20"/>
          <w:szCs w:val="20"/>
          <w:lang w:eastAsia="fr-FR"/>
        </w:rPr>
        <w:t xml:space="preserve">. </w:t>
      </w:r>
      <w:r>
        <w:rPr>
          <w:rFonts w:eastAsia="Times New Roman"/>
          <w:b/>
          <w:snapToGrid w:val="0"/>
          <w:color w:val="262626"/>
          <w:sz w:val="20"/>
          <w:szCs w:val="20"/>
          <w:lang w:eastAsia="fr-FR"/>
        </w:rPr>
        <w:t>Sous-traitance</w:t>
      </w:r>
    </w:p>
    <w:p w:rsidR="00E8764D" w:rsidRDefault="00E8764D" w:rsidP="004965CE">
      <w:pPr>
        <w:spacing w:line="0" w:lineRule="atLeast"/>
        <w:outlineLvl w:val="0"/>
        <w:rPr>
          <w:rFonts w:eastAsia="Times New Roman"/>
          <w:b/>
          <w:color w:val="262626"/>
          <w:sz w:val="20"/>
          <w:szCs w:val="20"/>
          <w:u w:val="single"/>
          <w:lang w:eastAsia="fr-FR"/>
        </w:rPr>
      </w:pPr>
    </w:p>
    <w:p w:rsidR="00E8764D" w:rsidRPr="00B014F4" w:rsidRDefault="00E8764D" w:rsidP="00E8764D">
      <w:pPr>
        <w:widowControl w:val="0"/>
        <w:autoSpaceDE w:val="0"/>
        <w:autoSpaceDN w:val="0"/>
        <w:spacing w:line="240" w:lineRule="auto"/>
        <w:rPr>
          <w:rFonts w:eastAsia="Arial" w:cs="Arial"/>
          <w:color w:val="262626"/>
          <w:sz w:val="20"/>
          <w:lang w:eastAsia="fr-FR" w:bidi="fr-FR"/>
        </w:rPr>
      </w:pPr>
      <w:r w:rsidRPr="00B014F4">
        <w:rPr>
          <w:rFonts w:eastAsia="Arial" w:cs="Arial"/>
          <w:color w:val="262626"/>
          <w:sz w:val="20"/>
          <w:lang w:eastAsia="fr-FR" w:bidi="fr-FR"/>
        </w:rPr>
        <w:t xml:space="preserve">Conformément aux articles L2193-2 à L2193-4 du </w:t>
      </w:r>
      <w:r>
        <w:rPr>
          <w:rFonts w:eastAsia="Arial" w:cs="Arial"/>
          <w:color w:val="262626"/>
          <w:sz w:val="20"/>
          <w:lang w:eastAsia="fr-FR" w:bidi="fr-FR"/>
        </w:rPr>
        <w:t>c</w:t>
      </w:r>
      <w:r w:rsidRPr="00B014F4">
        <w:rPr>
          <w:rFonts w:eastAsia="Arial" w:cs="Arial"/>
          <w:color w:val="262626"/>
          <w:sz w:val="20"/>
          <w:lang w:eastAsia="fr-FR" w:bidi="fr-FR"/>
        </w:rPr>
        <w:t xml:space="preserve">ode de la commande publique, le titulaire du marché a le droit de sous-traiter une partie des prestations prévues. Il ne peut en aucun cas sous-traiter l’intégralité des prestations. </w:t>
      </w:r>
    </w:p>
    <w:p w:rsidR="00E8764D" w:rsidRPr="00B014F4" w:rsidRDefault="00E8764D" w:rsidP="00E8764D">
      <w:pPr>
        <w:widowControl w:val="0"/>
        <w:autoSpaceDE w:val="0"/>
        <w:autoSpaceDN w:val="0"/>
        <w:spacing w:line="240" w:lineRule="auto"/>
        <w:rPr>
          <w:rFonts w:eastAsia="Arial" w:cs="Arial"/>
          <w:color w:val="262626"/>
          <w:sz w:val="20"/>
          <w:lang w:eastAsia="fr-FR" w:bidi="fr-FR"/>
        </w:rPr>
      </w:pPr>
      <w:r w:rsidRPr="00B014F4">
        <w:rPr>
          <w:rFonts w:eastAsia="Arial" w:cs="Arial"/>
          <w:color w:val="262626"/>
          <w:sz w:val="20"/>
          <w:lang w:eastAsia="fr-FR" w:bidi="fr-FR"/>
        </w:rPr>
        <w:t>Le titulaire a obligation de déclarer et de faire accepter le sous-traitant par le pouvoir adjudicateur. Il doit également obtenir l’agrément des conditions de paiement de ce sous-traitant par le pouvoir adjudicateur (</w:t>
      </w:r>
      <w:r>
        <w:rPr>
          <w:rFonts w:eastAsia="Arial" w:cs="Arial"/>
          <w:color w:val="262626"/>
          <w:sz w:val="20"/>
          <w:lang w:eastAsia="fr-FR" w:bidi="fr-FR"/>
        </w:rPr>
        <w:t xml:space="preserve">formulaire </w:t>
      </w:r>
      <w:r w:rsidRPr="00B014F4">
        <w:rPr>
          <w:rFonts w:eastAsia="Arial" w:cs="Arial"/>
          <w:color w:val="262626"/>
          <w:sz w:val="20"/>
          <w:lang w:eastAsia="fr-FR" w:bidi="fr-FR"/>
        </w:rPr>
        <w:t>DC4</w:t>
      </w:r>
      <w:r>
        <w:rPr>
          <w:rFonts w:eastAsia="Arial" w:cs="Arial"/>
          <w:color w:val="262626"/>
          <w:sz w:val="20"/>
          <w:lang w:eastAsia="fr-FR" w:bidi="fr-FR"/>
        </w:rPr>
        <w:t xml:space="preserve"> </w:t>
      </w:r>
      <w:r w:rsidRPr="00B014F4">
        <w:rPr>
          <w:rFonts w:eastAsia="Arial" w:cs="Arial"/>
          <w:color w:val="262626"/>
          <w:sz w:val="20"/>
          <w:lang w:eastAsia="fr-FR" w:bidi="fr-FR"/>
        </w:rPr>
        <w:t>ou équivalent).</w:t>
      </w:r>
    </w:p>
    <w:p w:rsidR="00E8764D" w:rsidRDefault="00E8764D" w:rsidP="004965CE">
      <w:pPr>
        <w:spacing w:line="0" w:lineRule="atLeast"/>
        <w:outlineLvl w:val="0"/>
        <w:rPr>
          <w:rFonts w:eastAsia="Times New Roman"/>
          <w:b/>
          <w:color w:val="262626"/>
          <w:sz w:val="20"/>
          <w:szCs w:val="20"/>
          <w:u w:val="single"/>
          <w:lang w:eastAsia="fr-FR"/>
        </w:rPr>
      </w:pPr>
    </w:p>
    <w:p w:rsidR="00E8764D" w:rsidRDefault="00E8764D" w:rsidP="004965CE">
      <w:pPr>
        <w:spacing w:line="0" w:lineRule="atLeast"/>
        <w:outlineLvl w:val="0"/>
        <w:rPr>
          <w:rFonts w:eastAsia="Times New Roman"/>
          <w:b/>
          <w:color w:val="262626"/>
          <w:sz w:val="20"/>
          <w:szCs w:val="20"/>
          <w:u w:val="single"/>
          <w:lang w:eastAsia="fr-FR"/>
        </w:rPr>
      </w:pPr>
    </w:p>
    <w:p w:rsidR="004965CE" w:rsidRPr="004965CE" w:rsidRDefault="004965CE" w:rsidP="004965CE">
      <w:pPr>
        <w:spacing w:line="0" w:lineRule="atLeast"/>
        <w:outlineLvl w:val="0"/>
        <w:rPr>
          <w:rFonts w:eastAsia="Times New Roman"/>
          <w:b/>
          <w:i/>
          <w:color w:val="262626"/>
          <w:sz w:val="20"/>
          <w:szCs w:val="20"/>
          <w:u w:val="single"/>
          <w:lang w:eastAsia="fr-FR"/>
        </w:rPr>
      </w:pPr>
      <w:bookmarkStart w:id="32" w:name="_Toc184741946"/>
      <w:r w:rsidRPr="004965CE">
        <w:rPr>
          <w:rFonts w:eastAsia="Times New Roman"/>
          <w:b/>
          <w:color w:val="262626"/>
          <w:sz w:val="20"/>
          <w:szCs w:val="20"/>
          <w:u w:val="single"/>
          <w:lang w:eastAsia="fr-FR"/>
        </w:rPr>
        <w:t>ARTICLE 6 / CONFIDENTIALITE</w:t>
      </w:r>
      <w:bookmarkEnd w:id="32"/>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Les titulaires qui, soit avant la notification du marché, soit au cours de son exécution, reçoivent du SIEC la communication de renseignements, de documents ou objets quelconques, sont tenus de maintenir celle-ci confidentielle.</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Ces renseignements, documents ou objets ne peuvent, sans autorisation expresse du SIEC, être communiqués à des tiers.</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 SIEC s’engage à maintenir confidentielles les informations, signalées comme telles, qu’il aurait pu recevoir du titulaire.</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 xml:space="preserve">Tout manquement à cette obligation entraîne l’application des </w:t>
      </w:r>
      <w:r w:rsidR="007245A6">
        <w:rPr>
          <w:rFonts w:eastAsia="Times New Roman" w:cs="Arial"/>
          <w:snapToGrid w:val="0"/>
          <w:color w:val="262626"/>
          <w:sz w:val="20"/>
          <w:szCs w:val="20"/>
          <w:lang w:eastAsia="fr-FR"/>
        </w:rPr>
        <w:t>sanctions prévues à l'article 10</w:t>
      </w:r>
      <w:r w:rsidRPr="004965CE">
        <w:rPr>
          <w:rFonts w:eastAsia="Times New Roman" w:cs="Arial"/>
          <w:snapToGrid w:val="0"/>
          <w:color w:val="262626"/>
          <w:sz w:val="20"/>
          <w:szCs w:val="20"/>
          <w:lang w:eastAsia="fr-FR"/>
        </w:rPr>
        <w:t xml:space="preserve"> du présent CCAP.</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spacing w:line="0" w:lineRule="atLeast"/>
        <w:outlineLvl w:val="0"/>
        <w:rPr>
          <w:rFonts w:eastAsia="Times New Roman"/>
          <w:b/>
          <w:i/>
          <w:color w:val="262626"/>
          <w:sz w:val="20"/>
          <w:szCs w:val="20"/>
          <w:u w:val="single"/>
          <w:lang w:eastAsia="fr-FR"/>
        </w:rPr>
      </w:pPr>
      <w:bookmarkStart w:id="33" w:name="_Toc370231275"/>
      <w:bookmarkStart w:id="34" w:name="_Toc370231519"/>
      <w:bookmarkStart w:id="35" w:name="_Toc370231553"/>
      <w:bookmarkStart w:id="36" w:name="_Toc448915933"/>
      <w:bookmarkStart w:id="37" w:name="_Toc184741947"/>
      <w:r w:rsidRPr="004965CE">
        <w:rPr>
          <w:rFonts w:eastAsia="Times New Roman"/>
          <w:b/>
          <w:color w:val="262626"/>
          <w:sz w:val="20"/>
          <w:szCs w:val="20"/>
          <w:u w:val="single"/>
          <w:lang w:eastAsia="fr-FR"/>
        </w:rPr>
        <w:t>ARTICLE 7 / FICHE TECHNIQUE ET BONS DE COMMANDE</w:t>
      </w:r>
      <w:bookmarkEnd w:id="33"/>
      <w:bookmarkEnd w:id="34"/>
      <w:bookmarkEnd w:id="35"/>
      <w:bookmarkEnd w:id="36"/>
      <w:bookmarkEnd w:id="37"/>
    </w:p>
    <w:p w:rsidR="004965CE" w:rsidRPr="004965CE" w:rsidRDefault="004965CE" w:rsidP="004965CE">
      <w:pPr>
        <w:spacing w:line="240" w:lineRule="auto"/>
        <w:ind w:right="57"/>
        <w:jc w:val="both"/>
        <w:rPr>
          <w:rFonts w:eastAsia="Times New Roman" w:cs="Arial"/>
          <w:b/>
          <w:bCs/>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Pour chaque demande de location de salle, la personne publique établit une fiche technique (en annexe) qui comprend au minimum les renseignements suivants :</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la date ;</w:t>
      </w: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le lot et l’examen ;</w:t>
      </w:r>
    </w:p>
    <w:p w:rsidR="004965CE" w:rsidRPr="004965CE" w:rsidRDefault="004965CE" w:rsidP="004965CE">
      <w:pPr>
        <w:numPr>
          <w:ilvl w:val="0"/>
          <w:numId w:val="4"/>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la désignation des prestations :</w:t>
      </w:r>
    </w:p>
    <w:p w:rsidR="004965CE" w:rsidRPr="004965CE" w:rsidRDefault="004965CE" w:rsidP="004965CE">
      <w:pPr>
        <w:numPr>
          <w:ilvl w:val="0"/>
          <w:numId w:val="5"/>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location équipée ou location vide ;</w:t>
      </w:r>
    </w:p>
    <w:p w:rsidR="004965CE" w:rsidRPr="004965CE" w:rsidRDefault="004965CE" w:rsidP="004965CE">
      <w:pPr>
        <w:numPr>
          <w:ilvl w:val="0"/>
          <w:numId w:val="5"/>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désignation du matériel et des installations annexes ;</w:t>
      </w:r>
    </w:p>
    <w:p w:rsidR="004965CE" w:rsidRPr="004965CE" w:rsidRDefault="004965CE" w:rsidP="004965CE">
      <w:pPr>
        <w:numPr>
          <w:ilvl w:val="0"/>
          <w:numId w:val="5"/>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nombre de candidats ou boxes ;</w:t>
      </w:r>
    </w:p>
    <w:p w:rsidR="004965CE" w:rsidRPr="004965CE" w:rsidRDefault="004965CE" w:rsidP="004965CE">
      <w:pPr>
        <w:numPr>
          <w:ilvl w:val="0"/>
          <w:numId w:val="5"/>
        </w:num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intitulé des concours ou examens et dates des épreuves ;</w:t>
      </w:r>
    </w:p>
    <w:p w:rsidR="004965CE" w:rsidRPr="004965CE" w:rsidRDefault="004965CE" w:rsidP="004965CE">
      <w:pPr>
        <w:numPr>
          <w:ilvl w:val="0"/>
          <w:numId w:val="5"/>
        </w:numPr>
        <w:spacing w:line="240" w:lineRule="auto"/>
        <w:ind w:right="57"/>
        <w:jc w:val="both"/>
        <w:rPr>
          <w:rFonts w:eastAsia="Times New Roman" w:cs="Arial"/>
          <w:snapToGrid w:val="0"/>
          <w:color w:val="262626"/>
          <w:sz w:val="20"/>
          <w:szCs w:val="20"/>
          <w:lang w:eastAsia="fr-FR"/>
        </w:rPr>
      </w:pPr>
      <w:r>
        <w:rPr>
          <w:rFonts w:eastAsia="Times New Roman" w:cs="Arial"/>
          <w:strike/>
          <w:snapToGrid w:val="0"/>
          <w:color w:val="262626"/>
          <w:sz w:val="20"/>
          <w:szCs w:val="20"/>
          <w:lang w:eastAsia="fr-FR"/>
        </w:rPr>
        <w:t>l</w:t>
      </w:r>
      <w:r w:rsidRPr="004965CE">
        <w:rPr>
          <w:rFonts w:eastAsia="Times New Roman" w:cs="Arial"/>
          <w:snapToGrid w:val="0"/>
          <w:color w:val="262626"/>
          <w:sz w:val="20"/>
          <w:szCs w:val="20"/>
          <w:lang w:eastAsia="fr-FR"/>
        </w:rPr>
        <w:t>e nombre de vigiles supplémentaires.</w:t>
      </w:r>
    </w:p>
    <w:p w:rsidR="004965CE" w:rsidRPr="004965CE" w:rsidRDefault="004965CE" w:rsidP="004965CE">
      <w:pPr>
        <w:spacing w:line="240" w:lineRule="auto"/>
        <w:ind w:right="57" w:firstLine="854"/>
        <w:jc w:val="both"/>
        <w:rPr>
          <w:rFonts w:eastAsia="Times New Roman" w:cs="Arial"/>
          <w:snapToGrid w:val="0"/>
          <w:color w:val="262626"/>
          <w:sz w:val="20"/>
          <w:szCs w:val="20"/>
          <w:lang w:eastAsia="fr-FR"/>
        </w:rPr>
      </w:pPr>
    </w:p>
    <w:p w:rsidR="004965CE" w:rsidRPr="004965CE"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lastRenderedPageBreak/>
        <w:t xml:space="preserve">Le titulaire doit informer dans un délai de 15 jours après l’émission de la fiche technique, le site sur lequel se déroulera l’examen. Un plan détaillé du site et des locaux utilisés ainsi qu’un devis devront être transmis à la Division de la Logistique, du Patrimoine, de la sécurité, des salles et de la surveillance </w:t>
      </w:r>
      <w:r w:rsidRPr="004965CE">
        <w:rPr>
          <w:rFonts w:eastAsia="Times New Roman" w:cs="Arial"/>
          <w:bCs/>
          <w:snapToGrid w:val="0"/>
          <w:color w:val="262626"/>
          <w:sz w:val="20"/>
          <w:szCs w:val="20"/>
          <w:lang w:eastAsia="fr-FR"/>
        </w:rPr>
        <w:t>du SIEC</w:t>
      </w:r>
      <w:r w:rsidRPr="004965CE">
        <w:rPr>
          <w:rFonts w:eastAsia="Times New Roman" w:cs="Arial"/>
          <w:snapToGrid w:val="0"/>
          <w:color w:val="262626"/>
          <w:sz w:val="20"/>
          <w:szCs w:val="20"/>
          <w:lang w:eastAsia="fr-FR"/>
        </w:rPr>
        <w:t xml:space="preserve"> (DILPA3S).</w:t>
      </w:r>
    </w:p>
    <w:p w:rsidR="004965CE" w:rsidRPr="004965CE" w:rsidRDefault="004965CE" w:rsidP="004965CE">
      <w:pPr>
        <w:spacing w:line="240" w:lineRule="auto"/>
        <w:ind w:right="57"/>
        <w:jc w:val="both"/>
        <w:rPr>
          <w:rFonts w:eastAsia="Times New Roman" w:cs="Arial"/>
          <w:snapToGrid w:val="0"/>
          <w:color w:val="262626"/>
          <w:sz w:val="20"/>
          <w:szCs w:val="20"/>
          <w:lang w:eastAsia="fr-FR"/>
        </w:rPr>
      </w:pPr>
    </w:p>
    <w:p w:rsidR="00DC79E9" w:rsidRDefault="004965CE" w:rsidP="004965CE">
      <w:pPr>
        <w:spacing w:line="240" w:lineRule="auto"/>
        <w:ind w:right="57"/>
        <w:jc w:val="both"/>
        <w:rPr>
          <w:rFonts w:eastAsia="Times New Roman" w:cs="Arial"/>
          <w:snapToGrid w:val="0"/>
          <w:color w:val="262626"/>
          <w:sz w:val="20"/>
          <w:szCs w:val="20"/>
          <w:lang w:eastAsia="fr-FR"/>
        </w:rPr>
      </w:pPr>
      <w:r w:rsidRPr="004965CE">
        <w:rPr>
          <w:rFonts w:eastAsia="Times New Roman" w:cs="Arial"/>
          <w:snapToGrid w:val="0"/>
          <w:color w:val="262626"/>
          <w:sz w:val="20"/>
          <w:szCs w:val="20"/>
          <w:lang w:eastAsia="fr-FR"/>
        </w:rPr>
        <w:t>A réception du devis, un bon de commande établi par le représentant de la personne publ</w:t>
      </w:r>
      <w:r>
        <w:rPr>
          <w:rFonts w:eastAsia="Times New Roman" w:cs="Arial"/>
          <w:snapToGrid w:val="0"/>
          <w:color w:val="262626"/>
          <w:sz w:val="20"/>
          <w:szCs w:val="20"/>
          <w:lang w:eastAsia="fr-FR"/>
        </w:rPr>
        <w:t xml:space="preserve">ique sera envoyé au prestataire. </w:t>
      </w:r>
    </w:p>
    <w:p w:rsidR="00DC79E9" w:rsidRDefault="00DC79E9" w:rsidP="004965CE">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0" w:lineRule="atLeast"/>
        <w:outlineLvl w:val="0"/>
        <w:rPr>
          <w:rFonts w:eastAsia="Times New Roman"/>
          <w:b/>
          <w:i/>
          <w:color w:val="262626"/>
          <w:sz w:val="20"/>
          <w:szCs w:val="20"/>
          <w:u w:val="single"/>
          <w:lang w:eastAsia="fr-FR"/>
        </w:rPr>
      </w:pPr>
      <w:bookmarkStart w:id="38" w:name="_Toc370231276"/>
      <w:bookmarkStart w:id="39" w:name="_Toc370231520"/>
      <w:bookmarkStart w:id="40" w:name="_Toc370231554"/>
      <w:bookmarkStart w:id="41" w:name="_Toc448915934"/>
      <w:bookmarkStart w:id="42" w:name="_Toc184741948"/>
      <w:r w:rsidRPr="00DC79E9">
        <w:rPr>
          <w:rFonts w:eastAsia="Times New Roman"/>
          <w:b/>
          <w:color w:val="262626"/>
          <w:sz w:val="20"/>
          <w:szCs w:val="20"/>
          <w:u w:val="single"/>
          <w:lang w:eastAsia="fr-FR"/>
        </w:rPr>
        <w:t>ARTICLE 8 / OPERATIONS DE VERIFICATION ET D’ADMISSION</w:t>
      </w:r>
      <w:bookmarkEnd w:id="38"/>
      <w:bookmarkEnd w:id="39"/>
      <w:bookmarkEnd w:id="40"/>
      <w:bookmarkEnd w:id="41"/>
      <w:bookmarkEnd w:id="42"/>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autoSpaceDE w:val="0"/>
        <w:autoSpaceDN w:val="0"/>
        <w:adjustRightInd w:val="0"/>
        <w:spacing w:line="240" w:lineRule="auto"/>
        <w:ind w:right="57"/>
        <w:jc w:val="both"/>
        <w:rPr>
          <w:rFonts w:eastAsia="Times New Roman" w:cs="Arial"/>
          <w:bCs/>
          <w:snapToGrid w:val="0"/>
          <w:color w:val="262626"/>
          <w:sz w:val="20"/>
          <w:szCs w:val="20"/>
          <w:u w:val="single"/>
          <w:lang w:eastAsia="fr-FR"/>
        </w:rPr>
      </w:pPr>
      <w:r w:rsidRPr="00DC79E9">
        <w:rPr>
          <w:rFonts w:eastAsia="Times New Roman" w:cs="Arial"/>
          <w:bCs/>
          <w:snapToGrid w:val="0"/>
          <w:color w:val="262626"/>
          <w:sz w:val="20"/>
          <w:szCs w:val="20"/>
          <w:u w:val="single"/>
          <w:lang w:eastAsia="fr-FR"/>
        </w:rPr>
        <w:t>Les dispositions décrites c</w:t>
      </w:r>
      <w:r w:rsidR="000E76FE">
        <w:rPr>
          <w:rFonts w:eastAsia="Times New Roman" w:cs="Arial"/>
          <w:bCs/>
          <w:snapToGrid w:val="0"/>
          <w:color w:val="262626"/>
          <w:sz w:val="20"/>
          <w:szCs w:val="20"/>
          <w:u w:val="single"/>
          <w:lang w:eastAsia="fr-FR"/>
        </w:rPr>
        <w:t>i-après dérogent aux articles 27</w:t>
      </w:r>
      <w:r w:rsidRPr="00DC79E9">
        <w:rPr>
          <w:rFonts w:eastAsia="Times New Roman" w:cs="Arial"/>
          <w:bCs/>
          <w:snapToGrid w:val="0"/>
          <w:color w:val="262626"/>
          <w:sz w:val="20"/>
          <w:szCs w:val="20"/>
          <w:u w:val="single"/>
          <w:lang w:eastAsia="fr-FR"/>
        </w:rPr>
        <w:t xml:space="preserve"> et suivants du CCAG/FCS relatifs aux opérations de l’exécution des prestations.</w:t>
      </w:r>
    </w:p>
    <w:p w:rsidR="00DC79E9" w:rsidRPr="00DC79E9" w:rsidRDefault="00DC79E9" w:rsidP="00DC79E9">
      <w:pPr>
        <w:autoSpaceDE w:val="0"/>
        <w:autoSpaceDN w:val="0"/>
        <w:adjustRightInd w:val="0"/>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Les bons de commande émis au fur et à mesure définissent précisément les besoins pour chaque examen ou concours.</w:t>
      </w:r>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La DILPA3S procédera à des opérations de vérification, avant (visites préventives) et/ou lors de la réalisation des épreuves.</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A ce titre, le représentant de la personne publique vérifie si les locaux, le matériel ou l’organisation sont bien conformes aux dispositions du CCTP et du CCAP.</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 xml:space="preserve">Pour les visites préventives, le SIEC se réserve le droit de procéder à </w:t>
      </w:r>
      <w:r w:rsidRPr="00DC79E9">
        <w:rPr>
          <w:rFonts w:eastAsia="Times New Roman" w:cs="Arial"/>
          <w:snapToGrid w:val="0"/>
          <w:color w:val="262626"/>
          <w:sz w:val="20"/>
          <w:szCs w:val="20"/>
          <w:u w:val="single"/>
          <w:lang w:eastAsia="fr-FR"/>
        </w:rPr>
        <w:t>la visite des locaux</w:t>
      </w:r>
      <w:r w:rsidRPr="00DC79E9">
        <w:rPr>
          <w:rFonts w:eastAsia="Times New Roman" w:cs="Arial"/>
          <w:snapToGrid w:val="0"/>
          <w:color w:val="262626"/>
          <w:sz w:val="20"/>
          <w:szCs w:val="20"/>
          <w:lang w:eastAsia="fr-FR"/>
        </w:rPr>
        <w:t>, aux dates de sa convenance, sous réserve que les salles soient inoccupées et accessibles. Le titulaire s’engage à laisser le libre accès au représentant du SIEC.</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 xml:space="preserve">Cette visite n’est pas de nature à exonérer la responsabilité du titulaire en cas de mauvaise exécution des prestations. </w:t>
      </w:r>
    </w:p>
    <w:p w:rsidR="00DC79E9" w:rsidRPr="00DC79E9" w:rsidRDefault="00DC79E9" w:rsidP="00DC79E9">
      <w:pPr>
        <w:spacing w:line="240" w:lineRule="auto"/>
        <w:ind w:right="57"/>
        <w:jc w:val="both"/>
        <w:rPr>
          <w:rFonts w:eastAsia="Times New Roman" w:cs="Arial"/>
          <w:snapToGrid w:val="0"/>
          <w:color w:val="262626"/>
          <w:sz w:val="20"/>
          <w:szCs w:val="20"/>
          <w:u w:val="single"/>
          <w:lang w:eastAsia="fr-FR"/>
        </w:rPr>
      </w:pPr>
      <w:r w:rsidRPr="00DC79E9">
        <w:rPr>
          <w:rFonts w:eastAsia="Times New Roman" w:cs="Arial"/>
          <w:snapToGrid w:val="0"/>
          <w:color w:val="262626"/>
          <w:sz w:val="20"/>
          <w:szCs w:val="20"/>
          <w:lang w:eastAsia="fr-FR"/>
        </w:rPr>
        <w:t xml:space="preserve">La personne publique ou son représentant, ayant en charge ces opérations de vérification, doit aussi pouvoir accéder aux locaux au plus tard, </w:t>
      </w:r>
      <w:r w:rsidRPr="00DC79E9">
        <w:rPr>
          <w:rFonts w:eastAsia="Times New Roman" w:cs="Arial"/>
          <w:snapToGrid w:val="0"/>
          <w:color w:val="262626"/>
          <w:sz w:val="20"/>
          <w:szCs w:val="20"/>
          <w:u w:val="single"/>
          <w:lang w:eastAsia="fr-FR"/>
        </w:rPr>
        <w:t>la veille du début des épreuves (ce jour s’entend en jour ouvré).</w:t>
      </w:r>
      <w:r w:rsidRPr="00DC79E9">
        <w:rPr>
          <w:rFonts w:eastAsia="Times New Roman" w:cs="Arial"/>
          <w:snapToGrid w:val="0"/>
          <w:color w:val="262626"/>
          <w:sz w:val="20"/>
          <w:szCs w:val="20"/>
          <w:lang w:eastAsia="fr-FR"/>
        </w:rPr>
        <w:t xml:space="preserve"> Cependant pour les épreuves commençant un lundi, les salles d'examens devront être mises à disposition du SIEC soit une journée "ouvrée" avant l'épreuve (le vendredi) soit en dernier ressort le samedi durant une demi-journée (le matin ou l'après-midi).</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u w:val="single"/>
          <w:lang w:eastAsia="fr-FR"/>
        </w:rPr>
        <w:t>Attention</w:t>
      </w:r>
      <w:r w:rsidRPr="00DC79E9">
        <w:rPr>
          <w:rFonts w:eastAsia="Times New Roman" w:cs="Arial"/>
          <w:snapToGrid w:val="0"/>
          <w:color w:val="262626"/>
          <w:sz w:val="20"/>
          <w:szCs w:val="20"/>
          <w:lang w:eastAsia="fr-FR"/>
        </w:rPr>
        <w:t> : ne donnent lieu à un procès-verbal contradictoire que les opérations de vérification n’aboutissant pas à une admission des prestations (ajournement, réfaction, rejet). Celui-ci est établi sur site par un représentant de la personne publique et notifié au titulaire.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b/>
          <w:snapToGrid w:val="0"/>
          <w:color w:val="262626"/>
          <w:sz w:val="20"/>
          <w:szCs w:val="20"/>
          <w:lang w:eastAsia="fr-FR"/>
        </w:rPr>
      </w:pPr>
      <w:r w:rsidRPr="00DC79E9">
        <w:rPr>
          <w:rFonts w:eastAsia="Times New Roman" w:cs="Arial"/>
          <w:snapToGrid w:val="0"/>
          <w:color w:val="262626"/>
          <w:sz w:val="20"/>
          <w:szCs w:val="20"/>
          <w:lang w:eastAsia="fr-FR"/>
        </w:rPr>
        <w:t xml:space="preserve">Ainsi, en cas de décision d’ajournement, le titulaire dispose, contrairement </w:t>
      </w:r>
      <w:r w:rsidR="00156B78">
        <w:rPr>
          <w:rFonts w:eastAsia="Times New Roman" w:cs="Arial"/>
          <w:snapToGrid w:val="0"/>
          <w:color w:val="262626"/>
          <w:sz w:val="20"/>
          <w:szCs w:val="20"/>
          <w:lang w:eastAsia="fr-FR"/>
        </w:rPr>
        <w:t>aux dispositions de l’article 30</w:t>
      </w:r>
      <w:r w:rsidRPr="00DC79E9">
        <w:rPr>
          <w:rFonts w:eastAsia="Times New Roman" w:cs="Arial"/>
          <w:snapToGrid w:val="0"/>
          <w:color w:val="262626"/>
          <w:sz w:val="20"/>
          <w:szCs w:val="20"/>
          <w:lang w:eastAsia="fr-FR"/>
        </w:rPr>
        <w:t>.2 du CCAG/FCS,</w:t>
      </w:r>
      <w:r w:rsidRPr="00DC79E9">
        <w:rPr>
          <w:rFonts w:eastAsia="Times New Roman" w:cs="Arial"/>
          <w:bCs/>
          <w:snapToGrid w:val="0"/>
          <w:color w:val="262626"/>
          <w:sz w:val="20"/>
          <w:szCs w:val="20"/>
          <w:lang w:eastAsia="fr-FR"/>
        </w:rPr>
        <w:t xml:space="preserve"> d’un délai maximal de huit heures</w:t>
      </w:r>
      <w:r w:rsidRPr="00DC79E9">
        <w:rPr>
          <w:rFonts w:eastAsia="Times New Roman" w:cs="Arial"/>
          <w:snapToGrid w:val="0"/>
          <w:color w:val="262626"/>
          <w:sz w:val="20"/>
          <w:szCs w:val="20"/>
          <w:lang w:eastAsia="fr-FR"/>
        </w:rPr>
        <w:t xml:space="preserve"> à compter de la notification de la décision du SIEC ci-dessus désigné, pour procéder aux rectifications nécessaires (le procès-verbal peut indiquer un délai différent, le cas échéant). Passé ce délai ou en cas de prestations restant insatisfaisantes, le titulaire encourt l’application </w:t>
      </w:r>
      <w:r w:rsidR="00156B78">
        <w:rPr>
          <w:rFonts w:eastAsia="Times New Roman" w:cs="Arial"/>
          <w:snapToGrid w:val="0"/>
          <w:color w:val="262626"/>
          <w:sz w:val="20"/>
          <w:szCs w:val="20"/>
          <w:lang w:eastAsia="fr-FR"/>
        </w:rPr>
        <w:t>des dispositions de l’article 10</w:t>
      </w:r>
      <w:r w:rsidRPr="00DC79E9">
        <w:rPr>
          <w:rFonts w:eastAsia="Times New Roman" w:cs="Arial"/>
          <w:snapToGrid w:val="0"/>
          <w:color w:val="262626"/>
          <w:sz w:val="20"/>
          <w:szCs w:val="20"/>
          <w:lang w:eastAsia="fr-FR"/>
        </w:rPr>
        <w:t xml:space="preserve"> du présent CCAP relatif aux pénalités.</w:t>
      </w:r>
    </w:p>
    <w:p w:rsidR="00DC79E9" w:rsidRPr="00DC79E9" w:rsidRDefault="00DC79E9" w:rsidP="00DC79E9">
      <w:pPr>
        <w:spacing w:line="240" w:lineRule="auto"/>
        <w:ind w:right="57"/>
        <w:jc w:val="both"/>
        <w:rPr>
          <w:rFonts w:eastAsia="Times New Roman" w:cs="Arial"/>
          <w:b/>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Ces opérations de vérification servent de base à la liquidation des sommes dues au titulaire et, le cas échéant, à la fixation du montant des pénalités qui peuvent lui être imputées.</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Default="00DC79E9" w:rsidP="00DC79E9">
      <w:pPr>
        <w:spacing w:line="0" w:lineRule="atLeast"/>
        <w:outlineLvl w:val="0"/>
        <w:rPr>
          <w:rFonts w:eastAsia="Arial"/>
          <w:b/>
          <w:color w:val="262626"/>
          <w:sz w:val="20"/>
          <w:szCs w:val="20"/>
          <w:u w:val="single"/>
          <w:lang w:eastAsia="fr-FR" w:bidi="fr-FR"/>
        </w:rPr>
        <w:sectPr w:rsidR="00DC79E9" w:rsidSect="00342ED6">
          <w:pgSz w:w="11906" w:h="16838"/>
          <w:pgMar w:top="2892" w:right="964" w:bottom="964" w:left="964" w:header="964" w:footer="2041" w:gutter="0"/>
          <w:cols w:space="708"/>
          <w:docGrid w:linePitch="360"/>
        </w:sectPr>
      </w:pPr>
      <w:bookmarkStart w:id="43" w:name="_Toc42072892"/>
    </w:p>
    <w:p w:rsidR="00DC79E9" w:rsidRPr="00DC79E9" w:rsidRDefault="00DC79E9" w:rsidP="00DC79E9">
      <w:pPr>
        <w:spacing w:line="0" w:lineRule="atLeast"/>
        <w:outlineLvl w:val="0"/>
        <w:rPr>
          <w:rFonts w:eastAsia="Arial"/>
          <w:b/>
          <w:color w:val="262626"/>
          <w:sz w:val="20"/>
          <w:szCs w:val="20"/>
          <w:u w:val="single"/>
          <w:lang w:eastAsia="fr-FR" w:bidi="fr-FR"/>
        </w:rPr>
      </w:pPr>
      <w:bookmarkStart w:id="44" w:name="_Toc184741949"/>
      <w:r w:rsidRPr="00DC79E9">
        <w:rPr>
          <w:rFonts w:eastAsia="Arial"/>
          <w:b/>
          <w:color w:val="262626"/>
          <w:sz w:val="20"/>
          <w:szCs w:val="20"/>
          <w:u w:val="single"/>
          <w:lang w:eastAsia="fr-FR" w:bidi="fr-FR"/>
        </w:rPr>
        <w:lastRenderedPageBreak/>
        <w:t>ARTICLE 9 / CLAUSE SOCIALE – ACTION DE FORMATION SOUS STATUT SCOLAIRE AU BENEFICE DE JEUNES EN SITUATION OU EN RISQUE DE DECROCHAGE SCOLAIRE</w:t>
      </w:r>
      <w:bookmarkEnd w:id="43"/>
      <w:bookmarkEnd w:id="44"/>
    </w:p>
    <w:p w:rsidR="00DC79E9" w:rsidRPr="00DC79E9" w:rsidRDefault="00DC79E9" w:rsidP="00DC79E9">
      <w:pPr>
        <w:spacing w:line="240" w:lineRule="auto"/>
        <w:jc w:val="both"/>
        <w:rPr>
          <w:rFonts w:eastAsia="Arial"/>
          <w:b/>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b/>
          <w:color w:val="262626"/>
          <w:sz w:val="24"/>
          <w:szCs w:val="24"/>
          <w:shd w:val="clear" w:color="auto" w:fill="FFFF00"/>
          <w:lang w:eastAsia="zh-CN"/>
        </w:rPr>
      </w:pPr>
      <w:r w:rsidRPr="00DC79E9">
        <w:rPr>
          <w:rFonts w:eastAsia="Arial"/>
          <w:b/>
          <w:color w:val="262626"/>
          <w:sz w:val="20"/>
          <w:szCs w:val="20"/>
          <w:lang w:eastAsia="zh-CN"/>
        </w:rPr>
        <w:t>Le titulaire s’engage à réaliser une action de formation d’un ou plusieurs jeunes en situation de décrochage scolaire (L.122-2 code de l’éducation) et/ou soumis à l’obligation de formation pour les jeunes mineurs (L.114-1 code de l’éducation).</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Cette action de remobilisation est suivie par la Mission de Lutte contre le Décrochage Scolaire (MLDS) du ministère chargé de l’Education nationale. En cas de réalisation en dehors du territoire national, cette action est mise en œuvre par tout dispositif équivalent, impliquant des personnels éducatifs engagés dans la lutte contre le décrochage scolaire.</w:t>
      </w:r>
    </w:p>
    <w:p w:rsidR="00DC79E9" w:rsidRPr="00DC79E9" w:rsidRDefault="00DC79E9" w:rsidP="00DC79E9">
      <w:pPr>
        <w:spacing w:line="240" w:lineRule="auto"/>
        <w:jc w:val="both"/>
        <w:rPr>
          <w:rFonts w:eastAsia="Arial"/>
          <w:b/>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b/>
          <w:color w:val="262626"/>
          <w:sz w:val="20"/>
          <w:szCs w:val="20"/>
          <w:lang w:eastAsia="zh-CN"/>
        </w:rPr>
        <w:t>Le volume horaire minimal exigé est de 150 heures, à réaliser pendant la période ferme du marché. Néanmoins, le titulaire peut dépasser le volume horaire s’il le souhaite</w:t>
      </w:r>
      <w:r w:rsidRPr="00DC79E9">
        <w:rPr>
          <w:rFonts w:eastAsia="Arial"/>
          <w:color w:val="262626"/>
          <w:sz w:val="20"/>
          <w:szCs w:val="20"/>
          <w:lang w:eastAsia="zh-CN"/>
        </w:rPr>
        <w:t>.</w:t>
      </w:r>
    </w:p>
    <w:p w:rsidR="00156B78" w:rsidRDefault="00156B78" w:rsidP="00DC79E9">
      <w:pPr>
        <w:spacing w:line="240" w:lineRule="auto"/>
        <w:rPr>
          <w:rFonts w:eastAsia="Arial"/>
          <w:b/>
          <w:color w:val="262626"/>
          <w:sz w:val="20"/>
          <w:szCs w:val="20"/>
          <w:lang w:eastAsia="zh-CN"/>
        </w:rPr>
      </w:pPr>
    </w:p>
    <w:p w:rsidR="00156B78" w:rsidRDefault="00156B78" w:rsidP="00DC79E9">
      <w:pPr>
        <w:spacing w:line="240" w:lineRule="auto"/>
        <w:rPr>
          <w:rFonts w:eastAsia="Arial"/>
          <w:b/>
          <w:color w:val="262626"/>
          <w:sz w:val="20"/>
          <w:szCs w:val="20"/>
          <w:lang w:eastAsia="zh-CN"/>
        </w:rPr>
      </w:pPr>
    </w:p>
    <w:p w:rsidR="006D0385" w:rsidRDefault="00DC79E9" w:rsidP="00DC79E9">
      <w:pPr>
        <w:spacing w:line="240" w:lineRule="auto"/>
        <w:rPr>
          <w:rFonts w:eastAsia="Arial"/>
          <w:b/>
          <w:color w:val="262626"/>
          <w:sz w:val="20"/>
          <w:szCs w:val="20"/>
          <w:lang w:eastAsia="zh-CN"/>
        </w:rPr>
      </w:pPr>
      <w:r w:rsidRPr="00DC79E9">
        <w:rPr>
          <w:rFonts w:eastAsia="Arial"/>
          <w:b/>
          <w:color w:val="262626"/>
          <w:sz w:val="20"/>
          <w:szCs w:val="20"/>
          <w:lang w:eastAsia="zh-CN"/>
        </w:rPr>
        <w:t xml:space="preserve">9.1. </w:t>
      </w:r>
      <w:r w:rsidR="006D0385">
        <w:rPr>
          <w:rFonts w:eastAsia="Arial"/>
          <w:b/>
          <w:color w:val="262626"/>
          <w:sz w:val="20"/>
          <w:szCs w:val="20"/>
          <w:lang w:eastAsia="zh-CN"/>
        </w:rPr>
        <w:t>Présentation des intervenants</w:t>
      </w:r>
      <w:r w:rsidR="006D0385">
        <w:rPr>
          <w:rFonts w:eastAsia="Arial"/>
          <w:b/>
          <w:color w:val="262626"/>
          <w:sz w:val="20"/>
          <w:szCs w:val="20"/>
          <w:lang w:eastAsia="zh-CN"/>
        </w:rPr>
        <w:br/>
      </w:r>
    </w:p>
    <w:p w:rsidR="00DC79E9" w:rsidRPr="00DC79E9" w:rsidRDefault="00DC79E9" w:rsidP="00DC79E9">
      <w:pPr>
        <w:spacing w:line="240" w:lineRule="auto"/>
        <w:rPr>
          <w:rFonts w:eastAsia="Arial"/>
          <w:b/>
          <w:color w:val="262626"/>
          <w:sz w:val="20"/>
          <w:szCs w:val="20"/>
          <w:lang w:eastAsia="zh-CN"/>
        </w:rPr>
      </w:pPr>
      <w:r w:rsidRPr="00DC79E9">
        <w:rPr>
          <w:rFonts w:eastAsia="Arial"/>
          <w:b/>
          <w:color w:val="262626"/>
          <w:sz w:val="20"/>
          <w:szCs w:val="20"/>
          <w:lang w:eastAsia="zh-CN"/>
        </w:rPr>
        <w:t>Conformément à son offre, le titulaire réalise une action en faveur d'un jeune en situation ou en risque de décrochage scolaire.</w:t>
      </w:r>
    </w:p>
    <w:p w:rsidR="00DC79E9" w:rsidRPr="00DC79E9" w:rsidRDefault="00DC79E9" w:rsidP="00DC79E9">
      <w:pPr>
        <w:spacing w:line="240" w:lineRule="auto"/>
        <w:rPr>
          <w:rFonts w:ascii="Times New Roman" w:eastAsia="Times New Roman" w:hAnsi="Times New Roman"/>
          <w:b/>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Dans le cadre de la clause sociale, le jeune bénéficiaire du dispositif est sous statut scolaire. Une convention de stage tripartite est conclue entre l’entreprise, l’établissement scolaire de rattachement du jeune et le jeune (ou son représentant légal). Le suivi du jeune est assuré par la MLDS ou par un acteur de l’</w:t>
      </w:r>
      <w:r w:rsidRPr="00DC79E9">
        <w:rPr>
          <w:rFonts w:eastAsia="Arial"/>
          <w:b/>
          <w:bCs/>
          <w:color w:val="262626"/>
          <w:sz w:val="20"/>
          <w:szCs w:val="20"/>
          <w:lang w:eastAsia="zh-CN"/>
        </w:rPr>
        <w:t>Education Nationale à savoir enseignants, CPE, référent décrochage scolaire, intervenant SRE, coordonnateur de dispositifs relais).</w:t>
      </w:r>
    </w:p>
    <w:p w:rsidR="00DC79E9" w:rsidRPr="00DC79E9" w:rsidRDefault="00DC79E9" w:rsidP="00DC79E9">
      <w:pPr>
        <w:spacing w:line="240" w:lineRule="auto"/>
        <w:jc w:val="both"/>
        <w:rPr>
          <w:rFonts w:eastAsia="Arial"/>
          <w:strike/>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 xml:space="preserve">Le titulaire du marché reçoit le jeune dans ses locaux, en immersion complète, et l’accompagne dans les tâches qui lui sont confiées. Le jeune est accompagné par la MLDS du ministère chargé de l’Éducation nationale, de la jeunesse et des sports qui désigne un tuteur pédagogique. </w:t>
      </w:r>
    </w:p>
    <w:p w:rsidR="00DC79E9" w:rsidRPr="00DC79E9" w:rsidRDefault="00DC79E9" w:rsidP="00DC79E9">
      <w:pPr>
        <w:spacing w:line="240" w:lineRule="auto"/>
        <w:jc w:val="both"/>
        <w:rPr>
          <w:rFonts w:eastAsia="Arial"/>
          <w:color w:val="262626"/>
          <w:sz w:val="20"/>
          <w:szCs w:val="20"/>
          <w:lang w:eastAsia="zh-CN"/>
        </w:rPr>
      </w:pPr>
      <w:r w:rsidRPr="00DC79E9">
        <w:rPr>
          <w:rFonts w:eastAsia="Arial"/>
          <w:color w:val="262626"/>
          <w:sz w:val="20"/>
          <w:szCs w:val="20"/>
          <w:lang w:eastAsia="zh-CN"/>
        </w:rPr>
        <w:t xml:space="preserve">Le titulaire désigne un responsable des ressources humaines (RRH), qui est l’interlocuteur privilégié du </w:t>
      </w:r>
      <w:r w:rsidR="00576BA9" w:rsidRPr="00DC79E9">
        <w:rPr>
          <w:rFonts w:eastAsia="Arial"/>
          <w:color w:val="262626"/>
          <w:sz w:val="20"/>
          <w:szCs w:val="20"/>
          <w:lang w:eastAsia="zh-CN"/>
        </w:rPr>
        <w:t>SIEC, ainsi</w:t>
      </w:r>
      <w:r w:rsidRPr="00DC79E9">
        <w:rPr>
          <w:rFonts w:eastAsia="Arial"/>
          <w:color w:val="262626"/>
          <w:sz w:val="20"/>
          <w:szCs w:val="20"/>
          <w:lang w:eastAsia="zh-CN"/>
        </w:rPr>
        <w:t xml:space="preserve"> qu’un référent au sein de l’entreprise. Le référent « entreprise » et le tuteur pédagogique sont en relation directe.</w:t>
      </w: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Tout parcours fait l’objet d’une gratification mensuelle, versée au bénéficiaire (</w:t>
      </w:r>
      <w:hyperlink r:id="rId14">
        <w:r w:rsidRPr="00DC79E9">
          <w:rPr>
            <w:rFonts w:eastAsia="Arial"/>
            <w:color w:val="262626"/>
            <w:sz w:val="20"/>
            <w:szCs w:val="20"/>
            <w:u w:val="single"/>
            <w:lang w:eastAsia="zh-CN"/>
          </w:rPr>
          <w:t>https://www.service-public.fr/simulateur/calcul/gratification-stagiaire</w:t>
        </w:r>
      </w:hyperlink>
      <w:r w:rsidRPr="00DC79E9">
        <w:rPr>
          <w:rFonts w:eastAsia="Arial"/>
          <w:color w:val="262626"/>
          <w:sz w:val="20"/>
          <w:szCs w:val="20"/>
          <w:lang w:eastAsia="zh-CN"/>
        </w:rPr>
        <w:t>).</w:t>
      </w: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L’action mise en œuvre fait l’objet d’une validation, par écrit, sous la forme d’un « bilan croisé » réalisé par le référent « entreprise » et le tuteur pédagogique.</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 xml:space="preserve">Au terme de son parcours, le jeune bénéficiaire du dispositif peut intégrer un parcours de formation diplômant (reprise de scolarité) ou accéder à l’emploi (insertion professionnelle). </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eastAsia="Arial"/>
          <w:color w:val="262626"/>
          <w:sz w:val="20"/>
          <w:szCs w:val="20"/>
          <w:lang w:eastAsia="zh-CN"/>
        </w:rPr>
      </w:pPr>
      <w:r w:rsidRPr="00DC79E9">
        <w:rPr>
          <w:rFonts w:eastAsia="Arial"/>
          <w:color w:val="262626"/>
          <w:sz w:val="20"/>
          <w:szCs w:val="20"/>
          <w:lang w:eastAsia="zh-CN"/>
        </w:rPr>
        <w:t>Toutes les hypothèses de fin de parcours sont envisagées par la MLDS, à l’occasion d’un échange avec le titulaire. A tout moment, le titulaire peut aller au-delà des objectifs fixés par le marché.</w:t>
      </w:r>
    </w:p>
    <w:p w:rsidR="00DC79E9" w:rsidRPr="00DC79E9" w:rsidRDefault="00DC79E9" w:rsidP="00DC79E9">
      <w:pPr>
        <w:spacing w:line="240" w:lineRule="auto"/>
        <w:jc w:val="both"/>
        <w:rPr>
          <w:rFonts w:eastAsia="Arial"/>
          <w:color w:val="262626"/>
          <w:sz w:val="20"/>
          <w:szCs w:val="20"/>
          <w:lang w:eastAsia="zh-CN"/>
        </w:rPr>
      </w:pPr>
    </w:p>
    <w:p w:rsidR="00DC79E9" w:rsidRDefault="00DC79E9" w:rsidP="00DC79E9">
      <w:pPr>
        <w:spacing w:line="240" w:lineRule="auto"/>
        <w:jc w:val="both"/>
        <w:rPr>
          <w:rFonts w:eastAsia="Arial" w:cs="Arial"/>
          <w:b/>
          <w:color w:val="262626"/>
          <w:sz w:val="20"/>
          <w:lang w:eastAsia="zh-CN"/>
        </w:rPr>
        <w:sectPr w:rsidR="00DC79E9" w:rsidSect="00342ED6">
          <w:pgSz w:w="11906" w:h="16838"/>
          <w:pgMar w:top="2892" w:right="964" w:bottom="964" w:left="964" w:header="964" w:footer="2041" w:gutter="0"/>
          <w:cols w:space="708"/>
          <w:docGrid w:linePitch="360"/>
        </w:sectPr>
      </w:pPr>
    </w:p>
    <w:p w:rsidR="00DC79E9" w:rsidRPr="00DC79E9" w:rsidRDefault="00DC79E9" w:rsidP="00DC79E9">
      <w:pPr>
        <w:spacing w:line="240" w:lineRule="auto"/>
        <w:jc w:val="both"/>
        <w:rPr>
          <w:rFonts w:ascii="Times New Roman" w:eastAsia="Times New Roman" w:hAnsi="Times New Roman"/>
          <w:color w:val="262626"/>
          <w:szCs w:val="24"/>
          <w:lang w:eastAsia="zh-CN"/>
        </w:rPr>
      </w:pPr>
      <w:r w:rsidRPr="00DC79E9">
        <w:rPr>
          <w:rFonts w:eastAsia="Arial" w:cs="Arial"/>
          <w:b/>
          <w:color w:val="262626"/>
          <w:sz w:val="20"/>
          <w:lang w:eastAsia="zh-CN"/>
        </w:rPr>
        <w:lastRenderedPageBreak/>
        <w:t>9.2. Exécution de la clause sociale pendant la durée du marché et à l’issue du parcours</w:t>
      </w:r>
    </w:p>
    <w:p w:rsidR="00DC79E9" w:rsidRPr="00DC79E9" w:rsidRDefault="00DC79E9" w:rsidP="00DC79E9">
      <w:pPr>
        <w:spacing w:line="240" w:lineRule="auto"/>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Le suivi de la clause sociale est réalisé par le SIEC et la MLDS, qui s’assurent de la réalisation de l’action mise en œuvre par le titulaire dans le cadre du calendrier scolaire.</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Lors de la réunion de lancement du marché, le thème de la clause sociale est abordé (confirmation des contacts inscrits dans la « Fiche entreprise », rappel des spécificités du public concerné, adaptabilité des missions, intégration des fonctions support, etc.).</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Une réunion spécifique à la mise en œuvre de la clause sociale est organisée, sur proposition du titulaire ou du SIEC, dès qu’un ou plusieurs profils de jeunes sont proposés par la MLDS. La présence du référent entreprise est obligatoire et celle du responsable des ressources humaines souhaitable. A cette occasion, la « fiche entreprise » – qui a une fonction de dialogue – peut être modifiée en fonction du ou des profils proposés par la MLDS. La nouvelle « fiche entreprise » finalisée est alors transmise au SIEC par le titulaire.</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 xml:space="preserve">Le titulaire transmet également au SIEC la convention de stage tripartite signée. </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A l’issue du parcours, le tuteur pédagogique et le référent « entreprise » réalisent un bilan croisé faisant état du résultat de la clause sociale et attestant de la bonne exécution de la clause sociale par le titulaire.</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eastAsia="Arial"/>
          <w:color w:val="262626"/>
          <w:sz w:val="20"/>
          <w:szCs w:val="20"/>
          <w:lang w:eastAsia="zh-CN"/>
        </w:rPr>
      </w:pPr>
      <w:r w:rsidRPr="00DC79E9">
        <w:rPr>
          <w:rFonts w:eastAsia="Arial"/>
          <w:color w:val="262626"/>
          <w:sz w:val="20"/>
          <w:szCs w:val="20"/>
          <w:lang w:eastAsia="zh-CN"/>
        </w:rPr>
        <w:t>À la fin de l’action de remobilisation, le titulaire du marché s’engage à étudier toutes les possibilités de formation ou d’embauche pérenne des personnes bénéficiaires de la clause sociale.</w:t>
      </w: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p>
    <w:p w:rsidR="00DC79E9" w:rsidRPr="00DC79E9" w:rsidRDefault="00DC79E9" w:rsidP="00DC79E9">
      <w:pPr>
        <w:spacing w:line="240" w:lineRule="auto"/>
        <w:rPr>
          <w:rFonts w:eastAsia="Arial"/>
          <w:b/>
          <w:color w:val="262626"/>
          <w:sz w:val="20"/>
          <w:szCs w:val="20"/>
          <w:lang w:eastAsia="zh-CN"/>
        </w:rPr>
      </w:pPr>
      <w:r w:rsidRPr="00DC79E9">
        <w:rPr>
          <w:rFonts w:eastAsia="Arial"/>
          <w:b/>
          <w:color w:val="262626"/>
          <w:sz w:val="20"/>
          <w:szCs w:val="20"/>
          <w:lang w:eastAsia="zh-CN"/>
        </w:rPr>
        <w:t>9.3. Contrôle et évaluation de l’action de formation</w:t>
      </w:r>
    </w:p>
    <w:p w:rsidR="00DC79E9" w:rsidRPr="00DC79E9" w:rsidRDefault="00DC79E9" w:rsidP="00DC79E9">
      <w:pPr>
        <w:spacing w:line="240" w:lineRule="auto"/>
        <w:rPr>
          <w:rFonts w:ascii="Times New Roman" w:eastAsia="Times New Roman" w:hAnsi="Times New Roman"/>
          <w:b/>
          <w:color w:val="262626"/>
          <w:szCs w:val="24"/>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Tout au long de l’exécution des prestations du marché, le titulaire répond à toute demande du SIEC ou de la MLDS relative à l’état d’avancement de la mise en œuvre de la clause sociale.</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Pour rappel, le titulaire est tenu de transmettre en cours d’exécution au SIEC :</w:t>
      </w:r>
    </w:p>
    <w:p w:rsidR="00DC79E9" w:rsidRPr="00DC79E9" w:rsidRDefault="00DC79E9" w:rsidP="00DC79E9">
      <w:pPr>
        <w:numPr>
          <w:ilvl w:val="0"/>
          <w:numId w:val="9"/>
        </w:numPr>
        <w:spacing w:line="240" w:lineRule="auto"/>
        <w:contextualSpacing/>
        <w:jc w:val="both"/>
        <w:rPr>
          <w:rFonts w:ascii="Times New Roman" w:eastAsia="Times New Roman" w:hAnsi="Times New Roman"/>
          <w:color w:val="262626"/>
          <w:sz w:val="24"/>
          <w:szCs w:val="24"/>
          <w:shd w:val="clear" w:color="auto" w:fill="FFFF00"/>
          <w:lang w:eastAsia="zh-CN"/>
        </w:rPr>
      </w:pPr>
      <w:r w:rsidRPr="00DC79E9">
        <w:rPr>
          <w:rFonts w:eastAsia="Arial"/>
          <w:color w:val="262626"/>
          <w:sz w:val="20"/>
          <w:szCs w:val="20"/>
          <w:lang w:eastAsia="zh-CN"/>
        </w:rPr>
        <w:t>la « fiche entreprise » modifiée, le cas échéant ;</w:t>
      </w:r>
    </w:p>
    <w:p w:rsidR="00DC79E9" w:rsidRPr="00DC79E9" w:rsidRDefault="00DC79E9" w:rsidP="00DC79E9">
      <w:pPr>
        <w:numPr>
          <w:ilvl w:val="0"/>
          <w:numId w:val="9"/>
        </w:numPr>
        <w:spacing w:line="240" w:lineRule="auto"/>
        <w:contextualSpacing/>
        <w:jc w:val="both"/>
        <w:rPr>
          <w:rFonts w:ascii="Times New Roman" w:eastAsia="Times New Roman" w:hAnsi="Times New Roman"/>
          <w:color w:val="262626"/>
          <w:sz w:val="24"/>
          <w:szCs w:val="24"/>
          <w:shd w:val="clear" w:color="auto" w:fill="FFFF00"/>
          <w:lang w:eastAsia="zh-CN"/>
        </w:rPr>
      </w:pPr>
      <w:r w:rsidRPr="00DC79E9">
        <w:rPr>
          <w:rFonts w:eastAsia="Arial"/>
          <w:color w:val="262626"/>
          <w:sz w:val="20"/>
          <w:szCs w:val="20"/>
          <w:lang w:eastAsia="zh-CN"/>
        </w:rPr>
        <w:t>la convention de stage tripartite ;</w:t>
      </w:r>
    </w:p>
    <w:p w:rsidR="00DC79E9" w:rsidRPr="00DC79E9" w:rsidRDefault="00DC79E9" w:rsidP="00DC79E9">
      <w:pPr>
        <w:numPr>
          <w:ilvl w:val="0"/>
          <w:numId w:val="9"/>
        </w:numPr>
        <w:spacing w:line="240" w:lineRule="auto"/>
        <w:contextualSpacing/>
        <w:jc w:val="both"/>
        <w:rPr>
          <w:rFonts w:ascii="Times New Roman" w:eastAsia="Times New Roman" w:hAnsi="Times New Roman"/>
          <w:color w:val="262626"/>
          <w:sz w:val="24"/>
          <w:szCs w:val="24"/>
          <w:shd w:val="clear" w:color="auto" w:fill="FFFF00"/>
          <w:lang w:eastAsia="zh-CN"/>
        </w:rPr>
      </w:pPr>
      <w:r w:rsidRPr="00DC79E9">
        <w:rPr>
          <w:rFonts w:eastAsia="Arial"/>
          <w:color w:val="262626"/>
          <w:sz w:val="20"/>
          <w:szCs w:val="20"/>
          <w:lang w:eastAsia="zh-CN"/>
        </w:rPr>
        <w:t>le bilan croisé (accompagné le cas échéant de l’attestation de présence du jeune bénéficiaire).</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Toute transmission est réalisée dans les dix jours ouvrés suivant la demande par le SIEC.</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Pendant et à l’issue du parcours, le titulaire s’engage à faciliter les contacts des partenaires de l’opération avec la personne bénéficiaire du dispositif de clause sociale, et à transmettre les documents nécessaires à l’évaluation du dispositif (</w:t>
      </w:r>
      <w:r w:rsidRPr="00DC79E9">
        <w:rPr>
          <w:rFonts w:eastAsia="Arial"/>
          <w:i/>
          <w:color w:val="262626"/>
          <w:sz w:val="20"/>
          <w:szCs w:val="20"/>
          <w:lang w:eastAsia="zh-CN"/>
        </w:rPr>
        <w:t>Cf. ci-avant</w:t>
      </w:r>
      <w:r w:rsidRPr="00DC79E9">
        <w:rPr>
          <w:rFonts w:eastAsia="Arial"/>
          <w:color w:val="262626"/>
          <w:sz w:val="20"/>
          <w:szCs w:val="20"/>
          <w:lang w:eastAsia="zh-CN"/>
        </w:rPr>
        <w:t>).</w:t>
      </w:r>
    </w:p>
    <w:p w:rsidR="00DC79E9" w:rsidRPr="00DC79E9" w:rsidRDefault="00DC79E9" w:rsidP="00DC79E9">
      <w:pPr>
        <w:spacing w:line="240" w:lineRule="auto"/>
        <w:jc w:val="both"/>
        <w:rPr>
          <w:rFonts w:eastAsia="Arial"/>
          <w:color w:val="262626"/>
          <w:sz w:val="20"/>
          <w:szCs w:val="20"/>
          <w:lang w:eastAsia="zh-CN"/>
        </w:rPr>
      </w:pPr>
    </w:p>
    <w:p w:rsidR="00DC79E9" w:rsidRPr="00DC79E9" w:rsidRDefault="00DC79E9" w:rsidP="00DC79E9">
      <w:pPr>
        <w:spacing w:line="240" w:lineRule="auto"/>
        <w:jc w:val="both"/>
        <w:rPr>
          <w:rFonts w:ascii="Times New Roman" w:eastAsia="Times New Roman" w:hAnsi="Times New Roman"/>
          <w:color w:val="262626"/>
          <w:sz w:val="24"/>
          <w:szCs w:val="24"/>
          <w:lang w:eastAsia="zh-CN"/>
        </w:rPr>
      </w:pPr>
      <w:r w:rsidRPr="00DC79E9">
        <w:rPr>
          <w:rFonts w:eastAsia="Arial"/>
          <w:color w:val="262626"/>
          <w:sz w:val="20"/>
          <w:szCs w:val="20"/>
          <w:lang w:eastAsia="zh-CN"/>
        </w:rPr>
        <w:t>S’il rencontre des difficultés pour faire face à son engagement, le titulaire doit informer le SIEC et la MLDS. Dans ce cas, le SIEC et la MLDS étudient en concertation avec le titulaire les moyens à mettre en œuvre pour parvenir à la réalisation des objectifs fixés.</w:t>
      </w:r>
    </w:p>
    <w:p w:rsidR="00DC79E9" w:rsidRPr="00DC79E9" w:rsidRDefault="00DC79E9" w:rsidP="00DC79E9">
      <w:pPr>
        <w:spacing w:line="240" w:lineRule="auto"/>
        <w:rPr>
          <w:rFonts w:eastAsia="Times New Roman" w:cs="Arial"/>
          <w:snapToGrid w:val="0"/>
          <w:color w:val="262626"/>
          <w:sz w:val="20"/>
          <w:szCs w:val="20"/>
          <w:lang w:eastAsia="fr-FR"/>
        </w:rPr>
      </w:pPr>
    </w:p>
    <w:p w:rsidR="00DC79E9" w:rsidRDefault="00DC79E9" w:rsidP="00DC79E9">
      <w:pPr>
        <w:spacing w:line="240" w:lineRule="auto"/>
        <w:rPr>
          <w:rFonts w:eastAsia="Times New Roman"/>
          <w:b/>
          <w:iCs/>
          <w:snapToGrid w:val="0"/>
          <w:color w:val="262626"/>
          <w:sz w:val="20"/>
          <w:szCs w:val="20"/>
          <w:lang w:eastAsia="fr-FR"/>
        </w:rPr>
        <w:sectPr w:rsidR="00DC79E9" w:rsidSect="00342ED6">
          <w:pgSz w:w="11906" w:h="16838"/>
          <w:pgMar w:top="2892" w:right="964" w:bottom="964" w:left="964" w:header="964" w:footer="2041" w:gutter="0"/>
          <w:cols w:space="708"/>
          <w:docGrid w:linePitch="360"/>
        </w:sectPr>
      </w:pPr>
    </w:p>
    <w:p w:rsidR="00DC79E9" w:rsidRPr="00DC79E9" w:rsidRDefault="00DC79E9" w:rsidP="00DC79E9">
      <w:pPr>
        <w:spacing w:line="240" w:lineRule="auto"/>
        <w:rPr>
          <w:rFonts w:eastAsia="Times New Roman"/>
          <w:b/>
          <w:snapToGrid w:val="0"/>
          <w:color w:val="262626"/>
          <w:sz w:val="20"/>
          <w:szCs w:val="20"/>
          <w:lang w:eastAsia="fr-FR"/>
        </w:rPr>
      </w:pPr>
      <w:r w:rsidRPr="00DC79E9">
        <w:rPr>
          <w:rFonts w:eastAsia="Times New Roman"/>
          <w:b/>
          <w:iCs/>
          <w:snapToGrid w:val="0"/>
          <w:color w:val="262626"/>
          <w:sz w:val="20"/>
          <w:szCs w:val="20"/>
          <w:lang w:eastAsia="fr-FR"/>
        </w:rPr>
        <w:lastRenderedPageBreak/>
        <w:t>9.4. Pénalités</w:t>
      </w:r>
      <w:r w:rsidRPr="00DC79E9">
        <w:rPr>
          <w:rFonts w:eastAsia="Times New Roman"/>
          <w:b/>
          <w:snapToGrid w:val="0"/>
          <w:color w:val="262626"/>
          <w:sz w:val="20"/>
          <w:szCs w:val="20"/>
          <w:lang w:eastAsia="fr-FR"/>
        </w:rPr>
        <w:t xml:space="preserve"> pour non-respect de la clause sociale</w:t>
      </w:r>
    </w:p>
    <w:p w:rsidR="00DC79E9" w:rsidRPr="00DC79E9" w:rsidRDefault="00DC79E9" w:rsidP="00DC79E9">
      <w:pPr>
        <w:spacing w:line="240" w:lineRule="auto"/>
        <w:jc w:val="both"/>
        <w:rPr>
          <w:rFonts w:eastAsia="Times New Roman" w:cs="Arial"/>
          <w:b/>
          <w:iCs/>
          <w:snapToGrid w:val="0"/>
          <w:color w:val="262626"/>
          <w:sz w:val="20"/>
          <w:szCs w:val="20"/>
          <w:lang w:eastAsia="fr-FR"/>
        </w:rPr>
      </w:pPr>
    </w:p>
    <w:p w:rsidR="00DC79E9" w:rsidRPr="00DC79E9" w:rsidRDefault="00DC79E9" w:rsidP="00DC79E9">
      <w:pPr>
        <w:spacing w:line="240" w:lineRule="auto"/>
        <w:jc w:val="both"/>
        <w:rPr>
          <w:rFonts w:eastAsia="Times New Roman" w:cs="Arial"/>
          <w:iCs/>
          <w:snapToGrid w:val="0"/>
          <w:color w:val="262626"/>
          <w:sz w:val="20"/>
          <w:szCs w:val="20"/>
          <w:lang w:eastAsia="fr-FR"/>
        </w:rPr>
      </w:pPr>
      <w:r w:rsidRPr="00DC79E9">
        <w:rPr>
          <w:rFonts w:eastAsia="Times New Roman" w:cs="Arial"/>
          <w:iCs/>
          <w:snapToGrid w:val="0"/>
          <w:color w:val="262626"/>
          <w:sz w:val="20"/>
          <w:szCs w:val="20"/>
          <w:lang w:eastAsia="fr-FR"/>
        </w:rPr>
        <w:t>Le titulaire encourt sans mise en demeure préalable dans le cadre de l’application de la clause sociale prévue à l’article 9 du CCAP, les pénalités suivantes :</w:t>
      </w:r>
    </w:p>
    <w:p w:rsidR="00DC79E9" w:rsidRPr="00DC79E9" w:rsidRDefault="00DC79E9" w:rsidP="00DC79E9">
      <w:pPr>
        <w:spacing w:line="240" w:lineRule="auto"/>
        <w:jc w:val="both"/>
        <w:rPr>
          <w:rFonts w:eastAsia="Times New Roman" w:cs="Arial"/>
          <w:iCs/>
          <w:snapToGrid w:val="0"/>
          <w:color w:val="262626"/>
          <w:sz w:val="20"/>
          <w:szCs w:val="20"/>
          <w:lang w:eastAsia="fr-FR"/>
        </w:rPr>
      </w:pPr>
    </w:p>
    <w:p w:rsidR="00DC79E9" w:rsidRPr="00DC79E9" w:rsidRDefault="00DC79E9" w:rsidP="00DC79E9">
      <w:pPr>
        <w:numPr>
          <w:ilvl w:val="0"/>
          <w:numId w:val="5"/>
        </w:numPr>
        <w:spacing w:line="240" w:lineRule="auto"/>
        <w:contextualSpacing/>
        <w:rPr>
          <w:rFonts w:eastAsia="Times New Roman"/>
          <w:snapToGrid w:val="0"/>
          <w:color w:val="262626"/>
          <w:sz w:val="20"/>
          <w:szCs w:val="20"/>
          <w:lang w:eastAsia="fr-FR"/>
        </w:rPr>
      </w:pPr>
      <w:r w:rsidRPr="00DC79E9">
        <w:rPr>
          <w:rFonts w:eastAsia="Arial"/>
          <w:snapToGrid w:val="0"/>
          <w:color w:val="262626"/>
          <w:sz w:val="20"/>
          <w:szCs w:val="20"/>
          <w:lang w:eastAsia="fr-FR"/>
        </w:rPr>
        <w:t>500 € si l’interlocuteur désigné par le titulaire dans la « fiche entreprise (cadre de réponse) » pour appliquer la clause sociale est absent lors de la réunion spécifique à la mise en œuvre de la clause sociale ;</w:t>
      </w:r>
    </w:p>
    <w:p w:rsidR="00DC79E9" w:rsidRPr="0075754E" w:rsidRDefault="00DC79E9" w:rsidP="0075754E">
      <w:pPr>
        <w:numPr>
          <w:ilvl w:val="0"/>
          <w:numId w:val="5"/>
        </w:numPr>
        <w:spacing w:line="240" w:lineRule="auto"/>
        <w:contextualSpacing/>
        <w:rPr>
          <w:rFonts w:eastAsia="Times New Roman"/>
          <w:snapToGrid w:val="0"/>
          <w:color w:val="262626"/>
          <w:sz w:val="20"/>
          <w:szCs w:val="20"/>
          <w:lang w:eastAsia="fr-FR"/>
        </w:rPr>
      </w:pPr>
      <w:r w:rsidRPr="00DC79E9">
        <w:rPr>
          <w:rFonts w:eastAsia="Arial"/>
          <w:snapToGrid w:val="0"/>
          <w:color w:val="262626"/>
          <w:sz w:val="20"/>
          <w:szCs w:val="20"/>
          <w:lang w:eastAsia="fr-FR"/>
        </w:rPr>
        <w:t>Une pénalité égale au nombre d’heures de formation prévues par le marché et non réalisées, multiplié par 40.</w:t>
      </w:r>
    </w:p>
    <w:p w:rsidR="00DC79E9" w:rsidRDefault="00DC79E9" w:rsidP="004965CE">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0" w:lineRule="atLeast"/>
        <w:outlineLvl w:val="0"/>
        <w:rPr>
          <w:rFonts w:eastAsia="Times New Roman"/>
          <w:b/>
          <w:i/>
          <w:color w:val="262626"/>
          <w:sz w:val="20"/>
          <w:szCs w:val="20"/>
          <w:u w:val="single"/>
          <w:lang w:eastAsia="fr-FR"/>
        </w:rPr>
      </w:pPr>
      <w:bookmarkStart w:id="45" w:name="_Toc370231277"/>
      <w:bookmarkStart w:id="46" w:name="_Toc370231521"/>
      <w:bookmarkStart w:id="47" w:name="_Toc370231555"/>
      <w:bookmarkStart w:id="48" w:name="_Toc448915935"/>
      <w:bookmarkStart w:id="49" w:name="_Toc184741950"/>
      <w:r w:rsidRPr="00DC79E9">
        <w:rPr>
          <w:rFonts w:eastAsia="Times New Roman"/>
          <w:b/>
          <w:color w:val="262626"/>
          <w:sz w:val="20"/>
          <w:szCs w:val="20"/>
          <w:u w:val="single"/>
          <w:lang w:eastAsia="fr-FR"/>
        </w:rPr>
        <w:t>ARTICLE 10 / AUTRES PENALITES</w:t>
      </w:r>
      <w:bookmarkEnd w:id="45"/>
      <w:bookmarkEnd w:id="46"/>
      <w:bookmarkEnd w:id="47"/>
      <w:bookmarkEnd w:id="48"/>
      <w:bookmarkEnd w:id="49"/>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En cas de non-respect des dispositions contractuelles prévues dans les cahiers des charges, le titulaire du marché encourt des pénalités, selon le procédé prévu au présent article et à l’article 9 ci-dessus.</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 xml:space="preserve">Passé le délai prévu dans le procès-verbal contradictoire pour procéder aux rectifications nécessaires, en cas de non réponse ou de prestations restant insatisfaisantes, le titulaire encourt l’application de pénalités prévues dans le présent article. </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Pour cela, la personne publique informe le titulaire de sa décision motivée, par lettre recommandée avec accusé de réception. A compter de la réception de cette décision, le titulaire dispose d’un délai de 15 jours pour faire part de ses remarques. Passé ce délai, en cas de non réponse ou de réponse jugée insatisfaisante, le SIEC est alors en droit d’appliquer au titulaire des pénalités sans autre mise en demeure.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numPr>
          <w:ilvl w:val="0"/>
          <w:numId w:val="2"/>
        </w:numPr>
        <w:spacing w:line="240" w:lineRule="auto"/>
        <w:ind w:right="57"/>
        <w:jc w:val="both"/>
        <w:rPr>
          <w:rFonts w:eastAsia="Times New Roman" w:cs="Arial"/>
          <w:b/>
          <w:snapToGrid w:val="0"/>
          <w:color w:val="262626"/>
          <w:sz w:val="20"/>
          <w:szCs w:val="20"/>
          <w:lang w:eastAsia="fr-FR"/>
        </w:rPr>
      </w:pPr>
      <w:r w:rsidRPr="00DC79E9">
        <w:rPr>
          <w:rFonts w:eastAsia="Times New Roman" w:cs="Arial"/>
          <w:b/>
          <w:snapToGrid w:val="0"/>
          <w:color w:val="262626"/>
          <w:sz w:val="20"/>
          <w:szCs w:val="20"/>
          <w:lang w:eastAsia="fr-FR"/>
        </w:rPr>
        <w:t>Pénalités de dysfonctionnement</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Une pénalité de 5% du montant du bon de commande hors taxes (HT) sera appliquée pour chacun des dysfonctionnements énumérés ci-après,</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Lorsque :</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titulaire n’a pas mis à disposition du SIEC un local sécurisé pour les sujets d’examen, ou lorsque ce local ne correspond pas aux normes de sécurité demandées (protection contre le vol…)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titulaire n’a pas mis à disposition du SIEC un local pour les personnels administratifs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les sanitaires (ou blocs sanitaires) sont inadaptés à la prestation et génèrent des dysfonctionnements (volumétrique, logistique, hygiène…) ou lorsque l’accès aux sanitaires est difficile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l’entretien des sanitaires n’est pas régulier pendant toute la durée des épreuves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les locaux ne sont pas convenablement chauffés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la distance entre deux tables, exigée par le CCTP, n’est pas respectée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matériel mis à disposition du SIEC est usé ou abîmé et qu’il compromet le bon déroulement des épreuves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titulaire procède à l’enlèvement et au démontage du matériel avant l’accord exprès du SIEC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la signalétique est insuffisante ou inadaptée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lastRenderedPageBreak/>
        <w:t>la clause de confidentialité n’est pas respectée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titulaire n’a pas respecté le nombre de vigiles prévu dans le bon de commande ;</w:t>
      </w:r>
    </w:p>
    <w:p w:rsidR="00DC79E9" w:rsidRPr="00DC79E9" w:rsidRDefault="00DC79E9" w:rsidP="00DC79E9">
      <w:pPr>
        <w:numPr>
          <w:ilvl w:val="0"/>
          <w:numId w:val="1"/>
        </w:numPr>
        <w:spacing w:line="276" w:lineRule="auto"/>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et pour tout non-respect aux dispositions énumérées dans le CCTP ou CCAP et constatées dans le procès-verbal contradictoire.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numPr>
          <w:ilvl w:val="0"/>
          <w:numId w:val="2"/>
        </w:numPr>
        <w:spacing w:line="240" w:lineRule="auto"/>
        <w:ind w:right="57"/>
        <w:jc w:val="both"/>
        <w:rPr>
          <w:rFonts w:eastAsia="Times New Roman" w:cs="Arial"/>
          <w:b/>
          <w:snapToGrid w:val="0"/>
          <w:color w:val="262626"/>
          <w:sz w:val="20"/>
          <w:szCs w:val="20"/>
          <w:lang w:eastAsia="fr-FR"/>
        </w:rPr>
      </w:pPr>
      <w:r w:rsidRPr="00DC79E9">
        <w:rPr>
          <w:rFonts w:eastAsia="Times New Roman" w:cs="Arial"/>
          <w:b/>
          <w:snapToGrid w:val="0"/>
          <w:color w:val="262626"/>
          <w:sz w:val="20"/>
          <w:szCs w:val="20"/>
          <w:lang w:eastAsia="fr-FR"/>
        </w:rPr>
        <w:t>Pénalités aux manquements de sécurité sanitaire et aux personnes</w:t>
      </w:r>
    </w:p>
    <w:p w:rsidR="00DC79E9" w:rsidRPr="00DC79E9" w:rsidRDefault="00DC79E9" w:rsidP="00DC79E9">
      <w:pPr>
        <w:spacing w:line="240" w:lineRule="auto"/>
        <w:ind w:right="57"/>
        <w:jc w:val="both"/>
        <w:rPr>
          <w:rFonts w:eastAsia="Times New Roman" w:cs="Arial"/>
          <w:b/>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Une pénalité de 15% du montant du bon de commande hors taxes (HT) sera appliquée :</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numPr>
          <w:ilvl w:val="0"/>
          <w:numId w:val="1"/>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Lorsqu’aucun poste de secou</w:t>
      </w:r>
      <w:r w:rsidR="004D45E8">
        <w:rPr>
          <w:rFonts w:eastAsia="Times New Roman" w:cs="Arial"/>
          <w:snapToGrid w:val="0"/>
          <w:color w:val="262626"/>
          <w:sz w:val="20"/>
          <w:szCs w:val="20"/>
          <w:lang w:eastAsia="fr-FR"/>
        </w:rPr>
        <w:t>rs (dont défibrillateur) n’a</w:t>
      </w:r>
      <w:r w:rsidRPr="00DC79E9">
        <w:rPr>
          <w:rFonts w:eastAsia="Times New Roman" w:cs="Arial"/>
          <w:snapToGrid w:val="0"/>
          <w:color w:val="262626"/>
          <w:sz w:val="20"/>
          <w:szCs w:val="20"/>
          <w:lang w:eastAsia="fr-FR"/>
        </w:rPr>
        <w:t xml:space="preserve"> été prévu ou lorsqu’aucun secouriste qualifié n’est présent physiquement pour tout ou partie des épreuves, ceci tant pour les épreuves écrites qu’orales ;</w:t>
      </w:r>
    </w:p>
    <w:p w:rsidR="00DC79E9" w:rsidRPr="00DC79E9" w:rsidRDefault="00DC79E9" w:rsidP="00DC79E9">
      <w:pPr>
        <w:spacing w:line="240" w:lineRule="auto"/>
        <w:ind w:left="720" w:right="57"/>
        <w:jc w:val="both"/>
        <w:rPr>
          <w:rFonts w:eastAsia="Times New Roman" w:cs="Arial"/>
          <w:snapToGrid w:val="0"/>
          <w:color w:val="262626"/>
          <w:sz w:val="20"/>
          <w:szCs w:val="20"/>
          <w:lang w:eastAsia="fr-FR"/>
        </w:rPr>
      </w:pPr>
    </w:p>
    <w:p w:rsidR="00DC79E9" w:rsidRPr="00DC79E9" w:rsidRDefault="00DC79E9" w:rsidP="00DC79E9">
      <w:pPr>
        <w:numPr>
          <w:ilvl w:val="0"/>
          <w:numId w:val="1"/>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Lorsque le titulaire n’a pas pris toutes les mesures de prévention des risques garantissant la sécurité des personnes ;</w:t>
      </w:r>
    </w:p>
    <w:p w:rsidR="00DC79E9" w:rsidRPr="00DC79E9" w:rsidRDefault="00DC79E9" w:rsidP="00DC79E9">
      <w:pPr>
        <w:spacing w:line="240" w:lineRule="auto"/>
        <w:ind w:left="720"/>
        <w:contextualSpacing/>
        <w:rPr>
          <w:rFonts w:eastAsia="Times New Roman" w:cs="Arial"/>
          <w:snapToGrid w:val="0"/>
          <w:color w:val="262626"/>
          <w:sz w:val="20"/>
          <w:szCs w:val="20"/>
          <w:lang w:eastAsia="fr-FR"/>
        </w:rPr>
      </w:pPr>
    </w:p>
    <w:p w:rsidR="00DC79E9" w:rsidRPr="00DC79E9" w:rsidRDefault="00DC79E9" w:rsidP="00DC79E9">
      <w:pPr>
        <w:numPr>
          <w:ilvl w:val="0"/>
          <w:numId w:val="1"/>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Lorsque l’état des locaux, matériels et équipements mis à disposition par le titulaire dans le cadre de l’exécution de la prestation représente un risque pour la sécurité des personnes.</w:t>
      </w:r>
    </w:p>
    <w:p w:rsidR="00DC79E9" w:rsidRPr="00DC79E9" w:rsidRDefault="00DC79E9" w:rsidP="00DC79E9">
      <w:pPr>
        <w:spacing w:line="240" w:lineRule="auto"/>
        <w:ind w:right="57"/>
        <w:jc w:val="both"/>
        <w:rPr>
          <w:rFonts w:eastAsia="Times New Roman" w:cs="Arial"/>
          <w:b/>
          <w:i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iCs/>
          <w:snapToGrid w:val="0"/>
          <w:color w:val="262626"/>
          <w:sz w:val="20"/>
          <w:szCs w:val="20"/>
          <w:u w:val="single"/>
          <w:lang w:eastAsia="fr-FR"/>
        </w:rPr>
        <w:t>Remarques</w:t>
      </w:r>
      <w:r w:rsidRPr="00DC79E9">
        <w:rPr>
          <w:rFonts w:eastAsia="Times New Roman" w:cs="Arial"/>
          <w:snapToGrid w:val="0"/>
          <w:color w:val="262626"/>
          <w:sz w:val="20"/>
          <w:szCs w:val="20"/>
          <w:lang w:eastAsia="fr-FR"/>
        </w:rPr>
        <w:t> : les pénalités appliquées conjointement peuvent être cumulatives.</w:t>
      </w:r>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bCs/>
          <w:snapToGrid w:val="0"/>
          <w:color w:val="262626"/>
          <w:sz w:val="20"/>
          <w:szCs w:val="20"/>
          <w:u w:val="single"/>
          <w:lang w:eastAsia="fr-FR"/>
        </w:rPr>
      </w:pPr>
      <w:r w:rsidRPr="00DC79E9">
        <w:rPr>
          <w:rFonts w:eastAsia="Times New Roman" w:cs="Arial"/>
          <w:bCs/>
          <w:snapToGrid w:val="0"/>
          <w:color w:val="262626"/>
          <w:sz w:val="20"/>
          <w:szCs w:val="20"/>
          <w:u w:val="single"/>
          <w:lang w:eastAsia="fr-FR"/>
        </w:rPr>
        <w:t>Dans le cas où le titulaire serait dans l’incapacité de mettre à la disposition du SIEC les locaux aux dates prévues, le SIEC est en droit de recourir à un autre prestataire et de mettre à la charge du titulaire l’augmentation des dépenses par rapport aux prix initiaux du marché.</w:t>
      </w:r>
    </w:p>
    <w:p w:rsidR="00DC79E9" w:rsidRDefault="00DC79E9" w:rsidP="004965CE">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0" w:lineRule="atLeast"/>
        <w:outlineLvl w:val="0"/>
        <w:rPr>
          <w:rFonts w:eastAsia="Times New Roman"/>
          <w:b/>
          <w:i/>
          <w:color w:val="262626"/>
          <w:sz w:val="20"/>
          <w:szCs w:val="20"/>
          <w:u w:val="single"/>
          <w:lang w:eastAsia="fr-FR"/>
        </w:rPr>
      </w:pPr>
      <w:bookmarkStart w:id="50" w:name="_Toc370231278"/>
      <w:bookmarkStart w:id="51" w:name="_Toc370231522"/>
      <w:bookmarkStart w:id="52" w:name="_Toc370231556"/>
      <w:bookmarkStart w:id="53" w:name="_Toc448915936"/>
      <w:bookmarkStart w:id="54" w:name="_Toc184741951"/>
      <w:r w:rsidRPr="00DC79E9">
        <w:rPr>
          <w:rFonts w:eastAsia="Times New Roman"/>
          <w:b/>
          <w:color w:val="262626"/>
          <w:sz w:val="20"/>
          <w:szCs w:val="20"/>
          <w:u w:val="single"/>
          <w:lang w:eastAsia="fr-FR"/>
        </w:rPr>
        <w:t>ARTICLE 11 / PRIX</w:t>
      </w:r>
      <w:bookmarkEnd w:id="50"/>
      <w:bookmarkEnd w:id="51"/>
      <w:bookmarkEnd w:id="52"/>
      <w:bookmarkEnd w:id="53"/>
      <w:bookmarkEnd w:id="54"/>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Les marchés sont conclus à prix unitaire en application de l’article R2112-6</w:t>
      </w:r>
      <w:r w:rsidR="00A102E7">
        <w:rPr>
          <w:rFonts w:eastAsia="Times New Roman" w:cs="Arial"/>
          <w:snapToGrid w:val="0"/>
          <w:color w:val="262626"/>
          <w:sz w:val="20"/>
          <w:szCs w:val="20"/>
          <w:lang w:eastAsia="fr-FR"/>
        </w:rPr>
        <w:t>-1°</w:t>
      </w:r>
      <w:r w:rsidRPr="00DC79E9">
        <w:rPr>
          <w:rFonts w:eastAsia="Times New Roman" w:cs="Arial"/>
          <w:snapToGrid w:val="0"/>
          <w:color w:val="262626"/>
          <w:sz w:val="20"/>
          <w:szCs w:val="20"/>
          <w:lang w:eastAsia="fr-FR"/>
        </w:rPr>
        <w:t xml:space="preserve"> du Code de la commande publique. </w:t>
      </w:r>
    </w:p>
    <w:p w:rsidR="00DC79E9" w:rsidRDefault="00DC79E9" w:rsidP="00DC79E9">
      <w:pPr>
        <w:spacing w:line="240" w:lineRule="auto"/>
        <w:ind w:right="57"/>
        <w:jc w:val="both"/>
        <w:rPr>
          <w:rFonts w:eastAsia="Times New Roman" w:cs="Arial"/>
          <w:snapToGrid w:val="0"/>
          <w:color w:val="262626"/>
          <w:sz w:val="20"/>
          <w:szCs w:val="20"/>
          <w:lang w:eastAsia="fr-FR"/>
        </w:rPr>
      </w:pPr>
    </w:p>
    <w:p w:rsidR="003157DB" w:rsidRDefault="003157DB" w:rsidP="00DC79E9">
      <w:p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 xml:space="preserve">Le montant global (tous lots) prévisionnel du marché est de 19 </w:t>
      </w:r>
      <w:r w:rsidR="009015A4">
        <w:rPr>
          <w:rFonts w:eastAsia="Times New Roman" w:cs="Arial"/>
          <w:snapToGrid w:val="0"/>
          <w:color w:val="262626"/>
          <w:sz w:val="20"/>
          <w:szCs w:val="20"/>
          <w:lang w:eastAsia="fr-FR"/>
        </w:rPr>
        <w:t>835 540</w:t>
      </w:r>
      <w:r>
        <w:rPr>
          <w:rFonts w:eastAsia="Times New Roman" w:cs="Arial"/>
          <w:snapToGrid w:val="0"/>
          <w:color w:val="262626"/>
          <w:sz w:val="20"/>
          <w:szCs w:val="20"/>
          <w:lang w:eastAsia="fr-FR"/>
        </w:rPr>
        <w:t xml:space="preserve">,00€ HT et le montant maximum du marché est de 23 </w:t>
      </w:r>
      <w:r w:rsidR="009015A4">
        <w:rPr>
          <w:rFonts w:eastAsia="Times New Roman" w:cs="Arial"/>
          <w:snapToGrid w:val="0"/>
          <w:color w:val="262626"/>
          <w:sz w:val="20"/>
          <w:szCs w:val="20"/>
          <w:lang w:eastAsia="fr-FR"/>
        </w:rPr>
        <w:t>802</w:t>
      </w:r>
      <w:r>
        <w:rPr>
          <w:rFonts w:eastAsia="Times New Roman" w:cs="Arial"/>
          <w:snapToGrid w:val="0"/>
          <w:color w:val="262626"/>
          <w:sz w:val="20"/>
          <w:szCs w:val="20"/>
          <w:lang w:eastAsia="fr-FR"/>
        </w:rPr>
        <w:t xml:space="preserve"> </w:t>
      </w:r>
      <w:r w:rsidR="009015A4">
        <w:rPr>
          <w:rFonts w:eastAsia="Times New Roman" w:cs="Arial"/>
          <w:snapToGrid w:val="0"/>
          <w:color w:val="262626"/>
          <w:sz w:val="20"/>
          <w:szCs w:val="20"/>
          <w:lang w:eastAsia="fr-FR"/>
        </w:rPr>
        <w:t>648</w:t>
      </w:r>
      <w:r>
        <w:rPr>
          <w:rFonts w:eastAsia="Times New Roman" w:cs="Arial"/>
          <w:snapToGrid w:val="0"/>
          <w:color w:val="262626"/>
          <w:sz w:val="20"/>
          <w:szCs w:val="20"/>
          <w:lang w:eastAsia="fr-FR"/>
        </w:rPr>
        <w:t>,00€ HT</w:t>
      </w:r>
      <w:r w:rsidR="00FC2A9A">
        <w:rPr>
          <w:rFonts w:eastAsia="Times New Roman" w:cs="Arial"/>
          <w:snapToGrid w:val="0"/>
          <w:color w:val="262626"/>
          <w:sz w:val="20"/>
          <w:szCs w:val="20"/>
          <w:lang w:eastAsia="fr-FR"/>
        </w:rPr>
        <w:t xml:space="preserve"> sur toute la durée du marché (4 ans)</w:t>
      </w:r>
      <w:r>
        <w:rPr>
          <w:rFonts w:eastAsia="Times New Roman" w:cs="Arial"/>
          <w:snapToGrid w:val="0"/>
          <w:color w:val="262626"/>
          <w:sz w:val="20"/>
          <w:szCs w:val="20"/>
          <w:lang w:eastAsia="fr-FR"/>
        </w:rPr>
        <w:t xml:space="preserve">. </w:t>
      </w:r>
    </w:p>
    <w:p w:rsidR="003157DB" w:rsidRDefault="003157DB" w:rsidP="00DC79E9">
      <w:pPr>
        <w:spacing w:line="240" w:lineRule="auto"/>
        <w:ind w:right="57"/>
        <w:jc w:val="both"/>
        <w:rPr>
          <w:rFonts w:eastAsia="Times New Roman" w:cs="Arial"/>
          <w:snapToGrid w:val="0"/>
          <w:color w:val="262626"/>
          <w:sz w:val="20"/>
          <w:szCs w:val="20"/>
          <w:lang w:eastAsia="fr-FR"/>
        </w:rPr>
      </w:pPr>
    </w:p>
    <w:p w:rsidR="00E41A93" w:rsidRDefault="00E41A93" w:rsidP="00DC79E9">
      <w:pPr>
        <w:spacing w:line="240" w:lineRule="auto"/>
        <w:ind w:right="57"/>
        <w:jc w:val="both"/>
        <w:rPr>
          <w:rFonts w:eastAsia="Times New Roman" w:cs="Arial"/>
          <w:snapToGrid w:val="0"/>
          <w:color w:val="262626"/>
          <w:sz w:val="20"/>
          <w:szCs w:val="20"/>
          <w:lang w:eastAsia="fr-FR"/>
        </w:rPr>
      </w:pPr>
    </w:p>
    <w:tbl>
      <w:tblPr>
        <w:tblStyle w:val="Grilledutableau"/>
        <w:tblW w:w="0" w:type="auto"/>
        <w:jc w:val="center"/>
        <w:tblLook w:val="04A0" w:firstRow="1" w:lastRow="0" w:firstColumn="1" w:lastColumn="0" w:noHBand="0" w:noVBand="1"/>
      </w:tblPr>
      <w:tblGrid>
        <w:gridCol w:w="2830"/>
        <w:gridCol w:w="2202"/>
        <w:gridCol w:w="2551"/>
      </w:tblGrid>
      <w:tr w:rsidR="00E41A93" w:rsidTr="009015A4">
        <w:trPr>
          <w:jc w:val="center"/>
        </w:trPr>
        <w:tc>
          <w:tcPr>
            <w:tcW w:w="2830" w:type="dxa"/>
          </w:tcPr>
          <w:p w:rsidR="00E41A93" w:rsidRPr="0002677A" w:rsidRDefault="007A3A67" w:rsidP="0002677A">
            <w:pPr>
              <w:spacing w:line="240" w:lineRule="auto"/>
              <w:ind w:right="57"/>
              <w:jc w:val="center"/>
              <w:rPr>
                <w:rFonts w:eastAsia="Times New Roman" w:cs="Arial"/>
                <w:b/>
                <w:snapToGrid w:val="0"/>
                <w:color w:val="262626"/>
                <w:sz w:val="20"/>
                <w:szCs w:val="20"/>
                <w:lang w:eastAsia="fr-FR"/>
              </w:rPr>
            </w:pPr>
            <w:r w:rsidRPr="0002677A">
              <w:rPr>
                <w:rFonts w:eastAsia="Times New Roman" w:cs="Arial"/>
                <w:b/>
                <w:snapToGrid w:val="0"/>
                <w:color w:val="262626"/>
                <w:sz w:val="20"/>
                <w:szCs w:val="20"/>
                <w:lang w:eastAsia="fr-FR"/>
              </w:rPr>
              <w:t>Lot n°</w:t>
            </w:r>
          </w:p>
        </w:tc>
        <w:tc>
          <w:tcPr>
            <w:tcW w:w="2202" w:type="dxa"/>
          </w:tcPr>
          <w:p w:rsidR="00E41A93" w:rsidRPr="0002677A" w:rsidRDefault="00E41A93" w:rsidP="0002677A">
            <w:pPr>
              <w:spacing w:line="240" w:lineRule="auto"/>
              <w:ind w:right="57"/>
              <w:jc w:val="center"/>
              <w:rPr>
                <w:rFonts w:eastAsia="Times New Roman" w:cs="Arial"/>
                <w:b/>
                <w:snapToGrid w:val="0"/>
                <w:color w:val="262626"/>
                <w:sz w:val="20"/>
                <w:szCs w:val="20"/>
                <w:lang w:eastAsia="fr-FR"/>
              </w:rPr>
            </w:pPr>
            <w:r w:rsidRPr="0002677A">
              <w:rPr>
                <w:rFonts w:eastAsia="Times New Roman" w:cs="Arial"/>
                <w:b/>
                <w:snapToGrid w:val="0"/>
                <w:color w:val="262626"/>
                <w:sz w:val="20"/>
                <w:szCs w:val="20"/>
                <w:lang w:eastAsia="fr-FR"/>
              </w:rPr>
              <w:t>Montant prévisionnel</w:t>
            </w:r>
            <w:r w:rsidR="007A3A67" w:rsidRPr="0002677A">
              <w:rPr>
                <w:rFonts w:eastAsia="Times New Roman" w:cs="Arial"/>
                <w:b/>
                <w:snapToGrid w:val="0"/>
                <w:color w:val="262626"/>
                <w:sz w:val="20"/>
                <w:szCs w:val="20"/>
                <w:lang w:eastAsia="fr-FR"/>
              </w:rPr>
              <w:t xml:space="preserve"> HT</w:t>
            </w:r>
          </w:p>
        </w:tc>
        <w:tc>
          <w:tcPr>
            <w:tcW w:w="2551" w:type="dxa"/>
          </w:tcPr>
          <w:p w:rsidR="00E41A93" w:rsidRPr="0002677A" w:rsidRDefault="00E41A93" w:rsidP="0002677A">
            <w:pPr>
              <w:spacing w:line="240" w:lineRule="auto"/>
              <w:ind w:right="57"/>
              <w:jc w:val="center"/>
              <w:rPr>
                <w:rFonts w:eastAsia="Times New Roman" w:cs="Arial"/>
                <w:b/>
                <w:snapToGrid w:val="0"/>
                <w:color w:val="262626"/>
                <w:sz w:val="20"/>
                <w:szCs w:val="20"/>
                <w:lang w:eastAsia="fr-FR"/>
              </w:rPr>
            </w:pPr>
            <w:r w:rsidRPr="0002677A">
              <w:rPr>
                <w:rFonts w:eastAsia="Times New Roman" w:cs="Arial"/>
                <w:b/>
                <w:snapToGrid w:val="0"/>
                <w:color w:val="262626"/>
                <w:sz w:val="20"/>
                <w:szCs w:val="20"/>
                <w:lang w:eastAsia="fr-FR"/>
              </w:rPr>
              <w:t>Montant maximum du marché</w:t>
            </w:r>
            <w:r w:rsidR="007A3A67" w:rsidRPr="0002677A">
              <w:rPr>
                <w:rFonts w:eastAsia="Times New Roman" w:cs="Arial"/>
                <w:b/>
                <w:snapToGrid w:val="0"/>
                <w:color w:val="262626"/>
                <w:sz w:val="20"/>
                <w:szCs w:val="20"/>
                <w:lang w:eastAsia="fr-FR"/>
              </w:rPr>
              <w:t xml:space="preserve"> HT</w:t>
            </w:r>
          </w:p>
        </w:tc>
      </w:tr>
      <w:tr w:rsidR="007A3A67" w:rsidTr="009015A4">
        <w:trPr>
          <w:jc w:val="center"/>
        </w:trPr>
        <w:tc>
          <w:tcPr>
            <w:tcW w:w="2830" w:type="dxa"/>
            <w:vAlign w:val="center"/>
          </w:tcPr>
          <w:p w:rsidR="007A3A67" w:rsidRDefault="007A3A67" w:rsidP="007A3A67">
            <w:pPr>
              <w:spacing w:line="240" w:lineRule="auto"/>
              <w:rPr>
                <w:rFonts w:cs="Arial"/>
                <w:color w:val="000000"/>
              </w:rPr>
            </w:pPr>
            <w:r>
              <w:rPr>
                <w:rFonts w:cs="Arial"/>
                <w:color w:val="000000"/>
              </w:rPr>
              <w:t>1 - Ecrits grands volumes</w:t>
            </w:r>
          </w:p>
        </w:tc>
        <w:tc>
          <w:tcPr>
            <w:tcW w:w="2202" w:type="dxa"/>
            <w:vAlign w:val="bottom"/>
          </w:tcPr>
          <w:p w:rsidR="007A3A67" w:rsidRDefault="007A3A67" w:rsidP="007A3A67">
            <w:pPr>
              <w:spacing w:line="240" w:lineRule="auto"/>
              <w:rPr>
                <w:rFonts w:cs="Arial"/>
                <w:color w:val="000000"/>
              </w:rPr>
            </w:pPr>
            <w:r>
              <w:rPr>
                <w:rFonts w:cs="Arial"/>
                <w:color w:val="000000"/>
              </w:rPr>
              <w:t xml:space="preserve">        1 147 433 € </w:t>
            </w:r>
          </w:p>
        </w:tc>
        <w:tc>
          <w:tcPr>
            <w:tcW w:w="2551" w:type="dxa"/>
          </w:tcPr>
          <w:p w:rsidR="007A3A67" w:rsidRDefault="0002677A" w:rsidP="0002677A">
            <w:pPr>
              <w:spacing w:line="240" w:lineRule="auto"/>
              <w:ind w:right="57"/>
              <w:jc w:val="center"/>
              <w:rPr>
                <w:rFonts w:eastAsia="Times New Roman" w:cs="Arial"/>
                <w:snapToGrid w:val="0"/>
                <w:color w:val="262626"/>
                <w:sz w:val="20"/>
                <w:szCs w:val="20"/>
                <w:lang w:eastAsia="fr-FR"/>
              </w:rPr>
            </w:pPr>
            <w:r>
              <w:rPr>
                <w:rFonts w:eastAsia="Times New Roman" w:cs="Arial"/>
                <w:snapToGrid w:val="0"/>
                <w:color w:val="262626"/>
                <w:sz w:val="20"/>
                <w:szCs w:val="20"/>
                <w:lang w:eastAsia="fr-FR"/>
              </w:rPr>
              <w:t>1 376 919</w:t>
            </w:r>
          </w:p>
        </w:tc>
      </w:tr>
      <w:tr w:rsidR="007A3A67" w:rsidTr="009015A4">
        <w:trPr>
          <w:jc w:val="center"/>
        </w:trPr>
        <w:tc>
          <w:tcPr>
            <w:tcW w:w="2830" w:type="dxa"/>
            <w:vAlign w:val="center"/>
          </w:tcPr>
          <w:p w:rsidR="007A3A67" w:rsidRDefault="007A3A67" w:rsidP="007A3A67">
            <w:pPr>
              <w:rPr>
                <w:rFonts w:cs="Arial"/>
                <w:color w:val="000000"/>
              </w:rPr>
            </w:pPr>
            <w:r>
              <w:rPr>
                <w:rFonts w:cs="Arial"/>
                <w:color w:val="000000"/>
              </w:rPr>
              <w:t>2 - Ecrits Petits et moyen volumes</w:t>
            </w:r>
          </w:p>
        </w:tc>
        <w:tc>
          <w:tcPr>
            <w:tcW w:w="2202" w:type="dxa"/>
            <w:vAlign w:val="bottom"/>
          </w:tcPr>
          <w:p w:rsidR="007A3A67" w:rsidRDefault="007A3A67" w:rsidP="007A3A67">
            <w:pPr>
              <w:rPr>
                <w:rFonts w:cs="Arial"/>
                <w:color w:val="000000"/>
              </w:rPr>
            </w:pPr>
            <w:r>
              <w:rPr>
                <w:rFonts w:cs="Arial"/>
                <w:color w:val="000000"/>
              </w:rPr>
              <w:t xml:space="preserve">      12 500 398 € </w:t>
            </w:r>
          </w:p>
        </w:tc>
        <w:tc>
          <w:tcPr>
            <w:tcW w:w="2551" w:type="dxa"/>
          </w:tcPr>
          <w:p w:rsidR="007A3A67" w:rsidRDefault="0002677A" w:rsidP="0002677A">
            <w:pPr>
              <w:spacing w:line="240" w:lineRule="auto"/>
              <w:ind w:right="57"/>
              <w:jc w:val="center"/>
              <w:rPr>
                <w:rFonts w:eastAsia="Times New Roman" w:cs="Arial"/>
                <w:snapToGrid w:val="0"/>
                <w:color w:val="262626"/>
                <w:sz w:val="20"/>
                <w:szCs w:val="20"/>
                <w:lang w:eastAsia="fr-FR"/>
              </w:rPr>
            </w:pPr>
            <w:r>
              <w:rPr>
                <w:rFonts w:eastAsia="Times New Roman" w:cs="Arial"/>
                <w:snapToGrid w:val="0"/>
                <w:color w:val="262626"/>
                <w:sz w:val="20"/>
                <w:szCs w:val="20"/>
                <w:lang w:eastAsia="fr-FR"/>
              </w:rPr>
              <w:t>15 000 477</w:t>
            </w:r>
          </w:p>
        </w:tc>
      </w:tr>
      <w:tr w:rsidR="007A3A67" w:rsidTr="009015A4">
        <w:trPr>
          <w:jc w:val="center"/>
        </w:trPr>
        <w:tc>
          <w:tcPr>
            <w:tcW w:w="2830" w:type="dxa"/>
            <w:vAlign w:val="center"/>
          </w:tcPr>
          <w:p w:rsidR="007A3A67" w:rsidRDefault="007A3A67" w:rsidP="007A3A67">
            <w:pPr>
              <w:rPr>
                <w:rFonts w:cs="Arial"/>
                <w:color w:val="000000"/>
              </w:rPr>
            </w:pPr>
            <w:r>
              <w:rPr>
                <w:rFonts w:cs="Arial"/>
                <w:color w:val="000000"/>
              </w:rPr>
              <w:t>3 - Oraux boxés/non boxés</w:t>
            </w:r>
          </w:p>
        </w:tc>
        <w:tc>
          <w:tcPr>
            <w:tcW w:w="2202" w:type="dxa"/>
            <w:vAlign w:val="bottom"/>
          </w:tcPr>
          <w:p w:rsidR="007A3A67" w:rsidRDefault="007A3A67" w:rsidP="007A3A67">
            <w:pPr>
              <w:rPr>
                <w:rFonts w:cs="Arial"/>
                <w:color w:val="000000"/>
              </w:rPr>
            </w:pPr>
            <w:r>
              <w:rPr>
                <w:rFonts w:cs="Arial"/>
                <w:color w:val="000000"/>
              </w:rPr>
              <w:t xml:space="preserve">        4 518 421 € </w:t>
            </w:r>
          </w:p>
        </w:tc>
        <w:tc>
          <w:tcPr>
            <w:tcW w:w="2551" w:type="dxa"/>
          </w:tcPr>
          <w:p w:rsidR="007A3A67" w:rsidRDefault="0002677A" w:rsidP="0002677A">
            <w:pPr>
              <w:spacing w:line="240" w:lineRule="auto"/>
              <w:ind w:right="57"/>
              <w:jc w:val="center"/>
              <w:rPr>
                <w:rFonts w:eastAsia="Times New Roman" w:cs="Arial"/>
                <w:snapToGrid w:val="0"/>
                <w:color w:val="262626"/>
                <w:sz w:val="20"/>
                <w:szCs w:val="20"/>
                <w:lang w:eastAsia="fr-FR"/>
              </w:rPr>
            </w:pPr>
            <w:r>
              <w:rPr>
                <w:rFonts w:eastAsia="Times New Roman" w:cs="Arial"/>
                <w:snapToGrid w:val="0"/>
                <w:color w:val="262626"/>
                <w:sz w:val="20"/>
                <w:szCs w:val="20"/>
                <w:lang w:eastAsia="fr-FR"/>
              </w:rPr>
              <w:t>5 423 305</w:t>
            </w:r>
          </w:p>
        </w:tc>
      </w:tr>
      <w:tr w:rsidR="007A3A67" w:rsidTr="009015A4">
        <w:trPr>
          <w:jc w:val="center"/>
        </w:trPr>
        <w:tc>
          <w:tcPr>
            <w:tcW w:w="2830" w:type="dxa"/>
            <w:vAlign w:val="center"/>
          </w:tcPr>
          <w:p w:rsidR="007A3A67" w:rsidRDefault="007A3A67" w:rsidP="007A3A67">
            <w:pPr>
              <w:rPr>
                <w:rFonts w:cs="Arial"/>
                <w:color w:val="000000"/>
              </w:rPr>
            </w:pPr>
            <w:r>
              <w:rPr>
                <w:rFonts w:cs="Arial"/>
                <w:color w:val="000000"/>
              </w:rPr>
              <w:t>4 - Examens pratiques</w:t>
            </w:r>
          </w:p>
        </w:tc>
        <w:tc>
          <w:tcPr>
            <w:tcW w:w="2202" w:type="dxa"/>
            <w:vAlign w:val="bottom"/>
          </w:tcPr>
          <w:p w:rsidR="007A3A67" w:rsidRDefault="007A3A67" w:rsidP="007A3A67">
            <w:pPr>
              <w:rPr>
                <w:rFonts w:cs="Arial"/>
                <w:color w:val="000000"/>
              </w:rPr>
            </w:pPr>
            <w:r>
              <w:rPr>
                <w:rFonts w:cs="Arial"/>
                <w:color w:val="000000"/>
              </w:rPr>
              <w:t xml:space="preserve">        1 669 288 € </w:t>
            </w:r>
          </w:p>
        </w:tc>
        <w:tc>
          <w:tcPr>
            <w:tcW w:w="2551" w:type="dxa"/>
          </w:tcPr>
          <w:p w:rsidR="007A3A67" w:rsidRDefault="0002677A" w:rsidP="0002677A">
            <w:pPr>
              <w:spacing w:line="240" w:lineRule="auto"/>
              <w:ind w:right="57"/>
              <w:jc w:val="center"/>
              <w:rPr>
                <w:rFonts w:eastAsia="Times New Roman" w:cs="Arial"/>
                <w:snapToGrid w:val="0"/>
                <w:color w:val="262626"/>
                <w:sz w:val="20"/>
                <w:szCs w:val="20"/>
                <w:lang w:eastAsia="fr-FR"/>
              </w:rPr>
            </w:pPr>
            <w:r>
              <w:rPr>
                <w:rFonts w:eastAsia="Times New Roman" w:cs="Arial"/>
                <w:snapToGrid w:val="0"/>
                <w:color w:val="262626"/>
                <w:sz w:val="20"/>
                <w:szCs w:val="20"/>
                <w:lang w:eastAsia="fr-FR"/>
              </w:rPr>
              <w:t>2 003 448</w:t>
            </w:r>
          </w:p>
        </w:tc>
      </w:tr>
      <w:tr w:rsidR="00E41A93" w:rsidTr="009015A4">
        <w:trPr>
          <w:jc w:val="center"/>
        </w:trPr>
        <w:tc>
          <w:tcPr>
            <w:tcW w:w="2830" w:type="dxa"/>
          </w:tcPr>
          <w:p w:rsidR="00E41A93" w:rsidRPr="009015A4" w:rsidRDefault="009015A4" w:rsidP="009015A4">
            <w:pPr>
              <w:spacing w:line="240" w:lineRule="auto"/>
              <w:ind w:right="57"/>
              <w:jc w:val="center"/>
              <w:rPr>
                <w:rFonts w:eastAsia="Times New Roman" w:cs="Arial"/>
                <w:b/>
                <w:snapToGrid w:val="0"/>
                <w:color w:val="262626"/>
                <w:sz w:val="20"/>
                <w:szCs w:val="20"/>
                <w:lang w:eastAsia="fr-FR"/>
              </w:rPr>
            </w:pPr>
            <w:r w:rsidRPr="009015A4">
              <w:rPr>
                <w:rFonts w:eastAsia="Times New Roman" w:cs="Arial"/>
                <w:b/>
                <w:snapToGrid w:val="0"/>
                <w:color w:val="262626"/>
                <w:sz w:val="20"/>
                <w:szCs w:val="20"/>
                <w:lang w:eastAsia="fr-FR"/>
              </w:rPr>
              <w:t>TOTAL</w:t>
            </w:r>
          </w:p>
        </w:tc>
        <w:tc>
          <w:tcPr>
            <w:tcW w:w="2202" w:type="dxa"/>
          </w:tcPr>
          <w:p w:rsidR="00E41A93" w:rsidRPr="009015A4" w:rsidRDefault="007A3A67" w:rsidP="007A3A67">
            <w:pPr>
              <w:spacing w:line="240" w:lineRule="auto"/>
              <w:ind w:right="57"/>
              <w:jc w:val="center"/>
              <w:rPr>
                <w:rFonts w:eastAsia="Times New Roman" w:cs="Arial"/>
                <w:b/>
                <w:snapToGrid w:val="0"/>
                <w:color w:val="262626"/>
                <w:lang w:eastAsia="fr-FR"/>
              </w:rPr>
            </w:pPr>
            <w:r w:rsidRPr="009015A4">
              <w:rPr>
                <w:rFonts w:eastAsia="Times New Roman" w:cs="Arial"/>
                <w:b/>
                <w:snapToGrid w:val="0"/>
                <w:color w:val="262626"/>
                <w:lang w:eastAsia="fr-FR"/>
              </w:rPr>
              <w:t>19 835 540</w:t>
            </w:r>
          </w:p>
        </w:tc>
        <w:tc>
          <w:tcPr>
            <w:tcW w:w="2551" w:type="dxa"/>
          </w:tcPr>
          <w:p w:rsidR="00E41A93" w:rsidRPr="009015A4" w:rsidRDefault="0002677A" w:rsidP="0002677A">
            <w:pPr>
              <w:spacing w:line="240" w:lineRule="auto"/>
              <w:ind w:right="57"/>
              <w:jc w:val="center"/>
              <w:rPr>
                <w:rFonts w:eastAsia="Times New Roman" w:cs="Arial"/>
                <w:b/>
                <w:snapToGrid w:val="0"/>
                <w:color w:val="262626"/>
                <w:sz w:val="20"/>
                <w:szCs w:val="20"/>
                <w:lang w:eastAsia="fr-FR"/>
              </w:rPr>
            </w:pPr>
            <w:r w:rsidRPr="009015A4">
              <w:rPr>
                <w:rFonts w:eastAsia="Times New Roman" w:cs="Arial"/>
                <w:b/>
                <w:snapToGrid w:val="0"/>
                <w:color w:val="262626"/>
                <w:sz w:val="20"/>
                <w:szCs w:val="20"/>
                <w:lang w:eastAsia="fr-FR"/>
              </w:rPr>
              <w:t>23 802 648</w:t>
            </w:r>
          </w:p>
        </w:tc>
      </w:tr>
    </w:tbl>
    <w:p w:rsidR="00E41A93" w:rsidRPr="00DC79E9" w:rsidRDefault="00E41A93"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lastRenderedPageBreak/>
        <w:t>Conformément aux bordereaux de prix, les candidats doivent mentionner les montants hors taxe et TTC (en indiquant le taux de TVA utilisé). L’unité monétaire est l’euro.</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Ces prix comprennent obligatoirement les dispositions relatives à la sûreté (exemple : les équipes de vigiles, les personnels de secours équipés de défibrillateur, etc.)</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u w:val="single"/>
          <w:lang w:eastAsia="fr-FR"/>
        </w:rPr>
      </w:pPr>
      <w:r w:rsidRPr="00DC79E9">
        <w:rPr>
          <w:rFonts w:eastAsia="Times New Roman" w:cs="Arial"/>
          <w:snapToGrid w:val="0"/>
          <w:color w:val="262626"/>
          <w:sz w:val="20"/>
          <w:szCs w:val="20"/>
          <w:u w:val="single"/>
          <w:lang w:eastAsia="fr-FR"/>
        </w:rPr>
        <w:t>Les bordereaux de prix doivent comprendre les informations suivantes :</w:t>
      </w:r>
    </w:p>
    <w:p w:rsidR="00DC79E9" w:rsidRPr="00DC79E9" w:rsidRDefault="00DC79E9" w:rsidP="00DC79E9">
      <w:pPr>
        <w:spacing w:line="240" w:lineRule="auto"/>
        <w:ind w:right="57"/>
        <w:jc w:val="both"/>
        <w:rPr>
          <w:rFonts w:eastAsia="Times New Roman" w:cs="Arial"/>
          <w:snapToGrid w:val="0"/>
          <w:color w:val="262626"/>
          <w:sz w:val="20"/>
          <w:szCs w:val="20"/>
          <w:u w:val="single"/>
          <w:lang w:eastAsia="fr-FR"/>
        </w:rPr>
      </w:pPr>
    </w:p>
    <w:p w:rsidR="00DC79E9" w:rsidRPr="00972084" w:rsidRDefault="00DC79E9" w:rsidP="00DC79E9">
      <w:pPr>
        <w:numPr>
          <w:ilvl w:val="0"/>
          <w:numId w:val="2"/>
        </w:numPr>
        <w:spacing w:line="240" w:lineRule="auto"/>
        <w:ind w:right="57"/>
        <w:jc w:val="both"/>
        <w:rPr>
          <w:rFonts w:eastAsia="Times New Roman" w:cs="Arial"/>
          <w:snapToGrid w:val="0"/>
          <w:color w:val="262626"/>
          <w:sz w:val="20"/>
          <w:szCs w:val="20"/>
          <w:lang w:eastAsia="fr-FR"/>
        </w:rPr>
      </w:pPr>
      <w:r w:rsidRPr="00972084">
        <w:rPr>
          <w:rFonts w:eastAsia="Times New Roman" w:cs="Arial"/>
          <w:snapToGrid w:val="0"/>
          <w:color w:val="262626"/>
          <w:sz w:val="20"/>
          <w:szCs w:val="20"/>
          <w:lang w:eastAsia="fr-FR"/>
        </w:rPr>
        <w:t>prix unitaire forfaitaire HT par candidat ou boxe et par jour ;</w:t>
      </w:r>
    </w:p>
    <w:p w:rsidR="00DC79E9" w:rsidRPr="00DC79E9" w:rsidRDefault="00DC79E9" w:rsidP="00DC79E9">
      <w:pPr>
        <w:numPr>
          <w:ilvl w:val="0"/>
          <w:numId w:val="2"/>
        </w:numPr>
        <w:spacing w:line="240" w:lineRule="auto"/>
        <w:ind w:right="57"/>
        <w:jc w:val="both"/>
        <w:rPr>
          <w:rFonts w:eastAsia="Times New Roman" w:cs="Arial"/>
          <w:snapToGrid w:val="0"/>
          <w:color w:val="262626"/>
          <w:sz w:val="20"/>
          <w:szCs w:val="20"/>
          <w:lang w:eastAsia="fr-FR"/>
        </w:rPr>
      </w:pPr>
      <w:r w:rsidRPr="00972084">
        <w:rPr>
          <w:rFonts w:eastAsia="Times New Roman" w:cs="Arial"/>
          <w:snapToGrid w:val="0"/>
          <w:color w:val="262626"/>
          <w:sz w:val="20"/>
          <w:szCs w:val="20"/>
          <w:lang w:eastAsia="fr-FR"/>
        </w:rPr>
        <w:t>prix unitaire forfaitaire HT</w:t>
      </w:r>
      <w:r w:rsidRPr="00DC79E9">
        <w:rPr>
          <w:rFonts w:eastAsia="Times New Roman" w:cs="Arial"/>
          <w:snapToGrid w:val="0"/>
          <w:color w:val="262626"/>
          <w:sz w:val="20"/>
          <w:szCs w:val="20"/>
          <w:lang w:eastAsia="fr-FR"/>
        </w:rPr>
        <w:t xml:space="preserve"> par journée pour la mise à disposition d’un ordinateur avec connexion internet haut débit (le cas échéant, selon la demande du SIEC) et téléphone ;</w:t>
      </w:r>
    </w:p>
    <w:p w:rsidR="00DC79E9" w:rsidRPr="00DC79E9" w:rsidRDefault="00DC79E9" w:rsidP="00DC79E9">
      <w:pPr>
        <w:numPr>
          <w:ilvl w:val="0"/>
          <w:numId w:val="2"/>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prix unitaire HT par heure pour la mise à disposition de vigiles supplémentaires.</w:t>
      </w:r>
    </w:p>
    <w:p w:rsidR="00DC79E9" w:rsidRPr="00DC79E9" w:rsidRDefault="00DC79E9" w:rsidP="00DC79E9">
      <w:pPr>
        <w:numPr>
          <w:ilvl w:val="0"/>
          <w:numId w:val="2"/>
        </w:num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iCs/>
          <w:snapToGrid w:val="0"/>
          <w:color w:val="262626"/>
          <w:sz w:val="20"/>
          <w:szCs w:val="20"/>
          <w:u w:val="single"/>
          <w:lang w:eastAsia="fr-FR"/>
        </w:rPr>
        <w:t>Remarque</w:t>
      </w:r>
      <w:r w:rsidRPr="00DC79E9">
        <w:rPr>
          <w:rFonts w:eastAsia="Times New Roman" w:cs="Arial"/>
          <w:iCs/>
          <w:snapToGrid w:val="0"/>
          <w:color w:val="262626"/>
          <w:sz w:val="20"/>
          <w:szCs w:val="20"/>
          <w:lang w:eastAsia="fr-FR"/>
        </w:rPr>
        <w:t xml:space="preserve"> : </w:t>
      </w:r>
      <w:r w:rsidRPr="00DC79E9">
        <w:rPr>
          <w:rFonts w:eastAsia="Times New Roman" w:cs="Arial"/>
          <w:snapToGrid w:val="0"/>
          <w:color w:val="262626"/>
          <w:sz w:val="20"/>
          <w:szCs w:val="20"/>
          <w:lang w:eastAsia="fr-FR"/>
        </w:rPr>
        <w:t>Les prestations énumérées dans le CCAP et CCTP (notamment dans les articles 2, 3 et 7 du CCTP), sont dues par le titulaire. Il doit donc les prévoir dans l’évaluation de son offre financière, cela même si toutes les prestations ne sont pas nominativement désignées dans les bordereaux de prix. </w:t>
      </w:r>
    </w:p>
    <w:p w:rsidR="00DC79E9" w:rsidRPr="00DC79E9" w:rsidRDefault="00DC79E9" w:rsidP="00DC79E9">
      <w:pPr>
        <w:spacing w:line="240" w:lineRule="auto"/>
        <w:ind w:right="57"/>
        <w:jc w:val="both"/>
        <w:rPr>
          <w:rFonts w:eastAsia="Times New Roman" w:cs="Arial"/>
          <w:i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iCs/>
          <w:snapToGrid w:val="0"/>
          <w:color w:val="262626"/>
          <w:sz w:val="20"/>
          <w:szCs w:val="20"/>
          <w:lang w:eastAsia="fr-FR"/>
        </w:rPr>
        <w:t xml:space="preserve">De plus, </w:t>
      </w:r>
      <w:r w:rsidRPr="00DC79E9">
        <w:rPr>
          <w:rFonts w:eastAsia="Times New Roman" w:cs="Arial"/>
          <w:snapToGrid w:val="0"/>
          <w:color w:val="262626"/>
          <w:sz w:val="20"/>
          <w:szCs w:val="20"/>
          <w:lang w:eastAsia="fr-FR"/>
        </w:rPr>
        <w:t>de manière exceptionnelle, le SIEC peut également demander au titulaire de lui mettre à disposition certains matériels tels que des lecteurs CD, DVD, vidéo projecteurs (…). Ces équipements ou prestations supplémentaires devront faire l’objet d’un devis spécifique,</w:t>
      </w:r>
      <w:r w:rsidRPr="00DC79E9">
        <w:rPr>
          <w:rFonts w:eastAsia="Times New Roman" w:cs="Arial"/>
          <w:iCs/>
          <w:snapToGrid w:val="0"/>
          <w:color w:val="262626"/>
          <w:sz w:val="20"/>
          <w:szCs w:val="20"/>
          <w:lang w:eastAsia="fr-FR"/>
        </w:rPr>
        <w:t xml:space="preserve"> à faire approuver par le SIEC, devis qui sera confirmé ensuite par un bon de commande.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bCs/>
          <w:snapToGrid w:val="0"/>
          <w:color w:val="262626"/>
          <w:sz w:val="20"/>
          <w:szCs w:val="20"/>
          <w:lang w:eastAsia="fr-FR"/>
        </w:rPr>
      </w:pPr>
      <w:r w:rsidRPr="00DC79E9">
        <w:rPr>
          <w:rFonts w:eastAsia="Times New Roman" w:cs="Arial"/>
          <w:bCs/>
          <w:snapToGrid w:val="0"/>
          <w:color w:val="262626"/>
          <w:sz w:val="20"/>
          <w:szCs w:val="20"/>
          <w:u w:val="single"/>
          <w:lang w:eastAsia="fr-FR"/>
        </w:rPr>
        <w:t>Attention</w:t>
      </w:r>
      <w:r w:rsidRPr="00DC79E9">
        <w:rPr>
          <w:rFonts w:eastAsia="Times New Roman" w:cs="Arial"/>
          <w:bCs/>
          <w:snapToGrid w:val="0"/>
          <w:color w:val="262626"/>
          <w:sz w:val="20"/>
          <w:szCs w:val="20"/>
          <w:lang w:eastAsia="fr-FR"/>
        </w:rPr>
        <w:t xml:space="preserve"> : En aucun cas, le titulaire ne devra facturer les journées destinées à l’installation et au démontage des équipements. Toute demande de prestations supplémentaires (exemple : occupation de salles) durant le déroulement des épreuves ne fera l’objet d’aucun paiement sans l’accord exprès de la </w:t>
      </w:r>
      <w:r w:rsidRPr="00DC79E9">
        <w:rPr>
          <w:rFonts w:eastAsia="Times New Roman" w:cs="Arial"/>
          <w:snapToGrid w:val="0"/>
          <w:color w:val="262626"/>
          <w:sz w:val="20"/>
          <w:szCs w:val="20"/>
          <w:lang w:eastAsia="fr-FR"/>
        </w:rPr>
        <w:t xml:space="preserve">Division de la Logistique, du Patrimoine, de la sécurité, des salles et de la surveillance </w:t>
      </w:r>
      <w:r w:rsidRPr="00DC79E9">
        <w:rPr>
          <w:rFonts w:eastAsia="Times New Roman" w:cs="Arial"/>
          <w:bCs/>
          <w:snapToGrid w:val="0"/>
          <w:color w:val="262626"/>
          <w:sz w:val="20"/>
          <w:szCs w:val="20"/>
          <w:lang w:eastAsia="fr-FR"/>
        </w:rPr>
        <w:t>du SIEC.</w:t>
      </w:r>
    </w:p>
    <w:p w:rsidR="00DC79E9" w:rsidRPr="00DC79E9" w:rsidRDefault="00DC79E9" w:rsidP="00DC79E9">
      <w:pPr>
        <w:spacing w:line="240" w:lineRule="auto"/>
        <w:ind w:right="57"/>
        <w:jc w:val="both"/>
        <w:rPr>
          <w:rFonts w:eastAsia="Times New Roman" w:cs="Arial"/>
          <w:bCs/>
          <w:snapToGrid w:val="0"/>
          <w:color w:val="262626"/>
          <w:sz w:val="20"/>
          <w:szCs w:val="20"/>
          <w:lang w:eastAsia="fr-FR"/>
        </w:rPr>
      </w:pPr>
    </w:p>
    <w:p w:rsidR="00DC79E9" w:rsidRPr="00776992" w:rsidRDefault="00DC79E9" w:rsidP="00DC79E9">
      <w:pPr>
        <w:spacing w:line="240" w:lineRule="auto"/>
        <w:ind w:right="57"/>
        <w:jc w:val="both"/>
        <w:rPr>
          <w:rFonts w:eastAsia="Times New Roman" w:cs="Arial"/>
          <w:b/>
          <w:bCs/>
          <w:snapToGrid w:val="0"/>
          <w:color w:val="262626"/>
          <w:sz w:val="20"/>
          <w:szCs w:val="20"/>
          <w:lang w:eastAsia="fr-FR"/>
        </w:rPr>
      </w:pPr>
      <w:r w:rsidRPr="00776992">
        <w:rPr>
          <w:rFonts w:eastAsia="Times New Roman" w:cs="Arial"/>
          <w:b/>
          <w:bCs/>
          <w:snapToGrid w:val="0"/>
          <w:color w:val="262626"/>
          <w:sz w:val="20"/>
          <w:szCs w:val="20"/>
          <w:lang w:eastAsia="fr-FR"/>
        </w:rPr>
        <w:t xml:space="preserve">11.1 Révision de prix </w:t>
      </w:r>
    </w:p>
    <w:p w:rsidR="00DC79E9" w:rsidRPr="00776992" w:rsidRDefault="00DC79E9" w:rsidP="00DC79E9">
      <w:pPr>
        <w:spacing w:line="240" w:lineRule="auto"/>
        <w:ind w:right="57"/>
        <w:jc w:val="both"/>
        <w:rPr>
          <w:rFonts w:eastAsia="Times New Roman" w:cs="Arial"/>
          <w:b/>
          <w:bCs/>
          <w:snapToGrid w:val="0"/>
          <w:color w:val="262626"/>
          <w:sz w:val="20"/>
          <w:szCs w:val="20"/>
          <w:lang w:eastAsia="fr-FR"/>
        </w:rPr>
      </w:pPr>
    </w:p>
    <w:p w:rsidR="00DC79E9" w:rsidRPr="00776992" w:rsidRDefault="00DC79E9" w:rsidP="00DC79E9">
      <w:pPr>
        <w:spacing w:line="240" w:lineRule="auto"/>
        <w:ind w:right="425"/>
        <w:jc w:val="both"/>
        <w:rPr>
          <w:rFonts w:eastAsia="Times New Roman" w:cs="Arial"/>
          <w:bCs/>
          <w:iCs/>
          <w:sz w:val="20"/>
          <w:szCs w:val="20"/>
          <w:lang w:bidi="en-US"/>
        </w:rPr>
      </w:pPr>
      <w:r w:rsidRPr="00776992">
        <w:rPr>
          <w:rFonts w:eastAsia="Times New Roman" w:cs="Arial"/>
          <w:bCs/>
          <w:iCs/>
          <w:sz w:val="20"/>
          <w:szCs w:val="20"/>
          <w:lang w:bidi="en-US"/>
        </w:rPr>
        <w:t>Les prix indiqués dans le</w:t>
      </w:r>
      <w:r w:rsidR="00776992" w:rsidRPr="00776992">
        <w:rPr>
          <w:rFonts w:eastAsia="Times New Roman" w:cs="Arial"/>
          <w:bCs/>
          <w:iCs/>
          <w:sz w:val="20"/>
          <w:szCs w:val="20"/>
          <w:lang w:bidi="en-US"/>
        </w:rPr>
        <w:t xml:space="preserve">s bordereaux de prix </w:t>
      </w:r>
      <w:r w:rsidRPr="00776992">
        <w:rPr>
          <w:rFonts w:eastAsia="Times New Roman" w:cs="Arial"/>
          <w:bCs/>
          <w:iCs/>
          <w:sz w:val="20"/>
          <w:szCs w:val="20"/>
          <w:lang w:bidi="en-US"/>
        </w:rPr>
        <w:t xml:space="preserve">pour chacun des </w:t>
      </w:r>
      <w:r w:rsidR="00776992" w:rsidRPr="00776992">
        <w:rPr>
          <w:rFonts w:eastAsia="Times New Roman" w:cs="Arial"/>
          <w:bCs/>
          <w:iCs/>
          <w:sz w:val="20"/>
          <w:szCs w:val="20"/>
          <w:lang w:bidi="en-US"/>
        </w:rPr>
        <w:t xml:space="preserve">lots </w:t>
      </w:r>
      <w:r w:rsidRPr="00776992">
        <w:rPr>
          <w:rFonts w:eastAsia="Times New Roman" w:cs="Arial"/>
          <w:bCs/>
          <w:iCs/>
          <w:sz w:val="20"/>
          <w:szCs w:val="20"/>
          <w:lang w:bidi="en-US"/>
        </w:rPr>
        <w:t xml:space="preserve">sont révisables à la demande du titulaire, ceci </w:t>
      </w:r>
      <w:r w:rsidRPr="00776992">
        <w:rPr>
          <w:rFonts w:eastAsia="Times New Roman" w:cs="Arial"/>
          <w:b/>
          <w:bCs/>
          <w:iCs/>
          <w:sz w:val="20"/>
          <w:szCs w:val="20"/>
          <w:lang w:bidi="en-US"/>
        </w:rPr>
        <w:t>à chaque date anniversaire du marché</w:t>
      </w:r>
      <w:r w:rsidRPr="00776992">
        <w:rPr>
          <w:rFonts w:eastAsia="Times New Roman" w:cs="Arial"/>
          <w:bCs/>
          <w:iCs/>
          <w:sz w:val="20"/>
          <w:szCs w:val="20"/>
          <w:lang w:bidi="en-US"/>
        </w:rPr>
        <w:t>.</w:t>
      </w:r>
    </w:p>
    <w:p w:rsidR="00DC79E9" w:rsidRDefault="00DC79E9" w:rsidP="00DC79E9">
      <w:pPr>
        <w:spacing w:line="240" w:lineRule="auto"/>
        <w:ind w:right="57"/>
        <w:jc w:val="both"/>
        <w:rPr>
          <w:rFonts w:eastAsia="Times New Roman" w:cs="Arial"/>
          <w:bCs/>
          <w:iCs/>
          <w:sz w:val="20"/>
          <w:szCs w:val="20"/>
          <w:lang w:bidi="en-US"/>
        </w:rPr>
      </w:pPr>
      <w:r w:rsidRPr="00776992">
        <w:rPr>
          <w:rFonts w:eastAsia="Times New Roman" w:cs="Arial"/>
          <w:bCs/>
          <w:iCs/>
          <w:sz w:val="20"/>
          <w:szCs w:val="20"/>
          <w:lang w:bidi="en-US"/>
        </w:rPr>
        <w:t xml:space="preserve">Le titulaire doit annoncer ses nouveaux tarifs au SIEC </w:t>
      </w:r>
      <w:r w:rsidRPr="00776992">
        <w:rPr>
          <w:rFonts w:eastAsia="Times New Roman" w:cs="Arial"/>
          <w:bCs/>
          <w:iCs/>
          <w:color w:val="262626"/>
          <w:sz w:val="20"/>
          <w:szCs w:val="20"/>
          <w:lang w:bidi="en-US"/>
        </w:rPr>
        <w:t>(</w:t>
      </w:r>
      <w:hyperlink r:id="rId15" w:history="1">
        <w:r w:rsidRPr="00776992">
          <w:rPr>
            <w:rFonts w:eastAsia="Times New Roman" w:cs="Arial"/>
            <w:bCs/>
            <w:iCs/>
            <w:color w:val="262626"/>
            <w:sz w:val="20"/>
            <w:szCs w:val="20"/>
            <w:u w:val="single"/>
            <w:lang w:bidi="en-US"/>
          </w:rPr>
          <w:t>pole.achats@siec.education.fr</w:t>
        </w:r>
      </w:hyperlink>
      <w:r w:rsidRPr="00776992">
        <w:rPr>
          <w:rFonts w:eastAsia="Times New Roman" w:cs="Arial"/>
          <w:bCs/>
          <w:iCs/>
          <w:color w:val="262626"/>
          <w:sz w:val="20"/>
          <w:szCs w:val="20"/>
          <w:lang w:bidi="en-US"/>
        </w:rPr>
        <w:t xml:space="preserve">), </w:t>
      </w:r>
      <w:r w:rsidRPr="00776992">
        <w:rPr>
          <w:rFonts w:eastAsia="Times New Roman" w:cs="Arial"/>
          <w:bCs/>
          <w:iCs/>
          <w:sz w:val="20"/>
          <w:szCs w:val="20"/>
          <w:lang w:bidi="en-US"/>
        </w:rPr>
        <w:t>par lettre recommandée ou courriel avec un préavis d’un mois.</w:t>
      </w:r>
      <w:r w:rsidR="00F56966">
        <w:rPr>
          <w:rFonts w:eastAsia="Times New Roman" w:cs="Arial"/>
          <w:bCs/>
          <w:iCs/>
          <w:sz w:val="20"/>
          <w:szCs w:val="20"/>
          <w:lang w:bidi="en-US"/>
        </w:rPr>
        <w:t xml:space="preserve"> </w:t>
      </w:r>
    </w:p>
    <w:p w:rsidR="00F56966" w:rsidRDefault="00F56966" w:rsidP="00DC79E9">
      <w:pPr>
        <w:spacing w:line="240" w:lineRule="auto"/>
        <w:ind w:right="57"/>
        <w:jc w:val="both"/>
        <w:rPr>
          <w:rFonts w:eastAsia="Times New Roman" w:cs="Arial"/>
          <w:bCs/>
          <w:iCs/>
          <w:sz w:val="20"/>
          <w:szCs w:val="20"/>
          <w:lang w:bidi="en-US"/>
        </w:rPr>
      </w:pPr>
    </w:p>
    <w:p w:rsidR="00356127" w:rsidRDefault="00356127" w:rsidP="00356127">
      <w:pPr>
        <w:spacing w:line="240" w:lineRule="auto"/>
        <w:ind w:right="57"/>
        <w:jc w:val="both"/>
        <w:rPr>
          <w:rFonts w:eastAsia="Times New Roman" w:cs="Arial"/>
          <w:bCs/>
          <w:iCs/>
          <w:sz w:val="20"/>
          <w:szCs w:val="20"/>
          <w:lang w:bidi="en-US"/>
        </w:rPr>
      </w:pPr>
      <w:r>
        <w:rPr>
          <w:rFonts w:eastAsia="Times New Roman" w:cs="Arial"/>
          <w:bCs/>
          <w:iCs/>
          <w:sz w:val="20"/>
          <w:szCs w:val="20"/>
          <w:lang w:bidi="en-US"/>
        </w:rPr>
        <w:t>La formule de révision de prix est la suivante :</w:t>
      </w:r>
    </w:p>
    <w:p w:rsidR="00356127" w:rsidRDefault="00356127" w:rsidP="00356127">
      <w:pPr>
        <w:spacing w:line="240" w:lineRule="auto"/>
        <w:ind w:right="57"/>
        <w:jc w:val="both"/>
        <w:rPr>
          <w:rFonts w:eastAsia="Times New Roman" w:cs="Arial"/>
          <w:bCs/>
          <w:iCs/>
          <w:sz w:val="20"/>
          <w:szCs w:val="20"/>
          <w:lang w:bidi="en-US"/>
        </w:rPr>
      </w:pPr>
    </w:p>
    <w:p w:rsidR="00356127" w:rsidRDefault="000E72AF"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P = Po [x + y (</w:t>
      </w:r>
      <w:r w:rsidR="00356127">
        <w:rPr>
          <w:rFonts w:eastAsia="Times New Roman" w:cs="Arial"/>
          <w:bCs/>
          <w:snapToGrid w:val="0"/>
          <w:color w:val="262626"/>
          <w:sz w:val="20"/>
          <w:szCs w:val="20"/>
          <w:lang w:eastAsia="fr-FR"/>
        </w:rPr>
        <w:t>ILAT_rev</w:t>
      </w:r>
      <w:r w:rsidR="00356127" w:rsidRPr="00F56966">
        <w:rPr>
          <w:rFonts w:eastAsia="Times New Roman" w:cs="Arial"/>
          <w:bCs/>
          <w:snapToGrid w:val="0"/>
          <w:color w:val="262626"/>
          <w:sz w:val="20"/>
          <w:szCs w:val="20"/>
          <w:lang w:eastAsia="fr-FR"/>
        </w:rPr>
        <w:t xml:space="preserve"> / </w:t>
      </w:r>
      <w:r w:rsidR="00356127">
        <w:rPr>
          <w:rFonts w:eastAsia="Times New Roman" w:cs="Arial"/>
          <w:bCs/>
          <w:snapToGrid w:val="0"/>
          <w:color w:val="262626"/>
          <w:sz w:val="20"/>
          <w:szCs w:val="20"/>
          <w:lang w:eastAsia="fr-FR"/>
        </w:rPr>
        <w:t>ILAT</w:t>
      </w:r>
      <w:r w:rsidR="00356127" w:rsidRPr="00F56966">
        <w:rPr>
          <w:rFonts w:eastAsia="Times New Roman" w:cs="Arial"/>
          <w:bCs/>
          <w:snapToGrid w:val="0"/>
          <w:color w:val="262626"/>
          <w:sz w:val="20"/>
          <w:szCs w:val="20"/>
          <w:lang w:eastAsia="fr-FR"/>
        </w:rPr>
        <w:t>_in</w:t>
      </w:r>
      <w:r w:rsidR="00356127">
        <w:rPr>
          <w:rFonts w:eastAsia="Times New Roman" w:cs="Arial"/>
          <w:bCs/>
          <w:snapToGrid w:val="0"/>
          <w:color w:val="262626"/>
          <w:sz w:val="20"/>
          <w:szCs w:val="20"/>
          <w:lang w:eastAsia="fr-FR"/>
        </w:rPr>
        <w:t xml:space="preserve">)] </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dans laquelle,</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P étant le prix révisé</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Po le prix initial,</w:t>
      </w:r>
    </w:p>
    <w:p w:rsidR="00356127" w:rsidRDefault="00356127" w:rsidP="00356127">
      <w:pPr>
        <w:spacing w:line="240" w:lineRule="auto"/>
        <w:ind w:right="57"/>
        <w:jc w:val="both"/>
        <w:rPr>
          <w:rFonts w:eastAsia="Times New Roman" w:cs="Arial"/>
          <w:bCs/>
          <w:snapToGrid w:val="0"/>
          <w:color w:val="262626"/>
          <w:sz w:val="20"/>
          <w:szCs w:val="20"/>
          <w:lang w:eastAsia="fr-FR"/>
        </w:rPr>
      </w:pPr>
      <w:r w:rsidRPr="00F56966">
        <w:rPr>
          <w:rFonts w:eastAsia="Times New Roman" w:cs="Arial"/>
          <w:bCs/>
          <w:snapToGrid w:val="0"/>
          <w:color w:val="262626"/>
          <w:sz w:val="20"/>
          <w:szCs w:val="20"/>
          <w:lang w:eastAsia="fr-FR"/>
        </w:rPr>
        <w:t>la valeur de</w:t>
      </w:r>
      <w:r>
        <w:rPr>
          <w:rFonts w:eastAsia="Times New Roman" w:cs="Arial"/>
          <w:bCs/>
          <w:snapToGrid w:val="0"/>
          <w:color w:val="262626"/>
          <w:sz w:val="20"/>
          <w:szCs w:val="20"/>
          <w:lang w:eastAsia="fr-FR"/>
        </w:rPr>
        <w:t xml:space="preserve"> x = 0,25</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 xml:space="preserve">la valeur de y = 0,75 </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Indice ILAT_rev = indice révisé</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Indice ILAT_in = indice initial</w:t>
      </w:r>
    </w:p>
    <w:p w:rsidR="00356127" w:rsidRDefault="00356127" w:rsidP="00356127">
      <w:pPr>
        <w:spacing w:line="240" w:lineRule="auto"/>
        <w:ind w:right="57"/>
        <w:jc w:val="both"/>
        <w:rPr>
          <w:rFonts w:eastAsia="Times New Roman" w:cs="Arial"/>
          <w:bCs/>
          <w:snapToGrid w:val="0"/>
          <w:color w:val="262626"/>
          <w:sz w:val="20"/>
          <w:szCs w:val="20"/>
          <w:lang w:eastAsia="fr-FR"/>
        </w:rPr>
      </w:pPr>
      <w:r>
        <w:rPr>
          <w:rFonts w:eastAsia="Times New Roman" w:cs="Arial"/>
          <w:bCs/>
          <w:snapToGrid w:val="0"/>
          <w:color w:val="262626"/>
          <w:sz w:val="20"/>
          <w:szCs w:val="20"/>
          <w:lang w:eastAsia="fr-FR"/>
        </w:rPr>
        <w:t xml:space="preserve">L’indice de référence est : ILAT </w:t>
      </w:r>
      <w:r w:rsidR="000E72AF">
        <w:rPr>
          <w:rFonts w:eastAsia="Times New Roman" w:cs="Arial"/>
          <w:bCs/>
          <w:snapToGrid w:val="0"/>
          <w:color w:val="262626"/>
          <w:sz w:val="20"/>
          <w:szCs w:val="20"/>
          <w:lang w:eastAsia="fr-FR"/>
        </w:rPr>
        <w:t>pour</w:t>
      </w:r>
      <w:r>
        <w:rPr>
          <w:rFonts w:eastAsia="Times New Roman" w:cs="Arial"/>
          <w:bCs/>
          <w:snapToGrid w:val="0"/>
          <w:color w:val="262626"/>
          <w:sz w:val="20"/>
          <w:szCs w:val="20"/>
          <w:lang w:eastAsia="fr-FR"/>
        </w:rPr>
        <w:t xml:space="preserve"> indice des loyers des activités tertiaires : </w:t>
      </w:r>
    </w:p>
    <w:p w:rsidR="00356127" w:rsidRDefault="002221E3" w:rsidP="00356127">
      <w:pPr>
        <w:spacing w:line="240" w:lineRule="auto"/>
        <w:ind w:right="57"/>
        <w:jc w:val="both"/>
        <w:rPr>
          <w:rFonts w:eastAsia="Times New Roman" w:cs="Arial"/>
          <w:bCs/>
          <w:snapToGrid w:val="0"/>
          <w:color w:val="262626"/>
          <w:sz w:val="20"/>
          <w:szCs w:val="20"/>
          <w:lang w:eastAsia="fr-FR"/>
        </w:rPr>
      </w:pPr>
      <w:hyperlink r:id="rId16" w:history="1">
        <w:r w:rsidR="00356127" w:rsidRPr="00645695">
          <w:rPr>
            <w:rStyle w:val="Lienhypertexte"/>
            <w:rFonts w:eastAsia="Times New Roman" w:cs="Arial"/>
            <w:bCs/>
            <w:snapToGrid w:val="0"/>
            <w:sz w:val="20"/>
            <w:szCs w:val="20"/>
            <w:lang w:eastAsia="fr-FR"/>
          </w:rPr>
          <w:t>https://www.insee.fr/fr/statistiques/7636047</w:t>
        </w:r>
      </w:hyperlink>
      <w:r w:rsidR="00356127">
        <w:rPr>
          <w:rFonts w:eastAsia="Times New Roman" w:cs="Arial"/>
          <w:bCs/>
          <w:snapToGrid w:val="0"/>
          <w:color w:val="262626"/>
          <w:sz w:val="20"/>
          <w:szCs w:val="20"/>
          <w:lang w:eastAsia="fr-FR"/>
        </w:rPr>
        <w:t xml:space="preserve"> </w:t>
      </w:r>
    </w:p>
    <w:p w:rsidR="00356127" w:rsidRPr="00F56966" w:rsidRDefault="00356127" w:rsidP="00356127">
      <w:pPr>
        <w:spacing w:line="240" w:lineRule="auto"/>
        <w:ind w:right="57"/>
        <w:jc w:val="both"/>
        <w:rPr>
          <w:rFonts w:eastAsia="Times New Roman" w:cs="Arial"/>
          <w:bCs/>
          <w:snapToGrid w:val="0"/>
          <w:color w:val="262626"/>
          <w:sz w:val="20"/>
          <w:szCs w:val="20"/>
          <w:lang w:eastAsia="fr-FR"/>
        </w:rPr>
      </w:pPr>
    </w:p>
    <w:p w:rsidR="00DC79E9" w:rsidRPr="00776992" w:rsidRDefault="00DC79E9" w:rsidP="00DC79E9">
      <w:pPr>
        <w:spacing w:line="240" w:lineRule="auto"/>
        <w:ind w:right="57"/>
        <w:jc w:val="both"/>
        <w:rPr>
          <w:rFonts w:eastAsia="Times New Roman" w:cs="Arial"/>
          <w:bCs/>
          <w:snapToGrid w:val="0"/>
          <w:color w:val="262626"/>
          <w:sz w:val="20"/>
          <w:szCs w:val="20"/>
          <w:lang w:eastAsia="fr-FR"/>
        </w:rPr>
      </w:pPr>
    </w:p>
    <w:p w:rsidR="00DC79E9" w:rsidRPr="00776992" w:rsidRDefault="00DC79E9" w:rsidP="00DC79E9">
      <w:pPr>
        <w:spacing w:line="240" w:lineRule="auto"/>
        <w:ind w:right="57"/>
        <w:jc w:val="both"/>
        <w:rPr>
          <w:rFonts w:eastAsia="Times New Roman" w:cs="Arial"/>
          <w:b/>
          <w:bCs/>
          <w:snapToGrid w:val="0"/>
          <w:color w:val="262626"/>
          <w:sz w:val="20"/>
          <w:szCs w:val="20"/>
          <w:lang w:eastAsia="fr-FR"/>
        </w:rPr>
      </w:pPr>
      <w:r w:rsidRPr="00776992">
        <w:rPr>
          <w:rFonts w:eastAsia="Times New Roman" w:cs="Arial"/>
          <w:b/>
          <w:bCs/>
          <w:snapToGrid w:val="0"/>
          <w:color w:val="262626"/>
          <w:sz w:val="20"/>
          <w:szCs w:val="20"/>
          <w:lang w:eastAsia="fr-FR"/>
        </w:rPr>
        <w:t xml:space="preserve">11.1.1 Clause butoir </w:t>
      </w:r>
    </w:p>
    <w:p w:rsidR="00DC79E9" w:rsidRPr="00776992" w:rsidRDefault="00DC79E9" w:rsidP="00DC79E9">
      <w:pPr>
        <w:spacing w:line="240" w:lineRule="auto"/>
        <w:ind w:right="57"/>
        <w:jc w:val="both"/>
        <w:rPr>
          <w:rFonts w:eastAsia="Times New Roman" w:cs="Arial"/>
          <w:bCs/>
          <w:snapToGrid w:val="0"/>
          <w:color w:val="262626"/>
          <w:sz w:val="20"/>
          <w:szCs w:val="20"/>
          <w:lang w:eastAsia="fr-FR"/>
        </w:rPr>
      </w:pPr>
    </w:p>
    <w:p w:rsidR="00DC79E9" w:rsidRPr="00776992" w:rsidRDefault="00DC79E9" w:rsidP="00DC79E9">
      <w:pPr>
        <w:spacing w:line="240" w:lineRule="auto"/>
        <w:ind w:right="57"/>
        <w:jc w:val="both"/>
        <w:rPr>
          <w:rFonts w:eastAsia="Times New Roman" w:cs="Arial"/>
          <w:bCs/>
          <w:snapToGrid w:val="0"/>
          <w:color w:val="262626"/>
          <w:sz w:val="20"/>
          <w:szCs w:val="20"/>
          <w:lang w:eastAsia="fr-FR"/>
        </w:rPr>
      </w:pPr>
      <w:r w:rsidRPr="00776992">
        <w:rPr>
          <w:rFonts w:eastAsia="Times New Roman" w:cs="Arial"/>
          <w:bCs/>
          <w:snapToGrid w:val="0"/>
          <w:color w:val="262626"/>
          <w:sz w:val="20"/>
          <w:szCs w:val="20"/>
          <w:lang w:eastAsia="fr-FR"/>
        </w:rPr>
        <w:t>La hausse globale des prix ne doit pas excéder de plus de 3 % par an le montant du marché.</w:t>
      </w:r>
    </w:p>
    <w:p w:rsidR="00DC79E9" w:rsidRPr="00776992" w:rsidRDefault="00DC79E9" w:rsidP="00DC79E9">
      <w:pPr>
        <w:spacing w:line="240" w:lineRule="auto"/>
        <w:ind w:right="57"/>
        <w:jc w:val="both"/>
        <w:rPr>
          <w:rFonts w:eastAsia="Times New Roman" w:cs="Arial"/>
          <w:bCs/>
          <w:snapToGrid w:val="0"/>
          <w:color w:val="262626"/>
          <w:sz w:val="20"/>
          <w:szCs w:val="20"/>
          <w:lang w:eastAsia="fr-FR"/>
        </w:rPr>
      </w:pPr>
    </w:p>
    <w:p w:rsidR="00DC79E9" w:rsidRPr="00776992" w:rsidRDefault="00DC79E9" w:rsidP="00DC79E9">
      <w:pPr>
        <w:spacing w:line="240" w:lineRule="auto"/>
        <w:ind w:right="57"/>
        <w:jc w:val="both"/>
        <w:rPr>
          <w:rFonts w:eastAsia="Times New Roman" w:cs="Arial"/>
          <w:b/>
          <w:bCs/>
          <w:snapToGrid w:val="0"/>
          <w:color w:val="262626"/>
          <w:sz w:val="20"/>
          <w:szCs w:val="20"/>
          <w:lang w:eastAsia="fr-FR"/>
        </w:rPr>
      </w:pPr>
      <w:r w:rsidRPr="00776992">
        <w:rPr>
          <w:rFonts w:eastAsia="Times New Roman" w:cs="Arial"/>
          <w:b/>
          <w:bCs/>
          <w:snapToGrid w:val="0"/>
          <w:color w:val="262626"/>
          <w:sz w:val="20"/>
          <w:szCs w:val="20"/>
          <w:lang w:eastAsia="fr-FR"/>
        </w:rPr>
        <w:t xml:space="preserve">11.1.2 Clause de sauvegarde </w:t>
      </w:r>
    </w:p>
    <w:p w:rsidR="00DC79E9" w:rsidRPr="00776992" w:rsidRDefault="00DC79E9" w:rsidP="00DC79E9">
      <w:pPr>
        <w:spacing w:line="240" w:lineRule="auto"/>
        <w:ind w:right="57"/>
        <w:jc w:val="both"/>
        <w:rPr>
          <w:rFonts w:eastAsia="Times New Roman" w:cs="Arial"/>
          <w:bCs/>
          <w:snapToGrid w:val="0"/>
          <w:color w:val="262626"/>
          <w:sz w:val="20"/>
          <w:szCs w:val="20"/>
          <w:lang w:eastAsia="fr-FR"/>
        </w:rPr>
      </w:pPr>
    </w:p>
    <w:p w:rsidR="00DC79E9" w:rsidRPr="00776992" w:rsidRDefault="00DC79E9" w:rsidP="00DC79E9">
      <w:pPr>
        <w:spacing w:line="240" w:lineRule="auto"/>
        <w:rPr>
          <w:rFonts w:eastAsia="Times New Roman" w:cs="Arial"/>
          <w:b/>
          <w:iCs/>
          <w:color w:val="262626"/>
          <w:sz w:val="20"/>
          <w:szCs w:val="25"/>
          <w:u w:val="single"/>
          <w:lang w:bidi="en-US"/>
        </w:rPr>
      </w:pPr>
      <w:r w:rsidRPr="00776992">
        <w:rPr>
          <w:rFonts w:eastAsia="Times New Roman" w:cs="Arial"/>
          <w:iCs/>
          <w:color w:val="262626"/>
          <w:sz w:val="20"/>
          <w:szCs w:val="25"/>
          <w:lang w:bidi="en-US"/>
        </w:rPr>
        <w:t>L'administration se réserve la faculté de résilier sans indemnité la partie non exécutée des prestations du marché si la clause butoir ci-dessus n’est pas respectée.</w:t>
      </w:r>
    </w:p>
    <w:p w:rsidR="00DC79E9" w:rsidRPr="00776992" w:rsidRDefault="00DC79E9" w:rsidP="00DC79E9">
      <w:pPr>
        <w:spacing w:line="240" w:lineRule="auto"/>
        <w:ind w:right="-7"/>
        <w:jc w:val="both"/>
        <w:rPr>
          <w:rFonts w:eastAsia="Times New Roman" w:cs="Arial"/>
          <w:iCs/>
          <w:sz w:val="20"/>
          <w:szCs w:val="20"/>
          <w:lang w:bidi="en-US"/>
        </w:rPr>
      </w:pPr>
    </w:p>
    <w:p w:rsidR="00DC79E9" w:rsidRPr="00776992" w:rsidRDefault="00DC79E9" w:rsidP="00DC79E9">
      <w:pPr>
        <w:spacing w:line="240" w:lineRule="auto"/>
        <w:ind w:right="57"/>
        <w:jc w:val="both"/>
        <w:rPr>
          <w:rFonts w:eastAsia="Times New Roman" w:cs="Arial"/>
          <w:iCs/>
          <w:sz w:val="20"/>
          <w:szCs w:val="20"/>
          <w:lang w:bidi="en-US"/>
        </w:rPr>
      </w:pPr>
      <w:r w:rsidRPr="00776992">
        <w:rPr>
          <w:rFonts w:eastAsia="Times New Roman" w:cs="Arial"/>
          <w:iCs/>
          <w:sz w:val="20"/>
          <w:szCs w:val="20"/>
          <w:lang w:bidi="en-US"/>
        </w:rPr>
        <w:t>Lors de la révision des prix, une note du titulaire indiquant les indices pris en référence, ainsi que le détail des calculs est jointe à la facture (précisant les nouveaux indices).</w:t>
      </w:r>
    </w:p>
    <w:p w:rsidR="00DC79E9" w:rsidRDefault="00DC79E9" w:rsidP="004965CE">
      <w:pPr>
        <w:spacing w:line="240" w:lineRule="auto"/>
        <w:ind w:right="57"/>
        <w:jc w:val="both"/>
        <w:rPr>
          <w:rFonts w:eastAsia="Times New Roman" w:cs="Arial"/>
          <w:snapToGrid w:val="0"/>
          <w:color w:val="262626"/>
          <w:sz w:val="20"/>
          <w:szCs w:val="20"/>
          <w:lang w:eastAsia="fr-FR"/>
        </w:rPr>
      </w:pPr>
    </w:p>
    <w:p w:rsidR="009A1879" w:rsidRDefault="009A1879" w:rsidP="004965CE">
      <w:pPr>
        <w:spacing w:line="240" w:lineRule="auto"/>
        <w:ind w:right="57"/>
        <w:jc w:val="both"/>
        <w:rPr>
          <w:rFonts w:eastAsia="Times New Roman" w:cs="Arial"/>
          <w:snapToGrid w:val="0"/>
          <w:color w:val="262626"/>
          <w:sz w:val="20"/>
          <w:szCs w:val="20"/>
          <w:lang w:eastAsia="fr-FR"/>
        </w:rPr>
      </w:pPr>
    </w:p>
    <w:p w:rsidR="009A1879" w:rsidRDefault="009A1879" w:rsidP="004965CE">
      <w:pPr>
        <w:spacing w:line="240" w:lineRule="auto"/>
        <w:ind w:right="57"/>
        <w:jc w:val="both"/>
        <w:rPr>
          <w:rFonts w:eastAsia="Times New Roman" w:cs="Arial"/>
          <w:snapToGrid w:val="0"/>
          <w:color w:val="262626"/>
          <w:sz w:val="20"/>
          <w:szCs w:val="20"/>
          <w:lang w:eastAsia="fr-FR"/>
        </w:rPr>
      </w:pPr>
    </w:p>
    <w:p w:rsidR="00DC79E9" w:rsidRDefault="00DC79E9" w:rsidP="004965CE">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0" w:lineRule="atLeast"/>
        <w:outlineLvl w:val="0"/>
        <w:rPr>
          <w:rFonts w:eastAsia="Times New Roman"/>
          <w:b/>
          <w:i/>
          <w:color w:val="262626"/>
          <w:sz w:val="20"/>
          <w:szCs w:val="20"/>
          <w:u w:val="single"/>
          <w:lang w:eastAsia="fr-FR"/>
        </w:rPr>
      </w:pPr>
      <w:bookmarkStart w:id="55" w:name="_Toc184741952"/>
      <w:r w:rsidRPr="00DC79E9">
        <w:rPr>
          <w:rFonts w:eastAsia="Times New Roman"/>
          <w:b/>
          <w:color w:val="262626"/>
          <w:sz w:val="20"/>
          <w:szCs w:val="20"/>
          <w:u w:val="single"/>
          <w:lang w:eastAsia="fr-FR"/>
        </w:rPr>
        <w:t>ARTICLE 12 / ASSURANCES ET GARANTIES</w:t>
      </w:r>
      <w:bookmarkEnd w:id="55"/>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Avant tout commencement d’exécution, le titulaire doit justifier qu’il est couvert par un contrat d’assurance au titre de la responsabilité civile découlant des articles 1382 et 1384 du Code Civil en cas de dommage occasionné au cours de l’exécution du marché.</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Pendant toute la durée du marché, il s’engage à maintenir active l’assurance. Le titulaire se doit d’avertir immédiatement le SIEC de toute difficulté qui pourrait survenir, ou de toute modification de son contrat d’assurance pouvant avoir une incidence sur la couverture des risques dans le cadre du présent marché.</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9A1879" w:rsidRDefault="00DC79E9" w:rsidP="009A1879">
      <w:pPr>
        <w:spacing w:line="240" w:lineRule="auto"/>
        <w:ind w:right="57"/>
        <w:jc w:val="both"/>
        <w:rPr>
          <w:rFonts w:eastAsia="Times New Roman" w:cs="Arial"/>
          <w:snapToGrid w:val="0"/>
          <w:color w:val="262626"/>
          <w:sz w:val="20"/>
          <w:szCs w:val="20"/>
          <w:u w:val="single"/>
          <w:lang w:eastAsia="fr-FR"/>
        </w:rPr>
      </w:pPr>
      <w:r w:rsidRPr="00DC79E9">
        <w:rPr>
          <w:rFonts w:eastAsia="Times New Roman" w:cs="Arial"/>
          <w:snapToGrid w:val="0"/>
          <w:color w:val="262626"/>
          <w:sz w:val="20"/>
          <w:szCs w:val="20"/>
          <w:u w:val="single"/>
          <w:lang w:eastAsia="fr-FR"/>
        </w:rPr>
        <w:t>Le titulaire produit, dès l’attribution et avant la notification du marché et à chaque reconduction, les certificats d’assurance, responsabilité civile et professionnelle, vol, dégâts des eaux, incendie, nécessaires à l’exercice de son activité, et la preuve de l’autorisation préfectorale requise de l’année en cours.</w:t>
      </w:r>
      <w:bookmarkStart w:id="56" w:name="_Toc370231282"/>
      <w:bookmarkStart w:id="57" w:name="_Toc370231526"/>
      <w:bookmarkStart w:id="58" w:name="_Toc370231560"/>
      <w:bookmarkStart w:id="59" w:name="_Toc448915939"/>
    </w:p>
    <w:p w:rsidR="009A1879" w:rsidRDefault="009A1879" w:rsidP="009A1879">
      <w:pPr>
        <w:spacing w:line="240" w:lineRule="auto"/>
        <w:ind w:right="57"/>
        <w:jc w:val="both"/>
        <w:rPr>
          <w:rFonts w:eastAsia="Times New Roman" w:cs="Arial"/>
          <w:snapToGrid w:val="0"/>
          <w:color w:val="262626"/>
          <w:sz w:val="20"/>
          <w:szCs w:val="20"/>
          <w:u w:val="single"/>
          <w:lang w:eastAsia="fr-FR"/>
        </w:rPr>
      </w:pPr>
    </w:p>
    <w:p w:rsidR="009A1879" w:rsidRDefault="009A1879" w:rsidP="009A1879">
      <w:pPr>
        <w:spacing w:line="240" w:lineRule="auto"/>
        <w:ind w:right="57"/>
        <w:jc w:val="both"/>
        <w:rPr>
          <w:rFonts w:eastAsia="Times New Roman" w:cs="Arial"/>
          <w:snapToGrid w:val="0"/>
          <w:color w:val="262626"/>
          <w:sz w:val="20"/>
          <w:szCs w:val="20"/>
          <w:u w:val="single"/>
          <w:lang w:eastAsia="fr-FR"/>
        </w:rPr>
      </w:pPr>
    </w:p>
    <w:p w:rsidR="00DC79E9" w:rsidRPr="00DC79E9" w:rsidRDefault="00DC79E9" w:rsidP="009A1879">
      <w:pPr>
        <w:spacing w:line="240" w:lineRule="auto"/>
        <w:ind w:right="57"/>
        <w:jc w:val="both"/>
        <w:rPr>
          <w:rFonts w:eastAsia="Times New Roman"/>
          <w:b/>
          <w:i/>
          <w:color w:val="262626"/>
          <w:sz w:val="20"/>
          <w:szCs w:val="20"/>
          <w:u w:val="single"/>
          <w:lang w:eastAsia="fr-FR"/>
        </w:rPr>
      </w:pPr>
      <w:r w:rsidRPr="00DC79E9">
        <w:rPr>
          <w:rFonts w:eastAsia="Times New Roman"/>
          <w:b/>
          <w:color w:val="262626"/>
          <w:sz w:val="20"/>
          <w:szCs w:val="20"/>
          <w:u w:val="single"/>
          <w:lang w:eastAsia="fr-FR"/>
        </w:rPr>
        <w:t>ARTICLE 13 / FACTURATION, MODALIT</w:t>
      </w:r>
      <w:r w:rsidRPr="00DC79E9">
        <w:rPr>
          <w:rFonts w:eastAsia="Times New Roman"/>
          <w:b/>
          <w:i/>
          <w:color w:val="262626"/>
          <w:sz w:val="20"/>
          <w:szCs w:val="20"/>
          <w:u w:val="single"/>
          <w:lang w:eastAsia="fr-FR"/>
        </w:rPr>
        <w:t>E</w:t>
      </w:r>
      <w:r w:rsidRPr="00DC79E9">
        <w:rPr>
          <w:rFonts w:eastAsia="Times New Roman"/>
          <w:b/>
          <w:color w:val="262626"/>
          <w:sz w:val="20"/>
          <w:szCs w:val="20"/>
          <w:u w:val="single"/>
          <w:lang w:eastAsia="fr-FR"/>
        </w:rPr>
        <w:t>S DE PAIEMENT ET AVANCE</w:t>
      </w:r>
      <w:bookmarkEnd w:id="56"/>
      <w:bookmarkEnd w:id="57"/>
      <w:bookmarkEnd w:id="58"/>
      <w:bookmarkEnd w:id="59"/>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rPr>
          <w:rFonts w:eastAsia="Times New Roman"/>
          <w:b/>
          <w:snapToGrid w:val="0"/>
          <w:color w:val="262626"/>
          <w:sz w:val="20"/>
          <w:szCs w:val="20"/>
          <w:lang w:val="en-US" w:eastAsia="fr-FR"/>
        </w:rPr>
      </w:pPr>
      <w:bookmarkStart w:id="60" w:name="_Toc370231283"/>
      <w:bookmarkStart w:id="61" w:name="_Toc370231527"/>
      <w:bookmarkStart w:id="62" w:name="_Toc370231561"/>
      <w:bookmarkStart w:id="63" w:name="_Toc448915940"/>
      <w:bookmarkStart w:id="64" w:name="_Toc449089180"/>
    </w:p>
    <w:p w:rsidR="00DC79E9" w:rsidRPr="00DC79E9" w:rsidRDefault="00DC79E9" w:rsidP="00DC79E9">
      <w:pPr>
        <w:spacing w:line="240" w:lineRule="auto"/>
        <w:rPr>
          <w:rFonts w:eastAsia="Times New Roman"/>
          <w:b/>
          <w:i/>
          <w:snapToGrid w:val="0"/>
          <w:color w:val="262626"/>
          <w:sz w:val="20"/>
          <w:szCs w:val="20"/>
          <w:lang w:val="en-US" w:eastAsia="fr-FR"/>
        </w:rPr>
      </w:pPr>
      <w:r w:rsidRPr="00DC79E9">
        <w:rPr>
          <w:rFonts w:eastAsia="Times New Roman"/>
          <w:b/>
          <w:snapToGrid w:val="0"/>
          <w:color w:val="262626"/>
          <w:sz w:val="20"/>
          <w:szCs w:val="20"/>
          <w:lang w:val="en-US" w:eastAsia="fr-FR"/>
        </w:rPr>
        <w:t>13.1. Avance</w:t>
      </w:r>
      <w:bookmarkEnd w:id="60"/>
      <w:bookmarkEnd w:id="61"/>
      <w:bookmarkEnd w:id="62"/>
      <w:bookmarkEnd w:id="63"/>
      <w:bookmarkEnd w:id="64"/>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rPr>
          <w:rFonts w:eastAsia="Times New Roman" w:cs="Arial"/>
          <w:snapToGrid w:val="0"/>
          <w:color w:val="262626"/>
          <w:sz w:val="20"/>
          <w:szCs w:val="20"/>
          <w:lang w:eastAsia="fr-FR"/>
        </w:rPr>
      </w:pPr>
      <w:r w:rsidRPr="00972084">
        <w:rPr>
          <w:rFonts w:eastAsia="Times New Roman" w:cs="Arial"/>
          <w:snapToGrid w:val="0"/>
          <w:color w:val="262626"/>
          <w:sz w:val="20"/>
          <w:szCs w:val="20"/>
          <w:lang w:eastAsia="fr-FR"/>
        </w:rPr>
        <w:t>Une avance de 20%</w:t>
      </w:r>
      <w:r w:rsidRPr="00DC79E9">
        <w:rPr>
          <w:rFonts w:eastAsia="Times New Roman" w:cs="Arial"/>
          <w:snapToGrid w:val="0"/>
          <w:color w:val="262626"/>
          <w:sz w:val="20"/>
          <w:szCs w:val="20"/>
          <w:lang w:eastAsia="fr-FR"/>
        </w:rPr>
        <w:t xml:space="preserve"> est accordée au titulaire (sauf renonciation expresse de celui-ci), sur les prestations à exécuter, ceci, conformément aux dispositions du Code de la commande publique (articles R2191-7 et R2191-11 à R2191-12 du Code de la commande publique). Le remboursement de l’avance s’impute par précompte sur les sommes dues au titulaire.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rPr>
          <w:rFonts w:eastAsia="Times New Roman"/>
          <w:b/>
          <w:i/>
          <w:snapToGrid w:val="0"/>
          <w:color w:val="262626"/>
          <w:sz w:val="20"/>
          <w:szCs w:val="20"/>
          <w:lang w:eastAsia="fr-FR"/>
        </w:rPr>
      </w:pPr>
      <w:bookmarkStart w:id="65" w:name="_Toc370231284"/>
      <w:bookmarkStart w:id="66" w:name="_Toc370231528"/>
      <w:bookmarkStart w:id="67" w:name="_Toc370231562"/>
      <w:bookmarkStart w:id="68" w:name="_Toc448915941"/>
      <w:bookmarkStart w:id="69" w:name="_Toc449089181"/>
      <w:r w:rsidRPr="00DC79E9">
        <w:rPr>
          <w:rFonts w:eastAsia="Times New Roman"/>
          <w:b/>
          <w:snapToGrid w:val="0"/>
          <w:color w:val="262626"/>
          <w:sz w:val="20"/>
          <w:szCs w:val="20"/>
          <w:lang w:eastAsia="fr-FR"/>
        </w:rPr>
        <w:t>13.2. Facturation et délais de paiement</w:t>
      </w:r>
      <w:bookmarkEnd w:id="65"/>
      <w:bookmarkEnd w:id="66"/>
      <w:bookmarkEnd w:id="67"/>
      <w:bookmarkEnd w:id="68"/>
      <w:bookmarkEnd w:id="69"/>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jc w:val="both"/>
        <w:rPr>
          <w:rFonts w:eastAsia="Times New Roman" w:cs="Arial"/>
          <w:b/>
          <w:snapToGrid w:val="0"/>
          <w:color w:val="262626"/>
          <w:sz w:val="20"/>
          <w:szCs w:val="20"/>
          <w:lang w:eastAsia="fr-FR"/>
        </w:rPr>
      </w:pPr>
      <w:r w:rsidRPr="00DC79E9">
        <w:rPr>
          <w:rFonts w:eastAsia="Times New Roman" w:cs="Arial"/>
          <w:snapToGrid w:val="0"/>
          <w:color w:val="262626"/>
          <w:sz w:val="20"/>
          <w:szCs w:val="20"/>
          <w:lang w:eastAsia="fr-FR"/>
        </w:rPr>
        <w:lastRenderedPageBreak/>
        <w:t>Pour les lots 1, 2 : le nombre de candidats par jour se calcule en prenant le nombre le plus important de tables installées entre les 2 demi-journées : soit le matin, soit l’après-midi.</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u w:val="single"/>
          <w:lang w:eastAsia="fr-FR"/>
        </w:rPr>
        <w:t>Remarque</w:t>
      </w:r>
      <w:r w:rsidRPr="00DC79E9">
        <w:rPr>
          <w:rFonts w:eastAsia="Times New Roman" w:cs="Arial"/>
          <w:snapToGrid w:val="0"/>
          <w:color w:val="262626"/>
          <w:sz w:val="20"/>
          <w:szCs w:val="20"/>
          <w:lang w:eastAsia="fr-FR"/>
        </w:rPr>
        <w:t>: En cas de changement de raison sociale ou de coordonnées bancaires de la société titulaire, le titulaire du marché a l’obligation de prévenir la personne publique (ou l’un de ses représentants) sous peine de suspension de paiement des factures en cours.</w:t>
      </w:r>
    </w:p>
    <w:p w:rsidR="00DC79E9" w:rsidRDefault="00DC79E9" w:rsidP="00DC79E9">
      <w:pPr>
        <w:spacing w:line="240" w:lineRule="auto"/>
        <w:ind w:right="57"/>
        <w:jc w:val="both"/>
        <w:rPr>
          <w:rFonts w:eastAsia="Times New Roman" w:cs="Arial"/>
          <w:snapToGrid w:val="0"/>
          <w:color w:val="262626"/>
          <w:sz w:val="20"/>
          <w:szCs w:val="20"/>
          <w:lang w:eastAsia="fr-FR"/>
        </w:rPr>
      </w:pP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r w:rsidRPr="001B2A44">
        <w:rPr>
          <w:rFonts w:eastAsia="Times New Roman" w:cs="Arial"/>
          <w:bCs/>
          <w:snapToGrid w:val="0"/>
          <w:color w:val="262626"/>
          <w:sz w:val="20"/>
          <w:szCs w:val="20"/>
          <w:lang w:eastAsia="fr-FR"/>
        </w:rPr>
        <w:t>Conformément à l’article R2192-10 du Code de la commande publique, le règlement des prestations intervient par virement administratif dans un délai de 30 jours à compter de la réception de la facture</w:t>
      </w:r>
      <w:r>
        <w:rPr>
          <w:rFonts w:eastAsia="Times New Roman" w:cs="Arial"/>
          <w:bCs/>
          <w:snapToGrid w:val="0"/>
          <w:color w:val="262626"/>
          <w:sz w:val="20"/>
          <w:szCs w:val="20"/>
          <w:lang w:eastAsia="fr-FR"/>
        </w:rPr>
        <w:t xml:space="preserve"> </w:t>
      </w:r>
      <w:r w:rsidRPr="001B2A44">
        <w:rPr>
          <w:rFonts w:eastAsia="Times New Roman" w:cs="Arial"/>
          <w:bCs/>
          <w:snapToGrid w:val="0"/>
          <w:color w:val="262626"/>
          <w:sz w:val="20"/>
          <w:szCs w:val="20"/>
          <w:lang w:eastAsia="fr-FR"/>
        </w:rPr>
        <w:t xml:space="preserve">: </w:t>
      </w:r>
    </w:p>
    <w:p w:rsidR="001B2A44" w:rsidRPr="00DC79E9" w:rsidRDefault="001B2A44"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jc w:val="both"/>
        <w:rPr>
          <w:rFonts w:eastAsia="Times New Roman" w:cs="Arial"/>
          <w:color w:val="262626"/>
          <w:sz w:val="20"/>
          <w:szCs w:val="20"/>
          <w:lang w:eastAsia="fr-FR"/>
        </w:rPr>
      </w:pPr>
      <w:r w:rsidRPr="00DC79E9">
        <w:rPr>
          <w:rFonts w:eastAsia="Times New Roman" w:cs="Arial"/>
          <w:color w:val="262626"/>
          <w:sz w:val="20"/>
          <w:szCs w:val="20"/>
          <w:u w:val="single"/>
          <w:lang w:eastAsia="fr-FR"/>
        </w:rPr>
        <w:t>Les factures doivent être envoyées de façon dématérialisée et gratuite en utilisant le portail sécurisé Chorus Portail Pro de l’Etat à l’adresse suivante</w:t>
      </w:r>
      <w:r w:rsidRPr="00DC79E9">
        <w:rPr>
          <w:rFonts w:eastAsia="Times New Roman" w:cs="Arial"/>
          <w:color w:val="262626"/>
          <w:sz w:val="20"/>
          <w:szCs w:val="20"/>
          <w:lang w:eastAsia="fr-FR"/>
        </w:rPr>
        <w:t> :</w:t>
      </w:r>
    </w:p>
    <w:p w:rsidR="00DC79E9" w:rsidRPr="00DC79E9" w:rsidRDefault="00DC79E9" w:rsidP="00DC79E9">
      <w:pPr>
        <w:spacing w:line="240" w:lineRule="auto"/>
        <w:jc w:val="both"/>
        <w:rPr>
          <w:rFonts w:eastAsia="Times New Roman" w:cs="Arial"/>
          <w:color w:val="262626"/>
          <w:sz w:val="20"/>
          <w:szCs w:val="20"/>
          <w:lang w:eastAsia="fr-FR"/>
        </w:rPr>
      </w:pPr>
    </w:p>
    <w:p w:rsidR="00DC79E9" w:rsidRPr="00DC79E9" w:rsidRDefault="002221E3" w:rsidP="00DC79E9">
      <w:pPr>
        <w:spacing w:line="240" w:lineRule="auto"/>
        <w:jc w:val="center"/>
        <w:rPr>
          <w:rFonts w:eastAsia="Times New Roman" w:cs="Arial"/>
          <w:b/>
          <w:snapToGrid w:val="0"/>
          <w:color w:val="262626"/>
          <w:sz w:val="20"/>
          <w:szCs w:val="20"/>
          <w:lang w:eastAsia="fr-FR"/>
        </w:rPr>
      </w:pPr>
      <w:hyperlink r:id="rId17" w:history="1">
        <w:r w:rsidR="00DC79E9" w:rsidRPr="00DC79E9">
          <w:rPr>
            <w:rFonts w:eastAsia="Times New Roman" w:cs="Arial"/>
            <w:b/>
            <w:snapToGrid w:val="0"/>
            <w:color w:val="262626"/>
            <w:sz w:val="20"/>
            <w:szCs w:val="20"/>
            <w:u w:val="single"/>
            <w:lang w:eastAsia="fr-FR"/>
          </w:rPr>
          <w:t>https://chorus-pro.gouv.fr</w:t>
        </w:r>
      </w:hyperlink>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Les éléments suivants sont nécessaires :</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Default="00DC79E9" w:rsidP="00DC79E9">
      <w:pPr>
        <w:numPr>
          <w:ilvl w:val="0"/>
          <w:numId w:val="7"/>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numéro du marché</w:t>
      </w:r>
      <w:r w:rsidR="001B2A44">
        <w:rPr>
          <w:rFonts w:eastAsia="Times New Roman" w:cs="Arial"/>
          <w:snapToGrid w:val="0"/>
          <w:color w:val="262626"/>
          <w:sz w:val="20"/>
          <w:szCs w:val="20"/>
          <w:lang w:eastAsia="fr-FR"/>
        </w:rPr>
        <w:t xml:space="preserve"> et le numéro de bon de commande</w:t>
      </w:r>
      <w:r w:rsidRPr="00DC79E9">
        <w:rPr>
          <w:rFonts w:eastAsia="Times New Roman" w:cs="Arial"/>
          <w:snapToGrid w:val="0"/>
          <w:color w:val="262626"/>
          <w:sz w:val="20"/>
          <w:szCs w:val="20"/>
          <w:lang w:eastAsia="fr-FR"/>
        </w:rPr>
        <w:t> ;</w:t>
      </w:r>
    </w:p>
    <w:p w:rsidR="001B2A44" w:rsidRPr="00DC79E9" w:rsidRDefault="001B2A44" w:rsidP="00DC79E9">
      <w:pPr>
        <w:numPr>
          <w:ilvl w:val="0"/>
          <w:numId w:val="7"/>
        </w:num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la désignation et la date de prestations de service</w:t>
      </w:r>
    </w:p>
    <w:p w:rsidR="00DC79E9" w:rsidRPr="00DC79E9" w:rsidRDefault="00DC79E9" w:rsidP="00DC79E9">
      <w:pPr>
        <w:numPr>
          <w:ilvl w:val="0"/>
          <w:numId w:val="7"/>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numéro d’engagement juridique CHORUS figurant sur le bon de commande ;</w:t>
      </w:r>
    </w:p>
    <w:p w:rsidR="00DC79E9" w:rsidRDefault="001B2A44" w:rsidP="00DC79E9">
      <w:pPr>
        <w:numPr>
          <w:ilvl w:val="0"/>
          <w:numId w:val="7"/>
        </w:num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 xml:space="preserve">la date et le </w:t>
      </w:r>
      <w:r w:rsidR="00DC79E9" w:rsidRPr="00DC79E9">
        <w:rPr>
          <w:rFonts w:eastAsia="Times New Roman" w:cs="Arial"/>
          <w:snapToGrid w:val="0"/>
          <w:color w:val="262626"/>
          <w:sz w:val="20"/>
          <w:szCs w:val="20"/>
          <w:lang w:eastAsia="fr-FR"/>
        </w:rPr>
        <w:t>numéro de la facture ;</w:t>
      </w:r>
    </w:p>
    <w:p w:rsidR="001B2A44" w:rsidRPr="00DC79E9" w:rsidRDefault="001B2A44" w:rsidP="00DC79E9">
      <w:pPr>
        <w:numPr>
          <w:ilvl w:val="0"/>
          <w:numId w:val="7"/>
        </w:num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la désignation du SIEC-Maison des Examens</w:t>
      </w:r>
    </w:p>
    <w:p w:rsidR="00DC79E9" w:rsidRPr="00DC79E9" w:rsidRDefault="001B2A44" w:rsidP="00DC79E9">
      <w:pPr>
        <w:numPr>
          <w:ilvl w:val="0"/>
          <w:numId w:val="7"/>
        </w:num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le nom,</w:t>
      </w:r>
      <w:r w:rsidR="00DC79E9" w:rsidRPr="00DC79E9">
        <w:rPr>
          <w:rFonts w:eastAsia="Times New Roman" w:cs="Arial"/>
          <w:snapToGrid w:val="0"/>
          <w:color w:val="262626"/>
          <w:sz w:val="20"/>
          <w:szCs w:val="20"/>
          <w:lang w:eastAsia="fr-FR"/>
        </w:rPr>
        <w:t xml:space="preserve"> l’adresse</w:t>
      </w:r>
      <w:r>
        <w:rPr>
          <w:rFonts w:eastAsia="Times New Roman" w:cs="Arial"/>
          <w:snapToGrid w:val="0"/>
          <w:color w:val="262626"/>
          <w:sz w:val="20"/>
          <w:szCs w:val="20"/>
          <w:lang w:eastAsia="fr-FR"/>
        </w:rPr>
        <w:t xml:space="preserve">, et </w:t>
      </w:r>
      <w:r w:rsidRPr="00DC79E9">
        <w:rPr>
          <w:rFonts w:eastAsia="Times New Roman" w:cs="Arial"/>
          <w:snapToGrid w:val="0"/>
          <w:color w:val="262626"/>
          <w:sz w:val="20"/>
          <w:szCs w:val="20"/>
          <w:lang w:eastAsia="fr-FR"/>
        </w:rPr>
        <w:t>le numéro de SIRET ou SIREN et du registre du commerce </w:t>
      </w:r>
      <w:r>
        <w:rPr>
          <w:rFonts w:eastAsia="Times New Roman" w:cs="Arial"/>
          <w:snapToGrid w:val="0"/>
          <w:color w:val="262626"/>
          <w:sz w:val="20"/>
          <w:szCs w:val="20"/>
          <w:lang w:eastAsia="fr-FR"/>
        </w:rPr>
        <w:t>du</w:t>
      </w:r>
      <w:r w:rsidR="00DC79E9" w:rsidRPr="00DC79E9">
        <w:rPr>
          <w:rFonts w:eastAsia="Times New Roman" w:cs="Arial"/>
          <w:snapToGrid w:val="0"/>
          <w:color w:val="262626"/>
          <w:sz w:val="20"/>
          <w:szCs w:val="20"/>
          <w:lang w:eastAsia="fr-FR"/>
        </w:rPr>
        <w:t xml:space="preserve"> </w:t>
      </w:r>
      <w:r>
        <w:rPr>
          <w:rFonts w:eastAsia="Times New Roman" w:cs="Arial"/>
          <w:snapToGrid w:val="0"/>
          <w:color w:val="262626"/>
          <w:sz w:val="20"/>
          <w:szCs w:val="20"/>
          <w:lang w:eastAsia="fr-FR"/>
        </w:rPr>
        <w:t>titulaire</w:t>
      </w:r>
      <w:r w:rsidR="00DC79E9" w:rsidRPr="00DC79E9">
        <w:rPr>
          <w:rFonts w:eastAsia="Times New Roman" w:cs="Arial"/>
          <w:snapToGrid w:val="0"/>
          <w:color w:val="262626"/>
          <w:sz w:val="20"/>
          <w:szCs w:val="20"/>
          <w:lang w:eastAsia="fr-FR"/>
        </w:rPr>
        <w:t> ;</w:t>
      </w:r>
    </w:p>
    <w:p w:rsidR="00DC79E9" w:rsidRPr="001B2A44" w:rsidRDefault="00DC79E9" w:rsidP="001B2A44">
      <w:pPr>
        <w:numPr>
          <w:ilvl w:val="0"/>
          <w:numId w:val="7"/>
        </w:numPr>
        <w:spacing w:line="240" w:lineRule="auto"/>
        <w:ind w:right="57"/>
        <w:jc w:val="both"/>
        <w:rPr>
          <w:rFonts w:eastAsia="Times New Roman" w:cs="Arial"/>
          <w:i/>
          <w:snapToGrid w:val="0"/>
          <w:color w:val="262626"/>
          <w:sz w:val="20"/>
          <w:szCs w:val="20"/>
          <w:lang w:eastAsia="fr-FR"/>
        </w:rPr>
      </w:pPr>
      <w:r w:rsidRPr="00DC79E9">
        <w:rPr>
          <w:rFonts w:eastAsia="Times New Roman" w:cs="Arial"/>
          <w:snapToGrid w:val="0"/>
          <w:color w:val="262626"/>
          <w:sz w:val="20"/>
          <w:szCs w:val="20"/>
          <w:lang w:eastAsia="fr-FR"/>
        </w:rPr>
        <w:t xml:space="preserve">les références du compte bancaire ou postal, </w:t>
      </w:r>
      <w:r w:rsidRPr="00DC79E9">
        <w:rPr>
          <w:rFonts w:eastAsia="Times New Roman" w:cs="Arial"/>
          <w:i/>
          <w:snapToGrid w:val="0"/>
          <w:color w:val="262626"/>
          <w:sz w:val="20"/>
          <w:szCs w:val="20"/>
          <w:lang w:eastAsia="fr-FR"/>
        </w:rPr>
        <w:t>rigoureusement identiques à ceux indiqués dans l’acte d’engagement ;</w:t>
      </w:r>
    </w:p>
    <w:p w:rsidR="00DC79E9" w:rsidRPr="00DC79E9" w:rsidRDefault="00DC79E9" w:rsidP="00DC79E9">
      <w:pPr>
        <w:numPr>
          <w:ilvl w:val="0"/>
          <w:numId w:val="7"/>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code APE ;</w:t>
      </w:r>
    </w:p>
    <w:p w:rsidR="00DC79E9" w:rsidRPr="00DC79E9" w:rsidRDefault="00DC79E9" w:rsidP="00DC79E9">
      <w:pPr>
        <w:numPr>
          <w:ilvl w:val="0"/>
          <w:numId w:val="7"/>
        </w:num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montant total HT et TTC des prestations effectuées, ainsi que le taux de TVA appliqué.</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r w:rsidRPr="001B2A44">
        <w:rPr>
          <w:rFonts w:eastAsia="Times New Roman" w:cs="Arial"/>
          <w:bCs/>
          <w:snapToGrid w:val="0"/>
          <w:color w:val="262626"/>
          <w:sz w:val="20"/>
          <w:szCs w:val="20"/>
          <w:lang w:eastAsia="fr-FR"/>
        </w:rPr>
        <w:t>Le défaut de paiement dans les délais prévus fait courir de plein droit et sans autre formalité, des intérêts moratoires.</w:t>
      </w: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r w:rsidRPr="001B2A44">
        <w:rPr>
          <w:rFonts w:eastAsia="Times New Roman" w:cs="Arial"/>
          <w:bCs/>
          <w:snapToGrid w:val="0"/>
          <w:color w:val="262626"/>
          <w:sz w:val="20"/>
          <w:szCs w:val="20"/>
          <w:lang w:eastAsia="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p>
    <w:p w:rsidR="001B2A44" w:rsidRPr="001B2A44" w:rsidRDefault="001B2A44" w:rsidP="001B2A44">
      <w:pPr>
        <w:spacing w:line="240" w:lineRule="auto"/>
        <w:ind w:right="57"/>
        <w:jc w:val="both"/>
        <w:rPr>
          <w:rFonts w:eastAsia="Times New Roman" w:cs="Arial"/>
          <w:bCs/>
          <w:snapToGrid w:val="0"/>
          <w:color w:val="262626"/>
          <w:sz w:val="20"/>
          <w:szCs w:val="20"/>
          <w:lang w:eastAsia="fr-FR"/>
        </w:rPr>
      </w:pPr>
      <w:r w:rsidRPr="001B2A44">
        <w:rPr>
          <w:rFonts w:eastAsia="Times New Roman" w:cs="Arial"/>
          <w:bCs/>
          <w:snapToGrid w:val="0"/>
          <w:color w:val="262626"/>
          <w:sz w:val="20"/>
          <w:szCs w:val="20"/>
          <w:lang w:eastAsia="fr-FR"/>
        </w:rPr>
        <w:t>Ce délai peut être suspendu dans les conditions prévues par les articles R2192-27 et R2192-29 du Code de la commande publique, si le représentant du pouvoir adjudicateur constate que la demande de paiement ne comporte pas l’ensemble des pièces et des mentions prévues par la loi ou par le marché ou que celles-ci sont erronées ou incohérentes.</w:t>
      </w:r>
    </w:p>
    <w:p w:rsidR="001B2A44" w:rsidRDefault="001B2A44" w:rsidP="00DC79E9">
      <w:pPr>
        <w:spacing w:line="240" w:lineRule="auto"/>
        <w:ind w:right="57"/>
        <w:jc w:val="both"/>
        <w:rPr>
          <w:rFonts w:eastAsia="Times New Roman" w:cs="Arial"/>
          <w:b/>
          <w:snapToGrid w:val="0"/>
          <w:color w:val="262626"/>
          <w:sz w:val="20"/>
          <w:szCs w:val="20"/>
          <w:u w:val="single"/>
          <w:lang w:eastAsia="fr-FR"/>
        </w:rPr>
      </w:pPr>
    </w:p>
    <w:p w:rsidR="001B2A44" w:rsidRDefault="001B2A44" w:rsidP="00DC79E9">
      <w:pPr>
        <w:spacing w:line="240" w:lineRule="auto"/>
        <w:ind w:right="57"/>
        <w:jc w:val="both"/>
        <w:rPr>
          <w:rFonts w:eastAsia="Times New Roman" w:cs="Arial"/>
          <w:b/>
          <w:snapToGrid w:val="0"/>
          <w:color w:val="262626"/>
          <w:sz w:val="20"/>
          <w:szCs w:val="20"/>
          <w:u w:val="single"/>
          <w:lang w:eastAsia="fr-FR"/>
        </w:rPr>
      </w:pPr>
    </w:p>
    <w:p w:rsidR="009A73F6" w:rsidRDefault="009A73F6" w:rsidP="009A73F6">
      <w:pPr>
        <w:widowControl w:val="0"/>
        <w:autoSpaceDE w:val="0"/>
        <w:autoSpaceDN w:val="0"/>
        <w:spacing w:line="240" w:lineRule="auto"/>
        <w:ind w:right="196"/>
        <w:jc w:val="both"/>
        <w:rPr>
          <w:rFonts w:eastAsia="Arial" w:cs="Arial"/>
          <w:color w:val="262626"/>
          <w:sz w:val="20"/>
          <w:szCs w:val="20"/>
          <w:lang w:eastAsia="fr-FR" w:bidi="fr-FR"/>
        </w:rPr>
      </w:pPr>
    </w:p>
    <w:p w:rsidR="009A73F6" w:rsidRPr="009A73F6" w:rsidRDefault="009A73F6" w:rsidP="009A73F6">
      <w:pPr>
        <w:pStyle w:val="Titre1"/>
        <w:rPr>
          <w:sz w:val="20"/>
          <w:u w:val="single"/>
          <w:lang w:eastAsia="fr-FR" w:bidi="fr-FR"/>
        </w:rPr>
      </w:pPr>
      <w:bookmarkStart w:id="70" w:name="_Toc184741953"/>
      <w:r w:rsidRPr="009A73F6">
        <w:rPr>
          <w:sz w:val="20"/>
          <w:u w:val="single"/>
          <w:lang w:eastAsia="fr-FR" w:bidi="fr-FR"/>
        </w:rPr>
        <w:t>A</w:t>
      </w:r>
      <w:r>
        <w:rPr>
          <w:sz w:val="20"/>
          <w:u w:val="single"/>
          <w:lang w:eastAsia="fr-FR" w:bidi="fr-FR"/>
        </w:rPr>
        <w:t>RTICLE 14</w:t>
      </w:r>
      <w:r w:rsidRPr="009A73F6">
        <w:rPr>
          <w:sz w:val="20"/>
          <w:u w:val="single"/>
          <w:lang w:eastAsia="fr-FR" w:bidi="fr-FR"/>
        </w:rPr>
        <w:t xml:space="preserve"> / MODIFICATION DU MARCHE</w:t>
      </w:r>
      <w:bookmarkEnd w:id="70"/>
      <w:r w:rsidRPr="009A73F6">
        <w:rPr>
          <w:sz w:val="20"/>
          <w:u w:val="single"/>
          <w:lang w:eastAsia="fr-FR" w:bidi="fr-FR"/>
        </w:rPr>
        <w:t xml:space="preserve"> </w:t>
      </w:r>
    </w:p>
    <w:p w:rsidR="009A73F6" w:rsidRPr="009A73F6" w:rsidRDefault="009A73F6" w:rsidP="009A73F6">
      <w:pPr>
        <w:rPr>
          <w:sz w:val="20"/>
          <w:szCs w:val="20"/>
          <w:lang w:eastAsia="fr-FR" w:bidi="fr-FR"/>
        </w:rPr>
      </w:pPr>
      <w:r w:rsidRPr="009A73F6">
        <w:rPr>
          <w:sz w:val="20"/>
          <w:szCs w:val="20"/>
          <w:lang w:eastAsia="fr-FR" w:bidi="fr-FR"/>
        </w:rPr>
        <w:lastRenderedPageBreak/>
        <w:t xml:space="preserve">Selon l’article R2194-1 du Code de la commande publique, le marché peut être modifié lorsque les modifications, quel que soit leur montant, ont été prévues dans les documents contractuels initiaux sous forme de clauses de réexamen, dont les clauses de variation du prix ou d’options claires, précises et sans équivoque. </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9A73F6" w:rsidP="00DC79E9">
      <w:pPr>
        <w:spacing w:line="0" w:lineRule="atLeast"/>
        <w:outlineLvl w:val="0"/>
        <w:rPr>
          <w:rFonts w:eastAsia="Times New Roman"/>
          <w:b/>
          <w:i/>
          <w:color w:val="262626"/>
          <w:sz w:val="20"/>
          <w:szCs w:val="20"/>
          <w:u w:val="single"/>
          <w:lang w:eastAsia="fr-FR"/>
        </w:rPr>
      </w:pPr>
      <w:bookmarkStart w:id="71" w:name="_Toc370231285"/>
      <w:bookmarkStart w:id="72" w:name="_Toc370231529"/>
      <w:bookmarkStart w:id="73" w:name="_Toc370231563"/>
      <w:bookmarkStart w:id="74" w:name="_Toc448915942"/>
      <w:bookmarkStart w:id="75" w:name="_Toc184741954"/>
      <w:r>
        <w:rPr>
          <w:rFonts w:eastAsia="Times New Roman"/>
          <w:b/>
          <w:color w:val="262626"/>
          <w:sz w:val="20"/>
          <w:szCs w:val="20"/>
          <w:u w:val="single"/>
          <w:lang w:eastAsia="fr-FR"/>
        </w:rPr>
        <w:t>ARTICLE 15</w:t>
      </w:r>
      <w:r w:rsidR="00DC79E9" w:rsidRPr="00DC79E9">
        <w:rPr>
          <w:rFonts w:eastAsia="Times New Roman"/>
          <w:b/>
          <w:color w:val="262626"/>
          <w:sz w:val="20"/>
          <w:szCs w:val="20"/>
          <w:u w:val="single"/>
          <w:lang w:eastAsia="fr-FR"/>
        </w:rPr>
        <w:t xml:space="preserve"> / CONDITIONS DE RESILIATION</w:t>
      </w:r>
      <w:bookmarkEnd w:id="71"/>
      <w:bookmarkEnd w:id="72"/>
      <w:bookmarkEnd w:id="73"/>
      <w:bookmarkEnd w:id="74"/>
      <w:bookmarkEnd w:id="75"/>
    </w:p>
    <w:p w:rsidR="00DC79E9" w:rsidRDefault="00DC79E9" w:rsidP="00DC79E9">
      <w:pPr>
        <w:spacing w:line="240" w:lineRule="auto"/>
        <w:ind w:right="57"/>
        <w:jc w:val="both"/>
        <w:rPr>
          <w:rFonts w:eastAsia="Times New Roman" w:cs="Arial"/>
          <w:b/>
          <w:bCs/>
          <w:snapToGrid w:val="0"/>
          <w:color w:val="262626"/>
          <w:sz w:val="20"/>
          <w:szCs w:val="20"/>
          <w:lang w:eastAsia="fr-FR"/>
        </w:rPr>
      </w:pPr>
    </w:p>
    <w:p w:rsidR="0075754E" w:rsidRPr="00DC79E9" w:rsidRDefault="0075754E" w:rsidP="00DC79E9">
      <w:pPr>
        <w:spacing w:line="240" w:lineRule="auto"/>
        <w:ind w:right="57"/>
        <w:jc w:val="both"/>
        <w:rPr>
          <w:rFonts w:eastAsia="Times New Roman" w:cs="Arial"/>
          <w:b/>
          <w:bCs/>
          <w:snapToGrid w:val="0"/>
          <w:color w:val="262626"/>
          <w:sz w:val="20"/>
          <w:szCs w:val="20"/>
          <w:lang w:eastAsia="fr-FR"/>
        </w:rPr>
      </w:pPr>
    </w:p>
    <w:p w:rsidR="00DC79E9" w:rsidRPr="00DC79E9" w:rsidRDefault="009A73F6" w:rsidP="00DC79E9">
      <w:pPr>
        <w:spacing w:line="240" w:lineRule="auto"/>
        <w:rPr>
          <w:rFonts w:eastAsia="Times New Roman"/>
          <w:b/>
          <w:i/>
          <w:snapToGrid w:val="0"/>
          <w:color w:val="262626"/>
          <w:sz w:val="20"/>
          <w:szCs w:val="20"/>
          <w:lang w:eastAsia="fr-FR"/>
        </w:rPr>
      </w:pPr>
      <w:bookmarkStart w:id="76" w:name="_Toc370231286"/>
      <w:bookmarkStart w:id="77" w:name="_Toc370231530"/>
      <w:bookmarkStart w:id="78" w:name="_Toc370231564"/>
      <w:bookmarkStart w:id="79" w:name="_Toc448915943"/>
      <w:bookmarkStart w:id="80" w:name="_Toc449089182"/>
      <w:r>
        <w:rPr>
          <w:rFonts w:eastAsia="Times New Roman"/>
          <w:b/>
          <w:snapToGrid w:val="0"/>
          <w:color w:val="262626"/>
          <w:sz w:val="20"/>
          <w:szCs w:val="20"/>
          <w:lang w:eastAsia="fr-FR"/>
        </w:rPr>
        <w:t>15</w:t>
      </w:r>
      <w:r w:rsidR="00DC79E9" w:rsidRPr="00DC79E9">
        <w:rPr>
          <w:rFonts w:eastAsia="Times New Roman"/>
          <w:b/>
          <w:snapToGrid w:val="0"/>
          <w:color w:val="262626"/>
          <w:sz w:val="20"/>
          <w:szCs w:val="20"/>
          <w:lang w:eastAsia="fr-FR"/>
        </w:rPr>
        <w:t>.1. Résiliation aux torts du titulaire</w:t>
      </w:r>
      <w:bookmarkEnd w:id="76"/>
      <w:bookmarkEnd w:id="77"/>
      <w:bookmarkEnd w:id="78"/>
      <w:bookmarkEnd w:id="79"/>
      <w:bookmarkEnd w:id="80"/>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9C75CB" w:rsidP="00DC79E9">
      <w:pPr>
        <w:autoSpaceDE w:val="0"/>
        <w:autoSpaceDN w:val="0"/>
        <w:adjustRightInd w:val="0"/>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Conformément à l’article 41</w:t>
      </w:r>
      <w:r w:rsidR="00DC79E9" w:rsidRPr="00DC79E9">
        <w:rPr>
          <w:rFonts w:eastAsia="Times New Roman" w:cs="Arial"/>
          <w:snapToGrid w:val="0"/>
          <w:color w:val="262626"/>
          <w:sz w:val="20"/>
          <w:szCs w:val="20"/>
          <w:lang w:eastAsia="fr-FR"/>
        </w:rPr>
        <w:t xml:space="preserve"> du CCAG/FCS et à l’article 11 du CCAP, le titulaire qui ne remplit pas les obligations fixées par ce même CCAP, ou qui ne les remplit que partiellement, s’expose à voir le(s) marché(s) résilié(s), après une simple mise en demeure assortie d’un délai d’exécution. </w:t>
      </w:r>
    </w:p>
    <w:p w:rsidR="00DC79E9" w:rsidRPr="00DC79E9" w:rsidRDefault="00DC79E9" w:rsidP="00DC79E9">
      <w:pPr>
        <w:autoSpaceDE w:val="0"/>
        <w:autoSpaceDN w:val="0"/>
        <w:adjustRightInd w:val="0"/>
        <w:spacing w:line="240" w:lineRule="auto"/>
        <w:ind w:right="57"/>
        <w:jc w:val="both"/>
        <w:rPr>
          <w:rFonts w:eastAsia="Times New Roman" w:cs="Arial"/>
          <w:snapToGrid w:val="0"/>
          <w:color w:val="262626"/>
          <w:sz w:val="20"/>
          <w:szCs w:val="20"/>
          <w:lang w:eastAsia="fr-FR"/>
        </w:rPr>
      </w:pPr>
    </w:p>
    <w:p w:rsidR="00DC79E9" w:rsidRPr="00DC79E9" w:rsidRDefault="00DC79E9" w:rsidP="00DC79E9">
      <w:pPr>
        <w:autoSpaceDE w:val="0"/>
        <w:autoSpaceDN w:val="0"/>
        <w:adjustRightInd w:val="0"/>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 xml:space="preserve">Dans ce </w:t>
      </w:r>
      <w:r w:rsidR="009C75CB">
        <w:rPr>
          <w:rFonts w:eastAsia="Times New Roman" w:cs="Arial"/>
          <w:snapToGrid w:val="0"/>
          <w:color w:val="262626"/>
          <w:sz w:val="20"/>
          <w:szCs w:val="20"/>
          <w:lang w:eastAsia="fr-FR"/>
        </w:rPr>
        <w:t>cas, conformément à l’article 45</w:t>
      </w:r>
      <w:r w:rsidRPr="00DC79E9">
        <w:rPr>
          <w:rFonts w:eastAsia="Times New Roman" w:cs="Arial"/>
          <w:snapToGrid w:val="0"/>
          <w:color w:val="262626"/>
          <w:sz w:val="20"/>
          <w:szCs w:val="20"/>
          <w:lang w:eastAsia="fr-FR"/>
        </w:rPr>
        <w:t xml:space="preserve"> du CCAG/FCS, le SIEC peut demander à un opérateur économique extérieur de son choix d’exécuter la prestation, aux risques et frais du titulaire auquel il s’est substitué. Cette mesure interviendra après avoir été notifiée au titulaire déchu.</w:t>
      </w:r>
    </w:p>
    <w:p w:rsidR="00DC79E9" w:rsidRPr="00DC79E9" w:rsidRDefault="00DC79E9" w:rsidP="00DC79E9">
      <w:pPr>
        <w:spacing w:line="240" w:lineRule="auto"/>
        <w:ind w:right="57"/>
        <w:jc w:val="both"/>
        <w:rPr>
          <w:rFonts w:eastAsia="Adobe Kaiti Std R" w:cs="Arial"/>
          <w:snapToGrid w:val="0"/>
          <w:color w:val="262626"/>
          <w:sz w:val="20"/>
          <w:szCs w:val="20"/>
          <w:lang w:eastAsia="fr-FR"/>
        </w:rPr>
      </w:pPr>
    </w:p>
    <w:p w:rsidR="00DC79E9" w:rsidRPr="00DC79E9" w:rsidRDefault="00DC79E9" w:rsidP="00DC79E9">
      <w:pPr>
        <w:spacing w:line="240" w:lineRule="auto"/>
        <w:ind w:right="57"/>
        <w:jc w:val="both"/>
        <w:rPr>
          <w:rFonts w:eastAsia="Adobe Kaiti Std R" w:cs="Arial"/>
          <w:snapToGrid w:val="0"/>
          <w:color w:val="262626"/>
          <w:sz w:val="20"/>
          <w:szCs w:val="20"/>
          <w:lang w:eastAsia="fr-FR"/>
        </w:rPr>
      </w:pPr>
      <w:r w:rsidRPr="00DC79E9">
        <w:rPr>
          <w:rFonts w:eastAsia="Adobe Kaiti Std R" w:cs="Arial"/>
          <w:snapToGrid w:val="0"/>
          <w:color w:val="262626"/>
          <w:sz w:val="20"/>
          <w:szCs w:val="20"/>
          <w:lang w:eastAsia="fr-FR"/>
        </w:rPr>
        <w:t xml:space="preserve">Si le SIEC constate une </w:t>
      </w:r>
      <w:r w:rsidRPr="00DC79E9">
        <w:rPr>
          <w:rFonts w:eastAsia="Arial Unicode MS" w:cs="Arial"/>
          <w:snapToGrid w:val="0"/>
          <w:color w:val="262626"/>
          <w:sz w:val="20"/>
          <w:szCs w:val="20"/>
          <w:lang w:eastAsia="fr-FR"/>
        </w:rPr>
        <w:t>mauvaise</w:t>
      </w:r>
      <w:r w:rsidRPr="00DC79E9">
        <w:rPr>
          <w:rFonts w:eastAsia="Adobe Kaiti Std R" w:cs="Arial"/>
          <w:snapToGrid w:val="0"/>
          <w:color w:val="262626"/>
          <w:sz w:val="20"/>
          <w:szCs w:val="20"/>
          <w:lang w:eastAsia="fr-FR"/>
        </w:rPr>
        <w:t xml:space="preserve"> exécution des prestations, il signale la défaillance au titulaire par lettre recommandée avec accusé de réception. Ce courrier aura valeur de mise en demeure. Le titulaire a 15 jours pour présenter ses observations.</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Si le SIEC constate que, malgré son avertissement, la qualité des prestations est toujours insatisfaisante, il le notifie au titulaire par lettre recommandée avec accusé de réception. Le marché est alors résilié sans autre mise en demeure et sans préavis au titulaire.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La résiliation prend eff</w:t>
      </w:r>
      <w:r w:rsidR="009C75CB">
        <w:rPr>
          <w:rFonts w:eastAsia="Times New Roman" w:cs="Arial"/>
          <w:snapToGrid w:val="0"/>
          <w:color w:val="262626"/>
          <w:sz w:val="20"/>
          <w:szCs w:val="20"/>
          <w:lang w:eastAsia="fr-FR"/>
        </w:rPr>
        <w:t>et, conformément aux articles 38</w:t>
      </w:r>
      <w:r w:rsidRPr="00DC79E9">
        <w:rPr>
          <w:rFonts w:eastAsia="Times New Roman" w:cs="Arial"/>
          <w:snapToGrid w:val="0"/>
          <w:color w:val="262626"/>
          <w:sz w:val="20"/>
          <w:szCs w:val="20"/>
          <w:lang w:eastAsia="fr-FR"/>
        </w:rPr>
        <w:t xml:space="preserve"> du CCAG / FCS, à la date de la notification de la décision.</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9A1879" w:rsidRDefault="00DC79E9" w:rsidP="009A187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La résiliation aux torts ne saurait donner lieu au paiement d’indemnités au profit du titulaire.</w:t>
      </w:r>
      <w:bookmarkStart w:id="81" w:name="_Toc370231287"/>
      <w:bookmarkStart w:id="82" w:name="_Toc370231531"/>
      <w:bookmarkStart w:id="83" w:name="_Toc370231565"/>
      <w:bookmarkStart w:id="84" w:name="_Toc448915944"/>
      <w:bookmarkStart w:id="85" w:name="_Toc449089183"/>
    </w:p>
    <w:p w:rsidR="009A1879" w:rsidRDefault="009A1879" w:rsidP="009A1879">
      <w:pPr>
        <w:spacing w:line="240" w:lineRule="auto"/>
        <w:ind w:right="57"/>
        <w:jc w:val="both"/>
        <w:rPr>
          <w:rFonts w:eastAsia="Times New Roman" w:cs="Arial"/>
          <w:snapToGrid w:val="0"/>
          <w:color w:val="262626"/>
          <w:sz w:val="20"/>
          <w:szCs w:val="20"/>
          <w:lang w:eastAsia="fr-FR"/>
        </w:rPr>
      </w:pPr>
    </w:p>
    <w:p w:rsidR="009A1879" w:rsidRDefault="009A1879" w:rsidP="009A1879">
      <w:pPr>
        <w:spacing w:line="240" w:lineRule="auto"/>
        <w:ind w:right="57"/>
        <w:jc w:val="both"/>
        <w:rPr>
          <w:rFonts w:eastAsia="Times New Roman" w:cs="Arial"/>
          <w:snapToGrid w:val="0"/>
          <w:color w:val="262626"/>
          <w:sz w:val="20"/>
          <w:szCs w:val="20"/>
          <w:lang w:eastAsia="fr-FR"/>
        </w:rPr>
      </w:pPr>
    </w:p>
    <w:p w:rsidR="00DC79E9" w:rsidRPr="00DC79E9" w:rsidRDefault="009A73F6" w:rsidP="009A1879">
      <w:pPr>
        <w:spacing w:line="240" w:lineRule="auto"/>
        <w:ind w:right="57"/>
        <w:jc w:val="both"/>
        <w:rPr>
          <w:rFonts w:eastAsia="Times New Roman"/>
          <w:b/>
          <w:i/>
          <w:snapToGrid w:val="0"/>
          <w:color w:val="262626"/>
          <w:sz w:val="20"/>
          <w:szCs w:val="20"/>
          <w:lang w:eastAsia="fr-FR"/>
        </w:rPr>
      </w:pPr>
      <w:r>
        <w:rPr>
          <w:rFonts w:eastAsia="Times New Roman"/>
          <w:b/>
          <w:snapToGrid w:val="0"/>
          <w:color w:val="262626"/>
          <w:sz w:val="20"/>
          <w:szCs w:val="20"/>
          <w:lang w:eastAsia="fr-FR"/>
        </w:rPr>
        <w:t>15</w:t>
      </w:r>
      <w:r w:rsidR="00DC79E9" w:rsidRPr="00DC79E9">
        <w:rPr>
          <w:rFonts w:eastAsia="Times New Roman"/>
          <w:b/>
          <w:snapToGrid w:val="0"/>
          <w:color w:val="262626"/>
          <w:sz w:val="20"/>
          <w:szCs w:val="20"/>
          <w:lang w:eastAsia="fr-FR"/>
        </w:rPr>
        <w:t>.2. Résiliation unilatérale</w:t>
      </w:r>
      <w:bookmarkEnd w:id="81"/>
      <w:bookmarkEnd w:id="82"/>
      <w:bookmarkEnd w:id="83"/>
      <w:bookmarkEnd w:id="84"/>
      <w:bookmarkEnd w:id="85"/>
    </w:p>
    <w:p w:rsidR="00DC79E9" w:rsidRPr="00DC79E9" w:rsidRDefault="00DC79E9" w:rsidP="00DC79E9">
      <w:pPr>
        <w:spacing w:line="240" w:lineRule="auto"/>
        <w:ind w:right="57"/>
        <w:jc w:val="both"/>
        <w:rPr>
          <w:rFonts w:eastAsia="Times New Roman" w:cs="Arial"/>
          <w:b/>
          <w:bCs/>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 xml:space="preserve">La personne publique se réserve le droit de résilier un (des) lot(s) en cas de disparition du besoin. </w:t>
      </w:r>
    </w:p>
    <w:p w:rsidR="00DC79E9" w:rsidRPr="00DC79E9" w:rsidRDefault="00EC3A48" w:rsidP="00DC79E9">
      <w:p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Par dérogation à l’article 42 du CCAG-FCS, l</w:t>
      </w:r>
      <w:r w:rsidR="00DC79E9" w:rsidRPr="00DC79E9">
        <w:rPr>
          <w:rFonts w:eastAsia="Times New Roman" w:cs="Arial"/>
          <w:snapToGrid w:val="0"/>
          <w:color w:val="262626"/>
          <w:sz w:val="20"/>
          <w:szCs w:val="20"/>
          <w:lang w:eastAsia="fr-FR"/>
        </w:rPr>
        <w:t>a résiliation unilatérale pour le motif évoqué précédemment ne saurait donner lieu au paiement d’indemnités au profit du titulaire.</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DC79E9" w:rsidP="00DC79E9">
      <w:pPr>
        <w:spacing w:line="240" w:lineRule="auto"/>
        <w:ind w:right="57"/>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Conformément aux articles 29 et 33 du CCAG/FCS, la personne publique peut à tout moment mettre fin à l’exécution des prestations faisant l’objet du marché avant l’achèvement de celles-ci, par une décision de résiliation du marché.</w:t>
      </w: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9A73F6" w:rsidP="00DC79E9">
      <w:pPr>
        <w:spacing w:line="0" w:lineRule="atLeast"/>
        <w:outlineLvl w:val="0"/>
        <w:rPr>
          <w:rFonts w:eastAsia="Times New Roman"/>
          <w:b/>
          <w:i/>
          <w:color w:val="262626"/>
          <w:sz w:val="20"/>
          <w:szCs w:val="20"/>
          <w:u w:val="single"/>
          <w:lang w:eastAsia="fr-FR"/>
        </w:rPr>
      </w:pPr>
      <w:bookmarkStart w:id="86" w:name="_Toc370231288"/>
      <w:bookmarkStart w:id="87" w:name="_Toc370231532"/>
      <w:bookmarkStart w:id="88" w:name="_Toc370231566"/>
      <w:bookmarkStart w:id="89" w:name="_Toc448915945"/>
      <w:bookmarkStart w:id="90" w:name="_Toc184741955"/>
      <w:r>
        <w:rPr>
          <w:rFonts w:eastAsia="Times New Roman"/>
          <w:b/>
          <w:color w:val="262626"/>
          <w:sz w:val="20"/>
          <w:szCs w:val="20"/>
          <w:u w:val="single"/>
          <w:lang w:eastAsia="fr-FR"/>
        </w:rPr>
        <w:t>ARTICLE 16</w:t>
      </w:r>
      <w:r w:rsidR="00DC79E9" w:rsidRPr="00DC79E9">
        <w:rPr>
          <w:rFonts w:eastAsia="Times New Roman"/>
          <w:b/>
          <w:color w:val="262626"/>
          <w:sz w:val="20"/>
          <w:szCs w:val="20"/>
          <w:u w:val="single"/>
          <w:lang w:eastAsia="fr-FR"/>
        </w:rPr>
        <w:t xml:space="preserve"> / DIFFERENDS ET LITIGES</w:t>
      </w:r>
      <w:bookmarkEnd w:id="86"/>
      <w:bookmarkEnd w:id="87"/>
      <w:bookmarkEnd w:id="88"/>
      <w:bookmarkEnd w:id="89"/>
      <w:bookmarkEnd w:id="90"/>
    </w:p>
    <w:p w:rsidR="00DC79E9" w:rsidRPr="00DC79E9" w:rsidRDefault="00DC79E9" w:rsidP="00DC79E9">
      <w:pPr>
        <w:autoSpaceDE w:val="0"/>
        <w:autoSpaceDN w:val="0"/>
        <w:adjustRightInd w:val="0"/>
        <w:spacing w:line="240" w:lineRule="auto"/>
        <w:ind w:right="57"/>
        <w:jc w:val="both"/>
        <w:rPr>
          <w:rFonts w:eastAsia="Times New Roman" w:cs="Arial"/>
          <w:snapToGrid w:val="0"/>
          <w:color w:val="262626"/>
          <w:sz w:val="20"/>
          <w:szCs w:val="20"/>
          <w:lang w:eastAsia="fr-FR"/>
        </w:rPr>
      </w:pPr>
    </w:p>
    <w:p w:rsidR="000520F1" w:rsidRP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r w:rsidRPr="000520F1">
        <w:rPr>
          <w:rFonts w:eastAsia="Times New Roman" w:cs="Arial"/>
          <w:snapToGrid w:val="0"/>
          <w:color w:val="262626"/>
          <w:sz w:val="20"/>
          <w:szCs w:val="20"/>
          <w:lang w:eastAsia="fr-FR"/>
        </w:rPr>
        <w:t xml:space="preserve">Si les Parties ne parvenaient pas à trouver cette solution, après avoir tenté de résoudre à l’amiable tout différend ou litige en comité de suivi et en comité de suivi exceptionnel, la partie la plus diligente peut saisir par requête le </w:t>
      </w:r>
      <w:r w:rsidRPr="000520F1">
        <w:rPr>
          <w:rFonts w:eastAsia="Times New Roman" w:cs="Arial"/>
          <w:snapToGrid w:val="0"/>
          <w:color w:val="262626"/>
          <w:sz w:val="20"/>
          <w:szCs w:val="20"/>
          <w:lang w:eastAsia="fr-FR"/>
        </w:rPr>
        <w:lastRenderedPageBreak/>
        <w:t>médiateur des entreprises ou le comité consultatif de règlement amiable, dans les conditions fixées à l’article R2197.23 du code de la commande publique.</w:t>
      </w:r>
    </w:p>
    <w:p w:rsidR="000520F1" w:rsidRP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p>
    <w:p w:rsidR="000520F1" w:rsidRP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r w:rsidRPr="000520F1">
        <w:rPr>
          <w:rFonts w:eastAsia="Times New Roman" w:cs="Arial"/>
          <w:snapToGrid w:val="0"/>
          <w:color w:val="262626"/>
          <w:sz w:val="20"/>
          <w:szCs w:val="20"/>
          <w:lang w:eastAsia="fr-FR"/>
        </w:rPr>
        <w:t>L’expert amiable doit formuler ses propositions et tenter de concilier les parties dans un délai d’un mois à compter de la saisine. Il établit un rapport.</w:t>
      </w:r>
    </w:p>
    <w:p w:rsidR="000520F1" w:rsidRP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p>
    <w:p w:rsidR="000520F1" w:rsidRP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r w:rsidRPr="000520F1">
        <w:rPr>
          <w:rFonts w:eastAsia="Times New Roman" w:cs="Arial"/>
          <w:snapToGrid w:val="0"/>
          <w:color w:val="262626"/>
          <w:sz w:val="20"/>
          <w:szCs w:val="20"/>
          <w:lang w:eastAsia="fr-FR"/>
        </w:rPr>
        <w:t>Ce rapport ne peut servir dans le cas d’une procédure d’expertise contentieuse ou dans le cadre d’un recours contentieux.</w:t>
      </w:r>
    </w:p>
    <w:p w:rsidR="000520F1" w:rsidRP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p>
    <w:p w:rsid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r w:rsidRPr="000520F1">
        <w:rPr>
          <w:rFonts w:eastAsia="Times New Roman" w:cs="Arial"/>
          <w:snapToGrid w:val="0"/>
          <w:color w:val="262626"/>
          <w:sz w:val="20"/>
          <w:szCs w:val="20"/>
          <w:lang w:eastAsia="fr-FR"/>
        </w:rPr>
        <w:t>En cas de conciliation, les parties s’engagent à signer une transaction.</w:t>
      </w:r>
    </w:p>
    <w:p w:rsid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p>
    <w:p w:rsidR="000520F1" w:rsidRDefault="000520F1" w:rsidP="000520F1">
      <w:pPr>
        <w:autoSpaceDE w:val="0"/>
        <w:autoSpaceDN w:val="0"/>
        <w:adjustRightInd w:val="0"/>
        <w:spacing w:line="240" w:lineRule="auto"/>
        <w:ind w:right="57"/>
        <w:jc w:val="both"/>
        <w:rPr>
          <w:rFonts w:eastAsia="Times New Roman" w:cs="Arial"/>
          <w:snapToGrid w:val="0"/>
          <w:color w:val="262626"/>
          <w:sz w:val="20"/>
          <w:szCs w:val="20"/>
          <w:lang w:eastAsia="fr-FR"/>
        </w:rPr>
      </w:pPr>
      <w:r w:rsidRPr="000520F1">
        <w:rPr>
          <w:rFonts w:eastAsia="Times New Roman" w:cs="Arial"/>
          <w:snapToGrid w:val="0"/>
          <w:color w:val="262626"/>
          <w:sz w:val="20"/>
          <w:szCs w:val="20"/>
          <w:lang w:eastAsia="fr-FR"/>
        </w:rPr>
        <w:t>Conformément à l’article R2197-24 du CCP, le délai de recours contentieux est interrompu en cas de saisine du médiateur des entreprises.</w:t>
      </w:r>
    </w:p>
    <w:p w:rsidR="000520F1" w:rsidRDefault="000520F1" w:rsidP="00DC79E9">
      <w:pPr>
        <w:autoSpaceDE w:val="0"/>
        <w:autoSpaceDN w:val="0"/>
        <w:adjustRightInd w:val="0"/>
        <w:spacing w:line="240" w:lineRule="auto"/>
        <w:ind w:right="57"/>
        <w:jc w:val="both"/>
        <w:rPr>
          <w:rFonts w:eastAsia="Times New Roman" w:cs="Arial"/>
          <w:snapToGrid w:val="0"/>
          <w:color w:val="262626"/>
          <w:sz w:val="20"/>
          <w:szCs w:val="20"/>
          <w:lang w:eastAsia="fr-FR"/>
        </w:rPr>
      </w:pPr>
    </w:p>
    <w:p w:rsidR="00DC79E9" w:rsidRPr="00DC79E9" w:rsidRDefault="00DC79E9" w:rsidP="00DC79E9">
      <w:pPr>
        <w:autoSpaceDE w:val="0"/>
        <w:autoSpaceDN w:val="0"/>
        <w:adjustRightInd w:val="0"/>
        <w:spacing w:line="240" w:lineRule="auto"/>
        <w:ind w:right="57"/>
        <w:jc w:val="both"/>
        <w:rPr>
          <w:rFonts w:eastAsia="Times New Roman" w:cs="Arial"/>
          <w:snapToGrid w:val="0"/>
          <w:color w:val="262626"/>
          <w:sz w:val="20"/>
          <w:szCs w:val="20"/>
          <w:lang w:eastAsia="fr-FR"/>
        </w:rPr>
      </w:pPr>
      <w:r w:rsidRPr="00DC79E9">
        <w:rPr>
          <w:rFonts w:eastAsia="Times New Roman" w:cs="Arial"/>
          <w:snapToGrid w:val="0"/>
          <w:color w:val="262626"/>
          <w:sz w:val="20"/>
          <w:szCs w:val="20"/>
          <w:lang w:eastAsia="fr-FR"/>
        </w:rPr>
        <w:t>Le tribunal administratif de Melun est seul compétent en cas de litige ne recevant pas de solution amiable.</w:t>
      </w:r>
    </w:p>
    <w:p w:rsidR="00DC79E9" w:rsidRPr="00DC79E9" w:rsidRDefault="00DC79E9" w:rsidP="00DC79E9">
      <w:pPr>
        <w:autoSpaceDE w:val="0"/>
        <w:autoSpaceDN w:val="0"/>
        <w:adjustRightInd w:val="0"/>
        <w:spacing w:line="240" w:lineRule="auto"/>
        <w:ind w:right="57"/>
        <w:jc w:val="center"/>
        <w:rPr>
          <w:rFonts w:eastAsia="Times New Roman" w:cs="Arial"/>
          <w:b/>
          <w:bCs/>
          <w:snapToGrid w:val="0"/>
          <w:color w:val="262626"/>
          <w:sz w:val="20"/>
          <w:szCs w:val="20"/>
          <w:lang w:eastAsia="fr-FR"/>
        </w:rPr>
      </w:pPr>
    </w:p>
    <w:p w:rsidR="00DC79E9" w:rsidRPr="00DC79E9" w:rsidRDefault="00DC79E9" w:rsidP="00DC79E9">
      <w:pPr>
        <w:shd w:val="clear" w:color="auto" w:fill="FFFFFF"/>
        <w:spacing w:line="240" w:lineRule="auto"/>
        <w:jc w:val="center"/>
        <w:rPr>
          <w:rFonts w:eastAsia="Times New Roman" w:cs="Arial"/>
          <w:b/>
          <w:color w:val="262626"/>
          <w:sz w:val="20"/>
          <w:szCs w:val="20"/>
          <w:lang w:eastAsia="fr-FR"/>
        </w:rPr>
      </w:pPr>
      <w:r w:rsidRPr="00DC79E9">
        <w:rPr>
          <w:rFonts w:eastAsia="Times New Roman" w:cs="Arial"/>
          <w:b/>
          <w:color w:val="262626"/>
          <w:sz w:val="20"/>
          <w:szCs w:val="20"/>
          <w:lang w:eastAsia="fr-FR"/>
        </w:rPr>
        <w:t>43 rue du Général De Gaulle</w:t>
      </w:r>
      <w:r w:rsidRPr="00DC79E9">
        <w:rPr>
          <w:rFonts w:eastAsia="Times New Roman" w:cs="Arial"/>
          <w:b/>
          <w:color w:val="262626"/>
          <w:sz w:val="20"/>
          <w:szCs w:val="20"/>
          <w:lang w:eastAsia="fr-FR"/>
        </w:rPr>
        <w:br/>
        <w:t>Case Postale 8630</w:t>
      </w:r>
    </w:p>
    <w:p w:rsidR="00DC79E9" w:rsidRPr="00DC79E9" w:rsidRDefault="00DC79E9" w:rsidP="00DC79E9">
      <w:pPr>
        <w:shd w:val="clear" w:color="auto" w:fill="FFFFFF"/>
        <w:spacing w:line="240" w:lineRule="auto"/>
        <w:jc w:val="center"/>
        <w:rPr>
          <w:rFonts w:eastAsia="Times New Roman" w:cs="Arial"/>
          <w:b/>
          <w:color w:val="262626"/>
          <w:sz w:val="20"/>
          <w:szCs w:val="20"/>
          <w:lang w:eastAsia="fr-FR"/>
        </w:rPr>
      </w:pPr>
      <w:r w:rsidRPr="00DC79E9">
        <w:rPr>
          <w:rFonts w:eastAsia="Times New Roman" w:cs="Arial"/>
          <w:b/>
          <w:color w:val="262626"/>
          <w:sz w:val="20"/>
          <w:szCs w:val="20"/>
          <w:lang w:eastAsia="fr-FR"/>
        </w:rPr>
        <w:t>77008 MELUN CEDEX</w:t>
      </w:r>
    </w:p>
    <w:p w:rsidR="00DC79E9" w:rsidRPr="00DC79E9" w:rsidRDefault="00DC79E9" w:rsidP="00DC79E9">
      <w:pPr>
        <w:spacing w:line="240" w:lineRule="auto"/>
        <w:ind w:right="57"/>
        <w:rPr>
          <w:rFonts w:eastAsia="Times New Roman" w:cs="Arial"/>
          <w:snapToGrid w:val="0"/>
          <w:color w:val="262626"/>
          <w:sz w:val="20"/>
          <w:szCs w:val="20"/>
          <w:lang w:eastAsia="fr-FR"/>
        </w:rPr>
      </w:pPr>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C79E9" w:rsidRDefault="009A73F6" w:rsidP="00DC79E9">
      <w:pPr>
        <w:spacing w:line="0" w:lineRule="atLeast"/>
        <w:outlineLvl w:val="0"/>
        <w:rPr>
          <w:rFonts w:eastAsia="Times New Roman"/>
          <w:b/>
          <w:i/>
          <w:color w:val="262626"/>
          <w:sz w:val="20"/>
          <w:szCs w:val="20"/>
          <w:u w:val="single"/>
          <w:lang w:eastAsia="fr-FR"/>
        </w:rPr>
      </w:pPr>
      <w:bookmarkStart w:id="91" w:name="_Toc370231290"/>
      <w:bookmarkStart w:id="92" w:name="_Toc370231533"/>
      <w:bookmarkStart w:id="93" w:name="_Toc370231567"/>
      <w:bookmarkStart w:id="94" w:name="_Toc448915946"/>
      <w:bookmarkStart w:id="95" w:name="_Toc184741956"/>
      <w:r>
        <w:rPr>
          <w:rFonts w:eastAsia="Times New Roman"/>
          <w:b/>
          <w:color w:val="262626"/>
          <w:sz w:val="20"/>
          <w:szCs w:val="20"/>
          <w:u w:val="single"/>
          <w:lang w:eastAsia="fr-FR"/>
        </w:rPr>
        <w:t>ARTICLE 17</w:t>
      </w:r>
      <w:r w:rsidR="00DC79E9" w:rsidRPr="00DC79E9">
        <w:rPr>
          <w:rFonts w:eastAsia="Times New Roman"/>
          <w:b/>
          <w:color w:val="262626"/>
          <w:sz w:val="20"/>
          <w:szCs w:val="20"/>
          <w:u w:val="single"/>
          <w:lang w:eastAsia="fr-FR"/>
        </w:rPr>
        <w:t xml:space="preserve"> / DEROGATIONS </w:t>
      </w:r>
      <w:bookmarkEnd w:id="91"/>
      <w:bookmarkEnd w:id="92"/>
      <w:bookmarkEnd w:id="93"/>
      <w:bookmarkEnd w:id="94"/>
      <w:r w:rsidR="00972084">
        <w:rPr>
          <w:rFonts w:eastAsia="Times New Roman"/>
          <w:b/>
          <w:color w:val="262626"/>
          <w:sz w:val="20"/>
          <w:szCs w:val="20"/>
          <w:u w:val="single"/>
          <w:lang w:eastAsia="fr-FR"/>
        </w:rPr>
        <w:t>AU CCAG/FCS</w:t>
      </w:r>
      <w:bookmarkEnd w:id="95"/>
    </w:p>
    <w:p w:rsidR="00DC79E9" w:rsidRPr="00DC79E9" w:rsidRDefault="00DC79E9" w:rsidP="00DC79E9">
      <w:pPr>
        <w:spacing w:line="240" w:lineRule="auto"/>
        <w:ind w:right="57"/>
        <w:jc w:val="both"/>
        <w:rPr>
          <w:rFonts w:eastAsia="Times New Roman" w:cs="Arial"/>
          <w:snapToGrid w:val="0"/>
          <w:color w:val="262626"/>
          <w:sz w:val="20"/>
          <w:szCs w:val="20"/>
          <w:lang w:eastAsia="fr-FR"/>
        </w:rPr>
      </w:pPr>
    </w:p>
    <w:p w:rsidR="00DC79E9" w:rsidRPr="00D91F2C" w:rsidRDefault="005879E2" w:rsidP="00DC79E9">
      <w:p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L’article 8</w:t>
      </w:r>
      <w:r w:rsidR="00DC79E9" w:rsidRPr="00D91F2C">
        <w:rPr>
          <w:rFonts w:eastAsia="Times New Roman" w:cs="Arial"/>
          <w:snapToGrid w:val="0"/>
          <w:color w:val="262626"/>
          <w:sz w:val="20"/>
          <w:szCs w:val="20"/>
          <w:lang w:eastAsia="fr-FR"/>
        </w:rPr>
        <w:t xml:space="preserve"> relatif aux opérations de vérifi</w:t>
      </w:r>
      <w:r>
        <w:rPr>
          <w:rFonts w:eastAsia="Times New Roman" w:cs="Arial"/>
          <w:snapToGrid w:val="0"/>
          <w:color w:val="262626"/>
          <w:sz w:val="20"/>
          <w:szCs w:val="20"/>
          <w:lang w:eastAsia="fr-FR"/>
        </w:rPr>
        <w:t xml:space="preserve">cation du présent CCAP déroge aux articles 27 à 29 </w:t>
      </w:r>
      <w:r w:rsidR="00DC79E9" w:rsidRPr="00D91F2C">
        <w:rPr>
          <w:rFonts w:eastAsia="Times New Roman" w:cs="Arial"/>
          <w:snapToGrid w:val="0"/>
          <w:color w:val="262626"/>
          <w:sz w:val="20"/>
          <w:szCs w:val="20"/>
          <w:lang w:eastAsia="fr-FR"/>
        </w:rPr>
        <w:t>du CCAG/FCS.</w:t>
      </w:r>
    </w:p>
    <w:p w:rsidR="00DC79E9" w:rsidRPr="00D91F2C" w:rsidRDefault="00DC79E9" w:rsidP="00DC79E9">
      <w:pPr>
        <w:spacing w:line="240" w:lineRule="auto"/>
        <w:ind w:right="57"/>
        <w:jc w:val="both"/>
        <w:rPr>
          <w:rFonts w:eastAsia="Times New Roman" w:cs="Arial"/>
          <w:snapToGrid w:val="0"/>
          <w:color w:val="262626"/>
          <w:sz w:val="20"/>
          <w:szCs w:val="20"/>
          <w:lang w:eastAsia="fr-FR"/>
        </w:rPr>
      </w:pPr>
    </w:p>
    <w:p w:rsidR="00D91F2C" w:rsidRDefault="005879E2" w:rsidP="00D91F2C">
      <w:pPr>
        <w:spacing w:line="240" w:lineRule="auto"/>
        <w:ind w:right="57"/>
        <w:jc w:val="both"/>
        <w:rPr>
          <w:rFonts w:eastAsia="Times New Roman" w:cs="Arial"/>
          <w:snapToGrid w:val="0"/>
          <w:color w:val="262626"/>
          <w:sz w:val="20"/>
          <w:szCs w:val="20"/>
          <w:lang w:eastAsia="fr-FR"/>
        </w:rPr>
      </w:pPr>
      <w:r>
        <w:rPr>
          <w:rFonts w:eastAsia="Times New Roman" w:cs="Arial"/>
          <w:snapToGrid w:val="0"/>
          <w:color w:val="262626"/>
          <w:sz w:val="20"/>
          <w:szCs w:val="20"/>
          <w:lang w:eastAsia="fr-FR"/>
        </w:rPr>
        <w:t>L’article 10</w:t>
      </w:r>
      <w:r w:rsidR="00DC79E9" w:rsidRPr="00D91F2C">
        <w:rPr>
          <w:rFonts w:eastAsia="Times New Roman" w:cs="Arial"/>
          <w:snapToGrid w:val="0"/>
          <w:color w:val="262626"/>
          <w:sz w:val="20"/>
          <w:szCs w:val="20"/>
          <w:lang w:eastAsia="fr-FR"/>
        </w:rPr>
        <w:t xml:space="preserve"> du présent CCAP relatif aux pénalités d</w:t>
      </w:r>
      <w:r w:rsidR="00D91F2C">
        <w:rPr>
          <w:rFonts w:eastAsia="Times New Roman" w:cs="Arial"/>
          <w:snapToGrid w:val="0"/>
          <w:color w:val="262626"/>
          <w:sz w:val="20"/>
          <w:szCs w:val="20"/>
          <w:lang w:eastAsia="fr-FR"/>
        </w:rPr>
        <w:t xml:space="preserve">éroge à l’article 14 du CCAG /FCS. </w:t>
      </w:r>
    </w:p>
    <w:p w:rsidR="00EC3A48" w:rsidRDefault="00EC3A48" w:rsidP="00D91F2C">
      <w:pPr>
        <w:spacing w:line="240" w:lineRule="auto"/>
        <w:ind w:right="57"/>
        <w:jc w:val="both"/>
        <w:rPr>
          <w:rFonts w:eastAsia="Times New Roman" w:cs="Arial"/>
          <w:snapToGrid w:val="0"/>
          <w:color w:val="262626"/>
          <w:sz w:val="20"/>
          <w:szCs w:val="20"/>
          <w:lang w:eastAsia="fr-FR"/>
        </w:rPr>
      </w:pPr>
    </w:p>
    <w:p w:rsidR="00EC3A48" w:rsidRDefault="00EC3A48" w:rsidP="00EC3A48">
      <w:pPr>
        <w:spacing w:line="240" w:lineRule="auto"/>
        <w:ind w:right="57"/>
        <w:jc w:val="both"/>
        <w:rPr>
          <w:sz w:val="20"/>
        </w:rPr>
      </w:pPr>
      <w:r>
        <w:rPr>
          <w:rFonts w:eastAsia="Times New Roman" w:cs="Arial"/>
          <w:snapToGrid w:val="0"/>
          <w:color w:val="262626"/>
          <w:sz w:val="20"/>
          <w:szCs w:val="20"/>
          <w:lang w:eastAsia="fr-FR"/>
        </w:rPr>
        <w:t>L’article 15.2</w:t>
      </w:r>
      <w:r w:rsidRPr="00D91F2C">
        <w:rPr>
          <w:rFonts w:eastAsia="Times New Roman" w:cs="Arial"/>
          <w:snapToGrid w:val="0"/>
          <w:color w:val="262626"/>
          <w:sz w:val="20"/>
          <w:szCs w:val="20"/>
          <w:lang w:eastAsia="fr-FR"/>
        </w:rPr>
        <w:t xml:space="preserve"> du présent CCAP relatif aux pénalités d</w:t>
      </w:r>
      <w:r>
        <w:rPr>
          <w:rFonts w:eastAsia="Times New Roman" w:cs="Arial"/>
          <w:snapToGrid w:val="0"/>
          <w:color w:val="262626"/>
          <w:sz w:val="20"/>
          <w:szCs w:val="20"/>
          <w:lang w:eastAsia="fr-FR"/>
        </w:rPr>
        <w:t>éroge à l’article 42</w:t>
      </w:r>
      <w:r w:rsidR="009A1879">
        <w:rPr>
          <w:rFonts w:eastAsia="Times New Roman" w:cs="Arial"/>
          <w:snapToGrid w:val="0"/>
          <w:color w:val="262626"/>
          <w:sz w:val="20"/>
          <w:szCs w:val="20"/>
          <w:lang w:eastAsia="fr-FR"/>
        </w:rPr>
        <w:t xml:space="preserve"> du CCAG /FCS.</w:t>
      </w:r>
    </w:p>
    <w:p w:rsidR="00EC3A48" w:rsidRDefault="00EC3A48" w:rsidP="00D91F2C">
      <w:pPr>
        <w:spacing w:line="240" w:lineRule="auto"/>
        <w:ind w:right="57"/>
        <w:jc w:val="both"/>
        <w:rPr>
          <w:sz w:val="20"/>
        </w:rPr>
      </w:pPr>
    </w:p>
    <w:p w:rsidR="00FF7069" w:rsidRDefault="00FF7069" w:rsidP="00D91F2C">
      <w:pPr>
        <w:rPr>
          <w:sz w:val="20"/>
        </w:rPr>
      </w:pPr>
    </w:p>
    <w:p w:rsidR="00E17FCC" w:rsidRPr="00D91F2C" w:rsidRDefault="00E17FCC" w:rsidP="00D91F2C">
      <w:pPr>
        <w:rPr>
          <w:sz w:val="20"/>
        </w:rPr>
      </w:pPr>
    </w:p>
    <w:sectPr w:rsidR="00E17FCC" w:rsidRPr="00D91F2C" w:rsidSect="00342ED6">
      <w:footerReference w:type="default" r:id="rId18"/>
      <w:pgSz w:w="11906" w:h="16838"/>
      <w:pgMar w:top="2892" w:right="964" w:bottom="964" w:left="964" w:header="964" w:footer="20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1E3" w:rsidRDefault="002221E3" w:rsidP="000F5C7E">
      <w:r>
        <w:separator/>
      </w:r>
    </w:p>
  </w:endnote>
  <w:endnote w:type="continuationSeparator" w:id="0">
    <w:p w:rsidR="002221E3" w:rsidRDefault="002221E3" w:rsidP="000F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Marianne">
    <w:altName w:val="Times New Roman"/>
    <w:panose1 w:val="00000000000000000000"/>
    <w:charset w:val="00"/>
    <w:family w:val="modern"/>
    <w:notTrueType/>
    <w:pitch w:val="variable"/>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dobe Kaiti Std R">
    <w:panose1 w:val="00000000000000000000"/>
    <w:charset w:val="80"/>
    <w:family w:val="roman"/>
    <w:notTrueType/>
    <w:pitch w:val="variable"/>
    <w:sig w:usb0="00000207" w:usb1="080F0000" w:usb2="00000010" w:usb3="00000000" w:csb0="00060007"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E3" w:rsidRPr="005D0CFB" w:rsidRDefault="002221E3" w:rsidP="001411E9">
    <w:pPr>
      <w:pStyle w:val="Pieddepage"/>
      <w:rPr>
        <w:noProof/>
      </w:rPr>
    </w:pPr>
    <w:r>
      <w:rPr>
        <w:noProof/>
        <w:lang w:eastAsia="fr-FR"/>
      </w:rPr>
      <w:drawing>
        <wp:anchor distT="0" distB="0" distL="114300" distR="114300" simplePos="0" relativeHeight="251662336" behindDoc="1" locked="0" layoutInCell="1" allowOverlap="1" wp14:anchorId="78C4FFAB" wp14:editId="38914785">
          <wp:simplePos x="0" y="0"/>
          <wp:positionH relativeFrom="page">
            <wp:posOffset>7850373</wp:posOffset>
          </wp:positionH>
          <wp:positionV relativeFrom="paragraph">
            <wp:posOffset>170024</wp:posOffset>
          </wp:positionV>
          <wp:extent cx="1764792" cy="902208"/>
          <wp:effectExtent l="0" t="0" r="6985"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r w:rsidRPr="001411E9">
      <w:rPr>
        <w:noProof/>
      </w:rPr>
      <w:t xml:space="preserve"> </w:t>
    </w:r>
    <w:r w:rsidRPr="005D0CFB">
      <w:rPr>
        <w:noProof/>
      </w:rPr>
      <w:t>SIEC – Maison des examens</w:t>
    </w:r>
    <w:r w:rsidRPr="005D0CFB">
      <w:rPr>
        <w:noProof/>
      </w:rPr>
      <w:br/>
      <w:t xml:space="preserve">7 rue Ernest Renan </w:t>
    </w:r>
  </w:p>
  <w:p w:rsidR="002221E3" w:rsidRPr="005D0CFB" w:rsidRDefault="002221E3" w:rsidP="001411E9">
    <w:pPr>
      <w:pStyle w:val="Pieddepage"/>
      <w:rPr>
        <w:noProof/>
      </w:rPr>
    </w:pPr>
    <w:r w:rsidRPr="005D0CFB">
      <w:rPr>
        <w:noProof/>
        <w:lang w:eastAsia="fr-FR"/>
      </w:rPr>
      <w:drawing>
        <wp:anchor distT="0" distB="0" distL="114300" distR="114300" simplePos="0" relativeHeight="251677696" behindDoc="1" locked="0" layoutInCell="1" allowOverlap="1" wp14:anchorId="36724EF8" wp14:editId="5A4C4CE5">
          <wp:simplePos x="0" y="0"/>
          <wp:positionH relativeFrom="column">
            <wp:posOffset>5439397</wp:posOffset>
          </wp:positionH>
          <wp:positionV relativeFrom="bottomMargin">
            <wp:posOffset>289218</wp:posOffset>
          </wp:positionV>
          <wp:extent cx="897521" cy="291600"/>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rtenaires_partenaire.jpg"/>
                  <pic:cNvPicPr/>
                </pic:nvPicPr>
                <pic:blipFill>
                  <a:blip r:embed="rId2">
                    <a:extLst>
                      <a:ext uri="{28A0092B-C50C-407E-A947-70E740481C1C}">
                        <a14:useLocalDpi xmlns:a14="http://schemas.microsoft.com/office/drawing/2010/main" val="0"/>
                      </a:ext>
                    </a:extLst>
                  </a:blip>
                  <a:stretch>
                    <a:fillRect/>
                  </a:stretch>
                </pic:blipFill>
                <pic:spPr>
                  <a:xfrm>
                    <a:off x="0" y="0"/>
                    <a:ext cx="897521" cy="291600"/>
                  </a:xfrm>
                  <a:prstGeom prst="rect">
                    <a:avLst/>
                  </a:prstGeom>
                </pic:spPr>
              </pic:pic>
            </a:graphicData>
          </a:graphic>
          <wp14:sizeRelH relativeFrom="margin">
            <wp14:pctWidth>0</wp14:pctWidth>
          </wp14:sizeRelH>
          <wp14:sizeRelV relativeFrom="margin">
            <wp14:pctHeight>0</wp14:pctHeight>
          </wp14:sizeRelV>
        </wp:anchor>
      </w:drawing>
    </w:r>
    <w:r w:rsidRPr="005D0CFB">
      <w:rPr>
        <w:noProof/>
      </w:rPr>
      <w:t xml:space="preserve">94749 ARCUEIL CEDEX </w:t>
    </w:r>
  </w:p>
  <w:p w:rsidR="002221E3" w:rsidRPr="005D0CFB" w:rsidRDefault="002221E3" w:rsidP="001411E9">
    <w:pPr>
      <w:pStyle w:val="Pieddepage"/>
      <w:rPr>
        <w:noProof/>
      </w:rPr>
    </w:pPr>
    <w:r w:rsidRPr="005D0CFB">
      <w:rPr>
        <w:noProof/>
      </w:rPr>
      <w:t>Tél : 01 49 12 23 00</w:t>
    </w:r>
  </w:p>
  <w:p w:rsidR="002221E3" w:rsidRPr="00CB2D6A" w:rsidRDefault="002221E3" w:rsidP="001411E9">
    <w:pPr>
      <w:pStyle w:val="Pieddepage"/>
      <w:rPr>
        <w:rFonts w:ascii="Marianne" w:hAnsi="Marianne"/>
        <w:color w:val="000000" w:themeColor="text1"/>
      </w:rPr>
    </w:pPr>
    <w:hyperlink r:id="rId3" w:history="1">
      <w:r w:rsidRPr="009A6E28">
        <w:rPr>
          <w:rStyle w:val="Lienhypertexte"/>
          <w:noProof/>
        </w:rPr>
        <w:t>siec.education.fr</w:t>
      </w:r>
    </w:hyperlink>
    <w:r>
      <w:rPr>
        <w:rFonts w:ascii="Marianne" w:hAnsi="Marianne"/>
        <w:noProof/>
      </w:rPr>
      <w:tab/>
      <w:t xml:space="preserve">              </w:t>
    </w:r>
    <w:r w:rsidRPr="00672568">
      <w:rPr>
        <w:rFonts w:ascii="Marianne" w:hAnsi="Marianne"/>
        <w:color w:val="000000" w:themeColor="text1"/>
      </w:rPr>
      <w:fldChar w:fldCharType="begin"/>
    </w:r>
    <w:r w:rsidRPr="00672568">
      <w:rPr>
        <w:rFonts w:ascii="Marianne" w:hAnsi="Marianne"/>
        <w:color w:val="000000" w:themeColor="text1"/>
      </w:rPr>
      <w:instrText>PAGE  \* Arabic  \* MERGEFORMAT</w:instrText>
    </w:r>
    <w:r w:rsidRPr="00672568">
      <w:rPr>
        <w:rFonts w:ascii="Marianne" w:hAnsi="Marianne"/>
        <w:color w:val="000000" w:themeColor="text1"/>
      </w:rPr>
      <w:fldChar w:fldCharType="separate"/>
    </w:r>
    <w:r w:rsidR="005A0EFC">
      <w:rPr>
        <w:rFonts w:ascii="Marianne" w:hAnsi="Marianne"/>
        <w:noProof/>
        <w:color w:val="000000" w:themeColor="text1"/>
      </w:rPr>
      <w:t>11</w:t>
    </w:r>
    <w:r w:rsidRPr="00672568">
      <w:rPr>
        <w:rFonts w:ascii="Marianne" w:hAnsi="Marianne"/>
        <w:color w:val="000000" w:themeColor="text1"/>
      </w:rPr>
      <w:fldChar w:fldCharType="end"/>
    </w:r>
    <w:r w:rsidRPr="00672568">
      <w:rPr>
        <w:rFonts w:ascii="Marianne" w:hAnsi="Marianne"/>
        <w:color w:val="000000" w:themeColor="text1"/>
      </w:rPr>
      <w:t xml:space="preserve"> / </w:t>
    </w:r>
    <w:r w:rsidRPr="00672568">
      <w:rPr>
        <w:rFonts w:ascii="Marianne" w:hAnsi="Marianne"/>
        <w:color w:val="000000" w:themeColor="text1"/>
      </w:rPr>
      <w:fldChar w:fldCharType="begin"/>
    </w:r>
    <w:r w:rsidRPr="00672568">
      <w:rPr>
        <w:rFonts w:ascii="Marianne" w:hAnsi="Marianne"/>
        <w:color w:val="000000" w:themeColor="text1"/>
      </w:rPr>
      <w:instrText>NUMPAGES  \* Arabic  \* MERGEFORMAT</w:instrText>
    </w:r>
    <w:r w:rsidRPr="00672568">
      <w:rPr>
        <w:rFonts w:ascii="Marianne" w:hAnsi="Marianne"/>
        <w:color w:val="000000" w:themeColor="text1"/>
      </w:rPr>
      <w:fldChar w:fldCharType="separate"/>
    </w:r>
    <w:r w:rsidR="005A0EFC">
      <w:rPr>
        <w:rFonts w:ascii="Marianne" w:hAnsi="Marianne"/>
        <w:noProof/>
        <w:color w:val="000000" w:themeColor="text1"/>
      </w:rPr>
      <w:t>18</w:t>
    </w:r>
    <w:r w:rsidRPr="00672568">
      <w:rPr>
        <w:rFonts w:ascii="Marianne" w:hAnsi="Marianne"/>
        <w:color w:val="000000" w:themeColor="text1"/>
      </w:rPr>
      <w:fldChar w:fldCharType="end"/>
    </w:r>
  </w:p>
  <w:p w:rsidR="002221E3" w:rsidRDefault="002221E3" w:rsidP="001D7C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E3" w:rsidRDefault="002221E3">
    <w:pPr>
      <w:pStyle w:val="Pieddepage"/>
      <w:jc w:val="right"/>
    </w:pPr>
  </w:p>
  <w:p w:rsidR="002221E3" w:rsidRPr="009D271B" w:rsidRDefault="002221E3" w:rsidP="00561139">
    <w:pPr>
      <w:tabs>
        <w:tab w:val="left" w:pos="0"/>
        <w:tab w:val="left" w:pos="7797"/>
      </w:tabs>
      <w:spacing w:line="240" w:lineRule="atLeast"/>
      <w:rPr>
        <w:rFonts w:ascii="Times New Roman" w:hAnsi="Times New Roman"/>
        <w:iCs/>
        <w:color w:val="FFFFFF"/>
        <w:sz w:val="18"/>
        <w:szCs w:val="18"/>
      </w:rPr>
    </w:pPr>
  </w:p>
  <w:p w:rsidR="002221E3" w:rsidRDefault="002221E3" w:rsidP="00D91F2C">
    <w:pPr>
      <w:pStyle w:val="Pieddepage"/>
    </w:pPr>
    <w:r>
      <w:rPr>
        <w:noProof/>
        <w:lang w:eastAsia="fr-FR"/>
      </w:rPr>
      <mc:AlternateContent>
        <mc:Choice Requires="wps">
          <w:drawing>
            <wp:anchor distT="45720" distB="45720" distL="114300" distR="114300" simplePos="0" relativeHeight="251674624" behindDoc="0" locked="0" layoutInCell="1" allowOverlap="1" wp14:anchorId="6E6C2FAE" wp14:editId="476E1135">
              <wp:simplePos x="0" y="0"/>
              <wp:positionH relativeFrom="column">
                <wp:posOffset>-85090</wp:posOffset>
              </wp:positionH>
              <wp:positionV relativeFrom="paragraph">
                <wp:posOffset>126365</wp:posOffset>
              </wp:positionV>
              <wp:extent cx="2621915" cy="979170"/>
              <wp:effectExtent l="0" t="0" r="26035"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979170"/>
                      </a:xfrm>
                      <a:prstGeom prst="rect">
                        <a:avLst/>
                      </a:prstGeom>
                      <a:solidFill>
                        <a:srgbClr val="FFFFFF"/>
                      </a:solidFill>
                      <a:ln w="9525">
                        <a:solidFill>
                          <a:schemeClr val="bg1"/>
                        </a:solidFill>
                        <a:miter lim="800000"/>
                        <a:headEnd/>
                        <a:tailEnd/>
                      </a:ln>
                    </wps:spPr>
                    <wps:txbx>
                      <w:txbxContent>
                        <w:p w:rsidR="002221E3" w:rsidRDefault="002221E3" w:rsidP="00D91F2C">
                          <w:pPr>
                            <w:pStyle w:val="Pieddepage"/>
                          </w:pPr>
                          <w:r>
                            <w:t>SIEC – maison des examens</w:t>
                          </w:r>
                          <w:r w:rsidRPr="00E22EEA">
                            <w:t xml:space="preserve"> </w:t>
                          </w:r>
                        </w:p>
                        <w:p w:rsidR="002221E3" w:rsidRDefault="002221E3" w:rsidP="00D91F2C">
                          <w:pPr>
                            <w:pStyle w:val="Pieddepage"/>
                          </w:pPr>
                          <w:r>
                            <w:t>7 r</w:t>
                          </w:r>
                          <w:r w:rsidRPr="00E22EEA">
                            <w:t>ue Ernest</w:t>
                          </w:r>
                          <w:r>
                            <w:t xml:space="preserve"> </w:t>
                          </w:r>
                          <w:r w:rsidRPr="00E22EEA">
                            <w:t>Renan</w:t>
                          </w:r>
                        </w:p>
                        <w:p w:rsidR="002221E3" w:rsidRDefault="002221E3" w:rsidP="00D91F2C">
                          <w:pPr>
                            <w:pStyle w:val="Pieddepage"/>
                          </w:pPr>
                          <w:r w:rsidRPr="00E22EEA">
                            <w:t>94749 ARCUEIL CEDEX</w:t>
                          </w:r>
                        </w:p>
                        <w:p w:rsidR="002221E3" w:rsidRDefault="002221E3" w:rsidP="00D91F2C">
                          <w:pPr>
                            <w:pStyle w:val="Pieddepage"/>
                            <w:rPr>
                              <w:noProof/>
                            </w:rPr>
                          </w:pPr>
                          <w:r>
                            <w:rPr>
                              <w:noProof/>
                            </w:rPr>
                            <w:t>Tél : 01 49 12 23 00</w:t>
                          </w:r>
                        </w:p>
                        <w:p w:rsidR="002221E3" w:rsidRPr="00E22EEA" w:rsidRDefault="002221E3" w:rsidP="00D91F2C">
                          <w:pPr>
                            <w:pStyle w:val="Pieddepage"/>
                          </w:pPr>
                          <w:r w:rsidRPr="00E22EEA">
                            <w:t>www.siec.education.fr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6C2FAE" id="_x0000_t202" coordsize="21600,21600" o:spt="202" path="m,l,21600r21600,l21600,xe">
              <v:stroke joinstyle="miter"/>
              <v:path gradientshapeok="t" o:connecttype="rect"/>
            </v:shapetype>
            <v:shape id="Zone de texte 2" o:spid="_x0000_s1026" type="#_x0000_t202" style="position:absolute;margin-left:-6.7pt;margin-top:9.95pt;width:206.45pt;height:77.1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" strokecolor="white [3212]">
              <v:textbox>
                <w:txbxContent>
                  <w:p w:rsidR="00E41A93" w:rsidRDefault="00E41A93" w:rsidP="00D91F2C">
                    <w:pPr>
                      <w:pStyle w:val="Pieddepage"/>
                    </w:pPr>
                    <w:r>
                      <w:t>SIEC – maison des examens</w:t>
                    </w:r>
                    <w:r w:rsidRPr="00E22EEA">
                      <w:t xml:space="preserve"> </w:t>
                    </w:r>
                  </w:p>
                  <w:p w:rsidR="00E41A93" w:rsidRDefault="00E41A93" w:rsidP="00D91F2C">
                    <w:pPr>
                      <w:pStyle w:val="Pieddepage"/>
                    </w:pPr>
                    <w:r>
                      <w:t>7 r</w:t>
                    </w:r>
                    <w:r w:rsidRPr="00E22EEA">
                      <w:t>ue Ernest</w:t>
                    </w:r>
                    <w:r>
                      <w:t xml:space="preserve"> </w:t>
                    </w:r>
                    <w:r w:rsidRPr="00E22EEA">
                      <w:t>Renan</w:t>
                    </w:r>
                  </w:p>
                  <w:p w:rsidR="00E41A93" w:rsidRDefault="00E41A93" w:rsidP="00D91F2C">
                    <w:pPr>
                      <w:pStyle w:val="Pieddepage"/>
                    </w:pPr>
                    <w:r w:rsidRPr="00E22EEA">
                      <w:t>94749 ARCUEIL CEDEX</w:t>
                    </w:r>
                  </w:p>
                  <w:p w:rsidR="00E41A93" w:rsidRDefault="00E41A93" w:rsidP="00D91F2C">
                    <w:pPr>
                      <w:pStyle w:val="Pieddepage"/>
                      <w:rPr>
                        <w:noProof/>
                      </w:rPr>
                    </w:pPr>
                    <w:r>
                      <w:rPr>
                        <w:noProof/>
                      </w:rPr>
                      <w:t>Tél : 01 49 12 23 00</w:t>
                    </w:r>
                  </w:p>
                  <w:p w:rsidR="00E41A93" w:rsidRPr="00E22EEA" w:rsidRDefault="00E41A93" w:rsidP="00D91F2C">
                    <w:pPr>
                      <w:pStyle w:val="Pieddepage"/>
                    </w:pPr>
                    <w:r w:rsidRPr="00E22EEA">
                      <w:t>www.siec.education.fr</w:t>
                    </w:r>
                  </w:p>
                </w:txbxContent>
              </v:textbox>
              <w10:wrap type="square"/>
            </v:shape>
          </w:pict>
        </mc:Fallback>
      </mc:AlternateContent>
    </w:r>
    <w:r>
      <w:rPr>
        <w:noProof/>
        <w:lang w:eastAsia="fr-FR"/>
      </w:rPr>
      <w:drawing>
        <wp:anchor distT="0" distB="0" distL="114300" distR="114300" simplePos="0" relativeHeight="251675648" behindDoc="1" locked="0" layoutInCell="1" allowOverlap="1" wp14:anchorId="649706C7" wp14:editId="10EBE90C">
          <wp:simplePos x="0" y="0"/>
          <wp:positionH relativeFrom="column">
            <wp:posOffset>5322510</wp:posOffset>
          </wp:positionH>
          <wp:positionV relativeFrom="paragraph">
            <wp:posOffset>294017</wp:posOffset>
          </wp:positionV>
          <wp:extent cx="1764792" cy="902208"/>
          <wp:effectExtent l="0" t="0" r="698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enaires_partenaire_partenair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r>
      <w:rPr>
        <w:noProof/>
        <w:lang w:eastAsia="fr-FR"/>
      </w:rPr>
      <mc:AlternateContent>
        <mc:Choice Requires="wps">
          <w:drawing>
            <wp:anchor distT="0" distB="0" distL="114300" distR="114300" simplePos="0" relativeHeight="251672576" behindDoc="0" locked="0" layoutInCell="1" allowOverlap="1" wp14:anchorId="4558224A" wp14:editId="61283BCF">
              <wp:simplePos x="0" y="0"/>
              <wp:positionH relativeFrom="margin">
                <wp:posOffset>2898811</wp:posOffset>
              </wp:positionH>
              <wp:positionV relativeFrom="paragraph">
                <wp:posOffset>622229</wp:posOffset>
              </wp:positionV>
              <wp:extent cx="532737" cy="215660"/>
              <wp:effectExtent l="0" t="0" r="1270" b="0"/>
              <wp:wrapNone/>
              <wp:docPr id="5" name="Zone de texte 5"/>
              <wp:cNvGraphicFramePr/>
              <a:graphic xmlns:a="http://schemas.openxmlformats.org/drawingml/2006/main">
                <a:graphicData uri="http://schemas.microsoft.com/office/word/2010/wordprocessingShape">
                  <wps:wsp>
                    <wps:cNvSpPr txBox="1"/>
                    <wps:spPr>
                      <a:xfrm>
                        <a:off x="0" y="0"/>
                        <a:ext cx="532737" cy="215660"/>
                      </a:xfrm>
                      <a:prstGeom prst="rect">
                        <a:avLst/>
                      </a:prstGeom>
                      <a:solidFill>
                        <a:schemeClr val="lt1"/>
                      </a:solidFill>
                      <a:ln w="6350">
                        <a:noFill/>
                      </a:ln>
                    </wps:spPr>
                    <wps:txbx>
                      <w:txbxContent>
                        <w:p w:rsidR="002221E3" w:rsidRPr="00AD09F4" w:rsidRDefault="002221E3" w:rsidP="00D91F2C">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5A0EFC">
                            <w:rPr>
                              <w:noProof/>
                              <w:sz w:val="16"/>
                              <w:szCs w:val="16"/>
                            </w:rPr>
                            <w:t>18</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5A0EFC">
                            <w:rPr>
                              <w:noProof/>
                              <w:sz w:val="16"/>
                              <w:szCs w:val="16"/>
                            </w:rPr>
                            <w:t>18</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58224A" id="_x0000_t202" coordsize="21600,21600" o:spt="202" path="m,l,21600r21600,l21600,xe">
              <v:stroke joinstyle="miter"/>
              <v:path gradientshapeok="t" o:connecttype="rect"/>
            </v:shapetype>
            <v:shape id="Zone de texte 5" o:spid="_x0000_s1027" type="#_x0000_t202" style="position:absolute;margin-left:228.25pt;margin-top:49pt;width:41.95pt;height:17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" fillcolor="white [3201]" stroked="f" strokeweight=".5pt">
              <v:textbox>
                <w:txbxContent>
                  <w:p w:rsidR="002221E3" w:rsidRPr="00AD09F4" w:rsidRDefault="002221E3" w:rsidP="00D91F2C">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5A0EFC">
                      <w:rPr>
                        <w:noProof/>
                        <w:sz w:val="16"/>
                        <w:szCs w:val="16"/>
                      </w:rPr>
                      <w:t>18</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5A0EFC">
                      <w:rPr>
                        <w:noProof/>
                        <w:sz w:val="16"/>
                        <w:szCs w:val="16"/>
                      </w:rPr>
                      <w:t>18</w:t>
                    </w:r>
                    <w:r w:rsidRPr="00AD09F4">
                      <w:rPr>
                        <w:sz w:val="16"/>
                        <w:szCs w:val="16"/>
                      </w:rPr>
                      <w:fldChar w:fldCharType="end"/>
                    </w:r>
                  </w:p>
                </w:txbxContent>
              </v:textbox>
              <w10:wrap anchorx="margin"/>
            </v:shape>
          </w:pict>
        </mc:Fallback>
      </mc:AlternateContent>
    </w:r>
    <w:r>
      <w:rPr>
        <w:noProof/>
        <w:lang w:eastAsia="fr-FR"/>
      </w:rPr>
      <w:drawing>
        <wp:anchor distT="0" distB="0" distL="114300" distR="114300" simplePos="0" relativeHeight="251671552" behindDoc="1" locked="0" layoutInCell="1" allowOverlap="1" wp14:anchorId="5F8B669D" wp14:editId="01EC7CE4">
          <wp:simplePos x="0" y="0"/>
          <wp:positionH relativeFrom="page">
            <wp:posOffset>7850373</wp:posOffset>
          </wp:positionH>
          <wp:positionV relativeFrom="paragraph">
            <wp:posOffset>170024</wp:posOffset>
          </wp:positionV>
          <wp:extent cx="1764792" cy="902208"/>
          <wp:effectExtent l="0" t="0" r="698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r>
      <w:rPr>
        <w:b/>
        <w:bCs/>
        <w:noProof/>
        <w:lang w:eastAsia="fr-FR"/>
      </w:rPr>
      <mc:AlternateContent>
        <mc:Choice Requires="wps">
          <w:drawing>
            <wp:anchor distT="0" distB="0" distL="114300" distR="114300" simplePos="0" relativeHeight="251673600" behindDoc="0" locked="0" layoutInCell="1" allowOverlap="1" wp14:anchorId="687FE0DC" wp14:editId="0CE2544F">
              <wp:simplePos x="0" y="0"/>
              <wp:positionH relativeFrom="margin">
                <wp:posOffset>4674977</wp:posOffset>
              </wp:positionH>
              <wp:positionV relativeFrom="paragraph">
                <wp:posOffset>629465</wp:posOffset>
              </wp:positionV>
              <wp:extent cx="1826260" cy="340958"/>
              <wp:effectExtent l="0" t="0" r="2540" b="2540"/>
              <wp:wrapNone/>
              <wp:docPr id="6" name="Zone de texte 6"/>
              <wp:cNvGraphicFramePr/>
              <a:graphic xmlns:a="http://schemas.openxmlformats.org/drawingml/2006/main">
                <a:graphicData uri="http://schemas.microsoft.com/office/word/2010/wordprocessingShape">
                  <wps:wsp>
                    <wps:cNvSpPr txBox="1"/>
                    <wps:spPr>
                      <a:xfrm>
                        <a:off x="0" y="0"/>
                        <a:ext cx="1826260" cy="340958"/>
                      </a:xfrm>
                      <a:prstGeom prst="rect">
                        <a:avLst/>
                      </a:prstGeom>
                      <a:solidFill>
                        <a:schemeClr val="lt1"/>
                      </a:solidFill>
                      <a:ln w="6350">
                        <a:noFill/>
                      </a:ln>
                    </wps:spPr>
                    <wps:txbx>
                      <w:txbxContent>
                        <w:p w:rsidR="002221E3" w:rsidRPr="005211B1" w:rsidRDefault="002221E3" w:rsidP="00D91F2C">
                          <w:pPr>
                            <w:jc w:val="right"/>
                            <w:rPr>
                              <w:sz w:val="16"/>
                              <w:szCs w:val="16"/>
                            </w:rPr>
                          </w:pPr>
                          <w:r w:rsidRPr="005211B1">
                            <w:rPr>
                              <w:sz w:val="16"/>
                              <w:szCs w:val="16"/>
                            </w:rPr>
                            <w:fldChar w:fldCharType="begin"/>
                          </w:r>
                          <w:r w:rsidRPr="005211B1">
                            <w:rPr>
                              <w:sz w:val="16"/>
                              <w:szCs w:val="16"/>
                            </w:rPr>
                            <w:instrText xml:space="preserve"> DATE  \@ "d/M/yyyy"  \* MERGEFORMAT </w:instrText>
                          </w:r>
                          <w:r w:rsidRPr="005211B1">
                            <w:rPr>
                              <w:sz w:val="16"/>
                              <w:szCs w:val="16"/>
                            </w:rPr>
                            <w:fldChar w:fldCharType="separate"/>
                          </w:r>
                          <w:r>
                            <w:rPr>
                              <w:noProof/>
                              <w:sz w:val="16"/>
                              <w:szCs w:val="16"/>
                            </w:rPr>
                            <w:t>16/12/2024</w:t>
                          </w:r>
                          <w:r w:rsidRPr="005211B1">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FE0DC" id="Zone de texte 6" o:spid="_x0000_s1028" type="#_x0000_t202" style="position:absolute;margin-left:368.1pt;margin-top:49.55pt;width:143.8pt;height:26.8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" fillcolor="white [3201]" stroked="f" strokeweight=".5pt">
              <v:textbox>
                <w:txbxContent>
                  <w:p w:rsidR="002221E3" w:rsidRPr="005211B1" w:rsidRDefault="002221E3" w:rsidP="00D91F2C">
                    <w:pPr>
                      <w:jc w:val="right"/>
                      <w:rPr>
                        <w:sz w:val="16"/>
                        <w:szCs w:val="16"/>
                      </w:rPr>
                    </w:pPr>
                    <w:r w:rsidRPr="005211B1">
                      <w:rPr>
                        <w:sz w:val="16"/>
                        <w:szCs w:val="16"/>
                      </w:rPr>
                      <w:fldChar w:fldCharType="begin"/>
                    </w:r>
                    <w:r w:rsidRPr="005211B1">
                      <w:rPr>
                        <w:sz w:val="16"/>
                        <w:szCs w:val="16"/>
                      </w:rPr>
                      <w:instrText xml:space="preserve"> DATE  \@ "d/M/yyyy"  \* MERGEFORMAT </w:instrText>
                    </w:r>
                    <w:r w:rsidRPr="005211B1">
                      <w:rPr>
                        <w:sz w:val="16"/>
                        <w:szCs w:val="16"/>
                      </w:rPr>
                      <w:fldChar w:fldCharType="separate"/>
                    </w:r>
                    <w:r>
                      <w:rPr>
                        <w:noProof/>
                        <w:sz w:val="16"/>
                        <w:szCs w:val="16"/>
                      </w:rPr>
                      <w:t>16/12/2024</w:t>
                    </w:r>
                    <w:r w:rsidRPr="005211B1">
                      <w:rPr>
                        <w:sz w:val="16"/>
                        <w:szCs w:val="16"/>
                      </w:rPr>
                      <w:fldChar w:fldCharType="end"/>
                    </w:r>
                  </w:p>
                </w:txbxContent>
              </v:textbox>
              <w10:wrap anchorx="margin"/>
            </v:shape>
          </w:pict>
        </mc:Fallback>
      </mc:AlternateContent>
    </w:r>
  </w:p>
  <w:p w:rsidR="002221E3" w:rsidRPr="00D91F2C" w:rsidRDefault="002221E3"/>
  <w:p w:rsidR="002221E3" w:rsidRDefault="002221E3"/>
  <w:p w:rsidR="002221E3" w:rsidRDefault="002221E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1E3" w:rsidRDefault="002221E3" w:rsidP="000F5C7E">
      <w:r>
        <w:separator/>
      </w:r>
    </w:p>
  </w:footnote>
  <w:footnote w:type="continuationSeparator" w:id="0">
    <w:p w:rsidR="002221E3" w:rsidRDefault="002221E3" w:rsidP="000F5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E3" w:rsidRDefault="002221E3" w:rsidP="00342ED6">
    <w:pPr>
      <w:pStyle w:val="En-tte"/>
      <w:tabs>
        <w:tab w:val="clear" w:pos="4536"/>
        <w:tab w:val="clear" w:pos="9072"/>
        <w:tab w:val="left" w:pos="1427"/>
      </w:tabs>
      <w:spacing w:after="100"/>
    </w:pPr>
    <w:r>
      <w:rPr>
        <w:noProof/>
        <w:lang w:eastAsia="fr-FR"/>
      </w:rPr>
      <w:drawing>
        <wp:anchor distT="0" distB="0" distL="114300" distR="114300" simplePos="0" relativeHeight="251661312" behindDoc="1" locked="0" layoutInCell="1" allowOverlap="1" wp14:anchorId="327B9174" wp14:editId="4987D6F6">
          <wp:simplePos x="0" y="0"/>
          <wp:positionH relativeFrom="page">
            <wp:align>right</wp:align>
          </wp:positionH>
          <wp:positionV relativeFrom="paragraph">
            <wp:posOffset>-613194</wp:posOffset>
          </wp:positionV>
          <wp:extent cx="2227580" cy="1517650"/>
          <wp:effectExtent l="0" t="0" r="1270" b="635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siec-12-12.jpg"/>
                  <pic:cNvPicPr/>
                </pic:nvPicPr>
                <pic:blipFill rotWithShape="1">
                  <a:blip r:embed="rId1" cstate="print">
                    <a:extLst>
                      <a:ext uri="{28A0092B-C50C-407E-A947-70E740481C1C}">
                        <a14:useLocalDpi xmlns:a14="http://schemas.microsoft.com/office/drawing/2010/main" val="0"/>
                      </a:ext>
                    </a:extLst>
                  </a:blip>
                  <a:srcRect b="38505"/>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5E4D0711" wp14:editId="4C14EE04">
          <wp:simplePos x="0" y="0"/>
          <wp:positionH relativeFrom="page">
            <wp:align>left</wp:align>
          </wp:positionH>
          <wp:positionV relativeFrom="paragraph">
            <wp:posOffset>-608330</wp:posOffset>
          </wp:positionV>
          <wp:extent cx="2227580" cy="1517650"/>
          <wp:effectExtent l="0" t="0" r="1270" b="635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8490"/>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D7034"/>
    <w:multiLevelType w:val="hybridMultilevel"/>
    <w:tmpl w:val="5A027D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6111B2"/>
    <w:multiLevelType w:val="hybridMultilevel"/>
    <w:tmpl w:val="572A3ABE"/>
    <w:lvl w:ilvl="0" w:tplc="2D34AA1A">
      <w:start w:val="7"/>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A60FE9"/>
    <w:multiLevelType w:val="hybridMultilevel"/>
    <w:tmpl w:val="296CA084"/>
    <w:lvl w:ilvl="0" w:tplc="89248C7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9A640E"/>
    <w:multiLevelType w:val="hybridMultilevel"/>
    <w:tmpl w:val="09B0F740"/>
    <w:lvl w:ilvl="0" w:tplc="CD280E9E">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A4D52EB"/>
    <w:multiLevelType w:val="hybridMultilevel"/>
    <w:tmpl w:val="AB4E48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5B5278"/>
    <w:multiLevelType w:val="hybridMultilevel"/>
    <w:tmpl w:val="4454CD58"/>
    <w:lvl w:ilvl="0" w:tplc="5358E17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5A65DB"/>
    <w:multiLevelType w:val="hybridMultilevel"/>
    <w:tmpl w:val="4C9EDB06"/>
    <w:lvl w:ilvl="0" w:tplc="B97A2352">
      <w:start w:val="9"/>
      <w:numFmt w:val="bullet"/>
      <w:lvlText w:val=""/>
      <w:lvlJc w:val="left"/>
      <w:pPr>
        <w:ind w:left="720" w:hanging="360"/>
      </w:pPr>
      <w:rPr>
        <w:rFonts w:ascii="Symbol" w:eastAsia="Arial" w:hAnsi="Symbo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592CE9"/>
    <w:multiLevelType w:val="hybridMultilevel"/>
    <w:tmpl w:val="C68EAED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AE7912"/>
    <w:multiLevelType w:val="hybridMultilevel"/>
    <w:tmpl w:val="26F86D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7"/>
  </w:num>
  <w:num w:numId="5">
    <w:abstractNumId w:val="1"/>
  </w:num>
  <w:num w:numId="6">
    <w:abstractNumId w:val="5"/>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5CE"/>
    <w:rsid w:val="0002677A"/>
    <w:rsid w:val="000520F1"/>
    <w:rsid w:val="000523CF"/>
    <w:rsid w:val="00071C25"/>
    <w:rsid w:val="000E72AF"/>
    <w:rsid w:val="000E76FE"/>
    <w:rsid w:val="000F2316"/>
    <w:rsid w:val="000F2E41"/>
    <w:rsid w:val="000F5C7E"/>
    <w:rsid w:val="001411E9"/>
    <w:rsid w:val="00156B78"/>
    <w:rsid w:val="00161359"/>
    <w:rsid w:val="001B2A44"/>
    <w:rsid w:val="001B3153"/>
    <w:rsid w:val="001D7C16"/>
    <w:rsid w:val="001E1C4D"/>
    <w:rsid w:val="001E3C80"/>
    <w:rsid w:val="00214EAC"/>
    <w:rsid w:val="002221E3"/>
    <w:rsid w:val="0024718D"/>
    <w:rsid w:val="0027398D"/>
    <w:rsid w:val="0030081B"/>
    <w:rsid w:val="003157DB"/>
    <w:rsid w:val="00342ED6"/>
    <w:rsid w:val="00356127"/>
    <w:rsid w:val="00361BDF"/>
    <w:rsid w:val="00376466"/>
    <w:rsid w:val="0039265B"/>
    <w:rsid w:val="003E0CE4"/>
    <w:rsid w:val="00464BBA"/>
    <w:rsid w:val="004965CE"/>
    <w:rsid w:val="004D45E8"/>
    <w:rsid w:val="004E1A70"/>
    <w:rsid w:val="004F1CD2"/>
    <w:rsid w:val="005211B1"/>
    <w:rsid w:val="0055551A"/>
    <w:rsid w:val="00561139"/>
    <w:rsid w:val="005676E7"/>
    <w:rsid w:val="00576BA9"/>
    <w:rsid w:val="005879E2"/>
    <w:rsid w:val="005A0EFC"/>
    <w:rsid w:val="005A1974"/>
    <w:rsid w:val="005C67AE"/>
    <w:rsid w:val="005E32B3"/>
    <w:rsid w:val="00640C34"/>
    <w:rsid w:val="006471CE"/>
    <w:rsid w:val="006B7B56"/>
    <w:rsid w:val="006D0385"/>
    <w:rsid w:val="006D1AD2"/>
    <w:rsid w:val="007022B0"/>
    <w:rsid w:val="007245A6"/>
    <w:rsid w:val="00750A12"/>
    <w:rsid w:val="0075754E"/>
    <w:rsid w:val="00772904"/>
    <w:rsid w:val="00776992"/>
    <w:rsid w:val="007A3A67"/>
    <w:rsid w:val="007B538F"/>
    <w:rsid w:val="00830D71"/>
    <w:rsid w:val="00835227"/>
    <w:rsid w:val="008877AA"/>
    <w:rsid w:val="008A067F"/>
    <w:rsid w:val="008C1444"/>
    <w:rsid w:val="008C2408"/>
    <w:rsid w:val="008E0555"/>
    <w:rsid w:val="009015A4"/>
    <w:rsid w:val="009653DD"/>
    <w:rsid w:val="00965BDA"/>
    <w:rsid w:val="00972084"/>
    <w:rsid w:val="009A1879"/>
    <w:rsid w:val="009A73F6"/>
    <w:rsid w:val="009B344D"/>
    <w:rsid w:val="009C75CB"/>
    <w:rsid w:val="009D4AB0"/>
    <w:rsid w:val="009F3308"/>
    <w:rsid w:val="00A03608"/>
    <w:rsid w:val="00A102E7"/>
    <w:rsid w:val="00A569CD"/>
    <w:rsid w:val="00A8153F"/>
    <w:rsid w:val="00B55412"/>
    <w:rsid w:val="00B62CE2"/>
    <w:rsid w:val="00B677D5"/>
    <w:rsid w:val="00BF071A"/>
    <w:rsid w:val="00C00BF8"/>
    <w:rsid w:val="00C3502B"/>
    <w:rsid w:val="00D3574D"/>
    <w:rsid w:val="00D91F2C"/>
    <w:rsid w:val="00DC79E9"/>
    <w:rsid w:val="00E03B88"/>
    <w:rsid w:val="00E17FCC"/>
    <w:rsid w:val="00E22EEA"/>
    <w:rsid w:val="00E248DD"/>
    <w:rsid w:val="00E41A93"/>
    <w:rsid w:val="00E8764D"/>
    <w:rsid w:val="00EB0E52"/>
    <w:rsid w:val="00EC3A48"/>
    <w:rsid w:val="00F56966"/>
    <w:rsid w:val="00FA080D"/>
    <w:rsid w:val="00FC2A9A"/>
    <w:rsid w:val="00FF706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93D6150"/>
  <w15:chartTrackingRefBased/>
  <w15:docId w15:val="{F83ECDA8-95CD-4064-A23D-1D1BA090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069"/>
    <w:pPr>
      <w:spacing w:after="0" w:line="264" w:lineRule="auto"/>
    </w:pPr>
  </w:style>
  <w:style w:type="paragraph" w:styleId="Titre1">
    <w:name w:val="heading 1"/>
    <w:basedOn w:val="Normal"/>
    <w:next w:val="Normal"/>
    <w:link w:val="Titre1Car"/>
    <w:uiPriority w:val="9"/>
    <w:qFormat/>
    <w:rsid w:val="00FF7069"/>
    <w:pPr>
      <w:spacing w:after="100" w:afterAutospacing="1"/>
      <w:outlineLvl w:val="0"/>
    </w:pPr>
    <w:rPr>
      <w:b/>
      <w:bCs/>
      <w:caps/>
      <w:color w:val="000000" w:themeColor="text1"/>
      <w:sz w:val="28"/>
    </w:rPr>
  </w:style>
  <w:style w:type="paragraph" w:styleId="Titre2">
    <w:name w:val="heading 2"/>
    <w:basedOn w:val="Titre1"/>
    <w:next w:val="Normal"/>
    <w:link w:val="Titre2Car"/>
    <w:uiPriority w:val="9"/>
    <w:unhideWhenUsed/>
    <w:qFormat/>
    <w:rsid w:val="009A73F6"/>
    <w:pPr>
      <w:outlineLvl w:val="1"/>
    </w:pPr>
    <w:rPr>
      <w:sz w:val="20"/>
      <w:szCs w:val="24"/>
    </w:rPr>
  </w:style>
  <w:style w:type="paragraph" w:styleId="Titre3">
    <w:name w:val="heading 3"/>
    <w:basedOn w:val="Normal"/>
    <w:next w:val="Normal"/>
    <w:link w:val="Titre3Car"/>
    <w:uiPriority w:val="9"/>
    <w:unhideWhenUsed/>
    <w:qFormat/>
    <w:rsid w:val="005211B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5C7E"/>
    <w:pPr>
      <w:tabs>
        <w:tab w:val="center" w:pos="4536"/>
        <w:tab w:val="right" w:pos="9072"/>
      </w:tabs>
    </w:pPr>
  </w:style>
  <w:style w:type="character" w:customStyle="1" w:styleId="En-tteCar">
    <w:name w:val="En-tête Car"/>
    <w:basedOn w:val="Policepardfaut"/>
    <w:link w:val="En-tte"/>
    <w:uiPriority w:val="99"/>
    <w:rsid w:val="000F5C7E"/>
  </w:style>
  <w:style w:type="paragraph" w:styleId="Pieddepage">
    <w:name w:val="footer"/>
    <w:basedOn w:val="Normal"/>
    <w:link w:val="PieddepageCar"/>
    <w:uiPriority w:val="99"/>
    <w:unhideWhenUsed/>
    <w:rsid w:val="001D7C16"/>
    <w:pPr>
      <w:tabs>
        <w:tab w:val="center" w:pos="4536"/>
        <w:tab w:val="right" w:pos="9072"/>
      </w:tabs>
    </w:pPr>
    <w:rPr>
      <w:rFonts w:cstheme="minorBidi"/>
      <w:sz w:val="16"/>
      <w:szCs w:val="16"/>
    </w:rPr>
  </w:style>
  <w:style w:type="character" w:customStyle="1" w:styleId="PieddepageCar">
    <w:name w:val="Pied de page Car"/>
    <w:basedOn w:val="Policepardfaut"/>
    <w:link w:val="Pieddepage"/>
    <w:uiPriority w:val="99"/>
    <w:rsid w:val="001D7C16"/>
    <w:rPr>
      <w:rFonts w:ascii="Marianne" w:hAnsi="Marianne"/>
      <w:sz w:val="16"/>
      <w:szCs w:val="16"/>
    </w:rPr>
  </w:style>
  <w:style w:type="character" w:customStyle="1" w:styleId="Titre1Car">
    <w:name w:val="Titre 1 Car"/>
    <w:basedOn w:val="Policepardfaut"/>
    <w:link w:val="Titre1"/>
    <w:uiPriority w:val="9"/>
    <w:rsid w:val="00FF7069"/>
    <w:rPr>
      <w:b/>
      <w:bCs/>
      <w:caps/>
      <w:color w:val="000000" w:themeColor="text1"/>
      <w:sz w:val="28"/>
    </w:rPr>
  </w:style>
  <w:style w:type="character" w:customStyle="1" w:styleId="Titre2Car">
    <w:name w:val="Titre 2 Car"/>
    <w:basedOn w:val="Policepardfaut"/>
    <w:link w:val="Titre2"/>
    <w:uiPriority w:val="9"/>
    <w:rsid w:val="009A73F6"/>
    <w:rPr>
      <w:b/>
      <w:bCs/>
      <w:caps/>
      <w:color w:val="000000" w:themeColor="text1"/>
      <w:sz w:val="20"/>
      <w:szCs w:val="24"/>
    </w:rPr>
  </w:style>
  <w:style w:type="paragraph" w:styleId="NormalWeb">
    <w:name w:val="Normal (Web)"/>
    <w:basedOn w:val="Normal"/>
    <w:uiPriority w:val="99"/>
    <w:semiHidden/>
    <w:unhideWhenUsed/>
    <w:rsid w:val="000F5C7E"/>
    <w:rPr>
      <w:rFonts w:ascii="Times New Roman" w:hAnsi="Times New Roman"/>
      <w:sz w:val="24"/>
      <w:szCs w:val="24"/>
    </w:rPr>
  </w:style>
  <w:style w:type="paragraph" w:styleId="Textedebulles">
    <w:name w:val="Balloon Text"/>
    <w:basedOn w:val="Normal"/>
    <w:link w:val="TextedebullesCar"/>
    <w:uiPriority w:val="99"/>
    <w:semiHidden/>
    <w:unhideWhenUsed/>
    <w:rsid w:val="001D7C1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7C16"/>
    <w:rPr>
      <w:rFonts w:ascii="Segoe UI" w:eastAsia="Times New Roman" w:hAnsi="Segoe UI" w:cs="Segoe UI"/>
      <w:sz w:val="18"/>
      <w:szCs w:val="18"/>
      <w:lang w:val="en-US" w:eastAsia="fr-FR"/>
    </w:rPr>
  </w:style>
  <w:style w:type="character" w:customStyle="1" w:styleId="Titre3Car">
    <w:name w:val="Titre 3 Car"/>
    <w:basedOn w:val="Policepardfaut"/>
    <w:link w:val="Titre3"/>
    <w:uiPriority w:val="9"/>
    <w:rsid w:val="005211B1"/>
    <w:rPr>
      <w:rFonts w:asciiTheme="majorHAnsi" w:eastAsiaTheme="majorEastAsia" w:hAnsiTheme="majorHAnsi" w:cstheme="majorBidi"/>
      <w:color w:val="1F4D78" w:themeColor="accent1" w:themeShade="7F"/>
      <w:sz w:val="24"/>
      <w:szCs w:val="24"/>
      <w:lang w:val="en-US" w:eastAsia="fr-FR"/>
    </w:rPr>
  </w:style>
  <w:style w:type="paragraph" w:styleId="Sous-titre">
    <w:name w:val="Subtitle"/>
    <w:basedOn w:val="Normal"/>
    <w:next w:val="Normal"/>
    <w:link w:val="Sous-titreCar"/>
    <w:uiPriority w:val="11"/>
    <w:qFormat/>
    <w:rsid w:val="00FF7069"/>
    <w:pPr>
      <w:spacing w:after="100" w:afterAutospacing="1"/>
    </w:pPr>
  </w:style>
  <w:style w:type="character" w:customStyle="1" w:styleId="Sous-titreCar">
    <w:name w:val="Sous-titre Car"/>
    <w:basedOn w:val="Policepardfaut"/>
    <w:link w:val="Sous-titre"/>
    <w:uiPriority w:val="11"/>
    <w:rsid w:val="00FF7069"/>
  </w:style>
  <w:style w:type="character" w:styleId="Textedelespacerserv">
    <w:name w:val="Placeholder Text"/>
    <w:basedOn w:val="Policepardfaut"/>
    <w:uiPriority w:val="99"/>
    <w:semiHidden/>
    <w:rsid w:val="00EB0E52"/>
    <w:rPr>
      <w:color w:val="808080"/>
    </w:rPr>
  </w:style>
  <w:style w:type="table" w:customStyle="1" w:styleId="TableNormal">
    <w:name w:val="Table Normal"/>
    <w:uiPriority w:val="2"/>
    <w:semiHidden/>
    <w:unhideWhenUsed/>
    <w:qFormat/>
    <w:rsid w:val="004965CE"/>
    <w:pPr>
      <w:widowControl w:val="0"/>
      <w:autoSpaceDE w:val="0"/>
      <w:autoSpaceDN w:val="0"/>
      <w:spacing w:after="0" w:line="240" w:lineRule="auto"/>
    </w:pPr>
    <w:rPr>
      <w:rFonts w:ascii="Calibri" w:eastAsia="Calibri" w:hAnsi="Calibri"/>
      <w:lang w:val="en-US"/>
    </w:rPr>
    <w:tblPr>
      <w:tblInd w:w="0" w:type="dxa"/>
      <w:tblCellMar>
        <w:top w:w="0" w:type="dxa"/>
        <w:left w:w="0" w:type="dxa"/>
        <w:bottom w:w="0" w:type="dxa"/>
        <w:right w:w="0" w:type="dxa"/>
      </w:tblCellMar>
    </w:tblPr>
  </w:style>
  <w:style w:type="character" w:styleId="Lienhypertexte">
    <w:name w:val="Hyperlink"/>
    <w:basedOn w:val="Policepardfaut"/>
    <w:uiPriority w:val="99"/>
    <w:rsid w:val="004965CE"/>
    <w:rPr>
      <w:color w:val="0000FF"/>
      <w:u w:val="single"/>
    </w:rPr>
  </w:style>
  <w:style w:type="paragraph" w:styleId="TM1">
    <w:name w:val="toc 1"/>
    <w:basedOn w:val="Normal"/>
    <w:next w:val="Normal"/>
    <w:autoRedefine/>
    <w:uiPriority w:val="39"/>
    <w:qFormat/>
    <w:rsid w:val="004965CE"/>
    <w:pPr>
      <w:tabs>
        <w:tab w:val="right" w:leader="dot" w:pos="9487"/>
      </w:tabs>
      <w:spacing w:before="120" w:line="240" w:lineRule="auto"/>
      <w:ind w:left="426"/>
    </w:pPr>
    <w:rPr>
      <w:rFonts w:asciiTheme="minorHAnsi" w:eastAsia="Times New Roman" w:hAnsiTheme="minorHAnsi" w:cs="Arial"/>
      <w:bCs/>
      <w:iCs/>
      <w:noProof/>
      <w:color w:val="262626" w:themeColor="text1" w:themeTint="D9"/>
      <w:lang w:eastAsia="fr-FR"/>
    </w:rPr>
  </w:style>
  <w:style w:type="paragraph" w:styleId="En-ttedetabledesmatires">
    <w:name w:val="TOC Heading"/>
    <w:basedOn w:val="Titre1"/>
    <w:next w:val="Normal"/>
    <w:uiPriority w:val="39"/>
    <w:unhideWhenUsed/>
    <w:qFormat/>
    <w:rsid w:val="004965CE"/>
    <w:pPr>
      <w:keepNext/>
      <w:keepLines/>
      <w:spacing w:before="480" w:after="0" w:afterAutospacing="0" w:line="276" w:lineRule="auto"/>
      <w:outlineLvl w:val="9"/>
    </w:pPr>
    <w:rPr>
      <w:rFonts w:asciiTheme="majorHAnsi" w:eastAsiaTheme="majorEastAsia" w:hAnsiTheme="majorHAnsi" w:cstheme="majorBidi"/>
      <w:caps w:val="0"/>
      <w:color w:val="2E74B5" w:themeColor="accent1" w:themeShade="BF"/>
      <w:szCs w:val="28"/>
    </w:rPr>
  </w:style>
  <w:style w:type="paragraph" w:styleId="Titre">
    <w:name w:val="Title"/>
    <w:basedOn w:val="Normal"/>
    <w:link w:val="TitreCar"/>
    <w:qFormat/>
    <w:rsid w:val="004965CE"/>
    <w:pPr>
      <w:spacing w:line="0" w:lineRule="atLeast"/>
      <w:outlineLvl w:val="0"/>
    </w:pPr>
    <w:rPr>
      <w:rFonts w:eastAsia="Times New Roman"/>
      <w:b/>
      <w:color w:val="262626" w:themeColor="text1" w:themeTint="D9"/>
      <w:sz w:val="20"/>
      <w:szCs w:val="20"/>
      <w:u w:val="single"/>
      <w:lang w:eastAsia="fr-FR"/>
    </w:rPr>
  </w:style>
  <w:style w:type="character" w:customStyle="1" w:styleId="TitreCar">
    <w:name w:val="Titre Car"/>
    <w:basedOn w:val="Policepardfaut"/>
    <w:link w:val="Titre"/>
    <w:rsid w:val="004965CE"/>
    <w:rPr>
      <w:rFonts w:eastAsia="Times New Roman"/>
      <w:b/>
      <w:color w:val="262626" w:themeColor="text1" w:themeTint="D9"/>
      <w:sz w:val="20"/>
      <w:szCs w:val="20"/>
      <w:u w:val="single"/>
      <w:lang w:eastAsia="fr-FR"/>
    </w:rPr>
  </w:style>
  <w:style w:type="paragraph" w:styleId="Sansinterligne">
    <w:name w:val="No Spacing"/>
    <w:basedOn w:val="Normal"/>
    <w:uiPriority w:val="1"/>
    <w:qFormat/>
    <w:rsid w:val="004965CE"/>
    <w:pPr>
      <w:spacing w:line="240" w:lineRule="auto"/>
    </w:pPr>
    <w:rPr>
      <w:rFonts w:eastAsia="Times New Roman"/>
      <w:iCs/>
      <w:color w:val="262626" w:themeColor="text1" w:themeTint="D9"/>
      <w:sz w:val="20"/>
      <w:szCs w:val="20"/>
      <w:lang w:bidi="en-US"/>
    </w:rPr>
  </w:style>
  <w:style w:type="table" w:styleId="Grilledutableau">
    <w:name w:val="Table Grid"/>
    <w:basedOn w:val="TableauNormal"/>
    <w:uiPriority w:val="39"/>
    <w:rsid w:val="00E41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3A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atrick.hallais@siec.education.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manuel.orfao@siec.education.fr" TargetMode="External"/><Relationship Id="rId17"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hyperlink" Target="https://www.insee.fr/fr/statistiques/76360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e.achats@siec.education.fr" TargetMode="External"/><Relationship Id="rId5" Type="http://schemas.openxmlformats.org/officeDocument/2006/relationships/webSettings" Target="webSettings.xml"/><Relationship Id="rId15" Type="http://schemas.openxmlformats.org/officeDocument/2006/relationships/hyperlink" Target="mailto:pole.achats@siec.education.fr" TargetMode="External"/><Relationship Id="rId10" Type="http://schemas.openxmlformats.org/officeDocument/2006/relationships/hyperlink" Target="mailto:herve.appol@siec.education.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ervice-public.fr/simulateur/calcul/gratification-stagiair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siec.education.fr" TargetMode="External"/><Relationship Id="rId2" Type="http://schemas.openxmlformats.org/officeDocument/2006/relationships/image" Target="media/image4.jp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o\Downloads\Mod&#232;le%20traitement%20de%20texte%20g&#233;n&#233;riqu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4AC30-1750-4509-9769-7C6BAE40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traitement de texte générique</Template>
  <TotalTime>662</TotalTime>
  <Pages>18</Pages>
  <Words>5616</Words>
  <Characters>30894</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LILEMBO Vanessa</dc:creator>
  <cp:keywords/>
  <dc:description/>
  <cp:lastModifiedBy>CHORFI Mathieu</cp:lastModifiedBy>
  <cp:revision>34</cp:revision>
  <cp:lastPrinted>2024-12-09T14:15:00Z</cp:lastPrinted>
  <dcterms:created xsi:type="dcterms:W3CDTF">2024-12-09T11:04:00Z</dcterms:created>
  <dcterms:modified xsi:type="dcterms:W3CDTF">2024-12-16T15:16:00Z</dcterms:modified>
</cp:coreProperties>
</file>