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546FE0" w:rsidRDefault="00EC2356" w:rsidP="00E42FF3">
      <w:pPr>
        <w:pStyle w:val="Notedebasdepage1"/>
        <w:tabs>
          <w:tab w:val="left" w:pos="0"/>
        </w:tabs>
        <w:spacing w:after="40"/>
        <w:jc w:val="center"/>
        <w:rPr>
          <w:rFonts w:ascii="Arial Narrow" w:hAnsi="Arial Narrow"/>
          <w:sz w:val="48"/>
          <w:szCs w:val="48"/>
        </w:rPr>
      </w:pPr>
      <w:r w:rsidRPr="00546FE0">
        <w:rPr>
          <w:rFonts w:ascii="Arial Narrow" w:hAnsi="Arial Narrow"/>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09382B2B" w14:textId="77777777" w:rsidR="00C11E25" w:rsidRDefault="00C11E25" w:rsidP="00C11E25">
      <w:pPr>
        <w:jc w:val="center"/>
        <w:rPr>
          <w:rFonts w:ascii="Arial Narrow" w:hAnsi="Arial Narrow"/>
          <w:sz w:val="28"/>
          <w:szCs w:val="28"/>
        </w:rPr>
      </w:pPr>
      <w:r>
        <w:rPr>
          <w:rFonts w:ascii="Arial Narrow" w:hAnsi="Arial Narrow"/>
          <w:sz w:val="28"/>
          <w:szCs w:val="28"/>
        </w:rPr>
        <w:t>Marché de conception scénographique et assistance technique à la réalisation des expositions temporaires</w:t>
      </w:r>
    </w:p>
    <w:p w14:paraId="4ADCD7F4" w14:textId="77777777" w:rsidR="00C11E25" w:rsidRPr="00475E62" w:rsidRDefault="00C11E25" w:rsidP="00C11E25">
      <w:pPr>
        <w:jc w:val="center"/>
        <w:rPr>
          <w:rFonts w:ascii="Arial Narrow" w:hAnsi="Arial Narrow"/>
          <w:b/>
          <w:sz w:val="28"/>
          <w:szCs w:val="28"/>
        </w:rPr>
      </w:pPr>
      <w:r w:rsidRPr="00475E62">
        <w:rPr>
          <w:rFonts w:ascii="Arial Narrow" w:hAnsi="Arial Narrow"/>
          <w:b/>
          <w:sz w:val="28"/>
          <w:szCs w:val="28"/>
        </w:rPr>
        <w:t>« Renoir et l’amour »</w:t>
      </w:r>
    </w:p>
    <w:p w14:paraId="1555827C" w14:textId="77777777" w:rsidR="00C11E25" w:rsidRDefault="00C11E25" w:rsidP="00C11E25">
      <w:pPr>
        <w:jc w:val="center"/>
        <w:rPr>
          <w:rFonts w:ascii="Arial Narrow" w:hAnsi="Arial Narrow"/>
          <w:sz w:val="28"/>
          <w:szCs w:val="28"/>
        </w:rPr>
      </w:pPr>
      <w:r>
        <w:rPr>
          <w:rFonts w:ascii="Arial Narrow" w:hAnsi="Arial Narrow"/>
          <w:sz w:val="28"/>
          <w:szCs w:val="28"/>
        </w:rPr>
        <w:t>Et</w:t>
      </w:r>
    </w:p>
    <w:p w14:paraId="0C7B9688" w14:textId="77777777" w:rsidR="00C11E25" w:rsidRPr="00475E62" w:rsidRDefault="00C11E25" w:rsidP="00C11E25">
      <w:pPr>
        <w:jc w:val="center"/>
        <w:rPr>
          <w:rFonts w:ascii="Arial Narrow" w:hAnsi="Arial Narrow"/>
          <w:b/>
          <w:sz w:val="28"/>
          <w:szCs w:val="28"/>
        </w:rPr>
      </w:pPr>
      <w:r w:rsidRPr="00475E62">
        <w:rPr>
          <w:rFonts w:ascii="Arial Narrow" w:hAnsi="Arial Narrow"/>
          <w:b/>
          <w:sz w:val="28"/>
          <w:szCs w:val="28"/>
        </w:rPr>
        <w:t>« Les dessins de Renoir »</w:t>
      </w:r>
    </w:p>
    <w:p w14:paraId="0F3D9944"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2A8A4B30" w14:textId="4919FAF9"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0EAFC025"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C11E25">
                  <w:rPr>
                    <w:rFonts w:ascii="Arial Narrow" w:hAnsi="Arial Narrow"/>
                    <w:sz w:val="22"/>
                    <w:szCs w:val="22"/>
                  </w:rPr>
                  <w:t>Services</w:t>
                </w:r>
              </w:sdtContent>
            </w:sdt>
          </w:p>
          <w:p w14:paraId="4CA1EB62" w14:textId="1EAF171C" w:rsidR="0081396B" w:rsidRPr="00546FE0" w:rsidRDefault="00C11E25" w:rsidP="00E42FF3">
            <w:pPr>
              <w:tabs>
                <w:tab w:val="left" w:pos="5880"/>
              </w:tabs>
              <w:spacing w:after="120"/>
              <w:rPr>
                <w:rFonts w:ascii="Arial Narrow" w:hAnsi="Arial Narrow"/>
              </w:rPr>
            </w:pPr>
            <w:r>
              <w:rPr>
                <w:rFonts w:ascii="Arial Narrow" w:hAnsi="Arial Narrow"/>
              </w:rPr>
              <w:t xml:space="preserve">Application du </w:t>
            </w:r>
            <w:r w:rsidR="0081396B" w:rsidRPr="00546FE0">
              <w:rPr>
                <w:rFonts w:ascii="Arial Narrow" w:hAnsi="Arial Narrow"/>
              </w:rPr>
              <w:t>CCAG</w:t>
            </w:r>
            <w:r>
              <w:rPr>
                <w:rFonts w:ascii="Arial Narrow" w:hAnsi="Arial Narrow"/>
              </w:rPr>
              <w:t>-PI</w:t>
            </w:r>
          </w:p>
          <w:p w14:paraId="7ACFE896" w14:textId="38D13161"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C11E25">
                  <w:rPr>
                    <w:rFonts w:ascii="Arial Narrow" w:hAnsi="Arial Narrow"/>
                  </w:rPr>
                  <w:t>- Procédure adaptée restreinte en application des dispositions des articles L. 2123-1 et R. 2123-1 à R. 2123-7 du code de la commande publique</w:t>
                </w:r>
              </w:sdtContent>
            </w:sdt>
          </w:p>
          <w:p w14:paraId="151AC878" w14:textId="4C095557"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C11E25">
                  <w:rPr>
                    <w:rFonts w:ascii="Arial Narrow" w:hAnsi="Arial Narrow"/>
                  </w:rPr>
                  <w:t>- Marché forfaitaire.</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10774914" w14:textId="77777777" w:rsidR="00C11E25" w:rsidRDefault="00C11E25" w:rsidP="00C11E25">
      <w:pPr>
        <w:pStyle w:val="En-tte"/>
        <w:spacing w:after="120" w:line="360" w:lineRule="auto"/>
        <w:jc w:val="both"/>
        <w:rPr>
          <w:rFonts w:ascii="Arial Narrow" w:hAnsi="Arial Narrow"/>
        </w:rPr>
      </w:pPr>
      <w:r>
        <w:rPr>
          <w:rFonts w:ascii="Arial Narrow" w:hAnsi="Arial Narrow"/>
        </w:rPr>
        <w:t xml:space="preserve">Le présent marché </w:t>
      </w:r>
      <w:r w:rsidRPr="00800429">
        <w:rPr>
          <w:rFonts w:ascii="Arial Narrow" w:hAnsi="Arial Narrow"/>
        </w:rPr>
        <w:t xml:space="preserve">de prestations intellectuelles a pour objet la conception scénographique et </w:t>
      </w:r>
      <w:r>
        <w:rPr>
          <w:rFonts w:ascii="Arial Narrow" w:hAnsi="Arial Narrow"/>
        </w:rPr>
        <w:t>l’</w:t>
      </w:r>
      <w:r w:rsidRPr="00800429">
        <w:rPr>
          <w:rFonts w:ascii="Arial Narrow" w:hAnsi="Arial Narrow"/>
        </w:rPr>
        <w:t>assistance technique à la réalisation de</w:t>
      </w:r>
      <w:r>
        <w:rPr>
          <w:rFonts w:ascii="Arial Narrow" w:hAnsi="Arial Narrow"/>
        </w:rPr>
        <w:t xml:space="preserve">s </w:t>
      </w:r>
      <w:r w:rsidRPr="00800429">
        <w:rPr>
          <w:rFonts w:ascii="Arial Narrow" w:hAnsi="Arial Narrow"/>
        </w:rPr>
        <w:t>exposition</w:t>
      </w:r>
      <w:r>
        <w:rPr>
          <w:rFonts w:ascii="Arial Narrow" w:hAnsi="Arial Narrow"/>
        </w:rPr>
        <w:t>s</w:t>
      </w:r>
      <w:r w:rsidRPr="00800429">
        <w:rPr>
          <w:rFonts w:ascii="Arial Narrow" w:hAnsi="Arial Narrow"/>
        </w:rPr>
        <w:t xml:space="preserve"> temporaire</w:t>
      </w:r>
      <w:r>
        <w:rPr>
          <w:rFonts w:ascii="Arial Narrow" w:hAnsi="Arial Narrow"/>
        </w:rPr>
        <w:t>s</w:t>
      </w:r>
      <w:r w:rsidRPr="00800429">
        <w:rPr>
          <w:rFonts w:ascii="Arial Narrow" w:hAnsi="Arial Narrow"/>
        </w:rPr>
        <w:t xml:space="preserve"> définitivement ou provisoirement intitulée</w:t>
      </w:r>
      <w:r>
        <w:rPr>
          <w:rFonts w:ascii="Arial Narrow" w:hAnsi="Arial Narrow"/>
        </w:rPr>
        <w:t xml:space="preserve">s : </w:t>
      </w:r>
      <w:r w:rsidRPr="00800429">
        <w:rPr>
          <w:rFonts w:ascii="Arial Narrow" w:hAnsi="Arial Narrow"/>
        </w:rPr>
        <w:t xml:space="preserve"> </w:t>
      </w:r>
    </w:p>
    <w:p w14:paraId="4B3B459A" w14:textId="159EF1C5" w:rsidR="00C11E25" w:rsidRPr="00AB5A93" w:rsidRDefault="00C11E25" w:rsidP="00C810C0">
      <w:pPr>
        <w:pStyle w:val="En-tte"/>
        <w:numPr>
          <w:ilvl w:val="0"/>
          <w:numId w:val="21"/>
        </w:numPr>
        <w:spacing w:after="120" w:line="360" w:lineRule="auto"/>
        <w:jc w:val="both"/>
        <w:rPr>
          <w:rFonts w:ascii="Arial Narrow" w:hAnsi="Arial Narrow"/>
        </w:rPr>
      </w:pPr>
      <w:r w:rsidRPr="00AB5A93">
        <w:rPr>
          <w:rFonts w:ascii="Arial Narrow" w:hAnsi="Arial Narrow"/>
        </w:rPr>
        <w:t>« </w:t>
      </w:r>
      <w:r>
        <w:rPr>
          <w:rFonts w:ascii="Arial Narrow" w:hAnsi="Arial Narrow"/>
        </w:rPr>
        <w:t>Renoir et l’amour</w:t>
      </w:r>
      <w:r w:rsidRPr="00AB5A93">
        <w:rPr>
          <w:rFonts w:ascii="Arial Narrow" w:hAnsi="Arial Narrow"/>
        </w:rPr>
        <w:t xml:space="preserve"> »</w:t>
      </w:r>
      <w:r>
        <w:rPr>
          <w:rFonts w:ascii="Arial Narrow" w:hAnsi="Arial Narrow"/>
        </w:rPr>
        <w:t>,</w:t>
      </w:r>
      <w:r w:rsidRPr="00AB5A93">
        <w:rPr>
          <w:rFonts w:ascii="Arial Narrow" w:hAnsi="Arial Narrow"/>
        </w:rPr>
        <w:t xml:space="preserve"> </w:t>
      </w:r>
      <w:r>
        <w:rPr>
          <w:rFonts w:ascii="Arial Narrow" w:hAnsi="Arial Narrow"/>
        </w:rPr>
        <w:t>présentée du 17 mars au 19 juillet 2026 dans l’espace</w:t>
      </w:r>
      <w:r w:rsidRPr="00AB5A93">
        <w:rPr>
          <w:rFonts w:ascii="Arial Narrow" w:hAnsi="Arial Narrow"/>
        </w:rPr>
        <w:t xml:space="preserve"> « Grande Galerie »</w:t>
      </w:r>
      <w:r w:rsidRPr="00B546E0">
        <w:rPr>
          <w:rFonts w:ascii="Arial Narrow" w:hAnsi="Arial Narrow"/>
        </w:rPr>
        <w:t xml:space="preserve"> </w:t>
      </w:r>
      <w:r w:rsidR="0060677C">
        <w:rPr>
          <w:rFonts w:ascii="Arial Narrow" w:hAnsi="Arial Narrow"/>
        </w:rPr>
        <w:t>(d</w:t>
      </w:r>
      <w:r>
        <w:rPr>
          <w:rFonts w:ascii="Arial Narrow" w:hAnsi="Arial Narrow"/>
        </w:rPr>
        <w:t>ans buffet de la gare)</w:t>
      </w:r>
      <w:r w:rsidR="00C810C0">
        <w:rPr>
          <w:rFonts w:ascii="Arial Narrow" w:hAnsi="Arial Narrow"/>
        </w:rPr>
        <w:t> ;</w:t>
      </w:r>
    </w:p>
    <w:p w14:paraId="3BEA0DC5" w14:textId="77777777" w:rsidR="00C11E25" w:rsidRDefault="00C11E25" w:rsidP="00C11E25">
      <w:pPr>
        <w:pStyle w:val="Commentaire"/>
        <w:numPr>
          <w:ilvl w:val="0"/>
          <w:numId w:val="21"/>
        </w:numPr>
        <w:rPr>
          <w:rFonts w:ascii="Arial Narrow" w:hAnsi="Arial Narrow"/>
          <w:sz w:val="22"/>
          <w:szCs w:val="22"/>
        </w:rPr>
      </w:pPr>
      <w:r w:rsidRPr="00AB5A93">
        <w:rPr>
          <w:rFonts w:ascii="Arial Narrow" w:hAnsi="Arial Narrow"/>
          <w:sz w:val="22"/>
          <w:szCs w:val="22"/>
        </w:rPr>
        <w:t>«</w:t>
      </w:r>
      <w:r>
        <w:rPr>
          <w:rFonts w:ascii="Arial Narrow" w:hAnsi="Arial Narrow"/>
          <w:sz w:val="22"/>
          <w:szCs w:val="22"/>
        </w:rPr>
        <w:t xml:space="preserve"> Les Dessins de Renoir », présentée </w:t>
      </w:r>
      <w:r w:rsidRPr="00AB5A93">
        <w:rPr>
          <w:rFonts w:ascii="Arial Narrow" w:hAnsi="Arial Narrow"/>
          <w:sz w:val="22"/>
          <w:szCs w:val="22"/>
        </w:rPr>
        <w:t xml:space="preserve">du </w:t>
      </w:r>
      <w:r>
        <w:rPr>
          <w:rFonts w:ascii="Arial Narrow" w:hAnsi="Arial Narrow"/>
          <w:sz w:val="22"/>
          <w:szCs w:val="22"/>
        </w:rPr>
        <w:t>17 mars au 5 juillet 2026</w:t>
      </w:r>
      <w:r w:rsidRPr="00AB5A93">
        <w:rPr>
          <w:rFonts w:ascii="Arial Narrow" w:hAnsi="Arial Narrow"/>
          <w:sz w:val="22"/>
          <w:szCs w:val="22"/>
        </w:rPr>
        <w:t xml:space="preserve"> dans </w:t>
      </w:r>
      <w:r>
        <w:rPr>
          <w:rFonts w:ascii="Arial Narrow" w:hAnsi="Arial Narrow"/>
          <w:sz w:val="22"/>
          <w:szCs w:val="22"/>
        </w:rPr>
        <w:t>les salles Amont.</w:t>
      </w:r>
    </w:p>
    <w:p w14:paraId="1D1F1CD4" w14:textId="77777777" w:rsidR="00C11E25" w:rsidRPr="00AB5A93" w:rsidRDefault="00C11E25" w:rsidP="00C11E25">
      <w:pPr>
        <w:pStyle w:val="Commentaire"/>
        <w:rPr>
          <w:rFonts w:ascii="Arial Narrow" w:hAnsi="Arial Narrow"/>
          <w:sz w:val="22"/>
          <w:szCs w:val="22"/>
        </w:rPr>
      </w:pPr>
    </w:p>
    <w:p w14:paraId="4DA1B7D3" w14:textId="77777777" w:rsidR="00C11E25" w:rsidRDefault="00C11E25" w:rsidP="00C11E25">
      <w:pPr>
        <w:pStyle w:val="En-tte"/>
        <w:tabs>
          <w:tab w:val="clear" w:pos="4536"/>
          <w:tab w:val="clear" w:pos="9072"/>
        </w:tabs>
        <w:spacing w:after="120" w:line="360" w:lineRule="auto"/>
        <w:jc w:val="both"/>
        <w:rPr>
          <w:rFonts w:ascii="Arial Narrow" w:hAnsi="Arial Narrow"/>
        </w:rPr>
      </w:pPr>
      <w:r w:rsidRPr="00800429">
        <w:rPr>
          <w:rFonts w:ascii="Arial Narrow" w:hAnsi="Arial Narrow"/>
        </w:rPr>
        <w:t>A partir du programme et des instructions communiquées par le</w:t>
      </w:r>
      <w:r>
        <w:rPr>
          <w:rFonts w:ascii="Arial Narrow" w:hAnsi="Arial Narrow"/>
        </w:rPr>
        <w:t>s</w:t>
      </w:r>
      <w:r w:rsidRPr="00800429">
        <w:rPr>
          <w:rFonts w:ascii="Arial Narrow" w:hAnsi="Arial Narrow"/>
        </w:rPr>
        <w:t xml:space="preserve"> commissa</w:t>
      </w:r>
      <w:r>
        <w:rPr>
          <w:rFonts w:ascii="Arial Narrow" w:hAnsi="Arial Narrow"/>
        </w:rPr>
        <w:t>ires</w:t>
      </w:r>
      <w:r w:rsidRPr="00800429">
        <w:rPr>
          <w:rFonts w:ascii="Arial Narrow" w:hAnsi="Arial Narrow"/>
        </w:rPr>
        <w:t xml:space="preserve"> et dans</w:t>
      </w:r>
      <w:r>
        <w:rPr>
          <w:rFonts w:ascii="Arial Narrow" w:hAnsi="Arial Narrow"/>
        </w:rPr>
        <w:t xml:space="preserve"> le respect des contraintes du d</w:t>
      </w:r>
      <w:r w:rsidRPr="00800429">
        <w:rPr>
          <w:rFonts w:ascii="Arial Narrow" w:hAnsi="Arial Narrow"/>
        </w:rPr>
        <w:t xml:space="preserve">épartement du bâtiment de l’EPMO, le titulaire se voit confier une mission de conception et suivi de réalisation de la scénographie </w:t>
      </w:r>
      <w:r>
        <w:rPr>
          <w:rFonts w:ascii="Arial Narrow" w:hAnsi="Arial Narrow"/>
        </w:rPr>
        <w:t>mutualisée des deux expositions,</w:t>
      </w:r>
      <w:r w:rsidRPr="00800429">
        <w:rPr>
          <w:rFonts w:ascii="Arial Narrow" w:hAnsi="Arial Narrow"/>
        </w:rPr>
        <w:t xml:space="preserve"> qui intègre les domaines de la muséographie</w:t>
      </w:r>
      <w:r>
        <w:rPr>
          <w:rFonts w:ascii="Arial Narrow" w:hAnsi="Arial Narrow"/>
        </w:rPr>
        <w:t xml:space="preserve">, du graphisme, </w:t>
      </w:r>
      <w:r w:rsidRPr="00800429">
        <w:rPr>
          <w:rFonts w:ascii="Arial Narrow" w:hAnsi="Arial Narrow"/>
        </w:rPr>
        <w:t>de la mise en lumière</w:t>
      </w:r>
      <w:r>
        <w:rPr>
          <w:rFonts w:ascii="Arial Narrow" w:hAnsi="Arial Narrow"/>
        </w:rPr>
        <w:t xml:space="preserve">, de l’audiovisuel. </w:t>
      </w:r>
    </w:p>
    <w:p w14:paraId="70BB8C77" w14:textId="77777777"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74CE350A" w14:textId="7208224B" w:rsidR="0006022E" w:rsidRPr="00C810C0" w:rsidRDefault="0006022E" w:rsidP="00C810C0">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7BFBDEF5" w14:textId="7E63A05D" w:rsidR="0006022E" w:rsidRPr="00C810C0" w:rsidRDefault="0006022E" w:rsidP="00C810C0">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caractéristiques techniques des prestations sont décrites dans le CCTP.</w:t>
      </w:r>
    </w:p>
    <w:p w14:paraId="08A54EC0" w14:textId="77777777" w:rsidR="00257918" w:rsidRPr="00546FE0" w:rsidRDefault="00257918" w:rsidP="00257918">
      <w:pPr>
        <w:pStyle w:val="En-tte"/>
        <w:tabs>
          <w:tab w:val="clear" w:pos="4536"/>
          <w:tab w:val="clear" w:pos="9072"/>
        </w:tabs>
        <w:spacing w:after="240"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l'EPMO</w:t>
      </w:r>
    </w:p>
    <w:p w14:paraId="3142C942" w14:textId="436BD472" w:rsidR="00C810C0" w:rsidRDefault="00C810C0" w:rsidP="00C810C0">
      <w:pPr>
        <w:pStyle w:val="En-tte"/>
        <w:spacing w:after="120" w:line="360" w:lineRule="auto"/>
        <w:jc w:val="both"/>
        <w:rPr>
          <w:rFonts w:ascii="Arial Narrow" w:hAnsi="Arial Narrow"/>
        </w:rPr>
      </w:pPr>
      <w:r w:rsidRPr="00F130A7">
        <w:rPr>
          <w:rFonts w:ascii="Arial Narrow" w:hAnsi="Arial Narrow"/>
        </w:rPr>
        <w:t>Le maître d’ouvrage est l’Établissement public du musée d’Orsay et du musée de l’Orangerie – Valéry Giscard d’Estaing (EPMO-VGE), représenté par son Président : M</w:t>
      </w:r>
      <w:r>
        <w:rPr>
          <w:rFonts w:ascii="Arial Narrow" w:hAnsi="Arial Narrow"/>
        </w:rPr>
        <w:t>onsieur</w:t>
      </w:r>
      <w:r w:rsidRPr="00F130A7">
        <w:rPr>
          <w:rFonts w:ascii="Arial Narrow" w:hAnsi="Arial Narrow"/>
        </w:rPr>
        <w:t xml:space="preserve"> </w:t>
      </w:r>
      <w:r>
        <w:rPr>
          <w:rFonts w:ascii="Arial Narrow" w:hAnsi="Arial Narrow"/>
        </w:rPr>
        <w:t>Sylvain Amic</w:t>
      </w:r>
      <w:r w:rsidRPr="00F130A7">
        <w:rPr>
          <w:rFonts w:ascii="Arial Narrow" w:hAnsi="Arial Narrow"/>
        </w:rPr>
        <w:t xml:space="preserve">. </w:t>
      </w:r>
    </w:p>
    <w:p w14:paraId="6A2FBB9F" w14:textId="58C8182E" w:rsidR="00C810C0" w:rsidRPr="00546FE0" w:rsidRDefault="00C810C0" w:rsidP="00C810C0">
      <w:pPr>
        <w:pStyle w:val="En-tte"/>
        <w:spacing w:after="120" w:line="360" w:lineRule="auto"/>
        <w:jc w:val="both"/>
        <w:rPr>
          <w:rFonts w:ascii="Arial Narrow" w:hAnsi="Arial Narrow"/>
        </w:rPr>
      </w:pPr>
      <w:r w:rsidRPr="00F130A7">
        <w:rPr>
          <w:rFonts w:ascii="Arial Narrow" w:hAnsi="Arial Narrow"/>
        </w:rPr>
        <w:t xml:space="preserve">Le suivi des prestations est assuré par </w:t>
      </w:r>
      <w:r>
        <w:rPr>
          <w:rFonts w:ascii="Arial Narrow" w:hAnsi="Arial Narrow"/>
        </w:rPr>
        <w:t xml:space="preserve">la </w:t>
      </w:r>
      <w:r w:rsidRPr="00F130A7">
        <w:rPr>
          <w:rFonts w:ascii="Arial Narrow" w:hAnsi="Arial Narrow"/>
        </w:rPr>
        <w:t>Directrice de</w:t>
      </w:r>
      <w:r>
        <w:rPr>
          <w:rFonts w:ascii="Arial Narrow" w:hAnsi="Arial Narrow"/>
        </w:rPr>
        <w:t>s</w:t>
      </w:r>
      <w:r w:rsidRPr="00F130A7">
        <w:rPr>
          <w:rFonts w:ascii="Arial Narrow" w:hAnsi="Arial Narrow"/>
        </w:rPr>
        <w:t xml:space="preserve"> </w:t>
      </w:r>
      <w:r>
        <w:rPr>
          <w:rFonts w:ascii="Arial Narrow" w:hAnsi="Arial Narrow"/>
        </w:rPr>
        <w:t>expositions</w:t>
      </w:r>
      <w:r w:rsidRPr="00F130A7">
        <w:rPr>
          <w:rFonts w:ascii="Arial Narrow" w:hAnsi="Arial Narrow"/>
        </w:rPr>
        <w:t xml:space="preserve">, </w:t>
      </w:r>
      <w:r>
        <w:rPr>
          <w:rFonts w:ascii="Arial Narrow" w:hAnsi="Arial Narrow"/>
        </w:rPr>
        <w:t xml:space="preserve">Madame Clémence Maillard, </w:t>
      </w:r>
      <w:r w:rsidRPr="00F130A7">
        <w:rPr>
          <w:rFonts w:ascii="Arial Narrow" w:hAnsi="Arial Narrow"/>
        </w:rPr>
        <w:t>ou son représent</w:t>
      </w:r>
      <w:r>
        <w:rPr>
          <w:rFonts w:ascii="Arial Narrow" w:hAnsi="Arial Narrow"/>
        </w:rPr>
        <w:t xml:space="preserve">ant dûment habilité à cet effet. </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77777777"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l’EPMO.</w:t>
      </w:r>
    </w:p>
    <w:p w14:paraId="5D896B21" w14:textId="7F63E64B" w:rsidR="006528A6" w:rsidRPr="00546FE0" w:rsidRDefault="00D9355E" w:rsidP="00C810C0">
      <w:pPr>
        <w:pStyle w:val="En-tte"/>
        <w:spacing w:after="120" w:line="360" w:lineRule="auto"/>
        <w:jc w:val="both"/>
        <w:rPr>
          <w:rFonts w:ascii="Arial Narrow" w:hAnsi="Arial Narrow"/>
        </w:rPr>
      </w:pPr>
      <w:r w:rsidRPr="00546FE0">
        <w:rPr>
          <w:rFonts w:ascii="Arial Narrow" w:hAnsi="Arial Narrow"/>
        </w:rPr>
        <w:lastRenderedPageBreak/>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l’EP</w:t>
      </w:r>
      <w:r w:rsidR="00376A8E" w:rsidRPr="00546FE0">
        <w:rPr>
          <w:rFonts w:ascii="Arial Narrow" w:hAnsi="Arial Narrow"/>
        </w:rPr>
        <w:t>MO</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l’EPMO</w:t>
      </w:r>
      <w:r w:rsidR="00DC2FA3" w:rsidRPr="00546FE0">
        <w:rPr>
          <w:rFonts w:ascii="Arial Narrow" w:hAnsi="Arial Narrow"/>
        </w:rPr>
        <w:t xml:space="preserve"> dans les plus brefs délais.</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203AA5CE" w14:textId="77777777" w:rsidR="00C810C0" w:rsidRPr="00C810C0" w:rsidRDefault="00C810C0" w:rsidP="00C810C0">
      <w:pPr>
        <w:pStyle w:val="En-tte"/>
        <w:spacing w:after="120" w:line="360" w:lineRule="auto"/>
        <w:jc w:val="both"/>
        <w:rPr>
          <w:rFonts w:ascii="Arial Narrow" w:hAnsi="Arial Narrow"/>
        </w:rPr>
      </w:pPr>
      <w:r w:rsidRPr="00C810C0">
        <w:rPr>
          <w:rFonts w:ascii="Arial Narrow" w:hAnsi="Arial Narrow"/>
        </w:rPr>
        <w:t xml:space="preserve">L’admission des prestations s’effectuera dans les conditions fixées à l’article 29 du CCAG-PI, et prendra la forme suivante : </w:t>
      </w:r>
    </w:p>
    <w:p w14:paraId="04F78E2E" w14:textId="50AC9EBD" w:rsidR="00C810C0" w:rsidRPr="00C810C0" w:rsidRDefault="00C810C0" w:rsidP="00C810C0">
      <w:pPr>
        <w:pStyle w:val="En-tte"/>
        <w:spacing w:after="120" w:line="360" w:lineRule="auto"/>
        <w:jc w:val="both"/>
        <w:rPr>
          <w:rFonts w:ascii="Arial Narrow" w:hAnsi="Arial Narrow"/>
        </w:rPr>
      </w:pPr>
      <w:r>
        <w:rPr>
          <w:rFonts w:ascii="Arial Narrow" w:hAnsi="Arial Narrow"/>
        </w:rPr>
        <w:t xml:space="preserve">- </w:t>
      </w:r>
      <w:r w:rsidRPr="00C810C0">
        <w:rPr>
          <w:rFonts w:ascii="Arial Narrow" w:hAnsi="Arial Narrow"/>
        </w:rPr>
        <w:t>A la suite de la réunion de rendu des phases APS et APD, le maître d’ouvrage adresse au titulaire un mail de validation e</w:t>
      </w:r>
      <w:r>
        <w:rPr>
          <w:rFonts w:ascii="Arial Narrow" w:hAnsi="Arial Narrow"/>
        </w:rPr>
        <w:t>n</w:t>
      </w:r>
      <w:r w:rsidRPr="00C810C0">
        <w:rPr>
          <w:rFonts w:ascii="Arial Narrow" w:hAnsi="Arial Narrow"/>
        </w:rPr>
        <w:t xml:space="preserve"> précisant les pistes d’amélioration à suivre pour la phase suivante. </w:t>
      </w:r>
    </w:p>
    <w:p w14:paraId="281632FC" w14:textId="77777777" w:rsidR="00C810C0" w:rsidRPr="00C810C0" w:rsidRDefault="00C810C0" w:rsidP="00C810C0">
      <w:pPr>
        <w:pStyle w:val="En-tte"/>
        <w:spacing w:after="120" w:line="360" w:lineRule="auto"/>
        <w:jc w:val="both"/>
        <w:rPr>
          <w:rFonts w:ascii="Arial Narrow" w:hAnsi="Arial Narrow"/>
        </w:rPr>
      </w:pPr>
      <w:r w:rsidRPr="00C810C0">
        <w:rPr>
          <w:rFonts w:ascii="Arial Narrow" w:hAnsi="Arial Narrow"/>
        </w:rPr>
        <w:t>- Les phases DCE et ACT sont réputées admises à la signature du rapport de présentation de l’analyse des offres travaux.</w:t>
      </w:r>
    </w:p>
    <w:p w14:paraId="76AEB0D4" w14:textId="77777777" w:rsidR="00C810C0" w:rsidRPr="00C810C0" w:rsidRDefault="00C810C0" w:rsidP="00C810C0">
      <w:pPr>
        <w:pStyle w:val="En-tte"/>
        <w:spacing w:after="120" w:line="360" w:lineRule="auto"/>
        <w:jc w:val="both"/>
        <w:rPr>
          <w:rFonts w:ascii="Arial Narrow" w:hAnsi="Arial Narrow"/>
        </w:rPr>
      </w:pPr>
      <w:r w:rsidRPr="00C810C0">
        <w:rPr>
          <w:rFonts w:ascii="Arial Narrow" w:hAnsi="Arial Narrow"/>
        </w:rPr>
        <w:t>- La phase CO est réputée admise après signature du procès-verbal de réception des travaux de montage sans réserve. Ces opérations préalables à la réception feront l'objet d'un procès-verbal dressé sur le champ et distinct pour chaque marché de travaux, sur lequel le titulaire fera connaître aux entrepreneurs s'il a ou non proposé à la personne publique la réception des ouvrages ainsi que les réserves dont il a éventuellement proposé d’assortir la réception. Dans la négative, le titulaire aura décrit les mesures correctives à effectuer pour envisager une réception avant ouverture des expositions.</w:t>
      </w:r>
    </w:p>
    <w:p w14:paraId="26C2B991" w14:textId="77777777" w:rsidR="00C810C0" w:rsidRPr="00C810C0" w:rsidRDefault="00C810C0" w:rsidP="00C810C0">
      <w:pPr>
        <w:pStyle w:val="En-tte"/>
        <w:spacing w:after="120" w:line="360" w:lineRule="auto"/>
        <w:jc w:val="both"/>
        <w:rPr>
          <w:rFonts w:ascii="Arial Narrow" w:hAnsi="Arial Narrow"/>
        </w:rPr>
      </w:pPr>
      <w:r w:rsidRPr="00C810C0">
        <w:rPr>
          <w:rFonts w:ascii="Arial Narrow" w:hAnsi="Arial Narrow"/>
        </w:rPr>
        <w:t>- La phase Finale est réputée admise après signature du procès-verbal de réception des travaux de démontage sans réserve. Ces opérations préalables à la réception feront l'objet d'un procès-verbal dressé sur le champ et distinct pour chaque marché de travaux, sur lequel le titulaire fera connaître aux entrepreneurs s'il a ou non proposé à l’EPMO la réception des ouvrages ainsi que les réserves dont il a éventuellement proposé d’assortir la réception. Dans la négative, le titulaire aura décrit les mesures correctives à effectuer pour envisager une réception avant ouverture des expositions.</w:t>
      </w:r>
    </w:p>
    <w:p w14:paraId="1755AF98" w14:textId="77777777" w:rsidR="00C810C0" w:rsidRPr="00C810C0" w:rsidRDefault="00C810C0" w:rsidP="00C810C0">
      <w:pPr>
        <w:pStyle w:val="En-tte"/>
        <w:spacing w:after="120" w:line="360" w:lineRule="auto"/>
        <w:jc w:val="both"/>
        <w:rPr>
          <w:rFonts w:ascii="Arial Narrow" w:hAnsi="Arial Narrow"/>
        </w:rPr>
      </w:pPr>
      <w:r w:rsidRPr="00C810C0">
        <w:rPr>
          <w:rFonts w:ascii="Arial Narrow" w:hAnsi="Arial Narrow"/>
        </w:rPr>
        <w:t xml:space="preserve">Aucune admission tacite de l’EPMO ne sera reconnue. </w:t>
      </w:r>
    </w:p>
    <w:p w14:paraId="4D3E0B5F" w14:textId="77777777" w:rsidR="00C810C0" w:rsidRPr="00C810C0" w:rsidRDefault="00C810C0" w:rsidP="00C810C0">
      <w:pPr>
        <w:pStyle w:val="En-tte"/>
        <w:spacing w:after="120" w:line="360" w:lineRule="auto"/>
        <w:jc w:val="both"/>
        <w:rPr>
          <w:rFonts w:ascii="Arial Narrow" w:hAnsi="Arial Narrow"/>
        </w:rPr>
      </w:pPr>
      <w:r w:rsidRPr="00C810C0">
        <w:rPr>
          <w:rFonts w:ascii="Arial Narrow" w:hAnsi="Arial Narrow"/>
        </w:rPr>
        <w:t>Par dérogation à l'article 28.2 du CCAG-PI, la décision d’admission, d'ajournement, d’admission avec réfaction ou de rejet des résultats n’est grevée d’aucun délai.</w:t>
      </w:r>
    </w:p>
    <w:p w14:paraId="60471B58" w14:textId="77777777" w:rsidR="00C810C0" w:rsidRPr="00C810C0" w:rsidRDefault="00C810C0" w:rsidP="00C810C0">
      <w:pPr>
        <w:pStyle w:val="En-tte"/>
        <w:spacing w:after="120" w:line="360" w:lineRule="auto"/>
        <w:jc w:val="both"/>
        <w:rPr>
          <w:rFonts w:ascii="Arial Narrow" w:hAnsi="Arial Narrow"/>
        </w:rPr>
      </w:pPr>
      <w:r w:rsidRPr="00C810C0">
        <w:rPr>
          <w:rFonts w:ascii="Arial Narrow" w:hAnsi="Arial Narrow"/>
        </w:rPr>
        <w:t>Par dérogation aux articles 29.2, 29.3 et 29.4 du CCAG-PI, en cas d’ajournement ou de rejet des prestations, le Titulaire dispose des délais fixés par l’EPMO pour effectuer de nouvelles prestations.</w:t>
      </w:r>
    </w:p>
    <w:p w14:paraId="22F0E506" w14:textId="77777777" w:rsidR="00C810C0" w:rsidRPr="00C810C0" w:rsidRDefault="00C810C0" w:rsidP="00C810C0">
      <w:pPr>
        <w:pStyle w:val="En-tte"/>
        <w:spacing w:after="120" w:line="360" w:lineRule="auto"/>
        <w:jc w:val="both"/>
        <w:rPr>
          <w:rFonts w:ascii="Arial Narrow" w:hAnsi="Arial Narrow"/>
        </w:rPr>
      </w:pPr>
      <w:r w:rsidRPr="00C810C0">
        <w:rPr>
          <w:rFonts w:ascii="Arial Narrow" w:hAnsi="Arial Narrow"/>
        </w:rPr>
        <w:t xml:space="preserve">Par dérogation à l’article 28.5 du CCAG-PI, l’EPMO informe le titulaire, au minimum deux jours avant la date prévue, des jours et heures fixés pour les vérifications, afin de lui permettre d’y assister ou de se faire représenter. </w:t>
      </w:r>
      <w:r w:rsidRPr="00C810C0">
        <w:rPr>
          <w:rFonts w:ascii="Arial Narrow" w:hAnsi="Arial Narrow"/>
        </w:rPr>
        <w:lastRenderedPageBreak/>
        <w:t>L’absence du titulaire dûment avisé, ou de son représentant, ne fait pas obstacle au déroulement ou à la validité des opérations de vérification.</w:t>
      </w:r>
    </w:p>
    <w:p w14:paraId="0E8ED9CB" w14:textId="77777777" w:rsidR="00C810C0" w:rsidRPr="00C810C0" w:rsidRDefault="00C810C0" w:rsidP="00C810C0">
      <w:pPr>
        <w:pStyle w:val="En-tte"/>
        <w:spacing w:after="120" w:line="360" w:lineRule="auto"/>
        <w:jc w:val="both"/>
        <w:rPr>
          <w:rFonts w:ascii="Arial Narrow" w:hAnsi="Arial Narrow"/>
        </w:rPr>
      </w:pPr>
      <w:r w:rsidRPr="00C810C0">
        <w:rPr>
          <w:rFonts w:ascii="Arial Narrow" w:hAnsi="Arial Narrow"/>
        </w:rPr>
        <w:t>Par dérogation à l’article 29.2.1 du CCAG-PI, lorsque l’acheteur estime que des prestations ne peuvent être admises que moyennant certaines mises au point, il peut décider d’ajourner l’admission des prestations par une décision motivée. Cette décision invite le titulaire à présenter à nouveau à l’acheteur, les prestations mises au point, dans le délai indiqué par lui.</w:t>
      </w:r>
    </w:p>
    <w:p w14:paraId="19460695" w14:textId="6EED23A6" w:rsidR="00C810C0" w:rsidRPr="00C810C0" w:rsidRDefault="00C810C0" w:rsidP="00C810C0">
      <w:pPr>
        <w:pStyle w:val="En-tte"/>
        <w:spacing w:after="120" w:line="360" w:lineRule="auto"/>
        <w:jc w:val="both"/>
        <w:rPr>
          <w:rFonts w:ascii="Arial Narrow" w:hAnsi="Arial Narrow"/>
        </w:rPr>
      </w:pPr>
      <w:r w:rsidRPr="00C810C0">
        <w:rPr>
          <w:rFonts w:ascii="Arial Narrow" w:hAnsi="Arial Narrow"/>
        </w:rPr>
        <w:t>Par dérogation à l’article 29.3 du CCAG-PI, si le titulair</w:t>
      </w:r>
      <w:r w:rsidR="00834813">
        <w:rPr>
          <w:rFonts w:ascii="Arial Narrow" w:hAnsi="Arial Narrow"/>
        </w:rPr>
        <w:t>e ne présente pas d’observations</w:t>
      </w:r>
      <w:r w:rsidRPr="00C810C0">
        <w:rPr>
          <w:rFonts w:ascii="Arial Narrow" w:hAnsi="Arial Narrow"/>
        </w:rPr>
        <w:t xml:space="preserve"> dans le délai qui lui a été indiqué par l’EPMO suivant la décision d’admission avec réfaction, il est réputé l’avoir acceptée. Si le titulaire formule des observations dans ce délai, l’EPMO ne dispose d’aucun délai maximum pour lui notifier une nouvelle décision.</w:t>
      </w:r>
    </w:p>
    <w:p w14:paraId="1A9C96CB" w14:textId="2E7740B2" w:rsidR="005D555E" w:rsidRPr="00546FE0" w:rsidRDefault="00C810C0" w:rsidP="00C810C0">
      <w:pPr>
        <w:pStyle w:val="En-tte"/>
        <w:tabs>
          <w:tab w:val="clear" w:pos="4536"/>
          <w:tab w:val="clear" w:pos="9072"/>
        </w:tabs>
        <w:spacing w:after="120" w:line="360" w:lineRule="auto"/>
        <w:jc w:val="both"/>
        <w:rPr>
          <w:rFonts w:ascii="Arial Narrow" w:hAnsi="Arial Narrow"/>
        </w:rPr>
      </w:pPr>
      <w:r w:rsidRPr="00C810C0">
        <w:rPr>
          <w:rFonts w:ascii="Arial Narrow" w:hAnsi="Arial Narrow"/>
        </w:rPr>
        <w:t>L’EPMO refusera tous les documents incomplets et exigera du Titulaire de les reprendre. Le refus de l’acheteur ne suspend pas le délai d’exécution.</w:t>
      </w: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62ADDE2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w:t>
      </w:r>
      <w:r w:rsidR="00834813">
        <w:rPr>
          <w:rFonts w:ascii="Arial Narrow" w:hAnsi="Arial Narrow"/>
        </w:rPr>
        <w:t>PI</w:t>
      </w:r>
      <w:r w:rsidRPr="00546FE0">
        <w:rPr>
          <w:rFonts w:ascii="Arial Narrow" w:hAnsi="Arial Narrow"/>
        </w:rPr>
        <w:t>.</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509C8B7D"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w:t>
      </w:r>
      <w:r w:rsidR="00834813">
        <w:rPr>
          <w:rFonts w:ascii="Arial Narrow" w:hAnsi="Arial Narrow"/>
        </w:rPr>
        <w:t>PI</w:t>
      </w:r>
      <w:r w:rsidRPr="00546FE0">
        <w:rPr>
          <w:rFonts w:ascii="Arial Narrow" w:hAnsi="Arial Narrow"/>
        </w:rPr>
        <w:t>.</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128C9E26" w14:textId="77777777"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0FA769D9" w14:textId="77777777" w:rsidR="00834813" w:rsidRPr="00546FE0" w:rsidRDefault="00834813" w:rsidP="00834813">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est engagé dans une démarche de responsabilité sociétale ambitieuse inscrite dans le cœur de ses missions de service public et décrite dans la Stratégie RSO 2021-2024 disponible sur le site Internet de l’Établissement. L’EPMO vise entre autres à limiter l’impact de ses activités sur l’environnement, en promouvant un modèle de production et de consommation responsable visant à limiter les émissions de gaz à effet de serre, la surexploitation des ressources naturelles, et l’émission de polluants et de substances dangereuses pour la santé. </w:t>
      </w:r>
    </w:p>
    <w:p w14:paraId="53E7DAF3" w14:textId="60BC7954" w:rsidR="00EE65EC" w:rsidRPr="00834813" w:rsidRDefault="00834813" w:rsidP="00834813">
      <w:pPr>
        <w:pStyle w:val="En-tte"/>
        <w:tabs>
          <w:tab w:val="clear" w:pos="4536"/>
          <w:tab w:val="clear" w:pos="9072"/>
        </w:tabs>
        <w:spacing w:after="24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 à des objectifs de développement durable, prendre en compte la diminution des rejets de CO2, le recyclage des consommables ainsi que la formation des salariés </w:t>
      </w:r>
      <w:r>
        <w:rPr>
          <w:rFonts w:ascii="Arial Narrow" w:hAnsi="Arial Narrow"/>
        </w:rPr>
        <w:t>aux exigences environnementales, notamment au regard des exigences mentionnées à l’article 2.1 du CCTP.</w:t>
      </w:r>
      <w:r w:rsidR="00EE65EC" w:rsidRPr="00546FE0">
        <w:rPr>
          <w:rFonts w:ascii="Arial Narrow" w:hAnsi="Arial Narrow"/>
          <w:i/>
          <w:color w:val="ED7D31" w:themeColor="accent2"/>
        </w:rPr>
        <w:t xml:space="preserve">  </w:t>
      </w:r>
    </w:p>
    <w:p w14:paraId="00C771C6" w14:textId="36522D0A" w:rsidR="00EE65EC" w:rsidRDefault="00EE65EC" w:rsidP="00D9355E">
      <w:pPr>
        <w:pStyle w:val="En-tte"/>
        <w:tabs>
          <w:tab w:val="clear" w:pos="4536"/>
          <w:tab w:val="clear" w:pos="9072"/>
        </w:tabs>
        <w:spacing w:after="120" w:line="360" w:lineRule="auto"/>
        <w:jc w:val="both"/>
        <w:rPr>
          <w:rFonts w:ascii="Arial Narrow" w:hAnsi="Arial Narrow"/>
        </w:rPr>
      </w:pPr>
    </w:p>
    <w:p w14:paraId="0996AA29" w14:textId="77777777" w:rsidR="00834813" w:rsidRPr="00546FE0" w:rsidRDefault="00834813"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PRIX DU MARCHE</w:t>
      </w:r>
    </w:p>
    <w:p w14:paraId="776134D0" w14:textId="77777777" w:rsidR="00834813" w:rsidRPr="00876FB9" w:rsidRDefault="00834813" w:rsidP="00834813">
      <w:pPr>
        <w:pStyle w:val="En-tte"/>
        <w:numPr>
          <w:ilvl w:val="0"/>
          <w:numId w:val="22"/>
        </w:numPr>
        <w:spacing w:after="120" w:line="360" w:lineRule="auto"/>
        <w:jc w:val="both"/>
        <w:rPr>
          <w:rFonts w:ascii="Arial Narrow" w:hAnsi="Arial Narrow"/>
          <w:b/>
        </w:rPr>
      </w:pPr>
      <w:r w:rsidRPr="00876FB9">
        <w:rPr>
          <w:rFonts w:ascii="Arial Narrow" w:hAnsi="Arial Narrow"/>
          <w:b/>
        </w:rPr>
        <w:t xml:space="preserve">Forme et actualisation </w:t>
      </w:r>
    </w:p>
    <w:p w14:paraId="6734092B" w14:textId="77777777" w:rsidR="00834813" w:rsidRDefault="00834813" w:rsidP="00834813">
      <w:pPr>
        <w:pStyle w:val="En-tte"/>
        <w:spacing w:after="120" w:line="360" w:lineRule="auto"/>
        <w:jc w:val="both"/>
        <w:rPr>
          <w:rFonts w:ascii="Arial Narrow" w:hAnsi="Arial Narrow"/>
        </w:rPr>
      </w:pPr>
      <w:r w:rsidRPr="00546FE0">
        <w:rPr>
          <w:rFonts w:ascii="Arial Narrow" w:hAnsi="Arial Narrow"/>
        </w:rPr>
        <w:t xml:space="preserve">Les prix des prestations sont des </w:t>
      </w:r>
      <w:r w:rsidRPr="009476EE">
        <w:rPr>
          <w:rFonts w:ascii="Arial Narrow" w:hAnsi="Arial Narrow"/>
        </w:rPr>
        <w:t>prix forfaitaires. Ils sont</w:t>
      </w:r>
      <w:r w:rsidRPr="00546FE0">
        <w:rPr>
          <w:rFonts w:ascii="Arial Narrow" w:hAnsi="Arial Narrow"/>
        </w:rPr>
        <w:t xml:space="preserve"> définitifs et réputés comprendre toutes les charges fiscales ou autres frappant o</w:t>
      </w:r>
      <w:r>
        <w:rPr>
          <w:rFonts w:ascii="Arial Narrow" w:hAnsi="Arial Narrow"/>
        </w:rPr>
        <w:t>bligatoirement les prestations, ainsi que tous les frais liés à l’exécution des prestations, tels que :</w:t>
      </w:r>
    </w:p>
    <w:p w14:paraId="5250AF54" w14:textId="77777777" w:rsidR="00834813" w:rsidRPr="009476EE" w:rsidRDefault="00834813" w:rsidP="00834813">
      <w:pPr>
        <w:pStyle w:val="En-tte"/>
        <w:spacing w:after="120" w:line="360" w:lineRule="auto"/>
        <w:ind w:left="426" w:hanging="142"/>
        <w:jc w:val="both"/>
        <w:rPr>
          <w:rFonts w:ascii="Arial Narrow" w:hAnsi="Arial Narrow"/>
        </w:rPr>
      </w:pPr>
      <w:r w:rsidRPr="009476EE">
        <w:rPr>
          <w:rFonts w:ascii="Arial Narrow" w:hAnsi="Arial Narrow"/>
        </w:rPr>
        <w:t>•</w:t>
      </w:r>
      <w:r w:rsidRPr="009476EE">
        <w:rPr>
          <w:rFonts w:ascii="Arial Narrow" w:hAnsi="Arial Narrow"/>
        </w:rPr>
        <w:tab/>
        <w:t>les frais de main d’œuvre et de déplacement des personnels ;</w:t>
      </w:r>
    </w:p>
    <w:p w14:paraId="7C631B41" w14:textId="77777777" w:rsidR="00834813" w:rsidRPr="009476EE" w:rsidRDefault="00834813" w:rsidP="00834813">
      <w:pPr>
        <w:pStyle w:val="En-tte"/>
        <w:spacing w:after="120" w:line="360" w:lineRule="auto"/>
        <w:ind w:left="426" w:hanging="142"/>
        <w:jc w:val="both"/>
        <w:rPr>
          <w:rFonts w:ascii="Arial Narrow" w:hAnsi="Arial Narrow"/>
        </w:rPr>
      </w:pPr>
      <w:r w:rsidRPr="009476EE">
        <w:rPr>
          <w:rFonts w:ascii="Arial Narrow" w:hAnsi="Arial Narrow"/>
        </w:rPr>
        <w:t>•</w:t>
      </w:r>
      <w:r w:rsidRPr="009476EE">
        <w:rPr>
          <w:rFonts w:ascii="Arial Narrow" w:hAnsi="Arial Narrow"/>
        </w:rPr>
        <w:tab/>
        <w:t>les frais d’hébergement et de restauration des personnels ;</w:t>
      </w:r>
    </w:p>
    <w:p w14:paraId="0119827B" w14:textId="77777777" w:rsidR="00834813" w:rsidRPr="009476EE" w:rsidRDefault="00834813" w:rsidP="00834813">
      <w:pPr>
        <w:pStyle w:val="En-tte"/>
        <w:spacing w:after="120" w:line="360" w:lineRule="auto"/>
        <w:ind w:left="426" w:hanging="142"/>
        <w:jc w:val="both"/>
        <w:rPr>
          <w:rFonts w:ascii="Arial Narrow" w:hAnsi="Arial Narrow"/>
        </w:rPr>
      </w:pPr>
      <w:r w:rsidRPr="009476EE">
        <w:rPr>
          <w:rFonts w:ascii="Arial Narrow" w:hAnsi="Arial Narrow"/>
        </w:rPr>
        <w:t>•</w:t>
      </w:r>
      <w:r w:rsidRPr="009476EE">
        <w:rPr>
          <w:rFonts w:ascii="Arial Narrow" w:hAnsi="Arial Narrow"/>
        </w:rPr>
        <w:tab/>
        <w:t>les travaux de secrétariat ;</w:t>
      </w:r>
    </w:p>
    <w:p w14:paraId="4AAF5185" w14:textId="77777777" w:rsidR="00834813" w:rsidRPr="009476EE" w:rsidRDefault="00834813" w:rsidP="00834813">
      <w:pPr>
        <w:pStyle w:val="En-tte"/>
        <w:spacing w:after="120" w:line="360" w:lineRule="auto"/>
        <w:ind w:left="426" w:hanging="142"/>
        <w:jc w:val="both"/>
        <w:rPr>
          <w:rFonts w:ascii="Arial Narrow" w:hAnsi="Arial Narrow"/>
        </w:rPr>
      </w:pPr>
      <w:r w:rsidRPr="009476EE">
        <w:rPr>
          <w:rFonts w:ascii="Arial Narrow" w:hAnsi="Arial Narrow"/>
        </w:rPr>
        <w:t>•</w:t>
      </w:r>
      <w:r w:rsidRPr="009476EE">
        <w:rPr>
          <w:rFonts w:ascii="Arial Narrow" w:hAnsi="Arial Narrow"/>
        </w:rPr>
        <w:tab/>
        <w:t>les frais de reproduction et de diffusion des documents que le titulaire doit étab</w:t>
      </w:r>
      <w:r>
        <w:rPr>
          <w:rFonts w:ascii="Arial Narrow" w:hAnsi="Arial Narrow"/>
        </w:rPr>
        <w:t>lir dans le cadre de sa mission </w:t>
      </w:r>
      <w:r w:rsidRPr="009476EE">
        <w:rPr>
          <w:rFonts w:ascii="Arial Narrow" w:hAnsi="Arial Narrow"/>
        </w:rPr>
        <w:t>;</w:t>
      </w:r>
    </w:p>
    <w:p w14:paraId="42D734EF" w14:textId="77777777" w:rsidR="00834813" w:rsidRPr="00546FE0" w:rsidRDefault="00834813" w:rsidP="00834813">
      <w:pPr>
        <w:pStyle w:val="En-tte"/>
        <w:spacing w:after="120" w:line="360" w:lineRule="auto"/>
        <w:ind w:left="426" w:hanging="142"/>
        <w:jc w:val="both"/>
        <w:rPr>
          <w:rFonts w:ascii="Arial Narrow" w:hAnsi="Arial Narrow"/>
        </w:rPr>
      </w:pPr>
      <w:r w:rsidRPr="009476EE">
        <w:rPr>
          <w:rFonts w:ascii="Arial Narrow" w:hAnsi="Arial Narrow"/>
        </w:rPr>
        <w:t>•</w:t>
      </w:r>
      <w:r w:rsidRPr="009476EE">
        <w:rPr>
          <w:rFonts w:ascii="Arial Narrow" w:hAnsi="Arial Narrow"/>
        </w:rPr>
        <w:tab/>
        <w:t>les fournitures de bureaux, les matériels et logiciels informatiques nécessaires à l’exercice de la mission.</w:t>
      </w:r>
    </w:p>
    <w:p w14:paraId="55167D0E" w14:textId="77777777" w:rsidR="00834813" w:rsidRPr="00546FE0" w:rsidRDefault="00834813" w:rsidP="00834813">
      <w:pPr>
        <w:pStyle w:val="En-tte"/>
        <w:spacing w:after="120" w:line="360" w:lineRule="auto"/>
        <w:rPr>
          <w:rFonts w:ascii="Arial Narrow" w:hAnsi="Arial Narrow"/>
          <w:i/>
          <w:color w:val="ED7D31" w:themeColor="accent2"/>
        </w:rPr>
      </w:pPr>
      <w:r w:rsidRPr="00546FE0">
        <w:rPr>
          <w:rFonts w:ascii="Arial Narrow" w:hAnsi="Arial Narrow"/>
        </w:rPr>
        <w:t xml:space="preserve">Ils sont fermes et actualisables si un délai supérieur à trois (3) mois s’écoule entre la date à laquelle le titulaire a fixé son prix dans l’offre et la date de début d’exécution des prestations. Dans ce cas, l’actualisation se fera aux conditions économiques correspondant à une date antérieure de trois (3) mois à la date de début d’exécution des prestations selon la formule suivante : </w:t>
      </w:r>
    </w:p>
    <w:p w14:paraId="5AC85FD2" w14:textId="77777777" w:rsidR="00834813" w:rsidRPr="00546FE0" w:rsidRDefault="00834813" w:rsidP="00834813">
      <w:pPr>
        <w:pStyle w:val="En-tte"/>
        <w:spacing w:after="120" w:line="360" w:lineRule="auto"/>
        <w:jc w:val="center"/>
        <w:rPr>
          <w:rFonts w:ascii="Arial Narrow" w:hAnsi="Arial Narrow"/>
          <w:lang w:val="en-US"/>
        </w:rPr>
      </w:pPr>
      <w:r>
        <w:rPr>
          <w:rFonts w:ascii="Arial Narrow" w:hAnsi="Arial Narrow"/>
          <w:lang w:val="en-US"/>
        </w:rPr>
        <w:t>P = Po * (ICHT-N/ ICHT-No)</w:t>
      </w:r>
    </w:p>
    <w:p w14:paraId="5410DE0B" w14:textId="77777777" w:rsidR="00834813" w:rsidRPr="00546FE0" w:rsidRDefault="00834813" w:rsidP="00834813">
      <w:pPr>
        <w:pStyle w:val="En-tte"/>
        <w:spacing w:after="120" w:line="360" w:lineRule="auto"/>
        <w:jc w:val="center"/>
        <w:rPr>
          <w:rFonts w:ascii="Arial Narrow" w:hAnsi="Arial Narrow"/>
        </w:rPr>
      </w:pPr>
      <w:r>
        <w:rPr>
          <w:rFonts w:ascii="Arial Narrow" w:hAnsi="Arial Narrow"/>
        </w:rPr>
        <w:t>I</w:t>
      </w:r>
      <w:r w:rsidRPr="00546FE0">
        <w:rPr>
          <w:rFonts w:ascii="Arial Narrow" w:hAnsi="Arial Narrow"/>
        </w:rPr>
        <w:t xml:space="preserve"> = </w:t>
      </w:r>
      <w:r>
        <w:rPr>
          <w:rFonts w:ascii="Arial Narrow" w:hAnsi="Arial Narrow"/>
        </w:rPr>
        <w:t>indice Syntec</w:t>
      </w:r>
    </w:p>
    <w:p w14:paraId="26233546" w14:textId="77777777" w:rsidR="00834813" w:rsidRPr="00546FE0" w:rsidRDefault="00834813" w:rsidP="00834813">
      <w:pPr>
        <w:pStyle w:val="En-tte"/>
        <w:spacing w:after="120" w:line="360" w:lineRule="auto"/>
        <w:rPr>
          <w:rFonts w:ascii="Arial Narrow" w:hAnsi="Arial Narrow"/>
        </w:rPr>
      </w:pPr>
      <w:r w:rsidRPr="00546FE0">
        <w:rPr>
          <w:rFonts w:ascii="Arial Narrow" w:hAnsi="Arial Narrow"/>
        </w:rPr>
        <w:t>Dans laquelle :</w:t>
      </w:r>
    </w:p>
    <w:p w14:paraId="2FBF79C6" w14:textId="77777777" w:rsidR="00834813" w:rsidRPr="00546FE0" w:rsidRDefault="00834813" w:rsidP="00834813">
      <w:pPr>
        <w:pStyle w:val="En-tte"/>
        <w:spacing w:after="120" w:line="360" w:lineRule="auto"/>
        <w:ind w:left="1560"/>
        <w:rPr>
          <w:rFonts w:ascii="Arial Narrow" w:hAnsi="Arial Narrow"/>
        </w:rPr>
      </w:pPr>
      <w:r w:rsidRPr="00546FE0">
        <w:rPr>
          <w:rFonts w:ascii="Arial Narrow" w:hAnsi="Arial Narrow"/>
        </w:rPr>
        <w:t>P : prix actualisé,</w:t>
      </w:r>
    </w:p>
    <w:p w14:paraId="5FAF755F" w14:textId="77777777" w:rsidR="00834813" w:rsidRPr="00546FE0" w:rsidRDefault="00834813" w:rsidP="00834813">
      <w:pPr>
        <w:pStyle w:val="En-tte"/>
        <w:spacing w:after="120" w:line="360" w:lineRule="auto"/>
        <w:ind w:left="1560"/>
        <w:rPr>
          <w:rFonts w:ascii="Arial Narrow" w:hAnsi="Arial Narrow"/>
        </w:rPr>
      </w:pPr>
      <w:r w:rsidRPr="00546FE0">
        <w:rPr>
          <w:rFonts w:ascii="Arial Narrow" w:hAnsi="Arial Narrow"/>
        </w:rPr>
        <w:t>Po : prix au mois M0,</w:t>
      </w:r>
    </w:p>
    <w:p w14:paraId="6936B28C" w14:textId="77777777" w:rsidR="00834813" w:rsidRPr="00546FE0" w:rsidRDefault="00834813" w:rsidP="00834813">
      <w:pPr>
        <w:pStyle w:val="En-tte"/>
        <w:spacing w:after="120" w:line="360" w:lineRule="auto"/>
        <w:ind w:left="1560"/>
        <w:rPr>
          <w:rFonts w:ascii="Arial Narrow" w:hAnsi="Arial Narrow"/>
        </w:rPr>
      </w:pPr>
      <w:r w:rsidRPr="00546FE0">
        <w:rPr>
          <w:rFonts w:ascii="Arial Narrow" w:hAnsi="Arial Narrow"/>
        </w:rPr>
        <w:t xml:space="preserve">I-N : </w:t>
      </w:r>
      <w:r>
        <w:rPr>
          <w:rFonts w:ascii="Arial Narrow" w:hAnsi="Arial Narrow"/>
        </w:rPr>
        <w:t>valeur de l’</w:t>
      </w:r>
      <w:r w:rsidRPr="00546FE0">
        <w:rPr>
          <w:rFonts w:ascii="Arial Narrow" w:hAnsi="Arial Narrow"/>
        </w:rPr>
        <w:t xml:space="preserve">indice </w:t>
      </w:r>
      <w:r>
        <w:rPr>
          <w:rFonts w:ascii="Arial Narrow" w:hAnsi="Arial Narrow"/>
        </w:rPr>
        <w:t>Syntec</w:t>
      </w:r>
      <w:r w:rsidRPr="00546FE0">
        <w:rPr>
          <w:rFonts w:ascii="Arial Narrow" w:hAnsi="Arial Narrow"/>
        </w:rPr>
        <w:t xml:space="preserve"> connu à la date d’actualisation des prix,</w:t>
      </w:r>
    </w:p>
    <w:p w14:paraId="726C9A6B" w14:textId="77777777" w:rsidR="00834813" w:rsidRPr="00546FE0" w:rsidRDefault="00834813" w:rsidP="00834813">
      <w:pPr>
        <w:pStyle w:val="En-tte"/>
        <w:spacing w:after="120" w:line="360" w:lineRule="auto"/>
        <w:ind w:left="1560"/>
        <w:rPr>
          <w:rFonts w:ascii="Arial Narrow" w:hAnsi="Arial Narrow"/>
        </w:rPr>
      </w:pPr>
      <w:r w:rsidRPr="00546FE0">
        <w:rPr>
          <w:rFonts w:ascii="Arial Narrow" w:hAnsi="Arial Narrow"/>
        </w:rPr>
        <w:t>I</w:t>
      </w:r>
      <w:r>
        <w:rPr>
          <w:rFonts w:ascii="Arial Narrow" w:hAnsi="Arial Narrow"/>
        </w:rPr>
        <w:t>-No : valeur de l’indice Syntec au mois M-3</w:t>
      </w:r>
      <w:r w:rsidRPr="00546FE0">
        <w:rPr>
          <w:rFonts w:ascii="Arial Narrow" w:hAnsi="Arial Narrow"/>
        </w:rPr>
        <w:t>.</w:t>
      </w:r>
    </w:p>
    <w:p w14:paraId="4B6CFAD9" w14:textId="77777777" w:rsidR="00834813" w:rsidRPr="00546FE0" w:rsidRDefault="00834813" w:rsidP="00834813">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2EE039F7" w14:textId="77777777" w:rsidR="00834813" w:rsidRPr="00546FE0" w:rsidRDefault="00834813" w:rsidP="00834813">
      <w:pPr>
        <w:pStyle w:val="En-tte"/>
        <w:spacing w:after="120" w:line="360" w:lineRule="auto"/>
        <w:rPr>
          <w:rFonts w:ascii="Arial Narrow" w:hAnsi="Arial Narrow"/>
        </w:rPr>
      </w:pPr>
      <w:r w:rsidRPr="00546FE0">
        <w:rPr>
          <w:rFonts w:ascii="Arial Narrow" w:hAnsi="Arial Narrow"/>
        </w:rPr>
        <w:t xml:space="preserve">L’actualisation des prix fera l’objet d’une vérification et d’une validation par l’EPMO. </w:t>
      </w:r>
    </w:p>
    <w:p w14:paraId="6B1C781E" w14:textId="168EFBC8" w:rsidR="00834813" w:rsidRDefault="00834813" w:rsidP="0083481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65DEE05" w14:textId="77777777" w:rsidR="00B8753C" w:rsidRDefault="00B8753C" w:rsidP="00834813">
      <w:pPr>
        <w:pStyle w:val="En-tte"/>
        <w:spacing w:after="120" w:line="360" w:lineRule="auto"/>
        <w:rPr>
          <w:rFonts w:ascii="Arial Narrow" w:hAnsi="Arial Narrow"/>
        </w:rPr>
      </w:pPr>
    </w:p>
    <w:p w14:paraId="3E390A5D" w14:textId="77777777" w:rsidR="00834813" w:rsidRPr="00876FB9" w:rsidRDefault="00834813" w:rsidP="00834813">
      <w:pPr>
        <w:pStyle w:val="En-tte"/>
        <w:numPr>
          <w:ilvl w:val="0"/>
          <w:numId w:val="22"/>
        </w:numPr>
        <w:spacing w:after="120" w:line="360" w:lineRule="auto"/>
        <w:jc w:val="both"/>
        <w:rPr>
          <w:rFonts w:ascii="Arial Narrow" w:hAnsi="Arial Narrow"/>
          <w:b/>
        </w:rPr>
      </w:pPr>
      <w:r w:rsidRPr="00876FB9">
        <w:rPr>
          <w:rFonts w:ascii="Arial Narrow" w:hAnsi="Arial Narrow"/>
          <w:b/>
        </w:rPr>
        <w:t>Coût prévisionnel des travaux</w:t>
      </w:r>
    </w:p>
    <w:p w14:paraId="2D4F682E" w14:textId="77777777" w:rsidR="00834813" w:rsidRPr="0085161B" w:rsidRDefault="00834813" w:rsidP="00B8753C">
      <w:pPr>
        <w:tabs>
          <w:tab w:val="left" w:pos="1830"/>
        </w:tabs>
        <w:spacing w:after="40" w:line="360" w:lineRule="auto"/>
        <w:rPr>
          <w:rFonts w:ascii="Arial Narrow" w:hAnsi="Arial Narrow"/>
        </w:rPr>
      </w:pPr>
      <w:r w:rsidRPr="00F93BF3">
        <w:rPr>
          <w:rFonts w:ascii="Arial Narrow" w:hAnsi="Arial Narrow"/>
          <w:color w:val="000000" w:themeColor="text1"/>
        </w:rPr>
        <w:t>L</w:t>
      </w:r>
      <w:r>
        <w:rPr>
          <w:rFonts w:ascii="Arial Narrow" w:hAnsi="Arial Narrow"/>
          <w:color w:val="000000" w:themeColor="text1"/>
        </w:rPr>
        <w:t xml:space="preserve">es </w:t>
      </w:r>
      <w:r w:rsidRPr="00F93BF3">
        <w:rPr>
          <w:rFonts w:ascii="Arial Narrow" w:hAnsi="Arial Narrow"/>
          <w:color w:val="000000" w:themeColor="text1"/>
        </w:rPr>
        <w:t>exposition</w:t>
      </w:r>
      <w:r>
        <w:rPr>
          <w:rFonts w:ascii="Arial Narrow" w:hAnsi="Arial Narrow"/>
          <w:color w:val="000000" w:themeColor="text1"/>
        </w:rPr>
        <w:t>s</w:t>
      </w:r>
      <w:r w:rsidRPr="00F93BF3">
        <w:rPr>
          <w:rFonts w:ascii="Arial Narrow" w:hAnsi="Arial Narrow"/>
          <w:color w:val="000000" w:themeColor="text1"/>
        </w:rPr>
        <w:t xml:space="preserve"> ser</w:t>
      </w:r>
      <w:r>
        <w:rPr>
          <w:rFonts w:ascii="Arial Narrow" w:hAnsi="Arial Narrow"/>
          <w:color w:val="000000" w:themeColor="text1"/>
        </w:rPr>
        <w:t>ont</w:t>
      </w:r>
      <w:r w:rsidRPr="00F93BF3">
        <w:rPr>
          <w:rFonts w:ascii="Arial Narrow" w:hAnsi="Arial Narrow"/>
          <w:color w:val="000000" w:themeColor="text1"/>
        </w:rPr>
        <w:t xml:space="preserve"> présentée</w:t>
      </w:r>
      <w:r>
        <w:rPr>
          <w:rFonts w:ascii="Arial Narrow" w:hAnsi="Arial Narrow"/>
          <w:color w:val="000000" w:themeColor="text1"/>
        </w:rPr>
        <w:t>s</w:t>
      </w:r>
      <w:r w:rsidRPr="00F93BF3">
        <w:rPr>
          <w:rFonts w:ascii="Arial Narrow" w:hAnsi="Arial Narrow"/>
          <w:color w:val="000000" w:themeColor="text1"/>
        </w:rPr>
        <w:t xml:space="preserve"> au </w:t>
      </w:r>
      <w:r>
        <w:rPr>
          <w:rFonts w:ascii="Arial Narrow" w:hAnsi="Arial Narrow"/>
          <w:color w:val="000000" w:themeColor="text1"/>
        </w:rPr>
        <w:t xml:space="preserve">musée d’Orsay du </w:t>
      </w:r>
      <w:r>
        <w:rPr>
          <w:rFonts w:ascii="Arial Narrow" w:hAnsi="Arial Narrow"/>
        </w:rPr>
        <w:t>17 mars au 19 juillet</w:t>
      </w:r>
      <w:r>
        <w:rPr>
          <w:rFonts w:ascii="Arial Narrow" w:hAnsi="Arial Narrow"/>
          <w:color w:val="000000" w:themeColor="text1"/>
        </w:rPr>
        <w:t xml:space="preserve"> 2026 pour « Renoir et l’amour » et du 17 mars au 5 juillet 2026 pour « Les dessins de Renoir ».</w:t>
      </w:r>
      <w:r w:rsidRPr="00F93BF3">
        <w:rPr>
          <w:rFonts w:ascii="Arial Narrow" w:hAnsi="Arial Narrow"/>
          <w:color w:val="000000" w:themeColor="text1"/>
        </w:rPr>
        <w:t xml:space="preserve"> </w:t>
      </w:r>
    </w:p>
    <w:p w14:paraId="275E2688" w14:textId="5EA9A082" w:rsidR="00834813" w:rsidRDefault="00834813" w:rsidP="00B8753C">
      <w:pPr>
        <w:pStyle w:val="Corpsdetexte3"/>
        <w:spacing w:line="360" w:lineRule="auto"/>
        <w:jc w:val="both"/>
        <w:rPr>
          <w:rFonts w:ascii="Arial Narrow" w:hAnsi="Arial Narrow"/>
          <w:b/>
          <w:sz w:val="22"/>
        </w:rPr>
      </w:pPr>
      <w:r w:rsidRPr="00432F57">
        <w:rPr>
          <w:rFonts w:ascii="Arial Narrow" w:hAnsi="Arial Narrow"/>
          <w:sz w:val="22"/>
        </w:rPr>
        <w:lastRenderedPageBreak/>
        <w:t xml:space="preserve">Le budget prévisionnel des </w:t>
      </w:r>
      <w:r w:rsidRPr="00432F57">
        <w:rPr>
          <w:rFonts w:ascii="Arial Narrow" w:hAnsi="Arial Narrow"/>
          <w:color w:val="000000" w:themeColor="text1"/>
          <w:sz w:val="22"/>
        </w:rPr>
        <w:t xml:space="preserve">travaux </w:t>
      </w:r>
      <w:r w:rsidRPr="008D192A">
        <w:rPr>
          <w:rFonts w:ascii="Arial Narrow" w:hAnsi="Arial Narrow"/>
          <w:color w:val="000000" w:themeColor="text1"/>
          <w:sz w:val="22"/>
          <w:u w:val="single"/>
        </w:rPr>
        <w:t>des deux expositions</w:t>
      </w:r>
      <w:r w:rsidRPr="00432F57">
        <w:rPr>
          <w:rFonts w:ascii="Arial Narrow" w:hAnsi="Arial Narrow"/>
          <w:color w:val="000000" w:themeColor="text1"/>
          <w:sz w:val="22"/>
        </w:rPr>
        <w:t xml:space="preserve"> </w:t>
      </w:r>
      <w:r w:rsidRPr="00432F57">
        <w:rPr>
          <w:rFonts w:ascii="Arial Narrow" w:hAnsi="Arial Narrow"/>
          <w:sz w:val="22"/>
        </w:rPr>
        <w:t xml:space="preserve">(hors honoraires) comprenant </w:t>
      </w:r>
      <w:r w:rsidRPr="00890D57">
        <w:rPr>
          <w:rFonts w:ascii="Arial Narrow" w:hAnsi="Arial Narrow"/>
          <w:b/>
          <w:sz w:val="22"/>
        </w:rPr>
        <w:t>l’agencement, la signalétique et l’éclairage</w:t>
      </w:r>
      <w:r w:rsidRPr="00432F57">
        <w:rPr>
          <w:rFonts w:ascii="Arial Narrow" w:hAnsi="Arial Narrow"/>
          <w:sz w:val="22"/>
        </w:rPr>
        <w:t xml:space="preserve"> s’élève à </w:t>
      </w:r>
      <w:r>
        <w:rPr>
          <w:rFonts w:ascii="Arial Narrow" w:hAnsi="Arial Narrow"/>
          <w:b/>
          <w:sz w:val="22"/>
          <w:u w:val="single"/>
        </w:rPr>
        <w:t>280</w:t>
      </w:r>
      <w:r w:rsidRPr="00ED6041">
        <w:rPr>
          <w:rFonts w:ascii="Arial Narrow" w:hAnsi="Arial Narrow"/>
          <w:b/>
          <w:sz w:val="22"/>
          <w:u w:val="single"/>
        </w:rPr>
        <w:t> 000€ TTC</w:t>
      </w:r>
      <w:r w:rsidR="00BA7012">
        <w:rPr>
          <w:rFonts w:ascii="Arial Narrow" w:hAnsi="Arial Narrow"/>
          <w:b/>
          <w:sz w:val="22"/>
          <w:u w:val="single"/>
        </w:rPr>
        <w:t xml:space="preserve"> (deux cent quatre-vingt mille euros toutes charges comprises)</w:t>
      </w:r>
      <w:r w:rsidRPr="00432F57">
        <w:rPr>
          <w:rFonts w:ascii="Arial Narrow" w:hAnsi="Arial Narrow"/>
          <w:b/>
          <w:sz w:val="22"/>
        </w:rPr>
        <w:t>.</w:t>
      </w:r>
    </w:p>
    <w:p w14:paraId="2591D95A" w14:textId="0FD6789C" w:rsidR="00834813" w:rsidRPr="00B8753C" w:rsidRDefault="00834813" w:rsidP="00B8753C">
      <w:pPr>
        <w:pStyle w:val="Corpsdetexte3"/>
        <w:spacing w:line="360" w:lineRule="auto"/>
        <w:jc w:val="both"/>
        <w:rPr>
          <w:rFonts w:ascii="Arial Narrow" w:hAnsi="Arial Narrow"/>
          <w:color w:val="000000" w:themeColor="text1"/>
          <w:sz w:val="22"/>
        </w:rPr>
      </w:pPr>
      <w:r w:rsidRPr="00D77048">
        <w:rPr>
          <w:rFonts w:ascii="Arial Narrow" w:hAnsi="Arial Narrow"/>
          <w:color w:val="000000" w:themeColor="text1"/>
          <w:sz w:val="22"/>
        </w:rPr>
        <w:t>Néanmoins,</w:t>
      </w:r>
      <w:r>
        <w:rPr>
          <w:rFonts w:ascii="Arial Narrow" w:hAnsi="Arial Narrow"/>
          <w:color w:val="000000" w:themeColor="text1"/>
          <w:sz w:val="22"/>
        </w:rPr>
        <w:t xml:space="preserve"> </w:t>
      </w:r>
      <w:r w:rsidRPr="00D77048">
        <w:rPr>
          <w:rFonts w:ascii="Arial Narrow" w:hAnsi="Arial Narrow"/>
          <w:color w:val="000000" w:themeColor="text1"/>
          <w:sz w:val="22"/>
        </w:rPr>
        <w:t>dans le cadre de sa stratégie RSO, l’EPMO a développé un système de structures/ossatures modulables en acier (type mécano) destinées à remplacer tout ou partie des ossatures en MDF habituellement utilisées. Ces modules s’assemblent à partir d’une typologie de pièces de connexion permettant également d’assurer la fixation des parements aux structures. Ces modules, fabriqués à l’occasion d’expositions en 2024, devront être repris dans le cadre de la présente scénographie, ceci devant permettre, dans la mesure du possible, de réaliser une économie du coût objectif en phases d’études.</w:t>
      </w:r>
    </w:p>
    <w:p w14:paraId="674C126E" w14:textId="77777777" w:rsidR="00834813" w:rsidRPr="00D827C8" w:rsidRDefault="00834813" w:rsidP="00834813">
      <w:pPr>
        <w:suppressAutoHyphens/>
        <w:spacing w:after="0" w:line="360" w:lineRule="auto"/>
        <w:jc w:val="both"/>
        <w:rPr>
          <w:rFonts w:ascii="Arial Narrow" w:eastAsia="Times New Roman" w:hAnsi="Arial Narrow" w:cs="Arial"/>
          <w:lang w:eastAsia="ar-SA"/>
        </w:rPr>
      </w:pPr>
      <w:r w:rsidRPr="00D827C8">
        <w:rPr>
          <w:rFonts w:ascii="Arial Narrow" w:eastAsia="Times New Roman" w:hAnsi="Arial Narrow" w:cs="Arial"/>
          <w:lang w:eastAsia="ar-SA"/>
        </w:rPr>
        <w:t>Les postes compris dans ce budget sont les suivants (liste non limitative) :</w:t>
      </w:r>
    </w:p>
    <w:p w14:paraId="6C6C03C3" w14:textId="5A86AE7B" w:rsidR="00834813" w:rsidRDefault="00834813" w:rsidP="00834813">
      <w:pPr>
        <w:widowControl w:val="0"/>
        <w:numPr>
          <w:ilvl w:val="0"/>
          <w:numId w:val="23"/>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Menuiserie : fabrication,</w:t>
      </w:r>
      <w:r>
        <w:rPr>
          <w:rFonts w:ascii="Arial Narrow" w:eastAsia="Lucida Sans Unicode" w:hAnsi="Arial Narrow" w:cs="Arial"/>
          <w:kern w:val="1"/>
          <w:lang w:eastAsia="ar-SA"/>
        </w:rPr>
        <w:t xml:space="preserve"> adaptation,</w:t>
      </w:r>
      <w:r w:rsidRPr="00D827C8">
        <w:rPr>
          <w:rFonts w:ascii="Arial Narrow" w:eastAsia="Lucida Sans Unicode" w:hAnsi="Arial Narrow" w:cs="Arial"/>
          <w:kern w:val="1"/>
          <w:lang w:eastAsia="ar-SA"/>
        </w:rPr>
        <w:t xml:space="preserve"> installation</w:t>
      </w:r>
      <w:r>
        <w:rPr>
          <w:rFonts w:ascii="Arial Narrow" w:eastAsia="Lucida Sans Unicode" w:hAnsi="Arial Narrow" w:cs="Arial"/>
          <w:kern w:val="1"/>
          <w:lang w:eastAsia="ar-SA"/>
        </w:rPr>
        <w:t>, dépose et bennage le cas échéant</w:t>
      </w:r>
      <w:r w:rsidRPr="00D827C8">
        <w:rPr>
          <w:rFonts w:ascii="Arial Narrow" w:eastAsia="Lucida Sans Unicode" w:hAnsi="Arial Narrow" w:cs="Arial"/>
          <w:kern w:val="1"/>
          <w:lang w:eastAsia="ar-SA"/>
        </w:rPr>
        <w:t xml:space="preserve"> des cimaises, décors, et mobilier (mises à distances, vitrines, présentoir catalogue, bancs, socles</w:t>
      </w:r>
      <w:r>
        <w:rPr>
          <w:rFonts w:ascii="Arial Narrow" w:eastAsia="Lucida Sans Unicode" w:hAnsi="Arial Narrow" w:cs="Arial"/>
          <w:kern w:val="1"/>
          <w:lang w:eastAsia="ar-SA"/>
        </w:rPr>
        <w:t>…</w:t>
      </w:r>
      <w:r w:rsidRPr="00D827C8">
        <w:rPr>
          <w:rFonts w:ascii="Arial Narrow" w:eastAsia="Lucida Sans Unicode" w:hAnsi="Arial Narrow" w:cs="Arial"/>
          <w:kern w:val="1"/>
          <w:lang w:eastAsia="ar-SA"/>
        </w:rPr>
        <w:t xml:space="preserve">) et autres éléments liés à la scénographie ; </w:t>
      </w:r>
    </w:p>
    <w:p w14:paraId="06D94F12" w14:textId="77777777" w:rsidR="00834813" w:rsidRPr="0085161B" w:rsidRDefault="00834813" w:rsidP="00834813">
      <w:pPr>
        <w:widowControl w:val="0"/>
        <w:numPr>
          <w:ilvl w:val="0"/>
          <w:numId w:val="23"/>
        </w:numPr>
        <w:suppressAutoHyphens/>
        <w:spacing w:after="0" w:line="360" w:lineRule="auto"/>
        <w:jc w:val="both"/>
        <w:rPr>
          <w:rFonts w:ascii="Arial Narrow" w:eastAsia="Lucida Sans Unicode" w:hAnsi="Arial Narrow" w:cs="Arial"/>
          <w:kern w:val="1"/>
          <w:lang w:eastAsia="ar-SA"/>
        </w:rPr>
      </w:pPr>
      <w:r>
        <w:rPr>
          <w:rFonts w:ascii="Arial Narrow" w:eastAsia="Lucida Sans Unicode" w:hAnsi="Arial Narrow" w:cs="Arial"/>
          <w:kern w:val="1"/>
          <w:lang w:eastAsia="ar-SA"/>
        </w:rPr>
        <w:t>Adaptation, montage et démontage des ossatures métalliques utilisées pour la construction des cimaises et mises à distance réutilisables (hors fourniture) ;</w:t>
      </w:r>
    </w:p>
    <w:p w14:paraId="59BB297F" w14:textId="77777777" w:rsidR="00834813" w:rsidRPr="00D827C8" w:rsidRDefault="00834813" w:rsidP="00834813">
      <w:pPr>
        <w:widowControl w:val="0"/>
        <w:numPr>
          <w:ilvl w:val="0"/>
          <w:numId w:val="23"/>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Serrurerie ;</w:t>
      </w:r>
    </w:p>
    <w:p w14:paraId="7C33E3AC" w14:textId="40916862" w:rsidR="00834813" w:rsidRPr="00D827C8" w:rsidRDefault="00834813" w:rsidP="00834813">
      <w:pPr>
        <w:widowControl w:val="0"/>
        <w:numPr>
          <w:ilvl w:val="0"/>
          <w:numId w:val="23"/>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Peinture : des</w:t>
      </w:r>
      <w:r w:rsidR="00B8753C">
        <w:rPr>
          <w:rFonts w:ascii="Arial Narrow" w:eastAsia="Lucida Sans Unicode" w:hAnsi="Arial Narrow" w:cs="Arial"/>
          <w:kern w:val="1"/>
          <w:lang w:eastAsia="ar-SA"/>
        </w:rPr>
        <w:t xml:space="preserve"> cimaises, des mises à distance</w:t>
      </w:r>
      <w:r w:rsidRPr="00D827C8">
        <w:rPr>
          <w:rFonts w:ascii="Arial Narrow" w:eastAsia="Lucida Sans Unicode" w:hAnsi="Arial Narrow" w:cs="Arial"/>
          <w:kern w:val="1"/>
          <w:lang w:eastAsia="ar-SA"/>
        </w:rPr>
        <w:t xml:space="preserve">, et des différents éléments de mobilier </w:t>
      </w:r>
      <w:r>
        <w:rPr>
          <w:rFonts w:ascii="Arial Narrow" w:eastAsia="Lucida Sans Unicode" w:hAnsi="Arial Narrow" w:cs="Arial"/>
          <w:kern w:val="1"/>
          <w:lang w:eastAsia="ar-SA"/>
        </w:rPr>
        <w:t xml:space="preserve">(vitrines, </w:t>
      </w:r>
      <w:r w:rsidRPr="00D827C8">
        <w:rPr>
          <w:rFonts w:ascii="Arial Narrow" w:eastAsia="Lucida Sans Unicode" w:hAnsi="Arial Narrow" w:cs="Arial"/>
          <w:kern w:val="1"/>
          <w:lang w:eastAsia="ar-SA"/>
        </w:rPr>
        <w:t>socles, bancs, présentoirs catalogue</w:t>
      </w:r>
      <w:r>
        <w:rPr>
          <w:rFonts w:ascii="Arial Narrow" w:eastAsia="Lucida Sans Unicode" w:hAnsi="Arial Narrow" w:cs="Arial"/>
          <w:kern w:val="1"/>
          <w:lang w:eastAsia="ar-SA"/>
        </w:rPr>
        <w:t>, distributeurs de livrets)</w:t>
      </w:r>
      <w:r w:rsidRPr="00D827C8">
        <w:rPr>
          <w:rFonts w:ascii="Arial Narrow" w:eastAsia="Lucida Sans Unicode" w:hAnsi="Arial Narrow" w:cs="Arial"/>
          <w:kern w:val="1"/>
          <w:lang w:eastAsia="ar-SA"/>
        </w:rPr>
        <w:t xml:space="preserve">, </w:t>
      </w:r>
      <w:r>
        <w:rPr>
          <w:rFonts w:ascii="Arial Narrow" w:eastAsia="Lucida Sans Unicode" w:hAnsi="Arial Narrow" w:cs="Arial"/>
          <w:kern w:val="1"/>
          <w:lang w:eastAsia="ar-SA"/>
        </w:rPr>
        <w:t xml:space="preserve">nouvellement produits ou issus de la réutilisation, </w:t>
      </w:r>
      <w:r w:rsidRPr="00D827C8">
        <w:rPr>
          <w:rFonts w:ascii="Arial Narrow" w:eastAsia="Lucida Sans Unicode" w:hAnsi="Arial Narrow" w:cs="Arial"/>
          <w:kern w:val="1"/>
          <w:lang w:eastAsia="ar-SA"/>
        </w:rPr>
        <w:t>ainsi que les espaces permanents du musée (</w:t>
      </w:r>
      <w:r>
        <w:rPr>
          <w:rFonts w:ascii="Arial Narrow" w:eastAsia="Lucida Sans Unicode" w:hAnsi="Arial Narrow" w:cs="Arial"/>
          <w:kern w:val="1"/>
          <w:lang w:eastAsia="ar-SA"/>
        </w:rPr>
        <w:t xml:space="preserve">murs bâtiment au sein des espaces d’exposition, </w:t>
      </w:r>
      <w:r w:rsidRPr="00D827C8">
        <w:rPr>
          <w:rFonts w:ascii="Arial Narrow" w:eastAsia="Lucida Sans Unicode" w:hAnsi="Arial Narrow" w:cs="Arial"/>
          <w:kern w:val="1"/>
          <w:lang w:eastAsia="ar-SA"/>
        </w:rPr>
        <w:t>portes, colonnes...) et les retouches après la pose de la signalétique ;</w:t>
      </w:r>
    </w:p>
    <w:p w14:paraId="6DB224F5" w14:textId="77777777" w:rsidR="00834813" w:rsidRPr="00D827C8" w:rsidRDefault="00834813" w:rsidP="00834813">
      <w:pPr>
        <w:widowControl w:val="0"/>
        <w:numPr>
          <w:ilvl w:val="0"/>
          <w:numId w:val="23"/>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Habillage tissus ou revêtement divers : vélums, moquettes, etc. ;</w:t>
      </w:r>
    </w:p>
    <w:p w14:paraId="6640C55C" w14:textId="77777777" w:rsidR="00834813" w:rsidRDefault="00834813" w:rsidP="00834813">
      <w:pPr>
        <w:widowControl w:val="0"/>
        <w:numPr>
          <w:ilvl w:val="0"/>
          <w:numId w:val="23"/>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Électricité</w:t>
      </w:r>
      <w:r>
        <w:rPr>
          <w:rFonts w:ascii="Arial Narrow" w:eastAsia="Lucida Sans Unicode" w:hAnsi="Arial Narrow" w:cs="Arial"/>
          <w:kern w:val="1"/>
          <w:lang w:eastAsia="ar-SA"/>
        </w:rPr>
        <w:t>,</w:t>
      </w:r>
      <w:r w:rsidRPr="00D827C8">
        <w:rPr>
          <w:rFonts w:ascii="Arial Narrow" w:eastAsia="Lucida Sans Unicode" w:hAnsi="Arial Narrow" w:cs="Arial"/>
          <w:kern w:val="1"/>
          <w:lang w:eastAsia="ar-SA"/>
        </w:rPr>
        <w:t xml:space="preserve"> installation</w:t>
      </w:r>
      <w:r>
        <w:rPr>
          <w:rFonts w:ascii="Arial Narrow" w:eastAsia="Lucida Sans Unicode" w:hAnsi="Arial Narrow" w:cs="Arial"/>
          <w:kern w:val="1"/>
          <w:lang w:eastAsia="ar-SA"/>
        </w:rPr>
        <w:t xml:space="preserve"> et démontage</w:t>
      </w:r>
      <w:r w:rsidRPr="00D827C8">
        <w:rPr>
          <w:rFonts w:ascii="Arial Narrow" w:eastAsia="Lucida Sans Unicode" w:hAnsi="Arial Narrow" w:cs="Arial"/>
          <w:kern w:val="1"/>
          <w:lang w:eastAsia="ar-SA"/>
        </w:rPr>
        <w:t xml:space="preserve"> de l'éclairage de</w:t>
      </w:r>
      <w:r>
        <w:rPr>
          <w:rFonts w:ascii="Arial Narrow" w:eastAsia="Lucida Sans Unicode" w:hAnsi="Arial Narrow" w:cs="Arial"/>
          <w:kern w:val="1"/>
          <w:lang w:eastAsia="ar-SA"/>
        </w:rPr>
        <w:t>s</w:t>
      </w:r>
      <w:r w:rsidRPr="00D827C8">
        <w:rPr>
          <w:rFonts w:ascii="Arial Narrow" w:eastAsia="Lucida Sans Unicode" w:hAnsi="Arial Narrow" w:cs="Arial"/>
          <w:kern w:val="1"/>
          <w:lang w:eastAsia="ar-SA"/>
        </w:rPr>
        <w:t xml:space="preserve"> exposition</w:t>
      </w:r>
      <w:r>
        <w:rPr>
          <w:rFonts w:ascii="Arial Narrow" w:eastAsia="Lucida Sans Unicode" w:hAnsi="Arial Narrow" w:cs="Arial"/>
          <w:kern w:val="1"/>
          <w:lang w:eastAsia="ar-SA"/>
        </w:rPr>
        <w:t>s</w:t>
      </w:r>
      <w:r w:rsidRPr="00D827C8">
        <w:rPr>
          <w:rFonts w:ascii="Arial Narrow" w:eastAsia="Lucida Sans Unicode" w:hAnsi="Arial Narrow" w:cs="Arial"/>
          <w:kern w:val="1"/>
          <w:lang w:eastAsia="ar-SA"/>
        </w:rPr>
        <w:t xml:space="preserve"> (notamment pose</w:t>
      </w:r>
      <w:r>
        <w:rPr>
          <w:rFonts w:ascii="Arial Narrow" w:eastAsia="Lucida Sans Unicode" w:hAnsi="Arial Narrow" w:cs="Arial"/>
          <w:kern w:val="1"/>
          <w:lang w:eastAsia="ar-SA"/>
        </w:rPr>
        <w:t>/dépose</w:t>
      </w:r>
      <w:r w:rsidRPr="00D827C8">
        <w:rPr>
          <w:rFonts w:ascii="Arial Narrow" w:eastAsia="Lucida Sans Unicode" w:hAnsi="Arial Narrow" w:cs="Arial"/>
          <w:kern w:val="1"/>
          <w:lang w:eastAsia="ar-SA"/>
        </w:rPr>
        <w:t xml:space="preserve"> du matériel à partir des stocks de l’acheteur, location éventuelle de matériel complémentaire</w:t>
      </w:r>
      <w:r>
        <w:rPr>
          <w:rFonts w:ascii="Arial Narrow" w:eastAsia="Lucida Sans Unicode" w:hAnsi="Arial Narrow" w:cs="Arial"/>
          <w:kern w:val="1"/>
          <w:lang w:eastAsia="ar-SA"/>
        </w:rPr>
        <w:t>, pose/dépose</w:t>
      </w:r>
      <w:r w:rsidRPr="00D827C8">
        <w:rPr>
          <w:rFonts w:ascii="Arial Narrow" w:eastAsia="Lucida Sans Unicode" w:hAnsi="Arial Narrow" w:cs="Arial"/>
          <w:kern w:val="1"/>
          <w:lang w:eastAsia="ar-SA"/>
        </w:rPr>
        <w:t>, réglage final de la mise en lumière) dans le respect du câblage existant ;</w:t>
      </w:r>
    </w:p>
    <w:p w14:paraId="5DE04C16" w14:textId="77777777" w:rsidR="00834813" w:rsidRPr="0085161B" w:rsidRDefault="00834813" w:rsidP="00834813">
      <w:pPr>
        <w:widowControl w:val="0"/>
        <w:numPr>
          <w:ilvl w:val="0"/>
          <w:numId w:val="23"/>
        </w:numPr>
        <w:suppressAutoHyphens/>
        <w:spacing w:after="0" w:line="360" w:lineRule="auto"/>
        <w:jc w:val="both"/>
        <w:rPr>
          <w:rFonts w:ascii="Arial Narrow" w:eastAsia="Lucida Sans Unicode" w:hAnsi="Arial Narrow" w:cs="Arial"/>
          <w:kern w:val="1"/>
          <w:lang w:eastAsia="ar-SA"/>
        </w:rPr>
      </w:pPr>
      <w:r>
        <w:rPr>
          <w:rFonts w:ascii="Arial Narrow" w:eastAsia="Lucida Sans Unicode" w:hAnsi="Arial Narrow" w:cs="Arial"/>
          <w:kern w:val="1"/>
          <w:lang w:eastAsia="ar-SA"/>
        </w:rPr>
        <w:t>Signalétique : production et pose de la signalétique scientifique (incluant grands décors le cas échéant) et directionnelle ; dépose de toute la signalétique hors pochoirs et transferts sérigraphiques ;</w:t>
      </w:r>
    </w:p>
    <w:p w14:paraId="00D3D6E4" w14:textId="77777777" w:rsidR="00834813" w:rsidRPr="00D827C8" w:rsidRDefault="00834813" w:rsidP="00834813">
      <w:pPr>
        <w:widowControl w:val="0"/>
        <w:numPr>
          <w:ilvl w:val="0"/>
          <w:numId w:val="23"/>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Maintenance et démontage de</w:t>
      </w:r>
      <w:r>
        <w:rPr>
          <w:rFonts w:ascii="Arial Narrow" w:eastAsia="Lucida Sans Unicode" w:hAnsi="Arial Narrow" w:cs="Arial"/>
          <w:kern w:val="1"/>
          <w:lang w:eastAsia="ar-SA"/>
        </w:rPr>
        <w:t xml:space="preserve">s </w:t>
      </w:r>
      <w:r w:rsidRPr="00D827C8">
        <w:rPr>
          <w:rFonts w:ascii="Arial Narrow" w:eastAsia="Lucida Sans Unicode" w:hAnsi="Arial Narrow" w:cs="Arial"/>
          <w:kern w:val="1"/>
          <w:lang w:eastAsia="ar-SA"/>
        </w:rPr>
        <w:t>exposition</w:t>
      </w:r>
      <w:r>
        <w:rPr>
          <w:rFonts w:ascii="Arial Narrow" w:eastAsia="Lucida Sans Unicode" w:hAnsi="Arial Narrow" w:cs="Arial"/>
          <w:kern w:val="1"/>
          <w:lang w:eastAsia="ar-SA"/>
        </w:rPr>
        <w:t>s</w:t>
      </w:r>
      <w:r w:rsidRPr="00D827C8">
        <w:rPr>
          <w:rFonts w:ascii="Arial Narrow" w:eastAsia="Lucida Sans Unicode" w:hAnsi="Arial Narrow" w:cs="Arial"/>
          <w:kern w:val="1"/>
          <w:lang w:eastAsia="ar-SA"/>
        </w:rPr>
        <w:t xml:space="preserve"> avant remise en état des lieux</w:t>
      </w:r>
      <w:r>
        <w:rPr>
          <w:rFonts w:ascii="Arial Narrow" w:eastAsia="Lucida Sans Unicode" w:hAnsi="Arial Narrow" w:cs="Arial"/>
          <w:kern w:val="1"/>
          <w:lang w:eastAsia="ar-SA"/>
        </w:rPr>
        <w:t> ;</w:t>
      </w:r>
    </w:p>
    <w:p w14:paraId="59E795B5" w14:textId="77777777" w:rsidR="00834813" w:rsidRDefault="00834813" w:rsidP="00834813">
      <w:pPr>
        <w:widowControl w:val="0"/>
        <w:numPr>
          <w:ilvl w:val="0"/>
          <w:numId w:val="23"/>
        </w:numPr>
        <w:suppressAutoHyphens/>
        <w:spacing w:after="0" w:line="360" w:lineRule="auto"/>
        <w:jc w:val="both"/>
        <w:rPr>
          <w:rFonts w:ascii="Arial Narrow" w:eastAsia="Lucida Sans Unicode" w:hAnsi="Arial Narrow" w:cs="Arial"/>
          <w:kern w:val="1"/>
          <w:lang w:eastAsia="ar-SA"/>
        </w:rPr>
      </w:pPr>
      <w:r>
        <w:rPr>
          <w:rFonts w:ascii="Arial Narrow" w:eastAsia="Lucida Sans Unicode" w:hAnsi="Arial Narrow" w:cs="Arial"/>
          <w:kern w:val="1"/>
          <w:lang w:eastAsia="ar-SA"/>
        </w:rPr>
        <w:t>M</w:t>
      </w:r>
      <w:r w:rsidRPr="00F93BF3">
        <w:rPr>
          <w:rFonts w:ascii="Arial Narrow" w:eastAsia="Lucida Sans Unicode" w:hAnsi="Arial Narrow" w:cs="Arial"/>
          <w:kern w:val="1"/>
          <w:lang w:eastAsia="ar-SA"/>
        </w:rPr>
        <w:t>anutentions ou conditionnements nécessaires en vue d’un réemploi</w:t>
      </w:r>
      <w:r>
        <w:rPr>
          <w:rFonts w:ascii="Arial Narrow" w:eastAsia="Lucida Sans Unicode" w:hAnsi="Arial Narrow" w:cs="Arial"/>
          <w:kern w:val="1"/>
          <w:lang w:eastAsia="ar-SA"/>
        </w:rPr>
        <w:t>.</w:t>
      </w:r>
    </w:p>
    <w:p w14:paraId="24673964" w14:textId="77777777" w:rsidR="00834813" w:rsidRPr="00F93BF3" w:rsidRDefault="00834813" w:rsidP="00834813">
      <w:pPr>
        <w:widowControl w:val="0"/>
        <w:suppressAutoHyphens/>
        <w:spacing w:after="0" w:line="360" w:lineRule="auto"/>
        <w:jc w:val="both"/>
        <w:rPr>
          <w:rFonts w:ascii="Arial Narrow" w:eastAsia="Lucida Sans Unicode" w:hAnsi="Arial Narrow" w:cs="Arial"/>
          <w:kern w:val="1"/>
          <w:lang w:eastAsia="ar-SA"/>
        </w:rPr>
      </w:pPr>
    </w:p>
    <w:p w14:paraId="27118134" w14:textId="77777777" w:rsidR="00834813" w:rsidRPr="00A50A43" w:rsidRDefault="00834813" w:rsidP="00834813">
      <w:pPr>
        <w:pStyle w:val="Corpsdetexte"/>
        <w:suppressAutoHyphens/>
        <w:spacing w:after="0"/>
        <w:rPr>
          <w:rFonts w:ascii="Arial Narrow" w:eastAsia="Times New Roman" w:hAnsi="Arial Narrow" w:cs="Arial"/>
          <w:lang w:eastAsia="ar-SA"/>
        </w:rPr>
      </w:pPr>
      <w:r w:rsidRPr="00A50A43">
        <w:rPr>
          <w:rFonts w:ascii="Arial Narrow" w:eastAsia="Times New Roman" w:hAnsi="Arial Narrow" w:cs="Arial"/>
          <w:lang w:eastAsia="ar-SA"/>
        </w:rPr>
        <w:t>Au stade des études de projet, le titulaire remet l’estimation du coût des travaux par exposition sur laquelle il s’engage. Si cette estimation respecte l’enveloppe financière, l’EPMO l’accepte et notifie par lettre ou par courrier électronique le coût prévisionnel ainsi fixé.</w:t>
      </w:r>
    </w:p>
    <w:p w14:paraId="6596737E" w14:textId="77777777" w:rsidR="00834813" w:rsidRPr="00D827C8" w:rsidRDefault="00834813" w:rsidP="00834813">
      <w:pPr>
        <w:suppressAutoHyphens/>
        <w:spacing w:after="0" w:line="360" w:lineRule="auto"/>
        <w:jc w:val="both"/>
        <w:rPr>
          <w:rFonts w:ascii="Arial Narrow" w:eastAsia="Times New Roman" w:hAnsi="Arial Narrow" w:cs="Arial"/>
          <w:lang w:eastAsia="ar-SA"/>
        </w:rPr>
      </w:pPr>
      <w:r w:rsidRPr="00D827C8">
        <w:rPr>
          <w:rFonts w:ascii="Arial Narrow" w:eastAsia="Times New Roman" w:hAnsi="Arial Narrow" w:cs="Arial"/>
          <w:lang w:eastAsia="ar-SA"/>
        </w:rPr>
        <w:t xml:space="preserve">Si cette estimation ne respecte pas l’enveloppe financière, l’EPMO peut : </w:t>
      </w:r>
    </w:p>
    <w:p w14:paraId="57D98D2D" w14:textId="77777777" w:rsidR="00834813" w:rsidRPr="00D827C8" w:rsidRDefault="00834813" w:rsidP="00834813">
      <w:pPr>
        <w:widowControl w:val="0"/>
        <w:numPr>
          <w:ilvl w:val="0"/>
          <w:numId w:val="24"/>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Soit accepter par décision expresse un montant en dépassement du coût prévisionnel sans que le titulaire puisse prétendre à une rémunération supplémentaire.</w:t>
      </w:r>
    </w:p>
    <w:p w14:paraId="5009E079" w14:textId="77777777" w:rsidR="00834813" w:rsidRPr="00D827C8" w:rsidRDefault="00834813" w:rsidP="00834813">
      <w:pPr>
        <w:widowControl w:val="0"/>
        <w:numPr>
          <w:ilvl w:val="0"/>
          <w:numId w:val="24"/>
        </w:numPr>
        <w:suppressAutoHyphens/>
        <w:spacing w:after="0" w:line="360" w:lineRule="auto"/>
        <w:jc w:val="both"/>
        <w:rPr>
          <w:rFonts w:ascii="Arial Narrow" w:eastAsia="Lucida Sans Unicode" w:hAnsi="Arial Narrow" w:cs="Arial"/>
          <w:kern w:val="1"/>
          <w:lang w:eastAsia="ar-SA"/>
        </w:rPr>
      </w:pPr>
      <w:r w:rsidRPr="00D827C8">
        <w:rPr>
          <w:rFonts w:ascii="Arial Narrow" w:eastAsia="Lucida Sans Unicode" w:hAnsi="Arial Narrow" w:cs="Arial"/>
          <w:kern w:val="1"/>
          <w:lang w:eastAsia="ar-SA"/>
        </w:rPr>
        <w:t xml:space="preserve">Soit demander au titulaire qui s’y engage de reprendre gratuitement ses études, en relation avec le </w:t>
      </w:r>
      <w:r w:rsidRPr="00D827C8">
        <w:rPr>
          <w:rFonts w:ascii="Arial Narrow" w:eastAsia="Lucida Sans Unicode" w:hAnsi="Arial Narrow" w:cs="Arial"/>
          <w:kern w:val="1"/>
          <w:lang w:eastAsia="ar-SA"/>
        </w:rPr>
        <w:lastRenderedPageBreak/>
        <w:t xml:space="preserve">commissariat, pour aboutir à un projet compatible avec l’enveloppe financière. Pour ce faire, le titulaire disposera d’un délai de </w:t>
      </w:r>
      <w:r w:rsidRPr="00D827C8">
        <w:rPr>
          <w:rFonts w:ascii="Arial Narrow" w:eastAsia="Lucida Sans Unicode" w:hAnsi="Arial Narrow" w:cs="Arial"/>
          <w:b/>
          <w:kern w:val="1"/>
          <w:lang w:eastAsia="ar-SA"/>
        </w:rPr>
        <w:t>dix (10) jours</w:t>
      </w:r>
      <w:r w:rsidRPr="00D827C8">
        <w:rPr>
          <w:rFonts w:ascii="Arial Narrow" w:eastAsia="Lucida Sans Unicode" w:hAnsi="Arial Narrow" w:cs="Arial"/>
          <w:kern w:val="1"/>
          <w:lang w:eastAsia="ar-SA"/>
        </w:rPr>
        <w:t xml:space="preserve"> à compter de la notification de la demande de l’EPMO. En cas de refus, le marché est résilié sans indemnité. La rémunération des études d’avant-projet est affecté d’un abattement de 10%.</w:t>
      </w:r>
    </w:p>
    <w:p w14:paraId="25F555BB" w14:textId="77777777" w:rsidR="00834813" w:rsidRPr="00D827C8" w:rsidRDefault="00834813" w:rsidP="00834813">
      <w:pPr>
        <w:suppressAutoHyphens/>
        <w:spacing w:after="0" w:line="360" w:lineRule="auto"/>
        <w:ind w:left="284"/>
        <w:jc w:val="both"/>
        <w:rPr>
          <w:rFonts w:ascii="Arial Narrow" w:eastAsia="Times New Roman" w:hAnsi="Arial Narrow" w:cs="Arial"/>
          <w:lang w:eastAsia="ar-SA"/>
        </w:rPr>
      </w:pPr>
    </w:p>
    <w:p w14:paraId="5FCAD361" w14:textId="35BE0481" w:rsidR="0014540C" w:rsidRPr="00834813" w:rsidRDefault="00834813" w:rsidP="00834813">
      <w:pPr>
        <w:suppressAutoHyphens/>
        <w:spacing w:after="0" w:line="360" w:lineRule="auto"/>
        <w:jc w:val="both"/>
        <w:rPr>
          <w:rFonts w:ascii="Arial" w:eastAsia="Times New Roman" w:hAnsi="Arial" w:cs="Arial"/>
          <w:sz w:val="20"/>
          <w:szCs w:val="20"/>
          <w:lang w:eastAsia="ar-SA"/>
        </w:rPr>
      </w:pPr>
      <w:r w:rsidRPr="00DB324A">
        <w:rPr>
          <w:rFonts w:ascii="Arial Narrow" w:eastAsia="Times New Roman" w:hAnsi="Arial Narrow" w:cs="Arial"/>
          <w:lang w:eastAsia="ar-SA"/>
        </w:rPr>
        <w:t>Si l’EPMO décide d'apporter des modifications significatives au programme</w:t>
      </w:r>
      <w:r w:rsidRPr="00DB324A">
        <w:rPr>
          <w:rFonts w:ascii="Arial Narrow" w:eastAsia="Times New Roman" w:hAnsi="Arial Narrow" w:cs="Arial"/>
          <w:color w:val="000000" w:themeColor="text1"/>
          <w:lang w:eastAsia="ar-SA"/>
        </w:rPr>
        <w:t xml:space="preserve"> de</w:t>
      </w:r>
      <w:r>
        <w:rPr>
          <w:rFonts w:ascii="Arial Narrow" w:eastAsia="Times New Roman" w:hAnsi="Arial Narrow" w:cs="Arial"/>
          <w:color w:val="000000" w:themeColor="text1"/>
          <w:lang w:eastAsia="ar-SA"/>
        </w:rPr>
        <w:t>s expositions</w:t>
      </w:r>
      <w:r w:rsidRPr="00DB324A">
        <w:rPr>
          <w:rFonts w:ascii="Arial Narrow" w:eastAsia="Times New Roman" w:hAnsi="Arial Narrow" w:cs="Arial"/>
          <w:color w:val="000000" w:themeColor="text1"/>
          <w:lang w:eastAsia="ar-SA"/>
        </w:rPr>
        <w:t xml:space="preserve">, </w:t>
      </w:r>
      <w:r w:rsidRPr="00DB324A">
        <w:rPr>
          <w:rFonts w:ascii="Arial Narrow" w:eastAsia="Times New Roman" w:hAnsi="Arial Narrow" w:cs="Arial"/>
          <w:lang w:eastAsia="ar-SA"/>
        </w:rPr>
        <w:t xml:space="preserve">l’estimatif du coût des travaux et la rémunération du titulaire </w:t>
      </w:r>
      <w:r w:rsidRPr="00DB324A">
        <w:rPr>
          <w:rFonts w:ascii="Arial Narrow" w:eastAsia="Times New Roman" w:hAnsi="Arial Narrow" w:cs="Arial"/>
          <w:color w:val="000000" w:themeColor="text1"/>
          <w:lang w:eastAsia="ar-SA"/>
        </w:rPr>
        <w:t xml:space="preserve">pour </w:t>
      </w:r>
      <w:r>
        <w:rPr>
          <w:rFonts w:ascii="Arial Narrow" w:eastAsia="Times New Roman" w:hAnsi="Arial Narrow" w:cs="Arial"/>
          <w:color w:val="000000" w:themeColor="text1"/>
          <w:lang w:eastAsia="ar-SA"/>
        </w:rPr>
        <w:t xml:space="preserve">les </w:t>
      </w:r>
      <w:r w:rsidRPr="00DB324A">
        <w:rPr>
          <w:rFonts w:ascii="Arial Narrow" w:eastAsia="Times New Roman" w:hAnsi="Arial Narrow" w:cs="Arial"/>
          <w:color w:val="000000" w:themeColor="text1"/>
          <w:lang w:eastAsia="ar-SA"/>
        </w:rPr>
        <w:t xml:space="preserve">expositions </w:t>
      </w:r>
      <w:r w:rsidRPr="00DB324A">
        <w:rPr>
          <w:rFonts w:ascii="Arial Narrow" w:eastAsia="Times New Roman" w:hAnsi="Arial Narrow" w:cs="Arial"/>
          <w:lang w:eastAsia="ar-SA"/>
        </w:rPr>
        <w:t xml:space="preserve">pourront être revus dans le cadre d'un avenant au présent marché dans le respect des </w:t>
      </w:r>
      <w:r>
        <w:rPr>
          <w:rFonts w:ascii="Arial Narrow" w:eastAsia="Times New Roman" w:hAnsi="Arial Narrow" w:cs="Arial"/>
          <w:lang w:eastAsia="ar-SA"/>
        </w:rPr>
        <w:t>dispositions</w:t>
      </w:r>
      <w:r w:rsidRPr="00DB324A">
        <w:rPr>
          <w:rFonts w:ascii="Arial Narrow" w:eastAsia="Times New Roman" w:hAnsi="Arial Narrow" w:cs="Arial"/>
          <w:lang w:eastAsia="ar-SA"/>
        </w:rPr>
        <w:t xml:space="preserve"> du code de la commande publique</w:t>
      </w:r>
      <w:r>
        <w:rPr>
          <w:rFonts w:ascii="Arial" w:eastAsia="Times New Roman" w:hAnsi="Arial" w:cs="Arial"/>
          <w:sz w:val="20"/>
          <w:szCs w:val="20"/>
          <w:lang w:eastAsia="ar-SA"/>
        </w:rPr>
        <w:t xml:space="preserve">.  </w:t>
      </w:r>
    </w:p>
    <w:p w14:paraId="031C11A6" w14:textId="77777777" w:rsidR="0014540C" w:rsidRPr="00546FE0" w:rsidRDefault="0014540C" w:rsidP="00B42ED3">
      <w:pPr>
        <w:pStyle w:val="En-tte"/>
        <w:spacing w:after="120" w:line="360" w:lineRule="auto"/>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5930C979" w14:textId="6C89E523" w:rsidR="0014540C" w:rsidRPr="00673D51" w:rsidRDefault="0014540C" w:rsidP="00673D51">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3FAE0598" w14:textId="7F21970E" w:rsidR="0014540C" w:rsidRPr="00546FE0" w:rsidRDefault="0014540C" w:rsidP="0014540C">
      <w:pPr>
        <w:pStyle w:val="En-tte"/>
        <w:spacing w:after="120" w:line="360" w:lineRule="auto"/>
        <w:jc w:val="both"/>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546FE0">
        <w:rPr>
          <w:rFonts w:ascii="Arial Narrow" w:hAnsi="Arial Narrow"/>
          <w:bCs/>
          <w:iCs/>
        </w:rPr>
        <w:t>11.1 du CCAG-</w:t>
      </w:r>
      <w:r w:rsidR="00673D51">
        <w:rPr>
          <w:rFonts w:ascii="Arial Narrow" w:hAnsi="Arial Narrow"/>
          <w:bCs/>
          <w:iCs/>
        </w:rPr>
        <w:t>PI</w:t>
      </w:r>
      <w:r w:rsidRPr="00546FE0">
        <w:rPr>
          <w:rFonts w:ascii="Arial Narrow" w:hAnsi="Arial Narrow"/>
          <w:b/>
          <w:bCs/>
          <w:iCs/>
        </w:rPr>
        <w:t xml:space="preserve"> </w:t>
      </w:r>
      <w:r w:rsidRPr="00546FE0">
        <w:rPr>
          <w:rFonts w:ascii="Arial Narrow" w:hAnsi="Arial Narrow"/>
        </w:rPr>
        <w:t xml:space="preserve">et </w:t>
      </w:r>
      <w:r w:rsidRPr="00546FE0">
        <w:rPr>
          <w:rFonts w:ascii="Arial Narrow" w:hAnsi="Arial Narrow"/>
          <w:bCs/>
        </w:rPr>
        <w:t>aux articles R. 2191-3 et suivants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p>
    <w:p w14:paraId="03A2E60F" w14:textId="66DAF2EA" w:rsidR="0014540C" w:rsidRPr="00673D51" w:rsidRDefault="0014540C" w:rsidP="00673D51">
      <w:pPr>
        <w:pStyle w:val="En-tte"/>
        <w:spacing w:after="120" w:line="360" w:lineRule="auto"/>
        <w:jc w:val="both"/>
        <w:rPr>
          <w:rFonts w:ascii="Arial Narrow" w:hAnsi="Arial Narrow"/>
          <w:b/>
          <w:bCs/>
          <w:i/>
          <w:iCs/>
        </w:rPr>
      </w:pPr>
      <w:r w:rsidRPr="00546FE0">
        <w:rPr>
          <w:rFonts w:ascii="Arial Narrow" w:hAnsi="Arial Narrow"/>
        </w:rPr>
        <w:t xml:space="preserve">L’avance versée est de </w:t>
      </w:r>
      <w:r w:rsidR="00673D51">
        <w:rPr>
          <w:rFonts w:ascii="Arial Narrow" w:hAnsi="Arial Narrow"/>
        </w:rPr>
        <w:t xml:space="preserve">30 </w:t>
      </w:r>
      <w:r w:rsidRPr="00546FE0">
        <w:rPr>
          <w:rFonts w:ascii="Arial Narrow" w:hAnsi="Arial Narrow"/>
        </w:rPr>
        <w:t xml:space="preserve">% </w:t>
      </w:r>
      <w:r w:rsidR="00673D51">
        <w:rPr>
          <w:rFonts w:ascii="Arial Narrow" w:hAnsi="Arial Narrow"/>
        </w:rPr>
        <w:t>du montant total du marché.</w:t>
      </w:r>
    </w:p>
    <w:p w14:paraId="4081D459" w14:textId="2F09E457" w:rsidR="002724FC" w:rsidRPr="00546FE0" w:rsidRDefault="002724FC" w:rsidP="002724FC">
      <w:pPr>
        <w:pStyle w:val="En-tte"/>
        <w:spacing w:after="120" w:line="360" w:lineRule="auto"/>
        <w:jc w:val="both"/>
        <w:rPr>
          <w:rFonts w:ascii="Arial Narrow" w:hAnsi="Arial Narrow"/>
          <w:b/>
          <w:bCs/>
          <w:i/>
          <w:iCs/>
        </w:rPr>
      </w:pPr>
      <w:r w:rsidRPr="00EC0A28">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w:t>
      </w:r>
      <w:r w:rsidR="00FE25E8">
        <w:rPr>
          <w:rFonts w:ascii="Arial Narrow" w:hAnsi="Arial Narrow"/>
        </w:rPr>
        <w:t>.</w:t>
      </w:r>
    </w:p>
    <w:p w14:paraId="1B606D39" w14:textId="77777777" w:rsidR="0014540C" w:rsidRPr="00546FE0" w:rsidRDefault="0014540C" w:rsidP="004C5CF1">
      <w:pPr>
        <w:pStyle w:val="En-tte"/>
        <w:spacing w:after="120" w:line="360" w:lineRule="auto"/>
        <w:rPr>
          <w:rFonts w:ascii="Arial Narrow" w:hAnsi="Arial Narrow"/>
          <w:i/>
          <w:color w:val="ED7D31" w:themeColor="accent2"/>
        </w:rPr>
      </w:pPr>
    </w:p>
    <w:p w14:paraId="5D4AD7C8" w14:textId="5AC45ED0" w:rsidR="004C5CF1"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 xml:space="preserve">Paiement de la part forfaitaire </w:t>
      </w:r>
    </w:p>
    <w:p w14:paraId="0B08F6BD" w14:textId="77777777" w:rsidR="00704A38" w:rsidRPr="00C66508" w:rsidRDefault="00704A38" w:rsidP="00704A38">
      <w:pPr>
        <w:pStyle w:val="Corpsdetexte3"/>
        <w:suppressAutoHyphens/>
        <w:spacing w:line="360" w:lineRule="auto"/>
        <w:rPr>
          <w:rFonts w:ascii="Arial Narrow" w:hAnsi="Arial Narrow"/>
          <w:sz w:val="22"/>
        </w:rPr>
      </w:pPr>
      <w:r w:rsidRPr="00C66508">
        <w:rPr>
          <w:rFonts w:ascii="Arial Narrow" w:hAnsi="Arial Narrow"/>
          <w:sz w:val="22"/>
        </w:rPr>
        <w:t>Le paiement s'effectuera selon l'échéancier suivant :</w:t>
      </w:r>
    </w:p>
    <w:p w14:paraId="71EE6BB3" w14:textId="77777777" w:rsidR="00704A38" w:rsidRDefault="00704A38" w:rsidP="00704A38">
      <w:pPr>
        <w:pStyle w:val="Paragraphedeliste"/>
        <w:widowControl w:val="0"/>
        <w:numPr>
          <w:ilvl w:val="0"/>
          <w:numId w:val="25"/>
        </w:numPr>
        <w:suppressAutoHyphens/>
        <w:spacing w:after="0" w:line="360" w:lineRule="auto"/>
        <w:jc w:val="both"/>
        <w:rPr>
          <w:rFonts w:ascii="Arial Narrow" w:hAnsi="Arial Narrow"/>
        </w:rPr>
      </w:pPr>
      <w:r w:rsidRPr="00C66508">
        <w:rPr>
          <w:rFonts w:ascii="Arial Narrow" w:hAnsi="Arial Narrow"/>
        </w:rPr>
        <w:t>15% à l’issue de la phase APS</w:t>
      </w:r>
      <w:r>
        <w:rPr>
          <w:rFonts w:ascii="Arial Narrow" w:hAnsi="Arial Narrow"/>
        </w:rPr>
        <w:t xml:space="preserve"> (admission de la prestation) (i</w:t>
      </w:r>
      <w:r w:rsidRPr="00C66508">
        <w:rPr>
          <w:rFonts w:ascii="Arial Narrow" w:hAnsi="Arial Narrow"/>
        </w:rPr>
        <w:t>ncluant le montant pour l’esquisse)</w:t>
      </w:r>
      <w:r>
        <w:rPr>
          <w:rFonts w:ascii="Arial Narrow" w:hAnsi="Arial Narrow"/>
        </w:rPr>
        <w:t> ;</w:t>
      </w:r>
    </w:p>
    <w:p w14:paraId="62A6B753" w14:textId="77777777" w:rsidR="00704A38" w:rsidRDefault="00704A38" w:rsidP="00704A38">
      <w:pPr>
        <w:pStyle w:val="Paragraphedeliste"/>
        <w:widowControl w:val="0"/>
        <w:numPr>
          <w:ilvl w:val="0"/>
          <w:numId w:val="25"/>
        </w:numPr>
        <w:suppressAutoHyphens/>
        <w:spacing w:after="0" w:line="360" w:lineRule="auto"/>
        <w:jc w:val="both"/>
        <w:rPr>
          <w:rFonts w:ascii="Arial Narrow" w:hAnsi="Arial Narrow"/>
        </w:rPr>
      </w:pPr>
      <w:r>
        <w:rPr>
          <w:rFonts w:ascii="Arial Narrow" w:hAnsi="Arial Narrow"/>
        </w:rPr>
        <w:t>20% à l’issue de la phase APD (admission de la prestation) ;</w:t>
      </w:r>
    </w:p>
    <w:p w14:paraId="30D3CA63" w14:textId="77777777" w:rsidR="00704A38" w:rsidRPr="00C66508" w:rsidRDefault="00704A38" w:rsidP="00704A38">
      <w:pPr>
        <w:pStyle w:val="Paragraphedeliste"/>
        <w:widowControl w:val="0"/>
        <w:numPr>
          <w:ilvl w:val="0"/>
          <w:numId w:val="25"/>
        </w:numPr>
        <w:suppressAutoHyphens/>
        <w:spacing w:after="0" w:line="360" w:lineRule="auto"/>
        <w:jc w:val="both"/>
        <w:rPr>
          <w:rFonts w:ascii="Arial Narrow" w:hAnsi="Arial Narrow"/>
        </w:rPr>
      </w:pPr>
      <w:r>
        <w:rPr>
          <w:rFonts w:ascii="Arial Narrow" w:hAnsi="Arial Narrow"/>
        </w:rPr>
        <w:t>15% à l’issue de la phase DCE (après remise et admission du dossier de consultation des entreprises) ;</w:t>
      </w:r>
    </w:p>
    <w:p w14:paraId="48080CA2" w14:textId="77777777" w:rsidR="00704A38" w:rsidRPr="00C66508" w:rsidRDefault="00704A38" w:rsidP="00704A38">
      <w:pPr>
        <w:pStyle w:val="Paragraphedeliste"/>
        <w:widowControl w:val="0"/>
        <w:numPr>
          <w:ilvl w:val="0"/>
          <w:numId w:val="25"/>
        </w:numPr>
        <w:suppressAutoHyphens/>
        <w:spacing w:after="0" w:line="360" w:lineRule="auto"/>
        <w:jc w:val="both"/>
        <w:rPr>
          <w:rFonts w:ascii="Arial Narrow" w:hAnsi="Arial Narrow"/>
        </w:rPr>
      </w:pPr>
      <w:r>
        <w:rPr>
          <w:rFonts w:ascii="Arial Narrow" w:hAnsi="Arial Narrow"/>
        </w:rPr>
        <w:t>15</w:t>
      </w:r>
      <w:r w:rsidRPr="00C66508">
        <w:rPr>
          <w:rFonts w:ascii="Arial Narrow" w:hAnsi="Arial Narrow"/>
        </w:rPr>
        <w:t>% à l’issue de la phase ACT (après signature du rapport de présentation) ;</w:t>
      </w:r>
    </w:p>
    <w:p w14:paraId="77D9866E" w14:textId="77777777" w:rsidR="00704A38" w:rsidRPr="00C66508" w:rsidRDefault="00704A38" w:rsidP="00704A38">
      <w:pPr>
        <w:pStyle w:val="Paragraphedeliste"/>
        <w:widowControl w:val="0"/>
        <w:numPr>
          <w:ilvl w:val="0"/>
          <w:numId w:val="25"/>
        </w:numPr>
        <w:suppressAutoHyphens/>
        <w:spacing w:after="0" w:line="360" w:lineRule="auto"/>
        <w:jc w:val="both"/>
        <w:rPr>
          <w:rFonts w:ascii="Arial Narrow" w:hAnsi="Arial Narrow"/>
        </w:rPr>
      </w:pPr>
      <w:r w:rsidRPr="00C66508">
        <w:rPr>
          <w:rFonts w:ascii="Arial Narrow" w:hAnsi="Arial Narrow"/>
        </w:rPr>
        <w:t>25% à l’issue de la phase CO (après signature du procès-verbal de réception des travaux de montage sans réserve) ;</w:t>
      </w:r>
    </w:p>
    <w:p w14:paraId="6F071328" w14:textId="665EDD65" w:rsidR="00704A38" w:rsidRDefault="00704A38" w:rsidP="00704A38">
      <w:pPr>
        <w:pStyle w:val="Paragraphedeliste"/>
        <w:widowControl w:val="0"/>
        <w:numPr>
          <w:ilvl w:val="0"/>
          <w:numId w:val="25"/>
        </w:numPr>
        <w:suppressAutoHyphens/>
        <w:spacing w:after="0" w:line="360" w:lineRule="auto"/>
        <w:jc w:val="both"/>
        <w:rPr>
          <w:rFonts w:ascii="Arial Narrow" w:hAnsi="Arial Narrow"/>
        </w:rPr>
      </w:pPr>
      <w:r w:rsidRPr="00C66508">
        <w:rPr>
          <w:rFonts w:ascii="Arial Narrow" w:hAnsi="Arial Narrow"/>
        </w:rPr>
        <w:t>10% à l’issue de la phase finale (après signature du procès-verbal de réception des travaux de démontage sans réserve).</w:t>
      </w:r>
    </w:p>
    <w:p w14:paraId="04A32B85" w14:textId="7E30532C" w:rsidR="004C5CF1" w:rsidRDefault="004C5CF1" w:rsidP="00704A38">
      <w:pPr>
        <w:pStyle w:val="En-tte"/>
        <w:spacing w:after="120" w:line="360" w:lineRule="auto"/>
        <w:rPr>
          <w:rFonts w:ascii="Arial Narrow" w:hAnsi="Arial Narrow"/>
        </w:rPr>
      </w:pPr>
    </w:p>
    <w:p w14:paraId="1EF3B8EF" w14:textId="6A417FFB" w:rsidR="0060677C" w:rsidRDefault="0060677C" w:rsidP="00704A38">
      <w:pPr>
        <w:pStyle w:val="En-tte"/>
        <w:spacing w:after="120" w:line="360" w:lineRule="auto"/>
        <w:rPr>
          <w:rFonts w:ascii="Arial Narrow" w:hAnsi="Arial Narrow"/>
        </w:rPr>
      </w:pPr>
    </w:p>
    <w:p w14:paraId="6DD7C1CF" w14:textId="77777777" w:rsidR="0060677C" w:rsidRPr="00546FE0" w:rsidRDefault="0060677C" w:rsidP="00704A38">
      <w:pPr>
        <w:pStyle w:val="En-tte"/>
        <w:spacing w:after="120" w:line="360" w:lineRule="auto"/>
        <w:rPr>
          <w:rFonts w:ascii="Arial Narrow" w:hAnsi="Arial Narrow"/>
        </w:rPr>
      </w:pP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lastRenderedPageBreak/>
        <w:t>Délai global de paiement</w:t>
      </w:r>
    </w:p>
    <w:p w14:paraId="7B5C0949"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L’EPMO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77777777"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l’EP</w:t>
      </w:r>
      <w:r w:rsidR="004D0CF2" w:rsidRPr="00546FE0">
        <w:rPr>
          <w:rFonts w:ascii="Arial Narrow" w:hAnsi="Arial Narrow"/>
        </w:rPr>
        <w:t>MO</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l’EPMO</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 ou du marché subséquent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lastRenderedPageBreak/>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8"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247B29F2" w14:textId="736ED4BF" w:rsidR="003978C9" w:rsidRPr="00704A38" w:rsidRDefault="004C5CF1" w:rsidP="00704A3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 xml:space="preserve">de l’EPMO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28DC5C83" w:rsidR="004C5CF1"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28D5D081" w14:textId="66CCB403" w:rsidR="00704A38" w:rsidRPr="00704A38" w:rsidRDefault="00704A38" w:rsidP="00704A38">
      <w:pPr>
        <w:pStyle w:val="En-tte"/>
        <w:numPr>
          <w:ilvl w:val="0"/>
          <w:numId w:val="27"/>
        </w:numPr>
        <w:spacing w:after="120" w:line="360" w:lineRule="auto"/>
        <w:jc w:val="both"/>
        <w:rPr>
          <w:rFonts w:ascii="Arial Narrow" w:hAnsi="Arial Narrow"/>
          <w:b/>
          <w:color w:val="C00000"/>
        </w:rPr>
      </w:pPr>
      <w:r w:rsidRPr="004138C7">
        <w:rPr>
          <w:rFonts w:ascii="Arial Narrow" w:hAnsi="Arial Narrow"/>
          <w:b/>
          <w:color w:val="C00000"/>
        </w:rPr>
        <w:t>En cas de groupement, factures des cotraitants (hors mandataires) : cadre de facturation Chorus A12 (mode indirect : la facture est envoyée chez le mandataire du marché pour validation).</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67AFCAD0"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77777777"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L’EPMO se réserve la possibilité d’appliquer des pénalités au titulaire en cas de manquement dans l’exécution des prestations.</w:t>
      </w:r>
    </w:p>
    <w:p w14:paraId="112665AE" w14:textId="572B8000"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w:t>
      </w:r>
      <w:r w:rsidR="00FE0B52">
        <w:rPr>
          <w:rFonts w:ascii="Arial Narrow" w:hAnsi="Arial Narrow"/>
        </w:rPr>
        <w:t>PI</w:t>
      </w:r>
      <w:r w:rsidRPr="00546FE0">
        <w:rPr>
          <w:rFonts w:ascii="Arial Narrow" w:hAnsi="Arial Narrow"/>
        </w:rPr>
        <w:t>, l’EPMO n’invitera pas préalablement le titulaire à présenter ses observations.</w:t>
      </w:r>
    </w:p>
    <w:p w14:paraId="0917736C" w14:textId="324A9A2B"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w:t>
      </w:r>
      <w:r w:rsidR="00FE0B52">
        <w:rPr>
          <w:rFonts w:ascii="Arial Narrow" w:hAnsi="Arial Narrow"/>
        </w:rPr>
        <w:t>PI</w:t>
      </w:r>
      <w:r w:rsidR="002F4374" w:rsidRPr="00546FE0">
        <w:rPr>
          <w:rFonts w:ascii="Arial Narrow" w:hAnsi="Arial Narrow"/>
        </w:rPr>
        <w:t>.</w:t>
      </w:r>
    </w:p>
    <w:p w14:paraId="63B3AAFB" w14:textId="77777777" w:rsidR="002F4374" w:rsidRPr="00546FE0"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tbl>
      <w:tblPr>
        <w:tblStyle w:val="Grilledutableau1"/>
        <w:tblW w:w="9067" w:type="dxa"/>
        <w:tblLook w:val="04A0" w:firstRow="1" w:lastRow="0" w:firstColumn="1" w:lastColumn="0" w:noHBand="0" w:noVBand="1"/>
      </w:tblPr>
      <w:tblGrid>
        <w:gridCol w:w="4531"/>
        <w:gridCol w:w="4536"/>
      </w:tblGrid>
      <w:tr w:rsidR="00FE0B52" w:rsidRPr="00546FE0" w14:paraId="3A01469E" w14:textId="77777777" w:rsidTr="00F7482A">
        <w:tc>
          <w:tcPr>
            <w:tcW w:w="4531" w:type="dxa"/>
            <w:shd w:val="clear" w:color="auto" w:fill="BDD6EE" w:themeFill="accent1" w:themeFillTint="66"/>
            <w:vAlign w:val="center"/>
          </w:tcPr>
          <w:p w14:paraId="74906381" w14:textId="77777777" w:rsidR="00FE0B52" w:rsidRPr="00546FE0" w:rsidRDefault="00FE0B52" w:rsidP="00F7482A">
            <w:pPr>
              <w:jc w:val="center"/>
              <w:rPr>
                <w:rFonts w:ascii="Arial Narrow" w:eastAsia="Calibri" w:hAnsi="Arial Narrow" w:cs="Arial"/>
                <w:b/>
                <w:sz w:val="20"/>
                <w:szCs w:val="24"/>
                <w:lang w:eastAsia="ar-SA"/>
              </w:rPr>
            </w:pPr>
            <w:r w:rsidRPr="00546FE0">
              <w:rPr>
                <w:rFonts w:ascii="Arial Narrow" w:eastAsia="Calibri" w:hAnsi="Arial Narrow" w:cs="Arial"/>
                <w:b/>
                <w:sz w:val="20"/>
                <w:szCs w:val="24"/>
                <w:lang w:eastAsia="ar-SA"/>
              </w:rPr>
              <w:t>Pénalités</w:t>
            </w:r>
          </w:p>
        </w:tc>
        <w:tc>
          <w:tcPr>
            <w:tcW w:w="4536" w:type="dxa"/>
            <w:shd w:val="clear" w:color="auto" w:fill="BDD6EE" w:themeFill="accent1" w:themeFillTint="66"/>
            <w:vAlign w:val="center"/>
          </w:tcPr>
          <w:p w14:paraId="62463237" w14:textId="77777777" w:rsidR="00FE0B52" w:rsidRPr="00546FE0" w:rsidRDefault="00FE0B52" w:rsidP="00F7482A">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Coûts</w:t>
            </w:r>
          </w:p>
        </w:tc>
      </w:tr>
      <w:tr w:rsidR="00FE0B52" w:rsidRPr="00546FE0" w14:paraId="5EC9A1AD" w14:textId="77777777" w:rsidTr="00F7482A">
        <w:tc>
          <w:tcPr>
            <w:tcW w:w="4531" w:type="dxa"/>
            <w:vAlign w:val="center"/>
          </w:tcPr>
          <w:p w14:paraId="5DFEDEAF" w14:textId="77777777" w:rsidR="00FE0B52" w:rsidRPr="00546FE0" w:rsidRDefault="00FE0B52" w:rsidP="00F7482A">
            <w:pPr>
              <w:spacing w:after="40"/>
              <w:rPr>
                <w:rFonts w:ascii="Arial Narrow" w:eastAsia="Calibri" w:hAnsi="Arial Narrow" w:cs="Arial"/>
                <w:sz w:val="20"/>
                <w:lang w:eastAsia="ar-SA"/>
              </w:rPr>
            </w:pPr>
            <w:r>
              <w:rPr>
                <w:rFonts w:ascii="Arial Narrow" w:eastAsia="Calibri" w:hAnsi="Arial Narrow" w:cs="Arial"/>
                <w:sz w:val="20"/>
                <w:lang w:eastAsia="ar-SA"/>
              </w:rPr>
              <w:t>Retard sur les délais d’exécution</w:t>
            </w:r>
          </w:p>
        </w:tc>
        <w:tc>
          <w:tcPr>
            <w:tcW w:w="4536" w:type="dxa"/>
            <w:vAlign w:val="center"/>
          </w:tcPr>
          <w:p w14:paraId="15B1BDC3" w14:textId="77777777" w:rsidR="00FE0B52" w:rsidRPr="00546FE0" w:rsidRDefault="00FE0B52" w:rsidP="00F7482A">
            <w:pPr>
              <w:spacing w:after="40"/>
              <w:rPr>
                <w:rFonts w:ascii="Arial Narrow" w:eastAsia="Calibri" w:hAnsi="Arial Narrow" w:cs="Arial"/>
                <w:sz w:val="20"/>
                <w:lang w:eastAsia="ar-SA"/>
              </w:rPr>
            </w:pPr>
            <w:r>
              <w:rPr>
                <w:rFonts w:ascii="Arial Narrow" w:eastAsia="Calibri" w:hAnsi="Arial Narrow" w:cs="Arial"/>
                <w:sz w:val="20"/>
                <w:lang w:eastAsia="ar-SA"/>
              </w:rPr>
              <w:t>100</w:t>
            </w:r>
            <w:r w:rsidRPr="00546FE0">
              <w:rPr>
                <w:rFonts w:ascii="Arial Narrow" w:eastAsia="Calibri" w:hAnsi="Arial Narrow" w:cs="Arial"/>
                <w:sz w:val="20"/>
                <w:lang w:eastAsia="ar-SA"/>
              </w:rPr>
              <w:t xml:space="preserve"> € HT (forfait)</w:t>
            </w:r>
            <w:r>
              <w:rPr>
                <w:rFonts w:ascii="Arial Narrow" w:eastAsia="Calibri" w:hAnsi="Arial Narrow" w:cs="Arial"/>
                <w:sz w:val="20"/>
                <w:lang w:eastAsia="ar-SA"/>
              </w:rPr>
              <w:t xml:space="preserve"> par jour ouvré de retard</w:t>
            </w:r>
          </w:p>
        </w:tc>
      </w:tr>
      <w:tr w:rsidR="00FE0B52" w:rsidRPr="00546FE0" w14:paraId="2AB71FCA" w14:textId="77777777" w:rsidTr="00F7482A">
        <w:tc>
          <w:tcPr>
            <w:tcW w:w="4531" w:type="dxa"/>
            <w:vAlign w:val="center"/>
          </w:tcPr>
          <w:p w14:paraId="784C60C1" w14:textId="77777777" w:rsidR="00FE0B52" w:rsidRDefault="00FE0B52" w:rsidP="00F7482A">
            <w:pPr>
              <w:spacing w:after="40"/>
              <w:rPr>
                <w:rFonts w:ascii="Arial Narrow" w:eastAsia="Calibri" w:hAnsi="Arial Narrow" w:cs="Arial"/>
                <w:sz w:val="20"/>
                <w:lang w:eastAsia="ar-SA"/>
              </w:rPr>
            </w:pPr>
            <w:r>
              <w:rPr>
                <w:rFonts w:ascii="Arial Narrow" w:eastAsia="Calibri" w:hAnsi="Arial Narrow" w:cs="Arial"/>
                <w:sz w:val="20"/>
                <w:lang w:eastAsia="ar-SA"/>
              </w:rPr>
              <w:t>Manquement au suivi des travaux imputable au Titulaire, entraînant un retard sur leur réalisation – phase CO et phase finale</w:t>
            </w:r>
          </w:p>
        </w:tc>
        <w:tc>
          <w:tcPr>
            <w:tcW w:w="4536" w:type="dxa"/>
            <w:vAlign w:val="center"/>
          </w:tcPr>
          <w:p w14:paraId="2528D66F" w14:textId="77777777" w:rsidR="00FE0B52" w:rsidRDefault="00FE0B52" w:rsidP="00F7482A">
            <w:pPr>
              <w:spacing w:after="40"/>
              <w:rPr>
                <w:rFonts w:ascii="Arial Narrow" w:eastAsia="Calibri" w:hAnsi="Arial Narrow" w:cs="Arial"/>
                <w:sz w:val="20"/>
                <w:lang w:eastAsia="ar-SA"/>
              </w:rPr>
            </w:pPr>
            <w:r>
              <w:rPr>
                <w:rFonts w:ascii="Arial Narrow" w:eastAsia="Calibri" w:hAnsi="Arial Narrow" w:cs="Arial"/>
                <w:sz w:val="20"/>
                <w:lang w:eastAsia="ar-SA"/>
              </w:rPr>
              <w:t>200€ HT par jour de retard sur l’exécution des marchés de travaux</w:t>
            </w:r>
          </w:p>
        </w:tc>
      </w:tr>
      <w:tr w:rsidR="00FE0B52" w:rsidRPr="00546FE0" w14:paraId="30E1E70C" w14:textId="77777777" w:rsidTr="00F7482A">
        <w:tc>
          <w:tcPr>
            <w:tcW w:w="4531" w:type="dxa"/>
            <w:vAlign w:val="center"/>
          </w:tcPr>
          <w:p w14:paraId="4E4B5C74" w14:textId="77777777" w:rsidR="00FE0B52" w:rsidRPr="00546FE0" w:rsidRDefault="00FE0B52" w:rsidP="00F7482A">
            <w:pPr>
              <w:spacing w:after="40"/>
              <w:rPr>
                <w:rFonts w:ascii="Arial Narrow" w:eastAsia="Calibri" w:hAnsi="Arial Narrow" w:cs="Arial"/>
                <w:sz w:val="20"/>
                <w:lang w:eastAsia="ar-SA"/>
              </w:rPr>
            </w:pPr>
            <w:r>
              <w:rPr>
                <w:rFonts w:ascii="Arial Narrow" w:eastAsia="Calibri" w:hAnsi="Arial Narrow" w:cs="Arial"/>
                <w:sz w:val="20"/>
                <w:lang w:eastAsia="ar-SA"/>
              </w:rPr>
              <w:t xml:space="preserve">Non-respect des dispositions de l’une des pièces constitutives de l’accord-cadre </w:t>
            </w:r>
          </w:p>
        </w:tc>
        <w:tc>
          <w:tcPr>
            <w:tcW w:w="4536" w:type="dxa"/>
            <w:vAlign w:val="center"/>
          </w:tcPr>
          <w:p w14:paraId="3C26A056" w14:textId="77777777" w:rsidR="00FE0B52" w:rsidRPr="00546FE0" w:rsidRDefault="00FE0B52" w:rsidP="00F7482A">
            <w:pPr>
              <w:spacing w:after="40"/>
              <w:rPr>
                <w:rFonts w:ascii="Arial Narrow" w:eastAsia="Calibri" w:hAnsi="Arial Narrow" w:cs="Arial"/>
                <w:sz w:val="20"/>
                <w:lang w:eastAsia="ar-SA"/>
              </w:rPr>
            </w:pPr>
            <w:r>
              <w:rPr>
                <w:rFonts w:ascii="Arial Narrow" w:eastAsia="Calibri" w:hAnsi="Arial Narrow" w:cs="Arial"/>
                <w:sz w:val="20"/>
                <w:lang w:eastAsia="ar-SA"/>
              </w:rPr>
              <w:t>200</w:t>
            </w:r>
            <w:r w:rsidRPr="00546FE0">
              <w:rPr>
                <w:rFonts w:ascii="Arial Narrow" w:eastAsia="Calibri" w:hAnsi="Arial Narrow" w:cs="Arial"/>
                <w:sz w:val="20"/>
                <w:lang w:eastAsia="ar-SA"/>
              </w:rPr>
              <w:t xml:space="preserve"> € HT par </w:t>
            </w:r>
            <w:r>
              <w:rPr>
                <w:rFonts w:ascii="Arial Narrow" w:eastAsia="Calibri" w:hAnsi="Arial Narrow" w:cs="Arial"/>
                <w:sz w:val="20"/>
                <w:lang w:eastAsia="ar-SA"/>
              </w:rPr>
              <w:t>manquement constaté</w:t>
            </w:r>
          </w:p>
        </w:tc>
      </w:tr>
      <w:tr w:rsidR="00FE0B52" w:rsidRPr="00546FE0" w14:paraId="2A439FFB" w14:textId="77777777" w:rsidTr="00F7482A">
        <w:tc>
          <w:tcPr>
            <w:tcW w:w="4531" w:type="dxa"/>
            <w:vAlign w:val="center"/>
          </w:tcPr>
          <w:p w14:paraId="65698F19" w14:textId="77777777" w:rsidR="00FE0B52" w:rsidRDefault="00FE0B52" w:rsidP="00F7482A">
            <w:pPr>
              <w:spacing w:after="40"/>
              <w:rPr>
                <w:rFonts w:ascii="Arial Narrow" w:eastAsia="Calibri" w:hAnsi="Arial Narrow" w:cs="Arial"/>
                <w:sz w:val="20"/>
                <w:lang w:eastAsia="ar-SA"/>
              </w:rPr>
            </w:pPr>
            <w:r>
              <w:rPr>
                <w:rFonts w:ascii="Arial Narrow" w:eastAsia="Calibri" w:hAnsi="Arial Narrow" w:cs="Arial"/>
                <w:sz w:val="20"/>
                <w:lang w:eastAsia="ar-SA"/>
              </w:rPr>
              <w:t>Interruption des prestations due ou à l’initiative du titulaire, sans accord de l’EPMO</w:t>
            </w:r>
          </w:p>
        </w:tc>
        <w:tc>
          <w:tcPr>
            <w:tcW w:w="4536" w:type="dxa"/>
            <w:vAlign w:val="center"/>
          </w:tcPr>
          <w:p w14:paraId="1DA3A6D3" w14:textId="77777777" w:rsidR="00FE0B52" w:rsidRDefault="00FE0B52" w:rsidP="00F7482A">
            <w:pPr>
              <w:spacing w:after="40"/>
              <w:rPr>
                <w:rFonts w:ascii="Arial Narrow" w:eastAsia="Calibri" w:hAnsi="Arial Narrow" w:cs="Arial"/>
                <w:sz w:val="20"/>
                <w:lang w:eastAsia="ar-SA"/>
              </w:rPr>
            </w:pPr>
            <w:r>
              <w:rPr>
                <w:rFonts w:ascii="Arial Narrow" w:eastAsia="Calibri" w:hAnsi="Arial Narrow" w:cs="Arial"/>
                <w:sz w:val="20"/>
                <w:lang w:eastAsia="ar-SA"/>
              </w:rPr>
              <w:t>100€ HT par jour ouvré jusqu’à la reprise de l’exécution des prestations</w:t>
            </w:r>
          </w:p>
        </w:tc>
      </w:tr>
    </w:tbl>
    <w:p w14:paraId="4DBDE884" w14:textId="77777777" w:rsidR="002F4374" w:rsidRPr="00546FE0" w:rsidRDefault="002F4374" w:rsidP="002F4374">
      <w:pPr>
        <w:spacing w:after="0"/>
        <w:jc w:val="both"/>
        <w:rPr>
          <w:rFonts w:ascii="Arial Narrow" w:eastAsia="Calibri" w:hAnsi="Arial Narrow" w:cs="Arial"/>
          <w:sz w:val="20"/>
          <w:szCs w:val="20"/>
        </w:rPr>
      </w:pPr>
    </w:p>
    <w:p w14:paraId="098DEFB7" w14:textId="77777777" w:rsidR="002F4374" w:rsidRPr="00546FE0"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2531F834" w14:textId="745D0291" w:rsidR="00043D85" w:rsidRDefault="00043D85" w:rsidP="00FC4A03">
      <w:pPr>
        <w:pStyle w:val="En-tte"/>
        <w:spacing w:after="120" w:line="360" w:lineRule="auto"/>
        <w:jc w:val="both"/>
        <w:rPr>
          <w:rFonts w:ascii="Arial Narrow" w:hAnsi="Arial Narrow"/>
        </w:rPr>
      </w:pPr>
    </w:p>
    <w:p w14:paraId="2F386080" w14:textId="77777777" w:rsidR="0038362C" w:rsidRPr="00546FE0" w:rsidRDefault="0038362C" w:rsidP="00FC4A03">
      <w:pPr>
        <w:pStyle w:val="En-tte"/>
        <w:spacing w:after="120" w:line="360" w:lineRule="auto"/>
        <w:jc w:val="both"/>
        <w:rPr>
          <w:rFonts w:ascii="Arial Narrow" w:hAnsi="Arial Narrow"/>
        </w:rPr>
      </w:pPr>
    </w:p>
    <w:p w14:paraId="090BA9A0" w14:textId="6BABED69"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645525BA" w14:textId="77777777" w:rsidR="0038362C" w:rsidRPr="00546FE0" w:rsidRDefault="0038362C" w:rsidP="0038362C">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w:t>
      </w:r>
      <w:r>
        <w:rPr>
          <w:rFonts w:ascii="Arial Narrow" w:hAnsi="Arial Narrow"/>
        </w:rPr>
        <w:t xml:space="preserve"> </w:t>
      </w:r>
      <w:r w:rsidRPr="00546FE0">
        <w:rPr>
          <w:rFonts w:ascii="Arial Narrow" w:hAnsi="Arial Narrow"/>
        </w:rPr>
        <w:t xml:space="preserve">prestations à condition d’avoir obtenu de l’EPMO l’acceptation de chaque sous-traitant ainsi que l’agrément de ses conditions de paiement. </w:t>
      </w:r>
    </w:p>
    <w:p w14:paraId="31953F2A" w14:textId="77777777" w:rsidR="0038362C" w:rsidRDefault="0038362C" w:rsidP="0038362C">
      <w:pPr>
        <w:pStyle w:val="En-tte"/>
        <w:spacing w:after="120" w:line="360" w:lineRule="auto"/>
        <w:jc w:val="both"/>
        <w:rPr>
          <w:rFonts w:ascii="Arial Narrow" w:hAnsi="Arial Narrow"/>
        </w:rPr>
      </w:pPr>
      <w:r w:rsidRPr="00546FE0">
        <w:rPr>
          <w:rFonts w:ascii="Arial Narrow" w:hAnsi="Arial Narrow"/>
        </w:rPr>
        <w:t xml:space="preserve">Si la demande d’acceptation et d’agrément n’a pas été faite au moment du dépôt de l’offre pour l’attribution du marché, elle pourra avoir lieu à tout moment pendant la durée du marché. A cette fin, le titulaire devra présenter un formulaire DC4 renseigné et disponible à l’adresse suivante : </w:t>
      </w:r>
      <w:hyperlink r:id="rId9" w:history="1">
        <w:r w:rsidRPr="005D654F">
          <w:rPr>
            <w:rStyle w:val="Lienhypertexte"/>
            <w:rFonts w:ascii="Arial Narrow" w:hAnsi="Arial Narrow"/>
          </w:rPr>
          <w:t>https://www.economie.gouv.fr/daj/formulaires-declaration-du-candidat</w:t>
        </w:r>
      </w:hyperlink>
      <w:r>
        <w:rPr>
          <w:rFonts w:ascii="Arial Narrow" w:hAnsi="Arial Narrow"/>
        </w:rPr>
        <w:t xml:space="preserve"> </w:t>
      </w:r>
      <w:r w:rsidRPr="00546FE0">
        <w:rPr>
          <w:rFonts w:ascii="Arial Narrow" w:hAnsi="Arial Narrow"/>
        </w:rPr>
        <w:t>par sous-traitant.</w:t>
      </w:r>
    </w:p>
    <w:p w14:paraId="45A50BFE" w14:textId="77777777" w:rsidR="0038362C" w:rsidRDefault="0038362C" w:rsidP="0038362C">
      <w:pPr>
        <w:pStyle w:val="Corpsdetexte"/>
        <w:tabs>
          <w:tab w:val="center" w:pos="4536"/>
          <w:tab w:val="right" w:pos="9072"/>
        </w:tabs>
        <w:rPr>
          <w:rFonts w:ascii="Arial Narrow" w:hAnsi="Arial Narrow"/>
        </w:rPr>
      </w:pPr>
      <w:r>
        <w:rPr>
          <w:rFonts w:ascii="Arial Narrow" w:hAnsi="Arial Narrow"/>
        </w:rPr>
        <w:t>Ce formulaire doit être adressé à :</w:t>
      </w:r>
    </w:p>
    <w:p w14:paraId="67C9F207" w14:textId="77777777" w:rsidR="0038362C" w:rsidRDefault="0038362C" w:rsidP="0038362C">
      <w:pPr>
        <w:pStyle w:val="Corpsdetexte"/>
        <w:numPr>
          <w:ilvl w:val="0"/>
          <w:numId w:val="29"/>
        </w:numPr>
        <w:tabs>
          <w:tab w:val="center" w:pos="4536"/>
          <w:tab w:val="right" w:pos="9072"/>
        </w:tabs>
        <w:rPr>
          <w:rFonts w:ascii="Arial Narrow" w:hAnsi="Arial Narrow"/>
        </w:rPr>
      </w:pPr>
      <w:r>
        <w:rPr>
          <w:rFonts w:ascii="Arial Narrow" w:hAnsi="Arial Narrow"/>
        </w:rPr>
        <w:t xml:space="preserve">Régisseur technique : </w:t>
      </w:r>
      <w:r w:rsidRPr="00767F44">
        <w:rPr>
          <w:rFonts w:ascii="Arial Narrow" w:hAnsi="Arial Narrow"/>
        </w:rPr>
        <w:t xml:space="preserve">Jonathan Deledicq - adresse </w:t>
      </w:r>
      <w:r>
        <w:rPr>
          <w:rFonts w:ascii="Arial Narrow" w:hAnsi="Arial Narrow"/>
        </w:rPr>
        <w:t>e</w:t>
      </w:r>
      <w:r w:rsidRPr="00767F44">
        <w:rPr>
          <w:rFonts w:ascii="Arial Narrow" w:hAnsi="Arial Narrow"/>
        </w:rPr>
        <w:t>mail :</w:t>
      </w:r>
      <w:r w:rsidRPr="000352B5">
        <w:t xml:space="preserve"> </w:t>
      </w:r>
      <w:hyperlink r:id="rId10" w:history="1">
        <w:r w:rsidRPr="0076472E">
          <w:rPr>
            <w:rStyle w:val="Lienhypertexte"/>
            <w:rFonts w:ascii="Arial Narrow" w:hAnsi="Arial Narrow"/>
          </w:rPr>
          <w:t>jonathan.deledicq@musee-orsay.fr</w:t>
        </w:r>
      </w:hyperlink>
      <w:r>
        <w:rPr>
          <w:rFonts w:ascii="Arial Narrow" w:hAnsi="Arial Narrow"/>
        </w:rPr>
        <w:t xml:space="preserve"> </w:t>
      </w:r>
    </w:p>
    <w:p w14:paraId="4956DFD1" w14:textId="77777777" w:rsidR="0038362C" w:rsidRPr="003E63FD" w:rsidRDefault="0038362C" w:rsidP="0038362C">
      <w:pPr>
        <w:pStyle w:val="Corpsdetexte"/>
        <w:numPr>
          <w:ilvl w:val="0"/>
          <w:numId w:val="29"/>
        </w:numPr>
        <w:tabs>
          <w:tab w:val="center" w:pos="4536"/>
          <w:tab w:val="right" w:pos="9072"/>
        </w:tabs>
        <w:rPr>
          <w:rFonts w:ascii="Arial Narrow" w:hAnsi="Arial Narrow"/>
        </w:rPr>
      </w:pPr>
      <w:r w:rsidRPr="003E63FD">
        <w:rPr>
          <w:rFonts w:ascii="Arial Narrow" w:hAnsi="Arial Narrow"/>
        </w:rPr>
        <w:t xml:space="preserve">Copie : </w:t>
      </w:r>
    </w:p>
    <w:p w14:paraId="24D536A2" w14:textId="1F10A81D" w:rsidR="0038362C" w:rsidRPr="00E52F85" w:rsidRDefault="0038362C" w:rsidP="0038362C">
      <w:pPr>
        <w:pStyle w:val="Corpsdetexte"/>
        <w:numPr>
          <w:ilvl w:val="0"/>
          <w:numId w:val="28"/>
        </w:numPr>
        <w:rPr>
          <w:rFonts w:ascii="Arial Narrow" w:hAnsi="Arial Narrow"/>
        </w:rPr>
      </w:pPr>
      <w:r w:rsidRPr="00E52F85">
        <w:rPr>
          <w:rFonts w:ascii="Arial Narrow" w:hAnsi="Arial Narrow"/>
        </w:rPr>
        <w:t xml:space="preserve">Juristes en charge du dossier : Loane PAQUI - adresse mail : </w:t>
      </w:r>
      <w:hyperlink r:id="rId11" w:history="1">
        <w:r w:rsidR="0068087C" w:rsidRPr="005539A4">
          <w:rPr>
            <w:rStyle w:val="Lienhypertexte"/>
            <w:rFonts w:ascii="Arial Narrow" w:hAnsi="Arial Narrow"/>
          </w:rPr>
          <w:t>loane.paqui@musee-orsay.fr</w:t>
        </w:r>
      </w:hyperlink>
      <w:r w:rsidRPr="00E52F85">
        <w:rPr>
          <w:rFonts w:ascii="Arial Narrow" w:hAnsi="Arial Narrow"/>
        </w:rPr>
        <w:t xml:space="preserve"> et Clémence BIZEUL – adresse mail : </w:t>
      </w:r>
      <w:hyperlink r:id="rId12" w:history="1">
        <w:r w:rsidR="0068087C" w:rsidRPr="005539A4">
          <w:rPr>
            <w:rStyle w:val="Lienhypertexte"/>
            <w:rFonts w:ascii="Arial Narrow" w:hAnsi="Arial Narrow"/>
          </w:rPr>
          <w:t>clemence.bizeul@musee-orsay.fr</w:t>
        </w:r>
      </w:hyperlink>
      <w:r w:rsidR="0068087C">
        <w:rPr>
          <w:rFonts w:ascii="Arial Narrow" w:hAnsi="Arial Narrow"/>
        </w:rPr>
        <w:t xml:space="preserve"> </w:t>
      </w:r>
    </w:p>
    <w:p w14:paraId="229DB94C" w14:textId="77777777" w:rsidR="0038362C" w:rsidRPr="00E52F85" w:rsidRDefault="0038362C" w:rsidP="0038362C">
      <w:pPr>
        <w:pStyle w:val="Corpsdetexte"/>
        <w:numPr>
          <w:ilvl w:val="0"/>
          <w:numId w:val="28"/>
        </w:numPr>
        <w:ind w:left="709"/>
        <w:rPr>
          <w:rFonts w:ascii="Arial Narrow" w:hAnsi="Arial Narrow"/>
        </w:rPr>
      </w:pPr>
      <w:r w:rsidRPr="00E52F85">
        <w:rPr>
          <w:rFonts w:ascii="Arial Narrow" w:hAnsi="Arial Narrow"/>
        </w:rPr>
        <w:t xml:space="preserve">Lorsque le montant des prestations est égal ou supérieur au seuil de l’article </w:t>
      </w:r>
      <w:hyperlink r:id="rId13" w:history="1">
        <w:r w:rsidRPr="00E52F85">
          <w:rPr>
            <w:rFonts w:ascii="Arial Narrow" w:hAnsi="Arial Narrow"/>
          </w:rPr>
          <w:t>D.8254-1</w:t>
        </w:r>
      </w:hyperlink>
      <w:r w:rsidRPr="00E52F85">
        <w:rPr>
          <w:rFonts w:ascii="Arial Narrow" w:hAnsi="Arial Narrow"/>
        </w:rPr>
        <w:t xml:space="preserve"> du code du travail, le sous-traitant transmet l’attestation de régularité fiscale, de paiement des cotisations sociales et le document d’immatriculation.</w:t>
      </w:r>
    </w:p>
    <w:p w14:paraId="17DA6749" w14:textId="77777777" w:rsidR="0038362C" w:rsidRPr="00546FE0" w:rsidRDefault="0038362C" w:rsidP="0038362C">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l’EPMO avant tout début d’intervention du sous-traitant.</w:t>
      </w:r>
    </w:p>
    <w:p w14:paraId="30B92AB8" w14:textId="77777777" w:rsidR="0038362C" w:rsidRPr="00546FE0" w:rsidRDefault="0038362C" w:rsidP="0038362C">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AA8AE75" w14:textId="77777777" w:rsidR="0038362C" w:rsidRPr="00546FE0" w:rsidRDefault="0038362C" w:rsidP="0038362C">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4439A1A2" w14:textId="77777777" w:rsidR="0038362C" w:rsidRPr="00546FE0" w:rsidRDefault="0038362C" w:rsidP="0038362C">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Pr>
          <w:rFonts w:ascii="Arial Narrow" w:hAnsi="Arial Narrow"/>
        </w:rPr>
        <w:t>pose conformément au f) de l’article 39.1</w:t>
      </w:r>
      <w:r w:rsidRPr="00546FE0">
        <w:rPr>
          <w:rFonts w:ascii="Arial Narrow" w:hAnsi="Arial Narrow"/>
        </w:rPr>
        <w:t>-1 du CCAG-</w:t>
      </w:r>
      <w:r>
        <w:rPr>
          <w:rFonts w:ascii="Arial Narrow" w:hAnsi="Arial Narrow"/>
        </w:rPr>
        <w:t>PI</w:t>
      </w:r>
      <w:r w:rsidRPr="00546FE0">
        <w:rPr>
          <w:rFonts w:ascii="Arial Narrow" w:hAnsi="Arial Narrow"/>
        </w:rPr>
        <w:t xml:space="preserve">. </w:t>
      </w:r>
    </w:p>
    <w:p w14:paraId="71FAA99A" w14:textId="77777777" w:rsidR="0038362C" w:rsidRPr="00546FE0" w:rsidRDefault="0038362C" w:rsidP="0038362C">
      <w:pPr>
        <w:pStyle w:val="En-tte"/>
        <w:spacing w:after="120" w:line="360" w:lineRule="auto"/>
        <w:jc w:val="both"/>
        <w:rPr>
          <w:rFonts w:ascii="Arial Narrow" w:hAnsi="Arial Narrow"/>
        </w:rPr>
      </w:pPr>
      <w:r w:rsidRPr="00546FE0">
        <w:rPr>
          <w:rFonts w:ascii="Arial Narrow" w:hAnsi="Arial Narrow"/>
        </w:rPr>
        <w:t>En tout état de cause, le titulaire reste responsable de toutes les obligations résultant du marché y compris celles qui sont sous-traitées.</w:t>
      </w:r>
    </w:p>
    <w:p w14:paraId="38496C69" w14:textId="77777777" w:rsidR="0038362C" w:rsidRPr="00546FE0" w:rsidRDefault="0038362C" w:rsidP="0038362C">
      <w:pPr>
        <w:pStyle w:val="En-tte"/>
        <w:spacing w:after="120" w:line="360" w:lineRule="auto"/>
        <w:jc w:val="both"/>
        <w:rPr>
          <w:rFonts w:ascii="Arial Narrow" w:hAnsi="Arial Narrow"/>
        </w:rPr>
      </w:pPr>
      <w:r w:rsidRPr="00546FE0">
        <w:rPr>
          <w:rFonts w:ascii="Arial Narrow" w:hAnsi="Arial Narrow"/>
        </w:rPr>
        <w:lastRenderedPageBreak/>
        <w:t xml:space="preserve">Lorsque le montant des prestations sous-traitées est supérieur à 600€ TTC, le sous-traitant est payé directement par l’EPMO. </w:t>
      </w:r>
    </w:p>
    <w:p w14:paraId="0A3820F6" w14:textId="0291B3AC" w:rsidR="00043D85" w:rsidRDefault="00043D85" w:rsidP="004C5CF1">
      <w:pPr>
        <w:pStyle w:val="En-tte"/>
        <w:spacing w:after="120" w:line="360" w:lineRule="auto"/>
        <w:rPr>
          <w:rFonts w:ascii="Arial Narrow" w:hAnsi="Arial Narrow"/>
        </w:rPr>
      </w:pPr>
    </w:p>
    <w:p w14:paraId="2AA690D9" w14:textId="77777777" w:rsidR="0068087C" w:rsidRPr="00546FE0" w:rsidRDefault="0068087C"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l'EPMO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l'EPMO, excepté en cas de faute ou malveillance de celui-ci.</w:t>
      </w:r>
    </w:p>
    <w:p w14:paraId="708A654C" w14:textId="77777777" w:rsidR="0030422B" w:rsidRPr="00546FE0" w:rsidRDefault="0030422B"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22EBF45A" w14:textId="77777777" w:rsidR="00737BEB" w:rsidRPr="00737BEB" w:rsidRDefault="00737BEB" w:rsidP="00737BEB">
      <w:pPr>
        <w:pStyle w:val="En-tte"/>
        <w:spacing w:after="120" w:line="360" w:lineRule="auto"/>
        <w:jc w:val="both"/>
        <w:rPr>
          <w:rFonts w:ascii="Arial Narrow" w:hAnsi="Arial Narrow"/>
        </w:rPr>
      </w:pPr>
      <w:r w:rsidRPr="00737BEB">
        <w:rPr>
          <w:rFonts w:ascii="Arial Narrow" w:hAnsi="Arial Narrow"/>
        </w:rPr>
        <w:t>Le titulaire devra fournir tous les six (6) mois jusqu’à la fin de l’exécution des prestations, les documents listés par l’arrêté du 22 mars 2019 fixant la liste des impôts, taxes et contributions ou cotisations sociales donnant lieu à la délivrance de certificats pour l’attribution des contrats de la commande publique.</w:t>
      </w:r>
    </w:p>
    <w:p w14:paraId="21A1E5BD" w14:textId="21B3B152" w:rsidR="00737BEB" w:rsidRDefault="0060677C" w:rsidP="00737BEB">
      <w:pPr>
        <w:pStyle w:val="En-tte"/>
        <w:spacing w:after="120" w:line="360" w:lineRule="auto"/>
        <w:jc w:val="both"/>
        <w:rPr>
          <w:rFonts w:ascii="Arial Narrow" w:hAnsi="Arial Narrow"/>
        </w:rPr>
      </w:pPr>
      <w:hyperlink r:id="rId14" w:history="1">
        <w:r w:rsidR="00737BEB" w:rsidRPr="00F57C14">
          <w:rPr>
            <w:rStyle w:val="Lienhypertexte"/>
            <w:rFonts w:ascii="Arial Narrow" w:hAnsi="Arial Narrow"/>
          </w:rPr>
          <w:t>https://www.legifrance.gouv.fr/loda/id/JORFTEXT000038318472/</w:t>
        </w:r>
      </w:hyperlink>
    </w:p>
    <w:p w14:paraId="735E004C" w14:textId="3902206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r w:rsidRPr="00546FE0">
        <w:rPr>
          <w:rFonts w:ascii="Arial Narrow" w:hAnsi="Arial Narrow"/>
        </w:rPr>
        <w:t xml:space="preserve">ou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r w:rsidRPr="00546FE0">
        <w:rPr>
          <w:rFonts w:ascii="Arial Narrow" w:hAnsi="Arial Narrow"/>
        </w:rPr>
        <w:t>le marché pourra être résilié aux torts du titulaire sans que celui-ci puisse prétendre à indemnité et, le cas échéant, avec exécution des prestations à ses frais et risques.</w:t>
      </w:r>
    </w:p>
    <w:p w14:paraId="234FAC4C" w14:textId="77777777"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l’EPMO.</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73BEACE4" w14:textId="77777777" w:rsidR="005A0CBA" w:rsidRPr="005323A6" w:rsidRDefault="005A0CBA" w:rsidP="005A0CBA">
      <w:pPr>
        <w:tabs>
          <w:tab w:val="center" w:pos="284"/>
          <w:tab w:val="right" w:pos="9072"/>
        </w:tabs>
        <w:spacing w:after="120" w:line="360" w:lineRule="auto"/>
        <w:jc w:val="both"/>
        <w:rPr>
          <w:rFonts w:ascii="Arial Narrow" w:hAnsi="Arial Narrow"/>
        </w:rPr>
      </w:pPr>
      <w:r>
        <w:rPr>
          <w:rFonts w:ascii="Arial Narrow" w:hAnsi="Arial Narrow"/>
        </w:rPr>
        <w:lastRenderedPageBreak/>
        <w:t>1.</w:t>
      </w:r>
      <w:r w:rsidRPr="005323A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74FB89BB" w14:textId="77777777" w:rsidR="005A0CBA" w:rsidRPr="004E09FE" w:rsidRDefault="005A0CBA" w:rsidP="005A0CBA">
      <w:pPr>
        <w:tabs>
          <w:tab w:val="center" w:pos="284"/>
          <w:tab w:val="right" w:pos="9072"/>
        </w:tabs>
        <w:spacing w:after="120" w:line="360" w:lineRule="auto"/>
        <w:jc w:val="both"/>
        <w:rPr>
          <w:rFonts w:ascii="Arial Narrow" w:hAnsi="Arial Narrow"/>
        </w:rPr>
      </w:pPr>
      <w:r w:rsidRPr="004E09FE">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70DFC224" w14:textId="77777777" w:rsidR="005A0CBA" w:rsidRPr="004E09FE" w:rsidRDefault="005A0CBA" w:rsidP="005A0CBA">
      <w:pPr>
        <w:tabs>
          <w:tab w:val="center" w:pos="284"/>
          <w:tab w:val="right" w:pos="9072"/>
        </w:tabs>
        <w:spacing w:after="120" w:line="360" w:lineRule="auto"/>
        <w:jc w:val="both"/>
        <w:rPr>
          <w:rFonts w:ascii="Arial Narrow" w:hAnsi="Arial Narrow"/>
        </w:rPr>
      </w:pPr>
      <w:r w:rsidRPr="004E09FE">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5327DEFB" w14:textId="77777777" w:rsidR="005A0CBA" w:rsidRPr="004E09FE" w:rsidRDefault="005A0CBA" w:rsidP="005A0CBA">
      <w:pPr>
        <w:tabs>
          <w:tab w:val="center" w:pos="284"/>
          <w:tab w:val="right" w:pos="9072"/>
        </w:tabs>
        <w:spacing w:after="120" w:line="360" w:lineRule="auto"/>
        <w:jc w:val="both"/>
        <w:rPr>
          <w:rFonts w:ascii="Arial Narrow" w:hAnsi="Arial Narrow"/>
        </w:rPr>
      </w:pPr>
      <w:r w:rsidRPr="004E09FE">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3BA21F6C" w14:textId="77777777" w:rsidR="005A0CBA" w:rsidRPr="004E09FE" w:rsidRDefault="005A0CBA" w:rsidP="005A0CBA">
      <w:pPr>
        <w:tabs>
          <w:tab w:val="center" w:pos="284"/>
          <w:tab w:val="right" w:pos="9072"/>
        </w:tabs>
        <w:spacing w:after="120" w:line="360" w:lineRule="auto"/>
        <w:jc w:val="both"/>
        <w:rPr>
          <w:rFonts w:ascii="Arial Narrow" w:hAnsi="Arial Narrow"/>
        </w:rPr>
      </w:pPr>
      <w:r w:rsidRPr="004E09FE">
        <w:rPr>
          <w:rFonts w:ascii="Arial Narrow" w:hAnsi="Arial Narrow"/>
        </w:rPr>
        <w:t xml:space="preserve">En deuxième lieu, ces personnes s’acquittent de leurs obligations dans le respect de l’égalité de traitement entre les usagers. </w:t>
      </w:r>
    </w:p>
    <w:p w14:paraId="559C3CB6" w14:textId="77777777" w:rsidR="005A0CBA" w:rsidRPr="004E09FE" w:rsidRDefault="005A0CBA" w:rsidP="005A0CBA">
      <w:pPr>
        <w:tabs>
          <w:tab w:val="center" w:pos="284"/>
          <w:tab w:val="right" w:pos="9072"/>
        </w:tabs>
        <w:spacing w:after="120" w:line="360" w:lineRule="auto"/>
        <w:jc w:val="both"/>
        <w:rPr>
          <w:rFonts w:ascii="Arial Narrow" w:hAnsi="Arial Narrow"/>
        </w:rPr>
      </w:pPr>
      <w:r w:rsidRPr="004E09FE">
        <w:rPr>
          <w:rFonts w:ascii="Arial Narrow" w:hAnsi="Arial Narrow"/>
        </w:rPr>
        <w:t xml:space="preserve">En dernier lieu, ils respectent la liberté de conscience et la dignité des usagers et des tiers. </w:t>
      </w:r>
    </w:p>
    <w:p w14:paraId="65D20116" w14:textId="77777777" w:rsidR="005A0CBA" w:rsidRPr="004E09FE" w:rsidRDefault="005A0CBA" w:rsidP="005A0CBA">
      <w:pPr>
        <w:tabs>
          <w:tab w:val="center" w:pos="284"/>
          <w:tab w:val="right" w:pos="9072"/>
        </w:tabs>
        <w:spacing w:after="120" w:line="360" w:lineRule="auto"/>
        <w:jc w:val="both"/>
        <w:rPr>
          <w:rFonts w:ascii="Arial Narrow" w:hAnsi="Arial Narrow"/>
        </w:rPr>
      </w:pPr>
      <w:r w:rsidRPr="004E09FE">
        <w:rPr>
          <w:rFonts w:ascii="Arial Narrow" w:hAnsi="Arial Narrow"/>
        </w:rPr>
        <w:t>A ce titre, le titulaire informe l’</w:t>
      </w:r>
      <w:r>
        <w:rPr>
          <w:rFonts w:ascii="Arial Narrow" w:hAnsi="Arial Narrow"/>
        </w:rPr>
        <w:t>EPMO-VGE</w:t>
      </w:r>
      <w:r w:rsidRPr="004E09FE">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44808335" w14:textId="77777777" w:rsidR="005A0CBA" w:rsidRPr="005323A6" w:rsidRDefault="005A0CBA" w:rsidP="005A0CBA">
      <w:pPr>
        <w:tabs>
          <w:tab w:val="center" w:pos="284"/>
          <w:tab w:val="right" w:pos="9072"/>
        </w:tabs>
        <w:spacing w:after="120" w:line="360" w:lineRule="auto"/>
        <w:jc w:val="both"/>
        <w:rPr>
          <w:rFonts w:ascii="Arial Narrow" w:hAnsi="Arial Narrow"/>
        </w:rPr>
      </w:pPr>
      <w:r>
        <w:rPr>
          <w:rFonts w:ascii="Arial Narrow" w:hAnsi="Arial Narrow"/>
        </w:rPr>
        <w:t>2.</w:t>
      </w:r>
      <w:r w:rsidRPr="005323A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11365668" w14:textId="77777777" w:rsidR="005A0CBA" w:rsidRPr="004E09FE" w:rsidRDefault="005A0CBA" w:rsidP="005A0CBA">
      <w:pPr>
        <w:tabs>
          <w:tab w:val="center" w:pos="284"/>
          <w:tab w:val="right" w:pos="9072"/>
        </w:tabs>
        <w:spacing w:after="120" w:line="360" w:lineRule="auto"/>
        <w:jc w:val="both"/>
        <w:rPr>
          <w:rFonts w:ascii="Arial Narrow" w:hAnsi="Arial Narrow"/>
        </w:rPr>
      </w:pPr>
      <w:r w:rsidRPr="004E09FE">
        <w:rPr>
          <w:rFonts w:ascii="Arial Narrow" w:hAnsi="Arial Narrow"/>
        </w:rPr>
        <w:t>Il s’assure à cet effet que les contrats de sous-traitance comportent les clauses nécessaires au respect de ces obligations, et fournira les contrats à l’</w:t>
      </w:r>
      <w:r>
        <w:rPr>
          <w:rFonts w:ascii="Arial Narrow" w:hAnsi="Arial Narrow"/>
        </w:rPr>
        <w:t>EPMO-VGE</w:t>
      </w:r>
      <w:r w:rsidRPr="004E09FE">
        <w:rPr>
          <w:rFonts w:ascii="Arial Narrow" w:hAnsi="Arial Narrow"/>
        </w:rPr>
        <w:t xml:space="preserve"> si celui-ci en demande la communication, notamment à l’occasion des demandes d’acceptation de sous-traitants. </w:t>
      </w:r>
    </w:p>
    <w:p w14:paraId="6C9D9890" w14:textId="77777777" w:rsidR="005A0CBA" w:rsidRPr="005323A6" w:rsidRDefault="005A0CBA" w:rsidP="005A0CBA">
      <w:pPr>
        <w:tabs>
          <w:tab w:val="center" w:pos="284"/>
          <w:tab w:val="right" w:pos="9072"/>
        </w:tabs>
        <w:spacing w:after="120" w:line="360" w:lineRule="auto"/>
        <w:jc w:val="both"/>
        <w:rPr>
          <w:rFonts w:ascii="Arial Narrow" w:hAnsi="Arial Narrow"/>
        </w:rPr>
      </w:pPr>
      <w:r>
        <w:rPr>
          <w:rFonts w:ascii="Arial Narrow" w:hAnsi="Arial Narrow"/>
        </w:rPr>
        <w:t>3.</w:t>
      </w:r>
      <w:r w:rsidRPr="005323A6">
        <w:rPr>
          <w:rFonts w:ascii="Arial Narrow" w:hAnsi="Arial Narrow"/>
        </w:rPr>
        <w:t xml:space="preserve">Le titulaire veille à permettre à tout usager ou agent de l’EPMO-VGE de signaler tout manquement aux principes d’égalité, de neutralité et de laïcité constaté au cours de l’exécution du marché.  </w:t>
      </w:r>
    </w:p>
    <w:p w14:paraId="74F2C2C5" w14:textId="77777777" w:rsidR="005A0CBA" w:rsidRPr="004E09FE" w:rsidRDefault="005A0CBA" w:rsidP="005A0CBA">
      <w:pPr>
        <w:tabs>
          <w:tab w:val="center" w:pos="284"/>
          <w:tab w:val="right" w:pos="9072"/>
        </w:tabs>
        <w:spacing w:after="120" w:line="360" w:lineRule="auto"/>
        <w:jc w:val="both"/>
        <w:rPr>
          <w:rFonts w:ascii="Arial Narrow" w:hAnsi="Arial Narrow"/>
        </w:rPr>
      </w:pPr>
      <w:r w:rsidRPr="004E09FE">
        <w:rPr>
          <w:rFonts w:ascii="Arial Narrow" w:hAnsi="Arial Narrow"/>
        </w:rPr>
        <w:t>L’</w:t>
      </w:r>
      <w:r>
        <w:rPr>
          <w:rFonts w:ascii="Arial Narrow" w:hAnsi="Arial Narrow"/>
        </w:rPr>
        <w:t>EPMO-VGE</w:t>
      </w:r>
      <w:r w:rsidRPr="004E09FE">
        <w:rPr>
          <w:rFonts w:ascii="Arial Narrow" w:hAnsi="Arial Narrow"/>
        </w:rPr>
        <w:t xml:space="preserve"> informe le titulaire, ou est informé par le titulaire sans délai de tout manquement à ces principes. Le titulaire informe l’</w:t>
      </w:r>
      <w:r>
        <w:rPr>
          <w:rFonts w:ascii="Arial Narrow" w:hAnsi="Arial Narrow"/>
        </w:rPr>
        <w:t>EPMO-VGE</w:t>
      </w:r>
      <w:r w:rsidRPr="004E09FE">
        <w:rPr>
          <w:rFonts w:ascii="Arial Narrow" w:hAnsi="Arial Narrow"/>
        </w:rPr>
        <w:t xml:space="preserve"> des mesures prises pour y remédier. </w:t>
      </w:r>
    </w:p>
    <w:p w14:paraId="20270684" w14:textId="77777777" w:rsidR="005A0CBA" w:rsidRPr="005323A6" w:rsidRDefault="005A0CBA" w:rsidP="005A0CBA">
      <w:pPr>
        <w:tabs>
          <w:tab w:val="center" w:pos="284"/>
          <w:tab w:val="right" w:pos="9072"/>
        </w:tabs>
        <w:spacing w:after="120" w:line="360" w:lineRule="auto"/>
        <w:jc w:val="both"/>
        <w:rPr>
          <w:rFonts w:ascii="Arial Narrow" w:hAnsi="Arial Narrow"/>
        </w:rPr>
      </w:pPr>
      <w:r>
        <w:rPr>
          <w:rFonts w:ascii="Arial Narrow" w:hAnsi="Arial Narrow"/>
        </w:rPr>
        <w:t>4.</w:t>
      </w:r>
      <w:r w:rsidRPr="005323A6">
        <w:rPr>
          <w:rFonts w:ascii="Arial Narrow" w:hAnsi="Arial Narrow"/>
        </w:rPr>
        <w:t xml:space="preserve">Le Titulaire doit être en mesure de fournir à l’EPMO-VGE tout document ou outil de suivi des mesures destinées à assurer l’application des principes de laïcité et de neutralité. </w:t>
      </w:r>
    </w:p>
    <w:p w14:paraId="1431AEAD" w14:textId="77777777" w:rsidR="005A0CBA" w:rsidRPr="005323A6" w:rsidRDefault="005A0CBA" w:rsidP="005A0CBA">
      <w:pPr>
        <w:tabs>
          <w:tab w:val="center" w:pos="284"/>
          <w:tab w:val="center" w:pos="4536"/>
          <w:tab w:val="right" w:pos="9072"/>
        </w:tabs>
        <w:spacing w:after="120" w:line="360" w:lineRule="auto"/>
        <w:jc w:val="both"/>
        <w:rPr>
          <w:rFonts w:ascii="Arial Narrow" w:hAnsi="Arial Narrow"/>
        </w:rPr>
      </w:pPr>
      <w:r>
        <w:rPr>
          <w:rFonts w:ascii="Arial Narrow" w:hAnsi="Arial Narrow"/>
        </w:rPr>
        <w:t>5.</w:t>
      </w:r>
      <w:r w:rsidRPr="005323A6">
        <w:rPr>
          <w:rFonts w:ascii="Arial Narrow" w:hAnsi="Arial Narrow"/>
        </w:rPr>
        <w:t xml:space="preserve">En cas de constat de non-respect des obligations mentionnées ci-dessus, l’EPMO-VGE prononce : </w:t>
      </w:r>
    </w:p>
    <w:p w14:paraId="5106E994" w14:textId="77777777" w:rsidR="005A0CBA" w:rsidRPr="004E09FE" w:rsidRDefault="005A0CBA" w:rsidP="005A0CBA">
      <w:pPr>
        <w:numPr>
          <w:ilvl w:val="0"/>
          <w:numId w:val="13"/>
        </w:numPr>
        <w:tabs>
          <w:tab w:val="center" w:pos="284"/>
          <w:tab w:val="center" w:pos="4536"/>
          <w:tab w:val="right" w:pos="9072"/>
        </w:tabs>
        <w:spacing w:after="120" w:line="360" w:lineRule="auto"/>
        <w:jc w:val="both"/>
        <w:rPr>
          <w:rFonts w:ascii="Arial Narrow" w:hAnsi="Arial Narrow"/>
        </w:rPr>
      </w:pPr>
      <w:r w:rsidRPr="004E09FE">
        <w:rPr>
          <w:rFonts w:ascii="Arial Narrow" w:hAnsi="Arial Narrow"/>
        </w:rPr>
        <w:t>une pénalité for</w:t>
      </w:r>
      <w:r>
        <w:rPr>
          <w:rFonts w:ascii="Arial Narrow" w:hAnsi="Arial Narrow"/>
        </w:rPr>
        <w:t xml:space="preserve">faitaire d’un montant de 500 € </w:t>
      </w:r>
      <w:r w:rsidRPr="004E09FE">
        <w:rPr>
          <w:rFonts w:ascii="Arial Narrow" w:hAnsi="Arial Narrow"/>
        </w:rPr>
        <w:t>à l’encontre du titulaire en cas de manquement établi de tout personnel placé sous son autorité, ainsi que de tout personnel placé sous l’autorité de l’un de ses sous-</w:t>
      </w:r>
      <w:r w:rsidRPr="004E09FE">
        <w:rPr>
          <w:rFonts w:ascii="Arial Narrow" w:hAnsi="Arial Narrow"/>
        </w:rPr>
        <w:lastRenderedPageBreak/>
        <w:t>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113BBE97" w14:textId="77777777" w:rsidR="005A0CBA" w:rsidRPr="004E09FE" w:rsidRDefault="005A0CBA" w:rsidP="005A0CBA">
      <w:pPr>
        <w:numPr>
          <w:ilvl w:val="0"/>
          <w:numId w:val="13"/>
        </w:numPr>
        <w:tabs>
          <w:tab w:val="center" w:pos="284"/>
          <w:tab w:val="center" w:pos="4536"/>
          <w:tab w:val="right" w:pos="9072"/>
        </w:tabs>
        <w:spacing w:after="120" w:line="360" w:lineRule="auto"/>
        <w:jc w:val="both"/>
        <w:rPr>
          <w:rFonts w:ascii="Arial Narrow" w:hAnsi="Arial Narrow"/>
        </w:rPr>
      </w:pPr>
      <w:r w:rsidRPr="004E09FE">
        <w:rPr>
          <w:rFonts w:ascii="Arial Narrow" w:hAnsi="Arial Narrow"/>
        </w:rPr>
        <w:t>une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3C0B68F1" w14:textId="77777777" w:rsidR="005A0CBA" w:rsidRPr="004E09FE" w:rsidRDefault="005A0CBA" w:rsidP="005A0CBA">
      <w:pPr>
        <w:numPr>
          <w:ilvl w:val="0"/>
          <w:numId w:val="13"/>
        </w:numPr>
        <w:tabs>
          <w:tab w:val="center" w:pos="284"/>
          <w:tab w:val="center" w:pos="4536"/>
          <w:tab w:val="right" w:pos="9072"/>
        </w:tabs>
        <w:spacing w:after="120" w:line="360" w:lineRule="auto"/>
        <w:jc w:val="both"/>
        <w:rPr>
          <w:rFonts w:ascii="Arial Narrow" w:hAnsi="Arial Narrow"/>
        </w:rPr>
      </w:pPr>
      <w:r w:rsidRPr="004E09FE">
        <w:rPr>
          <w:rFonts w:ascii="Arial Narrow" w:hAnsi="Arial Narrow"/>
        </w:rPr>
        <w:t>une pénalité de 50€ par jour de retard, après expiration d’un délai de trois (3) jours ouvrés à compter de la date de réception de la mise en demeure de produire les documents de suivi mentionnés au point 4 du présent article ;</w:t>
      </w:r>
    </w:p>
    <w:p w14:paraId="1CC5C756" w14:textId="77777777" w:rsidR="005A0CBA" w:rsidRPr="004E09FE" w:rsidRDefault="005A0CBA" w:rsidP="005A0CBA">
      <w:pPr>
        <w:tabs>
          <w:tab w:val="center" w:pos="284"/>
          <w:tab w:val="center" w:pos="4536"/>
          <w:tab w:val="right" w:pos="9072"/>
        </w:tabs>
        <w:spacing w:after="120" w:line="360" w:lineRule="auto"/>
        <w:jc w:val="both"/>
        <w:rPr>
          <w:rFonts w:ascii="Arial Narrow" w:hAnsi="Arial Narrow"/>
        </w:rPr>
      </w:pPr>
      <w:r w:rsidRPr="004E09FE">
        <w:rPr>
          <w:rFonts w:ascii="Arial Narrow" w:hAnsi="Arial Narrow"/>
        </w:rPr>
        <w:t xml:space="preserve">Ces pénalités peuvent être cumulées le cas échéant. </w:t>
      </w:r>
    </w:p>
    <w:p w14:paraId="6A7CE34A" w14:textId="278AD7FB" w:rsidR="005A0CBA" w:rsidRDefault="005A0CBA" w:rsidP="005A0CBA">
      <w:pPr>
        <w:tabs>
          <w:tab w:val="center" w:pos="284"/>
          <w:tab w:val="center" w:pos="4536"/>
          <w:tab w:val="right" w:pos="9072"/>
        </w:tabs>
        <w:spacing w:after="120" w:line="360" w:lineRule="auto"/>
        <w:jc w:val="both"/>
        <w:rPr>
          <w:rFonts w:ascii="Arial Narrow" w:hAnsi="Arial Narrow"/>
        </w:rPr>
      </w:pPr>
      <w:r w:rsidRPr="004E09FE">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manquements ou d’un manquement d’une particulière gravité, </w:t>
      </w:r>
      <w:r>
        <w:rPr>
          <w:rFonts w:ascii="Arial Narrow" w:hAnsi="Arial Narrow"/>
        </w:rPr>
        <w:t>l’EPMO-VGE</w:t>
      </w:r>
      <w:r w:rsidRPr="004E09FE">
        <w:rPr>
          <w:rFonts w:ascii="Arial Narrow" w:hAnsi="Arial Narrow"/>
        </w:rPr>
        <w:t xml:space="preserve"> prononce la résiliation du </w:t>
      </w:r>
      <w:r>
        <w:rPr>
          <w:rFonts w:ascii="Arial Narrow" w:hAnsi="Arial Narrow"/>
        </w:rPr>
        <w:t>contrat pour faute du titulaire</w:t>
      </w:r>
      <w:r w:rsidRPr="004E09FE">
        <w:rPr>
          <w:rFonts w:ascii="Arial Narrow" w:hAnsi="Arial Narrow"/>
        </w:rPr>
        <w:t xml:space="preserve">. </w:t>
      </w:r>
      <w:r>
        <w:rPr>
          <w:rFonts w:ascii="Arial Narrow" w:hAnsi="Arial Narrow"/>
        </w:rPr>
        <w:t>L’EPMO-VGE</w:t>
      </w:r>
      <w:r w:rsidRPr="004E09FE">
        <w:rPr>
          <w:rFonts w:ascii="Arial Narrow" w:hAnsi="Arial Narrow"/>
        </w:rPr>
        <w:t xml:space="preserve"> notifie au préalable une mise en demeure au titulaire afin de l’informer de la sanction envisagée, et lui demande de présenter ses observations dans un délai qui ne saurait être inférieur à </w:t>
      </w:r>
      <w:r>
        <w:rPr>
          <w:rFonts w:ascii="Arial Narrow" w:hAnsi="Arial Narrow"/>
        </w:rPr>
        <w:t>quinze (</w:t>
      </w:r>
      <w:r w:rsidRPr="004E09FE">
        <w:rPr>
          <w:rFonts w:ascii="Arial Narrow" w:hAnsi="Arial Narrow"/>
        </w:rPr>
        <w:t>15</w:t>
      </w:r>
      <w:r>
        <w:rPr>
          <w:rFonts w:ascii="Arial Narrow" w:hAnsi="Arial Narrow"/>
        </w:rPr>
        <w:t>)</w:t>
      </w:r>
      <w:r w:rsidRPr="004E09FE">
        <w:rPr>
          <w:rFonts w:ascii="Arial Narrow" w:hAnsi="Arial Narrow"/>
        </w:rPr>
        <w:t xml:space="preserve"> jours calendaires à compter de la réception du courrier de mise en demeure. Si cette mise en d</w:t>
      </w:r>
      <w:r>
        <w:rPr>
          <w:rFonts w:ascii="Arial Narrow" w:hAnsi="Arial Narrow"/>
        </w:rPr>
        <w:t xml:space="preserve">emeure s’avère infructueuse, l’EPMO-VGE </w:t>
      </w:r>
      <w:r w:rsidRPr="004E09FE">
        <w:rPr>
          <w:rFonts w:ascii="Arial Narrow" w:hAnsi="Arial Narrow"/>
        </w:rPr>
        <w:t xml:space="preserve">prononce la résiliation pour faute du </w:t>
      </w:r>
      <w:r>
        <w:rPr>
          <w:rFonts w:ascii="Arial Narrow" w:hAnsi="Arial Narrow"/>
        </w:rPr>
        <w:t>marché</w:t>
      </w:r>
      <w:r w:rsidRPr="004E09FE">
        <w:rPr>
          <w:rFonts w:ascii="Arial Narrow" w:hAnsi="Arial Narrow"/>
        </w:rPr>
        <w:t xml:space="preserve">. La résiliation est prononcée aux frais et risques du titulaire conformément à l’article </w:t>
      </w:r>
      <w:r>
        <w:rPr>
          <w:rFonts w:ascii="Arial Narrow" w:hAnsi="Arial Narrow"/>
        </w:rPr>
        <w:t>27 du CCAG-PI</w:t>
      </w:r>
      <w:r w:rsidRPr="004E09FE">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4E09FE">
        <w:rPr>
          <w:rFonts w:ascii="Arial Narrow" w:hAnsi="Arial Narrow"/>
        </w:rPr>
        <w:t xml:space="preserve"> titulaire ou l’un de ses préposés en lien avec des faits de discrimination tels que définis par les articles 225-1 et suivants du </w:t>
      </w:r>
      <w:r>
        <w:rPr>
          <w:rFonts w:ascii="Arial Narrow" w:hAnsi="Arial Narrow"/>
        </w:rPr>
        <w:t>code</w:t>
      </w:r>
      <w:r w:rsidRPr="004E09FE">
        <w:rPr>
          <w:rFonts w:ascii="Arial Narrow" w:hAnsi="Arial Narrow"/>
        </w:rPr>
        <w:t xml:space="preserve"> pénal.</w:t>
      </w:r>
    </w:p>
    <w:p w14:paraId="148C7853" w14:textId="77777777" w:rsidR="00D30279" w:rsidRDefault="00D30279" w:rsidP="005A0CBA">
      <w:pPr>
        <w:tabs>
          <w:tab w:val="center" w:pos="284"/>
          <w:tab w:val="center" w:pos="4536"/>
          <w:tab w:val="right" w:pos="9072"/>
        </w:tabs>
        <w:spacing w:after="120" w:line="360" w:lineRule="auto"/>
        <w:jc w:val="both"/>
        <w:rPr>
          <w:rFonts w:ascii="Arial Narrow" w:hAnsi="Arial Narrow"/>
        </w:rPr>
      </w:pPr>
    </w:p>
    <w:p w14:paraId="1BAED1FA" w14:textId="77777777" w:rsidR="00D30279" w:rsidRPr="00BB3E2B" w:rsidRDefault="00D30279" w:rsidP="00D30279">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BB3E2B">
        <w:rPr>
          <w:rFonts w:ascii="Arial Narrow" w:hAnsi="Arial Narrow"/>
          <w:b/>
        </w:rPr>
        <w:t>Protection des données à caractère personnel</w:t>
      </w:r>
    </w:p>
    <w:p w14:paraId="1CBA2A41" w14:textId="77777777" w:rsidR="00D30279" w:rsidRPr="004C1A1B" w:rsidRDefault="00D30279" w:rsidP="00D30279">
      <w:pPr>
        <w:pStyle w:val="En-tte"/>
        <w:spacing w:after="120" w:line="360" w:lineRule="auto"/>
        <w:jc w:val="both"/>
        <w:rPr>
          <w:rFonts w:ascii="Arial Narrow" w:hAnsi="Arial Narrow"/>
        </w:rPr>
      </w:pPr>
      <w:r w:rsidRPr="004C1A1B">
        <w:rPr>
          <w:rFonts w:ascii="Arial Narrow" w:hAnsi="Arial Narrow"/>
        </w:rPr>
        <w:t>En complément de l’article 5.2 du CCAG-PI, chaque partie au marché est tenue au respect des règles, européennes et françaises, applicables au traitement des données à caractère personnel mis en œuvre aux fins d’exécution du marché. A ce titre, toute transmission de données à des tiers, y compris au bénéfice d’entités établies hors de l’Union européenne, qui ne serait pas conforme à la réglementation en vigue</w:t>
      </w:r>
      <w:r>
        <w:rPr>
          <w:rFonts w:ascii="Arial Narrow" w:hAnsi="Arial Narrow"/>
        </w:rPr>
        <w:t xml:space="preserve">ur est formellement prohibée.  </w:t>
      </w:r>
    </w:p>
    <w:p w14:paraId="2CF3CF90" w14:textId="77777777" w:rsidR="00D30279" w:rsidRPr="004C1A1B" w:rsidRDefault="00D30279" w:rsidP="00D30279">
      <w:pPr>
        <w:pStyle w:val="En-tte"/>
        <w:spacing w:after="120" w:line="360" w:lineRule="auto"/>
        <w:jc w:val="both"/>
        <w:rPr>
          <w:rFonts w:ascii="Arial Narrow" w:hAnsi="Arial Narrow"/>
        </w:rPr>
      </w:pPr>
      <w:r w:rsidRPr="004C1A1B">
        <w:rPr>
          <w:rFonts w:ascii="Arial Narrow" w:hAnsi="Arial Narrow"/>
        </w:rPr>
        <w:t xml:space="preserve">La réglementation applicable au traitement de données à caractère personnel, en particulier, le règlement (UE) 2016/679 du Parlement européen et du Conseil du 27 avril 2016 (ci-après, « RGPD ») et la loi n°78-17 du 6 janvier 1978 modifiée relative à l'informatique, aux fichiers et </w:t>
      </w:r>
      <w:r>
        <w:rPr>
          <w:rFonts w:ascii="Arial Narrow" w:hAnsi="Arial Narrow"/>
        </w:rPr>
        <w:t xml:space="preserve">aux libertés sont applicables. </w:t>
      </w:r>
    </w:p>
    <w:p w14:paraId="206E99E3" w14:textId="77777777" w:rsidR="00D30279" w:rsidRPr="004C1A1B" w:rsidRDefault="00D30279" w:rsidP="00D30279">
      <w:pPr>
        <w:pStyle w:val="En-tte"/>
        <w:spacing w:after="120" w:line="360" w:lineRule="auto"/>
        <w:jc w:val="both"/>
        <w:rPr>
          <w:rFonts w:ascii="Arial Narrow" w:hAnsi="Arial Narrow"/>
        </w:rPr>
      </w:pPr>
      <w:r w:rsidRPr="004C1A1B">
        <w:rPr>
          <w:rFonts w:ascii="Arial Narrow" w:hAnsi="Arial Narrow"/>
        </w:rPr>
        <w:t xml:space="preserve">Au sens de l’article 4 du RGPD, l’acheteur est le responsable du traitement des données à caractère personnel pour le présent marché et le titulaire est considéré comme un sous-traitant agissant uniquement sur instruction et sous l'autorité du responsable du traitement. A ce titre, le titulaire est autorisé à traiter, pour le compte du </w:t>
      </w:r>
      <w:r w:rsidRPr="004C1A1B">
        <w:rPr>
          <w:rFonts w:ascii="Arial Narrow" w:hAnsi="Arial Narrow"/>
        </w:rPr>
        <w:lastRenderedPageBreak/>
        <w:t>responsable du traitement, les données à caractère personnel définies ci-après en vue de réaliser les prestations de conception scénographique et d’assistanc</w:t>
      </w:r>
      <w:r>
        <w:rPr>
          <w:rFonts w:ascii="Arial Narrow" w:hAnsi="Arial Narrow"/>
        </w:rPr>
        <w:t>e technique à la réalisation des expositions temporaires</w:t>
      </w:r>
      <w:r w:rsidRPr="004C1A1B">
        <w:rPr>
          <w:rFonts w:ascii="Arial Narrow" w:hAnsi="Arial Narrow"/>
        </w:rPr>
        <w:t xml:space="preserve"> objet</w:t>
      </w:r>
      <w:r>
        <w:rPr>
          <w:rFonts w:ascii="Arial Narrow" w:hAnsi="Arial Narrow"/>
        </w:rPr>
        <w:t>s</w:t>
      </w:r>
      <w:r w:rsidRPr="004C1A1B">
        <w:rPr>
          <w:rFonts w:ascii="Arial Narrow" w:hAnsi="Arial Narrow"/>
        </w:rPr>
        <w:t xml:space="preserve"> du marché. Les données à caractère personnel traitées sont les noms et prénoms, la date de naissance, le courriel, l’adresse postale, le numéro de téléphone, des différents prestatair</w:t>
      </w:r>
      <w:r>
        <w:rPr>
          <w:rFonts w:ascii="Arial Narrow" w:hAnsi="Arial Narrow"/>
        </w:rPr>
        <w:t xml:space="preserve">es intervenant sur le marché.  </w:t>
      </w:r>
    </w:p>
    <w:p w14:paraId="4E125362" w14:textId="77777777" w:rsidR="00D30279" w:rsidRPr="004C1A1B" w:rsidRDefault="00D30279" w:rsidP="00D30279">
      <w:pPr>
        <w:pStyle w:val="En-tte"/>
        <w:spacing w:after="120" w:line="360" w:lineRule="auto"/>
        <w:jc w:val="both"/>
        <w:rPr>
          <w:rFonts w:ascii="Arial Narrow" w:hAnsi="Arial Narrow"/>
        </w:rPr>
      </w:pPr>
      <w:r w:rsidRPr="004C1A1B">
        <w:rPr>
          <w:rFonts w:ascii="Arial Narrow" w:hAnsi="Arial Narrow"/>
        </w:rPr>
        <w:t>Le titulaire doit présenter des garanties suffisantes pour assurer la mise en œuvre des mesures de sécurité et de confidentialité des données pendant leur traitement, en respectant strictement les règles suivantes :</w:t>
      </w:r>
    </w:p>
    <w:p w14:paraId="3015C01A" w14:textId="77777777" w:rsidR="00D30279" w:rsidRDefault="00D30279" w:rsidP="00D30279">
      <w:pPr>
        <w:pStyle w:val="En-tte"/>
        <w:numPr>
          <w:ilvl w:val="0"/>
          <w:numId w:val="30"/>
        </w:numPr>
        <w:spacing w:after="120" w:line="360" w:lineRule="auto"/>
        <w:jc w:val="both"/>
        <w:rPr>
          <w:rFonts w:ascii="Arial Narrow" w:hAnsi="Arial Narrow"/>
        </w:rPr>
      </w:pPr>
      <w:r w:rsidRPr="004C1A1B">
        <w:rPr>
          <w:rFonts w:ascii="Arial Narrow" w:hAnsi="Arial Narrow"/>
        </w:rPr>
        <w:t>Les informations et documents comportant des données à caractère personnel sont transmis au titulaire exclusivement pour les finalités précisées dans le marché. Le stockage de ces données sur d’autres supports que ceux précisés au marché ou leur transmission à un tiers est strictement prohibé ;</w:t>
      </w:r>
    </w:p>
    <w:p w14:paraId="4D7775B1" w14:textId="77777777" w:rsidR="00D30279" w:rsidRDefault="00D30279" w:rsidP="00D30279">
      <w:pPr>
        <w:pStyle w:val="En-tte"/>
        <w:numPr>
          <w:ilvl w:val="0"/>
          <w:numId w:val="30"/>
        </w:numPr>
        <w:spacing w:after="120" w:line="360" w:lineRule="auto"/>
        <w:jc w:val="both"/>
        <w:rPr>
          <w:rFonts w:ascii="Arial Narrow" w:hAnsi="Arial Narrow"/>
        </w:rPr>
      </w:pPr>
      <w:r w:rsidRPr="004C1A1B">
        <w:rPr>
          <w:rFonts w:ascii="Arial Narrow" w:hAnsi="Arial Narrow"/>
        </w:rPr>
        <w:t>Le titulaire traitera les données à caractère personnel pour le compte exclusif du responsable du traitement et conformément aux instructions de ce dernier et aux présentes clauses ; s'il est dans l'incapacité de s'y conformer pour quelque raison que ce soit, il accepte d'informer dans les meilleurs délais le responsable du traitement de son incapacité, auquel cas ce dernier aura le droit de suspendre le transfert des données et de résilier le présent marché ;</w:t>
      </w:r>
    </w:p>
    <w:p w14:paraId="7AEAF5BE" w14:textId="77777777" w:rsidR="00D30279" w:rsidRPr="004C1A1B" w:rsidRDefault="00D30279" w:rsidP="00D30279">
      <w:pPr>
        <w:pStyle w:val="En-tte"/>
        <w:numPr>
          <w:ilvl w:val="0"/>
          <w:numId w:val="30"/>
        </w:numPr>
        <w:spacing w:after="120" w:line="360" w:lineRule="auto"/>
        <w:jc w:val="both"/>
        <w:rPr>
          <w:rFonts w:ascii="Arial Narrow" w:hAnsi="Arial Narrow"/>
        </w:rPr>
      </w:pPr>
      <w:r w:rsidRPr="004C1A1B">
        <w:rPr>
          <w:rFonts w:ascii="Arial Narrow" w:hAnsi="Arial Narrow"/>
        </w:rPr>
        <w:t>Le titulaire reconnaît que les données à caractère personnel qui lui sont transmises sont la propriété du responsable du traitement. Par conséquent, le titulaire s’interdit d’utiliser à quelque fin que soit, autre que pour la stricte exécution des prestations lui incombant au titre du présent marché, ces données.</w:t>
      </w:r>
    </w:p>
    <w:p w14:paraId="22E27030" w14:textId="77777777" w:rsidR="00D30279" w:rsidRPr="004C1A1B" w:rsidRDefault="00D30279" w:rsidP="00D30279">
      <w:pPr>
        <w:pStyle w:val="En-tte"/>
        <w:spacing w:after="120" w:line="360" w:lineRule="auto"/>
        <w:jc w:val="both"/>
        <w:rPr>
          <w:rFonts w:ascii="Arial Narrow" w:hAnsi="Arial Narrow"/>
        </w:rPr>
      </w:pPr>
      <w:r w:rsidRPr="004C1A1B">
        <w:rPr>
          <w:rFonts w:ascii="Arial Narrow" w:hAnsi="Arial Narrow"/>
        </w:rPr>
        <w:t>Le titulaire mettra en œuvre les mesures techniques et d'organisation liées à la sécurité avant de traiter les données à caractère personnel transférées, et s’engage à maintenir ces dispositifs pen</w:t>
      </w:r>
      <w:r>
        <w:rPr>
          <w:rFonts w:ascii="Arial Narrow" w:hAnsi="Arial Narrow"/>
        </w:rPr>
        <w:t xml:space="preserve">dant toute la durée du marché. </w:t>
      </w:r>
    </w:p>
    <w:p w14:paraId="63F6A625" w14:textId="77777777" w:rsidR="00D30279" w:rsidRDefault="00D30279" w:rsidP="00D30279">
      <w:pPr>
        <w:pStyle w:val="En-tte"/>
        <w:spacing w:after="120" w:line="360" w:lineRule="auto"/>
        <w:jc w:val="both"/>
        <w:rPr>
          <w:rFonts w:ascii="Arial Narrow" w:hAnsi="Arial Narrow"/>
        </w:rPr>
      </w:pPr>
      <w:r w:rsidRPr="004C1A1B">
        <w:rPr>
          <w:rFonts w:ascii="Arial Narrow" w:hAnsi="Arial Narrow"/>
        </w:rPr>
        <w:t>Le titulaire communiquera sans retard au responsable du traitement par courrier élec</w:t>
      </w:r>
      <w:r>
        <w:rPr>
          <w:rFonts w:ascii="Arial Narrow" w:hAnsi="Arial Narrow"/>
        </w:rPr>
        <w:t>tronique (dpo@musee-orsay.fr) :</w:t>
      </w:r>
    </w:p>
    <w:p w14:paraId="0850C8F0" w14:textId="77777777" w:rsidR="00D30279" w:rsidRPr="004C1A1B" w:rsidRDefault="00D30279" w:rsidP="00D30279">
      <w:pPr>
        <w:pStyle w:val="En-tte"/>
        <w:numPr>
          <w:ilvl w:val="0"/>
          <w:numId w:val="30"/>
        </w:numPr>
        <w:spacing w:after="120" w:line="360" w:lineRule="auto"/>
        <w:jc w:val="both"/>
        <w:rPr>
          <w:rFonts w:ascii="Arial Narrow" w:hAnsi="Arial Narrow"/>
        </w:rPr>
      </w:pPr>
      <w:r w:rsidRPr="004C1A1B">
        <w:rPr>
          <w:rFonts w:ascii="Arial Narrow" w:hAnsi="Arial Narrow"/>
        </w:rPr>
        <w:t>Toute demande contraignante de divulgation des données à caractère personnel émanant d'une autorité de maintien de l'ordre, sauf disposition contraire, telle qu’une interdiction de caractère pénal visant à préserver le secret d’une enquête policière ;</w:t>
      </w:r>
    </w:p>
    <w:p w14:paraId="1E395D75" w14:textId="77777777" w:rsidR="00D30279" w:rsidRPr="004C1A1B" w:rsidRDefault="00D30279" w:rsidP="00D30279">
      <w:pPr>
        <w:pStyle w:val="En-tte"/>
        <w:numPr>
          <w:ilvl w:val="0"/>
          <w:numId w:val="30"/>
        </w:numPr>
        <w:spacing w:after="120" w:line="360" w:lineRule="auto"/>
        <w:jc w:val="both"/>
        <w:rPr>
          <w:rFonts w:ascii="Arial Narrow" w:hAnsi="Arial Narrow"/>
        </w:rPr>
      </w:pPr>
      <w:r w:rsidRPr="004C1A1B">
        <w:rPr>
          <w:rFonts w:ascii="Arial Narrow" w:hAnsi="Arial Narrow"/>
        </w:rPr>
        <w:t>Toute violation de données à caractère personnel, quelle qu’en soit la cause, la nature ou l’étendue, dans un délai maximum de 48 heures après en avoir pris connaissance ;</w:t>
      </w:r>
    </w:p>
    <w:p w14:paraId="19C302CF" w14:textId="77777777" w:rsidR="00D30279" w:rsidRPr="004C1A1B" w:rsidRDefault="00D30279" w:rsidP="00D30279">
      <w:pPr>
        <w:pStyle w:val="En-tte"/>
        <w:numPr>
          <w:ilvl w:val="0"/>
          <w:numId w:val="30"/>
        </w:numPr>
        <w:spacing w:after="120" w:line="360" w:lineRule="auto"/>
        <w:jc w:val="both"/>
        <w:rPr>
          <w:rFonts w:ascii="Arial Narrow" w:hAnsi="Arial Narrow"/>
        </w:rPr>
      </w:pPr>
      <w:r w:rsidRPr="004C1A1B">
        <w:rPr>
          <w:rFonts w:ascii="Arial Narrow" w:hAnsi="Arial Narrow"/>
        </w:rPr>
        <w:tab/>
        <w:t>Toute demande reçue directement des personnes concernées sans répondre à cette demande, à moins qu’il n’ait été expressément autorisé à le faire par le responsable du traitement. Dans la mesure du possible à ce titre, le titulaire doit aider le responsable du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automa</w:t>
      </w:r>
      <w:r>
        <w:rPr>
          <w:rFonts w:ascii="Arial Narrow" w:hAnsi="Arial Narrow"/>
        </w:rPr>
        <w:t xml:space="preserve">tisée (y compris le profilage). </w:t>
      </w:r>
    </w:p>
    <w:p w14:paraId="694F869B" w14:textId="77777777" w:rsidR="00D30279" w:rsidRPr="004C1A1B" w:rsidRDefault="00D30279" w:rsidP="00D30279">
      <w:pPr>
        <w:pStyle w:val="En-tte"/>
        <w:spacing w:after="120" w:line="360" w:lineRule="auto"/>
        <w:jc w:val="both"/>
        <w:rPr>
          <w:rFonts w:ascii="Arial Narrow" w:hAnsi="Arial Narrow"/>
        </w:rPr>
      </w:pPr>
      <w:r w:rsidRPr="004C1A1B">
        <w:rPr>
          <w:rFonts w:ascii="Arial Narrow" w:hAnsi="Arial Narrow"/>
        </w:rPr>
        <w:t xml:space="preserve">Le titulaire traitera rapidement et comme il se doit toutes les demandes de renseignements émanant du responsable du traitement et relatives au traitement des données à caractère personnel qui font l'objet du présent </w:t>
      </w:r>
      <w:r w:rsidRPr="004C1A1B">
        <w:rPr>
          <w:rFonts w:ascii="Arial Narrow" w:hAnsi="Arial Narrow"/>
        </w:rPr>
        <w:lastRenderedPageBreak/>
        <w:t>marché. Le titulaire présentera ses moyens de traitement de données au responsable du traitement sur simple demande, afin que ce dernier puisse apprécier les mesures mises en œuvre pour garantir le respect des obligations légales, règlementaires et contractuelles.</w:t>
      </w:r>
    </w:p>
    <w:p w14:paraId="2AEBC61F" w14:textId="77777777" w:rsidR="00D30279" w:rsidRPr="004C1A1B" w:rsidRDefault="00D30279" w:rsidP="00D30279">
      <w:pPr>
        <w:pStyle w:val="En-tte"/>
        <w:spacing w:after="120" w:line="360" w:lineRule="auto"/>
        <w:jc w:val="both"/>
        <w:rPr>
          <w:rFonts w:ascii="Arial Narrow" w:hAnsi="Arial Narrow"/>
        </w:rPr>
      </w:pPr>
      <w:r w:rsidRPr="004C1A1B">
        <w:rPr>
          <w:rFonts w:ascii="Arial Narrow" w:hAnsi="Arial Narrow"/>
        </w:rPr>
        <w:t>Le cas échéant, le titulaire se soumettra aux demandes de l’autorité de contrôle (CNIL), et préviendra le responsable du traitement de la date et des modalités de son intervention</w:t>
      </w:r>
      <w:r>
        <w:rPr>
          <w:rFonts w:ascii="Arial Narrow" w:hAnsi="Arial Narrow"/>
        </w:rPr>
        <w:t>.</w:t>
      </w:r>
    </w:p>
    <w:p w14:paraId="321C56A0" w14:textId="77777777" w:rsidR="00D30279" w:rsidRPr="004C1A1B" w:rsidRDefault="00D30279" w:rsidP="00D30279">
      <w:pPr>
        <w:pStyle w:val="En-tte"/>
        <w:spacing w:after="120" w:line="360" w:lineRule="auto"/>
        <w:jc w:val="both"/>
        <w:rPr>
          <w:rFonts w:ascii="Arial Narrow" w:hAnsi="Arial Narrow"/>
        </w:rPr>
      </w:pPr>
      <w:r w:rsidRPr="004C1A1B">
        <w:rPr>
          <w:rFonts w:ascii="Arial Narrow" w:hAnsi="Arial Narrow"/>
        </w:rPr>
        <w:t>Le titulaire s’engage à présenter au responsable du traitement tout opérateur économique auquel il envisage de sous-traiter l’exécution des prestations du présent marché, préalabl</w:t>
      </w:r>
      <w:r>
        <w:rPr>
          <w:rFonts w:ascii="Arial Narrow" w:hAnsi="Arial Narrow"/>
        </w:rPr>
        <w:t>ement à toute opération de sous-</w:t>
      </w:r>
      <w:r w:rsidRPr="004C1A1B">
        <w:rPr>
          <w:rFonts w:ascii="Arial Narrow" w:hAnsi="Arial Narrow"/>
        </w:rPr>
        <w:t>traitance, dans les conditions fixées par les articles L2193-1, L2193-4, R2193-10 du Code de la commande publique. Le sous-traitant est tenu de respecter les obligations du présent marché pour le compte et selon les instructions du responsable du traitement. Il appartient au titulaire de s’assurer que le sous-traitant présente les mêmes garanties suffisantes quant à la mise en œuvre de mesures techniques et organisationnelles appropriées de manière à ce que le traitement réponde aux exigences du règlement général sur la protection des données. Si le sous-traitant ne remplit pas ses obligations en matière de protection des données, le titulaire demeure pleinement responsable devant le responsable du traitement de l’exécution par son so</w:t>
      </w:r>
      <w:r>
        <w:rPr>
          <w:rFonts w:ascii="Arial Narrow" w:hAnsi="Arial Narrow"/>
        </w:rPr>
        <w:t>us-traitant de ses obligations.</w:t>
      </w:r>
    </w:p>
    <w:p w14:paraId="0433F6EB" w14:textId="77777777" w:rsidR="00D30279" w:rsidRPr="004C1A1B" w:rsidRDefault="00D30279" w:rsidP="00D30279">
      <w:pPr>
        <w:pStyle w:val="En-tte"/>
        <w:spacing w:after="120" w:line="360" w:lineRule="auto"/>
        <w:jc w:val="both"/>
        <w:rPr>
          <w:rFonts w:ascii="Arial Narrow" w:hAnsi="Arial Narrow"/>
        </w:rPr>
      </w:pPr>
      <w:r w:rsidRPr="004C1A1B">
        <w:rPr>
          <w:rFonts w:ascii="Arial Narrow" w:hAnsi="Arial Narrow"/>
        </w:rPr>
        <w:t xml:space="preserve">Le titulaire s’engage à respecter les durées de conservation des données à caractère personnel définies par le responsable du traitement. A ce titre, il s’engage </w:t>
      </w:r>
      <w:r>
        <w:rPr>
          <w:rFonts w:ascii="Arial Narrow" w:hAnsi="Arial Narrow"/>
        </w:rPr>
        <w:t>à détruire les données transmis</w:t>
      </w:r>
      <w:r w:rsidRPr="004C1A1B">
        <w:rPr>
          <w:rFonts w:ascii="Arial Narrow" w:hAnsi="Arial Narrow"/>
        </w:rPr>
        <w:t xml:space="preserve">es après la dépose de la scénographie </w:t>
      </w:r>
      <w:r>
        <w:rPr>
          <w:rFonts w:ascii="Arial Narrow" w:hAnsi="Arial Narrow"/>
        </w:rPr>
        <w:t>de chaque exposition</w:t>
      </w:r>
      <w:r w:rsidRPr="004C1A1B">
        <w:rPr>
          <w:rFonts w:ascii="Arial Narrow" w:hAnsi="Arial Narrow"/>
        </w:rPr>
        <w:t>. Une fois détruites, le titulaire doit justifi</w:t>
      </w:r>
      <w:r>
        <w:rPr>
          <w:rFonts w:ascii="Arial Narrow" w:hAnsi="Arial Narrow"/>
        </w:rPr>
        <w:t>er par écrit de la destruction.</w:t>
      </w:r>
    </w:p>
    <w:p w14:paraId="58945116" w14:textId="77777777" w:rsidR="00D30279" w:rsidRPr="004C1A1B" w:rsidRDefault="00D30279" w:rsidP="00D30279">
      <w:pPr>
        <w:pStyle w:val="En-tte"/>
        <w:spacing w:after="120" w:line="360" w:lineRule="auto"/>
        <w:jc w:val="both"/>
        <w:rPr>
          <w:rFonts w:ascii="Arial Narrow" w:hAnsi="Arial Narrow"/>
        </w:rPr>
      </w:pPr>
      <w:r w:rsidRPr="004C1A1B">
        <w:rPr>
          <w:rFonts w:ascii="Arial Narrow" w:hAnsi="Arial Narrow"/>
        </w:rPr>
        <w:t>Le titulaire communique au responsable du traitement le nom et les coordonnées de son délégué à la protection des données, s’il en a désigné un conformément à l’article</w:t>
      </w:r>
      <w:r>
        <w:rPr>
          <w:rFonts w:ascii="Arial Narrow" w:hAnsi="Arial Narrow"/>
        </w:rPr>
        <w:t xml:space="preserve"> 37 du RGPD. </w:t>
      </w:r>
    </w:p>
    <w:p w14:paraId="4CF7B047" w14:textId="77777777" w:rsidR="00D30279" w:rsidRPr="004C1A1B" w:rsidRDefault="00D30279" w:rsidP="00D30279">
      <w:pPr>
        <w:pStyle w:val="En-tte"/>
        <w:spacing w:after="120" w:line="360" w:lineRule="auto"/>
        <w:jc w:val="both"/>
        <w:rPr>
          <w:rFonts w:ascii="Arial Narrow" w:hAnsi="Arial Narrow"/>
        </w:rPr>
      </w:pPr>
      <w:r w:rsidRPr="004C1A1B">
        <w:rPr>
          <w:rFonts w:ascii="Arial Narrow" w:hAnsi="Arial Narrow"/>
        </w:rPr>
        <w:t xml:space="preserve">Le titulaire déclare tenir par écrit un registre de toutes les catégories d’activités de traitement effectuées pour le compte du responsable du traitement comprenant : </w:t>
      </w:r>
    </w:p>
    <w:p w14:paraId="5532743A" w14:textId="77777777" w:rsidR="00D30279" w:rsidRPr="004C1A1B" w:rsidRDefault="00D30279" w:rsidP="00D30279">
      <w:pPr>
        <w:pStyle w:val="En-tte"/>
        <w:numPr>
          <w:ilvl w:val="0"/>
          <w:numId w:val="30"/>
        </w:numPr>
        <w:spacing w:after="120" w:line="360" w:lineRule="auto"/>
        <w:jc w:val="both"/>
        <w:rPr>
          <w:rFonts w:ascii="Arial Narrow" w:hAnsi="Arial Narrow"/>
        </w:rPr>
      </w:pPr>
      <w:r w:rsidRPr="004C1A1B">
        <w:rPr>
          <w:rFonts w:ascii="Arial Narrow" w:hAnsi="Arial Narrow"/>
        </w:rPr>
        <w:t xml:space="preserve">le nom et les coordonnées du responsable du traitement, des éventuels sous-traitants et, le cas échéant, du délégué à la protection des données ; </w:t>
      </w:r>
    </w:p>
    <w:p w14:paraId="0BA1A625" w14:textId="77777777" w:rsidR="00D30279" w:rsidRPr="004C1A1B" w:rsidRDefault="00D30279" w:rsidP="00D30279">
      <w:pPr>
        <w:pStyle w:val="En-tte"/>
        <w:numPr>
          <w:ilvl w:val="0"/>
          <w:numId w:val="30"/>
        </w:numPr>
        <w:spacing w:after="120" w:line="360" w:lineRule="auto"/>
        <w:jc w:val="both"/>
        <w:rPr>
          <w:rFonts w:ascii="Arial Narrow" w:hAnsi="Arial Narrow"/>
        </w:rPr>
      </w:pPr>
      <w:r w:rsidRPr="004C1A1B">
        <w:rPr>
          <w:rFonts w:ascii="Arial Narrow" w:hAnsi="Arial Narrow"/>
        </w:rPr>
        <w:t>les catégories de traitements effectués pour le compte du responsable du traitement ;</w:t>
      </w:r>
    </w:p>
    <w:p w14:paraId="536FA172" w14:textId="77777777" w:rsidR="00D30279" w:rsidRPr="004C1A1B" w:rsidRDefault="00D30279" w:rsidP="00D30279">
      <w:pPr>
        <w:pStyle w:val="En-tte"/>
        <w:numPr>
          <w:ilvl w:val="0"/>
          <w:numId w:val="30"/>
        </w:numPr>
        <w:spacing w:after="120" w:line="360" w:lineRule="auto"/>
        <w:jc w:val="both"/>
        <w:rPr>
          <w:rFonts w:ascii="Arial Narrow" w:hAnsi="Arial Narrow"/>
        </w:rPr>
      </w:pPr>
      <w:r w:rsidRPr="004C1A1B">
        <w:rPr>
          <w:rFonts w:ascii="Arial Narrow" w:hAnsi="Arial Narrow"/>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w:t>
      </w:r>
    </w:p>
    <w:p w14:paraId="7C91819B" w14:textId="235FD1B7" w:rsidR="00D30279" w:rsidRDefault="00D30279" w:rsidP="00D30279">
      <w:pPr>
        <w:pStyle w:val="En-tte"/>
        <w:spacing w:after="120" w:line="360" w:lineRule="auto"/>
        <w:jc w:val="both"/>
        <w:rPr>
          <w:rFonts w:ascii="Arial Narrow" w:hAnsi="Arial Narrow"/>
        </w:rPr>
      </w:pPr>
      <w:r w:rsidRPr="004C1A1B">
        <w:rPr>
          <w:rFonts w:ascii="Arial Narrow" w:hAnsi="Arial Narrow"/>
        </w:rPr>
        <w:t>En cas de manquement par le titulaire ou son sous-traitant à ses obligations légales et contractuelles relatives à la protection des données à caractère personnel, le marché peut être résilié pour faute en application de l’article 39 du CCAG-PI.</w:t>
      </w:r>
    </w:p>
    <w:p w14:paraId="2DFD2A7B" w14:textId="4AC7BA9E" w:rsidR="00D30279" w:rsidRDefault="00D30279" w:rsidP="00D30279">
      <w:pPr>
        <w:pStyle w:val="En-tte"/>
        <w:spacing w:after="120" w:line="360" w:lineRule="auto"/>
        <w:jc w:val="both"/>
        <w:rPr>
          <w:rFonts w:ascii="Arial Narrow" w:hAnsi="Arial Narrow"/>
        </w:rPr>
      </w:pPr>
    </w:p>
    <w:p w14:paraId="118937B4" w14:textId="02983526" w:rsidR="00D30279" w:rsidRDefault="00D30279" w:rsidP="00D30279">
      <w:pPr>
        <w:pStyle w:val="En-tte"/>
        <w:spacing w:after="120" w:line="360" w:lineRule="auto"/>
        <w:jc w:val="both"/>
        <w:rPr>
          <w:rFonts w:ascii="Arial Narrow" w:hAnsi="Arial Narrow"/>
        </w:rPr>
      </w:pPr>
      <w:bookmarkStart w:id="0" w:name="_GoBack"/>
      <w:bookmarkEnd w:id="0"/>
    </w:p>
    <w:p w14:paraId="0FF47EBA" w14:textId="77777777" w:rsidR="00D30279" w:rsidRPr="00590875" w:rsidRDefault="00D30279" w:rsidP="00D30279">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90875">
        <w:rPr>
          <w:rFonts w:ascii="Arial Narrow" w:hAnsi="Arial Narrow"/>
          <w:b/>
        </w:rPr>
        <w:lastRenderedPageBreak/>
        <w:t>ARRET DES PRESTATIONS</w:t>
      </w:r>
    </w:p>
    <w:p w14:paraId="7A87FA56" w14:textId="424E124E" w:rsidR="00D30279" w:rsidRDefault="00D30279" w:rsidP="00D30279">
      <w:pPr>
        <w:pStyle w:val="En-tte"/>
        <w:spacing w:after="120" w:line="360" w:lineRule="auto"/>
        <w:rPr>
          <w:rFonts w:ascii="Arial Narrow" w:hAnsi="Arial Narrow"/>
        </w:rPr>
      </w:pPr>
      <w:r>
        <w:rPr>
          <w:rFonts w:ascii="Arial Narrow" w:hAnsi="Arial Narrow"/>
        </w:rPr>
        <w:t>L’EPMO</w:t>
      </w:r>
      <w:r w:rsidRPr="00590875">
        <w:rPr>
          <w:rFonts w:ascii="Arial Narrow" w:hAnsi="Arial Narrow"/>
        </w:rPr>
        <w:t xml:space="preserve"> se réserve la possibilité d’arrêter l’exécution des prestations au terme de chacune des phases définies à l’article </w:t>
      </w:r>
      <w:r>
        <w:rPr>
          <w:rFonts w:ascii="Arial Narrow" w:hAnsi="Arial Narrow"/>
        </w:rPr>
        <w:t xml:space="preserve">2 du présent document, dans les conditions prévues à l’article 22 du CCAG-PI. </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l’EPMO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77777777" w:rsidR="00AD439B" w:rsidRPr="00546FE0" w:rsidRDefault="00AD439B" w:rsidP="00AD439B">
      <w:pPr>
        <w:pStyle w:val="En-tte"/>
        <w:spacing w:after="120" w:line="360" w:lineRule="auto"/>
        <w:rPr>
          <w:rFonts w:ascii="Arial Narrow" w:hAnsi="Arial Narrow"/>
        </w:rPr>
      </w:pPr>
      <w:r w:rsidRPr="00546FE0">
        <w:rPr>
          <w:rFonts w:ascii="Arial Narrow" w:hAnsi="Arial Narrow"/>
        </w:rPr>
        <w:t>L'EPMO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546FE0">
        <w:rPr>
          <w:rFonts w:ascii="Arial Narrow" w:hAnsi="Arial Narrow"/>
          <w:b/>
        </w:rPr>
        <w:t>DEROGATIONS AUX DOCUMENTS GÉNÉRAUX</w:t>
      </w:r>
      <w:bookmarkEnd w:id="2"/>
      <w:r w:rsidRPr="00546FE0">
        <w:rPr>
          <w:rFonts w:ascii="Arial Narrow" w:hAnsi="Arial Narrow"/>
          <w:b/>
        </w:rPr>
        <w:t xml:space="preserve"> </w:t>
      </w:r>
    </w:p>
    <w:p w14:paraId="4E0928D4" w14:textId="3CF9FD3F" w:rsidR="00165639" w:rsidRPr="00546FE0" w:rsidRDefault="00165639" w:rsidP="00165639">
      <w:pPr>
        <w:pStyle w:val="En-tte"/>
        <w:spacing w:after="120" w:line="360" w:lineRule="auto"/>
        <w:jc w:val="both"/>
        <w:rPr>
          <w:rFonts w:ascii="Arial Narrow" w:hAnsi="Arial Narrow"/>
        </w:rPr>
      </w:pPr>
      <w:r w:rsidRPr="00546FE0">
        <w:rPr>
          <w:rFonts w:ascii="Arial Narrow" w:hAnsi="Arial Narrow"/>
        </w:rPr>
        <w:t>L'article 14</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w:t>
      </w:r>
      <w:r w:rsidR="00D30279">
        <w:rPr>
          <w:rFonts w:ascii="Arial Narrow" w:hAnsi="Arial Narrow"/>
        </w:rPr>
        <w:t>PI</w:t>
      </w:r>
      <w:r w:rsidRPr="00546FE0">
        <w:rPr>
          <w:rFonts w:ascii="Arial Narrow" w:hAnsi="Arial Narrow"/>
        </w:rPr>
        <w:t>.</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470284" w:rsidRDefault="00470284" w:rsidP="00E42FF3">
      <w:pPr>
        <w:spacing w:after="0" w:line="240" w:lineRule="auto"/>
      </w:pPr>
      <w:r>
        <w:separator/>
      </w:r>
    </w:p>
  </w:endnote>
  <w:endnote w:type="continuationSeparator" w:id="0">
    <w:p w14:paraId="0CF3F88F" w14:textId="77777777" w:rsidR="00470284" w:rsidRDefault="0047028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68A0082A" w:rsidR="004A157C" w:rsidRDefault="004A157C">
        <w:pPr>
          <w:pStyle w:val="Pieddepage"/>
          <w:jc w:val="right"/>
        </w:pPr>
        <w:r>
          <w:fldChar w:fldCharType="begin"/>
        </w:r>
        <w:r>
          <w:instrText>PAGE   \* MERGEFORMAT</w:instrText>
        </w:r>
        <w:r>
          <w:fldChar w:fldCharType="separate"/>
        </w:r>
        <w:r w:rsidR="0060677C">
          <w:rPr>
            <w:noProof/>
          </w:rPr>
          <w:t>16</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470284" w:rsidRDefault="00470284" w:rsidP="00E42FF3">
      <w:pPr>
        <w:spacing w:after="0" w:line="240" w:lineRule="auto"/>
      </w:pPr>
      <w:r>
        <w:separator/>
      </w:r>
    </w:p>
  </w:footnote>
  <w:footnote w:type="continuationSeparator" w:id="0">
    <w:p w14:paraId="271F3637" w14:textId="77777777" w:rsidR="00470284" w:rsidRDefault="0047028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D567D1"/>
    <w:multiLevelType w:val="hybridMultilevel"/>
    <w:tmpl w:val="93268DF0"/>
    <w:lvl w:ilvl="0" w:tplc="040C0001">
      <w:start w:val="1"/>
      <w:numFmt w:val="bullet"/>
      <w:lvlText w:val=""/>
      <w:lvlJc w:val="left"/>
      <w:pPr>
        <w:ind w:left="720" w:hanging="360"/>
      </w:pPr>
      <w:rPr>
        <w:rFonts w:ascii="Symbol" w:hAnsi="Symbol" w:hint="default"/>
      </w:rPr>
    </w:lvl>
    <w:lvl w:ilvl="1" w:tplc="9ADA3AE0">
      <w:numFmt w:val="bullet"/>
      <w:lvlText w:val="•"/>
      <w:lvlJc w:val="left"/>
      <w:pPr>
        <w:ind w:left="1440" w:hanging="360"/>
      </w:pPr>
      <w:rPr>
        <w:rFonts w:ascii="Arial Narrow" w:eastAsiaTheme="minorHAnsi" w:hAnsi="Arial Narrow" w:cstheme="minorBid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B4623B6"/>
    <w:multiLevelType w:val="hybridMultilevel"/>
    <w:tmpl w:val="002E46E2"/>
    <w:lvl w:ilvl="0" w:tplc="6EA29BF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F01597"/>
    <w:multiLevelType w:val="hybridMultilevel"/>
    <w:tmpl w:val="D0C6DCA4"/>
    <w:lvl w:ilvl="0" w:tplc="AFA01E96">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D504862"/>
    <w:multiLevelType w:val="hybridMultilevel"/>
    <w:tmpl w:val="5D9E0932"/>
    <w:lvl w:ilvl="0" w:tplc="1C16F8C6">
      <w:start w:val="1"/>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4BF70DC"/>
    <w:multiLevelType w:val="hybridMultilevel"/>
    <w:tmpl w:val="662888FE"/>
    <w:lvl w:ilvl="0" w:tplc="B8C27712">
      <w:start w:val="1"/>
      <w:numFmt w:val="bullet"/>
      <w:lvlText w:val="-"/>
      <w:lvlJc w:val="left"/>
      <w:pPr>
        <w:ind w:left="720" w:hanging="360"/>
      </w:pPr>
      <w:rPr>
        <w:rFonts w:ascii="Arial" w:eastAsiaTheme="minorHAnsi"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12" w15:restartNumberingAfterBreak="0">
    <w:nsid w:val="3E975631"/>
    <w:multiLevelType w:val="hybridMultilevel"/>
    <w:tmpl w:val="C52A65C6"/>
    <w:lvl w:ilvl="0" w:tplc="A80A07E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9"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669233B"/>
    <w:multiLevelType w:val="hybridMultilevel"/>
    <w:tmpl w:val="7C4CD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7B6C201A"/>
    <w:multiLevelType w:val="hybridMultilevel"/>
    <w:tmpl w:val="6C60FE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F2A31DD"/>
    <w:multiLevelType w:val="hybridMultilevel"/>
    <w:tmpl w:val="022C8D2A"/>
    <w:lvl w:ilvl="0" w:tplc="5034300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6"/>
  </w:num>
  <w:num w:numId="2">
    <w:abstractNumId w:val="3"/>
  </w:num>
  <w:num w:numId="3">
    <w:abstractNumId w:val="22"/>
  </w:num>
  <w:num w:numId="4">
    <w:abstractNumId w:val="5"/>
  </w:num>
  <w:num w:numId="5">
    <w:abstractNumId w:val="15"/>
  </w:num>
  <w:num w:numId="6">
    <w:abstractNumId w:val="0"/>
  </w:num>
  <w:num w:numId="7">
    <w:abstractNumId w:val="21"/>
  </w:num>
  <w:num w:numId="8">
    <w:abstractNumId w:val="16"/>
  </w:num>
  <w:num w:numId="9">
    <w:abstractNumId w:val="11"/>
  </w:num>
  <w:num w:numId="10">
    <w:abstractNumId w:val="18"/>
  </w:num>
  <w:num w:numId="11">
    <w:abstractNumId w:val="1"/>
  </w:num>
  <w:num w:numId="12">
    <w:abstractNumId w:val="20"/>
  </w:num>
  <w:num w:numId="13">
    <w:abstractNumId w:val="17"/>
  </w:num>
  <w:num w:numId="14">
    <w:abstractNumId w:val="13"/>
  </w:num>
  <w:num w:numId="15">
    <w:abstractNumId w:val="19"/>
  </w:num>
  <w:num w:numId="16">
    <w:abstractNumId w:val="27"/>
  </w:num>
  <w:num w:numId="17">
    <w:abstractNumId w:val="7"/>
  </w:num>
  <w:num w:numId="18">
    <w:abstractNumId w:val="24"/>
  </w:num>
  <w:num w:numId="19">
    <w:abstractNumId w:val="14"/>
  </w:num>
  <w:num w:numId="20">
    <w:abstractNumId w:val="9"/>
  </w:num>
  <w:num w:numId="21">
    <w:abstractNumId w:val="12"/>
  </w:num>
  <w:num w:numId="22">
    <w:abstractNumId w:val="29"/>
  </w:num>
  <w:num w:numId="23">
    <w:abstractNumId w:val="28"/>
  </w:num>
  <w:num w:numId="24">
    <w:abstractNumId w:val="2"/>
  </w:num>
  <w:num w:numId="25">
    <w:abstractNumId w:val="10"/>
  </w:num>
  <w:num w:numId="26">
    <w:abstractNumId w:val="8"/>
  </w:num>
  <w:num w:numId="27">
    <w:abstractNumId w:val="6"/>
  </w:num>
  <w:num w:numId="28">
    <w:abstractNumId w:val="23"/>
  </w:num>
  <w:num w:numId="29">
    <w:abstractNumId w:val="25"/>
  </w:num>
  <w:num w:numId="30">
    <w:abstractNumId w:val="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B34BB"/>
    <w:rsid w:val="000B3B70"/>
    <w:rsid w:val="000B52E8"/>
    <w:rsid w:val="000B7422"/>
    <w:rsid w:val="000C10A2"/>
    <w:rsid w:val="000D0217"/>
    <w:rsid w:val="000D317C"/>
    <w:rsid w:val="000D622D"/>
    <w:rsid w:val="000E7740"/>
    <w:rsid w:val="00106DDC"/>
    <w:rsid w:val="0014540C"/>
    <w:rsid w:val="00165639"/>
    <w:rsid w:val="00180990"/>
    <w:rsid w:val="001B44CB"/>
    <w:rsid w:val="001F6E69"/>
    <w:rsid w:val="0024335F"/>
    <w:rsid w:val="00245388"/>
    <w:rsid w:val="0025246C"/>
    <w:rsid w:val="00257918"/>
    <w:rsid w:val="00261EEE"/>
    <w:rsid w:val="00264E15"/>
    <w:rsid w:val="002724FC"/>
    <w:rsid w:val="002A271C"/>
    <w:rsid w:val="002B10AD"/>
    <w:rsid w:val="002C5191"/>
    <w:rsid w:val="002D6143"/>
    <w:rsid w:val="002F4374"/>
    <w:rsid w:val="0030422B"/>
    <w:rsid w:val="00314364"/>
    <w:rsid w:val="00332820"/>
    <w:rsid w:val="00347265"/>
    <w:rsid w:val="00350E5F"/>
    <w:rsid w:val="00360E50"/>
    <w:rsid w:val="00367714"/>
    <w:rsid w:val="003765CC"/>
    <w:rsid w:val="00376A8E"/>
    <w:rsid w:val="0038362C"/>
    <w:rsid w:val="003978C9"/>
    <w:rsid w:val="003A3C44"/>
    <w:rsid w:val="003D7C03"/>
    <w:rsid w:val="003F3420"/>
    <w:rsid w:val="003F5F33"/>
    <w:rsid w:val="00403F4D"/>
    <w:rsid w:val="0041504B"/>
    <w:rsid w:val="00422159"/>
    <w:rsid w:val="00426B67"/>
    <w:rsid w:val="004302A7"/>
    <w:rsid w:val="00470284"/>
    <w:rsid w:val="00476011"/>
    <w:rsid w:val="004A157C"/>
    <w:rsid w:val="004C5CF1"/>
    <w:rsid w:val="004D0CF2"/>
    <w:rsid w:val="004D156F"/>
    <w:rsid w:val="004F429E"/>
    <w:rsid w:val="00533500"/>
    <w:rsid w:val="005413BD"/>
    <w:rsid w:val="00546FE0"/>
    <w:rsid w:val="005706E9"/>
    <w:rsid w:val="00593CA0"/>
    <w:rsid w:val="005A0CBA"/>
    <w:rsid w:val="005B11C8"/>
    <w:rsid w:val="005D1A2E"/>
    <w:rsid w:val="005D555E"/>
    <w:rsid w:val="005E63A7"/>
    <w:rsid w:val="005F1D51"/>
    <w:rsid w:val="0060677C"/>
    <w:rsid w:val="0064097D"/>
    <w:rsid w:val="006465DC"/>
    <w:rsid w:val="006528A6"/>
    <w:rsid w:val="00666DD5"/>
    <w:rsid w:val="00673D51"/>
    <w:rsid w:val="0068087C"/>
    <w:rsid w:val="006A63E0"/>
    <w:rsid w:val="006F0B57"/>
    <w:rsid w:val="00704A38"/>
    <w:rsid w:val="007221BF"/>
    <w:rsid w:val="007258AA"/>
    <w:rsid w:val="00737BEB"/>
    <w:rsid w:val="007639B4"/>
    <w:rsid w:val="007663CD"/>
    <w:rsid w:val="007D159B"/>
    <w:rsid w:val="007E5415"/>
    <w:rsid w:val="0081396B"/>
    <w:rsid w:val="00834813"/>
    <w:rsid w:val="00836C55"/>
    <w:rsid w:val="00846D60"/>
    <w:rsid w:val="00874D6C"/>
    <w:rsid w:val="0088306B"/>
    <w:rsid w:val="0088600A"/>
    <w:rsid w:val="00886A9B"/>
    <w:rsid w:val="00891B1A"/>
    <w:rsid w:val="008B6960"/>
    <w:rsid w:val="00910D6B"/>
    <w:rsid w:val="009122D3"/>
    <w:rsid w:val="009146C4"/>
    <w:rsid w:val="00983998"/>
    <w:rsid w:val="00990731"/>
    <w:rsid w:val="009C2143"/>
    <w:rsid w:val="009D63CC"/>
    <w:rsid w:val="00A02B17"/>
    <w:rsid w:val="00A118F1"/>
    <w:rsid w:val="00A15E81"/>
    <w:rsid w:val="00A572A6"/>
    <w:rsid w:val="00A7568E"/>
    <w:rsid w:val="00A94EDC"/>
    <w:rsid w:val="00AA3E07"/>
    <w:rsid w:val="00AD439B"/>
    <w:rsid w:val="00B17100"/>
    <w:rsid w:val="00B42ED3"/>
    <w:rsid w:val="00B52B09"/>
    <w:rsid w:val="00B76727"/>
    <w:rsid w:val="00B76C4A"/>
    <w:rsid w:val="00B8753C"/>
    <w:rsid w:val="00BA3810"/>
    <w:rsid w:val="00BA7012"/>
    <w:rsid w:val="00BD6430"/>
    <w:rsid w:val="00C0489A"/>
    <w:rsid w:val="00C11E25"/>
    <w:rsid w:val="00C37C04"/>
    <w:rsid w:val="00C47AC9"/>
    <w:rsid w:val="00C810C0"/>
    <w:rsid w:val="00C92452"/>
    <w:rsid w:val="00CC09FD"/>
    <w:rsid w:val="00CC5197"/>
    <w:rsid w:val="00CC605C"/>
    <w:rsid w:val="00CE4A76"/>
    <w:rsid w:val="00CF6C06"/>
    <w:rsid w:val="00D17E86"/>
    <w:rsid w:val="00D30279"/>
    <w:rsid w:val="00D32F62"/>
    <w:rsid w:val="00D349F1"/>
    <w:rsid w:val="00D524F5"/>
    <w:rsid w:val="00D637C9"/>
    <w:rsid w:val="00D72FEE"/>
    <w:rsid w:val="00D86150"/>
    <w:rsid w:val="00D9355E"/>
    <w:rsid w:val="00DB7A14"/>
    <w:rsid w:val="00DC2FA3"/>
    <w:rsid w:val="00DD3949"/>
    <w:rsid w:val="00E42FF3"/>
    <w:rsid w:val="00E62B9E"/>
    <w:rsid w:val="00E86FA0"/>
    <w:rsid w:val="00EC2356"/>
    <w:rsid w:val="00EC6141"/>
    <w:rsid w:val="00EE4C36"/>
    <w:rsid w:val="00EE65EC"/>
    <w:rsid w:val="00EF10C6"/>
    <w:rsid w:val="00F00B40"/>
    <w:rsid w:val="00F03BF9"/>
    <w:rsid w:val="00F065F4"/>
    <w:rsid w:val="00F6320E"/>
    <w:rsid w:val="00F74527"/>
    <w:rsid w:val="00F802CE"/>
    <w:rsid w:val="00FC4A03"/>
    <w:rsid w:val="00FE0B52"/>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2FF3"/>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iPriority w:val="99"/>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uiPriority w:val="99"/>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unhideWhenUsed/>
    <w:rsid w:val="00D72FEE"/>
    <w:pPr>
      <w:spacing w:line="240" w:lineRule="auto"/>
    </w:pPr>
    <w:rPr>
      <w:sz w:val="20"/>
      <w:szCs w:val="20"/>
    </w:rPr>
  </w:style>
  <w:style w:type="character" w:customStyle="1" w:styleId="CommentaireCar">
    <w:name w:val="Commentaire Car"/>
    <w:basedOn w:val="Policepardfaut"/>
    <w:link w:val="Commentaire"/>
    <w:uiPriority w:val="99"/>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styleId="Corpsdetexte3">
    <w:name w:val="Body Text 3"/>
    <w:basedOn w:val="Normal"/>
    <w:link w:val="Corpsdetexte3Car"/>
    <w:uiPriority w:val="99"/>
    <w:semiHidden/>
    <w:unhideWhenUsed/>
    <w:rsid w:val="00834813"/>
    <w:pPr>
      <w:spacing w:after="120"/>
    </w:pPr>
    <w:rPr>
      <w:sz w:val="16"/>
      <w:szCs w:val="16"/>
    </w:rPr>
  </w:style>
  <w:style w:type="character" w:customStyle="1" w:styleId="Corpsdetexte3Car">
    <w:name w:val="Corps de texte 3 Car"/>
    <w:basedOn w:val="Policepardfaut"/>
    <w:link w:val="Corpsdetexte3"/>
    <w:uiPriority w:val="99"/>
    <w:semiHidden/>
    <w:rsid w:val="0083481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28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hyperlink" Target="https://www.legifrance.gouv.fr/affichCodeArticle.do?idArticle=LEGIARTI000018520576&amp;cidTexte=LEGITEXT000006072050"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lemence.bizeul@musee-orsay.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oane.paqui@musee-orsay.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onathan.deledicq@musee-orsay.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hyperlink" Target="https://www.legifrance.gouv.fr/loda/id/JORFTEXT00003831847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459AF-7789-4D21-B9DD-0A6BD29B5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5483</Words>
  <Characters>30157</Characters>
  <Application>Microsoft Office Word</Application>
  <DocSecurity>0</DocSecurity>
  <Lines>251</Lines>
  <Paragraphs>71</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35569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BIZEUL Clemence</cp:lastModifiedBy>
  <cp:revision>3</cp:revision>
  <dcterms:created xsi:type="dcterms:W3CDTF">2024-12-13T16:31:00Z</dcterms:created>
  <dcterms:modified xsi:type="dcterms:W3CDTF">2024-12-16T12:51:00Z</dcterms:modified>
</cp:coreProperties>
</file>