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EA" w:rsidRPr="00B36489" w:rsidRDefault="002748FB" w:rsidP="002748FB">
      <w:pPr>
        <w:pStyle w:val="5Articlenormal"/>
        <w:ind w:left="708" w:right="-1" w:firstLine="708"/>
        <w:rPr>
          <w:b/>
          <w:sz w:val="20"/>
          <w:szCs w:val="20"/>
        </w:rPr>
      </w:pPr>
      <w:r w:rsidRPr="00FD0E98"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1BACA8A" wp14:editId="75F8BAD7">
            <wp:simplePos x="0" y="0"/>
            <wp:positionH relativeFrom="margin">
              <wp:posOffset>-609346</wp:posOffset>
            </wp:positionH>
            <wp:positionV relativeFrom="margin">
              <wp:posOffset>-706882</wp:posOffset>
            </wp:positionV>
            <wp:extent cx="1866900" cy="1125855"/>
            <wp:effectExtent l="0" t="0" r="0" b="0"/>
            <wp:wrapSquare wrapText="bothSides"/>
            <wp:docPr id="4" name="Image 4" descr="C:\Users\llegoff\Desktop\logo ORSAYORANGERIE+SIGNATURE NOI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:\Users\llegoff\Desktop\logo ORSAYORANGERIE+SIGNATURE NOI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12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0"/>
          <w:szCs w:val="20"/>
        </w:rPr>
        <w:t xml:space="preserve">                      E</w:t>
      </w:r>
      <w:r w:rsidR="004C01EA" w:rsidRPr="00B36489">
        <w:rPr>
          <w:b/>
          <w:sz w:val="20"/>
          <w:szCs w:val="20"/>
        </w:rPr>
        <w:t>tablissement public du musée d’Orsay et du musée de l’Orangerie</w:t>
      </w:r>
    </w:p>
    <w:p w:rsidR="002157EE" w:rsidRPr="003663B4" w:rsidRDefault="002157EE" w:rsidP="002157EE">
      <w:pPr>
        <w:pStyle w:val="5Articlenormal"/>
        <w:ind w:left="0" w:right="-1"/>
        <w:rPr>
          <w:b/>
          <w:color w:val="C00000"/>
          <w:sz w:val="22"/>
          <w:szCs w:val="22"/>
        </w:rPr>
      </w:pPr>
    </w:p>
    <w:p w:rsidR="002748FB" w:rsidRPr="00E6580E" w:rsidRDefault="002748FB" w:rsidP="00F9704C">
      <w:pPr>
        <w:pStyle w:val="5Articlenormal"/>
        <w:ind w:left="1701" w:right="1104"/>
        <w:jc w:val="center"/>
        <w:rPr>
          <w:b/>
          <w:i/>
          <w:sz w:val="28"/>
          <w:szCs w:val="28"/>
        </w:rPr>
      </w:pPr>
      <w:r w:rsidRPr="00325C41">
        <w:rPr>
          <w:b/>
          <w:color w:val="C00000"/>
          <w:sz w:val="28"/>
          <w:szCs w:val="28"/>
        </w:rPr>
        <w:t>Conception scénographique et assistance technique</w:t>
      </w:r>
      <w:r w:rsidR="00DC1E6B">
        <w:rPr>
          <w:b/>
          <w:color w:val="C00000"/>
          <w:sz w:val="28"/>
          <w:szCs w:val="28"/>
        </w:rPr>
        <w:t xml:space="preserve"> </w:t>
      </w:r>
      <w:r w:rsidRPr="00325C41">
        <w:rPr>
          <w:b/>
          <w:color w:val="C00000"/>
          <w:sz w:val="28"/>
          <w:szCs w:val="28"/>
        </w:rPr>
        <w:t>à la réalisation d</w:t>
      </w:r>
      <w:r w:rsidR="00E6580E">
        <w:rPr>
          <w:b/>
          <w:color w:val="C00000"/>
          <w:sz w:val="28"/>
          <w:szCs w:val="28"/>
        </w:rPr>
        <w:t xml:space="preserve">es expositions </w:t>
      </w:r>
      <w:r w:rsidR="00E6580E" w:rsidRPr="00E6580E">
        <w:rPr>
          <w:b/>
          <w:i/>
          <w:color w:val="C00000"/>
          <w:sz w:val="28"/>
          <w:szCs w:val="28"/>
        </w:rPr>
        <w:t>Renoir et l’amour</w:t>
      </w:r>
      <w:r w:rsidR="00E6580E">
        <w:rPr>
          <w:b/>
          <w:color w:val="C00000"/>
          <w:sz w:val="28"/>
          <w:szCs w:val="28"/>
        </w:rPr>
        <w:t xml:space="preserve"> et </w:t>
      </w:r>
      <w:r w:rsidR="00585DE7">
        <w:rPr>
          <w:b/>
          <w:i/>
          <w:color w:val="C00000"/>
          <w:sz w:val="28"/>
          <w:szCs w:val="28"/>
        </w:rPr>
        <w:t>Les d</w:t>
      </w:r>
      <w:r w:rsidR="00E6580E" w:rsidRPr="00E6580E">
        <w:rPr>
          <w:b/>
          <w:i/>
          <w:color w:val="C00000"/>
          <w:sz w:val="28"/>
          <w:szCs w:val="28"/>
        </w:rPr>
        <w:t>essins de Renoir</w:t>
      </w:r>
    </w:p>
    <w:p w:rsidR="002157EE" w:rsidRPr="003F3DE9" w:rsidRDefault="002157EE" w:rsidP="003F3DE9">
      <w:pPr>
        <w:pStyle w:val="5Articlenormal"/>
        <w:ind w:left="0" w:right="-1"/>
        <w:jc w:val="center"/>
        <w:rPr>
          <w:b/>
          <w:color w:val="C00000"/>
          <w:sz w:val="24"/>
          <w:szCs w:val="24"/>
        </w:rPr>
      </w:pPr>
    </w:p>
    <w:p w:rsidR="004C01EA" w:rsidRDefault="00831050" w:rsidP="002157EE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1.2.1 </w:t>
      </w:r>
      <w:r w:rsidR="004C01EA">
        <w:rPr>
          <w:b/>
          <w:sz w:val="24"/>
          <w:szCs w:val="24"/>
        </w:rPr>
        <w:t xml:space="preserve">Présentation synthétique des références </w:t>
      </w:r>
      <w:r w:rsidR="00DC1E6B">
        <w:rPr>
          <w:b/>
          <w:sz w:val="24"/>
          <w:szCs w:val="24"/>
        </w:rPr>
        <w:t xml:space="preserve">similaires </w:t>
      </w:r>
      <w:r w:rsidR="004C01EA" w:rsidRPr="00B36489">
        <w:rPr>
          <w:b/>
          <w:sz w:val="24"/>
          <w:szCs w:val="24"/>
        </w:rPr>
        <w:t>du candidat</w:t>
      </w:r>
      <w:r w:rsidR="003E4176">
        <w:rPr>
          <w:b/>
          <w:sz w:val="24"/>
          <w:szCs w:val="24"/>
        </w:rPr>
        <w:t xml:space="preserve"> pour l’exposition Renoir et l’amour</w:t>
      </w:r>
    </w:p>
    <w:p w:rsidR="004C01EA" w:rsidRDefault="004C01EA" w:rsidP="004C01EA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236D4B">
        <w:rPr>
          <w:b/>
        </w:rPr>
        <w:t xml:space="preserve">A </w:t>
      </w:r>
      <w:r w:rsidRPr="00236D4B">
        <w:rPr>
          <w:b/>
          <w:sz w:val="20"/>
          <w:szCs w:val="24"/>
        </w:rPr>
        <w:t>compléter par chaque membre du groupement</w:t>
      </w:r>
      <w:r>
        <w:rPr>
          <w:b/>
          <w:sz w:val="24"/>
          <w:szCs w:val="24"/>
        </w:rPr>
        <w:t>)</w:t>
      </w:r>
    </w:p>
    <w:p w:rsidR="004C01EA" w:rsidRPr="00236D4B" w:rsidRDefault="004C01EA" w:rsidP="004C01EA">
      <w:pPr>
        <w:rPr>
          <w:rFonts w:ascii="Arial" w:hAnsi="Arial" w:cs="Arial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0"/>
        <w:gridCol w:w="1732"/>
        <w:gridCol w:w="1998"/>
        <w:gridCol w:w="1467"/>
        <w:gridCol w:w="1732"/>
        <w:gridCol w:w="1601"/>
        <w:gridCol w:w="1467"/>
        <w:gridCol w:w="1867"/>
      </w:tblGrid>
      <w:tr w:rsidR="004C01EA" w:rsidRPr="00236D4B" w:rsidTr="009537E5">
        <w:trPr>
          <w:trHeight w:val="912"/>
        </w:trPr>
        <w:tc>
          <w:tcPr>
            <w:tcW w:w="761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Titre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</w:t>
            </w:r>
            <w:r w:rsidRPr="00236D4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aître d’ouvrage privé ou public</w:t>
            </w:r>
          </w:p>
        </w:tc>
        <w:tc>
          <w:tcPr>
            <w:tcW w:w="714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La nature des œuvres exposées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Année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Superficie</w:t>
            </w:r>
          </w:p>
        </w:tc>
        <w:tc>
          <w:tcPr>
            <w:tcW w:w="572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Budget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4C01EA" w:rsidRPr="00236D4B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Type de mission</w:t>
            </w:r>
          </w:p>
        </w:tc>
        <w:tc>
          <w:tcPr>
            <w:tcW w:w="667" w:type="pct"/>
            <w:shd w:val="clear" w:color="auto" w:fill="8DB3E2"/>
            <w:vAlign w:val="center"/>
          </w:tcPr>
          <w:p w:rsidR="004C01EA" w:rsidRDefault="004C01EA" w:rsidP="009537E5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Délais impartis</w:t>
            </w:r>
          </w:p>
        </w:tc>
      </w:tr>
      <w:tr w:rsidR="004C01EA" w:rsidTr="00FD568D">
        <w:trPr>
          <w:trHeight w:val="420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2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7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0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416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550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571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552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  <w:tr w:rsidR="004C01EA" w:rsidTr="00FD568D">
        <w:trPr>
          <w:trHeight w:val="984"/>
        </w:trPr>
        <w:tc>
          <w:tcPr>
            <w:tcW w:w="761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71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19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72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524" w:type="pct"/>
          </w:tcPr>
          <w:p w:rsidR="004C01EA" w:rsidRDefault="004C01EA" w:rsidP="00FD568D">
            <w:pPr>
              <w:jc w:val="center"/>
            </w:pPr>
          </w:p>
        </w:tc>
        <w:tc>
          <w:tcPr>
            <w:tcW w:w="667" w:type="pct"/>
          </w:tcPr>
          <w:p w:rsidR="004C01EA" w:rsidRDefault="004C01EA" w:rsidP="00FD568D">
            <w:pPr>
              <w:jc w:val="center"/>
            </w:pPr>
          </w:p>
        </w:tc>
      </w:tr>
    </w:tbl>
    <w:p w:rsidR="0059567B" w:rsidRDefault="0059567B"/>
    <w:p w:rsidR="003E4176" w:rsidRDefault="003E4176"/>
    <w:p w:rsidR="003E4176" w:rsidRDefault="00CE4794" w:rsidP="003E4176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1.2.2</w:t>
      </w:r>
      <w:bookmarkStart w:id="0" w:name="_GoBack"/>
      <w:bookmarkEnd w:id="0"/>
      <w:r w:rsidR="003E4176">
        <w:rPr>
          <w:b/>
          <w:sz w:val="24"/>
          <w:szCs w:val="24"/>
        </w:rPr>
        <w:t xml:space="preserve"> Présentation synthétique des références similaires </w:t>
      </w:r>
      <w:r w:rsidR="003E4176" w:rsidRPr="00B36489">
        <w:rPr>
          <w:b/>
          <w:sz w:val="24"/>
          <w:szCs w:val="24"/>
        </w:rPr>
        <w:t>du candidat</w:t>
      </w:r>
      <w:r w:rsidR="009B75E9">
        <w:rPr>
          <w:b/>
          <w:sz w:val="24"/>
          <w:szCs w:val="24"/>
        </w:rPr>
        <w:t xml:space="preserve"> pour l’exposition Les dessins de Renoir</w:t>
      </w:r>
    </w:p>
    <w:p w:rsidR="003E4176" w:rsidRDefault="003E4176" w:rsidP="003E4176">
      <w:pPr>
        <w:pStyle w:val="5Articlenormal"/>
        <w:ind w:left="0" w:right="-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236D4B">
        <w:rPr>
          <w:b/>
        </w:rPr>
        <w:t xml:space="preserve">A </w:t>
      </w:r>
      <w:r w:rsidRPr="00236D4B">
        <w:rPr>
          <w:b/>
          <w:sz w:val="20"/>
          <w:szCs w:val="24"/>
        </w:rPr>
        <w:t>compléter par chaque membre du groupement</w:t>
      </w:r>
      <w:r>
        <w:rPr>
          <w:b/>
          <w:sz w:val="24"/>
          <w:szCs w:val="24"/>
        </w:rPr>
        <w:t>)</w:t>
      </w:r>
    </w:p>
    <w:p w:rsidR="003E4176" w:rsidRDefault="003E4176"/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130"/>
        <w:gridCol w:w="1732"/>
        <w:gridCol w:w="1998"/>
        <w:gridCol w:w="1467"/>
        <w:gridCol w:w="1732"/>
        <w:gridCol w:w="1601"/>
        <w:gridCol w:w="1467"/>
        <w:gridCol w:w="1867"/>
      </w:tblGrid>
      <w:tr w:rsidR="003E4176" w:rsidRPr="00236D4B" w:rsidTr="00643F9A">
        <w:trPr>
          <w:trHeight w:val="912"/>
        </w:trPr>
        <w:tc>
          <w:tcPr>
            <w:tcW w:w="761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Titre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M</w:t>
            </w:r>
            <w:r w:rsidRPr="00236D4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aître d’ouvrage privé ou public</w:t>
            </w:r>
          </w:p>
        </w:tc>
        <w:tc>
          <w:tcPr>
            <w:tcW w:w="714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La nature des œuvres exposées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Année de l’exposition</w:t>
            </w:r>
          </w:p>
        </w:tc>
        <w:tc>
          <w:tcPr>
            <w:tcW w:w="619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Superficie</w:t>
            </w:r>
          </w:p>
        </w:tc>
        <w:tc>
          <w:tcPr>
            <w:tcW w:w="572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236D4B">
              <w:rPr>
                <w:rFonts w:ascii="Arial" w:hAnsi="Arial" w:cs="Arial"/>
                <w:b/>
                <w:color w:val="FFFFFF" w:themeColor="background1"/>
              </w:rPr>
              <w:t>Budget</w:t>
            </w:r>
          </w:p>
        </w:tc>
        <w:tc>
          <w:tcPr>
            <w:tcW w:w="524" w:type="pct"/>
            <w:shd w:val="clear" w:color="auto" w:fill="8DB3E2"/>
            <w:vAlign w:val="center"/>
          </w:tcPr>
          <w:p w:rsidR="003E4176" w:rsidRPr="00236D4B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Type de mission</w:t>
            </w:r>
          </w:p>
        </w:tc>
        <w:tc>
          <w:tcPr>
            <w:tcW w:w="667" w:type="pct"/>
            <w:shd w:val="clear" w:color="auto" w:fill="8DB3E2"/>
            <w:vAlign w:val="center"/>
          </w:tcPr>
          <w:p w:rsidR="003E4176" w:rsidRDefault="003E4176" w:rsidP="00643F9A">
            <w:pPr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Délais impartis</w:t>
            </w:r>
          </w:p>
        </w:tc>
      </w:tr>
      <w:tr w:rsidR="003E4176" w:rsidTr="00643F9A">
        <w:trPr>
          <w:trHeight w:val="420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412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417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410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416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550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571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552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  <w:tr w:rsidR="003E4176" w:rsidTr="00643F9A">
        <w:trPr>
          <w:trHeight w:val="984"/>
        </w:trPr>
        <w:tc>
          <w:tcPr>
            <w:tcW w:w="761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71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19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72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524" w:type="pct"/>
          </w:tcPr>
          <w:p w:rsidR="003E4176" w:rsidRDefault="003E4176" w:rsidP="00643F9A">
            <w:pPr>
              <w:jc w:val="center"/>
            </w:pPr>
          </w:p>
        </w:tc>
        <w:tc>
          <w:tcPr>
            <w:tcW w:w="667" w:type="pct"/>
          </w:tcPr>
          <w:p w:rsidR="003E4176" w:rsidRDefault="003E4176" w:rsidP="00643F9A">
            <w:pPr>
              <w:jc w:val="center"/>
            </w:pPr>
          </w:p>
        </w:tc>
      </w:tr>
    </w:tbl>
    <w:p w:rsidR="003E4176" w:rsidRDefault="003E4176"/>
    <w:sectPr w:rsidR="003E4176" w:rsidSect="00236D4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1EA"/>
    <w:rsid w:val="000A497B"/>
    <w:rsid w:val="001830EA"/>
    <w:rsid w:val="002157EE"/>
    <w:rsid w:val="00244BF1"/>
    <w:rsid w:val="002748FB"/>
    <w:rsid w:val="00283FBD"/>
    <w:rsid w:val="003E4176"/>
    <w:rsid w:val="003F3DE9"/>
    <w:rsid w:val="00432907"/>
    <w:rsid w:val="004C01EA"/>
    <w:rsid w:val="00585DE7"/>
    <w:rsid w:val="0059567B"/>
    <w:rsid w:val="005E46FA"/>
    <w:rsid w:val="00635753"/>
    <w:rsid w:val="0066527A"/>
    <w:rsid w:val="006A5361"/>
    <w:rsid w:val="00831050"/>
    <w:rsid w:val="008F499B"/>
    <w:rsid w:val="00925DD4"/>
    <w:rsid w:val="009537E5"/>
    <w:rsid w:val="009B75E9"/>
    <w:rsid w:val="00AE58F0"/>
    <w:rsid w:val="00C43D73"/>
    <w:rsid w:val="00CE4794"/>
    <w:rsid w:val="00CE4920"/>
    <w:rsid w:val="00D44C86"/>
    <w:rsid w:val="00DC1E6B"/>
    <w:rsid w:val="00E6580E"/>
    <w:rsid w:val="00F9704C"/>
    <w:rsid w:val="00FC2DB7"/>
    <w:rsid w:val="00FD5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E6DDF"/>
  <w15:chartTrackingRefBased/>
  <w15:docId w15:val="{AA6D6C5E-18FE-4D29-8F69-ABBE43A83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1E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C0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Articlenormal">
    <w:name w:val="5. Article normal"/>
    <w:basedOn w:val="Normal"/>
    <w:link w:val="5ArticlenormalCar"/>
    <w:qFormat/>
    <w:rsid w:val="004C01EA"/>
    <w:pPr>
      <w:suppressAutoHyphens/>
      <w:spacing w:after="0" w:line="240" w:lineRule="auto"/>
      <w:ind w:left="284" w:right="311"/>
      <w:jc w:val="both"/>
    </w:pPr>
    <w:rPr>
      <w:rFonts w:ascii="Arial" w:eastAsia="Times New Roman" w:hAnsi="Arial" w:cs="Arial"/>
      <w:sz w:val="18"/>
      <w:szCs w:val="18"/>
      <w:lang w:eastAsia="ar-SA"/>
    </w:rPr>
  </w:style>
  <w:style w:type="character" w:customStyle="1" w:styleId="5ArticlenormalCar">
    <w:name w:val="5. Article normal Car"/>
    <w:link w:val="5Articlenormal"/>
    <w:rsid w:val="004C01EA"/>
    <w:rPr>
      <w:rFonts w:ascii="Arial" w:eastAsia="Times New Roman" w:hAnsi="Arial" w:cs="Arial"/>
      <w:sz w:val="18"/>
      <w:szCs w:val="18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5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D568D"/>
    <w:rPr>
      <w:rFonts w:ascii="Segoe UI" w:hAnsi="Segoe UI" w:cs="Segoe UI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2157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CASTAIN Hélène</dc:creator>
  <cp:keywords/>
  <dc:description/>
  <cp:lastModifiedBy>BAUDUIN Elise</cp:lastModifiedBy>
  <cp:revision>14</cp:revision>
  <cp:lastPrinted>2018-09-13T08:35:00Z</cp:lastPrinted>
  <dcterms:created xsi:type="dcterms:W3CDTF">2022-12-28T10:42:00Z</dcterms:created>
  <dcterms:modified xsi:type="dcterms:W3CDTF">2024-11-14T10:59:00Z</dcterms:modified>
</cp:coreProperties>
</file>