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F8DB3" w14:textId="77777777" w:rsidR="00CD2AA9" w:rsidRDefault="00CD2AA9">
      <w:pPr>
        <w:pStyle w:val="Standard"/>
        <w:rPr>
          <w:sz w:val="18"/>
        </w:rPr>
      </w:pPr>
      <w:bookmarkStart w:id="0" w:name="FCS"/>
      <w:bookmarkEnd w:id="0"/>
    </w:p>
    <w:p w14:paraId="306BF261" w14:textId="77777777" w:rsidR="00CD2AA9" w:rsidRDefault="00D7138D">
      <w:pPr>
        <w:pStyle w:val="Trame"/>
        <w:ind w:right="6"/>
        <w:rPr>
          <w:sz w:val="32"/>
        </w:rPr>
      </w:pPr>
      <w:r>
        <w:rPr>
          <w:sz w:val="32"/>
        </w:rPr>
        <w:t>MARCHE PUBLIC DE PRESTATIONS INTELLECTUELLES</w:t>
      </w:r>
    </w:p>
    <w:p w14:paraId="383E51B9" w14:textId="77777777" w:rsidR="00CD2AA9" w:rsidRDefault="00CD2AA9">
      <w:pPr>
        <w:pStyle w:val="Standard"/>
      </w:pPr>
    </w:p>
    <w:p w14:paraId="49D201EB" w14:textId="77777777" w:rsidR="00CD2AA9" w:rsidRDefault="00CD2AA9">
      <w:pPr>
        <w:pStyle w:val="Standard"/>
      </w:pPr>
    </w:p>
    <w:p w14:paraId="18A07ACD" w14:textId="77777777" w:rsidR="00CD2AA9" w:rsidRDefault="00CD2AA9">
      <w:pPr>
        <w:pStyle w:val="Standard"/>
      </w:pPr>
    </w:p>
    <w:p w14:paraId="5F93C990" w14:textId="77777777" w:rsidR="00CD2AA9" w:rsidRDefault="00D7138D">
      <w:pPr>
        <w:pStyle w:val="Cadrerelief"/>
        <w:shd w:val="clear" w:color="auto" w:fill="F2F2F2"/>
        <w:jc w:val="center"/>
        <w:rPr>
          <w:b/>
          <w:sz w:val="32"/>
        </w:rPr>
      </w:pPr>
      <w:bookmarkStart w:id="1" w:name="CCP"/>
      <w:bookmarkEnd w:id="1"/>
      <w:r>
        <w:rPr>
          <w:b/>
          <w:sz w:val="32"/>
        </w:rPr>
        <w:t>CAHIER DES CLAUSES ADMINISTRATIVES PARTICULIERES</w:t>
      </w:r>
    </w:p>
    <w:p w14:paraId="43A870E7" w14:textId="77777777" w:rsidR="00CD2AA9" w:rsidRDefault="00D7138D">
      <w:pPr>
        <w:pStyle w:val="Cadrerelief"/>
        <w:shd w:val="clear" w:color="auto" w:fill="F2F2F2"/>
        <w:jc w:val="center"/>
        <w:rPr>
          <w:b/>
          <w:sz w:val="32"/>
        </w:rPr>
      </w:pPr>
      <w:r>
        <w:rPr>
          <w:b/>
          <w:sz w:val="32"/>
        </w:rPr>
        <w:t>(CCAP)</w:t>
      </w:r>
    </w:p>
    <w:p w14:paraId="300034B9" w14:textId="77777777" w:rsidR="00CD2AA9" w:rsidRDefault="00CD2AA9">
      <w:pPr>
        <w:pStyle w:val="Standard"/>
      </w:pPr>
    </w:p>
    <w:p w14:paraId="1CA18D48" w14:textId="77777777" w:rsidR="00CD2AA9" w:rsidRDefault="00CD2AA9">
      <w:pPr>
        <w:pStyle w:val="Standard"/>
      </w:pPr>
    </w:p>
    <w:tbl>
      <w:tblPr>
        <w:tblW w:w="9355" w:type="dxa"/>
        <w:tblLayout w:type="fixed"/>
        <w:tblCellMar>
          <w:left w:w="10" w:type="dxa"/>
          <w:right w:w="10" w:type="dxa"/>
        </w:tblCellMar>
        <w:tblLook w:val="0000" w:firstRow="0" w:lastRow="0" w:firstColumn="0" w:lastColumn="0" w:noHBand="0" w:noVBand="0"/>
      </w:tblPr>
      <w:tblGrid>
        <w:gridCol w:w="9355"/>
      </w:tblGrid>
      <w:tr w:rsidR="00CD2AA9" w14:paraId="64655CEA" w14:textId="77777777">
        <w:tc>
          <w:tcPr>
            <w:tcW w:w="935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7CB5C577" w14:textId="77777777" w:rsidR="00CD2AA9" w:rsidRDefault="00D7138D">
            <w:pPr>
              <w:pStyle w:val="Standard"/>
              <w:jc w:val="center"/>
              <w:rPr>
                <w:b/>
                <w:bCs/>
                <w:i/>
                <w:iCs/>
                <w:sz w:val="28"/>
                <w:szCs w:val="28"/>
              </w:rPr>
            </w:pPr>
            <w:r>
              <w:rPr>
                <w:b/>
                <w:bCs/>
                <w:i/>
                <w:iCs/>
                <w:sz w:val="28"/>
                <w:szCs w:val="28"/>
              </w:rPr>
              <w:t>Acheteur</w:t>
            </w:r>
          </w:p>
        </w:tc>
      </w:tr>
      <w:tr w:rsidR="00CD2AA9" w14:paraId="68F464E9" w14:textId="77777777">
        <w:tc>
          <w:tcPr>
            <w:tcW w:w="9355"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1FAA726C" w14:textId="77777777" w:rsidR="00CD2AA9" w:rsidRDefault="00CD2AA9">
            <w:pPr>
              <w:pStyle w:val="Reponse"/>
              <w:jc w:val="left"/>
              <w:rPr>
                <w:sz w:val="6"/>
                <w:szCs w:val="6"/>
              </w:rPr>
            </w:pPr>
          </w:p>
        </w:tc>
      </w:tr>
      <w:tr w:rsidR="00CD2AA9" w14:paraId="06E8C076"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4BF539A8" w14:textId="77777777" w:rsidR="00460041" w:rsidRDefault="00460041" w:rsidP="00460041">
            <w:pPr>
              <w:widowControl/>
              <w:snapToGrid w:val="0"/>
              <w:ind w:left="-15" w:right="497"/>
              <w:jc w:val="center"/>
            </w:pPr>
            <w:r>
              <w:t>État - Ministère chargé des Transports</w:t>
            </w:r>
          </w:p>
          <w:p w14:paraId="19B1B50E" w14:textId="77777777" w:rsidR="00460041" w:rsidRDefault="00460041" w:rsidP="00460041">
            <w:pPr>
              <w:jc w:val="center"/>
            </w:pPr>
            <w:r>
              <w:t>Direction Générale de l’Aviation Civile</w:t>
            </w:r>
          </w:p>
          <w:p w14:paraId="02D02A05" w14:textId="517B9774" w:rsidR="00CD2AA9" w:rsidRDefault="00460041" w:rsidP="00460041">
            <w:pPr>
              <w:pStyle w:val="Standard"/>
              <w:ind w:left="567" w:right="497"/>
              <w:jc w:val="center"/>
            </w:pPr>
            <w:r>
              <w:t>Direction des Services de la Navigation Aérienne</w:t>
            </w:r>
          </w:p>
        </w:tc>
      </w:tr>
      <w:tr w:rsidR="00CD2AA9" w14:paraId="7953FC76"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A2C1CA7" w14:textId="77777777" w:rsidR="00CD2AA9" w:rsidRDefault="00CD2AA9" w:rsidP="00460041">
            <w:pPr>
              <w:pStyle w:val="Reponse"/>
              <w:jc w:val="center"/>
              <w:rPr>
                <w:sz w:val="6"/>
                <w:szCs w:val="6"/>
              </w:rPr>
            </w:pPr>
          </w:p>
        </w:tc>
      </w:tr>
    </w:tbl>
    <w:p w14:paraId="2609289A" w14:textId="77777777" w:rsidR="00CD2AA9" w:rsidRDefault="00CD2AA9" w:rsidP="00460041">
      <w:pPr>
        <w:pStyle w:val="Standard"/>
        <w:jc w:val="center"/>
      </w:pPr>
    </w:p>
    <w:p w14:paraId="48676334" w14:textId="77777777" w:rsidR="00CD2AA9" w:rsidRDefault="00CD2AA9">
      <w:pPr>
        <w:pStyle w:val="Standard"/>
      </w:pPr>
    </w:p>
    <w:tbl>
      <w:tblPr>
        <w:tblW w:w="9355" w:type="dxa"/>
        <w:tblLayout w:type="fixed"/>
        <w:tblCellMar>
          <w:left w:w="10" w:type="dxa"/>
          <w:right w:w="10" w:type="dxa"/>
        </w:tblCellMar>
        <w:tblLook w:val="0000" w:firstRow="0" w:lastRow="0" w:firstColumn="0" w:lastColumn="0" w:noHBand="0" w:noVBand="0"/>
      </w:tblPr>
      <w:tblGrid>
        <w:gridCol w:w="9355"/>
      </w:tblGrid>
      <w:tr w:rsidR="00CD2AA9" w14:paraId="0AC5D7CF"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Mar>
              <w:top w:w="0" w:type="dxa"/>
              <w:left w:w="70" w:type="dxa"/>
              <w:bottom w:w="0" w:type="dxa"/>
              <w:right w:w="70" w:type="dxa"/>
            </w:tcMar>
          </w:tcPr>
          <w:p w14:paraId="415591C4" w14:textId="77777777" w:rsidR="00CD2AA9" w:rsidRDefault="00D7138D">
            <w:pPr>
              <w:pStyle w:val="Standard"/>
              <w:snapToGrid w:val="0"/>
              <w:jc w:val="center"/>
              <w:rPr>
                <w:b/>
                <w:i/>
                <w:color w:val="000000"/>
                <w:sz w:val="28"/>
              </w:rPr>
            </w:pPr>
            <w:r>
              <w:rPr>
                <w:b/>
                <w:i/>
                <w:color w:val="000000"/>
                <w:sz w:val="28"/>
              </w:rPr>
              <w:t>Représentant de l'acheteur (RA)</w:t>
            </w:r>
          </w:p>
        </w:tc>
      </w:tr>
      <w:tr w:rsidR="00CD2AA9" w14:paraId="66FEB348"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62F4DE3D" w14:textId="77777777" w:rsidR="00CD2AA9" w:rsidRDefault="00CD2AA9">
            <w:pPr>
              <w:pStyle w:val="Standard"/>
              <w:snapToGrid w:val="0"/>
              <w:rPr>
                <w:b/>
                <w:i/>
                <w:sz w:val="6"/>
              </w:rPr>
            </w:pPr>
          </w:p>
        </w:tc>
      </w:tr>
      <w:tr w:rsidR="00460041" w14:paraId="6EF3B291"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5430CB4A" w14:textId="4E7AB7AC" w:rsidR="00460041" w:rsidRDefault="00460041" w:rsidP="00460041">
            <w:pPr>
              <w:pStyle w:val="Standard"/>
              <w:ind w:left="570" w:right="510"/>
              <w:jc w:val="center"/>
              <w:rPr>
                <w:shd w:val="clear" w:color="auto" w:fill="FFFF00"/>
              </w:rPr>
            </w:pPr>
            <w:bookmarkStart w:id="2" w:name="A0_p7_a"/>
            <w:r>
              <w:t>Monsieur le Directeur des Services de la Navigation Aérienne</w:t>
            </w:r>
            <w:bookmarkEnd w:id="2"/>
          </w:p>
        </w:tc>
      </w:tr>
      <w:tr w:rsidR="00460041" w14:paraId="725FD1F8"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161658F8" w14:textId="77777777" w:rsidR="00460041" w:rsidRDefault="00460041" w:rsidP="00460041">
            <w:pPr>
              <w:pStyle w:val="Standard"/>
              <w:snapToGrid w:val="0"/>
              <w:rPr>
                <w:sz w:val="6"/>
                <w:shd w:val="clear" w:color="auto" w:fill="FFFF00"/>
              </w:rPr>
            </w:pPr>
          </w:p>
        </w:tc>
      </w:tr>
    </w:tbl>
    <w:p w14:paraId="610719EB" w14:textId="77777777" w:rsidR="00CD2AA9" w:rsidRDefault="00CD2AA9">
      <w:pPr>
        <w:pStyle w:val="Standard"/>
      </w:pPr>
    </w:p>
    <w:p w14:paraId="687A2BE7" w14:textId="77777777" w:rsidR="00CD2AA9" w:rsidRDefault="00CD2AA9">
      <w:pPr>
        <w:pStyle w:val="Standard"/>
      </w:pPr>
    </w:p>
    <w:tbl>
      <w:tblPr>
        <w:tblW w:w="9355" w:type="dxa"/>
        <w:tblLayout w:type="fixed"/>
        <w:tblCellMar>
          <w:left w:w="10" w:type="dxa"/>
          <w:right w:w="10" w:type="dxa"/>
        </w:tblCellMar>
        <w:tblLook w:val="0000" w:firstRow="0" w:lastRow="0" w:firstColumn="0" w:lastColumn="0" w:noHBand="0" w:noVBand="0"/>
      </w:tblPr>
      <w:tblGrid>
        <w:gridCol w:w="9355"/>
      </w:tblGrid>
      <w:tr w:rsidR="00CD2AA9" w14:paraId="5923DAF6"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1F32D76" w14:textId="77777777" w:rsidR="00CD2AA9" w:rsidRDefault="00D7138D">
            <w:pPr>
              <w:pStyle w:val="Standard"/>
              <w:snapToGrid w:val="0"/>
              <w:jc w:val="center"/>
              <w:rPr>
                <w:b/>
                <w:i/>
                <w:sz w:val="28"/>
              </w:rPr>
            </w:pPr>
            <w:r>
              <w:rPr>
                <w:b/>
                <w:i/>
                <w:sz w:val="28"/>
              </w:rPr>
              <w:t>Objet du marché</w:t>
            </w:r>
          </w:p>
        </w:tc>
      </w:tr>
      <w:tr w:rsidR="00CD2AA9" w14:paraId="7AED2AD3"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4F93FA10" w14:textId="77777777" w:rsidR="00CD2AA9" w:rsidRDefault="00CD2AA9">
            <w:pPr>
              <w:pStyle w:val="Standard"/>
              <w:snapToGrid w:val="0"/>
              <w:ind w:left="567" w:right="641"/>
              <w:rPr>
                <w:b/>
                <w:i/>
                <w:sz w:val="6"/>
              </w:rPr>
            </w:pPr>
          </w:p>
        </w:tc>
      </w:tr>
      <w:tr w:rsidR="00CD2AA9" w14:paraId="0B03AF69" w14:textId="77777777">
        <w:tc>
          <w:tcPr>
            <w:tcW w:w="9355" w:type="dxa"/>
            <w:tcBorders>
              <w:left w:val="double" w:sz="2" w:space="0" w:color="000000"/>
              <w:right w:val="double" w:sz="2" w:space="0" w:color="000000"/>
            </w:tcBorders>
            <w:shd w:val="clear" w:color="auto" w:fill="auto"/>
            <w:tcMar>
              <w:top w:w="0" w:type="dxa"/>
              <w:left w:w="70" w:type="dxa"/>
              <w:bottom w:w="0" w:type="dxa"/>
              <w:right w:w="70" w:type="dxa"/>
            </w:tcMar>
          </w:tcPr>
          <w:p w14:paraId="7790D9E2" w14:textId="1DD72747" w:rsidR="00CD2AA9" w:rsidRDefault="00460041" w:rsidP="00460041">
            <w:pPr>
              <w:pStyle w:val="Standard"/>
              <w:snapToGrid w:val="0"/>
              <w:ind w:left="567" w:right="497"/>
              <w:jc w:val="center"/>
            </w:pPr>
            <w:bookmarkStart w:id="3" w:name="_Hlk143615955"/>
            <w:r>
              <w:rPr>
                <w:rFonts w:cs="Times New Roman"/>
              </w:rPr>
              <w:t>Mission de réalisation du diagnostic PEMD et d’assistance à la maîtrise d’œuvre réemploi dans le cadre de l’opération de rénovation énergétique</w:t>
            </w:r>
            <w:bookmarkEnd w:id="3"/>
            <w:r w:rsidR="00AC49C8">
              <w:rPr>
                <w:rFonts w:cs="Times New Roman"/>
              </w:rPr>
              <w:t xml:space="preserve"> bâtiments de la </w:t>
            </w:r>
            <w:proofErr w:type="gramStart"/>
            <w:r w:rsidR="00AC49C8">
              <w:rPr>
                <w:rFonts w:cs="Times New Roman"/>
              </w:rPr>
              <w:t xml:space="preserve">DTI </w:t>
            </w:r>
            <w:r>
              <w:rPr>
                <w:rFonts w:cs="Times New Roman"/>
              </w:rPr>
              <w:t xml:space="preserve"> </w:t>
            </w:r>
            <w:r w:rsidRPr="00AD66D8">
              <w:rPr>
                <w:rFonts w:cs="Times New Roman"/>
              </w:rPr>
              <w:t>«</w:t>
            </w:r>
            <w:proofErr w:type="gramEnd"/>
            <w:r w:rsidRPr="00AD66D8">
              <w:rPr>
                <w:rFonts w:cs="Times New Roman"/>
              </w:rPr>
              <w:t> Assistance AMO Réemploi »</w:t>
            </w:r>
          </w:p>
        </w:tc>
      </w:tr>
      <w:tr w:rsidR="00CD2AA9" w14:paraId="1E0448AD" w14:textId="77777777">
        <w:tc>
          <w:tcPr>
            <w:tcW w:w="9355"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276D0FCF" w14:textId="77777777" w:rsidR="00CD2AA9" w:rsidRDefault="00CD2AA9">
            <w:pPr>
              <w:pStyle w:val="Standard"/>
              <w:snapToGrid w:val="0"/>
              <w:ind w:left="567" w:right="641"/>
              <w:rPr>
                <w:sz w:val="6"/>
              </w:rPr>
            </w:pPr>
          </w:p>
        </w:tc>
      </w:tr>
    </w:tbl>
    <w:p w14:paraId="2564CB79" w14:textId="77777777" w:rsidR="00CD2AA9" w:rsidRDefault="00CD2AA9">
      <w:pPr>
        <w:pStyle w:val="Standard"/>
      </w:pPr>
    </w:p>
    <w:p w14:paraId="26DEA465" w14:textId="77777777" w:rsidR="00CD2AA9" w:rsidRDefault="00CD2AA9">
      <w:pPr>
        <w:pStyle w:val="Standard"/>
      </w:pPr>
    </w:p>
    <w:p w14:paraId="46557C73" w14:textId="77777777" w:rsidR="00CD2AA9" w:rsidRDefault="00CD2AA9">
      <w:pPr>
        <w:pStyle w:val="Standard"/>
      </w:pPr>
    </w:p>
    <w:p w14:paraId="589425BC" w14:textId="77777777" w:rsidR="00CD2AA9" w:rsidRDefault="00CD2AA9">
      <w:pPr>
        <w:pStyle w:val="Standard"/>
      </w:pPr>
    </w:p>
    <w:p w14:paraId="467894F5" w14:textId="77777777" w:rsidR="00CD2AA9" w:rsidRDefault="00CD2AA9">
      <w:pPr>
        <w:pStyle w:val="Standard"/>
      </w:pPr>
    </w:p>
    <w:p w14:paraId="1AF757EB" w14:textId="3A8733BD" w:rsidR="00CD2AA9" w:rsidRDefault="00D7138D">
      <w:pPr>
        <w:pStyle w:val="Standard"/>
      </w:pPr>
      <w:r>
        <w:t>Le présent CCAP comporte</w:t>
      </w:r>
      <w:r w:rsidR="00460041">
        <w:t xml:space="preserve"> </w:t>
      </w:r>
      <w:r>
        <w:t xml:space="preserve"> </w:t>
      </w:r>
      <w:r w:rsidR="00E4768A">
        <w:t xml:space="preserve">    </w:t>
      </w:r>
      <w:r>
        <w:t>annexe(s).</w:t>
      </w:r>
    </w:p>
    <w:p w14:paraId="1DF48ED7" w14:textId="77777777" w:rsidR="00CD2AA9" w:rsidRDefault="00CD2AA9">
      <w:pPr>
        <w:pStyle w:val="Standard"/>
      </w:pPr>
    </w:p>
    <w:p w14:paraId="4A1897FC" w14:textId="77777777" w:rsidR="00CD2AA9" w:rsidRDefault="00CD2AA9">
      <w:pPr>
        <w:pStyle w:val="Standard"/>
        <w:pageBreakBefore/>
      </w:pPr>
    </w:p>
    <w:p w14:paraId="2C8B7C22" w14:textId="77777777" w:rsidR="00CD2AA9" w:rsidRDefault="00D7138D">
      <w:pPr>
        <w:pStyle w:val="Cadrerelief"/>
        <w:shd w:val="clear" w:color="auto" w:fill="F2F2F2"/>
        <w:ind w:left="0" w:right="424"/>
        <w:jc w:val="center"/>
        <w:rPr>
          <w:b/>
          <w:sz w:val="32"/>
        </w:rPr>
      </w:pPr>
      <w:r>
        <w:rPr>
          <w:b/>
          <w:sz w:val="32"/>
        </w:rPr>
        <w:t>CAHIER DES CLAUSES ADMINISTRATIVES ET TECHNIQUES PARTICULIERES</w:t>
      </w:r>
    </w:p>
    <w:p w14:paraId="7E25F92B" w14:textId="77777777" w:rsidR="00CD2AA9" w:rsidRDefault="00D7138D">
      <w:pPr>
        <w:pStyle w:val="Standard"/>
        <w:spacing w:before="240"/>
        <w:jc w:val="center"/>
      </w:pPr>
      <w:r>
        <w:rPr>
          <w:b/>
          <w:sz w:val="28"/>
          <w:u w:val="single"/>
        </w:rPr>
        <w:t>SOMMAIRE</w:t>
      </w:r>
    </w:p>
    <w:p w14:paraId="11D4D824" w14:textId="77777777" w:rsidR="00CD2AA9" w:rsidRDefault="00CD2AA9">
      <w:pPr>
        <w:pStyle w:val="En-ttedetabledesmatires"/>
        <w:outlineLvl w:val="9"/>
      </w:pPr>
    </w:p>
    <w:p w14:paraId="60327AA8" w14:textId="579BD67A" w:rsidR="00E4768A" w:rsidRDefault="00D7138D">
      <w:pPr>
        <w:pStyle w:val="TM1"/>
        <w:tabs>
          <w:tab w:val="right" w:leader="dot" w:pos="9345"/>
        </w:tabs>
        <w:rPr>
          <w:rFonts w:asciiTheme="minorHAnsi" w:eastAsiaTheme="minorEastAsia" w:hAnsiTheme="minorHAnsi" w:cstheme="minorBidi"/>
          <w:noProof/>
          <w:kern w:val="2"/>
          <w:sz w:val="22"/>
          <w:szCs w:val="22"/>
          <w14:ligatures w14:val="standardContextual"/>
        </w:rPr>
      </w:pPr>
      <w:r>
        <w:rPr>
          <w:rFonts w:ascii="Calibri Light" w:eastAsia="Times New Roman" w:hAnsi="Calibri Light" w:cs="Times New Roman"/>
          <w:color w:val="2F5496"/>
          <w:kern w:val="0"/>
          <w:sz w:val="32"/>
          <w:szCs w:val="32"/>
        </w:rPr>
        <w:fldChar w:fldCharType="begin"/>
      </w:r>
      <w:r>
        <w:instrText xml:space="preserve"> TOC \o "1-3" \u \h </w:instrText>
      </w:r>
      <w:r>
        <w:rPr>
          <w:rFonts w:ascii="Calibri Light" w:eastAsia="Times New Roman" w:hAnsi="Calibri Light" w:cs="Times New Roman"/>
          <w:color w:val="2F5496"/>
          <w:kern w:val="0"/>
          <w:sz w:val="32"/>
          <w:szCs w:val="32"/>
        </w:rPr>
        <w:fldChar w:fldCharType="separate"/>
      </w:r>
      <w:hyperlink w:anchor="_Toc183435283" w:history="1">
        <w:r w:rsidR="00E4768A" w:rsidRPr="001534DE">
          <w:rPr>
            <w:rStyle w:val="Lienhypertexte"/>
            <w:noProof/>
          </w:rPr>
          <w:t>ARTICLE PREMIER. OBJET ET NORMES - DISPOSITIONS GENERALES</w:t>
        </w:r>
        <w:r w:rsidR="00E4768A">
          <w:rPr>
            <w:noProof/>
          </w:rPr>
          <w:tab/>
        </w:r>
        <w:r w:rsidR="00E4768A">
          <w:rPr>
            <w:noProof/>
          </w:rPr>
          <w:fldChar w:fldCharType="begin"/>
        </w:r>
        <w:r w:rsidR="00E4768A">
          <w:rPr>
            <w:noProof/>
          </w:rPr>
          <w:instrText xml:space="preserve"> PAGEREF _Toc183435283 \h </w:instrText>
        </w:r>
        <w:r w:rsidR="00E4768A">
          <w:rPr>
            <w:noProof/>
          </w:rPr>
        </w:r>
        <w:r w:rsidR="00E4768A">
          <w:rPr>
            <w:noProof/>
          </w:rPr>
          <w:fldChar w:fldCharType="separate"/>
        </w:r>
        <w:r w:rsidR="00E4768A">
          <w:rPr>
            <w:noProof/>
          </w:rPr>
          <w:t>4</w:t>
        </w:r>
        <w:r w:rsidR="00E4768A">
          <w:rPr>
            <w:noProof/>
          </w:rPr>
          <w:fldChar w:fldCharType="end"/>
        </w:r>
      </w:hyperlink>
    </w:p>
    <w:p w14:paraId="0B9861F1" w14:textId="3E1297DA"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84" w:history="1">
        <w:r w:rsidRPr="001534DE">
          <w:rPr>
            <w:rStyle w:val="Lienhypertexte"/>
            <w:noProof/>
          </w:rPr>
          <w:t>1-1. Objet du marché et Normes</w:t>
        </w:r>
        <w:r>
          <w:rPr>
            <w:noProof/>
          </w:rPr>
          <w:tab/>
        </w:r>
        <w:r>
          <w:rPr>
            <w:noProof/>
          </w:rPr>
          <w:fldChar w:fldCharType="begin"/>
        </w:r>
        <w:r>
          <w:rPr>
            <w:noProof/>
          </w:rPr>
          <w:instrText xml:space="preserve"> PAGEREF _Toc183435284 \h </w:instrText>
        </w:r>
        <w:r>
          <w:rPr>
            <w:noProof/>
          </w:rPr>
        </w:r>
        <w:r>
          <w:rPr>
            <w:noProof/>
          </w:rPr>
          <w:fldChar w:fldCharType="separate"/>
        </w:r>
        <w:r>
          <w:rPr>
            <w:noProof/>
          </w:rPr>
          <w:t>4</w:t>
        </w:r>
        <w:r>
          <w:rPr>
            <w:noProof/>
          </w:rPr>
          <w:fldChar w:fldCharType="end"/>
        </w:r>
      </w:hyperlink>
    </w:p>
    <w:p w14:paraId="6FF20508" w14:textId="152890CD"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85" w:history="1">
        <w:r w:rsidRPr="001534DE">
          <w:rPr>
            <w:rStyle w:val="Lienhypertexte"/>
            <w:noProof/>
          </w:rPr>
          <w:t>1-2. Représentation de l'acheteur et forme des notifications</w:t>
        </w:r>
        <w:r>
          <w:rPr>
            <w:noProof/>
          </w:rPr>
          <w:tab/>
        </w:r>
        <w:r>
          <w:rPr>
            <w:noProof/>
          </w:rPr>
          <w:fldChar w:fldCharType="begin"/>
        </w:r>
        <w:r>
          <w:rPr>
            <w:noProof/>
          </w:rPr>
          <w:instrText xml:space="preserve"> PAGEREF _Toc183435285 \h </w:instrText>
        </w:r>
        <w:r>
          <w:rPr>
            <w:noProof/>
          </w:rPr>
        </w:r>
        <w:r>
          <w:rPr>
            <w:noProof/>
          </w:rPr>
          <w:fldChar w:fldCharType="separate"/>
        </w:r>
        <w:r>
          <w:rPr>
            <w:noProof/>
          </w:rPr>
          <w:t>4</w:t>
        </w:r>
        <w:r>
          <w:rPr>
            <w:noProof/>
          </w:rPr>
          <w:fldChar w:fldCharType="end"/>
        </w:r>
      </w:hyperlink>
    </w:p>
    <w:p w14:paraId="32B803BC" w14:textId="780707ED"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86" w:history="1">
        <w:r w:rsidRPr="001534DE">
          <w:rPr>
            <w:rStyle w:val="Lienhypertexte"/>
            <w:noProof/>
          </w:rPr>
          <w:t>1-2.1. Représentation de l'acheteur pour l'exécution du marché</w:t>
        </w:r>
        <w:r>
          <w:rPr>
            <w:noProof/>
          </w:rPr>
          <w:tab/>
        </w:r>
        <w:r>
          <w:rPr>
            <w:noProof/>
          </w:rPr>
          <w:fldChar w:fldCharType="begin"/>
        </w:r>
        <w:r>
          <w:rPr>
            <w:noProof/>
          </w:rPr>
          <w:instrText xml:space="preserve"> PAGEREF _Toc183435286 \h </w:instrText>
        </w:r>
        <w:r>
          <w:rPr>
            <w:noProof/>
          </w:rPr>
        </w:r>
        <w:r>
          <w:rPr>
            <w:noProof/>
          </w:rPr>
          <w:fldChar w:fldCharType="separate"/>
        </w:r>
        <w:r>
          <w:rPr>
            <w:noProof/>
          </w:rPr>
          <w:t>4</w:t>
        </w:r>
        <w:r>
          <w:rPr>
            <w:noProof/>
          </w:rPr>
          <w:fldChar w:fldCharType="end"/>
        </w:r>
      </w:hyperlink>
    </w:p>
    <w:p w14:paraId="587418A4" w14:textId="2AE5C949"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87" w:history="1">
        <w:r w:rsidRPr="001534DE">
          <w:rPr>
            <w:rStyle w:val="Lienhypertexte"/>
            <w:noProof/>
          </w:rPr>
          <w:t>1-2.2. Formes des notifications</w:t>
        </w:r>
        <w:r>
          <w:rPr>
            <w:noProof/>
          </w:rPr>
          <w:tab/>
        </w:r>
        <w:r>
          <w:rPr>
            <w:noProof/>
          </w:rPr>
          <w:fldChar w:fldCharType="begin"/>
        </w:r>
        <w:r>
          <w:rPr>
            <w:noProof/>
          </w:rPr>
          <w:instrText xml:space="preserve"> PAGEREF _Toc183435287 \h </w:instrText>
        </w:r>
        <w:r>
          <w:rPr>
            <w:noProof/>
          </w:rPr>
        </w:r>
        <w:r>
          <w:rPr>
            <w:noProof/>
          </w:rPr>
          <w:fldChar w:fldCharType="separate"/>
        </w:r>
        <w:r>
          <w:rPr>
            <w:noProof/>
          </w:rPr>
          <w:t>5</w:t>
        </w:r>
        <w:r>
          <w:rPr>
            <w:noProof/>
          </w:rPr>
          <w:fldChar w:fldCharType="end"/>
        </w:r>
      </w:hyperlink>
    </w:p>
    <w:p w14:paraId="78E22125" w14:textId="67F34388"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88" w:history="1">
        <w:r w:rsidRPr="001534DE">
          <w:rPr>
            <w:rStyle w:val="Lienhypertexte"/>
            <w:noProof/>
          </w:rPr>
          <w:t>1-3. Point de départ du délai d'exécution</w:t>
        </w:r>
        <w:r>
          <w:rPr>
            <w:noProof/>
          </w:rPr>
          <w:tab/>
        </w:r>
        <w:r>
          <w:rPr>
            <w:noProof/>
          </w:rPr>
          <w:fldChar w:fldCharType="begin"/>
        </w:r>
        <w:r>
          <w:rPr>
            <w:noProof/>
          </w:rPr>
          <w:instrText xml:space="preserve"> PAGEREF _Toc183435288 \h </w:instrText>
        </w:r>
        <w:r>
          <w:rPr>
            <w:noProof/>
          </w:rPr>
        </w:r>
        <w:r>
          <w:rPr>
            <w:noProof/>
          </w:rPr>
          <w:fldChar w:fldCharType="separate"/>
        </w:r>
        <w:r>
          <w:rPr>
            <w:noProof/>
          </w:rPr>
          <w:t>6</w:t>
        </w:r>
        <w:r>
          <w:rPr>
            <w:noProof/>
          </w:rPr>
          <w:fldChar w:fldCharType="end"/>
        </w:r>
      </w:hyperlink>
    </w:p>
    <w:p w14:paraId="161E72EB" w14:textId="00D9CF92"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89" w:history="1">
        <w:r w:rsidRPr="001534DE">
          <w:rPr>
            <w:rStyle w:val="Lienhypertexte"/>
            <w:noProof/>
          </w:rPr>
          <w:t>1-4. Passation des commandes</w:t>
        </w:r>
        <w:r>
          <w:rPr>
            <w:noProof/>
          </w:rPr>
          <w:tab/>
        </w:r>
        <w:r>
          <w:rPr>
            <w:noProof/>
          </w:rPr>
          <w:fldChar w:fldCharType="begin"/>
        </w:r>
        <w:r>
          <w:rPr>
            <w:noProof/>
          </w:rPr>
          <w:instrText xml:space="preserve"> PAGEREF _Toc183435289 \h </w:instrText>
        </w:r>
        <w:r>
          <w:rPr>
            <w:noProof/>
          </w:rPr>
        </w:r>
        <w:r>
          <w:rPr>
            <w:noProof/>
          </w:rPr>
          <w:fldChar w:fldCharType="separate"/>
        </w:r>
        <w:r>
          <w:rPr>
            <w:noProof/>
          </w:rPr>
          <w:t>6</w:t>
        </w:r>
        <w:r>
          <w:rPr>
            <w:noProof/>
          </w:rPr>
          <w:fldChar w:fldCharType="end"/>
        </w:r>
      </w:hyperlink>
    </w:p>
    <w:p w14:paraId="292B5932" w14:textId="7AFF5273"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90" w:history="1">
        <w:r w:rsidRPr="001534DE">
          <w:rPr>
            <w:rStyle w:val="Lienhypertexte"/>
            <w:noProof/>
          </w:rPr>
          <w:t>1-5. Décomposition en tranches, en lots et en parties techniques</w:t>
        </w:r>
        <w:r>
          <w:rPr>
            <w:noProof/>
          </w:rPr>
          <w:tab/>
        </w:r>
        <w:r>
          <w:rPr>
            <w:noProof/>
          </w:rPr>
          <w:fldChar w:fldCharType="begin"/>
        </w:r>
        <w:r>
          <w:rPr>
            <w:noProof/>
          </w:rPr>
          <w:instrText xml:space="preserve"> PAGEREF _Toc183435290 \h </w:instrText>
        </w:r>
        <w:r>
          <w:rPr>
            <w:noProof/>
          </w:rPr>
        </w:r>
        <w:r>
          <w:rPr>
            <w:noProof/>
          </w:rPr>
          <w:fldChar w:fldCharType="separate"/>
        </w:r>
        <w:r>
          <w:rPr>
            <w:noProof/>
          </w:rPr>
          <w:t>6</w:t>
        </w:r>
        <w:r>
          <w:rPr>
            <w:noProof/>
          </w:rPr>
          <w:fldChar w:fldCharType="end"/>
        </w:r>
      </w:hyperlink>
    </w:p>
    <w:p w14:paraId="7F099300" w14:textId="716FEDCA"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91" w:history="1">
        <w:r w:rsidRPr="001534DE">
          <w:rPr>
            <w:rStyle w:val="Lienhypertexte"/>
            <w:noProof/>
          </w:rPr>
          <w:t>1-6 Obligation de confidentialité et mesures de sécurité, protection des données à caractère personnel</w:t>
        </w:r>
        <w:r>
          <w:rPr>
            <w:noProof/>
          </w:rPr>
          <w:tab/>
        </w:r>
        <w:r>
          <w:rPr>
            <w:noProof/>
          </w:rPr>
          <w:fldChar w:fldCharType="begin"/>
        </w:r>
        <w:r>
          <w:rPr>
            <w:noProof/>
          </w:rPr>
          <w:instrText xml:space="preserve"> PAGEREF _Toc183435291 \h </w:instrText>
        </w:r>
        <w:r>
          <w:rPr>
            <w:noProof/>
          </w:rPr>
        </w:r>
        <w:r>
          <w:rPr>
            <w:noProof/>
          </w:rPr>
          <w:fldChar w:fldCharType="separate"/>
        </w:r>
        <w:r>
          <w:rPr>
            <w:noProof/>
          </w:rPr>
          <w:t>6</w:t>
        </w:r>
        <w:r>
          <w:rPr>
            <w:noProof/>
          </w:rPr>
          <w:fldChar w:fldCharType="end"/>
        </w:r>
      </w:hyperlink>
    </w:p>
    <w:p w14:paraId="2D595DEA" w14:textId="5E234966"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2" w:history="1">
        <w:r w:rsidRPr="001534DE">
          <w:rPr>
            <w:rStyle w:val="Lienhypertexte"/>
            <w:noProof/>
          </w:rPr>
          <w:t>1-6.1 Obligation de confidentialité</w:t>
        </w:r>
        <w:r>
          <w:rPr>
            <w:noProof/>
          </w:rPr>
          <w:tab/>
        </w:r>
        <w:r>
          <w:rPr>
            <w:noProof/>
          </w:rPr>
          <w:fldChar w:fldCharType="begin"/>
        </w:r>
        <w:r>
          <w:rPr>
            <w:noProof/>
          </w:rPr>
          <w:instrText xml:space="preserve"> PAGEREF _Toc183435292 \h </w:instrText>
        </w:r>
        <w:r>
          <w:rPr>
            <w:noProof/>
          </w:rPr>
        </w:r>
        <w:r>
          <w:rPr>
            <w:noProof/>
          </w:rPr>
          <w:fldChar w:fldCharType="separate"/>
        </w:r>
        <w:r>
          <w:rPr>
            <w:noProof/>
          </w:rPr>
          <w:t>6</w:t>
        </w:r>
        <w:r>
          <w:rPr>
            <w:noProof/>
          </w:rPr>
          <w:fldChar w:fldCharType="end"/>
        </w:r>
      </w:hyperlink>
    </w:p>
    <w:p w14:paraId="587497AC" w14:textId="382FE189"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3" w:history="1">
        <w:r w:rsidRPr="001534DE">
          <w:rPr>
            <w:rStyle w:val="Lienhypertexte"/>
            <w:noProof/>
          </w:rPr>
          <w:t>1-6.2 Sites sensibles</w:t>
        </w:r>
        <w:r>
          <w:rPr>
            <w:noProof/>
          </w:rPr>
          <w:tab/>
        </w:r>
        <w:r>
          <w:rPr>
            <w:noProof/>
          </w:rPr>
          <w:fldChar w:fldCharType="begin"/>
        </w:r>
        <w:r>
          <w:rPr>
            <w:noProof/>
          </w:rPr>
          <w:instrText xml:space="preserve"> PAGEREF _Toc183435293 \h </w:instrText>
        </w:r>
        <w:r>
          <w:rPr>
            <w:noProof/>
          </w:rPr>
        </w:r>
        <w:r>
          <w:rPr>
            <w:noProof/>
          </w:rPr>
          <w:fldChar w:fldCharType="separate"/>
        </w:r>
        <w:r>
          <w:rPr>
            <w:noProof/>
          </w:rPr>
          <w:t>7</w:t>
        </w:r>
        <w:r>
          <w:rPr>
            <w:noProof/>
          </w:rPr>
          <w:fldChar w:fldCharType="end"/>
        </w:r>
      </w:hyperlink>
    </w:p>
    <w:p w14:paraId="0BEB8E22" w14:textId="1136D89D"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4" w:history="1">
        <w:r w:rsidRPr="001534DE">
          <w:rPr>
            <w:rStyle w:val="Lienhypertexte"/>
            <w:noProof/>
          </w:rPr>
          <w:t>1-6.3 RGPD (Règlement général sur la protection des données)</w:t>
        </w:r>
        <w:r>
          <w:rPr>
            <w:noProof/>
          </w:rPr>
          <w:tab/>
        </w:r>
        <w:r>
          <w:rPr>
            <w:noProof/>
          </w:rPr>
          <w:fldChar w:fldCharType="begin"/>
        </w:r>
        <w:r>
          <w:rPr>
            <w:noProof/>
          </w:rPr>
          <w:instrText xml:space="preserve"> PAGEREF _Toc183435294 \h </w:instrText>
        </w:r>
        <w:r>
          <w:rPr>
            <w:noProof/>
          </w:rPr>
        </w:r>
        <w:r>
          <w:rPr>
            <w:noProof/>
          </w:rPr>
          <w:fldChar w:fldCharType="separate"/>
        </w:r>
        <w:r>
          <w:rPr>
            <w:noProof/>
          </w:rPr>
          <w:t>7</w:t>
        </w:r>
        <w:r>
          <w:rPr>
            <w:noProof/>
          </w:rPr>
          <w:fldChar w:fldCharType="end"/>
        </w:r>
      </w:hyperlink>
    </w:p>
    <w:p w14:paraId="66B8705D" w14:textId="5B6BC3F1"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295" w:history="1">
        <w:r w:rsidRPr="001534DE">
          <w:rPr>
            <w:rStyle w:val="Lienhypertexte"/>
            <w:noProof/>
          </w:rPr>
          <w:t>1-7. Dispositions générales</w:t>
        </w:r>
        <w:r>
          <w:rPr>
            <w:noProof/>
          </w:rPr>
          <w:tab/>
        </w:r>
        <w:r>
          <w:rPr>
            <w:noProof/>
          </w:rPr>
          <w:fldChar w:fldCharType="begin"/>
        </w:r>
        <w:r>
          <w:rPr>
            <w:noProof/>
          </w:rPr>
          <w:instrText xml:space="preserve"> PAGEREF _Toc183435295 \h </w:instrText>
        </w:r>
        <w:r>
          <w:rPr>
            <w:noProof/>
          </w:rPr>
        </w:r>
        <w:r>
          <w:rPr>
            <w:noProof/>
          </w:rPr>
          <w:fldChar w:fldCharType="separate"/>
        </w:r>
        <w:r>
          <w:rPr>
            <w:noProof/>
          </w:rPr>
          <w:t>7</w:t>
        </w:r>
        <w:r>
          <w:rPr>
            <w:noProof/>
          </w:rPr>
          <w:fldChar w:fldCharType="end"/>
        </w:r>
      </w:hyperlink>
    </w:p>
    <w:p w14:paraId="4CBB7A99" w14:textId="00C4ED76"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6" w:history="1">
        <w:r w:rsidRPr="001534DE">
          <w:rPr>
            <w:rStyle w:val="Lienhypertexte"/>
            <w:noProof/>
          </w:rPr>
          <w:t>1-7.1. Mesures d'ordre social - Application de la réglementation du travail</w:t>
        </w:r>
        <w:r>
          <w:rPr>
            <w:noProof/>
          </w:rPr>
          <w:tab/>
        </w:r>
        <w:r>
          <w:rPr>
            <w:noProof/>
          </w:rPr>
          <w:fldChar w:fldCharType="begin"/>
        </w:r>
        <w:r>
          <w:rPr>
            <w:noProof/>
          </w:rPr>
          <w:instrText xml:space="preserve"> PAGEREF _Toc183435296 \h </w:instrText>
        </w:r>
        <w:r>
          <w:rPr>
            <w:noProof/>
          </w:rPr>
        </w:r>
        <w:r>
          <w:rPr>
            <w:noProof/>
          </w:rPr>
          <w:fldChar w:fldCharType="separate"/>
        </w:r>
        <w:r>
          <w:rPr>
            <w:noProof/>
          </w:rPr>
          <w:t>7</w:t>
        </w:r>
        <w:r>
          <w:rPr>
            <w:noProof/>
          </w:rPr>
          <w:fldChar w:fldCharType="end"/>
        </w:r>
      </w:hyperlink>
    </w:p>
    <w:p w14:paraId="4F5B1F1D" w14:textId="78B1E87E"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7" w:history="1">
        <w:r w:rsidRPr="001534DE">
          <w:rPr>
            <w:rStyle w:val="Lienhypertexte"/>
            <w:noProof/>
          </w:rPr>
          <w:t>1-7.2. Dispositions applicables en cas d'intervenants étrangers ou de travailleurs détachés</w:t>
        </w:r>
        <w:r>
          <w:rPr>
            <w:noProof/>
          </w:rPr>
          <w:tab/>
        </w:r>
        <w:r>
          <w:rPr>
            <w:noProof/>
          </w:rPr>
          <w:fldChar w:fldCharType="begin"/>
        </w:r>
        <w:r>
          <w:rPr>
            <w:noProof/>
          </w:rPr>
          <w:instrText xml:space="preserve"> PAGEREF _Toc183435297 \h </w:instrText>
        </w:r>
        <w:r>
          <w:rPr>
            <w:noProof/>
          </w:rPr>
        </w:r>
        <w:r>
          <w:rPr>
            <w:noProof/>
          </w:rPr>
          <w:fldChar w:fldCharType="separate"/>
        </w:r>
        <w:r>
          <w:rPr>
            <w:noProof/>
          </w:rPr>
          <w:t>8</w:t>
        </w:r>
        <w:r>
          <w:rPr>
            <w:noProof/>
          </w:rPr>
          <w:fldChar w:fldCharType="end"/>
        </w:r>
      </w:hyperlink>
    </w:p>
    <w:p w14:paraId="75C58C13" w14:textId="02CB1195"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8" w:history="1">
        <w:r w:rsidRPr="001534DE">
          <w:rPr>
            <w:rStyle w:val="Lienhypertexte"/>
            <w:noProof/>
          </w:rPr>
          <w:t>1-7.3. Responsabilité et assurances</w:t>
        </w:r>
        <w:r>
          <w:rPr>
            <w:noProof/>
          </w:rPr>
          <w:tab/>
        </w:r>
        <w:r>
          <w:rPr>
            <w:noProof/>
          </w:rPr>
          <w:fldChar w:fldCharType="begin"/>
        </w:r>
        <w:r>
          <w:rPr>
            <w:noProof/>
          </w:rPr>
          <w:instrText xml:space="preserve"> PAGEREF _Toc183435298 \h </w:instrText>
        </w:r>
        <w:r>
          <w:rPr>
            <w:noProof/>
          </w:rPr>
        </w:r>
        <w:r>
          <w:rPr>
            <w:noProof/>
          </w:rPr>
          <w:fldChar w:fldCharType="separate"/>
        </w:r>
        <w:r>
          <w:rPr>
            <w:noProof/>
          </w:rPr>
          <w:t>9</w:t>
        </w:r>
        <w:r>
          <w:rPr>
            <w:noProof/>
          </w:rPr>
          <w:fldChar w:fldCharType="end"/>
        </w:r>
      </w:hyperlink>
    </w:p>
    <w:p w14:paraId="369BAE5D" w14:textId="3A13F7E9"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299" w:history="1">
        <w:r w:rsidRPr="001534DE">
          <w:rPr>
            <w:rStyle w:val="Lienhypertexte"/>
            <w:noProof/>
          </w:rPr>
          <w:t>1-7.4. Dispositions communes</w:t>
        </w:r>
        <w:r>
          <w:rPr>
            <w:noProof/>
          </w:rPr>
          <w:tab/>
        </w:r>
        <w:r>
          <w:rPr>
            <w:noProof/>
          </w:rPr>
          <w:fldChar w:fldCharType="begin"/>
        </w:r>
        <w:r>
          <w:rPr>
            <w:noProof/>
          </w:rPr>
          <w:instrText xml:space="preserve"> PAGEREF _Toc183435299 \h </w:instrText>
        </w:r>
        <w:r>
          <w:rPr>
            <w:noProof/>
          </w:rPr>
        </w:r>
        <w:r>
          <w:rPr>
            <w:noProof/>
          </w:rPr>
          <w:fldChar w:fldCharType="separate"/>
        </w:r>
        <w:r>
          <w:rPr>
            <w:noProof/>
          </w:rPr>
          <w:t>10</w:t>
        </w:r>
        <w:r>
          <w:rPr>
            <w:noProof/>
          </w:rPr>
          <w:fldChar w:fldCharType="end"/>
        </w:r>
      </w:hyperlink>
    </w:p>
    <w:p w14:paraId="0D7CEA33" w14:textId="729227EB"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00" w:history="1">
        <w:r w:rsidRPr="001534DE">
          <w:rPr>
            <w:rStyle w:val="Lienhypertexte"/>
            <w:noProof/>
          </w:rPr>
          <w:t>1-7.5. Désignation de sous-traitants en cours de marché</w:t>
        </w:r>
        <w:r>
          <w:rPr>
            <w:noProof/>
          </w:rPr>
          <w:tab/>
        </w:r>
        <w:r>
          <w:rPr>
            <w:noProof/>
          </w:rPr>
          <w:fldChar w:fldCharType="begin"/>
        </w:r>
        <w:r>
          <w:rPr>
            <w:noProof/>
          </w:rPr>
          <w:instrText xml:space="preserve"> PAGEREF _Toc183435300 \h </w:instrText>
        </w:r>
        <w:r>
          <w:rPr>
            <w:noProof/>
          </w:rPr>
        </w:r>
        <w:r>
          <w:rPr>
            <w:noProof/>
          </w:rPr>
          <w:fldChar w:fldCharType="separate"/>
        </w:r>
        <w:r>
          <w:rPr>
            <w:noProof/>
          </w:rPr>
          <w:t>10</w:t>
        </w:r>
        <w:r>
          <w:rPr>
            <w:noProof/>
          </w:rPr>
          <w:fldChar w:fldCharType="end"/>
        </w:r>
      </w:hyperlink>
    </w:p>
    <w:p w14:paraId="0C3153CA" w14:textId="41962DC1"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01" w:history="1">
        <w:r w:rsidRPr="001534DE">
          <w:rPr>
            <w:rStyle w:val="Lienhypertexte"/>
            <w:noProof/>
          </w:rPr>
          <w:t>1-7.6. Réalisation de prestations similaires</w:t>
        </w:r>
        <w:r>
          <w:rPr>
            <w:noProof/>
          </w:rPr>
          <w:tab/>
        </w:r>
        <w:r>
          <w:rPr>
            <w:noProof/>
          </w:rPr>
          <w:fldChar w:fldCharType="begin"/>
        </w:r>
        <w:r>
          <w:rPr>
            <w:noProof/>
          </w:rPr>
          <w:instrText xml:space="preserve"> PAGEREF _Toc183435301 \h </w:instrText>
        </w:r>
        <w:r>
          <w:rPr>
            <w:noProof/>
          </w:rPr>
        </w:r>
        <w:r>
          <w:rPr>
            <w:noProof/>
          </w:rPr>
          <w:fldChar w:fldCharType="separate"/>
        </w:r>
        <w:r>
          <w:rPr>
            <w:noProof/>
          </w:rPr>
          <w:t>10</w:t>
        </w:r>
        <w:r>
          <w:rPr>
            <w:noProof/>
          </w:rPr>
          <w:fldChar w:fldCharType="end"/>
        </w:r>
      </w:hyperlink>
    </w:p>
    <w:p w14:paraId="5B6814C5" w14:textId="6308A72F"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02" w:history="1">
        <w:r w:rsidRPr="001534DE">
          <w:rPr>
            <w:rStyle w:val="Lienhypertexte"/>
            <w:noProof/>
          </w:rPr>
          <w:t>1-7.7. Clauses sociales et environnementales</w:t>
        </w:r>
        <w:r>
          <w:rPr>
            <w:noProof/>
          </w:rPr>
          <w:tab/>
        </w:r>
        <w:r>
          <w:rPr>
            <w:noProof/>
          </w:rPr>
          <w:fldChar w:fldCharType="begin"/>
        </w:r>
        <w:r>
          <w:rPr>
            <w:noProof/>
          </w:rPr>
          <w:instrText xml:space="preserve"> PAGEREF _Toc183435302 \h </w:instrText>
        </w:r>
        <w:r>
          <w:rPr>
            <w:noProof/>
          </w:rPr>
        </w:r>
        <w:r>
          <w:rPr>
            <w:noProof/>
          </w:rPr>
          <w:fldChar w:fldCharType="separate"/>
        </w:r>
        <w:r>
          <w:rPr>
            <w:noProof/>
          </w:rPr>
          <w:t>10</w:t>
        </w:r>
        <w:r>
          <w:rPr>
            <w:noProof/>
          </w:rPr>
          <w:fldChar w:fldCharType="end"/>
        </w:r>
      </w:hyperlink>
    </w:p>
    <w:p w14:paraId="42F19FBC" w14:textId="6B7D443B"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03" w:history="1">
        <w:r w:rsidRPr="001534DE">
          <w:rPr>
            <w:rStyle w:val="Lienhypertexte"/>
            <w:noProof/>
          </w:rPr>
          <w:t>1-8. Ordres de service</w:t>
        </w:r>
        <w:r>
          <w:rPr>
            <w:noProof/>
          </w:rPr>
          <w:tab/>
        </w:r>
        <w:r>
          <w:rPr>
            <w:noProof/>
          </w:rPr>
          <w:fldChar w:fldCharType="begin"/>
        </w:r>
        <w:r>
          <w:rPr>
            <w:noProof/>
          </w:rPr>
          <w:instrText xml:space="preserve"> PAGEREF _Toc183435303 \h </w:instrText>
        </w:r>
        <w:r>
          <w:rPr>
            <w:noProof/>
          </w:rPr>
        </w:r>
        <w:r>
          <w:rPr>
            <w:noProof/>
          </w:rPr>
          <w:fldChar w:fldCharType="separate"/>
        </w:r>
        <w:r>
          <w:rPr>
            <w:noProof/>
          </w:rPr>
          <w:t>10</w:t>
        </w:r>
        <w:r>
          <w:rPr>
            <w:noProof/>
          </w:rPr>
          <w:fldChar w:fldCharType="end"/>
        </w:r>
      </w:hyperlink>
    </w:p>
    <w:p w14:paraId="4A89C4CA" w14:textId="1F23AAEF"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04" w:history="1">
        <w:r w:rsidRPr="001534DE">
          <w:rPr>
            <w:rStyle w:val="Lienhypertexte"/>
            <w:noProof/>
          </w:rPr>
          <w:t>ARTICLE 2. PIECES CONSTITUTIVES DU MARCHE</w:t>
        </w:r>
        <w:r>
          <w:rPr>
            <w:noProof/>
          </w:rPr>
          <w:tab/>
        </w:r>
        <w:r>
          <w:rPr>
            <w:noProof/>
          </w:rPr>
          <w:fldChar w:fldCharType="begin"/>
        </w:r>
        <w:r>
          <w:rPr>
            <w:noProof/>
          </w:rPr>
          <w:instrText xml:space="preserve"> PAGEREF _Toc183435304 \h </w:instrText>
        </w:r>
        <w:r>
          <w:rPr>
            <w:noProof/>
          </w:rPr>
        </w:r>
        <w:r>
          <w:rPr>
            <w:noProof/>
          </w:rPr>
          <w:fldChar w:fldCharType="separate"/>
        </w:r>
        <w:r>
          <w:rPr>
            <w:noProof/>
          </w:rPr>
          <w:t>10</w:t>
        </w:r>
        <w:r>
          <w:rPr>
            <w:noProof/>
          </w:rPr>
          <w:fldChar w:fldCharType="end"/>
        </w:r>
      </w:hyperlink>
    </w:p>
    <w:p w14:paraId="224F5CE4" w14:textId="299EF7B0"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05" w:history="1">
        <w:r w:rsidRPr="001534DE">
          <w:rPr>
            <w:rStyle w:val="Lienhypertexte"/>
            <w:noProof/>
          </w:rPr>
          <w:t>ARTICLE 3. PRIX - VARIATION DANS LES PRIX - REGLEMENT DES COMPTES</w:t>
        </w:r>
        <w:r>
          <w:rPr>
            <w:noProof/>
          </w:rPr>
          <w:tab/>
        </w:r>
        <w:r>
          <w:rPr>
            <w:noProof/>
          </w:rPr>
          <w:fldChar w:fldCharType="begin"/>
        </w:r>
        <w:r>
          <w:rPr>
            <w:noProof/>
          </w:rPr>
          <w:instrText xml:space="preserve"> PAGEREF _Toc183435305 \h </w:instrText>
        </w:r>
        <w:r>
          <w:rPr>
            <w:noProof/>
          </w:rPr>
        </w:r>
        <w:r>
          <w:rPr>
            <w:noProof/>
          </w:rPr>
          <w:fldChar w:fldCharType="separate"/>
        </w:r>
        <w:r>
          <w:rPr>
            <w:noProof/>
          </w:rPr>
          <w:t>11</w:t>
        </w:r>
        <w:r>
          <w:rPr>
            <w:noProof/>
          </w:rPr>
          <w:fldChar w:fldCharType="end"/>
        </w:r>
      </w:hyperlink>
    </w:p>
    <w:p w14:paraId="59AB52B2" w14:textId="13090FC8"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06" w:history="1">
        <w:r w:rsidRPr="001534DE">
          <w:rPr>
            <w:rStyle w:val="Lienhypertexte"/>
            <w:noProof/>
          </w:rPr>
          <w:t>3-1. Tranche(s) optionnelle(s)</w:t>
        </w:r>
        <w:r>
          <w:rPr>
            <w:noProof/>
          </w:rPr>
          <w:tab/>
        </w:r>
        <w:r>
          <w:rPr>
            <w:noProof/>
          </w:rPr>
          <w:fldChar w:fldCharType="begin"/>
        </w:r>
        <w:r>
          <w:rPr>
            <w:noProof/>
          </w:rPr>
          <w:instrText xml:space="preserve"> PAGEREF _Toc183435306 \h </w:instrText>
        </w:r>
        <w:r>
          <w:rPr>
            <w:noProof/>
          </w:rPr>
        </w:r>
        <w:r>
          <w:rPr>
            <w:noProof/>
          </w:rPr>
          <w:fldChar w:fldCharType="separate"/>
        </w:r>
        <w:r>
          <w:rPr>
            <w:noProof/>
          </w:rPr>
          <w:t>11</w:t>
        </w:r>
        <w:r>
          <w:rPr>
            <w:noProof/>
          </w:rPr>
          <w:fldChar w:fldCharType="end"/>
        </w:r>
      </w:hyperlink>
    </w:p>
    <w:p w14:paraId="1C905587" w14:textId="676121E1"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07" w:history="1">
        <w:r w:rsidRPr="001534DE">
          <w:rPr>
            <w:rStyle w:val="Lienhypertexte"/>
            <w:noProof/>
          </w:rPr>
          <w:t>3-2. Contenu des prix - Règlement des comptes</w:t>
        </w:r>
        <w:r>
          <w:rPr>
            <w:noProof/>
          </w:rPr>
          <w:tab/>
        </w:r>
        <w:r>
          <w:rPr>
            <w:noProof/>
          </w:rPr>
          <w:fldChar w:fldCharType="begin"/>
        </w:r>
        <w:r>
          <w:rPr>
            <w:noProof/>
          </w:rPr>
          <w:instrText xml:space="preserve"> PAGEREF _Toc183435307 \h </w:instrText>
        </w:r>
        <w:r>
          <w:rPr>
            <w:noProof/>
          </w:rPr>
        </w:r>
        <w:r>
          <w:rPr>
            <w:noProof/>
          </w:rPr>
          <w:fldChar w:fldCharType="separate"/>
        </w:r>
        <w:r>
          <w:rPr>
            <w:noProof/>
          </w:rPr>
          <w:t>11</w:t>
        </w:r>
        <w:r>
          <w:rPr>
            <w:noProof/>
          </w:rPr>
          <w:fldChar w:fldCharType="end"/>
        </w:r>
      </w:hyperlink>
    </w:p>
    <w:p w14:paraId="682DCDDE" w14:textId="19A99C9B"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08" w:history="1">
        <w:r w:rsidRPr="001534DE">
          <w:rPr>
            <w:rStyle w:val="Lienhypertexte"/>
            <w:noProof/>
          </w:rPr>
          <w:t>3-2.1. Contenu des prix</w:t>
        </w:r>
        <w:r>
          <w:rPr>
            <w:noProof/>
          </w:rPr>
          <w:tab/>
        </w:r>
        <w:r>
          <w:rPr>
            <w:noProof/>
          </w:rPr>
          <w:fldChar w:fldCharType="begin"/>
        </w:r>
        <w:r>
          <w:rPr>
            <w:noProof/>
          </w:rPr>
          <w:instrText xml:space="preserve"> PAGEREF _Toc183435308 \h </w:instrText>
        </w:r>
        <w:r>
          <w:rPr>
            <w:noProof/>
          </w:rPr>
        </w:r>
        <w:r>
          <w:rPr>
            <w:noProof/>
          </w:rPr>
          <w:fldChar w:fldCharType="separate"/>
        </w:r>
        <w:r>
          <w:rPr>
            <w:noProof/>
          </w:rPr>
          <w:t>11</w:t>
        </w:r>
        <w:r>
          <w:rPr>
            <w:noProof/>
          </w:rPr>
          <w:fldChar w:fldCharType="end"/>
        </w:r>
      </w:hyperlink>
    </w:p>
    <w:p w14:paraId="403FB5D5" w14:textId="67E9433B"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09" w:history="1">
        <w:r w:rsidRPr="001534DE">
          <w:rPr>
            <w:rStyle w:val="Lienhypertexte"/>
            <w:noProof/>
          </w:rPr>
          <w:t>3-2.2. Les prestations faisant l'objet du marché sont réglées par un prix global forfaitaire.</w:t>
        </w:r>
        <w:r>
          <w:rPr>
            <w:noProof/>
          </w:rPr>
          <w:tab/>
        </w:r>
        <w:r>
          <w:rPr>
            <w:noProof/>
          </w:rPr>
          <w:fldChar w:fldCharType="begin"/>
        </w:r>
        <w:r>
          <w:rPr>
            <w:noProof/>
          </w:rPr>
          <w:instrText xml:space="preserve"> PAGEREF _Toc183435309 \h </w:instrText>
        </w:r>
        <w:r>
          <w:rPr>
            <w:noProof/>
          </w:rPr>
        </w:r>
        <w:r>
          <w:rPr>
            <w:noProof/>
          </w:rPr>
          <w:fldChar w:fldCharType="separate"/>
        </w:r>
        <w:r>
          <w:rPr>
            <w:noProof/>
          </w:rPr>
          <w:t>11</w:t>
        </w:r>
        <w:r>
          <w:rPr>
            <w:noProof/>
          </w:rPr>
          <w:fldChar w:fldCharType="end"/>
        </w:r>
      </w:hyperlink>
    </w:p>
    <w:p w14:paraId="672F93B4" w14:textId="6E68E988"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0" w:history="1">
        <w:r w:rsidRPr="001534DE">
          <w:rPr>
            <w:rStyle w:val="Lienhypertexte"/>
            <w:noProof/>
          </w:rPr>
          <w:t>3-2.3. Les modalités du règlement des comptes du marché sont les suivantes :</w:t>
        </w:r>
        <w:r>
          <w:rPr>
            <w:noProof/>
          </w:rPr>
          <w:tab/>
        </w:r>
        <w:r>
          <w:rPr>
            <w:noProof/>
          </w:rPr>
          <w:fldChar w:fldCharType="begin"/>
        </w:r>
        <w:r>
          <w:rPr>
            <w:noProof/>
          </w:rPr>
          <w:instrText xml:space="preserve"> PAGEREF _Toc183435310 \h </w:instrText>
        </w:r>
        <w:r>
          <w:rPr>
            <w:noProof/>
          </w:rPr>
        </w:r>
        <w:r>
          <w:rPr>
            <w:noProof/>
          </w:rPr>
          <w:fldChar w:fldCharType="separate"/>
        </w:r>
        <w:r>
          <w:rPr>
            <w:noProof/>
          </w:rPr>
          <w:t>11</w:t>
        </w:r>
        <w:r>
          <w:rPr>
            <w:noProof/>
          </w:rPr>
          <w:fldChar w:fldCharType="end"/>
        </w:r>
      </w:hyperlink>
    </w:p>
    <w:p w14:paraId="27424CBD" w14:textId="53375BEF"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1" w:history="1">
        <w:r w:rsidRPr="001534DE">
          <w:rPr>
            <w:rStyle w:val="Lienhypertexte"/>
            <w:noProof/>
          </w:rPr>
          <w:t>3-2.4. Modalités de transmission et de paiement</w:t>
        </w:r>
        <w:r>
          <w:rPr>
            <w:noProof/>
          </w:rPr>
          <w:tab/>
        </w:r>
        <w:r>
          <w:rPr>
            <w:noProof/>
          </w:rPr>
          <w:fldChar w:fldCharType="begin"/>
        </w:r>
        <w:r>
          <w:rPr>
            <w:noProof/>
          </w:rPr>
          <w:instrText xml:space="preserve"> PAGEREF _Toc183435311 \h </w:instrText>
        </w:r>
        <w:r>
          <w:rPr>
            <w:noProof/>
          </w:rPr>
        </w:r>
        <w:r>
          <w:rPr>
            <w:noProof/>
          </w:rPr>
          <w:fldChar w:fldCharType="separate"/>
        </w:r>
        <w:r>
          <w:rPr>
            <w:noProof/>
          </w:rPr>
          <w:t>11</w:t>
        </w:r>
        <w:r>
          <w:rPr>
            <w:noProof/>
          </w:rPr>
          <w:fldChar w:fldCharType="end"/>
        </w:r>
      </w:hyperlink>
    </w:p>
    <w:p w14:paraId="3586BB2A" w14:textId="6EC0F5EA"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12" w:history="1">
        <w:r w:rsidRPr="001534DE">
          <w:rPr>
            <w:rStyle w:val="Lienhypertexte"/>
            <w:noProof/>
          </w:rPr>
          <w:t>3-3. Variation dans les prix</w:t>
        </w:r>
        <w:r>
          <w:rPr>
            <w:noProof/>
          </w:rPr>
          <w:tab/>
        </w:r>
        <w:r>
          <w:rPr>
            <w:noProof/>
          </w:rPr>
          <w:fldChar w:fldCharType="begin"/>
        </w:r>
        <w:r>
          <w:rPr>
            <w:noProof/>
          </w:rPr>
          <w:instrText xml:space="preserve"> PAGEREF _Toc183435312 \h </w:instrText>
        </w:r>
        <w:r>
          <w:rPr>
            <w:noProof/>
          </w:rPr>
        </w:r>
        <w:r>
          <w:rPr>
            <w:noProof/>
          </w:rPr>
          <w:fldChar w:fldCharType="separate"/>
        </w:r>
        <w:r>
          <w:rPr>
            <w:noProof/>
          </w:rPr>
          <w:t>12</w:t>
        </w:r>
        <w:r>
          <w:rPr>
            <w:noProof/>
          </w:rPr>
          <w:fldChar w:fldCharType="end"/>
        </w:r>
      </w:hyperlink>
    </w:p>
    <w:p w14:paraId="0CC6FF32" w14:textId="0CCC751B"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3" w:history="1">
        <w:r w:rsidRPr="001534DE">
          <w:rPr>
            <w:rStyle w:val="Lienhypertexte"/>
            <w:noProof/>
          </w:rPr>
          <w:t>3-3.1. Les prix sont révisables par application d'une formule représentative de l'évolution du coût des prestations et suivant les modalités fixées aux articles 3-3.3 et 3-3.4.</w:t>
        </w:r>
        <w:r>
          <w:rPr>
            <w:noProof/>
          </w:rPr>
          <w:tab/>
        </w:r>
        <w:r>
          <w:rPr>
            <w:noProof/>
          </w:rPr>
          <w:fldChar w:fldCharType="begin"/>
        </w:r>
        <w:r>
          <w:rPr>
            <w:noProof/>
          </w:rPr>
          <w:instrText xml:space="preserve"> PAGEREF _Toc183435313 \h </w:instrText>
        </w:r>
        <w:r>
          <w:rPr>
            <w:noProof/>
          </w:rPr>
        </w:r>
        <w:r>
          <w:rPr>
            <w:noProof/>
          </w:rPr>
          <w:fldChar w:fldCharType="separate"/>
        </w:r>
        <w:r>
          <w:rPr>
            <w:noProof/>
          </w:rPr>
          <w:t>12</w:t>
        </w:r>
        <w:r>
          <w:rPr>
            <w:noProof/>
          </w:rPr>
          <w:fldChar w:fldCharType="end"/>
        </w:r>
      </w:hyperlink>
    </w:p>
    <w:p w14:paraId="4938D8D6" w14:textId="27C852CC"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4" w:history="1">
        <w:r w:rsidRPr="001534DE">
          <w:rPr>
            <w:rStyle w:val="Lienhypertexte"/>
            <w:noProof/>
          </w:rPr>
          <w:t>3-3.2. Mois d'établissement des prix du marché</w:t>
        </w:r>
        <w:r>
          <w:rPr>
            <w:noProof/>
          </w:rPr>
          <w:tab/>
        </w:r>
        <w:r>
          <w:rPr>
            <w:noProof/>
          </w:rPr>
          <w:fldChar w:fldCharType="begin"/>
        </w:r>
        <w:r>
          <w:rPr>
            <w:noProof/>
          </w:rPr>
          <w:instrText xml:space="preserve"> PAGEREF _Toc183435314 \h </w:instrText>
        </w:r>
        <w:r>
          <w:rPr>
            <w:noProof/>
          </w:rPr>
        </w:r>
        <w:r>
          <w:rPr>
            <w:noProof/>
          </w:rPr>
          <w:fldChar w:fldCharType="separate"/>
        </w:r>
        <w:r>
          <w:rPr>
            <w:noProof/>
          </w:rPr>
          <w:t>12</w:t>
        </w:r>
        <w:r>
          <w:rPr>
            <w:noProof/>
          </w:rPr>
          <w:fldChar w:fldCharType="end"/>
        </w:r>
      </w:hyperlink>
    </w:p>
    <w:p w14:paraId="24E36202" w14:textId="64AC00A6"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5" w:history="1">
        <w:r w:rsidRPr="001534DE">
          <w:rPr>
            <w:rStyle w:val="Lienhypertexte"/>
            <w:noProof/>
          </w:rPr>
          <w:t>3-3.3. Choix de l'index de référence</w:t>
        </w:r>
        <w:r>
          <w:rPr>
            <w:noProof/>
          </w:rPr>
          <w:tab/>
        </w:r>
        <w:r>
          <w:rPr>
            <w:noProof/>
          </w:rPr>
          <w:fldChar w:fldCharType="begin"/>
        </w:r>
        <w:r>
          <w:rPr>
            <w:noProof/>
          </w:rPr>
          <w:instrText xml:space="preserve"> PAGEREF _Toc183435315 \h </w:instrText>
        </w:r>
        <w:r>
          <w:rPr>
            <w:noProof/>
          </w:rPr>
        </w:r>
        <w:r>
          <w:rPr>
            <w:noProof/>
          </w:rPr>
          <w:fldChar w:fldCharType="separate"/>
        </w:r>
        <w:r>
          <w:rPr>
            <w:noProof/>
          </w:rPr>
          <w:t>12</w:t>
        </w:r>
        <w:r>
          <w:rPr>
            <w:noProof/>
          </w:rPr>
          <w:fldChar w:fldCharType="end"/>
        </w:r>
      </w:hyperlink>
    </w:p>
    <w:p w14:paraId="4233BF84" w14:textId="063A44E3"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6" w:history="1">
        <w:r w:rsidRPr="001534DE">
          <w:rPr>
            <w:rStyle w:val="Lienhypertexte"/>
            <w:noProof/>
          </w:rPr>
          <w:t>3-3.4. Modalités de révision des prix</w:t>
        </w:r>
        <w:r>
          <w:rPr>
            <w:noProof/>
          </w:rPr>
          <w:tab/>
        </w:r>
        <w:r>
          <w:rPr>
            <w:noProof/>
          </w:rPr>
          <w:fldChar w:fldCharType="begin"/>
        </w:r>
        <w:r>
          <w:rPr>
            <w:noProof/>
          </w:rPr>
          <w:instrText xml:space="preserve"> PAGEREF _Toc183435316 \h </w:instrText>
        </w:r>
        <w:r>
          <w:rPr>
            <w:noProof/>
          </w:rPr>
        </w:r>
        <w:r>
          <w:rPr>
            <w:noProof/>
          </w:rPr>
          <w:fldChar w:fldCharType="separate"/>
        </w:r>
        <w:r>
          <w:rPr>
            <w:noProof/>
          </w:rPr>
          <w:t>12</w:t>
        </w:r>
        <w:r>
          <w:rPr>
            <w:noProof/>
          </w:rPr>
          <w:fldChar w:fldCharType="end"/>
        </w:r>
      </w:hyperlink>
    </w:p>
    <w:p w14:paraId="56470E28" w14:textId="5CD794D2"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17" w:history="1">
        <w:r w:rsidRPr="001534DE">
          <w:rPr>
            <w:rStyle w:val="Lienhypertexte"/>
            <w:noProof/>
          </w:rPr>
          <w:t>3-3.5. Application de la taxe à la valeur ajoutée</w:t>
        </w:r>
        <w:r>
          <w:rPr>
            <w:noProof/>
          </w:rPr>
          <w:tab/>
        </w:r>
        <w:r>
          <w:rPr>
            <w:noProof/>
          </w:rPr>
          <w:fldChar w:fldCharType="begin"/>
        </w:r>
        <w:r>
          <w:rPr>
            <w:noProof/>
          </w:rPr>
          <w:instrText xml:space="preserve"> PAGEREF _Toc183435317 \h </w:instrText>
        </w:r>
        <w:r>
          <w:rPr>
            <w:noProof/>
          </w:rPr>
        </w:r>
        <w:r>
          <w:rPr>
            <w:noProof/>
          </w:rPr>
          <w:fldChar w:fldCharType="separate"/>
        </w:r>
        <w:r>
          <w:rPr>
            <w:noProof/>
          </w:rPr>
          <w:t>13</w:t>
        </w:r>
        <w:r>
          <w:rPr>
            <w:noProof/>
          </w:rPr>
          <w:fldChar w:fldCharType="end"/>
        </w:r>
      </w:hyperlink>
    </w:p>
    <w:p w14:paraId="7EF70140" w14:textId="038D2A57"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18" w:history="1">
        <w:r w:rsidRPr="001534DE">
          <w:rPr>
            <w:rStyle w:val="Lienhypertexte"/>
            <w:noProof/>
          </w:rPr>
          <w:t>3-4. Paiement direct des sous-traitants</w:t>
        </w:r>
        <w:r>
          <w:rPr>
            <w:noProof/>
          </w:rPr>
          <w:tab/>
        </w:r>
        <w:r>
          <w:rPr>
            <w:noProof/>
          </w:rPr>
          <w:fldChar w:fldCharType="begin"/>
        </w:r>
        <w:r>
          <w:rPr>
            <w:noProof/>
          </w:rPr>
          <w:instrText xml:space="preserve"> PAGEREF _Toc183435318 \h </w:instrText>
        </w:r>
        <w:r>
          <w:rPr>
            <w:noProof/>
          </w:rPr>
        </w:r>
        <w:r>
          <w:rPr>
            <w:noProof/>
          </w:rPr>
          <w:fldChar w:fldCharType="separate"/>
        </w:r>
        <w:r>
          <w:rPr>
            <w:noProof/>
          </w:rPr>
          <w:t>13</w:t>
        </w:r>
        <w:r>
          <w:rPr>
            <w:noProof/>
          </w:rPr>
          <w:fldChar w:fldCharType="end"/>
        </w:r>
      </w:hyperlink>
    </w:p>
    <w:p w14:paraId="64F7E397" w14:textId="2B91D30D"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19" w:history="1">
        <w:r w:rsidRPr="001534DE">
          <w:rPr>
            <w:rStyle w:val="Lienhypertexte"/>
            <w:noProof/>
          </w:rPr>
          <w:t>3-6. Augmentation du montant des prestations</w:t>
        </w:r>
        <w:r>
          <w:rPr>
            <w:noProof/>
          </w:rPr>
          <w:tab/>
        </w:r>
        <w:r>
          <w:rPr>
            <w:noProof/>
          </w:rPr>
          <w:fldChar w:fldCharType="begin"/>
        </w:r>
        <w:r>
          <w:rPr>
            <w:noProof/>
          </w:rPr>
          <w:instrText xml:space="preserve"> PAGEREF _Toc183435319 \h </w:instrText>
        </w:r>
        <w:r>
          <w:rPr>
            <w:noProof/>
          </w:rPr>
        </w:r>
        <w:r>
          <w:rPr>
            <w:noProof/>
          </w:rPr>
          <w:fldChar w:fldCharType="separate"/>
        </w:r>
        <w:r>
          <w:rPr>
            <w:noProof/>
          </w:rPr>
          <w:t>14</w:t>
        </w:r>
        <w:r>
          <w:rPr>
            <w:noProof/>
          </w:rPr>
          <w:fldChar w:fldCharType="end"/>
        </w:r>
      </w:hyperlink>
    </w:p>
    <w:p w14:paraId="14E31510" w14:textId="5C74F04F"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20" w:history="1">
        <w:r w:rsidRPr="001534DE">
          <w:rPr>
            <w:rStyle w:val="Lienhypertexte"/>
            <w:noProof/>
          </w:rPr>
          <w:t>ARTICLE 4. DELAIS D'EXECUTION - PENALITES, PRIMES ET RETENUES</w:t>
        </w:r>
        <w:r>
          <w:rPr>
            <w:noProof/>
          </w:rPr>
          <w:tab/>
        </w:r>
        <w:r>
          <w:rPr>
            <w:noProof/>
          </w:rPr>
          <w:fldChar w:fldCharType="begin"/>
        </w:r>
        <w:r>
          <w:rPr>
            <w:noProof/>
          </w:rPr>
          <w:instrText xml:space="preserve"> PAGEREF _Toc183435320 \h </w:instrText>
        </w:r>
        <w:r>
          <w:rPr>
            <w:noProof/>
          </w:rPr>
        </w:r>
        <w:r>
          <w:rPr>
            <w:noProof/>
          </w:rPr>
          <w:fldChar w:fldCharType="separate"/>
        </w:r>
        <w:r>
          <w:rPr>
            <w:noProof/>
          </w:rPr>
          <w:t>14</w:t>
        </w:r>
        <w:r>
          <w:rPr>
            <w:noProof/>
          </w:rPr>
          <w:fldChar w:fldCharType="end"/>
        </w:r>
      </w:hyperlink>
    </w:p>
    <w:p w14:paraId="66ABCE4B" w14:textId="60103B25"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21" w:history="1">
        <w:r w:rsidRPr="001534DE">
          <w:rPr>
            <w:rStyle w:val="Lienhypertexte"/>
            <w:noProof/>
          </w:rPr>
          <w:t>4-1. Délais d'exécution</w:t>
        </w:r>
        <w:r>
          <w:rPr>
            <w:noProof/>
          </w:rPr>
          <w:tab/>
        </w:r>
        <w:r>
          <w:rPr>
            <w:noProof/>
          </w:rPr>
          <w:fldChar w:fldCharType="begin"/>
        </w:r>
        <w:r>
          <w:rPr>
            <w:noProof/>
          </w:rPr>
          <w:instrText xml:space="preserve"> PAGEREF _Toc183435321 \h </w:instrText>
        </w:r>
        <w:r>
          <w:rPr>
            <w:noProof/>
          </w:rPr>
        </w:r>
        <w:r>
          <w:rPr>
            <w:noProof/>
          </w:rPr>
          <w:fldChar w:fldCharType="separate"/>
        </w:r>
        <w:r>
          <w:rPr>
            <w:noProof/>
          </w:rPr>
          <w:t>14</w:t>
        </w:r>
        <w:r>
          <w:rPr>
            <w:noProof/>
          </w:rPr>
          <w:fldChar w:fldCharType="end"/>
        </w:r>
      </w:hyperlink>
    </w:p>
    <w:p w14:paraId="6815F806" w14:textId="2AE66BE4"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22" w:history="1">
        <w:r w:rsidRPr="001534DE">
          <w:rPr>
            <w:rStyle w:val="Lienhypertexte"/>
            <w:noProof/>
          </w:rPr>
          <w:t>4-2. Pénalités pour retard d'exécution</w:t>
        </w:r>
        <w:r>
          <w:rPr>
            <w:noProof/>
          </w:rPr>
          <w:tab/>
        </w:r>
        <w:r>
          <w:rPr>
            <w:noProof/>
          </w:rPr>
          <w:fldChar w:fldCharType="begin"/>
        </w:r>
        <w:r>
          <w:rPr>
            <w:noProof/>
          </w:rPr>
          <w:instrText xml:space="preserve"> PAGEREF _Toc183435322 \h </w:instrText>
        </w:r>
        <w:r>
          <w:rPr>
            <w:noProof/>
          </w:rPr>
        </w:r>
        <w:r>
          <w:rPr>
            <w:noProof/>
          </w:rPr>
          <w:fldChar w:fldCharType="separate"/>
        </w:r>
        <w:r>
          <w:rPr>
            <w:noProof/>
          </w:rPr>
          <w:t>15</w:t>
        </w:r>
        <w:r>
          <w:rPr>
            <w:noProof/>
          </w:rPr>
          <w:fldChar w:fldCharType="end"/>
        </w:r>
      </w:hyperlink>
    </w:p>
    <w:p w14:paraId="2DD8E3C9" w14:textId="2ED9A480"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23" w:history="1">
        <w:r w:rsidRPr="001534DE">
          <w:rPr>
            <w:rStyle w:val="Lienhypertexte"/>
            <w:noProof/>
          </w:rPr>
          <w:t>4-3.4. Pénalités pour non respect des clauses de confidentialité.</w:t>
        </w:r>
        <w:r>
          <w:rPr>
            <w:noProof/>
          </w:rPr>
          <w:tab/>
        </w:r>
        <w:r>
          <w:rPr>
            <w:noProof/>
          </w:rPr>
          <w:fldChar w:fldCharType="begin"/>
        </w:r>
        <w:r>
          <w:rPr>
            <w:noProof/>
          </w:rPr>
          <w:instrText xml:space="preserve"> PAGEREF _Toc183435323 \h </w:instrText>
        </w:r>
        <w:r>
          <w:rPr>
            <w:noProof/>
          </w:rPr>
        </w:r>
        <w:r>
          <w:rPr>
            <w:noProof/>
          </w:rPr>
          <w:fldChar w:fldCharType="separate"/>
        </w:r>
        <w:r>
          <w:rPr>
            <w:noProof/>
          </w:rPr>
          <w:t>15</w:t>
        </w:r>
        <w:r>
          <w:rPr>
            <w:noProof/>
          </w:rPr>
          <w:fldChar w:fldCharType="end"/>
        </w:r>
      </w:hyperlink>
    </w:p>
    <w:p w14:paraId="74A7552E" w14:textId="552D3812"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24" w:history="1">
        <w:r w:rsidRPr="001534DE">
          <w:rPr>
            <w:rStyle w:val="Lienhypertexte"/>
            <w:noProof/>
          </w:rPr>
          <w:t>4-3.5. Pénalité pour non respect de la réglementation RGPD</w:t>
        </w:r>
        <w:r>
          <w:rPr>
            <w:noProof/>
          </w:rPr>
          <w:tab/>
        </w:r>
        <w:r>
          <w:rPr>
            <w:noProof/>
          </w:rPr>
          <w:fldChar w:fldCharType="begin"/>
        </w:r>
        <w:r>
          <w:rPr>
            <w:noProof/>
          </w:rPr>
          <w:instrText xml:space="preserve"> PAGEREF _Toc183435324 \h </w:instrText>
        </w:r>
        <w:r>
          <w:rPr>
            <w:noProof/>
          </w:rPr>
        </w:r>
        <w:r>
          <w:rPr>
            <w:noProof/>
          </w:rPr>
          <w:fldChar w:fldCharType="separate"/>
        </w:r>
        <w:r>
          <w:rPr>
            <w:noProof/>
          </w:rPr>
          <w:t>15</w:t>
        </w:r>
        <w:r>
          <w:rPr>
            <w:noProof/>
          </w:rPr>
          <w:fldChar w:fldCharType="end"/>
        </w:r>
      </w:hyperlink>
    </w:p>
    <w:p w14:paraId="527BCAA2" w14:textId="62B363F3"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25" w:history="1">
        <w:r w:rsidRPr="001534DE">
          <w:rPr>
            <w:rStyle w:val="Lienhypertexte"/>
            <w:noProof/>
          </w:rPr>
          <w:t>4-3.6. Autres pénalités diverses</w:t>
        </w:r>
        <w:r>
          <w:rPr>
            <w:noProof/>
          </w:rPr>
          <w:tab/>
        </w:r>
        <w:r>
          <w:rPr>
            <w:noProof/>
          </w:rPr>
          <w:fldChar w:fldCharType="begin"/>
        </w:r>
        <w:r>
          <w:rPr>
            <w:noProof/>
          </w:rPr>
          <w:instrText xml:space="preserve"> PAGEREF _Toc183435325 \h </w:instrText>
        </w:r>
        <w:r>
          <w:rPr>
            <w:noProof/>
          </w:rPr>
        </w:r>
        <w:r>
          <w:rPr>
            <w:noProof/>
          </w:rPr>
          <w:fldChar w:fldCharType="separate"/>
        </w:r>
        <w:r>
          <w:rPr>
            <w:noProof/>
          </w:rPr>
          <w:t>15</w:t>
        </w:r>
        <w:r>
          <w:rPr>
            <w:noProof/>
          </w:rPr>
          <w:fldChar w:fldCharType="end"/>
        </w:r>
      </w:hyperlink>
    </w:p>
    <w:p w14:paraId="72198BAE" w14:textId="34262201"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26" w:history="1">
        <w:r w:rsidRPr="001534DE">
          <w:rPr>
            <w:rStyle w:val="Lienhypertexte"/>
            <w:noProof/>
          </w:rPr>
          <w:t>4-4. Primes pour réalisation anticipée des prestations</w:t>
        </w:r>
        <w:r>
          <w:rPr>
            <w:noProof/>
          </w:rPr>
          <w:tab/>
        </w:r>
        <w:r>
          <w:rPr>
            <w:noProof/>
          </w:rPr>
          <w:fldChar w:fldCharType="begin"/>
        </w:r>
        <w:r>
          <w:rPr>
            <w:noProof/>
          </w:rPr>
          <w:instrText xml:space="preserve"> PAGEREF _Toc183435326 \h </w:instrText>
        </w:r>
        <w:r>
          <w:rPr>
            <w:noProof/>
          </w:rPr>
        </w:r>
        <w:r>
          <w:rPr>
            <w:noProof/>
          </w:rPr>
          <w:fldChar w:fldCharType="separate"/>
        </w:r>
        <w:r>
          <w:rPr>
            <w:noProof/>
          </w:rPr>
          <w:t>15</w:t>
        </w:r>
        <w:r>
          <w:rPr>
            <w:noProof/>
          </w:rPr>
          <w:fldChar w:fldCharType="end"/>
        </w:r>
      </w:hyperlink>
    </w:p>
    <w:p w14:paraId="59108274" w14:textId="16C36578"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27" w:history="1">
        <w:r w:rsidRPr="001534DE">
          <w:rPr>
            <w:rStyle w:val="Lienhypertexte"/>
            <w:noProof/>
          </w:rPr>
          <w:t>ARTICLE 5. CLAUSES DE FINANCEMENT ET DE SURETE</w:t>
        </w:r>
        <w:r>
          <w:rPr>
            <w:noProof/>
          </w:rPr>
          <w:tab/>
        </w:r>
        <w:r>
          <w:rPr>
            <w:noProof/>
          </w:rPr>
          <w:fldChar w:fldCharType="begin"/>
        </w:r>
        <w:r>
          <w:rPr>
            <w:noProof/>
          </w:rPr>
          <w:instrText xml:space="preserve"> PAGEREF _Toc183435327 \h </w:instrText>
        </w:r>
        <w:r>
          <w:rPr>
            <w:noProof/>
          </w:rPr>
        </w:r>
        <w:r>
          <w:rPr>
            <w:noProof/>
          </w:rPr>
          <w:fldChar w:fldCharType="separate"/>
        </w:r>
        <w:r>
          <w:rPr>
            <w:noProof/>
          </w:rPr>
          <w:t>15</w:t>
        </w:r>
        <w:r>
          <w:rPr>
            <w:noProof/>
          </w:rPr>
          <w:fldChar w:fldCharType="end"/>
        </w:r>
      </w:hyperlink>
    </w:p>
    <w:p w14:paraId="696979E0" w14:textId="74E018C9"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28" w:history="1">
        <w:r w:rsidRPr="001534DE">
          <w:rPr>
            <w:rStyle w:val="Lienhypertexte"/>
            <w:noProof/>
          </w:rPr>
          <w:t>5-1. Retenue de garantie</w:t>
        </w:r>
        <w:r>
          <w:rPr>
            <w:noProof/>
          </w:rPr>
          <w:tab/>
        </w:r>
        <w:r>
          <w:rPr>
            <w:noProof/>
          </w:rPr>
          <w:fldChar w:fldCharType="begin"/>
        </w:r>
        <w:r>
          <w:rPr>
            <w:noProof/>
          </w:rPr>
          <w:instrText xml:space="preserve"> PAGEREF _Toc183435328 \h </w:instrText>
        </w:r>
        <w:r>
          <w:rPr>
            <w:noProof/>
          </w:rPr>
        </w:r>
        <w:r>
          <w:rPr>
            <w:noProof/>
          </w:rPr>
          <w:fldChar w:fldCharType="separate"/>
        </w:r>
        <w:r>
          <w:rPr>
            <w:noProof/>
          </w:rPr>
          <w:t>15</w:t>
        </w:r>
        <w:r>
          <w:rPr>
            <w:noProof/>
          </w:rPr>
          <w:fldChar w:fldCharType="end"/>
        </w:r>
      </w:hyperlink>
    </w:p>
    <w:p w14:paraId="0E756922" w14:textId="04CBED3F"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29" w:history="1">
        <w:r w:rsidRPr="001534DE">
          <w:rPr>
            <w:rStyle w:val="Lienhypertexte"/>
            <w:noProof/>
          </w:rPr>
          <w:t>5-2. Avances</w:t>
        </w:r>
        <w:r>
          <w:rPr>
            <w:noProof/>
          </w:rPr>
          <w:tab/>
        </w:r>
        <w:r>
          <w:rPr>
            <w:noProof/>
          </w:rPr>
          <w:fldChar w:fldCharType="begin"/>
        </w:r>
        <w:r>
          <w:rPr>
            <w:noProof/>
          </w:rPr>
          <w:instrText xml:space="preserve"> PAGEREF _Toc183435329 \h </w:instrText>
        </w:r>
        <w:r>
          <w:rPr>
            <w:noProof/>
          </w:rPr>
        </w:r>
        <w:r>
          <w:rPr>
            <w:noProof/>
          </w:rPr>
          <w:fldChar w:fldCharType="separate"/>
        </w:r>
        <w:r>
          <w:rPr>
            <w:noProof/>
          </w:rPr>
          <w:t>15</w:t>
        </w:r>
        <w:r>
          <w:rPr>
            <w:noProof/>
          </w:rPr>
          <w:fldChar w:fldCharType="end"/>
        </w:r>
      </w:hyperlink>
    </w:p>
    <w:p w14:paraId="494F0043" w14:textId="7FFE1965"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30" w:history="1">
        <w:r w:rsidRPr="001534DE">
          <w:rPr>
            <w:rStyle w:val="Lienhypertexte"/>
            <w:noProof/>
          </w:rPr>
          <w:t>ARTICLE 6. PROPRIETE INTELLECTUELLE</w:t>
        </w:r>
        <w:r>
          <w:rPr>
            <w:noProof/>
          </w:rPr>
          <w:tab/>
        </w:r>
        <w:r>
          <w:rPr>
            <w:noProof/>
          </w:rPr>
          <w:fldChar w:fldCharType="begin"/>
        </w:r>
        <w:r>
          <w:rPr>
            <w:noProof/>
          </w:rPr>
          <w:instrText xml:space="preserve"> PAGEREF _Toc183435330 \h </w:instrText>
        </w:r>
        <w:r>
          <w:rPr>
            <w:noProof/>
          </w:rPr>
        </w:r>
        <w:r>
          <w:rPr>
            <w:noProof/>
          </w:rPr>
          <w:fldChar w:fldCharType="separate"/>
        </w:r>
        <w:r>
          <w:rPr>
            <w:noProof/>
          </w:rPr>
          <w:t>16</w:t>
        </w:r>
        <w:r>
          <w:rPr>
            <w:noProof/>
          </w:rPr>
          <w:fldChar w:fldCharType="end"/>
        </w:r>
      </w:hyperlink>
    </w:p>
    <w:p w14:paraId="76C9EC0B" w14:textId="7799271E"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31" w:history="1">
        <w:r w:rsidRPr="001534DE">
          <w:rPr>
            <w:rStyle w:val="Lienhypertexte"/>
            <w:noProof/>
          </w:rPr>
          <w:t>ARTICLE 7. EXECUTION DU MARCHE</w:t>
        </w:r>
        <w:r>
          <w:rPr>
            <w:noProof/>
          </w:rPr>
          <w:tab/>
        </w:r>
        <w:r>
          <w:rPr>
            <w:noProof/>
          </w:rPr>
          <w:fldChar w:fldCharType="begin"/>
        </w:r>
        <w:r>
          <w:rPr>
            <w:noProof/>
          </w:rPr>
          <w:instrText xml:space="preserve"> PAGEREF _Toc183435331 \h </w:instrText>
        </w:r>
        <w:r>
          <w:rPr>
            <w:noProof/>
          </w:rPr>
        </w:r>
        <w:r>
          <w:rPr>
            <w:noProof/>
          </w:rPr>
          <w:fldChar w:fldCharType="separate"/>
        </w:r>
        <w:r>
          <w:rPr>
            <w:noProof/>
          </w:rPr>
          <w:t>16</w:t>
        </w:r>
        <w:r>
          <w:rPr>
            <w:noProof/>
          </w:rPr>
          <w:fldChar w:fldCharType="end"/>
        </w:r>
      </w:hyperlink>
    </w:p>
    <w:p w14:paraId="3B715CCE" w14:textId="0B1EE061"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32" w:history="1">
        <w:r w:rsidRPr="001534DE">
          <w:rPr>
            <w:rStyle w:val="Lienhypertexte"/>
            <w:noProof/>
          </w:rPr>
          <w:t>7-1. Conditions d'exécution</w:t>
        </w:r>
        <w:r>
          <w:rPr>
            <w:noProof/>
          </w:rPr>
          <w:tab/>
        </w:r>
        <w:r>
          <w:rPr>
            <w:noProof/>
          </w:rPr>
          <w:fldChar w:fldCharType="begin"/>
        </w:r>
        <w:r>
          <w:rPr>
            <w:noProof/>
          </w:rPr>
          <w:instrText xml:space="preserve"> PAGEREF _Toc183435332 \h </w:instrText>
        </w:r>
        <w:r>
          <w:rPr>
            <w:noProof/>
          </w:rPr>
        </w:r>
        <w:r>
          <w:rPr>
            <w:noProof/>
          </w:rPr>
          <w:fldChar w:fldCharType="separate"/>
        </w:r>
        <w:r>
          <w:rPr>
            <w:noProof/>
          </w:rPr>
          <w:t>16</w:t>
        </w:r>
        <w:r>
          <w:rPr>
            <w:noProof/>
          </w:rPr>
          <w:fldChar w:fldCharType="end"/>
        </w:r>
      </w:hyperlink>
    </w:p>
    <w:p w14:paraId="07021997" w14:textId="007A1EA0"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33" w:history="1">
        <w:r w:rsidRPr="001534DE">
          <w:rPr>
            <w:rStyle w:val="Lienhypertexte"/>
            <w:noProof/>
          </w:rPr>
          <w:t>7-1.1. Modalités particulières de réalisation des prestations</w:t>
        </w:r>
        <w:r>
          <w:rPr>
            <w:noProof/>
          </w:rPr>
          <w:tab/>
        </w:r>
        <w:r>
          <w:rPr>
            <w:noProof/>
          </w:rPr>
          <w:fldChar w:fldCharType="begin"/>
        </w:r>
        <w:r>
          <w:rPr>
            <w:noProof/>
          </w:rPr>
          <w:instrText xml:space="preserve"> PAGEREF _Toc183435333 \h </w:instrText>
        </w:r>
        <w:r>
          <w:rPr>
            <w:noProof/>
          </w:rPr>
        </w:r>
        <w:r>
          <w:rPr>
            <w:noProof/>
          </w:rPr>
          <w:fldChar w:fldCharType="separate"/>
        </w:r>
        <w:r>
          <w:rPr>
            <w:noProof/>
          </w:rPr>
          <w:t>16</w:t>
        </w:r>
        <w:r>
          <w:rPr>
            <w:noProof/>
          </w:rPr>
          <w:fldChar w:fldCharType="end"/>
        </w:r>
      </w:hyperlink>
    </w:p>
    <w:p w14:paraId="769C65A8" w14:textId="52602881"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34" w:history="1">
        <w:r w:rsidRPr="001534DE">
          <w:rPr>
            <w:rStyle w:val="Lienhypertexte"/>
            <w:noProof/>
          </w:rPr>
          <w:t>7-1.2. Accès, consignes, personnel et moyens du titulaire</w:t>
        </w:r>
        <w:r>
          <w:rPr>
            <w:noProof/>
          </w:rPr>
          <w:tab/>
        </w:r>
        <w:r>
          <w:rPr>
            <w:noProof/>
          </w:rPr>
          <w:fldChar w:fldCharType="begin"/>
        </w:r>
        <w:r>
          <w:rPr>
            <w:noProof/>
          </w:rPr>
          <w:instrText xml:space="preserve"> PAGEREF _Toc183435334 \h </w:instrText>
        </w:r>
        <w:r>
          <w:rPr>
            <w:noProof/>
          </w:rPr>
        </w:r>
        <w:r>
          <w:rPr>
            <w:noProof/>
          </w:rPr>
          <w:fldChar w:fldCharType="separate"/>
        </w:r>
        <w:r>
          <w:rPr>
            <w:noProof/>
          </w:rPr>
          <w:t>16</w:t>
        </w:r>
        <w:r>
          <w:rPr>
            <w:noProof/>
          </w:rPr>
          <w:fldChar w:fldCharType="end"/>
        </w:r>
      </w:hyperlink>
    </w:p>
    <w:p w14:paraId="68F4D9E3" w14:textId="6B8B8832"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35" w:history="1">
        <w:r w:rsidRPr="001534DE">
          <w:rPr>
            <w:rStyle w:val="Lienhypertexte"/>
            <w:noProof/>
          </w:rPr>
          <w:t>7-1.3. Mise à disposition de matériels par l'acheteur</w:t>
        </w:r>
        <w:r>
          <w:rPr>
            <w:noProof/>
          </w:rPr>
          <w:tab/>
        </w:r>
        <w:r>
          <w:rPr>
            <w:noProof/>
          </w:rPr>
          <w:fldChar w:fldCharType="begin"/>
        </w:r>
        <w:r>
          <w:rPr>
            <w:noProof/>
          </w:rPr>
          <w:instrText xml:space="preserve"> PAGEREF _Toc183435335 \h </w:instrText>
        </w:r>
        <w:r>
          <w:rPr>
            <w:noProof/>
          </w:rPr>
        </w:r>
        <w:r>
          <w:rPr>
            <w:noProof/>
          </w:rPr>
          <w:fldChar w:fldCharType="separate"/>
        </w:r>
        <w:r>
          <w:rPr>
            <w:noProof/>
          </w:rPr>
          <w:t>16</w:t>
        </w:r>
        <w:r>
          <w:rPr>
            <w:noProof/>
          </w:rPr>
          <w:fldChar w:fldCharType="end"/>
        </w:r>
      </w:hyperlink>
    </w:p>
    <w:p w14:paraId="1457BD0C" w14:textId="76ED716A"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36" w:history="1">
        <w:r w:rsidRPr="001534DE">
          <w:rPr>
            <w:rStyle w:val="Lienhypertexte"/>
            <w:noProof/>
          </w:rPr>
          <w:t>ARTICLE 8. ADMISSIONS ET GARANTIES</w:t>
        </w:r>
        <w:r>
          <w:rPr>
            <w:noProof/>
          </w:rPr>
          <w:tab/>
        </w:r>
        <w:r>
          <w:rPr>
            <w:noProof/>
          </w:rPr>
          <w:fldChar w:fldCharType="begin"/>
        </w:r>
        <w:r>
          <w:rPr>
            <w:noProof/>
          </w:rPr>
          <w:instrText xml:space="preserve"> PAGEREF _Toc183435336 \h </w:instrText>
        </w:r>
        <w:r>
          <w:rPr>
            <w:noProof/>
          </w:rPr>
        </w:r>
        <w:r>
          <w:rPr>
            <w:noProof/>
          </w:rPr>
          <w:fldChar w:fldCharType="separate"/>
        </w:r>
        <w:r>
          <w:rPr>
            <w:noProof/>
          </w:rPr>
          <w:t>17</w:t>
        </w:r>
        <w:r>
          <w:rPr>
            <w:noProof/>
          </w:rPr>
          <w:fldChar w:fldCharType="end"/>
        </w:r>
      </w:hyperlink>
    </w:p>
    <w:p w14:paraId="04FC3833" w14:textId="55766DFE"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37" w:history="1">
        <w:r w:rsidRPr="001534DE">
          <w:rPr>
            <w:rStyle w:val="Lienhypertexte"/>
            <w:noProof/>
          </w:rPr>
          <w:t>8-1. Admission</w:t>
        </w:r>
        <w:r>
          <w:rPr>
            <w:noProof/>
          </w:rPr>
          <w:tab/>
        </w:r>
        <w:r>
          <w:rPr>
            <w:noProof/>
          </w:rPr>
          <w:fldChar w:fldCharType="begin"/>
        </w:r>
        <w:r>
          <w:rPr>
            <w:noProof/>
          </w:rPr>
          <w:instrText xml:space="preserve"> PAGEREF _Toc183435337 \h </w:instrText>
        </w:r>
        <w:r>
          <w:rPr>
            <w:noProof/>
          </w:rPr>
        </w:r>
        <w:r>
          <w:rPr>
            <w:noProof/>
          </w:rPr>
          <w:fldChar w:fldCharType="separate"/>
        </w:r>
        <w:r>
          <w:rPr>
            <w:noProof/>
          </w:rPr>
          <w:t>17</w:t>
        </w:r>
        <w:r>
          <w:rPr>
            <w:noProof/>
          </w:rPr>
          <w:fldChar w:fldCharType="end"/>
        </w:r>
      </w:hyperlink>
    </w:p>
    <w:p w14:paraId="5B04B0E7" w14:textId="25736555"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38" w:history="1">
        <w:r w:rsidRPr="001534DE">
          <w:rPr>
            <w:rStyle w:val="Lienhypertexte"/>
            <w:noProof/>
          </w:rPr>
          <w:t>8-1.1. Remise des documents</w:t>
        </w:r>
        <w:r>
          <w:rPr>
            <w:noProof/>
          </w:rPr>
          <w:tab/>
        </w:r>
        <w:r>
          <w:rPr>
            <w:noProof/>
          </w:rPr>
          <w:fldChar w:fldCharType="begin"/>
        </w:r>
        <w:r>
          <w:rPr>
            <w:noProof/>
          </w:rPr>
          <w:instrText xml:space="preserve"> PAGEREF _Toc183435338 \h </w:instrText>
        </w:r>
        <w:r>
          <w:rPr>
            <w:noProof/>
          </w:rPr>
        </w:r>
        <w:r>
          <w:rPr>
            <w:noProof/>
          </w:rPr>
          <w:fldChar w:fldCharType="separate"/>
        </w:r>
        <w:r>
          <w:rPr>
            <w:noProof/>
          </w:rPr>
          <w:t>17</w:t>
        </w:r>
        <w:r>
          <w:rPr>
            <w:noProof/>
          </w:rPr>
          <w:fldChar w:fldCharType="end"/>
        </w:r>
      </w:hyperlink>
    </w:p>
    <w:p w14:paraId="5E03667B" w14:textId="697D0BB7"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39" w:history="1">
        <w:r w:rsidRPr="001534DE">
          <w:rPr>
            <w:rStyle w:val="Lienhypertexte"/>
            <w:noProof/>
          </w:rPr>
          <w:t>8-1.2. Délais d’admission des prestations</w:t>
        </w:r>
        <w:r>
          <w:rPr>
            <w:noProof/>
          </w:rPr>
          <w:tab/>
        </w:r>
        <w:r>
          <w:rPr>
            <w:noProof/>
          </w:rPr>
          <w:fldChar w:fldCharType="begin"/>
        </w:r>
        <w:r>
          <w:rPr>
            <w:noProof/>
          </w:rPr>
          <w:instrText xml:space="preserve"> PAGEREF _Toc183435339 \h </w:instrText>
        </w:r>
        <w:r>
          <w:rPr>
            <w:noProof/>
          </w:rPr>
        </w:r>
        <w:r>
          <w:rPr>
            <w:noProof/>
          </w:rPr>
          <w:fldChar w:fldCharType="separate"/>
        </w:r>
        <w:r>
          <w:rPr>
            <w:noProof/>
          </w:rPr>
          <w:t>17</w:t>
        </w:r>
        <w:r>
          <w:rPr>
            <w:noProof/>
          </w:rPr>
          <w:fldChar w:fldCharType="end"/>
        </w:r>
      </w:hyperlink>
    </w:p>
    <w:p w14:paraId="437F7159" w14:textId="6D5A042C"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40" w:history="1">
        <w:r w:rsidRPr="001534DE">
          <w:rPr>
            <w:rStyle w:val="Lienhypertexte"/>
            <w:noProof/>
          </w:rPr>
          <w:t>8-1.3. Réfaction</w:t>
        </w:r>
        <w:r>
          <w:rPr>
            <w:noProof/>
          </w:rPr>
          <w:tab/>
        </w:r>
        <w:r>
          <w:rPr>
            <w:noProof/>
          </w:rPr>
          <w:fldChar w:fldCharType="begin"/>
        </w:r>
        <w:r>
          <w:rPr>
            <w:noProof/>
          </w:rPr>
          <w:instrText xml:space="preserve"> PAGEREF _Toc183435340 \h </w:instrText>
        </w:r>
        <w:r>
          <w:rPr>
            <w:noProof/>
          </w:rPr>
        </w:r>
        <w:r>
          <w:rPr>
            <w:noProof/>
          </w:rPr>
          <w:fldChar w:fldCharType="separate"/>
        </w:r>
        <w:r>
          <w:rPr>
            <w:noProof/>
          </w:rPr>
          <w:t>17</w:t>
        </w:r>
        <w:r>
          <w:rPr>
            <w:noProof/>
          </w:rPr>
          <w:fldChar w:fldCharType="end"/>
        </w:r>
      </w:hyperlink>
    </w:p>
    <w:p w14:paraId="0B2C360E" w14:textId="240358CA"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41" w:history="1">
        <w:r w:rsidRPr="001534DE">
          <w:rPr>
            <w:rStyle w:val="Lienhypertexte"/>
            <w:noProof/>
          </w:rPr>
          <w:t>8-1.4. Ajournement</w:t>
        </w:r>
        <w:r>
          <w:rPr>
            <w:noProof/>
          </w:rPr>
          <w:tab/>
        </w:r>
        <w:r>
          <w:rPr>
            <w:noProof/>
          </w:rPr>
          <w:fldChar w:fldCharType="begin"/>
        </w:r>
        <w:r>
          <w:rPr>
            <w:noProof/>
          </w:rPr>
          <w:instrText xml:space="preserve"> PAGEREF _Toc183435341 \h </w:instrText>
        </w:r>
        <w:r>
          <w:rPr>
            <w:noProof/>
          </w:rPr>
        </w:r>
        <w:r>
          <w:rPr>
            <w:noProof/>
          </w:rPr>
          <w:fldChar w:fldCharType="separate"/>
        </w:r>
        <w:r>
          <w:rPr>
            <w:noProof/>
          </w:rPr>
          <w:t>17</w:t>
        </w:r>
        <w:r>
          <w:rPr>
            <w:noProof/>
          </w:rPr>
          <w:fldChar w:fldCharType="end"/>
        </w:r>
      </w:hyperlink>
    </w:p>
    <w:p w14:paraId="3A227EF1" w14:textId="4CCE7504" w:rsidR="00E4768A" w:rsidRDefault="00E4768A">
      <w:pPr>
        <w:pStyle w:val="TM3"/>
        <w:tabs>
          <w:tab w:val="right" w:leader="dot" w:pos="9345"/>
        </w:tabs>
        <w:rPr>
          <w:rFonts w:asciiTheme="minorHAnsi" w:eastAsiaTheme="minorEastAsia" w:hAnsiTheme="minorHAnsi" w:cstheme="minorBidi"/>
          <w:noProof/>
          <w:kern w:val="2"/>
          <w:sz w:val="22"/>
          <w:szCs w:val="22"/>
          <w14:ligatures w14:val="standardContextual"/>
        </w:rPr>
      </w:pPr>
      <w:hyperlink w:anchor="_Toc183435342" w:history="1">
        <w:r w:rsidRPr="001534DE">
          <w:rPr>
            <w:rStyle w:val="Lienhypertexte"/>
            <w:noProof/>
          </w:rPr>
          <w:t>8-1.5. Rejet</w:t>
        </w:r>
        <w:r>
          <w:rPr>
            <w:noProof/>
          </w:rPr>
          <w:tab/>
        </w:r>
        <w:r>
          <w:rPr>
            <w:noProof/>
          </w:rPr>
          <w:fldChar w:fldCharType="begin"/>
        </w:r>
        <w:r>
          <w:rPr>
            <w:noProof/>
          </w:rPr>
          <w:instrText xml:space="preserve"> PAGEREF _Toc183435342 \h </w:instrText>
        </w:r>
        <w:r>
          <w:rPr>
            <w:noProof/>
          </w:rPr>
        </w:r>
        <w:r>
          <w:rPr>
            <w:noProof/>
          </w:rPr>
          <w:fldChar w:fldCharType="separate"/>
        </w:r>
        <w:r>
          <w:rPr>
            <w:noProof/>
          </w:rPr>
          <w:t>17</w:t>
        </w:r>
        <w:r>
          <w:rPr>
            <w:noProof/>
          </w:rPr>
          <w:fldChar w:fldCharType="end"/>
        </w:r>
      </w:hyperlink>
    </w:p>
    <w:p w14:paraId="586CC4CE" w14:textId="69087ABF"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43" w:history="1">
        <w:r w:rsidRPr="001534DE">
          <w:rPr>
            <w:rStyle w:val="Lienhypertexte"/>
            <w:noProof/>
          </w:rPr>
          <w:t>ARTICLE 9. RESILIATION</w:t>
        </w:r>
        <w:r>
          <w:rPr>
            <w:noProof/>
          </w:rPr>
          <w:tab/>
        </w:r>
        <w:r>
          <w:rPr>
            <w:noProof/>
          </w:rPr>
          <w:fldChar w:fldCharType="begin"/>
        </w:r>
        <w:r>
          <w:rPr>
            <w:noProof/>
          </w:rPr>
          <w:instrText xml:space="preserve"> PAGEREF _Toc183435343 \h </w:instrText>
        </w:r>
        <w:r>
          <w:rPr>
            <w:noProof/>
          </w:rPr>
        </w:r>
        <w:r>
          <w:rPr>
            <w:noProof/>
          </w:rPr>
          <w:fldChar w:fldCharType="separate"/>
        </w:r>
        <w:r>
          <w:rPr>
            <w:noProof/>
          </w:rPr>
          <w:t>18</w:t>
        </w:r>
        <w:r>
          <w:rPr>
            <w:noProof/>
          </w:rPr>
          <w:fldChar w:fldCharType="end"/>
        </w:r>
      </w:hyperlink>
    </w:p>
    <w:p w14:paraId="5FC70A32" w14:textId="47A6924B" w:rsidR="00E4768A" w:rsidRDefault="00E4768A">
      <w:pPr>
        <w:pStyle w:val="TM2"/>
        <w:tabs>
          <w:tab w:val="right" w:leader="dot" w:pos="9345"/>
        </w:tabs>
        <w:rPr>
          <w:rFonts w:asciiTheme="minorHAnsi" w:eastAsiaTheme="minorEastAsia" w:hAnsiTheme="minorHAnsi" w:cstheme="minorBidi"/>
          <w:noProof/>
          <w:kern w:val="2"/>
          <w:sz w:val="22"/>
          <w:szCs w:val="22"/>
          <w14:ligatures w14:val="standardContextual"/>
        </w:rPr>
      </w:pPr>
      <w:hyperlink w:anchor="_Toc183435344" w:history="1">
        <w:r w:rsidRPr="001534DE">
          <w:rPr>
            <w:rStyle w:val="Lienhypertexte"/>
            <w:noProof/>
          </w:rPr>
          <w:t>9-1. Résiliation</w:t>
        </w:r>
        <w:r>
          <w:rPr>
            <w:noProof/>
          </w:rPr>
          <w:tab/>
        </w:r>
        <w:r>
          <w:rPr>
            <w:noProof/>
          </w:rPr>
          <w:fldChar w:fldCharType="begin"/>
        </w:r>
        <w:r>
          <w:rPr>
            <w:noProof/>
          </w:rPr>
          <w:instrText xml:space="preserve"> PAGEREF _Toc183435344 \h </w:instrText>
        </w:r>
        <w:r>
          <w:rPr>
            <w:noProof/>
          </w:rPr>
        </w:r>
        <w:r>
          <w:rPr>
            <w:noProof/>
          </w:rPr>
          <w:fldChar w:fldCharType="separate"/>
        </w:r>
        <w:r>
          <w:rPr>
            <w:noProof/>
          </w:rPr>
          <w:t>18</w:t>
        </w:r>
        <w:r>
          <w:rPr>
            <w:noProof/>
          </w:rPr>
          <w:fldChar w:fldCharType="end"/>
        </w:r>
      </w:hyperlink>
    </w:p>
    <w:p w14:paraId="71DF0790" w14:textId="0E170E7A" w:rsidR="00E4768A" w:rsidRDefault="00E4768A">
      <w:pPr>
        <w:pStyle w:val="TM1"/>
        <w:tabs>
          <w:tab w:val="right" w:leader="dot" w:pos="9345"/>
        </w:tabs>
        <w:rPr>
          <w:rFonts w:asciiTheme="minorHAnsi" w:eastAsiaTheme="minorEastAsia" w:hAnsiTheme="minorHAnsi" w:cstheme="minorBidi"/>
          <w:noProof/>
          <w:kern w:val="2"/>
          <w:sz w:val="22"/>
          <w:szCs w:val="22"/>
          <w14:ligatures w14:val="standardContextual"/>
        </w:rPr>
      </w:pPr>
      <w:hyperlink w:anchor="_Toc183435345" w:history="1">
        <w:r w:rsidRPr="001534DE">
          <w:rPr>
            <w:rStyle w:val="Lienhypertexte"/>
            <w:noProof/>
          </w:rPr>
          <w:t>ARTICLE 10. DEROGATIONS AUX DOCUMENTS GENERAUX</w:t>
        </w:r>
        <w:r>
          <w:rPr>
            <w:noProof/>
          </w:rPr>
          <w:tab/>
        </w:r>
        <w:r>
          <w:rPr>
            <w:noProof/>
          </w:rPr>
          <w:fldChar w:fldCharType="begin"/>
        </w:r>
        <w:r>
          <w:rPr>
            <w:noProof/>
          </w:rPr>
          <w:instrText xml:space="preserve"> PAGEREF _Toc183435345 \h </w:instrText>
        </w:r>
        <w:r>
          <w:rPr>
            <w:noProof/>
          </w:rPr>
        </w:r>
        <w:r>
          <w:rPr>
            <w:noProof/>
          </w:rPr>
          <w:fldChar w:fldCharType="separate"/>
        </w:r>
        <w:r>
          <w:rPr>
            <w:noProof/>
          </w:rPr>
          <w:t>18</w:t>
        </w:r>
        <w:r>
          <w:rPr>
            <w:noProof/>
          </w:rPr>
          <w:fldChar w:fldCharType="end"/>
        </w:r>
      </w:hyperlink>
    </w:p>
    <w:p w14:paraId="4D9C756D" w14:textId="143212A1" w:rsidR="00CD2AA9" w:rsidRDefault="00D7138D">
      <w:r>
        <w:fldChar w:fldCharType="end"/>
      </w:r>
    </w:p>
    <w:p w14:paraId="0651C56C" w14:textId="77777777" w:rsidR="00CD2AA9" w:rsidRDefault="00D7138D">
      <w:pPr>
        <w:pStyle w:val="Textbody"/>
        <w:tabs>
          <w:tab w:val="right" w:leader="dot" w:pos="9406"/>
        </w:tabs>
      </w:pPr>
      <w:r>
        <w:fldChar w:fldCharType="begin"/>
      </w:r>
      <w:r>
        <w:instrText xml:space="preserve"> TOC \o "1-2" \u \l 1-2 \h </w:instrText>
      </w:r>
      <w:r>
        <w:fldChar w:fldCharType="separate"/>
      </w:r>
    </w:p>
    <w:p w14:paraId="0A0F6627" w14:textId="77777777" w:rsidR="00CD2AA9" w:rsidRDefault="00D7138D">
      <w:pPr>
        <w:pStyle w:val="Standard"/>
        <w:jc w:val="right"/>
      </w:pPr>
      <w:r>
        <w:fldChar w:fldCharType="end"/>
      </w:r>
    </w:p>
    <w:p w14:paraId="0BCE9633" w14:textId="77777777" w:rsidR="00CD2AA9" w:rsidRDefault="00CD2AA9">
      <w:pPr>
        <w:pStyle w:val="Standard"/>
        <w:pageBreakBefore/>
      </w:pPr>
    </w:p>
    <w:p w14:paraId="0F64E691" w14:textId="77777777" w:rsidR="00CD2AA9" w:rsidRDefault="00D7138D">
      <w:pPr>
        <w:pStyle w:val="Cadrerelief"/>
        <w:shd w:val="clear" w:color="auto" w:fill="F2F2F2"/>
        <w:ind w:left="0" w:right="424"/>
        <w:jc w:val="center"/>
      </w:pPr>
      <w:r>
        <w:rPr>
          <w:b/>
          <w:sz w:val="32"/>
        </w:rPr>
        <w:t>CAHIER DES CLAUSES ADMINISTRATIVES ET TECHNIQUES PARTICULIERES</w:t>
      </w:r>
    </w:p>
    <w:p w14:paraId="2CEDF975" w14:textId="77777777" w:rsidR="00CD2AA9" w:rsidRDefault="00D7138D">
      <w:pPr>
        <w:pStyle w:val="Standard"/>
        <w:spacing w:before="600"/>
        <w:jc w:val="center"/>
        <w:rPr>
          <w:rFonts w:ascii="Arial" w:eastAsia="Times New Roman" w:hAnsi="Arial" w:cs="Times New Roman"/>
          <w:b/>
          <w:bCs/>
          <w:i/>
          <w:iCs/>
          <w:sz w:val="20"/>
          <w:szCs w:val="20"/>
        </w:rPr>
      </w:pPr>
      <w:r>
        <w:rPr>
          <w:rFonts w:ascii="Arial" w:eastAsia="Times New Roman" w:hAnsi="Arial" w:cs="Times New Roman"/>
          <w:b/>
          <w:bCs/>
          <w:i/>
          <w:iCs/>
          <w:sz w:val="20"/>
          <w:szCs w:val="20"/>
        </w:rPr>
        <w:t>Dans tout ce document, le code de la commande publique est désigné par l’abréviation CCP.</w:t>
      </w:r>
    </w:p>
    <w:p w14:paraId="4087BA7F" w14:textId="77777777" w:rsidR="00CD2AA9" w:rsidRDefault="00D7138D">
      <w:pPr>
        <w:pStyle w:val="Titre1"/>
      </w:pPr>
      <w:bookmarkStart w:id="4" w:name="_Toc158828460"/>
      <w:bookmarkStart w:id="5" w:name="_Toc93411697"/>
      <w:bookmarkStart w:id="6" w:name="_Toc93306899"/>
      <w:bookmarkStart w:id="7" w:name="_Toc92383972"/>
      <w:bookmarkStart w:id="8" w:name="_Toc183435283"/>
      <w:r>
        <w:t>ARTICLE PREMIER. OBJET ET NORMES - DISPOSITIONS GENERALES</w:t>
      </w:r>
      <w:bookmarkEnd w:id="4"/>
      <w:bookmarkEnd w:id="5"/>
      <w:bookmarkEnd w:id="6"/>
      <w:bookmarkEnd w:id="7"/>
      <w:bookmarkEnd w:id="8"/>
    </w:p>
    <w:p w14:paraId="320A6E6F" w14:textId="77777777" w:rsidR="00CD2AA9" w:rsidRDefault="00D7138D">
      <w:pPr>
        <w:pStyle w:val="Titre2"/>
        <w:keepLines/>
      </w:pPr>
      <w:bookmarkStart w:id="9" w:name="_Toc158828461"/>
      <w:bookmarkStart w:id="10" w:name="_Toc93411698"/>
      <w:bookmarkStart w:id="11" w:name="_Toc93306900"/>
      <w:bookmarkStart w:id="12" w:name="_Toc92383973"/>
      <w:bookmarkStart w:id="13" w:name="_Toc183435284"/>
      <w:r>
        <w:t>1-1. Objet du marché et Normes</w:t>
      </w:r>
      <w:bookmarkEnd w:id="9"/>
      <w:bookmarkEnd w:id="10"/>
      <w:bookmarkEnd w:id="11"/>
      <w:bookmarkEnd w:id="12"/>
      <w:bookmarkEnd w:id="13"/>
    </w:p>
    <w:p w14:paraId="553B5910" w14:textId="77777777" w:rsidR="00CD2AA9" w:rsidRDefault="00D7138D">
      <w:pPr>
        <w:pStyle w:val="Paragraphe"/>
        <w:rPr>
          <w:color w:val="000000"/>
        </w:rPr>
      </w:pPr>
      <w:bookmarkStart w:id="14" w:name="_Toc93411699"/>
      <w:bookmarkStart w:id="15" w:name="_Toc93306901"/>
      <w:bookmarkStart w:id="16" w:name="_Toc92383974"/>
      <w:r>
        <w:rPr>
          <w:color w:val="000000"/>
        </w:rPr>
        <w:t>Les prestations, objet du présent marché, concernent :</w:t>
      </w:r>
    </w:p>
    <w:tbl>
      <w:tblPr>
        <w:tblW w:w="9351" w:type="dxa"/>
        <w:tblLayout w:type="fixed"/>
        <w:tblCellMar>
          <w:left w:w="10" w:type="dxa"/>
          <w:right w:w="10" w:type="dxa"/>
        </w:tblCellMar>
        <w:tblLook w:val="0000" w:firstRow="0" w:lastRow="0" w:firstColumn="0" w:lastColumn="0" w:noHBand="0" w:noVBand="0"/>
      </w:tblPr>
      <w:tblGrid>
        <w:gridCol w:w="9351"/>
      </w:tblGrid>
      <w:tr w:rsidR="00CD2AA9" w14:paraId="78B8E039" w14:textId="77777777" w:rsidTr="00460041">
        <w:tc>
          <w:tcPr>
            <w:tcW w:w="9351" w:type="dxa"/>
            <w:shd w:val="clear" w:color="auto" w:fill="FFFFFF" w:themeFill="background1"/>
            <w:tcMar>
              <w:top w:w="30" w:type="dxa"/>
              <w:left w:w="30" w:type="dxa"/>
              <w:bottom w:w="30" w:type="dxa"/>
              <w:right w:w="30" w:type="dxa"/>
            </w:tcMar>
            <w:vAlign w:val="center"/>
          </w:tcPr>
          <w:p w14:paraId="60D49241" w14:textId="77777777" w:rsidR="00CD2AA9" w:rsidRPr="00460041" w:rsidRDefault="00D7138D">
            <w:pPr>
              <w:pStyle w:val="Paragraphe"/>
              <w:spacing w:after="100"/>
            </w:pPr>
            <w:bookmarkStart w:id="17" w:name="_Hlk156499657"/>
            <w:r w:rsidRPr="00460041">
              <w:rPr>
                <w:color w:val="000000"/>
              </w:rPr>
              <w:t xml:space="preserve">Une mission de réalisation du diagnostic PEMD </w:t>
            </w:r>
            <w:r w:rsidRPr="00460041">
              <w:rPr>
                <w:color w:val="000000"/>
                <w:shd w:val="clear" w:color="auto" w:fill="FFFFFF" w:themeFill="background1"/>
              </w:rPr>
              <w:t>et d'assistance à la maîtrise d’œuvre réemploi</w:t>
            </w:r>
            <w:r w:rsidRPr="00460041">
              <w:rPr>
                <w:color w:val="000000"/>
              </w:rPr>
              <w:t>.</w:t>
            </w:r>
          </w:p>
          <w:p w14:paraId="55FBA07A" w14:textId="77777777" w:rsidR="00CD2AA9" w:rsidRPr="00460041" w:rsidRDefault="00D7138D">
            <w:pPr>
              <w:pStyle w:val="Paragraphe"/>
              <w:rPr>
                <w:color w:val="000000"/>
              </w:rPr>
            </w:pPr>
            <w:r w:rsidRPr="00460041">
              <w:rPr>
                <w:color w:val="000000"/>
              </w:rPr>
              <w:t>Les prestations sont scindées en plusieurs phases :</w:t>
            </w:r>
          </w:p>
          <w:p w14:paraId="3148527F" w14:textId="77777777" w:rsidR="00CD2AA9" w:rsidRPr="00460041" w:rsidRDefault="00CD2AA9">
            <w:pPr>
              <w:widowControl/>
              <w:suppressAutoHyphens w:val="0"/>
              <w:jc w:val="both"/>
              <w:textAlignment w:val="auto"/>
              <w:rPr>
                <w:shd w:val="clear" w:color="auto" w:fill="00FF0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71"/>
              <w:gridCol w:w="8080"/>
            </w:tblGrid>
            <w:tr w:rsidR="00E427F6" w:rsidRPr="00460041" w14:paraId="030DDA9C" w14:textId="1B534E03" w:rsidTr="00E427F6">
              <w:trPr>
                <w:jc w:val="center"/>
              </w:trPr>
              <w:tc>
                <w:tcPr>
                  <w:tcW w:w="1271" w:type="dxa"/>
                  <w:tcBorders>
                    <w:right w:val="single" w:sz="4" w:space="0" w:color="auto"/>
                  </w:tcBorders>
                  <w:shd w:val="clear" w:color="auto" w:fill="D9D9D9"/>
                  <w:tcMar>
                    <w:top w:w="0" w:type="dxa"/>
                    <w:left w:w="108" w:type="dxa"/>
                    <w:bottom w:w="0" w:type="dxa"/>
                    <w:right w:w="108" w:type="dxa"/>
                  </w:tcMar>
                </w:tcPr>
                <w:p w14:paraId="3E919460" w14:textId="77777777" w:rsidR="00E427F6" w:rsidRPr="00460041" w:rsidRDefault="00E427F6">
                  <w:pPr>
                    <w:jc w:val="center"/>
                  </w:pPr>
                  <w:bookmarkStart w:id="18" w:name="_Hlk183434848"/>
                  <w:r w:rsidRPr="00460041">
                    <w:rPr>
                      <w:rFonts w:ascii="Arial" w:hAnsi="Arial" w:cs="Arial"/>
                      <w:b/>
                      <w:bCs/>
                      <w:color w:val="000000"/>
                      <w:sz w:val="20"/>
                      <w:szCs w:val="20"/>
                    </w:rPr>
                    <w:t>Phases</w:t>
                  </w:r>
                </w:p>
              </w:tc>
              <w:tc>
                <w:tcPr>
                  <w:tcW w:w="8080"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14:paraId="71F5F03A" w14:textId="77777777" w:rsidR="00E427F6" w:rsidRPr="00460041" w:rsidRDefault="00E427F6">
                  <w:pPr>
                    <w:jc w:val="center"/>
                  </w:pPr>
                  <w:r w:rsidRPr="00460041">
                    <w:rPr>
                      <w:rFonts w:ascii="Arial" w:hAnsi="Arial" w:cs="Arial"/>
                      <w:b/>
                      <w:bCs/>
                      <w:color w:val="000000"/>
                      <w:sz w:val="20"/>
                      <w:szCs w:val="20"/>
                    </w:rPr>
                    <w:t>Description</w:t>
                  </w:r>
                </w:p>
              </w:tc>
            </w:tr>
            <w:tr w:rsidR="00E427F6" w:rsidRPr="00460041" w14:paraId="69285AB4" w14:textId="097D38FF" w:rsidTr="00E427F6">
              <w:trPr>
                <w:jc w:val="center"/>
              </w:trPr>
              <w:tc>
                <w:tcPr>
                  <w:tcW w:w="1271" w:type="dxa"/>
                  <w:shd w:val="clear" w:color="auto" w:fill="auto"/>
                  <w:tcMar>
                    <w:top w:w="0" w:type="dxa"/>
                    <w:left w:w="108" w:type="dxa"/>
                    <w:bottom w:w="0" w:type="dxa"/>
                    <w:right w:w="108" w:type="dxa"/>
                  </w:tcMar>
                </w:tcPr>
                <w:p w14:paraId="458837C3" w14:textId="77777777" w:rsidR="00E427F6" w:rsidRPr="00460041" w:rsidRDefault="00E427F6">
                  <w:pPr>
                    <w:pStyle w:val="m-TexteCourant"/>
                    <w:tabs>
                      <w:tab w:val="left" w:pos="0"/>
                    </w:tabs>
                    <w:ind w:left="0"/>
                    <w:jc w:val="left"/>
                    <w:rPr>
                      <w:rFonts w:ascii="Arial" w:eastAsia="Arial Unicode MS" w:hAnsi="Arial" w:cs="Arial"/>
                      <w:color w:val="000000"/>
                      <w:kern w:val="3"/>
                      <w:szCs w:val="20"/>
                      <w:lang w:eastAsia="fr-FR" w:bidi="ar-SA"/>
                    </w:rPr>
                  </w:pPr>
                  <w:r w:rsidRPr="00460041">
                    <w:rPr>
                      <w:rFonts w:ascii="Arial" w:eastAsia="Arial Unicode MS" w:hAnsi="Arial" w:cs="Arial"/>
                      <w:color w:val="000000"/>
                      <w:kern w:val="3"/>
                      <w:szCs w:val="20"/>
                      <w:lang w:eastAsia="fr-FR" w:bidi="ar-SA"/>
                    </w:rPr>
                    <w:t>DIAG</w:t>
                  </w:r>
                </w:p>
              </w:tc>
              <w:tc>
                <w:tcPr>
                  <w:tcW w:w="8080" w:type="dxa"/>
                  <w:tcBorders>
                    <w:top w:val="single" w:sz="4" w:space="0" w:color="auto"/>
                  </w:tcBorders>
                  <w:shd w:val="clear" w:color="auto" w:fill="auto"/>
                  <w:tcMar>
                    <w:top w:w="0" w:type="dxa"/>
                    <w:left w:w="108" w:type="dxa"/>
                    <w:bottom w:w="0" w:type="dxa"/>
                    <w:right w:w="108" w:type="dxa"/>
                  </w:tcMar>
                </w:tcPr>
                <w:p w14:paraId="15D00A50" w14:textId="77777777" w:rsidR="00E427F6" w:rsidRPr="00460041" w:rsidRDefault="00E427F6" w:rsidP="00E427F6">
                  <w:pPr>
                    <w:pStyle w:val="m-TexteCourant"/>
                    <w:tabs>
                      <w:tab w:val="left" w:pos="0"/>
                    </w:tabs>
                    <w:ind w:left="0"/>
                    <w:jc w:val="left"/>
                    <w:rPr>
                      <w:rFonts w:ascii="Arial" w:eastAsia="Arial Unicode MS" w:hAnsi="Arial" w:cs="Arial"/>
                      <w:color w:val="000000"/>
                      <w:kern w:val="3"/>
                      <w:szCs w:val="20"/>
                      <w:lang w:eastAsia="fr-FR" w:bidi="ar-SA"/>
                    </w:rPr>
                  </w:pPr>
                  <w:r w:rsidRPr="00460041">
                    <w:rPr>
                      <w:rFonts w:ascii="Arial" w:eastAsia="Arial Unicode MS" w:hAnsi="Arial" w:cs="Arial"/>
                      <w:color w:val="000000"/>
                      <w:kern w:val="3"/>
                      <w:szCs w:val="20"/>
                      <w:lang w:eastAsia="fr-FR" w:bidi="ar-SA"/>
                    </w:rPr>
                    <w:t>Diagnostic PEMD et ressources</w:t>
                  </w:r>
                </w:p>
              </w:tc>
            </w:tr>
            <w:tr w:rsidR="00E427F6" w:rsidRPr="00460041" w14:paraId="755B088E" w14:textId="3BFA616B" w:rsidTr="00E427F6">
              <w:trPr>
                <w:jc w:val="center"/>
              </w:trPr>
              <w:tc>
                <w:tcPr>
                  <w:tcW w:w="1271" w:type="dxa"/>
                  <w:shd w:val="clear" w:color="auto" w:fill="FFFFFF" w:themeFill="background1"/>
                  <w:tcMar>
                    <w:top w:w="0" w:type="dxa"/>
                    <w:left w:w="108" w:type="dxa"/>
                    <w:bottom w:w="0" w:type="dxa"/>
                    <w:right w:w="108" w:type="dxa"/>
                  </w:tcMar>
                </w:tcPr>
                <w:p w14:paraId="0C30EA96" w14:textId="2322A695" w:rsidR="00E427F6" w:rsidRPr="00460041" w:rsidRDefault="00E427F6">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AVP</w:t>
                  </w:r>
                </w:p>
              </w:tc>
              <w:tc>
                <w:tcPr>
                  <w:tcW w:w="8080" w:type="dxa"/>
                  <w:shd w:val="clear" w:color="auto" w:fill="FFFFFF" w:themeFill="background1"/>
                  <w:tcMar>
                    <w:top w:w="0" w:type="dxa"/>
                    <w:left w:w="108" w:type="dxa"/>
                    <w:bottom w:w="0" w:type="dxa"/>
                    <w:right w:w="108" w:type="dxa"/>
                  </w:tcMar>
                </w:tcPr>
                <w:p w14:paraId="4BA43390" w14:textId="77777777" w:rsidR="00E427F6" w:rsidRPr="00460041"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460041">
                    <w:rPr>
                      <w:rFonts w:ascii="Arial" w:eastAsia="Arial Unicode MS" w:hAnsi="Arial" w:cs="Arial"/>
                      <w:color w:val="000000"/>
                      <w:kern w:val="3"/>
                      <w:szCs w:val="20"/>
                      <w:shd w:val="clear" w:color="auto" w:fill="FFFFFF" w:themeFill="background1"/>
                      <w:lang w:eastAsia="fr-FR" w:bidi="ar-SA"/>
                    </w:rPr>
                    <w:t>Assistance technique aux études d'avant-projet</w:t>
                  </w:r>
                </w:p>
              </w:tc>
            </w:tr>
            <w:tr w:rsidR="00E427F6" w:rsidRPr="00460041" w14:paraId="69D781BF" w14:textId="0EEC74B7" w:rsidTr="00E427F6">
              <w:trPr>
                <w:jc w:val="center"/>
              </w:trPr>
              <w:tc>
                <w:tcPr>
                  <w:tcW w:w="1271" w:type="dxa"/>
                  <w:shd w:val="clear" w:color="auto" w:fill="FFFFFF" w:themeFill="background1"/>
                  <w:tcMar>
                    <w:top w:w="0" w:type="dxa"/>
                    <w:left w:w="108" w:type="dxa"/>
                    <w:bottom w:w="0" w:type="dxa"/>
                    <w:right w:w="108" w:type="dxa"/>
                  </w:tcMar>
                </w:tcPr>
                <w:p w14:paraId="40642958" w14:textId="77777777" w:rsidR="00E427F6" w:rsidRPr="00460041" w:rsidRDefault="00E427F6">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PRO / DCE</w:t>
                  </w:r>
                </w:p>
              </w:tc>
              <w:tc>
                <w:tcPr>
                  <w:tcW w:w="8080" w:type="dxa"/>
                  <w:shd w:val="clear" w:color="auto" w:fill="FFFFFF" w:themeFill="background1"/>
                  <w:tcMar>
                    <w:top w:w="0" w:type="dxa"/>
                    <w:left w:w="108" w:type="dxa"/>
                    <w:bottom w:w="0" w:type="dxa"/>
                    <w:right w:w="108" w:type="dxa"/>
                  </w:tcMar>
                </w:tcPr>
                <w:p w14:paraId="5D92F540" w14:textId="77777777" w:rsidR="00E427F6" w:rsidRPr="00460041"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aux études de projet et dossier de consultation des entreprises</w:t>
                  </w:r>
                </w:p>
              </w:tc>
            </w:tr>
            <w:tr w:rsidR="00E427F6" w:rsidRPr="00460041" w14:paraId="06C6E86E" w14:textId="4250C3AF" w:rsidTr="00E427F6">
              <w:trPr>
                <w:jc w:val="center"/>
              </w:trPr>
              <w:tc>
                <w:tcPr>
                  <w:tcW w:w="1271" w:type="dxa"/>
                  <w:shd w:val="clear" w:color="auto" w:fill="FFFFFF" w:themeFill="background1"/>
                  <w:tcMar>
                    <w:top w:w="0" w:type="dxa"/>
                    <w:left w:w="108" w:type="dxa"/>
                    <w:bottom w:w="0" w:type="dxa"/>
                    <w:right w:w="108" w:type="dxa"/>
                  </w:tcMar>
                </w:tcPr>
                <w:p w14:paraId="0B997300" w14:textId="77777777" w:rsidR="00E427F6" w:rsidRPr="00460041" w:rsidRDefault="00E427F6">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ACT</w:t>
                  </w:r>
                </w:p>
              </w:tc>
              <w:tc>
                <w:tcPr>
                  <w:tcW w:w="8080" w:type="dxa"/>
                  <w:shd w:val="clear" w:color="auto" w:fill="auto"/>
                  <w:tcMar>
                    <w:top w:w="0" w:type="dxa"/>
                    <w:left w:w="108" w:type="dxa"/>
                    <w:bottom w:w="0" w:type="dxa"/>
                    <w:right w:w="108" w:type="dxa"/>
                  </w:tcMar>
                </w:tcPr>
                <w:p w14:paraId="18DD8F15" w14:textId="77777777" w:rsidR="00E427F6" w:rsidRPr="00460041"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pour l’assistance à la passation des contrats de travaux</w:t>
                  </w:r>
                </w:p>
              </w:tc>
            </w:tr>
            <w:tr w:rsidR="00E427F6" w:rsidRPr="00460041" w14:paraId="2473BCC6" w14:textId="75554119" w:rsidTr="00E427F6">
              <w:trPr>
                <w:jc w:val="center"/>
              </w:trPr>
              <w:tc>
                <w:tcPr>
                  <w:tcW w:w="1271" w:type="dxa"/>
                  <w:shd w:val="clear" w:color="auto" w:fill="FFFFFF" w:themeFill="background1"/>
                  <w:tcMar>
                    <w:top w:w="0" w:type="dxa"/>
                    <w:left w:w="108" w:type="dxa"/>
                    <w:bottom w:w="0" w:type="dxa"/>
                    <w:right w:w="108" w:type="dxa"/>
                  </w:tcMar>
                </w:tcPr>
                <w:p w14:paraId="17CF8899" w14:textId="77777777" w:rsidR="00E427F6" w:rsidRPr="00460041" w:rsidRDefault="00E427F6">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VISA</w:t>
                  </w:r>
                </w:p>
              </w:tc>
              <w:tc>
                <w:tcPr>
                  <w:tcW w:w="8080" w:type="dxa"/>
                  <w:shd w:val="clear" w:color="auto" w:fill="auto"/>
                  <w:tcMar>
                    <w:top w:w="0" w:type="dxa"/>
                    <w:left w:w="108" w:type="dxa"/>
                    <w:bottom w:w="0" w:type="dxa"/>
                    <w:right w:w="108" w:type="dxa"/>
                  </w:tcMar>
                </w:tcPr>
                <w:p w14:paraId="0FB817BF" w14:textId="77777777" w:rsidR="00E427F6" w:rsidRPr="00460041"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au visa des études d'exécution et de synthèse</w:t>
                  </w:r>
                </w:p>
              </w:tc>
            </w:tr>
            <w:tr w:rsidR="00E427F6" w:rsidRPr="00460041" w14:paraId="25BDA145" w14:textId="7974B0B8" w:rsidTr="00E427F6">
              <w:trPr>
                <w:jc w:val="center"/>
              </w:trPr>
              <w:tc>
                <w:tcPr>
                  <w:tcW w:w="1271" w:type="dxa"/>
                  <w:tcBorders>
                    <w:bottom w:val="single" w:sz="4" w:space="0" w:color="auto"/>
                  </w:tcBorders>
                  <w:shd w:val="clear" w:color="auto" w:fill="FFFFFF" w:themeFill="background1"/>
                  <w:tcMar>
                    <w:top w:w="0" w:type="dxa"/>
                    <w:left w:w="108" w:type="dxa"/>
                    <w:bottom w:w="0" w:type="dxa"/>
                    <w:right w:w="108" w:type="dxa"/>
                  </w:tcMar>
                </w:tcPr>
                <w:p w14:paraId="071DCF3A" w14:textId="77777777" w:rsidR="00E427F6" w:rsidRPr="00460041" w:rsidRDefault="00E427F6">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DET</w:t>
                  </w:r>
                </w:p>
              </w:tc>
              <w:tc>
                <w:tcPr>
                  <w:tcW w:w="8080" w:type="dxa"/>
                  <w:tcBorders>
                    <w:bottom w:val="single" w:sz="4" w:space="0" w:color="auto"/>
                  </w:tcBorders>
                  <w:shd w:val="clear" w:color="auto" w:fill="auto"/>
                  <w:tcMar>
                    <w:top w:w="0" w:type="dxa"/>
                    <w:left w:w="108" w:type="dxa"/>
                    <w:bottom w:w="0" w:type="dxa"/>
                    <w:right w:w="108" w:type="dxa"/>
                  </w:tcMar>
                </w:tcPr>
                <w:p w14:paraId="1DA388A3" w14:textId="77777777" w:rsidR="00E427F6" w:rsidRPr="00460041" w:rsidRDefault="00E427F6">
                  <w:pPr>
                    <w:pStyle w:val="m-TexteCourant"/>
                    <w:tabs>
                      <w:tab w:val="left" w:pos="0"/>
                    </w:tabs>
                    <w:ind w:left="0"/>
                  </w:pPr>
                  <w:r w:rsidRPr="00B5321E">
                    <w:rPr>
                      <w:rFonts w:ascii="Arial" w:eastAsia="Arial Unicode MS" w:hAnsi="Arial" w:cs="Arial"/>
                      <w:color w:val="000000"/>
                      <w:kern w:val="3"/>
                      <w:szCs w:val="20"/>
                      <w:shd w:val="clear" w:color="auto" w:fill="FFFFFF" w:themeFill="background1"/>
                      <w:lang w:eastAsia="fr-FR" w:bidi="ar-SA"/>
                    </w:rPr>
                    <w:t>Assistance à la direction de l’exécution des contrats de travaux sur des points techniques</w:t>
                  </w:r>
                  <w:r w:rsidRPr="00460041">
                    <w:rPr>
                      <w:rFonts w:ascii="Arial" w:eastAsia="Arial Unicode MS" w:hAnsi="Arial" w:cs="Arial"/>
                      <w:color w:val="000000"/>
                      <w:kern w:val="3"/>
                      <w:szCs w:val="20"/>
                      <w:shd w:val="clear" w:color="auto" w:fill="FFFF00"/>
                      <w:lang w:eastAsia="fr-FR" w:bidi="ar-SA"/>
                    </w:rPr>
                    <w:t xml:space="preserve"> </w:t>
                  </w:r>
                  <w:r w:rsidRPr="00B5321E">
                    <w:rPr>
                      <w:rFonts w:ascii="Arial" w:eastAsia="Arial Unicode MS" w:hAnsi="Arial" w:cs="Arial"/>
                      <w:color w:val="000000"/>
                      <w:kern w:val="3"/>
                      <w:szCs w:val="20"/>
                      <w:shd w:val="clear" w:color="auto" w:fill="FFFFFF" w:themeFill="background1"/>
                      <w:lang w:eastAsia="fr-FR" w:bidi="ar-SA"/>
                    </w:rPr>
                    <w:t>particuliers en cours de chantier</w:t>
                  </w:r>
                </w:p>
              </w:tc>
            </w:tr>
            <w:tr w:rsidR="00E427F6" w:rsidRPr="00460041" w14:paraId="36C6EF1B" w14:textId="4F466B09" w:rsidTr="00E427F6">
              <w:trPr>
                <w:jc w:val="center"/>
              </w:trPr>
              <w:tc>
                <w:tcPr>
                  <w:tcW w:w="1271" w:type="dxa"/>
                  <w:vMerge w:val="restart"/>
                  <w:tcBorders>
                    <w:top w:val="single" w:sz="4" w:space="0" w:color="auto"/>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76E0958D" w14:textId="77777777" w:rsidR="00E427F6" w:rsidRPr="00460041" w:rsidRDefault="00E427F6">
                  <w:pPr>
                    <w:pStyle w:val="m-TexteCourant"/>
                    <w:tabs>
                      <w:tab w:val="left" w:pos="0"/>
                    </w:tabs>
                    <w:ind w:left="0"/>
                    <w:jc w:val="left"/>
                  </w:pPr>
                  <w:r w:rsidRPr="00B5321E">
                    <w:rPr>
                      <w:rFonts w:ascii="Arial" w:eastAsia="Arial Unicode MS" w:hAnsi="Arial" w:cs="Arial"/>
                      <w:color w:val="000000"/>
                      <w:kern w:val="3"/>
                      <w:szCs w:val="20"/>
                      <w:shd w:val="clear" w:color="auto" w:fill="FFFFFF" w:themeFill="background1"/>
                      <w:lang w:eastAsia="fr-FR" w:bidi="ar-SA"/>
                    </w:rPr>
                    <w:t>AOR</w:t>
                  </w:r>
                </w:p>
              </w:tc>
              <w:tc>
                <w:tcPr>
                  <w:tcW w:w="8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54F1A3" w14:textId="2CF1A94F" w:rsidR="00E427F6" w:rsidRPr="00EC0C4B"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aux Opérations Préalables à la Réception et proposition à la maîtrise d’œuvre d’accepter ou non la recevabilité des ouvrages réalisés</w:t>
                  </w:r>
                </w:p>
              </w:tc>
            </w:tr>
            <w:tr w:rsidR="00E427F6" w:rsidRPr="00460041" w14:paraId="0988C457" w14:textId="1DFD0C5A" w:rsidTr="00E427F6">
              <w:trPr>
                <w:jc w:val="center"/>
              </w:trPr>
              <w:tc>
                <w:tcPr>
                  <w:tcW w:w="1271" w:type="dxa"/>
                  <w:vMerge/>
                  <w:tcBorders>
                    <w:top w:val="nil"/>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08CFA013" w14:textId="77777777" w:rsidR="00E427F6" w:rsidRPr="00460041" w:rsidRDefault="00E427F6">
                  <w:pPr>
                    <w:suppressAutoHyphens w:val="0"/>
                    <w:rPr>
                      <w:shd w:val="clear" w:color="auto" w:fill="00FF00"/>
                    </w:rPr>
                  </w:pPr>
                </w:p>
              </w:tc>
              <w:tc>
                <w:tcPr>
                  <w:tcW w:w="8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E16912" w14:textId="4DF90C3F" w:rsidR="00E427F6" w:rsidRPr="00460041"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à la maîtrise d’œuvre quant aux levées des réserves</w:t>
                  </w:r>
                </w:p>
              </w:tc>
            </w:tr>
            <w:tr w:rsidR="00E427F6" w:rsidRPr="00460041" w14:paraId="69DFFE51" w14:textId="29359AAA" w:rsidTr="00E427F6">
              <w:trPr>
                <w:jc w:val="center"/>
              </w:trPr>
              <w:tc>
                <w:tcPr>
                  <w:tcW w:w="1271" w:type="dxa"/>
                  <w:vMerge/>
                  <w:tcBorders>
                    <w:top w:val="nil"/>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5EE0E730" w14:textId="77777777" w:rsidR="00E427F6" w:rsidRPr="00460041" w:rsidRDefault="00E427F6">
                  <w:pPr>
                    <w:suppressAutoHyphens w:val="0"/>
                    <w:rPr>
                      <w:shd w:val="clear" w:color="auto" w:fill="00FF00"/>
                    </w:rPr>
                  </w:pPr>
                </w:p>
              </w:tc>
              <w:tc>
                <w:tcPr>
                  <w:tcW w:w="8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1CABDCB" w14:textId="6657B0D7" w:rsidR="00E427F6" w:rsidRPr="00EC0C4B" w:rsidRDefault="00E427F6">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à la maîtrise d’œuvre quant à la validation du DOE sur des points techniques</w:t>
                  </w:r>
                  <w:r w:rsidRPr="00460041">
                    <w:rPr>
                      <w:rFonts w:ascii="Arial" w:eastAsia="Arial Unicode MS" w:hAnsi="Arial" w:cs="Arial"/>
                      <w:color w:val="000000"/>
                      <w:kern w:val="3"/>
                      <w:szCs w:val="20"/>
                      <w:shd w:val="clear" w:color="auto" w:fill="FFFF00"/>
                      <w:lang w:eastAsia="fr-FR" w:bidi="ar-SA"/>
                    </w:rPr>
                    <w:t xml:space="preserve"> </w:t>
                  </w:r>
                  <w:r w:rsidRPr="00B5321E">
                    <w:rPr>
                      <w:rFonts w:ascii="Arial" w:eastAsia="Arial Unicode MS" w:hAnsi="Arial" w:cs="Arial"/>
                      <w:color w:val="000000"/>
                      <w:kern w:val="3"/>
                      <w:szCs w:val="20"/>
                      <w:shd w:val="clear" w:color="auto" w:fill="FFFFFF" w:themeFill="background1"/>
                      <w:lang w:eastAsia="fr-FR" w:bidi="ar-SA"/>
                    </w:rPr>
                    <w:t>particuliers en fin de chantier</w:t>
                  </w:r>
                </w:p>
              </w:tc>
            </w:tr>
            <w:tr w:rsidR="00E427F6" w:rsidRPr="00460041" w14:paraId="3C2DDF1D" w14:textId="7B57F9B1" w:rsidTr="00E427F6">
              <w:trPr>
                <w:jc w:val="center"/>
              </w:trPr>
              <w:tc>
                <w:tcPr>
                  <w:tcW w:w="1271" w:type="dxa"/>
                  <w:vMerge/>
                  <w:tcBorders>
                    <w:top w:val="nil"/>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12C6701" w14:textId="77777777" w:rsidR="00E427F6" w:rsidRPr="00460041" w:rsidRDefault="00E427F6">
                  <w:pPr>
                    <w:suppressAutoHyphens w:val="0"/>
                    <w:rPr>
                      <w:shd w:val="clear" w:color="auto" w:fill="00FF00"/>
                    </w:rPr>
                  </w:pPr>
                </w:p>
              </w:tc>
              <w:tc>
                <w:tcPr>
                  <w:tcW w:w="80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787BB0" w14:textId="77777777" w:rsidR="00E427F6" w:rsidRPr="00460041" w:rsidRDefault="00E427F6">
                  <w:pPr>
                    <w:pStyle w:val="m-TexteCourant"/>
                    <w:tabs>
                      <w:tab w:val="left" w:pos="0"/>
                    </w:tabs>
                    <w:ind w:left="0"/>
                  </w:pPr>
                  <w:r w:rsidRPr="00B5321E">
                    <w:rPr>
                      <w:rFonts w:ascii="Arial" w:eastAsia="Arial Unicode MS" w:hAnsi="Arial" w:cs="Arial"/>
                      <w:color w:val="000000"/>
                      <w:kern w:val="3"/>
                      <w:szCs w:val="20"/>
                      <w:shd w:val="clear" w:color="auto" w:fill="FFFFFF" w:themeFill="background1"/>
                      <w:lang w:eastAsia="fr-FR" w:bidi="ar-SA"/>
                    </w:rPr>
                    <w:t>Assistance technique à la maîtrise d’œuvre durant la période du GPA (Garantie de parfait Achèvement du marché de travaux) prévue par l’article 44.1 du CCAG Travaux.</w:t>
                  </w:r>
                </w:p>
              </w:tc>
            </w:tr>
            <w:bookmarkEnd w:id="18"/>
          </w:tbl>
          <w:p w14:paraId="46D51CA6" w14:textId="77777777" w:rsidR="00CD2AA9" w:rsidRPr="00460041" w:rsidRDefault="00CD2AA9">
            <w:pPr>
              <w:widowControl/>
              <w:suppressAutoHyphens w:val="0"/>
              <w:ind w:left="708"/>
              <w:jc w:val="both"/>
              <w:textAlignment w:val="auto"/>
            </w:pPr>
          </w:p>
        </w:tc>
      </w:tr>
    </w:tbl>
    <w:bookmarkEnd w:id="17"/>
    <w:p w14:paraId="0D8BC22E" w14:textId="77777777" w:rsidR="00CD2AA9" w:rsidRDefault="00D7138D">
      <w:pPr>
        <w:pStyle w:val="Paragraphe"/>
        <w:rPr>
          <w:color w:val="000000"/>
        </w:rPr>
      </w:pPr>
      <w:r>
        <w:rPr>
          <w:color w:val="000000"/>
        </w:rPr>
        <w:t>Le lieu d’exécution des prestations est le suivant :</w:t>
      </w:r>
    </w:p>
    <w:p w14:paraId="325E824E" w14:textId="77777777" w:rsidR="00B5321E" w:rsidRDefault="00B5321E">
      <w:pPr>
        <w:pStyle w:val="Paragraphe"/>
        <w:spacing w:before="0"/>
        <w:ind w:left="528"/>
        <w:rPr>
          <w:color w:val="000000"/>
          <w:shd w:val="clear" w:color="auto" w:fill="FFFF00"/>
        </w:rPr>
      </w:pPr>
      <w:bookmarkStart w:id="19" w:name="_Hlk156499719"/>
    </w:p>
    <w:p w14:paraId="22F5DCF9" w14:textId="311C9286" w:rsidR="00B5321E" w:rsidRDefault="00B5321E" w:rsidP="00B5321E">
      <w:pPr>
        <w:pStyle w:val="Standard"/>
        <w:snapToGrid w:val="0"/>
        <w:ind w:left="567" w:right="497"/>
      </w:pPr>
      <w:r>
        <w:t>Direction Technique de l’Innovation</w:t>
      </w:r>
    </w:p>
    <w:p w14:paraId="0F6A7567" w14:textId="79E6B68B" w:rsidR="00B5321E" w:rsidRDefault="00B5321E" w:rsidP="00B5321E">
      <w:pPr>
        <w:pStyle w:val="Standard"/>
        <w:snapToGrid w:val="0"/>
        <w:ind w:left="567" w:right="497"/>
      </w:pPr>
      <w:r>
        <w:t>1, avenue du Dr Maurice Grynfogel</w:t>
      </w:r>
    </w:p>
    <w:p w14:paraId="0226A22D" w14:textId="302DD95A" w:rsidR="00B5321E" w:rsidRDefault="00B5321E" w:rsidP="00B5321E">
      <w:pPr>
        <w:pStyle w:val="Standard"/>
        <w:snapToGrid w:val="0"/>
        <w:ind w:right="497" w:firstLine="528"/>
      </w:pPr>
      <w:r>
        <w:t xml:space="preserve"> BP53584</w:t>
      </w:r>
    </w:p>
    <w:p w14:paraId="1CD163D9" w14:textId="4F0638D9" w:rsidR="00AC49C8" w:rsidRPr="00EC0C4B" w:rsidRDefault="00B5321E" w:rsidP="00EC0C4B">
      <w:pPr>
        <w:pStyle w:val="Paragraphe"/>
        <w:spacing w:before="0"/>
        <w:ind w:left="528"/>
      </w:pPr>
      <w:r>
        <w:t xml:space="preserve"> 31035 TOULOUSE Cedex 1</w:t>
      </w:r>
      <w:bookmarkEnd w:id="19"/>
    </w:p>
    <w:p w14:paraId="50C98FD2" w14:textId="77777777" w:rsidR="00CD2AA9" w:rsidRDefault="00D7138D">
      <w:pPr>
        <w:pStyle w:val="Titre2"/>
        <w:keepLines/>
        <w:rPr>
          <w:color w:val="000000"/>
        </w:rPr>
      </w:pPr>
      <w:bookmarkStart w:id="20" w:name="_Toc158828462"/>
      <w:bookmarkStart w:id="21" w:name="_Toc183435285"/>
      <w:r>
        <w:rPr>
          <w:color w:val="000000"/>
        </w:rPr>
        <w:t>1-2. Représentation de l'acheteur et forme des notifications</w:t>
      </w:r>
      <w:bookmarkEnd w:id="14"/>
      <w:bookmarkEnd w:id="15"/>
      <w:bookmarkEnd w:id="16"/>
      <w:bookmarkEnd w:id="20"/>
      <w:bookmarkEnd w:id="21"/>
    </w:p>
    <w:p w14:paraId="5F9F402E" w14:textId="77777777" w:rsidR="00CD2AA9" w:rsidRDefault="00D7138D">
      <w:pPr>
        <w:pStyle w:val="Titre3"/>
      </w:pPr>
      <w:bookmarkStart w:id="22" w:name="_Toc158828463"/>
      <w:bookmarkStart w:id="23" w:name="_Toc93411700"/>
      <w:bookmarkStart w:id="24" w:name="_Toc93306902"/>
      <w:bookmarkStart w:id="25" w:name="_Toc92383975"/>
      <w:bookmarkStart w:id="26" w:name="_Toc183435286"/>
      <w:r>
        <w:rPr>
          <w:color w:val="000000"/>
          <w:u w:val="single"/>
        </w:rPr>
        <w:t>1-2.1.</w:t>
      </w:r>
      <w:r>
        <w:rPr>
          <w:color w:val="000000"/>
        </w:rPr>
        <w:t xml:space="preserve"> Représentation de l'acheteur pour l'exécution du marché</w:t>
      </w:r>
      <w:bookmarkEnd w:id="22"/>
      <w:bookmarkEnd w:id="23"/>
      <w:bookmarkEnd w:id="24"/>
      <w:bookmarkEnd w:id="25"/>
      <w:bookmarkEnd w:id="26"/>
    </w:p>
    <w:p w14:paraId="7B6E1D31" w14:textId="77777777" w:rsidR="00CD2AA9" w:rsidRDefault="00D7138D">
      <w:pPr>
        <w:pStyle w:val="Paragraphe"/>
        <w:rPr>
          <w:color w:val="000000"/>
        </w:rPr>
      </w:pPr>
      <w:r>
        <w:rPr>
          <w:color w:val="000000"/>
        </w:rPr>
        <w:t>Pour les besoins de l'exécution du marché, les personnes physiques désignées ci-après sont habilitées à représenter le RA auprès du titulaire :</w:t>
      </w:r>
    </w:p>
    <w:p w14:paraId="4A62E400" w14:textId="77777777" w:rsidR="00CD2AA9" w:rsidRDefault="00D7138D">
      <w:pPr>
        <w:pStyle w:val="Standard"/>
        <w:ind w:left="708"/>
      </w:pPr>
      <w:r>
        <w:t>1. Le directeur d’opération ou son représentant pour assumer les fonctions suivantes :</w:t>
      </w:r>
    </w:p>
    <w:p w14:paraId="4ED1AFF0" w14:textId="77777777" w:rsidR="00CD2AA9" w:rsidRDefault="00D7138D">
      <w:pPr>
        <w:pStyle w:val="Standard"/>
        <w:ind w:left="708"/>
      </w:pPr>
      <w:r>
        <w:t>a) Réception des communications du titulaire avec l'acheteur, auxquelles il entend donner date certaine ainsi que la notification des décisions et communications de l'acheteur faisant courir un délai (article 3-1 du CCAG) ;</w:t>
      </w:r>
    </w:p>
    <w:p w14:paraId="5D575F28" w14:textId="77777777" w:rsidR="00CD2AA9" w:rsidRDefault="00D7138D">
      <w:pPr>
        <w:pStyle w:val="Standard"/>
        <w:ind w:left="708"/>
      </w:pPr>
      <w:r>
        <w:lastRenderedPageBreak/>
        <w:t>b) Réception de la lettre recommandée du titulaire signalant les causes faisant obstacle à l'exécution du marché dans le délai contractuel (article 13.3.2 du CCAG) ;</w:t>
      </w:r>
    </w:p>
    <w:p w14:paraId="7BEA5A9E" w14:textId="77777777" w:rsidR="00CD2AA9" w:rsidRDefault="00D7138D">
      <w:pPr>
        <w:pStyle w:val="Standard"/>
        <w:ind w:left="708"/>
      </w:pPr>
      <w:r>
        <w:t>c) Signature et notification, en tant que représentant de l'acheteur pour l'exécution du marché, des ordres de service, des décisions d'admission, d'ajournement, de réfaction ou de rejet lorsque celles-ci résultent strictement de dispositions contractuelles (article 29 du CCAG).</w:t>
      </w:r>
    </w:p>
    <w:p w14:paraId="68A35E7A" w14:textId="77777777" w:rsidR="00CD2AA9" w:rsidRDefault="00D7138D">
      <w:pPr>
        <w:pStyle w:val="Standard"/>
        <w:ind w:left="708"/>
      </w:pPr>
      <w:r>
        <w:t>2. Le conducteur d’opérations :</w:t>
      </w:r>
    </w:p>
    <w:p w14:paraId="5E6C4A8E" w14:textId="77777777" w:rsidR="00CD2AA9" w:rsidRDefault="00D7138D">
      <w:pPr>
        <w:pStyle w:val="Standard"/>
        <w:ind w:left="708"/>
      </w:pPr>
      <w:r>
        <w:t>a) Réception de la demande de paiement (article 11.5 du CCAG) ;</w:t>
      </w:r>
    </w:p>
    <w:p w14:paraId="7B751A6D" w14:textId="77777777" w:rsidR="00CD2AA9" w:rsidRDefault="00D7138D">
      <w:pPr>
        <w:pStyle w:val="Standard"/>
        <w:ind w:left="708"/>
      </w:pPr>
      <w:r>
        <w:t>b) Proposition d'acceptation ou de rectification de la facture et de complément de la facture (article 11.6 du CCAG) ;</w:t>
      </w:r>
    </w:p>
    <w:p w14:paraId="5683B691" w14:textId="77777777" w:rsidR="00CD2AA9" w:rsidRDefault="00D7138D">
      <w:pPr>
        <w:pStyle w:val="Standard"/>
        <w:ind w:left="708"/>
      </w:pPr>
      <w:r>
        <w:t>c) Suspension du délai global de paiement s'il n'est pas possible, du fait du titulaire, de procéder aux opérations de vérifications ou à toutes autres opérations nécessaires au paiement ;</w:t>
      </w:r>
    </w:p>
    <w:p w14:paraId="15FFB2F8" w14:textId="77777777" w:rsidR="00CD2AA9" w:rsidRDefault="00D7138D">
      <w:pPr>
        <w:pStyle w:val="Standard"/>
        <w:ind w:left="708"/>
      </w:pPr>
      <w:r>
        <w:t>d) Information du titulaire de la suspension du paiement par le comptable assignataire ;</w:t>
      </w:r>
    </w:p>
    <w:p w14:paraId="0D8182DA" w14:textId="77777777" w:rsidR="00CD2AA9" w:rsidRDefault="00D7138D">
      <w:pPr>
        <w:pStyle w:val="Standard"/>
        <w:ind w:left="708"/>
      </w:pPr>
      <w:r>
        <w:t>e) Vérifications quantitatives et qualitatives, qu'elles soient exécutées directement par lui-même ou, sous sa responsabilité, par des agents qu'il désigne (article 28 du CCAG) ;</w:t>
      </w:r>
    </w:p>
    <w:p w14:paraId="3C85A5DC" w14:textId="77777777" w:rsidR="00CD2AA9" w:rsidRDefault="00CD2AA9">
      <w:pPr>
        <w:pStyle w:val="Standard"/>
        <w:ind w:left="708"/>
      </w:pPr>
    </w:p>
    <w:p w14:paraId="6E38B964" w14:textId="77777777" w:rsidR="00CD2AA9" w:rsidRPr="00AF1F27" w:rsidRDefault="00D7138D">
      <w:pPr>
        <w:pStyle w:val="Quotations"/>
        <w:ind w:left="0" w:right="0"/>
      </w:pPr>
      <w:r>
        <w:t xml:space="preserve">Dans le cadre de cette opération et au jour de la consultation, les </w:t>
      </w:r>
      <w:r w:rsidRPr="00AF1F27">
        <w:t>interlocuteurs sont les suivants :</w:t>
      </w:r>
    </w:p>
    <w:p w14:paraId="00EE15E0" w14:textId="02086A74" w:rsidR="0032113F" w:rsidRDefault="00D7138D" w:rsidP="00AF1F27">
      <w:pPr>
        <w:shd w:val="clear" w:color="auto" w:fill="FFFFFF" w:themeFill="background1"/>
        <w:rPr>
          <w:shd w:val="clear" w:color="auto" w:fill="FFFFFF" w:themeFill="background1"/>
        </w:rPr>
      </w:pPr>
      <w:r w:rsidRPr="00AF1F27">
        <w:t xml:space="preserve">Le </w:t>
      </w:r>
      <w:r w:rsidR="00AF1F27" w:rsidRPr="00AF1F27">
        <w:t xml:space="preserve">Chef de Projet Maîtrise d’œuvre </w:t>
      </w:r>
      <w:r w:rsidRPr="00AF1F27">
        <w:t xml:space="preserve">: </w:t>
      </w:r>
      <w:r w:rsidR="00AF1F27" w:rsidRPr="00AF1F27">
        <w:t>Damien LOUET</w:t>
      </w:r>
      <w:r w:rsidRPr="00AF1F27">
        <w:t xml:space="preserve"> </w:t>
      </w:r>
      <w:r w:rsidR="0032113F">
        <w:t>-</w:t>
      </w:r>
      <w:r w:rsidRPr="00AF1F27">
        <w:t xml:space="preserve"> </w:t>
      </w:r>
      <w:r w:rsidRPr="00AF1F27">
        <w:rPr>
          <w:shd w:val="clear" w:color="auto" w:fill="FFFFFF" w:themeFill="background1"/>
        </w:rPr>
        <w:t>SNIA</w:t>
      </w:r>
      <w:r w:rsidRPr="00AF1F27">
        <w:t xml:space="preserve"> </w:t>
      </w:r>
      <w:r w:rsidR="0032113F">
        <w:t>–</w:t>
      </w:r>
      <w:r w:rsidR="00AF1F27">
        <w:rPr>
          <w:shd w:val="clear" w:color="auto" w:fill="FFFFFF" w:themeFill="background1"/>
        </w:rPr>
        <w:t xml:space="preserve"> </w:t>
      </w:r>
    </w:p>
    <w:p w14:paraId="112D34AE" w14:textId="58898507" w:rsidR="00CD2AA9" w:rsidRDefault="00EC0C4B" w:rsidP="00AF1F27">
      <w:pPr>
        <w:shd w:val="clear" w:color="auto" w:fill="FFFFFF" w:themeFill="background1"/>
        <w:rPr>
          <w:shd w:val="clear" w:color="auto" w:fill="FFFF00"/>
        </w:rPr>
      </w:pPr>
      <w:hyperlink r:id="rId8" w:history="1">
        <w:r w:rsidRPr="00561502">
          <w:rPr>
            <w:rStyle w:val="Lienhypertexte"/>
            <w:shd w:val="clear" w:color="auto" w:fill="FFFFFF" w:themeFill="background1"/>
          </w:rPr>
          <w:t>damien.louet@aviation-civile.gouv.fr</w:t>
        </w:r>
      </w:hyperlink>
    </w:p>
    <w:p w14:paraId="2337120D" w14:textId="77777777" w:rsidR="0032113F" w:rsidRPr="00AF1F27" w:rsidRDefault="0032113F" w:rsidP="00AF1F27">
      <w:pPr>
        <w:shd w:val="clear" w:color="auto" w:fill="FFFFFF" w:themeFill="background1"/>
      </w:pPr>
    </w:p>
    <w:p w14:paraId="7E34317A" w14:textId="3DE44853" w:rsidR="0032113F" w:rsidRDefault="00D7138D" w:rsidP="0032113F">
      <w:pPr>
        <w:pStyle w:val="Quotations"/>
        <w:spacing w:after="0"/>
        <w:ind w:left="0"/>
      </w:pPr>
      <w:r>
        <w:t xml:space="preserve">Le </w:t>
      </w:r>
      <w:r w:rsidR="0032113F">
        <w:t>C</w:t>
      </w:r>
      <w:r>
        <w:t>onducteur d’</w:t>
      </w:r>
      <w:r w:rsidR="0032113F">
        <w:t>O</w:t>
      </w:r>
      <w:r>
        <w:t xml:space="preserve">pération : </w:t>
      </w:r>
      <w:r w:rsidR="00AF1F27">
        <w:t>Pascal VIEBAN</w:t>
      </w:r>
      <w:r>
        <w:t xml:space="preserve"> </w:t>
      </w:r>
      <w:r w:rsidR="0032113F">
        <w:t>-</w:t>
      </w:r>
      <w:r>
        <w:t xml:space="preserve"> </w:t>
      </w:r>
      <w:r w:rsidR="0032113F">
        <w:t xml:space="preserve">SNIA – </w:t>
      </w:r>
    </w:p>
    <w:p w14:paraId="51359843" w14:textId="5194B716" w:rsidR="0032113F" w:rsidRDefault="00EC0C4B" w:rsidP="00EC0C4B">
      <w:pPr>
        <w:pStyle w:val="Quotations"/>
        <w:spacing w:after="0"/>
        <w:ind w:left="0"/>
      </w:pPr>
      <w:hyperlink r:id="rId9" w:history="1">
        <w:r w:rsidRPr="00561502">
          <w:rPr>
            <w:rStyle w:val="Lienhypertexte"/>
          </w:rPr>
          <w:t>pascal.vieban@aviation-civile.gouv.fr</w:t>
        </w:r>
      </w:hyperlink>
    </w:p>
    <w:p w14:paraId="6488C386" w14:textId="77777777" w:rsidR="00EC0C4B" w:rsidRDefault="00EC0C4B" w:rsidP="00EC0C4B">
      <w:pPr>
        <w:pStyle w:val="Quotations"/>
        <w:spacing w:after="0"/>
        <w:ind w:left="0"/>
      </w:pPr>
    </w:p>
    <w:p w14:paraId="63EA17EF" w14:textId="77777777" w:rsidR="00CD2AA9" w:rsidRDefault="00D7138D">
      <w:pPr>
        <w:pStyle w:val="Quotations"/>
        <w:ind w:left="0" w:right="0"/>
      </w:pPr>
      <w:r>
        <w:t>En cas de modification au cours de l’exécution du marché, le titulaire en sera informé par courriel.</w:t>
      </w:r>
    </w:p>
    <w:p w14:paraId="26A505AA" w14:textId="77777777" w:rsidR="00CD2AA9" w:rsidRDefault="00D7138D">
      <w:pPr>
        <w:pStyle w:val="Titre3"/>
      </w:pPr>
      <w:bookmarkStart w:id="27" w:name="_Toc158828464"/>
      <w:bookmarkStart w:id="28" w:name="_Toc93411701"/>
      <w:bookmarkStart w:id="29" w:name="_Toc93306903"/>
      <w:bookmarkStart w:id="30" w:name="_Toc92383976"/>
      <w:bookmarkStart w:id="31" w:name="_Toc183435287"/>
      <w:r>
        <w:rPr>
          <w:color w:val="000000"/>
          <w:u w:val="single"/>
        </w:rPr>
        <w:t>1-2.2.</w:t>
      </w:r>
      <w:r>
        <w:rPr>
          <w:color w:val="000000"/>
          <w:sz w:val="24"/>
          <w:szCs w:val="24"/>
        </w:rPr>
        <w:t xml:space="preserve"> </w:t>
      </w:r>
      <w:r>
        <w:rPr>
          <w:b w:val="0"/>
          <w:color w:val="000000"/>
          <w:sz w:val="24"/>
          <w:szCs w:val="24"/>
        </w:rPr>
        <w:t>Formes des notifications</w:t>
      </w:r>
      <w:bookmarkEnd w:id="27"/>
      <w:bookmarkEnd w:id="28"/>
      <w:bookmarkEnd w:id="29"/>
      <w:bookmarkEnd w:id="30"/>
      <w:bookmarkEnd w:id="31"/>
    </w:p>
    <w:p w14:paraId="23D71C6F" w14:textId="77777777" w:rsidR="00CD2AA9" w:rsidRDefault="00D7138D">
      <w:pPr>
        <w:pStyle w:val="Paragraphe"/>
        <w:rPr>
          <w:color w:val="000000"/>
        </w:rPr>
      </w:pPr>
      <w:bookmarkStart w:id="32" w:name="_Toc158828465"/>
      <w:bookmarkStart w:id="33" w:name="_Toc93411702"/>
      <w:bookmarkStart w:id="34" w:name="_Toc93306904"/>
      <w:bookmarkStart w:id="35" w:name="_Toc92383977"/>
      <w:r>
        <w:rPr>
          <w:color w:val="000000"/>
        </w:rPr>
        <w:t>Conformément à l’article 3.1.1 du CCAG, l'adresse postale ou électronique du titulaire (ou du mandataire du groupement) qui seront utilisées pour les notifications, sont celles mentionnées dans les documents particuliers du marché ou, à défaut, à son siège social, sauf si ces documents lui font obligation de domicile en un autre lieu.</w:t>
      </w:r>
    </w:p>
    <w:p w14:paraId="0E6A815B" w14:textId="41281864" w:rsidR="00CD2AA9" w:rsidRDefault="00D7138D">
      <w:pPr>
        <w:pStyle w:val="Paragraphe"/>
        <w:rPr>
          <w:color w:val="000000"/>
        </w:rPr>
      </w:pPr>
      <w:r>
        <w:rPr>
          <w:color w:val="000000"/>
        </w:rPr>
        <w:t>En complément de l’article 3.1 du CCAG, pour la bonne exécution des prestations, les parties veilleront tout au long de l’exécution du marché à ce que les adresses mails indiquées dans les documents particuliers du marché puissent assurer des échanges en temps réels.</w:t>
      </w:r>
    </w:p>
    <w:p w14:paraId="41C7A68A" w14:textId="77777777" w:rsidR="00EC0C4B" w:rsidRDefault="00EC0C4B">
      <w:pPr>
        <w:pStyle w:val="Paragraphe"/>
        <w:rPr>
          <w:color w:val="000000"/>
        </w:rPr>
      </w:pPr>
    </w:p>
    <w:p w14:paraId="78027703" w14:textId="581807D7" w:rsidR="00EC0C4B" w:rsidRDefault="00D7138D">
      <w:pPr>
        <w:pStyle w:val="Standard"/>
      </w:pPr>
      <w:r>
        <w:t>Tout au long de l'exécution des prestations du marché, l'acheteur procédera à la notification de toutes les informations par voie électronique, via la messagerie de la plate-forme de dématérialisation PLACE, au titulaire, ou le cas échéant au mandataire du groupement (destinataire).</w:t>
      </w:r>
    </w:p>
    <w:p w14:paraId="57D70B63" w14:textId="77777777" w:rsidR="00CD2AA9" w:rsidRDefault="00D7138D">
      <w:pPr>
        <w:pStyle w:val="Standard"/>
      </w:pPr>
      <w:r>
        <w:t>La messagerie sécurisée de PLACE assurera la traçabilité, la sécurité, la confidentialité et l'horodatage de tous les échanges, y compris ceux des accusés de réception par le destinataire.</w:t>
      </w:r>
    </w:p>
    <w:p w14:paraId="6FDCB5D8" w14:textId="77777777" w:rsidR="00CD2AA9" w:rsidRDefault="00D7138D">
      <w:pPr>
        <w:pStyle w:val="Standard"/>
      </w:pPr>
      <w:r>
        <w:t>Ces accusés de réception seront générés par PLACE, et permettront de déterminer de façon certaine la date et l’heure de sa réception de l'information.</w:t>
      </w:r>
    </w:p>
    <w:p w14:paraId="01391A5B" w14:textId="77777777" w:rsidR="00CD2AA9" w:rsidRDefault="00CD2AA9">
      <w:pPr>
        <w:pStyle w:val="Standard"/>
      </w:pPr>
    </w:p>
    <w:p w14:paraId="06B4C458" w14:textId="77777777" w:rsidR="00CD2AA9" w:rsidRDefault="00D7138D">
      <w:pPr>
        <w:pStyle w:val="Standard"/>
      </w:pPr>
      <w:r>
        <w:t>En application de l'article 3.1.2 du CCAG, c'est la date et l'heure de réception de la première consultation du document qui leur a été adressé, mentionnées sur le récépissé généré par PLACE, qui sont considérées comme celles de la notification.</w:t>
      </w:r>
    </w:p>
    <w:p w14:paraId="5FDD08AF" w14:textId="77777777" w:rsidR="00CD2AA9" w:rsidRDefault="00CD2AA9">
      <w:pPr>
        <w:pStyle w:val="Standard"/>
      </w:pPr>
    </w:p>
    <w:p w14:paraId="3DA30711" w14:textId="77777777" w:rsidR="00CD2AA9" w:rsidRDefault="00D7138D">
      <w:pPr>
        <w:pStyle w:val="Standard"/>
      </w:pPr>
      <w:r>
        <w:t xml:space="preserve">Conformément à l'article 3.1.2 du CCAG, à défaut de consultation de l'information sur PLACE </w:t>
      </w:r>
      <w:r>
        <w:lastRenderedPageBreak/>
        <w:t>par le destinataire, dans les huit jours à compter de l'envoi de l'information (ou de la mise à disposition des documents), les documents seront réputés avoir été notifiés à l'issue de ce délai.</w:t>
      </w:r>
    </w:p>
    <w:p w14:paraId="3252DF1C" w14:textId="77777777" w:rsidR="00CD2AA9" w:rsidRDefault="00D7138D">
      <w:pPr>
        <w:pStyle w:val="Standard"/>
      </w:pPr>
      <w:r>
        <w:t>En application de l'article 3.2.1 du CCAG, si l'information transmise au destinataire, ne mentionne pas de délai(s) celui-ci (ceux-ci) commencent à courir à 0 heure le lendemain de l'accusé de réception par le destinataire dans PLACE.</w:t>
      </w:r>
    </w:p>
    <w:p w14:paraId="3045F709" w14:textId="77777777" w:rsidR="00CD2AA9" w:rsidRDefault="00D7138D">
      <w:pPr>
        <w:pStyle w:val="Standard"/>
      </w:pPr>
      <w:r>
        <w:t>Toutefois, lorsque le délai est exprimé en heures, il commence à courir à compter de l’heure suivant celle où s’est produit le fait qui sert de point de départ de ce délai.</w:t>
      </w:r>
    </w:p>
    <w:p w14:paraId="0722E126" w14:textId="77777777" w:rsidR="00CD2AA9" w:rsidRDefault="00CD2AA9">
      <w:pPr>
        <w:pStyle w:val="Standard"/>
      </w:pPr>
    </w:p>
    <w:p w14:paraId="60243037" w14:textId="77777777" w:rsidR="00CD2AA9" w:rsidRDefault="00D7138D">
      <w:pPr>
        <w:pStyle w:val="Standard"/>
      </w:pPr>
      <w:r>
        <w:t>Lors de la transmission de l'information via PLACE par l'acheteur, celui-ci veillera à utiliser la modalité technique d'envoi, qui permettra au destinataire de lui adresser une réponse en retour via PLACE, le cas échéant.</w:t>
      </w:r>
    </w:p>
    <w:p w14:paraId="675A9DC5" w14:textId="77777777" w:rsidR="00CD2AA9" w:rsidRDefault="00D7138D">
      <w:pPr>
        <w:pStyle w:val="Standard"/>
      </w:pPr>
      <w:r>
        <w:t>Si cette réponse fait courir un délai, le démarrage de ce dernier commencera à courir dans les mêmes conditions que celles décrites pour la notification par l'acheteur.</w:t>
      </w:r>
    </w:p>
    <w:p w14:paraId="1A638F12" w14:textId="77777777" w:rsidR="00CD2AA9" w:rsidRDefault="00D7138D">
      <w:pPr>
        <w:pStyle w:val="Titre2"/>
      </w:pPr>
      <w:bookmarkStart w:id="36" w:name="_Toc183435288"/>
      <w:r>
        <w:t>1-3. Point de départ du délai d'exécution</w:t>
      </w:r>
      <w:bookmarkEnd w:id="32"/>
      <w:bookmarkEnd w:id="33"/>
      <w:bookmarkEnd w:id="34"/>
      <w:bookmarkEnd w:id="35"/>
      <w:bookmarkEnd w:id="36"/>
    </w:p>
    <w:p w14:paraId="78746CB8" w14:textId="77777777" w:rsidR="00CD2AA9" w:rsidRDefault="00D7138D">
      <w:pPr>
        <w:pStyle w:val="Paragraphe"/>
      </w:pPr>
      <w:r>
        <w:t>Le point de départ du délai d’exécution est indiqué dans l’acte d’engagement.</w:t>
      </w:r>
    </w:p>
    <w:p w14:paraId="257BBE1D" w14:textId="77777777" w:rsidR="00CD2AA9" w:rsidRDefault="00D7138D">
      <w:pPr>
        <w:pStyle w:val="Titre2"/>
      </w:pPr>
      <w:bookmarkStart w:id="37" w:name="_Toc158828466"/>
      <w:bookmarkStart w:id="38" w:name="_Toc93411703"/>
      <w:bookmarkStart w:id="39" w:name="_Toc93306905"/>
      <w:bookmarkStart w:id="40" w:name="_Toc92383978"/>
      <w:bookmarkStart w:id="41" w:name="_Toc183435289"/>
      <w:r>
        <w:t>1-4. Passation des commandes</w:t>
      </w:r>
      <w:bookmarkEnd w:id="37"/>
      <w:bookmarkEnd w:id="38"/>
      <w:bookmarkEnd w:id="39"/>
      <w:bookmarkEnd w:id="40"/>
      <w:bookmarkEnd w:id="41"/>
    </w:p>
    <w:p w14:paraId="17392E56" w14:textId="77777777" w:rsidR="00CD2AA9" w:rsidRDefault="00D7138D">
      <w:pPr>
        <w:pStyle w:val="Paragraphe"/>
      </w:pPr>
      <w:r>
        <w:t>Sans objet.</w:t>
      </w:r>
    </w:p>
    <w:p w14:paraId="07B35DE1" w14:textId="77777777" w:rsidR="00CD2AA9" w:rsidRDefault="00D7138D">
      <w:pPr>
        <w:pStyle w:val="Titre2"/>
      </w:pPr>
      <w:bookmarkStart w:id="42" w:name="_Toc158828467"/>
      <w:bookmarkStart w:id="43" w:name="_Toc93411704"/>
      <w:bookmarkStart w:id="44" w:name="_Toc93306906"/>
      <w:bookmarkStart w:id="45" w:name="_Toc92383979"/>
      <w:bookmarkStart w:id="46" w:name="_Toc183435290"/>
      <w:r>
        <w:t xml:space="preserve">1-5. </w:t>
      </w:r>
      <w:r w:rsidRPr="00EE20CE">
        <w:t>Décomposition en</w:t>
      </w:r>
      <w:r>
        <w:t xml:space="preserve"> tranches, en lots et en parties techniques</w:t>
      </w:r>
      <w:bookmarkEnd w:id="42"/>
      <w:bookmarkEnd w:id="43"/>
      <w:bookmarkEnd w:id="44"/>
      <w:bookmarkEnd w:id="45"/>
      <w:bookmarkEnd w:id="46"/>
    </w:p>
    <w:p w14:paraId="6A3D7BD6" w14:textId="59E4A25D" w:rsidR="00EC0C4B" w:rsidRDefault="00D7138D" w:rsidP="00EC0C4B">
      <w:pPr>
        <w:pStyle w:val="Paragraphe"/>
      </w:pPr>
      <w:r w:rsidRPr="00EE20CE">
        <w:t>Il n'est pas prévu de décomposition en tranches, les prestations ne sont pas alloties.</w:t>
      </w:r>
    </w:p>
    <w:p w14:paraId="657BCEF2" w14:textId="24A93BEC" w:rsidR="00EC0C4B" w:rsidRPr="00EC0C4B" w:rsidRDefault="00EC0C4B" w:rsidP="00EC0C4B">
      <w:pPr>
        <w:pStyle w:val="Paragraphe"/>
        <w:spacing w:after="120"/>
        <w:rPr>
          <w:color w:val="000000"/>
        </w:rPr>
      </w:pPr>
      <w:r w:rsidRPr="00460041">
        <w:rPr>
          <w:color w:val="000000"/>
        </w:rPr>
        <w:t>Les prestations sont scindées en plusieurs phases :</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71"/>
        <w:gridCol w:w="8085"/>
      </w:tblGrid>
      <w:tr w:rsidR="00EC0C4B" w:rsidRPr="00460041" w14:paraId="433A4A70" w14:textId="77777777" w:rsidTr="00EC0C4B">
        <w:trPr>
          <w:jc w:val="center"/>
        </w:trPr>
        <w:tc>
          <w:tcPr>
            <w:tcW w:w="1271" w:type="dxa"/>
            <w:tcBorders>
              <w:right w:val="single" w:sz="4" w:space="0" w:color="auto"/>
            </w:tcBorders>
            <w:shd w:val="clear" w:color="auto" w:fill="D9D9D9"/>
            <w:tcMar>
              <w:top w:w="0" w:type="dxa"/>
              <w:left w:w="108" w:type="dxa"/>
              <w:bottom w:w="0" w:type="dxa"/>
              <w:right w:w="108" w:type="dxa"/>
            </w:tcMar>
          </w:tcPr>
          <w:p w14:paraId="23DB0F96" w14:textId="77777777" w:rsidR="00EC0C4B" w:rsidRPr="00460041" w:rsidRDefault="00EC0C4B" w:rsidP="002714A5">
            <w:pPr>
              <w:jc w:val="center"/>
            </w:pPr>
            <w:bookmarkStart w:id="47" w:name="_Toc158828468"/>
            <w:bookmarkStart w:id="48" w:name="_Toc93411705"/>
            <w:bookmarkStart w:id="49" w:name="_Toc93306907"/>
            <w:bookmarkStart w:id="50" w:name="_Toc92383980"/>
            <w:r w:rsidRPr="00460041">
              <w:rPr>
                <w:rFonts w:ascii="Arial" w:hAnsi="Arial" w:cs="Arial"/>
                <w:b/>
                <w:bCs/>
                <w:color w:val="000000"/>
                <w:sz w:val="20"/>
                <w:szCs w:val="20"/>
              </w:rPr>
              <w:t>Phases</w:t>
            </w:r>
          </w:p>
        </w:tc>
        <w:tc>
          <w:tcPr>
            <w:tcW w:w="808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14:paraId="25F1AB03" w14:textId="77777777" w:rsidR="00EC0C4B" w:rsidRPr="00460041" w:rsidRDefault="00EC0C4B" w:rsidP="002714A5">
            <w:pPr>
              <w:jc w:val="center"/>
            </w:pPr>
            <w:r w:rsidRPr="00460041">
              <w:rPr>
                <w:rFonts w:ascii="Arial" w:hAnsi="Arial" w:cs="Arial"/>
                <w:b/>
                <w:bCs/>
                <w:color w:val="000000"/>
                <w:sz w:val="20"/>
                <w:szCs w:val="20"/>
              </w:rPr>
              <w:t>Description</w:t>
            </w:r>
          </w:p>
        </w:tc>
      </w:tr>
      <w:tr w:rsidR="00EC0C4B" w:rsidRPr="00460041" w14:paraId="258D3C9D" w14:textId="77777777" w:rsidTr="00EC0C4B">
        <w:trPr>
          <w:jc w:val="center"/>
        </w:trPr>
        <w:tc>
          <w:tcPr>
            <w:tcW w:w="1271" w:type="dxa"/>
            <w:shd w:val="clear" w:color="auto" w:fill="auto"/>
            <w:tcMar>
              <w:top w:w="0" w:type="dxa"/>
              <w:left w:w="108" w:type="dxa"/>
              <w:bottom w:w="0" w:type="dxa"/>
              <w:right w:w="108" w:type="dxa"/>
            </w:tcMar>
          </w:tcPr>
          <w:p w14:paraId="2E4674F1"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lang w:eastAsia="fr-FR" w:bidi="ar-SA"/>
              </w:rPr>
            </w:pPr>
            <w:r w:rsidRPr="00460041">
              <w:rPr>
                <w:rFonts w:ascii="Arial" w:eastAsia="Arial Unicode MS" w:hAnsi="Arial" w:cs="Arial"/>
                <w:color w:val="000000"/>
                <w:kern w:val="3"/>
                <w:szCs w:val="20"/>
                <w:lang w:eastAsia="fr-FR" w:bidi="ar-SA"/>
              </w:rPr>
              <w:t>DIAG</w:t>
            </w:r>
          </w:p>
        </w:tc>
        <w:tc>
          <w:tcPr>
            <w:tcW w:w="8086" w:type="dxa"/>
            <w:tcBorders>
              <w:top w:val="single" w:sz="4" w:space="0" w:color="auto"/>
            </w:tcBorders>
            <w:shd w:val="clear" w:color="auto" w:fill="auto"/>
            <w:tcMar>
              <w:top w:w="0" w:type="dxa"/>
              <w:left w:w="108" w:type="dxa"/>
              <w:bottom w:w="0" w:type="dxa"/>
              <w:right w:w="108" w:type="dxa"/>
            </w:tcMar>
          </w:tcPr>
          <w:p w14:paraId="60011B9D"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lang w:eastAsia="fr-FR" w:bidi="ar-SA"/>
              </w:rPr>
            </w:pPr>
            <w:r w:rsidRPr="00460041">
              <w:rPr>
                <w:rFonts w:ascii="Arial" w:eastAsia="Arial Unicode MS" w:hAnsi="Arial" w:cs="Arial"/>
                <w:color w:val="000000"/>
                <w:kern w:val="3"/>
                <w:szCs w:val="20"/>
                <w:lang w:eastAsia="fr-FR" w:bidi="ar-SA"/>
              </w:rPr>
              <w:t>Diagnostic PEMD et ressources</w:t>
            </w:r>
          </w:p>
        </w:tc>
      </w:tr>
      <w:tr w:rsidR="00EC0C4B" w:rsidRPr="00460041" w14:paraId="05A36D73" w14:textId="77777777" w:rsidTr="00EC0C4B">
        <w:trPr>
          <w:jc w:val="center"/>
        </w:trPr>
        <w:tc>
          <w:tcPr>
            <w:tcW w:w="1271" w:type="dxa"/>
            <w:shd w:val="clear" w:color="auto" w:fill="FFFFFF" w:themeFill="background1"/>
            <w:tcMar>
              <w:top w:w="0" w:type="dxa"/>
              <w:left w:w="108" w:type="dxa"/>
              <w:bottom w:w="0" w:type="dxa"/>
              <w:right w:w="108" w:type="dxa"/>
            </w:tcMar>
          </w:tcPr>
          <w:p w14:paraId="365B2010"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AVP</w:t>
            </w:r>
          </w:p>
        </w:tc>
        <w:tc>
          <w:tcPr>
            <w:tcW w:w="8086" w:type="dxa"/>
            <w:shd w:val="clear" w:color="auto" w:fill="FFFFFF" w:themeFill="background1"/>
            <w:tcMar>
              <w:top w:w="0" w:type="dxa"/>
              <w:left w:w="108" w:type="dxa"/>
              <w:bottom w:w="0" w:type="dxa"/>
              <w:right w:w="108" w:type="dxa"/>
            </w:tcMar>
          </w:tcPr>
          <w:p w14:paraId="60E9D529" w14:textId="77777777" w:rsidR="00EC0C4B" w:rsidRPr="00460041"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460041">
              <w:rPr>
                <w:rFonts w:ascii="Arial" w:eastAsia="Arial Unicode MS" w:hAnsi="Arial" w:cs="Arial"/>
                <w:color w:val="000000"/>
                <w:kern w:val="3"/>
                <w:szCs w:val="20"/>
                <w:shd w:val="clear" w:color="auto" w:fill="FFFFFF" w:themeFill="background1"/>
                <w:lang w:eastAsia="fr-FR" w:bidi="ar-SA"/>
              </w:rPr>
              <w:t>Assistance technique aux études d'avant-projet</w:t>
            </w:r>
          </w:p>
        </w:tc>
      </w:tr>
      <w:tr w:rsidR="00EC0C4B" w:rsidRPr="00460041" w14:paraId="28AA4F61" w14:textId="77777777" w:rsidTr="00EC0C4B">
        <w:trPr>
          <w:jc w:val="center"/>
        </w:trPr>
        <w:tc>
          <w:tcPr>
            <w:tcW w:w="1271" w:type="dxa"/>
            <w:shd w:val="clear" w:color="auto" w:fill="FFFFFF" w:themeFill="background1"/>
            <w:tcMar>
              <w:top w:w="0" w:type="dxa"/>
              <w:left w:w="108" w:type="dxa"/>
              <w:bottom w:w="0" w:type="dxa"/>
              <w:right w:w="108" w:type="dxa"/>
            </w:tcMar>
          </w:tcPr>
          <w:p w14:paraId="69AA894D"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PRO / DCE</w:t>
            </w:r>
          </w:p>
        </w:tc>
        <w:tc>
          <w:tcPr>
            <w:tcW w:w="8086" w:type="dxa"/>
            <w:shd w:val="clear" w:color="auto" w:fill="FFFFFF" w:themeFill="background1"/>
            <w:tcMar>
              <w:top w:w="0" w:type="dxa"/>
              <w:left w:w="108" w:type="dxa"/>
              <w:bottom w:w="0" w:type="dxa"/>
              <w:right w:w="108" w:type="dxa"/>
            </w:tcMar>
          </w:tcPr>
          <w:p w14:paraId="4E623579" w14:textId="77777777" w:rsidR="00EC0C4B" w:rsidRPr="00460041"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aux études de projet et dossier de consultation des entreprises</w:t>
            </w:r>
          </w:p>
        </w:tc>
      </w:tr>
      <w:tr w:rsidR="00EC0C4B" w:rsidRPr="00460041" w14:paraId="7F117DDE" w14:textId="77777777" w:rsidTr="00EC0C4B">
        <w:trPr>
          <w:jc w:val="center"/>
        </w:trPr>
        <w:tc>
          <w:tcPr>
            <w:tcW w:w="1271" w:type="dxa"/>
            <w:shd w:val="clear" w:color="auto" w:fill="FFFFFF" w:themeFill="background1"/>
            <w:tcMar>
              <w:top w:w="0" w:type="dxa"/>
              <w:left w:w="108" w:type="dxa"/>
              <w:bottom w:w="0" w:type="dxa"/>
              <w:right w:w="108" w:type="dxa"/>
            </w:tcMar>
          </w:tcPr>
          <w:p w14:paraId="28B40FB6"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ACT</w:t>
            </w:r>
          </w:p>
        </w:tc>
        <w:tc>
          <w:tcPr>
            <w:tcW w:w="8086" w:type="dxa"/>
            <w:shd w:val="clear" w:color="auto" w:fill="auto"/>
            <w:tcMar>
              <w:top w:w="0" w:type="dxa"/>
              <w:left w:w="108" w:type="dxa"/>
              <w:bottom w:w="0" w:type="dxa"/>
              <w:right w:w="108" w:type="dxa"/>
            </w:tcMar>
          </w:tcPr>
          <w:p w14:paraId="1ECB79EF" w14:textId="77777777" w:rsidR="00EC0C4B" w:rsidRPr="00460041"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pour l’assistance à la passation des contrats de travaux</w:t>
            </w:r>
          </w:p>
        </w:tc>
      </w:tr>
      <w:tr w:rsidR="00EC0C4B" w:rsidRPr="00460041" w14:paraId="57F1BE58" w14:textId="77777777" w:rsidTr="00EC0C4B">
        <w:trPr>
          <w:jc w:val="center"/>
        </w:trPr>
        <w:tc>
          <w:tcPr>
            <w:tcW w:w="1271" w:type="dxa"/>
            <w:shd w:val="clear" w:color="auto" w:fill="FFFFFF" w:themeFill="background1"/>
            <w:tcMar>
              <w:top w:w="0" w:type="dxa"/>
              <w:left w:w="108" w:type="dxa"/>
              <w:bottom w:w="0" w:type="dxa"/>
              <w:right w:w="108" w:type="dxa"/>
            </w:tcMar>
          </w:tcPr>
          <w:p w14:paraId="5D16A8C1"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VISA</w:t>
            </w:r>
          </w:p>
        </w:tc>
        <w:tc>
          <w:tcPr>
            <w:tcW w:w="8086" w:type="dxa"/>
            <w:shd w:val="clear" w:color="auto" w:fill="auto"/>
            <w:tcMar>
              <w:top w:w="0" w:type="dxa"/>
              <w:left w:w="108" w:type="dxa"/>
              <w:bottom w:w="0" w:type="dxa"/>
              <w:right w:w="108" w:type="dxa"/>
            </w:tcMar>
          </w:tcPr>
          <w:p w14:paraId="4954DEBC" w14:textId="77777777" w:rsidR="00EC0C4B" w:rsidRPr="00460041"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au visa des études d'exécution et de synthèse</w:t>
            </w:r>
          </w:p>
        </w:tc>
      </w:tr>
      <w:tr w:rsidR="00EC0C4B" w:rsidRPr="00460041" w14:paraId="02AA118F" w14:textId="77777777" w:rsidTr="00EC0C4B">
        <w:trPr>
          <w:jc w:val="center"/>
        </w:trPr>
        <w:tc>
          <w:tcPr>
            <w:tcW w:w="1271" w:type="dxa"/>
            <w:tcBorders>
              <w:bottom w:val="single" w:sz="4" w:space="0" w:color="auto"/>
            </w:tcBorders>
            <w:shd w:val="clear" w:color="auto" w:fill="FFFFFF" w:themeFill="background1"/>
            <w:tcMar>
              <w:top w:w="0" w:type="dxa"/>
              <w:left w:w="108" w:type="dxa"/>
              <w:bottom w:w="0" w:type="dxa"/>
              <w:right w:w="108" w:type="dxa"/>
            </w:tcMar>
          </w:tcPr>
          <w:p w14:paraId="70200CF5" w14:textId="77777777" w:rsidR="00EC0C4B" w:rsidRPr="00460041" w:rsidRDefault="00EC0C4B" w:rsidP="002714A5">
            <w:pPr>
              <w:pStyle w:val="m-TexteCourant"/>
              <w:tabs>
                <w:tab w:val="left" w:pos="0"/>
              </w:tabs>
              <w:ind w:left="0"/>
              <w:jc w:val="left"/>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DET</w:t>
            </w:r>
          </w:p>
        </w:tc>
        <w:tc>
          <w:tcPr>
            <w:tcW w:w="8086" w:type="dxa"/>
            <w:tcBorders>
              <w:bottom w:val="single" w:sz="4" w:space="0" w:color="auto"/>
            </w:tcBorders>
            <w:shd w:val="clear" w:color="auto" w:fill="auto"/>
            <w:tcMar>
              <w:top w:w="0" w:type="dxa"/>
              <w:left w:w="108" w:type="dxa"/>
              <w:bottom w:w="0" w:type="dxa"/>
              <w:right w:w="108" w:type="dxa"/>
            </w:tcMar>
          </w:tcPr>
          <w:p w14:paraId="189E0ECA" w14:textId="77777777" w:rsidR="00EC0C4B" w:rsidRPr="00460041" w:rsidRDefault="00EC0C4B" w:rsidP="002714A5">
            <w:pPr>
              <w:pStyle w:val="m-TexteCourant"/>
              <w:tabs>
                <w:tab w:val="left" w:pos="0"/>
              </w:tabs>
              <w:ind w:left="0"/>
            </w:pPr>
            <w:r w:rsidRPr="00B5321E">
              <w:rPr>
                <w:rFonts w:ascii="Arial" w:eastAsia="Arial Unicode MS" w:hAnsi="Arial" w:cs="Arial"/>
                <w:color w:val="000000"/>
                <w:kern w:val="3"/>
                <w:szCs w:val="20"/>
                <w:shd w:val="clear" w:color="auto" w:fill="FFFFFF" w:themeFill="background1"/>
                <w:lang w:eastAsia="fr-FR" w:bidi="ar-SA"/>
              </w:rPr>
              <w:t>Assistance à la direction de l’exécution des contrats de travaux sur des points techniques</w:t>
            </w:r>
            <w:r w:rsidRPr="00460041">
              <w:rPr>
                <w:rFonts w:ascii="Arial" w:eastAsia="Arial Unicode MS" w:hAnsi="Arial" w:cs="Arial"/>
                <w:color w:val="000000"/>
                <w:kern w:val="3"/>
                <w:szCs w:val="20"/>
                <w:shd w:val="clear" w:color="auto" w:fill="FFFF00"/>
                <w:lang w:eastAsia="fr-FR" w:bidi="ar-SA"/>
              </w:rPr>
              <w:t xml:space="preserve"> </w:t>
            </w:r>
            <w:r w:rsidRPr="00B5321E">
              <w:rPr>
                <w:rFonts w:ascii="Arial" w:eastAsia="Arial Unicode MS" w:hAnsi="Arial" w:cs="Arial"/>
                <w:color w:val="000000"/>
                <w:kern w:val="3"/>
                <w:szCs w:val="20"/>
                <w:shd w:val="clear" w:color="auto" w:fill="FFFFFF" w:themeFill="background1"/>
                <w:lang w:eastAsia="fr-FR" w:bidi="ar-SA"/>
              </w:rPr>
              <w:t>particuliers en cours de chantier</w:t>
            </w:r>
          </w:p>
        </w:tc>
      </w:tr>
      <w:tr w:rsidR="00EC0C4B" w:rsidRPr="00460041" w14:paraId="452AC433" w14:textId="77777777" w:rsidTr="00EC0C4B">
        <w:trPr>
          <w:jc w:val="center"/>
        </w:trPr>
        <w:tc>
          <w:tcPr>
            <w:tcW w:w="1271" w:type="dxa"/>
            <w:vMerge w:val="restart"/>
            <w:tcBorders>
              <w:top w:val="single" w:sz="4" w:space="0" w:color="auto"/>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51705AF0" w14:textId="77777777" w:rsidR="00EC0C4B" w:rsidRPr="00460041" w:rsidRDefault="00EC0C4B" w:rsidP="002714A5">
            <w:pPr>
              <w:pStyle w:val="m-TexteCourant"/>
              <w:tabs>
                <w:tab w:val="left" w:pos="0"/>
              </w:tabs>
              <w:ind w:left="0"/>
              <w:jc w:val="left"/>
            </w:pPr>
            <w:r w:rsidRPr="00B5321E">
              <w:rPr>
                <w:rFonts w:ascii="Arial" w:eastAsia="Arial Unicode MS" w:hAnsi="Arial" w:cs="Arial"/>
                <w:color w:val="000000"/>
                <w:kern w:val="3"/>
                <w:szCs w:val="20"/>
                <w:shd w:val="clear" w:color="auto" w:fill="FFFFFF" w:themeFill="background1"/>
                <w:lang w:eastAsia="fr-FR" w:bidi="ar-SA"/>
              </w:rPr>
              <w:t>AOR</w:t>
            </w:r>
          </w:p>
        </w:tc>
        <w:tc>
          <w:tcPr>
            <w:tcW w:w="80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5D87AC" w14:textId="77777777" w:rsidR="00EC0C4B" w:rsidRPr="00EC0C4B"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aux Opérations Préalables à la Réception et proposition à la maîtrise d’œuvre d’accepter ou non la recevabilité des ouvrages réalisés</w:t>
            </w:r>
          </w:p>
        </w:tc>
      </w:tr>
      <w:tr w:rsidR="00EC0C4B" w:rsidRPr="00460041" w14:paraId="663C6F8A" w14:textId="77777777" w:rsidTr="00EC0C4B">
        <w:trPr>
          <w:jc w:val="center"/>
        </w:trPr>
        <w:tc>
          <w:tcPr>
            <w:tcW w:w="1271" w:type="dxa"/>
            <w:vMerge/>
            <w:tcBorders>
              <w:top w:val="nil"/>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14B5B5E4" w14:textId="77777777" w:rsidR="00EC0C4B" w:rsidRPr="00460041" w:rsidRDefault="00EC0C4B" w:rsidP="002714A5">
            <w:pPr>
              <w:suppressAutoHyphens w:val="0"/>
              <w:rPr>
                <w:shd w:val="clear" w:color="auto" w:fill="00FF00"/>
              </w:rPr>
            </w:pPr>
          </w:p>
        </w:tc>
        <w:tc>
          <w:tcPr>
            <w:tcW w:w="80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0FABBF" w14:textId="77777777" w:rsidR="00EC0C4B" w:rsidRPr="00460041"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technique à la maîtrise d’œuvre quant aux levées des réserves</w:t>
            </w:r>
          </w:p>
        </w:tc>
      </w:tr>
      <w:tr w:rsidR="00EC0C4B" w:rsidRPr="00460041" w14:paraId="5D3966A1" w14:textId="77777777" w:rsidTr="00EC0C4B">
        <w:trPr>
          <w:jc w:val="center"/>
        </w:trPr>
        <w:tc>
          <w:tcPr>
            <w:tcW w:w="1271" w:type="dxa"/>
            <w:vMerge/>
            <w:tcBorders>
              <w:top w:val="nil"/>
              <w:left w:val="single" w:sz="4" w:space="0" w:color="auto"/>
              <w:bottom w:val="nil"/>
              <w:right w:val="single" w:sz="4" w:space="0" w:color="auto"/>
            </w:tcBorders>
            <w:shd w:val="clear" w:color="auto" w:fill="FFFFFF" w:themeFill="background1"/>
            <w:tcMar>
              <w:top w:w="0" w:type="dxa"/>
              <w:left w:w="108" w:type="dxa"/>
              <w:bottom w:w="0" w:type="dxa"/>
              <w:right w:w="108" w:type="dxa"/>
            </w:tcMar>
          </w:tcPr>
          <w:p w14:paraId="378FE0F8" w14:textId="77777777" w:rsidR="00EC0C4B" w:rsidRPr="00460041" w:rsidRDefault="00EC0C4B" w:rsidP="002714A5">
            <w:pPr>
              <w:suppressAutoHyphens w:val="0"/>
              <w:rPr>
                <w:shd w:val="clear" w:color="auto" w:fill="00FF00"/>
              </w:rPr>
            </w:pPr>
          </w:p>
        </w:tc>
        <w:tc>
          <w:tcPr>
            <w:tcW w:w="80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B649C9" w14:textId="77777777" w:rsidR="00EC0C4B" w:rsidRPr="00EC0C4B" w:rsidRDefault="00EC0C4B" w:rsidP="002714A5">
            <w:pPr>
              <w:pStyle w:val="m-TexteCourant"/>
              <w:tabs>
                <w:tab w:val="left" w:pos="0"/>
              </w:tabs>
              <w:ind w:left="0"/>
              <w:rPr>
                <w:rFonts w:ascii="Arial" w:eastAsia="Arial Unicode MS" w:hAnsi="Arial" w:cs="Arial"/>
                <w:color w:val="000000"/>
                <w:kern w:val="3"/>
                <w:szCs w:val="20"/>
                <w:shd w:val="clear" w:color="auto" w:fill="FFFF00"/>
                <w:lang w:eastAsia="fr-FR" w:bidi="ar-SA"/>
              </w:rPr>
            </w:pPr>
            <w:r w:rsidRPr="00B5321E">
              <w:rPr>
                <w:rFonts w:ascii="Arial" w:eastAsia="Arial Unicode MS" w:hAnsi="Arial" w:cs="Arial"/>
                <w:color w:val="000000"/>
                <w:kern w:val="3"/>
                <w:szCs w:val="20"/>
                <w:shd w:val="clear" w:color="auto" w:fill="FFFFFF" w:themeFill="background1"/>
                <w:lang w:eastAsia="fr-FR" w:bidi="ar-SA"/>
              </w:rPr>
              <w:t>Assistance à la maîtrise d’œuvre quant à la validation du DOE sur des points techniques</w:t>
            </w:r>
            <w:r w:rsidRPr="00460041">
              <w:rPr>
                <w:rFonts w:ascii="Arial" w:eastAsia="Arial Unicode MS" w:hAnsi="Arial" w:cs="Arial"/>
                <w:color w:val="000000"/>
                <w:kern w:val="3"/>
                <w:szCs w:val="20"/>
                <w:shd w:val="clear" w:color="auto" w:fill="FFFF00"/>
                <w:lang w:eastAsia="fr-FR" w:bidi="ar-SA"/>
              </w:rPr>
              <w:t xml:space="preserve"> </w:t>
            </w:r>
            <w:r w:rsidRPr="00B5321E">
              <w:rPr>
                <w:rFonts w:ascii="Arial" w:eastAsia="Arial Unicode MS" w:hAnsi="Arial" w:cs="Arial"/>
                <w:color w:val="000000"/>
                <w:kern w:val="3"/>
                <w:szCs w:val="20"/>
                <w:shd w:val="clear" w:color="auto" w:fill="FFFFFF" w:themeFill="background1"/>
                <w:lang w:eastAsia="fr-FR" w:bidi="ar-SA"/>
              </w:rPr>
              <w:t>particuliers en fin de chantier</w:t>
            </w:r>
          </w:p>
        </w:tc>
      </w:tr>
      <w:tr w:rsidR="00EC0C4B" w:rsidRPr="00460041" w14:paraId="208B721E" w14:textId="77777777" w:rsidTr="00EC0C4B">
        <w:trPr>
          <w:jc w:val="center"/>
        </w:trPr>
        <w:tc>
          <w:tcPr>
            <w:tcW w:w="1271" w:type="dxa"/>
            <w:vMerge/>
            <w:tcBorders>
              <w:top w:val="nil"/>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E231AAE" w14:textId="77777777" w:rsidR="00EC0C4B" w:rsidRPr="00460041" w:rsidRDefault="00EC0C4B" w:rsidP="002714A5">
            <w:pPr>
              <w:suppressAutoHyphens w:val="0"/>
              <w:rPr>
                <w:shd w:val="clear" w:color="auto" w:fill="00FF00"/>
              </w:rPr>
            </w:pPr>
          </w:p>
        </w:tc>
        <w:tc>
          <w:tcPr>
            <w:tcW w:w="80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C39081" w14:textId="77777777" w:rsidR="00EC0C4B" w:rsidRPr="00460041" w:rsidRDefault="00EC0C4B" w:rsidP="002714A5">
            <w:pPr>
              <w:pStyle w:val="m-TexteCourant"/>
              <w:tabs>
                <w:tab w:val="left" w:pos="0"/>
              </w:tabs>
              <w:ind w:left="0"/>
            </w:pPr>
            <w:r w:rsidRPr="00B5321E">
              <w:rPr>
                <w:rFonts w:ascii="Arial" w:eastAsia="Arial Unicode MS" w:hAnsi="Arial" w:cs="Arial"/>
                <w:color w:val="000000"/>
                <w:kern w:val="3"/>
                <w:szCs w:val="20"/>
                <w:shd w:val="clear" w:color="auto" w:fill="FFFFFF" w:themeFill="background1"/>
                <w:lang w:eastAsia="fr-FR" w:bidi="ar-SA"/>
              </w:rPr>
              <w:t>Assistance technique à la maîtrise d’œuvre durant la période du GPA (Garantie de parfait Achèvement du marché de travaux) prévue par l’article 44.1 du CCAG Travaux.</w:t>
            </w:r>
          </w:p>
        </w:tc>
      </w:tr>
    </w:tbl>
    <w:p w14:paraId="186E64F2" w14:textId="77777777" w:rsidR="00CD2AA9" w:rsidRDefault="00D7138D">
      <w:pPr>
        <w:pStyle w:val="Titre2"/>
      </w:pPr>
      <w:bookmarkStart w:id="51" w:name="_Toc183435291"/>
      <w:r>
        <w:t>1-6 Obligation de confidentialité et mesures de sécurité, protection des données à caractère personnel</w:t>
      </w:r>
      <w:bookmarkEnd w:id="47"/>
      <w:bookmarkEnd w:id="48"/>
      <w:bookmarkEnd w:id="49"/>
      <w:bookmarkEnd w:id="50"/>
      <w:bookmarkEnd w:id="51"/>
    </w:p>
    <w:p w14:paraId="5E23652A" w14:textId="77777777" w:rsidR="00CD2AA9" w:rsidRDefault="00D7138D">
      <w:pPr>
        <w:pStyle w:val="Titre3"/>
      </w:pPr>
      <w:bookmarkStart w:id="52" w:name="_Toc158828469"/>
      <w:bookmarkStart w:id="53" w:name="_Toc93411706"/>
      <w:bookmarkStart w:id="54" w:name="_Toc93306908"/>
      <w:bookmarkStart w:id="55" w:name="_Toc92383981"/>
      <w:bookmarkStart w:id="56" w:name="_Toc183435292"/>
      <w:r>
        <w:rPr>
          <w:u w:val="single"/>
        </w:rPr>
        <w:t>1-6.1</w:t>
      </w:r>
      <w:r>
        <w:t xml:space="preserve"> </w:t>
      </w:r>
      <w:r>
        <w:rPr>
          <w:color w:val="000000"/>
        </w:rPr>
        <w:t>Obligation de confidentialité</w:t>
      </w:r>
      <w:bookmarkEnd w:id="52"/>
      <w:bookmarkEnd w:id="53"/>
      <w:bookmarkEnd w:id="54"/>
      <w:bookmarkEnd w:id="55"/>
      <w:bookmarkEnd w:id="56"/>
    </w:p>
    <w:p w14:paraId="0EECE084" w14:textId="77777777" w:rsidR="00CD2AA9" w:rsidRDefault="00CD2AA9">
      <w:pPr>
        <w:pStyle w:val="Standard"/>
      </w:pPr>
    </w:p>
    <w:p w14:paraId="306DDCC7" w14:textId="77777777" w:rsidR="00CD2AA9" w:rsidRDefault="00D7138D">
      <w:pPr>
        <w:pStyle w:val="Standard"/>
      </w:pPr>
      <w:r>
        <w:t>En application de l'article 5-1 du CCAG, le titulaire s'engage à la plus grande discrétion concernant les éléments de toute nature qui lui sont communiqués par l'acheteur et s'interdit de les porter à la connaissance de quiconque sans autorisation préalable de ce dernier.</w:t>
      </w:r>
    </w:p>
    <w:p w14:paraId="01BB9A4F" w14:textId="77777777" w:rsidR="00CD2AA9" w:rsidRDefault="00D7138D">
      <w:pPr>
        <w:pStyle w:val="Standard"/>
      </w:pPr>
      <w:r>
        <w:t>La méconnaissance de cette obligation entraîne l'application de la pénalité définie à l'article 4.3 du CCAP.</w:t>
      </w:r>
    </w:p>
    <w:p w14:paraId="151B7E47" w14:textId="77777777" w:rsidR="00CD2AA9" w:rsidRDefault="00D7138D">
      <w:pPr>
        <w:pStyle w:val="Titre3"/>
      </w:pPr>
      <w:bookmarkStart w:id="57" w:name="_Toc158828470"/>
      <w:bookmarkStart w:id="58" w:name="_Toc93411707"/>
      <w:bookmarkStart w:id="59" w:name="_Toc93306909"/>
      <w:bookmarkStart w:id="60" w:name="_Toc92383982"/>
      <w:bookmarkStart w:id="61" w:name="_Toc183435293"/>
      <w:r>
        <w:rPr>
          <w:u w:val="single"/>
        </w:rPr>
        <w:lastRenderedPageBreak/>
        <w:t>1-6.2</w:t>
      </w:r>
      <w:r>
        <w:t xml:space="preserve"> Sites sensibles</w:t>
      </w:r>
      <w:bookmarkEnd w:id="57"/>
      <w:bookmarkEnd w:id="58"/>
      <w:bookmarkEnd w:id="59"/>
      <w:bookmarkEnd w:id="60"/>
      <w:bookmarkEnd w:id="61"/>
    </w:p>
    <w:p w14:paraId="5AC81866" w14:textId="77777777" w:rsidR="00CD2AA9" w:rsidRDefault="00D7138D">
      <w:pPr>
        <w:pStyle w:val="Standard"/>
      </w:pPr>
      <w:bookmarkStart w:id="62" w:name="_Toc93411708"/>
      <w:bookmarkStart w:id="63" w:name="_Toc93306910"/>
      <w:bookmarkStart w:id="64" w:name="_Toc92383983"/>
      <w:r>
        <w:t>L'attention du titulaire est particulièrement attirée sur les points suivants concernant les lieux d'exécution des travaux :</w:t>
      </w:r>
    </w:p>
    <w:p w14:paraId="495CF126" w14:textId="77777777" w:rsidR="00CD2AA9" w:rsidRDefault="00CD2AA9">
      <w:pPr>
        <w:pStyle w:val="Standard"/>
      </w:pPr>
    </w:p>
    <w:p w14:paraId="0D9C0E75" w14:textId="77777777" w:rsidR="00CD2AA9" w:rsidRDefault="00D7138D">
      <w:pPr>
        <w:pStyle w:val="Standard"/>
      </w:pPr>
      <w:r>
        <w:t>Il est personnellement responsable de la conservation des plans, croquis d'exécution ou documents divers qui lui seront remis par le maître d'ouvrage ou de l'acheteur en vue de l'exécution du marché, ou pour toute autre cause.</w:t>
      </w:r>
    </w:p>
    <w:p w14:paraId="36E35534" w14:textId="77777777" w:rsidR="00CD2AA9" w:rsidRDefault="00D7138D">
      <w:pPr>
        <w:pStyle w:val="Standard"/>
      </w:pPr>
      <w:r>
        <w:t>Le titulaire et son personnel ne peuvent être admis à pénétrer et à circuler dans l'établissement qu'après s'être rendu à l’accueil avec une pièce d’identité valable.</w:t>
      </w:r>
    </w:p>
    <w:p w14:paraId="4A48764B" w14:textId="77777777" w:rsidR="00CD2AA9" w:rsidRDefault="00D7138D">
      <w:pPr>
        <w:pStyle w:val="Standard"/>
      </w:pPr>
      <w:r>
        <w:t>Le titulaire devra supporter toutes les conséquences qu'entraînerait tout refus de laissez-passer que les services auront jugé utile, sans que ces derniers aient à en faire connaître le motif.</w:t>
      </w:r>
    </w:p>
    <w:p w14:paraId="58EF033F" w14:textId="77777777" w:rsidR="00CD2AA9" w:rsidRDefault="00D7138D">
      <w:pPr>
        <w:pStyle w:val="Titre3"/>
        <w:spacing w:before="240" w:after="120"/>
        <w:ind w:left="-283" w:firstLine="0"/>
      </w:pPr>
      <w:bookmarkStart w:id="65" w:name="_Toc158828471"/>
      <w:bookmarkStart w:id="66" w:name="_Toc183435294"/>
      <w:r>
        <w:rPr>
          <w:u w:val="single"/>
        </w:rPr>
        <w:t>1-6.3</w:t>
      </w:r>
      <w:r>
        <w:t xml:space="preserve"> RGPD (Règlement général sur la protection des données)</w:t>
      </w:r>
      <w:bookmarkEnd w:id="62"/>
      <w:bookmarkEnd w:id="63"/>
      <w:bookmarkEnd w:id="64"/>
      <w:bookmarkEnd w:id="65"/>
      <w:bookmarkEnd w:id="66"/>
    </w:p>
    <w:p w14:paraId="645C6638" w14:textId="77777777" w:rsidR="00CD2AA9" w:rsidRDefault="00D7138D">
      <w:pPr>
        <w:pStyle w:val="Standard"/>
      </w:pPr>
      <w:bookmarkStart w:id="67" w:name="C_1_6_3_a"/>
      <w:r>
        <w:t>En application de l'article 5-2 du CCAG, et d'une façon générale le titulaire est responsable du traitement des données personnelles qu'il réalise pour son propre compte et l’acheteur est responsable du traitement des données personnelles qu'il communique au titulaire qui doit en assurer la confidentialité et la sécurité dans les conditions particulières définies dans le contrat.</w:t>
      </w:r>
    </w:p>
    <w:p w14:paraId="47CA667C" w14:textId="77777777" w:rsidR="00CD2AA9" w:rsidRDefault="00D7138D">
      <w:pPr>
        <w:pStyle w:val="Standard"/>
      </w:pPr>
      <w:r>
        <w:t>L'exécution du présent marché ne requérant pas pour le titulaire l'accès à des données personnelles détenues par l’acheteur ni le traitement de telles données, il n'est donc pas prévu de dispositions particulières à cet effet.</w:t>
      </w:r>
    </w:p>
    <w:p w14:paraId="3ACA6B5A" w14:textId="77777777" w:rsidR="00CD2AA9" w:rsidRDefault="00D7138D">
      <w:pPr>
        <w:pStyle w:val="Standard"/>
      </w:pPr>
      <w:r>
        <w:t>Toutefois, si en cours d'exécution du marché, le titulaire devait avoir accès à de telles données ou en assurer le traitement, il devra en alerter l’acheteur afin de convenir ensemble des mesures particulières nécessaires à la protection de ces données dans le respect des exigences du règlement de l'Union européenne 2016/679 du 27/04/2016.</w:t>
      </w:r>
    </w:p>
    <w:p w14:paraId="02854067" w14:textId="77777777" w:rsidR="00CD2AA9" w:rsidRDefault="00D7138D">
      <w:pPr>
        <w:pStyle w:val="Standard"/>
      </w:pPr>
      <w:r>
        <w:t>En cas de carence du titulaire dans son devoir d'alerte, il sera fait application de la pénalité prévue à l'article 4.3 du présent CCAP.</w:t>
      </w:r>
      <w:bookmarkEnd w:id="67"/>
    </w:p>
    <w:p w14:paraId="4D0467B0" w14:textId="77777777" w:rsidR="00CD2AA9" w:rsidRDefault="00D7138D">
      <w:pPr>
        <w:pStyle w:val="Titre2"/>
        <w:keepLines/>
      </w:pPr>
      <w:bookmarkStart w:id="68" w:name="_Toc158828472"/>
      <w:bookmarkStart w:id="69" w:name="_Toc93411709"/>
      <w:bookmarkStart w:id="70" w:name="_Toc93306911"/>
      <w:bookmarkStart w:id="71" w:name="_Toc92383984"/>
      <w:bookmarkStart w:id="72" w:name="_Toc183435295"/>
      <w:r>
        <w:t>1-7. Dispositions générales</w:t>
      </w:r>
      <w:bookmarkEnd w:id="68"/>
      <w:bookmarkEnd w:id="69"/>
      <w:bookmarkEnd w:id="70"/>
      <w:bookmarkEnd w:id="71"/>
      <w:bookmarkEnd w:id="72"/>
    </w:p>
    <w:p w14:paraId="3D0AB497" w14:textId="77777777" w:rsidR="00CD2AA9" w:rsidRDefault="00D7138D">
      <w:pPr>
        <w:pStyle w:val="Titre3"/>
        <w:keepLines/>
      </w:pPr>
      <w:bookmarkStart w:id="73" w:name="_Toc158828473"/>
      <w:bookmarkStart w:id="74" w:name="_Toc93411710"/>
      <w:bookmarkStart w:id="75" w:name="_Toc93306912"/>
      <w:bookmarkStart w:id="76" w:name="_Toc92383985"/>
      <w:bookmarkStart w:id="77" w:name="_Toc183435296"/>
      <w:r>
        <w:rPr>
          <w:u w:val="single"/>
        </w:rPr>
        <w:t>1-7.1.</w:t>
      </w:r>
      <w:r>
        <w:t xml:space="preserve"> Mesures d'ordre social - Application de la réglementation du travail</w:t>
      </w:r>
      <w:bookmarkEnd w:id="73"/>
      <w:bookmarkEnd w:id="74"/>
      <w:bookmarkEnd w:id="75"/>
      <w:bookmarkEnd w:id="76"/>
      <w:bookmarkEnd w:id="77"/>
    </w:p>
    <w:p w14:paraId="5EBED3AE" w14:textId="77777777" w:rsidR="00CD2AA9" w:rsidRDefault="00D7138D">
      <w:pPr>
        <w:pStyle w:val="Paragraphe"/>
      </w:pPr>
      <w:bookmarkStart w:id="78" w:name="_Toc93411711"/>
      <w:bookmarkStart w:id="79" w:name="_Toc93306913"/>
      <w:bookmarkStart w:id="80" w:name="_Toc92383986"/>
      <w:r>
        <w:t>Le titulaire est soumis aux obligations résultant des lois et règlements relatives à la protection de la main d'œuvre et aux conditions du travail.</w:t>
      </w:r>
    </w:p>
    <w:p w14:paraId="59CB9758" w14:textId="77777777" w:rsidR="00CD2AA9" w:rsidRDefault="00D7138D">
      <w:pPr>
        <w:pStyle w:val="Paragraphe"/>
      </w:pPr>
      <w:r>
        <w:t>Le titulaire doit être en mesure de justifier pour lui-même et ses sous-traitants quel que soit leur rang, sur simple demande du RA, du respect des obligations prévues par les huit conventions fondamentales de l'Organisation Internationale du Travail.</w:t>
      </w:r>
    </w:p>
    <w:p w14:paraId="727A02B4" w14:textId="77777777" w:rsidR="00CD2AA9" w:rsidRDefault="00D7138D">
      <w:pPr>
        <w:pStyle w:val="Paragraphe"/>
      </w:pPr>
      <w:r>
        <w:t>Il devra, sur demande du RA, communiquer les documents justificatifs et permettre l'accès à l'ensemble de ses lieux de travail et de ceux de ses sous-traitants.</w:t>
      </w:r>
    </w:p>
    <w:p w14:paraId="4DC69745" w14:textId="77777777" w:rsidR="00CD2AA9" w:rsidRDefault="00D7138D">
      <w:pPr>
        <w:pStyle w:val="Paragraphe"/>
      </w:pPr>
      <w:r>
        <w:t>En cas d'infraction constatée, le marché pourra être résilié dans les conditions définies à l’article 39.1 du CCAG.</w:t>
      </w:r>
    </w:p>
    <w:p w14:paraId="56A610DA" w14:textId="77777777" w:rsidR="00CD2AA9" w:rsidRDefault="00D7138D">
      <w:pPr>
        <w:pStyle w:val="Paragraphe"/>
      </w:pPr>
      <w:r>
        <w:t>En application de l’article D.8222-5 du Code du Travail, le titulaire est tenu de produire tous les six mois jusqu'à la fin de l'exécution du marché, les documents demandés par ledit article.</w:t>
      </w:r>
    </w:p>
    <w:p w14:paraId="3BE14C6B" w14:textId="77777777" w:rsidR="00CD2AA9" w:rsidRDefault="00D7138D">
      <w:pPr>
        <w:pStyle w:val="Standard"/>
      </w:pPr>
      <w:r>
        <w:t>Dans le cas de groupement, le respect de ces mêmes obligations par les co-traitants doit être assuré à la diligence et sous la responsabilité du mandataire.</w:t>
      </w:r>
    </w:p>
    <w:p w14:paraId="4D3D7AD0" w14:textId="77777777" w:rsidR="00CD2AA9" w:rsidRDefault="00D7138D">
      <w:pPr>
        <w:pStyle w:val="Paragraphe"/>
      </w:pPr>
      <w:r>
        <w:t>En application des articles D.8254-2 à 5 du Code du Travail et avant la notification du marché, le titulaire doit remettre au maître d'ouvrage la liste nominative des salariés étrangers qu'il emploie et soumis à l'autorisation de travail mentionnée aux articles</w:t>
      </w:r>
      <w:r>
        <w:rPr>
          <w:i/>
        </w:rPr>
        <w:t xml:space="preserve"> </w:t>
      </w:r>
      <w:r>
        <w:t>L.5221-2, 3 et 11 du Code du Travail. Cette liste précise, pour chaque salarié, sa date d'embauche, sa nationalité ainsi que le type et le numéro d'ordre du titre valant autorisation de travail.</w:t>
      </w:r>
    </w:p>
    <w:p w14:paraId="4A9D6483" w14:textId="77777777" w:rsidR="00CD2AA9" w:rsidRDefault="00D7138D">
      <w:pPr>
        <w:pStyle w:val="Paragraphe"/>
        <w:spacing w:before="0"/>
      </w:pPr>
      <w:r>
        <w:lastRenderedPageBreak/>
        <w:t>La communication de la liste mentionnée à l’alinéa précédent doit être effectuée tous les six mois, jusqu’à la fin de l'exécution du marché.</w:t>
      </w:r>
    </w:p>
    <w:p w14:paraId="1325E576" w14:textId="77777777" w:rsidR="00CD2AA9" w:rsidRDefault="00D7138D">
      <w:pPr>
        <w:pStyle w:val="Paragraphe"/>
        <w:spacing w:before="0"/>
      </w:pPr>
      <w:r>
        <w:t>Le titulaire s'engage à introduire dans les contrats conclus avec des tiers pour l'exécution du présent marché, les clauses nécessaires au respect des prescriptions des articles D.8254-2 à 5 du Code du Travail.</w:t>
      </w:r>
    </w:p>
    <w:p w14:paraId="2FE09A9D" w14:textId="77777777" w:rsidR="00CD2AA9" w:rsidRDefault="00D7138D">
      <w:pPr>
        <w:pStyle w:val="Titre3"/>
      </w:pPr>
      <w:bookmarkStart w:id="81" w:name="_Toc158828474"/>
      <w:bookmarkStart w:id="82" w:name="_Toc183435297"/>
      <w:r>
        <w:rPr>
          <w:u w:val="single"/>
        </w:rPr>
        <w:t>1-7.2.</w:t>
      </w:r>
      <w:r>
        <w:t xml:space="preserve"> Dispositions applicables en cas d'intervenants étrangers ou de travailleurs détachés</w:t>
      </w:r>
      <w:bookmarkEnd w:id="78"/>
      <w:bookmarkEnd w:id="79"/>
      <w:bookmarkEnd w:id="80"/>
      <w:bookmarkEnd w:id="81"/>
      <w:bookmarkEnd w:id="82"/>
    </w:p>
    <w:p w14:paraId="56983C18" w14:textId="77777777" w:rsidR="00CD2AA9" w:rsidRDefault="00D7138D">
      <w:pPr>
        <w:pStyle w:val="Paragraphe"/>
      </w:pPr>
      <w:r>
        <w:t>1-7.2.1. Intervenants étrangers</w:t>
      </w:r>
    </w:p>
    <w:p w14:paraId="2946545D" w14:textId="77777777" w:rsidR="00CD2AA9" w:rsidRDefault="00D7138D">
      <w:pPr>
        <w:pStyle w:val="Paragraphe"/>
      </w:pPr>
      <w:r>
        <w:t>En cas de litige, la loi française est seule applicable. Les tribunaux français sont seuls compétents. Les correspondances relatives au marché sont rédigées en français.</w:t>
      </w:r>
    </w:p>
    <w:p w14:paraId="0A1F3FFE" w14:textId="77777777" w:rsidR="00CD2AA9" w:rsidRDefault="00D7138D">
      <w:pPr>
        <w:pStyle w:val="Paragraphe"/>
      </w:pPr>
      <w:r>
        <w:t>Si le titulaire est étranger et n'a pas d'établissement en France, il facture ses prestations hors TVA.</w:t>
      </w:r>
    </w:p>
    <w:p w14:paraId="6BE69C55" w14:textId="77777777" w:rsidR="00CD2AA9" w:rsidRDefault="00D7138D">
      <w:pPr>
        <w:pStyle w:val="Paragraphe"/>
      </w:pPr>
      <w:r>
        <w:t xml:space="preserve">En application des articles D.8222-7 et 8 du Code du Travail, le titulaire, s'il est établi ou domicilié à l'étranger, est tenu de produire tous les six mois jusqu'à la fin de l'exécution du </w:t>
      </w:r>
      <w:r>
        <w:rPr>
          <w:color w:val="000000"/>
        </w:rPr>
        <w:t>marché, les documents demandés par ledit article.</w:t>
      </w:r>
    </w:p>
    <w:p w14:paraId="09085767" w14:textId="77777777" w:rsidR="00CD2AA9" w:rsidRDefault="00D7138D">
      <w:pPr>
        <w:pStyle w:val="Paragraphe"/>
      </w:pPr>
      <w:r>
        <w:rPr>
          <w:color w:val="000000"/>
        </w:rPr>
        <w:t>En application des articles D.8254-2 à 5 du Code du Travail et avant la notification du marché, le titulaire doit remettre à l'acheteur la liste nominative des salariés étrangers qu'il emploie et soumis à l'autorisation de travail mentionnée aux articles</w:t>
      </w:r>
      <w:r>
        <w:rPr>
          <w:i/>
          <w:color w:val="000000"/>
        </w:rPr>
        <w:t xml:space="preserve"> </w:t>
      </w:r>
      <w:r>
        <w:rPr>
          <w:color w:val="000000"/>
        </w:rPr>
        <w:t>L.5221-2, 3 et 11 du Code du Travail. Cette liste précise, pour chaque salarié, sa date d'embauche, sa nationalité ainsi que le type et le numéro d'ordre du titre valant autorisation de travail.</w:t>
      </w:r>
    </w:p>
    <w:p w14:paraId="200DBAE6" w14:textId="77777777" w:rsidR="00CD2AA9" w:rsidRDefault="00D7138D">
      <w:pPr>
        <w:pStyle w:val="Paragraphe"/>
        <w:rPr>
          <w:color w:val="000000"/>
        </w:rPr>
      </w:pPr>
      <w:r>
        <w:rPr>
          <w:color w:val="000000"/>
        </w:rPr>
        <w:t>La communication de la liste mentionnée à l’alinéa précédent doit être effectuée tous les six mois, jusqu’à la fin de l'exécution du marché.</w:t>
      </w:r>
    </w:p>
    <w:p w14:paraId="49C7D109" w14:textId="77777777" w:rsidR="00CD2AA9" w:rsidRDefault="00D7138D">
      <w:pPr>
        <w:pStyle w:val="Paragraphe"/>
        <w:rPr>
          <w:color w:val="000000"/>
        </w:rPr>
      </w:pPr>
      <w:r>
        <w:rPr>
          <w:color w:val="000000"/>
        </w:rPr>
        <w:t>Le titulaire s'engage à introduire dans les contrats conclus avec des tiers pour l'exécution du présent marché, les clauses nécessaires au respect des prescriptions des articles D.8254-2 à 5 du Code du Travail.</w:t>
      </w:r>
    </w:p>
    <w:p w14:paraId="11AB2B0D" w14:textId="77777777" w:rsidR="00CD2AA9" w:rsidRDefault="00D7138D">
      <w:pPr>
        <w:pStyle w:val="Paragraphe"/>
      </w:pPr>
      <w:r>
        <w:rPr>
          <w:color w:val="000000"/>
        </w:rPr>
        <w:t>La monnaie de compte du march</w:t>
      </w:r>
      <w:r>
        <w:t xml:space="preserve">é est </w:t>
      </w:r>
      <w:r>
        <w:rPr>
          <w:b/>
        </w:rPr>
        <w:t>l'euro</w:t>
      </w:r>
      <w:r>
        <w:t xml:space="preserve">. Le prix, libellé en </w:t>
      </w:r>
      <w:r>
        <w:rPr>
          <w:b/>
        </w:rPr>
        <w:t>euros</w:t>
      </w:r>
      <w:r>
        <w:t>, reste inchangé en cas de variation de change.</w:t>
      </w:r>
    </w:p>
    <w:p w14:paraId="6E9F50F6" w14:textId="77777777" w:rsidR="00CD2AA9" w:rsidRDefault="00D7138D">
      <w:pPr>
        <w:pStyle w:val="Paragraphe"/>
      </w:pPr>
      <w: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70F1D2E4" w14:textId="77777777" w:rsidR="00CD2AA9" w:rsidRDefault="00D7138D">
      <w:pPr>
        <w:pStyle w:val="Paragraphe"/>
        <w:ind w:left="567" w:right="850"/>
      </w:pPr>
      <w:r>
        <w:t xml:space="preserve">"J'accepte que le droit français soit le seul applicable et les tribunaux français seuls compétents pour l'exécution en sous-traitance du marché N°............. </w:t>
      </w:r>
      <w:proofErr w:type="gramStart"/>
      <w:r>
        <w:t>du</w:t>
      </w:r>
      <w:proofErr w:type="gramEnd"/>
      <w:r>
        <w:t xml:space="preserve"> ........... </w:t>
      </w:r>
      <w:proofErr w:type="gramStart"/>
      <w:r>
        <w:t>ayant</w:t>
      </w:r>
      <w:proofErr w:type="gramEnd"/>
      <w:r>
        <w:t xml:space="preserve"> pour objet ............................</w:t>
      </w:r>
    </w:p>
    <w:p w14:paraId="083479D4" w14:textId="77777777" w:rsidR="00CD2AA9" w:rsidRDefault="00D7138D">
      <w:pPr>
        <w:pStyle w:val="Paragraphe"/>
        <w:ind w:left="567" w:right="850"/>
      </w:pPr>
      <w:r>
        <w:t xml:space="preserve">Mes demandes de paiement seront libellées </w:t>
      </w:r>
      <w:r>
        <w:rPr>
          <w:b/>
        </w:rPr>
        <w:t>en euros</w:t>
      </w:r>
      <w:r>
        <w:t xml:space="preserve"> et soumises aux modalités de l'article 3-4 du présent   CCAP.</w:t>
      </w:r>
    </w:p>
    <w:p w14:paraId="60327D60" w14:textId="77777777" w:rsidR="00CD2AA9" w:rsidRDefault="00D7138D">
      <w:pPr>
        <w:pStyle w:val="Paragraphe"/>
        <w:ind w:left="567" w:right="850"/>
      </w:pPr>
      <w:r>
        <w:t>Leur prix restera inchangé en cas de variation de change. Les correspondances relatives au marché sont rédigées en français."</w:t>
      </w:r>
    </w:p>
    <w:p w14:paraId="0C00B108" w14:textId="77777777" w:rsidR="00CD2AA9" w:rsidRDefault="00D7138D">
      <w:pPr>
        <w:pStyle w:val="Paragraphe"/>
        <w:ind w:left="15"/>
      </w:pPr>
      <w:r>
        <w:t>En application de l’article L1262-4-1 du code du travail, lorsque le titulaire ou le sous-traitant procède à un détachement de travailleurs, il fournit à l'acheteur une copie de la déclaration de détachement effectuée auprès de l’inspection du travail.</w:t>
      </w:r>
    </w:p>
    <w:p w14:paraId="11943BA1" w14:textId="77777777" w:rsidR="00CD2AA9" w:rsidRDefault="00D7138D">
      <w:pPr>
        <w:pStyle w:val="Paragraphe"/>
        <w:ind w:left="15"/>
      </w:pPr>
      <w:r>
        <w:t>1-7.2.2. Lutte contre les prestations de services internationales illégales</w:t>
      </w:r>
    </w:p>
    <w:p w14:paraId="7EC03A0B" w14:textId="77777777" w:rsidR="00CD2AA9" w:rsidRDefault="00D7138D">
      <w:pPr>
        <w:pStyle w:val="Paragraphe"/>
        <w:ind w:left="15"/>
      </w:pPr>
      <w:proofErr w:type="gramStart"/>
      <w:r>
        <w:t>a</w:t>
      </w:r>
      <w:proofErr w:type="gramEnd"/>
      <w:r>
        <w:t>/ Désignation d’un représentant du titulaire</w:t>
      </w:r>
    </w:p>
    <w:p w14:paraId="2F7FBECB" w14:textId="77777777" w:rsidR="00CD2AA9" w:rsidRDefault="00D7138D">
      <w:pPr>
        <w:pStyle w:val="Paragraphe"/>
        <w:ind w:left="709"/>
      </w:pPr>
      <w:r>
        <w:t xml:space="preserve">Le titulaire établi hors de France qui détache des salariés pour l’exécution du présent marché public doit conformément aux articles L 1262-1-1et R 1263-2-2 du code du travail </w:t>
      </w:r>
      <w:r>
        <w:lastRenderedPageBreak/>
        <w:t>désigner sur le territoire français un représentant, unique interlocuteur de l’inspection du travail pendant toute la durée du détachement.</w:t>
      </w:r>
    </w:p>
    <w:p w14:paraId="52C742E5" w14:textId="77777777" w:rsidR="00CD2AA9" w:rsidRDefault="00D7138D">
      <w:pPr>
        <w:pStyle w:val="Paragraphe"/>
        <w:ind w:left="15"/>
      </w:pPr>
      <w:proofErr w:type="gramStart"/>
      <w:r>
        <w:t>b</w:t>
      </w:r>
      <w:proofErr w:type="gramEnd"/>
      <w:r>
        <w:t>/ Documents à produire</w:t>
      </w:r>
    </w:p>
    <w:p w14:paraId="415E1A2B" w14:textId="77777777" w:rsidR="00CD2AA9" w:rsidRDefault="00D7138D">
      <w:pPr>
        <w:pStyle w:val="Paragraphe"/>
        <w:ind w:left="15"/>
      </w:pPr>
      <w:r>
        <w:t>Avant chaque détachement, le représentant désigné par le titulaire doit transmettre à l'acheteur les documents suivants :</w:t>
      </w:r>
    </w:p>
    <w:p w14:paraId="521EA854" w14:textId="77777777" w:rsidR="00CD2AA9" w:rsidRDefault="00D7138D">
      <w:pPr>
        <w:pStyle w:val="Paragraphe"/>
        <w:numPr>
          <w:ilvl w:val="0"/>
          <w:numId w:val="3"/>
        </w:numPr>
        <w:ind w:left="15" w:firstLine="0"/>
      </w:pPr>
      <w:r>
        <w:t>Une copie de la déclaration de détachement transmise à l’unité départementale mentionnée à l’article R. 1263-4-1, conformément aux dispositions de l’article R. 1263-6-1 du code du travail, concernant :</w:t>
      </w:r>
    </w:p>
    <w:p w14:paraId="7D2C8E01" w14:textId="77777777" w:rsidR="00CD2AA9" w:rsidRDefault="00D7138D">
      <w:pPr>
        <w:pStyle w:val="Paragraphe"/>
        <w:numPr>
          <w:ilvl w:val="2"/>
          <w:numId w:val="4"/>
        </w:numPr>
      </w:pPr>
      <w:proofErr w:type="gramStart"/>
      <w:r>
        <w:t>les</w:t>
      </w:r>
      <w:proofErr w:type="gramEnd"/>
      <w:r>
        <w:t xml:space="preserve"> salariés détachés par ses soins,</w:t>
      </w:r>
    </w:p>
    <w:p w14:paraId="3150C75B" w14:textId="77777777" w:rsidR="00CD2AA9" w:rsidRDefault="00D7138D">
      <w:pPr>
        <w:pStyle w:val="Paragraphe"/>
        <w:numPr>
          <w:ilvl w:val="2"/>
          <w:numId w:val="4"/>
        </w:numPr>
      </w:pPr>
      <w:proofErr w:type="gramStart"/>
      <w:r>
        <w:t>les</w:t>
      </w:r>
      <w:proofErr w:type="gramEnd"/>
      <w:r>
        <w:t xml:space="preserve"> salariés détachés par les soins de ses sous-traitants quel que soit leur rang dans la chaîne de sous-traitance,</w:t>
      </w:r>
    </w:p>
    <w:p w14:paraId="02FCC5CE" w14:textId="77777777" w:rsidR="00CD2AA9" w:rsidRDefault="00D7138D">
      <w:pPr>
        <w:pStyle w:val="Paragraphe"/>
        <w:numPr>
          <w:ilvl w:val="2"/>
          <w:numId w:val="4"/>
        </w:numPr>
      </w:pPr>
      <w:proofErr w:type="gramStart"/>
      <w:r>
        <w:t>ainsi</w:t>
      </w:r>
      <w:proofErr w:type="gramEnd"/>
      <w:r>
        <w:t xml:space="preserve"> que les salariés détachés par toute entreprise de travail temporaire située hors de France sollicitée dans le cadre de l’exécution du présent marché par le titulaire ou ses sous-traitants quel que soit leur rang.</w:t>
      </w:r>
    </w:p>
    <w:p w14:paraId="363D17D9" w14:textId="77777777" w:rsidR="00CD2AA9" w:rsidRDefault="00D7138D">
      <w:pPr>
        <w:pStyle w:val="Paragraphe"/>
        <w:numPr>
          <w:ilvl w:val="0"/>
          <w:numId w:val="5"/>
        </w:numPr>
        <w:ind w:left="15" w:firstLine="0"/>
      </w:pPr>
      <w:r>
        <w:t>Une copie du document désignant le représentant susmentionné.</w:t>
      </w:r>
    </w:p>
    <w:p w14:paraId="60C8B986" w14:textId="77777777" w:rsidR="00CD2AA9" w:rsidRDefault="00D7138D">
      <w:pPr>
        <w:pStyle w:val="Paragraphe"/>
        <w:ind w:left="15"/>
      </w:pPr>
      <w:r>
        <w:t>Le représentant du titulaire doit veiller au respect de ces obligations. Faute pour le titulaire de se conformer à ces obligations, l'acheteur, après mise en demeure préalable de se mettre en conformité avec la réglementation du travail dans un délai de huit jours, résilie le marché aux torts du titulaire dans les conditions définies à l’article 39 du CCAG.</w:t>
      </w:r>
    </w:p>
    <w:p w14:paraId="0F82246C" w14:textId="77777777" w:rsidR="00CD2AA9" w:rsidRDefault="00D7138D">
      <w:pPr>
        <w:pStyle w:val="Paragraphe"/>
      </w:pPr>
      <w:proofErr w:type="gramStart"/>
      <w:r>
        <w:t>c</w:t>
      </w:r>
      <w:proofErr w:type="gramEnd"/>
      <w:r>
        <w:t>/ Obligation d’affichage</w:t>
      </w:r>
    </w:p>
    <w:p w14:paraId="0EBBF571" w14:textId="77777777" w:rsidR="00CD2AA9" w:rsidRDefault="00D7138D">
      <w:pPr>
        <w:pStyle w:val="Paragraphe"/>
      </w:pPr>
      <w:r>
        <w:t>Dès la date d’intervention des travailleurs détachés, le titulaire porte à la connaissance des salariés détachés, par voie d'affichage dans le local vestiaire prévu par l’article R. 4534-139 du code du travail, et tient en bon état de lisibilité, les informations requises par l’article D. 1263-21 du code du travail.</w:t>
      </w:r>
    </w:p>
    <w:p w14:paraId="5BC397FC" w14:textId="77777777" w:rsidR="00CD2AA9" w:rsidRDefault="00D7138D">
      <w:pPr>
        <w:pStyle w:val="Paragraphe"/>
      </w:pPr>
      <w:r>
        <w:t>L’affichage doit être traduit dans l’une des langues officielles parlées dans chacun des États d’appartenance des salariés détachés sur le chantier.</w:t>
      </w:r>
    </w:p>
    <w:p w14:paraId="79AA97A1" w14:textId="77777777" w:rsidR="00CD2AA9" w:rsidRDefault="00D7138D">
      <w:pPr>
        <w:pStyle w:val="Paragraphe"/>
      </w:pPr>
      <w:r>
        <w:t>Le titulaire informe sans délai le maître d’ouvrage de cet affichage.</w:t>
      </w:r>
    </w:p>
    <w:p w14:paraId="2087E9B6" w14:textId="77777777" w:rsidR="00CD2AA9" w:rsidRDefault="00D7138D">
      <w:pPr>
        <w:pStyle w:val="Paragraphe"/>
      </w:pPr>
      <w:r>
        <w:t>A défaut, tout manquement fera l’objet d’une pénalité dans les conditions définies à l'article 4-4.6.</w:t>
      </w:r>
    </w:p>
    <w:p w14:paraId="191DA617" w14:textId="77777777" w:rsidR="00CD2AA9" w:rsidRDefault="00D7138D">
      <w:pPr>
        <w:pStyle w:val="Titre3"/>
      </w:pPr>
      <w:bookmarkStart w:id="83" w:name="_Toc158828475"/>
      <w:bookmarkStart w:id="84" w:name="_Toc93411712"/>
      <w:bookmarkStart w:id="85" w:name="_Toc93306914"/>
      <w:bookmarkStart w:id="86" w:name="_Toc92383987"/>
      <w:bookmarkStart w:id="87" w:name="_Toc183435298"/>
      <w:r>
        <w:rPr>
          <w:u w:val="single"/>
        </w:rPr>
        <w:t>1-7.3.</w:t>
      </w:r>
      <w:r>
        <w:t xml:space="preserve"> Responsabilité et assurances</w:t>
      </w:r>
      <w:bookmarkEnd w:id="83"/>
      <w:bookmarkEnd w:id="84"/>
      <w:bookmarkEnd w:id="85"/>
      <w:bookmarkEnd w:id="86"/>
      <w:bookmarkEnd w:id="87"/>
    </w:p>
    <w:p w14:paraId="217971F6" w14:textId="77777777" w:rsidR="00CD2AA9" w:rsidRDefault="00D7138D">
      <w:pPr>
        <w:pStyle w:val="Paragraphe"/>
      </w:pPr>
      <w:r>
        <w:t>D’une manière générale, le titulaire assume les risques et responsabilités découlant des lois règlements et normes en vigueur. A ce titre, le titulaire répond notamment des responsabilités et garanties résultant des principes dont s’inspirent les articles 1792, 1792-2, 1792-3 et 1792-4-1 du code civil.</w:t>
      </w:r>
    </w:p>
    <w:p w14:paraId="4B15A749" w14:textId="77777777" w:rsidR="00CD2AA9" w:rsidRDefault="00D7138D">
      <w:pPr>
        <w:pStyle w:val="Paragraphe"/>
      </w:pPr>
      <w:r>
        <w:t>Les titulaires et leurs sous-traitants éventuels doivent être garantis par une police destinée à couvrir leur responsabilité civile en cas de préjudices causés à des tiers, y compris l'acheteur public, à la suite de tout dommage corporel, matériel et immatériel consécutif ou non, du fait de l'opération avant ou après son exécution. Leurs polices doivent apporter des garanties suffisantes en fonction de l’objet et des caractéristiques du marché.</w:t>
      </w:r>
    </w:p>
    <w:p w14:paraId="18BF68D9" w14:textId="77777777" w:rsidR="00CD2AA9" w:rsidRDefault="00D7138D">
      <w:pPr>
        <w:pStyle w:val="Paragraphe"/>
      </w:pPr>
      <w:r>
        <w:t>Pour justifier l'ensemble de ces gara</w:t>
      </w:r>
      <w:r>
        <w:rPr>
          <w:color w:val="000000"/>
        </w:rPr>
        <w:t>nties et par dérogation à l'article 9-2 du CCAG, le</w:t>
      </w:r>
      <w:r>
        <w:t xml:space="preserve">s titulaires doivent fournir une attestation avant la notification du marché, émanant de leur compagnie d'assurance, ainsi que les attestations de leurs sous-traitants répondant aux mêmes conditions de garantie. Ils doivent adresser ces attestations à l'acheteur dans le mois qui suit la date d'expiration de la garantie antérieure, pendant toute la durée de leur mission. Sur simple demande de l'acheteur, les titulaires doivent justifier à tout moment du paiement de leurs primes ainsi que de celles de </w:t>
      </w:r>
      <w:r>
        <w:lastRenderedPageBreak/>
        <w:t>leurs sous-traitants.</w:t>
      </w:r>
    </w:p>
    <w:p w14:paraId="022611B2" w14:textId="77777777" w:rsidR="00CD2AA9" w:rsidRPr="00EE20CE" w:rsidRDefault="00D7138D">
      <w:pPr>
        <w:pStyle w:val="Paragraphe"/>
      </w:pPr>
      <w:r w:rsidRPr="00EE20CE">
        <w:t>En particulier, la personne physique ou morale réalisant le diagnostic doit justifier de la souscription d'une assurance permettant de couvrir les conséquences pécuniaires d'un engagement de sa responsabilité en raison de ses missions et dont le montant de la garantie ne peut être inférieur à 300 000 euros par sinistre et 500 000 euros par année d'assurance.</w:t>
      </w:r>
    </w:p>
    <w:p w14:paraId="09818A5F" w14:textId="77777777" w:rsidR="00CD2AA9" w:rsidRPr="00EE20CE" w:rsidRDefault="00D7138D">
      <w:pPr>
        <w:pStyle w:val="Titre3"/>
        <w:rPr>
          <w:b w:val="0"/>
          <w:bCs w:val="0"/>
          <w:sz w:val="24"/>
          <w:szCs w:val="24"/>
        </w:rPr>
      </w:pPr>
      <w:bookmarkStart w:id="88" w:name="_Toc158828476"/>
      <w:bookmarkStart w:id="89" w:name="_Toc183435299"/>
      <w:r w:rsidRPr="00EE20CE">
        <w:rPr>
          <w:b w:val="0"/>
          <w:bCs w:val="0"/>
          <w:sz w:val="24"/>
          <w:szCs w:val="24"/>
        </w:rPr>
        <w:t xml:space="preserve">1-7.4. </w:t>
      </w:r>
      <w:r>
        <w:rPr>
          <w:b w:val="0"/>
          <w:bCs w:val="0"/>
          <w:sz w:val="24"/>
          <w:szCs w:val="24"/>
        </w:rPr>
        <w:t>Dispositions communes</w:t>
      </w:r>
      <w:bookmarkEnd w:id="88"/>
      <w:bookmarkEnd w:id="89"/>
    </w:p>
    <w:p w14:paraId="49A61489" w14:textId="77777777" w:rsidR="00CD2AA9" w:rsidRDefault="00D7138D">
      <w:pPr>
        <w:pStyle w:val="Paragraphe"/>
        <w:ind w:firstLine="689"/>
      </w:pPr>
      <w:r>
        <w:t xml:space="preserve">Toute modification des contrats d'assurances (activités garanties, nature et montants des garanties et des franchises, assureurs, </w:t>
      </w:r>
      <w:proofErr w:type="spellStart"/>
      <w:r>
        <w:t>etc</w:t>
      </w:r>
      <w:proofErr w:type="spellEnd"/>
      <w:r>
        <w:t xml:space="preserve"> ...) est notifiée au Maître d'Ouvrage.  </w:t>
      </w:r>
    </w:p>
    <w:p w14:paraId="036EBB2F" w14:textId="77777777" w:rsidR="00CD2AA9" w:rsidRDefault="00D7138D">
      <w:pPr>
        <w:pStyle w:val="Paragraphe"/>
        <w:ind w:firstLine="689"/>
      </w:pPr>
      <w:r>
        <w:t>Le(s) titulaire(s) mettant en œuvre des techniques non courantes s’engage(nt) à obtenir de son(leur) assureur de responsabilité décennale l’extension de garantie nécessaire.</w:t>
      </w:r>
    </w:p>
    <w:p w14:paraId="4A0FA216" w14:textId="77777777" w:rsidR="00CD2AA9" w:rsidRDefault="00D7138D">
      <w:pPr>
        <w:pStyle w:val="Paragraphe"/>
        <w:ind w:firstLine="689"/>
      </w:pPr>
      <w:r>
        <w:rPr>
          <w:rFonts w:eastAsia="MS Mincho"/>
          <w:color w:val="000000"/>
          <w:szCs w:val="22"/>
        </w:rPr>
        <w:t xml:space="preserve">En cas de couverture insuffisante ou d'absence de couverture d'un titulaire </w:t>
      </w:r>
      <w:r>
        <w:rPr>
          <w:color w:val="000000"/>
          <w:szCs w:val="22"/>
        </w:rPr>
        <w:t>(ou de l’un de ses sous-traitants)</w:t>
      </w:r>
      <w:r>
        <w:rPr>
          <w:rFonts w:eastAsia="MS Mincho"/>
          <w:color w:val="000000"/>
          <w:szCs w:val="22"/>
        </w:rPr>
        <w:t>, le Maître d’Ouvrage se réserve le droit d'exiger de sa part la souscription d'une assurance complémentaire dont le coût sera à sa charge.</w:t>
      </w:r>
    </w:p>
    <w:p w14:paraId="54C9FFAE" w14:textId="77777777" w:rsidR="00CD2AA9" w:rsidRDefault="00D7138D">
      <w:pPr>
        <w:pStyle w:val="Paragraphe"/>
        <w:ind w:firstLine="689"/>
      </w:pPr>
      <w:r>
        <w:rPr>
          <w:color w:val="000000"/>
        </w:rPr>
        <w:t>Le non-respect de ces obligations en cours d’exécution du marché peut entraîner la résiliation de plein droit du marché par le maître d'ouvrage.</w:t>
      </w:r>
    </w:p>
    <w:p w14:paraId="6462A04F" w14:textId="77777777" w:rsidR="00CD2AA9" w:rsidRDefault="00D7138D">
      <w:pPr>
        <w:pStyle w:val="Titre3"/>
        <w:keepLines/>
      </w:pPr>
      <w:bookmarkStart w:id="90" w:name="_Toc158828477"/>
      <w:bookmarkStart w:id="91" w:name="_Toc93411713"/>
      <w:bookmarkStart w:id="92" w:name="_Toc93306915"/>
      <w:bookmarkStart w:id="93" w:name="_Toc92383988"/>
      <w:bookmarkStart w:id="94" w:name="_Toc183435300"/>
      <w:r>
        <w:rPr>
          <w:u w:val="single"/>
        </w:rPr>
        <w:t>1-7.5.</w:t>
      </w:r>
      <w:r>
        <w:t xml:space="preserve"> Désignation de sous-traitants en cours de marché</w:t>
      </w:r>
      <w:bookmarkEnd w:id="90"/>
      <w:bookmarkEnd w:id="91"/>
      <w:bookmarkEnd w:id="92"/>
      <w:bookmarkEnd w:id="93"/>
      <w:bookmarkEnd w:id="94"/>
    </w:p>
    <w:p w14:paraId="36ACD855" w14:textId="77777777" w:rsidR="00CD2AA9" w:rsidRDefault="00D7138D">
      <w:pPr>
        <w:pStyle w:val="Paragraphe"/>
      </w:pPr>
      <w:r>
        <w:t>Les demandes d'acceptation des sous-traitants et d'agrément des conditions de paiement sont formulées dans le projet d'acte spécial.</w:t>
      </w:r>
    </w:p>
    <w:p w14:paraId="1FF4025B" w14:textId="77777777" w:rsidR="00CD2AA9" w:rsidRDefault="00D7138D">
      <w:pPr>
        <w:pStyle w:val="Paragraphe"/>
      </w:pPr>
      <w:r>
        <w:t xml:space="preserve">Le titulaire doit joindre, en sus des renseignements exigés par l'article R.2193-1 du CCP, l’attestation d’assurance de responsabilité civile professionnelle visée à l’article 1-7.3. </w:t>
      </w:r>
      <w:proofErr w:type="gramStart"/>
      <w:r>
        <w:t>ci</w:t>
      </w:r>
      <w:proofErr w:type="gramEnd"/>
      <w:r>
        <w:t>-dessus.</w:t>
      </w:r>
    </w:p>
    <w:p w14:paraId="6F0B2FDA" w14:textId="77777777" w:rsidR="00CD2AA9" w:rsidRDefault="00D7138D">
      <w:pPr>
        <w:pStyle w:val="Titre3"/>
        <w:keepLines/>
      </w:pPr>
      <w:bookmarkStart w:id="95" w:name="_Toc158828478"/>
      <w:bookmarkStart w:id="96" w:name="_Toc93411714"/>
      <w:bookmarkStart w:id="97" w:name="_Toc93306916"/>
      <w:bookmarkStart w:id="98" w:name="_Toc92383989"/>
      <w:bookmarkStart w:id="99" w:name="_Toc183435301"/>
      <w:r>
        <w:rPr>
          <w:u w:val="single"/>
        </w:rPr>
        <w:t>1-7.6.</w:t>
      </w:r>
      <w:r>
        <w:t xml:space="preserve"> Réalisation de prestations similaires</w:t>
      </w:r>
      <w:bookmarkEnd w:id="95"/>
      <w:bookmarkEnd w:id="96"/>
      <w:bookmarkEnd w:id="97"/>
      <w:bookmarkEnd w:id="98"/>
      <w:bookmarkEnd w:id="99"/>
    </w:p>
    <w:p w14:paraId="1B37B363" w14:textId="77777777" w:rsidR="00CD2AA9" w:rsidRDefault="00D7138D">
      <w:pPr>
        <w:pStyle w:val="NormalWeb"/>
        <w:spacing w:before="119" w:after="0"/>
      </w:pPr>
      <w:bookmarkStart w:id="100" w:name="_Toc92383990"/>
      <w:r>
        <w:t>L'acheteur se réserve la possibilité de confier au titulaire la réalisation de prestations similaires à celles du présent marché, après passation d'un ou de plusieurs marchés négociés en application de l'article R.2122-7 du CCP.</w:t>
      </w:r>
    </w:p>
    <w:p w14:paraId="42E993BD" w14:textId="77777777" w:rsidR="00CD2AA9" w:rsidRDefault="00D7138D">
      <w:pPr>
        <w:pStyle w:val="Titre3"/>
      </w:pPr>
      <w:bookmarkStart w:id="101" w:name="_Toc158828479"/>
      <w:bookmarkStart w:id="102" w:name="_Toc93411715"/>
      <w:bookmarkStart w:id="103" w:name="_Toc93306917"/>
      <w:bookmarkStart w:id="104" w:name="_Toc183435302"/>
      <w:r>
        <w:rPr>
          <w:u w:val="single"/>
        </w:rPr>
        <w:t>1-7.7.</w:t>
      </w:r>
      <w:r>
        <w:t xml:space="preserve"> Clauses sociales et environnementales</w:t>
      </w:r>
      <w:bookmarkEnd w:id="100"/>
      <w:bookmarkEnd w:id="101"/>
      <w:bookmarkEnd w:id="102"/>
      <w:bookmarkEnd w:id="103"/>
      <w:bookmarkEnd w:id="104"/>
    </w:p>
    <w:p w14:paraId="15D58B09" w14:textId="77777777" w:rsidR="00CD2AA9" w:rsidRDefault="00D7138D">
      <w:pPr>
        <w:pStyle w:val="Paragraphe"/>
      </w:pPr>
      <w:r>
        <w:t>Sans objet.</w:t>
      </w:r>
    </w:p>
    <w:p w14:paraId="3C4395C9" w14:textId="77777777" w:rsidR="00CD2AA9" w:rsidRDefault="00D7138D">
      <w:pPr>
        <w:pStyle w:val="Titre2"/>
        <w:rPr>
          <w:color w:val="000000"/>
        </w:rPr>
      </w:pPr>
      <w:bookmarkStart w:id="105" w:name="_Toc158828480"/>
      <w:bookmarkStart w:id="106" w:name="_Toc93411716"/>
      <w:bookmarkStart w:id="107" w:name="_Toc93306918"/>
      <w:bookmarkStart w:id="108" w:name="_Toc92383991"/>
      <w:bookmarkStart w:id="109" w:name="_Toc183435303"/>
      <w:r>
        <w:rPr>
          <w:color w:val="000000"/>
        </w:rPr>
        <w:t>1-8. Ordres de service</w:t>
      </w:r>
      <w:bookmarkEnd w:id="105"/>
      <w:bookmarkEnd w:id="106"/>
      <w:bookmarkEnd w:id="107"/>
      <w:bookmarkEnd w:id="108"/>
      <w:bookmarkEnd w:id="109"/>
    </w:p>
    <w:p w14:paraId="07D61EBC" w14:textId="77777777" w:rsidR="00CD2AA9" w:rsidRDefault="00D7138D">
      <w:pPr>
        <w:pStyle w:val="Paragraphe"/>
        <w:rPr>
          <w:color w:val="000000"/>
        </w:rPr>
      </w:pPr>
      <w:r>
        <w:rPr>
          <w:color w:val="000000"/>
        </w:rPr>
        <w:t>L'ordre de service est la décision de l'acheteur qui précise les modalités d'exécution des prestations prévues par le marché.</w:t>
      </w:r>
    </w:p>
    <w:p w14:paraId="3C65B630" w14:textId="77777777" w:rsidR="00CD2AA9" w:rsidRDefault="00D7138D">
      <w:pPr>
        <w:pStyle w:val="Paragraphe"/>
        <w:keepLines/>
        <w:rPr>
          <w:color w:val="000000"/>
        </w:rPr>
      </w:pPr>
      <w:r>
        <w:rPr>
          <w:color w:val="000000"/>
        </w:rPr>
        <w:t>Les ordres de service sont notifiés par la conduite d’opérations, désignée lors de la notification du marché, au titulaire dans les conditions de l'article 3.8 du CCAG.</w:t>
      </w:r>
    </w:p>
    <w:p w14:paraId="250B2981" w14:textId="77777777" w:rsidR="00CD2AA9" w:rsidRDefault="00D7138D">
      <w:pPr>
        <w:pStyle w:val="Titre1"/>
      </w:pPr>
      <w:bookmarkStart w:id="110" w:name="_Toc158828481"/>
      <w:bookmarkStart w:id="111" w:name="_Toc93411717"/>
      <w:bookmarkStart w:id="112" w:name="_Toc93306919"/>
      <w:bookmarkStart w:id="113" w:name="_Toc92383992"/>
      <w:bookmarkStart w:id="114" w:name="_Toc183435304"/>
      <w:r>
        <w:t>ARTICLE 2. PIECES CONSTITUTIVES DU MARCHE</w:t>
      </w:r>
      <w:bookmarkEnd w:id="110"/>
      <w:bookmarkEnd w:id="111"/>
      <w:bookmarkEnd w:id="112"/>
      <w:bookmarkEnd w:id="113"/>
      <w:bookmarkEnd w:id="114"/>
    </w:p>
    <w:p w14:paraId="3843FA14" w14:textId="77777777" w:rsidR="00CD2AA9" w:rsidRDefault="00D7138D">
      <w:pPr>
        <w:pStyle w:val="Paragraphe"/>
      </w:pPr>
      <w:bookmarkStart w:id="115" w:name="_Toc93411718"/>
      <w:bookmarkStart w:id="116" w:name="_Toc93306920"/>
      <w:bookmarkStart w:id="117" w:name="_Toc92383993"/>
      <w:r>
        <w:t>Par dérogation à l’article 4 du CCAG, les pièces contractuelles du marché sont, par ordre de priorité, les suivantes :</w:t>
      </w:r>
    </w:p>
    <w:p w14:paraId="22DD9E4B" w14:textId="77777777" w:rsidR="00CD2AA9" w:rsidRDefault="00D7138D">
      <w:pPr>
        <w:pStyle w:val="Paragraphe"/>
        <w:widowControl/>
        <w:numPr>
          <w:ilvl w:val="0"/>
          <w:numId w:val="6"/>
        </w:numPr>
        <w:ind w:left="284" w:firstLine="0"/>
      </w:pPr>
      <w:r>
        <w:t>L'acte d'engagement et ses annexes éventuelles, dont l'exemplaire original conservé dans les archives du RMOA fait seul foi (</w:t>
      </w:r>
      <w:r>
        <w:rPr>
          <w:b/>
        </w:rPr>
        <w:t>daté et signé par les représentants habilités des parties)</w:t>
      </w:r>
      <w:r>
        <w:t> ;</w:t>
      </w:r>
    </w:p>
    <w:p w14:paraId="2B0E7299" w14:textId="77777777" w:rsidR="00CD2AA9" w:rsidRDefault="00D7138D">
      <w:pPr>
        <w:pStyle w:val="Paragraphe"/>
        <w:widowControl/>
        <w:numPr>
          <w:ilvl w:val="0"/>
          <w:numId w:val="6"/>
        </w:numPr>
        <w:ind w:left="284" w:firstLine="0"/>
      </w:pPr>
      <w:r>
        <w:t xml:space="preserve">Le présent Cahier des Clauses Administratives Particulières (CCAP) et ses annexes éventuelles, dont l'exemplaire original conservé dans les archives de l'acheteur fait </w:t>
      </w:r>
      <w:proofErr w:type="gramStart"/>
      <w:r>
        <w:t>seul foi</w:t>
      </w:r>
      <w:proofErr w:type="gramEnd"/>
      <w:r>
        <w:t> ;</w:t>
      </w:r>
    </w:p>
    <w:p w14:paraId="644F18C5" w14:textId="77777777" w:rsidR="00CD2AA9" w:rsidRDefault="00D7138D">
      <w:pPr>
        <w:pStyle w:val="Paragraphe"/>
        <w:widowControl/>
        <w:numPr>
          <w:ilvl w:val="0"/>
          <w:numId w:val="6"/>
        </w:numPr>
        <w:ind w:left="284" w:firstLine="0"/>
      </w:pPr>
      <w:r>
        <w:lastRenderedPageBreak/>
        <w:t>Le Cahier des Clauses Techniques et Particulières (CCTP) et ses annexes éventuelles ;</w:t>
      </w:r>
    </w:p>
    <w:p w14:paraId="49761874" w14:textId="77777777" w:rsidR="00CD2AA9" w:rsidRDefault="00D7138D">
      <w:pPr>
        <w:pStyle w:val="Paragraphe"/>
        <w:widowControl/>
        <w:numPr>
          <w:ilvl w:val="0"/>
          <w:numId w:val="7"/>
        </w:numPr>
        <w:ind w:left="568" w:hanging="284"/>
      </w:pPr>
      <w:r>
        <w:rPr>
          <w:shd w:val="clear" w:color="auto" w:fill="FFFFFF"/>
        </w:rPr>
        <w:t>Le CCAG applicable aux marchés publics de prestations intellectuelles approuvé par arrêté du 30 mars 2021</w:t>
      </w:r>
      <w:r>
        <w:t xml:space="preserve"> et l'ensemble des textes qui l'ont modifié ;</w:t>
      </w:r>
    </w:p>
    <w:p w14:paraId="529500A4" w14:textId="77777777" w:rsidR="00CD2AA9" w:rsidRDefault="00D7138D">
      <w:pPr>
        <w:pStyle w:val="Paragraphe"/>
        <w:widowControl/>
        <w:numPr>
          <w:ilvl w:val="0"/>
          <w:numId w:val="6"/>
        </w:numPr>
        <w:ind w:left="568" w:hanging="284"/>
      </w:pPr>
      <w:r>
        <w:t>Les actes spéciaux de sous-traitance et leurs éventuels actes modificatifs, postérieurs à la notification du marché.</w:t>
      </w:r>
    </w:p>
    <w:p w14:paraId="39468000" w14:textId="77777777" w:rsidR="00CD2AA9" w:rsidRDefault="00D7138D">
      <w:pPr>
        <w:pStyle w:val="Titre1"/>
        <w:jc w:val="left"/>
      </w:pPr>
      <w:bookmarkStart w:id="118" w:name="_Toc158828482"/>
      <w:bookmarkStart w:id="119" w:name="_Toc183435305"/>
      <w:r>
        <w:t>ARTICLE 3. PRIX - VARIATION DANS LES PRIX - REGLEMENT DES COMPTES</w:t>
      </w:r>
      <w:bookmarkEnd w:id="115"/>
      <w:bookmarkEnd w:id="116"/>
      <w:bookmarkEnd w:id="117"/>
      <w:bookmarkEnd w:id="118"/>
      <w:bookmarkEnd w:id="119"/>
    </w:p>
    <w:p w14:paraId="60A95378" w14:textId="77777777" w:rsidR="00CD2AA9" w:rsidRDefault="00D7138D">
      <w:pPr>
        <w:pStyle w:val="Titre2"/>
      </w:pPr>
      <w:bookmarkStart w:id="120" w:name="_Toc158828483"/>
      <w:bookmarkStart w:id="121" w:name="_Toc93411719"/>
      <w:bookmarkStart w:id="122" w:name="_Toc93306921"/>
      <w:bookmarkStart w:id="123" w:name="_Toc92383994"/>
      <w:bookmarkStart w:id="124" w:name="_Toc183435306"/>
      <w:r>
        <w:t>3-1. Tranche(s) optionnelle(s)</w:t>
      </w:r>
      <w:bookmarkEnd w:id="120"/>
      <w:bookmarkEnd w:id="121"/>
      <w:bookmarkEnd w:id="122"/>
      <w:bookmarkEnd w:id="123"/>
      <w:bookmarkEnd w:id="124"/>
    </w:p>
    <w:p w14:paraId="5AF409C5" w14:textId="77777777" w:rsidR="00CD2AA9" w:rsidRDefault="00D7138D">
      <w:pPr>
        <w:pStyle w:val="Paragraphe"/>
      </w:pPr>
      <w:r>
        <w:t>Sans objet.</w:t>
      </w:r>
    </w:p>
    <w:p w14:paraId="5F27A8F9" w14:textId="77777777" w:rsidR="00CD2AA9" w:rsidRDefault="00D7138D">
      <w:pPr>
        <w:pStyle w:val="Titre2"/>
        <w:ind w:left="284" w:hanging="568"/>
      </w:pPr>
      <w:bookmarkStart w:id="125" w:name="_Toc158828484"/>
      <w:bookmarkStart w:id="126" w:name="_Toc93411720"/>
      <w:bookmarkStart w:id="127" w:name="_Toc93306922"/>
      <w:bookmarkStart w:id="128" w:name="_Toc92383995"/>
      <w:bookmarkStart w:id="129" w:name="_Toc183435307"/>
      <w:r>
        <w:t>3-2. Contenu des prix - Règlement des comptes</w:t>
      </w:r>
      <w:bookmarkEnd w:id="125"/>
      <w:bookmarkEnd w:id="126"/>
      <w:bookmarkEnd w:id="127"/>
      <w:bookmarkEnd w:id="128"/>
      <w:bookmarkEnd w:id="129"/>
    </w:p>
    <w:p w14:paraId="0F8A5391" w14:textId="77777777" w:rsidR="00CD2AA9" w:rsidRDefault="00D7138D">
      <w:pPr>
        <w:pStyle w:val="Titre3"/>
      </w:pPr>
      <w:bookmarkStart w:id="130" w:name="_Toc158828485"/>
      <w:bookmarkStart w:id="131" w:name="_Toc93411721"/>
      <w:bookmarkStart w:id="132" w:name="_Toc93306923"/>
      <w:bookmarkStart w:id="133" w:name="_Toc92383996"/>
      <w:bookmarkStart w:id="134" w:name="_Toc183435308"/>
      <w:r>
        <w:rPr>
          <w:u w:val="single"/>
        </w:rPr>
        <w:t>3-2.1.</w:t>
      </w:r>
      <w:r>
        <w:t xml:space="preserve"> Contenu des prix</w:t>
      </w:r>
      <w:bookmarkEnd w:id="130"/>
      <w:bookmarkEnd w:id="131"/>
      <w:bookmarkEnd w:id="132"/>
      <w:bookmarkEnd w:id="133"/>
      <w:bookmarkEnd w:id="134"/>
    </w:p>
    <w:p w14:paraId="48B4A5DC" w14:textId="77777777" w:rsidR="00CD2AA9" w:rsidRDefault="00D7138D">
      <w:pPr>
        <w:pStyle w:val="Paragraphe"/>
      </w:pPr>
      <w:r>
        <w:t>Les stipulations du CCAG sont seules applicables.</w:t>
      </w:r>
    </w:p>
    <w:p w14:paraId="554BCE00" w14:textId="77777777" w:rsidR="00CD2AA9" w:rsidRDefault="00D7138D">
      <w:pPr>
        <w:pStyle w:val="Titre3"/>
        <w:spacing w:before="240" w:after="0"/>
        <w:ind w:hanging="284"/>
      </w:pPr>
      <w:bookmarkStart w:id="135" w:name="_Toc158828486"/>
      <w:bookmarkStart w:id="136" w:name="_Toc93411722"/>
      <w:bookmarkStart w:id="137" w:name="_Toc93306924"/>
      <w:bookmarkStart w:id="138" w:name="_Toc92383997"/>
      <w:bookmarkStart w:id="139" w:name="_Toc183435309"/>
      <w:r>
        <w:rPr>
          <w:u w:val="single"/>
        </w:rPr>
        <w:t>3-2.2.</w:t>
      </w:r>
      <w:r>
        <w:t xml:space="preserve"> Les prestations faisant l'objet du marché sont réglées par un prix global forfaitaire.</w:t>
      </w:r>
      <w:bookmarkEnd w:id="135"/>
      <w:bookmarkEnd w:id="136"/>
      <w:bookmarkEnd w:id="137"/>
      <w:bookmarkEnd w:id="138"/>
      <w:bookmarkEnd w:id="139"/>
    </w:p>
    <w:p w14:paraId="582AB11D" w14:textId="77777777" w:rsidR="00CD2AA9" w:rsidRDefault="00D7138D">
      <w:pPr>
        <w:pStyle w:val="Titre3"/>
        <w:spacing w:before="240" w:after="0"/>
      </w:pPr>
      <w:bookmarkStart w:id="140" w:name="_Toc158828487"/>
      <w:bookmarkStart w:id="141" w:name="_Toc93411723"/>
      <w:bookmarkStart w:id="142" w:name="_Toc93306925"/>
      <w:bookmarkStart w:id="143" w:name="_Toc92383998"/>
      <w:bookmarkStart w:id="144" w:name="_Toc183435310"/>
      <w:r>
        <w:rPr>
          <w:u w:val="single"/>
        </w:rPr>
        <w:t>3-2.3.</w:t>
      </w:r>
      <w:r>
        <w:t xml:space="preserve"> Les modalités du règlement des comptes du marché sont les suivantes :</w:t>
      </w:r>
      <w:bookmarkEnd w:id="140"/>
      <w:bookmarkEnd w:id="141"/>
      <w:bookmarkEnd w:id="142"/>
      <w:bookmarkEnd w:id="143"/>
      <w:bookmarkEnd w:id="144"/>
    </w:p>
    <w:p w14:paraId="78D97A93" w14:textId="77777777" w:rsidR="00CD2AA9" w:rsidRDefault="00D7138D">
      <w:pPr>
        <w:pStyle w:val="Paragraphe"/>
      </w:pPr>
      <w:r>
        <w:t>L</w:t>
      </w:r>
      <w:r>
        <w:rPr>
          <w:color w:val="000000"/>
        </w:rPr>
        <w:t>es demandes de paiement sont présent</w:t>
      </w:r>
      <w:r>
        <w:t>ées conformément au modèle qui est remis au titulaire lors de la notification du marché.</w:t>
      </w:r>
    </w:p>
    <w:p w14:paraId="4A405FD3" w14:textId="77777777" w:rsidR="00CD2AA9" w:rsidRDefault="00D7138D">
      <w:pPr>
        <w:pStyle w:val="Paragraphe"/>
      </w:pPr>
      <w:r>
        <w:t>Les modalités de règlement du marché sont conformes aux articles 11 et 12 du</w:t>
      </w:r>
      <w:r>
        <w:rPr>
          <w:color w:val="000000"/>
        </w:rPr>
        <w:t xml:space="preserve"> CCAG. La périodicité des règlements sera </w:t>
      </w:r>
      <w:bookmarkStart w:id="145" w:name="C3_2_3_2A_a"/>
      <w:r>
        <w:t>trimestrielle. Toutefois, si le titulaire en fait la demande elle pourra être mensuelle.</w:t>
      </w:r>
      <w:bookmarkEnd w:id="145"/>
    </w:p>
    <w:p w14:paraId="22A8F666" w14:textId="77777777" w:rsidR="00CD2AA9" w:rsidRDefault="00D7138D">
      <w:pPr>
        <w:pStyle w:val="Paragraphe"/>
        <w:rPr>
          <w:color w:val="000000"/>
        </w:rPr>
      </w:pPr>
      <w:r>
        <w:rPr>
          <w:color w:val="000000"/>
        </w:rPr>
        <w:t>Toutefois ces prestations pourront être réglées partiellement sur la demande du titulaire. Dans ce cas, la demande d'acompte établie par le titulaire indique le pourcentage d'avancement de sa mission. Elle est accompagnée du compte rendu d'avancement permettant d'établir le constat en vue du paiement. Ce pourcentage, après accord du RA, sert de base au calcul du montant de l'acompte correspondant.</w:t>
      </w:r>
    </w:p>
    <w:p w14:paraId="47016B3D" w14:textId="77777777" w:rsidR="00CD2AA9" w:rsidRDefault="00D7138D">
      <w:pPr>
        <w:pStyle w:val="Titre3"/>
      </w:pPr>
      <w:bookmarkStart w:id="146" w:name="_Toc158828488"/>
      <w:bookmarkStart w:id="147" w:name="_Toc93411724"/>
      <w:bookmarkStart w:id="148" w:name="_Toc93306926"/>
      <w:bookmarkStart w:id="149" w:name="_Toc92383999"/>
      <w:bookmarkStart w:id="150" w:name="_Toc183435311"/>
      <w:r>
        <w:rPr>
          <w:u w:val="single"/>
        </w:rPr>
        <w:t>3-2.4.</w:t>
      </w:r>
      <w:r>
        <w:t xml:space="preserve"> Modalités de transmission et de paiement</w:t>
      </w:r>
      <w:bookmarkEnd w:id="146"/>
      <w:bookmarkEnd w:id="147"/>
      <w:bookmarkEnd w:id="148"/>
      <w:bookmarkEnd w:id="149"/>
      <w:bookmarkEnd w:id="150"/>
    </w:p>
    <w:p w14:paraId="1C7BE83E" w14:textId="77777777" w:rsidR="00CD2AA9" w:rsidRDefault="00D7138D">
      <w:pPr>
        <w:pStyle w:val="Paragraphe"/>
      </w:pPr>
      <w:r>
        <w:rPr>
          <w:b/>
          <w:bCs/>
          <w:u w:val="single"/>
        </w:rPr>
        <w:t xml:space="preserve">3-2-4.1 </w:t>
      </w:r>
      <w:r>
        <w:t>Modalités de transmission des pièces de paiement</w:t>
      </w:r>
    </w:p>
    <w:p w14:paraId="58894746" w14:textId="77777777" w:rsidR="00CD2AA9" w:rsidRDefault="00D7138D">
      <w:pPr>
        <w:pStyle w:val="Paragraphe"/>
      </w:pPr>
      <w:r>
        <w:t xml:space="preserve">Les factures sont transmises par voie dématérialisée, comme expliqué ci-dessous, </w:t>
      </w:r>
      <w:r>
        <w:rPr>
          <w:b/>
          <w:bCs/>
          <w:u w:val="single"/>
        </w:rPr>
        <w:t>et en parallèle par mail à :</w:t>
      </w:r>
    </w:p>
    <w:p w14:paraId="25801D7A" w14:textId="499D8EDF" w:rsidR="00CD2AA9" w:rsidRPr="00EE20CE" w:rsidRDefault="00E4768A">
      <w:pPr>
        <w:pStyle w:val="Paragraphe"/>
        <w:jc w:val="center"/>
        <w:rPr>
          <w:rStyle w:val="Lienhypertexte"/>
        </w:rPr>
      </w:pPr>
      <w:hyperlink r:id="rId10" w:history="1">
        <w:r w:rsidR="00EE20CE" w:rsidRPr="0020619E">
          <w:rPr>
            <w:rStyle w:val="Lienhypertexte"/>
          </w:rPr>
          <w:t>pascal.vieban@aviation-civile.gouv.fr</w:t>
        </w:r>
      </w:hyperlink>
    </w:p>
    <w:p w14:paraId="3EF78B04" w14:textId="77777777" w:rsidR="00CD2AA9" w:rsidRDefault="00D7138D">
      <w:pPr>
        <w:pStyle w:val="Paragraphe"/>
      </w:pPr>
      <w:r>
        <w:t xml:space="preserve">Conformément </w:t>
      </w:r>
      <w:r>
        <w:rPr>
          <w:rFonts w:eastAsia="Times New Roman" w:cs="Times New Roman"/>
          <w:color w:val="111111"/>
        </w:rPr>
        <w:t>aux articles L.2192-1 à L.2192-7 du CCP</w:t>
      </w:r>
      <w:r>
        <w:t>, l'obligation de transmettre les projets de décompte sous forme électronique s'impose à tous les fournisseurs.</w:t>
      </w:r>
    </w:p>
    <w:p w14:paraId="399CED0C" w14:textId="77777777" w:rsidR="00CD2AA9" w:rsidRDefault="00D7138D">
      <w:pPr>
        <w:pStyle w:val="Paragraphe"/>
      </w:pPr>
      <w:r>
        <w:t>La transmission des factures sous forme dématérialisée s'effectue après inscription sur le portail « Chorus Pro » depuis le lien suivant :</w:t>
      </w:r>
    </w:p>
    <w:p w14:paraId="543EC1F8" w14:textId="77777777" w:rsidR="00CD2AA9" w:rsidRDefault="00D7138D">
      <w:pPr>
        <w:pStyle w:val="Paragraphe"/>
        <w:jc w:val="center"/>
      </w:pPr>
      <w:r>
        <w:t>https://chorus-pro.gouv.fr</w:t>
      </w:r>
    </w:p>
    <w:p w14:paraId="647BA0DF" w14:textId="5DA12C72" w:rsidR="00CD2AA9" w:rsidRDefault="00D7138D" w:rsidP="00EC0C4B">
      <w:pPr>
        <w:pStyle w:val="Paragraphe"/>
        <w:jc w:val="center"/>
      </w:pPr>
      <w:r>
        <w:t>Les modalités d’utilisation du portail "Chorus Pro" sont disponibles en cliquant sur le lien :</w:t>
      </w:r>
      <w:r w:rsidR="00EC0C4B">
        <w:t xml:space="preserve"> </w:t>
      </w:r>
      <w:hyperlink r:id="rId11" w:history="1">
        <w:r w:rsidR="00EC0C4B" w:rsidRPr="00561502">
          <w:rPr>
            <w:rStyle w:val="Lienhypertexte"/>
          </w:rPr>
          <w:t>https://communaute-chorus-pro.gouv.fr/</w:t>
        </w:r>
      </w:hyperlink>
    </w:p>
    <w:p w14:paraId="639B0CFC" w14:textId="77777777" w:rsidR="00CD2AA9" w:rsidRDefault="00D7138D">
      <w:pPr>
        <w:pStyle w:val="Paragraphe"/>
      </w:pPr>
      <w:r>
        <w:lastRenderedPageBreak/>
        <w:t xml:space="preserve">Les factures dématérialisées adressées devront comporter, les mentions prévues à l’article </w:t>
      </w:r>
      <w:r>
        <w:rPr>
          <w:rFonts w:eastAsia="Times New Roman" w:cs="Times New Roman"/>
          <w:color w:val="111111"/>
        </w:rPr>
        <w:t xml:space="preserve">D.2192-2 du CCP ainsi que </w:t>
      </w:r>
      <w:r>
        <w:t>:</w:t>
      </w:r>
    </w:p>
    <w:p w14:paraId="4E4E16C2" w14:textId="77777777" w:rsidR="00CD2AA9" w:rsidRDefault="00D7138D">
      <w:pPr>
        <w:pStyle w:val="Paragraphe"/>
      </w:pPr>
      <w:r>
        <w:tab/>
        <w:t>- Le numéro de marché, qui sera transmis par le service ordonnateur à la suite de la notification du marché ;</w:t>
      </w:r>
    </w:p>
    <w:p w14:paraId="24CBE9F1" w14:textId="546BC504" w:rsidR="00CD2AA9" w:rsidRDefault="00D7138D">
      <w:pPr>
        <w:pStyle w:val="Paragraphe"/>
      </w:pPr>
      <w:r>
        <w:tab/>
        <w:t xml:space="preserve">- Le numéro de SIRET </w:t>
      </w:r>
      <w:r w:rsidRPr="00B13CE6">
        <w:t xml:space="preserve">de la DTI : </w:t>
      </w:r>
      <w:r w:rsidR="00B13CE6" w:rsidRPr="00B13CE6">
        <w:t>120006401900074</w:t>
      </w:r>
    </w:p>
    <w:p w14:paraId="3DDA97BF" w14:textId="65A70181" w:rsidR="00CD2AA9" w:rsidRDefault="00D7138D">
      <w:pPr>
        <w:pStyle w:val="Paragraphe"/>
      </w:pPr>
      <w:r>
        <w:tab/>
        <w:t xml:space="preserve">- Le code du service exécutant de la dépense : </w:t>
      </w:r>
      <w:r w:rsidR="00B13CE6">
        <w:t>02</w:t>
      </w:r>
      <w:r w:rsidRPr="00B13CE6">
        <w:t> </w:t>
      </w:r>
      <w:r>
        <w:t>;</w:t>
      </w:r>
    </w:p>
    <w:p w14:paraId="05FC4206" w14:textId="77777777" w:rsidR="00CD2AA9" w:rsidRDefault="00D7138D">
      <w:pPr>
        <w:pStyle w:val="Paragraphe"/>
        <w:ind w:firstLine="709"/>
      </w:pPr>
      <w:r>
        <w:t xml:space="preserve">- Le numéro d’engagement juridique (EJ) qui sera transmis par le service ordonnateur </w:t>
      </w:r>
      <w:proofErr w:type="gramStart"/>
      <w:r>
        <w:t>suite à</w:t>
      </w:r>
      <w:proofErr w:type="gramEnd"/>
      <w:r>
        <w:t xml:space="preserve"> la notification du marché.</w:t>
      </w:r>
    </w:p>
    <w:p w14:paraId="1F90FCFC" w14:textId="77777777" w:rsidR="00CD2AA9" w:rsidRDefault="00D7138D">
      <w:pPr>
        <w:pStyle w:val="Paragraphe"/>
      </w:pPr>
      <w:r>
        <w:rPr>
          <w:b/>
          <w:bCs/>
          <w:u w:val="single"/>
        </w:rPr>
        <w:t>3-2-4.2</w:t>
      </w:r>
      <w:r>
        <w:t xml:space="preserve"> Modalités de paiement</w:t>
      </w:r>
    </w:p>
    <w:p w14:paraId="18460F77" w14:textId="77777777" w:rsidR="00CD2AA9" w:rsidRDefault="00D7138D">
      <w:pPr>
        <w:pStyle w:val="Paragraphe"/>
      </w:pPr>
      <w:r>
        <w:t xml:space="preserve">Le délai global de paiement est fixé à </w:t>
      </w:r>
      <w:bookmarkStart w:id="151" w:name="C3_2_4A_a"/>
      <w:r>
        <w:t>30 jours</w:t>
      </w:r>
      <w:bookmarkEnd w:id="151"/>
      <w:r>
        <w:t>.</w:t>
      </w:r>
    </w:p>
    <w:p w14:paraId="52CBF962" w14:textId="77777777" w:rsidR="00CD2AA9" w:rsidRDefault="00D7138D">
      <w:pPr>
        <w:pStyle w:val="Paragraphe"/>
      </w:pPr>
      <w:r>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B55FC60" w14:textId="111EA85B" w:rsidR="00CD2AA9" w:rsidRDefault="00D7138D">
      <w:pPr>
        <w:pStyle w:val="Paragraphe"/>
      </w:pPr>
      <w:r>
        <w:t>Le montant de l'indemnité forfaitaire pour frais de recouvrement est fixé à 40 euros.</w:t>
      </w:r>
    </w:p>
    <w:p w14:paraId="5CBFD7FF" w14:textId="77777777" w:rsidR="00CD2AA9" w:rsidRDefault="00D7138D">
      <w:pPr>
        <w:pStyle w:val="Titre2"/>
      </w:pPr>
      <w:bookmarkStart w:id="152" w:name="_Toc158828489"/>
      <w:bookmarkStart w:id="153" w:name="_Toc93411725"/>
      <w:bookmarkStart w:id="154" w:name="_Toc93306927"/>
      <w:bookmarkStart w:id="155" w:name="_Toc92384000"/>
      <w:bookmarkStart w:id="156" w:name="_Toc183435312"/>
      <w:r>
        <w:t>3-3. Variation dans les prix</w:t>
      </w:r>
      <w:bookmarkEnd w:id="152"/>
      <w:bookmarkEnd w:id="153"/>
      <w:bookmarkEnd w:id="154"/>
      <w:bookmarkEnd w:id="155"/>
      <w:bookmarkEnd w:id="156"/>
    </w:p>
    <w:p w14:paraId="46CE4BD8" w14:textId="77777777" w:rsidR="00CD2AA9" w:rsidRDefault="00D7138D">
      <w:pPr>
        <w:pStyle w:val="Paragraphe"/>
      </w:pPr>
      <w:r>
        <w:t>Les répercussions sur les prix du marché des variations des éléments constitutifs du coût des prestations sont réputées réglées par les stipulations ci-après :</w:t>
      </w:r>
    </w:p>
    <w:p w14:paraId="7340811F" w14:textId="77777777" w:rsidR="00CD2AA9" w:rsidRDefault="00D7138D">
      <w:pPr>
        <w:pStyle w:val="Paragraphe"/>
      </w:pPr>
      <w:r>
        <w:t>La variation des prix ne s’applique pas aux indemnités,</w:t>
      </w:r>
      <w:r>
        <w:rPr>
          <w:b/>
        </w:rPr>
        <w:t xml:space="preserve"> </w:t>
      </w:r>
      <w:r>
        <w:t>pénalités, retenues ou primes.</w:t>
      </w:r>
    </w:p>
    <w:p w14:paraId="0CA6726F" w14:textId="77777777" w:rsidR="00CD2AA9" w:rsidRDefault="00D7138D">
      <w:pPr>
        <w:pStyle w:val="Titre3"/>
        <w:ind w:left="426" w:hanging="710"/>
      </w:pPr>
      <w:bookmarkStart w:id="157" w:name="_Toc158828490"/>
      <w:bookmarkStart w:id="158" w:name="_Toc93411726"/>
      <w:bookmarkStart w:id="159" w:name="_Toc93306928"/>
      <w:bookmarkStart w:id="160" w:name="_Toc92384001"/>
      <w:bookmarkStart w:id="161" w:name="_Toc183435313"/>
      <w:r>
        <w:rPr>
          <w:u w:val="single"/>
        </w:rPr>
        <w:t>3-3.1.</w:t>
      </w:r>
      <w:r>
        <w:t xml:space="preserve"> Les prix sont révisables par application d'une formule représentative de l'évolution du coût des prestations et suivant les modalités fixées aux articles 3-3.3 et 3-3.4.</w:t>
      </w:r>
      <w:bookmarkEnd w:id="157"/>
      <w:bookmarkEnd w:id="158"/>
      <w:bookmarkEnd w:id="159"/>
      <w:bookmarkEnd w:id="160"/>
      <w:bookmarkEnd w:id="161"/>
    </w:p>
    <w:p w14:paraId="6880BCA7" w14:textId="77777777" w:rsidR="00CD2AA9" w:rsidRDefault="00D7138D">
      <w:pPr>
        <w:pStyle w:val="Paragraphe"/>
      </w:pPr>
      <w:r>
        <w:t>Les pénalités ne sont pas affectées par la variation.</w:t>
      </w:r>
    </w:p>
    <w:p w14:paraId="2DD23294" w14:textId="77777777" w:rsidR="00CD2AA9" w:rsidRDefault="00D7138D">
      <w:pPr>
        <w:pStyle w:val="Titre3"/>
        <w:ind w:hanging="284"/>
      </w:pPr>
      <w:bookmarkStart w:id="162" w:name="_Toc158828491"/>
      <w:bookmarkStart w:id="163" w:name="_Toc93411727"/>
      <w:bookmarkStart w:id="164" w:name="_Toc93306929"/>
      <w:bookmarkStart w:id="165" w:name="_Toc92384002"/>
      <w:bookmarkStart w:id="166" w:name="_Toc183435314"/>
      <w:r>
        <w:rPr>
          <w:u w:val="single"/>
        </w:rPr>
        <w:t>3-3.2.</w:t>
      </w:r>
      <w:r>
        <w:t xml:space="preserve"> Mois d'établissement des prix du marché</w:t>
      </w:r>
      <w:bookmarkEnd w:id="162"/>
      <w:bookmarkEnd w:id="163"/>
      <w:bookmarkEnd w:id="164"/>
      <w:bookmarkEnd w:id="165"/>
      <w:bookmarkEnd w:id="166"/>
    </w:p>
    <w:p w14:paraId="73EB1E6C" w14:textId="77777777" w:rsidR="00CD2AA9" w:rsidRDefault="00D7138D">
      <w:pPr>
        <w:pStyle w:val="Paragraphe"/>
      </w:pPr>
      <w:r>
        <w:t>Les prix du présent marché sont réputés établis sur la base des conditions fixé en page 1 de l'acte d'engagement.</w:t>
      </w:r>
    </w:p>
    <w:p w14:paraId="1DFAFA17" w14:textId="77777777" w:rsidR="00CD2AA9" w:rsidRDefault="00D7138D">
      <w:pPr>
        <w:pStyle w:val="Paragraphe"/>
      </w:pPr>
      <w:r>
        <w:t>Ce mois est appelé "mois zéro" (m</w:t>
      </w:r>
      <w:r>
        <w:rPr>
          <w:vertAlign w:val="subscript"/>
        </w:rPr>
        <w:t>0</w:t>
      </w:r>
      <w:r>
        <w:t>).</w:t>
      </w:r>
    </w:p>
    <w:p w14:paraId="40590AB7" w14:textId="77777777" w:rsidR="00CD2AA9" w:rsidRDefault="00D7138D">
      <w:pPr>
        <w:pStyle w:val="Titre3"/>
      </w:pPr>
      <w:bookmarkStart w:id="167" w:name="_Toc158828492"/>
      <w:bookmarkStart w:id="168" w:name="_Toc93411728"/>
      <w:bookmarkStart w:id="169" w:name="_Toc93306930"/>
      <w:bookmarkStart w:id="170" w:name="_Toc92384003"/>
      <w:bookmarkStart w:id="171" w:name="_Toc183435315"/>
      <w:r>
        <w:rPr>
          <w:u w:val="single"/>
        </w:rPr>
        <w:t>3-3.3.</w:t>
      </w:r>
      <w:r>
        <w:t xml:space="preserve"> Choix de l'index de référence</w:t>
      </w:r>
      <w:bookmarkEnd w:id="167"/>
      <w:bookmarkEnd w:id="168"/>
      <w:bookmarkEnd w:id="169"/>
      <w:bookmarkEnd w:id="170"/>
      <w:bookmarkEnd w:id="171"/>
    </w:p>
    <w:p w14:paraId="32FCD776" w14:textId="77777777" w:rsidR="00CD2AA9" w:rsidRDefault="00D7138D">
      <w:pPr>
        <w:pStyle w:val="Parareponse"/>
        <w:keepNext/>
      </w:pPr>
      <w:r>
        <w:t xml:space="preserve">L'index de référence </w:t>
      </w:r>
      <w:r>
        <w:rPr>
          <w:b/>
          <w:i/>
        </w:rPr>
        <w:t>I</w:t>
      </w:r>
      <w:r>
        <w:t xml:space="preserve"> choisi en raison de sa structure pour </w:t>
      </w:r>
      <w:bookmarkStart w:id="172" w:name="C3_3_3A_a"/>
      <w:r>
        <w:t>la révision</w:t>
      </w:r>
      <w:bookmarkEnd w:id="172"/>
      <w:r>
        <w:t xml:space="preserve"> des prestations faisant l'objet du marché est :</w:t>
      </w:r>
    </w:p>
    <w:tbl>
      <w:tblPr>
        <w:tblW w:w="8201" w:type="dxa"/>
        <w:tblInd w:w="616" w:type="dxa"/>
        <w:tblLayout w:type="fixed"/>
        <w:tblCellMar>
          <w:left w:w="10" w:type="dxa"/>
          <w:right w:w="10" w:type="dxa"/>
        </w:tblCellMar>
        <w:tblLook w:val="0000" w:firstRow="0" w:lastRow="0" w:firstColumn="0" w:lastColumn="0" w:noHBand="0" w:noVBand="0"/>
      </w:tblPr>
      <w:tblGrid>
        <w:gridCol w:w="8201"/>
      </w:tblGrid>
      <w:tr w:rsidR="00CD2AA9" w14:paraId="19366DDC" w14:textId="77777777">
        <w:tc>
          <w:tcPr>
            <w:tcW w:w="8201" w:type="dxa"/>
            <w:shd w:val="clear" w:color="auto" w:fill="auto"/>
            <w:tcMar>
              <w:top w:w="0" w:type="dxa"/>
              <w:left w:w="0" w:type="dxa"/>
              <w:bottom w:w="0" w:type="dxa"/>
              <w:right w:w="0" w:type="dxa"/>
            </w:tcMar>
          </w:tcPr>
          <w:p w14:paraId="28E2A090" w14:textId="77777777" w:rsidR="00CD2AA9" w:rsidRDefault="00D7138D">
            <w:pPr>
              <w:pStyle w:val="Standard"/>
              <w:snapToGrid w:val="0"/>
              <w:jc w:val="left"/>
            </w:pPr>
            <w:bookmarkStart w:id="173" w:name="C3_3_3A_b"/>
            <w:bookmarkEnd w:id="173"/>
            <w:r>
              <w:t>ING : Ingénierie</w:t>
            </w:r>
          </w:p>
        </w:tc>
      </w:tr>
    </w:tbl>
    <w:p w14:paraId="58215794" w14:textId="77777777" w:rsidR="00CD2AA9" w:rsidRDefault="00D7138D">
      <w:pPr>
        <w:pStyle w:val="Standard"/>
        <w:keepNext/>
        <w:spacing w:before="240" w:after="120"/>
      </w:pPr>
      <w:r>
        <w:t>Il est publié </w:t>
      </w:r>
      <w:bookmarkStart w:id="174" w:name="C3_3_3A_c"/>
      <w:r>
        <w:t>sur le site internet de l’INSEE</w:t>
      </w:r>
      <w:bookmarkEnd w:id="174"/>
      <w:r>
        <w:t>.</w:t>
      </w:r>
    </w:p>
    <w:p w14:paraId="1229AD9F" w14:textId="77777777" w:rsidR="00CD2AA9" w:rsidRDefault="00D7138D">
      <w:pPr>
        <w:pStyle w:val="Titre3"/>
        <w:ind w:hanging="284"/>
      </w:pPr>
      <w:bookmarkStart w:id="175" w:name="_Toc158828493"/>
      <w:bookmarkStart w:id="176" w:name="_Toc93411729"/>
      <w:bookmarkStart w:id="177" w:name="_Toc93306931"/>
      <w:bookmarkStart w:id="178" w:name="_Toc92384004"/>
      <w:bookmarkStart w:id="179" w:name="_Toc183435316"/>
      <w:r>
        <w:rPr>
          <w:u w:val="single"/>
        </w:rPr>
        <w:t>3-3.4.</w:t>
      </w:r>
      <w:r>
        <w:t xml:space="preserve"> Modalités de révision des prix</w:t>
      </w:r>
      <w:bookmarkEnd w:id="175"/>
      <w:bookmarkEnd w:id="176"/>
      <w:bookmarkEnd w:id="177"/>
      <w:bookmarkEnd w:id="178"/>
      <w:bookmarkEnd w:id="179"/>
    </w:p>
    <w:p w14:paraId="63F672F8" w14:textId="77777777" w:rsidR="00CD2AA9" w:rsidRDefault="00D7138D">
      <w:pPr>
        <w:pStyle w:val="Standard"/>
        <w:ind w:hanging="284"/>
        <w:jc w:val="left"/>
      </w:pPr>
      <w:r>
        <w:br/>
        <w:t>La révision de prix sera calculée par l’acheteur.</w:t>
      </w:r>
      <w:r>
        <w:br/>
      </w:r>
      <w:r>
        <w:lastRenderedPageBreak/>
        <w:t>En complément de l’article 10.2.3 du CCAG l’arrondi est appliqué au résultat final.</w:t>
      </w:r>
    </w:p>
    <w:p w14:paraId="00A57581" w14:textId="77777777" w:rsidR="00CD2AA9" w:rsidRDefault="00D7138D">
      <w:pPr>
        <w:pStyle w:val="Paragraphe"/>
        <w:keepNext/>
      </w:pPr>
      <w:r>
        <w:t xml:space="preserve">Le coefficient de révision </w:t>
      </w:r>
      <w:proofErr w:type="spellStart"/>
      <w:r>
        <w:rPr>
          <w:b/>
          <w:i/>
        </w:rPr>
        <w:t>C</w:t>
      </w:r>
      <w:r>
        <w:rPr>
          <w:b/>
          <w:i/>
          <w:vertAlign w:val="subscript"/>
        </w:rPr>
        <w:t>n</w:t>
      </w:r>
      <w:proofErr w:type="spellEnd"/>
      <w:r>
        <w:t xml:space="preserve"> est donné par la formule :</w:t>
      </w:r>
    </w:p>
    <w:p w14:paraId="66998E6F" w14:textId="77777777" w:rsidR="00CD2AA9" w:rsidRDefault="00D7138D">
      <w:pPr>
        <w:pStyle w:val="Paragraphe"/>
        <w:spacing w:before="0" w:after="120"/>
        <w:ind w:left="1134" w:firstLine="284"/>
      </w:pPr>
      <w:proofErr w:type="spellStart"/>
      <w:proofErr w:type="gramStart"/>
      <w:r>
        <w:rPr>
          <w:b/>
          <w:sz w:val="28"/>
        </w:rPr>
        <w:t>C</w:t>
      </w:r>
      <w:r>
        <w:rPr>
          <w:b/>
          <w:sz w:val="28"/>
          <w:vertAlign w:val="subscript"/>
        </w:rPr>
        <w:t>n</w:t>
      </w:r>
      <w:proofErr w:type="spellEnd"/>
      <w:r>
        <w:rPr>
          <w:sz w:val="28"/>
        </w:rPr>
        <w:t>  =</w:t>
      </w:r>
      <w:proofErr w:type="gramEnd"/>
      <w:r>
        <w:rPr>
          <w:sz w:val="28"/>
        </w:rPr>
        <w:t>  </w:t>
      </w:r>
      <w:bookmarkStart w:id="180" w:name="C3_3_4B_p1A_a"/>
      <w:r>
        <w:t>0,10</w:t>
      </w:r>
      <w:bookmarkEnd w:id="180"/>
      <w:r>
        <w:rPr>
          <w:sz w:val="28"/>
        </w:rPr>
        <w:t xml:space="preserve"> + </w:t>
      </w:r>
      <w:bookmarkStart w:id="181" w:name="C3_3_4B_p1A_b"/>
      <w:r>
        <w:t>0,90</w:t>
      </w:r>
      <w:bookmarkEnd w:id="181"/>
      <w:r>
        <w:rPr>
          <w:sz w:val="28"/>
        </w:rPr>
        <w:t xml:space="preserve"> </w:t>
      </w:r>
      <w:r>
        <w:rPr>
          <w:rFonts w:ascii="Symbol" w:hAnsi="Symbol"/>
          <w:sz w:val="28"/>
        </w:rPr>
        <w:t>´</w:t>
      </w:r>
      <w:r>
        <w:rPr>
          <w:sz w:val="28"/>
        </w:rPr>
        <w:t xml:space="preserve"> (</w:t>
      </w:r>
      <w:r>
        <w:rPr>
          <w:b/>
          <w:sz w:val="28"/>
        </w:rPr>
        <w:t>I</w:t>
      </w:r>
      <w:r>
        <w:rPr>
          <w:b/>
          <w:sz w:val="28"/>
          <w:vertAlign w:val="subscript"/>
        </w:rPr>
        <w:t>n</w:t>
      </w:r>
      <w:r>
        <w:rPr>
          <w:sz w:val="28"/>
        </w:rPr>
        <w:t xml:space="preserve"> / </w:t>
      </w:r>
      <w:r>
        <w:rPr>
          <w:b/>
          <w:sz w:val="28"/>
        </w:rPr>
        <w:t>I</w:t>
      </w:r>
      <w:r>
        <w:rPr>
          <w:b/>
          <w:sz w:val="28"/>
          <w:vertAlign w:val="subscript"/>
        </w:rPr>
        <w:t>o</w:t>
      </w:r>
      <w:r>
        <w:rPr>
          <w:sz w:val="28"/>
        </w:rPr>
        <w:t>)</w:t>
      </w:r>
    </w:p>
    <w:tbl>
      <w:tblPr>
        <w:tblW w:w="9014" w:type="dxa"/>
        <w:jc w:val="right"/>
        <w:tblLayout w:type="fixed"/>
        <w:tblCellMar>
          <w:left w:w="10" w:type="dxa"/>
          <w:right w:w="10" w:type="dxa"/>
        </w:tblCellMar>
        <w:tblLook w:val="0000" w:firstRow="0" w:lastRow="0" w:firstColumn="0" w:lastColumn="0" w:noHBand="0" w:noVBand="0"/>
      </w:tblPr>
      <w:tblGrid>
        <w:gridCol w:w="739"/>
        <w:gridCol w:w="8275"/>
      </w:tblGrid>
      <w:tr w:rsidR="00CD2AA9" w14:paraId="732AFC4C" w14:textId="77777777">
        <w:trPr>
          <w:jc w:val="right"/>
        </w:trPr>
        <w:tc>
          <w:tcPr>
            <w:tcW w:w="739" w:type="dxa"/>
            <w:shd w:val="clear" w:color="auto" w:fill="auto"/>
            <w:tcMar>
              <w:top w:w="0" w:type="dxa"/>
              <w:left w:w="70" w:type="dxa"/>
              <w:bottom w:w="0" w:type="dxa"/>
              <w:right w:w="70" w:type="dxa"/>
            </w:tcMar>
          </w:tcPr>
          <w:p w14:paraId="2BFA177C" w14:textId="77777777" w:rsidR="00CD2AA9" w:rsidRDefault="00D7138D">
            <w:pPr>
              <w:pStyle w:val="Standard"/>
              <w:keepNext/>
              <w:keepLines/>
              <w:snapToGrid w:val="0"/>
              <w:jc w:val="right"/>
            </w:pPr>
            <w:proofErr w:type="gramStart"/>
            <w:r>
              <w:t>avec</w:t>
            </w:r>
            <w:proofErr w:type="gramEnd"/>
            <w:r>
              <w:t> :</w:t>
            </w:r>
          </w:p>
        </w:tc>
        <w:tc>
          <w:tcPr>
            <w:tcW w:w="8275" w:type="dxa"/>
            <w:shd w:val="clear" w:color="auto" w:fill="auto"/>
            <w:tcMar>
              <w:top w:w="0" w:type="dxa"/>
              <w:left w:w="70" w:type="dxa"/>
              <w:bottom w:w="0" w:type="dxa"/>
              <w:right w:w="70" w:type="dxa"/>
            </w:tcMar>
          </w:tcPr>
          <w:p w14:paraId="3463C936" w14:textId="77777777" w:rsidR="00CD2AA9" w:rsidRDefault="00D7138D">
            <w:pPr>
              <w:pStyle w:val="Standard"/>
              <w:keepNext/>
              <w:keepLines/>
              <w:snapToGrid w:val="0"/>
            </w:pPr>
            <w:r>
              <w:rPr>
                <w:b/>
              </w:rPr>
              <w:t>I</w:t>
            </w:r>
            <w:r>
              <w:rPr>
                <w:b/>
                <w:vertAlign w:val="subscript"/>
              </w:rPr>
              <w:t>o</w:t>
            </w:r>
            <w:r>
              <w:rPr>
                <w:b/>
              </w:rPr>
              <w:t xml:space="preserve"> = </w:t>
            </w:r>
            <w:r>
              <w:t xml:space="preserve">Valeur de l'index de référence </w:t>
            </w:r>
            <w:r>
              <w:rPr>
                <w:b/>
              </w:rPr>
              <w:t>I</w:t>
            </w:r>
            <w:r>
              <w:t xml:space="preserve"> prise au mois d'établissement des prix ;</w:t>
            </w:r>
          </w:p>
        </w:tc>
      </w:tr>
      <w:tr w:rsidR="00CD2AA9" w14:paraId="463EE3B3" w14:textId="77777777">
        <w:trPr>
          <w:jc w:val="right"/>
        </w:trPr>
        <w:tc>
          <w:tcPr>
            <w:tcW w:w="739" w:type="dxa"/>
            <w:shd w:val="clear" w:color="auto" w:fill="auto"/>
            <w:tcMar>
              <w:top w:w="0" w:type="dxa"/>
              <w:left w:w="70" w:type="dxa"/>
              <w:bottom w:w="0" w:type="dxa"/>
              <w:right w:w="70" w:type="dxa"/>
            </w:tcMar>
          </w:tcPr>
          <w:p w14:paraId="531DEE16" w14:textId="77777777" w:rsidR="00CD2AA9" w:rsidRDefault="00CD2AA9">
            <w:pPr>
              <w:pStyle w:val="Standard"/>
              <w:snapToGrid w:val="0"/>
            </w:pPr>
          </w:p>
        </w:tc>
        <w:tc>
          <w:tcPr>
            <w:tcW w:w="8275" w:type="dxa"/>
            <w:shd w:val="clear" w:color="auto" w:fill="auto"/>
            <w:tcMar>
              <w:top w:w="0" w:type="dxa"/>
              <w:left w:w="70" w:type="dxa"/>
              <w:bottom w:w="0" w:type="dxa"/>
              <w:right w:w="70" w:type="dxa"/>
            </w:tcMar>
          </w:tcPr>
          <w:p w14:paraId="3E43B336" w14:textId="77777777" w:rsidR="00CD2AA9" w:rsidRDefault="00D7138D">
            <w:pPr>
              <w:pStyle w:val="Standard"/>
              <w:snapToGrid w:val="0"/>
            </w:pPr>
            <w:r>
              <w:rPr>
                <w:b/>
              </w:rPr>
              <w:t>I</w:t>
            </w:r>
            <w:r>
              <w:rPr>
                <w:b/>
                <w:vertAlign w:val="subscript"/>
              </w:rPr>
              <w:t>n</w:t>
            </w:r>
            <w:r>
              <w:rPr>
                <w:b/>
              </w:rPr>
              <w:t xml:space="preserve"> = </w:t>
            </w:r>
            <w:r>
              <w:t xml:space="preserve">Valeur de l'index de référence </w:t>
            </w:r>
            <w:r>
              <w:rPr>
                <w:b/>
              </w:rPr>
              <w:t>I</w:t>
            </w:r>
            <w:r>
              <w:t xml:space="preserve"> prise au mois de réalisation des prestations.</w:t>
            </w:r>
          </w:p>
        </w:tc>
      </w:tr>
    </w:tbl>
    <w:p w14:paraId="75B235FF" w14:textId="77777777" w:rsidR="00CD2AA9" w:rsidRDefault="00D7138D">
      <w:pPr>
        <w:pStyle w:val="Paragraphe"/>
        <w:spacing w:before="240"/>
      </w:pPr>
      <w:r>
        <w:t>La périodicité de la révision suit la périodicité de l'acompte</w:t>
      </w:r>
      <w:bookmarkStart w:id="182" w:name="C3_3_4B_p2A_a"/>
      <w:bookmarkEnd w:id="182"/>
      <w:r>
        <w:t>.</w:t>
      </w:r>
    </w:p>
    <w:p w14:paraId="50CE6E06" w14:textId="77777777" w:rsidR="00CD2AA9" w:rsidRDefault="00D7138D">
      <w:pPr>
        <w:pStyle w:val="Paragraphe"/>
      </w:pPr>
      <w:r>
        <w:t xml:space="preserve">En application </w:t>
      </w:r>
      <w:r>
        <w:rPr>
          <w:color w:val="000000"/>
        </w:rPr>
        <w:t>des articles R.2191-27 à R.2191-29 du CCP</w:t>
      </w:r>
      <w:r>
        <w:t>, la valeur finale des références utilisées pour l'application de cette clause est appréciée au plus tard à la date de réalisation contractuelle des prestations ou à la date de réalisation réelle si celle-ci est antérieure.</w:t>
      </w:r>
    </w:p>
    <w:p w14:paraId="1A5FB5B9" w14:textId="77777777" w:rsidR="00CD2AA9" w:rsidRDefault="00D7138D">
      <w:pPr>
        <w:pStyle w:val="Paragraphe"/>
      </w:pPr>
      <w:r>
        <w:t>Lorsqu'une révision a été effectuée provisoirement en utilisant un index antérieur à celui qui doit être appliqué, il n'est procédé à aucune autre révision avant la révision définitive, laquelle intervient sur le premier règlement suivant la parution de l'index correspondant.</w:t>
      </w:r>
    </w:p>
    <w:p w14:paraId="64CB3001" w14:textId="77777777" w:rsidR="00CD2AA9" w:rsidRDefault="00D7138D">
      <w:pPr>
        <w:pStyle w:val="Titre3"/>
      </w:pPr>
      <w:bookmarkStart w:id="183" w:name="_Toc158828494"/>
      <w:bookmarkStart w:id="184" w:name="_Toc93411730"/>
      <w:bookmarkStart w:id="185" w:name="_Toc93306932"/>
      <w:bookmarkStart w:id="186" w:name="_Toc92384005"/>
      <w:bookmarkStart w:id="187" w:name="_Toc183435317"/>
      <w:r>
        <w:rPr>
          <w:u w:val="single"/>
        </w:rPr>
        <w:t>3-3.5.</w:t>
      </w:r>
      <w:r>
        <w:t xml:space="preserve"> Application de la taxe à la valeur ajoutée</w:t>
      </w:r>
      <w:bookmarkEnd w:id="183"/>
      <w:bookmarkEnd w:id="184"/>
      <w:bookmarkEnd w:id="185"/>
      <w:bookmarkEnd w:id="186"/>
      <w:bookmarkEnd w:id="187"/>
    </w:p>
    <w:p w14:paraId="61FD803C" w14:textId="77777777" w:rsidR="00CD2AA9" w:rsidRDefault="00D7138D">
      <w:pPr>
        <w:pStyle w:val="Paragraphe"/>
      </w:pPr>
      <w:r>
        <w:t>Sauf dispositions contraires, tous les montants figurant dans le présent marché, sont exprimés hors TVA.</w:t>
      </w:r>
    </w:p>
    <w:p w14:paraId="552D70E3" w14:textId="77777777" w:rsidR="00CD2AA9" w:rsidRDefault="00D7138D">
      <w:pPr>
        <w:pStyle w:val="Paragraphe"/>
      </w:pPr>
      <w:r>
        <w:t xml:space="preserve">Les pénalités de retard sont considérées comme des indemnités ayant pour objet de réparer un préjudice </w:t>
      </w:r>
      <w:proofErr w:type="spellStart"/>
      <w:r>
        <w:t>subit</w:t>
      </w:r>
      <w:proofErr w:type="spellEnd"/>
      <w:r>
        <w:t xml:space="preserve"> par le maître de l'acheteur du fait du retard pris par le titulaire dans l'exécution de ses obligations contractuelles, elles sont donc situées hors du champ d'application de la TVA.</w:t>
      </w:r>
    </w:p>
    <w:p w14:paraId="4B508E4E" w14:textId="77777777" w:rsidR="00CD2AA9" w:rsidRDefault="00D7138D">
      <w:pPr>
        <w:pStyle w:val="Paragraphe"/>
      </w:pPr>
      <w:r>
        <w:t>Le montant des sommes dues est calculé en appliquant les taux de TVA en vigueur à la date du fait générateur de la TVA.</w:t>
      </w:r>
    </w:p>
    <w:p w14:paraId="6C701801" w14:textId="77777777" w:rsidR="00CD2AA9" w:rsidRDefault="00D7138D">
      <w:pPr>
        <w:pStyle w:val="Paragraphe"/>
      </w:pPr>
      <w:r>
        <w:t>Dans le cadre de la liquidation de la TVA,</w:t>
      </w:r>
    </w:p>
    <w:p w14:paraId="2355DE1E" w14:textId="77777777" w:rsidR="00CD2AA9" w:rsidRDefault="00D7138D">
      <w:pPr>
        <w:pStyle w:val="Paragraphe"/>
        <w:numPr>
          <w:ilvl w:val="0"/>
          <w:numId w:val="8"/>
        </w:numPr>
      </w:pPr>
      <w:proofErr w:type="gramStart"/>
      <w:r>
        <w:t>le</w:t>
      </w:r>
      <w:proofErr w:type="gramEnd"/>
      <w:r>
        <w:t xml:space="preserve"> titulaire étranger implanté dans un état de l'Union Européenne n'ayant pas d'établissement en France, doit faire apparaître sur ses demandes de règlement, que la TVA est due par l'acheteur et mentionner les dispositions du Code général des impôts (article 283-1) justifiant que la taxe n'est pas collectée par le titulaire (autoliquidation) ;</w:t>
      </w:r>
    </w:p>
    <w:p w14:paraId="3036F333" w14:textId="77777777" w:rsidR="00CD2AA9" w:rsidRDefault="00D7138D">
      <w:pPr>
        <w:pStyle w:val="Paragraphe"/>
        <w:numPr>
          <w:ilvl w:val="0"/>
          <w:numId w:val="8"/>
        </w:numPr>
      </w:pPr>
      <w:proofErr w:type="gramStart"/>
      <w:r>
        <w:t>le</w:t>
      </w:r>
      <w:proofErr w:type="gramEnd"/>
      <w:r>
        <w:t xml:space="preserve"> titulaire étranger implanté hors Union Européenne devra désigner un représentant chargé d'acquitter la TVA dans les conditions de l'article 289A du Code Général des Impôts.</w:t>
      </w:r>
    </w:p>
    <w:p w14:paraId="471CBE40" w14:textId="77777777" w:rsidR="00CD2AA9" w:rsidRDefault="00D7138D">
      <w:pPr>
        <w:pStyle w:val="Paragraphe"/>
      </w:pPr>
      <w:r>
        <w:t>Ces dispositions s'appliquent aussi au titulaire à l'égard de ses sous-traitants étrangers payés directement par l'acheteur. L'acheteur règle le sous-traitant étranger sur la base d'une facture hors taxe et la TVA afférente au titulaire.</w:t>
      </w:r>
    </w:p>
    <w:p w14:paraId="34BB651B" w14:textId="77777777" w:rsidR="00CD2AA9" w:rsidRDefault="00D7138D">
      <w:pPr>
        <w:pStyle w:val="Titre2"/>
        <w:rPr>
          <w:color w:val="000000"/>
        </w:rPr>
      </w:pPr>
      <w:bookmarkStart w:id="188" w:name="_Toc158828495"/>
      <w:bookmarkStart w:id="189" w:name="_Toc93411731"/>
      <w:bookmarkStart w:id="190" w:name="_Toc93306933"/>
      <w:bookmarkStart w:id="191" w:name="_Toc92384006"/>
      <w:bookmarkStart w:id="192" w:name="_Toc183435318"/>
      <w:r>
        <w:rPr>
          <w:color w:val="000000"/>
        </w:rPr>
        <w:t>3-4. Paiement direct des sous-traitants</w:t>
      </w:r>
      <w:bookmarkEnd w:id="188"/>
      <w:bookmarkEnd w:id="189"/>
      <w:bookmarkEnd w:id="190"/>
      <w:bookmarkEnd w:id="191"/>
      <w:bookmarkEnd w:id="192"/>
    </w:p>
    <w:p w14:paraId="14229E12" w14:textId="77777777" w:rsidR="00CD2AA9" w:rsidRDefault="00D7138D">
      <w:pPr>
        <w:pStyle w:val="Paragraphe"/>
        <w:rPr>
          <w:color w:val="000000"/>
        </w:rPr>
      </w:pPr>
      <w:r>
        <w:rPr>
          <w:color w:val="000000"/>
        </w:rPr>
        <w:t>Le paiement direct des sous-traitants est effectué selon les modalités des articles R.2193-10 à R.2193-16 du CCP complétées par les stipulations suivantes :</w:t>
      </w:r>
    </w:p>
    <w:p w14:paraId="0F16C32D" w14:textId="77777777" w:rsidR="00CD2AA9" w:rsidRDefault="00D7138D">
      <w:pPr>
        <w:pStyle w:val="Paragraphe"/>
        <w:numPr>
          <w:ilvl w:val="0"/>
          <w:numId w:val="9"/>
        </w:numPr>
        <w:ind w:left="284" w:hanging="284"/>
      </w:pPr>
      <w:r>
        <w:t>Dès lors que le montant total des sommes à payer à un sous-traitant, ramené aux conditions du mois d'établissement des prix du présent marché, est inférieur au montant sous-traité stipulé dans le marché, l'avenant ou l'acte spécial, le titulaire est tenu de fournir à l'acheteur une attestation par laquelle le sous-traitant reconnaît que les prestations qu'il a réalisées dans le cadre du marché sont payées en totalité ;</w:t>
      </w:r>
    </w:p>
    <w:p w14:paraId="774A5662" w14:textId="77777777" w:rsidR="00CD2AA9" w:rsidRDefault="00D7138D">
      <w:pPr>
        <w:pStyle w:val="Paragraphe"/>
        <w:numPr>
          <w:ilvl w:val="0"/>
          <w:numId w:val="9"/>
        </w:numPr>
        <w:ind w:left="284" w:hanging="284"/>
      </w:pPr>
      <w:r>
        <w:t>Faute de fournir cette attestation, le titulaire ne pourra pas être payé si le montant total des paiements effectués à son profit, ramené aux conditions d'établissement des prix du présent marché, empiète sur le montant sous-traité.</w:t>
      </w:r>
    </w:p>
    <w:p w14:paraId="79E0E0EA" w14:textId="77777777" w:rsidR="00CD2AA9" w:rsidRDefault="00D7138D">
      <w:pPr>
        <w:pStyle w:val="Titre2"/>
      </w:pPr>
      <w:bookmarkStart w:id="193" w:name="_Toc158828496"/>
      <w:bookmarkStart w:id="194" w:name="_Toc183435319"/>
      <w:r>
        <w:lastRenderedPageBreak/>
        <w:t>3-6. Augmentation du montant des prestations</w:t>
      </w:r>
      <w:bookmarkEnd w:id="193"/>
      <w:bookmarkEnd w:id="194"/>
    </w:p>
    <w:p w14:paraId="43215FD4" w14:textId="77777777" w:rsidR="00CD2AA9" w:rsidRDefault="00D7138D">
      <w:pPr>
        <w:pStyle w:val="Paragraphe"/>
      </w:pPr>
      <w:r>
        <w:t>Le titulaire ne pourra exécuter aucune prestation au-delà du montant du marché sans notification d’un OS préalable du Maître d’Ouvrage.</w:t>
      </w:r>
    </w:p>
    <w:p w14:paraId="7266145D" w14:textId="77777777" w:rsidR="00CD2AA9" w:rsidRDefault="00D7138D">
      <w:pPr>
        <w:pStyle w:val="Paragraphe"/>
      </w:pPr>
      <w:r>
        <w:t>Cet OS précise a minima le nouveau montant contractuel global autorisé.</w:t>
      </w:r>
    </w:p>
    <w:p w14:paraId="5E28B44D" w14:textId="602D6739" w:rsidR="00D7138D" w:rsidRDefault="00D7138D">
      <w:pPr>
        <w:pStyle w:val="Paragraphe"/>
      </w:pPr>
      <w:r>
        <w:t>Les prestations qui seront exécutées au-delà de ce nouveau montant contractuel ne seront pas payées.</w:t>
      </w:r>
    </w:p>
    <w:p w14:paraId="0EE65CA8" w14:textId="77777777" w:rsidR="00CD2AA9" w:rsidRDefault="00D7138D">
      <w:pPr>
        <w:pStyle w:val="Titre1"/>
      </w:pPr>
      <w:bookmarkStart w:id="195" w:name="_Toc158828497"/>
      <w:bookmarkStart w:id="196" w:name="_Toc93411732"/>
      <w:bookmarkStart w:id="197" w:name="_Toc93306934"/>
      <w:bookmarkStart w:id="198" w:name="_Toc92384007"/>
      <w:bookmarkStart w:id="199" w:name="_Toc183435320"/>
      <w:r>
        <w:t>ARTICLE 4. DELAIS D'EXECUTION - PENALITES, PRIMES ET RETENUES</w:t>
      </w:r>
      <w:bookmarkEnd w:id="195"/>
      <w:bookmarkEnd w:id="196"/>
      <w:bookmarkEnd w:id="197"/>
      <w:bookmarkEnd w:id="198"/>
      <w:bookmarkEnd w:id="199"/>
    </w:p>
    <w:p w14:paraId="24698E94" w14:textId="48DDF070" w:rsidR="00AC49C8" w:rsidRDefault="00D7138D">
      <w:pPr>
        <w:pStyle w:val="Paragraphe"/>
      </w:pPr>
      <w:r>
        <w:t>Par dérogation à l'article 14.1.3 du CCAG, les pénalités sont appliquées quels que soient leurs montants.</w:t>
      </w:r>
    </w:p>
    <w:p w14:paraId="01AA74DB" w14:textId="77777777" w:rsidR="00CD2AA9" w:rsidRDefault="00D7138D">
      <w:pPr>
        <w:pStyle w:val="Titre2"/>
      </w:pPr>
      <w:bookmarkStart w:id="200" w:name="_Toc158828498"/>
      <w:bookmarkStart w:id="201" w:name="_Toc93411733"/>
      <w:bookmarkStart w:id="202" w:name="_Toc93306935"/>
      <w:bookmarkStart w:id="203" w:name="_Toc92384008"/>
      <w:bookmarkStart w:id="204" w:name="_Toc183435321"/>
      <w:r>
        <w:t>4-1. Délai</w:t>
      </w:r>
      <w:r>
        <w:rPr>
          <w:color w:val="000000"/>
        </w:rPr>
        <w:t>s d'exécution</w:t>
      </w:r>
      <w:bookmarkEnd w:id="200"/>
      <w:bookmarkEnd w:id="201"/>
      <w:bookmarkEnd w:id="202"/>
      <w:bookmarkEnd w:id="203"/>
      <w:bookmarkEnd w:id="204"/>
    </w:p>
    <w:p w14:paraId="0351B600" w14:textId="77777777" w:rsidR="00CD2AA9" w:rsidRDefault="00D7138D">
      <w:pPr>
        <w:pStyle w:val="Paragraphe"/>
      </w:pPr>
      <w:r>
        <w:t>Les stipulations concernant les délais d'exécution et leurs points de départ figurent dans l'acte d'engagement.</w:t>
      </w:r>
    </w:p>
    <w:p w14:paraId="70BFD991" w14:textId="77777777" w:rsidR="00CD2AA9" w:rsidRDefault="00D7138D" w:rsidP="00EC0C4B">
      <w:pPr>
        <w:pStyle w:val="Paragraphe"/>
        <w:spacing w:after="120"/>
      </w:pPr>
      <w:r>
        <w:t>Les délais ci-dessous doivent être respectés par le titulaire :</w:t>
      </w:r>
    </w:p>
    <w:tbl>
      <w:tblPr>
        <w:tblW w:w="9345" w:type="dxa"/>
        <w:tblLayout w:type="fixed"/>
        <w:tblCellMar>
          <w:left w:w="10" w:type="dxa"/>
          <w:right w:w="10" w:type="dxa"/>
        </w:tblCellMar>
        <w:tblLook w:val="0000" w:firstRow="0" w:lastRow="0" w:firstColumn="0" w:lastColumn="0" w:noHBand="0" w:noVBand="0"/>
      </w:tblPr>
      <w:tblGrid>
        <w:gridCol w:w="1271"/>
        <w:gridCol w:w="4365"/>
        <w:gridCol w:w="3709"/>
      </w:tblGrid>
      <w:tr w:rsidR="00CD2AA9" w14:paraId="6839E46C"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A9007" w14:textId="77777777" w:rsidR="00CD2AA9" w:rsidRDefault="00D7138D">
            <w:pPr>
              <w:widowControl/>
              <w:textAlignment w:val="auto"/>
              <w:rPr>
                <w:b/>
                <w:bCs/>
                <w:sz w:val="20"/>
                <w:szCs w:val="20"/>
              </w:rPr>
            </w:pPr>
            <w:r>
              <w:rPr>
                <w:b/>
                <w:bCs/>
                <w:sz w:val="20"/>
                <w:szCs w:val="20"/>
              </w:rPr>
              <w:t>Phases</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40E39" w14:textId="77777777" w:rsidR="00CD2AA9" w:rsidRDefault="00D7138D">
            <w:pPr>
              <w:widowControl/>
              <w:textAlignment w:val="auto"/>
              <w:rPr>
                <w:b/>
                <w:bCs/>
                <w:sz w:val="20"/>
                <w:szCs w:val="20"/>
              </w:rPr>
            </w:pPr>
            <w:r>
              <w:rPr>
                <w:b/>
                <w:bCs/>
                <w:sz w:val="20"/>
                <w:szCs w:val="20"/>
              </w:rPr>
              <w:t>Description</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26497" w14:textId="77777777" w:rsidR="00CD2AA9" w:rsidRDefault="00D7138D">
            <w:pPr>
              <w:widowControl/>
              <w:textAlignment w:val="auto"/>
              <w:rPr>
                <w:b/>
                <w:bCs/>
                <w:sz w:val="20"/>
                <w:szCs w:val="20"/>
              </w:rPr>
            </w:pPr>
            <w:r>
              <w:rPr>
                <w:b/>
                <w:bCs/>
                <w:sz w:val="20"/>
                <w:szCs w:val="20"/>
              </w:rPr>
              <w:t>Délais de livraison prestations demandées par la maîtrise d’œuvre</w:t>
            </w:r>
          </w:p>
        </w:tc>
      </w:tr>
      <w:tr w:rsidR="00CD2AA9" w14:paraId="5B23A52D"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CEED6" w14:textId="77777777" w:rsidR="00CD2AA9" w:rsidRDefault="00D7138D">
            <w:pPr>
              <w:pStyle w:val="m-TexteCourant"/>
              <w:tabs>
                <w:tab w:val="left" w:pos="0"/>
              </w:tabs>
              <w:ind w:left="0"/>
              <w:rPr>
                <w:rFonts w:ascii="Times New Roman" w:eastAsia="Arial Unicode MS" w:hAnsi="Times New Roman" w:cs="Tahoma"/>
                <w:kern w:val="3"/>
                <w:szCs w:val="20"/>
                <w:lang w:eastAsia="fr-FR" w:bidi="ar-SA"/>
              </w:rPr>
            </w:pPr>
            <w:r>
              <w:rPr>
                <w:rFonts w:ascii="Times New Roman" w:eastAsia="Arial Unicode MS" w:hAnsi="Times New Roman" w:cs="Tahoma"/>
                <w:kern w:val="3"/>
                <w:szCs w:val="20"/>
                <w:lang w:eastAsia="fr-FR" w:bidi="ar-SA"/>
              </w:rPr>
              <w:t>DIAG</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334EC" w14:textId="77777777" w:rsidR="00CD2AA9" w:rsidRPr="00AC49C8"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AC49C8">
              <w:rPr>
                <w:rFonts w:ascii="Times New Roman" w:eastAsia="Arial Unicode MS" w:hAnsi="Times New Roman" w:cs="Tahoma"/>
                <w:kern w:val="3"/>
                <w:sz w:val="24"/>
                <w:szCs w:val="24"/>
                <w:lang w:eastAsia="fr-FR" w:bidi="ar-SA"/>
              </w:rPr>
              <w:t>Diagnostic PEMD et ressources</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22FE0" w14:textId="77777777" w:rsidR="00CD2AA9" w:rsidRPr="00AC49C8"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AC49C8">
              <w:rPr>
                <w:rFonts w:ascii="Times New Roman" w:eastAsia="Arial Unicode MS" w:hAnsi="Times New Roman" w:cs="Tahoma"/>
                <w:kern w:val="3"/>
                <w:sz w:val="24"/>
                <w:szCs w:val="24"/>
                <w:lang w:eastAsia="fr-FR" w:bidi="ar-SA"/>
              </w:rPr>
              <w:t>1 mois après notification par Ordre de Service</w:t>
            </w:r>
          </w:p>
        </w:tc>
      </w:tr>
      <w:tr w:rsidR="00CD2AA9" w14:paraId="79DDB843"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ABCDB"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AVP</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BE81E"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aux études d'avant-projet</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4701D" w14:textId="3DB88632"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1</w:t>
            </w:r>
            <w:r w:rsidR="00AC49C8">
              <w:rPr>
                <w:rFonts w:ascii="Times New Roman" w:eastAsia="Arial Unicode MS" w:hAnsi="Times New Roman" w:cs="Tahoma"/>
                <w:kern w:val="3"/>
                <w:sz w:val="24"/>
                <w:szCs w:val="24"/>
                <w:lang w:eastAsia="fr-FR" w:bidi="ar-SA"/>
              </w:rPr>
              <w:t>,5</w:t>
            </w:r>
            <w:r w:rsidRPr="00EE20CE">
              <w:rPr>
                <w:rFonts w:ascii="Times New Roman" w:eastAsia="Arial Unicode MS" w:hAnsi="Times New Roman" w:cs="Tahoma"/>
                <w:kern w:val="3"/>
                <w:sz w:val="24"/>
                <w:szCs w:val="24"/>
                <w:lang w:eastAsia="fr-FR" w:bidi="ar-SA"/>
              </w:rPr>
              <w:t xml:space="preserve"> mois après notification par Ordre de Service</w:t>
            </w:r>
          </w:p>
        </w:tc>
      </w:tr>
      <w:tr w:rsidR="00CD2AA9" w14:paraId="364089D7"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2EE3B"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PRO / DCE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A2C12"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aux études de projet et dossier de consultation des entreprises</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971D4"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1.5 mois après notification par Ordre de Service</w:t>
            </w:r>
          </w:p>
        </w:tc>
      </w:tr>
      <w:tr w:rsidR="00CD2AA9" w14:paraId="1FE7C7F8"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4BCF1"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ACT</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6077"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pour l’assistance à la passation des contrats de travaux</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E72D1" w14:textId="47E7207A" w:rsidR="00CD2AA9" w:rsidRPr="00EE20CE" w:rsidRDefault="00735675">
            <w:pPr>
              <w:pStyle w:val="m-TexteCourant"/>
              <w:tabs>
                <w:tab w:val="left" w:pos="0"/>
              </w:tabs>
              <w:ind w:left="0"/>
              <w:rPr>
                <w:rFonts w:ascii="Times New Roman" w:eastAsia="Arial Unicode MS" w:hAnsi="Times New Roman" w:cs="Tahoma"/>
                <w:kern w:val="3"/>
                <w:sz w:val="24"/>
                <w:szCs w:val="24"/>
                <w:lang w:eastAsia="fr-FR" w:bidi="ar-SA"/>
              </w:rPr>
            </w:pPr>
            <w:r>
              <w:rPr>
                <w:rFonts w:ascii="Times New Roman" w:eastAsia="Arial Unicode MS" w:hAnsi="Times New Roman" w:cs="Tahoma"/>
                <w:kern w:val="3"/>
                <w:sz w:val="24"/>
                <w:szCs w:val="24"/>
                <w:lang w:eastAsia="fr-FR" w:bidi="ar-SA"/>
              </w:rPr>
              <w:t>7 jours</w:t>
            </w:r>
            <w:r w:rsidR="00D7138D" w:rsidRPr="00EE20CE">
              <w:rPr>
                <w:rFonts w:ascii="Times New Roman" w:eastAsia="Arial Unicode MS" w:hAnsi="Times New Roman" w:cs="Tahoma"/>
                <w:kern w:val="3"/>
                <w:sz w:val="24"/>
                <w:szCs w:val="24"/>
                <w:lang w:eastAsia="fr-FR" w:bidi="ar-SA"/>
              </w:rPr>
              <w:t xml:space="preserve"> après notification par Ordre de Service</w:t>
            </w:r>
          </w:p>
        </w:tc>
      </w:tr>
      <w:tr w:rsidR="00CD2AA9" w14:paraId="30676925" w14:textId="7777777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F3B4E"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VISA</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2DA62"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au visa des études d'exécution et de synthèse</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09A2D"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5 jours ouvrés après réception des documents entreprise</w:t>
            </w:r>
          </w:p>
        </w:tc>
      </w:tr>
      <w:tr w:rsidR="00CD2AA9" w14:paraId="0A6782D2" w14:textId="77777777" w:rsidTr="00EC0C4B">
        <w:tc>
          <w:tcPr>
            <w:tcW w:w="12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397E25"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DET</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912C7"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à la direction de l’exécution des contrats de travaux sur des points techniques particuliers en cours de chantier</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2451F"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2 jours ouvrés après la visite de chantier pour les comptes-rendus ;</w:t>
            </w:r>
          </w:p>
          <w:p w14:paraId="40626E29"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5 jours ouvrés pour les constats ;</w:t>
            </w:r>
          </w:p>
          <w:p w14:paraId="1B28E1B4"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5 jours ouvrés pour les mémoires de réclamations.</w:t>
            </w:r>
          </w:p>
        </w:tc>
      </w:tr>
      <w:tr w:rsidR="00CD2AA9" w14:paraId="3844B25C" w14:textId="77777777" w:rsidTr="00EC0C4B">
        <w:tc>
          <w:tcPr>
            <w:tcW w:w="127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127041"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AOR</w:t>
            </w:r>
          </w:p>
        </w:tc>
        <w:tc>
          <w:tcPr>
            <w:tcW w:w="4365"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14:paraId="1E694FC6"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aux Opérations Préalables à la Réception et proposition à la maîtrise d’œuvre d’accepter ou non la recevabilité des ouvrages réalisés</w:t>
            </w:r>
          </w:p>
          <w:p w14:paraId="49261075" w14:textId="77777777" w:rsidR="00CD2AA9" w:rsidRPr="00EE20CE" w:rsidRDefault="00CD2AA9">
            <w:pPr>
              <w:pStyle w:val="m-TexteCourant"/>
              <w:tabs>
                <w:tab w:val="left" w:pos="0"/>
              </w:tabs>
              <w:ind w:left="0"/>
              <w:rPr>
                <w:rFonts w:ascii="Times New Roman" w:eastAsia="Arial Unicode MS" w:hAnsi="Times New Roman" w:cs="Tahoma"/>
                <w:kern w:val="3"/>
                <w:sz w:val="24"/>
                <w:szCs w:val="24"/>
                <w:lang w:eastAsia="fr-FR" w:bidi="ar-SA"/>
              </w:rPr>
            </w:pP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234D1" w14:textId="77777777" w:rsidR="00CD2AA9" w:rsidRPr="00EE20CE" w:rsidRDefault="00D7138D">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Le jour même des OPR pour le Procès-verbal.</w:t>
            </w:r>
          </w:p>
          <w:p w14:paraId="70C1075F" w14:textId="77777777" w:rsidR="00CD2AA9" w:rsidRPr="00EE20CE" w:rsidRDefault="00CD2AA9">
            <w:pPr>
              <w:pStyle w:val="m-TexteCourant"/>
              <w:tabs>
                <w:tab w:val="left" w:pos="0"/>
              </w:tabs>
              <w:ind w:left="0"/>
              <w:rPr>
                <w:rFonts w:ascii="Times New Roman" w:eastAsia="Arial Unicode MS" w:hAnsi="Times New Roman" w:cs="Tahoma"/>
                <w:kern w:val="3"/>
                <w:sz w:val="24"/>
                <w:szCs w:val="24"/>
                <w:lang w:eastAsia="fr-FR" w:bidi="ar-SA"/>
              </w:rPr>
            </w:pPr>
          </w:p>
        </w:tc>
      </w:tr>
      <w:tr w:rsidR="00CD2AA9" w14:paraId="2D94D2E9" w14:textId="77777777" w:rsidTr="00EC0C4B">
        <w:tc>
          <w:tcPr>
            <w:tcW w:w="12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7B4E29"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c>
          <w:tcPr>
            <w:tcW w:w="4365"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14:paraId="1B725376" w14:textId="77777777"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à la maîtrise d’œuvre quant aux levées des réserves</w:t>
            </w:r>
          </w:p>
          <w:p w14:paraId="0BF8A42C"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ED857" w14:textId="77777777"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Le jour même de la visite de chantier pour le Procès-verbal.</w:t>
            </w:r>
          </w:p>
          <w:p w14:paraId="207E6FD4"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r>
      <w:tr w:rsidR="00CD2AA9" w14:paraId="3E2D96D8" w14:textId="77777777" w:rsidTr="00EC0C4B">
        <w:tc>
          <w:tcPr>
            <w:tcW w:w="12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6C05A4"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c>
          <w:tcPr>
            <w:tcW w:w="4365"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14:paraId="68214BFA" w14:textId="77777777"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à la maîtrise d’œuvre quant à la validation du DOE sur des points techniques particuliers en fin de chantier</w:t>
            </w:r>
          </w:p>
          <w:p w14:paraId="606CA922"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16C18" w14:textId="77777777"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7 jours ouvrés après réception des documents entreprise, DOE pour le rapport.</w:t>
            </w:r>
          </w:p>
          <w:p w14:paraId="22BCC065"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r>
      <w:tr w:rsidR="00CD2AA9" w14:paraId="4C36BCC1" w14:textId="77777777" w:rsidTr="00EC0C4B">
        <w:tc>
          <w:tcPr>
            <w:tcW w:w="12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00A020" w14:textId="77777777" w:rsidR="00CD2AA9" w:rsidRPr="00EE20CE" w:rsidRDefault="00CD2AA9" w:rsidP="00EE20CE">
            <w:pPr>
              <w:pStyle w:val="m-TexteCourant"/>
              <w:tabs>
                <w:tab w:val="left" w:pos="0"/>
              </w:tabs>
              <w:ind w:left="0"/>
              <w:rPr>
                <w:rFonts w:ascii="Times New Roman" w:eastAsia="Arial Unicode MS" w:hAnsi="Times New Roman" w:cs="Tahoma"/>
                <w:kern w:val="3"/>
                <w:sz w:val="24"/>
                <w:szCs w:val="24"/>
                <w:lang w:eastAsia="fr-FR" w:bidi="ar-SA"/>
              </w:rPr>
            </w:pPr>
          </w:p>
        </w:tc>
        <w:tc>
          <w:tcPr>
            <w:tcW w:w="4365"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14:paraId="110BECA8" w14:textId="77777777"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Assistance technique à la maîtrise d’œuvre durant la période du GPA (Garantie de parfait Achèvement du marché de travaux) prévue par l’article 44.1 du CCAG Travaux</w:t>
            </w:r>
          </w:p>
        </w:tc>
        <w:tc>
          <w:tcPr>
            <w:tcW w:w="3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486DD" w14:textId="72B2BDA1" w:rsidR="00CD2AA9" w:rsidRPr="00EE20CE" w:rsidRDefault="00D7138D" w:rsidP="00EE20CE">
            <w:pPr>
              <w:pStyle w:val="m-TexteCourant"/>
              <w:tabs>
                <w:tab w:val="left" w:pos="0"/>
              </w:tabs>
              <w:ind w:left="0"/>
              <w:rPr>
                <w:rFonts w:ascii="Times New Roman" w:eastAsia="Arial Unicode MS" w:hAnsi="Times New Roman" w:cs="Tahoma"/>
                <w:kern w:val="3"/>
                <w:sz w:val="24"/>
                <w:szCs w:val="24"/>
                <w:lang w:eastAsia="fr-FR" w:bidi="ar-SA"/>
              </w:rPr>
            </w:pPr>
            <w:r w:rsidRPr="00EE20CE">
              <w:rPr>
                <w:rFonts w:ascii="Times New Roman" w:eastAsia="Arial Unicode MS" w:hAnsi="Times New Roman" w:cs="Tahoma"/>
                <w:kern w:val="3"/>
                <w:sz w:val="24"/>
                <w:szCs w:val="24"/>
                <w:lang w:eastAsia="fr-FR" w:bidi="ar-SA"/>
              </w:rPr>
              <w:t>2 jours ouvrés après visite de chantier pour le constat de la bonne exécution des travaux réalisés dans le cadre de la GPA</w:t>
            </w:r>
          </w:p>
        </w:tc>
      </w:tr>
    </w:tbl>
    <w:p w14:paraId="6AF4043D" w14:textId="77777777" w:rsidR="00CD2AA9" w:rsidRDefault="00D7138D">
      <w:pPr>
        <w:pStyle w:val="Titre2"/>
        <w:keepLines/>
        <w:suppressAutoHyphens w:val="0"/>
        <w:spacing w:before="360" w:after="120" w:line="264" w:lineRule="auto"/>
        <w:ind w:firstLine="0"/>
        <w:textAlignment w:val="auto"/>
      </w:pPr>
      <w:bookmarkStart w:id="205" w:name="_Toc158828499"/>
      <w:bookmarkStart w:id="206" w:name="_Toc93411734"/>
      <w:bookmarkStart w:id="207" w:name="_Toc93306936"/>
      <w:bookmarkStart w:id="208" w:name="_Toc92384009"/>
      <w:bookmarkStart w:id="209" w:name="_Toc183435322"/>
      <w:r>
        <w:lastRenderedPageBreak/>
        <w:t>4-2. Pénalités pour retard d'exécution</w:t>
      </w:r>
      <w:bookmarkEnd w:id="205"/>
      <w:bookmarkEnd w:id="206"/>
      <w:bookmarkEnd w:id="207"/>
      <w:bookmarkEnd w:id="208"/>
      <w:bookmarkEnd w:id="209"/>
    </w:p>
    <w:p w14:paraId="2E5386FB" w14:textId="77777777" w:rsidR="00CD2AA9" w:rsidRDefault="00D7138D">
      <w:pPr>
        <w:pStyle w:val="Paradouble"/>
      </w:pPr>
      <w:bookmarkStart w:id="210" w:name="_Toc93411735"/>
      <w:bookmarkStart w:id="211" w:name="_Toc93306937"/>
      <w:bookmarkStart w:id="212" w:name="_Toc92384010"/>
      <w:r>
        <w:t>Plafond des pénalités pour retard d'exécution :</w:t>
      </w:r>
    </w:p>
    <w:p w14:paraId="556E1789" w14:textId="77777777" w:rsidR="00CD2AA9" w:rsidRDefault="00D7138D">
      <w:pPr>
        <w:pStyle w:val="Standard"/>
      </w:pPr>
      <w:r>
        <w:t>Par dérogation à l’article 14.1.2 du CCAG, les pénalités de retard ne sont pas plafonnées.</w:t>
      </w:r>
    </w:p>
    <w:p w14:paraId="7B89C020" w14:textId="77777777" w:rsidR="00CD2AA9" w:rsidRDefault="00D7138D">
      <w:pPr>
        <w:pStyle w:val="Standard"/>
      </w:pPr>
      <w:r>
        <w:t>Par dérogation à l’article 14.1.3, le titulaire ne bénéficie pas d’exonération des pénalités si le montant ne dépasse pas 1 000€ pour l’ensemble du marché.</w:t>
      </w:r>
    </w:p>
    <w:p w14:paraId="6E9C9843" w14:textId="77777777" w:rsidR="00CD2AA9" w:rsidRDefault="00D7138D">
      <w:pPr>
        <w:pStyle w:val="Standard"/>
      </w:pPr>
      <w:r>
        <w:t xml:space="preserve">Les pénalités pour retard d'exécution sont encourues </w:t>
      </w:r>
      <w:proofErr w:type="gramStart"/>
      <w:r>
        <w:t>suite à</w:t>
      </w:r>
      <w:proofErr w:type="gramEnd"/>
      <w:r>
        <w:t xml:space="preserve"> procédure contradictoire conformément à l’article 14.1.1 du CCAG.</w:t>
      </w:r>
    </w:p>
    <w:p w14:paraId="3AD16420" w14:textId="2FC13667" w:rsidR="00CD2AA9" w:rsidRDefault="00D7138D">
      <w:pPr>
        <w:pStyle w:val="Standard"/>
      </w:pPr>
      <w:r>
        <w:t xml:space="preserve">Par dérogation à l'article 14.1.1 du CCAG, la pénalité par jour calendaire est fixée à </w:t>
      </w:r>
      <w:bookmarkStart w:id="213" w:name="C4_2_1A_a"/>
      <w:r>
        <w:t>100</w:t>
      </w:r>
      <w:bookmarkEnd w:id="213"/>
      <w:r>
        <w:t xml:space="preserve"> €.</w:t>
      </w:r>
    </w:p>
    <w:p w14:paraId="0DFAE22A" w14:textId="77777777" w:rsidR="00CD2AA9" w:rsidRDefault="00D7138D">
      <w:pPr>
        <w:pStyle w:val="Titre3"/>
      </w:pPr>
      <w:bookmarkStart w:id="214" w:name="_Toc158828500"/>
      <w:bookmarkStart w:id="215" w:name="_Toc93411739"/>
      <w:bookmarkStart w:id="216" w:name="_Toc93306941"/>
      <w:bookmarkStart w:id="217" w:name="_Toc92384014"/>
      <w:bookmarkStart w:id="218" w:name="_Toc183435323"/>
      <w:bookmarkEnd w:id="210"/>
      <w:bookmarkEnd w:id="211"/>
      <w:bookmarkEnd w:id="212"/>
      <w:r>
        <w:rPr>
          <w:u w:val="single"/>
        </w:rPr>
        <w:t>4-3.4.</w:t>
      </w:r>
      <w:r>
        <w:t xml:space="preserve"> Pénalités pour </w:t>
      </w:r>
      <w:proofErr w:type="spellStart"/>
      <w:proofErr w:type="gramStart"/>
      <w:r>
        <w:t>non respect</w:t>
      </w:r>
      <w:proofErr w:type="spellEnd"/>
      <w:proofErr w:type="gramEnd"/>
      <w:r>
        <w:t xml:space="preserve"> des clauses de confidentialité.</w:t>
      </w:r>
      <w:bookmarkEnd w:id="214"/>
      <w:bookmarkEnd w:id="215"/>
      <w:bookmarkEnd w:id="216"/>
      <w:bookmarkEnd w:id="217"/>
      <w:bookmarkEnd w:id="218"/>
    </w:p>
    <w:p w14:paraId="6CC3241F" w14:textId="77777777" w:rsidR="00CD2AA9" w:rsidRDefault="00D7138D">
      <w:pPr>
        <w:pStyle w:val="Paragraphe"/>
      </w:pPr>
      <w:r>
        <w:t xml:space="preserve">En cas de </w:t>
      </w:r>
      <w:proofErr w:type="spellStart"/>
      <w:proofErr w:type="gramStart"/>
      <w:r>
        <w:t>non respect</w:t>
      </w:r>
      <w:proofErr w:type="spellEnd"/>
      <w:proofErr w:type="gramEnd"/>
      <w:r>
        <w:t xml:space="preserve"> des obligations de confidentialité fixées à l’article 1-6 du CCAP, le titulaire encourt une pénalité forfaitaire de 1 000 €.</w:t>
      </w:r>
    </w:p>
    <w:p w14:paraId="154DA250" w14:textId="77777777" w:rsidR="00CD2AA9" w:rsidRDefault="00D7138D">
      <w:pPr>
        <w:pStyle w:val="Titre3"/>
      </w:pPr>
      <w:bookmarkStart w:id="219" w:name="_Toc158828501"/>
      <w:bookmarkStart w:id="220" w:name="_Toc93411740"/>
      <w:bookmarkStart w:id="221" w:name="_Toc93306942"/>
      <w:bookmarkStart w:id="222" w:name="_Toc92384015"/>
      <w:bookmarkStart w:id="223" w:name="_Toc183435324"/>
      <w:r>
        <w:rPr>
          <w:u w:val="single"/>
        </w:rPr>
        <w:t>4-3.5.</w:t>
      </w:r>
      <w:r>
        <w:t xml:space="preserve"> Pénalité pour </w:t>
      </w:r>
      <w:proofErr w:type="spellStart"/>
      <w:proofErr w:type="gramStart"/>
      <w:r>
        <w:t>non respect</w:t>
      </w:r>
      <w:proofErr w:type="spellEnd"/>
      <w:proofErr w:type="gramEnd"/>
      <w:r>
        <w:t xml:space="preserve"> de la réglementation RGPD</w:t>
      </w:r>
      <w:bookmarkEnd w:id="219"/>
      <w:bookmarkEnd w:id="220"/>
      <w:bookmarkEnd w:id="221"/>
      <w:bookmarkEnd w:id="222"/>
      <w:bookmarkEnd w:id="223"/>
    </w:p>
    <w:p w14:paraId="5E58A403" w14:textId="77777777" w:rsidR="00CD2AA9" w:rsidRDefault="00D7138D">
      <w:pPr>
        <w:pStyle w:val="Paragraphe"/>
      </w:pPr>
      <w:r>
        <w:t xml:space="preserve">En cas de </w:t>
      </w:r>
      <w:proofErr w:type="spellStart"/>
      <w:proofErr w:type="gramStart"/>
      <w:r>
        <w:t>non respect</w:t>
      </w:r>
      <w:proofErr w:type="spellEnd"/>
      <w:proofErr w:type="gramEnd"/>
      <w:r>
        <w:t xml:space="preserve"> du devoir d’alerte défini à l’article 1.6.3 du CCAP, le titulaire encourt une pénalité forfaitaire de </w:t>
      </w:r>
      <w:bookmarkStart w:id="224" w:name="C_4_3_5"/>
      <w:r>
        <w:t>500</w:t>
      </w:r>
      <w:bookmarkEnd w:id="224"/>
      <w:r>
        <w:t xml:space="preserve"> €.</w:t>
      </w:r>
    </w:p>
    <w:p w14:paraId="0998F5D6" w14:textId="77777777" w:rsidR="00CD2AA9" w:rsidRDefault="00D7138D">
      <w:pPr>
        <w:pStyle w:val="Titre3"/>
      </w:pPr>
      <w:bookmarkStart w:id="225" w:name="_Toc158828502"/>
      <w:bookmarkStart w:id="226" w:name="_Toc93411741"/>
      <w:bookmarkStart w:id="227" w:name="_Toc93306943"/>
      <w:bookmarkStart w:id="228" w:name="_Toc92384016"/>
      <w:bookmarkStart w:id="229" w:name="_Toc183435325"/>
      <w:r>
        <w:rPr>
          <w:u w:val="single"/>
        </w:rPr>
        <w:t>4-3.6.</w:t>
      </w:r>
      <w:r>
        <w:t xml:space="preserve"> Autres pénalités diverses</w:t>
      </w:r>
      <w:bookmarkEnd w:id="225"/>
      <w:bookmarkEnd w:id="226"/>
      <w:bookmarkEnd w:id="227"/>
      <w:bookmarkEnd w:id="228"/>
      <w:bookmarkEnd w:id="229"/>
    </w:p>
    <w:p w14:paraId="4C1BD80D" w14:textId="77777777" w:rsidR="00CD2AA9" w:rsidRDefault="00D7138D">
      <w:pPr>
        <w:pStyle w:val="Paragraphe"/>
      </w:pPr>
      <w:r>
        <w:t>En cas de non-participation injustifiée à une réunion à laquelle il était convoqué, le titulaire subit une pénalité forfaitaire de 300 € HT.</w:t>
      </w:r>
    </w:p>
    <w:p w14:paraId="633C453C" w14:textId="77777777" w:rsidR="00CD2AA9" w:rsidRDefault="00D7138D">
      <w:pPr>
        <w:pStyle w:val="Titre2"/>
        <w:rPr>
          <w:color w:val="000000"/>
        </w:rPr>
      </w:pPr>
      <w:bookmarkStart w:id="230" w:name="_Toc158828503"/>
      <w:bookmarkStart w:id="231" w:name="_Toc93411742"/>
      <w:bookmarkStart w:id="232" w:name="_Toc93306944"/>
      <w:bookmarkStart w:id="233" w:name="_Toc92384017"/>
      <w:bookmarkStart w:id="234" w:name="_Toc183435326"/>
      <w:r>
        <w:rPr>
          <w:color w:val="000000"/>
        </w:rPr>
        <w:t>4-4. Primes pour réalisation anticipée des prestations</w:t>
      </w:r>
      <w:bookmarkEnd w:id="230"/>
      <w:bookmarkEnd w:id="231"/>
      <w:bookmarkEnd w:id="232"/>
      <w:bookmarkEnd w:id="233"/>
      <w:bookmarkEnd w:id="234"/>
    </w:p>
    <w:p w14:paraId="1A38F8D3" w14:textId="77777777" w:rsidR="00CD2AA9" w:rsidRDefault="00D7138D">
      <w:pPr>
        <w:pStyle w:val="Standard"/>
        <w:spacing w:before="240"/>
        <w:rPr>
          <w:color w:val="000000"/>
        </w:rPr>
      </w:pPr>
      <w:r>
        <w:rPr>
          <w:color w:val="000000"/>
        </w:rPr>
        <w:t>Sans objet.</w:t>
      </w:r>
    </w:p>
    <w:p w14:paraId="16AE6AF5" w14:textId="77777777" w:rsidR="00CD2AA9" w:rsidRDefault="00D7138D">
      <w:pPr>
        <w:pStyle w:val="Titre1"/>
      </w:pPr>
      <w:bookmarkStart w:id="235" w:name="_Toc159495193"/>
      <w:bookmarkStart w:id="236" w:name="_Toc110846511"/>
      <w:bookmarkStart w:id="237" w:name="_Toc91143178"/>
      <w:bookmarkStart w:id="238" w:name="__RefHeading___Toc22996_2721533451"/>
      <w:bookmarkStart w:id="239" w:name="_Toc87432863"/>
      <w:bookmarkStart w:id="240" w:name="_Toc87954784"/>
      <w:bookmarkStart w:id="241" w:name="_Toc87966552"/>
      <w:bookmarkStart w:id="242" w:name="_Toc183435327"/>
      <w:r>
        <w:t>ARTICLE 5. CLAUSES DE FINANCEMENT ET DE SURETE</w:t>
      </w:r>
      <w:bookmarkEnd w:id="235"/>
      <w:bookmarkEnd w:id="236"/>
      <w:bookmarkEnd w:id="237"/>
      <w:bookmarkEnd w:id="238"/>
      <w:bookmarkEnd w:id="239"/>
      <w:bookmarkEnd w:id="240"/>
      <w:bookmarkEnd w:id="241"/>
      <w:bookmarkEnd w:id="242"/>
    </w:p>
    <w:p w14:paraId="3C49E43D" w14:textId="77777777" w:rsidR="00CD2AA9" w:rsidRDefault="00D7138D">
      <w:pPr>
        <w:pStyle w:val="Titre2"/>
      </w:pPr>
      <w:bookmarkStart w:id="243" w:name="_Toc159495194"/>
      <w:bookmarkStart w:id="244" w:name="_Toc110846512"/>
      <w:bookmarkStart w:id="245" w:name="_Toc91143179"/>
      <w:bookmarkStart w:id="246" w:name="__RefHeading___Toc22998_2721533451"/>
      <w:bookmarkStart w:id="247" w:name="_Toc87432864"/>
      <w:bookmarkStart w:id="248" w:name="_Toc87954785"/>
      <w:bookmarkStart w:id="249" w:name="_Toc87966553"/>
      <w:bookmarkStart w:id="250" w:name="_Toc183435328"/>
      <w:r>
        <w:t>5-1. Retenue de garantie</w:t>
      </w:r>
      <w:bookmarkEnd w:id="243"/>
      <w:bookmarkEnd w:id="244"/>
      <w:bookmarkEnd w:id="245"/>
      <w:bookmarkEnd w:id="246"/>
      <w:bookmarkEnd w:id="247"/>
      <w:bookmarkEnd w:id="248"/>
      <w:bookmarkEnd w:id="249"/>
      <w:bookmarkEnd w:id="250"/>
    </w:p>
    <w:p w14:paraId="79C5CA94" w14:textId="77777777" w:rsidR="00CD2AA9" w:rsidRDefault="00D7138D">
      <w:pPr>
        <w:pStyle w:val="Paragraphe"/>
      </w:pPr>
      <w:r>
        <w:t>Sans objet.</w:t>
      </w:r>
    </w:p>
    <w:p w14:paraId="33F9887A" w14:textId="77777777" w:rsidR="00CD2AA9" w:rsidRDefault="00D7138D">
      <w:pPr>
        <w:pStyle w:val="Titre2"/>
      </w:pPr>
      <w:bookmarkStart w:id="251" w:name="_Toc159495195"/>
      <w:bookmarkStart w:id="252" w:name="_Toc110846513"/>
      <w:bookmarkStart w:id="253" w:name="_Toc91143180"/>
      <w:bookmarkStart w:id="254" w:name="__RefHeading___Toc23000_2721533451"/>
      <w:bookmarkStart w:id="255" w:name="_Toc87432865"/>
      <w:bookmarkStart w:id="256" w:name="_Toc87954786"/>
      <w:bookmarkStart w:id="257" w:name="_Toc87966554"/>
      <w:bookmarkStart w:id="258" w:name="_Toc183435329"/>
      <w:r>
        <w:t>5-2. Avances</w:t>
      </w:r>
      <w:bookmarkEnd w:id="251"/>
      <w:bookmarkEnd w:id="252"/>
      <w:bookmarkEnd w:id="253"/>
      <w:bookmarkEnd w:id="254"/>
      <w:bookmarkEnd w:id="255"/>
      <w:bookmarkEnd w:id="256"/>
      <w:bookmarkEnd w:id="257"/>
      <w:bookmarkEnd w:id="258"/>
    </w:p>
    <w:p w14:paraId="06F57BC7" w14:textId="77777777" w:rsidR="00CD2AA9" w:rsidRDefault="00D7138D">
      <w:pPr>
        <w:pStyle w:val="Paragraphe"/>
      </w:pPr>
      <w:r>
        <w:t>Les avances sont régies par l'option A de l'article 11.1 du CCAG.</w:t>
      </w:r>
    </w:p>
    <w:p w14:paraId="129A3166" w14:textId="77777777" w:rsidR="00CD2AA9" w:rsidRDefault="00D7138D">
      <w:pPr>
        <w:pStyle w:val="Paragraphe"/>
      </w:pPr>
      <w:r>
        <w:t xml:space="preserve">Une avance est accordée au titulaire sauf indication contraire dans l'acte d'engagement. </w:t>
      </w:r>
      <w:bookmarkStart w:id="259" w:name="C5_2_p1A_a"/>
      <w:r>
        <w:t>Elle n'est due que sur la base du montant du marché diminué du montant des prestations confiées à des sous-traitants et donnant lieu à paiement direct.</w:t>
      </w:r>
      <w:bookmarkEnd w:id="259"/>
    </w:p>
    <w:p w14:paraId="4065E10F" w14:textId="77777777" w:rsidR="00CD2AA9" w:rsidRDefault="00D7138D">
      <w:pPr>
        <w:pStyle w:val="Paragraphe"/>
      </w:pPr>
      <w:r>
        <w:t>Son montant est fixé</w:t>
      </w:r>
      <w:bookmarkStart w:id="260" w:name="C5_2_p2A_a"/>
      <w:r>
        <w:t>, sous réserve des dispositions des articles L.2191-2 et L.2191-3 et R.2191-3 à R.2191-12 du CCP,</w:t>
      </w:r>
      <w:bookmarkEnd w:id="260"/>
      <w:r>
        <w:t xml:space="preserve"> à </w:t>
      </w:r>
      <w:bookmarkStart w:id="261" w:name="C5_2_p2A_b"/>
      <w:r>
        <w:t>2</w:t>
      </w:r>
      <w:bookmarkEnd w:id="261"/>
      <w:r>
        <w:t xml:space="preserve">5 % du montant </w:t>
      </w:r>
      <w:bookmarkStart w:id="262" w:name="C5_2_p2A_c"/>
      <w:r>
        <w:t>initial TTC du marché</w:t>
      </w:r>
      <w:bookmarkEnd w:id="262"/>
      <w:r>
        <w:t xml:space="preserve"> si sa durée, exprimée en mois, est inférieure ou égale à 12 mois ou, si celle-ci est supérieure à 12 mois, à </w:t>
      </w:r>
      <w:bookmarkStart w:id="263" w:name="C5_2_p2A_d"/>
      <w:r>
        <w:t>2</w:t>
      </w:r>
      <w:bookmarkEnd w:id="263"/>
      <w:r>
        <w:t>5 % de 12 fois ce montant TTC divisé par cette durée.</w:t>
      </w:r>
    </w:p>
    <w:p w14:paraId="1F77CF79" w14:textId="77777777" w:rsidR="00CD2AA9" w:rsidRDefault="00D7138D">
      <w:pPr>
        <w:pStyle w:val="Paragraphe"/>
      </w:pPr>
      <w:r>
        <w:t xml:space="preserve">Le paiement de l'avance intervient sans formalité dans le délai global de paiement fixé à l'article 3-2.4 ci-dessus compté à partir de la date d'effet de l'acte qui emporte commencement d'exécution </w:t>
      </w:r>
      <w:bookmarkStart w:id="264" w:name="C5_2_p6_a"/>
      <w:r>
        <w:t>du marché</w:t>
      </w:r>
      <w:bookmarkEnd w:id="264"/>
      <w:r>
        <w:t>.</w:t>
      </w:r>
    </w:p>
    <w:p w14:paraId="525F1253" w14:textId="77777777" w:rsidR="00CD2AA9" w:rsidRDefault="00D7138D">
      <w:pPr>
        <w:pStyle w:val="Paragraphe"/>
      </w:pPr>
      <w:r>
        <w:t xml:space="preserve">Le remboursement de l'avance, effectué par précompte sur les sommes dues ultérieurement au titulaire, commence lorsque le montant des prestations exécutées au titre </w:t>
      </w:r>
      <w:bookmarkStart w:id="265" w:name="C5_2_p7_a"/>
      <w:r>
        <w:t>du marché</w:t>
      </w:r>
      <w:bookmarkEnd w:id="265"/>
      <w:r>
        <w:t xml:space="preserve"> atteint 60 % du montant </w:t>
      </w:r>
      <w:bookmarkStart w:id="266" w:name="C5_2_p7_b"/>
      <w:r>
        <w:t>initial TTC du marché</w:t>
      </w:r>
      <w:bookmarkEnd w:id="266"/>
      <w:r>
        <w:t xml:space="preserve">. Il doit être terminé lorsque ce pourcentage atteint 80 %. Si le </w:t>
      </w:r>
      <w:r>
        <w:lastRenderedPageBreak/>
        <w:t xml:space="preserve">taux de l’avance appliqué est supérieur ou égal à 30 %, le remboursement de l’avance intervient </w:t>
      </w:r>
      <w:proofErr w:type="spellStart"/>
      <w:r>
        <w:t>dés</w:t>
      </w:r>
      <w:proofErr w:type="spellEnd"/>
      <w:r>
        <w:t xml:space="preserve"> la première demande de paiement.</w:t>
      </w:r>
    </w:p>
    <w:p w14:paraId="244ECAED" w14:textId="77777777" w:rsidR="00CD2AA9" w:rsidRDefault="00D7138D">
      <w:pPr>
        <w:pStyle w:val="Paragraphe"/>
      </w:pPr>
      <w:r>
        <w:t>L'avance n'est pas affectée par la mise en œuvre de la clause de variation des prix.</w:t>
      </w:r>
    </w:p>
    <w:p w14:paraId="7DCBB897" w14:textId="77777777" w:rsidR="00CD2AA9" w:rsidRDefault="00D7138D">
      <w:pPr>
        <w:pStyle w:val="Paragraphe"/>
      </w:pPr>
      <w:r>
        <w:t xml:space="preserve">Si le marché est passé avec des </w:t>
      </w:r>
      <w:r>
        <w:rPr>
          <w:b/>
          <w:bCs/>
        </w:rPr>
        <w:t>titulaires</w:t>
      </w:r>
      <w:r>
        <w:rPr>
          <w:b/>
        </w:rPr>
        <w:t xml:space="preserve"> groupés conjoints</w:t>
      </w:r>
      <w:r>
        <w:t>, les dispositions qui précèdent sont applicables à la fois aux prestations exécutées directement par le mandataire et les cotraitants. Les modalités de détermination du montant de l'avance s'appliquent alors au montant en prix de base des prestations de chaque cotraitant.</w:t>
      </w:r>
    </w:p>
    <w:p w14:paraId="0B757889" w14:textId="77777777" w:rsidR="00CD2AA9" w:rsidRDefault="00D7138D">
      <w:pPr>
        <w:pStyle w:val="Textbody"/>
        <w:widowControl/>
        <w:spacing w:before="60" w:after="60"/>
        <w:rPr>
          <w:color w:val="000000"/>
        </w:rPr>
      </w:pPr>
      <w:r>
        <w:rPr>
          <w:color w:val="000000"/>
        </w:rPr>
        <w:t>Conformément aux articles L.2191-2 et L.2191-3 et R.2191-3 à R.2191-12 du CCP, dès lors que le titulaire remplit les conditions pour bénéficier d’une avance, une avance est versée, sur leur demande, aux sous-traitants bénéficiaires du paiement direct. Le sous-traitant peut présenter à l'acheteur sa demande d'avance. Il joint à cette demande une attestation du titulaire, indiquant, par dérogation à l'article 11.1, le montant des prestations qu'il doit exécuter ainsi que leur durée d'exécution exprimée en mois.</w:t>
      </w:r>
    </w:p>
    <w:p w14:paraId="28B4C76B" w14:textId="2250E2B0" w:rsidR="00CD2AA9" w:rsidRDefault="00D7138D" w:rsidP="00EC0C4B">
      <w:pPr>
        <w:pStyle w:val="Textbody"/>
        <w:widowControl/>
        <w:spacing w:before="60" w:after="60"/>
        <w:rPr>
          <w:color w:val="000000"/>
        </w:rPr>
      </w:pPr>
      <w:r>
        <w:rPr>
          <w:color w:val="000000"/>
        </w:rPr>
        <w:t>Le droit du sous-traitant à une avance est ouvert dès la notification du marché ou de l’acte spécial par le représentant de l'acheteur. Le remboursement de cette avance s’impute sur les sommes dues au sous-traitant selon les mêmes modalités que l'avance accordée au titulaire.</w:t>
      </w:r>
    </w:p>
    <w:p w14:paraId="3A531F79" w14:textId="77777777" w:rsidR="00CD2AA9" w:rsidRDefault="00D7138D">
      <w:pPr>
        <w:pStyle w:val="Titre1"/>
        <w:ind w:hanging="284"/>
      </w:pPr>
      <w:bookmarkStart w:id="267" w:name="_Toc158828504"/>
      <w:bookmarkStart w:id="268" w:name="_Toc93411746"/>
      <w:bookmarkStart w:id="269" w:name="_Toc93306948"/>
      <w:bookmarkStart w:id="270" w:name="_Toc92384021"/>
      <w:bookmarkStart w:id="271" w:name="_Toc183435330"/>
      <w:r>
        <w:t>ARTICLE 6. PROPRIETE INTELLECTUELLE</w:t>
      </w:r>
      <w:bookmarkEnd w:id="267"/>
      <w:bookmarkEnd w:id="268"/>
      <w:bookmarkEnd w:id="269"/>
      <w:bookmarkEnd w:id="270"/>
      <w:bookmarkEnd w:id="271"/>
    </w:p>
    <w:p w14:paraId="21EB495D" w14:textId="77777777" w:rsidR="00CD2AA9" w:rsidRDefault="00D7138D">
      <w:pPr>
        <w:pStyle w:val="Textbody"/>
      </w:pPr>
      <w:r>
        <w:t>Le CCAG PI est applicable.</w:t>
      </w:r>
    </w:p>
    <w:p w14:paraId="5A6A378C" w14:textId="77777777" w:rsidR="00CD2AA9" w:rsidRDefault="00D7138D">
      <w:pPr>
        <w:pStyle w:val="Titre1"/>
      </w:pPr>
      <w:bookmarkStart w:id="272" w:name="_Toc158828505"/>
      <w:bookmarkStart w:id="273" w:name="_Toc93411747"/>
      <w:bookmarkStart w:id="274" w:name="_Toc93306949"/>
      <w:bookmarkStart w:id="275" w:name="_Toc92384022"/>
      <w:bookmarkStart w:id="276" w:name="_Toc183435331"/>
      <w:r>
        <w:t>ARTICLE 7. EXECUTION DU MARCHE</w:t>
      </w:r>
      <w:bookmarkEnd w:id="272"/>
      <w:bookmarkEnd w:id="273"/>
      <w:bookmarkEnd w:id="274"/>
      <w:bookmarkEnd w:id="275"/>
      <w:bookmarkEnd w:id="276"/>
    </w:p>
    <w:p w14:paraId="37E1C9A1" w14:textId="77777777" w:rsidR="00CD2AA9" w:rsidRDefault="00D7138D">
      <w:pPr>
        <w:pStyle w:val="Titre2"/>
      </w:pPr>
      <w:bookmarkStart w:id="277" w:name="_Toc158828506"/>
      <w:bookmarkStart w:id="278" w:name="_Toc93411748"/>
      <w:bookmarkStart w:id="279" w:name="_Toc93306950"/>
      <w:bookmarkStart w:id="280" w:name="_Toc92384023"/>
      <w:bookmarkStart w:id="281" w:name="_Toc183435332"/>
      <w:r>
        <w:t>7-1. Conditions d'exécution</w:t>
      </w:r>
      <w:bookmarkEnd w:id="277"/>
      <w:bookmarkEnd w:id="278"/>
      <w:bookmarkEnd w:id="279"/>
      <w:bookmarkEnd w:id="280"/>
      <w:bookmarkEnd w:id="281"/>
    </w:p>
    <w:p w14:paraId="6C01022C" w14:textId="77777777" w:rsidR="00CD2AA9" w:rsidRDefault="00D7138D">
      <w:pPr>
        <w:pStyle w:val="Titre3"/>
      </w:pPr>
      <w:bookmarkStart w:id="282" w:name="_Toc158828507"/>
      <w:bookmarkStart w:id="283" w:name="_Toc93411749"/>
      <w:bookmarkStart w:id="284" w:name="_Toc93306951"/>
      <w:bookmarkStart w:id="285" w:name="_Toc92384024"/>
      <w:bookmarkStart w:id="286" w:name="_Toc183435333"/>
      <w:r>
        <w:rPr>
          <w:u w:val="single"/>
        </w:rPr>
        <w:t>7-1.1.</w:t>
      </w:r>
      <w:r>
        <w:t xml:space="preserve"> Modalités particulières de réalisation des prestations</w:t>
      </w:r>
      <w:bookmarkEnd w:id="282"/>
      <w:bookmarkEnd w:id="283"/>
      <w:bookmarkEnd w:id="284"/>
      <w:bookmarkEnd w:id="285"/>
      <w:bookmarkEnd w:id="286"/>
    </w:p>
    <w:p w14:paraId="7DBD4645" w14:textId="77777777" w:rsidR="00CD2AA9" w:rsidRDefault="00D7138D">
      <w:pPr>
        <w:pStyle w:val="Paragraphe"/>
      </w:pPr>
      <w:r>
        <w:t>Sans objet.</w:t>
      </w:r>
    </w:p>
    <w:p w14:paraId="613DC1AC" w14:textId="77777777" w:rsidR="00CD2AA9" w:rsidRDefault="00D7138D">
      <w:pPr>
        <w:pStyle w:val="Titre3"/>
        <w:ind w:hanging="284"/>
      </w:pPr>
      <w:bookmarkStart w:id="287" w:name="_Toc158828508"/>
      <w:bookmarkStart w:id="288" w:name="_Toc93411750"/>
      <w:bookmarkStart w:id="289" w:name="_Toc93306952"/>
      <w:bookmarkStart w:id="290" w:name="_Toc92384025"/>
      <w:bookmarkStart w:id="291" w:name="_Toc183435334"/>
      <w:r>
        <w:rPr>
          <w:u w:val="single"/>
        </w:rPr>
        <w:t>7-1.2.</w:t>
      </w:r>
      <w:r>
        <w:t xml:space="preserve"> Accès, consignes, personnel et moyens du titulaire</w:t>
      </w:r>
      <w:bookmarkEnd w:id="287"/>
      <w:bookmarkEnd w:id="288"/>
      <w:bookmarkEnd w:id="289"/>
      <w:bookmarkEnd w:id="290"/>
      <w:bookmarkEnd w:id="291"/>
    </w:p>
    <w:p w14:paraId="193BC006" w14:textId="77777777" w:rsidR="00CD2AA9" w:rsidRDefault="00D7138D">
      <w:pPr>
        <w:pStyle w:val="Paragraphe"/>
      </w:pPr>
      <w:r>
        <w:t>Le personnel du titulaire possède les qualifications requises pour l'exécution des tâches qui leur sont confiées.</w:t>
      </w:r>
    </w:p>
    <w:p w14:paraId="2442662C" w14:textId="77777777" w:rsidR="00CD2AA9" w:rsidRDefault="00D7138D">
      <w:pPr>
        <w:pStyle w:val="Paragraphe"/>
      </w:pPr>
      <w:r>
        <w:t>Le titulaire désigne en outre un responsable qui est l'interlocuteur habituel de l'acheteur. Tout changement de ce responsable est soumis à l'agrément préalable de l'acheteur.</w:t>
      </w:r>
    </w:p>
    <w:p w14:paraId="22565E1C" w14:textId="77777777" w:rsidR="00CD2AA9" w:rsidRDefault="00D7138D">
      <w:pPr>
        <w:pStyle w:val="Paragraphe"/>
      </w:pPr>
      <w:r>
        <w:t>Le personnel d'intervention du titulaire est soumis :</w:t>
      </w:r>
    </w:p>
    <w:p w14:paraId="66650D85" w14:textId="77777777" w:rsidR="00CD2AA9" w:rsidRDefault="00D7138D">
      <w:pPr>
        <w:pStyle w:val="Standard"/>
        <w:numPr>
          <w:ilvl w:val="0"/>
          <w:numId w:val="10"/>
        </w:numPr>
        <w:ind w:left="0" w:firstLine="0"/>
      </w:pPr>
      <w:proofErr w:type="gramStart"/>
      <w:r>
        <w:t>aux</w:t>
      </w:r>
      <w:proofErr w:type="gramEnd"/>
      <w:r>
        <w:t xml:space="preserve"> dispositions générales prévues par la législation du travail ;</w:t>
      </w:r>
    </w:p>
    <w:p w14:paraId="4DC48DBE" w14:textId="77777777" w:rsidR="00CD2AA9" w:rsidRDefault="00D7138D">
      <w:pPr>
        <w:pStyle w:val="Standard"/>
        <w:numPr>
          <w:ilvl w:val="0"/>
          <w:numId w:val="10"/>
        </w:numPr>
        <w:ind w:left="0" w:firstLine="0"/>
      </w:pPr>
      <w:proofErr w:type="gramStart"/>
      <w:r>
        <w:t>au</w:t>
      </w:r>
      <w:proofErr w:type="gramEnd"/>
      <w:r>
        <w:t xml:space="preserve"> règlement intérieur de l'établissement.</w:t>
      </w:r>
    </w:p>
    <w:p w14:paraId="087E977B" w14:textId="77777777" w:rsidR="00CD2AA9" w:rsidRDefault="00D7138D">
      <w:pPr>
        <w:pStyle w:val="Paragraphe"/>
      </w:pPr>
      <w:r>
        <w:t>L'acheteur se réserve le droit à tout moment, et sans avoir à en justifier, de demander le remplacement de tout membre du personnel du titulaire ou même de lui refuser l'accès des lieux en toute ou partie.</w:t>
      </w:r>
    </w:p>
    <w:p w14:paraId="7B85FAE8" w14:textId="77777777" w:rsidR="00CD2AA9" w:rsidRDefault="00D7138D">
      <w:pPr>
        <w:pStyle w:val="Paragraphe"/>
      </w:pPr>
      <w:r>
        <w:t>Il est interdit à toute personne de pénétrer dans des espaces ou des locaux qui n'exigent pas son intervention.</w:t>
      </w:r>
    </w:p>
    <w:p w14:paraId="5DF7A372" w14:textId="77777777" w:rsidR="00CD2AA9" w:rsidRDefault="00D7138D">
      <w:pPr>
        <w:pStyle w:val="Titre3"/>
        <w:ind w:hanging="284"/>
      </w:pPr>
      <w:bookmarkStart w:id="292" w:name="_Toc183435335"/>
      <w:r>
        <w:rPr>
          <w:u w:val="single"/>
        </w:rPr>
        <w:t>7-1.3.</w:t>
      </w:r>
      <w:r>
        <w:t xml:space="preserve"> Mise à disposition de matériels par l'acheteur</w:t>
      </w:r>
      <w:bookmarkEnd w:id="292"/>
    </w:p>
    <w:p w14:paraId="00462E59" w14:textId="77777777" w:rsidR="00CD2AA9" w:rsidRDefault="00D7138D">
      <w:pPr>
        <w:pStyle w:val="Paragraphe"/>
      </w:pPr>
      <w:r>
        <w:t>Sans objet.</w:t>
      </w:r>
    </w:p>
    <w:p w14:paraId="1F6CCF52" w14:textId="77777777" w:rsidR="00CD2AA9" w:rsidRDefault="00D7138D">
      <w:pPr>
        <w:pStyle w:val="Titre1"/>
      </w:pPr>
      <w:bookmarkStart w:id="293" w:name="_Toc158828509"/>
      <w:bookmarkStart w:id="294" w:name="_Toc93411753"/>
      <w:bookmarkStart w:id="295" w:name="_Toc93306955"/>
      <w:bookmarkStart w:id="296" w:name="_Toc92384028"/>
      <w:bookmarkStart w:id="297" w:name="_Toc183435336"/>
      <w:r>
        <w:lastRenderedPageBreak/>
        <w:t>ARTICLE 8. ADMISSIONS ET GARANTIES</w:t>
      </w:r>
      <w:bookmarkEnd w:id="293"/>
      <w:bookmarkEnd w:id="294"/>
      <w:bookmarkEnd w:id="295"/>
      <w:bookmarkEnd w:id="296"/>
      <w:bookmarkEnd w:id="297"/>
    </w:p>
    <w:p w14:paraId="2C5A3F1B" w14:textId="77777777" w:rsidR="00CD2AA9" w:rsidRDefault="00D7138D">
      <w:pPr>
        <w:pStyle w:val="Titre2"/>
      </w:pPr>
      <w:bookmarkStart w:id="298" w:name="_Toc158828510"/>
      <w:bookmarkStart w:id="299" w:name="_Toc93411754"/>
      <w:bookmarkStart w:id="300" w:name="_Toc93306956"/>
      <w:bookmarkStart w:id="301" w:name="_Toc92384029"/>
      <w:bookmarkStart w:id="302" w:name="_Toc183435337"/>
      <w:r>
        <w:t>8-1. Admission</w:t>
      </w:r>
      <w:bookmarkEnd w:id="298"/>
      <w:bookmarkEnd w:id="299"/>
      <w:bookmarkEnd w:id="300"/>
      <w:bookmarkEnd w:id="301"/>
      <w:bookmarkEnd w:id="302"/>
    </w:p>
    <w:p w14:paraId="1D33A728" w14:textId="77777777" w:rsidR="00CD2AA9" w:rsidRDefault="00D7138D">
      <w:pPr>
        <w:pStyle w:val="Paragraphe"/>
      </w:pPr>
      <w:r>
        <w:t>Aucune stipulation particulière.</w:t>
      </w:r>
    </w:p>
    <w:p w14:paraId="61A073C9" w14:textId="77777777" w:rsidR="00CD2AA9" w:rsidRDefault="00D7138D">
      <w:pPr>
        <w:pStyle w:val="Titre3"/>
      </w:pPr>
      <w:bookmarkStart w:id="303" w:name="_Toc158828511"/>
      <w:bookmarkStart w:id="304" w:name="_Toc93411755"/>
      <w:bookmarkStart w:id="305" w:name="_Toc93306957"/>
      <w:bookmarkStart w:id="306" w:name="_Toc92384030"/>
      <w:bookmarkStart w:id="307" w:name="_Toc183435338"/>
      <w:r>
        <w:rPr>
          <w:u w:val="single"/>
        </w:rPr>
        <w:t>8-1.1.</w:t>
      </w:r>
      <w:r>
        <w:t xml:space="preserve"> Remise des documents</w:t>
      </w:r>
      <w:bookmarkEnd w:id="303"/>
      <w:bookmarkEnd w:id="304"/>
      <w:bookmarkEnd w:id="305"/>
      <w:bookmarkEnd w:id="306"/>
      <w:bookmarkEnd w:id="307"/>
    </w:p>
    <w:p w14:paraId="6386C015" w14:textId="77777777" w:rsidR="00CD2AA9" w:rsidRDefault="00D7138D">
      <w:pPr>
        <w:pStyle w:val="Standard"/>
      </w:pPr>
      <w:r>
        <w:t xml:space="preserve">Les documents présentés par le titulaire sont remis au RA, sous forme dématérialisée dans un des formats suivants : </w:t>
      </w:r>
      <w:proofErr w:type="spellStart"/>
      <w:r>
        <w:t>pdf</w:t>
      </w:r>
      <w:proofErr w:type="spellEnd"/>
      <w:r>
        <w:t xml:space="preserve">, </w:t>
      </w:r>
      <w:proofErr w:type="spellStart"/>
      <w:r>
        <w:t>dxf</w:t>
      </w:r>
      <w:proofErr w:type="spellEnd"/>
      <w:r>
        <w:t xml:space="preserve">, </w:t>
      </w:r>
      <w:proofErr w:type="spellStart"/>
      <w:r>
        <w:t>ppt</w:t>
      </w:r>
      <w:proofErr w:type="spellEnd"/>
      <w:r>
        <w:t xml:space="preserve">, doc, </w:t>
      </w:r>
      <w:proofErr w:type="spellStart"/>
      <w:r>
        <w:t>xls</w:t>
      </w:r>
      <w:proofErr w:type="spellEnd"/>
      <w:r>
        <w:t xml:space="preserve">, </w:t>
      </w:r>
      <w:proofErr w:type="spellStart"/>
      <w:r>
        <w:t>sxw</w:t>
      </w:r>
      <w:proofErr w:type="spellEnd"/>
      <w:r>
        <w:t xml:space="preserve">, </w:t>
      </w:r>
      <w:proofErr w:type="spellStart"/>
      <w:r>
        <w:t>sxc</w:t>
      </w:r>
      <w:proofErr w:type="spellEnd"/>
      <w:r>
        <w:t xml:space="preserve">, </w:t>
      </w:r>
      <w:proofErr w:type="spellStart"/>
      <w:r>
        <w:t>odc</w:t>
      </w:r>
      <w:proofErr w:type="spellEnd"/>
      <w:r>
        <w:t xml:space="preserve">, </w:t>
      </w:r>
      <w:proofErr w:type="spellStart"/>
      <w:r>
        <w:t>odp</w:t>
      </w:r>
      <w:proofErr w:type="spellEnd"/>
      <w:r>
        <w:t xml:space="preserve">, </w:t>
      </w:r>
      <w:proofErr w:type="spellStart"/>
      <w:r>
        <w:t>odt</w:t>
      </w:r>
      <w:proofErr w:type="spellEnd"/>
      <w:r>
        <w:t>.</w:t>
      </w:r>
    </w:p>
    <w:p w14:paraId="4383CC35" w14:textId="77777777" w:rsidR="00CD2AA9" w:rsidRDefault="00D7138D">
      <w:pPr>
        <w:pStyle w:val="Standard"/>
      </w:pPr>
      <w:r>
        <w:t xml:space="preserve">En complément un exemplaire sur </w:t>
      </w:r>
      <w:proofErr w:type="gramStart"/>
      <w:r>
        <w:t>support papier</w:t>
      </w:r>
      <w:proofErr w:type="gramEnd"/>
      <w:r>
        <w:t xml:space="preserve"> relié peut être demandé.</w:t>
      </w:r>
    </w:p>
    <w:p w14:paraId="323DDA48" w14:textId="77777777" w:rsidR="00CD2AA9" w:rsidRDefault="00D7138D">
      <w:pPr>
        <w:pStyle w:val="Titre3"/>
      </w:pPr>
      <w:bookmarkStart w:id="308" w:name="_Toc158828512"/>
      <w:bookmarkStart w:id="309" w:name="_Toc93411756"/>
      <w:bookmarkStart w:id="310" w:name="_Toc93306958"/>
      <w:bookmarkStart w:id="311" w:name="_Toc92384031"/>
      <w:bookmarkStart w:id="312" w:name="_Toc183435339"/>
      <w:r>
        <w:rPr>
          <w:u w:val="single"/>
        </w:rPr>
        <w:t>8-1.2.</w:t>
      </w:r>
      <w:r>
        <w:t xml:space="preserve"> Délais d’admission des prestations</w:t>
      </w:r>
      <w:bookmarkEnd w:id="308"/>
      <w:bookmarkEnd w:id="309"/>
      <w:bookmarkEnd w:id="310"/>
      <w:bookmarkEnd w:id="311"/>
      <w:bookmarkEnd w:id="312"/>
    </w:p>
    <w:p w14:paraId="09EBCB82" w14:textId="77777777" w:rsidR="00CD2AA9" w:rsidRDefault="00D7138D">
      <w:pPr>
        <w:pStyle w:val="Paragraphe"/>
      </w:pPr>
      <w:r>
        <w:t>L'approbation consiste en l'acceptation par le représentant de l'acheteur des prestations conformes aux prescriptions du marché.</w:t>
      </w:r>
    </w:p>
    <w:p w14:paraId="35EAFB6A" w14:textId="77777777" w:rsidR="00CD2AA9" w:rsidRDefault="00D7138D">
      <w:pPr>
        <w:pStyle w:val="Paragraphe"/>
      </w:pPr>
      <w:r>
        <w:t>Les décisions relatives à cette admission doivent intervenir avant l'expiration du délai de deux mois.</w:t>
      </w:r>
    </w:p>
    <w:p w14:paraId="12BBEC66" w14:textId="77777777" w:rsidR="00CD2AA9" w:rsidRDefault="00D7138D">
      <w:pPr>
        <w:pStyle w:val="Paragraphe"/>
      </w:pPr>
      <w:r>
        <w:t>Ces délais courent à compter de la date de l'accusé de réception par le représentant de l'acheteur ces documents.</w:t>
      </w:r>
    </w:p>
    <w:p w14:paraId="4E68C531" w14:textId="77777777" w:rsidR="00CD2AA9" w:rsidRDefault="00D7138D">
      <w:pPr>
        <w:pStyle w:val="Paragraphe"/>
      </w:pPr>
      <w:r>
        <w:t>Si cette décision n'est pas notifiée au titulaire dans le délai ci-dessus, la prestation est considérée comme admise avec effet à compter de l'expiration du délai (admission tacite).</w:t>
      </w:r>
    </w:p>
    <w:p w14:paraId="2461D539" w14:textId="77777777" w:rsidR="00CD2AA9" w:rsidRDefault="00D7138D">
      <w:pPr>
        <w:pStyle w:val="Titre3"/>
      </w:pPr>
      <w:bookmarkStart w:id="313" w:name="_Toc158828513"/>
      <w:bookmarkStart w:id="314" w:name="_Toc93411757"/>
      <w:bookmarkStart w:id="315" w:name="_Toc93306959"/>
      <w:bookmarkStart w:id="316" w:name="_Toc92384032"/>
      <w:bookmarkStart w:id="317" w:name="_Toc183435340"/>
      <w:r>
        <w:rPr>
          <w:u w:val="single"/>
        </w:rPr>
        <w:t>8-1.3.</w:t>
      </w:r>
      <w:r>
        <w:t xml:space="preserve"> Réfaction</w:t>
      </w:r>
      <w:bookmarkEnd w:id="313"/>
      <w:bookmarkEnd w:id="314"/>
      <w:bookmarkEnd w:id="315"/>
      <w:bookmarkEnd w:id="316"/>
      <w:bookmarkEnd w:id="317"/>
    </w:p>
    <w:p w14:paraId="583DBF2D" w14:textId="77777777" w:rsidR="00CD2AA9" w:rsidRDefault="00D7138D">
      <w:pPr>
        <w:pStyle w:val="Paragraphe"/>
      </w:pPr>
      <w:bookmarkStart w:id="318" w:name="C8_1_3_a"/>
      <w:r>
        <w:t>Par dérogation à l'article 29.3 du CCAG la décision motivée d'admission avec réfaction est, sans</w:t>
      </w:r>
      <w:bookmarkEnd w:id="318"/>
      <w:r>
        <w:t xml:space="preserve"> autre formalité, notifiée au titulaire. Lorsque l'acheteur estime que des prestations ne satisfont pas entièrement aux conditions du marché, mais qu'elles présentent des possibilités d'admission en l'état, il notifie au titulaire une décision motivée de les admettre avec réfaction, c'est-à-dire entraînant une réduction de prix selon l'étendue des imperfections constatées. Le titulaire dispose d'un mois pour présenter ses observations ou adresser une lettre de réclamation au sens de l'article 43 du CCAG ; passé ce délai, il est réputé avoir accepté la décision de l'acheteur. Si le titulaire formule des observations, l'acheteur dispose ensuite d'un mois pour confirmer sa décision ou pour notifier une nouvelle décision. A défaut d'une telle notification dans ce délai, l'acheteur est réputé avoir accepté les observations du titulaire.</w:t>
      </w:r>
    </w:p>
    <w:p w14:paraId="53DC0886" w14:textId="77777777" w:rsidR="00CD2AA9" w:rsidRDefault="00D7138D">
      <w:pPr>
        <w:pStyle w:val="Titre3"/>
      </w:pPr>
      <w:bookmarkStart w:id="319" w:name="_Toc158828514"/>
      <w:bookmarkStart w:id="320" w:name="_Toc93411758"/>
      <w:bookmarkStart w:id="321" w:name="_Toc93306960"/>
      <w:bookmarkStart w:id="322" w:name="_Toc92384033"/>
      <w:bookmarkStart w:id="323" w:name="_Toc183435341"/>
      <w:r>
        <w:rPr>
          <w:u w:val="single"/>
        </w:rPr>
        <w:t>8-1.4.</w:t>
      </w:r>
      <w:r>
        <w:t xml:space="preserve"> Ajournement</w:t>
      </w:r>
      <w:bookmarkEnd w:id="319"/>
      <w:bookmarkEnd w:id="320"/>
      <w:bookmarkEnd w:id="321"/>
      <w:bookmarkEnd w:id="322"/>
      <w:bookmarkEnd w:id="323"/>
    </w:p>
    <w:p w14:paraId="3B3FDB17" w14:textId="77777777" w:rsidR="00CD2AA9" w:rsidRDefault="00D7138D">
      <w:pPr>
        <w:pStyle w:val="Paragraphe"/>
      </w:pPr>
      <w:bookmarkStart w:id="324" w:name="C8_1_4_a"/>
      <w:r>
        <w:t>L'admission peut être assortie de conditions à prendre en compte par le titulaire dans un délai fixé par le représentant de l'acheteur et soumis aux dispositions de l'article 4-2 ci-dessus.</w:t>
      </w:r>
    </w:p>
    <w:bookmarkEnd w:id="324"/>
    <w:p w14:paraId="1BC4D61A" w14:textId="77777777" w:rsidR="00CD2AA9" w:rsidRDefault="00D7138D">
      <w:pPr>
        <w:pStyle w:val="Paragraphe"/>
      </w:pPr>
      <w:r>
        <w:t>Par dérogation au 3ème alinéa de l'article 29.2.1 du CCAG, le silence de l'acheteur ne vaut pas décision de rejet des prestations.</w:t>
      </w:r>
    </w:p>
    <w:p w14:paraId="695667A1" w14:textId="77777777" w:rsidR="00CD2AA9" w:rsidRDefault="00D7138D">
      <w:pPr>
        <w:pStyle w:val="Paragraphe"/>
      </w:pPr>
      <w:proofErr w:type="gramStart"/>
      <w:r>
        <w:t>Suite à une</w:t>
      </w:r>
      <w:proofErr w:type="gramEnd"/>
      <w:r>
        <w:t xml:space="preserve"> décision d'ajournement, le représentant de l'acheteur dispose, pour admettre les prestations, après présentation par le titulaire des prestations modifiées, des mêmes délais que ceux indiqués ci-dessus.</w:t>
      </w:r>
    </w:p>
    <w:p w14:paraId="32D27091" w14:textId="77777777" w:rsidR="00CD2AA9" w:rsidRDefault="00D7138D">
      <w:pPr>
        <w:pStyle w:val="Titre3"/>
      </w:pPr>
      <w:bookmarkStart w:id="325" w:name="_Toc158828515"/>
      <w:bookmarkStart w:id="326" w:name="_Toc93411759"/>
      <w:bookmarkStart w:id="327" w:name="_Toc93306961"/>
      <w:bookmarkStart w:id="328" w:name="_Toc92384034"/>
      <w:bookmarkStart w:id="329" w:name="_Toc183435342"/>
      <w:r>
        <w:rPr>
          <w:u w:val="single"/>
        </w:rPr>
        <w:t>8-1.5.</w:t>
      </w:r>
      <w:r>
        <w:t xml:space="preserve"> Rejet</w:t>
      </w:r>
      <w:bookmarkEnd w:id="325"/>
      <w:bookmarkEnd w:id="326"/>
      <w:bookmarkEnd w:id="327"/>
      <w:bookmarkEnd w:id="328"/>
      <w:bookmarkEnd w:id="329"/>
    </w:p>
    <w:p w14:paraId="4E3545CA" w14:textId="77777777" w:rsidR="00CD2AA9" w:rsidRDefault="00D7138D">
      <w:pPr>
        <w:pStyle w:val="Paragraphe"/>
      </w:pPr>
      <w:proofErr w:type="gramStart"/>
      <w:r>
        <w:t>Suite à une</w:t>
      </w:r>
      <w:proofErr w:type="gramEnd"/>
      <w:r>
        <w:t xml:space="preserve"> décision de rejet, le RA dispose, pour admettre les prestations, après présentation par le titulaire des prestations modifiées, des mêmes délais que ceux indiqués ci-dessus.</w:t>
      </w:r>
    </w:p>
    <w:p w14:paraId="6CC32B6D" w14:textId="77777777" w:rsidR="00CD2AA9" w:rsidRDefault="00D7138D">
      <w:pPr>
        <w:pStyle w:val="Titre1"/>
      </w:pPr>
      <w:bookmarkStart w:id="330" w:name="_Toc158828517"/>
      <w:bookmarkStart w:id="331" w:name="_Toc93411761"/>
      <w:bookmarkStart w:id="332" w:name="_Toc93306963"/>
      <w:bookmarkStart w:id="333" w:name="_Toc92384036"/>
      <w:bookmarkStart w:id="334" w:name="_Toc183435343"/>
      <w:r>
        <w:lastRenderedPageBreak/>
        <w:t>ARTICLE 9. RESILIATION</w:t>
      </w:r>
      <w:bookmarkEnd w:id="330"/>
      <w:bookmarkEnd w:id="331"/>
      <w:bookmarkEnd w:id="332"/>
      <w:bookmarkEnd w:id="333"/>
      <w:bookmarkEnd w:id="334"/>
    </w:p>
    <w:p w14:paraId="1665D4A9" w14:textId="77777777" w:rsidR="00CD2AA9" w:rsidRDefault="00D7138D">
      <w:pPr>
        <w:pStyle w:val="Titre2"/>
      </w:pPr>
      <w:bookmarkStart w:id="335" w:name="_Toc158828518"/>
      <w:bookmarkStart w:id="336" w:name="_Toc93411763"/>
      <w:bookmarkStart w:id="337" w:name="_Toc93306965"/>
      <w:bookmarkStart w:id="338" w:name="_Toc92384038"/>
      <w:bookmarkStart w:id="339" w:name="_Toc183435344"/>
      <w:r>
        <w:t>9-1. Résiliation</w:t>
      </w:r>
      <w:bookmarkEnd w:id="335"/>
      <w:bookmarkEnd w:id="336"/>
      <w:bookmarkEnd w:id="337"/>
      <w:bookmarkEnd w:id="338"/>
      <w:bookmarkEnd w:id="339"/>
    </w:p>
    <w:p w14:paraId="5B9C05C6" w14:textId="77777777" w:rsidR="00CD2AA9" w:rsidRDefault="00D7138D">
      <w:pPr>
        <w:pStyle w:val="Paragraphe"/>
      </w:pPr>
      <w:bookmarkStart w:id="340" w:name="_Toc93411764"/>
      <w:bookmarkStart w:id="341" w:name="_Toc93306966"/>
      <w:bookmarkStart w:id="342" w:name="_Toc92384039"/>
      <w:r>
        <w:t xml:space="preserve">Dans l'hypothèse où le titulaire disparaîtrait par fusion, fusion-absorption ou absorption avec ou par une autre société, il est précisé que la mise au point de l'avenant de transfert est subordonnée à la réception immédiate par le RA des documents énumérés à l'article </w:t>
      </w:r>
      <w:r>
        <w:rPr>
          <w:color w:val="000000"/>
        </w:rPr>
        <w:t>3.4.2</w:t>
      </w:r>
      <w:r>
        <w:t xml:space="preserve"> du CCAG complétés par l'acte portant la décision de fusion, fusion-absorption ou absorption et la justification de son enregistrement légal.</w:t>
      </w:r>
    </w:p>
    <w:p w14:paraId="0B96677B" w14:textId="77777777" w:rsidR="00CD2AA9" w:rsidRDefault="00D7138D">
      <w:pPr>
        <w:pStyle w:val="Paragraphe"/>
      </w:pPr>
      <w:r>
        <w:t>A défaut, le maître d'ouvrage se réserve le droit de résilier le marché en application de l'article 39</w:t>
      </w:r>
      <w:r>
        <w:rPr>
          <w:color w:val="000000"/>
        </w:rPr>
        <w:t>.1.h</w:t>
      </w:r>
      <w:r>
        <w:t xml:space="preserve"> du CCAG.</w:t>
      </w:r>
    </w:p>
    <w:p w14:paraId="240C9867" w14:textId="77777777" w:rsidR="00CD2AA9" w:rsidRDefault="00D7138D">
      <w:pPr>
        <w:pStyle w:val="Paragraphe"/>
      </w:pPr>
      <w:r>
        <w:t xml:space="preserve">Outre les cas et les conditions de résiliation du marché définis à l'article 39 du CCAG, l'inexactitude des documents et renseignements mentionnés </w:t>
      </w:r>
      <w:r>
        <w:rPr>
          <w:color w:val="000000"/>
        </w:rPr>
        <w:t>aux articles R.2143-6 à R.2143-10</w:t>
      </w:r>
      <w:r>
        <w:t xml:space="preserve"> peut entraîner, sans mise en demeure préalable par dérogation à l'article 39.2 du CCAG, la résiliation du marché par décision du pouvoir adjudicateur signataire du marché aux frais et risques du déclarant.</w:t>
      </w:r>
    </w:p>
    <w:p w14:paraId="123F5C2C" w14:textId="77777777" w:rsidR="00CD2AA9" w:rsidRDefault="00D7138D">
      <w:pPr>
        <w:pStyle w:val="Paragraphe"/>
      </w:pPr>
      <w:r>
        <w:t xml:space="preserve">Lorsque le titulaire est, au cours de l’exécution du marché, placé dans l’une des situations mentionnées aux articles </w:t>
      </w:r>
      <w:r>
        <w:rPr>
          <w:color w:val="000000"/>
        </w:rPr>
        <w:t>L.2141-1 à L.2141-11 du CCP</w:t>
      </w:r>
      <w:r>
        <w:t xml:space="preserve"> ayant pour effet de l’exclure d’un marché, le pouvoir adjudicateur peut résilier le marché pour ce motif ainsi que conformément </w:t>
      </w:r>
      <w:r>
        <w:rPr>
          <w:color w:val="000000"/>
        </w:rPr>
        <w:t>aux articles L.2195-1 à L.2195-6 du CCP.</w:t>
      </w:r>
    </w:p>
    <w:p w14:paraId="23BFB2AB" w14:textId="77777777" w:rsidR="00CD2AA9" w:rsidRDefault="00D7138D">
      <w:pPr>
        <w:pStyle w:val="Paragraphe"/>
      </w:pPr>
      <w:r>
        <w:t>Si le titulaire ne déclare pas sans délai sa mise en redressement judiciaire conformément à l’article L.2195-4 du CCP, le pouvoir adjudicateur peut résilier le marché dans les conditions de l'article 39 du CCAG.</w:t>
      </w:r>
    </w:p>
    <w:p w14:paraId="0C3603D2" w14:textId="77777777" w:rsidR="00CD2AA9" w:rsidRDefault="00D7138D">
      <w:pPr>
        <w:pStyle w:val="Paragraphe"/>
        <w:rPr>
          <w:color w:val="000000"/>
        </w:rPr>
      </w:pPr>
      <w:r>
        <w:rPr>
          <w:color w:val="000000"/>
        </w:rPr>
        <w:t>Conformément à l’article 22 du CCAG PI, le RPA se réserve la possibilité d’arrêter l’exécution des prestations au terme de chacune des phases telles que définies à l’article premier du présent Acte d’Engagement. La décision d’arrêter l’exécution des prestations ne donne lieu à aucune indemnité. L’arrêt de l’exécution des prestations entraîne la résiliation du marché.</w:t>
      </w:r>
    </w:p>
    <w:p w14:paraId="0F3D3D86" w14:textId="77777777" w:rsidR="00CD2AA9" w:rsidRDefault="00D7138D">
      <w:pPr>
        <w:pStyle w:val="Paragraphe"/>
        <w:rPr>
          <w:color w:val="000000"/>
        </w:rPr>
      </w:pPr>
      <w:r>
        <w:rPr>
          <w:color w:val="000000"/>
        </w:rPr>
        <w:t>Dans le cas où le pouvoir adjudicateur résilie le marché pour motif d'intérêt général, le pourcentage visé à l'article 40 du CCAG est fixé à 5%.</w:t>
      </w:r>
    </w:p>
    <w:p w14:paraId="2C471BCB" w14:textId="1415488A" w:rsidR="00AC49C8" w:rsidRDefault="00D7138D">
      <w:pPr>
        <w:pStyle w:val="Paragraphe"/>
        <w:rPr>
          <w:color w:val="000000"/>
        </w:rPr>
      </w:pPr>
      <w:r>
        <w:rPr>
          <w:color w:val="000000"/>
        </w:rPr>
        <w:t>Après mise en demeure restée sans effet dans un délai de deux mois et en application de l'article L8222-6 du Code du travail le pouvoir adjudicateur se réserve la possibilité de résilier le marché en cas de non-respect des articles L8221-3 à L8221-6 sur le travail dissimulé.</w:t>
      </w:r>
    </w:p>
    <w:p w14:paraId="0433B86C" w14:textId="77777777" w:rsidR="00CD2AA9" w:rsidRDefault="00D7138D">
      <w:pPr>
        <w:pStyle w:val="Titre1"/>
      </w:pPr>
      <w:bookmarkStart w:id="343" w:name="_Toc159495207"/>
      <w:bookmarkStart w:id="344" w:name="_Toc110846525"/>
      <w:bookmarkStart w:id="345" w:name="_Toc91143192"/>
      <w:bookmarkStart w:id="346" w:name="__RefHeading___Toc23024_2721533451"/>
      <w:bookmarkStart w:id="347" w:name="_Toc87432877"/>
      <w:bookmarkStart w:id="348" w:name="_Toc87954798"/>
      <w:bookmarkStart w:id="349" w:name="_Toc87966566"/>
      <w:bookmarkStart w:id="350" w:name="_Toc183435345"/>
      <w:r>
        <w:t>ARTICLE 10. DEROGATIONS AUX DOCUMENTS GENERAUX</w:t>
      </w:r>
      <w:bookmarkEnd w:id="343"/>
      <w:bookmarkEnd w:id="344"/>
      <w:bookmarkEnd w:id="345"/>
      <w:bookmarkEnd w:id="346"/>
      <w:bookmarkEnd w:id="347"/>
      <w:bookmarkEnd w:id="348"/>
      <w:bookmarkEnd w:id="349"/>
      <w:bookmarkEnd w:id="350"/>
    </w:p>
    <w:p w14:paraId="4F36BB3C" w14:textId="77777777" w:rsidR="00CD2AA9" w:rsidRDefault="00D7138D" w:rsidP="00EC0C4B">
      <w:pPr>
        <w:pStyle w:val="Paragraphe"/>
        <w:spacing w:after="120"/>
      </w:pPr>
      <w:r>
        <w:t>Les dérogations explicitées dans les articles désignés ci-après du CCAP et du CCTP sont apportées aux articles suivants des documents et des normes françaises homologuées ci-après :</w:t>
      </w:r>
    </w:p>
    <w:p w14:paraId="01B9C8E3" w14:textId="77777777" w:rsidR="00CD2AA9" w:rsidRDefault="00D7138D">
      <w:pPr>
        <w:pStyle w:val="Paradouble"/>
        <w:keepNext/>
        <w:spacing w:after="120"/>
        <w:rPr>
          <w:b/>
          <w:u w:val="single"/>
        </w:rPr>
      </w:pPr>
      <w:r>
        <w:rPr>
          <w:b/>
          <w:u w:val="single"/>
        </w:rPr>
        <w:t>a) CCAG :</w:t>
      </w:r>
    </w:p>
    <w:tbl>
      <w:tblPr>
        <w:tblW w:w="7926" w:type="dxa"/>
        <w:jc w:val="center"/>
        <w:tblLayout w:type="fixed"/>
        <w:tblCellMar>
          <w:left w:w="10" w:type="dxa"/>
          <w:right w:w="10" w:type="dxa"/>
        </w:tblCellMar>
        <w:tblLook w:val="0000" w:firstRow="0" w:lastRow="0" w:firstColumn="0" w:lastColumn="0" w:noHBand="0" w:noVBand="0"/>
      </w:tblPr>
      <w:tblGrid>
        <w:gridCol w:w="1546"/>
        <w:gridCol w:w="1985"/>
        <w:gridCol w:w="4395"/>
      </w:tblGrid>
      <w:tr w:rsidR="00CD2AA9" w14:paraId="27354294" w14:textId="77777777" w:rsidTr="00EC0C4B">
        <w:trPr>
          <w:tblHeader/>
          <w:jc w:val="center"/>
        </w:trPr>
        <w:tc>
          <w:tcPr>
            <w:tcW w:w="7926" w:type="dxa"/>
            <w:gridSpan w:val="3"/>
            <w:tcBorders>
              <w:top w:val="single" w:sz="4" w:space="0" w:color="auto"/>
              <w:left w:val="single" w:sz="4" w:space="0" w:color="auto"/>
              <w:bottom w:val="single" w:sz="4" w:space="0" w:color="auto"/>
              <w:right w:val="single" w:sz="4" w:space="0" w:color="auto"/>
            </w:tcBorders>
            <w:shd w:val="clear" w:color="auto" w:fill="BFBFBF"/>
            <w:tcMar>
              <w:top w:w="0" w:type="dxa"/>
              <w:left w:w="71" w:type="dxa"/>
              <w:bottom w:w="0" w:type="dxa"/>
              <w:right w:w="71" w:type="dxa"/>
            </w:tcMar>
          </w:tcPr>
          <w:p w14:paraId="4F5C6902" w14:textId="77777777" w:rsidR="00CD2AA9" w:rsidRDefault="00CD2AA9">
            <w:pPr>
              <w:pStyle w:val="Standard"/>
              <w:snapToGrid w:val="0"/>
              <w:jc w:val="center"/>
              <w:rPr>
                <w:b/>
              </w:rPr>
            </w:pPr>
            <w:bookmarkStart w:id="351" w:name="C11_p1_a"/>
            <w:bookmarkEnd w:id="351"/>
          </w:p>
        </w:tc>
      </w:tr>
      <w:tr w:rsidR="00CD2AA9" w14:paraId="3FFD910C"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4147F1DF" w14:textId="77777777" w:rsidR="00CD2AA9" w:rsidRDefault="00D7138D">
            <w:pPr>
              <w:pStyle w:val="Standard"/>
              <w:snapToGrid w:val="0"/>
            </w:pPr>
            <w:r>
              <w:t>CCAP 1-7.3</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0016C425"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046F618A" w14:textId="77777777" w:rsidR="00CD2AA9" w:rsidRDefault="00D7138D">
            <w:pPr>
              <w:pStyle w:val="Standard"/>
              <w:snapToGrid w:val="0"/>
            </w:pPr>
            <w:r>
              <w:t>9.2 du CCAG</w:t>
            </w:r>
          </w:p>
        </w:tc>
      </w:tr>
      <w:tr w:rsidR="00CD2AA9" w14:paraId="5880A89F"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7DB25D67" w14:textId="77777777" w:rsidR="00CD2AA9" w:rsidRDefault="00D7138D">
            <w:pPr>
              <w:pStyle w:val="Standard"/>
              <w:snapToGrid w:val="0"/>
            </w:pPr>
            <w:r>
              <w:t>CCAP 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3EB6438F"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714AAAA0" w14:textId="77777777" w:rsidR="00CD2AA9" w:rsidRDefault="00D7138D">
            <w:pPr>
              <w:pStyle w:val="Standard"/>
              <w:snapToGrid w:val="0"/>
            </w:pPr>
            <w:r>
              <w:t>4 du CCAG</w:t>
            </w:r>
          </w:p>
        </w:tc>
      </w:tr>
      <w:tr w:rsidR="00CD2AA9" w14:paraId="7276993A"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5AD1B633" w14:textId="77777777" w:rsidR="00CD2AA9" w:rsidRDefault="00D7138D">
            <w:pPr>
              <w:pStyle w:val="Standard"/>
              <w:snapToGrid w:val="0"/>
            </w:pPr>
            <w:r>
              <w:t>CCAP 4</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3A47A595"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69A823E9" w14:textId="77777777" w:rsidR="00CD2AA9" w:rsidRDefault="00D7138D">
            <w:pPr>
              <w:pStyle w:val="Standard"/>
              <w:snapToGrid w:val="0"/>
            </w:pPr>
            <w:r>
              <w:t>14.1.3 du CCAG</w:t>
            </w:r>
          </w:p>
        </w:tc>
      </w:tr>
      <w:tr w:rsidR="00CD2AA9" w14:paraId="41F26A50"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4AE14260" w14:textId="77777777" w:rsidR="00CD2AA9" w:rsidRDefault="00D7138D">
            <w:pPr>
              <w:pStyle w:val="Standard"/>
              <w:snapToGrid w:val="0"/>
            </w:pPr>
            <w:r>
              <w:t>CCAP 4-2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3EBC43E7"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5785C564" w14:textId="77777777" w:rsidR="00CD2AA9" w:rsidRDefault="00D7138D">
            <w:pPr>
              <w:pStyle w:val="Standard"/>
              <w:snapToGrid w:val="0"/>
            </w:pPr>
            <w:r>
              <w:t>14.1.2 et 14.1.1 du CCAG</w:t>
            </w:r>
          </w:p>
        </w:tc>
      </w:tr>
      <w:tr w:rsidR="00CD2AA9" w14:paraId="18002B74"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0BE568DD" w14:textId="77777777" w:rsidR="00CD2AA9" w:rsidRDefault="00D7138D">
            <w:pPr>
              <w:pStyle w:val="Standard"/>
              <w:snapToGrid w:val="0"/>
            </w:pPr>
            <w:r>
              <w:t>CCAP 8-1.3</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7AF4AC0A"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1778FFF6" w14:textId="77777777" w:rsidR="00CD2AA9" w:rsidRDefault="00D7138D">
            <w:pPr>
              <w:pStyle w:val="Standard"/>
              <w:snapToGrid w:val="0"/>
            </w:pPr>
            <w:r>
              <w:t>29.3 du CCAG</w:t>
            </w:r>
          </w:p>
        </w:tc>
      </w:tr>
      <w:tr w:rsidR="00CD2AA9" w14:paraId="0DFC50B8"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598FC5A0" w14:textId="77777777" w:rsidR="00CD2AA9" w:rsidRDefault="00D7138D">
            <w:pPr>
              <w:pStyle w:val="Standard"/>
              <w:snapToGrid w:val="0"/>
            </w:pPr>
            <w:r>
              <w:t>CCAP 8-1.4</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7B9D65B6"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6053E81B" w14:textId="77777777" w:rsidR="00CD2AA9" w:rsidRDefault="00D7138D">
            <w:pPr>
              <w:pStyle w:val="Standard"/>
              <w:snapToGrid w:val="0"/>
            </w:pPr>
            <w:r>
              <w:t>29.2.1 du CCAG</w:t>
            </w:r>
          </w:p>
        </w:tc>
      </w:tr>
      <w:tr w:rsidR="00CD2AA9" w14:paraId="375D15E9" w14:textId="77777777" w:rsidTr="00EC0C4B">
        <w:trPr>
          <w:jc w:val="center"/>
        </w:trPr>
        <w:tc>
          <w:tcPr>
            <w:tcW w:w="1546"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23B14E74" w14:textId="77777777" w:rsidR="00CD2AA9" w:rsidRDefault="00D7138D">
            <w:pPr>
              <w:pStyle w:val="Standard"/>
              <w:snapToGrid w:val="0"/>
            </w:pPr>
            <w:r>
              <w:t>CCAP 9-2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641B870A" w14:textId="77777777" w:rsidR="00CD2AA9" w:rsidRDefault="00D7138D">
            <w:pPr>
              <w:pStyle w:val="Standard"/>
              <w:snapToGrid w:val="0"/>
            </w:pPr>
            <w:proofErr w:type="gramStart"/>
            <w:r>
              <w:t>déroge</w:t>
            </w:r>
            <w:proofErr w:type="gramEnd"/>
            <w:r>
              <w:t xml:space="preserve"> à l'article</w:t>
            </w:r>
          </w:p>
        </w:tc>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71" w:type="dxa"/>
              <w:bottom w:w="0" w:type="dxa"/>
              <w:right w:w="71" w:type="dxa"/>
            </w:tcMar>
          </w:tcPr>
          <w:p w14:paraId="0F186EBE" w14:textId="77777777" w:rsidR="00CD2AA9" w:rsidRDefault="00D7138D">
            <w:pPr>
              <w:pStyle w:val="Standard"/>
              <w:snapToGrid w:val="0"/>
            </w:pPr>
            <w:r>
              <w:t>39.2 du CCAG</w:t>
            </w:r>
          </w:p>
        </w:tc>
      </w:tr>
    </w:tbl>
    <w:p w14:paraId="7C1A49A9" w14:textId="77777777" w:rsidR="00CD2AA9" w:rsidRDefault="00D7138D">
      <w:pPr>
        <w:pStyle w:val="Paradouble"/>
        <w:keepNext/>
        <w:rPr>
          <w:b/>
          <w:u w:val="single"/>
        </w:rPr>
      </w:pPr>
      <w:r>
        <w:rPr>
          <w:b/>
          <w:u w:val="single"/>
        </w:rPr>
        <w:lastRenderedPageBreak/>
        <w:t>b) CCTG et CPC travaux publics</w:t>
      </w:r>
    </w:p>
    <w:p w14:paraId="1788D05C" w14:textId="77777777" w:rsidR="00CD2AA9" w:rsidRDefault="00D7138D">
      <w:pPr>
        <w:pStyle w:val="Paradouble"/>
        <w:keepNext/>
        <w:rPr>
          <w:b/>
          <w:u w:val="single"/>
        </w:rPr>
      </w:pPr>
      <w:r>
        <w:rPr>
          <w:b/>
          <w:u w:val="single"/>
        </w:rPr>
        <w:t>c) Normes françaises homologuées</w:t>
      </w:r>
    </w:p>
    <w:p w14:paraId="6AA7F22C" w14:textId="0592CA1D" w:rsidR="00CD2AA9" w:rsidRPr="00EC0C4B" w:rsidRDefault="00D7138D" w:rsidP="00EC0C4B">
      <w:pPr>
        <w:pStyle w:val="Paradouble"/>
        <w:keepNext/>
        <w:rPr>
          <w:b/>
          <w:u w:val="single"/>
        </w:rPr>
      </w:pPr>
      <w:r>
        <w:rPr>
          <w:b/>
          <w:u w:val="single"/>
        </w:rPr>
        <w:t>d) Autres normes</w:t>
      </w:r>
      <w:bookmarkEnd w:id="340"/>
      <w:bookmarkEnd w:id="341"/>
      <w:bookmarkEnd w:id="342"/>
    </w:p>
    <w:sectPr w:rsidR="00CD2AA9" w:rsidRPr="00EC0C4B">
      <w:headerReference w:type="default" r:id="rId12"/>
      <w:footerReference w:type="default" r:id="rId13"/>
      <w:headerReference w:type="first" r:id="rId14"/>
      <w:footerReference w:type="first" r:id="rId15"/>
      <w:pgSz w:w="11906" w:h="16838"/>
      <w:pgMar w:top="1230" w:right="1134" w:bottom="123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306C3" w14:textId="77777777" w:rsidR="00835578" w:rsidRDefault="00835578">
      <w:r>
        <w:separator/>
      </w:r>
    </w:p>
  </w:endnote>
  <w:endnote w:type="continuationSeparator" w:id="0">
    <w:p w14:paraId="41AEF96E" w14:textId="77777777" w:rsidR="00835578" w:rsidRDefault="0083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3C12" w14:textId="77777777" w:rsidR="00C851DD" w:rsidRDefault="00C851D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181F65" w14:paraId="172F795E" w14:textId="77777777">
      <w:trPr>
        <w:trHeight w:val="227"/>
        <w:jc w:val="right"/>
      </w:trPr>
      <w:tc>
        <w:tcPr>
          <w:tcW w:w="3117" w:type="dxa"/>
          <w:shd w:val="clear" w:color="auto" w:fill="auto"/>
          <w:tcMar>
            <w:top w:w="0" w:type="dxa"/>
            <w:left w:w="70" w:type="dxa"/>
            <w:bottom w:w="0" w:type="dxa"/>
            <w:right w:w="70" w:type="dxa"/>
          </w:tcMar>
        </w:tcPr>
        <w:p w14:paraId="0A6F3F35" w14:textId="77777777" w:rsidR="00C851DD" w:rsidRDefault="00C851DD">
          <w:pPr>
            <w:pStyle w:val="Pieddepage"/>
            <w:tabs>
              <w:tab w:val="clear" w:pos="4818"/>
              <w:tab w:val="clear" w:pos="9637"/>
              <w:tab w:val="right" w:pos="8982"/>
            </w:tabs>
            <w:snapToGrid w:val="0"/>
            <w:ind w:left="-90" w:right="11"/>
            <w:jc w:val="left"/>
            <w:rPr>
              <w:sz w:val="18"/>
            </w:rPr>
          </w:pPr>
        </w:p>
      </w:tc>
      <w:tc>
        <w:tcPr>
          <w:tcW w:w="3118" w:type="dxa"/>
          <w:shd w:val="clear" w:color="auto" w:fill="auto"/>
          <w:tcMar>
            <w:top w:w="0" w:type="dxa"/>
            <w:left w:w="70" w:type="dxa"/>
            <w:bottom w:w="0" w:type="dxa"/>
            <w:right w:w="70" w:type="dxa"/>
          </w:tcMar>
        </w:tcPr>
        <w:p w14:paraId="68D87E5D" w14:textId="77777777" w:rsidR="00C851DD" w:rsidRDefault="00D7138D">
          <w:pPr>
            <w:pStyle w:val="Pieddepage"/>
            <w:tabs>
              <w:tab w:val="clear" w:pos="4818"/>
              <w:tab w:val="clear" w:pos="9637"/>
              <w:tab w:val="right" w:pos="9072"/>
            </w:tabs>
            <w:snapToGrid w:val="0"/>
            <w:jc w:val="center"/>
          </w:pPr>
          <w:r>
            <w:rPr>
              <w:sz w:val="18"/>
            </w:rPr>
            <w:fldChar w:fldCharType="begin"/>
          </w:r>
          <w:r>
            <w:rPr>
              <w:sz w:val="18"/>
            </w:rPr>
            <w:instrText xml:space="preserve"> PAGE </w:instrText>
          </w:r>
          <w:r>
            <w:rPr>
              <w:sz w:val="18"/>
            </w:rPr>
            <w:fldChar w:fldCharType="separate"/>
          </w:r>
          <w:r>
            <w:rPr>
              <w:sz w:val="18"/>
            </w:rPr>
            <w:t>20</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20</w:t>
          </w:r>
          <w:r>
            <w:rPr>
              <w:sz w:val="18"/>
            </w:rPr>
            <w:fldChar w:fldCharType="end"/>
          </w:r>
        </w:p>
      </w:tc>
      <w:tc>
        <w:tcPr>
          <w:tcW w:w="3119" w:type="dxa"/>
          <w:shd w:val="clear" w:color="auto" w:fill="auto"/>
          <w:tcMar>
            <w:top w:w="0" w:type="dxa"/>
            <w:left w:w="70" w:type="dxa"/>
            <w:bottom w:w="0" w:type="dxa"/>
            <w:right w:w="70" w:type="dxa"/>
          </w:tcMar>
        </w:tcPr>
        <w:p w14:paraId="547492C5" w14:textId="77777777" w:rsidR="00C851DD" w:rsidRDefault="00C851DD">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1BD6" w14:textId="77777777" w:rsidR="00C851DD" w:rsidRDefault="00C851D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181F65" w14:paraId="3B380488" w14:textId="77777777">
      <w:trPr>
        <w:trHeight w:val="227"/>
        <w:jc w:val="right"/>
      </w:trPr>
      <w:tc>
        <w:tcPr>
          <w:tcW w:w="3117" w:type="dxa"/>
          <w:shd w:val="clear" w:color="auto" w:fill="auto"/>
          <w:tcMar>
            <w:top w:w="0" w:type="dxa"/>
            <w:left w:w="70" w:type="dxa"/>
            <w:bottom w:w="0" w:type="dxa"/>
            <w:right w:w="70" w:type="dxa"/>
          </w:tcMar>
        </w:tcPr>
        <w:p w14:paraId="0CE2B916" w14:textId="77777777" w:rsidR="00C851DD" w:rsidRDefault="00C851DD">
          <w:pPr>
            <w:pStyle w:val="Pieddepage"/>
            <w:tabs>
              <w:tab w:val="clear" w:pos="4818"/>
              <w:tab w:val="clear" w:pos="9637"/>
              <w:tab w:val="right" w:pos="8982"/>
            </w:tabs>
            <w:snapToGrid w:val="0"/>
            <w:ind w:left="-90" w:right="11"/>
            <w:jc w:val="left"/>
            <w:rPr>
              <w:sz w:val="18"/>
            </w:rPr>
          </w:pPr>
          <w:bookmarkStart w:id="354" w:name="Version_1"/>
          <w:bookmarkEnd w:id="354"/>
        </w:p>
      </w:tc>
      <w:tc>
        <w:tcPr>
          <w:tcW w:w="3118" w:type="dxa"/>
          <w:shd w:val="clear" w:color="auto" w:fill="auto"/>
          <w:tcMar>
            <w:top w:w="0" w:type="dxa"/>
            <w:left w:w="70" w:type="dxa"/>
            <w:bottom w:w="0" w:type="dxa"/>
            <w:right w:w="70" w:type="dxa"/>
          </w:tcMar>
        </w:tcPr>
        <w:p w14:paraId="70E33A62" w14:textId="77777777" w:rsidR="00C851DD" w:rsidRDefault="00C851DD">
          <w:pPr>
            <w:pStyle w:val="Pieddepage"/>
            <w:tabs>
              <w:tab w:val="clear" w:pos="4818"/>
              <w:tab w:val="clear" w:pos="9637"/>
              <w:tab w:val="right" w:pos="9072"/>
            </w:tabs>
            <w:snapToGrid w:val="0"/>
            <w:jc w:val="center"/>
            <w:rPr>
              <w:sz w:val="18"/>
            </w:rPr>
          </w:pPr>
        </w:p>
      </w:tc>
      <w:tc>
        <w:tcPr>
          <w:tcW w:w="3119" w:type="dxa"/>
          <w:shd w:val="clear" w:color="auto" w:fill="auto"/>
          <w:tcMar>
            <w:top w:w="0" w:type="dxa"/>
            <w:left w:w="70" w:type="dxa"/>
            <w:bottom w:w="0" w:type="dxa"/>
            <w:right w:w="70" w:type="dxa"/>
          </w:tcMar>
        </w:tcPr>
        <w:p w14:paraId="5843C70C" w14:textId="35A762E4" w:rsidR="00C851DD" w:rsidRDefault="00D7138D">
          <w:pPr>
            <w:pStyle w:val="Pieddepage"/>
            <w:tabs>
              <w:tab w:val="clear" w:pos="4818"/>
              <w:tab w:val="clear" w:pos="9637"/>
              <w:tab w:val="right" w:pos="9072"/>
            </w:tabs>
            <w:snapToGrid w:val="0"/>
            <w:jc w:val="right"/>
          </w:pPr>
          <w:r>
            <w:rPr>
              <w:sz w:val="18"/>
            </w:rPr>
            <w:fldChar w:fldCharType="begin"/>
          </w:r>
          <w:r>
            <w:rPr>
              <w:sz w:val="18"/>
            </w:rPr>
            <w:instrText xml:space="preserve"> DATE \@ "d'/'M'/'yy" </w:instrText>
          </w:r>
          <w:r>
            <w:rPr>
              <w:sz w:val="18"/>
            </w:rPr>
            <w:fldChar w:fldCharType="separate"/>
          </w:r>
          <w:r w:rsidR="005710E5">
            <w:rPr>
              <w:noProof/>
              <w:sz w:val="18"/>
            </w:rPr>
            <w:t>25/11/24</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62B2F" w14:textId="77777777" w:rsidR="00835578" w:rsidRDefault="00835578">
      <w:r>
        <w:rPr>
          <w:color w:val="000000"/>
        </w:rPr>
        <w:separator/>
      </w:r>
    </w:p>
  </w:footnote>
  <w:footnote w:type="continuationSeparator" w:id="0">
    <w:p w14:paraId="53533211" w14:textId="77777777" w:rsidR="00835578" w:rsidRDefault="0083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10" w:type="dxa"/>
        <w:right w:w="10" w:type="dxa"/>
      </w:tblCellMar>
      <w:tblLook w:val="0000" w:firstRow="0" w:lastRow="0" w:firstColumn="0" w:lastColumn="0" w:noHBand="0" w:noVBand="0"/>
    </w:tblPr>
    <w:tblGrid>
      <w:gridCol w:w="1133"/>
      <w:gridCol w:w="8221"/>
    </w:tblGrid>
    <w:tr w:rsidR="00181F65" w14:paraId="2352E20A" w14:textId="77777777">
      <w:trPr>
        <w:trHeight w:val="227"/>
        <w:jc w:val="right"/>
      </w:trPr>
      <w:tc>
        <w:tcPr>
          <w:tcW w:w="1133" w:type="dxa"/>
          <w:shd w:val="clear" w:color="auto" w:fill="auto"/>
          <w:tcMar>
            <w:top w:w="0" w:type="dxa"/>
            <w:left w:w="71" w:type="dxa"/>
            <w:bottom w:w="0" w:type="dxa"/>
            <w:right w:w="71" w:type="dxa"/>
          </w:tcMar>
        </w:tcPr>
        <w:p w14:paraId="5A9A7646" w14:textId="77777777" w:rsidR="00C851DD" w:rsidRDefault="00C851DD">
          <w:pPr>
            <w:pStyle w:val="En-tte"/>
            <w:tabs>
              <w:tab w:val="clear" w:pos="4818"/>
              <w:tab w:val="clear" w:pos="9637"/>
            </w:tabs>
            <w:snapToGrid w:val="0"/>
            <w:ind w:left="-91" w:right="-10"/>
            <w:jc w:val="left"/>
            <w:rPr>
              <w:sz w:val="18"/>
            </w:rPr>
          </w:pPr>
        </w:p>
      </w:tc>
      <w:tc>
        <w:tcPr>
          <w:tcW w:w="8221" w:type="dxa"/>
          <w:shd w:val="clear" w:color="auto" w:fill="auto"/>
          <w:tcMar>
            <w:top w:w="0" w:type="dxa"/>
            <w:left w:w="71" w:type="dxa"/>
            <w:bottom w:w="0" w:type="dxa"/>
            <w:right w:w="71" w:type="dxa"/>
          </w:tcMar>
        </w:tcPr>
        <w:p w14:paraId="72B84C45" w14:textId="77777777" w:rsidR="00C851DD" w:rsidRDefault="00C851DD">
          <w:pPr>
            <w:pStyle w:val="En-tte"/>
            <w:tabs>
              <w:tab w:val="clear" w:pos="4818"/>
              <w:tab w:val="clear" w:pos="9637"/>
            </w:tabs>
            <w:snapToGrid w:val="0"/>
            <w:jc w:val="right"/>
            <w:rPr>
              <w:sz w:val="18"/>
            </w:rPr>
          </w:pPr>
          <w:bookmarkStart w:id="352" w:name="Reference_doc_2"/>
          <w:bookmarkEnd w:id="352"/>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E323D" w14:textId="77777777" w:rsidR="00C851DD" w:rsidRDefault="00C851D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1133"/>
      <w:gridCol w:w="8221"/>
    </w:tblGrid>
    <w:tr w:rsidR="00181F65" w14:paraId="6F71753A" w14:textId="77777777">
      <w:trPr>
        <w:trHeight w:val="227"/>
        <w:jc w:val="right"/>
      </w:trPr>
      <w:tc>
        <w:tcPr>
          <w:tcW w:w="1133" w:type="dxa"/>
          <w:shd w:val="clear" w:color="auto" w:fill="auto"/>
          <w:tcMar>
            <w:top w:w="0" w:type="dxa"/>
            <w:left w:w="71" w:type="dxa"/>
            <w:bottom w:w="0" w:type="dxa"/>
            <w:right w:w="71" w:type="dxa"/>
          </w:tcMar>
        </w:tcPr>
        <w:p w14:paraId="53AA45D2" w14:textId="77777777" w:rsidR="00C851DD" w:rsidRDefault="00C851DD">
          <w:pPr>
            <w:pStyle w:val="En-tte"/>
            <w:tabs>
              <w:tab w:val="clear" w:pos="4818"/>
              <w:tab w:val="clear" w:pos="9637"/>
            </w:tabs>
            <w:snapToGrid w:val="0"/>
            <w:ind w:left="-91" w:right="-10"/>
            <w:jc w:val="left"/>
            <w:rPr>
              <w:sz w:val="18"/>
            </w:rPr>
          </w:pPr>
        </w:p>
      </w:tc>
      <w:tc>
        <w:tcPr>
          <w:tcW w:w="8221" w:type="dxa"/>
          <w:shd w:val="clear" w:color="auto" w:fill="auto"/>
          <w:tcMar>
            <w:top w:w="0" w:type="dxa"/>
            <w:left w:w="71" w:type="dxa"/>
            <w:bottom w:w="0" w:type="dxa"/>
            <w:right w:w="71" w:type="dxa"/>
          </w:tcMar>
        </w:tcPr>
        <w:p w14:paraId="46456646" w14:textId="77777777" w:rsidR="00C851DD" w:rsidRDefault="00C851DD">
          <w:pPr>
            <w:pStyle w:val="En-tte"/>
            <w:tabs>
              <w:tab w:val="clear" w:pos="4818"/>
              <w:tab w:val="clear" w:pos="9637"/>
            </w:tabs>
            <w:snapToGrid w:val="0"/>
            <w:jc w:val="right"/>
            <w:rPr>
              <w:sz w:val="18"/>
            </w:rPr>
          </w:pPr>
          <w:bookmarkStart w:id="353" w:name="Reference_doc_1"/>
          <w:bookmarkEnd w:id="353"/>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61E"/>
    <w:multiLevelType w:val="multilevel"/>
    <w:tmpl w:val="97B8D61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 w15:restartNumberingAfterBreak="0">
    <w:nsid w:val="07957E62"/>
    <w:multiLevelType w:val="multilevel"/>
    <w:tmpl w:val="A4E2237A"/>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o"/>
      <w:lvlJc w:val="left"/>
      <w:pPr>
        <w:ind w:left="1440" w:hanging="360"/>
      </w:pPr>
      <w:rPr>
        <w:rFonts w:ascii="Courier New" w:hAnsi="Courier New" w:cs="Courier New"/>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0DDE41D9"/>
    <w:multiLevelType w:val="multilevel"/>
    <w:tmpl w:val="EC087DD2"/>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4C627F5A"/>
    <w:multiLevelType w:val="multilevel"/>
    <w:tmpl w:val="C304252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4" w15:restartNumberingAfterBreak="0">
    <w:nsid w:val="5286207A"/>
    <w:multiLevelType w:val="multilevel"/>
    <w:tmpl w:val="56D6C254"/>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 w15:restartNumberingAfterBreak="0">
    <w:nsid w:val="66DF4E77"/>
    <w:multiLevelType w:val="multilevel"/>
    <w:tmpl w:val="03CE3B3C"/>
    <w:lvl w:ilvl="0">
      <w:numFmt w:val="bullet"/>
      <w:lvlText w:val="−"/>
      <w:lvlJc w:val="left"/>
      <w:pPr>
        <w:ind w:left="360" w:hanging="360"/>
      </w:pPr>
      <w:rPr>
        <w:rFonts w:ascii="Tahoma" w:hAnsi="Tahoma"/>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6" w15:restartNumberingAfterBreak="0">
    <w:nsid w:val="71227C81"/>
    <w:multiLevelType w:val="multilevel"/>
    <w:tmpl w:val="829AB056"/>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74D61923"/>
    <w:multiLevelType w:val="multilevel"/>
    <w:tmpl w:val="049C21DA"/>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C261D2F"/>
    <w:multiLevelType w:val="multilevel"/>
    <w:tmpl w:val="A95E15FE"/>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70940884">
    <w:abstractNumId w:val="7"/>
  </w:num>
  <w:num w:numId="2" w16cid:durableId="1620837612">
    <w:abstractNumId w:val="4"/>
  </w:num>
  <w:num w:numId="3" w16cid:durableId="907544363">
    <w:abstractNumId w:val="3"/>
  </w:num>
  <w:num w:numId="4" w16cid:durableId="1012419469">
    <w:abstractNumId w:val="1"/>
  </w:num>
  <w:num w:numId="5" w16cid:durableId="490483049">
    <w:abstractNumId w:val="0"/>
  </w:num>
  <w:num w:numId="6" w16cid:durableId="571044971">
    <w:abstractNumId w:val="2"/>
  </w:num>
  <w:num w:numId="7" w16cid:durableId="702904560">
    <w:abstractNumId w:val="2"/>
    <w:lvlOverride w:ilvl="0">
      <w:startOverride w:val="1"/>
    </w:lvlOverride>
  </w:num>
  <w:num w:numId="8" w16cid:durableId="2107920689">
    <w:abstractNumId w:val="5"/>
  </w:num>
  <w:num w:numId="9" w16cid:durableId="373626218">
    <w:abstractNumId w:val="8"/>
  </w:num>
  <w:num w:numId="10" w16cid:durableId="10514164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AA9"/>
    <w:rsid w:val="001667EA"/>
    <w:rsid w:val="002B266F"/>
    <w:rsid w:val="0032113F"/>
    <w:rsid w:val="00460041"/>
    <w:rsid w:val="005710E5"/>
    <w:rsid w:val="00730B70"/>
    <w:rsid w:val="00735675"/>
    <w:rsid w:val="00835578"/>
    <w:rsid w:val="009E28AF"/>
    <w:rsid w:val="00AC49C8"/>
    <w:rsid w:val="00AF1F27"/>
    <w:rsid w:val="00B13CE6"/>
    <w:rsid w:val="00B5321E"/>
    <w:rsid w:val="00C01C2A"/>
    <w:rsid w:val="00C45F08"/>
    <w:rsid w:val="00C73641"/>
    <w:rsid w:val="00C851DD"/>
    <w:rsid w:val="00CD2AA9"/>
    <w:rsid w:val="00D7138D"/>
    <w:rsid w:val="00E427F6"/>
    <w:rsid w:val="00E4768A"/>
    <w:rsid w:val="00EC0C4B"/>
    <w:rsid w:val="00EE20CE"/>
    <w:rsid w:val="00EE6C7D"/>
    <w:rsid w:val="00FB23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7AB68"/>
  <w15:docId w15:val="{CCD471D7-81ED-433C-81F0-1D005FC5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C4B"/>
    <w:pPr>
      <w:suppressAutoHyphens/>
    </w:pPr>
  </w:style>
  <w:style w:type="paragraph" w:styleId="Titre1">
    <w:name w:val="heading 1"/>
    <w:basedOn w:val="Standard"/>
    <w:next w:val="Standard"/>
    <w:uiPriority w:val="9"/>
    <w:qFormat/>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uiPriority w:val="9"/>
    <w:unhideWhenUsed/>
    <w:qFormat/>
    <w:pPr>
      <w:keepNext/>
      <w:widowControl/>
      <w:spacing w:before="238" w:after="119"/>
      <w:ind w:hanging="283"/>
      <w:outlineLvl w:val="1"/>
    </w:pPr>
    <w:rPr>
      <w:b/>
      <w:bCs/>
      <w:i/>
      <w:iCs/>
      <w:sz w:val="28"/>
      <w:szCs w:val="28"/>
      <w:u w:val="single"/>
    </w:rPr>
  </w:style>
  <w:style w:type="paragraph" w:styleId="Titre3">
    <w:name w:val="heading 3"/>
    <w:basedOn w:val="Standard"/>
    <w:next w:val="Standard"/>
    <w:uiPriority w:val="9"/>
    <w:unhideWhenUsed/>
    <w:qFormat/>
    <w:pPr>
      <w:keepNext/>
      <w:widowControl/>
      <w:spacing w:before="238" w:after="119"/>
      <w:ind w:hanging="283"/>
      <w:outlineLvl w:val="2"/>
    </w:pPr>
    <w:rPr>
      <w:b/>
      <w:bCs/>
      <w:sz w:val="28"/>
      <w:szCs w:val="28"/>
    </w:rPr>
  </w:style>
  <w:style w:type="paragraph" w:styleId="Titre4">
    <w:name w:val="heading 4"/>
    <w:basedOn w:val="Normal"/>
    <w:next w:val="Normal"/>
    <w:uiPriority w:val="9"/>
    <w:semiHidden/>
    <w:unhideWhenUsed/>
    <w:qFormat/>
    <w:pPr>
      <w:keepNext/>
      <w:keepLines/>
      <w:spacing w:before="40"/>
      <w:outlineLvl w:val="3"/>
    </w:pPr>
    <w:rPr>
      <w:rFonts w:ascii="Calibri Light" w:eastAsia="Times New Roman" w:hAnsi="Calibri Light" w:cs="Times New Roman"/>
      <w:i/>
      <w:iCs/>
      <w:color w:val="2F5496"/>
    </w:rPr>
  </w:style>
  <w:style w:type="paragraph" w:styleId="Titre6">
    <w:name w:val="heading 6"/>
    <w:basedOn w:val="Normal"/>
    <w:next w:val="Normal"/>
    <w:uiPriority w:val="9"/>
    <w:semiHidden/>
    <w:unhideWhenUsed/>
    <w:qFormat/>
    <w:pPr>
      <w:widowControl/>
      <w:shd w:val="clear" w:color="auto" w:fill="FFFFFF"/>
      <w:suppressAutoHyphens w:val="0"/>
      <w:spacing w:before="120" w:line="264" w:lineRule="auto"/>
      <w:ind w:left="1152" w:hanging="1152"/>
      <w:jc w:val="both"/>
      <w:textAlignment w:val="auto"/>
      <w:outlineLvl w:val="5"/>
    </w:pPr>
    <w:rPr>
      <w:rFonts w:ascii="Cambria" w:eastAsia="Times New Roman" w:hAnsi="Cambria" w:cs="Times New Roman"/>
      <w:b/>
      <w:bCs/>
      <w:color w:val="595959"/>
      <w:spacing w:val="5"/>
      <w:kern w:val="0"/>
      <w:sz w:val="22"/>
      <w:szCs w:val="22"/>
    </w:rPr>
  </w:style>
  <w:style w:type="paragraph" w:styleId="Titre7">
    <w:name w:val="heading 7"/>
    <w:basedOn w:val="Normal"/>
    <w:next w:val="Normal"/>
    <w:pPr>
      <w:widowControl/>
      <w:suppressAutoHyphens w:val="0"/>
      <w:spacing w:before="120" w:line="276" w:lineRule="auto"/>
      <w:ind w:left="1296" w:hanging="1296"/>
      <w:jc w:val="both"/>
      <w:textAlignment w:val="auto"/>
      <w:outlineLvl w:val="6"/>
    </w:pPr>
    <w:rPr>
      <w:rFonts w:ascii="Cambria" w:eastAsia="Times New Roman" w:hAnsi="Cambria" w:cs="Times New Roman"/>
      <w:b/>
      <w:bCs/>
      <w:i/>
      <w:iCs/>
      <w:color w:val="5A5A5A"/>
      <w:kern w:val="0"/>
      <w:sz w:val="20"/>
      <w:szCs w:val="20"/>
    </w:rPr>
  </w:style>
  <w:style w:type="paragraph" w:styleId="Titre8">
    <w:name w:val="heading 8"/>
    <w:basedOn w:val="Normal"/>
    <w:next w:val="Normal"/>
    <w:pPr>
      <w:widowControl/>
      <w:suppressAutoHyphens w:val="0"/>
      <w:spacing w:before="120" w:line="276" w:lineRule="auto"/>
      <w:ind w:left="1440" w:hanging="1440"/>
      <w:jc w:val="both"/>
      <w:textAlignment w:val="auto"/>
      <w:outlineLvl w:val="7"/>
    </w:pPr>
    <w:rPr>
      <w:rFonts w:ascii="Cambria" w:eastAsia="Times New Roman" w:hAnsi="Cambria" w:cs="Times New Roman"/>
      <w:b/>
      <w:bCs/>
      <w:color w:val="7F7F7F"/>
      <w:kern w:val="0"/>
      <w:sz w:val="20"/>
      <w:szCs w:val="20"/>
    </w:rPr>
  </w:style>
  <w:style w:type="paragraph" w:styleId="Titre9">
    <w:name w:val="heading 9"/>
    <w:basedOn w:val="Normal"/>
    <w:next w:val="Normal"/>
    <w:pPr>
      <w:widowControl/>
      <w:suppressAutoHyphens w:val="0"/>
      <w:spacing w:before="120" w:line="264" w:lineRule="auto"/>
      <w:ind w:left="1584" w:hanging="1584"/>
      <w:jc w:val="both"/>
      <w:textAlignment w:val="auto"/>
      <w:outlineLvl w:val="8"/>
    </w:pPr>
    <w:rPr>
      <w:rFonts w:ascii="Cambria" w:eastAsia="Times New Roman" w:hAnsi="Cambria" w:cs="Times New Roman"/>
      <w:b/>
      <w:bCs/>
      <w:i/>
      <w:iCs/>
      <w:color w:val="7F7F7F"/>
      <w:kern w:val="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rPr>
      <w:b/>
    </w:r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pPr>
      <w:spacing w:before="120"/>
    </w:pPr>
  </w:style>
  <w:style w:type="paragraph" w:customStyle="1" w:styleId="Paradouble">
    <w:name w:val="Para_double"/>
    <w:basedOn w:val="Paragraphe"/>
    <w:pPr>
      <w:spacing w:before="0"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customStyle="1" w:styleId="Contents7">
    <w:name w:val="Contents 7"/>
    <w:basedOn w:val="Index"/>
    <w:pPr>
      <w:tabs>
        <w:tab w:val="right" w:leader="dot" w:pos="9355"/>
      </w:tabs>
      <w:ind w:left="1698"/>
    </w:pPr>
  </w:style>
  <w:style w:type="paragraph" w:customStyle="1" w:styleId="Contents8">
    <w:name w:val="Contents 8"/>
    <w:basedOn w:val="Index"/>
    <w:pPr>
      <w:tabs>
        <w:tab w:val="right" w:leader="dot" w:pos="9355"/>
      </w:tabs>
      <w:ind w:left="1981"/>
    </w:pPr>
  </w:style>
  <w:style w:type="paragraph" w:customStyle="1" w:styleId="Contents9">
    <w:name w:val="Contents 9"/>
    <w:basedOn w:val="Index"/>
    <w:pPr>
      <w:tabs>
        <w:tab w:val="right" w:leader="dot" w:pos="9355"/>
      </w:tabs>
      <w:ind w:left="2264"/>
    </w:pPr>
  </w:style>
  <w:style w:type="paragraph" w:customStyle="1" w:styleId="Contents10">
    <w:name w:val="Contents 10"/>
    <w:basedOn w:val="Index"/>
    <w:pPr>
      <w:tabs>
        <w:tab w:val="right" w:leader="dot" w:pos="9355"/>
      </w:tabs>
      <w:ind w:left="2547"/>
    </w:pPr>
  </w:style>
  <w:style w:type="paragraph" w:styleId="En-ttedetabledesmatires">
    <w:name w:val="TOC Heading"/>
    <w:basedOn w:val="Titre1"/>
    <w:next w:val="Normal"/>
    <w:pPr>
      <w:keepLines/>
      <w:shd w:val="clear" w:color="auto" w:fill="auto"/>
      <w:suppressAutoHyphens w:val="0"/>
      <w:spacing w:before="240" w:after="0"/>
      <w:ind w:firstLine="0"/>
      <w:jc w:val="left"/>
      <w:textAlignment w:val="auto"/>
    </w:pPr>
    <w:rPr>
      <w:rFonts w:ascii="Calibri Light" w:eastAsia="Times New Roman" w:hAnsi="Calibri Light" w:cs="Times New Roman"/>
      <w:b w:val="0"/>
      <w:bCs w:val="0"/>
      <w:color w:val="2F5496"/>
      <w:kern w:val="0"/>
      <w:sz w:val="32"/>
      <w:szCs w:val="32"/>
      <w:u w:val="none"/>
    </w:rPr>
  </w:style>
  <w:style w:type="paragraph" w:styleId="TM1">
    <w:name w:val="toc 1"/>
    <w:basedOn w:val="Normal"/>
    <w:next w:val="Normal"/>
    <w:autoRedefine/>
    <w:uiPriority w:val="39"/>
    <w:pPr>
      <w:spacing w:after="100"/>
    </w:pPr>
  </w:style>
  <w:style w:type="paragraph" w:styleId="TM2">
    <w:name w:val="toc 2"/>
    <w:basedOn w:val="Normal"/>
    <w:next w:val="Normal"/>
    <w:autoRedefine/>
    <w:uiPriority w:val="39"/>
    <w:pPr>
      <w:spacing w:after="100"/>
      <w:ind w:left="240"/>
    </w:pPr>
  </w:style>
  <w:style w:type="paragraph" w:styleId="TM3">
    <w:name w:val="toc 3"/>
    <w:basedOn w:val="Normal"/>
    <w:next w:val="Normal"/>
    <w:autoRedefine/>
    <w:uiPriority w:val="39"/>
    <w:pPr>
      <w:spacing w:after="100"/>
      <w:ind w:left="480"/>
    </w:p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customStyle="1" w:styleId="western">
    <w:name w:val="western"/>
    <w:basedOn w:val="Normal"/>
    <w:pPr>
      <w:widowControl/>
      <w:suppressAutoHyphens w:val="0"/>
      <w:spacing w:before="100" w:after="119"/>
      <w:textAlignment w:val="auto"/>
    </w:pPr>
    <w:rPr>
      <w:rFonts w:ascii="Liberation Sans" w:eastAsia="Times New Roman" w:hAnsi="Liberation Sans" w:cs="Times New Roman"/>
      <w:color w:val="000000"/>
      <w:kern w:val="0"/>
    </w:rPr>
  </w:style>
  <w:style w:type="paragraph" w:styleId="Paragraphedeliste">
    <w:name w:val="List Paragraph"/>
    <w:basedOn w:val="Normal"/>
    <w:pPr>
      <w:widowControl/>
      <w:suppressAutoHyphens w:val="0"/>
      <w:spacing w:before="120"/>
      <w:ind w:left="720"/>
      <w:contextualSpacing/>
      <w:jc w:val="both"/>
      <w:textAlignment w:val="auto"/>
    </w:pPr>
    <w:rPr>
      <w:rFonts w:ascii="Liberation Sans" w:eastAsia="Times New Roman" w:hAnsi="Liberation Sans" w:cs="Times New Roman"/>
      <w:kern w:val="0"/>
      <w:sz w:val="22"/>
    </w:rPr>
  </w:style>
  <w:style w:type="paragraph" w:styleId="NormalWeb">
    <w:name w:val="Normal (Web)"/>
    <w:basedOn w:val="Normal"/>
    <w:pPr>
      <w:widowControl/>
      <w:suppressAutoHyphens w:val="0"/>
      <w:spacing w:before="100" w:after="119"/>
      <w:jc w:val="both"/>
      <w:textAlignment w:val="auto"/>
    </w:pPr>
    <w:rPr>
      <w:rFonts w:eastAsia="Times New Roman" w:cs="Times New Roman"/>
      <w:kern w:val="0"/>
    </w:rPr>
  </w:style>
  <w:style w:type="paragraph" w:customStyle="1" w:styleId="m-TexteCourant">
    <w:name w:val="m-TexteCourant"/>
    <w:basedOn w:val="Normal"/>
    <w:pPr>
      <w:widowControl/>
      <w:suppressAutoHyphens w:val="0"/>
      <w:autoSpaceDE w:val="0"/>
      <w:spacing w:line="260" w:lineRule="exact"/>
      <w:ind w:left="851"/>
      <w:jc w:val="both"/>
      <w:textAlignment w:val="auto"/>
    </w:pPr>
    <w:rPr>
      <w:rFonts w:ascii="Liberation Sans" w:eastAsia="SimSun" w:hAnsi="Liberation Sans" w:cs="Mangal"/>
      <w:kern w:val="0"/>
      <w:sz w:val="20"/>
      <w:szCs w:val="18"/>
      <w:lang w:eastAsia="zh-CN" w:bidi="hi-IN"/>
    </w:rPr>
  </w:style>
  <w:style w:type="paragraph" w:customStyle="1" w:styleId="Quotations">
    <w:name w:val="Quotations"/>
    <w:basedOn w:val="Standard"/>
    <w:pPr>
      <w:spacing w:after="283"/>
      <w:ind w:left="567" w:right="567"/>
    </w:pPr>
  </w:style>
  <w:style w:type="character" w:customStyle="1" w:styleId="Internetlink">
    <w:name w:val="Internet link"/>
    <w:rPr>
      <w:color w:val="000080"/>
      <w:u w:val="single"/>
    </w:rPr>
  </w:style>
  <w:style w:type="character" w:customStyle="1" w:styleId="Bullet20Symbols">
    <w:name w:val="Bullet_20_Symbols"/>
  </w:style>
  <w:style w:type="character" w:styleId="Lienhypertexte">
    <w:name w:val="Hyperlink"/>
    <w:basedOn w:val="Policepardfaut"/>
    <w:uiPriority w:val="99"/>
    <w:rPr>
      <w:color w:val="0563C1"/>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itre4Car">
    <w:name w:val="Titre 4 Car"/>
    <w:basedOn w:val="Policepardfaut"/>
    <w:rPr>
      <w:rFonts w:ascii="Calibri Light" w:eastAsia="Times New Roman" w:hAnsi="Calibri Light" w:cs="Times New Roman"/>
      <w:i/>
      <w:iCs/>
      <w:color w:val="2F5496"/>
    </w:rPr>
  </w:style>
  <w:style w:type="character" w:customStyle="1" w:styleId="Titre3Car">
    <w:name w:val="Titre 3 Car"/>
    <w:rPr>
      <w:b/>
      <w:bCs/>
      <w:sz w:val="28"/>
      <w:szCs w:val="28"/>
    </w:rPr>
  </w:style>
  <w:style w:type="character" w:customStyle="1" w:styleId="Titre6Car">
    <w:name w:val="Titre 6 Car"/>
    <w:basedOn w:val="Policepardfaut"/>
    <w:rPr>
      <w:rFonts w:ascii="Cambria" w:eastAsia="Times New Roman" w:hAnsi="Cambria" w:cs="Times New Roman"/>
      <w:b/>
      <w:bCs/>
      <w:color w:val="595959"/>
      <w:spacing w:val="5"/>
      <w:kern w:val="0"/>
      <w:sz w:val="22"/>
      <w:szCs w:val="22"/>
      <w:shd w:val="clear" w:color="auto" w:fill="FFFFFF"/>
    </w:rPr>
  </w:style>
  <w:style w:type="character" w:customStyle="1" w:styleId="Titre7Car">
    <w:name w:val="Titre 7 Car"/>
    <w:basedOn w:val="Policepardfaut"/>
    <w:rPr>
      <w:rFonts w:ascii="Cambria" w:eastAsia="Times New Roman" w:hAnsi="Cambria" w:cs="Times New Roman"/>
      <w:b/>
      <w:bCs/>
      <w:i/>
      <w:iCs/>
      <w:color w:val="5A5A5A"/>
      <w:kern w:val="0"/>
      <w:sz w:val="20"/>
      <w:szCs w:val="20"/>
    </w:rPr>
  </w:style>
  <w:style w:type="character" w:customStyle="1" w:styleId="Titre8Car">
    <w:name w:val="Titre 8 Car"/>
    <w:basedOn w:val="Policepardfaut"/>
    <w:rPr>
      <w:rFonts w:ascii="Cambria" w:eastAsia="Times New Roman" w:hAnsi="Cambria" w:cs="Times New Roman"/>
      <w:b/>
      <w:bCs/>
      <w:color w:val="7F7F7F"/>
      <w:kern w:val="0"/>
      <w:sz w:val="20"/>
      <w:szCs w:val="20"/>
    </w:rPr>
  </w:style>
  <w:style w:type="character" w:customStyle="1" w:styleId="Titre9Car">
    <w:name w:val="Titre 9 Car"/>
    <w:basedOn w:val="Policepardfaut"/>
    <w:rPr>
      <w:rFonts w:ascii="Cambria" w:eastAsia="Times New Roman" w:hAnsi="Cambria" w:cs="Times New Roman"/>
      <w:b/>
      <w:bCs/>
      <w:i/>
      <w:iCs/>
      <w:color w:val="7F7F7F"/>
      <w:kern w:val="0"/>
      <w:sz w:val="18"/>
      <w:szCs w:val="18"/>
    </w:rPr>
  </w:style>
  <w:style w:type="character" w:styleId="Numrodepage">
    <w:name w:val="page number"/>
    <w:basedOn w:val="Policepardfaut"/>
  </w:style>
  <w:style w:type="character" w:styleId="Mentionnonrsolue">
    <w:name w:val="Unresolved Mention"/>
    <w:basedOn w:val="Policepardfaut"/>
    <w:rPr>
      <w:color w:val="605E5C"/>
      <w:shd w:val="clear" w:color="auto" w:fill="E1DFDD"/>
    </w:rPr>
  </w:style>
  <w:style w:type="paragraph" w:styleId="Rvision">
    <w:name w:val="Revision"/>
    <w:pPr>
      <w:widowControl/>
      <w:textAlignment w:val="auto"/>
    </w:pPr>
  </w:style>
  <w:style w:type="numbering" w:customStyle="1" w:styleId="WWNum1">
    <w:name w:val="WWNum1"/>
    <w:basedOn w:val="Aucunelist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mien.louet@aviation-civile.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scal.vieban@aviation-civile.gouv.fr" TargetMode="External"/><Relationship Id="rId4" Type="http://schemas.openxmlformats.org/officeDocument/2006/relationships/settings" Target="settings.xml"/><Relationship Id="rId9" Type="http://schemas.openxmlformats.org/officeDocument/2006/relationships/hyperlink" Target="mailto:pascal.vieban@aviation-civile.gouv.fr"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4EFF6-04A1-4653-B7AB-AD23F5982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19</Pages>
  <Words>7617</Words>
  <Characters>41896</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49415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Sebastien Grau</cp:lastModifiedBy>
  <cp:revision>11</cp:revision>
  <cp:lastPrinted>2024-03-01T15:22:00Z</cp:lastPrinted>
  <dcterms:created xsi:type="dcterms:W3CDTF">2024-11-07T09:04:00Z</dcterms:created>
  <dcterms:modified xsi:type="dcterms:W3CDTF">2024-11-25T12:54:00Z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