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07300" w14:textId="77777777" w:rsidR="00D72404" w:rsidRDefault="00D72404" w:rsidP="00E53753">
      <w:pPr>
        <w:jc w:val="center"/>
      </w:pPr>
    </w:p>
    <w:p w14:paraId="3C2F1BD5" w14:textId="77777777" w:rsidR="00D72404" w:rsidRPr="00573C12" w:rsidRDefault="00D72404" w:rsidP="00E53753">
      <w:pPr>
        <w:jc w:val="center"/>
        <w:rPr>
          <w:sz w:val="72"/>
          <w:szCs w:val="72"/>
          <w:u w:val="single"/>
        </w:rPr>
      </w:pPr>
      <w:r w:rsidRPr="00573C12">
        <w:rPr>
          <w:sz w:val="72"/>
          <w:szCs w:val="72"/>
          <w:u w:val="single"/>
        </w:rPr>
        <w:t>MARCHE PUBLIC DE TRAVAUX</w:t>
      </w:r>
    </w:p>
    <w:p w14:paraId="764B8E12" w14:textId="77777777" w:rsidR="00D72404" w:rsidRPr="00573C12" w:rsidRDefault="00D72404" w:rsidP="00E53753">
      <w:pPr>
        <w:jc w:val="center"/>
        <w:rPr>
          <w:sz w:val="72"/>
          <w:szCs w:val="72"/>
          <w:u w:val="single"/>
        </w:rPr>
      </w:pPr>
    </w:p>
    <w:p w14:paraId="4B96449F" w14:textId="518D0E44" w:rsidR="00D72404" w:rsidRPr="00573C12" w:rsidRDefault="00D72404" w:rsidP="00E53753">
      <w:pPr>
        <w:jc w:val="center"/>
        <w:rPr>
          <w:sz w:val="72"/>
          <w:szCs w:val="72"/>
          <w:u w:val="single"/>
        </w:rPr>
      </w:pPr>
      <w:r w:rsidRPr="00573C12">
        <w:rPr>
          <w:sz w:val="72"/>
          <w:szCs w:val="72"/>
          <w:u w:val="single"/>
        </w:rPr>
        <w:t xml:space="preserve">REGLEMENT </w:t>
      </w:r>
      <w:r>
        <w:rPr>
          <w:sz w:val="72"/>
          <w:szCs w:val="72"/>
          <w:u w:val="single"/>
        </w:rPr>
        <w:t>DE LA CONSULTATION</w:t>
      </w:r>
    </w:p>
    <w:p w14:paraId="5ED359CF" w14:textId="77777777" w:rsidR="00D72404" w:rsidRPr="00573C12" w:rsidRDefault="00D72404" w:rsidP="00E53753">
      <w:pPr>
        <w:jc w:val="center"/>
        <w:rPr>
          <w:sz w:val="72"/>
          <w:szCs w:val="72"/>
          <w:u w:val="single"/>
        </w:rPr>
      </w:pPr>
    </w:p>
    <w:p w14:paraId="6D293011" w14:textId="467C029A" w:rsidR="00D72404" w:rsidRDefault="00D72404" w:rsidP="00E53753">
      <w:pPr>
        <w:jc w:val="center"/>
        <w:rPr>
          <w:sz w:val="72"/>
          <w:szCs w:val="72"/>
          <w:u w:val="single"/>
        </w:rPr>
      </w:pPr>
      <w:r w:rsidRPr="00573C12">
        <w:rPr>
          <w:sz w:val="72"/>
          <w:szCs w:val="72"/>
          <w:u w:val="single"/>
        </w:rPr>
        <w:t>FOURNITURE ET INSTALLATION DE RAYONNAGES MOBILES</w:t>
      </w:r>
    </w:p>
    <w:p w14:paraId="129D546F" w14:textId="77777777" w:rsidR="000A1CB3" w:rsidRDefault="000A1CB3" w:rsidP="00E53753">
      <w:pPr>
        <w:jc w:val="center"/>
        <w:rPr>
          <w:sz w:val="72"/>
          <w:szCs w:val="72"/>
          <w:u w:val="single"/>
        </w:rPr>
      </w:pPr>
    </w:p>
    <w:p w14:paraId="6AF2CC7E" w14:textId="586BD74A" w:rsidR="00D72404" w:rsidRDefault="00D72404" w:rsidP="00E53753">
      <w:pPr>
        <w:jc w:val="center"/>
      </w:pPr>
    </w:p>
    <w:p w14:paraId="7843358F" w14:textId="77777777" w:rsidR="00E40A68" w:rsidRDefault="00E40A68" w:rsidP="00E53753">
      <w:pPr>
        <w:jc w:val="center"/>
      </w:pPr>
    </w:p>
    <w:p w14:paraId="26D73379" w14:textId="77777777" w:rsidR="00E40A68" w:rsidRDefault="00E40A68" w:rsidP="00E53753">
      <w:pPr>
        <w:jc w:val="center"/>
      </w:pPr>
    </w:p>
    <w:p w14:paraId="7A134BE0" w14:textId="77777777" w:rsidR="00E40A68" w:rsidRDefault="00E40A68" w:rsidP="00E53753">
      <w:pPr>
        <w:jc w:val="center"/>
      </w:pPr>
    </w:p>
    <w:p w14:paraId="6F5B037B" w14:textId="19C3EED9" w:rsidR="00E40A68" w:rsidRPr="00E40A68" w:rsidRDefault="00E40A68" w:rsidP="00E53753">
      <w:pPr>
        <w:jc w:val="center"/>
        <w:rPr>
          <w:u w:val="single"/>
        </w:rPr>
      </w:pPr>
      <w:r w:rsidRPr="00E40A68">
        <w:rPr>
          <w:u w:val="single"/>
        </w:rPr>
        <w:t>DRAC CENTRE-VAL DE LOIRE</w:t>
      </w:r>
    </w:p>
    <w:p w14:paraId="28C8ABAD" w14:textId="77777777" w:rsidR="00E40A68" w:rsidRPr="00E40A68" w:rsidRDefault="00E40A68" w:rsidP="00E53753">
      <w:pPr>
        <w:jc w:val="center"/>
        <w:rPr>
          <w:u w:val="single"/>
        </w:rPr>
      </w:pPr>
    </w:p>
    <w:p w14:paraId="79BC2AA0" w14:textId="067294FB" w:rsidR="00E40A68" w:rsidRDefault="00E40A68" w:rsidP="00E53753">
      <w:pPr>
        <w:jc w:val="center"/>
        <w:rPr>
          <w:u w:val="single"/>
        </w:rPr>
      </w:pPr>
      <w:r w:rsidRPr="00E40A68">
        <w:rPr>
          <w:u w:val="single"/>
        </w:rPr>
        <w:t>Date limite de remise des plis :</w:t>
      </w:r>
      <w:r w:rsidR="00E53753">
        <w:rPr>
          <w:u w:val="single"/>
        </w:rPr>
        <w:t xml:space="preserve"> </w:t>
      </w:r>
    </w:p>
    <w:p w14:paraId="0936A12B" w14:textId="16139F9E" w:rsidR="00E53753" w:rsidRPr="00E53753" w:rsidRDefault="008C69E9" w:rsidP="00E53753">
      <w:pPr>
        <w:jc w:val="center"/>
      </w:pPr>
      <w:r>
        <w:t>Lundi 20 janvier</w:t>
      </w:r>
      <w:r w:rsidR="00E53753" w:rsidRPr="00E53753">
        <w:t xml:space="preserve"> 2025</w:t>
      </w:r>
    </w:p>
    <w:p w14:paraId="013758E3" w14:textId="67502D4C" w:rsidR="00E40A68" w:rsidRPr="00E40A68" w:rsidRDefault="00E40A68" w:rsidP="00E53753">
      <w:pPr>
        <w:jc w:val="center"/>
        <w:rPr>
          <w:u w:val="single"/>
        </w:rPr>
      </w:pPr>
      <w:r w:rsidRPr="00E40A68">
        <w:rPr>
          <w:u w:val="single"/>
        </w:rPr>
        <w:t>Heure limite :</w:t>
      </w:r>
    </w:p>
    <w:p w14:paraId="7A865F35" w14:textId="22312FCC" w:rsidR="00E40A68" w:rsidRDefault="00E53753" w:rsidP="00E53753">
      <w:pPr>
        <w:jc w:val="center"/>
      </w:pPr>
      <w:r>
        <w:t>12h00</w:t>
      </w:r>
    </w:p>
    <w:p w14:paraId="576E0F74" w14:textId="77777777" w:rsidR="00E40A68" w:rsidRDefault="00E40A68" w:rsidP="00E53753">
      <w:pPr>
        <w:jc w:val="center"/>
      </w:pPr>
    </w:p>
    <w:p w14:paraId="5A487D4F" w14:textId="77777777" w:rsidR="00E40A68" w:rsidRPr="00573C12" w:rsidRDefault="00E40A68" w:rsidP="00E53753">
      <w:pPr>
        <w:jc w:val="both"/>
        <w:rPr>
          <w:sz w:val="48"/>
          <w:szCs w:val="48"/>
          <w:u w:val="single"/>
        </w:rPr>
      </w:pPr>
    </w:p>
    <w:p w14:paraId="29FC2ED2" w14:textId="77777777" w:rsidR="00E40A68" w:rsidRDefault="00E40A68" w:rsidP="00EE7D34">
      <w:pPr>
        <w:jc w:val="center"/>
        <w:rPr>
          <w:sz w:val="48"/>
          <w:szCs w:val="48"/>
          <w:u w:val="single"/>
        </w:rPr>
      </w:pPr>
      <w:r w:rsidRPr="00573C12">
        <w:rPr>
          <w:sz w:val="48"/>
          <w:szCs w:val="48"/>
          <w:u w:val="single"/>
        </w:rPr>
        <w:t>Sommaire</w:t>
      </w:r>
    </w:p>
    <w:p w14:paraId="4A9CF013" w14:textId="77777777" w:rsidR="00E40A68" w:rsidRDefault="00E40A68" w:rsidP="00E53753">
      <w:pPr>
        <w:jc w:val="both"/>
        <w:rPr>
          <w:sz w:val="48"/>
          <w:szCs w:val="48"/>
          <w:u w:val="single"/>
        </w:rPr>
      </w:pPr>
    </w:p>
    <w:sdt>
      <w:sdtPr>
        <w:rPr>
          <w:color w:val="auto"/>
          <w:kern w:val="2"/>
          <w:sz w:val="22"/>
          <w:lang w:eastAsia="en-US"/>
          <w14:ligatures w14:val="standardContextual"/>
        </w:rPr>
        <w:id w:val="1770660807"/>
        <w:docPartObj>
          <w:docPartGallery w:val="Table of Contents"/>
          <w:docPartUnique/>
        </w:docPartObj>
      </w:sdtPr>
      <w:sdtEndPr>
        <w:rPr>
          <w:b/>
          <w:bCs/>
        </w:rPr>
      </w:sdtEndPr>
      <w:sdtContent>
        <w:p w14:paraId="6256B07B" w14:textId="396D0724" w:rsidR="00FD5B39" w:rsidRDefault="00FD5B39">
          <w:pPr>
            <w:pStyle w:val="En-ttedetabledesmatires"/>
          </w:pPr>
        </w:p>
        <w:p w14:paraId="32415A82" w14:textId="15F8B51C" w:rsidR="00FD5B39" w:rsidRDefault="00FD5B39">
          <w:pPr>
            <w:pStyle w:val="TM1"/>
            <w:tabs>
              <w:tab w:val="right" w:leader="dot" w:pos="9062"/>
            </w:tabs>
            <w:rPr>
              <w:rFonts w:eastAsiaTheme="minorEastAsia"/>
              <w:noProof/>
              <w:lang w:eastAsia="fr-FR"/>
            </w:rPr>
          </w:pPr>
          <w:r>
            <w:fldChar w:fldCharType="begin"/>
          </w:r>
          <w:r>
            <w:instrText xml:space="preserve"> TOC \o "1-3" \h \z \u </w:instrText>
          </w:r>
          <w:r>
            <w:fldChar w:fldCharType="separate"/>
          </w:r>
          <w:hyperlink w:anchor="_Toc184733416" w:history="1">
            <w:r w:rsidRPr="008F623E">
              <w:rPr>
                <w:rStyle w:val="Lienhypertexte"/>
                <w:noProof/>
              </w:rPr>
              <w:t>1. Identification du pouvoir adjudicateur</w:t>
            </w:r>
            <w:r>
              <w:rPr>
                <w:noProof/>
                <w:webHidden/>
              </w:rPr>
              <w:tab/>
            </w:r>
            <w:r>
              <w:rPr>
                <w:noProof/>
                <w:webHidden/>
              </w:rPr>
              <w:fldChar w:fldCharType="begin"/>
            </w:r>
            <w:r>
              <w:rPr>
                <w:noProof/>
                <w:webHidden/>
              </w:rPr>
              <w:instrText xml:space="preserve"> PAGEREF _Toc184733416 \h </w:instrText>
            </w:r>
            <w:r>
              <w:rPr>
                <w:noProof/>
                <w:webHidden/>
              </w:rPr>
            </w:r>
            <w:r>
              <w:rPr>
                <w:noProof/>
                <w:webHidden/>
              </w:rPr>
              <w:fldChar w:fldCharType="separate"/>
            </w:r>
            <w:r w:rsidR="008C0AD8">
              <w:rPr>
                <w:noProof/>
                <w:webHidden/>
              </w:rPr>
              <w:t>3</w:t>
            </w:r>
            <w:r>
              <w:rPr>
                <w:noProof/>
                <w:webHidden/>
              </w:rPr>
              <w:fldChar w:fldCharType="end"/>
            </w:r>
          </w:hyperlink>
        </w:p>
        <w:p w14:paraId="1039F1F0" w14:textId="077F047A" w:rsidR="00FD5B39" w:rsidRDefault="00000000">
          <w:pPr>
            <w:pStyle w:val="TM1"/>
            <w:tabs>
              <w:tab w:val="right" w:leader="dot" w:pos="9062"/>
            </w:tabs>
            <w:rPr>
              <w:rFonts w:eastAsiaTheme="minorEastAsia"/>
              <w:noProof/>
              <w:lang w:eastAsia="fr-FR"/>
            </w:rPr>
          </w:pPr>
          <w:hyperlink w:anchor="_Toc184733417" w:history="1">
            <w:r w:rsidR="00FD5B39" w:rsidRPr="008F623E">
              <w:rPr>
                <w:rStyle w:val="Lienhypertexte"/>
                <w:noProof/>
              </w:rPr>
              <w:t>2. Objet du marché</w:t>
            </w:r>
            <w:r w:rsidR="00FD5B39">
              <w:rPr>
                <w:noProof/>
                <w:webHidden/>
              </w:rPr>
              <w:tab/>
            </w:r>
            <w:r w:rsidR="00FD5B39">
              <w:rPr>
                <w:noProof/>
                <w:webHidden/>
              </w:rPr>
              <w:fldChar w:fldCharType="begin"/>
            </w:r>
            <w:r w:rsidR="00FD5B39">
              <w:rPr>
                <w:noProof/>
                <w:webHidden/>
              </w:rPr>
              <w:instrText xml:space="preserve"> PAGEREF _Toc184733417 \h </w:instrText>
            </w:r>
            <w:r w:rsidR="00FD5B39">
              <w:rPr>
                <w:noProof/>
                <w:webHidden/>
              </w:rPr>
            </w:r>
            <w:r w:rsidR="00FD5B39">
              <w:rPr>
                <w:noProof/>
                <w:webHidden/>
              </w:rPr>
              <w:fldChar w:fldCharType="separate"/>
            </w:r>
            <w:r w:rsidR="008C0AD8">
              <w:rPr>
                <w:noProof/>
                <w:webHidden/>
              </w:rPr>
              <w:t>3</w:t>
            </w:r>
            <w:r w:rsidR="00FD5B39">
              <w:rPr>
                <w:noProof/>
                <w:webHidden/>
              </w:rPr>
              <w:fldChar w:fldCharType="end"/>
            </w:r>
          </w:hyperlink>
        </w:p>
        <w:p w14:paraId="1A034D52" w14:textId="572051DD" w:rsidR="00FD5B39" w:rsidRDefault="00000000">
          <w:pPr>
            <w:pStyle w:val="TM2"/>
            <w:tabs>
              <w:tab w:val="right" w:leader="dot" w:pos="9062"/>
            </w:tabs>
            <w:rPr>
              <w:rFonts w:eastAsiaTheme="minorEastAsia"/>
              <w:noProof/>
              <w:lang w:eastAsia="fr-FR"/>
            </w:rPr>
          </w:pPr>
          <w:hyperlink w:anchor="_Toc184733418" w:history="1">
            <w:r w:rsidR="00FD5B39" w:rsidRPr="008F623E">
              <w:rPr>
                <w:rStyle w:val="Lienhypertexte"/>
                <w:noProof/>
              </w:rPr>
              <w:t>2.1 Décomposition</w:t>
            </w:r>
            <w:r w:rsidR="00FD5B39">
              <w:rPr>
                <w:noProof/>
                <w:webHidden/>
              </w:rPr>
              <w:tab/>
            </w:r>
            <w:r w:rsidR="00FD5B39">
              <w:rPr>
                <w:noProof/>
                <w:webHidden/>
              </w:rPr>
              <w:fldChar w:fldCharType="begin"/>
            </w:r>
            <w:r w:rsidR="00FD5B39">
              <w:rPr>
                <w:noProof/>
                <w:webHidden/>
              </w:rPr>
              <w:instrText xml:space="preserve"> PAGEREF _Toc184733418 \h </w:instrText>
            </w:r>
            <w:r w:rsidR="00FD5B39">
              <w:rPr>
                <w:noProof/>
                <w:webHidden/>
              </w:rPr>
            </w:r>
            <w:r w:rsidR="00FD5B39">
              <w:rPr>
                <w:noProof/>
                <w:webHidden/>
              </w:rPr>
              <w:fldChar w:fldCharType="separate"/>
            </w:r>
            <w:r w:rsidR="008C0AD8">
              <w:rPr>
                <w:noProof/>
                <w:webHidden/>
              </w:rPr>
              <w:t>3</w:t>
            </w:r>
            <w:r w:rsidR="00FD5B39">
              <w:rPr>
                <w:noProof/>
                <w:webHidden/>
              </w:rPr>
              <w:fldChar w:fldCharType="end"/>
            </w:r>
          </w:hyperlink>
        </w:p>
        <w:p w14:paraId="0BBA010F" w14:textId="47E38AB8" w:rsidR="00FD5B39" w:rsidRDefault="00000000">
          <w:pPr>
            <w:pStyle w:val="TM2"/>
            <w:tabs>
              <w:tab w:val="right" w:leader="dot" w:pos="9062"/>
            </w:tabs>
            <w:rPr>
              <w:rFonts w:eastAsiaTheme="minorEastAsia"/>
              <w:noProof/>
              <w:lang w:eastAsia="fr-FR"/>
            </w:rPr>
          </w:pPr>
          <w:hyperlink w:anchor="_Toc184733419" w:history="1">
            <w:r w:rsidR="00FD5B39" w:rsidRPr="008F623E">
              <w:rPr>
                <w:rStyle w:val="Lienhypertexte"/>
                <w:noProof/>
              </w:rPr>
              <w:t>2.2 Délai d’exécution</w:t>
            </w:r>
            <w:r w:rsidR="00FD5B39">
              <w:rPr>
                <w:noProof/>
                <w:webHidden/>
              </w:rPr>
              <w:tab/>
            </w:r>
            <w:r w:rsidR="00FD5B39">
              <w:rPr>
                <w:noProof/>
                <w:webHidden/>
              </w:rPr>
              <w:fldChar w:fldCharType="begin"/>
            </w:r>
            <w:r w:rsidR="00FD5B39">
              <w:rPr>
                <w:noProof/>
                <w:webHidden/>
              </w:rPr>
              <w:instrText xml:space="preserve"> PAGEREF _Toc184733419 \h </w:instrText>
            </w:r>
            <w:r w:rsidR="00FD5B39">
              <w:rPr>
                <w:noProof/>
                <w:webHidden/>
              </w:rPr>
            </w:r>
            <w:r w:rsidR="00FD5B39">
              <w:rPr>
                <w:noProof/>
                <w:webHidden/>
              </w:rPr>
              <w:fldChar w:fldCharType="separate"/>
            </w:r>
            <w:r w:rsidR="008C0AD8">
              <w:rPr>
                <w:noProof/>
                <w:webHidden/>
              </w:rPr>
              <w:t>3</w:t>
            </w:r>
            <w:r w:rsidR="00FD5B39">
              <w:rPr>
                <w:noProof/>
                <w:webHidden/>
              </w:rPr>
              <w:fldChar w:fldCharType="end"/>
            </w:r>
          </w:hyperlink>
        </w:p>
        <w:p w14:paraId="79C74DC0" w14:textId="5188CED3" w:rsidR="00FD5B39" w:rsidRDefault="00000000">
          <w:pPr>
            <w:pStyle w:val="TM2"/>
            <w:tabs>
              <w:tab w:val="right" w:leader="dot" w:pos="9062"/>
            </w:tabs>
            <w:rPr>
              <w:rFonts w:eastAsiaTheme="minorEastAsia"/>
              <w:noProof/>
              <w:lang w:eastAsia="fr-FR"/>
            </w:rPr>
          </w:pPr>
          <w:hyperlink w:anchor="_Toc184733420" w:history="1">
            <w:r w:rsidR="00FD5B39" w:rsidRPr="008F623E">
              <w:rPr>
                <w:rStyle w:val="Lienhypertexte"/>
                <w:noProof/>
              </w:rPr>
              <w:t>2.3 Lieu d’exécution</w:t>
            </w:r>
            <w:r w:rsidR="00FD5B39">
              <w:rPr>
                <w:noProof/>
                <w:webHidden/>
              </w:rPr>
              <w:tab/>
            </w:r>
            <w:r w:rsidR="00FD5B39">
              <w:rPr>
                <w:noProof/>
                <w:webHidden/>
              </w:rPr>
              <w:fldChar w:fldCharType="begin"/>
            </w:r>
            <w:r w:rsidR="00FD5B39">
              <w:rPr>
                <w:noProof/>
                <w:webHidden/>
              </w:rPr>
              <w:instrText xml:space="preserve"> PAGEREF _Toc184733420 \h </w:instrText>
            </w:r>
            <w:r w:rsidR="00FD5B39">
              <w:rPr>
                <w:noProof/>
                <w:webHidden/>
              </w:rPr>
            </w:r>
            <w:r w:rsidR="00FD5B39">
              <w:rPr>
                <w:noProof/>
                <w:webHidden/>
              </w:rPr>
              <w:fldChar w:fldCharType="separate"/>
            </w:r>
            <w:r w:rsidR="008C0AD8">
              <w:rPr>
                <w:noProof/>
                <w:webHidden/>
              </w:rPr>
              <w:t>3</w:t>
            </w:r>
            <w:r w:rsidR="00FD5B39">
              <w:rPr>
                <w:noProof/>
                <w:webHidden/>
              </w:rPr>
              <w:fldChar w:fldCharType="end"/>
            </w:r>
          </w:hyperlink>
        </w:p>
        <w:p w14:paraId="6DFEAC84" w14:textId="128B9A26" w:rsidR="00FD5B39" w:rsidRDefault="00000000">
          <w:pPr>
            <w:pStyle w:val="TM1"/>
            <w:tabs>
              <w:tab w:val="right" w:leader="dot" w:pos="9062"/>
            </w:tabs>
            <w:rPr>
              <w:rFonts w:eastAsiaTheme="minorEastAsia"/>
              <w:noProof/>
              <w:lang w:eastAsia="fr-FR"/>
            </w:rPr>
          </w:pPr>
          <w:hyperlink w:anchor="_Toc184733421" w:history="1">
            <w:r w:rsidR="00FD5B39" w:rsidRPr="008F623E">
              <w:rPr>
                <w:rStyle w:val="Lienhypertexte"/>
                <w:noProof/>
              </w:rPr>
              <w:t>3. Organisation de la consultation</w:t>
            </w:r>
            <w:r w:rsidR="00FD5B39">
              <w:rPr>
                <w:noProof/>
                <w:webHidden/>
              </w:rPr>
              <w:tab/>
            </w:r>
            <w:r w:rsidR="00FD5B39">
              <w:rPr>
                <w:noProof/>
                <w:webHidden/>
              </w:rPr>
              <w:fldChar w:fldCharType="begin"/>
            </w:r>
            <w:r w:rsidR="00FD5B39">
              <w:rPr>
                <w:noProof/>
                <w:webHidden/>
              </w:rPr>
              <w:instrText xml:space="preserve"> PAGEREF _Toc184733421 \h </w:instrText>
            </w:r>
            <w:r w:rsidR="00FD5B39">
              <w:rPr>
                <w:noProof/>
                <w:webHidden/>
              </w:rPr>
            </w:r>
            <w:r w:rsidR="00FD5B39">
              <w:rPr>
                <w:noProof/>
                <w:webHidden/>
              </w:rPr>
              <w:fldChar w:fldCharType="separate"/>
            </w:r>
            <w:r w:rsidR="008C0AD8">
              <w:rPr>
                <w:noProof/>
                <w:webHidden/>
              </w:rPr>
              <w:t>3</w:t>
            </w:r>
            <w:r w:rsidR="00FD5B39">
              <w:rPr>
                <w:noProof/>
                <w:webHidden/>
              </w:rPr>
              <w:fldChar w:fldCharType="end"/>
            </w:r>
          </w:hyperlink>
        </w:p>
        <w:p w14:paraId="5E2D4833" w14:textId="5974C36F" w:rsidR="00FD5B39" w:rsidRDefault="00000000">
          <w:pPr>
            <w:pStyle w:val="TM2"/>
            <w:tabs>
              <w:tab w:val="right" w:leader="dot" w:pos="9062"/>
            </w:tabs>
            <w:rPr>
              <w:rFonts w:eastAsiaTheme="minorEastAsia"/>
              <w:noProof/>
              <w:lang w:eastAsia="fr-FR"/>
            </w:rPr>
          </w:pPr>
          <w:hyperlink w:anchor="_Toc184733422" w:history="1">
            <w:r w:rsidR="00FD5B39" w:rsidRPr="008F623E">
              <w:rPr>
                <w:rStyle w:val="Lienhypertexte"/>
                <w:noProof/>
              </w:rPr>
              <w:t>3.1 Procédure de passation</w:t>
            </w:r>
            <w:r w:rsidR="00FD5B39">
              <w:rPr>
                <w:noProof/>
                <w:webHidden/>
              </w:rPr>
              <w:tab/>
            </w:r>
            <w:r w:rsidR="00FD5B39">
              <w:rPr>
                <w:noProof/>
                <w:webHidden/>
              </w:rPr>
              <w:fldChar w:fldCharType="begin"/>
            </w:r>
            <w:r w:rsidR="00FD5B39">
              <w:rPr>
                <w:noProof/>
                <w:webHidden/>
              </w:rPr>
              <w:instrText xml:space="preserve"> PAGEREF _Toc184733422 \h </w:instrText>
            </w:r>
            <w:r w:rsidR="00FD5B39">
              <w:rPr>
                <w:noProof/>
                <w:webHidden/>
              </w:rPr>
            </w:r>
            <w:r w:rsidR="00FD5B39">
              <w:rPr>
                <w:noProof/>
                <w:webHidden/>
              </w:rPr>
              <w:fldChar w:fldCharType="separate"/>
            </w:r>
            <w:r w:rsidR="008C0AD8">
              <w:rPr>
                <w:noProof/>
                <w:webHidden/>
              </w:rPr>
              <w:t>3</w:t>
            </w:r>
            <w:r w:rsidR="00FD5B39">
              <w:rPr>
                <w:noProof/>
                <w:webHidden/>
              </w:rPr>
              <w:fldChar w:fldCharType="end"/>
            </w:r>
          </w:hyperlink>
        </w:p>
        <w:p w14:paraId="0A37BD4C" w14:textId="3BA3AD15" w:rsidR="00FD5B39" w:rsidRDefault="00000000">
          <w:pPr>
            <w:pStyle w:val="TM2"/>
            <w:tabs>
              <w:tab w:val="right" w:leader="dot" w:pos="9062"/>
            </w:tabs>
            <w:rPr>
              <w:rFonts w:eastAsiaTheme="minorEastAsia"/>
              <w:noProof/>
              <w:lang w:eastAsia="fr-FR"/>
            </w:rPr>
          </w:pPr>
          <w:hyperlink w:anchor="_Toc184733423" w:history="1">
            <w:r w:rsidR="00FD5B39" w:rsidRPr="008F623E">
              <w:rPr>
                <w:rStyle w:val="Lienhypertexte"/>
                <w:noProof/>
              </w:rPr>
              <w:t>3.2 Modalités de financement</w:t>
            </w:r>
            <w:r w:rsidR="00FD5B39">
              <w:rPr>
                <w:noProof/>
                <w:webHidden/>
              </w:rPr>
              <w:tab/>
            </w:r>
            <w:r w:rsidR="00FD5B39">
              <w:rPr>
                <w:noProof/>
                <w:webHidden/>
              </w:rPr>
              <w:fldChar w:fldCharType="begin"/>
            </w:r>
            <w:r w:rsidR="00FD5B39">
              <w:rPr>
                <w:noProof/>
                <w:webHidden/>
              </w:rPr>
              <w:instrText xml:space="preserve"> PAGEREF _Toc184733423 \h </w:instrText>
            </w:r>
            <w:r w:rsidR="00FD5B39">
              <w:rPr>
                <w:noProof/>
                <w:webHidden/>
              </w:rPr>
            </w:r>
            <w:r w:rsidR="00FD5B39">
              <w:rPr>
                <w:noProof/>
                <w:webHidden/>
              </w:rPr>
              <w:fldChar w:fldCharType="separate"/>
            </w:r>
            <w:r w:rsidR="008C0AD8">
              <w:rPr>
                <w:noProof/>
                <w:webHidden/>
              </w:rPr>
              <w:t>3</w:t>
            </w:r>
            <w:r w:rsidR="00FD5B39">
              <w:rPr>
                <w:noProof/>
                <w:webHidden/>
              </w:rPr>
              <w:fldChar w:fldCharType="end"/>
            </w:r>
          </w:hyperlink>
        </w:p>
        <w:p w14:paraId="1765CE40" w14:textId="39CD1716" w:rsidR="00FD5B39" w:rsidRDefault="00000000">
          <w:pPr>
            <w:pStyle w:val="TM2"/>
            <w:tabs>
              <w:tab w:val="right" w:leader="dot" w:pos="9062"/>
            </w:tabs>
            <w:rPr>
              <w:rFonts w:eastAsiaTheme="minorEastAsia"/>
              <w:noProof/>
              <w:lang w:eastAsia="fr-FR"/>
            </w:rPr>
          </w:pPr>
          <w:hyperlink w:anchor="_Toc184733424" w:history="1">
            <w:r w:rsidR="00FD5B39" w:rsidRPr="008F623E">
              <w:rPr>
                <w:rStyle w:val="Lienhypertexte"/>
                <w:noProof/>
              </w:rPr>
              <w:t>3.3 Liste des documents constituant le dossier de consultation</w:t>
            </w:r>
            <w:r w:rsidR="00FD5B39">
              <w:rPr>
                <w:noProof/>
                <w:webHidden/>
              </w:rPr>
              <w:tab/>
            </w:r>
            <w:r w:rsidR="00FD5B39">
              <w:rPr>
                <w:noProof/>
                <w:webHidden/>
              </w:rPr>
              <w:fldChar w:fldCharType="begin"/>
            </w:r>
            <w:r w:rsidR="00FD5B39">
              <w:rPr>
                <w:noProof/>
                <w:webHidden/>
              </w:rPr>
              <w:instrText xml:space="preserve"> PAGEREF _Toc184733424 \h </w:instrText>
            </w:r>
            <w:r w:rsidR="00FD5B39">
              <w:rPr>
                <w:noProof/>
                <w:webHidden/>
              </w:rPr>
            </w:r>
            <w:r w:rsidR="00FD5B39">
              <w:rPr>
                <w:noProof/>
                <w:webHidden/>
              </w:rPr>
              <w:fldChar w:fldCharType="separate"/>
            </w:r>
            <w:r w:rsidR="008C0AD8">
              <w:rPr>
                <w:noProof/>
                <w:webHidden/>
              </w:rPr>
              <w:t>4</w:t>
            </w:r>
            <w:r w:rsidR="00FD5B39">
              <w:rPr>
                <w:noProof/>
                <w:webHidden/>
              </w:rPr>
              <w:fldChar w:fldCharType="end"/>
            </w:r>
          </w:hyperlink>
        </w:p>
        <w:p w14:paraId="7BEEC97B" w14:textId="589B317E" w:rsidR="00FD5B39" w:rsidRDefault="00000000">
          <w:pPr>
            <w:pStyle w:val="TM2"/>
            <w:tabs>
              <w:tab w:val="right" w:leader="dot" w:pos="9062"/>
            </w:tabs>
            <w:rPr>
              <w:rFonts w:eastAsiaTheme="minorEastAsia"/>
              <w:noProof/>
              <w:lang w:eastAsia="fr-FR"/>
            </w:rPr>
          </w:pPr>
          <w:hyperlink w:anchor="_Toc184733426" w:history="1">
            <w:r w:rsidR="00FD5B39" w:rsidRPr="008F623E">
              <w:rPr>
                <w:rStyle w:val="Lienhypertexte"/>
                <w:noProof/>
              </w:rPr>
              <w:t>3.4 Variantes</w:t>
            </w:r>
            <w:r w:rsidR="00FD5B39">
              <w:rPr>
                <w:noProof/>
                <w:webHidden/>
              </w:rPr>
              <w:tab/>
            </w:r>
            <w:r w:rsidR="00FD5B39">
              <w:rPr>
                <w:noProof/>
                <w:webHidden/>
              </w:rPr>
              <w:fldChar w:fldCharType="begin"/>
            </w:r>
            <w:r w:rsidR="00FD5B39">
              <w:rPr>
                <w:noProof/>
                <w:webHidden/>
              </w:rPr>
              <w:instrText xml:space="preserve"> PAGEREF _Toc184733426 \h </w:instrText>
            </w:r>
            <w:r w:rsidR="00FD5B39">
              <w:rPr>
                <w:noProof/>
                <w:webHidden/>
              </w:rPr>
            </w:r>
            <w:r w:rsidR="00FD5B39">
              <w:rPr>
                <w:noProof/>
                <w:webHidden/>
              </w:rPr>
              <w:fldChar w:fldCharType="separate"/>
            </w:r>
            <w:r w:rsidR="008C0AD8">
              <w:rPr>
                <w:noProof/>
                <w:webHidden/>
              </w:rPr>
              <w:t>4</w:t>
            </w:r>
            <w:r w:rsidR="00FD5B39">
              <w:rPr>
                <w:noProof/>
                <w:webHidden/>
              </w:rPr>
              <w:fldChar w:fldCharType="end"/>
            </w:r>
          </w:hyperlink>
        </w:p>
        <w:p w14:paraId="12B4625B" w14:textId="0CC3E631" w:rsidR="00FD5B39" w:rsidRDefault="00000000">
          <w:pPr>
            <w:pStyle w:val="TM2"/>
            <w:tabs>
              <w:tab w:val="right" w:leader="dot" w:pos="9062"/>
            </w:tabs>
            <w:rPr>
              <w:rFonts w:eastAsiaTheme="minorEastAsia"/>
              <w:noProof/>
              <w:lang w:eastAsia="fr-FR"/>
            </w:rPr>
          </w:pPr>
          <w:hyperlink w:anchor="_Toc184733427" w:history="1">
            <w:r w:rsidR="00FD5B39" w:rsidRPr="008F623E">
              <w:rPr>
                <w:rStyle w:val="Lienhypertexte"/>
                <w:noProof/>
              </w:rPr>
              <w:t>3.5 Prestations supplémentaires éventuelles</w:t>
            </w:r>
            <w:r w:rsidR="00FD5B39">
              <w:rPr>
                <w:noProof/>
                <w:webHidden/>
              </w:rPr>
              <w:tab/>
            </w:r>
            <w:r w:rsidR="00FD5B39">
              <w:rPr>
                <w:noProof/>
                <w:webHidden/>
              </w:rPr>
              <w:fldChar w:fldCharType="begin"/>
            </w:r>
            <w:r w:rsidR="00FD5B39">
              <w:rPr>
                <w:noProof/>
                <w:webHidden/>
              </w:rPr>
              <w:instrText xml:space="preserve"> PAGEREF _Toc184733427 \h </w:instrText>
            </w:r>
            <w:r w:rsidR="00FD5B39">
              <w:rPr>
                <w:noProof/>
                <w:webHidden/>
              </w:rPr>
            </w:r>
            <w:r w:rsidR="00FD5B39">
              <w:rPr>
                <w:noProof/>
                <w:webHidden/>
              </w:rPr>
              <w:fldChar w:fldCharType="separate"/>
            </w:r>
            <w:r w:rsidR="008C0AD8">
              <w:rPr>
                <w:noProof/>
                <w:webHidden/>
              </w:rPr>
              <w:t>4</w:t>
            </w:r>
            <w:r w:rsidR="00FD5B39">
              <w:rPr>
                <w:noProof/>
                <w:webHidden/>
              </w:rPr>
              <w:fldChar w:fldCharType="end"/>
            </w:r>
          </w:hyperlink>
        </w:p>
        <w:p w14:paraId="2D2DFB7A" w14:textId="08FC305E" w:rsidR="00FD5B39" w:rsidRDefault="00000000">
          <w:pPr>
            <w:pStyle w:val="TM2"/>
            <w:tabs>
              <w:tab w:val="right" w:leader="dot" w:pos="9062"/>
            </w:tabs>
            <w:rPr>
              <w:rFonts w:eastAsiaTheme="minorEastAsia"/>
              <w:noProof/>
              <w:lang w:eastAsia="fr-FR"/>
            </w:rPr>
          </w:pPr>
          <w:hyperlink w:anchor="_Toc184733428" w:history="1">
            <w:r w:rsidR="00FD5B39" w:rsidRPr="008F623E">
              <w:rPr>
                <w:rStyle w:val="Lienhypertexte"/>
                <w:noProof/>
              </w:rPr>
              <w:t>3.6 Modifications de détail au dossier de consultation</w:t>
            </w:r>
            <w:r w:rsidR="00FD5B39">
              <w:rPr>
                <w:noProof/>
                <w:webHidden/>
              </w:rPr>
              <w:tab/>
            </w:r>
            <w:r w:rsidR="00FD5B39">
              <w:rPr>
                <w:noProof/>
                <w:webHidden/>
              </w:rPr>
              <w:fldChar w:fldCharType="begin"/>
            </w:r>
            <w:r w:rsidR="00FD5B39">
              <w:rPr>
                <w:noProof/>
                <w:webHidden/>
              </w:rPr>
              <w:instrText xml:space="preserve"> PAGEREF _Toc184733428 \h </w:instrText>
            </w:r>
            <w:r w:rsidR="00FD5B39">
              <w:rPr>
                <w:noProof/>
                <w:webHidden/>
              </w:rPr>
            </w:r>
            <w:r w:rsidR="00FD5B39">
              <w:rPr>
                <w:noProof/>
                <w:webHidden/>
              </w:rPr>
              <w:fldChar w:fldCharType="separate"/>
            </w:r>
            <w:r w:rsidR="008C0AD8">
              <w:rPr>
                <w:noProof/>
                <w:webHidden/>
              </w:rPr>
              <w:t>4</w:t>
            </w:r>
            <w:r w:rsidR="00FD5B39">
              <w:rPr>
                <w:noProof/>
                <w:webHidden/>
              </w:rPr>
              <w:fldChar w:fldCharType="end"/>
            </w:r>
          </w:hyperlink>
        </w:p>
        <w:p w14:paraId="5815368F" w14:textId="335641EC" w:rsidR="00FD5B39" w:rsidRDefault="00000000">
          <w:pPr>
            <w:pStyle w:val="TM2"/>
            <w:tabs>
              <w:tab w:val="right" w:leader="dot" w:pos="9062"/>
            </w:tabs>
            <w:rPr>
              <w:rFonts w:eastAsiaTheme="minorEastAsia"/>
              <w:noProof/>
              <w:lang w:eastAsia="fr-FR"/>
            </w:rPr>
          </w:pPr>
          <w:hyperlink w:anchor="_Toc184733429" w:history="1">
            <w:r w:rsidR="00FD5B39" w:rsidRPr="008F623E">
              <w:rPr>
                <w:rStyle w:val="Lienhypertexte"/>
                <w:noProof/>
              </w:rPr>
              <w:t>3.7 Délais de validité des offres</w:t>
            </w:r>
            <w:r w:rsidR="00FD5B39">
              <w:rPr>
                <w:noProof/>
                <w:webHidden/>
              </w:rPr>
              <w:tab/>
            </w:r>
            <w:r w:rsidR="00FD5B39">
              <w:rPr>
                <w:noProof/>
                <w:webHidden/>
              </w:rPr>
              <w:fldChar w:fldCharType="begin"/>
            </w:r>
            <w:r w:rsidR="00FD5B39">
              <w:rPr>
                <w:noProof/>
                <w:webHidden/>
              </w:rPr>
              <w:instrText xml:space="preserve"> PAGEREF _Toc184733429 \h </w:instrText>
            </w:r>
            <w:r w:rsidR="00FD5B39">
              <w:rPr>
                <w:noProof/>
                <w:webHidden/>
              </w:rPr>
            </w:r>
            <w:r w:rsidR="00FD5B39">
              <w:rPr>
                <w:noProof/>
                <w:webHidden/>
              </w:rPr>
              <w:fldChar w:fldCharType="separate"/>
            </w:r>
            <w:r w:rsidR="008C0AD8">
              <w:rPr>
                <w:noProof/>
                <w:webHidden/>
              </w:rPr>
              <w:t>4</w:t>
            </w:r>
            <w:r w:rsidR="00FD5B39">
              <w:rPr>
                <w:noProof/>
                <w:webHidden/>
              </w:rPr>
              <w:fldChar w:fldCharType="end"/>
            </w:r>
          </w:hyperlink>
        </w:p>
        <w:p w14:paraId="40DAF17A" w14:textId="0C991C72" w:rsidR="00FD5B39" w:rsidRDefault="00000000">
          <w:pPr>
            <w:pStyle w:val="TM2"/>
            <w:tabs>
              <w:tab w:val="right" w:leader="dot" w:pos="9062"/>
            </w:tabs>
            <w:rPr>
              <w:rFonts w:eastAsiaTheme="minorEastAsia"/>
              <w:noProof/>
              <w:lang w:eastAsia="fr-FR"/>
            </w:rPr>
          </w:pPr>
          <w:hyperlink w:anchor="_Toc184733430" w:history="1">
            <w:r w:rsidR="00FD5B39" w:rsidRPr="008F623E">
              <w:rPr>
                <w:rStyle w:val="Lienhypertexte"/>
                <w:noProof/>
              </w:rPr>
              <w:t>3.8 Coordonnées pour tout renseignement</w:t>
            </w:r>
            <w:r w:rsidR="00FD5B39">
              <w:rPr>
                <w:noProof/>
                <w:webHidden/>
              </w:rPr>
              <w:tab/>
            </w:r>
            <w:r w:rsidR="00FD5B39">
              <w:rPr>
                <w:noProof/>
                <w:webHidden/>
              </w:rPr>
              <w:fldChar w:fldCharType="begin"/>
            </w:r>
            <w:r w:rsidR="00FD5B39">
              <w:rPr>
                <w:noProof/>
                <w:webHidden/>
              </w:rPr>
              <w:instrText xml:space="preserve"> PAGEREF _Toc184733430 \h </w:instrText>
            </w:r>
            <w:r w:rsidR="00FD5B39">
              <w:rPr>
                <w:noProof/>
                <w:webHidden/>
              </w:rPr>
            </w:r>
            <w:r w:rsidR="00FD5B39">
              <w:rPr>
                <w:noProof/>
                <w:webHidden/>
              </w:rPr>
              <w:fldChar w:fldCharType="separate"/>
            </w:r>
            <w:r w:rsidR="008C0AD8">
              <w:rPr>
                <w:noProof/>
                <w:webHidden/>
              </w:rPr>
              <w:t>4</w:t>
            </w:r>
            <w:r w:rsidR="00FD5B39">
              <w:rPr>
                <w:noProof/>
                <w:webHidden/>
              </w:rPr>
              <w:fldChar w:fldCharType="end"/>
            </w:r>
          </w:hyperlink>
        </w:p>
        <w:p w14:paraId="2A6EB3E2" w14:textId="64BBA4EB" w:rsidR="00FD5B39" w:rsidRDefault="00000000">
          <w:pPr>
            <w:pStyle w:val="TM1"/>
            <w:tabs>
              <w:tab w:val="right" w:leader="dot" w:pos="9062"/>
            </w:tabs>
            <w:rPr>
              <w:rFonts w:eastAsiaTheme="minorEastAsia"/>
              <w:noProof/>
              <w:lang w:eastAsia="fr-FR"/>
            </w:rPr>
          </w:pPr>
          <w:hyperlink w:anchor="_Toc184733431" w:history="1">
            <w:r w:rsidR="00FD5B39" w:rsidRPr="008F623E">
              <w:rPr>
                <w:rStyle w:val="Lienhypertexte"/>
                <w:noProof/>
              </w:rPr>
              <w:t>4. Mode de dévolution- forme juridique de l’attributaire</w:t>
            </w:r>
            <w:r w:rsidR="00FD5B39">
              <w:rPr>
                <w:noProof/>
                <w:webHidden/>
              </w:rPr>
              <w:tab/>
            </w:r>
            <w:r w:rsidR="00FD5B39">
              <w:rPr>
                <w:noProof/>
                <w:webHidden/>
              </w:rPr>
              <w:fldChar w:fldCharType="begin"/>
            </w:r>
            <w:r w:rsidR="00FD5B39">
              <w:rPr>
                <w:noProof/>
                <w:webHidden/>
              </w:rPr>
              <w:instrText xml:space="preserve"> PAGEREF _Toc184733431 \h </w:instrText>
            </w:r>
            <w:r w:rsidR="00FD5B39">
              <w:rPr>
                <w:noProof/>
                <w:webHidden/>
              </w:rPr>
            </w:r>
            <w:r w:rsidR="00FD5B39">
              <w:rPr>
                <w:noProof/>
                <w:webHidden/>
              </w:rPr>
              <w:fldChar w:fldCharType="separate"/>
            </w:r>
            <w:r w:rsidR="008C0AD8">
              <w:rPr>
                <w:noProof/>
                <w:webHidden/>
              </w:rPr>
              <w:t>4</w:t>
            </w:r>
            <w:r w:rsidR="00FD5B39">
              <w:rPr>
                <w:noProof/>
                <w:webHidden/>
              </w:rPr>
              <w:fldChar w:fldCharType="end"/>
            </w:r>
          </w:hyperlink>
        </w:p>
        <w:p w14:paraId="73F7A16A" w14:textId="3C0C6A94" w:rsidR="00FD5B39" w:rsidRDefault="00000000">
          <w:pPr>
            <w:pStyle w:val="TM1"/>
            <w:tabs>
              <w:tab w:val="right" w:leader="dot" w:pos="9062"/>
            </w:tabs>
            <w:rPr>
              <w:rFonts w:eastAsiaTheme="minorEastAsia"/>
              <w:noProof/>
              <w:lang w:eastAsia="fr-FR"/>
            </w:rPr>
          </w:pPr>
          <w:hyperlink w:anchor="_Toc184733432" w:history="1">
            <w:r w:rsidR="00FD5B39" w:rsidRPr="008F623E">
              <w:rPr>
                <w:rStyle w:val="Lienhypertexte"/>
                <w:noProof/>
              </w:rPr>
              <w:t>5. Retrait du dossier</w:t>
            </w:r>
            <w:r w:rsidR="00FD5B39">
              <w:rPr>
                <w:noProof/>
                <w:webHidden/>
              </w:rPr>
              <w:tab/>
            </w:r>
            <w:r w:rsidR="00FD5B39">
              <w:rPr>
                <w:noProof/>
                <w:webHidden/>
              </w:rPr>
              <w:fldChar w:fldCharType="begin"/>
            </w:r>
            <w:r w:rsidR="00FD5B39">
              <w:rPr>
                <w:noProof/>
                <w:webHidden/>
              </w:rPr>
              <w:instrText xml:space="preserve"> PAGEREF _Toc184733432 \h </w:instrText>
            </w:r>
            <w:r w:rsidR="00FD5B39">
              <w:rPr>
                <w:noProof/>
                <w:webHidden/>
              </w:rPr>
            </w:r>
            <w:r w:rsidR="00FD5B39">
              <w:rPr>
                <w:noProof/>
                <w:webHidden/>
              </w:rPr>
              <w:fldChar w:fldCharType="separate"/>
            </w:r>
            <w:r w:rsidR="008C0AD8">
              <w:rPr>
                <w:noProof/>
                <w:webHidden/>
              </w:rPr>
              <w:t>4</w:t>
            </w:r>
            <w:r w:rsidR="00FD5B39">
              <w:rPr>
                <w:noProof/>
                <w:webHidden/>
              </w:rPr>
              <w:fldChar w:fldCharType="end"/>
            </w:r>
          </w:hyperlink>
        </w:p>
        <w:p w14:paraId="7DF8682C" w14:textId="628EB1C4" w:rsidR="00FD5B39" w:rsidRDefault="00000000">
          <w:pPr>
            <w:pStyle w:val="TM1"/>
            <w:tabs>
              <w:tab w:val="right" w:leader="dot" w:pos="9062"/>
            </w:tabs>
            <w:rPr>
              <w:rFonts w:eastAsiaTheme="minorEastAsia"/>
              <w:noProof/>
              <w:lang w:eastAsia="fr-FR"/>
            </w:rPr>
          </w:pPr>
          <w:hyperlink w:anchor="_Toc184733433" w:history="1">
            <w:r w:rsidR="00FD5B39" w:rsidRPr="008F623E">
              <w:rPr>
                <w:rStyle w:val="Lienhypertexte"/>
                <w:noProof/>
              </w:rPr>
              <w:t>6. Présentation des candidatures et des offres</w:t>
            </w:r>
            <w:r w:rsidR="00FD5B39">
              <w:rPr>
                <w:noProof/>
                <w:webHidden/>
              </w:rPr>
              <w:tab/>
            </w:r>
            <w:r w:rsidR="00FD5B39">
              <w:rPr>
                <w:noProof/>
                <w:webHidden/>
              </w:rPr>
              <w:fldChar w:fldCharType="begin"/>
            </w:r>
            <w:r w:rsidR="00FD5B39">
              <w:rPr>
                <w:noProof/>
                <w:webHidden/>
              </w:rPr>
              <w:instrText xml:space="preserve"> PAGEREF _Toc184733433 \h </w:instrText>
            </w:r>
            <w:r w:rsidR="00FD5B39">
              <w:rPr>
                <w:noProof/>
                <w:webHidden/>
              </w:rPr>
            </w:r>
            <w:r w:rsidR="00FD5B39">
              <w:rPr>
                <w:noProof/>
                <w:webHidden/>
              </w:rPr>
              <w:fldChar w:fldCharType="separate"/>
            </w:r>
            <w:r w:rsidR="008C0AD8">
              <w:rPr>
                <w:noProof/>
                <w:webHidden/>
              </w:rPr>
              <w:t>5</w:t>
            </w:r>
            <w:r w:rsidR="00FD5B39">
              <w:rPr>
                <w:noProof/>
                <w:webHidden/>
              </w:rPr>
              <w:fldChar w:fldCharType="end"/>
            </w:r>
          </w:hyperlink>
        </w:p>
        <w:p w14:paraId="3DC16C2D" w14:textId="621E7A65" w:rsidR="00FD5B39" w:rsidRDefault="00000000">
          <w:pPr>
            <w:pStyle w:val="TM1"/>
            <w:tabs>
              <w:tab w:val="right" w:leader="dot" w:pos="9062"/>
            </w:tabs>
            <w:rPr>
              <w:rFonts w:eastAsiaTheme="minorEastAsia"/>
              <w:noProof/>
              <w:lang w:eastAsia="fr-FR"/>
            </w:rPr>
          </w:pPr>
          <w:hyperlink w:anchor="_Toc184733434" w:history="1">
            <w:r w:rsidR="00FD5B39" w:rsidRPr="008F623E">
              <w:rPr>
                <w:rStyle w:val="Lienhypertexte"/>
                <w:noProof/>
              </w:rPr>
              <w:t>7. Jugement des offres et attribution du marché</w:t>
            </w:r>
            <w:r w:rsidR="00FD5B39">
              <w:rPr>
                <w:noProof/>
                <w:webHidden/>
              </w:rPr>
              <w:tab/>
            </w:r>
            <w:r w:rsidR="00FD5B39">
              <w:rPr>
                <w:noProof/>
                <w:webHidden/>
              </w:rPr>
              <w:fldChar w:fldCharType="begin"/>
            </w:r>
            <w:r w:rsidR="00FD5B39">
              <w:rPr>
                <w:noProof/>
                <w:webHidden/>
              </w:rPr>
              <w:instrText xml:space="preserve"> PAGEREF _Toc184733434 \h </w:instrText>
            </w:r>
            <w:r w:rsidR="00FD5B39">
              <w:rPr>
                <w:noProof/>
                <w:webHidden/>
              </w:rPr>
            </w:r>
            <w:r w:rsidR="00FD5B39">
              <w:rPr>
                <w:noProof/>
                <w:webHidden/>
              </w:rPr>
              <w:fldChar w:fldCharType="separate"/>
            </w:r>
            <w:r w:rsidR="008C0AD8">
              <w:rPr>
                <w:noProof/>
                <w:webHidden/>
              </w:rPr>
              <w:t>7</w:t>
            </w:r>
            <w:r w:rsidR="00FD5B39">
              <w:rPr>
                <w:noProof/>
                <w:webHidden/>
              </w:rPr>
              <w:fldChar w:fldCharType="end"/>
            </w:r>
          </w:hyperlink>
        </w:p>
        <w:p w14:paraId="405FCE7E" w14:textId="564F2B30" w:rsidR="00FD5B39" w:rsidRDefault="00000000">
          <w:pPr>
            <w:pStyle w:val="TM2"/>
            <w:tabs>
              <w:tab w:val="right" w:leader="dot" w:pos="9062"/>
            </w:tabs>
            <w:rPr>
              <w:rFonts w:eastAsiaTheme="minorEastAsia"/>
              <w:noProof/>
              <w:lang w:eastAsia="fr-FR"/>
            </w:rPr>
          </w:pPr>
          <w:hyperlink w:anchor="_Toc184733435" w:history="1">
            <w:r w:rsidR="00FD5B39" w:rsidRPr="008F623E">
              <w:rPr>
                <w:rStyle w:val="Lienhypertexte"/>
                <w:noProof/>
              </w:rPr>
              <w:t>7.1 Jugement des offres</w:t>
            </w:r>
            <w:r w:rsidR="00FD5B39">
              <w:rPr>
                <w:noProof/>
                <w:webHidden/>
              </w:rPr>
              <w:tab/>
            </w:r>
            <w:r w:rsidR="00FD5B39">
              <w:rPr>
                <w:noProof/>
                <w:webHidden/>
              </w:rPr>
              <w:fldChar w:fldCharType="begin"/>
            </w:r>
            <w:r w:rsidR="00FD5B39">
              <w:rPr>
                <w:noProof/>
                <w:webHidden/>
              </w:rPr>
              <w:instrText xml:space="preserve"> PAGEREF _Toc184733435 \h </w:instrText>
            </w:r>
            <w:r w:rsidR="00FD5B39">
              <w:rPr>
                <w:noProof/>
                <w:webHidden/>
              </w:rPr>
            </w:r>
            <w:r w:rsidR="00FD5B39">
              <w:rPr>
                <w:noProof/>
                <w:webHidden/>
              </w:rPr>
              <w:fldChar w:fldCharType="separate"/>
            </w:r>
            <w:r w:rsidR="008C0AD8">
              <w:rPr>
                <w:noProof/>
                <w:webHidden/>
              </w:rPr>
              <w:t>7</w:t>
            </w:r>
            <w:r w:rsidR="00FD5B39">
              <w:rPr>
                <w:noProof/>
                <w:webHidden/>
              </w:rPr>
              <w:fldChar w:fldCharType="end"/>
            </w:r>
          </w:hyperlink>
        </w:p>
        <w:p w14:paraId="368190F0" w14:textId="640647CC" w:rsidR="00FD5B39" w:rsidRDefault="00000000">
          <w:pPr>
            <w:pStyle w:val="TM2"/>
            <w:tabs>
              <w:tab w:val="right" w:leader="dot" w:pos="9062"/>
            </w:tabs>
            <w:rPr>
              <w:rFonts w:eastAsiaTheme="minorEastAsia"/>
              <w:noProof/>
              <w:lang w:eastAsia="fr-FR"/>
            </w:rPr>
          </w:pPr>
          <w:hyperlink w:anchor="_Toc184733436" w:history="1">
            <w:r w:rsidR="00FD5B39" w:rsidRPr="008F623E">
              <w:rPr>
                <w:rStyle w:val="Lienhypertexte"/>
                <w:noProof/>
              </w:rPr>
              <w:t>7.2 Modalités de notation</w:t>
            </w:r>
            <w:r w:rsidR="00FD5B39">
              <w:rPr>
                <w:noProof/>
                <w:webHidden/>
              </w:rPr>
              <w:tab/>
            </w:r>
            <w:r w:rsidR="00FD5B39">
              <w:rPr>
                <w:noProof/>
                <w:webHidden/>
              </w:rPr>
              <w:fldChar w:fldCharType="begin"/>
            </w:r>
            <w:r w:rsidR="00FD5B39">
              <w:rPr>
                <w:noProof/>
                <w:webHidden/>
              </w:rPr>
              <w:instrText xml:space="preserve"> PAGEREF _Toc184733436 \h </w:instrText>
            </w:r>
            <w:r w:rsidR="00FD5B39">
              <w:rPr>
                <w:noProof/>
                <w:webHidden/>
              </w:rPr>
            </w:r>
            <w:r w:rsidR="00FD5B39">
              <w:rPr>
                <w:noProof/>
                <w:webHidden/>
              </w:rPr>
              <w:fldChar w:fldCharType="separate"/>
            </w:r>
            <w:r w:rsidR="008C0AD8">
              <w:rPr>
                <w:noProof/>
                <w:webHidden/>
              </w:rPr>
              <w:t>8</w:t>
            </w:r>
            <w:r w:rsidR="00FD5B39">
              <w:rPr>
                <w:noProof/>
                <w:webHidden/>
              </w:rPr>
              <w:fldChar w:fldCharType="end"/>
            </w:r>
          </w:hyperlink>
        </w:p>
        <w:p w14:paraId="23A226DF" w14:textId="77E0C1EB" w:rsidR="00FD5B39" w:rsidRDefault="00000000">
          <w:pPr>
            <w:pStyle w:val="TM2"/>
            <w:tabs>
              <w:tab w:val="right" w:leader="dot" w:pos="9062"/>
            </w:tabs>
            <w:rPr>
              <w:rFonts w:eastAsiaTheme="minorEastAsia"/>
              <w:noProof/>
              <w:lang w:eastAsia="fr-FR"/>
            </w:rPr>
          </w:pPr>
          <w:hyperlink w:anchor="_Toc184733437" w:history="1">
            <w:r w:rsidR="00FD5B39" w:rsidRPr="008F623E">
              <w:rPr>
                <w:rStyle w:val="Lienhypertexte"/>
                <w:noProof/>
              </w:rPr>
              <w:t>7.3 Attribution du marché</w:t>
            </w:r>
            <w:r w:rsidR="00FD5B39">
              <w:rPr>
                <w:noProof/>
                <w:webHidden/>
              </w:rPr>
              <w:tab/>
            </w:r>
            <w:r w:rsidR="00FD5B39">
              <w:rPr>
                <w:noProof/>
                <w:webHidden/>
              </w:rPr>
              <w:fldChar w:fldCharType="begin"/>
            </w:r>
            <w:r w:rsidR="00FD5B39">
              <w:rPr>
                <w:noProof/>
                <w:webHidden/>
              </w:rPr>
              <w:instrText xml:space="preserve"> PAGEREF _Toc184733437 \h </w:instrText>
            </w:r>
            <w:r w:rsidR="00FD5B39">
              <w:rPr>
                <w:noProof/>
                <w:webHidden/>
              </w:rPr>
            </w:r>
            <w:r w:rsidR="00FD5B39">
              <w:rPr>
                <w:noProof/>
                <w:webHidden/>
              </w:rPr>
              <w:fldChar w:fldCharType="separate"/>
            </w:r>
            <w:r w:rsidR="008C0AD8">
              <w:rPr>
                <w:noProof/>
                <w:webHidden/>
              </w:rPr>
              <w:t>8</w:t>
            </w:r>
            <w:r w:rsidR="00FD5B39">
              <w:rPr>
                <w:noProof/>
                <w:webHidden/>
              </w:rPr>
              <w:fldChar w:fldCharType="end"/>
            </w:r>
          </w:hyperlink>
        </w:p>
        <w:p w14:paraId="1EBA1121" w14:textId="10C4F3C6" w:rsidR="00FD5B39" w:rsidRDefault="00000000">
          <w:pPr>
            <w:pStyle w:val="TM1"/>
            <w:tabs>
              <w:tab w:val="right" w:leader="dot" w:pos="9062"/>
            </w:tabs>
            <w:rPr>
              <w:rFonts w:eastAsiaTheme="minorEastAsia"/>
              <w:noProof/>
              <w:lang w:eastAsia="fr-FR"/>
            </w:rPr>
          </w:pPr>
          <w:hyperlink w:anchor="_Toc184733438" w:history="1">
            <w:r w:rsidR="00FD5B39" w:rsidRPr="008F623E">
              <w:rPr>
                <w:rStyle w:val="Lienhypertexte"/>
                <w:noProof/>
              </w:rPr>
              <w:t>8. Conditions d’envoi et de remise des plis</w:t>
            </w:r>
            <w:r w:rsidR="00FD5B39">
              <w:rPr>
                <w:noProof/>
                <w:webHidden/>
              </w:rPr>
              <w:tab/>
            </w:r>
            <w:r w:rsidR="00FD5B39">
              <w:rPr>
                <w:noProof/>
                <w:webHidden/>
              </w:rPr>
              <w:fldChar w:fldCharType="begin"/>
            </w:r>
            <w:r w:rsidR="00FD5B39">
              <w:rPr>
                <w:noProof/>
                <w:webHidden/>
              </w:rPr>
              <w:instrText xml:space="preserve"> PAGEREF _Toc184733438 \h </w:instrText>
            </w:r>
            <w:r w:rsidR="00FD5B39">
              <w:rPr>
                <w:noProof/>
                <w:webHidden/>
              </w:rPr>
            </w:r>
            <w:r w:rsidR="00FD5B39">
              <w:rPr>
                <w:noProof/>
                <w:webHidden/>
              </w:rPr>
              <w:fldChar w:fldCharType="separate"/>
            </w:r>
            <w:r w:rsidR="008C0AD8">
              <w:rPr>
                <w:noProof/>
                <w:webHidden/>
              </w:rPr>
              <w:t>9</w:t>
            </w:r>
            <w:r w:rsidR="00FD5B39">
              <w:rPr>
                <w:noProof/>
                <w:webHidden/>
              </w:rPr>
              <w:fldChar w:fldCharType="end"/>
            </w:r>
          </w:hyperlink>
        </w:p>
        <w:p w14:paraId="632FE9D7" w14:textId="2E7B70A6" w:rsidR="00FD5B39" w:rsidRDefault="00000000">
          <w:pPr>
            <w:pStyle w:val="TM3"/>
            <w:tabs>
              <w:tab w:val="right" w:leader="dot" w:pos="9062"/>
            </w:tabs>
            <w:rPr>
              <w:rFonts w:eastAsiaTheme="minorEastAsia"/>
              <w:noProof/>
              <w:lang w:eastAsia="fr-FR"/>
            </w:rPr>
          </w:pPr>
          <w:hyperlink w:anchor="_Toc184733439" w:history="1">
            <w:r w:rsidR="00FD5B39" w:rsidRPr="008F623E">
              <w:rPr>
                <w:rStyle w:val="Lienhypertexte"/>
                <w:noProof/>
              </w:rPr>
              <w:t>8.1.1 Conditions de transmission des plis</w:t>
            </w:r>
            <w:r w:rsidR="00FD5B39">
              <w:rPr>
                <w:noProof/>
                <w:webHidden/>
              </w:rPr>
              <w:tab/>
            </w:r>
            <w:r w:rsidR="00FD5B39">
              <w:rPr>
                <w:noProof/>
                <w:webHidden/>
              </w:rPr>
              <w:fldChar w:fldCharType="begin"/>
            </w:r>
            <w:r w:rsidR="00FD5B39">
              <w:rPr>
                <w:noProof/>
                <w:webHidden/>
              </w:rPr>
              <w:instrText xml:space="preserve"> PAGEREF _Toc184733439 \h </w:instrText>
            </w:r>
            <w:r w:rsidR="00FD5B39">
              <w:rPr>
                <w:noProof/>
                <w:webHidden/>
              </w:rPr>
            </w:r>
            <w:r w:rsidR="00FD5B39">
              <w:rPr>
                <w:noProof/>
                <w:webHidden/>
              </w:rPr>
              <w:fldChar w:fldCharType="separate"/>
            </w:r>
            <w:r w:rsidR="008C0AD8">
              <w:rPr>
                <w:noProof/>
                <w:webHidden/>
              </w:rPr>
              <w:t>9</w:t>
            </w:r>
            <w:r w:rsidR="00FD5B39">
              <w:rPr>
                <w:noProof/>
                <w:webHidden/>
              </w:rPr>
              <w:fldChar w:fldCharType="end"/>
            </w:r>
          </w:hyperlink>
        </w:p>
        <w:p w14:paraId="402AC88E" w14:textId="7C07859E" w:rsidR="00FD5B39" w:rsidRDefault="00000000">
          <w:pPr>
            <w:pStyle w:val="TM1"/>
            <w:tabs>
              <w:tab w:val="right" w:leader="dot" w:pos="9062"/>
            </w:tabs>
            <w:rPr>
              <w:rFonts w:eastAsiaTheme="minorEastAsia"/>
              <w:noProof/>
              <w:lang w:eastAsia="fr-FR"/>
            </w:rPr>
          </w:pPr>
          <w:hyperlink w:anchor="_Toc184733440" w:history="1">
            <w:r w:rsidR="00FD5B39" w:rsidRPr="008F623E">
              <w:rPr>
                <w:rStyle w:val="Lienhypertexte"/>
                <w:noProof/>
              </w:rPr>
              <w:t>9. Renseignements complémentaires</w:t>
            </w:r>
            <w:r w:rsidR="00FD5B39">
              <w:rPr>
                <w:noProof/>
                <w:webHidden/>
              </w:rPr>
              <w:tab/>
            </w:r>
            <w:r w:rsidR="00FD5B39">
              <w:rPr>
                <w:noProof/>
                <w:webHidden/>
              </w:rPr>
              <w:fldChar w:fldCharType="begin"/>
            </w:r>
            <w:r w:rsidR="00FD5B39">
              <w:rPr>
                <w:noProof/>
                <w:webHidden/>
              </w:rPr>
              <w:instrText xml:space="preserve"> PAGEREF _Toc184733440 \h </w:instrText>
            </w:r>
            <w:r w:rsidR="00FD5B39">
              <w:rPr>
                <w:noProof/>
                <w:webHidden/>
              </w:rPr>
            </w:r>
            <w:r w:rsidR="00FD5B39">
              <w:rPr>
                <w:noProof/>
                <w:webHidden/>
              </w:rPr>
              <w:fldChar w:fldCharType="separate"/>
            </w:r>
            <w:r w:rsidR="008C0AD8">
              <w:rPr>
                <w:noProof/>
                <w:webHidden/>
              </w:rPr>
              <w:t>11</w:t>
            </w:r>
            <w:r w:rsidR="00FD5B39">
              <w:rPr>
                <w:noProof/>
                <w:webHidden/>
              </w:rPr>
              <w:fldChar w:fldCharType="end"/>
            </w:r>
          </w:hyperlink>
        </w:p>
        <w:p w14:paraId="445CB532" w14:textId="4602DFF0" w:rsidR="00FD5B39" w:rsidRDefault="00000000">
          <w:pPr>
            <w:pStyle w:val="TM2"/>
            <w:tabs>
              <w:tab w:val="right" w:leader="dot" w:pos="9062"/>
            </w:tabs>
            <w:rPr>
              <w:rFonts w:eastAsiaTheme="minorEastAsia"/>
              <w:noProof/>
              <w:lang w:eastAsia="fr-FR"/>
            </w:rPr>
          </w:pPr>
          <w:hyperlink w:anchor="_Toc184733441" w:history="1">
            <w:r w:rsidR="00FD5B39" w:rsidRPr="008F623E">
              <w:rPr>
                <w:rStyle w:val="Lienhypertexte"/>
                <w:noProof/>
              </w:rPr>
              <w:t>9.1 Renseignements administratifs et techniques</w:t>
            </w:r>
            <w:r w:rsidR="00FD5B39">
              <w:rPr>
                <w:noProof/>
                <w:webHidden/>
              </w:rPr>
              <w:tab/>
            </w:r>
            <w:r w:rsidR="00FD5B39">
              <w:rPr>
                <w:noProof/>
                <w:webHidden/>
              </w:rPr>
              <w:fldChar w:fldCharType="begin"/>
            </w:r>
            <w:r w:rsidR="00FD5B39">
              <w:rPr>
                <w:noProof/>
                <w:webHidden/>
              </w:rPr>
              <w:instrText xml:space="preserve"> PAGEREF _Toc184733441 \h </w:instrText>
            </w:r>
            <w:r w:rsidR="00FD5B39">
              <w:rPr>
                <w:noProof/>
                <w:webHidden/>
              </w:rPr>
            </w:r>
            <w:r w:rsidR="00FD5B39">
              <w:rPr>
                <w:noProof/>
                <w:webHidden/>
              </w:rPr>
              <w:fldChar w:fldCharType="separate"/>
            </w:r>
            <w:r w:rsidR="008C0AD8">
              <w:rPr>
                <w:noProof/>
                <w:webHidden/>
              </w:rPr>
              <w:t>11</w:t>
            </w:r>
            <w:r w:rsidR="00FD5B39">
              <w:rPr>
                <w:noProof/>
                <w:webHidden/>
              </w:rPr>
              <w:fldChar w:fldCharType="end"/>
            </w:r>
          </w:hyperlink>
        </w:p>
        <w:p w14:paraId="33A00F30" w14:textId="24D34D74" w:rsidR="00FD5B39" w:rsidRDefault="00000000">
          <w:pPr>
            <w:pStyle w:val="TM1"/>
            <w:tabs>
              <w:tab w:val="right" w:leader="dot" w:pos="9062"/>
            </w:tabs>
            <w:rPr>
              <w:rFonts w:eastAsiaTheme="minorEastAsia"/>
              <w:noProof/>
              <w:lang w:eastAsia="fr-FR"/>
            </w:rPr>
          </w:pPr>
          <w:hyperlink w:anchor="_Toc184733442" w:history="1">
            <w:r w:rsidR="00FD5B39" w:rsidRPr="008F623E">
              <w:rPr>
                <w:rStyle w:val="Lienhypertexte"/>
                <w:noProof/>
              </w:rPr>
              <w:t>10. Contentieux</w:t>
            </w:r>
            <w:r w:rsidR="00FD5B39">
              <w:rPr>
                <w:noProof/>
                <w:webHidden/>
              </w:rPr>
              <w:tab/>
            </w:r>
            <w:r w:rsidR="00FD5B39">
              <w:rPr>
                <w:noProof/>
                <w:webHidden/>
              </w:rPr>
              <w:fldChar w:fldCharType="begin"/>
            </w:r>
            <w:r w:rsidR="00FD5B39">
              <w:rPr>
                <w:noProof/>
                <w:webHidden/>
              </w:rPr>
              <w:instrText xml:space="preserve"> PAGEREF _Toc184733442 \h </w:instrText>
            </w:r>
            <w:r w:rsidR="00FD5B39">
              <w:rPr>
                <w:noProof/>
                <w:webHidden/>
              </w:rPr>
            </w:r>
            <w:r w:rsidR="00FD5B39">
              <w:rPr>
                <w:noProof/>
                <w:webHidden/>
              </w:rPr>
              <w:fldChar w:fldCharType="separate"/>
            </w:r>
            <w:r w:rsidR="008C0AD8">
              <w:rPr>
                <w:noProof/>
                <w:webHidden/>
              </w:rPr>
              <w:t>11</w:t>
            </w:r>
            <w:r w:rsidR="00FD5B39">
              <w:rPr>
                <w:noProof/>
                <w:webHidden/>
              </w:rPr>
              <w:fldChar w:fldCharType="end"/>
            </w:r>
          </w:hyperlink>
        </w:p>
        <w:p w14:paraId="3C589579" w14:textId="77777777" w:rsidR="00D82208" w:rsidRDefault="00FD5B39" w:rsidP="00885C3B">
          <w:pPr>
            <w:rPr>
              <w:b/>
              <w:bCs/>
            </w:rPr>
          </w:pPr>
          <w:r>
            <w:rPr>
              <w:b/>
              <w:bCs/>
            </w:rPr>
            <w:fldChar w:fldCharType="end"/>
          </w:r>
        </w:p>
        <w:p w14:paraId="3C4890BE" w14:textId="46E0E25B" w:rsidR="000A1CB3" w:rsidRDefault="00000000" w:rsidP="00885C3B"/>
      </w:sdtContent>
    </w:sdt>
    <w:p w14:paraId="4FF158F2" w14:textId="77777777" w:rsidR="000A1CB3" w:rsidRDefault="000A1CB3" w:rsidP="00FD5B39">
      <w:pPr>
        <w:pStyle w:val="Titre1"/>
      </w:pPr>
      <w:bookmarkStart w:id="0" w:name="_Toc184732944"/>
      <w:bookmarkStart w:id="1" w:name="_Toc184733105"/>
      <w:bookmarkStart w:id="2" w:name="_Toc184733416"/>
      <w:r>
        <w:rPr>
          <w:u w:val="single"/>
        </w:rPr>
        <w:lastRenderedPageBreak/>
        <w:t>1.</w:t>
      </w:r>
      <w:r>
        <w:t xml:space="preserve"> Identification du pouvoir adjudicateur</w:t>
      </w:r>
      <w:bookmarkEnd w:id="0"/>
      <w:bookmarkEnd w:id="1"/>
      <w:bookmarkEnd w:id="2"/>
    </w:p>
    <w:p w14:paraId="6FD16A8B" w14:textId="26AF6887" w:rsidR="000A1CB3" w:rsidRDefault="000A1CB3" w:rsidP="00AB3A5E">
      <w:r>
        <w:t>Nom du pouvoir adjudicateur</w:t>
      </w:r>
      <w:r w:rsidR="00F372C5">
        <w:t> : DRAC Centre-Val de Loire</w:t>
      </w:r>
      <w:r w:rsidR="001D2EAE">
        <w:t xml:space="preserve"> (Etat)</w:t>
      </w:r>
    </w:p>
    <w:p w14:paraId="7C662811" w14:textId="471517E7" w:rsidR="000A1CB3" w:rsidRDefault="000A1CB3" w:rsidP="00AB3A5E">
      <w:r>
        <w:t>Adresse</w:t>
      </w:r>
      <w:r w:rsidR="00F372C5">
        <w:t> : 6 rue de la manufacture 45000 Orléans</w:t>
      </w:r>
    </w:p>
    <w:p w14:paraId="42053A50" w14:textId="11443567" w:rsidR="000A1CB3" w:rsidRDefault="000A1CB3" w:rsidP="00AB3A5E">
      <w:r>
        <w:t>Maître d’œuvre</w:t>
      </w:r>
      <w:r w:rsidR="00F372C5">
        <w:t> : Secrétariat Général de la Drac Centre-Val de Loire</w:t>
      </w:r>
    </w:p>
    <w:p w14:paraId="41AABF79" w14:textId="4FD6639C" w:rsidR="00A63233" w:rsidRDefault="00A63233" w:rsidP="00AB3A5E">
      <w:r>
        <w:t>Représenté par : Mme Christine DIACON, Directrice régionale des affaires culturelles de la Région Centre-Val de Loire</w:t>
      </w:r>
    </w:p>
    <w:p w14:paraId="49E54B2C" w14:textId="77777777" w:rsidR="00493C5E" w:rsidRDefault="00493C5E" w:rsidP="00FD5B39">
      <w:pPr>
        <w:pStyle w:val="Titre1"/>
      </w:pPr>
      <w:bookmarkStart w:id="3" w:name="_Toc184732945"/>
      <w:bookmarkStart w:id="4" w:name="_Toc184733106"/>
      <w:bookmarkStart w:id="5" w:name="_Toc184733417"/>
      <w:r w:rsidRPr="001C578C">
        <w:rPr>
          <w:u w:val="single"/>
        </w:rPr>
        <w:t>2.</w:t>
      </w:r>
      <w:r>
        <w:t xml:space="preserve"> Objet du marché</w:t>
      </w:r>
      <w:bookmarkEnd w:id="3"/>
      <w:bookmarkEnd w:id="4"/>
      <w:bookmarkEnd w:id="5"/>
    </w:p>
    <w:p w14:paraId="5C76122E" w14:textId="55F24020" w:rsidR="00493C5E" w:rsidRDefault="003B2854" w:rsidP="00AB3A5E">
      <w:r w:rsidRPr="003B2854">
        <w:t>Marché</w:t>
      </w:r>
      <w:r>
        <w:t xml:space="preserve"> de travaux pour</w:t>
      </w:r>
      <w:r w:rsidR="00F77BEA">
        <w:t xml:space="preserve"> la</w:t>
      </w:r>
      <w:r>
        <w:t xml:space="preserve"> fourniture et </w:t>
      </w:r>
      <w:r w:rsidR="00F77BEA">
        <w:t>l’</w:t>
      </w:r>
      <w:r>
        <w:t>installation de rayonnages mobiles.</w:t>
      </w:r>
    </w:p>
    <w:p w14:paraId="3B8A4320" w14:textId="67A52224" w:rsidR="003B2854" w:rsidRDefault="003B2854" w:rsidP="00AB3A5E">
      <w:r>
        <w:t>Nomenclature CPV :</w:t>
      </w:r>
    </w:p>
    <w:tbl>
      <w:tblPr>
        <w:tblW w:w="9180" w:type="dxa"/>
        <w:tblCellMar>
          <w:left w:w="70" w:type="dxa"/>
          <w:right w:w="70" w:type="dxa"/>
        </w:tblCellMar>
        <w:tblLook w:val="04A0" w:firstRow="1" w:lastRow="0" w:firstColumn="1" w:lastColumn="0" w:noHBand="0" w:noVBand="1"/>
      </w:tblPr>
      <w:tblGrid>
        <w:gridCol w:w="1340"/>
        <w:gridCol w:w="7840"/>
      </w:tblGrid>
      <w:tr w:rsidR="00A53B15" w:rsidRPr="00A53B15" w14:paraId="011C15B5" w14:textId="77777777" w:rsidTr="00A53B15">
        <w:trPr>
          <w:trHeight w:val="255"/>
        </w:trPr>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34312E" w14:textId="77777777" w:rsidR="00A53B15" w:rsidRPr="00A53B15" w:rsidRDefault="00A53B15" w:rsidP="00AB3A5E">
            <w:pPr>
              <w:rPr>
                <w:rFonts w:ascii="Arial" w:eastAsia="Times New Roman" w:hAnsi="Arial" w:cs="Arial"/>
                <w:kern w:val="0"/>
                <w:sz w:val="20"/>
                <w:szCs w:val="20"/>
                <w:lang w:eastAsia="fr-FR"/>
                <w14:ligatures w14:val="none"/>
              </w:rPr>
            </w:pPr>
            <w:r w:rsidRPr="00A53B15">
              <w:rPr>
                <w:rFonts w:ascii="Arial" w:eastAsia="Times New Roman" w:hAnsi="Arial" w:cs="Arial"/>
                <w:kern w:val="0"/>
                <w:sz w:val="20"/>
                <w:szCs w:val="20"/>
                <w:lang w:eastAsia="fr-FR"/>
                <w14:ligatures w14:val="none"/>
              </w:rPr>
              <w:t>39131100-0</w:t>
            </w:r>
          </w:p>
        </w:tc>
        <w:tc>
          <w:tcPr>
            <w:tcW w:w="7840" w:type="dxa"/>
            <w:tcBorders>
              <w:top w:val="single" w:sz="4" w:space="0" w:color="auto"/>
              <w:left w:val="nil"/>
              <w:bottom w:val="single" w:sz="4" w:space="0" w:color="auto"/>
              <w:right w:val="single" w:sz="4" w:space="0" w:color="auto"/>
            </w:tcBorders>
            <w:shd w:val="clear" w:color="auto" w:fill="auto"/>
            <w:vAlign w:val="bottom"/>
            <w:hideMark/>
          </w:tcPr>
          <w:p w14:paraId="584F9BE2" w14:textId="77777777" w:rsidR="00A53B15" w:rsidRPr="00A53B15" w:rsidRDefault="00A53B15" w:rsidP="00AB3A5E">
            <w:pPr>
              <w:rPr>
                <w:rFonts w:ascii="Arial" w:eastAsia="Times New Roman" w:hAnsi="Arial" w:cs="Arial"/>
                <w:kern w:val="0"/>
                <w:sz w:val="20"/>
                <w:szCs w:val="20"/>
                <w:lang w:eastAsia="fr-FR"/>
                <w14:ligatures w14:val="none"/>
              </w:rPr>
            </w:pPr>
            <w:r w:rsidRPr="00A53B15">
              <w:rPr>
                <w:rFonts w:ascii="Arial" w:eastAsia="Times New Roman" w:hAnsi="Arial" w:cs="Arial"/>
                <w:kern w:val="0"/>
                <w:sz w:val="20"/>
                <w:szCs w:val="20"/>
                <w:lang w:eastAsia="fr-FR"/>
                <w14:ligatures w14:val="none"/>
              </w:rPr>
              <w:t>Rayonnages d'archives.</w:t>
            </w:r>
          </w:p>
        </w:tc>
      </w:tr>
      <w:tr w:rsidR="00A53B15" w:rsidRPr="00A53B15" w14:paraId="0487A00B" w14:textId="77777777" w:rsidTr="00A53B15">
        <w:trPr>
          <w:trHeight w:val="255"/>
        </w:trPr>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D8E493" w14:textId="77777777" w:rsidR="00A53B15" w:rsidRPr="00A53B15" w:rsidRDefault="00A53B15" w:rsidP="00AB3A5E">
            <w:pPr>
              <w:rPr>
                <w:rFonts w:ascii="Arial" w:eastAsia="Times New Roman" w:hAnsi="Arial" w:cs="Arial"/>
                <w:kern w:val="0"/>
                <w:sz w:val="20"/>
                <w:szCs w:val="20"/>
                <w:lang w:eastAsia="fr-FR"/>
                <w14:ligatures w14:val="none"/>
              </w:rPr>
            </w:pPr>
            <w:r w:rsidRPr="00A53B15">
              <w:rPr>
                <w:rFonts w:ascii="Arial" w:eastAsia="Times New Roman" w:hAnsi="Arial" w:cs="Arial"/>
                <w:kern w:val="0"/>
                <w:sz w:val="20"/>
                <w:szCs w:val="20"/>
                <w:lang w:eastAsia="fr-FR"/>
                <w14:ligatures w14:val="none"/>
              </w:rPr>
              <w:t>39152000-2</w:t>
            </w:r>
          </w:p>
        </w:tc>
        <w:tc>
          <w:tcPr>
            <w:tcW w:w="7840" w:type="dxa"/>
            <w:tcBorders>
              <w:top w:val="single" w:sz="4" w:space="0" w:color="auto"/>
              <w:left w:val="nil"/>
              <w:bottom w:val="single" w:sz="4" w:space="0" w:color="auto"/>
              <w:right w:val="single" w:sz="4" w:space="0" w:color="auto"/>
            </w:tcBorders>
            <w:shd w:val="clear" w:color="auto" w:fill="auto"/>
            <w:hideMark/>
          </w:tcPr>
          <w:p w14:paraId="5DC5B397" w14:textId="77777777" w:rsidR="00A53B15" w:rsidRPr="00A53B15" w:rsidRDefault="00A53B15" w:rsidP="00AB3A5E">
            <w:pPr>
              <w:rPr>
                <w:rFonts w:ascii="Arial" w:eastAsia="Times New Roman" w:hAnsi="Arial" w:cs="Arial"/>
                <w:kern w:val="0"/>
                <w:sz w:val="20"/>
                <w:szCs w:val="20"/>
                <w:lang w:eastAsia="fr-FR"/>
                <w14:ligatures w14:val="none"/>
              </w:rPr>
            </w:pPr>
            <w:r w:rsidRPr="00A53B15">
              <w:rPr>
                <w:rFonts w:ascii="Arial" w:eastAsia="Times New Roman" w:hAnsi="Arial" w:cs="Arial"/>
                <w:kern w:val="0"/>
                <w:sz w:val="20"/>
                <w:szCs w:val="20"/>
                <w:lang w:eastAsia="fr-FR"/>
                <w14:ligatures w14:val="none"/>
              </w:rPr>
              <w:t>Rayonnages mobiles.</w:t>
            </w:r>
          </w:p>
        </w:tc>
      </w:tr>
    </w:tbl>
    <w:p w14:paraId="5083CCFF" w14:textId="77777777" w:rsidR="003B2854" w:rsidRDefault="003B2854" w:rsidP="00AB3A5E"/>
    <w:p w14:paraId="0325E79A" w14:textId="6032A8AE" w:rsidR="00AE4B31" w:rsidRDefault="00AE4B31" w:rsidP="00AB3A5E">
      <w:pPr>
        <w:pStyle w:val="Titre2"/>
        <w:ind w:firstLine="708"/>
      </w:pPr>
      <w:bookmarkStart w:id="6" w:name="_Toc184732946"/>
      <w:bookmarkStart w:id="7" w:name="_Toc184733107"/>
      <w:bookmarkStart w:id="8" w:name="_Toc184733418"/>
      <w:r>
        <w:t>2.1 Décomposition</w:t>
      </w:r>
      <w:bookmarkEnd w:id="6"/>
      <w:bookmarkEnd w:id="7"/>
      <w:bookmarkEnd w:id="8"/>
    </w:p>
    <w:p w14:paraId="062EB0E4" w14:textId="6E2B3703" w:rsidR="00AE4B31" w:rsidRDefault="00AE4B31" w:rsidP="00AB3A5E">
      <w:r>
        <w:t>Le marché est non alloti.</w:t>
      </w:r>
    </w:p>
    <w:p w14:paraId="7C81AD00" w14:textId="0446A273" w:rsidR="00493C5E" w:rsidRPr="00AE4B31" w:rsidRDefault="00AE4B31" w:rsidP="00AB3A5E">
      <w:r>
        <w:t>Le marché sera attribué à un seul opérateur.</w:t>
      </w:r>
    </w:p>
    <w:p w14:paraId="503FA243" w14:textId="3440D063" w:rsidR="000315CB" w:rsidRDefault="00493C5E" w:rsidP="00AB3A5E">
      <w:pPr>
        <w:pStyle w:val="Titre2"/>
      </w:pPr>
      <w:r>
        <w:tab/>
      </w:r>
      <w:bookmarkStart w:id="9" w:name="_Toc184732947"/>
      <w:bookmarkStart w:id="10" w:name="_Toc184733108"/>
      <w:bookmarkStart w:id="11" w:name="_Toc184733419"/>
      <w:r>
        <w:t>2.2 Délai d’exécution</w:t>
      </w:r>
      <w:bookmarkEnd w:id="9"/>
      <w:bookmarkEnd w:id="10"/>
      <w:bookmarkEnd w:id="11"/>
    </w:p>
    <w:p w14:paraId="203A586D" w14:textId="064CA65E" w:rsidR="000315CB" w:rsidRDefault="00AE4B31" w:rsidP="00AB3A5E">
      <w:bookmarkStart w:id="12" w:name="_Hlk185509456"/>
      <w:r w:rsidRPr="00AE4B31">
        <w:t xml:space="preserve">Le délai d’exécution des prestations </w:t>
      </w:r>
      <w:r w:rsidR="000946E5">
        <w:t>est de 15 semaines maximum à compter de la date de notification prévisionnelle qui est le jeudi 27 février, soit le vendredi 13 juin 2025 maximum.</w:t>
      </w:r>
      <w:r w:rsidR="000315CB">
        <w:t xml:space="preserve"> </w:t>
      </w:r>
      <w:r w:rsidR="00462835">
        <w:t>Dans l’idéal une livraison et installation avant le mardi 20 mai 2025 est souhaitée.</w:t>
      </w:r>
    </w:p>
    <w:p w14:paraId="441B2452" w14:textId="45971740" w:rsidR="00AE4B31" w:rsidRPr="00AE4B31" w:rsidRDefault="00462835" w:rsidP="00AB3A5E">
      <w:r>
        <w:t xml:space="preserve">La livraison et l’installation pourront débuter à compter du mardi 22 avril 2025. </w:t>
      </w:r>
    </w:p>
    <w:bookmarkEnd w:id="12"/>
    <w:p w14:paraId="6B9A1131" w14:textId="77777777" w:rsidR="00493C5E" w:rsidRDefault="00493C5E" w:rsidP="00AB3A5E">
      <w:pPr>
        <w:pStyle w:val="Titre2"/>
      </w:pPr>
      <w:r>
        <w:tab/>
      </w:r>
      <w:bookmarkStart w:id="13" w:name="_Toc184732948"/>
      <w:bookmarkStart w:id="14" w:name="_Toc184733109"/>
      <w:bookmarkStart w:id="15" w:name="_Toc184733420"/>
      <w:r>
        <w:t>2.3 Lieu d’exécution</w:t>
      </w:r>
      <w:bookmarkEnd w:id="13"/>
      <w:bookmarkEnd w:id="14"/>
      <w:bookmarkEnd w:id="15"/>
    </w:p>
    <w:p w14:paraId="6AD8D7D6" w14:textId="43BA623A" w:rsidR="000A1CB3" w:rsidRDefault="00AE4B31" w:rsidP="008C69E9">
      <w:pPr>
        <w:spacing w:after="0"/>
      </w:pPr>
      <w:r>
        <w:t>Cité administrative Coligny</w:t>
      </w:r>
    </w:p>
    <w:p w14:paraId="6D38AE19" w14:textId="25B2EE6B" w:rsidR="00AE4B31" w:rsidRDefault="00AE4B31" w:rsidP="008C69E9">
      <w:pPr>
        <w:spacing w:after="0"/>
      </w:pPr>
      <w:r>
        <w:t>Bâtiment E</w:t>
      </w:r>
    </w:p>
    <w:p w14:paraId="76E35ADE" w14:textId="0DED9CA2" w:rsidR="008C69E9" w:rsidRDefault="00AE4B31" w:rsidP="008C69E9">
      <w:pPr>
        <w:spacing w:after="0"/>
      </w:pPr>
      <w:r>
        <w:t>131 rue du faubourg Bannier</w:t>
      </w:r>
    </w:p>
    <w:p w14:paraId="03429158" w14:textId="7422E6CE" w:rsidR="00AE4B31" w:rsidRDefault="00AE4B31" w:rsidP="008C69E9">
      <w:pPr>
        <w:spacing w:after="0"/>
      </w:pPr>
      <w:r>
        <w:t>45000 Orléans</w:t>
      </w:r>
    </w:p>
    <w:p w14:paraId="36E958F6" w14:textId="77777777" w:rsidR="008C69E9" w:rsidRDefault="008C69E9" w:rsidP="008C69E9">
      <w:pPr>
        <w:spacing w:after="0"/>
      </w:pPr>
    </w:p>
    <w:p w14:paraId="3AFB7878" w14:textId="77777777" w:rsidR="00AE4B31" w:rsidRDefault="00AE4B31" w:rsidP="00FD5B39">
      <w:pPr>
        <w:pStyle w:val="Titre1"/>
      </w:pPr>
      <w:bookmarkStart w:id="16" w:name="_Toc184732949"/>
      <w:bookmarkStart w:id="17" w:name="_Toc184733110"/>
      <w:bookmarkStart w:id="18" w:name="_Toc184733421"/>
      <w:r w:rsidRPr="001C578C">
        <w:rPr>
          <w:u w:val="single"/>
        </w:rPr>
        <w:t>3.</w:t>
      </w:r>
      <w:r>
        <w:t xml:space="preserve"> Organisation de la consultation</w:t>
      </w:r>
      <w:bookmarkEnd w:id="16"/>
      <w:bookmarkEnd w:id="17"/>
      <w:bookmarkEnd w:id="18"/>
    </w:p>
    <w:p w14:paraId="5C49639E" w14:textId="77777777" w:rsidR="00AE4B31" w:rsidRDefault="00AE4B31" w:rsidP="00AB3A5E">
      <w:pPr>
        <w:pStyle w:val="Titre2"/>
      </w:pPr>
      <w:r>
        <w:tab/>
      </w:r>
      <w:bookmarkStart w:id="19" w:name="_Toc184732950"/>
      <w:bookmarkStart w:id="20" w:name="_Toc184733111"/>
      <w:bookmarkStart w:id="21" w:name="_Toc184733422"/>
      <w:r>
        <w:t>3.1 Procédure de passation</w:t>
      </w:r>
      <w:bookmarkEnd w:id="19"/>
      <w:bookmarkEnd w:id="20"/>
      <w:bookmarkEnd w:id="21"/>
    </w:p>
    <w:p w14:paraId="6A126526" w14:textId="39E33CE0" w:rsidR="00815F28" w:rsidRDefault="00815F28" w:rsidP="00E53753">
      <w:pPr>
        <w:jc w:val="both"/>
      </w:pPr>
      <w:r>
        <w:t>Le présent marché est passé, dans le respect du code des marchés publics, selon une procédure adaptée librement défini</w:t>
      </w:r>
      <w:r w:rsidR="00601694">
        <w:t>t</w:t>
      </w:r>
      <w:r>
        <w:t xml:space="preserve"> par le pouvoir adjudicateur.</w:t>
      </w:r>
    </w:p>
    <w:p w14:paraId="75D5D826" w14:textId="6BE85B4B" w:rsidR="00815F28" w:rsidRPr="00815F28" w:rsidRDefault="00815F28" w:rsidP="00E53753">
      <w:pPr>
        <w:jc w:val="both"/>
      </w:pPr>
      <w:r>
        <w:t>La procédure mise en œuvre est une procédure adapté ouverte sans négociation.</w:t>
      </w:r>
    </w:p>
    <w:p w14:paraId="067F7DF1" w14:textId="77777777" w:rsidR="00AE4B31" w:rsidRDefault="00AE4B31" w:rsidP="00AB3A5E">
      <w:pPr>
        <w:pStyle w:val="Titre2"/>
      </w:pPr>
      <w:r>
        <w:tab/>
      </w:r>
      <w:bookmarkStart w:id="22" w:name="_Toc184732951"/>
      <w:bookmarkStart w:id="23" w:name="_Toc184733112"/>
      <w:bookmarkStart w:id="24" w:name="_Toc184733423"/>
      <w:r>
        <w:t>3.2 Modalités de financement</w:t>
      </w:r>
      <w:bookmarkEnd w:id="22"/>
      <w:bookmarkEnd w:id="23"/>
      <w:bookmarkEnd w:id="24"/>
    </w:p>
    <w:p w14:paraId="2EB33D17" w14:textId="301762C7" w:rsidR="00815F28" w:rsidRDefault="00815F28" w:rsidP="00E53753">
      <w:pPr>
        <w:jc w:val="both"/>
      </w:pPr>
      <w:r>
        <w:t>Virement par mandat administratif après dépôt de la facture et signature du procès-verbal de réception des travaux valant service fait.</w:t>
      </w:r>
    </w:p>
    <w:p w14:paraId="2996CC59" w14:textId="448A624C" w:rsidR="0085552B" w:rsidRDefault="0085552B" w:rsidP="0085552B">
      <w:pPr>
        <w:pStyle w:val="Titre2"/>
      </w:pPr>
      <w:r>
        <w:lastRenderedPageBreak/>
        <w:t>3.3 Visites</w:t>
      </w:r>
    </w:p>
    <w:p w14:paraId="51CF6B17" w14:textId="6DCC2A59" w:rsidR="0085552B" w:rsidRDefault="0085552B" w:rsidP="00E53753">
      <w:pPr>
        <w:jc w:val="both"/>
      </w:pPr>
      <w:r>
        <w:t>Les candidats peuvent demander au pouvoir adjudicateur de visiter le futur site d’installation des rayonnages mobiles.</w:t>
      </w:r>
    </w:p>
    <w:p w14:paraId="22E5302C" w14:textId="00867DDE" w:rsidR="0085552B" w:rsidRDefault="0085552B" w:rsidP="00E53753">
      <w:pPr>
        <w:jc w:val="both"/>
      </w:pPr>
      <w:r>
        <w:t xml:space="preserve">Plusieurs dates seront alors proposées. </w:t>
      </w:r>
    </w:p>
    <w:p w14:paraId="7A417170" w14:textId="36B42E9D" w:rsidR="00AB3A5E" w:rsidRPr="00815F28" w:rsidRDefault="0085552B" w:rsidP="00E53753">
      <w:pPr>
        <w:jc w:val="both"/>
      </w:pPr>
      <w:r>
        <w:t>Il sera alors possible pour des raisons de transparence mais aussi des question pratiques, le site étant occupé, que plusieurs candidats soient présents à une même visite.</w:t>
      </w:r>
    </w:p>
    <w:p w14:paraId="4C2E5B1F" w14:textId="00C157E9" w:rsidR="00AB3A5E" w:rsidRPr="00AB3A5E" w:rsidRDefault="00AE4B31" w:rsidP="00F372C5">
      <w:pPr>
        <w:pStyle w:val="Titre2"/>
      </w:pPr>
      <w:r>
        <w:tab/>
      </w:r>
      <w:bookmarkStart w:id="25" w:name="_Toc184732952"/>
      <w:bookmarkStart w:id="26" w:name="_Toc184733113"/>
      <w:bookmarkStart w:id="27" w:name="_Toc184733424"/>
      <w:r>
        <w:t>3.3 Liste des documents constituant le dossier de consultation</w:t>
      </w:r>
      <w:bookmarkEnd w:id="25"/>
      <w:bookmarkEnd w:id="26"/>
      <w:bookmarkEnd w:id="27"/>
    </w:p>
    <w:p w14:paraId="5FE31C89" w14:textId="77777777" w:rsidR="002F6461" w:rsidRPr="00885C3B" w:rsidRDefault="002F6461" w:rsidP="00E66CAB">
      <w:bookmarkStart w:id="28" w:name="_Toc184733425"/>
      <w:r w:rsidRPr="00885C3B">
        <w:t>Les documents transmis sont les suivants :</w:t>
      </w:r>
      <w:bookmarkEnd w:id="28"/>
    </w:p>
    <w:p w14:paraId="3C0EA81E" w14:textId="720C0221" w:rsidR="002F6461" w:rsidRDefault="00C25C30" w:rsidP="00F372C5">
      <w:pPr>
        <w:pStyle w:val="Paragraphedeliste"/>
        <w:numPr>
          <w:ilvl w:val="0"/>
          <w:numId w:val="6"/>
        </w:numPr>
      </w:pPr>
      <w:r>
        <w:t>L</w:t>
      </w:r>
      <w:r w:rsidR="00601694">
        <w:t>e formulaire ATTRI 1 relatif à l’a</w:t>
      </w:r>
      <w:r>
        <w:t>cte</w:t>
      </w:r>
      <w:r w:rsidR="002F6461">
        <w:t xml:space="preserve"> d’engagement (AE) et ses annexes</w:t>
      </w:r>
    </w:p>
    <w:p w14:paraId="0941B2AD" w14:textId="2D602B62" w:rsidR="00CD1DEC" w:rsidRDefault="00CD1DEC" w:rsidP="00F372C5">
      <w:pPr>
        <w:pStyle w:val="Paragraphedeliste"/>
        <w:numPr>
          <w:ilvl w:val="0"/>
          <w:numId w:val="6"/>
        </w:numPr>
      </w:pPr>
      <w:r>
        <w:t>Le formulaire DC 1 et sa notice explicative</w:t>
      </w:r>
    </w:p>
    <w:p w14:paraId="3FA9C93E" w14:textId="3EF45AE6" w:rsidR="00CD1DEC" w:rsidRDefault="00CD1DEC" w:rsidP="00CD1DEC">
      <w:pPr>
        <w:pStyle w:val="Paragraphedeliste"/>
        <w:numPr>
          <w:ilvl w:val="0"/>
          <w:numId w:val="6"/>
        </w:numPr>
      </w:pPr>
      <w:r>
        <w:t xml:space="preserve">Le formulaire DC </w:t>
      </w:r>
      <w:r>
        <w:t>2</w:t>
      </w:r>
      <w:r>
        <w:t xml:space="preserve"> et sa notice explicative</w:t>
      </w:r>
    </w:p>
    <w:p w14:paraId="663C971E" w14:textId="77777777" w:rsidR="00F372C5" w:rsidRDefault="002F6461" w:rsidP="00AB3A5E">
      <w:pPr>
        <w:pStyle w:val="Paragraphedeliste"/>
        <w:numPr>
          <w:ilvl w:val="0"/>
          <w:numId w:val="6"/>
        </w:numPr>
      </w:pPr>
      <w:r>
        <w:t>Le règlement de la consultation (RC)</w:t>
      </w:r>
    </w:p>
    <w:p w14:paraId="6910DB7A" w14:textId="5CA94EB0" w:rsidR="002F6461" w:rsidRDefault="002F6461" w:rsidP="00AB3A5E">
      <w:pPr>
        <w:pStyle w:val="Paragraphedeliste"/>
        <w:numPr>
          <w:ilvl w:val="0"/>
          <w:numId w:val="6"/>
        </w:numPr>
      </w:pPr>
      <w:r>
        <w:t>Le cahier des clauses techniques particulières (CCTP)</w:t>
      </w:r>
    </w:p>
    <w:p w14:paraId="79772431" w14:textId="3EAF1546" w:rsidR="00CD1DEC" w:rsidRDefault="00CD1DEC" w:rsidP="00AB3A5E">
      <w:pPr>
        <w:pStyle w:val="Paragraphedeliste"/>
        <w:numPr>
          <w:ilvl w:val="0"/>
          <w:numId w:val="6"/>
        </w:numPr>
      </w:pPr>
      <w:r>
        <w:t>Le plan de la cité administrative Coligny d’Orléans</w:t>
      </w:r>
    </w:p>
    <w:p w14:paraId="2F482234" w14:textId="42D7FEC2" w:rsidR="00CD1DEC" w:rsidRPr="002F6461" w:rsidRDefault="00CD1DEC" w:rsidP="00AB3A5E">
      <w:pPr>
        <w:pStyle w:val="Paragraphedeliste"/>
        <w:numPr>
          <w:ilvl w:val="0"/>
          <w:numId w:val="6"/>
        </w:numPr>
      </w:pPr>
      <w:r>
        <w:t>Les plans intérieurs du RDC et du 1</w:t>
      </w:r>
      <w:r w:rsidRPr="00CD1DEC">
        <w:rPr>
          <w:vertAlign w:val="superscript"/>
        </w:rPr>
        <w:t>er</w:t>
      </w:r>
      <w:r>
        <w:t xml:space="preserve"> étage du bâtiment E au format DWG</w:t>
      </w:r>
    </w:p>
    <w:p w14:paraId="378B0C35" w14:textId="77777777" w:rsidR="00AE4B31" w:rsidRDefault="00AE4B31" w:rsidP="00AB3A5E">
      <w:pPr>
        <w:pStyle w:val="Titre2"/>
      </w:pPr>
      <w:r>
        <w:tab/>
      </w:r>
      <w:bookmarkStart w:id="29" w:name="_Toc184732953"/>
      <w:bookmarkStart w:id="30" w:name="_Toc184733114"/>
      <w:bookmarkStart w:id="31" w:name="_Toc184733426"/>
      <w:r>
        <w:t>3.4 Variantes</w:t>
      </w:r>
      <w:bookmarkEnd w:id="29"/>
      <w:bookmarkEnd w:id="30"/>
      <w:bookmarkEnd w:id="31"/>
    </w:p>
    <w:p w14:paraId="6D6A1E32" w14:textId="7D9925DD" w:rsidR="00C15C88" w:rsidRPr="00C15C88" w:rsidRDefault="00C15C88" w:rsidP="00E53753">
      <w:pPr>
        <w:jc w:val="both"/>
      </w:pPr>
      <w:r>
        <w:t>La proposition de variantes n’est pas autorisée</w:t>
      </w:r>
      <w:r w:rsidR="001B2601">
        <w:t>.</w:t>
      </w:r>
    </w:p>
    <w:p w14:paraId="6C6019FA" w14:textId="77777777" w:rsidR="00AE4B31" w:rsidRDefault="00AE4B31" w:rsidP="00AB3A5E">
      <w:pPr>
        <w:pStyle w:val="Titre2"/>
      </w:pPr>
      <w:r>
        <w:tab/>
      </w:r>
      <w:bookmarkStart w:id="32" w:name="_Toc184732954"/>
      <w:bookmarkStart w:id="33" w:name="_Toc184733115"/>
      <w:bookmarkStart w:id="34" w:name="_Toc184733427"/>
      <w:r>
        <w:t>3.5 Prestations supplémentaires éventuelles</w:t>
      </w:r>
      <w:bookmarkEnd w:id="32"/>
      <w:bookmarkEnd w:id="33"/>
      <w:bookmarkEnd w:id="34"/>
    </w:p>
    <w:p w14:paraId="10614C11" w14:textId="6EC9B4C2" w:rsidR="00833133" w:rsidRPr="00833133" w:rsidRDefault="00833133" w:rsidP="00E53753">
      <w:pPr>
        <w:jc w:val="both"/>
      </w:pPr>
      <w:r>
        <w:t>Le marché ne comporte pas de prestation supplémentaire.</w:t>
      </w:r>
    </w:p>
    <w:p w14:paraId="3DD18C06" w14:textId="77777777" w:rsidR="00AE4B31" w:rsidRDefault="00AE4B31" w:rsidP="00AB3A5E">
      <w:pPr>
        <w:pStyle w:val="Titre2"/>
      </w:pPr>
      <w:r>
        <w:tab/>
      </w:r>
      <w:bookmarkStart w:id="35" w:name="_Toc184732955"/>
      <w:bookmarkStart w:id="36" w:name="_Toc184733116"/>
      <w:bookmarkStart w:id="37" w:name="_Toc184733428"/>
      <w:r>
        <w:t>3.6 Modifications de détail au dossier de consultation</w:t>
      </w:r>
      <w:bookmarkEnd w:id="35"/>
      <w:bookmarkEnd w:id="36"/>
      <w:bookmarkEnd w:id="37"/>
    </w:p>
    <w:p w14:paraId="02287D02" w14:textId="066167D5" w:rsidR="00632AE3" w:rsidRDefault="00632AE3" w:rsidP="00E53753">
      <w:pPr>
        <w:jc w:val="both"/>
      </w:pPr>
      <w:r>
        <w:t>Le pouvoir adjudicateur ou l’entité adjudicatrice se réserve le droit d’apporter au plus tard 5 jours avant la date limite fixée pour la réception des offres, des modifications de détail au dossier de consultation. Les candidats devront alors répondre sur la base du dossier modifié sans pouvoir élever aucune réclamation à ce sujet.</w:t>
      </w:r>
    </w:p>
    <w:p w14:paraId="5D5C13BD" w14:textId="61AFA9AA" w:rsidR="00632AE3" w:rsidRPr="00632AE3" w:rsidRDefault="00632AE3" w:rsidP="00E53753">
      <w:pPr>
        <w:jc w:val="both"/>
      </w:pPr>
      <w:r>
        <w:t>Si pendant l’étude du dossier par les candidats, la date limite ci-dessus est reportée, la disposition précédente est applicable en fonction de cette nouvelle date.</w:t>
      </w:r>
    </w:p>
    <w:p w14:paraId="2AF593EE" w14:textId="77777777" w:rsidR="00AE4B31" w:rsidRDefault="00AE4B31" w:rsidP="00AB3A5E">
      <w:pPr>
        <w:pStyle w:val="Titre2"/>
      </w:pPr>
      <w:r>
        <w:tab/>
      </w:r>
      <w:bookmarkStart w:id="38" w:name="_Toc184732956"/>
      <w:bookmarkStart w:id="39" w:name="_Toc184733117"/>
      <w:bookmarkStart w:id="40" w:name="_Toc184733429"/>
      <w:r>
        <w:t>3.7 Délais de validité des offres</w:t>
      </w:r>
      <w:bookmarkEnd w:id="38"/>
      <w:bookmarkEnd w:id="39"/>
      <w:bookmarkEnd w:id="40"/>
    </w:p>
    <w:p w14:paraId="2735188C" w14:textId="52914B8D" w:rsidR="00AE4B31" w:rsidRDefault="00632AE3" w:rsidP="00E53753">
      <w:pPr>
        <w:jc w:val="both"/>
      </w:pPr>
      <w:r>
        <w:t>Le délai de validité des offres est fixé à 120 jours à compter de la date limite de remise de l’offre finale.</w:t>
      </w:r>
    </w:p>
    <w:p w14:paraId="29B050D1" w14:textId="77777777" w:rsidR="00601694" w:rsidRDefault="00601694" w:rsidP="00AB3A5E">
      <w:pPr>
        <w:pStyle w:val="Titre2"/>
        <w:ind w:firstLine="708"/>
      </w:pPr>
      <w:bookmarkStart w:id="41" w:name="_Toc184732957"/>
      <w:bookmarkStart w:id="42" w:name="_Toc184733118"/>
      <w:bookmarkStart w:id="43" w:name="_Toc184733430"/>
      <w:r>
        <w:t>3.8 Coordonnées pour tout renseignement</w:t>
      </w:r>
      <w:bookmarkEnd w:id="41"/>
      <w:bookmarkEnd w:id="42"/>
      <w:bookmarkEnd w:id="43"/>
    </w:p>
    <w:p w14:paraId="4FB33976" w14:textId="3445BF00" w:rsidR="00601694" w:rsidRPr="000F1E48" w:rsidRDefault="00601694" w:rsidP="00E53753">
      <w:pPr>
        <w:jc w:val="both"/>
      </w:pPr>
      <w:r>
        <w:t xml:space="preserve">Pour obtenir tous les renseignements complémentaires qui leur seraient nécessaire au cours de leur étude, les candidats devront faire parvenir au plus tard 8 jours avant la date limite de remise des offres, une demande écrite adressée par courrier électronique sur la plate-forme des achats de l’Etat (PLACE) : </w:t>
      </w:r>
      <w:hyperlink r:id="rId8" w:history="1">
        <w:r w:rsidRPr="000F1E48">
          <w:rPr>
            <w:rStyle w:val="Lienhypertexte"/>
          </w:rPr>
          <w:t>https://www.marches-publics.gouv.fr</w:t>
        </w:r>
      </w:hyperlink>
    </w:p>
    <w:p w14:paraId="61D3AA44" w14:textId="58A26651" w:rsidR="00601694" w:rsidRPr="000F1E48" w:rsidRDefault="00601694" w:rsidP="00E53753">
      <w:pPr>
        <w:jc w:val="both"/>
      </w:pPr>
      <w:r w:rsidRPr="000F1E48">
        <w:t xml:space="preserve">Les candidats recevront en retour une réponse par voie électronique par l’intermédiaire de cette </w:t>
      </w:r>
      <w:r w:rsidR="000F1E48">
        <w:t>p</w:t>
      </w:r>
      <w:r w:rsidRPr="000F1E48">
        <w:t>late-forme</w:t>
      </w:r>
      <w:r w:rsidR="000F1E48">
        <w:t>.</w:t>
      </w:r>
    </w:p>
    <w:p w14:paraId="2E25CD92" w14:textId="77777777" w:rsidR="0005254B" w:rsidRDefault="0005254B" w:rsidP="00FD5B39">
      <w:pPr>
        <w:pStyle w:val="Titre1"/>
      </w:pPr>
      <w:bookmarkStart w:id="44" w:name="_Toc184732958"/>
      <w:bookmarkStart w:id="45" w:name="_Toc184733119"/>
      <w:bookmarkStart w:id="46" w:name="_Toc184733431"/>
      <w:r w:rsidRPr="001C578C">
        <w:rPr>
          <w:u w:val="single"/>
        </w:rPr>
        <w:t>4.</w:t>
      </w:r>
      <w:r>
        <w:t xml:space="preserve"> Mode de dévolution- forme juridique de l’attributaire</w:t>
      </w:r>
      <w:bookmarkEnd w:id="44"/>
      <w:bookmarkEnd w:id="45"/>
      <w:bookmarkEnd w:id="46"/>
    </w:p>
    <w:p w14:paraId="7EA6EEAD" w14:textId="51A67B3B" w:rsidR="0079310F" w:rsidRDefault="0079310F" w:rsidP="008B67E0">
      <w:pPr>
        <w:jc w:val="both"/>
      </w:pPr>
      <w:r>
        <w:t>Il n’est pas prévu de décomposition en lots. Un seul marché sera passé pour la réalisation des prestations au sein duquel </w:t>
      </w:r>
      <w:r w:rsidR="008B67E0">
        <w:t>i</w:t>
      </w:r>
      <w:r>
        <w:t>l n’est pas prévu de décomposition en prestations techniques</w:t>
      </w:r>
      <w:r w:rsidR="008B67E0">
        <w:t>.</w:t>
      </w:r>
    </w:p>
    <w:p w14:paraId="28E0A4A1" w14:textId="606F3FF7" w:rsidR="0079310F" w:rsidRDefault="00211404" w:rsidP="00E53753">
      <w:pPr>
        <w:jc w:val="both"/>
      </w:pPr>
      <w:r>
        <w:lastRenderedPageBreak/>
        <w:t>Il est possible de présenter pour le présent marché, plusieurs offres en agissant à la fois en qualité de candidats individuels et de membres d’un ou de plusieurs groupements ou en qualité de membres de plusieurs groupements.</w:t>
      </w:r>
    </w:p>
    <w:p w14:paraId="0D42A98C" w14:textId="77777777" w:rsidR="00226A00" w:rsidRPr="0079310F" w:rsidRDefault="00226A00" w:rsidP="00E53753">
      <w:pPr>
        <w:jc w:val="both"/>
      </w:pPr>
    </w:p>
    <w:p w14:paraId="7B4C24BD" w14:textId="77777777" w:rsidR="0005254B" w:rsidRDefault="0005254B" w:rsidP="00FD5B39">
      <w:pPr>
        <w:pStyle w:val="Titre1"/>
      </w:pPr>
      <w:bookmarkStart w:id="47" w:name="_Toc184732959"/>
      <w:bookmarkStart w:id="48" w:name="_Toc184733120"/>
      <w:bookmarkStart w:id="49" w:name="_Toc184733432"/>
      <w:r w:rsidRPr="001C578C">
        <w:rPr>
          <w:u w:val="single"/>
        </w:rPr>
        <w:t>5.</w:t>
      </w:r>
      <w:r>
        <w:t xml:space="preserve"> Retrait du dossier</w:t>
      </w:r>
      <w:bookmarkEnd w:id="47"/>
      <w:bookmarkEnd w:id="48"/>
      <w:bookmarkEnd w:id="49"/>
    </w:p>
    <w:p w14:paraId="1C82D35D" w14:textId="2A93114B" w:rsidR="0079310F" w:rsidRDefault="0079310F" w:rsidP="00E53753">
      <w:pPr>
        <w:jc w:val="both"/>
      </w:pPr>
      <w:r>
        <w:t>Les documents de la consultation sont dématérialisés.</w:t>
      </w:r>
    </w:p>
    <w:p w14:paraId="65E96037" w14:textId="5CE305BF" w:rsidR="008B67E0" w:rsidRDefault="0079310F" w:rsidP="00E53753">
      <w:pPr>
        <w:jc w:val="both"/>
      </w:pPr>
      <w:r>
        <w:t>En application du code des marchés publics, les soumissionnaires auront la possibilité de télécharger les documents</w:t>
      </w:r>
      <w:r w:rsidR="00F51E6A">
        <w:t xml:space="preserve"> de la consultation</w:t>
      </w:r>
      <w:r>
        <w:t xml:space="preserve"> dématérialisés</w:t>
      </w:r>
      <w:r w:rsidR="00F51E6A">
        <w:t xml:space="preserve"> sur le site : </w:t>
      </w:r>
      <w:hyperlink r:id="rId9" w:history="1">
        <w:r w:rsidR="008B67E0" w:rsidRPr="001C07C5">
          <w:rPr>
            <w:rStyle w:val="Lienhypertexte"/>
          </w:rPr>
          <w:t>https://www.marches-publics.gouv.fr</w:t>
        </w:r>
      </w:hyperlink>
    </w:p>
    <w:p w14:paraId="4F076EF0" w14:textId="259460D6" w:rsidR="00F51E6A" w:rsidRDefault="00F51E6A" w:rsidP="00E53753">
      <w:pPr>
        <w:jc w:val="both"/>
      </w:pPr>
      <w:r>
        <w:t>Afin de pouvoir décompresser et lire les documents mis à disposition, la personne publique invite les soumissionnaires à disposer des formats suivants :</w:t>
      </w:r>
    </w:p>
    <w:p w14:paraId="4D7D156D" w14:textId="51E06E97" w:rsidR="00F51E6A" w:rsidRDefault="00F51E6A" w:rsidP="00E53753">
      <w:pPr>
        <w:jc w:val="both"/>
      </w:pPr>
      <w:r>
        <w:t>- Fichiers compressés au standard .zip</w:t>
      </w:r>
    </w:p>
    <w:p w14:paraId="4898C291" w14:textId="5F18940F" w:rsidR="00F51E6A" w:rsidRDefault="00F51E6A" w:rsidP="00E53753">
      <w:pPr>
        <w:jc w:val="both"/>
      </w:pPr>
      <w:r>
        <w:t>- Adobe Acrobat.pdf</w:t>
      </w:r>
    </w:p>
    <w:p w14:paraId="6A9EED39" w14:textId="648F37AB" w:rsidR="00F51E6A" w:rsidRDefault="00F51E6A" w:rsidP="00E53753">
      <w:pPr>
        <w:jc w:val="both"/>
      </w:pPr>
      <w:r>
        <w:t>- .doc ou .xls ou .ppt</w:t>
      </w:r>
    </w:p>
    <w:p w14:paraId="68934300" w14:textId="6711DA32" w:rsidR="00F51E6A" w:rsidRDefault="00F51E6A" w:rsidP="00E53753">
      <w:pPr>
        <w:jc w:val="both"/>
      </w:pPr>
      <w:r>
        <w:t>- .odt, .ods, .odp, .odg</w:t>
      </w:r>
    </w:p>
    <w:p w14:paraId="3AAD350C" w14:textId="5A705A48" w:rsidR="00F51E6A" w:rsidRDefault="00F51E6A" w:rsidP="00E53753">
      <w:pPr>
        <w:jc w:val="both"/>
      </w:pPr>
      <w:r>
        <w:t>- un lecteur AUTOCAD capable de lire les fichiers en .DWG</w:t>
      </w:r>
    </w:p>
    <w:p w14:paraId="1369BDDC" w14:textId="1FAE16F0" w:rsidR="00F51E6A" w:rsidRDefault="00F51E6A" w:rsidP="00E53753">
      <w:pPr>
        <w:jc w:val="both"/>
      </w:pPr>
      <w:r>
        <w:t>- Ou encore pour les images .bmp, .jpg, png</w:t>
      </w:r>
    </w:p>
    <w:p w14:paraId="034976A7" w14:textId="385FED83" w:rsidR="00B85F19" w:rsidRDefault="00B85F19" w:rsidP="00E53753">
      <w:pPr>
        <w:jc w:val="both"/>
      </w:pPr>
      <w:r>
        <w:t>Lors du téléchargement du dossier, le candidat est invité à s’assurer que son profil soit correctement renseigné afin qu’il puisse bénéficier de toutes les informations complémentaires diffusées lors du déroulement de la présente consultation, en particulier les éventuelles précisions ou report de délais.</w:t>
      </w:r>
    </w:p>
    <w:p w14:paraId="60C1F89B" w14:textId="1A7B776D" w:rsidR="00324A2E" w:rsidRDefault="00324A2E" w:rsidP="00E53753">
      <w:pPr>
        <w:jc w:val="both"/>
      </w:pPr>
      <w:r>
        <w:t>Le candidat ne pourra porter aucune réclamation s’il ne bénéficie pas de toutes les informations complémentaires diffusées par la plateforme de dématérialisation lors du déroulement de la présente consultation, en raison d’une erreur qu’il aurait faite dans la saisie de son adresse électronique, ou en cas de suppression de ladite adresse électronique.</w:t>
      </w:r>
    </w:p>
    <w:p w14:paraId="7F80D5C7" w14:textId="28A318A0" w:rsidR="00324A2E" w:rsidRPr="0079310F" w:rsidRDefault="00324A2E" w:rsidP="00E53753">
      <w:pPr>
        <w:jc w:val="both"/>
      </w:pPr>
      <w:r>
        <w:t>En cas de difficulté quant au téléchargement du dossier de la consultation, le candidat est invité à se rapprocher du support technique.</w:t>
      </w:r>
    </w:p>
    <w:p w14:paraId="332A6A89" w14:textId="77777777" w:rsidR="0005254B" w:rsidRDefault="0005254B" w:rsidP="00FD5B39">
      <w:pPr>
        <w:pStyle w:val="Titre1"/>
      </w:pPr>
      <w:bookmarkStart w:id="50" w:name="_Toc184732960"/>
      <w:bookmarkStart w:id="51" w:name="_Toc184733121"/>
      <w:bookmarkStart w:id="52" w:name="_Toc184733433"/>
      <w:r>
        <w:t>6. Présentation des candidatures et des offres</w:t>
      </w:r>
      <w:bookmarkEnd w:id="50"/>
      <w:bookmarkEnd w:id="51"/>
      <w:bookmarkEnd w:id="52"/>
    </w:p>
    <w:p w14:paraId="1A4FCA53" w14:textId="6F3E83F8" w:rsidR="00265F85" w:rsidRDefault="00265F85" w:rsidP="00E53753">
      <w:pPr>
        <w:jc w:val="both"/>
      </w:pPr>
      <w:r>
        <w:t>Les candidats doivent fournir des documents rédigés en langue française, ou accompagnés d’une traduction en français, certifiée conforme à l’original par un traducteur assermenté.</w:t>
      </w:r>
    </w:p>
    <w:p w14:paraId="4FFFA174" w14:textId="6EFDB473" w:rsidR="00B82C2A" w:rsidRDefault="00B82C2A" w:rsidP="00E53753">
      <w:pPr>
        <w:jc w:val="both"/>
      </w:pPr>
      <w:r>
        <w:t>Les candidats ont le choix entre la candidature classique ou l’utilisation du Document Unique de Marché Européen (DUME).</w:t>
      </w:r>
    </w:p>
    <w:p w14:paraId="3139EF9B" w14:textId="3B93D2EC" w:rsidR="00B82C2A" w:rsidRPr="00B82C2A" w:rsidRDefault="00B82C2A" w:rsidP="00E53753">
      <w:pPr>
        <w:pStyle w:val="Paragraphedeliste"/>
        <w:numPr>
          <w:ilvl w:val="0"/>
          <w:numId w:val="5"/>
        </w:numPr>
        <w:jc w:val="both"/>
        <w:rPr>
          <w:u w:val="single"/>
        </w:rPr>
      </w:pPr>
      <w:r w:rsidRPr="00B82C2A">
        <w:rPr>
          <w:u w:val="single"/>
        </w:rPr>
        <w:t>Candidature classique</w:t>
      </w:r>
    </w:p>
    <w:p w14:paraId="29C998D3" w14:textId="0CA2D0D3" w:rsidR="00265F85" w:rsidRDefault="00265F85" w:rsidP="00E53753">
      <w:pPr>
        <w:jc w:val="both"/>
      </w:pPr>
      <w:r>
        <w:t>A l’appui de sa lettre de candidature, chaque candidat aura à produire un certain nombre de pièces. Ces pièces doivent être rédigées en langue française, datées et signées par les candidats et distinctement séparées au sein de deux sous-dossiers</w:t>
      </w:r>
      <w:r w:rsidR="00233476">
        <w:t xml:space="preserve"> organisés comme suit :</w:t>
      </w:r>
    </w:p>
    <w:p w14:paraId="5EEAB014" w14:textId="2C7E240D" w:rsidR="00233476" w:rsidRPr="00B50E8F" w:rsidRDefault="00233476" w:rsidP="00E53753">
      <w:pPr>
        <w:jc w:val="both"/>
        <w:rPr>
          <w:b/>
          <w:bCs/>
        </w:rPr>
      </w:pPr>
      <w:r w:rsidRPr="00B50E8F">
        <w:rPr>
          <w:b/>
          <w:bCs/>
        </w:rPr>
        <w:t>Un premier sous-dossier comprenant les éléments nécessaires à la candidature, avec :</w:t>
      </w:r>
    </w:p>
    <w:p w14:paraId="7D7D2243" w14:textId="5D69831A" w:rsidR="00534BCD" w:rsidRPr="00534BCD" w:rsidRDefault="00534BCD" w:rsidP="00E53753">
      <w:pPr>
        <w:jc w:val="both"/>
        <w:rPr>
          <w:u w:val="single"/>
        </w:rPr>
      </w:pPr>
      <w:r w:rsidRPr="00534BCD">
        <w:rPr>
          <w:u w:val="single"/>
        </w:rPr>
        <w:t>Formulaire DC1 joint aux présents documents de la consultation à compléter, dater et signer :</w:t>
      </w:r>
    </w:p>
    <w:p w14:paraId="7870D317" w14:textId="6970A604" w:rsidR="00534BCD" w:rsidRDefault="00211404" w:rsidP="00E53753">
      <w:pPr>
        <w:jc w:val="both"/>
      </w:pPr>
      <w:r>
        <w:lastRenderedPageBreak/>
        <w:t xml:space="preserve">Lette de candidature </w:t>
      </w:r>
    </w:p>
    <w:p w14:paraId="6C94C006" w14:textId="6BC874D3" w:rsidR="00211404" w:rsidRDefault="00211404" w:rsidP="00E53753">
      <w:pPr>
        <w:jc w:val="both"/>
        <w:rPr>
          <w:u w:val="single"/>
        </w:rPr>
      </w:pPr>
      <w:r w:rsidRPr="00534BCD">
        <w:rPr>
          <w:u w:val="single"/>
        </w:rPr>
        <w:t>Formulaire DC</w:t>
      </w:r>
      <w:r w:rsidR="00D24EDE">
        <w:rPr>
          <w:u w:val="single"/>
        </w:rPr>
        <w:t>2</w:t>
      </w:r>
      <w:r w:rsidRPr="00534BCD">
        <w:rPr>
          <w:u w:val="single"/>
        </w:rPr>
        <w:t xml:space="preserve"> joint aux présents documents de la consultation à compléter</w:t>
      </w:r>
      <w:r w:rsidR="00D24EDE">
        <w:rPr>
          <w:u w:val="single"/>
        </w:rPr>
        <w:t xml:space="preserve"> en toutes ses rubriques</w:t>
      </w:r>
      <w:r w:rsidRPr="00534BCD">
        <w:rPr>
          <w:u w:val="single"/>
        </w:rPr>
        <w:t> :</w:t>
      </w:r>
    </w:p>
    <w:p w14:paraId="41AAB6A7" w14:textId="5AAD2E8A" w:rsidR="00D24EDE" w:rsidRDefault="00D24EDE" w:rsidP="00E53753">
      <w:pPr>
        <w:jc w:val="both"/>
      </w:pPr>
      <w:r w:rsidRPr="00D24EDE">
        <w:t>Déclaration du candidat individuel ou du membre du groupement</w:t>
      </w:r>
    </w:p>
    <w:p w14:paraId="536F9C0E" w14:textId="758D3B28" w:rsidR="00D24EDE" w:rsidRPr="00D24EDE" w:rsidRDefault="00D24EDE" w:rsidP="00E53753">
      <w:pPr>
        <w:jc w:val="both"/>
        <w:rPr>
          <w:u w:val="single"/>
        </w:rPr>
      </w:pPr>
      <w:r w:rsidRPr="00D24EDE">
        <w:rPr>
          <w:u w:val="single"/>
        </w:rPr>
        <w:t>Pouvoir du signataire des documents du marché</w:t>
      </w:r>
    </w:p>
    <w:p w14:paraId="7559F9A6" w14:textId="752CDAFE" w:rsidR="00211404" w:rsidRDefault="00D24EDE" w:rsidP="00E53753">
      <w:pPr>
        <w:jc w:val="both"/>
      </w:pPr>
      <w:r>
        <w:t>Le candidat produit le pouvoir de la personne signataire des documents du contrat prouvant que celle-ci est habilitée à l’engager juridiquement.</w:t>
      </w:r>
    </w:p>
    <w:p w14:paraId="547CF0C2" w14:textId="6206BA88" w:rsidR="00D24EDE" w:rsidRPr="00D24EDE" w:rsidRDefault="00D24EDE" w:rsidP="00E53753">
      <w:pPr>
        <w:jc w:val="both"/>
        <w:rPr>
          <w:u w:val="single"/>
        </w:rPr>
      </w:pPr>
      <w:r w:rsidRPr="00D24EDE">
        <w:rPr>
          <w:u w:val="single"/>
        </w:rPr>
        <w:t>Attestation d’assurance</w:t>
      </w:r>
    </w:p>
    <w:p w14:paraId="1DE8A8FF" w14:textId="4C3C4812" w:rsidR="00D24EDE" w:rsidRDefault="00D24EDE" w:rsidP="00E53753">
      <w:pPr>
        <w:jc w:val="both"/>
      </w:pPr>
      <w:r>
        <w:t>Déclaration appropriée de banques ou preuve de la souscription d’une police d’assurance couvrant les risques professionnels.</w:t>
      </w:r>
    </w:p>
    <w:p w14:paraId="0E5E5FD5" w14:textId="77777777" w:rsidR="001A2B0F" w:rsidRDefault="001A2B0F" w:rsidP="00E53753">
      <w:pPr>
        <w:jc w:val="both"/>
      </w:pPr>
    </w:p>
    <w:p w14:paraId="5441F0AF" w14:textId="57A81C21" w:rsidR="00D24EDE" w:rsidRPr="00D24EDE" w:rsidRDefault="00D24EDE" w:rsidP="00E53753">
      <w:pPr>
        <w:jc w:val="both"/>
        <w:rPr>
          <w:u w:val="single"/>
        </w:rPr>
      </w:pPr>
      <w:r w:rsidRPr="00D24EDE">
        <w:rPr>
          <w:u w:val="single"/>
        </w:rPr>
        <w:t>Capacités des opérateurs invoqués à l’appui de la candidature</w:t>
      </w:r>
    </w:p>
    <w:p w14:paraId="6BEA6998" w14:textId="79771B22" w:rsidR="00D24EDE" w:rsidRDefault="00A1431E" w:rsidP="00E53753">
      <w:pPr>
        <w:jc w:val="both"/>
      </w:pPr>
      <w:r>
        <w:t>S’il y a lieu, p</w:t>
      </w:r>
      <w:r w:rsidR="00D24EDE">
        <w:t xml:space="preserve">our justifier des capacités professionnelles, techniques et </w:t>
      </w:r>
      <w:r w:rsidR="001D28A9">
        <w:t>financières d’autres</w:t>
      </w:r>
      <w:r>
        <w:t xml:space="preserve"> opérateurs économiques sur lesquels il s’appuie pour présenter sa candidature</w:t>
      </w:r>
      <w:r w:rsidR="001D28A9">
        <w:t>, le candidat produit les mê</w:t>
      </w:r>
      <w:r w:rsidR="004917DB">
        <w:t>me</w:t>
      </w:r>
      <w:r w:rsidR="001D28A9">
        <w:t xml:space="preserve">s documents concernant cet opérateur économique que ceux qui lui sont exigés par le pouvoir </w:t>
      </w:r>
      <w:r w:rsidR="004917DB">
        <w:t>adjudicateur</w:t>
      </w:r>
      <w:r w:rsidR="001D28A9">
        <w:t xml:space="preserve"> ou l’entité adjudicatrice. En </w:t>
      </w:r>
      <w:r w:rsidR="004917DB">
        <w:t>outre</w:t>
      </w:r>
      <w:r w:rsidR="001D28A9">
        <w:t xml:space="preserve">, </w:t>
      </w:r>
      <w:r w:rsidR="004917DB">
        <w:t>pour justifier qu’il dispose des capacités de cet opérateur économique pour l’exécution du marché, le candidat produit un engagement écrit de l’opérateur économique.</w:t>
      </w:r>
    </w:p>
    <w:p w14:paraId="1344DDED" w14:textId="57EFCA72" w:rsidR="004917DB" w:rsidRPr="004917DB" w:rsidRDefault="004917DB" w:rsidP="00E53753">
      <w:pPr>
        <w:jc w:val="both"/>
        <w:rPr>
          <w:u w:val="single"/>
        </w:rPr>
      </w:pPr>
      <w:r w:rsidRPr="004917DB">
        <w:rPr>
          <w:u w:val="single"/>
        </w:rPr>
        <w:t>Références de travaux similaires</w:t>
      </w:r>
    </w:p>
    <w:p w14:paraId="31398C61" w14:textId="1A7BBED1" w:rsidR="004917DB" w:rsidRDefault="004917DB" w:rsidP="00E53753">
      <w:pPr>
        <w:jc w:val="both"/>
      </w:pPr>
      <w:r>
        <w:t>Présentation d’une liste des travaux exécutés au cours des cinq dernières années, appuyée d’attestations de bonne exécution pour les travaux les plus importants. Ces attestations indiquent le montant, la date et le lieu d’exécution des travaux et précisent s’ils ont été effectués selon les règles de l’art et menés régulièrement à bonne fin.</w:t>
      </w:r>
    </w:p>
    <w:p w14:paraId="669F7284" w14:textId="55C10BF0" w:rsidR="008A2AEA" w:rsidRDefault="008A2AEA" w:rsidP="00E53753">
      <w:pPr>
        <w:jc w:val="both"/>
      </w:pPr>
      <w:r>
        <w:t>Si, pour justifier de ses capacités, le candidat souhaite faire prévaloir les capacités professionnelles, techniques et financières d’un autre intervenant quel qu’il soit, il devra produire les pièces visées ci-dessus relatives à cet intervenant. Il devra également justifier qu’il disposera des capacités de cet intervenant pour l’exécution du marché.</w:t>
      </w:r>
    </w:p>
    <w:p w14:paraId="4D6AB63F" w14:textId="0BD496F6" w:rsidR="00E92ECF" w:rsidRDefault="00E92ECF" w:rsidP="00E53753">
      <w:pPr>
        <w:jc w:val="both"/>
      </w:pPr>
      <w:r>
        <w:t xml:space="preserve">Pour la présentation des éléments de leur candidature, les candidats pourront faire usage des formulaires </w:t>
      </w:r>
      <w:r w:rsidR="001A2B0F">
        <w:t>DC</w:t>
      </w:r>
      <w:r>
        <w:t>1 et DC2</w:t>
      </w:r>
      <w:r w:rsidR="00226A00">
        <w:t xml:space="preserve">, joints aux présents documents de la consultation, </w:t>
      </w:r>
      <w:r>
        <w:t xml:space="preserve"> qu’ils pourront </w:t>
      </w:r>
      <w:r w:rsidR="00226A00">
        <w:t xml:space="preserve">également </w:t>
      </w:r>
      <w:r>
        <w:t>se procurer sur le site du ministère de l’économie à l’adresse suivante :</w:t>
      </w:r>
    </w:p>
    <w:p w14:paraId="6BE78EED" w14:textId="431B6BD0" w:rsidR="00E92ECF" w:rsidRDefault="00000000" w:rsidP="00E53753">
      <w:pPr>
        <w:ind w:left="708" w:firstLine="708"/>
        <w:jc w:val="both"/>
      </w:pPr>
      <w:hyperlink r:id="rId10" w:history="1">
        <w:r w:rsidR="00446A6A" w:rsidRPr="00037927">
          <w:rPr>
            <w:rStyle w:val="Lienhypertexte"/>
          </w:rPr>
          <w:t>https://www.economie.gouv.fr/daj/formulaires-declaration-du-candidat</w:t>
        </w:r>
      </w:hyperlink>
    </w:p>
    <w:p w14:paraId="09469E1D" w14:textId="258FFD4B" w:rsidR="00446A6A" w:rsidRDefault="00446A6A" w:rsidP="00E53753">
      <w:pPr>
        <w:jc w:val="both"/>
      </w:pPr>
      <w:r>
        <w:t>Les candidats sont informés qu’ils ne sont pas tenus de fournir les documents et renseignements que le pouvoir adjudicateur peut obtenir directement par le biais d’un système électronique de mise à disposition administré par un organisme officiel ou d’un espace de stockage numérique, si les conditions suivantes sont réunies :</w:t>
      </w:r>
    </w:p>
    <w:p w14:paraId="13C68C8A" w14:textId="6016A82E" w:rsidR="00446A6A" w:rsidRDefault="00446A6A" w:rsidP="00E53753">
      <w:pPr>
        <w:jc w:val="both"/>
      </w:pPr>
      <w:r>
        <w:t>Les candidats doivent indiquer dans leur dossier de candidature :</w:t>
      </w:r>
    </w:p>
    <w:p w14:paraId="63B2BCA0" w14:textId="1791FCDA" w:rsidR="00446A6A" w:rsidRDefault="00446A6A" w:rsidP="00E53753">
      <w:pPr>
        <w:pStyle w:val="Paragraphedeliste"/>
        <w:numPr>
          <w:ilvl w:val="0"/>
          <w:numId w:val="1"/>
        </w:numPr>
        <w:jc w:val="both"/>
      </w:pPr>
      <w:r>
        <w:t>D’une part, la liste des documents qui peuvent être obtenus par ce biais</w:t>
      </w:r>
    </w:p>
    <w:p w14:paraId="02776337" w14:textId="5578E3F8" w:rsidR="00446A6A" w:rsidRDefault="00446A6A" w:rsidP="00E53753">
      <w:pPr>
        <w:pStyle w:val="Paragraphedeliste"/>
        <w:numPr>
          <w:ilvl w:val="0"/>
          <w:numId w:val="1"/>
        </w:numPr>
        <w:jc w:val="both"/>
      </w:pPr>
      <w:r>
        <w:t>D’autre part, les modalités de consultation de ce système et/ou d’accès à cet espace</w:t>
      </w:r>
    </w:p>
    <w:p w14:paraId="236E3C0E" w14:textId="60EC0334" w:rsidR="00446A6A" w:rsidRDefault="00446A6A" w:rsidP="00E53753">
      <w:pPr>
        <w:jc w:val="both"/>
      </w:pPr>
      <w:r>
        <w:t>L’accès à des documents est gratuit.</w:t>
      </w:r>
    </w:p>
    <w:p w14:paraId="1940472F" w14:textId="0FB1DC6A" w:rsidR="00446A6A" w:rsidRDefault="00446A6A" w:rsidP="00E53753">
      <w:pPr>
        <w:jc w:val="both"/>
      </w:pPr>
      <w:r>
        <w:lastRenderedPageBreak/>
        <w:t>A défaut, la candidature sera considérée comme incomplète.</w:t>
      </w:r>
    </w:p>
    <w:p w14:paraId="2DF55A27" w14:textId="145D1116" w:rsidR="00B82C2A" w:rsidRDefault="00B82C2A" w:rsidP="00E53753">
      <w:pPr>
        <w:pStyle w:val="Paragraphedeliste"/>
        <w:numPr>
          <w:ilvl w:val="0"/>
          <w:numId w:val="5"/>
        </w:numPr>
        <w:jc w:val="both"/>
        <w:rPr>
          <w:u w:val="single"/>
        </w:rPr>
      </w:pPr>
      <w:r w:rsidRPr="00B82C2A">
        <w:rPr>
          <w:u w:val="single"/>
        </w:rPr>
        <w:t xml:space="preserve">Candidature sous la </w:t>
      </w:r>
      <w:r w:rsidR="00885C3B" w:rsidRPr="00B82C2A">
        <w:rPr>
          <w:u w:val="single"/>
        </w:rPr>
        <w:t>forme</w:t>
      </w:r>
      <w:r w:rsidRPr="00B82C2A">
        <w:rPr>
          <w:u w:val="single"/>
        </w:rPr>
        <w:t xml:space="preserve"> du Document Unique de Marché Européen (DUME)</w:t>
      </w:r>
    </w:p>
    <w:p w14:paraId="17D0B061" w14:textId="3BAC909A" w:rsidR="00B82C2A" w:rsidRDefault="002C0E4A" w:rsidP="00E53753">
      <w:pPr>
        <w:jc w:val="both"/>
      </w:pPr>
      <w:r w:rsidRPr="002C0E4A">
        <w:t>L</w:t>
      </w:r>
      <w:r>
        <w:t xml:space="preserve">es candidats peuvent présenter leur candidature sous la forme d’un DUME électronique, disponible depuis cette adresse : </w:t>
      </w:r>
      <w:hyperlink r:id="rId11" w:history="1">
        <w:r w:rsidRPr="002C0E4A">
          <w:rPr>
            <w:rStyle w:val="Lienhypertexte"/>
          </w:rPr>
          <w:t>https://dume.chorus-pro.gouv.fr/#/accueil</w:t>
        </w:r>
      </w:hyperlink>
    </w:p>
    <w:p w14:paraId="6DFD241D" w14:textId="757ECDC7" w:rsidR="005D282F" w:rsidRDefault="005D282F" w:rsidP="00E53753">
      <w:pPr>
        <w:jc w:val="both"/>
      </w:pPr>
      <w:r>
        <w:t xml:space="preserve">Des renseignements complémentaires au sujet du DUME sont disponibles à : </w:t>
      </w:r>
      <w:hyperlink r:id="rId12" w:history="1">
        <w:r w:rsidRPr="005D282F">
          <w:rPr>
            <w:rStyle w:val="Lienhypertexte"/>
          </w:rPr>
          <w:t>https://communaute.chorus-pro.gouv.fr/pour-les-entreprises/</w:t>
        </w:r>
      </w:hyperlink>
    </w:p>
    <w:p w14:paraId="3EF4A13F" w14:textId="77777777" w:rsidR="001A2B0F" w:rsidRPr="002C0E4A" w:rsidRDefault="001A2B0F" w:rsidP="00E53753">
      <w:pPr>
        <w:jc w:val="both"/>
      </w:pPr>
    </w:p>
    <w:p w14:paraId="78DB712E" w14:textId="415BC5E0" w:rsidR="00446A6A" w:rsidRDefault="00B50E8F" w:rsidP="00E53753">
      <w:pPr>
        <w:jc w:val="both"/>
      </w:pPr>
      <w:r w:rsidRPr="000F1E48">
        <w:rPr>
          <w:b/>
          <w:bCs/>
        </w:rPr>
        <w:t>Un second sous-dossier comprenant les éléments nécessaires au choix de l’offre, avec</w:t>
      </w:r>
      <w:r>
        <w:t> :</w:t>
      </w:r>
    </w:p>
    <w:p w14:paraId="6889BBB9" w14:textId="5FA34421" w:rsidR="00B50E8F" w:rsidRDefault="00FE1F03" w:rsidP="00E53753">
      <w:pPr>
        <w:pStyle w:val="Paragraphedeliste"/>
        <w:numPr>
          <w:ilvl w:val="0"/>
          <w:numId w:val="1"/>
        </w:numPr>
        <w:jc w:val="both"/>
      </w:pPr>
      <w:r>
        <w:t xml:space="preserve">Le formulaire ATTRI 1 relatif à l’acte d’engagement (AE) et ses annexes </w:t>
      </w:r>
      <w:r w:rsidR="00B50E8F">
        <w:t>(cadre ci-joint à compléter, à dater et à signer)</w:t>
      </w:r>
    </w:p>
    <w:p w14:paraId="069B55F3" w14:textId="30585984" w:rsidR="00B50E8F" w:rsidRDefault="00C25C30" w:rsidP="00E53753">
      <w:pPr>
        <w:pStyle w:val="Paragraphedeliste"/>
        <w:numPr>
          <w:ilvl w:val="0"/>
          <w:numId w:val="1"/>
        </w:numPr>
        <w:jc w:val="both"/>
      </w:pPr>
      <w:r>
        <w:t>L’offre de prix forfaitaire</w:t>
      </w:r>
      <w:r w:rsidR="001A2B0F">
        <w:t xml:space="preserve"> répondant au besoin du pouvoir adjudicateur et objet du marché</w:t>
      </w:r>
    </w:p>
    <w:p w14:paraId="4AACAC3F" w14:textId="652EEFA7" w:rsidR="00C25C30" w:rsidRDefault="00C25C30" w:rsidP="00E53753">
      <w:pPr>
        <w:pStyle w:val="Paragraphedeliste"/>
        <w:numPr>
          <w:ilvl w:val="0"/>
          <w:numId w:val="1"/>
        </w:numPr>
        <w:jc w:val="both"/>
      </w:pPr>
      <w:r>
        <w:t>Un mémoire technique des dispositions que le candidat propose d’adopter pour l’exécution de sa mission</w:t>
      </w:r>
    </w:p>
    <w:p w14:paraId="4A0F5A85" w14:textId="4A8EF6DA" w:rsidR="00E92ECF" w:rsidRPr="0054245A" w:rsidRDefault="007768F9" w:rsidP="00E53753">
      <w:pPr>
        <w:jc w:val="both"/>
        <w:rPr>
          <w:u w:val="single"/>
        </w:rPr>
      </w:pPr>
      <w:r w:rsidRPr="0054245A">
        <w:rPr>
          <w:u w:val="single"/>
        </w:rPr>
        <w:t>Ce document devra comporter :</w:t>
      </w:r>
    </w:p>
    <w:p w14:paraId="5ACE31FA" w14:textId="5CA3BA66" w:rsidR="007768F9" w:rsidRPr="00A3096F" w:rsidRDefault="007768F9" w:rsidP="00E53753">
      <w:pPr>
        <w:pStyle w:val="Paragraphedeliste"/>
        <w:numPr>
          <w:ilvl w:val="0"/>
          <w:numId w:val="2"/>
        </w:numPr>
        <w:jc w:val="both"/>
        <w:rPr>
          <w:u w:val="single"/>
        </w:rPr>
      </w:pPr>
      <w:r w:rsidRPr="00A3096F">
        <w:rPr>
          <w:u w:val="single"/>
        </w:rPr>
        <w:t>Présentation de l’entreprise</w:t>
      </w:r>
    </w:p>
    <w:p w14:paraId="1C39489F" w14:textId="60591BBA" w:rsidR="007768F9" w:rsidRDefault="007768F9" w:rsidP="00E53753">
      <w:pPr>
        <w:pStyle w:val="Paragraphedeliste"/>
        <w:numPr>
          <w:ilvl w:val="0"/>
          <w:numId w:val="3"/>
        </w:numPr>
        <w:jc w:val="both"/>
      </w:pPr>
      <w:r>
        <w:t>Historique</w:t>
      </w:r>
    </w:p>
    <w:p w14:paraId="5D1A4E2B" w14:textId="07BF7E7D" w:rsidR="007768F9" w:rsidRDefault="007768F9" w:rsidP="00E53753">
      <w:pPr>
        <w:pStyle w:val="Paragraphedeliste"/>
        <w:numPr>
          <w:ilvl w:val="0"/>
          <w:numId w:val="3"/>
        </w:numPr>
        <w:jc w:val="both"/>
      </w:pPr>
      <w:r>
        <w:t xml:space="preserve">Liste des </w:t>
      </w:r>
      <w:r w:rsidR="0054245A">
        <w:t>produits commercialisés</w:t>
      </w:r>
    </w:p>
    <w:p w14:paraId="5F8FA9B6" w14:textId="511A31E4" w:rsidR="007768F9" w:rsidRDefault="007768F9" w:rsidP="00E53753">
      <w:pPr>
        <w:pStyle w:val="Paragraphedeliste"/>
        <w:numPr>
          <w:ilvl w:val="0"/>
          <w:numId w:val="3"/>
        </w:numPr>
        <w:jc w:val="both"/>
      </w:pPr>
      <w:r>
        <w:t>Activités</w:t>
      </w:r>
    </w:p>
    <w:p w14:paraId="762E9FE0" w14:textId="5F6C1EB0" w:rsidR="00FE1F03" w:rsidRDefault="00FE1F03" w:rsidP="00E53753">
      <w:pPr>
        <w:pStyle w:val="Paragraphedeliste"/>
        <w:numPr>
          <w:ilvl w:val="0"/>
          <w:numId w:val="3"/>
        </w:numPr>
        <w:jc w:val="both"/>
      </w:pPr>
      <w:r>
        <w:t>Effectifs</w:t>
      </w:r>
    </w:p>
    <w:p w14:paraId="75090A4A" w14:textId="78D2069C" w:rsidR="0054245A" w:rsidRPr="00A3096F" w:rsidRDefault="00A3096F" w:rsidP="00A3096F">
      <w:pPr>
        <w:pStyle w:val="Paragraphedeliste"/>
        <w:numPr>
          <w:ilvl w:val="0"/>
          <w:numId w:val="2"/>
        </w:numPr>
        <w:jc w:val="both"/>
        <w:rPr>
          <w:u w:val="single"/>
        </w:rPr>
      </w:pPr>
      <w:r w:rsidRPr="00A3096F">
        <w:rPr>
          <w:u w:val="single"/>
        </w:rPr>
        <w:t>Descriptif technique</w:t>
      </w:r>
    </w:p>
    <w:p w14:paraId="271A752D" w14:textId="308FEDDD" w:rsidR="00D46B65" w:rsidRPr="00A3096F" w:rsidRDefault="00D46B65" w:rsidP="00E53753">
      <w:pPr>
        <w:pStyle w:val="Paragraphedeliste"/>
        <w:numPr>
          <w:ilvl w:val="0"/>
          <w:numId w:val="2"/>
        </w:numPr>
        <w:jc w:val="both"/>
        <w:rPr>
          <w:u w:val="single"/>
        </w:rPr>
      </w:pPr>
      <w:r w:rsidRPr="00A3096F">
        <w:rPr>
          <w:u w:val="single"/>
        </w:rPr>
        <w:t>Sécurité, hygiène, sécurisation</w:t>
      </w:r>
    </w:p>
    <w:p w14:paraId="0D5B60B1" w14:textId="77777777" w:rsidR="0054245A" w:rsidRDefault="0054245A" w:rsidP="00E53753">
      <w:pPr>
        <w:pStyle w:val="Paragraphedeliste"/>
        <w:ind w:left="1440"/>
        <w:jc w:val="both"/>
      </w:pPr>
      <w:r>
        <w:t>Agents</w:t>
      </w:r>
    </w:p>
    <w:p w14:paraId="7EEB9FB4" w14:textId="460B9DEE" w:rsidR="0054245A" w:rsidRDefault="0054245A" w:rsidP="00E53753">
      <w:pPr>
        <w:pStyle w:val="Paragraphedeliste"/>
        <w:ind w:left="1440"/>
        <w:jc w:val="both"/>
      </w:pPr>
      <w:r>
        <w:t>Chantier</w:t>
      </w:r>
    </w:p>
    <w:p w14:paraId="0D61CAFC" w14:textId="09CAA6CC" w:rsidR="0054245A" w:rsidRDefault="0054245A" w:rsidP="00A3096F">
      <w:pPr>
        <w:pStyle w:val="Paragraphedeliste"/>
        <w:ind w:left="1440"/>
        <w:jc w:val="both"/>
      </w:pPr>
      <w:r>
        <w:t>Déchets</w:t>
      </w:r>
    </w:p>
    <w:p w14:paraId="182D83F2" w14:textId="3B077D46" w:rsidR="00FE1F03" w:rsidRPr="00A3096F" w:rsidRDefault="0054245A" w:rsidP="00A3096F">
      <w:pPr>
        <w:pStyle w:val="Paragraphedeliste"/>
        <w:numPr>
          <w:ilvl w:val="0"/>
          <w:numId w:val="2"/>
        </w:numPr>
        <w:jc w:val="both"/>
        <w:rPr>
          <w:u w:val="single"/>
        </w:rPr>
      </w:pPr>
      <w:r w:rsidRPr="00A3096F">
        <w:rPr>
          <w:u w:val="single"/>
        </w:rPr>
        <w:t>Garantie</w:t>
      </w:r>
      <w:r w:rsidR="00FE1F03" w:rsidRPr="00A3096F">
        <w:rPr>
          <w:u w:val="single"/>
        </w:rPr>
        <w:t>s</w:t>
      </w:r>
      <w:r w:rsidR="001A2B0F" w:rsidRPr="00A3096F">
        <w:rPr>
          <w:u w:val="single"/>
        </w:rPr>
        <w:t xml:space="preserve"> des procédures et des matériels</w:t>
      </w:r>
    </w:p>
    <w:p w14:paraId="0C37152B" w14:textId="4F014C0B" w:rsidR="0054245A" w:rsidRPr="00A3096F" w:rsidRDefault="000B1171" w:rsidP="00A3096F">
      <w:pPr>
        <w:pStyle w:val="Paragraphedeliste"/>
        <w:numPr>
          <w:ilvl w:val="0"/>
          <w:numId w:val="2"/>
        </w:numPr>
        <w:spacing w:after="0"/>
        <w:jc w:val="both"/>
        <w:rPr>
          <w:u w:val="single"/>
        </w:rPr>
      </w:pPr>
      <w:r>
        <w:rPr>
          <w:u w:val="single"/>
        </w:rPr>
        <w:t>Annexes (é</w:t>
      </w:r>
      <w:r w:rsidR="0054245A" w:rsidRPr="00A3096F">
        <w:rPr>
          <w:u w:val="single"/>
        </w:rPr>
        <w:t>léments que le candidat souhaite communiquer au pouvoir adjudicateur</w:t>
      </w:r>
      <w:r>
        <w:rPr>
          <w:u w:val="single"/>
        </w:rPr>
        <w:t>)</w:t>
      </w:r>
    </w:p>
    <w:p w14:paraId="16FD3DC3" w14:textId="39919437" w:rsidR="0054245A" w:rsidRDefault="00CE591C" w:rsidP="00CE591C">
      <w:pPr>
        <w:pStyle w:val="Paragraphedeliste"/>
        <w:spacing w:after="0"/>
        <w:ind w:left="1416"/>
        <w:jc w:val="both"/>
      </w:pPr>
      <w:r>
        <w:t xml:space="preserve">  </w:t>
      </w:r>
      <w:r w:rsidR="0054245A">
        <w:t>Références</w:t>
      </w:r>
    </w:p>
    <w:p w14:paraId="056219D3" w14:textId="2AE82EF3" w:rsidR="00FE1F03" w:rsidRDefault="00CE591C" w:rsidP="00CE591C">
      <w:pPr>
        <w:pStyle w:val="Paragraphedeliste"/>
        <w:spacing w:after="0"/>
        <w:ind w:left="1416"/>
        <w:jc w:val="both"/>
      </w:pPr>
      <w:r>
        <w:t xml:space="preserve">  </w:t>
      </w:r>
      <w:r w:rsidR="0054245A">
        <w:t>Labellisations</w:t>
      </w:r>
    </w:p>
    <w:p w14:paraId="367B7507" w14:textId="3401543C" w:rsidR="0054245A" w:rsidRDefault="00CE591C" w:rsidP="00CE591C">
      <w:pPr>
        <w:pStyle w:val="Paragraphedeliste"/>
        <w:spacing w:after="0"/>
        <w:ind w:left="1416"/>
        <w:jc w:val="both"/>
      </w:pPr>
      <w:r>
        <w:t xml:space="preserve">  </w:t>
      </w:r>
      <w:r w:rsidR="00272F61">
        <w:t>Certifications</w:t>
      </w:r>
    </w:p>
    <w:p w14:paraId="3ECB7E77" w14:textId="37DF9090" w:rsidR="00A3096F" w:rsidRDefault="00A3096F" w:rsidP="00CE591C">
      <w:pPr>
        <w:pStyle w:val="Paragraphedeliste"/>
        <w:spacing w:after="0"/>
        <w:ind w:left="1416"/>
        <w:jc w:val="both"/>
      </w:pPr>
      <w:r>
        <w:t xml:space="preserve">  Conditions générales</w:t>
      </w:r>
    </w:p>
    <w:p w14:paraId="5872A98C" w14:textId="77777777" w:rsidR="0054245A" w:rsidRDefault="0054245A" w:rsidP="00E53753">
      <w:pPr>
        <w:pStyle w:val="Paragraphedeliste"/>
        <w:ind w:left="1440"/>
        <w:jc w:val="both"/>
      </w:pPr>
    </w:p>
    <w:p w14:paraId="09931328" w14:textId="77777777" w:rsidR="007768F9" w:rsidRPr="00265F85" w:rsidRDefault="007768F9" w:rsidP="00E53753">
      <w:pPr>
        <w:pStyle w:val="Paragraphedeliste"/>
        <w:numPr>
          <w:ilvl w:val="0"/>
          <w:numId w:val="3"/>
        </w:numPr>
        <w:jc w:val="both"/>
      </w:pPr>
    </w:p>
    <w:p w14:paraId="7D45D79E" w14:textId="77777777" w:rsidR="0005254B" w:rsidRDefault="0005254B" w:rsidP="00FD5B39">
      <w:pPr>
        <w:pStyle w:val="Titre1"/>
      </w:pPr>
      <w:bookmarkStart w:id="53" w:name="_Toc184732961"/>
      <w:bookmarkStart w:id="54" w:name="_Toc184733122"/>
      <w:bookmarkStart w:id="55" w:name="_Toc184733434"/>
      <w:r>
        <w:t>7. Jugement des offres et attribution du marché</w:t>
      </w:r>
      <w:bookmarkEnd w:id="53"/>
      <w:bookmarkEnd w:id="54"/>
      <w:bookmarkEnd w:id="55"/>
    </w:p>
    <w:p w14:paraId="7B6DBE08" w14:textId="77777777" w:rsidR="0005254B" w:rsidRDefault="0005254B" w:rsidP="00AB3A5E">
      <w:pPr>
        <w:pStyle w:val="Titre2"/>
      </w:pPr>
      <w:r>
        <w:tab/>
      </w:r>
      <w:bookmarkStart w:id="56" w:name="_Toc184732962"/>
      <w:bookmarkStart w:id="57" w:name="_Toc184733123"/>
      <w:bookmarkStart w:id="58" w:name="_Toc184733435"/>
      <w:r>
        <w:t>7.1 Jugement des offres</w:t>
      </w:r>
      <w:bookmarkEnd w:id="56"/>
      <w:bookmarkEnd w:id="57"/>
      <w:bookmarkEnd w:id="58"/>
    </w:p>
    <w:p w14:paraId="5F677C63" w14:textId="77CF5DD3" w:rsidR="00A87ED3" w:rsidRDefault="00A87ED3" w:rsidP="00E53753">
      <w:pPr>
        <w:jc w:val="both"/>
      </w:pPr>
      <w:r>
        <w:t>L’offre économiquement la plus avantageuse sera choisie à l’issue d</w:t>
      </w:r>
      <w:r w:rsidR="00EB5DB7">
        <w:t>’</w:t>
      </w:r>
      <w:r>
        <w:t>u</w:t>
      </w:r>
      <w:r w:rsidR="00EB5DB7">
        <w:t>n</w:t>
      </w:r>
      <w:r>
        <w:t xml:space="preserve"> classement</w:t>
      </w:r>
      <w:r w:rsidR="00EB5DB7">
        <w:t xml:space="preserve">, selon les </w:t>
      </w:r>
      <w:r w:rsidR="000315CB">
        <w:t>critères pondérés</w:t>
      </w:r>
      <w:r w:rsidR="00DA0966">
        <w:t xml:space="preserve"> suivants</w:t>
      </w:r>
      <w:r w:rsidR="00EB5DB7">
        <w:t> :</w:t>
      </w:r>
    </w:p>
    <w:p w14:paraId="192110E5" w14:textId="2267BB50" w:rsidR="00EB5DB7" w:rsidRPr="00900FA8" w:rsidRDefault="00EB5DB7" w:rsidP="00E53753">
      <w:pPr>
        <w:jc w:val="both"/>
        <w:rPr>
          <w:b/>
          <w:bCs/>
        </w:rPr>
      </w:pPr>
      <w:r w:rsidRPr="00900FA8">
        <w:rPr>
          <w:b/>
          <w:bCs/>
        </w:rPr>
        <w:t>- Les capacités volumétriques de stockage</w:t>
      </w:r>
      <w:r w:rsidR="00900FA8" w:rsidRPr="00900FA8">
        <w:rPr>
          <w:b/>
          <w:bCs/>
        </w:rPr>
        <w:t> : 2</w:t>
      </w:r>
      <w:r w:rsidR="000315CB">
        <w:rPr>
          <w:b/>
          <w:bCs/>
        </w:rPr>
        <w:t>0</w:t>
      </w:r>
      <w:r w:rsidR="00900FA8" w:rsidRPr="00900FA8">
        <w:rPr>
          <w:b/>
          <w:bCs/>
        </w:rPr>
        <w:t>%</w:t>
      </w:r>
    </w:p>
    <w:p w14:paraId="3739170D" w14:textId="3DE7BE35" w:rsidR="00900FA8" w:rsidRPr="00900FA8" w:rsidRDefault="00900FA8" w:rsidP="00E53753">
      <w:pPr>
        <w:jc w:val="both"/>
        <w:rPr>
          <w:b/>
          <w:bCs/>
        </w:rPr>
      </w:pPr>
      <w:r w:rsidRPr="00900FA8">
        <w:rPr>
          <w:b/>
          <w:bCs/>
        </w:rPr>
        <w:t>- La qualité des matériaux et la robustesse générale : 2</w:t>
      </w:r>
      <w:r w:rsidR="000315CB">
        <w:rPr>
          <w:b/>
          <w:bCs/>
        </w:rPr>
        <w:t>0</w:t>
      </w:r>
      <w:r w:rsidRPr="00900FA8">
        <w:rPr>
          <w:b/>
          <w:bCs/>
        </w:rPr>
        <w:t xml:space="preserve"> %</w:t>
      </w:r>
    </w:p>
    <w:p w14:paraId="4ED428D5" w14:textId="58DB3FA1" w:rsidR="00900FA8" w:rsidRPr="00900FA8" w:rsidRDefault="00900FA8" w:rsidP="00E53753">
      <w:pPr>
        <w:jc w:val="both"/>
        <w:rPr>
          <w:b/>
          <w:bCs/>
        </w:rPr>
      </w:pPr>
      <w:r w:rsidRPr="00900FA8">
        <w:rPr>
          <w:b/>
          <w:bCs/>
        </w:rPr>
        <w:t>- Le prix : 1</w:t>
      </w:r>
      <w:r w:rsidR="000315CB">
        <w:rPr>
          <w:b/>
          <w:bCs/>
        </w:rPr>
        <w:t>5</w:t>
      </w:r>
      <w:r w:rsidRPr="00900FA8">
        <w:rPr>
          <w:b/>
          <w:bCs/>
        </w:rPr>
        <w:t xml:space="preserve"> %</w:t>
      </w:r>
    </w:p>
    <w:p w14:paraId="32FF0430" w14:textId="1B34042F" w:rsidR="00900FA8" w:rsidRPr="00900FA8" w:rsidRDefault="00900FA8" w:rsidP="00E53753">
      <w:pPr>
        <w:jc w:val="both"/>
        <w:rPr>
          <w:b/>
          <w:bCs/>
        </w:rPr>
      </w:pPr>
      <w:r w:rsidRPr="00900FA8">
        <w:rPr>
          <w:b/>
          <w:bCs/>
        </w:rPr>
        <w:t>- Les délais entre la commande et la livraison : 15 %</w:t>
      </w:r>
    </w:p>
    <w:p w14:paraId="665966F9" w14:textId="21CDF48C" w:rsidR="00900FA8" w:rsidRPr="00900FA8" w:rsidRDefault="00900FA8" w:rsidP="00E53753">
      <w:pPr>
        <w:jc w:val="both"/>
        <w:rPr>
          <w:b/>
          <w:bCs/>
        </w:rPr>
      </w:pPr>
      <w:r w:rsidRPr="00900FA8">
        <w:rPr>
          <w:b/>
          <w:bCs/>
        </w:rPr>
        <w:lastRenderedPageBreak/>
        <w:t>- La qualité du mémoire technique : 15 %</w:t>
      </w:r>
    </w:p>
    <w:p w14:paraId="504C294E" w14:textId="1CBA1F9F" w:rsidR="00900FA8" w:rsidRDefault="00900FA8" w:rsidP="00E53753">
      <w:pPr>
        <w:jc w:val="both"/>
        <w:rPr>
          <w:b/>
          <w:bCs/>
        </w:rPr>
      </w:pPr>
      <w:r w:rsidRPr="00900FA8">
        <w:rPr>
          <w:b/>
          <w:bCs/>
        </w:rPr>
        <w:t>- La capacité de la structure à alléger l’impact de la charge au sol : 15%</w:t>
      </w:r>
    </w:p>
    <w:p w14:paraId="5C14A3BC" w14:textId="77777777" w:rsidR="000B1171" w:rsidRPr="00900FA8" w:rsidRDefault="000B1171" w:rsidP="00E53753">
      <w:pPr>
        <w:jc w:val="both"/>
        <w:rPr>
          <w:b/>
          <w:bCs/>
        </w:rPr>
      </w:pPr>
    </w:p>
    <w:p w14:paraId="3C204001" w14:textId="77777777" w:rsidR="0005254B" w:rsidRDefault="0005254B" w:rsidP="00AB3A5E">
      <w:pPr>
        <w:pStyle w:val="Titre2"/>
      </w:pPr>
      <w:r>
        <w:tab/>
      </w:r>
      <w:bookmarkStart w:id="59" w:name="_Toc184732963"/>
      <w:bookmarkStart w:id="60" w:name="_Toc184733124"/>
      <w:bookmarkStart w:id="61" w:name="_Toc184733436"/>
      <w:r>
        <w:t>7.2 Modalités de notation</w:t>
      </w:r>
      <w:bookmarkEnd w:id="59"/>
      <w:bookmarkEnd w:id="60"/>
      <w:bookmarkEnd w:id="61"/>
    </w:p>
    <w:p w14:paraId="0BA6A24F" w14:textId="254ED9FA" w:rsidR="006611B9" w:rsidRPr="006611B9" w:rsidRDefault="006611B9" w:rsidP="00E53753">
      <w:pPr>
        <w:jc w:val="both"/>
      </w:pPr>
      <w:r w:rsidRPr="006611B9">
        <w:t xml:space="preserve">Notation sur 10 </w:t>
      </w:r>
      <w:r w:rsidR="00A360BD">
        <w:t>pour chacun des éléments</w:t>
      </w:r>
      <w:r w:rsidRPr="006611B9">
        <w:t xml:space="preserve"> suivant</w:t>
      </w:r>
      <w:r w:rsidR="00A360BD">
        <w:t>s</w:t>
      </w:r>
      <w:r w:rsidRPr="006611B9">
        <w:t>.</w:t>
      </w:r>
    </w:p>
    <w:p w14:paraId="53CE2F09" w14:textId="479C9037" w:rsidR="006611B9" w:rsidRDefault="006611B9" w:rsidP="00E53753">
      <w:pPr>
        <w:jc w:val="both"/>
        <w:rPr>
          <w:b/>
          <w:bCs/>
        </w:rPr>
      </w:pPr>
      <w:r w:rsidRPr="00900FA8">
        <w:rPr>
          <w:b/>
          <w:bCs/>
        </w:rPr>
        <w:t>Les capacités volumétriques de stockage : 2</w:t>
      </w:r>
      <w:r w:rsidR="000B1171">
        <w:rPr>
          <w:b/>
          <w:bCs/>
        </w:rPr>
        <w:t>0</w:t>
      </w:r>
      <w:r w:rsidRPr="00900FA8">
        <w:rPr>
          <w:b/>
          <w:bCs/>
        </w:rPr>
        <w:t>%</w:t>
      </w:r>
    </w:p>
    <w:p w14:paraId="5E840BAA" w14:textId="6A606FC5" w:rsidR="006611B9" w:rsidRPr="006611B9" w:rsidRDefault="006611B9" w:rsidP="00E53753">
      <w:pPr>
        <w:jc w:val="both"/>
      </w:pPr>
      <w:r w:rsidRPr="006611B9">
        <w:t>Seront évalués les métrages linéaires mis à disposition. Plus ceux-ci seront importants, plus la note sera élevée</w:t>
      </w:r>
      <w:r>
        <w:t xml:space="preserve">. </w:t>
      </w:r>
      <w:r w:rsidR="00A360BD">
        <w:t>En partant</w:t>
      </w:r>
      <w:r>
        <w:t xml:space="preserve"> d’un</w:t>
      </w:r>
      <w:r w:rsidR="00A360BD">
        <w:t>e base</w:t>
      </w:r>
      <w:r>
        <w:t xml:space="preserve"> total</w:t>
      </w:r>
      <w:r w:rsidR="00A360BD">
        <w:t>e</w:t>
      </w:r>
      <w:r>
        <w:t xml:space="preserve"> affecté</w:t>
      </w:r>
      <w:r w:rsidR="00A360BD">
        <w:t>e</w:t>
      </w:r>
      <w:r>
        <w:t xml:space="preserve"> de </w:t>
      </w:r>
      <w:r w:rsidR="00A360BD">
        <w:t>80</w:t>
      </w:r>
      <w:r>
        <w:t>0 ml pour les deux pièces, 1 point sera affecté tous les 10 ml supérieurs obtenus</w:t>
      </w:r>
      <w:r w:rsidR="00A360BD">
        <w:t>.</w:t>
      </w:r>
    </w:p>
    <w:p w14:paraId="27EF3BC5" w14:textId="34F53E90" w:rsidR="006611B9" w:rsidRDefault="006611B9" w:rsidP="00E53753">
      <w:pPr>
        <w:jc w:val="both"/>
        <w:rPr>
          <w:b/>
          <w:bCs/>
        </w:rPr>
      </w:pPr>
      <w:r w:rsidRPr="00900FA8">
        <w:rPr>
          <w:b/>
          <w:bCs/>
        </w:rPr>
        <w:t>- La qualité des matériaux et la robustesse générale : 2</w:t>
      </w:r>
      <w:r w:rsidR="000B1171">
        <w:rPr>
          <w:b/>
          <w:bCs/>
        </w:rPr>
        <w:t>0</w:t>
      </w:r>
      <w:r w:rsidRPr="00900FA8">
        <w:rPr>
          <w:b/>
          <w:bCs/>
        </w:rPr>
        <w:t xml:space="preserve"> %</w:t>
      </w:r>
    </w:p>
    <w:p w14:paraId="4F7E0C56" w14:textId="18BBBE01" w:rsidR="00A360BD" w:rsidRPr="00A360BD" w:rsidRDefault="00A360BD" w:rsidP="00E53753">
      <w:pPr>
        <w:jc w:val="both"/>
      </w:pPr>
      <w:r>
        <w:t>Ces éléments seront évalués au regard de la documentation technique fournie</w:t>
      </w:r>
      <w:r w:rsidR="007C32A7">
        <w:t xml:space="preserve"> (origine des pièces, éléments techniques d’évaluation de la solidité, certification, photographies, etc.)</w:t>
      </w:r>
    </w:p>
    <w:p w14:paraId="1FD4C3B1" w14:textId="74203D2C" w:rsidR="006611B9" w:rsidRPr="00900FA8" w:rsidRDefault="006611B9" w:rsidP="00E53753">
      <w:pPr>
        <w:jc w:val="both"/>
        <w:rPr>
          <w:b/>
          <w:bCs/>
        </w:rPr>
      </w:pPr>
      <w:r w:rsidRPr="00900FA8">
        <w:rPr>
          <w:b/>
          <w:bCs/>
        </w:rPr>
        <w:t>- Le prix : 15 %</w:t>
      </w:r>
    </w:p>
    <w:p w14:paraId="40642FF2" w14:textId="531BCE39" w:rsidR="006611B9" w:rsidRDefault="006611B9" w:rsidP="00E53753">
      <w:pPr>
        <w:jc w:val="both"/>
        <w:rPr>
          <w:b/>
          <w:bCs/>
        </w:rPr>
      </w:pPr>
      <w:r w:rsidRPr="00900FA8">
        <w:rPr>
          <w:b/>
          <w:bCs/>
        </w:rPr>
        <w:t>- Les délais entre la commande et la livraison : 15 %</w:t>
      </w:r>
    </w:p>
    <w:p w14:paraId="22AD2AE5" w14:textId="5C128449" w:rsidR="007C32A7" w:rsidRPr="00294A94" w:rsidRDefault="00294A94" w:rsidP="00E53753">
      <w:pPr>
        <w:jc w:val="both"/>
      </w:pPr>
      <w:r>
        <w:t>Est évalué</w:t>
      </w:r>
      <w:r w:rsidR="00924A26">
        <w:t xml:space="preserve"> le délai</w:t>
      </w:r>
      <w:r w:rsidR="00642509">
        <w:t xml:space="preserve"> prévisionnel</w:t>
      </w:r>
      <w:r w:rsidR="00924A26">
        <w:t xml:space="preserve"> total donné entre la réception de la commande</w:t>
      </w:r>
      <w:r>
        <w:t xml:space="preserve"> </w:t>
      </w:r>
      <w:r w:rsidR="00924A26">
        <w:t>et la</w:t>
      </w:r>
      <w:r>
        <w:t xml:space="preserve"> livraison</w:t>
      </w:r>
      <w:r w:rsidR="00924A26">
        <w:t xml:space="preserve"> après travaux de l’installation</w:t>
      </w:r>
      <w:r>
        <w:t>.</w:t>
      </w:r>
    </w:p>
    <w:p w14:paraId="5E903E2A" w14:textId="1B08633F" w:rsidR="006611B9" w:rsidRDefault="006611B9" w:rsidP="00E53753">
      <w:pPr>
        <w:jc w:val="both"/>
        <w:rPr>
          <w:b/>
          <w:bCs/>
        </w:rPr>
      </w:pPr>
      <w:r w:rsidRPr="00900FA8">
        <w:rPr>
          <w:b/>
          <w:bCs/>
        </w:rPr>
        <w:t>- La qualité du mémoire technique : 15 %</w:t>
      </w:r>
    </w:p>
    <w:p w14:paraId="7209D986" w14:textId="00DC321D" w:rsidR="001A7309" w:rsidRDefault="001A7309" w:rsidP="00E53753">
      <w:pPr>
        <w:jc w:val="both"/>
      </w:pPr>
      <w:r>
        <w:t>Mémoire technique détaillant les capacités de l’entreprise à être performante concernant la commande et fournissant des éléments de projection détaillés garantissant le bon respect du CCTP.</w:t>
      </w:r>
    </w:p>
    <w:p w14:paraId="4175684C" w14:textId="0CF5B789" w:rsidR="001A7309" w:rsidRDefault="001A7309" w:rsidP="00E53753">
      <w:pPr>
        <w:pStyle w:val="Paragraphedeliste"/>
        <w:numPr>
          <w:ilvl w:val="0"/>
          <w:numId w:val="1"/>
        </w:numPr>
        <w:jc w:val="both"/>
      </w:pPr>
      <w:r>
        <w:t>Moyens humains mis à disposition pour une relation de qualité de service</w:t>
      </w:r>
      <w:r w:rsidR="00441FA3">
        <w:t>.</w:t>
      </w:r>
      <w:r>
        <w:t xml:space="preserve"> Note/3</w:t>
      </w:r>
    </w:p>
    <w:p w14:paraId="2D665B05" w14:textId="0481EE96" w:rsidR="001A7309" w:rsidRDefault="001A7309" w:rsidP="00E53753">
      <w:pPr>
        <w:pStyle w:val="Paragraphedeliste"/>
        <w:numPr>
          <w:ilvl w:val="0"/>
          <w:numId w:val="1"/>
        </w:numPr>
        <w:jc w:val="both"/>
      </w:pPr>
      <w:r>
        <w:t>Détails des plans fournis (2D/3D)</w:t>
      </w:r>
      <w:r w:rsidR="00441FA3">
        <w:t>.</w:t>
      </w:r>
      <w:r>
        <w:t xml:space="preserve"> Note/3</w:t>
      </w:r>
    </w:p>
    <w:p w14:paraId="494412B0" w14:textId="216BCD6E" w:rsidR="001A7309" w:rsidRPr="001A7309" w:rsidRDefault="001A7309" w:rsidP="00E53753">
      <w:pPr>
        <w:pStyle w:val="Paragraphedeliste"/>
        <w:numPr>
          <w:ilvl w:val="0"/>
          <w:numId w:val="1"/>
        </w:numPr>
        <w:jc w:val="both"/>
      </w:pPr>
      <w:r>
        <w:t>Respect des spécifiés et caractéristiques demandées dans le CCTP</w:t>
      </w:r>
      <w:r w:rsidR="00441FA3">
        <w:t>.</w:t>
      </w:r>
      <w:r>
        <w:t xml:space="preserve"> Note/4</w:t>
      </w:r>
    </w:p>
    <w:p w14:paraId="347BFE15" w14:textId="0507BAFE" w:rsidR="004F1657" w:rsidRDefault="006611B9" w:rsidP="00E53753">
      <w:pPr>
        <w:jc w:val="both"/>
        <w:rPr>
          <w:b/>
          <w:bCs/>
        </w:rPr>
      </w:pPr>
      <w:r w:rsidRPr="00900FA8">
        <w:rPr>
          <w:b/>
          <w:bCs/>
        </w:rPr>
        <w:t>- La capacité de la structure à alléger l’impact de la charge au sol : 15%</w:t>
      </w:r>
    </w:p>
    <w:p w14:paraId="02C43D03" w14:textId="34C0AED1" w:rsidR="006611B9" w:rsidRPr="004F1657" w:rsidRDefault="001A7309" w:rsidP="00E53753">
      <w:pPr>
        <w:pStyle w:val="Paragraphedeliste"/>
        <w:numPr>
          <w:ilvl w:val="0"/>
          <w:numId w:val="1"/>
        </w:numPr>
        <w:jc w:val="both"/>
        <w:rPr>
          <w:b/>
          <w:bCs/>
        </w:rPr>
      </w:pPr>
      <w:r>
        <w:t>Evaluation sur la base d’un t</w:t>
      </w:r>
      <w:r w:rsidRPr="001A7309">
        <w:t xml:space="preserve">ableau de </w:t>
      </w:r>
      <w:r>
        <w:t>calcul</w:t>
      </w:r>
      <w:r w:rsidR="00924A26">
        <w:t xml:space="preserve"> des ratios projetés</w:t>
      </w:r>
      <w:r>
        <w:t xml:space="preserve"> de port de charges détaillées mentionnant la densité au m² à vide et à pleine charge</w:t>
      </w:r>
      <w:r w:rsidR="00441FA3">
        <w:t>.</w:t>
      </w:r>
      <w:r w:rsidR="004F1657">
        <w:t xml:space="preserve"> Note/5</w:t>
      </w:r>
    </w:p>
    <w:p w14:paraId="71850C8A" w14:textId="726E59D2" w:rsidR="006611B9" w:rsidRDefault="001A7309" w:rsidP="00E53753">
      <w:pPr>
        <w:pStyle w:val="Paragraphedeliste"/>
        <w:numPr>
          <w:ilvl w:val="0"/>
          <w:numId w:val="1"/>
        </w:numPr>
        <w:jc w:val="both"/>
      </w:pPr>
      <w:r>
        <w:t>Détails</w:t>
      </w:r>
      <w:r w:rsidR="00924A26">
        <w:t xml:space="preserve"> d’aménagements</w:t>
      </w:r>
      <w:r>
        <w:t xml:space="preserve"> structurels mis en place pour parvenir à l’objectif d’allégement de la charge au sol</w:t>
      </w:r>
      <w:r w:rsidR="004F1657">
        <w:t>/densité</w:t>
      </w:r>
      <w:r w:rsidR="00441FA3">
        <w:t>.</w:t>
      </w:r>
      <w:r w:rsidR="004F1657">
        <w:t xml:space="preserve"> Note/5</w:t>
      </w:r>
    </w:p>
    <w:p w14:paraId="13FBBC57" w14:textId="77777777" w:rsidR="00FE1F03" w:rsidRPr="00F947CD" w:rsidRDefault="00FE1F03" w:rsidP="00E53753">
      <w:pPr>
        <w:pStyle w:val="Paragraphedeliste"/>
        <w:jc w:val="both"/>
      </w:pPr>
    </w:p>
    <w:p w14:paraId="3C442D05" w14:textId="5BC5E7E8" w:rsidR="0005254B" w:rsidRPr="007F2977" w:rsidRDefault="00AB3A5E" w:rsidP="00AB3A5E">
      <w:pPr>
        <w:pStyle w:val="Titre2"/>
        <w:ind w:firstLine="708"/>
      </w:pPr>
      <w:bookmarkStart w:id="62" w:name="_Toc184732964"/>
      <w:bookmarkStart w:id="63" w:name="_Toc184733125"/>
      <w:bookmarkStart w:id="64" w:name="_Toc184733437"/>
      <w:r>
        <w:t xml:space="preserve">7.3 </w:t>
      </w:r>
      <w:r w:rsidR="0005254B" w:rsidRPr="007F2977">
        <w:t>Attribution du marché</w:t>
      </w:r>
      <w:bookmarkEnd w:id="62"/>
      <w:bookmarkEnd w:id="63"/>
      <w:bookmarkEnd w:id="64"/>
    </w:p>
    <w:p w14:paraId="0D37DDAE" w14:textId="730CCE3D" w:rsidR="000139BF" w:rsidRDefault="000139BF" w:rsidP="00E53753">
      <w:pPr>
        <w:jc w:val="both"/>
      </w:pPr>
      <w:r>
        <w:t>Seul l’attributaire sera invité à signer son offre au terme de la procédure de passation.</w:t>
      </w:r>
    </w:p>
    <w:p w14:paraId="2FC5BFD1" w14:textId="79C1BC81" w:rsidR="007F2977" w:rsidRDefault="00CB0365" w:rsidP="00E53753">
      <w:pPr>
        <w:jc w:val="both"/>
      </w:pPr>
      <w:r>
        <w:t>Le candidat auquel il est envisagé d’attribuer le marché produira dans les conditions définies</w:t>
      </w:r>
      <w:r w:rsidR="007F2977">
        <w:t xml:space="preserve"> dans le code des marchés publics et dans un délai de 5 jours à compter de la demande du pouvoir adjudicateur</w:t>
      </w:r>
      <w:r w:rsidR="000139BF">
        <w:t xml:space="preserve"> transmise par courrier et l’informant que son offre est retenue</w:t>
      </w:r>
      <w:r w:rsidR="007F2977">
        <w:t> :</w:t>
      </w:r>
    </w:p>
    <w:p w14:paraId="273DDBF6" w14:textId="425EFF58" w:rsidR="000139BF" w:rsidRDefault="000139BF" w:rsidP="000139BF">
      <w:pPr>
        <w:pStyle w:val="Paragraphedeliste"/>
        <w:numPr>
          <w:ilvl w:val="0"/>
          <w:numId w:val="1"/>
        </w:numPr>
        <w:jc w:val="both"/>
      </w:pPr>
      <w:r>
        <w:t xml:space="preserve">Le formulaire ATTRI 1 relatif à l’acte d’engagement complété daté et signé par </w:t>
      </w:r>
      <w:r w:rsidR="0084567B">
        <w:t>une personne habilitée</w:t>
      </w:r>
      <w:r>
        <w:t xml:space="preserve"> à engager la société (si l’attributaire ne l’avait pas déjà signé dès le dépôt de son offre)</w:t>
      </w:r>
    </w:p>
    <w:p w14:paraId="0B695D32" w14:textId="668A841F" w:rsidR="000139BF" w:rsidRDefault="000139BF" w:rsidP="000139BF">
      <w:pPr>
        <w:pStyle w:val="Paragraphedeliste"/>
        <w:numPr>
          <w:ilvl w:val="0"/>
          <w:numId w:val="1"/>
        </w:numPr>
        <w:jc w:val="both"/>
      </w:pPr>
      <w:r>
        <w:t>Le pouvoir de la personne habilitée à engager la société (un extrait de Kbis ou équivalent, délégation de signature le cas échéant)</w:t>
      </w:r>
    </w:p>
    <w:p w14:paraId="69D8B93F" w14:textId="1869A078" w:rsidR="007F2977" w:rsidRDefault="007F2977" w:rsidP="00E53753">
      <w:pPr>
        <w:pStyle w:val="Paragraphedeliste"/>
        <w:numPr>
          <w:ilvl w:val="0"/>
          <w:numId w:val="1"/>
        </w:numPr>
        <w:jc w:val="both"/>
      </w:pPr>
      <w:r>
        <w:t>Les pièces prévues aux articles D.8222-5 ou D.8222-7 et 8 du Code du travail</w:t>
      </w:r>
    </w:p>
    <w:p w14:paraId="0CD78BD6" w14:textId="2D514231" w:rsidR="007F2977" w:rsidRDefault="007F2977" w:rsidP="00E53753">
      <w:pPr>
        <w:pStyle w:val="Paragraphedeliste"/>
        <w:numPr>
          <w:ilvl w:val="0"/>
          <w:numId w:val="1"/>
        </w:numPr>
        <w:jc w:val="both"/>
      </w:pPr>
      <w:r>
        <w:lastRenderedPageBreak/>
        <w:t>Les attestations et certificats délivrés par les administrations et organismes compétents prouvant qu’il a satisfait à ses obligations fiscales et sociales</w:t>
      </w:r>
    </w:p>
    <w:p w14:paraId="3DE6CB2D" w14:textId="50DA0A00" w:rsidR="007F2977" w:rsidRDefault="007F2977" w:rsidP="00E53753">
      <w:pPr>
        <w:pStyle w:val="Paragraphedeliste"/>
        <w:numPr>
          <w:ilvl w:val="0"/>
          <w:numId w:val="1"/>
        </w:numPr>
        <w:jc w:val="both"/>
      </w:pPr>
      <w:r>
        <w:t>L’attestation d’assurance responsabilité civile décennale</w:t>
      </w:r>
    </w:p>
    <w:p w14:paraId="3FE9EC91" w14:textId="6CD2B93A" w:rsidR="007F2977" w:rsidRDefault="007F2977" w:rsidP="00E53753">
      <w:pPr>
        <w:jc w:val="both"/>
      </w:pPr>
      <w:r>
        <w:t>Le candidat établi dans un Etat autre que la France doit produire un certificat établi par les administrations et organismes du pays d’origine. Lorsqu’un tel certificat n’est pas délivré par le pays concerné, il peut être remplacé par une déclaration sous serment, ou dans les Etats où un tel serment n’existe pas, par une déclaration solennelle faite par l’intéressé devant l’autorité judiciaire ou administrative compétente, un notaire ou un organisme professionnel qualifié du pays.</w:t>
      </w:r>
    </w:p>
    <w:p w14:paraId="35CB173A" w14:textId="789F4E77" w:rsidR="007F2977" w:rsidRDefault="007F2977" w:rsidP="00E53753">
      <w:pPr>
        <w:jc w:val="both"/>
      </w:pPr>
      <w:r>
        <w:t xml:space="preserve">Le candidat devra produire également, en application des articles L.8254-1 et D.8254-2 à 5 du Code du travail, la liste nominative des salariés </w:t>
      </w:r>
      <w:r w:rsidR="00FC0164">
        <w:t>étrangers employés par le candidat et soumis à l’autorisation de travail mentionnée à l’article L.5221-2-2°. Cette liste précise, pour chaque salarié, sa date d’embauche, sa nationalité ainsi que le type et le numéro d’ordre du titre valant autorisation de travail.</w:t>
      </w:r>
    </w:p>
    <w:p w14:paraId="691F8E2E" w14:textId="0A4D0575" w:rsidR="005D6E3B" w:rsidRDefault="005D6E3B" w:rsidP="00E53753">
      <w:pPr>
        <w:jc w:val="both"/>
      </w:pPr>
      <w:r>
        <w:t>Les documents visés ci-dessus établis par des organismes étrangers sont rédigés en langue française ou accompagnés d’une traduction en français certifiée conforme à l’original par un traducteur assermenté.</w:t>
      </w:r>
    </w:p>
    <w:p w14:paraId="1F9590CF" w14:textId="7D9F4CA6" w:rsidR="005D6E3B" w:rsidRDefault="005D6E3B" w:rsidP="00E53753">
      <w:pPr>
        <w:jc w:val="both"/>
      </w:pPr>
      <w:r>
        <w:t>Si l’attribution a lieu l’année suivant</w:t>
      </w:r>
      <w:r w:rsidR="00B95B8A">
        <w:t>e</w:t>
      </w:r>
      <w:r>
        <w:t xml:space="preserve"> celle pendant laquelle le candidat attributaire a remis l’attestation d’assurance responsabilité civile professionnelle, celle-ci sera à remettre dans le même délai.</w:t>
      </w:r>
    </w:p>
    <w:p w14:paraId="53E1D112" w14:textId="5F409732" w:rsidR="005D6E3B" w:rsidRDefault="005D6E3B" w:rsidP="00E53753">
      <w:pPr>
        <w:jc w:val="both"/>
      </w:pPr>
      <w:r>
        <w:t>A défaut de produire ces documents dans le délai fixé, l’offre du candidat attributaire sera rejetée et il sera éliminé du marché.</w:t>
      </w:r>
    </w:p>
    <w:p w14:paraId="1B16C37E" w14:textId="2D611225" w:rsidR="005D6E3B" w:rsidRDefault="005D6E3B" w:rsidP="00E53753">
      <w:pPr>
        <w:jc w:val="both"/>
      </w:pPr>
      <w:r>
        <w:t>Le candidat suivant sera alors sollicité pour produire les certificats et attestations nécessaires avant que le marché ne lui soit attribué.</w:t>
      </w:r>
    </w:p>
    <w:p w14:paraId="2BDAD33E" w14:textId="30B77BEE" w:rsidR="00A37EFE" w:rsidRDefault="00A37EFE" w:rsidP="00E53753">
      <w:pPr>
        <w:jc w:val="both"/>
      </w:pPr>
      <w:r>
        <w:t>Tous les documents qui doivent recueillir une signature doivent être signés au moyen d’un certificat de signature électronique qui garantit notamment l’identification du candidat lorsqu’ils sont transmis par voie électronique ou envoyés sur support physique électronique.</w:t>
      </w:r>
    </w:p>
    <w:p w14:paraId="2B11F86E" w14:textId="42C8C040" w:rsidR="00A37EFE" w:rsidRDefault="00A37EFE" w:rsidP="00E53753">
      <w:pPr>
        <w:jc w:val="both"/>
      </w:pPr>
      <w:r>
        <w:t>La signature électronique doit être apposée directement sur le fichier constituant le document à signer : la signature d’un fichier « zip » contenant lui-même plusieurs documents ne vaut pas signature de l’ensemble de ces documents.</w:t>
      </w:r>
    </w:p>
    <w:p w14:paraId="1D8D29E3" w14:textId="77777777" w:rsidR="007F2977" w:rsidRPr="00F947CD" w:rsidRDefault="007F2977" w:rsidP="00E53753">
      <w:pPr>
        <w:pStyle w:val="Paragraphedeliste"/>
        <w:numPr>
          <w:ilvl w:val="0"/>
          <w:numId w:val="3"/>
        </w:numPr>
        <w:jc w:val="both"/>
      </w:pPr>
    </w:p>
    <w:p w14:paraId="1E7FFDAC" w14:textId="77777777" w:rsidR="0005254B" w:rsidRDefault="0005254B" w:rsidP="00FD5B39">
      <w:pPr>
        <w:pStyle w:val="Titre1"/>
      </w:pPr>
      <w:bookmarkStart w:id="65" w:name="_Toc184732965"/>
      <w:bookmarkStart w:id="66" w:name="_Toc184733126"/>
      <w:bookmarkStart w:id="67" w:name="_Toc184733438"/>
      <w:r>
        <w:t>8. Conditions d’envoi et de remise des plis</w:t>
      </w:r>
      <w:bookmarkEnd w:id="65"/>
      <w:bookmarkEnd w:id="66"/>
      <w:bookmarkEnd w:id="67"/>
    </w:p>
    <w:p w14:paraId="2F3375B2" w14:textId="3ADDB916" w:rsidR="0005254B" w:rsidRDefault="0005254B" w:rsidP="00B95B8A">
      <w:pPr>
        <w:pStyle w:val="Titre2"/>
      </w:pPr>
      <w:r>
        <w:tab/>
        <w:t xml:space="preserve">8.1 </w:t>
      </w:r>
      <w:r w:rsidR="00E53753">
        <w:t>Date et heure limites de réception des plis</w:t>
      </w:r>
    </w:p>
    <w:p w14:paraId="42D235FA" w14:textId="42BA6683" w:rsidR="00E53753" w:rsidRDefault="00E53753" w:rsidP="009222D3">
      <w:pPr>
        <w:spacing w:after="0"/>
        <w:jc w:val="both"/>
      </w:pPr>
      <w:r>
        <w:t xml:space="preserve">Les plis devront être transmis avant le </w:t>
      </w:r>
      <w:r w:rsidR="00226A00">
        <w:rPr>
          <w:b/>
          <w:bCs/>
          <w:u w:val="single"/>
        </w:rPr>
        <w:t>lundi 20 janvier</w:t>
      </w:r>
      <w:r w:rsidRPr="00885C3B">
        <w:rPr>
          <w:b/>
          <w:bCs/>
          <w:u w:val="single"/>
        </w:rPr>
        <w:t xml:space="preserve"> 2025 à 12h00.</w:t>
      </w:r>
    </w:p>
    <w:p w14:paraId="130540FE" w14:textId="40011464" w:rsidR="00E53753" w:rsidRDefault="00E53753" w:rsidP="009222D3">
      <w:pPr>
        <w:spacing w:after="0"/>
        <w:jc w:val="both"/>
      </w:pPr>
      <w:r>
        <w:t>Seuls peuvent être ouverts les plis qui ont été reçus au plus tard à la date et à l’heure limites mentionnées ci-dessus.</w:t>
      </w:r>
    </w:p>
    <w:p w14:paraId="0FE6C5E8" w14:textId="4380FD23" w:rsidR="00E53753" w:rsidRDefault="00E53753" w:rsidP="009222D3">
      <w:pPr>
        <w:spacing w:after="0"/>
        <w:jc w:val="both"/>
      </w:pPr>
      <w:r>
        <w:t>Les plis qui sont reçus ou remis après ces dates et heure ne sont pas ouverts.</w:t>
      </w:r>
    </w:p>
    <w:p w14:paraId="5EDEDFB6" w14:textId="4A0AFCC2" w:rsidR="009222D3" w:rsidRDefault="009222D3" w:rsidP="009222D3">
      <w:pPr>
        <w:spacing w:after="0"/>
        <w:jc w:val="both"/>
      </w:pPr>
      <w:r>
        <w:t>Les plis et la « copie de sauvegarde » parvenus hors délai sont inscrits au registre des dépôts et sont rejetés.</w:t>
      </w:r>
    </w:p>
    <w:p w14:paraId="755249BB" w14:textId="07BD12C9" w:rsidR="009222D3" w:rsidRDefault="009222D3" w:rsidP="009222D3">
      <w:pPr>
        <w:spacing w:after="0"/>
        <w:jc w:val="both"/>
      </w:pPr>
      <w:r>
        <w:t>En cas d’envois successifs, seul sera retenu le dernier pli déposé avant la date limite de remise des plis.</w:t>
      </w:r>
    </w:p>
    <w:p w14:paraId="6C6947E0" w14:textId="77777777" w:rsidR="009222D3" w:rsidRPr="00E53753" w:rsidRDefault="009222D3" w:rsidP="009222D3">
      <w:pPr>
        <w:spacing w:after="0"/>
        <w:jc w:val="both"/>
      </w:pPr>
    </w:p>
    <w:p w14:paraId="6436E8B5" w14:textId="20344260" w:rsidR="0005254B" w:rsidRDefault="0005254B" w:rsidP="00AB3A5E">
      <w:pPr>
        <w:pStyle w:val="Titre3"/>
      </w:pPr>
      <w:r>
        <w:tab/>
      </w:r>
      <w:r>
        <w:tab/>
      </w:r>
      <w:bookmarkStart w:id="68" w:name="_Toc184732966"/>
      <w:bookmarkStart w:id="69" w:name="_Toc184733127"/>
      <w:bookmarkStart w:id="70" w:name="_Toc184733439"/>
      <w:r>
        <w:t xml:space="preserve">8.1.1 Conditions </w:t>
      </w:r>
      <w:r w:rsidR="009222D3">
        <w:t>de transmission des plis</w:t>
      </w:r>
      <w:bookmarkEnd w:id="68"/>
      <w:bookmarkEnd w:id="69"/>
      <w:bookmarkEnd w:id="70"/>
    </w:p>
    <w:p w14:paraId="1F3A992F" w14:textId="77777777" w:rsidR="009222D3" w:rsidRDefault="009222D3" w:rsidP="009222D3">
      <w:pPr>
        <w:spacing w:after="0"/>
        <w:jc w:val="both"/>
      </w:pPr>
      <w:r>
        <w:t xml:space="preserve">Seuls sont autorisés les dépôts électroniques à l’adresse suivante : </w:t>
      </w:r>
    </w:p>
    <w:p w14:paraId="18D6D1C1" w14:textId="024C3E18" w:rsidR="009222D3" w:rsidRDefault="00000000" w:rsidP="009222D3">
      <w:pPr>
        <w:spacing w:after="0"/>
        <w:jc w:val="both"/>
      </w:pPr>
      <w:hyperlink r:id="rId13" w:history="1">
        <w:r w:rsidR="009222D3" w:rsidRPr="00B32C0C">
          <w:rPr>
            <w:rStyle w:val="Lienhypertexte"/>
          </w:rPr>
          <w:t>https://www.marches-publics.gouv.fr</w:t>
        </w:r>
      </w:hyperlink>
    </w:p>
    <w:p w14:paraId="0B23AD00" w14:textId="77777777" w:rsidR="009222D3" w:rsidRDefault="009222D3" w:rsidP="009222D3">
      <w:pPr>
        <w:spacing w:after="0"/>
        <w:jc w:val="both"/>
      </w:pPr>
      <w:r>
        <w:lastRenderedPageBreak/>
        <w:t xml:space="preserve">Le dépôt électronique des plis s’effectue exclusivement sur le site PLACE : </w:t>
      </w:r>
    </w:p>
    <w:p w14:paraId="2739FE72" w14:textId="6F18CDA5" w:rsidR="009222D3" w:rsidRDefault="00000000" w:rsidP="009222D3">
      <w:pPr>
        <w:spacing w:after="0"/>
        <w:jc w:val="both"/>
      </w:pPr>
      <w:hyperlink r:id="rId14" w:history="1">
        <w:r w:rsidR="009222D3" w:rsidRPr="00B32C0C">
          <w:rPr>
            <w:rStyle w:val="Lienhypertexte"/>
          </w:rPr>
          <w:t>https://www.marches-publics.gouv.fr</w:t>
        </w:r>
      </w:hyperlink>
    </w:p>
    <w:p w14:paraId="084AFB27" w14:textId="41C0F3BE" w:rsidR="009222D3" w:rsidRDefault="009222D3" w:rsidP="009222D3">
      <w:pPr>
        <w:spacing w:after="0"/>
        <w:jc w:val="both"/>
      </w:pPr>
      <w:r>
        <w:t>Les candidats trouveront sur ce site un « guide utilisateur » téléchargeable qui précise les conditions d’utilisation de la plate-forme des achats de l’Etat, notamment les pré-requis techniques et certificats électroniques nécessaires au dépôt d’une offre dématérialisée.</w:t>
      </w:r>
    </w:p>
    <w:p w14:paraId="2B02E90B" w14:textId="5F1775B9" w:rsidR="009222D3" w:rsidRDefault="009222D3" w:rsidP="009222D3">
      <w:pPr>
        <w:spacing w:after="0"/>
        <w:jc w:val="both"/>
      </w:pPr>
      <w:r>
        <w:t>Les frais d’accès au réseau et de recours à la signature électronique sont à la charge de chaque candidat.</w:t>
      </w:r>
    </w:p>
    <w:p w14:paraId="45165A46" w14:textId="0AE46316" w:rsidR="009222D3" w:rsidRDefault="009222D3" w:rsidP="009222D3">
      <w:pPr>
        <w:spacing w:after="0"/>
        <w:jc w:val="both"/>
      </w:pPr>
      <w:r>
        <w:t>Les candidats sont invités à tester la configuration de leur poste de travail et répondre à une consultation test, afin de s’assurer du bon fonctionnement de l’environnement informatique.</w:t>
      </w:r>
    </w:p>
    <w:p w14:paraId="553D01C4" w14:textId="6668BCC5" w:rsidR="009222D3" w:rsidRDefault="009222D3" w:rsidP="009222D3">
      <w:pPr>
        <w:spacing w:after="0"/>
        <w:jc w:val="both"/>
      </w:pPr>
      <w:r>
        <w:t>Ils disposent sur le site d’une aide qui expose le mode opératoire relatif au dépôt des plis électroniques.</w:t>
      </w:r>
    </w:p>
    <w:p w14:paraId="44F86B8E" w14:textId="4B6E6567" w:rsidR="009222D3" w:rsidRDefault="009222D3" w:rsidP="009222D3">
      <w:pPr>
        <w:spacing w:after="0"/>
        <w:jc w:val="both"/>
      </w:pPr>
      <w:r>
        <w:t>Plusieurs documents et informations sont disponibles à la rubrique « aide » de la plate-forme.</w:t>
      </w:r>
    </w:p>
    <w:p w14:paraId="0C38E6F3" w14:textId="77777777" w:rsidR="00175810" w:rsidRDefault="00175810" w:rsidP="009222D3">
      <w:pPr>
        <w:spacing w:after="0"/>
        <w:jc w:val="both"/>
      </w:pPr>
    </w:p>
    <w:p w14:paraId="7BB2B24E" w14:textId="4527E2F7" w:rsidR="00175810" w:rsidRDefault="00175810" w:rsidP="009222D3">
      <w:pPr>
        <w:spacing w:after="0"/>
        <w:jc w:val="both"/>
      </w:pPr>
      <w:r>
        <w:t>Les candidats ont la possibilité de poser des questions sur les documents de la consultation.</w:t>
      </w:r>
    </w:p>
    <w:p w14:paraId="44D59360" w14:textId="77777777" w:rsidR="009071CF" w:rsidRDefault="009071CF" w:rsidP="009222D3">
      <w:pPr>
        <w:spacing w:after="0"/>
        <w:jc w:val="both"/>
      </w:pPr>
    </w:p>
    <w:p w14:paraId="3D8C20FB" w14:textId="3E9CE33D" w:rsidR="00175810" w:rsidRDefault="00175810" w:rsidP="009222D3">
      <w:pPr>
        <w:spacing w:after="0"/>
        <w:jc w:val="both"/>
      </w:pPr>
      <w:r>
        <w:t>Après le dépôt du pli sur la pate-forme, un message indique que l’opération de dépôt du pli a été réalisée avec succès, puis un accusé de réception lui est adressé par courrier électronique donnant à son dépôt une date et une heure certaines, la date et l’heure de fin de réception faisant référence.</w:t>
      </w:r>
    </w:p>
    <w:p w14:paraId="0EA8DC81" w14:textId="77777777" w:rsidR="00175810" w:rsidRDefault="00175810" w:rsidP="009222D3">
      <w:pPr>
        <w:spacing w:after="0"/>
        <w:jc w:val="both"/>
      </w:pPr>
    </w:p>
    <w:p w14:paraId="08CDB532" w14:textId="2BA6D442" w:rsidR="00175810" w:rsidRDefault="00175810" w:rsidP="009222D3">
      <w:pPr>
        <w:spacing w:after="0"/>
        <w:jc w:val="both"/>
      </w:pPr>
      <w:r>
        <w:t>L’absence de message de confirmation de bonne réception ou d’accusé de réception électronique signifie que la réponse n’est pas parvenue à l’acheteur.</w:t>
      </w:r>
    </w:p>
    <w:p w14:paraId="6CB2DAFA" w14:textId="186AF6F5" w:rsidR="00175810" w:rsidRDefault="00175810" w:rsidP="009222D3">
      <w:pPr>
        <w:spacing w:after="0"/>
        <w:jc w:val="both"/>
      </w:pPr>
      <w:r>
        <w:t>L’opérateur économique doit s’assurer que les</w:t>
      </w:r>
      <w:r w:rsidR="009071CF">
        <w:t xml:space="preserve"> messages</w:t>
      </w:r>
      <w:r>
        <w:t xml:space="preserve"> envoyés par PLACE notamment </w:t>
      </w:r>
      <w:hyperlink r:id="rId15" w:history="1">
        <w:r w:rsidRPr="00B32C0C">
          <w:rPr>
            <w:rStyle w:val="Lienhypertexte"/>
          </w:rPr>
          <w:t>nepasrepondre@marches-publics.gouv.fr</w:t>
        </w:r>
      </w:hyperlink>
      <w:r>
        <w:t xml:space="preserve"> ne sont pas traités comme des courriels indésirables.</w:t>
      </w:r>
    </w:p>
    <w:p w14:paraId="5F527BE3" w14:textId="77777777" w:rsidR="00175810" w:rsidRDefault="00175810" w:rsidP="009222D3">
      <w:pPr>
        <w:spacing w:after="0"/>
        <w:jc w:val="both"/>
      </w:pPr>
    </w:p>
    <w:p w14:paraId="737C25CC" w14:textId="3B4C7918" w:rsidR="00175810" w:rsidRPr="009071CF" w:rsidRDefault="00175810" w:rsidP="009222D3">
      <w:pPr>
        <w:spacing w:after="0"/>
        <w:jc w:val="both"/>
        <w:rPr>
          <w:u w:val="single"/>
        </w:rPr>
      </w:pPr>
      <w:r w:rsidRPr="009071CF">
        <w:rPr>
          <w:u w:val="single"/>
        </w:rPr>
        <w:t>Présentation des dossiers et format des fichiers</w:t>
      </w:r>
    </w:p>
    <w:p w14:paraId="2BBB3262" w14:textId="3BF07856" w:rsidR="00175810" w:rsidRDefault="00175810" w:rsidP="009222D3">
      <w:pPr>
        <w:spacing w:after="0"/>
        <w:jc w:val="both"/>
      </w:pPr>
      <w:r>
        <w:t xml:space="preserve">Les formats acceptés sont les suivants : </w:t>
      </w:r>
    </w:p>
    <w:p w14:paraId="21A20E7F" w14:textId="77777777" w:rsidR="00175810" w:rsidRDefault="00175810" w:rsidP="00175810">
      <w:pPr>
        <w:spacing w:after="0"/>
        <w:jc w:val="both"/>
      </w:pPr>
      <w:r>
        <w:t>- Fichiers compressés au standard .zip</w:t>
      </w:r>
    </w:p>
    <w:p w14:paraId="6112D788" w14:textId="77777777" w:rsidR="00175810" w:rsidRDefault="00175810" w:rsidP="00175810">
      <w:pPr>
        <w:spacing w:after="0"/>
        <w:jc w:val="both"/>
      </w:pPr>
      <w:r>
        <w:t>- Adobe Acrobat.pdf</w:t>
      </w:r>
    </w:p>
    <w:p w14:paraId="2AE35B7E" w14:textId="77777777" w:rsidR="00175810" w:rsidRDefault="00175810" w:rsidP="00175810">
      <w:pPr>
        <w:spacing w:after="0"/>
        <w:jc w:val="both"/>
      </w:pPr>
      <w:r>
        <w:t>- .doc ou .xls ou .ppt</w:t>
      </w:r>
    </w:p>
    <w:p w14:paraId="6F39B781" w14:textId="77777777" w:rsidR="00175810" w:rsidRDefault="00175810" w:rsidP="00175810">
      <w:pPr>
        <w:spacing w:after="0"/>
        <w:jc w:val="both"/>
      </w:pPr>
      <w:r>
        <w:t>- .odt, .ods, .odp, .odg</w:t>
      </w:r>
    </w:p>
    <w:p w14:paraId="38CA111A" w14:textId="77777777" w:rsidR="00175810" w:rsidRDefault="00175810" w:rsidP="00175810">
      <w:pPr>
        <w:spacing w:after="0"/>
        <w:jc w:val="both"/>
      </w:pPr>
      <w:r>
        <w:t>- Ou encore pour les images .bmp, .jpg, png</w:t>
      </w:r>
    </w:p>
    <w:p w14:paraId="14246F8D" w14:textId="77777777" w:rsidR="009071CF" w:rsidRDefault="009071CF" w:rsidP="00175810">
      <w:pPr>
        <w:spacing w:after="0"/>
        <w:jc w:val="both"/>
      </w:pPr>
    </w:p>
    <w:p w14:paraId="76EF4C22" w14:textId="77777777" w:rsidR="00175810" w:rsidRDefault="00175810" w:rsidP="009071CF">
      <w:pPr>
        <w:spacing w:after="0"/>
        <w:jc w:val="both"/>
      </w:pPr>
      <w:r>
        <w:t>Le candidat ne doit pas utiliser de code actif dans sa réponse, tels que :</w:t>
      </w:r>
    </w:p>
    <w:p w14:paraId="42B77A19" w14:textId="19DF2B18" w:rsidR="00175810" w:rsidRDefault="00175810" w:rsidP="009071CF">
      <w:pPr>
        <w:pStyle w:val="Paragraphedeliste"/>
        <w:numPr>
          <w:ilvl w:val="0"/>
          <w:numId w:val="1"/>
        </w:numPr>
        <w:spacing w:after="0"/>
        <w:jc w:val="both"/>
      </w:pPr>
      <w:r>
        <w:t>Formats exécutables, .exe, .com, .scr, etc.</w:t>
      </w:r>
    </w:p>
    <w:p w14:paraId="4D7BCE3C" w14:textId="07C05AFB" w:rsidR="00175810" w:rsidRDefault="00175810" w:rsidP="00175810">
      <w:pPr>
        <w:pStyle w:val="Paragraphedeliste"/>
        <w:numPr>
          <w:ilvl w:val="0"/>
          <w:numId w:val="1"/>
        </w:numPr>
      </w:pPr>
      <w:r>
        <w:t>Macros</w:t>
      </w:r>
    </w:p>
    <w:p w14:paraId="5A8C7C77" w14:textId="451BFEDA" w:rsidR="00175810" w:rsidRDefault="00175810" w:rsidP="00175810">
      <w:pPr>
        <w:pStyle w:val="Paragraphedeliste"/>
        <w:numPr>
          <w:ilvl w:val="0"/>
          <w:numId w:val="1"/>
        </w:numPr>
      </w:pPr>
      <w:r>
        <w:t>ActiveX, Applets, scripts, etc.</w:t>
      </w:r>
    </w:p>
    <w:p w14:paraId="324484E3" w14:textId="7F20FFBF" w:rsidR="00175810" w:rsidRPr="009071CF" w:rsidRDefault="00175810" w:rsidP="00175810">
      <w:pPr>
        <w:spacing w:after="0"/>
        <w:rPr>
          <w:u w:val="single"/>
        </w:rPr>
      </w:pPr>
      <w:r w:rsidRPr="009071CF">
        <w:rPr>
          <w:u w:val="single"/>
        </w:rPr>
        <w:t>Horodatage</w:t>
      </w:r>
    </w:p>
    <w:p w14:paraId="14A2D10F" w14:textId="1B755BA2" w:rsidR="00175810" w:rsidRDefault="00175810" w:rsidP="00175810">
      <w:pPr>
        <w:spacing w:after="0"/>
      </w:pPr>
      <w:r>
        <w:t>Les plis transmis par voie électronique sont horodatés. Tout dossier dont le dépôt se termine après la date et l’heure limite est considéré comme hors délai.</w:t>
      </w:r>
    </w:p>
    <w:p w14:paraId="105BC622" w14:textId="19363C9C" w:rsidR="00175810" w:rsidRDefault="00175810" w:rsidP="00175810">
      <w:pPr>
        <w:spacing w:after="0"/>
      </w:pPr>
      <w:r>
        <w:t>En cas d’indisponibilité de la plate-forme empêchant la remise des plis dans les délais fixés par la consultation, la date et l’heure de remise des offres peuvent être modifiées.</w:t>
      </w:r>
    </w:p>
    <w:p w14:paraId="0572CC56" w14:textId="77777777" w:rsidR="0053219E" w:rsidRDefault="0053219E" w:rsidP="00175810">
      <w:pPr>
        <w:spacing w:after="0"/>
      </w:pPr>
    </w:p>
    <w:p w14:paraId="7E1F4FDD" w14:textId="3A598753" w:rsidR="0053219E" w:rsidRPr="009071CF" w:rsidRDefault="0053219E" w:rsidP="00175810">
      <w:pPr>
        <w:spacing w:after="0"/>
        <w:rPr>
          <w:u w:val="single"/>
        </w:rPr>
      </w:pPr>
      <w:r w:rsidRPr="009071CF">
        <w:rPr>
          <w:u w:val="single"/>
        </w:rPr>
        <w:t>Copie de sauvegarde</w:t>
      </w:r>
    </w:p>
    <w:p w14:paraId="56FD5CA2" w14:textId="741CA1CE" w:rsidR="0053219E" w:rsidRDefault="0053219E" w:rsidP="00175810">
      <w:pPr>
        <w:spacing w:after="0"/>
      </w:pPr>
      <w:r>
        <w:t>Les candidats qui effectuent à la fois une transmission électronique et, à titre de copie de sauvegarde, une transmission sur support physique numérique ou sur support papier doivent faire parvenir cette copie avant la date limite de remise des plis.</w:t>
      </w:r>
    </w:p>
    <w:p w14:paraId="68AF25F8" w14:textId="604FE1DD" w:rsidR="0053219E" w:rsidRDefault="0053219E" w:rsidP="00175810">
      <w:pPr>
        <w:spacing w:after="0"/>
      </w:pPr>
      <w:r>
        <w:t>Cette copie de sauvegarde doit être placée dans un pli cacheté comportant les mentions suivantes :</w:t>
      </w:r>
    </w:p>
    <w:p w14:paraId="44695E4C" w14:textId="2A461754" w:rsidR="0053219E" w:rsidRDefault="0053219E" w:rsidP="0053219E">
      <w:pPr>
        <w:pStyle w:val="Paragraphedeliste"/>
        <w:numPr>
          <w:ilvl w:val="0"/>
          <w:numId w:val="1"/>
        </w:numPr>
        <w:spacing w:after="0"/>
      </w:pPr>
      <w:r>
        <w:t>« copie de sauvegarde »</w:t>
      </w:r>
    </w:p>
    <w:p w14:paraId="506BD137" w14:textId="21DD3B8E" w:rsidR="0053219E" w:rsidRDefault="0053219E" w:rsidP="0053219E">
      <w:pPr>
        <w:pStyle w:val="Paragraphedeliste"/>
        <w:numPr>
          <w:ilvl w:val="0"/>
          <w:numId w:val="1"/>
        </w:numPr>
        <w:spacing w:after="0"/>
      </w:pPr>
      <w:r>
        <w:t>Intitulé de la consultation</w:t>
      </w:r>
    </w:p>
    <w:p w14:paraId="76D9A0B5" w14:textId="4A6F2808" w:rsidR="0053219E" w:rsidRDefault="0053219E" w:rsidP="0053219E">
      <w:pPr>
        <w:pStyle w:val="Paragraphedeliste"/>
        <w:numPr>
          <w:ilvl w:val="0"/>
          <w:numId w:val="1"/>
        </w:numPr>
        <w:spacing w:after="0"/>
      </w:pPr>
      <w:r>
        <w:lastRenderedPageBreak/>
        <w:t>Nom ou dénomination du candidat</w:t>
      </w:r>
    </w:p>
    <w:p w14:paraId="5DD4A0D3" w14:textId="77777777" w:rsidR="0053219E" w:rsidRDefault="0053219E" w:rsidP="0053219E">
      <w:pPr>
        <w:spacing w:after="0"/>
      </w:pPr>
    </w:p>
    <w:p w14:paraId="4309C8F1" w14:textId="0E668020" w:rsidR="0053219E" w:rsidRDefault="0053219E" w:rsidP="0053219E">
      <w:pPr>
        <w:spacing w:after="0"/>
      </w:pPr>
      <w:r>
        <w:t>La copie de sauvegarde ne peut être ouverte que dans les cas prévus à l’article 7 de l’arrêté du 14 décembre 2009 relatif à la dématérialisation des marchés publics.</w:t>
      </w:r>
    </w:p>
    <w:p w14:paraId="06542232" w14:textId="2D86C1C7" w:rsidR="0053219E" w:rsidRDefault="0053219E" w:rsidP="0053219E">
      <w:pPr>
        <w:spacing w:after="0"/>
      </w:pPr>
      <w:r>
        <w:t>Le candidat qui envoie ou dépose sa copie de sauvegarde en main propre contre récépissé, le fait à l’adresse suivante :</w:t>
      </w:r>
    </w:p>
    <w:p w14:paraId="09FA684D" w14:textId="12398741" w:rsidR="0053219E" w:rsidRDefault="0053219E" w:rsidP="0053219E">
      <w:pPr>
        <w:spacing w:after="0"/>
      </w:pPr>
      <w:r>
        <w:t>DRAC CENTRE-VAL DE LOIRE</w:t>
      </w:r>
    </w:p>
    <w:p w14:paraId="22221738" w14:textId="5D388F5F" w:rsidR="0053219E" w:rsidRDefault="0053219E" w:rsidP="0053219E">
      <w:pPr>
        <w:spacing w:after="0"/>
      </w:pPr>
      <w:r>
        <w:t>Secrétariat Général</w:t>
      </w:r>
    </w:p>
    <w:p w14:paraId="4B45C853" w14:textId="7B5675F3" w:rsidR="0053219E" w:rsidRDefault="0053219E" w:rsidP="0053219E">
      <w:pPr>
        <w:spacing w:after="0"/>
      </w:pPr>
      <w:r>
        <w:t>6 rue de la manufacture</w:t>
      </w:r>
    </w:p>
    <w:p w14:paraId="48849A42" w14:textId="0C29C607" w:rsidR="0053219E" w:rsidRDefault="0053219E" w:rsidP="0053219E">
      <w:pPr>
        <w:spacing w:after="0"/>
      </w:pPr>
      <w:r>
        <w:t>45000 ORLEANS</w:t>
      </w:r>
    </w:p>
    <w:p w14:paraId="7499CEA5" w14:textId="77777777" w:rsidR="00B75979" w:rsidRDefault="00B75979" w:rsidP="0053219E">
      <w:pPr>
        <w:spacing w:after="0"/>
      </w:pPr>
    </w:p>
    <w:p w14:paraId="5E6C5F7A" w14:textId="162BEF3D" w:rsidR="00B75979" w:rsidRPr="009071CF" w:rsidRDefault="00B75979" w:rsidP="0053219E">
      <w:pPr>
        <w:spacing w:after="0"/>
        <w:rPr>
          <w:u w:val="single"/>
        </w:rPr>
      </w:pPr>
      <w:r w:rsidRPr="009071CF">
        <w:rPr>
          <w:u w:val="single"/>
        </w:rPr>
        <w:t>Antivirus</w:t>
      </w:r>
    </w:p>
    <w:p w14:paraId="584F0821" w14:textId="1646716F" w:rsidR="00B75979" w:rsidRDefault="00B75979" w:rsidP="0053219E">
      <w:pPr>
        <w:spacing w:after="0"/>
      </w:pPr>
      <w:r>
        <w:t>Les candidats doivent s’assurer que les fichiers transmis ne comportent pas de virus.</w:t>
      </w:r>
    </w:p>
    <w:p w14:paraId="38C6AD19" w14:textId="52B26621" w:rsidR="0005254B" w:rsidRDefault="00B75979" w:rsidP="005033F5">
      <w:pPr>
        <w:spacing w:after="0"/>
      </w:pPr>
      <w:r>
        <w:t>La réception de tout fichier contenant un virus entraînera l’irrecevabilité de l’offre. Si un virus est détecté, le pli sera considéré comme n’ayant jamais été reçu et les candidats en sont avertis grâce aux renseignements saisis lors de leur identification.</w:t>
      </w:r>
    </w:p>
    <w:p w14:paraId="53B7D995" w14:textId="77777777" w:rsidR="005033F5" w:rsidRPr="005033F5" w:rsidRDefault="005033F5" w:rsidP="005033F5">
      <w:pPr>
        <w:spacing w:after="0"/>
      </w:pPr>
    </w:p>
    <w:p w14:paraId="38EB65C9" w14:textId="77777777" w:rsidR="0005254B" w:rsidRDefault="0005254B" w:rsidP="00FD5B39">
      <w:pPr>
        <w:pStyle w:val="Titre1"/>
      </w:pPr>
      <w:bookmarkStart w:id="71" w:name="_Toc184732967"/>
      <w:bookmarkStart w:id="72" w:name="_Toc184733128"/>
      <w:bookmarkStart w:id="73" w:name="_Toc184733440"/>
      <w:r>
        <w:t>9. Renseignements complémentaires</w:t>
      </w:r>
      <w:bookmarkEnd w:id="71"/>
      <w:bookmarkEnd w:id="72"/>
      <w:bookmarkEnd w:id="73"/>
    </w:p>
    <w:p w14:paraId="42A6E9D3" w14:textId="12FE4491" w:rsidR="00420030" w:rsidRPr="00420030" w:rsidRDefault="00420030" w:rsidP="00E53753">
      <w:pPr>
        <w:jc w:val="both"/>
      </w:pPr>
      <w:r>
        <w:t>Il peut être demandé au soumissionnaire auquel il est envisagé d’attribuer l’accord-cadre de clarifier les aspects de son offre ou de confirmer les engagements figurants dans celle-ci. Cette demande ne peut avoir pour objet de modifier les éléments substantiels de l’offre.</w:t>
      </w:r>
    </w:p>
    <w:p w14:paraId="39AC915C" w14:textId="66FA4DF7" w:rsidR="0005254B" w:rsidRDefault="0005254B" w:rsidP="00AB3A5E">
      <w:pPr>
        <w:pStyle w:val="Titre2"/>
      </w:pPr>
      <w:r>
        <w:tab/>
      </w:r>
      <w:bookmarkStart w:id="74" w:name="_Toc184732968"/>
      <w:bookmarkStart w:id="75" w:name="_Toc184733129"/>
      <w:bookmarkStart w:id="76" w:name="_Toc184733441"/>
      <w:r>
        <w:t>9.1 Renseignements administratifs</w:t>
      </w:r>
      <w:r w:rsidR="003118D2">
        <w:t xml:space="preserve"> et techniques</w:t>
      </w:r>
      <w:bookmarkEnd w:id="74"/>
      <w:bookmarkEnd w:id="75"/>
      <w:bookmarkEnd w:id="76"/>
    </w:p>
    <w:p w14:paraId="5F792EE5" w14:textId="75C58521" w:rsidR="00395ABB" w:rsidRPr="00C47B6D" w:rsidRDefault="00395ABB" w:rsidP="006D4BE7">
      <w:pPr>
        <w:spacing w:after="0"/>
        <w:jc w:val="both"/>
      </w:pPr>
      <w:r w:rsidRPr="00C47B6D">
        <w:t>DRAC CENTRE VAL-DE-LOIRE</w:t>
      </w:r>
    </w:p>
    <w:p w14:paraId="1CCF0E63" w14:textId="188B5B3C" w:rsidR="00395ABB" w:rsidRPr="00C47B6D" w:rsidRDefault="003118D2" w:rsidP="006D4BE7">
      <w:pPr>
        <w:spacing w:after="0"/>
        <w:jc w:val="both"/>
      </w:pPr>
      <w:r w:rsidRPr="00C47B6D">
        <w:t>Secrétariat</w:t>
      </w:r>
      <w:r w:rsidR="00395ABB" w:rsidRPr="00C47B6D">
        <w:t xml:space="preserve"> Général</w:t>
      </w:r>
    </w:p>
    <w:p w14:paraId="38CC3899" w14:textId="771663B8" w:rsidR="003118D2" w:rsidRPr="00C47B6D" w:rsidRDefault="003118D2" w:rsidP="006D4BE7">
      <w:pPr>
        <w:spacing w:after="0"/>
        <w:jc w:val="both"/>
      </w:pPr>
      <w:r w:rsidRPr="00C47B6D">
        <w:t>6 rue de la manufacture</w:t>
      </w:r>
    </w:p>
    <w:p w14:paraId="63993C7C" w14:textId="670BB3E0" w:rsidR="003118D2" w:rsidRDefault="003118D2" w:rsidP="006D4BE7">
      <w:pPr>
        <w:spacing w:after="0"/>
        <w:jc w:val="both"/>
      </w:pPr>
      <w:r w:rsidRPr="00C47B6D">
        <w:t>45000 Orléans</w:t>
      </w:r>
    </w:p>
    <w:p w14:paraId="4790567E" w14:textId="77777777" w:rsidR="002A3772" w:rsidRDefault="002A3772" w:rsidP="006D4BE7">
      <w:pPr>
        <w:spacing w:after="0"/>
        <w:jc w:val="both"/>
      </w:pPr>
    </w:p>
    <w:p w14:paraId="795540B0" w14:textId="0F851D98" w:rsidR="003118D2" w:rsidRPr="00C47B6D" w:rsidRDefault="003118D2" w:rsidP="002A3772">
      <w:pPr>
        <w:spacing w:after="0"/>
        <w:jc w:val="both"/>
        <w:rPr>
          <w:u w:val="single"/>
        </w:rPr>
      </w:pPr>
      <w:r w:rsidRPr="00C47B6D">
        <w:rPr>
          <w:u w:val="single"/>
        </w:rPr>
        <w:t xml:space="preserve">Agents ressources dans </w:t>
      </w:r>
      <w:r w:rsidR="002A3772" w:rsidRPr="00C47B6D">
        <w:rPr>
          <w:u w:val="single"/>
        </w:rPr>
        <w:t>l’ordre :</w:t>
      </w:r>
    </w:p>
    <w:p w14:paraId="7D6DCD20" w14:textId="77777777" w:rsidR="00C47B6D" w:rsidRDefault="00C47B6D" w:rsidP="002A3772">
      <w:pPr>
        <w:spacing w:after="0"/>
        <w:jc w:val="both"/>
      </w:pPr>
    </w:p>
    <w:p w14:paraId="23CCA680" w14:textId="4E0DB792" w:rsidR="003118D2" w:rsidRPr="009071CF" w:rsidRDefault="003118D2" w:rsidP="002A3772">
      <w:pPr>
        <w:spacing w:after="0"/>
        <w:jc w:val="both"/>
        <w:rPr>
          <w:rFonts w:cstheme="minorHAnsi"/>
        </w:rPr>
      </w:pPr>
      <w:r w:rsidRPr="009071CF">
        <w:rPr>
          <w:rFonts w:cstheme="minorHAnsi"/>
        </w:rPr>
        <w:t>- M. LOINTIER Cédric</w:t>
      </w:r>
      <w:r w:rsidR="00C47B6D" w:rsidRPr="009071CF">
        <w:rPr>
          <w:rFonts w:cstheme="minorHAnsi"/>
        </w:rPr>
        <w:t>, Adjoint au secrétaire général</w:t>
      </w:r>
    </w:p>
    <w:p w14:paraId="122AB4B0" w14:textId="4BA17F53" w:rsidR="00C47B6D" w:rsidRPr="009071CF" w:rsidRDefault="00C47B6D" w:rsidP="002A3772">
      <w:pPr>
        <w:spacing w:after="0"/>
        <w:jc w:val="both"/>
        <w:rPr>
          <w:rFonts w:eastAsia="Calibri" w:cstheme="minorHAnsi"/>
          <w:noProof/>
          <w:kern w:val="0"/>
          <w:lang w:eastAsia="fr-FR"/>
          <w14:ligatures w14:val="none"/>
        </w:rPr>
      </w:pPr>
      <w:r w:rsidRPr="009071CF">
        <w:rPr>
          <w:rFonts w:cstheme="minorHAnsi"/>
        </w:rPr>
        <w:tab/>
        <w:t xml:space="preserve">Téléphone : </w:t>
      </w:r>
      <w:r w:rsidRPr="009071CF">
        <w:rPr>
          <w:rFonts w:eastAsia="Calibri" w:cstheme="minorHAnsi"/>
          <w:noProof/>
          <w:kern w:val="0"/>
          <w:lang w:eastAsia="fr-FR"/>
          <w14:ligatures w14:val="none"/>
        </w:rPr>
        <w:t>02 38 78 85 31 / 07 60 75 91 52</w:t>
      </w:r>
    </w:p>
    <w:p w14:paraId="73B96A2B" w14:textId="25C99E7B" w:rsidR="00C47B6D" w:rsidRPr="009071CF" w:rsidRDefault="00C47B6D" w:rsidP="002A3772">
      <w:pPr>
        <w:spacing w:after="0"/>
        <w:jc w:val="both"/>
        <w:rPr>
          <w:rFonts w:eastAsia="Calibri" w:cstheme="minorHAnsi"/>
          <w:noProof/>
          <w:kern w:val="0"/>
          <w:lang w:eastAsia="fr-FR"/>
          <w14:ligatures w14:val="none"/>
        </w:rPr>
      </w:pPr>
      <w:r w:rsidRPr="009071CF">
        <w:rPr>
          <w:rFonts w:eastAsia="Calibri" w:cstheme="minorHAnsi"/>
          <w:noProof/>
          <w:kern w:val="0"/>
          <w:lang w:eastAsia="fr-FR"/>
          <w14:ligatures w14:val="none"/>
        </w:rPr>
        <w:tab/>
        <w:t xml:space="preserve">Courriel : </w:t>
      </w:r>
      <w:hyperlink r:id="rId16" w:history="1">
        <w:r w:rsidRPr="009071CF">
          <w:rPr>
            <w:rStyle w:val="Lienhypertexte"/>
            <w:rFonts w:eastAsia="Calibri" w:cstheme="minorHAnsi"/>
            <w:noProof/>
            <w:kern w:val="0"/>
            <w:lang w:eastAsia="fr-FR"/>
            <w14:ligatures w14:val="none"/>
          </w:rPr>
          <w:t>cedric.lointier@culture.gouv.fr</w:t>
        </w:r>
      </w:hyperlink>
    </w:p>
    <w:p w14:paraId="1290D38F" w14:textId="1BAB3648" w:rsidR="00C47B6D" w:rsidRPr="009071CF" w:rsidRDefault="00C47B6D" w:rsidP="002A3772">
      <w:pPr>
        <w:spacing w:after="0"/>
        <w:jc w:val="both"/>
        <w:rPr>
          <w:rFonts w:eastAsia="Calibri" w:cstheme="minorHAnsi"/>
          <w:noProof/>
          <w:kern w:val="0"/>
          <w:lang w:eastAsia="fr-FR"/>
          <w14:ligatures w14:val="none"/>
        </w:rPr>
      </w:pPr>
      <w:r w:rsidRPr="009071CF">
        <w:rPr>
          <w:rFonts w:eastAsia="Calibri" w:cstheme="minorHAnsi"/>
          <w:noProof/>
          <w:kern w:val="0"/>
          <w:lang w:eastAsia="fr-FR"/>
          <w14:ligatures w14:val="none"/>
        </w:rPr>
        <w:t>- M. LECERF Benoît, Secrétaire général</w:t>
      </w:r>
    </w:p>
    <w:p w14:paraId="3507D576" w14:textId="383567EA" w:rsidR="00C47B6D" w:rsidRPr="009071CF" w:rsidRDefault="00C47B6D" w:rsidP="00C47B6D">
      <w:pPr>
        <w:spacing w:after="0"/>
        <w:rPr>
          <w:rFonts w:cstheme="minorHAnsi"/>
        </w:rPr>
      </w:pPr>
      <w:r w:rsidRPr="009071CF">
        <w:rPr>
          <w:rFonts w:eastAsia="Calibri" w:cstheme="minorHAnsi"/>
          <w:noProof/>
          <w:kern w:val="0"/>
          <w:lang w:eastAsia="fr-FR"/>
          <w14:ligatures w14:val="none"/>
        </w:rPr>
        <w:tab/>
        <w:t xml:space="preserve">Téléphone : </w:t>
      </w:r>
      <w:r w:rsidRPr="009071CF">
        <w:rPr>
          <w:rFonts w:cstheme="minorHAnsi"/>
        </w:rPr>
        <w:t>02 38 78 85 30 / 06 75 50 21 55</w:t>
      </w:r>
    </w:p>
    <w:p w14:paraId="575B8047" w14:textId="2FB83E28" w:rsidR="00C47B6D" w:rsidRPr="009071CF" w:rsidRDefault="00C47B6D" w:rsidP="00C47B6D">
      <w:pPr>
        <w:spacing w:after="0"/>
        <w:rPr>
          <w:rFonts w:cstheme="minorHAnsi"/>
        </w:rPr>
      </w:pPr>
      <w:r w:rsidRPr="009071CF">
        <w:rPr>
          <w:rFonts w:cstheme="minorHAnsi"/>
        </w:rPr>
        <w:tab/>
        <w:t xml:space="preserve">Courriel : </w:t>
      </w:r>
      <w:hyperlink r:id="rId17" w:history="1">
        <w:r w:rsidRPr="009071CF">
          <w:rPr>
            <w:rStyle w:val="Lienhypertexte"/>
            <w:rFonts w:cstheme="minorHAnsi"/>
          </w:rPr>
          <w:t>benoit.lecerf@culture.gouv.fr</w:t>
        </w:r>
      </w:hyperlink>
    </w:p>
    <w:p w14:paraId="063E8215" w14:textId="02EF9091" w:rsidR="00C47B6D" w:rsidRDefault="00C47B6D" w:rsidP="00C47B6D">
      <w:pPr>
        <w:spacing w:after="0"/>
        <w:rPr>
          <w:rFonts w:cstheme="minorHAnsi"/>
        </w:rPr>
      </w:pPr>
    </w:p>
    <w:p w14:paraId="442ACD2A" w14:textId="24422058" w:rsidR="003C5598" w:rsidRDefault="00C47B6D" w:rsidP="00AB3A5E">
      <w:pPr>
        <w:spacing w:after="0"/>
      </w:pPr>
      <w:r>
        <w:t>Toute communication transmise par courriel devra être adressée aux deux personnes ressources.</w:t>
      </w:r>
    </w:p>
    <w:p w14:paraId="5CDAE517" w14:textId="77777777" w:rsidR="005033F5" w:rsidRPr="00395ABB" w:rsidRDefault="005033F5" w:rsidP="00AB3A5E">
      <w:pPr>
        <w:spacing w:after="0"/>
      </w:pPr>
    </w:p>
    <w:p w14:paraId="1AB06EB8" w14:textId="7610EC5D" w:rsidR="00DD19B6" w:rsidRDefault="00DD19B6" w:rsidP="00FD5B39">
      <w:pPr>
        <w:pStyle w:val="Titre1"/>
      </w:pPr>
      <w:bookmarkStart w:id="77" w:name="_Toc184732969"/>
      <w:bookmarkStart w:id="78" w:name="_Toc184733130"/>
      <w:bookmarkStart w:id="79" w:name="_Toc184733442"/>
      <w:r>
        <w:t>10. Contentieux</w:t>
      </w:r>
      <w:bookmarkEnd w:id="77"/>
      <w:bookmarkEnd w:id="78"/>
      <w:bookmarkEnd w:id="79"/>
    </w:p>
    <w:p w14:paraId="38935F50" w14:textId="76FB5A3B" w:rsidR="00DD19B6" w:rsidRDefault="00DD19B6" w:rsidP="00EE7D34">
      <w:r>
        <w:t>Instance chargée des procédures de recours et auprès de laquelle des renseignements peuvent être obtenus concernant l’introduction des recours :</w:t>
      </w:r>
    </w:p>
    <w:p w14:paraId="144A60EC" w14:textId="169AD88E" w:rsidR="003C5598" w:rsidRPr="00FD5B39" w:rsidRDefault="003C5598" w:rsidP="00EE7D34">
      <w:pPr>
        <w:spacing w:after="0"/>
      </w:pPr>
      <w:r>
        <w:t>Tribunal administratif</w:t>
      </w:r>
    </w:p>
    <w:p w14:paraId="74C06856" w14:textId="2EBB162B" w:rsidR="003C5598" w:rsidRDefault="003C5598" w:rsidP="00EE7D34">
      <w:pPr>
        <w:spacing w:after="0"/>
      </w:pPr>
      <w:r>
        <w:t>28, rue de la Bretonnerie</w:t>
      </w:r>
    </w:p>
    <w:p w14:paraId="08DDC01C" w14:textId="3B2AD92F" w:rsidR="003C5598" w:rsidRDefault="003C5598" w:rsidP="00EE7D34">
      <w:pPr>
        <w:spacing w:after="0"/>
      </w:pPr>
      <w:r>
        <w:t>45057 Orléans Cedex 1</w:t>
      </w:r>
    </w:p>
    <w:p w14:paraId="2A607D44" w14:textId="42D1A6BB" w:rsidR="005033F5" w:rsidRDefault="003C5598" w:rsidP="00EE7D34">
      <w:pPr>
        <w:spacing w:after="0"/>
      </w:pPr>
      <w:r>
        <w:t>Téléphone : 02.38.77.59.00</w:t>
      </w:r>
    </w:p>
    <w:p w14:paraId="6B970647" w14:textId="4025EB6F" w:rsidR="0005254B" w:rsidRDefault="003C5598" w:rsidP="00EE7D34">
      <w:r>
        <w:lastRenderedPageBreak/>
        <w:t>Le tribunal administratif peut également être saisi par l’application informatique Télérecours accessible par le site internet : www.telerecours.fr</w:t>
      </w:r>
    </w:p>
    <w:sectPr w:rsidR="0005254B">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CE977" w14:textId="77777777" w:rsidR="00C960EB" w:rsidRDefault="00C960EB" w:rsidP="00D72404">
      <w:pPr>
        <w:spacing w:after="0" w:line="240" w:lineRule="auto"/>
      </w:pPr>
      <w:r>
        <w:separator/>
      </w:r>
    </w:p>
  </w:endnote>
  <w:endnote w:type="continuationSeparator" w:id="0">
    <w:p w14:paraId="1175211A" w14:textId="77777777" w:rsidR="00C960EB" w:rsidRDefault="00C960EB" w:rsidP="00D72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F449" w14:textId="5827AF96" w:rsidR="000A1CB3" w:rsidRDefault="00000000">
    <w:pPr>
      <w:pStyle w:val="Pieddepage"/>
      <w:jc w:val="right"/>
    </w:pPr>
    <w:sdt>
      <w:sdtPr>
        <w:id w:val="-101808024"/>
        <w:docPartObj>
          <w:docPartGallery w:val="Page Numbers (Bottom of Page)"/>
          <w:docPartUnique/>
        </w:docPartObj>
      </w:sdtPr>
      <w:sdtContent>
        <w:r w:rsidR="000A1CB3">
          <w:fldChar w:fldCharType="begin"/>
        </w:r>
        <w:r w:rsidR="000A1CB3">
          <w:instrText>PAGE   \* MERGEFORMAT</w:instrText>
        </w:r>
        <w:r w:rsidR="000A1CB3">
          <w:fldChar w:fldCharType="separate"/>
        </w:r>
        <w:r w:rsidR="000A1CB3">
          <w:t>2</w:t>
        </w:r>
        <w:r w:rsidR="000A1CB3">
          <w:fldChar w:fldCharType="end"/>
        </w:r>
      </w:sdtContent>
    </w:sdt>
  </w:p>
  <w:p w14:paraId="45C98C6F" w14:textId="131F9A0F" w:rsidR="00D72404" w:rsidRDefault="00D7240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33192" w14:textId="77777777" w:rsidR="00C960EB" w:rsidRDefault="00C960EB" w:rsidP="00D72404">
      <w:pPr>
        <w:spacing w:after="0" w:line="240" w:lineRule="auto"/>
      </w:pPr>
      <w:r>
        <w:separator/>
      </w:r>
    </w:p>
  </w:footnote>
  <w:footnote w:type="continuationSeparator" w:id="0">
    <w:p w14:paraId="307F025D" w14:textId="77777777" w:rsidR="00C960EB" w:rsidRDefault="00C960EB" w:rsidP="00D724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C1393"/>
    <w:multiLevelType w:val="hybridMultilevel"/>
    <w:tmpl w:val="171A8A4E"/>
    <w:lvl w:ilvl="0" w:tplc="70282DC2">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1D460A2"/>
    <w:multiLevelType w:val="multilevel"/>
    <w:tmpl w:val="FA0A01A0"/>
    <w:lvl w:ilvl="0">
      <w:start w:val="7"/>
      <w:numFmt w:val="decimal"/>
      <w:lvlText w:val="%1"/>
      <w:lvlJc w:val="left"/>
      <w:pPr>
        <w:ind w:left="405" w:hanging="405"/>
      </w:pPr>
      <w:rPr>
        <w:rFonts w:hint="default"/>
      </w:rPr>
    </w:lvl>
    <w:lvl w:ilvl="1">
      <w:start w:val="3"/>
      <w:numFmt w:val="decimal"/>
      <w:lvlText w:val="%1.%2"/>
      <w:lvlJc w:val="left"/>
      <w:pPr>
        <w:ind w:left="1110" w:hanging="40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2" w15:restartNumberingAfterBreak="0">
    <w:nsid w:val="3CF83734"/>
    <w:multiLevelType w:val="hybridMultilevel"/>
    <w:tmpl w:val="09B84846"/>
    <w:lvl w:ilvl="0" w:tplc="06CC42FC">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7E43E40"/>
    <w:multiLevelType w:val="hybridMultilevel"/>
    <w:tmpl w:val="68C84C38"/>
    <w:lvl w:ilvl="0" w:tplc="4642CC8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BD701A5"/>
    <w:multiLevelType w:val="hybridMultilevel"/>
    <w:tmpl w:val="41DAD6CE"/>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D10550F"/>
    <w:multiLevelType w:val="hybridMultilevel"/>
    <w:tmpl w:val="B456BB68"/>
    <w:lvl w:ilvl="0" w:tplc="357C58A8">
      <w:start w:val="1"/>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1310092943">
    <w:abstractNumId w:val="0"/>
  </w:num>
  <w:num w:numId="2" w16cid:durableId="168839709">
    <w:abstractNumId w:val="2"/>
  </w:num>
  <w:num w:numId="3" w16cid:durableId="527959700">
    <w:abstractNumId w:val="5"/>
  </w:num>
  <w:num w:numId="4" w16cid:durableId="1688367289">
    <w:abstractNumId w:val="1"/>
  </w:num>
  <w:num w:numId="5" w16cid:durableId="1411005517">
    <w:abstractNumId w:val="4"/>
  </w:num>
  <w:num w:numId="6" w16cid:durableId="12512809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404"/>
    <w:rsid w:val="000134EE"/>
    <w:rsid w:val="000139BF"/>
    <w:rsid w:val="000315CB"/>
    <w:rsid w:val="0005254B"/>
    <w:rsid w:val="000946E5"/>
    <w:rsid w:val="000A1CB3"/>
    <w:rsid w:val="000B1171"/>
    <w:rsid w:val="000F1E48"/>
    <w:rsid w:val="001508BD"/>
    <w:rsid w:val="00175810"/>
    <w:rsid w:val="00196864"/>
    <w:rsid w:val="001A2B0F"/>
    <w:rsid w:val="001A7309"/>
    <w:rsid w:val="001B22B2"/>
    <w:rsid w:val="001B2601"/>
    <w:rsid w:val="001D28A9"/>
    <w:rsid w:val="001D2EAE"/>
    <w:rsid w:val="00211404"/>
    <w:rsid w:val="00226A00"/>
    <w:rsid w:val="00233476"/>
    <w:rsid w:val="00265F85"/>
    <w:rsid w:val="00272F61"/>
    <w:rsid w:val="00294A94"/>
    <w:rsid w:val="002A3772"/>
    <w:rsid w:val="002C0E4A"/>
    <w:rsid w:val="002F6461"/>
    <w:rsid w:val="003118D2"/>
    <w:rsid w:val="00324A2E"/>
    <w:rsid w:val="00332695"/>
    <w:rsid w:val="00395ABB"/>
    <w:rsid w:val="003B2854"/>
    <w:rsid w:val="003C5598"/>
    <w:rsid w:val="003D0CD3"/>
    <w:rsid w:val="00420030"/>
    <w:rsid w:val="00441FA3"/>
    <w:rsid w:val="00446A6A"/>
    <w:rsid w:val="00462835"/>
    <w:rsid w:val="004917DB"/>
    <w:rsid w:val="00493C5E"/>
    <w:rsid w:val="004F1657"/>
    <w:rsid w:val="005033F5"/>
    <w:rsid w:val="0053219E"/>
    <w:rsid w:val="00534BCD"/>
    <w:rsid w:val="0054245A"/>
    <w:rsid w:val="0056125D"/>
    <w:rsid w:val="005D282F"/>
    <w:rsid w:val="005D6E3B"/>
    <w:rsid w:val="00601694"/>
    <w:rsid w:val="006246CB"/>
    <w:rsid w:val="00632AE3"/>
    <w:rsid w:val="00642509"/>
    <w:rsid w:val="006611B9"/>
    <w:rsid w:val="006D4BE7"/>
    <w:rsid w:val="00704A34"/>
    <w:rsid w:val="00752EE6"/>
    <w:rsid w:val="007768F9"/>
    <w:rsid w:val="0079310F"/>
    <w:rsid w:val="007A3BF5"/>
    <w:rsid w:val="007C32A7"/>
    <w:rsid w:val="007F2977"/>
    <w:rsid w:val="00815F28"/>
    <w:rsid w:val="00833133"/>
    <w:rsid w:val="0084567B"/>
    <w:rsid w:val="008468D7"/>
    <w:rsid w:val="0085552B"/>
    <w:rsid w:val="00885C3B"/>
    <w:rsid w:val="008A2AEA"/>
    <w:rsid w:val="008B67E0"/>
    <w:rsid w:val="008C0AD8"/>
    <w:rsid w:val="008C69E9"/>
    <w:rsid w:val="00900FA8"/>
    <w:rsid w:val="009071CF"/>
    <w:rsid w:val="009222D3"/>
    <w:rsid w:val="00924538"/>
    <w:rsid w:val="00924A26"/>
    <w:rsid w:val="0094111E"/>
    <w:rsid w:val="009E5F79"/>
    <w:rsid w:val="00A01759"/>
    <w:rsid w:val="00A1431E"/>
    <w:rsid w:val="00A3096F"/>
    <w:rsid w:val="00A360BD"/>
    <w:rsid w:val="00A37EFE"/>
    <w:rsid w:val="00A520F1"/>
    <w:rsid w:val="00A53B15"/>
    <w:rsid w:val="00A63233"/>
    <w:rsid w:val="00A87ED3"/>
    <w:rsid w:val="00AB3A5E"/>
    <w:rsid w:val="00AD3934"/>
    <w:rsid w:val="00AE4B31"/>
    <w:rsid w:val="00B50E8F"/>
    <w:rsid w:val="00B75979"/>
    <w:rsid w:val="00B82C2A"/>
    <w:rsid w:val="00B85F19"/>
    <w:rsid w:val="00B95B8A"/>
    <w:rsid w:val="00C13FA8"/>
    <w:rsid w:val="00C15C88"/>
    <w:rsid w:val="00C25C30"/>
    <w:rsid w:val="00C47B6D"/>
    <w:rsid w:val="00C960EB"/>
    <w:rsid w:val="00CB0365"/>
    <w:rsid w:val="00CD1DEC"/>
    <w:rsid w:val="00CE591C"/>
    <w:rsid w:val="00D24EDE"/>
    <w:rsid w:val="00D46B65"/>
    <w:rsid w:val="00D72404"/>
    <w:rsid w:val="00D82208"/>
    <w:rsid w:val="00DA0966"/>
    <w:rsid w:val="00DD0DD2"/>
    <w:rsid w:val="00DD19B6"/>
    <w:rsid w:val="00E40A68"/>
    <w:rsid w:val="00E53753"/>
    <w:rsid w:val="00E66CAB"/>
    <w:rsid w:val="00E70E87"/>
    <w:rsid w:val="00E92ECF"/>
    <w:rsid w:val="00EB5DB7"/>
    <w:rsid w:val="00ED52F2"/>
    <w:rsid w:val="00EE7D34"/>
    <w:rsid w:val="00F372C5"/>
    <w:rsid w:val="00F51E6A"/>
    <w:rsid w:val="00F77BEA"/>
    <w:rsid w:val="00F947CD"/>
    <w:rsid w:val="00FC0164"/>
    <w:rsid w:val="00FD5B39"/>
    <w:rsid w:val="00FE1F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A311A"/>
  <w15:chartTrackingRefBased/>
  <w15:docId w15:val="{817BD4E8-BC16-49F3-AA31-033C3D9E8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85C3B"/>
    <w:pPr>
      <w:outlineLvl w:val="0"/>
    </w:pPr>
    <w:rPr>
      <w:color w:val="2F5496" w:themeColor="accent1" w:themeShade="BF"/>
      <w:sz w:val="28"/>
    </w:rPr>
  </w:style>
  <w:style w:type="paragraph" w:styleId="Titre2">
    <w:name w:val="heading 2"/>
    <w:basedOn w:val="Normal"/>
    <w:next w:val="Normal"/>
    <w:link w:val="Titre2Car"/>
    <w:uiPriority w:val="9"/>
    <w:unhideWhenUsed/>
    <w:qFormat/>
    <w:rsid w:val="00885C3B"/>
    <w:pPr>
      <w:keepNext/>
      <w:keepLines/>
      <w:spacing w:before="40" w:after="0"/>
      <w:outlineLvl w:val="1"/>
    </w:pPr>
    <w:rPr>
      <w:rFonts w:asciiTheme="majorHAnsi" w:eastAsiaTheme="majorEastAsia" w:hAnsiTheme="majorHAnsi" w:cstheme="majorBidi"/>
      <w:color w:val="2F5496" w:themeColor="accent1" w:themeShade="BF"/>
      <w:sz w:val="24"/>
      <w:szCs w:val="26"/>
    </w:rPr>
  </w:style>
  <w:style w:type="paragraph" w:styleId="Titre3">
    <w:name w:val="heading 3"/>
    <w:basedOn w:val="Normal"/>
    <w:next w:val="Normal"/>
    <w:link w:val="Titre3Car"/>
    <w:uiPriority w:val="9"/>
    <w:unhideWhenUsed/>
    <w:qFormat/>
    <w:rsid w:val="00885C3B"/>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72404"/>
    <w:pPr>
      <w:tabs>
        <w:tab w:val="center" w:pos="4536"/>
        <w:tab w:val="right" w:pos="9072"/>
      </w:tabs>
      <w:spacing w:after="0" w:line="240" w:lineRule="auto"/>
    </w:pPr>
  </w:style>
  <w:style w:type="character" w:customStyle="1" w:styleId="En-tteCar">
    <w:name w:val="En-tête Car"/>
    <w:basedOn w:val="Policepardfaut"/>
    <w:link w:val="En-tte"/>
    <w:uiPriority w:val="99"/>
    <w:rsid w:val="00D72404"/>
  </w:style>
  <w:style w:type="paragraph" w:styleId="Pieddepage">
    <w:name w:val="footer"/>
    <w:basedOn w:val="Normal"/>
    <w:link w:val="PieddepageCar"/>
    <w:uiPriority w:val="99"/>
    <w:unhideWhenUsed/>
    <w:rsid w:val="00D7240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72404"/>
  </w:style>
  <w:style w:type="paragraph" w:styleId="Paragraphedeliste">
    <w:name w:val="List Paragraph"/>
    <w:basedOn w:val="Normal"/>
    <w:uiPriority w:val="34"/>
    <w:qFormat/>
    <w:rsid w:val="002F6461"/>
    <w:pPr>
      <w:ind w:left="720"/>
      <w:contextualSpacing/>
    </w:pPr>
  </w:style>
  <w:style w:type="character" w:styleId="Lienhypertexte">
    <w:name w:val="Hyperlink"/>
    <w:basedOn w:val="Policepardfaut"/>
    <w:uiPriority w:val="99"/>
    <w:unhideWhenUsed/>
    <w:rsid w:val="00F51E6A"/>
    <w:rPr>
      <w:color w:val="0563C1" w:themeColor="hyperlink"/>
      <w:u w:val="single"/>
    </w:rPr>
  </w:style>
  <w:style w:type="character" w:styleId="Mentionnonrsolue">
    <w:name w:val="Unresolved Mention"/>
    <w:basedOn w:val="Policepardfaut"/>
    <w:uiPriority w:val="99"/>
    <w:semiHidden/>
    <w:unhideWhenUsed/>
    <w:rsid w:val="00F51E6A"/>
    <w:rPr>
      <w:color w:val="605E5C"/>
      <w:shd w:val="clear" w:color="auto" w:fill="E1DFDD"/>
    </w:rPr>
  </w:style>
  <w:style w:type="character" w:customStyle="1" w:styleId="Titre1Car">
    <w:name w:val="Titre 1 Car"/>
    <w:basedOn w:val="Policepardfaut"/>
    <w:link w:val="Titre1"/>
    <w:uiPriority w:val="9"/>
    <w:rsid w:val="00885C3B"/>
    <w:rPr>
      <w:color w:val="2F5496" w:themeColor="accent1" w:themeShade="BF"/>
      <w:sz w:val="28"/>
    </w:rPr>
  </w:style>
  <w:style w:type="character" w:customStyle="1" w:styleId="Titre2Car">
    <w:name w:val="Titre 2 Car"/>
    <w:basedOn w:val="Policepardfaut"/>
    <w:link w:val="Titre2"/>
    <w:uiPriority w:val="9"/>
    <w:rsid w:val="00885C3B"/>
    <w:rPr>
      <w:rFonts w:asciiTheme="majorHAnsi" w:eastAsiaTheme="majorEastAsia" w:hAnsiTheme="majorHAnsi" w:cstheme="majorBidi"/>
      <w:color w:val="2F5496" w:themeColor="accent1" w:themeShade="BF"/>
      <w:sz w:val="24"/>
      <w:szCs w:val="26"/>
    </w:rPr>
  </w:style>
  <w:style w:type="character" w:customStyle="1" w:styleId="Titre3Car">
    <w:name w:val="Titre 3 Car"/>
    <w:basedOn w:val="Policepardfaut"/>
    <w:link w:val="Titre3"/>
    <w:uiPriority w:val="9"/>
    <w:rsid w:val="00885C3B"/>
    <w:rPr>
      <w:rFonts w:asciiTheme="majorHAnsi" w:eastAsiaTheme="majorEastAsia" w:hAnsiTheme="majorHAnsi" w:cstheme="majorBidi"/>
      <w:color w:val="1F3763" w:themeColor="accent1" w:themeShade="7F"/>
      <w:szCs w:val="24"/>
    </w:rPr>
  </w:style>
  <w:style w:type="paragraph" w:styleId="En-ttedetabledesmatires">
    <w:name w:val="TOC Heading"/>
    <w:basedOn w:val="Titre1"/>
    <w:next w:val="Normal"/>
    <w:uiPriority w:val="39"/>
    <w:unhideWhenUsed/>
    <w:qFormat/>
    <w:rsid w:val="00AB3A5E"/>
    <w:pPr>
      <w:outlineLvl w:val="9"/>
    </w:pPr>
    <w:rPr>
      <w:kern w:val="0"/>
      <w:lang w:eastAsia="fr-FR"/>
      <w14:ligatures w14:val="none"/>
    </w:rPr>
  </w:style>
  <w:style w:type="paragraph" w:styleId="TM1">
    <w:name w:val="toc 1"/>
    <w:basedOn w:val="Normal"/>
    <w:next w:val="Normal"/>
    <w:autoRedefine/>
    <w:uiPriority w:val="39"/>
    <w:unhideWhenUsed/>
    <w:rsid w:val="00EE7D34"/>
    <w:pPr>
      <w:spacing w:after="100"/>
    </w:pPr>
  </w:style>
  <w:style w:type="paragraph" w:styleId="TM2">
    <w:name w:val="toc 2"/>
    <w:basedOn w:val="Normal"/>
    <w:next w:val="Normal"/>
    <w:autoRedefine/>
    <w:uiPriority w:val="39"/>
    <w:unhideWhenUsed/>
    <w:rsid w:val="00EE7D34"/>
    <w:pPr>
      <w:spacing w:after="100"/>
      <w:ind w:left="220"/>
    </w:pPr>
  </w:style>
  <w:style w:type="paragraph" w:styleId="TM3">
    <w:name w:val="toc 3"/>
    <w:basedOn w:val="Normal"/>
    <w:next w:val="Normal"/>
    <w:autoRedefine/>
    <w:uiPriority w:val="39"/>
    <w:unhideWhenUsed/>
    <w:rsid w:val="00EE7D3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0316">
      <w:bodyDiv w:val="1"/>
      <w:marLeft w:val="0"/>
      <w:marRight w:val="0"/>
      <w:marTop w:val="0"/>
      <w:marBottom w:val="0"/>
      <w:divBdr>
        <w:top w:val="none" w:sz="0" w:space="0" w:color="auto"/>
        <w:left w:val="none" w:sz="0" w:space="0" w:color="auto"/>
        <w:bottom w:val="none" w:sz="0" w:space="0" w:color="auto"/>
        <w:right w:val="none" w:sz="0" w:space="0" w:color="auto"/>
      </w:divBdr>
    </w:div>
    <w:div w:id="631254591">
      <w:bodyDiv w:val="1"/>
      <w:marLeft w:val="0"/>
      <w:marRight w:val="0"/>
      <w:marTop w:val="0"/>
      <w:marBottom w:val="0"/>
      <w:divBdr>
        <w:top w:val="none" w:sz="0" w:space="0" w:color="auto"/>
        <w:left w:val="none" w:sz="0" w:space="0" w:color="auto"/>
        <w:bottom w:val="none" w:sz="0" w:space="0" w:color="auto"/>
        <w:right w:val="none" w:sz="0" w:space="0" w:color="auto"/>
      </w:divBdr>
    </w:div>
    <w:div w:id="966663202">
      <w:bodyDiv w:val="1"/>
      <w:marLeft w:val="0"/>
      <w:marRight w:val="0"/>
      <w:marTop w:val="0"/>
      <w:marBottom w:val="0"/>
      <w:divBdr>
        <w:top w:val="none" w:sz="0" w:space="0" w:color="auto"/>
        <w:left w:val="none" w:sz="0" w:space="0" w:color="auto"/>
        <w:bottom w:val="none" w:sz="0" w:space="0" w:color="auto"/>
        <w:right w:val="none" w:sz="0" w:space="0" w:color="auto"/>
      </w:divBdr>
    </w:div>
    <w:div w:id="1379549543">
      <w:bodyDiv w:val="1"/>
      <w:marLeft w:val="0"/>
      <w:marRight w:val="0"/>
      <w:marTop w:val="0"/>
      <w:marBottom w:val="0"/>
      <w:divBdr>
        <w:top w:val="none" w:sz="0" w:space="0" w:color="auto"/>
        <w:left w:val="none" w:sz="0" w:space="0" w:color="auto"/>
        <w:bottom w:val="none" w:sz="0" w:space="0" w:color="auto"/>
        <w:right w:val="none" w:sz="0" w:space="0" w:color="auto"/>
      </w:divBdr>
    </w:div>
    <w:div w:id="187519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ches-publics.gouv.fr" TargetMode="External"/><Relationship Id="rId13" Type="http://schemas.openxmlformats.org/officeDocument/2006/relationships/hyperlink" Target="https://www.marches-publics.gouv.f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mmunaute.chorus-pro.gouv.fr/pour-les-entreprises/" TargetMode="External"/><Relationship Id="rId17" Type="http://schemas.openxmlformats.org/officeDocument/2006/relationships/hyperlink" Target="mailto:benoit.lecerf@culture.gouv.fr" TargetMode="External"/><Relationship Id="rId2" Type="http://schemas.openxmlformats.org/officeDocument/2006/relationships/numbering" Target="numbering.xml"/><Relationship Id="rId16" Type="http://schemas.openxmlformats.org/officeDocument/2006/relationships/hyperlink" Target="mailto:cedric.lointier@culture.gouv.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ume.chorus-pro.gouv.fr/%23/accueil" TargetMode="External"/><Relationship Id="rId5" Type="http://schemas.openxmlformats.org/officeDocument/2006/relationships/webSettings" Target="webSettings.xml"/><Relationship Id="rId15" Type="http://schemas.openxmlformats.org/officeDocument/2006/relationships/hyperlink" Target="mailto:nepasrepondre@marches-publics.gouv.fr" TargetMode="External"/><Relationship Id="rId10" Type="http://schemas.openxmlformats.org/officeDocument/2006/relationships/hyperlink" Target="https://www.economie.gouv.fr/daj/formulaires-declaration-du-candida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arches-publics.gouv.fr" TargetMode="External"/><Relationship Id="rId14" Type="http://schemas.openxmlformats.org/officeDocument/2006/relationships/hyperlink" Target="https://www.marches-publics.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A730D-358E-4104-AAA7-9A9FA55C5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1184</TotalTime>
  <Pages>12</Pages>
  <Words>3775</Words>
  <Characters>20766</Characters>
  <Application>Microsoft Office Word</Application>
  <DocSecurity>0</DocSecurity>
  <Lines>173</Lines>
  <Paragraphs>48</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24493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LOINTIER Cédric</dc:creator>
  <cp:keywords/>
  <dc:description/>
  <cp:lastModifiedBy>LOINTIER Cédric</cp:lastModifiedBy>
  <cp:revision>74</cp:revision>
  <dcterms:created xsi:type="dcterms:W3CDTF">2024-11-22T14:28:00Z</dcterms:created>
  <dcterms:modified xsi:type="dcterms:W3CDTF">2024-12-19T13:06:00Z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5150b5-9709-4135-863a-f4680a6d2cae_Enabled">
    <vt:lpwstr>true</vt:lpwstr>
  </property>
  <property fmtid="{D5CDD505-2E9C-101B-9397-08002B2CF9AE}" pid="3" name="MSIP_Label_a55150b5-9709-4135-863a-f4680a6d2cae_SetDate">
    <vt:lpwstr>2024-12-10T13:16:12Z</vt:lpwstr>
  </property>
  <property fmtid="{D5CDD505-2E9C-101B-9397-08002B2CF9AE}" pid="4" name="MSIP_Label_a55150b5-9709-4135-863a-f4680a6d2cae_Method">
    <vt:lpwstr>Privileged</vt:lpwstr>
  </property>
  <property fmtid="{D5CDD505-2E9C-101B-9397-08002B2CF9AE}" pid="5" name="MSIP_Label_a55150b5-9709-4135-863a-f4680a6d2cae_Name">
    <vt:lpwstr>Public</vt:lpwstr>
  </property>
  <property fmtid="{D5CDD505-2E9C-101B-9397-08002B2CF9AE}" pid="6" name="MSIP_Label_a55150b5-9709-4135-863a-f4680a6d2cae_SiteId">
    <vt:lpwstr>5d0b42b2-7ba0-42b9-bd88-2dd1558bd190</vt:lpwstr>
  </property>
  <property fmtid="{D5CDD505-2E9C-101B-9397-08002B2CF9AE}" pid="7" name="MSIP_Label_a55150b5-9709-4135-863a-f4680a6d2cae_ActionId">
    <vt:lpwstr>c803b502-e5ea-497f-87f8-bd2ad3c73e14</vt:lpwstr>
  </property>
  <property fmtid="{D5CDD505-2E9C-101B-9397-08002B2CF9AE}" pid="8" name="MSIP_Label_a55150b5-9709-4135-863a-f4680a6d2cae_ContentBits">
    <vt:lpwstr>0</vt:lpwstr>
  </property>
</Properties>
</file>