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06606" w14:textId="5196BA24" w:rsidR="00384A68" w:rsidRPr="00384A68" w:rsidRDefault="00837DF1" w:rsidP="00384A68">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ontrat-cadre</w:t>
      </w:r>
      <w:r w:rsidR="00495FBC">
        <w:rPr>
          <w:b/>
          <w:caps/>
          <w:sz w:val="32"/>
        </w:rPr>
        <w:t xml:space="preserve"> (CC)</w:t>
      </w:r>
      <w:r w:rsidR="00C31A63">
        <w:rPr>
          <w:b/>
          <w:caps/>
          <w:sz w:val="32"/>
        </w:rPr>
        <w:t xml:space="preserve"> </w:t>
      </w:r>
      <w:r w:rsidRPr="00BF734E">
        <w:rPr>
          <w:b/>
          <w:caps/>
          <w:sz w:val="32"/>
        </w:rPr>
        <w:t>de service</w:t>
      </w:r>
    </w:p>
    <w:p w14:paraId="19A4CABF" w14:textId="73752017" w:rsidR="00384A68" w:rsidRPr="00384A68" w:rsidRDefault="00384A68" w:rsidP="00384A68">
      <w:pPr>
        <w:pBdr>
          <w:top w:val="single" w:sz="4" w:space="1" w:color="auto"/>
          <w:left w:val="single" w:sz="4" w:space="4" w:color="auto"/>
          <w:bottom w:val="single" w:sz="4" w:space="1" w:color="auto"/>
          <w:right w:val="single" w:sz="4" w:space="4" w:color="auto"/>
        </w:pBdr>
        <w:jc w:val="both"/>
        <w:rPr>
          <w:sz w:val="32"/>
          <w:szCs w:val="32"/>
        </w:rPr>
      </w:pPr>
      <w:r w:rsidRPr="00384A68">
        <w:rPr>
          <w:rFonts w:cstheme="minorHAnsi"/>
          <w:i/>
          <w:sz w:val="32"/>
          <w:szCs w:val="32"/>
        </w:rPr>
        <w:t>Conseil et accompagnement en communication, création graphique et conception d'outils de communication au bénéfice d’Expertise France en République Démocratique du Congo</w:t>
      </w:r>
    </w:p>
    <w:p w14:paraId="5B403969" w14:textId="2FC7A8D5" w:rsidR="00837DF1" w:rsidRPr="00B42F7B" w:rsidRDefault="00837DF1" w:rsidP="006D690F">
      <w:pPr>
        <w:pBdr>
          <w:top w:val="single" w:sz="4" w:space="1" w:color="auto"/>
          <w:left w:val="single" w:sz="4" w:space="4" w:color="auto"/>
          <w:bottom w:val="single" w:sz="4" w:space="1" w:color="auto"/>
          <w:right w:val="single" w:sz="4" w:space="4" w:color="auto"/>
        </w:pBdr>
        <w:rPr>
          <w:b/>
          <w:sz w:val="28"/>
        </w:rPr>
      </w:pPr>
      <w:r w:rsidRPr="00B42F7B">
        <w:rPr>
          <w:b/>
          <w:sz w:val="28"/>
        </w:rPr>
        <w:t>N°</w:t>
      </w:r>
      <w:r w:rsidR="009617B9">
        <w:rPr>
          <w:b/>
          <w:sz w:val="28"/>
        </w:rPr>
        <w:t xml:space="preserve"> </w:t>
      </w:r>
      <w:r w:rsidR="00F87763">
        <w:rPr>
          <w:b/>
          <w:sz w:val="28"/>
        </w:rPr>
        <w:t>2</w:t>
      </w:r>
      <w:r w:rsidR="00497CB2">
        <w:rPr>
          <w:b/>
          <w:sz w:val="28"/>
        </w:rPr>
        <w:t>4</w:t>
      </w:r>
      <w:r w:rsidR="00F87763">
        <w:rPr>
          <w:b/>
          <w:sz w:val="28"/>
        </w:rPr>
        <w:t>-</w:t>
      </w:r>
      <w:r w:rsidR="005430E0">
        <w:rPr>
          <w:b/>
          <w:sz w:val="28"/>
        </w:rPr>
        <w:t>AC</w:t>
      </w:r>
      <w:r w:rsidR="00497CB2">
        <w:rPr>
          <w:b/>
          <w:sz w:val="28"/>
        </w:rPr>
        <w:t>8593</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5565E2EE" w14:textId="77777777" w:rsidR="00F26086" w:rsidRPr="00AF02C3" w:rsidRDefault="00F26086" w:rsidP="00160DE3">
      <w:pPr>
        <w:tabs>
          <w:tab w:val="right" w:pos="9356"/>
        </w:tabs>
        <w:spacing w:before="0" w:beforeAutospacing="0" w:after="0" w:afterAutospacing="0" w:line="300" w:lineRule="atLeast"/>
        <w:jc w:val="both"/>
        <w:rPr>
          <w:sz w:val="22"/>
          <w:szCs w:val="22"/>
        </w:rPr>
      </w:pPr>
      <w:r w:rsidRPr="00AF02C3">
        <w:rPr>
          <w:sz w:val="22"/>
          <w:szCs w:val="22"/>
        </w:rPr>
        <w:t>Le présent contrat est soumis au Code de la commande publique français (CCP) dans sa version en vigueur issue de l'</w:t>
      </w:r>
      <w:hyperlink r:id="rId8" w:history="1">
        <w:r w:rsidRPr="00AF02C3">
          <w:rPr>
            <w:sz w:val="22"/>
            <w:szCs w:val="22"/>
          </w:rPr>
          <w:t>ordonnance n° 2018-1074 du 26 novembre 2018</w:t>
        </w:r>
      </w:hyperlink>
      <w:r w:rsidRPr="00AF02C3">
        <w:rPr>
          <w:sz w:val="22"/>
          <w:szCs w:val="22"/>
        </w:rPr>
        <w:t xml:space="preserve"> portant partie législative et du </w:t>
      </w:r>
      <w:hyperlink r:id="rId9" w:history="1">
        <w:r w:rsidRPr="00AF02C3">
          <w:rPr>
            <w:sz w:val="22"/>
            <w:szCs w:val="22"/>
          </w:rPr>
          <w:t>décret n° 2018-1075 du 3 décembre 2018</w:t>
        </w:r>
      </w:hyperlink>
      <w:r w:rsidRPr="00AF02C3">
        <w:rPr>
          <w:sz w:val="22"/>
          <w:szCs w:val="22"/>
        </w:rPr>
        <w:t xml:space="preserve"> portant partie réglementaire du Code de la commande publique.</w:t>
      </w:r>
    </w:p>
    <w:p w14:paraId="2FB41BEA" w14:textId="36BCC459" w:rsidR="00A62B15" w:rsidRDefault="00F26086" w:rsidP="00AF02C3">
      <w:pPr>
        <w:tabs>
          <w:tab w:val="left" w:pos="510"/>
          <w:tab w:val="left" w:pos="10977"/>
        </w:tabs>
        <w:spacing w:before="120"/>
        <w:ind w:right="83"/>
        <w:jc w:val="both"/>
        <w:rPr>
          <w:sz w:val="22"/>
          <w:szCs w:val="22"/>
        </w:rPr>
      </w:pPr>
      <w:r w:rsidRPr="00AF02C3">
        <w:rPr>
          <w:sz w:val="22"/>
          <w:szCs w:val="22"/>
        </w:rPr>
        <w:t>Il est passé par appel d’offres ouvert en application des articles L. 2124-2, R. 2161-2, R. 2161-3, R. 2161-4 et R. 2161-5 du CCP</w:t>
      </w:r>
    </w:p>
    <w:p w14:paraId="4CA6F736" w14:textId="031DA245" w:rsidR="009617B9" w:rsidRPr="009617B9" w:rsidRDefault="00A62B15" w:rsidP="00D36DF6">
      <w:pPr>
        <w:tabs>
          <w:tab w:val="right" w:pos="9327"/>
        </w:tabs>
        <w:spacing w:before="0" w:beforeAutospacing="0" w:after="0" w:afterAutospacing="0"/>
        <w:rPr>
          <w:sz w:val="22"/>
          <w:szCs w:val="22"/>
        </w:rPr>
      </w:pPr>
      <w:r w:rsidRPr="009617B9">
        <w:rPr>
          <w:sz w:val="22"/>
          <w:szCs w:val="22"/>
        </w:rPr>
        <w:t xml:space="preserve">Accord-cadre à bons de commande ou à marchés subséquent </w:t>
      </w:r>
      <w:r w:rsidR="009617B9" w:rsidRPr="009617B9">
        <w:rPr>
          <w:sz w:val="22"/>
          <w:szCs w:val="22"/>
        </w:rPr>
        <w:t xml:space="preserve">au sens </w:t>
      </w:r>
      <w:r w:rsidRPr="009617B9">
        <w:rPr>
          <w:sz w:val="22"/>
          <w:szCs w:val="22"/>
        </w:rPr>
        <w:t>s’entendent au sens des</w:t>
      </w:r>
      <w:r w:rsidR="00AC53CA" w:rsidRPr="009617B9">
        <w:rPr>
          <w:sz w:val="22"/>
          <w:szCs w:val="22"/>
        </w:rPr>
        <w:t xml:space="preserve"> articles </w:t>
      </w:r>
      <w:r w:rsidR="009617B9" w:rsidRPr="009617B9">
        <w:rPr>
          <w:sz w:val="22"/>
          <w:szCs w:val="22"/>
        </w:rPr>
        <w:t xml:space="preserve">R2162-2, R2162-4, R2162-13, R2162-14, FR2162-5 du code de la commande publique </w:t>
      </w:r>
      <w:r w:rsidRPr="009617B9">
        <w:rPr>
          <w:sz w:val="22"/>
          <w:szCs w:val="22"/>
        </w:rPr>
        <w:t>du CCP</w:t>
      </w:r>
      <w:r w:rsidR="00AC53CA" w:rsidRPr="009617B9">
        <w:rPr>
          <w:sz w:val="22"/>
          <w:szCs w:val="22"/>
        </w:rPr>
        <w:t>.</w:t>
      </w:r>
    </w:p>
    <w:p w14:paraId="0930B2E3" w14:textId="68AB1DFF" w:rsidR="00ED47AF" w:rsidRDefault="00ED47AF" w:rsidP="00D36DF6">
      <w:pPr>
        <w:tabs>
          <w:tab w:val="right" w:pos="9327"/>
        </w:tabs>
        <w:spacing w:before="0" w:beforeAutospacing="0" w:after="0" w:afterAutospacing="0"/>
        <w:rPr>
          <w:sz w:val="22"/>
          <w:szCs w:val="22"/>
        </w:rPr>
      </w:pPr>
      <w:r>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4AE26659" w:rsidR="00706AD0" w:rsidRDefault="00706AD0" w:rsidP="005A6E25">
      <w:pPr>
        <w:spacing w:before="0" w:beforeAutospacing="0" w:after="0" w:afterAutospacing="0"/>
        <w:jc w:val="both"/>
        <w:rPr>
          <w:sz w:val="24"/>
        </w:rPr>
      </w:pPr>
      <w:proofErr w:type="gramStart"/>
      <w:r w:rsidRPr="000B56AA">
        <w:rPr>
          <w:sz w:val="24"/>
        </w:rPr>
        <w:t>Adresse:</w:t>
      </w:r>
      <w:proofErr w:type="gramEnd"/>
      <w:r w:rsidRPr="000B56AA">
        <w:rPr>
          <w:sz w:val="24"/>
        </w:rPr>
        <w:t xml:space="preserv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51F1961D"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TVA </w:t>
      </w:r>
      <w:proofErr w:type="gramStart"/>
      <w:r w:rsidRPr="002B4FDF">
        <w:rPr>
          <w:sz w:val="24"/>
        </w:rPr>
        <w:t>intracommunautaire</w:t>
      </w:r>
      <w:r w:rsidR="005A6E25" w:rsidRPr="002B4FDF">
        <w:rPr>
          <w:sz w:val="24"/>
        </w:rPr>
        <w:t>:</w:t>
      </w:r>
      <w:proofErr w:type="gramEnd"/>
      <w:r w:rsidR="005A6E25" w:rsidRPr="002B4FDF">
        <w:rPr>
          <w:sz w:val="24"/>
        </w:rPr>
        <w:t xml:space="preserve"> FR36 808734792</w:t>
      </w:r>
    </w:p>
    <w:p w14:paraId="4C4768D6" w14:textId="77777777" w:rsidR="006226CE" w:rsidRPr="004F2FFE" w:rsidRDefault="006226CE" w:rsidP="005A6E25">
      <w:pPr>
        <w:spacing w:before="0" w:beforeAutospacing="0" w:after="0" w:afterAutospacing="0"/>
        <w:jc w:val="both"/>
        <w:rPr>
          <w:sz w:val="24"/>
        </w:rPr>
      </w:pPr>
    </w:p>
    <w:p w14:paraId="067A0C90" w14:textId="120910BD" w:rsidR="008F4CDB" w:rsidRDefault="00736FBD" w:rsidP="005A6E25">
      <w:pPr>
        <w:spacing w:before="0" w:beforeAutospacing="0" w:after="0" w:afterAutospacing="0"/>
        <w:jc w:val="both"/>
        <w:rPr>
          <w:sz w:val="24"/>
        </w:rPr>
      </w:pPr>
      <w:proofErr w:type="gramStart"/>
      <w:r>
        <w:rPr>
          <w:sz w:val="24"/>
        </w:rPr>
        <w:t>r</w:t>
      </w:r>
      <w:r w:rsidR="006226CE" w:rsidRPr="006226CE">
        <w:rPr>
          <w:sz w:val="24"/>
        </w:rPr>
        <w:t>eprésentée</w:t>
      </w:r>
      <w:proofErr w:type="gramEnd"/>
      <w:r w:rsidR="006226CE" w:rsidRPr="006226CE">
        <w:rPr>
          <w:sz w:val="24"/>
        </w:rPr>
        <w:t xml:space="preserve"> en vue de la signature du présent contrat-</w:t>
      </w:r>
      <w:r w:rsidR="006226CE">
        <w:rPr>
          <w:sz w:val="24"/>
        </w:rPr>
        <w:t>cadre</w:t>
      </w:r>
      <w:r>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tcPr>
          <w:p w14:paraId="600952A6" w14:textId="77777777" w:rsidR="005A6E25" w:rsidRPr="00B42F7B" w:rsidRDefault="005A6E25" w:rsidP="00D366D1">
            <w:pPr>
              <w:jc w:val="both"/>
              <w:rPr>
                <w:sz w:val="24"/>
              </w:rPr>
            </w:pPr>
          </w:p>
        </w:tc>
      </w:tr>
      <w:tr w:rsidR="005A6E25" w:rsidRPr="00361126" w14:paraId="74F6A95A" w14:textId="77777777" w:rsidTr="00D366D1">
        <w:tc>
          <w:tcPr>
            <w:tcW w:w="9356" w:type="dxa"/>
            <w:gridSpan w:val="2"/>
          </w:tcPr>
          <w:p w14:paraId="0A40D9F8" w14:textId="17D0144C" w:rsidR="005A6E25" w:rsidRPr="00016373" w:rsidRDefault="00016373" w:rsidP="00BC37E6">
            <w:pPr>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sz w:val="24"/>
                <w:highlight w:val="yellow"/>
              </w:rPr>
              <w:t>Forme juridique official</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tcPr>
          <w:p w14:paraId="40289A0E" w14:textId="77777777" w:rsidR="005A6E25" w:rsidRPr="00016373" w:rsidRDefault="005A6E25" w:rsidP="00D366D1">
            <w:pPr>
              <w:jc w:val="both"/>
              <w:rPr>
                <w:sz w:val="24"/>
                <w:highlight w:val="green"/>
              </w:rPr>
            </w:pPr>
          </w:p>
        </w:tc>
      </w:tr>
    </w:tbl>
    <w:p w14:paraId="6839BCF7" w14:textId="0B1BECD7" w:rsidR="005A6E25" w:rsidRPr="00016373" w:rsidRDefault="00016373" w:rsidP="005A6E25">
      <w:pPr>
        <w:jc w:val="both"/>
        <w:rPr>
          <w:sz w:val="24"/>
        </w:rPr>
      </w:pPr>
      <w:proofErr w:type="gramStart"/>
      <w:r w:rsidRPr="00016373">
        <w:rPr>
          <w:sz w:val="24"/>
        </w:rPr>
        <w:t>représenté</w:t>
      </w:r>
      <w:proofErr w:type="gramEnd"/>
      <w:r w:rsidRPr="00016373">
        <w:rPr>
          <w:sz w:val="24"/>
        </w:rPr>
        <w:t>(e)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D366D1">
        <w:tc>
          <w:tcPr>
            <w:tcW w:w="2410" w:type="dxa"/>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749E205A" w14:textId="236526A8"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D366D1">
            <w:pPr>
              <w:jc w:val="both"/>
              <w:rPr>
                <w:sz w:val="24"/>
              </w:rPr>
            </w:pPr>
          </w:p>
        </w:tc>
      </w:tr>
      <w:tr w:rsidR="005A6E25" w:rsidRPr="00BB3D0B" w14:paraId="692D4F1C" w14:textId="77777777" w:rsidTr="00D366D1">
        <w:tc>
          <w:tcPr>
            <w:tcW w:w="2410" w:type="dxa"/>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B1ED70F" w14:textId="40A32718"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p w14:paraId="2F1D6791" w14:textId="77777777" w:rsidR="00ED47AF" w:rsidRDefault="00ED47AF">
      <w:pPr>
        <w:spacing w:before="0" w:beforeAutospacing="0" w:after="0" w:afterAutospacing="0"/>
        <w:rPr>
          <w:sz w:val="24"/>
        </w:rPr>
      </w:pPr>
      <w:r>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sz w:val="24"/>
                <w:highlight w:val="yellow"/>
              </w:rPr>
              <w:t>Forme juridique official</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sidRPr="00016373">
              <w:rPr>
                <w:b/>
                <w:sz w:val="24"/>
                <w:highlight w:val="yellow"/>
              </w:rPr>
              <w:t>Numéro d</w:t>
            </w:r>
            <w:r w:rsidR="00E63F0A">
              <w:rPr>
                <w:b/>
                <w:sz w:val="24"/>
                <w:highlight w:val="yellow"/>
              </w:rPr>
              <w:t>’</w:t>
            </w:r>
            <w:proofErr w:type="spellStart"/>
            <w:r w:rsidR="00E63F0A">
              <w:rPr>
                <w:b/>
                <w:sz w:val="24"/>
                <w:highlight w:val="yellow"/>
              </w:rPr>
              <w:t>immatriculation</w:t>
            </w:r>
            <w:r w:rsidRPr="00016373">
              <w:rPr>
                <w:b/>
                <w:sz w:val="24"/>
                <w:highlight w:val="yellow"/>
              </w:rPr>
              <w:t>de</w:t>
            </w:r>
            <w:proofErr w:type="spellEnd"/>
            <w:r w:rsidRPr="00016373">
              <w:rPr>
                <w:b/>
                <w:sz w:val="24"/>
                <w:highlight w:val="yellow"/>
              </w:rPr>
              <w:t xml:space="preserve"> la TVA</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p w14:paraId="433F7C3C" w14:textId="77777777" w:rsidR="00D54A9D" w:rsidRPr="002B4FDF" w:rsidRDefault="00D54A9D" w:rsidP="002B4FDF">
      <w:pPr>
        <w:jc w:val="both"/>
        <w:rPr>
          <w:b/>
          <w:sz w:val="24"/>
        </w:rPr>
      </w:pPr>
      <w:r w:rsidRPr="002B4FDF">
        <w:rPr>
          <w:b/>
          <w:sz w:val="24"/>
        </w:rPr>
        <w:t>D’autre part.</w:t>
      </w:r>
    </w:p>
    <w:p w14:paraId="7D650192" w14:textId="266DF4AF" w:rsidR="00DA2BFB" w:rsidRDefault="006C15A1" w:rsidP="0064132A">
      <w:pPr>
        <w:tabs>
          <w:tab w:val="left" w:pos="510"/>
          <w:tab w:val="left" w:pos="10977"/>
        </w:tabs>
        <w:jc w:val="both"/>
        <w:rPr>
          <w:sz w:val="24"/>
        </w:rPr>
      </w:pPr>
      <w:r w:rsidRPr="00837DF1">
        <w:rPr>
          <w:sz w:val="24"/>
        </w:rPr>
        <w:t xml:space="preserve">Les parties susnommées et ci-après désignées collectivement </w:t>
      </w:r>
      <w:r w:rsidR="00BC37E6">
        <w:rPr>
          <w:sz w:val="24"/>
        </w:rPr>
        <w:t>le</w:t>
      </w:r>
      <w:proofErr w:type="gramStart"/>
      <w:r w:rsidR="00BC37E6">
        <w:rPr>
          <w:sz w:val="24"/>
        </w:rPr>
        <w:t xml:space="preserve"> </w:t>
      </w:r>
      <w:r w:rsidRPr="00837DF1">
        <w:rPr>
          <w:sz w:val="24"/>
        </w:rPr>
        <w:t>«</w:t>
      </w:r>
      <w:r w:rsidR="00BC37E6" w:rsidRPr="00FC30AF">
        <w:rPr>
          <w:sz w:val="24"/>
        </w:rPr>
        <w:t>C</w:t>
      </w:r>
      <w:r w:rsidRPr="00FC30AF">
        <w:rPr>
          <w:sz w:val="24"/>
        </w:rPr>
        <w:t>ontractant</w:t>
      </w:r>
      <w:proofErr w:type="gramEnd"/>
      <w:r w:rsidRPr="00837DF1">
        <w:rPr>
          <w:sz w:val="24"/>
        </w:rPr>
        <w:t>» sont conjointement et solidairement responsables de l'exécution du présent contrat à l'égard d</w:t>
      </w:r>
      <w:r w:rsidR="00AF317B">
        <w:rPr>
          <w:sz w:val="24"/>
        </w:rPr>
        <w:t>’</w:t>
      </w:r>
      <w:r w:rsidR="00AF317B" w:rsidRPr="00E9243B">
        <w:rPr>
          <w:rFonts w:cstheme="minorHAnsi"/>
          <w:sz w:val="24"/>
        </w:rPr>
        <w:t>Expertise France</w:t>
      </w:r>
      <w:r w:rsidR="006423EA">
        <w:rPr>
          <w:sz w:val="24"/>
        </w:rPr>
        <w:t>.</w:t>
      </w:r>
    </w:p>
    <w:p w14:paraId="09B3D79E" w14:textId="6F28D74E" w:rsidR="00510A60" w:rsidRDefault="00510A60">
      <w:pPr>
        <w:spacing w:before="0" w:beforeAutospacing="0" w:after="0" w:afterAutospacing="0"/>
      </w:pPr>
      <w:r>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5E6D0225" w:rsidR="00A861C5" w:rsidRPr="00A861C5" w:rsidRDefault="00A861C5" w:rsidP="00A861C5">
      <w:pPr>
        <w:rPr>
          <w:sz w:val="24"/>
        </w:rPr>
      </w:pPr>
      <w:proofErr w:type="gramStart"/>
      <w:r w:rsidRPr="00A861C5">
        <w:rPr>
          <w:sz w:val="24"/>
        </w:rPr>
        <w:t>des</w:t>
      </w:r>
      <w:proofErr w:type="gramEnd"/>
      <w:r w:rsidRPr="00A861C5">
        <w:rPr>
          <w:sz w:val="24"/>
        </w:rPr>
        <w:t xml:space="preserve"> </w:t>
      </w:r>
      <w:r w:rsidRPr="00A861C5">
        <w:rPr>
          <w:b/>
          <w:sz w:val="24"/>
        </w:rPr>
        <w:t>conditions particulières</w:t>
      </w:r>
      <w:r w:rsidRPr="00A861C5">
        <w:rPr>
          <w:sz w:val="24"/>
        </w:rPr>
        <w:t xml:space="preserve">, des </w:t>
      </w:r>
      <w:r w:rsidRPr="00A861C5">
        <w:rPr>
          <w:b/>
          <w:sz w:val="24"/>
        </w:rPr>
        <w:t xml:space="preserve">conditions générales des contrats-cadres </w:t>
      </w:r>
      <w:r w:rsidRPr="00A861C5">
        <w:rPr>
          <w:sz w:val="24"/>
        </w:rPr>
        <w:t>et des annexes suivantes:</w:t>
      </w:r>
    </w:p>
    <w:p w14:paraId="2F446C15" w14:textId="19512A7A" w:rsidR="00A861C5" w:rsidRPr="00A861C5" w:rsidRDefault="00A861C5" w:rsidP="00A861C5">
      <w:pPr>
        <w:ind w:left="1560" w:hanging="1560"/>
        <w:jc w:val="both"/>
      </w:pPr>
      <w:r w:rsidRPr="00A861C5">
        <w:rPr>
          <w:b/>
          <w:sz w:val="24"/>
        </w:rPr>
        <w:t>Annexe I –</w:t>
      </w:r>
      <w:r w:rsidRPr="00A861C5">
        <w:rPr>
          <w:b/>
          <w:sz w:val="24"/>
        </w:rPr>
        <w:tab/>
      </w:r>
      <w:r w:rsidRPr="00A861C5">
        <w:rPr>
          <w:sz w:val="24"/>
        </w:rPr>
        <w:t xml:space="preserve">Cahier des charges </w:t>
      </w:r>
    </w:p>
    <w:p w14:paraId="6EF33CD0" w14:textId="2E26CEE4" w:rsidR="00A861C5" w:rsidRPr="00A861C5" w:rsidRDefault="00A861C5" w:rsidP="00A861C5">
      <w:pPr>
        <w:ind w:left="1560" w:hanging="1560"/>
        <w:jc w:val="both"/>
        <w:rPr>
          <w:b/>
        </w:rPr>
      </w:pPr>
      <w:r w:rsidRPr="00A861C5">
        <w:rPr>
          <w:b/>
          <w:sz w:val="24"/>
        </w:rPr>
        <w:t>Annexe II</w:t>
      </w:r>
      <w:r w:rsidRPr="00A861C5">
        <w:rPr>
          <w:sz w:val="24"/>
        </w:rPr>
        <w:t xml:space="preserve"> –</w:t>
      </w:r>
      <w:r w:rsidRPr="00A861C5">
        <w:rPr>
          <w:sz w:val="24"/>
        </w:rPr>
        <w:tab/>
      </w:r>
      <w:r w:rsidR="007154FA">
        <w:rPr>
          <w:sz w:val="24"/>
        </w:rPr>
        <w:t>Bordereau des prix unitaires</w:t>
      </w:r>
    </w:p>
    <w:p w14:paraId="67406D9B" w14:textId="7ACC38BB" w:rsidR="009037DA" w:rsidRPr="00AF3D29" w:rsidRDefault="009037DA" w:rsidP="007154FA">
      <w:pPr>
        <w:ind w:left="1560" w:hanging="1560"/>
        <w:jc w:val="both"/>
        <w:rPr>
          <w:b/>
          <w:strike/>
          <w:sz w:val="24"/>
        </w:rPr>
      </w:pPr>
      <w:r w:rsidRPr="00AF3D29">
        <w:rPr>
          <w:b/>
          <w:sz w:val="24"/>
        </w:rPr>
        <w:t>Annex</w:t>
      </w:r>
      <w:r w:rsidR="00AF3D29" w:rsidRPr="00AF3D29">
        <w:rPr>
          <w:b/>
          <w:sz w:val="24"/>
        </w:rPr>
        <w:t>e</w:t>
      </w:r>
      <w:r w:rsidRPr="00AF3D29">
        <w:rPr>
          <w:b/>
          <w:sz w:val="24"/>
        </w:rPr>
        <w:t xml:space="preserve"> III</w:t>
      </w:r>
      <w:r w:rsidR="007154FA">
        <w:rPr>
          <w:sz w:val="24"/>
        </w:rPr>
        <w:t xml:space="preserve"> –</w:t>
      </w:r>
      <w:r w:rsidR="007154FA">
        <w:rPr>
          <w:sz w:val="24"/>
        </w:rPr>
        <w:tab/>
      </w:r>
      <w:r w:rsidR="007154FA" w:rsidRPr="00A861C5">
        <w:rPr>
          <w:sz w:val="24"/>
        </w:rPr>
        <w:t>Offre du contractant</w:t>
      </w:r>
    </w:p>
    <w:p w14:paraId="467332CB" w14:textId="13EDA56F" w:rsidR="007154FA" w:rsidRPr="005D087B" w:rsidRDefault="003E3E1E" w:rsidP="005D087B">
      <w:pPr>
        <w:ind w:left="1560" w:hanging="1560"/>
        <w:jc w:val="both"/>
        <w:rPr>
          <w:sz w:val="24"/>
        </w:rPr>
      </w:pPr>
      <w:r w:rsidRPr="00AF3D29">
        <w:rPr>
          <w:b/>
          <w:sz w:val="24"/>
        </w:rPr>
        <w:t>Annexe I</w:t>
      </w:r>
      <w:r>
        <w:rPr>
          <w:b/>
          <w:sz w:val="24"/>
        </w:rPr>
        <w:t>V</w:t>
      </w:r>
      <w:r w:rsidRPr="00AF3D29">
        <w:rPr>
          <w:sz w:val="24"/>
        </w:rPr>
        <w:t xml:space="preserve"> –</w:t>
      </w:r>
      <w:r w:rsidRPr="00AF3D29">
        <w:rPr>
          <w:sz w:val="24"/>
        </w:rPr>
        <w:tab/>
      </w:r>
      <w:r>
        <w:rPr>
          <w:sz w:val="24"/>
        </w:rPr>
        <w:t>Bo</w:t>
      </w:r>
      <w:r w:rsidR="007154FA">
        <w:rPr>
          <w:sz w:val="24"/>
        </w:rPr>
        <w:t xml:space="preserve">ns de commande passés au titre du présent CONTRAT </w:t>
      </w:r>
      <w:r w:rsidR="007154FA" w:rsidRPr="007154FA">
        <w:rPr>
          <w:rFonts w:cs="Arial"/>
          <w:sz w:val="24"/>
        </w:rPr>
        <w:t xml:space="preserve">(cf. Annexe 2 (ci-joints) : modèle de bon de commande) </w:t>
      </w:r>
    </w:p>
    <w:p w14:paraId="66A8C897" w14:textId="5F2C2BC6" w:rsidR="00A861C5" w:rsidRPr="00A861C5" w:rsidRDefault="00A861C5" w:rsidP="00A861C5">
      <w:pPr>
        <w:jc w:val="both"/>
        <w:rPr>
          <w:sz w:val="24"/>
        </w:rPr>
      </w:pPr>
      <w:proofErr w:type="gramStart"/>
      <w:r w:rsidRPr="00A861C5">
        <w:rPr>
          <w:sz w:val="24"/>
        </w:rPr>
        <w:t>qui</w:t>
      </w:r>
      <w:proofErr w:type="gramEnd"/>
      <w:r w:rsidRPr="00A861C5">
        <w:rPr>
          <w:sz w:val="24"/>
        </w:rPr>
        <w:t xml:space="preserve"> font partie intégrante du présent contrat-cadre (ci-après dénommé </w:t>
      </w:r>
      <w:r w:rsidR="001769F7" w:rsidRPr="00A861C5">
        <w:rPr>
          <w:sz w:val="24"/>
        </w:rPr>
        <w:t xml:space="preserve">le </w:t>
      </w:r>
      <w:r w:rsidRPr="00A861C5">
        <w:rPr>
          <w:sz w:val="24"/>
        </w:rPr>
        <w:t>«</w:t>
      </w:r>
      <w:r w:rsidRPr="00FC30AF">
        <w:rPr>
          <w:sz w:val="24"/>
        </w:rPr>
        <w:t>CC</w:t>
      </w:r>
      <w:r w:rsidRPr="00A861C5">
        <w:rPr>
          <w:sz w:val="24"/>
        </w:rPr>
        <w:t>»).</w:t>
      </w:r>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et du modèle de contrat spécifique. </w:t>
      </w:r>
    </w:p>
    <w:p w14:paraId="2B3FADAD"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et du modèle de contrat spécifique prévalent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443F15C6"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contrat-cadre prévalent sur celles des bons de commande et des contrats spécifiques. </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6A429C8F" w14:textId="2CBB6D58" w:rsidR="00A053E1" w:rsidRPr="003E3E1E" w:rsidRDefault="00A053E1" w:rsidP="003E3E1E">
      <w:pPr>
        <w:ind w:left="851" w:hanging="851"/>
        <w:jc w:val="both"/>
        <w:rPr>
          <w:sz w:val="24"/>
        </w:rPr>
      </w:pPr>
      <w:r w:rsidRPr="00093B58">
        <w:rPr>
          <w:b/>
          <w:noProof/>
          <w:sz w:val="24"/>
        </w:rPr>
        <w:t>I.1.1</w:t>
      </w:r>
      <w:r w:rsidRPr="00093B58">
        <w:rPr>
          <w:b/>
          <w:sz w:val="24"/>
        </w:rPr>
        <w:tab/>
      </w:r>
      <w:r w:rsidRPr="00093B58">
        <w:rPr>
          <w:sz w:val="24"/>
        </w:rPr>
        <w:t>Le CC a pour objet</w:t>
      </w:r>
      <w:r w:rsidR="003E3E1E">
        <w:rPr>
          <w:sz w:val="24"/>
        </w:rPr>
        <w:t xml:space="preserve"> : </w:t>
      </w:r>
      <w:r w:rsidR="003E3E1E" w:rsidRPr="00093B58">
        <w:rPr>
          <w:sz w:val="24"/>
        </w:rPr>
        <w:t>«</w:t>
      </w:r>
      <w:r w:rsidR="003E3E1E">
        <w:rPr>
          <w:sz w:val="24"/>
        </w:rPr>
        <w:t> </w:t>
      </w:r>
      <w:r w:rsidR="003E3E1E" w:rsidRPr="003E3E1E">
        <w:rPr>
          <w:rFonts w:cstheme="minorHAnsi"/>
          <w:b/>
          <w:sz w:val="24"/>
        </w:rPr>
        <w:t>Conseil et accompagnement en communication, création graphique et conception d'outils de communication au bénéfice d’Expertise France en République Démocratique du Congo</w:t>
      </w:r>
      <w:r w:rsidR="003E3E1E">
        <w:rPr>
          <w:rFonts w:cstheme="minorHAnsi"/>
          <w:sz w:val="24"/>
        </w:rPr>
        <w:t> »</w:t>
      </w:r>
    </w:p>
    <w:p w14:paraId="618BF64E" w14:textId="7D99477C" w:rsidR="00A053E1" w:rsidRDefault="00A053E1" w:rsidP="003E3E1E">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engage </w:t>
      </w:r>
      <w:r w:rsidR="00CB2123">
        <w:rPr>
          <w:sz w:val="24"/>
        </w:rPr>
        <w:t>Expertise France</w:t>
      </w:r>
      <w:r w:rsidRPr="00093B58">
        <w:rPr>
          <w:sz w:val="24"/>
        </w:rPr>
        <w:t>.</w:t>
      </w:r>
    </w:p>
    <w:p w14:paraId="7C586651" w14:textId="77777777" w:rsidR="00386365" w:rsidRDefault="00386365" w:rsidP="003E3E1E">
      <w:pPr>
        <w:suppressAutoHyphens/>
        <w:ind w:left="851" w:hanging="851"/>
        <w:jc w:val="both"/>
        <w:rPr>
          <w:sz w:val="24"/>
        </w:rPr>
      </w:pPr>
    </w:p>
    <w:p w14:paraId="1D0F9F44" w14:textId="77777777" w:rsidR="00093B58" w:rsidRPr="00093B58" w:rsidRDefault="00093B58" w:rsidP="00093B58">
      <w:pPr>
        <w:pStyle w:val="Titre2"/>
      </w:pPr>
      <w:r w:rsidRPr="00093B58">
        <w:t xml:space="preserve">Article I.2 – Entrée en vigueur et durée </w:t>
      </w:r>
    </w:p>
    <w:p w14:paraId="7B5DA800" w14:textId="76A5B5E0"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3E3E1E">
        <w:rPr>
          <w:sz w:val="24"/>
        </w:rPr>
        <w:t xml:space="preserve"> </w:t>
      </w:r>
      <w:r w:rsidR="00303FCA">
        <w:rPr>
          <w:sz w:val="24"/>
        </w:rPr>
        <w:t>à sa date de notification</w:t>
      </w:r>
      <w:r w:rsidR="003E3E1E">
        <w:rPr>
          <w:sz w:val="24"/>
        </w:rPr>
        <w:t>.</w:t>
      </w:r>
    </w:p>
    <w:p w14:paraId="5302FFF6" w14:textId="4BEDCCF0"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Pr="00093B58">
        <w:rPr>
          <w:sz w:val="24"/>
        </w:rPr>
        <w:t xml:space="preserve">L'exécution des tâches </w:t>
      </w:r>
      <w:r w:rsidR="00247B1D">
        <w:rPr>
          <w:sz w:val="24"/>
        </w:rPr>
        <w:t xml:space="preserve">ou la livraison des fournitures </w:t>
      </w:r>
      <w:r w:rsidRPr="00093B58">
        <w:rPr>
          <w:sz w:val="24"/>
        </w:rPr>
        <w:t>ne peut en aucune circonstance commencer avant la date d'entrée en vigueur du bon de commande ou du contrat spécifique.</w:t>
      </w:r>
    </w:p>
    <w:p w14:paraId="352252DD" w14:textId="76963A28" w:rsidR="00093B58" w:rsidRPr="00093B58" w:rsidRDefault="00093B58" w:rsidP="00E33A17">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t xml:space="preserve">Le CC est conclu pour une durée de </w:t>
      </w:r>
      <w:r w:rsidR="003E3E1E">
        <w:rPr>
          <w:sz w:val="24"/>
        </w:rPr>
        <w:t xml:space="preserve">12 mois </w:t>
      </w:r>
      <w:r w:rsidRPr="00BA396D">
        <w:rPr>
          <w:sz w:val="24"/>
        </w:rPr>
        <w:t>à compter</w:t>
      </w:r>
      <w:r w:rsidR="00B26E3F" w:rsidRPr="00BA396D">
        <w:rPr>
          <w:sz w:val="24"/>
        </w:rPr>
        <w:t xml:space="preserve"> </w:t>
      </w:r>
      <w:r w:rsidR="00F373FA">
        <w:rPr>
          <w:sz w:val="24"/>
        </w:rPr>
        <w:t>de sa date de notification</w:t>
      </w:r>
      <w:r w:rsidRPr="003B3B75">
        <w:rPr>
          <w:sz w:val="24"/>
        </w:rPr>
        <w:t>. Sauf indication contraire</w:t>
      </w:r>
      <w:r w:rsidRPr="00093B58">
        <w:rPr>
          <w:sz w:val="24"/>
        </w:rPr>
        <w:t>, tous les délais stipulés dans le CC sont calculés en jours calend</w:t>
      </w:r>
      <w:r w:rsidR="00247B1D">
        <w:rPr>
          <w:sz w:val="24"/>
        </w:rPr>
        <w:t>aires</w:t>
      </w:r>
      <w:r w:rsidRPr="00093B58">
        <w:rPr>
          <w:sz w:val="24"/>
        </w:rPr>
        <w:t>.</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9FCF835" w14:textId="1C820276" w:rsidR="00093B58" w:rsidRPr="00093B58" w:rsidRDefault="00093B58" w:rsidP="00E33A17">
      <w:pPr>
        <w:suppressAutoHyphens/>
        <w:jc w:val="both"/>
      </w:pPr>
      <w:r w:rsidRPr="00093B58">
        <w:rPr>
          <w:sz w:val="24"/>
        </w:rPr>
        <w:t>Après son expiration, le CC demeure en vigueur à l'égard de ces bons de commande. Ils doiv</w:t>
      </w:r>
      <w:r w:rsidR="00F373FA">
        <w:rPr>
          <w:sz w:val="24"/>
        </w:rPr>
        <w:t>ent être exécutés au plus tard six (06)</w:t>
      </w:r>
      <w:r w:rsidRPr="00093B58">
        <w:rPr>
          <w:sz w:val="24"/>
        </w:rPr>
        <w:t xml:space="preserve"> mois après son expiration. </w:t>
      </w:r>
    </w:p>
    <w:p w14:paraId="48CAB2C4" w14:textId="646D621B" w:rsidR="00093B58" w:rsidRPr="00093B58" w:rsidRDefault="00093B58" w:rsidP="00093B58">
      <w:pPr>
        <w:ind w:left="709" w:hanging="709"/>
        <w:jc w:val="both"/>
        <w:rPr>
          <w:i/>
          <w:color w:val="000000"/>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5"/>
      </w:r>
    </w:p>
    <w:p w14:paraId="0F5E6D6B" w14:textId="4E323613" w:rsidR="00F373FA" w:rsidRPr="00AC78D7" w:rsidRDefault="00F373FA" w:rsidP="00F373FA">
      <w:pPr>
        <w:jc w:val="both"/>
        <w:rPr>
          <w:sz w:val="28"/>
        </w:rPr>
      </w:pPr>
      <w:r w:rsidRPr="00093B58">
        <w:rPr>
          <w:sz w:val="24"/>
        </w:rPr>
        <w:t xml:space="preserve">Le CC est reconduit tacitement </w:t>
      </w:r>
      <w:r>
        <w:rPr>
          <w:sz w:val="24"/>
        </w:rPr>
        <w:t>deux (02)</w:t>
      </w:r>
      <w:r w:rsidRPr="00093B58">
        <w:rPr>
          <w:sz w:val="24"/>
        </w:rPr>
        <w:t xml:space="preserve"> fois au maximum, aux mêmes conditions, sauf si </w:t>
      </w:r>
      <w:r>
        <w:rPr>
          <w:sz w:val="24"/>
        </w:rPr>
        <w:t xml:space="preserve">Expertise France </w:t>
      </w:r>
      <w:r w:rsidRPr="00093B58">
        <w:rPr>
          <w:sz w:val="24"/>
        </w:rPr>
        <w:t xml:space="preserve">informe </w:t>
      </w:r>
      <w:r>
        <w:rPr>
          <w:sz w:val="24"/>
        </w:rPr>
        <w:t xml:space="preserve">le contractant </w:t>
      </w:r>
      <w:r w:rsidRPr="00093B58">
        <w:rPr>
          <w:sz w:val="24"/>
        </w:rPr>
        <w:t xml:space="preserve">par écrit de son intention de ne pas le reconduire et si cette notification est </w:t>
      </w:r>
      <w:r>
        <w:rPr>
          <w:sz w:val="24"/>
        </w:rPr>
        <w:t xml:space="preserve">notifié au contractant </w:t>
      </w:r>
      <w:r w:rsidRPr="00093B58">
        <w:rPr>
          <w:sz w:val="24"/>
        </w:rPr>
        <w:t xml:space="preserve">trois mois avant l'expiration du délai mentionné à l'article I.2.3. Cette reconduction n'entraîne ni modification ni report des </w:t>
      </w:r>
      <w:r w:rsidRPr="00AC78D7">
        <w:rPr>
          <w:sz w:val="24"/>
        </w:rPr>
        <w:t>obligations en vigueur.</w:t>
      </w:r>
      <w:r w:rsidRPr="00AC78D7">
        <w:rPr>
          <w:sz w:val="28"/>
        </w:rPr>
        <w:t xml:space="preserve"> </w:t>
      </w:r>
    </w:p>
    <w:p w14:paraId="54AA1C61" w14:textId="756DC654" w:rsidR="00093B58" w:rsidRPr="00AC78D7" w:rsidRDefault="00093B58" w:rsidP="00AC78D7">
      <w:pPr>
        <w:jc w:val="both"/>
        <w:rPr>
          <w:sz w:val="28"/>
        </w:rPr>
      </w:pPr>
      <w:r w:rsidRPr="00AC78D7">
        <w:rPr>
          <w:sz w:val="28"/>
        </w:rPr>
        <w:t xml:space="preserve"> </w:t>
      </w:r>
    </w:p>
    <w:p w14:paraId="3D5C5A72" w14:textId="77777777" w:rsidR="00AC78D7" w:rsidRPr="00AC78D7" w:rsidRDefault="00AC78D7" w:rsidP="00AC78D7">
      <w:pPr>
        <w:pStyle w:val="Titre2"/>
      </w:pPr>
      <w:r w:rsidRPr="00AC78D7">
        <w:lastRenderedPageBreak/>
        <w:t>Article I.3 – Prix</w:t>
      </w:r>
    </w:p>
    <w:p w14:paraId="061CAC7B" w14:textId="622BADDE" w:rsidR="002B10E3" w:rsidRDefault="00AC78D7" w:rsidP="00E33A17">
      <w:pPr>
        <w:suppressAutoHyphens/>
        <w:ind w:left="851" w:hanging="851"/>
        <w:jc w:val="both"/>
        <w:rPr>
          <w:sz w:val="24"/>
        </w:rPr>
      </w:pPr>
      <w:r w:rsidRPr="00AC78D7">
        <w:rPr>
          <w:b/>
          <w:noProof/>
          <w:sz w:val="24"/>
        </w:rPr>
        <w:t>I.3.1</w:t>
      </w:r>
      <w:r w:rsidRPr="00AC78D7">
        <w:rPr>
          <w:sz w:val="24"/>
        </w:rPr>
        <w:tab/>
        <w:t xml:space="preserve">Le montant maximal du CC est fixé à </w:t>
      </w:r>
      <w:r w:rsidR="007C5614">
        <w:rPr>
          <w:b/>
          <w:bCs/>
          <w:sz w:val="24"/>
        </w:rPr>
        <w:t>trois-cent mille (3</w:t>
      </w:r>
      <w:r w:rsidR="00F373FA" w:rsidRPr="00990F46">
        <w:rPr>
          <w:b/>
          <w:bCs/>
          <w:sz w:val="24"/>
        </w:rPr>
        <w:t xml:space="preserve">00 000) </w:t>
      </w:r>
      <w:r w:rsidRPr="00AD050A">
        <w:rPr>
          <w:b/>
          <w:sz w:val="24"/>
        </w:rPr>
        <w:t>euros</w:t>
      </w:r>
      <w:r w:rsidR="00A543A6" w:rsidRPr="00AD050A">
        <w:rPr>
          <w:b/>
          <w:sz w:val="24"/>
        </w:rPr>
        <w:t xml:space="preserve"> HT</w:t>
      </w:r>
      <w:r w:rsidRPr="00AC78D7">
        <w:rPr>
          <w:sz w:val="24"/>
        </w:rPr>
        <w:t xml:space="preserve">. Cependant, la fixation de ce montant ne doit en aucun cas être interprétée comme un engagement de la part </w:t>
      </w:r>
      <w:r w:rsidR="00DD3512">
        <w:rPr>
          <w:sz w:val="24"/>
        </w:rPr>
        <w:t>d’Expertise France</w:t>
      </w:r>
      <w:r w:rsidRPr="00AC78D7">
        <w:rPr>
          <w:sz w:val="24"/>
        </w:rPr>
        <w:t xml:space="preserve"> à payer le mo</w:t>
      </w:r>
      <w:bookmarkStart w:id="0" w:name="_GoBack"/>
      <w:bookmarkEnd w:id="0"/>
      <w:r w:rsidRPr="00AC78D7">
        <w:rPr>
          <w:sz w:val="24"/>
        </w:rPr>
        <w:t>ntant maximal pour l'achat.</w:t>
      </w:r>
      <w:r w:rsidR="002B10E3">
        <w:rPr>
          <w:sz w:val="24"/>
        </w:rPr>
        <w:t xml:space="preserve"> </w:t>
      </w:r>
    </w:p>
    <w:p w14:paraId="1B068C47" w14:textId="30EF2D97" w:rsidR="00AC78D7" w:rsidRDefault="003A4A56" w:rsidP="00E33A17">
      <w:pPr>
        <w:pStyle w:val="u"/>
        <w:widowControl w:val="0"/>
        <w:numPr>
          <w:ilvl w:val="12"/>
          <w:numId w:val="0"/>
        </w:numPr>
        <w:spacing w:before="120"/>
        <w:ind w:left="851"/>
        <w:rPr>
          <w:rFonts w:asciiTheme="minorHAnsi" w:hAnsiTheme="minorHAnsi"/>
          <w:sz w:val="24"/>
        </w:rPr>
      </w:pPr>
      <w:r w:rsidRPr="002B10E3">
        <w:rPr>
          <w:rFonts w:asciiTheme="minorHAnsi" w:hAnsiTheme="minorHAnsi"/>
          <w:sz w:val="24"/>
        </w:rPr>
        <w:t xml:space="preserve">Le présent CC ne </w:t>
      </w:r>
      <w:r w:rsidR="00A543A6">
        <w:rPr>
          <w:rFonts w:asciiTheme="minorHAnsi" w:hAnsiTheme="minorHAnsi"/>
          <w:sz w:val="24"/>
        </w:rPr>
        <w:t xml:space="preserve">comporte pas de montant minimum ; </w:t>
      </w:r>
      <w:r w:rsidR="00CB2123">
        <w:rPr>
          <w:rFonts w:asciiTheme="minorHAnsi" w:hAnsiTheme="minorHAnsi"/>
          <w:sz w:val="24"/>
        </w:rPr>
        <w:t>Expertise France</w:t>
      </w:r>
      <w:r w:rsidR="002B10E3">
        <w:rPr>
          <w:rFonts w:asciiTheme="minorHAnsi" w:hAnsiTheme="minorHAnsi"/>
          <w:sz w:val="24"/>
        </w:rPr>
        <w:t xml:space="preserve"> </w:t>
      </w:r>
      <w:r w:rsidR="002B10E3" w:rsidRPr="0056414C">
        <w:rPr>
          <w:rFonts w:asciiTheme="minorHAnsi" w:hAnsiTheme="minorHAnsi"/>
          <w:sz w:val="24"/>
        </w:rPr>
        <w:t xml:space="preserve">n’est donc engagé sur aucun niveau de commande minimal au titre du présent </w:t>
      </w:r>
      <w:r w:rsidR="002B10E3">
        <w:rPr>
          <w:rFonts w:asciiTheme="minorHAnsi" w:hAnsiTheme="minorHAnsi"/>
          <w:sz w:val="24"/>
        </w:rPr>
        <w:t>CC</w:t>
      </w:r>
      <w:r w:rsidR="00A543A6">
        <w:rPr>
          <w:rFonts w:asciiTheme="minorHAnsi" w:hAnsiTheme="minorHAnsi"/>
          <w:sz w:val="24"/>
        </w:rPr>
        <w:t>.</w:t>
      </w: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760C8D07" w14:textId="7B278849" w:rsidR="0039009F" w:rsidRDefault="0039009F" w:rsidP="00AC78D7">
      <w:pPr>
        <w:jc w:val="both"/>
        <w:rPr>
          <w:sz w:val="24"/>
        </w:rPr>
      </w:pPr>
      <w:r>
        <w:rPr>
          <w:sz w:val="24"/>
        </w:rPr>
        <w:t xml:space="preserve">Les prix sont fermes et non révisable pendant toute la durée du CC. </w:t>
      </w:r>
    </w:p>
    <w:p w14:paraId="36A45B7F" w14:textId="77777777" w:rsidR="00386365" w:rsidRDefault="00386365" w:rsidP="00AC78D7">
      <w:pPr>
        <w:jc w:val="both"/>
        <w:rPr>
          <w:sz w:val="24"/>
        </w:rPr>
      </w:pPr>
    </w:p>
    <w:p w14:paraId="506F4BFD" w14:textId="77777777" w:rsidR="00487D5D" w:rsidRPr="00487D5D" w:rsidRDefault="00487D5D" w:rsidP="00487D5D">
      <w:pPr>
        <w:pStyle w:val="Titre2"/>
      </w:pPr>
      <w:r w:rsidRPr="00487D5D">
        <w:t>Article I.4 – Modalités de paiement et exécution du contrat-cadre</w:t>
      </w:r>
      <w:r w:rsidRPr="00487D5D">
        <w:rPr>
          <w:rStyle w:val="Appelnotedebasdep"/>
          <w:i/>
          <w:sz w:val="24"/>
        </w:rPr>
        <w:footnoteReference w:id="6"/>
      </w:r>
    </w:p>
    <w:p w14:paraId="58C30BD0" w14:textId="67416A76" w:rsidR="00487D5D" w:rsidRPr="00BE4AD6" w:rsidRDefault="00487D5D" w:rsidP="00BE4AD6">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Contrat-cadre simple</w:t>
      </w:r>
    </w:p>
    <w:p w14:paraId="6AE32DED" w14:textId="05EFF414" w:rsidR="00992186" w:rsidRDefault="008F6F93" w:rsidP="00992186">
      <w:pPr>
        <w:suppressAutoHyphens/>
        <w:jc w:val="both"/>
        <w:rPr>
          <w:sz w:val="24"/>
        </w:rPr>
      </w:pPr>
      <w:r w:rsidRPr="0056414C">
        <w:rPr>
          <w:sz w:val="24"/>
        </w:rPr>
        <w:t>L</w:t>
      </w:r>
      <w:r>
        <w:rPr>
          <w:sz w:val="24"/>
        </w:rPr>
        <w:t>es</w:t>
      </w:r>
      <w:r w:rsidR="00385EE6">
        <w:rPr>
          <w:sz w:val="24"/>
        </w:rPr>
        <w:t xml:space="preserve"> bons de commande s</w:t>
      </w:r>
      <w:r w:rsidRPr="008F6F93">
        <w:rPr>
          <w:sz w:val="24"/>
        </w:rPr>
        <w:t xml:space="preserve">ont passés par </w:t>
      </w:r>
      <w:r w:rsidR="00CB2123">
        <w:rPr>
          <w:sz w:val="24"/>
        </w:rPr>
        <w:t>Expertise France</w:t>
      </w:r>
      <w:r>
        <w:rPr>
          <w:sz w:val="24"/>
        </w:rPr>
        <w:t xml:space="preserve"> </w:t>
      </w:r>
      <w:r w:rsidRPr="008F6F93">
        <w:rPr>
          <w:sz w:val="24"/>
        </w:rPr>
        <w:t>en fonction de l’émergence ses besoins</w:t>
      </w:r>
      <w:r w:rsidR="00992186">
        <w:rPr>
          <w:sz w:val="24"/>
        </w:rPr>
        <w:t xml:space="preserve">, de la quantité commandée </w:t>
      </w:r>
      <w:r w:rsidR="00385EE6">
        <w:rPr>
          <w:sz w:val="24"/>
        </w:rPr>
        <w:t>et s</w:t>
      </w:r>
      <w:r w:rsidRPr="008F6F93">
        <w:rPr>
          <w:sz w:val="24"/>
        </w:rPr>
        <w:t xml:space="preserve">ont notifiés </w:t>
      </w:r>
      <w:r w:rsidR="00992186">
        <w:rPr>
          <w:sz w:val="24"/>
        </w:rPr>
        <w:t xml:space="preserve">dûment datés et signés </w:t>
      </w:r>
      <w:r w:rsidRPr="008F6F93">
        <w:rPr>
          <w:sz w:val="24"/>
        </w:rPr>
        <w:t xml:space="preserve">par </w:t>
      </w:r>
      <w:r w:rsidR="00CB2123">
        <w:rPr>
          <w:sz w:val="24"/>
        </w:rPr>
        <w:t>Expertise France</w:t>
      </w:r>
      <w:r w:rsidRPr="008F6F93">
        <w:rPr>
          <w:sz w:val="24"/>
        </w:rPr>
        <w:t xml:space="preserve"> au </w:t>
      </w:r>
      <w:r>
        <w:rPr>
          <w:sz w:val="24"/>
        </w:rPr>
        <w:t>con</w:t>
      </w:r>
      <w:r w:rsidRPr="008F6F93">
        <w:rPr>
          <w:sz w:val="24"/>
        </w:rPr>
        <w:t>tractant</w:t>
      </w:r>
      <w:r>
        <w:rPr>
          <w:sz w:val="24"/>
        </w:rPr>
        <w:t>.</w:t>
      </w:r>
    </w:p>
    <w:p w14:paraId="10DAEBC1" w14:textId="43F2B761" w:rsidR="008F6F93" w:rsidRPr="00487D5D" w:rsidRDefault="00487D5D" w:rsidP="00487D5D">
      <w:pPr>
        <w:suppressAutoHyphens/>
        <w:jc w:val="both"/>
        <w:rPr>
          <w:sz w:val="24"/>
        </w:rPr>
      </w:pPr>
      <w:r w:rsidRPr="00487D5D">
        <w:rPr>
          <w:sz w:val="24"/>
        </w:rPr>
        <w:t>Le délai d'exécution des tâches</w:t>
      </w:r>
      <w:r w:rsidR="006A2CFC">
        <w:rPr>
          <w:sz w:val="24"/>
        </w:rPr>
        <w:t xml:space="preserve"> ou de livraison des fournitures</w:t>
      </w:r>
      <w:r w:rsidRPr="00487D5D">
        <w:rPr>
          <w:sz w:val="24"/>
        </w:rPr>
        <w:t xml:space="preserve"> commence à courir à la date de </w:t>
      </w:r>
      <w:r w:rsidR="006A2CFC">
        <w:rPr>
          <w:sz w:val="24"/>
        </w:rPr>
        <w:t xml:space="preserve">notification au contractant </w:t>
      </w:r>
      <w:r w:rsidR="00734145">
        <w:rPr>
          <w:sz w:val="24"/>
        </w:rPr>
        <w:t>du bon de commande</w:t>
      </w:r>
      <w:r w:rsidR="006A2CFC">
        <w:rPr>
          <w:sz w:val="24"/>
        </w:rPr>
        <w:t xml:space="preserve"> </w:t>
      </w:r>
      <w:r w:rsidR="00734145">
        <w:rPr>
          <w:sz w:val="24"/>
        </w:rPr>
        <w:t xml:space="preserve">par </w:t>
      </w:r>
      <w:r w:rsidR="00CB2123">
        <w:rPr>
          <w:sz w:val="24"/>
        </w:rPr>
        <w:t>Expertise France</w:t>
      </w:r>
      <w:r w:rsidR="00734145">
        <w:rPr>
          <w:sz w:val="24"/>
        </w:rPr>
        <w:t>,</w:t>
      </w:r>
      <w:r w:rsidRPr="00487D5D">
        <w:rPr>
          <w:sz w:val="24"/>
        </w:rPr>
        <w:t xml:space="preserve"> sauf si le do</w:t>
      </w:r>
      <w:r w:rsidR="006A2CFC">
        <w:rPr>
          <w:sz w:val="24"/>
        </w:rPr>
        <w:t>cument mentionne une autre date</w:t>
      </w:r>
      <w:r w:rsidR="00910241">
        <w:rPr>
          <w:sz w:val="24"/>
        </w:rPr>
        <w:t>.</w:t>
      </w:r>
    </w:p>
    <w:p w14:paraId="77DDD614" w14:textId="46DA3922" w:rsidR="00487D5D" w:rsidRPr="00487D5D" w:rsidRDefault="00F373FA" w:rsidP="00487D5D">
      <w:pPr>
        <w:jc w:val="both"/>
        <w:rPr>
          <w:color w:val="000000"/>
          <w:sz w:val="24"/>
        </w:rPr>
      </w:pPr>
      <w:r w:rsidRPr="00487D5D">
        <w:rPr>
          <w:b/>
          <w:sz w:val="24"/>
        </w:rPr>
        <w:t xml:space="preserve"> </w:t>
      </w:r>
      <w:r w:rsidR="00487D5D" w:rsidRPr="00487D5D">
        <w:rPr>
          <w:b/>
          <w:sz w:val="24"/>
        </w:rPr>
        <w:t xml:space="preserve">I.4.2 </w:t>
      </w:r>
      <w:r w:rsidR="006A2CFC">
        <w:rPr>
          <w:b/>
          <w:sz w:val="24"/>
        </w:rPr>
        <w:t>Avance</w:t>
      </w:r>
    </w:p>
    <w:p w14:paraId="294CAAFE" w14:textId="7CCECF2C" w:rsidR="006A2CFC" w:rsidRPr="008D220A" w:rsidRDefault="006A2CFC" w:rsidP="006A2CFC">
      <w:pPr>
        <w:pStyle w:val="u"/>
        <w:widowControl w:val="0"/>
        <w:numPr>
          <w:ilvl w:val="12"/>
          <w:numId w:val="0"/>
        </w:numPr>
        <w:spacing w:after="120"/>
        <w:rPr>
          <w:rFonts w:asciiTheme="minorHAnsi" w:hAnsiTheme="minorHAnsi" w:cstheme="minorHAnsi"/>
          <w:sz w:val="24"/>
        </w:rPr>
      </w:pPr>
      <w:r w:rsidRPr="008D220A">
        <w:rPr>
          <w:rFonts w:asciiTheme="minorHAnsi" w:hAnsiTheme="minorHAnsi" w:cstheme="minorHAnsi"/>
          <w:sz w:val="24"/>
        </w:rPr>
        <w:t xml:space="preserve">Une avance de 5% du montant de chaque bon de commande est accordée au </w:t>
      </w:r>
      <w:r w:rsidRPr="008D220A">
        <w:rPr>
          <w:rFonts w:asciiTheme="minorHAnsi" w:hAnsiTheme="minorHAnsi" w:cstheme="minorHAnsi"/>
          <w:smallCaps/>
          <w:sz w:val="24"/>
        </w:rPr>
        <w:t>Contractant</w:t>
      </w:r>
      <w:r w:rsidR="00A022F0" w:rsidRPr="008D220A">
        <w:rPr>
          <w:rFonts w:asciiTheme="minorHAnsi" w:hAnsiTheme="minorHAnsi" w:cstheme="minorHAnsi"/>
          <w:smallCaps/>
          <w:sz w:val="24"/>
        </w:rPr>
        <w:t xml:space="preserve"> sur</w:t>
      </w:r>
      <w:r w:rsidRPr="008D220A">
        <w:rPr>
          <w:rFonts w:asciiTheme="minorHAnsi" w:hAnsiTheme="minorHAnsi" w:cstheme="minorHAnsi"/>
          <w:sz w:val="24"/>
        </w:rPr>
        <w:t xml:space="preserve"> sa demande, à la notification du bon de commande considéré.</w:t>
      </w:r>
    </w:p>
    <w:p w14:paraId="190E1CA8" w14:textId="11642E98" w:rsidR="00192236" w:rsidRPr="008D220A" w:rsidRDefault="006A2CFC" w:rsidP="00192236">
      <w:pPr>
        <w:suppressAutoHyphens/>
        <w:jc w:val="both"/>
        <w:rPr>
          <w:sz w:val="24"/>
        </w:rPr>
      </w:pPr>
      <w:r w:rsidRPr="008D220A">
        <w:rPr>
          <w:rFonts w:cstheme="minorHAnsi"/>
          <w:sz w:val="24"/>
        </w:rPr>
        <w:t>L’avance doit être entièrement reversée lorsque le montant de ce cumul des paiements atteint 60% du montant du bon de commande.</w:t>
      </w:r>
      <w:r w:rsidR="00192236" w:rsidRPr="008D220A">
        <w:rPr>
          <w:sz w:val="24"/>
        </w:rPr>
        <w:t xml:space="preserve"> </w:t>
      </w:r>
    </w:p>
    <w:p w14:paraId="4D6E0936" w14:textId="2F3BC9CA" w:rsidR="00192236" w:rsidRPr="00487D5D" w:rsidRDefault="00192236" w:rsidP="00192236">
      <w:pPr>
        <w:jc w:val="both"/>
        <w:rPr>
          <w:color w:val="000000"/>
          <w:sz w:val="24"/>
        </w:rPr>
      </w:pPr>
      <w:r w:rsidRPr="00487D5D">
        <w:rPr>
          <w:b/>
          <w:sz w:val="24"/>
        </w:rPr>
        <w:t xml:space="preserve"> </w:t>
      </w:r>
      <w:r>
        <w:rPr>
          <w:b/>
          <w:sz w:val="24"/>
        </w:rPr>
        <w:t>I.4.3</w:t>
      </w:r>
      <w:r w:rsidRPr="00487D5D">
        <w:rPr>
          <w:b/>
          <w:sz w:val="24"/>
        </w:rPr>
        <w:t xml:space="preserve"> </w:t>
      </w:r>
      <w:r>
        <w:rPr>
          <w:b/>
          <w:sz w:val="24"/>
        </w:rPr>
        <w:t>Modalités de paiement</w:t>
      </w:r>
    </w:p>
    <w:p w14:paraId="27D24903" w14:textId="12F0A149" w:rsidR="00192236" w:rsidRPr="008D220A" w:rsidRDefault="00192236" w:rsidP="00192236">
      <w:pPr>
        <w:pStyle w:val="u"/>
        <w:widowControl w:val="0"/>
        <w:spacing w:after="120"/>
        <w:ind w:left="0"/>
        <w:rPr>
          <w:rFonts w:asciiTheme="minorHAnsi" w:hAnsiTheme="minorHAnsi" w:cstheme="minorHAnsi"/>
          <w:sz w:val="24"/>
        </w:rPr>
      </w:pPr>
      <w:r w:rsidRPr="008D220A">
        <w:rPr>
          <w:rFonts w:asciiTheme="minorHAnsi" w:hAnsiTheme="minorHAnsi" w:cstheme="minorHAnsi"/>
          <w:sz w:val="24"/>
        </w:rPr>
        <w:t>Les prestations faisant l’objet de bon de commande seront réglées soit par application des prix du BPU, soit sur demande de devis.</w:t>
      </w:r>
    </w:p>
    <w:p w14:paraId="4947B2AF" w14:textId="53708F62" w:rsidR="00192236" w:rsidRPr="008D220A" w:rsidRDefault="00192236" w:rsidP="00192236">
      <w:pPr>
        <w:pStyle w:val="u"/>
        <w:widowControl w:val="0"/>
        <w:spacing w:after="120"/>
        <w:ind w:left="0"/>
        <w:rPr>
          <w:rFonts w:asciiTheme="minorHAnsi" w:hAnsiTheme="minorHAnsi" w:cstheme="minorHAnsi"/>
          <w:sz w:val="24"/>
        </w:rPr>
      </w:pPr>
      <w:r w:rsidRPr="008D220A">
        <w:rPr>
          <w:rFonts w:asciiTheme="minorHAnsi" w:hAnsiTheme="minorHAnsi" w:cstheme="minorHAnsi"/>
          <w:sz w:val="24"/>
        </w:rPr>
        <w:t xml:space="preserve">En raison de la durée du contrat, des innovations et améliorations du domaine objet du marché, </w:t>
      </w:r>
      <w:r w:rsidRPr="008D220A">
        <w:rPr>
          <w:rFonts w:asciiTheme="minorHAnsi" w:hAnsiTheme="minorHAnsi" w:cstheme="minorHAnsi"/>
          <w:sz w:val="24"/>
        </w:rPr>
        <w:lastRenderedPageBreak/>
        <w:t xml:space="preserve">les prix unitaires proposés dans le BPU pourront varier, ceux-ci ne constituant pas de prix plafonds. </w:t>
      </w:r>
    </w:p>
    <w:p w14:paraId="5E9EBF0F" w14:textId="77777777" w:rsidR="00192236" w:rsidRPr="008D220A" w:rsidRDefault="00192236" w:rsidP="005D087B">
      <w:pPr>
        <w:pStyle w:val="u"/>
        <w:widowControl w:val="0"/>
        <w:spacing w:after="120"/>
        <w:ind w:left="0"/>
        <w:rPr>
          <w:rFonts w:asciiTheme="minorHAnsi" w:hAnsiTheme="minorHAnsi" w:cstheme="minorHAnsi"/>
          <w:sz w:val="24"/>
        </w:rPr>
      </w:pPr>
      <w:r w:rsidRPr="008D220A">
        <w:rPr>
          <w:rFonts w:asciiTheme="minorHAnsi" w:hAnsiTheme="minorHAnsi" w:cstheme="minorHAnsi"/>
          <w:sz w:val="24"/>
        </w:rPr>
        <w:t xml:space="preserve">Les prix seront appliqués aux quantités réellement exécutées. </w:t>
      </w:r>
    </w:p>
    <w:p w14:paraId="0B149A57" w14:textId="2AC2BD74" w:rsidR="00192236" w:rsidRPr="008D220A" w:rsidRDefault="005D087B" w:rsidP="005D087B">
      <w:pPr>
        <w:pStyle w:val="u"/>
        <w:widowControl w:val="0"/>
        <w:spacing w:after="120"/>
        <w:ind w:left="0"/>
        <w:rPr>
          <w:rFonts w:asciiTheme="minorHAnsi" w:hAnsiTheme="minorHAnsi" w:cstheme="minorHAnsi"/>
          <w:sz w:val="24"/>
        </w:rPr>
      </w:pPr>
      <w:r w:rsidRPr="008D220A">
        <w:rPr>
          <w:rFonts w:asciiTheme="minorHAnsi" w:hAnsiTheme="minorHAnsi" w:cstheme="minorHAnsi"/>
          <w:sz w:val="24"/>
        </w:rPr>
        <w:t xml:space="preserve">Les prestations figurant dans ou </w:t>
      </w:r>
      <w:r w:rsidR="00192236" w:rsidRPr="008D220A">
        <w:rPr>
          <w:rFonts w:asciiTheme="minorHAnsi" w:hAnsiTheme="minorHAnsi" w:cstheme="minorHAnsi"/>
          <w:sz w:val="24"/>
        </w:rPr>
        <w:t>hors bordereau des prix unitaires pourront être commandées aux titulaires</w:t>
      </w:r>
      <w:r w:rsidRPr="008D220A">
        <w:rPr>
          <w:rFonts w:asciiTheme="minorHAnsi" w:hAnsiTheme="minorHAnsi" w:cstheme="minorHAnsi"/>
          <w:sz w:val="24"/>
        </w:rPr>
        <w:t xml:space="preserve"> sur demande de devis</w:t>
      </w:r>
      <w:r w:rsidR="00192236" w:rsidRPr="008D220A">
        <w:rPr>
          <w:rFonts w:asciiTheme="minorHAnsi" w:hAnsiTheme="minorHAnsi" w:cstheme="minorHAnsi"/>
          <w:sz w:val="24"/>
        </w:rPr>
        <w:t xml:space="preserve">. En effet, la liste des </w:t>
      </w:r>
      <w:r w:rsidR="008D220A" w:rsidRPr="008D220A">
        <w:rPr>
          <w:rFonts w:asciiTheme="minorHAnsi" w:hAnsiTheme="minorHAnsi" w:cstheme="minorHAnsi"/>
          <w:sz w:val="24"/>
        </w:rPr>
        <w:t>prestations</w:t>
      </w:r>
      <w:r w:rsidR="00192236" w:rsidRPr="008D220A">
        <w:rPr>
          <w:rFonts w:asciiTheme="minorHAnsi" w:hAnsiTheme="minorHAnsi" w:cstheme="minorHAnsi"/>
          <w:sz w:val="24"/>
        </w:rPr>
        <w:t xml:space="preserve"> n’est pas exhaustive. </w:t>
      </w:r>
    </w:p>
    <w:p w14:paraId="32AD7CC6" w14:textId="2BF3D4F9" w:rsidR="006A2CFC" w:rsidRPr="008D220A" w:rsidRDefault="00192236" w:rsidP="008D220A">
      <w:pPr>
        <w:pStyle w:val="u"/>
        <w:widowControl w:val="0"/>
        <w:numPr>
          <w:ilvl w:val="12"/>
          <w:numId w:val="0"/>
        </w:numPr>
        <w:spacing w:after="120"/>
        <w:rPr>
          <w:rFonts w:asciiTheme="minorHAnsi" w:hAnsiTheme="minorHAnsi" w:cstheme="minorHAnsi"/>
          <w:sz w:val="24"/>
        </w:rPr>
      </w:pPr>
      <w:r w:rsidRPr="008D220A">
        <w:rPr>
          <w:rFonts w:asciiTheme="minorHAnsi" w:hAnsiTheme="minorHAnsi" w:cstheme="minorHAnsi"/>
          <w:b/>
          <w:i/>
          <w:sz w:val="24"/>
        </w:rPr>
        <w:t xml:space="preserve">Il est à noter que lors d’une demande </w:t>
      </w:r>
      <w:r w:rsidR="008D220A" w:rsidRPr="008D220A">
        <w:rPr>
          <w:rFonts w:asciiTheme="minorHAnsi" w:hAnsiTheme="minorHAnsi" w:cstheme="minorHAnsi"/>
          <w:b/>
          <w:i/>
          <w:sz w:val="24"/>
        </w:rPr>
        <w:t>devis</w:t>
      </w:r>
      <w:r w:rsidRPr="008D220A">
        <w:rPr>
          <w:rFonts w:asciiTheme="minorHAnsi" w:hAnsiTheme="minorHAnsi" w:cstheme="minorHAnsi"/>
          <w:b/>
          <w:i/>
          <w:sz w:val="24"/>
        </w:rPr>
        <w:t xml:space="preserve">, Expertise France se réserve la possibilité de vérifier que le prix proposé par le titulaire correspond aux prix pratiqués dans le secteur marchand. Si, lors de cette vérification, Expertise France constate que </w:t>
      </w:r>
      <w:r w:rsidR="008D220A" w:rsidRPr="008D220A">
        <w:rPr>
          <w:rFonts w:asciiTheme="minorHAnsi" w:hAnsiTheme="minorHAnsi" w:cstheme="minorHAnsi"/>
          <w:b/>
          <w:i/>
          <w:sz w:val="24"/>
        </w:rPr>
        <w:t>la prestation</w:t>
      </w:r>
      <w:r w:rsidRPr="008D220A">
        <w:rPr>
          <w:rFonts w:asciiTheme="minorHAnsi" w:hAnsiTheme="minorHAnsi" w:cstheme="minorHAnsi"/>
          <w:b/>
          <w:i/>
          <w:sz w:val="24"/>
        </w:rPr>
        <w:t xml:space="preserve"> proposé</w:t>
      </w:r>
      <w:r w:rsidR="008D220A" w:rsidRPr="008D220A">
        <w:rPr>
          <w:rFonts w:asciiTheme="minorHAnsi" w:hAnsiTheme="minorHAnsi" w:cstheme="minorHAnsi"/>
          <w:b/>
          <w:i/>
          <w:sz w:val="24"/>
        </w:rPr>
        <w:t>e</w:t>
      </w:r>
      <w:r w:rsidRPr="008D220A">
        <w:rPr>
          <w:rFonts w:asciiTheme="minorHAnsi" w:hAnsiTheme="minorHAnsi" w:cstheme="minorHAnsi"/>
          <w:b/>
          <w:i/>
          <w:sz w:val="24"/>
        </w:rPr>
        <w:t xml:space="preserve"> par le titulaire est plus cher d’au moins 10% par rapport au prix pratiqués dans le secteur </w:t>
      </w:r>
      <w:r w:rsidR="008D220A" w:rsidRPr="008D220A">
        <w:rPr>
          <w:rFonts w:asciiTheme="minorHAnsi" w:hAnsiTheme="minorHAnsi" w:cstheme="minorHAnsi"/>
          <w:b/>
          <w:i/>
          <w:sz w:val="24"/>
        </w:rPr>
        <w:t>concerné</w:t>
      </w:r>
      <w:r w:rsidRPr="008D220A">
        <w:rPr>
          <w:rFonts w:asciiTheme="minorHAnsi" w:hAnsiTheme="minorHAnsi" w:cstheme="minorHAnsi"/>
          <w:b/>
          <w:i/>
          <w:sz w:val="24"/>
        </w:rPr>
        <w:t>, il se réserve la possibilité de recourir de façon ponctuelle, à un prestataire autre que le titulaire du marché</w:t>
      </w:r>
    </w:p>
    <w:p w14:paraId="55A86B6A" w14:textId="52F11AB7" w:rsidR="00487D5D" w:rsidRPr="00487D5D" w:rsidRDefault="00487D5D" w:rsidP="00487D5D">
      <w:pPr>
        <w:ind w:left="709" w:hanging="709"/>
        <w:jc w:val="both"/>
        <w:rPr>
          <w:b/>
          <w:color w:val="000000"/>
          <w:sz w:val="24"/>
        </w:rPr>
      </w:pPr>
      <w:r w:rsidRPr="00487D5D">
        <w:rPr>
          <w:b/>
          <w:noProof/>
          <w:color w:val="000000"/>
          <w:sz w:val="24"/>
        </w:rPr>
        <w:t>I.4.</w:t>
      </w:r>
      <w:r w:rsidR="00AD272C">
        <w:rPr>
          <w:b/>
          <w:noProof/>
          <w:color w:val="000000"/>
          <w:sz w:val="24"/>
        </w:rPr>
        <w:t>4</w:t>
      </w:r>
      <w:r w:rsidRPr="00487D5D">
        <w:rPr>
          <w:b/>
          <w:color w:val="000000"/>
          <w:sz w:val="24"/>
        </w:rPr>
        <w:t xml:space="preserve"> </w:t>
      </w:r>
      <w:r w:rsidR="008D220A">
        <w:rPr>
          <w:b/>
          <w:sz w:val="24"/>
        </w:rPr>
        <w:t>Présentation des demandes de paiement</w:t>
      </w:r>
    </w:p>
    <w:p w14:paraId="633D6780" w14:textId="77777777" w:rsidR="008D220A" w:rsidRDefault="008D220A" w:rsidP="008D220A">
      <w:pPr>
        <w:widowControl w:val="0"/>
        <w:spacing w:before="120"/>
        <w:jc w:val="both"/>
        <w:textAlignment w:val="baseline"/>
        <w:rPr>
          <w:rFonts w:cs="Arial"/>
          <w:sz w:val="24"/>
        </w:rPr>
      </w:pPr>
      <w:r w:rsidRPr="008D220A">
        <w:rPr>
          <w:rFonts w:cs="Arial"/>
          <w:sz w:val="24"/>
        </w:rPr>
        <w:t>Les factures afférentes au Contrat comportent, outre les mentions légales (numéro d’immatriculation au registre des sociétés de TVA intracommunautaire), les indications suivantes :</w:t>
      </w:r>
    </w:p>
    <w:p w14:paraId="5BBFDAB9" w14:textId="0DD5EEF8" w:rsidR="008D220A" w:rsidRPr="008D220A" w:rsidRDefault="008D220A" w:rsidP="008D220A">
      <w:pPr>
        <w:pStyle w:val="Paragraphedeliste"/>
        <w:widowControl w:val="0"/>
        <w:numPr>
          <w:ilvl w:val="0"/>
          <w:numId w:val="50"/>
        </w:numPr>
        <w:spacing w:before="120"/>
        <w:jc w:val="both"/>
        <w:textAlignment w:val="baseline"/>
        <w:rPr>
          <w:rFonts w:cs="Arial"/>
          <w:sz w:val="24"/>
        </w:rPr>
      </w:pPr>
      <w:r w:rsidRPr="008D220A">
        <w:rPr>
          <w:rFonts w:cs="Arial"/>
          <w:sz w:val="24"/>
        </w:rPr>
        <w:t>La raison sociale, l’adresse, le siège social du titulaire,</w:t>
      </w:r>
    </w:p>
    <w:p w14:paraId="6A36E051" w14:textId="77777777" w:rsidR="008D220A" w:rsidRPr="008D220A" w:rsidRDefault="008D220A" w:rsidP="008D220A">
      <w:pPr>
        <w:pStyle w:val="Paragraphedeliste"/>
        <w:widowControl w:val="0"/>
        <w:numPr>
          <w:ilvl w:val="0"/>
          <w:numId w:val="50"/>
        </w:numPr>
        <w:suppressAutoHyphens/>
        <w:spacing w:before="120" w:beforeAutospacing="0" w:after="0" w:afterAutospacing="0"/>
        <w:jc w:val="both"/>
        <w:textAlignment w:val="baseline"/>
        <w:rPr>
          <w:rFonts w:cs="Arial"/>
          <w:sz w:val="24"/>
        </w:rPr>
      </w:pPr>
      <w:r w:rsidRPr="008D220A">
        <w:rPr>
          <w:rFonts w:cs="Arial"/>
          <w:sz w:val="24"/>
        </w:rPr>
        <w:t xml:space="preserve">Le numéro d’immatriculation au registre du commerce du titulaire (SIRET ou équivalent), </w:t>
      </w:r>
    </w:p>
    <w:p w14:paraId="56487FF5" w14:textId="77777777" w:rsidR="008D220A" w:rsidRPr="008D220A" w:rsidRDefault="008D220A" w:rsidP="008D220A">
      <w:pPr>
        <w:pStyle w:val="Paragraphedeliste"/>
        <w:widowControl w:val="0"/>
        <w:numPr>
          <w:ilvl w:val="0"/>
          <w:numId w:val="50"/>
        </w:numPr>
        <w:suppressAutoHyphens/>
        <w:spacing w:before="120" w:beforeAutospacing="0" w:after="0" w:afterAutospacing="0"/>
        <w:jc w:val="both"/>
        <w:textAlignment w:val="baseline"/>
        <w:rPr>
          <w:rFonts w:cs="Arial"/>
          <w:sz w:val="24"/>
        </w:rPr>
      </w:pPr>
      <w:r w:rsidRPr="008D220A">
        <w:rPr>
          <w:rFonts w:cs="Arial"/>
          <w:sz w:val="24"/>
        </w:rPr>
        <w:t>La référence du compte bancaire,</w:t>
      </w:r>
    </w:p>
    <w:p w14:paraId="3661AF7F" w14:textId="77777777" w:rsidR="008D220A" w:rsidRPr="008D220A" w:rsidRDefault="008D220A" w:rsidP="008D220A">
      <w:pPr>
        <w:pStyle w:val="Paragraphedeliste"/>
        <w:widowControl w:val="0"/>
        <w:numPr>
          <w:ilvl w:val="0"/>
          <w:numId w:val="50"/>
        </w:numPr>
        <w:suppressAutoHyphens/>
        <w:spacing w:before="120" w:beforeAutospacing="0" w:after="0" w:afterAutospacing="0"/>
        <w:jc w:val="both"/>
        <w:textAlignment w:val="baseline"/>
        <w:rPr>
          <w:rFonts w:cs="Arial"/>
          <w:sz w:val="24"/>
        </w:rPr>
      </w:pPr>
      <w:r w:rsidRPr="008D220A">
        <w:rPr>
          <w:rFonts w:cs="Arial"/>
          <w:sz w:val="24"/>
        </w:rPr>
        <w:t>La référence du présent marché,</w:t>
      </w:r>
    </w:p>
    <w:p w14:paraId="5C967EA4" w14:textId="77777777" w:rsidR="008D220A" w:rsidRPr="008D220A" w:rsidRDefault="008D220A" w:rsidP="008D220A">
      <w:pPr>
        <w:pStyle w:val="Paragraphedeliste"/>
        <w:widowControl w:val="0"/>
        <w:numPr>
          <w:ilvl w:val="0"/>
          <w:numId w:val="50"/>
        </w:numPr>
        <w:suppressAutoHyphens/>
        <w:spacing w:before="120" w:beforeAutospacing="0" w:after="0" w:afterAutospacing="0"/>
        <w:jc w:val="both"/>
        <w:textAlignment w:val="baseline"/>
        <w:rPr>
          <w:rFonts w:cs="Arial"/>
          <w:sz w:val="24"/>
        </w:rPr>
      </w:pPr>
      <w:r w:rsidRPr="008D220A">
        <w:rPr>
          <w:rFonts w:cs="Arial"/>
          <w:sz w:val="24"/>
        </w:rPr>
        <w:t xml:space="preserve">La référence et l’intitulé du projet de coopération concerné (le cas échéant) </w:t>
      </w:r>
    </w:p>
    <w:p w14:paraId="14853BD0" w14:textId="77777777" w:rsidR="008D220A" w:rsidRPr="008D220A" w:rsidRDefault="008D220A" w:rsidP="008D220A">
      <w:pPr>
        <w:pStyle w:val="Paragraphedeliste"/>
        <w:widowControl w:val="0"/>
        <w:numPr>
          <w:ilvl w:val="0"/>
          <w:numId w:val="50"/>
        </w:numPr>
        <w:suppressAutoHyphens/>
        <w:spacing w:before="120" w:beforeAutospacing="0" w:after="0" w:afterAutospacing="0"/>
        <w:jc w:val="both"/>
        <w:textAlignment w:val="baseline"/>
        <w:rPr>
          <w:rFonts w:cs="Arial"/>
          <w:sz w:val="24"/>
        </w:rPr>
      </w:pPr>
      <w:r w:rsidRPr="008D220A">
        <w:rPr>
          <w:rFonts w:cs="Arial"/>
          <w:sz w:val="24"/>
        </w:rPr>
        <w:t>La dénomination claire et précise des fournitures vendues</w:t>
      </w:r>
    </w:p>
    <w:p w14:paraId="5654530F" w14:textId="77777777" w:rsidR="008D220A" w:rsidRPr="008D220A" w:rsidRDefault="008D220A" w:rsidP="008D220A">
      <w:pPr>
        <w:pStyle w:val="Paragraphedeliste"/>
        <w:widowControl w:val="0"/>
        <w:numPr>
          <w:ilvl w:val="0"/>
          <w:numId w:val="50"/>
        </w:numPr>
        <w:suppressAutoHyphens/>
        <w:spacing w:before="120" w:beforeAutospacing="0" w:after="0" w:afterAutospacing="0"/>
        <w:jc w:val="both"/>
        <w:textAlignment w:val="baseline"/>
        <w:rPr>
          <w:rFonts w:cs="Arial"/>
          <w:sz w:val="24"/>
        </w:rPr>
      </w:pPr>
      <w:r w:rsidRPr="008D220A">
        <w:rPr>
          <w:rFonts w:cs="Arial"/>
          <w:sz w:val="24"/>
        </w:rPr>
        <w:t>Si la domiciliation des paiements du titulaire n’est pas portée sur les factures, il sera joint un relevé ou une attestation d’identité bancaire ou postale, ainsi que la fiche tierce obligatoirement complétée.</w:t>
      </w:r>
    </w:p>
    <w:p w14:paraId="7C033EA3" w14:textId="77777777" w:rsidR="008D220A" w:rsidRPr="008D220A" w:rsidRDefault="008D220A" w:rsidP="008D220A">
      <w:pPr>
        <w:pStyle w:val="u"/>
        <w:widowControl w:val="0"/>
        <w:spacing w:after="120"/>
        <w:ind w:left="561"/>
        <w:rPr>
          <w:rFonts w:asciiTheme="minorHAnsi" w:hAnsiTheme="minorHAnsi" w:cs="Arial"/>
          <w:sz w:val="24"/>
        </w:rPr>
      </w:pPr>
    </w:p>
    <w:p w14:paraId="2386EB67" w14:textId="77777777" w:rsidR="008D220A" w:rsidRPr="008D220A" w:rsidRDefault="008D220A" w:rsidP="008D220A">
      <w:pPr>
        <w:pStyle w:val="u"/>
        <w:widowControl w:val="0"/>
        <w:spacing w:after="120"/>
        <w:ind w:left="0"/>
        <w:rPr>
          <w:rFonts w:asciiTheme="minorHAnsi" w:hAnsiTheme="minorHAnsi" w:cs="Arial"/>
          <w:sz w:val="24"/>
        </w:rPr>
      </w:pPr>
      <w:r w:rsidRPr="008D220A">
        <w:rPr>
          <w:rFonts w:asciiTheme="minorHAnsi" w:hAnsiTheme="minorHAnsi" w:cs="Arial"/>
          <w:sz w:val="24"/>
        </w:rPr>
        <w:t xml:space="preserve">Les factures sont déposées au point de contact désigné à l’article </w:t>
      </w:r>
      <w:r w:rsidRPr="008D220A">
        <w:rPr>
          <w:rFonts w:asciiTheme="minorHAnsi" w:hAnsiTheme="minorHAnsi" w:cs="Arial"/>
          <w:sz w:val="24"/>
        </w:rPr>
        <w:fldChar w:fldCharType="begin"/>
      </w:r>
      <w:r w:rsidRPr="008D220A">
        <w:rPr>
          <w:rFonts w:asciiTheme="minorHAnsi" w:hAnsiTheme="minorHAnsi" w:cs="Arial"/>
          <w:sz w:val="24"/>
        </w:rPr>
        <w:instrText xml:space="preserve">REF _Ref464060009 \h \* MERGEFORMAT </w:instrText>
      </w:r>
      <w:r w:rsidRPr="008D220A">
        <w:rPr>
          <w:rFonts w:asciiTheme="minorHAnsi" w:hAnsiTheme="minorHAnsi" w:cs="Arial"/>
          <w:sz w:val="24"/>
        </w:rPr>
      </w:r>
      <w:r w:rsidRPr="008D220A">
        <w:rPr>
          <w:rFonts w:asciiTheme="minorHAnsi" w:hAnsiTheme="minorHAnsi" w:cs="Arial"/>
          <w:sz w:val="24"/>
        </w:rPr>
        <w:fldChar w:fldCharType="separate"/>
      </w:r>
      <w:r w:rsidRPr="008D220A">
        <w:rPr>
          <w:rFonts w:asciiTheme="minorHAnsi" w:hAnsiTheme="minorHAnsi" w:cs="Arial"/>
          <w:sz w:val="24"/>
        </w:rPr>
        <w:t>Point de contact et communication</w:t>
      </w:r>
      <w:r w:rsidRPr="008D220A">
        <w:rPr>
          <w:rFonts w:asciiTheme="minorHAnsi" w:hAnsiTheme="minorHAnsi" w:cs="Arial"/>
          <w:sz w:val="24"/>
        </w:rPr>
        <w:fldChar w:fldCharType="end"/>
      </w:r>
      <w:r w:rsidRPr="008D220A">
        <w:rPr>
          <w:rFonts w:asciiTheme="minorHAnsi" w:hAnsiTheme="minorHAnsi" w:cs="Arial"/>
          <w:sz w:val="24"/>
        </w:rPr>
        <w:t>.</w:t>
      </w:r>
    </w:p>
    <w:p w14:paraId="638BBBD9" w14:textId="4F6ABEB9" w:rsidR="008D220A" w:rsidRPr="00A56DE8" w:rsidRDefault="008D220A" w:rsidP="00A56DE8">
      <w:pPr>
        <w:pStyle w:val="u"/>
        <w:widowControl w:val="0"/>
        <w:spacing w:after="120"/>
        <w:ind w:left="0"/>
        <w:rPr>
          <w:rFonts w:asciiTheme="minorHAnsi" w:hAnsiTheme="minorHAnsi" w:cs="Arial"/>
          <w:sz w:val="24"/>
        </w:rPr>
      </w:pPr>
      <w:r w:rsidRPr="008D220A">
        <w:rPr>
          <w:rFonts w:asciiTheme="minorHAnsi" w:hAnsiTheme="minorHAnsi" w:cs="Arial"/>
          <w:sz w:val="24"/>
        </w:rPr>
        <w:t>Toute pièce manquante empêchera les paiements.</w:t>
      </w:r>
    </w:p>
    <w:p w14:paraId="5893070C" w14:textId="12AC6B59" w:rsidR="00192236" w:rsidRPr="00A56DE8" w:rsidRDefault="00CB2123" w:rsidP="00487D5D">
      <w:pPr>
        <w:jc w:val="both"/>
        <w:rPr>
          <w:rFonts w:cstheme="minorHAnsi"/>
          <w:b/>
          <w:i/>
          <w:sz w:val="24"/>
        </w:rPr>
      </w:pPr>
      <w:r w:rsidRPr="00A56DE8">
        <w:rPr>
          <w:b/>
          <w:i/>
          <w:sz w:val="24"/>
        </w:rPr>
        <w:t>Expertise France</w:t>
      </w:r>
      <w:r w:rsidR="00487D5D" w:rsidRPr="00A56DE8">
        <w:rPr>
          <w:b/>
          <w:i/>
          <w:sz w:val="24"/>
        </w:rPr>
        <w:t xml:space="preserve"> effectue le paiement dans les trente jours suiv</w:t>
      </w:r>
      <w:r w:rsidR="00ED3E4D" w:rsidRPr="00A56DE8">
        <w:rPr>
          <w:b/>
          <w:i/>
          <w:sz w:val="24"/>
        </w:rPr>
        <w:t>ant la réception de la facture.</w:t>
      </w:r>
    </w:p>
    <w:p w14:paraId="3FF7DC65" w14:textId="4A5772A1" w:rsidR="00E24F4E" w:rsidRPr="00E30A29" w:rsidRDefault="00E24F4E" w:rsidP="00E30A29">
      <w:pPr>
        <w:ind w:left="709" w:hanging="709"/>
        <w:jc w:val="both"/>
        <w:rPr>
          <w:b/>
          <w:noProof/>
          <w:color w:val="000000"/>
          <w:sz w:val="24"/>
        </w:rPr>
      </w:pPr>
      <w:r w:rsidRPr="00E30A29">
        <w:rPr>
          <w:b/>
          <w:noProof/>
          <w:color w:val="000000"/>
          <w:sz w:val="24"/>
        </w:rPr>
        <w:t>I.4.</w:t>
      </w:r>
      <w:r w:rsidR="00AD272C">
        <w:rPr>
          <w:b/>
          <w:noProof/>
          <w:color w:val="000000"/>
          <w:sz w:val="24"/>
        </w:rPr>
        <w:t>5</w:t>
      </w:r>
      <w:r w:rsidRPr="00E24F4E">
        <w:rPr>
          <w:b/>
          <w:sz w:val="24"/>
        </w:rPr>
        <w:t xml:space="preserve"> </w:t>
      </w:r>
      <w:r w:rsidRPr="00E30A29">
        <w:rPr>
          <w:b/>
          <w:noProof/>
          <w:color w:val="000000"/>
          <w:sz w:val="24"/>
        </w:rPr>
        <w:t>Livraison</w:t>
      </w:r>
    </w:p>
    <w:p w14:paraId="22CEE157" w14:textId="4DDA3428" w:rsidR="00E24F4E" w:rsidRDefault="00E24F4E" w:rsidP="00E24F4E">
      <w:pPr>
        <w:jc w:val="both"/>
        <w:rPr>
          <w:b/>
          <w:sz w:val="24"/>
        </w:rPr>
      </w:pPr>
      <w:r w:rsidRPr="00E30A29">
        <w:rPr>
          <w:sz w:val="24"/>
        </w:rPr>
        <w:t xml:space="preserve">Les fournitures sont livrées à </w:t>
      </w:r>
      <w:r w:rsidR="00ED3E4D" w:rsidRPr="00ED3E4D">
        <w:rPr>
          <w:b/>
          <w:sz w:val="24"/>
        </w:rPr>
        <w:t>Kinshasa, République Démocratique du Congo</w:t>
      </w:r>
      <w:r w:rsidR="00ED3E4D">
        <w:rPr>
          <w:b/>
          <w:sz w:val="24"/>
        </w:rPr>
        <w:t>.</w:t>
      </w:r>
    </w:p>
    <w:p w14:paraId="470FB314" w14:textId="77777777" w:rsidR="00386365" w:rsidRPr="00E30A29" w:rsidRDefault="00386365" w:rsidP="00E24F4E">
      <w:pPr>
        <w:jc w:val="both"/>
        <w:rPr>
          <w:sz w:val="24"/>
        </w:rPr>
      </w:pPr>
    </w:p>
    <w:p w14:paraId="461E6DDA" w14:textId="77777777" w:rsidR="00487D5D" w:rsidRPr="00487D5D" w:rsidRDefault="00487D5D" w:rsidP="00487D5D">
      <w:pPr>
        <w:pStyle w:val="Titre2"/>
      </w:pPr>
      <w:r w:rsidRPr="00487D5D">
        <w:lastRenderedPageBreak/>
        <w:t>Article I.5 – Compte bancaire</w:t>
      </w:r>
    </w:p>
    <w:p w14:paraId="18690EC0" w14:textId="168EFB85" w:rsidR="00487D5D" w:rsidRPr="00ED3E4D" w:rsidRDefault="00487D5D" w:rsidP="00487D5D">
      <w:pPr>
        <w:jc w:val="both"/>
        <w:rPr>
          <w:sz w:val="24"/>
        </w:rPr>
      </w:pPr>
      <w:r w:rsidRPr="00ED3E4D">
        <w:rPr>
          <w:sz w:val="24"/>
        </w:rPr>
        <w:t xml:space="preserve">Les paiements sont effectués sur le compte bancaire du contractant, libellé en </w:t>
      </w:r>
      <w:r w:rsidR="00ED3E4D" w:rsidRPr="00ED3E4D">
        <w:rPr>
          <w:rFonts w:cstheme="minorHAnsi"/>
          <w:sz w:val="24"/>
        </w:rPr>
        <w:t>dollars USD</w:t>
      </w:r>
      <w:r w:rsidRPr="00ED3E4D">
        <w:rPr>
          <w:sz w:val="24"/>
        </w:rPr>
        <w:t>, identifié comme suit</w:t>
      </w:r>
      <w:r w:rsidR="00ED3E4D">
        <w:rPr>
          <w:sz w:val="24"/>
        </w:rPr>
        <w:t xml:space="preserve"> </w:t>
      </w:r>
      <w:r w:rsidRPr="00ED3E4D">
        <w:rPr>
          <w:sz w:val="24"/>
        </w:rPr>
        <w: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7"/>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26B18136" w:rsidR="00C94CBC"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02B6C3E5" w14:textId="49C647BF" w:rsidR="00386365" w:rsidRDefault="00386365" w:rsidP="00C94CBC">
      <w:pPr>
        <w:spacing w:before="0" w:beforeAutospacing="0" w:after="0" w:afterAutospacing="0"/>
        <w:ind w:left="709" w:firstLine="709"/>
        <w:rPr>
          <w:rFonts w:eastAsia="Calibri"/>
          <w:sz w:val="22"/>
          <w:szCs w:val="22"/>
        </w:rPr>
      </w:pPr>
    </w:p>
    <w:p w14:paraId="249E835F" w14:textId="6772FBB0" w:rsidR="00AD272C" w:rsidRDefault="00AD272C" w:rsidP="00A56DE8">
      <w:pPr>
        <w:spacing w:before="0" w:beforeAutospacing="0" w:after="0" w:afterAutospacing="0"/>
        <w:rPr>
          <w:rFonts w:eastAsia="Calibri"/>
          <w:sz w:val="22"/>
          <w:szCs w:val="22"/>
        </w:rPr>
      </w:pPr>
    </w:p>
    <w:p w14:paraId="0E03AE47" w14:textId="77777777" w:rsidR="00AD272C" w:rsidRPr="002C63E9" w:rsidRDefault="00AD272C" w:rsidP="00C94CBC">
      <w:pPr>
        <w:spacing w:before="0" w:beforeAutospacing="0" w:after="0" w:afterAutospacing="0"/>
        <w:ind w:left="709" w:firstLine="709"/>
        <w:rPr>
          <w:rFonts w:eastAsia="Calibri"/>
          <w:sz w:val="22"/>
          <w:szCs w:val="22"/>
        </w:rPr>
      </w:pPr>
    </w:p>
    <w:p w14:paraId="27440B77" w14:textId="2A419831" w:rsidR="00AD272C" w:rsidRPr="00AD272C" w:rsidRDefault="00487D5D" w:rsidP="00AD272C">
      <w:pPr>
        <w:pStyle w:val="Titre2"/>
      </w:pPr>
      <w:r w:rsidRPr="00487D5D">
        <w:t>Article I.6 – Modalités de communication et traitement des données</w:t>
      </w:r>
    </w:p>
    <w:p w14:paraId="36BAC1E4" w14:textId="36F9CF8D" w:rsidR="00AD272C" w:rsidRPr="00AD272C" w:rsidRDefault="00AD272C" w:rsidP="00AD272C">
      <w:pPr>
        <w:ind w:left="709" w:hanging="709"/>
        <w:jc w:val="both"/>
        <w:rPr>
          <w:b/>
          <w:noProof/>
          <w:color w:val="000000"/>
          <w:sz w:val="24"/>
        </w:rPr>
      </w:pPr>
      <w:r w:rsidRPr="00E30A29">
        <w:rPr>
          <w:b/>
          <w:noProof/>
          <w:color w:val="000000"/>
          <w:sz w:val="24"/>
        </w:rPr>
        <w:t>I</w:t>
      </w:r>
      <w:r>
        <w:rPr>
          <w:b/>
          <w:noProof/>
          <w:color w:val="000000"/>
          <w:sz w:val="24"/>
        </w:rPr>
        <w:t>.6</w:t>
      </w:r>
      <w:r w:rsidRPr="00E30A29">
        <w:rPr>
          <w:b/>
          <w:noProof/>
          <w:color w:val="000000"/>
          <w:sz w:val="24"/>
        </w:rPr>
        <w:t>.</w:t>
      </w:r>
      <w:r>
        <w:rPr>
          <w:b/>
          <w:noProof/>
          <w:color w:val="000000"/>
          <w:sz w:val="24"/>
        </w:rPr>
        <w:t>1</w:t>
      </w:r>
      <w:r w:rsidRPr="00E24F4E">
        <w:rPr>
          <w:b/>
          <w:sz w:val="24"/>
        </w:rPr>
        <w:t xml:space="preserve"> </w:t>
      </w:r>
      <w:r>
        <w:rPr>
          <w:b/>
          <w:sz w:val="24"/>
        </w:rPr>
        <w:t>Point</w:t>
      </w:r>
      <w:r w:rsidR="00A56DE8">
        <w:rPr>
          <w:b/>
          <w:sz w:val="24"/>
        </w:rPr>
        <w:t xml:space="preserve"> de contact et</w:t>
      </w:r>
      <w:r>
        <w:rPr>
          <w:b/>
          <w:sz w:val="24"/>
        </w:rPr>
        <w:t xml:space="preserve"> </w:t>
      </w:r>
      <w:r>
        <w:rPr>
          <w:b/>
          <w:noProof/>
          <w:color w:val="000000"/>
          <w:sz w:val="24"/>
        </w:rPr>
        <w:t>communication</w:t>
      </w:r>
    </w:p>
    <w:tbl>
      <w:tblPr>
        <w:tblStyle w:val="Grilledutableau"/>
        <w:tblW w:w="0" w:type="auto"/>
        <w:tblInd w:w="279" w:type="dxa"/>
        <w:tblLook w:val="04A0" w:firstRow="1" w:lastRow="0" w:firstColumn="1" w:lastColumn="0" w:noHBand="0" w:noVBand="1"/>
      </w:tblPr>
      <w:tblGrid>
        <w:gridCol w:w="4877"/>
        <w:gridCol w:w="4161"/>
      </w:tblGrid>
      <w:tr w:rsidR="00AD272C" w:rsidRPr="00A86E43" w14:paraId="2A1E6F42" w14:textId="77777777" w:rsidTr="00AD272C">
        <w:tc>
          <w:tcPr>
            <w:tcW w:w="4877" w:type="dxa"/>
            <w:vAlign w:val="center"/>
          </w:tcPr>
          <w:p w14:paraId="35AD189A" w14:textId="77777777" w:rsidR="00AD272C" w:rsidRPr="00AD272C" w:rsidRDefault="00AD272C" w:rsidP="00AD272C">
            <w:pPr>
              <w:pStyle w:val="w"/>
              <w:widowControl w:val="0"/>
              <w:spacing w:before="100" w:beforeAutospacing="1" w:after="100" w:afterAutospacing="1"/>
              <w:rPr>
                <w:rFonts w:asciiTheme="minorHAnsi" w:hAnsiTheme="minorHAnsi" w:cstheme="minorHAnsi"/>
                <w:sz w:val="24"/>
              </w:rPr>
            </w:pPr>
            <w:r w:rsidRPr="00AD272C">
              <w:rPr>
                <w:rFonts w:asciiTheme="minorHAnsi" w:hAnsiTheme="minorHAnsi" w:cstheme="minorHAnsi"/>
                <w:sz w:val="24"/>
              </w:rPr>
              <w:t xml:space="preserve">Pour </w:t>
            </w:r>
            <w:r w:rsidRPr="00AD272C">
              <w:rPr>
                <w:rFonts w:asciiTheme="minorHAnsi" w:hAnsiTheme="minorHAnsi" w:cstheme="minorHAnsi"/>
                <w:smallCaps/>
                <w:sz w:val="24"/>
              </w:rPr>
              <w:t>Expertise France </w:t>
            </w:r>
            <w:r w:rsidRPr="00AD272C">
              <w:rPr>
                <w:rFonts w:asciiTheme="minorHAnsi" w:hAnsiTheme="minorHAnsi" w:cstheme="minorHAnsi"/>
                <w:sz w:val="24"/>
              </w:rPr>
              <w:t>:</w:t>
            </w:r>
          </w:p>
        </w:tc>
        <w:tc>
          <w:tcPr>
            <w:tcW w:w="4161" w:type="dxa"/>
            <w:vAlign w:val="center"/>
          </w:tcPr>
          <w:p w14:paraId="4C959E71" w14:textId="630073DD" w:rsidR="00AD272C" w:rsidRPr="00AD272C" w:rsidRDefault="00AD272C" w:rsidP="00AD272C">
            <w:pPr>
              <w:widowControl w:val="0"/>
              <w:numPr>
                <w:ilvl w:val="12"/>
                <w:numId w:val="0"/>
              </w:numPr>
              <w:jc w:val="both"/>
              <w:rPr>
                <w:rFonts w:cstheme="minorHAnsi"/>
                <w:smallCaps/>
                <w:sz w:val="24"/>
              </w:rPr>
            </w:pPr>
            <w:r w:rsidRPr="00AD272C">
              <w:rPr>
                <w:rFonts w:cstheme="minorHAnsi"/>
                <w:smallCaps/>
                <w:sz w:val="24"/>
              </w:rPr>
              <w:t xml:space="preserve">Expertise </w:t>
            </w:r>
            <w:r>
              <w:rPr>
                <w:rFonts w:cstheme="minorHAnsi"/>
                <w:smallCaps/>
                <w:sz w:val="24"/>
              </w:rPr>
              <w:t>France-RDC</w:t>
            </w:r>
            <w:r w:rsidRPr="00AD272C">
              <w:rPr>
                <w:rFonts w:cstheme="minorHAnsi"/>
                <w:smallCaps/>
                <w:sz w:val="24"/>
              </w:rPr>
              <w:t xml:space="preserve"> </w:t>
            </w:r>
          </w:p>
          <w:p w14:paraId="0C12CCA9" w14:textId="77777777" w:rsidR="00AD272C" w:rsidRPr="00AD272C" w:rsidRDefault="00AD272C" w:rsidP="00AD272C">
            <w:pPr>
              <w:widowControl w:val="0"/>
              <w:numPr>
                <w:ilvl w:val="12"/>
                <w:numId w:val="0"/>
              </w:numPr>
              <w:jc w:val="both"/>
              <w:rPr>
                <w:rFonts w:cstheme="minorHAnsi"/>
                <w:sz w:val="24"/>
              </w:rPr>
            </w:pPr>
            <w:r w:rsidRPr="00AD272C">
              <w:rPr>
                <w:rFonts w:cstheme="minorHAnsi"/>
                <w:sz w:val="24"/>
              </w:rPr>
              <w:t xml:space="preserve">Immeuble PARK TOWER II – A l’angle des avenues </w:t>
            </w:r>
            <w:proofErr w:type="spellStart"/>
            <w:r w:rsidRPr="00AD272C">
              <w:rPr>
                <w:rFonts w:cstheme="minorHAnsi"/>
                <w:sz w:val="24"/>
              </w:rPr>
              <w:t>Batetela</w:t>
            </w:r>
            <w:proofErr w:type="spellEnd"/>
            <w:r w:rsidRPr="00AD272C">
              <w:rPr>
                <w:rFonts w:cstheme="minorHAnsi"/>
                <w:sz w:val="24"/>
              </w:rPr>
              <w:t xml:space="preserve"> et Clinique – Gombe</w:t>
            </w:r>
          </w:p>
          <w:p w14:paraId="2807E047" w14:textId="77777777" w:rsidR="00AD272C" w:rsidRDefault="00AD272C" w:rsidP="00AD272C">
            <w:pPr>
              <w:widowControl w:val="0"/>
              <w:numPr>
                <w:ilvl w:val="12"/>
                <w:numId w:val="0"/>
              </w:numPr>
              <w:jc w:val="both"/>
              <w:rPr>
                <w:rFonts w:cstheme="minorHAnsi"/>
                <w:sz w:val="24"/>
              </w:rPr>
            </w:pPr>
            <w:r w:rsidRPr="00AD272C">
              <w:rPr>
                <w:rFonts w:cstheme="minorHAnsi"/>
                <w:sz w:val="24"/>
              </w:rPr>
              <w:t>Kinshasa</w:t>
            </w:r>
          </w:p>
          <w:p w14:paraId="484214A2" w14:textId="5414D63B" w:rsidR="008F0EBF" w:rsidRPr="00AD272C" w:rsidRDefault="008F0EBF" w:rsidP="00AD272C">
            <w:pPr>
              <w:widowControl w:val="0"/>
              <w:numPr>
                <w:ilvl w:val="12"/>
                <w:numId w:val="0"/>
              </w:numPr>
              <w:jc w:val="both"/>
              <w:rPr>
                <w:rFonts w:cstheme="minorHAnsi"/>
                <w:sz w:val="24"/>
                <w:highlight w:val="yellow"/>
              </w:rPr>
            </w:pPr>
            <w:r>
              <w:rPr>
                <w:rFonts w:cstheme="minorHAnsi"/>
                <w:sz w:val="24"/>
              </w:rPr>
              <w:t xml:space="preserve">Email : </w:t>
            </w:r>
            <w:r w:rsidRPr="00A56DE8">
              <w:rPr>
                <w:rFonts w:cstheme="minorHAnsi"/>
                <w:b/>
                <w:color w:val="0070C0"/>
                <w:sz w:val="24"/>
              </w:rPr>
              <w:t>camrdc.achats@expertisefrance.fr</w:t>
            </w:r>
          </w:p>
        </w:tc>
      </w:tr>
      <w:tr w:rsidR="00AD272C" w:rsidRPr="00A86E43" w14:paraId="025AA7CD" w14:textId="77777777" w:rsidTr="00AD272C">
        <w:tc>
          <w:tcPr>
            <w:tcW w:w="4877" w:type="dxa"/>
            <w:vAlign w:val="center"/>
          </w:tcPr>
          <w:p w14:paraId="6C9EF9BC" w14:textId="77777777" w:rsidR="00AD272C" w:rsidRPr="00AD272C" w:rsidRDefault="00AD272C" w:rsidP="00AD272C">
            <w:pPr>
              <w:pStyle w:val="w"/>
              <w:spacing w:before="100" w:beforeAutospacing="1" w:after="100" w:afterAutospacing="1"/>
              <w:rPr>
                <w:rFonts w:asciiTheme="minorHAnsi" w:hAnsiTheme="minorHAnsi" w:cstheme="minorHAnsi"/>
                <w:sz w:val="24"/>
              </w:rPr>
            </w:pPr>
            <w:r w:rsidRPr="00AD272C">
              <w:rPr>
                <w:rFonts w:asciiTheme="minorHAnsi" w:hAnsiTheme="minorHAnsi" w:cstheme="minorHAnsi"/>
                <w:sz w:val="24"/>
              </w:rPr>
              <w:t xml:space="preserve">Pour le </w:t>
            </w:r>
            <w:r w:rsidRPr="00AD272C">
              <w:rPr>
                <w:rFonts w:asciiTheme="minorHAnsi" w:hAnsiTheme="minorHAnsi" w:cstheme="minorHAnsi"/>
                <w:smallCaps/>
                <w:sz w:val="24"/>
              </w:rPr>
              <w:t>Contractant </w:t>
            </w:r>
            <w:r w:rsidRPr="00AD272C">
              <w:rPr>
                <w:rFonts w:asciiTheme="minorHAnsi" w:hAnsiTheme="minorHAnsi" w:cstheme="minorHAnsi"/>
                <w:sz w:val="24"/>
              </w:rPr>
              <w:t>:</w:t>
            </w:r>
          </w:p>
        </w:tc>
        <w:tc>
          <w:tcPr>
            <w:tcW w:w="4161" w:type="dxa"/>
            <w:vAlign w:val="center"/>
          </w:tcPr>
          <w:p w14:paraId="29DF9B6F" w14:textId="77777777" w:rsidR="00AD272C" w:rsidRPr="00AD272C" w:rsidRDefault="00AD272C" w:rsidP="00AD272C">
            <w:pPr>
              <w:pStyle w:val="w"/>
              <w:spacing w:before="100" w:beforeAutospacing="1" w:after="100" w:afterAutospacing="1"/>
              <w:rPr>
                <w:rFonts w:asciiTheme="minorHAnsi" w:hAnsiTheme="minorHAnsi" w:cstheme="minorHAnsi"/>
                <w:sz w:val="24"/>
                <w:highlight w:val="yellow"/>
              </w:rPr>
            </w:pPr>
            <w:r w:rsidRPr="00AD272C">
              <w:rPr>
                <w:rFonts w:asciiTheme="minorHAnsi" w:eastAsia="Calibri" w:hAnsiTheme="minorHAnsi" w:cstheme="minorHAnsi"/>
                <w:sz w:val="24"/>
                <w:highlight w:val="yellow"/>
              </w:rPr>
              <w:t xml:space="preserve">A renseigner par le </w:t>
            </w:r>
            <w:r w:rsidRPr="00AD272C">
              <w:rPr>
                <w:rFonts w:asciiTheme="minorHAnsi" w:eastAsia="Calibri" w:hAnsiTheme="minorHAnsi" w:cstheme="minorHAnsi"/>
                <w:smallCaps/>
                <w:sz w:val="24"/>
                <w:highlight w:val="yellow"/>
              </w:rPr>
              <w:t>Contractant</w:t>
            </w:r>
          </w:p>
        </w:tc>
      </w:tr>
    </w:tbl>
    <w:p w14:paraId="6AE418F8" w14:textId="21D985C4" w:rsidR="00AD272C" w:rsidRDefault="00AD272C" w:rsidP="00AD272C">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6CA9182B" w14:textId="7A62389E" w:rsidR="008F0EBF" w:rsidRPr="008F0EBF" w:rsidRDefault="008F0EBF" w:rsidP="008F0EBF">
      <w:pPr>
        <w:ind w:left="709" w:hanging="709"/>
        <w:jc w:val="both"/>
        <w:rPr>
          <w:b/>
          <w:noProof/>
          <w:color w:val="000000"/>
          <w:sz w:val="24"/>
        </w:rPr>
      </w:pPr>
      <w:r w:rsidRPr="00E30A29">
        <w:rPr>
          <w:b/>
          <w:noProof/>
          <w:color w:val="000000"/>
          <w:sz w:val="24"/>
        </w:rPr>
        <w:t>I</w:t>
      </w:r>
      <w:r>
        <w:rPr>
          <w:b/>
          <w:noProof/>
          <w:color w:val="000000"/>
          <w:sz w:val="24"/>
        </w:rPr>
        <w:t>.6</w:t>
      </w:r>
      <w:r w:rsidRPr="00E30A29">
        <w:rPr>
          <w:b/>
          <w:noProof/>
          <w:color w:val="000000"/>
          <w:sz w:val="24"/>
        </w:rPr>
        <w:t>.</w:t>
      </w:r>
      <w:r>
        <w:rPr>
          <w:b/>
          <w:noProof/>
          <w:color w:val="000000"/>
          <w:sz w:val="24"/>
        </w:rPr>
        <w:t>2</w:t>
      </w:r>
      <w:r w:rsidRPr="00E24F4E">
        <w:rPr>
          <w:b/>
          <w:sz w:val="24"/>
        </w:rPr>
        <w:t xml:space="preserve"> </w:t>
      </w:r>
      <w:r w:rsidRPr="008F0EBF">
        <w:rPr>
          <w:b/>
          <w:sz w:val="24"/>
        </w:rPr>
        <w:t>Gestion des données à caractère personnel</w:t>
      </w:r>
    </w:p>
    <w:p w14:paraId="4047AEB4" w14:textId="65B76C1A" w:rsidR="00AD272C" w:rsidRPr="008F0EBF" w:rsidRDefault="00AD272C" w:rsidP="008F0EBF">
      <w:pPr>
        <w:widowControl w:val="0"/>
        <w:tabs>
          <w:tab w:val="left" w:pos="567"/>
        </w:tabs>
        <w:spacing w:before="120"/>
        <w:jc w:val="both"/>
        <w:rPr>
          <w:rFonts w:cstheme="minorHAnsi"/>
          <w:sz w:val="24"/>
        </w:rPr>
      </w:pPr>
      <w:r w:rsidRPr="008F0EBF">
        <w:rPr>
          <w:rFonts w:cstheme="minorHAnsi"/>
          <w:sz w:val="24"/>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Pr="008F0EBF">
        <w:rPr>
          <w:rFonts w:cstheme="minorHAnsi"/>
          <w:smallCaps/>
          <w:sz w:val="24"/>
        </w:rPr>
        <w:t>Contractant</w:t>
      </w:r>
      <w:r w:rsidRPr="008F0EBF">
        <w:rPr>
          <w:rFonts w:cstheme="minorHAnsi"/>
          <w:sz w:val="24"/>
        </w:rPr>
        <w:t xml:space="preserve"> est informé que des données à caractère personnel (notamment nom, prénom, adresse mail) </w:t>
      </w:r>
      <w:r w:rsidRPr="008F0EBF">
        <w:rPr>
          <w:rFonts w:cstheme="minorHAnsi"/>
          <w:sz w:val="24"/>
        </w:rPr>
        <w:lastRenderedPageBreak/>
        <w:t>collectées dans le cadre du présent contrat sont susceptibles de faire l'objet de traitement(s).</w:t>
      </w:r>
    </w:p>
    <w:p w14:paraId="19060496" w14:textId="77777777" w:rsidR="00AD272C" w:rsidRPr="008F0EBF" w:rsidRDefault="00AD272C" w:rsidP="008F0EBF">
      <w:pPr>
        <w:widowControl w:val="0"/>
        <w:tabs>
          <w:tab w:val="left" w:pos="567"/>
        </w:tabs>
        <w:spacing w:before="120"/>
        <w:jc w:val="both"/>
        <w:rPr>
          <w:rFonts w:cstheme="minorHAnsi"/>
          <w:sz w:val="24"/>
        </w:rPr>
      </w:pPr>
      <w:r w:rsidRPr="008F0EBF">
        <w:rPr>
          <w:rFonts w:cstheme="minorHAnsi"/>
          <w:sz w:val="24"/>
        </w:rPr>
        <w:t>Les fondements juridiques légitimant le ou les traitements correspondent aux c) et e) de l'article 6.1 du RGPD, à savoir que :</w:t>
      </w:r>
    </w:p>
    <w:p w14:paraId="16EAB620" w14:textId="77777777" w:rsidR="00AD272C" w:rsidRPr="008F0EBF" w:rsidRDefault="00AD272C" w:rsidP="008F0EBF">
      <w:pPr>
        <w:pStyle w:val="Paragraphedeliste"/>
        <w:widowControl w:val="0"/>
        <w:numPr>
          <w:ilvl w:val="0"/>
          <w:numId w:val="43"/>
        </w:numPr>
        <w:overflowPunct w:val="0"/>
        <w:autoSpaceDE w:val="0"/>
        <w:autoSpaceDN w:val="0"/>
        <w:adjustRightInd w:val="0"/>
        <w:spacing w:before="0" w:beforeAutospacing="0" w:after="0" w:afterAutospacing="0"/>
        <w:jc w:val="both"/>
        <w:textAlignment w:val="baseline"/>
        <w:rPr>
          <w:rFonts w:cstheme="minorHAnsi"/>
          <w:sz w:val="24"/>
        </w:rPr>
      </w:pPr>
      <w:r w:rsidRPr="008F0EBF">
        <w:rPr>
          <w:rFonts w:cstheme="minorHAnsi"/>
          <w:sz w:val="24"/>
        </w:rPr>
        <w:t xml:space="preserve">Le traitement est nécessaire au respect d’une obligation légale à laquelle </w:t>
      </w:r>
      <w:r w:rsidRPr="008F0EBF">
        <w:rPr>
          <w:rFonts w:cstheme="minorHAnsi"/>
          <w:smallCaps/>
          <w:sz w:val="24"/>
        </w:rPr>
        <w:t>Expertise France</w:t>
      </w:r>
      <w:r w:rsidRPr="008F0EBF">
        <w:rPr>
          <w:rFonts w:cstheme="minorHAnsi"/>
          <w:sz w:val="24"/>
        </w:rPr>
        <w:t xml:space="preserve"> est soumis ;</w:t>
      </w:r>
    </w:p>
    <w:p w14:paraId="4559B5FA" w14:textId="77777777" w:rsidR="00AD272C" w:rsidRPr="008F0EBF" w:rsidRDefault="00AD272C" w:rsidP="008F0EBF">
      <w:pPr>
        <w:pStyle w:val="Paragraphedeliste"/>
        <w:widowControl w:val="0"/>
        <w:numPr>
          <w:ilvl w:val="0"/>
          <w:numId w:val="43"/>
        </w:numPr>
        <w:overflowPunct w:val="0"/>
        <w:autoSpaceDE w:val="0"/>
        <w:autoSpaceDN w:val="0"/>
        <w:adjustRightInd w:val="0"/>
        <w:spacing w:before="0" w:beforeAutospacing="0" w:after="0" w:afterAutospacing="0"/>
        <w:jc w:val="both"/>
        <w:textAlignment w:val="baseline"/>
        <w:rPr>
          <w:rFonts w:cstheme="minorHAnsi"/>
          <w:sz w:val="24"/>
        </w:rPr>
      </w:pPr>
      <w:r w:rsidRPr="008F0EBF">
        <w:rPr>
          <w:rFonts w:cstheme="minorHAnsi"/>
          <w:sz w:val="24"/>
        </w:rPr>
        <w:t xml:space="preserve">Le traitement est nécessaire à l’exécution d’une mission d’intérêt public ou relevant de l’exercice de l’autorité publique dont est investi </w:t>
      </w:r>
      <w:r w:rsidRPr="008F0EBF">
        <w:rPr>
          <w:rFonts w:cstheme="minorHAnsi"/>
          <w:smallCaps/>
          <w:sz w:val="24"/>
        </w:rPr>
        <w:t>Expertise France</w:t>
      </w:r>
      <w:r w:rsidRPr="008F0EBF">
        <w:rPr>
          <w:rFonts w:cstheme="minorHAnsi"/>
          <w:sz w:val="24"/>
        </w:rPr>
        <w:t> ;</w:t>
      </w:r>
    </w:p>
    <w:p w14:paraId="1DA7152F" w14:textId="77777777" w:rsidR="00AD272C" w:rsidRPr="008F0EBF" w:rsidRDefault="00AD272C" w:rsidP="008F0EBF">
      <w:pPr>
        <w:widowControl w:val="0"/>
        <w:tabs>
          <w:tab w:val="left" w:pos="567"/>
        </w:tabs>
        <w:spacing w:before="120"/>
        <w:jc w:val="both"/>
        <w:rPr>
          <w:rFonts w:cstheme="minorHAnsi"/>
          <w:sz w:val="24"/>
        </w:rPr>
      </w:pPr>
      <w:r w:rsidRPr="008F0EBF">
        <w:rPr>
          <w:rFonts w:cstheme="minorHAnsi"/>
          <w:sz w:val="24"/>
        </w:rPr>
        <w:t xml:space="preserve">Les finalités du ou des traitements sont : </w:t>
      </w:r>
    </w:p>
    <w:p w14:paraId="2DE46BFD" w14:textId="77777777" w:rsidR="00AD272C" w:rsidRPr="008F0EBF" w:rsidRDefault="00AD272C" w:rsidP="008F0EBF">
      <w:pPr>
        <w:pStyle w:val="Paragraphedeliste"/>
        <w:widowControl w:val="0"/>
        <w:numPr>
          <w:ilvl w:val="0"/>
          <w:numId w:val="47"/>
        </w:numPr>
        <w:overflowPunct w:val="0"/>
        <w:autoSpaceDE w:val="0"/>
        <w:autoSpaceDN w:val="0"/>
        <w:adjustRightInd w:val="0"/>
        <w:spacing w:before="0" w:beforeAutospacing="0" w:after="0" w:afterAutospacing="0"/>
        <w:jc w:val="both"/>
        <w:textAlignment w:val="baseline"/>
        <w:rPr>
          <w:rFonts w:cstheme="minorHAnsi"/>
          <w:sz w:val="24"/>
        </w:rPr>
      </w:pPr>
      <w:r w:rsidRPr="008F0EBF">
        <w:rPr>
          <w:rFonts w:cstheme="minorHAnsi"/>
          <w:sz w:val="24"/>
        </w:rPr>
        <w:t xml:space="preserve">La gestion et le suivi du présent contrat, </w:t>
      </w:r>
    </w:p>
    <w:p w14:paraId="2F0FA06E" w14:textId="77777777" w:rsidR="00AD272C" w:rsidRPr="008F0EBF" w:rsidRDefault="00AD272C" w:rsidP="008F0EBF">
      <w:pPr>
        <w:pStyle w:val="Paragraphedeliste"/>
        <w:widowControl w:val="0"/>
        <w:numPr>
          <w:ilvl w:val="0"/>
          <w:numId w:val="47"/>
        </w:numPr>
        <w:overflowPunct w:val="0"/>
        <w:autoSpaceDE w:val="0"/>
        <w:autoSpaceDN w:val="0"/>
        <w:adjustRightInd w:val="0"/>
        <w:spacing w:before="0" w:beforeAutospacing="0" w:after="0" w:afterAutospacing="0"/>
        <w:jc w:val="both"/>
        <w:textAlignment w:val="baseline"/>
        <w:rPr>
          <w:rFonts w:cstheme="minorHAnsi"/>
          <w:sz w:val="24"/>
        </w:rPr>
      </w:pPr>
      <w:r w:rsidRPr="008F0EBF">
        <w:rPr>
          <w:rFonts w:cstheme="minorHAnsi"/>
          <w:sz w:val="24"/>
        </w:rPr>
        <w:t xml:space="preserve">La gestion et le suivi du </w:t>
      </w:r>
      <w:proofErr w:type="spellStart"/>
      <w:r w:rsidRPr="008F0EBF">
        <w:rPr>
          <w:rFonts w:cstheme="minorHAnsi"/>
          <w:sz w:val="24"/>
        </w:rPr>
        <w:t>reporting</w:t>
      </w:r>
      <w:proofErr w:type="spellEnd"/>
      <w:r w:rsidRPr="008F0EBF">
        <w:rPr>
          <w:rFonts w:cstheme="minorHAnsi"/>
          <w:sz w:val="24"/>
        </w:rPr>
        <w:t xml:space="preserve"> aux bailleurs et autres autorités de contrôle. </w:t>
      </w:r>
    </w:p>
    <w:p w14:paraId="058A556F" w14:textId="77777777" w:rsidR="00AD272C" w:rsidRPr="008F0EBF" w:rsidRDefault="00AD272C" w:rsidP="008F0EBF">
      <w:pPr>
        <w:widowControl w:val="0"/>
        <w:tabs>
          <w:tab w:val="left" w:pos="567"/>
        </w:tabs>
        <w:spacing w:before="120"/>
        <w:jc w:val="both"/>
        <w:rPr>
          <w:rFonts w:cstheme="minorHAnsi"/>
          <w:sz w:val="24"/>
        </w:rPr>
      </w:pPr>
      <w:r w:rsidRPr="008F0EBF">
        <w:rPr>
          <w:rFonts w:cstheme="minorHAnsi"/>
          <w:sz w:val="24"/>
        </w:rPr>
        <w:t>Les destinataires ou catégorie de destinataires des données à caractère personnel sont exclusivement les personnels habilités d’</w:t>
      </w:r>
      <w:r w:rsidRPr="008F0EBF">
        <w:rPr>
          <w:rFonts w:cs="Arial"/>
          <w:smallCaps/>
          <w:sz w:val="24"/>
        </w:rPr>
        <w:t>Expertise France</w:t>
      </w:r>
      <w:r w:rsidRPr="008F0EBF">
        <w:rPr>
          <w:rFonts w:cstheme="minorHAnsi"/>
          <w:sz w:val="24"/>
        </w:rPr>
        <w:t xml:space="preserve">, des ministères et des opérateurs de l'Etat, les bailleurs de fonds, en </w:t>
      </w:r>
      <w:proofErr w:type="gramStart"/>
      <w:r w:rsidRPr="008F0EBF">
        <w:rPr>
          <w:rFonts w:cstheme="minorHAnsi"/>
          <w:sz w:val="24"/>
        </w:rPr>
        <w:t>charge</w:t>
      </w:r>
      <w:proofErr w:type="gramEnd"/>
      <w:r w:rsidRPr="008F0EBF">
        <w:rPr>
          <w:rFonts w:cstheme="minorHAnsi"/>
          <w:sz w:val="24"/>
        </w:rPr>
        <w:t xml:space="preserve"> de la passation et de l'exécution du présent contrat, ainsi que de leurs prestataires d’assistance dans ses activités.</w:t>
      </w:r>
    </w:p>
    <w:p w14:paraId="26FC4304" w14:textId="77777777" w:rsidR="00AD272C" w:rsidRPr="008F0EBF" w:rsidRDefault="00AD272C" w:rsidP="008F0EBF">
      <w:pPr>
        <w:widowControl w:val="0"/>
        <w:tabs>
          <w:tab w:val="left" w:pos="567"/>
        </w:tabs>
        <w:spacing w:before="120"/>
        <w:jc w:val="both"/>
        <w:rPr>
          <w:rFonts w:cstheme="minorHAnsi"/>
          <w:sz w:val="24"/>
        </w:rPr>
      </w:pPr>
      <w:r w:rsidRPr="008F0EBF">
        <w:rPr>
          <w:rFonts w:cstheme="minorHAnsi"/>
          <w:sz w:val="24"/>
        </w:rPr>
        <w:t>Durée de conservation : ces données sont conservées pendant toute la durée d'exécution du contrat, ainsi que durant la DUA applicable au contrat.</w:t>
      </w:r>
    </w:p>
    <w:p w14:paraId="36A3B311" w14:textId="77777777" w:rsidR="00AD272C" w:rsidRPr="008F0EBF" w:rsidRDefault="00AD272C" w:rsidP="008F0EBF">
      <w:pPr>
        <w:widowControl w:val="0"/>
        <w:tabs>
          <w:tab w:val="left" w:pos="567"/>
        </w:tabs>
        <w:spacing w:before="120"/>
        <w:jc w:val="both"/>
        <w:rPr>
          <w:rFonts w:cstheme="minorHAnsi"/>
          <w:sz w:val="24"/>
        </w:rPr>
      </w:pPr>
      <w:r w:rsidRPr="008F0EBF">
        <w:rPr>
          <w:rFonts w:cstheme="minorHAnsi"/>
          <w:sz w:val="24"/>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Pr="008F0EBF">
        <w:rPr>
          <w:rFonts w:cstheme="minorHAnsi"/>
          <w:smallCaps/>
          <w:sz w:val="24"/>
        </w:rPr>
        <w:t>Expertise France</w:t>
      </w:r>
      <w:r w:rsidRPr="008F0EBF">
        <w:rPr>
          <w:rFonts w:cstheme="minorHAnsi"/>
          <w:sz w:val="24"/>
        </w:rPr>
        <w:t xml:space="preserve"> (</w:t>
      </w:r>
      <w:hyperlink r:id="rId10" w:history="1">
        <w:r w:rsidRPr="008F0EBF">
          <w:rPr>
            <w:rFonts w:cstheme="minorHAnsi"/>
            <w:sz w:val="24"/>
          </w:rPr>
          <w:t>informatique.libertes@expertisefrance.fr</w:t>
        </w:r>
      </w:hyperlink>
      <w:r w:rsidRPr="008F0EBF">
        <w:rPr>
          <w:rFonts w:cstheme="minorHAnsi"/>
          <w:sz w:val="24"/>
        </w:rPr>
        <w:t>).</w:t>
      </w:r>
    </w:p>
    <w:p w14:paraId="161A2F2C" w14:textId="77777777" w:rsidR="00386365" w:rsidRPr="00487D5D" w:rsidRDefault="00386365" w:rsidP="002F6999">
      <w:pPr>
        <w:ind w:left="567"/>
        <w:outlineLvl w:val="0"/>
        <w:rPr>
          <w:sz w:val="24"/>
        </w:rPr>
      </w:pPr>
    </w:p>
    <w:p w14:paraId="1CE932C3" w14:textId="77777777"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102ECFCB" w14:textId="7AE55CDD" w:rsidR="002F6999" w:rsidRDefault="00487D5D" w:rsidP="00530588">
      <w:pPr>
        <w:ind w:left="709" w:hanging="709"/>
        <w:jc w:val="both"/>
        <w:rPr>
          <w:sz w:val="24"/>
        </w:rPr>
      </w:pPr>
      <w:r w:rsidRPr="00487D5D">
        <w:rPr>
          <w:b/>
          <w:noProof/>
          <w:sz w:val="24"/>
        </w:rPr>
        <w:t>I.7.2</w:t>
      </w:r>
      <w:r w:rsidRPr="00487D5D">
        <w:rPr>
          <w:b/>
          <w:sz w:val="24"/>
        </w:rPr>
        <w:tab/>
      </w:r>
      <w:r w:rsidRPr="00487D5D">
        <w:rPr>
          <w:sz w:val="24"/>
        </w:rPr>
        <w:t>Tout litige</w:t>
      </w:r>
      <w:r w:rsidR="00BF283D">
        <w:rPr>
          <w:sz w:val="24"/>
        </w:rPr>
        <w:t>,</w:t>
      </w:r>
      <w:r w:rsidRPr="00487D5D">
        <w:rPr>
          <w:sz w:val="24"/>
        </w:rPr>
        <w:t xml:space="preserve"> entre </w:t>
      </w:r>
      <w:r w:rsidR="00386365" w:rsidRPr="00487D5D">
        <w:rPr>
          <w:sz w:val="24"/>
        </w:rPr>
        <w:t>les parties</w:t>
      </w:r>
      <w:r w:rsidR="00BF283D">
        <w:rPr>
          <w:sz w:val="24"/>
        </w:rPr>
        <w:t>,</w:t>
      </w:r>
      <w:r w:rsidR="00386365" w:rsidRPr="00487D5D">
        <w:rPr>
          <w:sz w:val="24"/>
        </w:rPr>
        <w:t xml:space="preserve"> lié</w:t>
      </w:r>
      <w:r w:rsidRPr="00487D5D">
        <w:rPr>
          <w:sz w:val="24"/>
        </w:rPr>
        <w:t xml:space="preserve"> à l'interprétation, l'application ou la validité du CC et ne pouvant être réglé </w:t>
      </w:r>
      <w:r w:rsidR="002F6999">
        <w:rPr>
          <w:sz w:val="24"/>
        </w:rPr>
        <w:t>à l'amiable est porté devant l</w:t>
      </w:r>
      <w:r w:rsidR="00530588">
        <w:rPr>
          <w:sz w:val="24"/>
        </w:rPr>
        <w:t xml:space="preserve">a juridiction compétente. </w:t>
      </w:r>
    </w:p>
    <w:p w14:paraId="4C288BFC" w14:textId="77777777" w:rsidR="00BF283D" w:rsidRPr="002E42C0" w:rsidRDefault="00BF283D" w:rsidP="00530588">
      <w:pPr>
        <w:ind w:left="709" w:hanging="709"/>
        <w:jc w:val="both"/>
        <w:rPr>
          <w:snapToGrid w:val="0"/>
          <w:sz w:val="24"/>
          <w:u w:val="single"/>
        </w:rPr>
      </w:pPr>
    </w:p>
    <w:p w14:paraId="7607E079" w14:textId="7CB2BB95" w:rsidR="00353BD9" w:rsidRPr="00353BD9" w:rsidRDefault="00353BD9" w:rsidP="00353BD9">
      <w:pPr>
        <w:pStyle w:val="Titre2"/>
      </w:pPr>
      <w:r w:rsidRPr="00353BD9">
        <w:lastRenderedPageBreak/>
        <w:t>Article I.8</w:t>
      </w:r>
      <w:r w:rsidRPr="00353BD9">
        <w:rPr>
          <w:vertAlign w:val="superscript"/>
        </w:rPr>
        <w:t xml:space="preserve"> </w:t>
      </w:r>
      <w:r w:rsidRPr="00353BD9">
        <w:t>- Exploitation des résultats du CC</w:t>
      </w:r>
    </w:p>
    <w:p w14:paraId="273B8562" w14:textId="3C21DE7F" w:rsidR="00353BD9" w:rsidRPr="00353BD9" w:rsidRDefault="00353BD9" w:rsidP="00437EE9">
      <w:pPr>
        <w:jc w:val="both"/>
        <w:rPr>
          <w:b/>
          <w:noProof/>
          <w:color w:val="000000"/>
          <w:sz w:val="24"/>
        </w:rPr>
      </w:pPr>
      <w:r w:rsidRPr="00353BD9">
        <w:rPr>
          <w:b/>
          <w:noProof/>
          <w:color w:val="000000"/>
          <w:sz w:val="24"/>
        </w:rPr>
        <w:t>I.8.1 Modes d'exploitation</w:t>
      </w:r>
    </w:p>
    <w:p w14:paraId="3178CB28" w14:textId="7ACEF521" w:rsidR="00353BD9" w:rsidRPr="00353BD9" w:rsidRDefault="00CB2123" w:rsidP="00353BD9">
      <w:pPr>
        <w:jc w:val="both"/>
        <w:rPr>
          <w:sz w:val="24"/>
        </w:rPr>
      </w:pPr>
      <w:r>
        <w:rPr>
          <w:sz w:val="24"/>
        </w:rPr>
        <w:t>Expertise France</w:t>
      </w:r>
      <w:r w:rsidR="0017385C">
        <w:rPr>
          <w:sz w:val="24"/>
        </w:rPr>
        <w:t xml:space="preserve"> </w:t>
      </w:r>
      <w:r w:rsidR="00353BD9" w:rsidRPr="00353BD9">
        <w:rPr>
          <w:sz w:val="24"/>
        </w:rPr>
        <w:t>acquiert la propriété des résultats définis dans le cahier des charges (annexe I)</w:t>
      </w:r>
      <w:r w:rsidR="0017385C">
        <w:rPr>
          <w:sz w:val="24"/>
        </w:rPr>
        <w:t xml:space="preserve"> et peut les céder librement ou les utiliser </w:t>
      </w:r>
      <w:r w:rsidR="00353BD9" w:rsidRPr="00353BD9">
        <w:rPr>
          <w:sz w:val="24"/>
        </w:rPr>
        <w:t xml:space="preserve">aux fins </w:t>
      </w:r>
      <w:r w:rsidR="0017385C">
        <w:rPr>
          <w:sz w:val="24"/>
        </w:rPr>
        <w:t>définies à l’article II.10.2.</w:t>
      </w:r>
      <w:r w:rsidR="00353BD9" w:rsidRPr="00353BD9">
        <w:rPr>
          <w:sz w:val="24"/>
        </w:rPr>
        <w:t xml:space="preserve"> </w:t>
      </w:r>
    </w:p>
    <w:p w14:paraId="7FF9A797" w14:textId="77777777" w:rsidR="00353BD9" w:rsidRPr="00353BD9" w:rsidRDefault="00353BD9" w:rsidP="00353BD9">
      <w:pPr>
        <w:jc w:val="both"/>
        <w:rPr>
          <w:b/>
          <w:sz w:val="24"/>
        </w:rPr>
      </w:pPr>
      <w:r w:rsidRPr="00353BD9">
        <w:rPr>
          <w:b/>
          <w:sz w:val="24"/>
        </w:rPr>
        <w:t>I.8.2 Droits préexistants et transfert de droits</w:t>
      </w:r>
    </w:p>
    <w:p w14:paraId="7875F0A9" w14:textId="4D443207" w:rsidR="00BF283D" w:rsidRDefault="00BF283D" w:rsidP="00BF283D">
      <w:pPr>
        <w:jc w:val="both"/>
        <w:rPr>
          <w:sz w:val="24"/>
        </w:rPr>
      </w:pPr>
      <w:r w:rsidRPr="00353BD9">
        <w:rPr>
          <w:sz w:val="24"/>
        </w:rPr>
        <w:t xml:space="preserve">Tous les droits préexistants inclus dans les résultats et directement liés aux utilisations prévues à l'article I.8.1 sont pleinement et irrévocablement acquis par </w:t>
      </w:r>
      <w:r>
        <w:rPr>
          <w:sz w:val="24"/>
        </w:rPr>
        <w:t>Expertise France</w:t>
      </w:r>
      <w:r w:rsidRPr="00353BD9">
        <w:rPr>
          <w:sz w:val="24"/>
        </w:rPr>
        <w:t>, comme prévu à l'article II.10.2 et par dérogation à l'article II.10.3.</w:t>
      </w:r>
    </w:p>
    <w:p w14:paraId="5F4985F7" w14:textId="77777777" w:rsidR="00BF283D" w:rsidRPr="00353BD9" w:rsidRDefault="00BF283D" w:rsidP="00BF283D">
      <w:pPr>
        <w:jc w:val="both"/>
      </w:pPr>
    </w:p>
    <w:p w14:paraId="0171A22E" w14:textId="26344B43" w:rsidR="00353BD9" w:rsidRPr="00353BD9" w:rsidRDefault="00353BD9" w:rsidP="00353BD9">
      <w:pPr>
        <w:pStyle w:val="Titre2"/>
      </w:pPr>
      <w:r w:rsidRPr="00353BD9">
        <w:t>Article I.9 – Résiliation par les parties</w:t>
      </w:r>
    </w:p>
    <w:p w14:paraId="7F677D92" w14:textId="1123A4F8" w:rsidR="00353BD9" w:rsidRPr="00353BD9" w:rsidRDefault="00803261" w:rsidP="00353BD9">
      <w:pPr>
        <w:jc w:val="both"/>
        <w:rPr>
          <w:b/>
          <w:sz w:val="28"/>
        </w:rPr>
      </w:pPr>
      <w:r>
        <w:rPr>
          <w:sz w:val="24"/>
        </w:rPr>
        <w:t xml:space="preserve">Les modalités de résiliation du CC sont définies dans les conditions générales du présent contrat. </w:t>
      </w:r>
    </w:p>
    <w:p w14:paraId="4DBAB51B" w14:textId="14147B64" w:rsidR="00353BD9" w:rsidRPr="00353BD9" w:rsidRDefault="00353BD9" w:rsidP="00353BD9">
      <w:pPr>
        <w:pStyle w:val="Titre2"/>
      </w:pPr>
      <w:r w:rsidRPr="00353BD9">
        <w:t>Article I.1</w:t>
      </w:r>
      <w:r w:rsidR="00266310">
        <w:t>0</w:t>
      </w:r>
      <w:r w:rsidRPr="00353BD9">
        <w:t xml:space="preserve"> – Autres conditions</w:t>
      </w:r>
      <w:r w:rsidR="00BF283D">
        <w:t xml:space="preserve"> particulières</w:t>
      </w:r>
    </w:p>
    <w:p w14:paraId="22CE70DF" w14:textId="3522EA2D" w:rsidR="00745209" w:rsidRPr="00E54414" w:rsidRDefault="00745209" w:rsidP="00745209">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118F1300" w14:textId="77777777" w:rsidR="00BF283D" w:rsidRPr="00745209" w:rsidRDefault="00BF283D" w:rsidP="00BF283D">
      <w:pPr>
        <w:jc w:val="both"/>
        <w:rPr>
          <w:sz w:val="24"/>
        </w:rPr>
      </w:pPr>
      <w:r w:rsidRPr="00745209">
        <w:rPr>
          <w:sz w:val="24"/>
        </w:rPr>
        <w:t xml:space="preserve">En application des articles R.2194-1 et suivants du code de la commande publique, Expertise France peut apporter les modifications aux dispositions du présent </w:t>
      </w:r>
      <w:r>
        <w:rPr>
          <w:sz w:val="24"/>
        </w:rPr>
        <w:t xml:space="preserve">accord-cadre </w:t>
      </w:r>
      <w:r w:rsidRPr="00745209">
        <w:rPr>
          <w:sz w:val="24"/>
        </w:rPr>
        <w:t xml:space="preserve">dans les conditions suivantes : </w:t>
      </w:r>
    </w:p>
    <w:p w14:paraId="38D89E4C" w14:textId="29C1FEFB" w:rsidR="00BF283D" w:rsidRDefault="00BF283D" w:rsidP="00BF283D">
      <w:pPr>
        <w:pStyle w:val="Paragraphedeliste"/>
        <w:numPr>
          <w:ilvl w:val="0"/>
          <w:numId w:val="39"/>
        </w:numPr>
        <w:jc w:val="both"/>
        <w:rPr>
          <w:sz w:val="24"/>
        </w:rPr>
      </w:pPr>
      <w:r w:rsidRPr="00613CE6">
        <w:rPr>
          <w:sz w:val="24"/>
        </w:rPr>
        <w:t>La substitution d’un nouveau bordereau des prix en cas de suppression, de modifications ou d’ajouts de références du bordereau des prix initiaux sous réserve de l’acceptation par Expertise France ;</w:t>
      </w:r>
    </w:p>
    <w:p w14:paraId="693DA565" w14:textId="77777777" w:rsidR="00BF283D" w:rsidRPr="00613CE6" w:rsidRDefault="00BF283D" w:rsidP="00BF283D">
      <w:pPr>
        <w:pStyle w:val="Paragraphedeliste"/>
        <w:numPr>
          <w:ilvl w:val="0"/>
          <w:numId w:val="39"/>
        </w:numPr>
        <w:jc w:val="both"/>
        <w:rPr>
          <w:sz w:val="24"/>
        </w:rPr>
      </w:pPr>
      <w:r w:rsidRPr="00613CE6">
        <w:rPr>
          <w:sz w:val="24"/>
        </w:rPr>
        <w:t>La mise à jour d’éléments techniques (précisions sur les livrables, définition techniques fabricants, fiches techniques matériels, év</w:t>
      </w:r>
      <w:r>
        <w:rPr>
          <w:sz w:val="24"/>
        </w:rPr>
        <w:t>olution des notices…)</w:t>
      </w:r>
      <w:r w:rsidRPr="00613CE6">
        <w:rPr>
          <w:sz w:val="24"/>
        </w:rPr>
        <w:t>.</w:t>
      </w:r>
    </w:p>
    <w:p w14:paraId="7CFF0115" w14:textId="77777777" w:rsidR="00BF283D" w:rsidRDefault="00BF283D" w:rsidP="00BF283D">
      <w:pPr>
        <w:jc w:val="both"/>
        <w:rPr>
          <w:sz w:val="24"/>
        </w:rPr>
      </w:pPr>
      <w:r w:rsidRPr="00745209">
        <w:rPr>
          <w:sz w:val="24"/>
        </w:rPr>
        <w:t xml:space="preserve">Ces modifications sont notifiées au contractant : </w:t>
      </w:r>
    </w:p>
    <w:p w14:paraId="5DD98A53" w14:textId="77777777" w:rsidR="00BF283D" w:rsidRDefault="00BF283D" w:rsidP="00BF283D">
      <w:pPr>
        <w:pStyle w:val="Paragraphedeliste"/>
        <w:numPr>
          <w:ilvl w:val="0"/>
          <w:numId w:val="40"/>
        </w:numPr>
        <w:jc w:val="both"/>
        <w:rPr>
          <w:sz w:val="24"/>
        </w:rPr>
      </w:pPr>
      <w:proofErr w:type="gramStart"/>
      <w:r w:rsidRPr="00613CE6">
        <w:rPr>
          <w:sz w:val="24"/>
        </w:rPr>
        <w:t>par</w:t>
      </w:r>
      <w:proofErr w:type="gramEnd"/>
      <w:r w:rsidRPr="00613CE6">
        <w:rPr>
          <w:sz w:val="24"/>
        </w:rPr>
        <w:t xml:space="preserve"> simple échange de courrier via la plateforme sécurisée PLACE</w:t>
      </w:r>
      <w:r>
        <w:rPr>
          <w:sz w:val="24"/>
        </w:rPr>
        <w:t xml:space="preserve"> ; </w:t>
      </w:r>
    </w:p>
    <w:p w14:paraId="7D9C6A31" w14:textId="77777777" w:rsidR="00BF283D" w:rsidRDefault="00BF283D" w:rsidP="00BF283D">
      <w:pPr>
        <w:pStyle w:val="Paragraphedeliste"/>
        <w:numPr>
          <w:ilvl w:val="0"/>
          <w:numId w:val="40"/>
        </w:numPr>
        <w:jc w:val="both"/>
        <w:rPr>
          <w:sz w:val="24"/>
        </w:rPr>
      </w:pPr>
      <w:proofErr w:type="gramStart"/>
      <w:r>
        <w:rPr>
          <w:sz w:val="24"/>
        </w:rPr>
        <w:t>ou</w:t>
      </w:r>
      <w:proofErr w:type="gramEnd"/>
      <w:r>
        <w:rPr>
          <w:sz w:val="24"/>
        </w:rPr>
        <w:t xml:space="preserve"> </w:t>
      </w:r>
      <w:r w:rsidRPr="00613CE6">
        <w:rPr>
          <w:sz w:val="24"/>
        </w:rPr>
        <w:t>par tout moyen défini par Expertise France et permettant de garantir la traçabilité des échanges</w:t>
      </w:r>
      <w:r>
        <w:rPr>
          <w:sz w:val="24"/>
        </w:rPr>
        <w:t> ;</w:t>
      </w:r>
    </w:p>
    <w:p w14:paraId="4CD4FB24" w14:textId="536C3F8B" w:rsidR="00745209" w:rsidRDefault="00BF283D" w:rsidP="00745209">
      <w:pPr>
        <w:pStyle w:val="Paragraphedeliste"/>
        <w:numPr>
          <w:ilvl w:val="0"/>
          <w:numId w:val="40"/>
        </w:numPr>
        <w:jc w:val="both"/>
        <w:rPr>
          <w:sz w:val="24"/>
        </w:rPr>
      </w:pPr>
      <w:proofErr w:type="gramStart"/>
      <w:r>
        <w:rPr>
          <w:sz w:val="24"/>
        </w:rPr>
        <w:t>ou</w:t>
      </w:r>
      <w:proofErr w:type="gramEnd"/>
      <w:r>
        <w:rPr>
          <w:sz w:val="24"/>
        </w:rPr>
        <w:t xml:space="preserve"> p</w:t>
      </w:r>
      <w:r w:rsidRPr="00613CE6">
        <w:rPr>
          <w:sz w:val="24"/>
        </w:rPr>
        <w:t>ar la conclusion d’un avenant.</w:t>
      </w:r>
    </w:p>
    <w:p w14:paraId="7ACEA3EA" w14:textId="6F9D27F5" w:rsidR="00174D3D" w:rsidRDefault="00174D3D" w:rsidP="00174D3D">
      <w:pPr>
        <w:jc w:val="both"/>
        <w:rPr>
          <w:sz w:val="24"/>
        </w:rPr>
      </w:pPr>
    </w:p>
    <w:p w14:paraId="7B12D577" w14:textId="77777777" w:rsidR="00174D3D" w:rsidRPr="00174D3D" w:rsidRDefault="00174D3D" w:rsidP="00174D3D">
      <w:pPr>
        <w:jc w:val="both"/>
        <w:rPr>
          <w:sz w:val="24"/>
        </w:rPr>
      </w:pPr>
    </w:p>
    <w:p w14:paraId="5AE304DB" w14:textId="69667A86" w:rsidR="00D366D1" w:rsidRPr="00E54414" w:rsidRDefault="00905A82" w:rsidP="00695734">
      <w:pPr>
        <w:jc w:val="both"/>
        <w:outlineLvl w:val="0"/>
        <w:rPr>
          <w:b/>
          <w:bCs/>
          <w:sz w:val="24"/>
        </w:rPr>
      </w:pPr>
      <w:r w:rsidRPr="00E54414">
        <w:rPr>
          <w:b/>
          <w:bCs/>
          <w:sz w:val="24"/>
        </w:rPr>
        <w:lastRenderedPageBreak/>
        <w:t>I.1</w:t>
      </w:r>
      <w:r w:rsidR="00266310">
        <w:rPr>
          <w:b/>
          <w:bCs/>
          <w:sz w:val="24"/>
        </w:rPr>
        <w:t>0</w:t>
      </w:r>
      <w:r w:rsidRPr="00E54414">
        <w:rPr>
          <w:b/>
          <w:bCs/>
          <w:sz w:val="24"/>
        </w:rPr>
        <w:t>.</w:t>
      </w:r>
      <w:r w:rsidR="002B6B96">
        <w:rPr>
          <w:b/>
          <w:bCs/>
          <w:sz w:val="24"/>
        </w:rPr>
        <w:t>2</w:t>
      </w:r>
      <w:r w:rsidRPr="00E54414">
        <w:rPr>
          <w:b/>
          <w:bCs/>
          <w:sz w:val="24"/>
        </w:rPr>
        <w:t xml:space="preserve"> </w:t>
      </w:r>
      <w:r w:rsidR="00695734" w:rsidRPr="00E54414">
        <w:rPr>
          <w:b/>
          <w:bCs/>
          <w:sz w:val="24"/>
        </w:rPr>
        <w:t>Pénalité</w:t>
      </w:r>
    </w:p>
    <w:p w14:paraId="474DF028" w14:textId="77777777" w:rsidR="00BF283D" w:rsidRPr="00990F46" w:rsidRDefault="00BF283D" w:rsidP="00BF283D">
      <w:pPr>
        <w:jc w:val="both"/>
        <w:rPr>
          <w:b/>
          <w:bCs/>
          <w:sz w:val="24"/>
        </w:rPr>
      </w:pPr>
      <w:r w:rsidRPr="00990F46">
        <w:rPr>
          <w:b/>
          <w:bCs/>
          <w:sz w:val="24"/>
        </w:rPr>
        <w:t>Des pénalités sont fixées forfaitairement à 50€ net par jour de retard de remise des livrables.</w:t>
      </w:r>
    </w:p>
    <w:p w14:paraId="1402F74A" w14:textId="77777777" w:rsidR="00BF283D" w:rsidRPr="00BF67F2" w:rsidRDefault="00BF283D" w:rsidP="00BF283D">
      <w:pPr>
        <w:jc w:val="both"/>
        <w:rPr>
          <w:sz w:val="24"/>
        </w:rPr>
      </w:pPr>
      <w:r w:rsidRPr="00BF67F2">
        <w:rPr>
          <w:sz w:val="24"/>
        </w:rPr>
        <w:t>Le montant des pénalités sera appliqué dans le calcul du solde des versements dus au titre de des bons de commande concernés.</w:t>
      </w:r>
    </w:p>
    <w:p w14:paraId="50D593AB" w14:textId="77777777" w:rsidR="00BF283D" w:rsidRDefault="00BF283D" w:rsidP="00BF283D">
      <w:pPr>
        <w:jc w:val="both"/>
        <w:rPr>
          <w:sz w:val="24"/>
        </w:rPr>
      </w:pPr>
      <w:r w:rsidRPr="00BF67F2">
        <w:rPr>
          <w:sz w:val="24"/>
        </w:rPr>
        <w:t>En toutes hypothèses, le montant des pénalités ne pourra dépasser 10% de la valeur du bon de commande concerné.</w:t>
      </w:r>
    </w:p>
    <w:p w14:paraId="5E43B8A7" w14:textId="6F16587F" w:rsidR="00F73CB8" w:rsidRDefault="00F73CB8" w:rsidP="00BF67F2">
      <w:pPr>
        <w:jc w:val="both"/>
        <w:rPr>
          <w:sz w:val="24"/>
        </w:rPr>
      </w:pPr>
    </w:p>
    <w:p w14:paraId="54EFA0D8" w14:textId="4AB24017" w:rsidR="005A7005" w:rsidRDefault="00BF67F2" w:rsidP="00361126">
      <w:pPr>
        <w:spacing w:before="0" w:beforeAutospacing="0" w:after="360" w:afterAutospacing="0"/>
        <w:rPr>
          <w:b/>
          <w:smallCaps/>
          <w:sz w:val="32"/>
          <w:u w:val="single"/>
        </w:rPr>
      </w:pPr>
      <w:r w:rsidRPr="00BF67F2">
        <w:rPr>
          <w:b/>
          <w:sz w:val="24"/>
        </w:rPr>
        <w:br w:type="page"/>
      </w:r>
      <w:r w:rsidR="00B06C48" w:rsidRPr="00B06C48">
        <w:rPr>
          <w:b/>
          <w:smallCaps/>
          <w:sz w:val="32"/>
          <w:u w:val="single"/>
        </w:rPr>
        <w:lastRenderedPageBreak/>
        <w:t>Mentions déclaratives et</w:t>
      </w:r>
      <w:r w:rsidR="00B06C48" w:rsidRPr="00B06C48">
        <w:rPr>
          <w:b/>
          <w:sz w:val="32"/>
          <w:u w:val="single"/>
        </w:rPr>
        <w:t xml:space="preserve"> </w:t>
      </w:r>
      <w:r w:rsidR="00B06C48"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0908BD88" w:rsidR="00B06C48" w:rsidRDefault="0055559F" w:rsidP="00B06C48">
      <w:pPr>
        <w:numPr>
          <w:ilvl w:val="0"/>
          <w:numId w:val="32"/>
        </w:numPr>
        <w:jc w:val="both"/>
        <w:outlineLvl w:val="0"/>
        <w:rPr>
          <w:bCs/>
          <w:sz w:val="24"/>
        </w:rPr>
      </w:pPr>
      <w:proofErr w:type="gramStart"/>
      <w:r>
        <w:rPr>
          <w:bCs/>
          <w:sz w:val="24"/>
        </w:rPr>
        <w:t>qu’ils</w:t>
      </w:r>
      <w:proofErr w:type="gramEnd"/>
      <w:r>
        <w:rPr>
          <w:bCs/>
          <w:sz w:val="24"/>
        </w:rPr>
        <w:t xml:space="preserve">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1" w:history="1">
        <w:r w:rsidR="00B06C48">
          <w:rPr>
            <w:rStyle w:val="Lienhypertexte"/>
            <w:bCs/>
            <w:sz w:val="24"/>
          </w:rPr>
          <w:t>https://www.sanctionsmap.eu</w:t>
        </w:r>
      </w:hyperlink>
      <w:r w:rsidR="00B06C48">
        <w:rPr>
          <w:bCs/>
          <w:sz w:val="24"/>
        </w:rPr>
        <w:t xml:space="preserve"> ;</w:t>
      </w:r>
    </w:p>
    <w:p w14:paraId="4CEF80F8" w14:textId="11B24000" w:rsidR="00B06C48" w:rsidRDefault="0055559F" w:rsidP="00B06C48">
      <w:pPr>
        <w:numPr>
          <w:ilvl w:val="0"/>
          <w:numId w:val="32"/>
        </w:numPr>
        <w:jc w:val="both"/>
        <w:outlineLvl w:val="0"/>
        <w:rPr>
          <w:bCs/>
          <w:sz w:val="24"/>
        </w:rPr>
      </w:pPr>
      <w:proofErr w:type="gramStart"/>
      <w:r>
        <w:rPr>
          <w:bCs/>
          <w:sz w:val="24"/>
        </w:rPr>
        <w:t>qu’ils</w:t>
      </w:r>
      <w:proofErr w:type="gramEnd"/>
      <w:r>
        <w:rPr>
          <w:bCs/>
          <w:sz w:val="24"/>
        </w:rPr>
        <w:t xml:space="preserve">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w:t>
      </w:r>
      <w:proofErr w:type="gramStart"/>
      <w:r w:rsidR="00B06C48">
        <w:rPr>
          <w:bCs/>
          <w:sz w:val="24"/>
        </w:rPr>
        <w:t>dessous:</w:t>
      </w:r>
      <w:proofErr w:type="gramEnd"/>
    </w:p>
    <w:p w14:paraId="1B3397F1" w14:textId="7F742E0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2" w:history="1">
        <w:r w:rsidR="009F4A57" w:rsidRPr="009F4A57">
          <w:rPr>
            <w:rStyle w:val="Lienhypertexte"/>
            <w:bCs/>
            <w:sz w:val="24"/>
          </w:rPr>
          <w:t>https://www.un.org/securitycouncil/content/un-sc-consolidated-list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3" w:history="1">
        <w:r>
          <w:rPr>
            <w:rStyle w:val="Lienhypertexte"/>
            <w:bCs/>
            <w:sz w:val="24"/>
          </w:rPr>
          <w:t>https://www.sanctionsmap.eu</w:t>
        </w:r>
      </w:hyperlink>
      <w:r>
        <w:rPr>
          <w:bCs/>
          <w:sz w:val="24"/>
        </w:rPr>
        <w:t>,</w:t>
      </w:r>
    </w:p>
    <w:p w14:paraId="5FA24A37" w14:textId="2716D149" w:rsidR="004974A6" w:rsidRDefault="00B06C48" w:rsidP="0055559F">
      <w:pPr>
        <w:numPr>
          <w:ilvl w:val="0"/>
          <w:numId w:val="33"/>
        </w:numPr>
        <w:ind w:left="993" w:hanging="284"/>
        <w:jc w:val="both"/>
        <w:outlineLvl w:val="0"/>
        <w:rPr>
          <w:bCs/>
          <w:sz w:val="24"/>
        </w:rPr>
      </w:pPr>
      <w:r>
        <w:rPr>
          <w:bCs/>
          <w:sz w:val="24"/>
        </w:rPr>
        <w:t xml:space="preserve">pour la France, voir : </w:t>
      </w:r>
      <w:hyperlink r:id="rId14" w:history="1">
        <w:r w:rsidR="009F4A57" w:rsidRPr="009F4A57">
          <w:rPr>
            <w:rStyle w:val="Lienhypertexte"/>
            <w:bCs/>
            <w:sz w:val="24"/>
          </w:rPr>
          <w:t>https://gels-avoirs.dgtresor.gouv.fr/List</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15" w:history="1">
        <w:r w:rsidRPr="004974A6">
          <w:rPr>
            <w:rStyle w:val="Lienhypertexte"/>
            <w:bCs/>
            <w:sz w:val="24"/>
          </w:rPr>
          <w:t>https://home.treasury.gov/policy-issues/financial-sanctions/sanctions-programs-and-country-information</w:t>
        </w:r>
      </w:hyperlink>
      <w:r>
        <w:rPr>
          <w:bCs/>
          <w:sz w:val="24"/>
        </w:rPr>
        <w:t>;</w:t>
      </w:r>
    </w:p>
    <w:p w14:paraId="262C18BA" w14:textId="77777777" w:rsidR="0055559F" w:rsidRDefault="0055559F" w:rsidP="00B06C48">
      <w:pPr>
        <w:numPr>
          <w:ilvl w:val="0"/>
          <w:numId w:val="32"/>
        </w:numPr>
        <w:spacing w:beforeAutospacing="0" w:after="0" w:afterAutospacing="0"/>
        <w:jc w:val="both"/>
        <w:outlineLvl w:val="0"/>
        <w:rPr>
          <w:bCs/>
          <w:sz w:val="24"/>
        </w:rPr>
      </w:pPr>
      <w:proofErr w:type="gramStart"/>
      <w:r>
        <w:rPr>
          <w:bCs/>
          <w:sz w:val="24"/>
        </w:rPr>
        <w:t>qu’ils</w:t>
      </w:r>
      <w:proofErr w:type="gramEnd"/>
      <w:r>
        <w:rPr>
          <w:bCs/>
          <w:sz w:val="24"/>
        </w:rPr>
        <w:t xml:space="preserve">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6" w:history="1">
        <w:r w:rsidR="00B06C48">
          <w:rPr>
            <w:rStyle w:val="Lienhypertexte"/>
            <w:bCs/>
            <w:sz w:val="24"/>
          </w:rPr>
          <w:t>https://www.worldbank.org/en/projects-operations/procurement/debarred-firms</w:t>
        </w:r>
      </w:hyperlink>
      <w:r>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5F46EF42" w14:textId="77777777" w:rsidR="00B06C48" w:rsidRDefault="00B06C48" w:rsidP="00B06C48">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3351993C" w14:textId="77777777" w:rsidR="00B06C48" w:rsidRDefault="00B06C48" w:rsidP="00361126">
      <w:pPr>
        <w:spacing w:before="0" w:beforeAutospacing="0" w:after="360" w:afterAutospacing="0"/>
        <w:rPr>
          <w:b/>
          <w:smallCaps/>
          <w:sz w:val="24"/>
          <w:u w:val="single"/>
        </w:rPr>
      </w:pPr>
    </w:p>
    <w:p w14:paraId="55712334" w14:textId="77777777" w:rsidR="0055559F" w:rsidRDefault="0055559F" w:rsidP="00361126">
      <w:pPr>
        <w:spacing w:before="0" w:beforeAutospacing="0" w:after="360" w:afterAutospacing="0"/>
        <w:rPr>
          <w:b/>
          <w:smallCaps/>
          <w:sz w:val="24"/>
          <w:u w:val="single"/>
        </w:rPr>
      </w:pPr>
    </w:p>
    <w:p w14:paraId="70606D7C" w14:textId="77777777" w:rsidR="0055559F" w:rsidRDefault="0055559F" w:rsidP="00361126">
      <w:pPr>
        <w:spacing w:before="0" w:beforeAutospacing="0" w:after="360" w:afterAutospacing="0"/>
        <w:rPr>
          <w:b/>
          <w:smallCaps/>
          <w:sz w:val="24"/>
          <w:u w:val="single"/>
        </w:rPr>
      </w:pPr>
    </w:p>
    <w:p w14:paraId="3E5527F5" w14:textId="77777777" w:rsidR="0055559F" w:rsidRPr="00B06C48" w:rsidRDefault="0055559F" w:rsidP="0055559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8"/>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9"/>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BA396D">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021" w:right="991" w:bottom="1021" w:left="1588" w:header="720" w:footer="720" w:gutter="0"/>
          <w:cols w:space="720"/>
          <w:titlePg/>
        </w:sectPr>
      </w:pPr>
    </w:p>
    <w:p w14:paraId="0050A9BE" w14:textId="318C8955" w:rsidR="00CF2CE4" w:rsidRPr="00B61DA4" w:rsidRDefault="00CF2CE4" w:rsidP="00CF2CE4">
      <w:pPr>
        <w:rPr>
          <w:sz w:val="24"/>
        </w:rPr>
      </w:pPr>
    </w:p>
    <w:p w14:paraId="4F290112" w14:textId="0A6D212B" w:rsidR="00393A80" w:rsidRPr="00273F95" w:rsidRDefault="00393A80" w:rsidP="00393A80">
      <w:pPr>
        <w:spacing w:after="240"/>
        <w:jc w:val="center"/>
        <w:rPr>
          <w:b/>
          <w:caps/>
          <w:sz w:val="28"/>
        </w:rPr>
      </w:pPr>
      <w:r w:rsidRPr="00273F95">
        <w:rPr>
          <w:b/>
          <w:caps/>
          <w:sz w:val="28"/>
        </w:rPr>
        <w:t xml:space="preserve">II – </w:t>
      </w:r>
      <w:r w:rsidRPr="00273F95">
        <w:rPr>
          <w:b/>
          <w:caps/>
          <w:sz w:val="28"/>
          <w:u w:val="single"/>
        </w:rPr>
        <w:t>Conditions gÉnÉrales des CONTRATS-cadres de SERVICEs</w:t>
      </w:r>
    </w:p>
    <w:p w14:paraId="731AE242" w14:textId="77777777" w:rsidR="00393A80" w:rsidRPr="00273F95" w:rsidRDefault="00393A80" w:rsidP="00393A80">
      <w:pPr>
        <w:pStyle w:val="Titre2"/>
      </w:pPr>
      <w:r w:rsidRPr="00273F95">
        <w:t>Article II.1 – Exécution du CC</w:t>
      </w:r>
    </w:p>
    <w:p w14:paraId="6966EC32" w14:textId="77777777" w:rsidR="00393A80" w:rsidRPr="00273F95" w:rsidRDefault="00393A80" w:rsidP="001C5A6B">
      <w:pPr>
        <w:ind w:left="851" w:hanging="851"/>
        <w:jc w:val="both"/>
        <w:rPr>
          <w:sz w:val="24"/>
        </w:rPr>
      </w:pPr>
      <w:r w:rsidRPr="00273F95">
        <w:rPr>
          <w:b/>
          <w:noProof/>
          <w:sz w:val="24"/>
        </w:rPr>
        <w:t>II.1.1</w:t>
      </w:r>
      <w:r w:rsidRPr="00273F95">
        <w:rPr>
          <w:b/>
          <w:i/>
          <w:sz w:val="24"/>
        </w:rPr>
        <w:tab/>
      </w:r>
      <w:r w:rsidRPr="00273F95">
        <w:rPr>
          <w:sz w:val="24"/>
        </w:rPr>
        <w:t xml:space="preserve">Le contractant exécute le CC selon les meilleures pratiques professionnelles. </w:t>
      </w:r>
    </w:p>
    <w:p w14:paraId="2C801B7F" w14:textId="77777777" w:rsidR="00393A80" w:rsidRPr="00273F95" w:rsidRDefault="00393A80" w:rsidP="001C5A6B">
      <w:pPr>
        <w:ind w:left="851" w:hanging="851"/>
        <w:jc w:val="both"/>
        <w:rPr>
          <w:color w:val="000000"/>
          <w:sz w:val="24"/>
        </w:rPr>
      </w:pPr>
      <w:r w:rsidRPr="00273F95">
        <w:rPr>
          <w:b/>
          <w:noProof/>
          <w:sz w:val="24"/>
        </w:rPr>
        <w:t>II.1.2</w:t>
      </w:r>
      <w:r w:rsidRPr="00273F95">
        <w:rPr>
          <w:b/>
          <w:sz w:val="24"/>
        </w:rPr>
        <w:tab/>
      </w:r>
      <w:r w:rsidRPr="00273F95">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49ABAF1A" w14:textId="77777777" w:rsidR="00393A80" w:rsidRPr="00273F95" w:rsidRDefault="00393A80" w:rsidP="001C5A6B">
      <w:pPr>
        <w:ind w:left="851" w:hanging="851"/>
        <w:jc w:val="both"/>
        <w:rPr>
          <w:sz w:val="24"/>
        </w:rPr>
      </w:pPr>
      <w:r w:rsidRPr="00273F95">
        <w:rPr>
          <w:b/>
          <w:noProof/>
          <w:sz w:val="24"/>
        </w:rPr>
        <w:t>II.1.3</w:t>
      </w:r>
      <w:r w:rsidRPr="00273F95">
        <w:rPr>
          <w:sz w:val="24"/>
        </w:rPr>
        <w:tab/>
        <w:t>Sans préjudice de l'article II.4, toute référence au personnel du contractant dans le CC renvoie exclusivement aux personnes participant à l'exécution dudit CC.</w:t>
      </w:r>
    </w:p>
    <w:p w14:paraId="5A695BB9" w14:textId="77777777" w:rsidR="00393A80" w:rsidRPr="00273F95" w:rsidRDefault="00393A80" w:rsidP="001C5A6B">
      <w:pPr>
        <w:ind w:left="851" w:hanging="851"/>
        <w:jc w:val="both"/>
        <w:rPr>
          <w:sz w:val="24"/>
        </w:rPr>
      </w:pPr>
      <w:r w:rsidRPr="00273F95">
        <w:rPr>
          <w:b/>
          <w:noProof/>
          <w:sz w:val="24"/>
        </w:rPr>
        <w:t>II.1.4</w:t>
      </w:r>
      <w:r w:rsidRPr="00273F95">
        <w:rPr>
          <w:b/>
          <w:sz w:val="24"/>
        </w:rPr>
        <w:tab/>
      </w:r>
      <w:r w:rsidRPr="00273F95">
        <w:rPr>
          <w:sz w:val="24"/>
        </w:rPr>
        <w:t>Le contractant doit veiller à ce que le personnel prenant part à l'exécution du CC ait les qualifications et l'expérience professionnelles requises pour l'accomplissement des tâches qui lui sont assignées.</w:t>
      </w:r>
    </w:p>
    <w:p w14:paraId="16F0BBE6" w14:textId="1EA1FC94" w:rsidR="00393A80" w:rsidRPr="00273F95" w:rsidRDefault="00393A80" w:rsidP="001C5A6B">
      <w:pPr>
        <w:ind w:left="851" w:hanging="851"/>
        <w:jc w:val="both"/>
        <w:rPr>
          <w:sz w:val="24"/>
        </w:rPr>
      </w:pPr>
      <w:r w:rsidRPr="00273F95">
        <w:rPr>
          <w:b/>
          <w:noProof/>
          <w:sz w:val="24"/>
        </w:rPr>
        <w:t>II.1.5</w:t>
      </w:r>
      <w:r w:rsidRPr="00273F95">
        <w:rPr>
          <w:b/>
          <w:sz w:val="24"/>
        </w:rPr>
        <w:tab/>
      </w:r>
      <w:r w:rsidRPr="00273F95">
        <w:rPr>
          <w:sz w:val="24"/>
        </w:rPr>
        <w:t xml:space="preserve">Le contractant ne peut pas représenter </w:t>
      </w:r>
      <w:r w:rsidR="00CB2123">
        <w:rPr>
          <w:sz w:val="24"/>
        </w:rPr>
        <w:t>Expertise France</w:t>
      </w:r>
      <w:r w:rsidRPr="00273F95">
        <w:rPr>
          <w:sz w:val="24"/>
        </w:rPr>
        <w:t xml:space="preserve"> ni se comporter d'une manière susceptible de donner cette impression. Il est tenu d'informer les tiers qu'il n'appartient pas à la fonction publique européenne.</w:t>
      </w:r>
    </w:p>
    <w:p w14:paraId="2C652B6A" w14:textId="77777777" w:rsidR="00393A80" w:rsidRPr="00273F95" w:rsidRDefault="00393A80" w:rsidP="001C5A6B">
      <w:pPr>
        <w:ind w:left="851" w:hanging="851"/>
        <w:jc w:val="both"/>
        <w:rPr>
          <w:sz w:val="24"/>
        </w:rPr>
      </w:pPr>
      <w:r w:rsidRPr="00273F95">
        <w:rPr>
          <w:b/>
          <w:noProof/>
          <w:sz w:val="24"/>
        </w:rPr>
        <w:t>II.1.6</w:t>
      </w:r>
      <w:r w:rsidRPr="00273F95">
        <w:rPr>
          <w:sz w:val="24"/>
        </w:rPr>
        <w:tab/>
        <w:t>Le contractant est seul responsable du personnel exécutant les tâches qui sont confiées au contractant.</w:t>
      </w:r>
    </w:p>
    <w:p w14:paraId="403F5893" w14:textId="77777777" w:rsidR="00393A80" w:rsidRPr="00273F95" w:rsidRDefault="00393A80" w:rsidP="001C5A6B">
      <w:pPr>
        <w:ind w:left="851"/>
        <w:jc w:val="both"/>
        <w:rPr>
          <w:sz w:val="24"/>
        </w:rPr>
      </w:pPr>
      <w:r w:rsidRPr="00273F95">
        <w:rPr>
          <w:sz w:val="24"/>
        </w:rPr>
        <w:t xml:space="preserve">Dans le cadre des relations de travail ou de service avec son personnel, le contractant est tenu de </w:t>
      </w:r>
      <w:proofErr w:type="gramStart"/>
      <w:r w:rsidRPr="00273F95">
        <w:rPr>
          <w:sz w:val="24"/>
        </w:rPr>
        <w:t>mentionner:</w:t>
      </w:r>
      <w:proofErr w:type="gramEnd"/>
    </w:p>
    <w:p w14:paraId="5935DBCA" w14:textId="36B8DD5C" w:rsidR="00393A80" w:rsidRPr="00273F95" w:rsidRDefault="00393A80" w:rsidP="00AD6E51">
      <w:pPr>
        <w:numPr>
          <w:ilvl w:val="0"/>
          <w:numId w:val="8"/>
        </w:numPr>
        <w:tabs>
          <w:tab w:val="left" w:pos="1418"/>
        </w:tabs>
        <w:ind w:left="1418" w:hanging="709"/>
        <w:jc w:val="both"/>
        <w:rPr>
          <w:sz w:val="24"/>
        </w:rPr>
      </w:pPr>
      <w:proofErr w:type="gramStart"/>
      <w:r w:rsidRPr="00273F95">
        <w:rPr>
          <w:sz w:val="24"/>
        </w:rPr>
        <w:t>que</w:t>
      </w:r>
      <w:proofErr w:type="gramEnd"/>
      <w:r w:rsidRPr="00273F95">
        <w:rPr>
          <w:sz w:val="24"/>
        </w:rPr>
        <w:t xml:space="preserve"> le personnel exécutant les tâches confiées au contractant ne peut recevoir d'ordres directs </w:t>
      </w:r>
      <w:r w:rsidR="00DD3512">
        <w:rPr>
          <w:sz w:val="24"/>
        </w:rPr>
        <w:t>d’Expertise France</w:t>
      </w:r>
      <w:r w:rsidRPr="00273F95">
        <w:rPr>
          <w:sz w:val="24"/>
        </w:rPr>
        <w:t>;</w:t>
      </w:r>
    </w:p>
    <w:p w14:paraId="023DACCD" w14:textId="398A42F3" w:rsidR="00393A80" w:rsidRPr="00273F95" w:rsidRDefault="00CB2123" w:rsidP="00AD6E51">
      <w:pPr>
        <w:numPr>
          <w:ilvl w:val="0"/>
          <w:numId w:val="8"/>
        </w:numPr>
        <w:tabs>
          <w:tab w:val="left" w:pos="1418"/>
        </w:tabs>
        <w:ind w:left="1418" w:hanging="709"/>
        <w:jc w:val="both"/>
        <w:rPr>
          <w:sz w:val="24"/>
        </w:rPr>
      </w:pPr>
      <w:proofErr w:type="gramStart"/>
      <w:r>
        <w:rPr>
          <w:sz w:val="24"/>
        </w:rPr>
        <w:t>qu’Expertise</w:t>
      </w:r>
      <w:proofErr w:type="gramEnd"/>
      <w:r>
        <w:rPr>
          <w:sz w:val="24"/>
        </w:rPr>
        <w:t xml:space="preserve"> France</w:t>
      </w:r>
      <w:r w:rsidR="00393A80" w:rsidRPr="00273F95">
        <w:rPr>
          <w:sz w:val="24"/>
        </w:rPr>
        <w:t xml:space="preserve"> ne peut en aucun cas être considéré comme l'employeur du personnel visé au point a) et que ce dernier s'engage à n'invoquer à l'égard </w:t>
      </w:r>
      <w:r w:rsidR="00DD3512">
        <w:rPr>
          <w:sz w:val="24"/>
        </w:rPr>
        <w:t>d’Expertise France</w:t>
      </w:r>
      <w:r w:rsidR="00393A80" w:rsidRPr="00273F95">
        <w:rPr>
          <w:sz w:val="24"/>
        </w:rPr>
        <w:t xml:space="preserve"> aucun droit résultant de la relation contractuelle entre </w:t>
      </w:r>
      <w:r>
        <w:rPr>
          <w:sz w:val="24"/>
        </w:rPr>
        <w:t>Expertise France</w:t>
      </w:r>
      <w:r w:rsidR="00393A80" w:rsidRPr="00273F95">
        <w:rPr>
          <w:sz w:val="24"/>
        </w:rPr>
        <w:t xml:space="preserve"> et le contractant.</w:t>
      </w:r>
    </w:p>
    <w:p w14:paraId="131AF4D7" w14:textId="485CED55" w:rsidR="00393A80" w:rsidRPr="00273F95" w:rsidRDefault="00393A80" w:rsidP="001C5A6B">
      <w:pPr>
        <w:ind w:left="851" w:hanging="851"/>
        <w:jc w:val="both"/>
      </w:pPr>
      <w:r w:rsidRPr="00273F95">
        <w:rPr>
          <w:b/>
          <w:noProof/>
          <w:sz w:val="24"/>
        </w:rPr>
        <w:t>II.1.7</w:t>
      </w:r>
      <w:r w:rsidRPr="00273F95">
        <w:rPr>
          <w:sz w:val="24"/>
        </w:rPr>
        <w:tab/>
        <w:t xml:space="preserve">En cas d'incident lié à l'action d'un membre du personnel du contractant travaillant dans les locaux </w:t>
      </w:r>
      <w:r w:rsidR="00DD3512">
        <w:rPr>
          <w:sz w:val="24"/>
        </w:rPr>
        <w:t>d’Expertise France</w:t>
      </w:r>
      <w:r w:rsidRPr="00273F95">
        <w:rPr>
          <w:sz w:val="24"/>
        </w:rPr>
        <w:t>, ou en cas d'inadéquation de l'expérience et/ou des compétences d'un membre du personnel du contractant avec le profil requis par le CC, le contractant procède à son remplacement sans délai.</w:t>
      </w:r>
      <w:r w:rsidRPr="00273F95">
        <w:t xml:space="preserve"> </w:t>
      </w:r>
      <w:r w:rsidR="00CB2123">
        <w:rPr>
          <w:sz w:val="24"/>
        </w:rPr>
        <w:t>Expertise France</w:t>
      </w:r>
      <w:r w:rsidRPr="00273F95">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Le contractant est responsable de tout retard dans l'exécution des tâches qui lui sont confiées imputable à un remplacement de personnel.</w:t>
      </w:r>
    </w:p>
    <w:p w14:paraId="0C2F90B6" w14:textId="5E61E539" w:rsidR="00393A80" w:rsidRPr="00273F95" w:rsidRDefault="00393A80" w:rsidP="001C5A6B">
      <w:pPr>
        <w:ind w:left="851" w:hanging="851"/>
        <w:jc w:val="both"/>
      </w:pPr>
      <w:r w:rsidRPr="00273F95">
        <w:rPr>
          <w:b/>
          <w:noProof/>
          <w:sz w:val="24"/>
        </w:rPr>
        <w:t>II.1.8</w:t>
      </w:r>
      <w:r w:rsidRPr="00273F95">
        <w:rPr>
          <w:sz w:val="24"/>
        </w:rPr>
        <w:tab/>
        <w:t xml:space="preserve">Si l'exécution des tâches est entravée directement ou indirectement, en tout ou en partie, par un événement imprévu, une action ou une omission, le contractant, sans </w:t>
      </w:r>
      <w:r w:rsidRPr="00273F95">
        <w:rPr>
          <w:sz w:val="24"/>
        </w:rPr>
        <w:lastRenderedPageBreak/>
        <w:t xml:space="preserve">délai et de sa propre initiative, l'enregistre et le signale </w:t>
      </w:r>
      <w:r w:rsidR="006F64D7">
        <w:rPr>
          <w:sz w:val="24"/>
        </w:rPr>
        <w:t>à Expertise France</w:t>
      </w:r>
      <w:r w:rsidRPr="00273F95">
        <w:rPr>
          <w:sz w:val="24"/>
        </w:rPr>
        <w:t>.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17CF4DDE" w14:textId="40B8FDAA" w:rsidR="00393A80" w:rsidRDefault="00393A80" w:rsidP="001C5A6B">
      <w:pPr>
        <w:ind w:left="851" w:hanging="851"/>
        <w:jc w:val="both"/>
        <w:rPr>
          <w:sz w:val="24"/>
        </w:rPr>
      </w:pPr>
      <w:r w:rsidRPr="00273F95">
        <w:rPr>
          <w:b/>
          <w:noProof/>
          <w:sz w:val="24"/>
        </w:rPr>
        <w:t>II.1.9</w:t>
      </w:r>
      <w:r w:rsidRPr="00273F95">
        <w:rPr>
          <w:b/>
          <w:sz w:val="24"/>
        </w:rPr>
        <w:tab/>
      </w:r>
      <w:r w:rsidRPr="00273F95">
        <w:rPr>
          <w:sz w:val="24"/>
        </w:rPr>
        <w:t xml:space="preserve">Si le contractant n'exécute pas ses obligations découlant du CC, du bon de commande ou du contrat spécifique, </w:t>
      </w:r>
      <w:r w:rsidR="00CB2123">
        <w:rPr>
          <w:sz w:val="24"/>
        </w:rPr>
        <w:t>Expertise France</w:t>
      </w:r>
      <w:r w:rsidRPr="00273F95">
        <w:rPr>
          <w:sz w:val="24"/>
        </w:rPr>
        <w:t xml:space="preserve"> peut, sans préjudice de son droit de résilier le CC, le bon de commande ou le contrat spécifique, réduire ou récupérer ses paiements proportionnellement à l'ampleur des obligations inexécutées. </w:t>
      </w:r>
      <w:r w:rsidR="00CB2123">
        <w:rPr>
          <w:sz w:val="24"/>
        </w:rPr>
        <w:t>Expertise France</w:t>
      </w:r>
      <w:r w:rsidRPr="00273F95">
        <w:rPr>
          <w:sz w:val="24"/>
        </w:rPr>
        <w:t xml:space="preserve"> peut, en outre, réclamer une indemnisation ou appliquer des dommages-intérêts conformément à l'article II.12.</w:t>
      </w:r>
    </w:p>
    <w:p w14:paraId="334B9C5E" w14:textId="36ABF6AE" w:rsidR="00852258" w:rsidRPr="00984D16" w:rsidRDefault="00984D16" w:rsidP="00CB4B46">
      <w:pPr>
        <w:ind w:left="851" w:hanging="851"/>
        <w:jc w:val="both"/>
        <w:rPr>
          <w:b/>
          <w:sz w:val="24"/>
        </w:rPr>
      </w:pPr>
      <w:r>
        <w:rPr>
          <w:b/>
          <w:noProof/>
          <w:sz w:val="24"/>
        </w:rPr>
        <w:t>II.1.1</w:t>
      </w:r>
      <w:r w:rsidR="002578E3">
        <w:rPr>
          <w:b/>
          <w:noProof/>
          <w:sz w:val="24"/>
        </w:rPr>
        <w:t>0</w:t>
      </w:r>
      <w:r w:rsidR="006F74D3">
        <w:rPr>
          <w:b/>
          <w:sz w:val="24"/>
        </w:rPr>
        <w:tab/>
      </w:r>
      <w:r w:rsidR="00852258">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6BA8A87"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viande</w:t>
      </w:r>
      <w:proofErr w:type="gramEnd"/>
      <w:r>
        <w:rPr>
          <w:bCs/>
          <w:sz w:val="24"/>
        </w:rPr>
        <w:t> ;</w:t>
      </w:r>
    </w:p>
    <w:p w14:paraId="6D6148B6"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œufs</w:t>
      </w:r>
      <w:proofErr w:type="gramEnd"/>
      <w:r>
        <w:rPr>
          <w:bCs/>
          <w:sz w:val="24"/>
        </w:rPr>
        <w:t> ;</w:t>
      </w:r>
    </w:p>
    <w:p w14:paraId="482F6F12"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laitiers ;</w:t>
      </w:r>
    </w:p>
    <w:p w14:paraId="5EC4D03E"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plats</w:t>
      </w:r>
      <w:proofErr w:type="gramEnd"/>
      <w:r>
        <w:rPr>
          <w:bCs/>
          <w:sz w:val="24"/>
        </w:rPr>
        <w:t xml:space="preserve"> cuisinés, margarine, pâtes à tartiner ;</w:t>
      </w:r>
    </w:p>
    <w:p w14:paraId="3F75B80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chaussures</w:t>
      </w:r>
      <w:proofErr w:type="gramEnd"/>
      <w:r>
        <w:rPr>
          <w:bCs/>
          <w:sz w:val="24"/>
        </w:rPr>
        <w:t xml:space="preserve"> en cuir ;</w:t>
      </w:r>
    </w:p>
    <w:p w14:paraId="2221FF1F"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sellerie</w:t>
      </w:r>
      <w:proofErr w:type="gramEnd"/>
      <w:r>
        <w:rPr>
          <w:bCs/>
          <w:sz w:val="24"/>
        </w:rPr>
        <w:t xml:space="preserve"> automobile ;</w:t>
      </w:r>
    </w:p>
    <w:p w14:paraId="0D45178A"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de ménage et d’entretien ;</w:t>
      </w:r>
    </w:p>
    <w:p w14:paraId="2EA4C35A"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spellStart"/>
      <w:proofErr w:type="gramStart"/>
      <w:r>
        <w:rPr>
          <w:bCs/>
          <w:sz w:val="24"/>
        </w:rPr>
        <w:t>agrocarburants</w:t>
      </w:r>
      <w:proofErr w:type="spellEnd"/>
      <w:proofErr w:type="gramEnd"/>
      <w:r>
        <w:rPr>
          <w:bCs/>
          <w:sz w:val="24"/>
        </w:rPr>
        <w:t> ;</w:t>
      </w:r>
    </w:p>
    <w:p w14:paraId="01E732B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bois</w:t>
      </w:r>
      <w:proofErr w:type="gramEnd"/>
      <w:r>
        <w:rPr>
          <w:bCs/>
          <w:sz w:val="24"/>
        </w:rPr>
        <w:t xml:space="preserve"> d’œuvre ;</w:t>
      </w:r>
    </w:p>
    <w:p w14:paraId="1D91098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mobilier</w:t>
      </w:r>
      <w:proofErr w:type="gramEnd"/>
      <w:r>
        <w:rPr>
          <w:bCs/>
          <w:sz w:val="24"/>
        </w:rPr>
        <w:t xml:space="preserve"> en bois massif ou particules ;</w:t>
      </w:r>
    </w:p>
    <w:p w14:paraId="6026FCE6"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combustibles</w:t>
      </w:r>
      <w:proofErr w:type="gramEnd"/>
      <w:r>
        <w:rPr>
          <w:bCs/>
          <w:sz w:val="24"/>
        </w:rPr>
        <w:t> ;</w:t>
      </w:r>
    </w:p>
    <w:p w14:paraId="52C0DC4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papier</w:t>
      </w:r>
      <w:proofErr w:type="gramEnd"/>
      <w:r>
        <w:rPr>
          <w:bCs/>
          <w:sz w:val="24"/>
        </w:rPr>
        <w:t> ;</w:t>
      </w:r>
    </w:p>
    <w:p w14:paraId="4BCF1F4E"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carton</w:t>
      </w:r>
      <w:proofErr w:type="gramEnd"/>
      <w:r>
        <w:rPr>
          <w:bCs/>
          <w:sz w:val="24"/>
        </w:rPr>
        <w:t> ;</w:t>
      </w:r>
    </w:p>
    <w:p w14:paraId="63F0BDD0"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textile</w:t>
      </w:r>
      <w:proofErr w:type="gramEnd"/>
      <w:r>
        <w:rPr>
          <w:bCs/>
          <w:sz w:val="24"/>
        </w:rPr>
        <w:t> ;</w:t>
      </w:r>
    </w:p>
    <w:p w14:paraId="25AEC38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café</w:t>
      </w:r>
      <w:proofErr w:type="gramEnd"/>
      <w:r>
        <w:rPr>
          <w:bCs/>
          <w:sz w:val="24"/>
        </w:rPr>
        <w:t>, chocolat ;</w:t>
      </w:r>
    </w:p>
    <w:p w14:paraId="3C90129F"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fruits</w:t>
      </w:r>
      <w:proofErr w:type="gramEnd"/>
      <w:r>
        <w:rPr>
          <w:bCs/>
          <w:sz w:val="24"/>
        </w:rPr>
        <w:t xml:space="preserve"> exotiques ;</w:t>
      </w:r>
    </w:p>
    <w:p w14:paraId="7E272BE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électronique</w:t>
      </w:r>
      <w:proofErr w:type="gramEnd"/>
      <w:r>
        <w:rPr>
          <w:bCs/>
          <w:sz w:val="24"/>
        </w:rPr>
        <w:t>.</w:t>
      </w:r>
    </w:p>
    <w:p w14:paraId="1BDDA001" w14:textId="77777777" w:rsidR="001F2DDA" w:rsidRDefault="00852258" w:rsidP="001C5A6B">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w:t>
      </w:r>
      <w:r w:rsidR="00AD6E51">
        <w:rPr>
          <w:bCs/>
          <w:i/>
          <w:sz w:val="24"/>
        </w:rPr>
        <w:t> </w:t>
      </w:r>
      <w:r w:rsidR="00AD6E51">
        <w:rPr>
          <w:bCs/>
          <w:sz w:val="24"/>
        </w:rPr>
        <w:t>est </w:t>
      </w:r>
      <w:r>
        <w:rPr>
          <w:bCs/>
          <w:sz w:val="24"/>
        </w:rPr>
        <w:t>accessible à l’adresse électronique suivante : </w:t>
      </w:r>
    </w:p>
    <w:p w14:paraId="3FCC74CB" w14:textId="2050168A" w:rsidR="00852258" w:rsidRDefault="007C5614" w:rsidP="001C5A6B">
      <w:pPr>
        <w:spacing w:before="0" w:beforeAutospacing="0" w:after="0" w:afterAutospacing="0"/>
        <w:ind w:left="851"/>
        <w:jc w:val="both"/>
        <w:outlineLvl w:val="0"/>
        <w:rPr>
          <w:bCs/>
          <w:sz w:val="24"/>
        </w:rPr>
      </w:pPr>
      <w:hyperlink r:id="rId23" w:history="1">
        <w:r w:rsidR="00852258">
          <w:rPr>
            <w:rStyle w:val="Lienhypertexte"/>
            <w:bCs/>
            <w:sz w:val="24"/>
          </w:rPr>
          <w:t>https://www.ecologie.gouv.fr/sites/default/files/Guide_politique_achat_public_zero_deforestation.pdf</w:t>
        </w:r>
      </w:hyperlink>
    </w:p>
    <w:p w14:paraId="02207978" w14:textId="77777777" w:rsidR="006F74D3" w:rsidRPr="00273F95" w:rsidRDefault="006F74D3" w:rsidP="001C5A6B">
      <w:pPr>
        <w:spacing w:before="0" w:beforeAutospacing="0" w:after="0" w:afterAutospacing="0"/>
        <w:jc w:val="both"/>
        <w:rPr>
          <w:sz w:val="24"/>
        </w:rPr>
      </w:pPr>
    </w:p>
    <w:p w14:paraId="06EAF686" w14:textId="77777777" w:rsidR="00393A80" w:rsidRPr="00860F96" w:rsidRDefault="00393A80" w:rsidP="001C5A6B">
      <w:pPr>
        <w:pStyle w:val="Titre2"/>
        <w:spacing w:before="0" w:beforeAutospacing="0"/>
      </w:pPr>
      <w:r w:rsidRPr="00860F96">
        <w:lastRenderedPageBreak/>
        <w:t xml:space="preserve">Article II.2 – Moyens de communication </w:t>
      </w:r>
    </w:p>
    <w:p w14:paraId="7F0020FB" w14:textId="77777777" w:rsidR="00393A80" w:rsidRPr="00AD7976" w:rsidRDefault="00393A80" w:rsidP="001C5A6B">
      <w:pPr>
        <w:ind w:left="851" w:hanging="851"/>
        <w:jc w:val="both"/>
      </w:pPr>
      <w:r w:rsidRPr="00740822">
        <w:rPr>
          <w:b/>
          <w:noProof/>
          <w:sz w:val="24"/>
        </w:rPr>
        <w:t>II.2.1</w:t>
      </w:r>
      <w:r w:rsidRPr="00740822">
        <w:rPr>
          <w:b/>
          <w:sz w:val="24"/>
        </w:rPr>
        <w:tab/>
      </w:r>
      <w:r w:rsidRPr="00A34B7F">
        <w:rPr>
          <w:sz w:val="24"/>
        </w:rPr>
        <w:t>Toute communication relative au CC ou à son exécution est effectuée par écrit et mentionne le numéro du CC et, le cas échéant, le numéro du bon de commande ou du contrat spécifique. Toute communication est réputée effectuée lors de sa réception par la partie dest</w:t>
      </w:r>
      <w:r w:rsidRPr="00AD7976">
        <w:rPr>
          <w:sz w:val="24"/>
        </w:rPr>
        <w:t xml:space="preserve">inataire, sauf si le présent CC en dispose autrement. </w:t>
      </w:r>
    </w:p>
    <w:p w14:paraId="42FE4720" w14:textId="77777777" w:rsidR="00393A80" w:rsidRPr="00E626C2" w:rsidRDefault="00393A80" w:rsidP="001C5A6B">
      <w:pPr>
        <w:ind w:left="851" w:hanging="851"/>
        <w:jc w:val="both"/>
      </w:pPr>
      <w:r w:rsidRPr="00267EC1">
        <w:rPr>
          <w:b/>
          <w:noProof/>
          <w:sz w:val="24"/>
        </w:rPr>
        <w:t>II.2.2</w:t>
      </w:r>
      <w:r w:rsidRPr="000C112C">
        <w:rPr>
          <w:b/>
          <w:sz w:val="24"/>
        </w:rPr>
        <w:tab/>
      </w:r>
      <w:r w:rsidRPr="001622CB">
        <w:rPr>
          <w:sz w:val="24"/>
        </w:rPr>
        <w:t>Toute communication électronique est réputée reçue par les parties le jour de son envoi, pour autant que cette communication soit transmise aux destinataires mentionnés à l'article I.6. Sans pré</w:t>
      </w:r>
      <w:r w:rsidRPr="00760DF8">
        <w:rPr>
          <w:sz w:val="24"/>
        </w:rPr>
        <w:t xml:space="preserve">judice de ce qui précède, si elle reçoit un message de non-remise ou d'absence du destinataire, la partie expéditrice met tout en œuvre pour assurer la réception effective de ladite communication par l'autre partie. </w:t>
      </w:r>
    </w:p>
    <w:p w14:paraId="2FFB7FE7" w14:textId="77777777" w:rsidR="00393A80" w:rsidRPr="00E626C2" w:rsidRDefault="00393A80" w:rsidP="001C5A6B">
      <w:pPr>
        <w:ind w:left="851"/>
        <w:jc w:val="both"/>
        <w:rPr>
          <w:sz w:val="24"/>
        </w:rPr>
      </w:pPr>
      <w:r w:rsidRPr="00E626C2">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E667C42" w14:textId="4DA07FD1" w:rsidR="00393A80" w:rsidRPr="00E626C2" w:rsidRDefault="00393A80" w:rsidP="001C5A6B">
      <w:pPr>
        <w:adjustRightInd w:val="0"/>
        <w:ind w:left="851" w:hanging="851"/>
        <w:jc w:val="both"/>
        <w:rPr>
          <w:sz w:val="24"/>
        </w:rPr>
      </w:pPr>
      <w:r w:rsidRPr="00E626C2">
        <w:rPr>
          <w:b/>
          <w:noProof/>
          <w:sz w:val="24"/>
        </w:rPr>
        <w:t>II.2.3</w:t>
      </w:r>
      <w:r w:rsidRPr="00E626C2">
        <w:rPr>
          <w:sz w:val="24"/>
        </w:rPr>
        <w:tab/>
        <w:t xml:space="preserve">Le courrier envoyé par service postal est réputé reçu par </w:t>
      </w:r>
      <w:r w:rsidR="00CB2123">
        <w:rPr>
          <w:sz w:val="24"/>
        </w:rPr>
        <w:t>Expertise France</w:t>
      </w:r>
      <w:r w:rsidRPr="00E626C2">
        <w:rPr>
          <w:sz w:val="24"/>
        </w:rPr>
        <w:t xml:space="preserve"> à la date de son enregistrement par le service responsable visé à l'article I.6. </w:t>
      </w:r>
    </w:p>
    <w:p w14:paraId="1CB9EAC9" w14:textId="77777777" w:rsidR="00393A80" w:rsidRPr="00E626C2" w:rsidRDefault="00393A80" w:rsidP="001C5A6B">
      <w:pPr>
        <w:adjustRightInd w:val="0"/>
        <w:ind w:left="851"/>
        <w:jc w:val="both"/>
        <w:rPr>
          <w:sz w:val="24"/>
        </w:rPr>
      </w:pPr>
      <w:r w:rsidRPr="00E626C2">
        <w:rPr>
          <w:sz w:val="24"/>
        </w:rPr>
        <w:t xml:space="preserve">Toute notification formelle doit être effectuée par lettre recommandée avec avis de réception ou tout moyen équivalent, ou par des moyens électroniques équivalents. </w:t>
      </w:r>
    </w:p>
    <w:p w14:paraId="2370EFB2" w14:textId="77777777" w:rsidR="00393A80" w:rsidRPr="00E626C2" w:rsidRDefault="00393A80" w:rsidP="00393A80">
      <w:pPr>
        <w:pStyle w:val="Titre2"/>
      </w:pPr>
      <w:r w:rsidRPr="00E626C2">
        <w:t>Article II. 3 – Responsabilité</w:t>
      </w:r>
    </w:p>
    <w:p w14:paraId="3EA84EDD" w14:textId="77777777" w:rsidR="00393A80" w:rsidRPr="00E626C2" w:rsidRDefault="00393A80" w:rsidP="001C5A6B">
      <w:pPr>
        <w:ind w:left="851" w:hanging="851"/>
        <w:jc w:val="both"/>
        <w:rPr>
          <w:sz w:val="24"/>
        </w:rPr>
      </w:pPr>
      <w:r w:rsidRPr="00E626C2">
        <w:rPr>
          <w:b/>
          <w:noProof/>
          <w:sz w:val="24"/>
        </w:rPr>
        <w:t>II.3.1</w:t>
      </w:r>
      <w:r w:rsidRPr="00E626C2">
        <w:rPr>
          <w:sz w:val="24"/>
        </w:rPr>
        <w:tab/>
        <w:t>Le contractant est seul responsable du respect de toutes les obligations légales qui lui incombent.</w:t>
      </w:r>
    </w:p>
    <w:p w14:paraId="59E64DE6" w14:textId="3AC32259" w:rsidR="00393A80" w:rsidRPr="00E626C2" w:rsidRDefault="00393A80" w:rsidP="001C5A6B">
      <w:pPr>
        <w:ind w:left="851" w:hanging="851"/>
        <w:jc w:val="both"/>
        <w:rPr>
          <w:sz w:val="24"/>
        </w:rPr>
      </w:pPr>
      <w:r w:rsidRPr="00E626C2">
        <w:rPr>
          <w:b/>
          <w:noProof/>
          <w:sz w:val="24"/>
        </w:rPr>
        <w:t>II.3.2</w:t>
      </w:r>
      <w:r w:rsidRPr="00E626C2">
        <w:rPr>
          <w:sz w:val="24"/>
        </w:rPr>
        <w:tab/>
        <w:t xml:space="preserve">Sauf en cas de faute intentionnelle ou de faute grave de sa part, </w:t>
      </w:r>
      <w:r w:rsidR="00CB2123">
        <w:rPr>
          <w:sz w:val="24"/>
        </w:rPr>
        <w:t>Expertise France</w:t>
      </w:r>
      <w:r w:rsidRPr="00E626C2">
        <w:rPr>
          <w:sz w:val="24"/>
        </w:rPr>
        <w:t xml:space="preserve"> ne peut être tenu pour responsable des dommages causés ou subis par le contractant, notamment de tout dommage causé par le contractant à des tiers à l'occasion ou par le fait de l'exécution du CC.</w:t>
      </w:r>
    </w:p>
    <w:p w14:paraId="734753AF" w14:textId="6956DC86" w:rsidR="00393A80" w:rsidRDefault="00393A80" w:rsidP="001C5A6B">
      <w:pPr>
        <w:ind w:left="851" w:hanging="851"/>
        <w:jc w:val="both"/>
        <w:rPr>
          <w:sz w:val="24"/>
        </w:rPr>
      </w:pPr>
      <w:r w:rsidRPr="00E626C2">
        <w:rPr>
          <w:b/>
          <w:noProof/>
          <w:sz w:val="24"/>
        </w:rPr>
        <w:t>II.3.3</w:t>
      </w:r>
      <w:r w:rsidRPr="00E626C2">
        <w:rPr>
          <w:sz w:val="24"/>
        </w:rPr>
        <w:tab/>
        <w:t xml:space="preserve">Le contractant est tenu pour responsable des pertes et dommages subis par </w:t>
      </w:r>
      <w:r w:rsidR="00CB2123">
        <w:rPr>
          <w:sz w:val="24"/>
        </w:rPr>
        <w:t>Expertise France</w:t>
      </w:r>
      <w:r w:rsidRPr="00E626C2">
        <w:rPr>
          <w:sz w:val="24"/>
        </w:rPr>
        <w:t xml:space="preserv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ou une faute intentionnelle du contractant, de son personnel ou de ses sous-traitants, le contractant est responsable sans limitation du montant du dommage ou de la perte.</w:t>
      </w:r>
    </w:p>
    <w:p w14:paraId="12624654" w14:textId="5D31EEDF" w:rsidR="00393A80" w:rsidRPr="00E264DF" w:rsidRDefault="0085635D" w:rsidP="00E264DF">
      <w:pPr>
        <w:ind w:left="851" w:hanging="851"/>
        <w:jc w:val="both"/>
        <w:rPr>
          <w:sz w:val="24"/>
        </w:rPr>
      </w:pPr>
      <w:r w:rsidRPr="00E626C2">
        <w:rPr>
          <w:b/>
          <w:noProof/>
          <w:sz w:val="24"/>
        </w:rPr>
        <w:lastRenderedPageBreak/>
        <w:t>II.3.</w:t>
      </w:r>
      <w:r>
        <w:rPr>
          <w:b/>
          <w:noProof/>
          <w:sz w:val="24"/>
        </w:rPr>
        <w:t>4</w:t>
      </w:r>
      <w:r>
        <w:rPr>
          <w:b/>
          <w:noProof/>
          <w:sz w:val="24"/>
        </w:rPr>
        <w:tab/>
      </w:r>
      <w:r w:rsidR="00944187" w:rsidRPr="00E264DF">
        <w:rPr>
          <w:sz w:val="24"/>
        </w:rPr>
        <w:t xml:space="preserve">Le </w:t>
      </w:r>
      <w:r w:rsidR="00E264DF" w:rsidRPr="00E264DF">
        <w:rPr>
          <w:sz w:val="24"/>
        </w:rPr>
        <w:t>Contractant</w:t>
      </w:r>
      <w:r w:rsidR="00944187" w:rsidRPr="00E264DF">
        <w:rPr>
          <w:sz w:val="24"/>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w:t>
      </w:r>
      <w:r w:rsidR="00E264DF" w:rsidRPr="00E264DF">
        <w:rPr>
          <w:sz w:val="24"/>
        </w:rPr>
        <w:t>Contractant</w:t>
      </w:r>
      <w:r w:rsidR="00944187" w:rsidRPr="00E264DF">
        <w:rPr>
          <w:sz w:val="24"/>
        </w:rPr>
        <w:t xml:space="preserve"> ou de ses équipements, la responsabilité EXPERTISE FRANCE ne pourra être engagée de quelle que manière que ce soit</w:t>
      </w:r>
      <w:r w:rsidRPr="00E264DF">
        <w:rPr>
          <w:sz w:val="32"/>
        </w:rPr>
        <w:t>.</w:t>
      </w:r>
    </w:p>
    <w:p w14:paraId="5F30D1C4" w14:textId="23074720" w:rsidR="00393A80" w:rsidRPr="004E4DE0" w:rsidRDefault="00393A80" w:rsidP="001C5A6B">
      <w:pPr>
        <w:ind w:left="851" w:hanging="851"/>
        <w:jc w:val="both"/>
        <w:rPr>
          <w:color w:val="000000"/>
        </w:rPr>
      </w:pPr>
      <w:r w:rsidRPr="00AD7976">
        <w:rPr>
          <w:b/>
          <w:noProof/>
          <w:sz w:val="24"/>
        </w:rPr>
        <w:t>II.3.</w:t>
      </w:r>
      <w:r w:rsidR="0085635D">
        <w:rPr>
          <w:b/>
          <w:noProof/>
          <w:sz w:val="24"/>
        </w:rPr>
        <w:t>6</w:t>
      </w:r>
      <w:r w:rsidR="00E264DF">
        <w:rPr>
          <w:sz w:val="24"/>
        </w:rPr>
        <w:tab/>
        <w:t>Le C</w:t>
      </w:r>
      <w:r w:rsidRPr="00E90314">
        <w:rPr>
          <w:sz w:val="24"/>
        </w:rPr>
        <w:t>ontra</w:t>
      </w:r>
      <w:r w:rsidRPr="007E4A90">
        <w:rPr>
          <w:sz w:val="24"/>
        </w:rPr>
        <w:t>ctant souscrit la police d'assurance couvrant les risques et dommages relatifs à l'exécution du CC requise par la législation applicable.</w:t>
      </w:r>
      <w:r w:rsidRPr="00267EC1">
        <w:rPr>
          <w:color w:val="000000"/>
          <w:sz w:val="24"/>
        </w:rPr>
        <w:t xml:space="preserve"> </w:t>
      </w:r>
      <w:r w:rsidRPr="000C112C">
        <w:rPr>
          <w:sz w:val="24"/>
        </w:rPr>
        <w:t>Il souscrit les assurances complémentaires qui sont d'usage dans son secteur d'activité.</w:t>
      </w:r>
      <w:r w:rsidRPr="00760DF8">
        <w:rPr>
          <w:color w:val="000000"/>
          <w:sz w:val="24"/>
        </w:rPr>
        <w:t xml:space="preserve"> </w:t>
      </w:r>
      <w:r w:rsidRPr="00760DF8">
        <w:rPr>
          <w:sz w:val="24"/>
        </w:rPr>
        <w:t>Une copie de tous les contrat</w:t>
      </w:r>
      <w:r w:rsidRPr="00E626C2">
        <w:rPr>
          <w:sz w:val="24"/>
        </w:rPr>
        <w:t xml:space="preserve">s d'assurance concernés est transmise </w:t>
      </w:r>
      <w:r w:rsidR="006F64D7">
        <w:rPr>
          <w:sz w:val="24"/>
        </w:rPr>
        <w:t>à Expertise France</w:t>
      </w:r>
      <w:r w:rsidRPr="004E4DE0">
        <w:rPr>
          <w:sz w:val="24"/>
        </w:rPr>
        <w:t>, s'il le demande.</w:t>
      </w:r>
    </w:p>
    <w:p w14:paraId="6EEC3074" w14:textId="0D5DB768" w:rsidR="00393A80" w:rsidRPr="004E4DE0" w:rsidRDefault="00393A80" w:rsidP="00393A80">
      <w:pPr>
        <w:pStyle w:val="Titre2"/>
      </w:pPr>
      <w:r w:rsidRPr="004E4DE0">
        <w:t>Article II.4 - Conflits d'intérêts</w:t>
      </w:r>
      <w:r w:rsidR="004F5AA2">
        <w:t>, Ethique</w:t>
      </w:r>
    </w:p>
    <w:p w14:paraId="760BD3B0" w14:textId="77777777" w:rsidR="00393A80" w:rsidRPr="004E4DE0" w:rsidRDefault="00393A80" w:rsidP="001C5A6B">
      <w:pPr>
        <w:ind w:left="851" w:hanging="851"/>
        <w:jc w:val="both"/>
      </w:pPr>
      <w:r w:rsidRPr="004E4DE0">
        <w:rPr>
          <w:b/>
          <w:noProof/>
          <w:sz w:val="24"/>
        </w:rPr>
        <w:t>II.4.1</w:t>
      </w:r>
      <w:r w:rsidRPr="004E4DE0">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3EC50963" w14:textId="79C1DB94" w:rsidR="00393A80" w:rsidRPr="004E4DE0" w:rsidRDefault="00393A80" w:rsidP="001C5A6B">
      <w:pPr>
        <w:ind w:left="851" w:hanging="851"/>
        <w:jc w:val="both"/>
      </w:pPr>
      <w:r w:rsidRPr="004E4DE0">
        <w:rPr>
          <w:b/>
          <w:noProof/>
          <w:sz w:val="24"/>
        </w:rPr>
        <w:t>II.4.2</w:t>
      </w:r>
      <w:r w:rsidRPr="004E4DE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4E4DE0">
        <w:rPr>
          <w:sz w:val="24"/>
        </w:rPr>
        <w:t xml:space="preserve">. Le contractant prend immédiatement toutes les mesures nécessaires pour remédier à cette situation. </w:t>
      </w:r>
      <w:r w:rsidR="00CB2123">
        <w:rPr>
          <w:sz w:val="24"/>
        </w:rPr>
        <w:t>Expertise France</w:t>
      </w:r>
      <w:r w:rsidRPr="004E4DE0">
        <w:rPr>
          <w:sz w:val="24"/>
        </w:rPr>
        <w:t xml:space="preserve"> se réserve le droit de vérifier que les mesures prises sont appropriées et d'exiger que des mesures complémentaires soient prises dans un délai précis. </w:t>
      </w:r>
    </w:p>
    <w:p w14:paraId="2805FDF2" w14:textId="77777777" w:rsidR="00393A80" w:rsidRPr="004E4DE0" w:rsidRDefault="00393A80" w:rsidP="001C5A6B">
      <w:pPr>
        <w:ind w:left="851" w:hanging="851"/>
        <w:jc w:val="both"/>
        <w:rPr>
          <w:sz w:val="24"/>
        </w:rPr>
      </w:pPr>
      <w:r w:rsidRPr="004E4DE0">
        <w:rPr>
          <w:b/>
          <w:noProof/>
          <w:sz w:val="24"/>
        </w:rPr>
        <w:t>II.4.3</w:t>
      </w:r>
      <w:r w:rsidRPr="004E4DE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08EC04BC" w14:textId="77777777" w:rsidR="00393A80" w:rsidRDefault="00393A80" w:rsidP="001C5A6B">
      <w:pPr>
        <w:ind w:left="851" w:hanging="851"/>
        <w:jc w:val="both"/>
        <w:rPr>
          <w:sz w:val="24"/>
        </w:rPr>
      </w:pPr>
      <w:r w:rsidRPr="004E4DE0">
        <w:rPr>
          <w:b/>
          <w:noProof/>
          <w:sz w:val="24"/>
        </w:rPr>
        <w:t>II.4.4</w:t>
      </w:r>
      <w:r w:rsidRPr="004E4DE0">
        <w:rPr>
          <w:b/>
          <w:sz w:val="24"/>
        </w:rPr>
        <w:tab/>
      </w:r>
      <w:r w:rsidRPr="004E4DE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5D1E6E25" w14:textId="5A6FB822" w:rsidR="00754B8C" w:rsidRPr="00A72594" w:rsidRDefault="0085635D" w:rsidP="00F0290D">
      <w:pPr>
        <w:ind w:left="851"/>
        <w:jc w:val="both"/>
        <w:rPr>
          <w:sz w:val="24"/>
        </w:rPr>
      </w:pPr>
      <w:r w:rsidRPr="004E4DE0">
        <w:rPr>
          <w:b/>
          <w:noProof/>
          <w:sz w:val="24"/>
        </w:rPr>
        <w:lastRenderedPageBreak/>
        <w:t>II.4.</w:t>
      </w:r>
      <w:r w:rsidR="00C81D9F">
        <w:rPr>
          <w:b/>
          <w:noProof/>
          <w:sz w:val="24"/>
        </w:rPr>
        <w:t>5</w:t>
      </w:r>
      <w:r>
        <w:rPr>
          <w:b/>
          <w:noProof/>
          <w:sz w:val="24"/>
        </w:rPr>
        <w:tab/>
      </w:r>
      <w:r w:rsidRPr="00A72594">
        <w:rPr>
          <w:sz w:val="24"/>
        </w:rPr>
        <w:t xml:space="preserve">Le contractant s’engage également à prendre connaissance du </w:t>
      </w:r>
      <w:hyperlink r:id="rId24" w:history="1">
        <w:r w:rsidRPr="00A72594">
          <w:rPr>
            <w:sz w:val="24"/>
          </w:rPr>
          <w:t>code de conduite d'Expertise France</w:t>
        </w:r>
      </w:hyperlink>
      <w:r w:rsidRPr="00A72594">
        <w:rPr>
          <w:sz w:val="24"/>
        </w:rPr>
        <w:t xml:space="preserve"> et à s’y conformer strictement (le code de conduite d’Expertise France est accessible sur le site web de l’agence : </w:t>
      </w:r>
      <w:hyperlink r:id="rId25" w:history="1">
        <w:r w:rsidR="00754B8C" w:rsidRPr="001245F9">
          <w:rPr>
            <w:rStyle w:val="Lienhypertexte"/>
            <w:sz w:val="24"/>
          </w:rPr>
          <w:t>www.expertisefrance.fr</w:t>
        </w:r>
      </w:hyperlink>
      <w:r w:rsidRPr="00A72594">
        <w:rPr>
          <w:sz w:val="24"/>
        </w:rPr>
        <w:t>).</w:t>
      </w:r>
    </w:p>
    <w:p w14:paraId="1958A4FD" w14:textId="02F7C093" w:rsidR="00754B8C" w:rsidRPr="00754B8C" w:rsidRDefault="00393A80">
      <w:pPr>
        <w:pStyle w:val="Titre2"/>
      </w:pPr>
      <w:r w:rsidRPr="004E4DE0">
        <w:t>Article II.</w:t>
      </w:r>
      <w:r w:rsidR="00EC72A5">
        <w:t>5</w:t>
      </w:r>
      <w:r w:rsidRPr="004E4DE0">
        <w:t>– Confidentialité</w:t>
      </w:r>
    </w:p>
    <w:p w14:paraId="45B42C5C" w14:textId="75A38537"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.1.</w:t>
      </w:r>
      <w:r w:rsidRPr="004E4DE0">
        <w:rPr>
          <w:b/>
          <w:i/>
          <w:sz w:val="24"/>
        </w:rPr>
        <w:tab/>
      </w:r>
      <w:r w:rsidR="00CB2123">
        <w:rPr>
          <w:sz w:val="24"/>
        </w:rPr>
        <w:t>Expertise France</w:t>
      </w:r>
      <w:r w:rsidRPr="004E4DE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2C16AFE6" w14:textId="013BCA8B" w:rsidR="00393A80" w:rsidRPr="004E4DE0" w:rsidRDefault="00393A80" w:rsidP="001C5A6B">
      <w:pPr>
        <w:ind w:left="993" w:hanging="142"/>
        <w:jc w:val="both"/>
        <w:rPr>
          <w:sz w:val="24"/>
        </w:rPr>
      </w:pPr>
      <w:r w:rsidRPr="004E4DE0">
        <w:rPr>
          <w:sz w:val="24"/>
        </w:rPr>
        <w:t xml:space="preserve">Le contractant est </w:t>
      </w:r>
      <w:r w:rsidR="009133C0" w:rsidRPr="004E4DE0">
        <w:rPr>
          <w:sz w:val="24"/>
        </w:rPr>
        <w:t>tenu :</w:t>
      </w:r>
    </w:p>
    <w:p w14:paraId="7D66C24C" w14:textId="3846F7B2" w:rsidR="00393A80" w:rsidRPr="004E4DE0" w:rsidRDefault="00393A80" w:rsidP="001C5A6B">
      <w:pPr>
        <w:ind w:left="1134" w:hanging="283"/>
        <w:jc w:val="both"/>
        <w:rPr>
          <w:sz w:val="24"/>
        </w:rPr>
      </w:pPr>
      <w:r w:rsidRPr="004E4DE0">
        <w:rPr>
          <w:sz w:val="24"/>
        </w:rPr>
        <w:t>a)</w:t>
      </w:r>
      <w:r w:rsidRPr="004E4DE0">
        <w:rPr>
          <w:sz w:val="24"/>
        </w:rPr>
        <w:tab/>
        <w:t xml:space="preserve">de ne pas utiliser d'informations et de documents confidentiels à des fins autres que le respect des obligations qui lui incombent en vertu du CC, du bon de commande ou du contrat spécifique sans l'accord préalable écrit </w:t>
      </w:r>
      <w:r w:rsidR="00DD3512">
        <w:rPr>
          <w:sz w:val="24"/>
        </w:rPr>
        <w:t xml:space="preserve">d’Expertise </w:t>
      </w:r>
      <w:r w:rsidR="009133C0">
        <w:rPr>
          <w:sz w:val="24"/>
        </w:rPr>
        <w:t>France</w:t>
      </w:r>
      <w:r w:rsidR="009133C0" w:rsidRPr="004E4DE0">
        <w:rPr>
          <w:sz w:val="24"/>
        </w:rPr>
        <w:t xml:space="preserve"> ;</w:t>
      </w:r>
      <w:r w:rsidRPr="004E4DE0">
        <w:rPr>
          <w:sz w:val="24"/>
        </w:rPr>
        <w:t xml:space="preserve"> </w:t>
      </w:r>
    </w:p>
    <w:p w14:paraId="6A38E334" w14:textId="77777777" w:rsidR="00393A80" w:rsidRPr="004E4DE0" w:rsidRDefault="00393A80" w:rsidP="001C5A6B">
      <w:pPr>
        <w:ind w:left="1134" w:hanging="283"/>
        <w:jc w:val="both"/>
      </w:pPr>
      <w:r w:rsidRPr="004E4DE0">
        <w:rPr>
          <w:sz w:val="24"/>
        </w:rPr>
        <w:t>b)</w:t>
      </w:r>
      <w:r w:rsidRPr="004E4DE0">
        <w:rPr>
          <w:sz w:val="24"/>
        </w:rPr>
        <w:tab/>
        <w:t xml:space="preserve">d'assurer la protection de ces informations et documents confidentiels en garantissant le même niveau de protection que pour ses propres informations confidentielles, qui ne saurait toutefois se situer en deçà d'une protection </w:t>
      </w:r>
      <w:proofErr w:type="gramStart"/>
      <w:r w:rsidRPr="004E4DE0">
        <w:rPr>
          <w:sz w:val="24"/>
        </w:rPr>
        <w:t>raisonnable;</w:t>
      </w:r>
      <w:proofErr w:type="gramEnd"/>
      <w:r w:rsidRPr="004E4DE0">
        <w:rPr>
          <w:sz w:val="24"/>
        </w:rPr>
        <w:t xml:space="preserve"> </w:t>
      </w:r>
    </w:p>
    <w:p w14:paraId="23713D00" w14:textId="1A347F52" w:rsidR="00393A80" w:rsidRPr="004E4DE0" w:rsidRDefault="00393A80" w:rsidP="001C5A6B">
      <w:pPr>
        <w:ind w:left="1134" w:hanging="283"/>
        <w:jc w:val="both"/>
        <w:rPr>
          <w:sz w:val="24"/>
        </w:rPr>
      </w:pPr>
      <w:r w:rsidRPr="004E4DE0">
        <w:rPr>
          <w:sz w:val="24"/>
        </w:rPr>
        <w:t>c)</w:t>
      </w:r>
      <w:r w:rsidRPr="004E4DE0">
        <w:rPr>
          <w:sz w:val="24"/>
        </w:rPr>
        <w:tab/>
        <w:t xml:space="preserve">de ne pas divulguer, directement ou indirectement, des informations et documents confidentiels à des tiers sans l'accord préalable écrit </w:t>
      </w:r>
      <w:r w:rsidR="00DD3512">
        <w:rPr>
          <w:sz w:val="24"/>
        </w:rPr>
        <w:t>d’Expertise France</w:t>
      </w:r>
      <w:r w:rsidRPr="004E4DE0">
        <w:rPr>
          <w:sz w:val="24"/>
        </w:rPr>
        <w:t>.</w:t>
      </w:r>
    </w:p>
    <w:p w14:paraId="4A3DED2F" w14:textId="1D3A8991"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.2</w:t>
      </w:r>
      <w:r w:rsidRPr="004E4DE0">
        <w:rPr>
          <w:b/>
          <w:sz w:val="24"/>
        </w:rPr>
        <w:tab/>
      </w:r>
      <w:r w:rsidRPr="004E4DE0">
        <w:rPr>
          <w:sz w:val="24"/>
        </w:rPr>
        <w:t xml:space="preserve">L'obligation de confidentialité prévue à l'article II.5.1 est contraignante pour </w:t>
      </w:r>
      <w:r w:rsidR="00CB2123">
        <w:rPr>
          <w:sz w:val="24"/>
        </w:rPr>
        <w:t>Expertise France</w:t>
      </w:r>
      <w:r w:rsidRPr="004E4DE0">
        <w:rPr>
          <w:sz w:val="24"/>
        </w:rPr>
        <w:t xml:space="preserve"> et le contractant pendant l'exécution du CC et s'étend sur une période de cinq ans qui commence à courir à partir de la date du paiement du solde, sauf </w:t>
      </w:r>
      <w:proofErr w:type="gramStart"/>
      <w:r w:rsidRPr="004E4DE0">
        <w:rPr>
          <w:sz w:val="24"/>
        </w:rPr>
        <w:t>si:</w:t>
      </w:r>
      <w:proofErr w:type="gramEnd"/>
      <w:r w:rsidRPr="004E4DE0">
        <w:rPr>
          <w:sz w:val="24"/>
        </w:rPr>
        <w:t xml:space="preserve"> </w:t>
      </w:r>
    </w:p>
    <w:p w14:paraId="44C10927" w14:textId="77777777" w:rsidR="00393A80" w:rsidRPr="004E4DE0" w:rsidRDefault="00393A80" w:rsidP="00E90741">
      <w:pPr>
        <w:ind w:left="1134" w:hanging="283"/>
        <w:jc w:val="both"/>
      </w:pPr>
      <w:r w:rsidRPr="004E4DE0">
        <w:rPr>
          <w:sz w:val="24"/>
        </w:rPr>
        <w:t>a)</w:t>
      </w:r>
      <w:r w:rsidRPr="004E4DE0">
        <w:rPr>
          <w:sz w:val="24"/>
        </w:rPr>
        <w:tab/>
        <w:t xml:space="preserve">la partie concernée accepte de libérer plus tôt l'autre partie de l'obligation de </w:t>
      </w:r>
      <w:proofErr w:type="gramStart"/>
      <w:r w:rsidRPr="004E4DE0">
        <w:rPr>
          <w:sz w:val="24"/>
        </w:rPr>
        <w:t>confidentialité;</w:t>
      </w:r>
      <w:proofErr w:type="gramEnd"/>
      <w:r w:rsidRPr="004E4DE0">
        <w:rPr>
          <w:sz w:val="24"/>
        </w:rPr>
        <w:t xml:space="preserve"> </w:t>
      </w:r>
    </w:p>
    <w:p w14:paraId="3C88F848" w14:textId="77777777" w:rsidR="00393A80" w:rsidRPr="004E4DE0" w:rsidRDefault="00393A80" w:rsidP="00E90741">
      <w:pPr>
        <w:ind w:left="1134" w:hanging="283"/>
        <w:jc w:val="both"/>
      </w:pPr>
      <w:r w:rsidRPr="004E4DE0">
        <w:rPr>
          <w:sz w:val="24"/>
        </w:rPr>
        <w:t>b)</w:t>
      </w:r>
      <w:r w:rsidRPr="004E4DE0">
        <w:rPr>
          <w:sz w:val="24"/>
        </w:rPr>
        <w:tab/>
        <w:t xml:space="preserve">les informations confidentielles deviennent publiques d'une autre manière qu'à la suite de leur divulgation, en violation de l'obligation de confidentialité, par la partie tenue par cette </w:t>
      </w:r>
      <w:proofErr w:type="gramStart"/>
      <w:r w:rsidRPr="004E4DE0">
        <w:rPr>
          <w:sz w:val="24"/>
        </w:rPr>
        <w:t>obligation;</w:t>
      </w:r>
      <w:proofErr w:type="gramEnd"/>
      <w:r w:rsidRPr="004E4DE0">
        <w:rPr>
          <w:sz w:val="24"/>
        </w:rPr>
        <w:t xml:space="preserve"> </w:t>
      </w:r>
    </w:p>
    <w:p w14:paraId="6DA9B733" w14:textId="77777777" w:rsidR="00393A80" w:rsidRPr="004E4DE0" w:rsidRDefault="00393A80" w:rsidP="00E90741">
      <w:pPr>
        <w:ind w:left="1134" w:hanging="283"/>
        <w:jc w:val="both"/>
      </w:pPr>
      <w:r w:rsidRPr="004E4DE0">
        <w:rPr>
          <w:sz w:val="24"/>
        </w:rPr>
        <w:t>c)</w:t>
      </w:r>
      <w:r w:rsidRPr="004E4DE0">
        <w:rPr>
          <w:sz w:val="24"/>
        </w:rPr>
        <w:tab/>
        <w:t xml:space="preserve">la divulgation des informations confidentielles est exigée par la loi. </w:t>
      </w:r>
    </w:p>
    <w:p w14:paraId="22E5FF96" w14:textId="69BC5085" w:rsidR="00393A80" w:rsidRPr="00C500FA" w:rsidRDefault="00393A80" w:rsidP="00A73B60">
      <w:pPr>
        <w:ind w:left="851" w:hanging="851"/>
        <w:jc w:val="both"/>
        <w:rPr>
          <w:sz w:val="24"/>
        </w:rPr>
      </w:pPr>
      <w:r w:rsidRPr="004E4DE0">
        <w:rPr>
          <w:b/>
          <w:noProof/>
          <w:sz w:val="24"/>
        </w:rPr>
        <w:t>II.</w:t>
      </w:r>
      <w:r w:rsidR="00EC72A5">
        <w:rPr>
          <w:b/>
          <w:noProof/>
          <w:sz w:val="24"/>
        </w:rPr>
        <w:t>5</w:t>
      </w:r>
      <w:r w:rsidRPr="004E4DE0">
        <w:rPr>
          <w:b/>
          <w:noProof/>
          <w:sz w:val="24"/>
        </w:rPr>
        <w:t>.3</w:t>
      </w:r>
      <w:r w:rsidRPr="004E4DE0">
        <w:rPr>
          <w:sz w:val="24"/>
        </w:rPr>
        <w:t xml:space="preserve"> </w:t>
      </w:r>
      <w:r w:rsidRPr="004E4DE0">
        <w:rPr>
          <w:sz w:val="24"/>
        </w:rPr>
        <w:tab/>
        <w:t xml:space="preserve">Le contractant obtient de toute personne physique ayant le pouvoir de le représenter ou de prendre des décisions en son nom, ainsi que des tiers participant à l'exécution du CC, du bon de commande ou du contrat spécifique, l'engagement qu'ils se conformeront </w:t>
      </w:r>
      <w:r w:rsidRPr="00C500FA">
        <w:rPr>
          <w:sz w:val="24"/>
        </w:rPr>
        <w:t>à l'obligation de confidentialité prévue à l'article II.5.1.</w:t>
      </w:r>
    </w:p>
    <w:p w14:paraId="6C8AF23C" w14:textId="58642B3C" w:rsidR="00393A80" w:rsidRPr="00C500FA" w:rsidRDefault="00393A80" w:rsidP="00393A80">
      <w:pPr>
        <w:pStyle w:val="Titre2"/>
      </w:pPr>
      <w:r w:rsidRPr="00C500FA">
        <w:lastRenderedPageBreak/>
        <w:t xml:space="preserve">Article II.6 – Traitement des données à caractère personnel </w:t>
      </w:r>
    </w:p>
    <w:p w14:paraId="2F04E523" w14:textId="3BC4B646" w:rsidR="00454406" w:rsidRPr="00A72594" w:rsidRDefault="00393A80" w:rsidP="00A73B60">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00454406" w:rsidRPr="00A72594">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88345E9" w14:textId="68115470" w:rsidR="00454406"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A72594">
        <w:rPr>
          <w:sz w:val="24"/>
        </w:rPr>
        <w:t>Les fondements juridiques légitimant le ou les traitements correspondent aux c) et e) de l'article 6.1 du RGPD, à savoir que :</w:t>
      </w:r>
    </w:p>
    <w:p w14:paraId="00FFF75A" w14:textId="793D42B0" w:rsidR="00454406" w:rsidRPr="00A72594" w:rsidRDefault="00454406" w:rsidP="00A73B60">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rPr>
      </w:pPr>
      <w:r w:rsidRPr="00A72594">
        <w:rPr>
          <w:sz w:val="24"/>
        </w:rPr>
        <w:t>Le traitement est nécessaire au respect d’une obligation légale à laquelle Expertise France est soumis ;</w:t>
      </w:r>
    </w:p>
    <w:p w14:paraId="610DD409" w14:textId="0B81FE1B" w:rsidR="00454406" w:rsidRPr="00A72594" w:rsidRDefault="00454406" w:rsidP="00A73B60">
      <w:pPr>
        <w:pStyle w:val="Paragraphedeliste"/>
        <w:widowControl w:val="0"/>
        <w:numPr>
          <w:ilvl w:val="0"/>
          <w:numId w:val="9"/>
        </w:numPr>
        <w:tabs>
          <w:tab w:val="clear" w:pos="720"/>
          <w:tab w:val="num" w:pos="1134"/>
        </w:tabs>
        <w:overflowPunct w:val="0"/>
        <w:autoSpaceDE w:val="0"/>
        <w:autoSpaceDN w:val="0"/>
        <w:adjustRightInd w:val="0"/>
        <w:ind w:left="1134" w:hanging="283"/>
        <w:jc w:val="both"/>
        <w:textAlignment w:val="baseline"/>
        <w:rPr>
          <w:sz w:val="24"/>
        </w:rPr>
      </w:pPr>
      <w:r w:rsidRPr="00A72594">
        <w:rPr>
          <w:sz w:val="24"/>
        </w:rPr>
        <w:t xml:space="preserve">Le traitement est nécessaire à l’exécution d’une mission d’intérêt public ou relevant de l’exercice de l’autorité publique dont est investi Expertise </w:t>
      </w:r>
      <w:r w:rsidR="00100468">
        <w:rPr>
          <w:sz w:val="24"/>
        </w:rPr>
        <w:t>France.</w:t>
      </w:r>
    </w:p>
    <w:p w14:paraId="6A8C5394" w14:textId="7869FE24" w:rsidR="00454406" w:rsidRPr="00A72594"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.3</w:t>
      </w:r>
      <w:r>
        <w:rPr>
          <w:b/>
          <w:noProof/>
          <w:sz w:val="24"/>
        </w:rPr>
        <w:tab/>
      </w:r>
      <w:r w:rsidRPr="00A72594">
        <w:rPr>
          <w:sz w:val="24"/>
        </w:rPr>
        <w:t xml:space="preserve">Les finalités du ou des traitements sont : </w:t>
      </w:r>
    </w:p>
    <w:p w14:paraId="246F4DB4" w14:textId="50FD110C"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A72594">
        <w:rPr>
          <w:sz w:val="24"/>
        </w:rPr>
        <w:t xml:space="preserve">La gestion et le suivi du présent </w:t>
      </w:r>
      <w:r w:rsidR="00F5643C">
        <w:rPr>
          <w:sz w:val="24"/>
        </w:rPr>
        <w:t>CC</w:t>
      </w:r>
      <w:r w:rsidRPr="00100468">
        <w:rPr>
          <w:sz w:val="24"/>
        </w:rPr>
        <w:t xml:space="preserve">, </w:t>
      </w:r>
    </w:p>
    <w:p w14:paraId="17533C33" w14:textId="24646338"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100468">
        <w:rPr>
          <w:sz w:val="24"/>
        </w:rPr>
        <w:t xml:space="preserve">La gestion et le suivi du </w:t>
      </w:r>
      <w:proofErr w:type="spellStart"/>
      <w:r w:rsidRPr="00100468">
        <w:rPr>
          <w:sz w:val="24"/>
        </w:rPr>
        <w:t>reporting</w:t>
      </w:r>
      <w:proofErr w:type="spellEnd"/>
      <w:r w:rsidRPr="00100468">
        <w:rPr>
          <w:sz w:val="24"/>
        </w:rPr>
        <w:t xml:space="preserve"> aux bailleurs et autres autorités de contrôle.</w:t>
      </w:r>
    </w:p>
    <w:p w14:paraId="0276DA61" w14:textId="1547A6A3" w:rsidR="00454406"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.4</w:t>
      </w:r>
      <w:r>
        <w:rPr>
          <w:b/>
          <w:noProof/>
          <w:sz w:val="24"/>
        </w:rPr>
        <w:tab/>
      </w:r>
      <w:r w:rsidR="00454406" w:rsidRPr="00100468">
        <w:rPr>
          <w:sz w:val="24"/>
        </w:rPr>
        <w:t>Les destinataires ou catégorie de destinataires des données à caractère personnel sont exclusivement les personnels habilités d</w:t>
      </w:r>
      <w:r w:rsidR="003B07ED">
        <w:rPr>
          <w:sz w:val="24"/>
        </w:rPr>
        <w:t>’Expertise France</w:t>
      </w:r>
      <w:r w:rsidR="00454406" w:rsidRPr="00100468">
        <w:rPr>
          <w:sz w:val="24"/>
        </w:rPr>
        <w:t xml:space="preserve">, des ministères et des opérateurs de l'Etat, les bailleurs de fonds, en </w:t>
      </w:r>
      <w:proofErr w:type="gramStart"/>
      <w:r w:rsidR="00454406" w:rsidRPr="00100468">
        <w:rPr>
          <w:sz w:val="24"/>
        </w:rPr>
        <w:t>charge</w:t>
      </w:r>
      <w:proofErr w:type="gramEnd"/>
      <w:r w:rsidR="00454406" w:rsidRPr="00100468">
        <w:rPr>
          <w:sz w:val="24"/>
        </w:rPr>
        <w:t xml:space="preserve"> de la passation et de l'exécution du présent contrat, ainsi que de leurs prestataires d’assistance dans ses activités.</w:t>
      </w:r>
    </w:p>
    <w:p w14:paraId="51BCC53A" w14:textId="78D082EB" w:rsidR="00454406" w:rsidRPr="00CB5D83" w:rsidRDefault="00CF6620" w:rsidP="00A73B6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B4317A">
        <w:rPr>
          <w:b/>
          <w:noProof/>
          <w:sz w:val="24"/>
        </w:rPr>
        <w:t>5</w:t>
      </w:r>
      <w:r w:rsidR="00B4317A">
        <w:rPr>
          <w:b/>
          <w:noProof/>
          <w:sz w:val="24"/>
        </w:rPr>
        <w:tab/>
      </w:r>
      <w:r w:rsidR="00454406" w:rsidRPr="00100468">
        <w:rPr>
          <w:sz w:val="24"/>
        </w:rPr>
        <w:t xml:space="preserve">Durée de conservation : ces données sont conservées pendant toute la durée d'exécution du </w:t>
      </w:r>
      <w:r w:rsidR="00F5643C">
        <w:rPr>
          <w:sz w:val="24"/>
        </w:rPr>
        <w:t>CC</w:t>
      </w:r>
      <w:r w:rsidR="00454406" w:rsidRPr="00100468">
        <w:rPr>
          <w:sz w:val="24"/>
        </w:rPr>
        <w:t>, ainsi que durant la DUA applicable au contrat.</w:t>
      </w:r>
    </w:p>
    <w:p w14:paraId="7C9F02BF" w14:textId="723B6B0D" w:rsidR="00B4317A"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w:t>
      </w:r>
      <w:r w:rsidR="00B4317A">
        <w:rPr>
          <w:b/>
          <w:noProof/>
          <w:sz w:val="24"/>
        </w:rPr>
        <w:t>6</w:t>
      </w:r>
      <w:r w:rsidR="00B4317A">
        <w:rPr>
          <w:b/>
          <w:noProof/>
          <w:sz w:val="24"/>
        </w:rPr>
        <w:tab/>
      </w:r>
      <w:r w:rsidR="00454406" w:rsidRPr="00100468">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w:t>
      </w:r>
      <w:r w:rsidR="0011795E">
        <w:rPr>
          <w:sz w:val="24"/>
        </w:rPr>
        <w:t>France</w:t>
      </w:r>
      <w:r w:rsidR="008357E1">
        <w:rPr>
          <w:sz w:val="24"/>
        </w:rPr>
        <w:t xml:space="preserve"> </w:t>
      </w:r>
      <w:r w:rsidR="00454406" w:rsidRPr="00100468">
        <w:rPr>
          <w:sz w:val="24"/>
        </w:rPr>
        <w:t>(</w:t>
      </w:r>
      <w:hyperlink r:id="rId26" w:history="1">
        <w:r w:rsidR="00454406" w:rsidRPr="00100468">
          <w:rPr>
            <w:sz w:val="24"/>
          </w:rPr>
          <w:t>informatique.libertes@expertisefrance.fr</w:t>
        </w:r>
      </w:hyperlink>
      <w:r w:rsidR="00454406" w:rsidRPr="00100468">
        <w:rPr>
          <w:sz w:val="24"/>
        </w:rPr>
        <w:t>)</w:t>
      </w:r>
      <w:r w:rsidR="00B4317A">
        <w:rPr>
          <w:sz w:val="24"/>
        </w:rPr>
        <w:t>.</w:t>
      </w:r>
    </w:p>
    <w:p w14:paraId="610042D3" w14:textId="6C86D153" w:rsidR="00454406" w:rsidRDefault="00CF6620" w:rsidP="00A73B60">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w:t>
      </w:r>
      <w:r w:rsidR="00EC72A5">
        <w:rPr>
          <w:b/>
          <w:noProof/>
          <w:sz w:val="24"/>
        </w:rPr>
        <w:t>6</w:t>
      </w:r>
      <w:r>
        <w:rPr>
          <w:b/>
          <w:noProof/>
          <w:sz w:val="24"/>
        </w:rPr>
        <w:t>.</w:t>
      </w:r>
      <w:r w:rsidR="00B4317A">
        <w:rPr>
          <w:b/>
          <w:noProof/>
          <w:sz w:val="24"/>
        </w:rPr>
        <w:t>7</w:t>
      </w:r>
      <w:r w:rsidR="00B4317A">
        <w:rPr>
          <w:b/>
          <w:noProof/>
          <w:sz w:val="24"/>
        </w:rPr>
        <w:tab/>
      </w:r>
      <w:r w:rsidR="00454406" w:rsidRPr="00100468">
        <w:rPr>
          <w:sz w:val="24"/>
        </w:rPr>
        <w:t>La personne dont les données à caractère personnel sont collectées dans le cadre de la présente procédure dispose d'un droit de réclamation auprès de la CNIL.)</w:t>
      </w:r>
      <w:r w:rsidR="00454406">
        <w:rPr>
          <w:rFonts w:cs="Arial"/>
        </w:rPr>
        <w:t xml:space="preserve"> </w:t>
      </w:r>
    </w:p>
    <w:p w14:paraId="02FA72E7" w14:textId="0B1943E2" w:rsidR="00454406" w:rsidRPr="00100468" w:rsidRDefault="00CF6620" w:rsidP="00A73B60">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100468">
        <w:rPr>
          <w:b/>
          <w:noProof/>
          <w:sz w:val="24"/>
        </w:rPr>
        <w:t>I</w:t>
      </w:r>
      <w:r w:rsidR="00F01209" w:rsidRPr="00100468">
        <w:rPr>
          <w:b/>
          <w:noProof/>
          <w:sz w:val="24"/>
        </w:rPr>
        <w:t>I.</w:t>
      </w:r>
      <w:r w:rsidR="00EC72A5">
        <w:rPr>
          <w:b/>
          <w:noProof/>
          <w:sz w:val="24"/>
        </w:rPr>
        <w:t>6</w:t>
      </w:r>
      <w:r w:rsidR="00F01209" w:rsidRPr="00100468">
        <w:rPr>
          <w:b/>
          <w:noProof/>
          <w:sz w:val="24"/>
        </w:rPr>
        <w:t>.8</w:t>
      </w:r>
      <w:r w:rsidR="00B4317A" w:rsidRPr="00100468">
        <w:rPr>
          <w:b/>
          <w:noProof/>
          <w:sz w:val="24"/>
        </w:rPr>
        <w:tab/>
      </w:r>
      <w:r w:rsidRPr="00100468">
        <w:rPr>
          <w:noProof/>
          <w:sz w:val="24"/>
        </w:rPr>
        <w:t>Dans l’hypothèse où l</w:t>
      </w:r>
      <w:r w:rsidR="00454406" w:rsidRPr="00100468">
        <w:rPr>
          <w:noProof/>
          <w:sz w:val="24"/>
        </w:rPr>
        <w:t xml:space="preserve">e présent </w:t>
      </w:r>
      <w:r w:rsidR="00F5643C">
        <w:rPr>
          <w:noProof/>
          <w:sz w:val="24"/>
        </w:rPr>
        <w:t>CC</w:t>
      </w:r>
      <w:r w:rsidR="00454406" w:rsidRPr="00100468">
        <w:rPr>
          <w:noProof/>
          <w:sz w:val="24"/>
        </w:rPr>
        <w:t xml:space="preserve"> </w:t>
      </w:r>
      <w:r w:rsidRPr="00100468">
        <w:rPr>
          <w:noProof/>
          <w:sz w:val="24"/>
        </w:rPr>
        <w:t>comporte</w:t>
      </w:r>
      <w:r w:rsidR="00454406" w:rsidRPr="00100468">
        <w:rPr>
          <w:noProof/>
          <w:sz w:val="24"/>
        </w:rPr>
        <w:t xml:space="preserve"> un ou des traitement(s) de </w:t>
      </w:r>
      <w:r w:rsidRPr="00100468">
        <w:rPr>
          <w:noProof/>
          <w:sz w:val="24"/>
        </w:rPr>
        <w:t xml:space="preserve">données à </w:t>
      </w:r>
      <w:r w:rsidRPr="00100468">
        <w:rPr>
          <w:noProof/>
          <w:sz w:val="24"/>
        </w:rPr>
        <w:lastRenderedPageBreak/>
        <w:t>caractère personnel, l</w:t>
      </w:r>
      <w:r w:rsidR="00454406" w:rsidRPr="00100468">
        <w:rPr>
          <w:noProof/>
          <w:sz w:val="24"/>
        </w:rPr>
        <w:t>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5D16BB2B" w14:textId="1A18D71D" w:rsidR="00454406" w:rsidRPr="00C1574B" w:rsidRDefault="00454406" w:rsidP="00A73B60">
      <w:pPr>
        <w:widowControl w:val="0"/>
        <w:numPr>
          <w:ilvl w:val="12"/>
          <w:numId w:val="0"/>
        </w:numPr>
        <w:overflowPunct w:val="0"/>
        <w:autoSpaceDE w:val="0"/>
        <w:autoSpaceDN w:val="0"/>
        <w:adjustRightInd w:val="0"/>
        <w:ind w:left="851"/>
        <w:jc w:val="both"/>
        <w:textAlignment w:val="baseline"/>
        <w:rPr>
          <w:rFonts w:cs="Arial"/>
        </w:rPr>
      </w:pPr>
      <w:r w:rsidRPr="00100468">
        <w:rPr>
          <w:noProof/>
          <w:sz w:val="24"/>
        </w:rPr>
        <w:t>Le titulaire du contrat s’engage, notamment, à :</w:t>
      </w:r>
    </w:p>
    <w:p w14:paraId="4C1743C1" w14:textId="023ADDAD"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Traiter les données à caractère personnel uniquement pour la ou les seule(s) finalité(s) qui fait/font l’objet du présent contrat</w:t>
      </w:r>
      <w:r w:rsidR="00CF6620" w:rsidRPr="00100468">
        <w:rPr>
          <w:noProof/>
          <w:sz w:val="24"/>
        </w:rPr>
        <w:t xml:space="preserve">, telles que définies dans l’annexe au présent CC </w:t>
      </w:r>
      <w:r w:rsidR="00B4317A" w:rsidRPr="00100468">
        <w:rPr>
          <w:noProof/>
          <w:sz w:val="24"/>
        </w:rPr>
        <w:t>portant sur la collecte des données personnelles (sous-traitant RGPD)</w:t>
      </w:r>
      <w:r w:rsidRPr="00100468">
        <w:rPr>
          <w:noProof/>
          <w:sz w:val="24"/>
        </w:rPr>
        <w:t> ;</w:t>
      </w:r>
    </w:p>
    <w:p w14:paraId="338F1982"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Veiller à ce que les personnes autorisées à traiter les données à caractère personnel s’engagent à respecter la confidentialité ou soient soumises à une obligation légale appropriée de confidentialité ;</w:t>
      </w:r>
    </w:p>
    <w:p w14:paraId="13D25444"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06F7657C" w14:textId="5F3ECEC1"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Notifier à </w:t>
      </w:r>
      <w:r w:rsidR="0063144F">
        <w:rPr>
          <w:noProof/>
          <w:sz w:val="24"/>
        </w:rPr>
        <w:t>Expertise France</w:t>
      </w:r>
      <w:r w:rsidRPr="00100468">
        <w:rPr>
          <w:noProof/>
          <w:sz w:val="24"/>
        </w:rPr>
        <w:t>, par tout moyen, toute violation de données à caractère personnel dans un délai maximum de 24 heures après en avoir pris connaissance.</w:t>
      </w:r>
    </w:p>
    <w:p w14:paraId="5BFD030A" w14:textId="078EB009"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Aider </w:t>
      </w:r>
      <w:r w:rsidR="0063144F">
        <w:rPr>
          <w:noProof/>
          <w:sz w:val="24"/>
        </w:rPr>
        <w:t>Expertise France</w:t>
      </w:r>
      <w:r w:rsidRPr="00100468">
        <w:rPr>
          <w:noProof/>
          <w:sz w:val="24"/>
        </w:rPr>
        <w:t xml:space="preserve"> à s’acquitter de son obligation de donner suite aux demandes dont les personnes concernées le saisissent ;</w:t>
      </w:r>
    </w:p>
    <w:p w14:paraId="146A6AEE" w14:textId="08040EA8"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Supprimer toutes les données à caractère personnel ou les renvoyer à </w:t>
      </w:r>
      <w:r w:rsidR="0063144F">
        <w:rPr>
          <w:noProof/>
          <w:sz w:val="24"/>
        </w:rPr>
        <w:t>Expertise France</w:t>
      </w:r>
      <w:r w:rsidRPr="00100468">
        <w:rPr>
          <w:noProof/>
          <w:sz w:val="24"/>
        </w:rPr>
        <w:t>, au terme de la prestation de services relative au contrat, selon le choix de cette dernière, à moins que le droit de l’Union ou le droit de l’Etat membre n’exige la conservation desdites données ;</w:t>
      </w:r>
    </w:p>
    <w:p w14:paraId="5194ED33" w14:textId="1EB2FE2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Mettre à la disposition </w:t>
      </w:r>
      <w:r w:rsidR="0063144F">
        <w:rPr>
          <w:noProof/>
          <w:sz w:val="24"/>
        </w:rPr>
        <w:t>d’Expertise France</w:t>
      </w:r>
      <w:r w:rsidRPr="00100468">
        <w:rPr>
          <w:noProof/>
          <w:sz w:val="24"/>
        </w:rPr>
        <w:t xml:space="preserve"> toutes les informations nécessaires pour démontrer le respect des obligations prévues au présent article et permettre la réalisation d’audits par elle ou toute autre personne qu’il a mandatée.</w:t>
      </w:r>
    </w:p>
    <w:p w14:paraId="4FCBC6F5" w14:textId="634DE9C6" w:rsidR="00454406" w:rsidRPr="00100468" w:rsidRDefault="00B4317A" w:rsidP="00A73B60">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w:t>
      </w:r>
      <w:r w:rsidR="00EC72A5">
        <w:rPr>
          <w:b/>
          <w:noProof/>
          <w:sz w:val="24"/>
        </w:rPr>
        <w:t>6</w:t>
      </w:r>
      <w:r>
        <w:rPr>
          <w:b/>
          <w:noProof/>
          <w:sz w:val="24"/>
        </w:rPr>
        <w:t>.</w:t>
      </w:r>
      <w:r w:rsidR="00F01209">
        <w:rPr>
          <w:b/>
          <w:noProof/>
          <w:sz w:val="24"/>
        </w:rPr>
        <w:t>9</w:t>
      </w:r>
      <w:r w:rsidR="00F01209">
        <w:rPr>
          <w:b/>
          <w:noProof/>
          <w:sz w:val="24"/>
        </w:rPr>
        <w:tab/>
      </w:r>
      <w:r w:rsidR="00454406" w:rsidRPr="00100468">
        <w:rPr>
          <w:noProof/>
          <w:sz w:val="24"/>
        </w:rPr>
        <w:t xml:space="preserve">Lorsque le titulaire fait appel à un sous-traitant pour mener des activités de traitement des données personnelles dans le cadre de l’exécution du </w:t>
      </w:r>
      <w:r w:rsidR="00F5643C">
        <w:rPr>
          <w:noProof/>
          <w:sz w:val="24"/>
        </w:rPr>
        <w:t>CC</w:t>
      </w:r>
      <w:r w:rsidR="00454406" w:rsidRPr="00100468">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63144F">
        <w:rPr>
          <w:noProof/>
          <w:sz w:val="24"/>
        </w:rPr>
        <w:t>Expertise France</w:t>
      </w:r>
      <w:r w:rsidR="00454406" w:rsidRPr="00100468">
        <w:rPr>
          <w:noProof/>
          <w:sz w:val="24"/>
        </w:rPr>
        <w:t xml:space="preserve"> d’émettre des objections à l’encontre de ces changements.</w:t>
      </w:r>
    </w:p>
    <w:p w14:paraId="579C8F2D" w14:textId="3F0E455E" w:rsidR="00454406" w:rsidRPr="00C1574B" w:rsidRDefault="00B4317A" w:rsidP="0009018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w:t>
      </w:r>
      <w:r w:rsidR="00EC72A5">
        <w:rPr>
          <w:b/>
          <w:noProof/>
          <w:sz w:val="24"/>
        </w:rPr>
        <w:t>6</w:t>
      </w:r>
      <w:r>
        <w:rPr>
          <w:b/>
          <w:noProof/>
          <w:sz w:val="24"/>
        </w:rPr>
        <w:t>.</w:t>
      </w:r>
      <w:r w:rsidR="00F01209">
        <w:rPr>
          <w:b/>
          <w:noProof/>
          <w:sz w:val="24"/>
        </w:rPr>
        <w:t>10</w:t>
      </w:r>
      <w:r w:rsidR="00F01209">
        <w:rPr>
          <w:b/>
          <w:noProof/>
          <w:sz w:val="24"/>
        </w:rPr>
        <w:tab/>
      </w:r>
      <w:r w:rsidR="00454406" w:rsidRPr="00100468">
        <w:rPr>
          <w:noProof/>
          <w:sz w:val="24"/>
        </w:rPr>
        <w:t xml:space="preserve">Les mêmes obligations en matière de protection des données que celles fixées dans le </w:t>
      </w:r>
      <w:r w:rsidR="00F5643C">
        <w:rPr>
          <w:noProof/>
          <w:sz w:val="24"/>
        </w:rPr>
        <w:t>CC</w:t>
      </w:r>
      <w:r w:rsidR="00454406" w:rsidRPr="00100468">
        <w:rPr>
          <w:noProof/>
          <w:sz w:val="24"/>
        </w:rPr>
        <w:t xml:space="preserve"> entre </w:t>
      </w:r>
      <w:r w:rsidR="0063144F">
        <w:rPr>
          <w:noProof/>
          <w:sz w:val="24"/>
        </w:rPr>
        <w:t>Expertise France</w:t>
      </w:r>
      <w:r w:rsidR="00454406" w:rsidRPr="00100468">
        <w:rPr>
          <w:noProof/>
          <w:sz w:val="24"/>
        </w:rPr>
        <w:t xml:space="preserv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w:t>
      </w:r>
      <w:r w:rsidR="0063144F">
        <w:rPr>
          <w:noProof/>
          <w:sz w:val="24"/>
        </w:rPr>
        <w:t>Expertise France</w:t>
      </w:r>
      <w:r w:rsidR="00454406" w:rsidRPr="00100468">
        <w:rPr>
          <w:noProof/>
          <w:sz w:val="24"/>
        </w:rPr>
        <w:t xml:space="preserve"> de l’exécution des </w:t>
      </w:r>
      <w:r w:rsidR="00454406" w:rsidRPr="00100468">
        <w:rPr>
          <w:noProof/>
          <w:sz w:val="24"/>
        </w:rPr>
        <w:lastRenderedPageBreak/>
        <w:t>obligations du sous-traitant.</w:t>
      </w:r>
      <w:r w:rsidR="00454406" w:rsidRPr="00C1574B">
        <w:rPr>
          <w:rFonts w:cs="Arial"/>
        </w:rPr>
        <w:t xml:space="preserve"> </w:t>
      </w:r>
    </w:p>
    <w:p w14:paraId="2DFB6904" w14:textId="3210316E" w:rsidR="00393A80" w:rsidRPr="00C500FA" w:rsidRDefault="00B4317A" w:rsidP="00090180">
      <w:pPr>
        <w:pStyle w:val="Commentaire"/>
        <w:ind w:left="851" w:hanging="851"/>
        <w:jc w:val="both"/>
        <w:rPr>
          <w:sz w:val="24"/>
        </w:rPr>
      </w:pPr>
      <w:r>
        <w:rPr>
          <w:b/>
          <w:noProof/>
          <w:sz w:val="24"/>
        </w:rPr>
        <w:t>II.</w:t>
      </w:r>
      <w:r w:rsidR="00EC72A5">
        <w:rPr>
          <w:b/>
          <w:noProof/>
          <w:sz w:val="24"/>
        </w:rPr>
        <w:t>6</w:t>
      </w:r>
      <w:r>
        <w:rPr>
          <w:b/>
          <w:noProof/>
          <w:sz w:val="24"/>
        </w:rPr>
        <w:t>.</w:t>
      </w:r>
      <w:r w:rsidR="00EC72A5">
        <w:rPr>
          <w:b/>
          <w:noProof/>
          <w:sz w:val="24"/>
        </w:rPr>
        <w:t>11</w:t>
      </w:r>
      <w:r w:rsidR="00F01209">
        <w:rPr>
          <w:b/>
          <w:noProof/>
          <w:sz w:val="24"/>
        </w:rPr>
        <w:tab/>
      </w:r>
      <w:r w:rsidR="00454406" w:rsidRPr="00100468">
        <w:rPr>
          <w:noProof/>
          <w:sz w:val="24"/>
        </w:rPr>
        <w:t xml:space="preserve">Il est rappelé que, en cas de non-respect des dispositions précitées, la responsabilité du titulaire peut être engagée. Expertise France pourra prononcer la résiliation immédiate du </w:t>
      </w:r>
      <w:r w:rsidR="00F5643C">
        <w:rPr>
          <w:noProof/>
          <w:sz w:val="24"/>
        </w:rPr>
        <w:t>CC</w:t>
      </w:r>
      <w:r w:rsidR="00454406" w:rsidRPr="00100468">
        <w:rPr>
          <w:noProof/>
          <w:sz w:val="24"/>
        </w:rPr>
        <w:t>, sans indemnité en faveur du titulaire, en cas de violation du secret professionnel ou de non-respect des dispositions précitées.</w:t>
      </w:r>
    </w:p>
    <w:p w14:paraId="20F895BF" w14:textId="32452499" w:rsidR="00393A80" w:rsidRPr="00584AE8" w:rsidRDefault="00393A80" w:rsidP="00393A80">
      <w:pPr>
        <w:pStyle w:val="Titre2"/>
      </w:pPr>
      <w:r w:rsidRPr="00584AE8">
        <w:t>Article II.</w:t>
      </w:r>
      <w:r w:rsidR="00EC72A5">
        <w:t>7</w:t>
      </w:r>
      <w:r w:rsidRPr="00584AE8">
        <w:t>– Sous-traitance</w:t>
      </w:r>
    </w:p>
    <w:p w14:paraId="7B958B50" w14:textId="2199E10B"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7</w:t>
      </w:r>
      <w:r w:rsidRPr="00584AE8">
        <w:rPr>
          <w:b/>
          <w:noProof/>
          <w:color w:val="000000"/>
          <w:sz w:val="24"/>
        </w:rPr>
        <w:t>.1</w:t>
      </w:r>
      <w:r w:rsidRPr="00584AE8">
        <w:rPr>
          <w:b/>
          <w:color w:val="000000"/>
          <w:sz w:val="24"/>
        </w:rPr>
        <w:tab/>
      </w:r>
      <w:r w:rsidRPr="00584AE8">
        <w:rPr>
          <w:sz w:val="24"/>
        </w:rPr>
        <w:t xml:space="preserve">Le contractant ne peut, sans l'autorisation préalable écrite </w:t>
      </w:r>
      <w:r w:rsidR="00DD3512">
        <w:rPr>
          <w:sz w:val="24"/>
        </w:rPr>
        <w:t>d’Expertise France</w:t>
      </w:r>
      <w:r w:rsidRPr="00584AE8">
        <w:rPr>
          <w:sz w:val="24"/>
        </w:rPr>
        <w:t>, conclure des contrats de sous-traitance ni faire exécuter, de facto, le CC par des tiers.</w:t>
      </w:r>
    </w:p>
    <w:p w14:paraId="330E6E7B" w14:textId="275B2635"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.2</w:t>
      </w:r>
      <w:r w:rsidRPr="00584AE8">
        <w:rPr>
          <w:b/>
          <w:color w:val="000000"/>
          <w:sz w:val="24"/>
        </w:rPr>
        <w:tab/>
      </w:r>
      <w:r w:rsidRPr="00584AE8">
        <w:rPr>
          <w:sz w:val="24"/>
        </w:rPr>
        <w:t xml:space="preserve">Même </w:t>
      </w:r>
      <w:r w:rsidR="00DD3512" w:rsidRPr="00584AE8">
        <w:rPr>
          <w:sz w:val="24"/>
        </w:rPr>
        <w:t>lorsqu’Expertise</w:t>
      </w:r>
      <w:r w:rsidR="00CB2123">
        <w:rPr>
          <w:sz w:val="24"/>
        </w:rPr>
        <w:t xml:space="preserve"> France</w:t>
      </w:r>
      <w:r w:rsidRPr="00584AE8">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BB1263F" w14:textId="6ED59678"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.3</w:t>
      </w:r>
      <w:r w:rsidRPr="00584AE8">
        <w:rPr>
          <w:b/>
          <w:color w:val="000000"/>
          <w:sz w:val="24"/>
        </w:rPr>
        <w:tab/>
      </w:r>
      <w:r w:rsidRPr="00584AE8">
        <w:rPr>
          <w:sz w:val="24"/>
        </w:rPr>
        <w:t xml:space="preserve">Le contractant veille à ce que le contrat de sous-traitance ne modifie pas les droits et garanties conférés </w:t>
      </w:r>
      <w:r w:rsidR="006F64D7">
        <w:rPr>
          <w:sz w:val="24"/>
        </w:rPr>
        <w:t>à Expertise France</w:t>
      </w:r>
      <w:r w:rsidRPr="00584AE8">
        <w:rPr>
          <w:sz w:val="24"/>
        </w:rPr>
        <w:t xml:space="preserve"> en vertu du présent CC, et notamment de son article II.18.</w:t>
      </w:r>
    </w:p>
    <w:p w14:paraId="66151640" w14:textId="3B4FE1D8" w:rsidR="00393A80" w:rsidRPr="00584AE8" w:rsidRDefault="00393A80" w:rsidP="00393A80">
      <w:pPr>
        <w:pStyle w:val="Titre2"/>
      </w:pPr>
      <w:r w:rsidRPr="00584AE8">
        <w:t>Article II.</w:t>
      </w:r>
      <w:r w:rsidR="00EC72A5">
        <w:t>8</w:t>
      </w:r>
      <w:r w:rsidR="00836A77" w:rsidRPr="00584AE8">
        <w:t xml:space="preserve"> </w:t>
      </w:r>
      <w:r w:rsidRPr="00584AE8">
        <w:t>–Avenants</w:t>
      </w:r>
    </w:p>
    <w:p w14:paraId="52038D82" w14:textId="0297EB45" w:rsidR="00393A80" w:rsidRPr="00584AE8" w:rsidRDefault="00393A80" w:rsidP="00393A80">
      <w:pPr>
        <w:ind w:left="851" w:hanging="851"/>
        <w:jc w:val="both"/>
        <w:rPr>
          <w:sz w:val="24"/>
        </w:rPr>
      </w:pPr>
      <w:r w:rsidRPr="00584AE8">
        <w:rPr>
          <w:b/>
          <w:noProof/>
          <w:sz w:val="24"/>
        </w:rPr>
        <w:t>II.</w:t>
      </w:r>
      <w:r w:rsidR="00EC72A5">
        <w:rPr>
          <w:b/>
          <w:noProof/>
          <w:sz w:val="24"/>
        </w:rPr>
        <w:t>8</w:t>
      </w:r>
      <w:r w:rsidRPr="00584AE8">
        <w:rPr>
          <w:b/>
          <w:noProof/>
          <w:sz w:val="24"/>
        </w:rPr>
        <w:t>.1</w:t>
      </w:r>
      <w:r w:rsidRPr="00584AE8">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6D58A285" w14:textId="19297AB4"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8</w:t>
      </w:r>
      <w:r w:rsidRPr="00584AE8">
        <w:rPr>
          <w:b/>
          <w:noProof/>
          <w:color w:val="000000"/>
          <w:sz w:val="24"/>
        </w:rPr>
        <w:t>.2</w:t>
      </w:r>
      <w:r w:rsidRPr="00584AE8">
        <w:rPr>
          <w:color w:val="000000"/>
          <w:sz w:val="24"/>
        </w:rPr>
        <w:tab/>
      </w:r>
      <w:r w:rsidRPr="00584AE8">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5FB08A" w14:textId="67550D8D" w:rsidR="00393A80" w:rsidRPr="00584AE8" w:rsidRDefault="00393A80" w:rsidP="00393A80">
      <w:pPr>
        <w:pStyle w:val="Titre2"/>
        <w:rPr>
          <w:color w:val="000000"/>
        </w:rPr>
      </w:pPr>
      <w:r w:rsidRPr="00584AE8">
        <w:t>Article II.</w:t>
      </w:r>
      <w:r w:rsidR="00EC72A5">
        <w:t>9</w:t>
      </w:r>
      <w:r w:rsidRPr="00584AE8">
        <w:t>– Cession</w:t>
      </w:r>
    </w:p>
    <w:p w14:paraId="7E049172" w14:textId="44F5D9FA"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.1</w:t>
      </w:r>
      <w:r w:rsidRPr="00584AE8">
        <w:rPr>
          <w:b/>
          <w:i/>
          <w:color w:val="000000"/>
          <w:sz w:val="24"/>
        </w:rPr>
        <w:tab/>
      </w:r>
      <w:r w:rsidRPr="00584AE8">
        <w:rPr>
          <w:sz w:val="24"/>
        </w:rPr>
        <w:t xml:space="preserve">Le contractant ne peut céder tout ou partie des droits, y compris des créances, et obligations découlant du CC sans l'autorisation préalable écrite </w:t>
      </w:r>
      <w:r w:rsidR="00DD3512">
        <w:rPr>
          <w:sz w:val="24"/>
        </w:rPr>
        <w:t>d’Expertise France</w:t>
      </w:r>
      <w:r w:rsidRPr="00584AE8">
        <w:rPr>
          <w:sz w:val="24"/>
        </w:rPr>
        <w:t>.</w:t>
      </w:r>
    </w:p>
    <w:p w14:paraId="104CB13C" w14:textId="26B81A0C"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.2</w:t>
      </w:r>
      <w:r w:rsidRPr="00584AE8">
        <w:rPr>
          <w:b/>
          <w:color w:val="000000"/>
          <w:sz w:val="24"/>
        </w:rPr>
        <w:tab/>
      </w:r>
      <w:r w:rsidRPr="00584AE8">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84AE8">
        <w:rPr>
          <w:sz w:val="24"/>
        </w:rPr>
        <w:t xml:space="preserve"> et n'a aucun effet à son égard.</w:t>
      </w:r>
    </w:p>
    <w:p w14:paraId="69381726" w14:textId="7FCC0A1C" w:rsidR="00393A80" w:rsidRPr="00584AE8" w:rsidRDefault="00393A80" w:rsidP="00393A80">
      <w:pPr>
        <w:pStyle w:val="Titre2"/>
      </w:pPr>
      <w:r w:rsidRPr="00584AE8">
        <w:lastRenderedPageBreak/>
        <w:t>Article II.</w:t>
      </w:r>
      <w:r w:rsidR="00EC72A5">
        <w:t>10</w:t>
      </w:r>
      <w:r w:rsidRPr="00584AE8">
        <w:t>– Propriété des résultats – Droits de propriété intellectuelle et industrielle</w:t>
      </w:r>
    </w:p>
    <w:p w14:paraId="27DCEA2B" w14:textId="51ACC683" w:rsidR="00393A80" w:rsidRPr="00584AE8" w:rsidRDefault="00393A80" w:rsidP="000B12BC">
      <w:pPr>
        <w:pStyle w:val="Heading3contract"/>
      </w:pPr>
      <w:r w:rsidRPr="00584AE8">
        <w:t>II.</w:t>
      </w:r>
      <w:r w:rsidR="00EC72A5">
        <w:t>10</w:t>
      </w:r>
      <w:r w:rsidRPr="00584AE8">
        <w:t>.1</w:t>
      </w:r>
      <w:r w:rsidRPr="00584AE8">
        <w:tab/>
        <w:t>Définitions</w:t>
      </w:r>
    </w:p>
    <w:p w14:paraId="61103389" w14:textId="77777777" w:rsidR="00393A80" w:rsidRPr="00117326" w:rsidRDefault="00393A80" w:rsidP="00393A80">
      <w:pPr>
        <w:spacing w:after="120"/>
        <w:jc w:val="both"/>
        <w:rPr>
          <w:sz w:val="24"/>
        </w:rPr>
      </w:pPr>
      <w:r w:rsidRPr="00117326">
        <w:rPr>
          <w:sz w:val="24"/>
        </w:rPr>
        <w:t xml:space="preserve">Les définitions suivantes s'appliquent au présent </w:t>
      </w:r>
      <w:proofErr w:type="gramStart"/>
      <w:r w:rsidRPr="00117326">
        <w:rPr>
          <w:sz w:val="24"/>
        </w:rPr>
        <w:t>CC:</w:t>
      </w:r>
      <w:proofErr w:type="gramEnd"/>
    </w:p>
    <w:p w14:paraId="4595E649" w14:textId="5773B001" w:rsidR="00393A80" w:rsidRPr="00442D03" w:rsidRDefault="00393A80" w:rsidP="00393A80">
      <w:pPr>
        <w:spacing w:after="120"/>
        <w:jc w:val="both"/>
        <w:rPr>
          <w:sz w:val="24"/>
        </w:rPr>
      </w:pPr>
      <w:r w:rsidRPr="00117326">
        <w:rPr>
          <w:sz w:val="24"/>
        </w:rPr>
        <w:t xml:space="preserve">1) on entend </w:t>
      </w:r>
      <w:r w:rsidRPr="00442D03">
        <w:rPr>
          <w:sz w:val="24"/>
        </w:rPr>
        <w:t>par</w:t>
      </w:r>
      <w:proofErr w:type="gramStart"/>
      <w:r w:rsidRPr="00442D03">
        <w:rPr>
          <w:sz w:val="24"/>
        </w:rPr>
        <w:t xml:space="preserve"> «résultats</w:t>
      </w:r>
      <w:proofErr w:type="gramEnd"/>
      <w:r w:rsidRPr="00442D03">
        <w:rPr>
          <w:sz w:val="24"/>
        </w:rPr>
        <w:t xml:space="preserve">» tout produit escompté de l'exécution du CC qui est livré et qui fait l'objet d'une acceptation définitive de la part </w:t>
      </w:r>
      <w:r w:rsidR="00DD3512">
        <w:rPr>
          <w:sz w:val="24"/>
        </w:rPr>
        <w:t>d’Expertise France</w:t>
      </w:r>
      <w:r w:rsidRPr="00442D03">
        <w:rPr>
          <w:sz w:val="24"/>
        </w:rPr>
        <w:t xml:space="preserve">; </w:t>
      </w:r>
    </w:p>
    <w:p w14:paraId="22B05E5B" w14:textId="41111B5D" w:rsidR="00393A80" w:rsidRPr="00E82F2E" w:rsidRDefault="00393A80" w:rsidP="00393A80">
      <w:pPr>
        <w:spacing w:after="120"/>
        <w:jc w:val="both"/>
        <w:rPr>
          <w:sz w:val="24"/>
        </w:rPr>
      </w:pPr>
      <w:r w:rsidRPr="00E82F2E">
        <w:rPr>
          <w:sz w:val="24"/>
        </w:rPr>
        <w:t>2) on entend par</w:t>
      </w:r>
      <w:proofErr w:type="gramStart"/>
      <w:r w:rsidRPr="00E82F2E">
        <w:rPr>
          <w:sz w:val="24"/>
        </w:rPr>
        <w:t xml:space="preserve"> «auteur</w:t>
      </w:r>
      <w:proofErr w:type="gramEnd"/>
      <w:r w:rsidRPr="00E82F2E">
        <w:rPr>
          <w:sz w:val="24"/>
        </w:rPr>
        <w:t xml:space="preserve">» toute personne physique qui a contribué à la production du résultat, y compris le personnel </w:t>
      </w:r>
      <w:r w:rsidR="00DD3512">
        <w:rPr>
          <w:sz w:val="24"/>
        </w:rPr>
        <w:t>d’Expertise France</w:t>
      </w:r>
      <w:r w:rsidRPr="00E82F2E">
        <w:rPr>
          <w:sz w:val="24"/>
        </w:rPr>
        <w:t xml:space="preserve"> ou d'un tiers; </w:t>
      </w:r>
    </w:p>
    <w:p w14:paraId="632088BF" w14:textId="38631167" w:rsidR="00393A80" w:rsidRPr="00AD7976" w:rsidRDefault="00393A80" w:rsidP="00393A80">
      <w:pPr>
        <w:spacing w:after="120"/>
        <w:jc w:val="both"/>
      </w:pPr>
      <w:r w:rsidRPr="00860F96">
        <w:rPr>
          <w:sz w:val="24"/>
        </w:rPr>
        <w:t>3) on entend par</w:t>
      </w:r>
      <w:proofErr w:type="gramStart"/>
      <w:r w:rsidRPr="00860F96">
        <w:rPr>
          <w:sz w:val="24"/>
        </w:rPr>
        <w:t xml:space="preserve"> «droits</w:t>
      </w:r>
      <w:proofErr w:type="gramEnd"/>
      <w:r w:rsidRPr="00860F96">
        <w:rPr>
          <w:sz w:val="24"/>
        </w:rPr>
        <w:t xml:space="preserve"> préexistants» tout droit de</w:t>
      </w:r>
      <w:r w:rsidRPr="00740822">
        <w:rPr>
          <w:sz w:val="24"/>
        </w:rPr>
        <w:t xml:space="preserve"> propriété intellectuelle et industrielle, y compris les technologies préexistantes, antérieur à leur commande par </w:t>
      </w:r>
      <w:r w:rsidR="00CB2123">
        <w:rPr>
          <w:sz w:val="24"/>
        </w:rPr>
        <w:t>Expertise France</w:t>
      </w:r>
      <w:r w:rsidRPr="00740822">
        <w:rPr>
          <w:sz w:val="24"/>
        </w:rPr>
        <w:t xml:space="preserve"> ou le contractant aux fins de l'exécution du CC et comprenant les droits de propriété et d'exploitation détenus par l</w:t>
      </w:r>
      <w:r w:rsidRPr="00A34B7F">
        <w:rPr>
          <w:sz w:val="24"/>
        </w:rPr>
        <w:t xml:space="preserve">e contractant, l'auteur, </w:t>
      </w:r>
      <w:r w:rsidR="00CB2123">
        <w:rPr>
          <w:sz w:val="24"/>
        </w:rPr>
        <w:t>Expertise France</w:t>
      </w:r>
      <w:r w:rsidRPr="00A34B7F">
        <w:rPr>
          <w:sz w:val="24"/>
        </w:rPr>
        <w:t xml:space="preserve"> et les tiers. </w:t>
      </w:r>
    </w:p>
    <w:p w14:paraId="722AF05C" w14:textId="6C48709F" w:rsidR="00393A80" w:rsidRPr="00442D03" w:rsidRDefault="00393A80" w:rsidP="000B12BC">
      <w:pPr>
        <w:pStyle w:val="Heading3contract"/>
      </w:pPr>
      <w:r w:rsidRPr="00442D03">
        <w:t>II.</w:t>
      </w:r>
      <w:r w:rsidR="00EC72A5">
        <w:t>10</w:t>
      </w:r>
      <w:r w:rsidRPr="00442D03">
        <w:t>.2</w:t>
      </w:r>
      <w:r w:rsidRPr="00442D03">
        <w:tab/>
        <w:t>Propriété des résultats</w:t>
      </w:r>
    </w:p>
    <w:p w14:paraId="7453E59E" w14:textId="098C7FBB" w:rsidR="00393A80" w:rsidRPr="00D340AE" w:rsidRDefault="00393A80" w:rsidP="00393A80">
      <w:pPr>
        <w:jc w:val="both"/>
      </w:pPr>
      <w:r w:rsidRPr="00860F96">
        <w:rPr>
          <w:sz w:val="24"/>
        </w:rPr>
        <w:t xml:space="preserve">La propriété des résultats est intégralement et irrévocablement acquise </w:t>
      </w:r>
      <w:r w:rsidR="006F64D7">
        <w:rPr>
          <w:sz w:val="24"/>
        </w:rPr>
        <w:t>à Expertise France</w:t>
      </w:r>
      <w:r w:rsidRPr="00740822">
        <w:rPr>
          <w:sz w:val="24"/>
        </w:rPr>
        <w:t xml:space="preserve"> en vertu du présent CC, notamment tout droit lié à tout</w:t>
      </w:r>
      <w:r w:rsidRPr="00A34B7F">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sidRPr="00AD7976">
        <w:rPr>
          <w:sz w:val="24"/>
        </w:rPr>
        <w:t xml:space="preserve">echnologiques et les informations incorporées dans ces dernières, produits dans le cadre de l'exécution du CC. </w:t>
      </w:r>
      <w:r w:rsidR="00CB2123">
        <w:rPr>
          <w:sz w:val="24"/>
        </w:rPr>
        <w:t>Expertise France</w:t>
      </w:r>
      <w:r w:rsidRPr="00AD7976">
        <w:rPr>
          <w:sz w:val="24"/>
        </w:rPr>
        <w:t xml:space="preserve"> peut les exploiter ainsi qu'il est indiqué dans le présent CC ou dans les bons de commande ou contrats spécifiques. Tous les droits sont acquis </w:t>
      </w:r>
      <w:r w:rsidR="006F64D7">
        <w:rPr>
          <w:sz w:val="24"/>
        </w:rPr>
        <w:t>à Expertise France</w:t>
      </w:r>
      <w:r w:rsidR="00DB41E6" w:rsidRPr="00442D03">
        <w:rPr>
          <w:sz w:val="24"/>
        </w:rPr>
        <w:t xml:space="preserve"> </w:t>
      </w:r>
      <w:r w:rsidRPr="00860F96">
        <w:rPr>
          <w:sz w:val="24"/>
        </w:rPr>
        <w:t xml:space="preserve">dès la livraison des résultats par le contractant et leur acceptation par </w:t>
      </w:r>
      <w:r w:rsidR="00CB2123">
        <w:rPr>
          <w:sz w:val="24"/>
        </w:rPr>
        <w:t>Expertise France</w:t>
      </w:r>
      <w:r w:rsidRPr="00860F96">
        <w:rPr>
          <w:sz w:val="24"/>
        </w:rPr>
        <w:t>. Cette livraison et cette acceptation sont réputées constituer une cession effective des droits du co</w:t>
      </w:r>
      <w:r w:rsidRPr="00740822">
        <w:rPr>
          <w:sz w:val="24"/>
        </w:rPr>
        <w:t xml:space="preserve">ntractant </w:t>
      </w:r>
      <w:r w:rsidR="006F64D7">
        <w:rPr>
          <w:sz w:val="24"/>
        </w:rPr>
        <w:t>à Expertise France</w:t>
      </w:r>
      <w:r w:rsidRPr="00D340AE">
        <w:rPr>
          <w:sz w:val="24"/>
        </w:rPr>
        <w:t xml:space="preserve">. </w:t>
      </w:r>
    </w:p>
    <w:p w14:paraId="519CC353" w14:textId="57368AA2" w:rsidR="00393A80" w:rsidRPr="00E90314" w:rsidRDefault="00393A80" w:rsidP="00393A80">
      <w:pPr>
        <w:jc w:val="both"/>
        <w:rPr>
          <w:sz w:val="24"/>
        </w:rPr>
      </w:pPr>
      <w:r w:rsidRPr="00E90314">
        <w:rPr>
          <w:sz w:val="24"/>
        </w:rPr>
        <w:t xml:space="preserve">Le paiement du prix indiqué dans les bons de commande ou les contrats spécifiques est réputé inclure toutes les rémunérations dues au contractant au titre de l'acquisition de droits par </w:t>
      </w:r>
      <w:r w:rsidR="00CB2123">
        <w:rPr>
          <w:sz w:val="24"/>
        </w:rPr>
        <w:t>Expertise France</w:t>
      </w:r>
      <w:r w:rsidRPr="00E90314">
        <w:rPr>
          <w:sz w:val="24"/>
        </w:rPr>
        <w:t>, notamment toutes les formes d'exploitation des résultats.</w:t>
      </w:r>
    </w:p>
    <w:p w14:paraId="05FE3AC5" w14:textId="2F5483C0" w:rsidR="00393A80" w:rsidRPr="00442D03" w:rsidRDefault="00393A80" w:rsidP="00393A80">
      <w:pPr>
        <w:jc w:val="both"/>
        <w:rPr>
          <w:sz w:val="24"/>
        </w:rPr>
      </w:pPr>
      <w:r w:rsidRPr="00267EC1">
        <w:rPr>
          <w:sz w:val="24"/>
        </w:rPr>
        <w:t xml:space="preserve">L'acquisition de droits par </w:t>
      </w:r>
      <w:r w:rsidR="00CB2123">
        <w:rPr>
          <w:sz w:val="24"/>
        </w:rPr>
        <w:t>Expertise France</w:t>
      </w:r>
      <w:r w:rsidR="00875C74" w:rsidRPr="00760DF8">
        <w:rPr>
          <w:sz w:val="24"/>
        </w:rPr>
        <w:t xml:space="preserve"> </w:t>
      </w:r>
      <w:r w:rsidRPr="00442D03">
        <w:rPr>
          <w:sz w:val="24"/>
        </w:rPr>
        <w:t xml:space="preserve">au titre du présent CC est valable pour le monde entier. </w:t>
      </w:r>
    </w:p>
    <w:p w14:paraId="05215576" w14:textId="6D2B475C" w:rsidR="00393A80" w:rsidRPr="00442D03" w:rsidRDefault="00CB2123" w:rsidP="00393A80">
      <w:pPr>
        <w:jc w:val="both"/>
        <w:rPr>
          <w:sz w:val="24"/>
        </w:rPr>
      </w:pPr>
      <w:r>
        <w:rPr>
          <w:sz w:val="24"/>
        </w:rPr>
        <w:t>Expertise France</w:t>
      </w:r>
      <w:r w:rsidR="00393A80" w:rsidRPr="00442D03">
        <w:rPr>
          <w:sz w:val="24"/>
        </w:rPr>
        <w:t xml:space="preserv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AD844B0" w14:textId="49867ED3" w:rsidR="00393A80" w:rsidRPr="00442D03" w:rsidRDefault="00393A80" w:rsidP="000B12BC">
      <w:pPr>
        <w:pStyle w:val="Heading3contract"/>
      </w:pPr>
      <w:r w:rsidRPr="00442D03">
        <w:lastRenderedPageBreak/>
        <w:t>II.</w:t>
      </w:r>
      <w:r w:rsidR="007F6B8D">
        <w:t>10</w:t>
      </w:r>
      <w:r w:rsidRPr="00442D03">
        <w:t>.3</w:t>
      </w:r>
      <w:r w:rsidRPr="00442D03">
        <w:tab/>
        <w:t>Licences sur les droits préexistants</w:t>
      </w:r>
    </w:p>
    <w:p w14:paraId="05D01651" w14:textId="0E6F6EA8" w:rsidR="00393A80" w:rsidRPr="00A34B7F" w:rsidRDefault="00CB2123" w:rsidP="00393A80">
      <w:pPr>
        <w:jc w:val="both"/>
        <w:rPr>
          <w:sz w:val="24"/>
        </w:rPr>
      </w:pPr>
      <w:r>
        <w:rPr>
          <w:sz w:val="24"/>
        </w:rPr>
        <w:t>Expertise France</w:t>
      </w:r>
      <w:r w:rsidR="00875C74" w:rsidRPr="00860F96">
        <w:rPr>
          <w:sz w:val="24"/>
        </w:rPr>
        <w:t xml:space="preserve"> </w:t>
      </w:r>
      <w:r w:rsidR="00393A80" w:rsidRPr="00A34B7F">
        <w:rPr>
          <w:sz w:val="24"/>
        </w:rPr>
        <w:t xml:space="preserve">n'acquiert pas la propriété des droits préexistants. </w:t>
      </w:r>
    </w:p>
    <w:p w14:paraId="1AF4D701" w14:textId="04F348C5" w:rsidR="00393A80" w:rsidRDefault="00393A80" w:rsidP="00393A80">
      <w:pPr>
        <w:jc w:val="both"/>
        <w:rPr>
          <w:sz w:val="24"/>
        </w:rPr>
      </w:pPr>
      <w:r w:rsidRPr="00AD7976">
        <w:rPr>
          <w:sz w:val="24"/>
        </w:rPr>
        <w:t xml:space="preserve">Le contractant accorde une licence libre de redevance, non exclusive et irrévocable sur les droits préexistants </w:t>
      </w:r>
      <w:r w:rsidR="006F64D7">
        <w:rPr>
          <w:sz w:val="24"/>
        </w:rPr>
        <w:t>à Expertise France</w:t>
      </w:r>
      <w:r w:rsidRPr="00E90314">
        <w:rPr>
          <w:sz w:val="24"/>
        </w:rPr>
        <w:t>, qui peut exploiter ces droits comme prévu à l'article </w:t>
      </w:r>
      <w:r w:rsidR="00A62013">
        <w:rPr>
          <w:sz w:val="24"/>
        </w:rPr>
        <w:t>I</w:t>
      </w:r>
      <w:r w:rsidRPr="00860F96">
        <w:rPr>
          <w:sz w:val="24"/>
        </w:rPr>
        <w:t>I.</w:t>
      </w:r>
      <w:r w:rsidR="00A62013">
        <w:rPr>
          <w:sz w:val="24"/>
        </w:rPr>
        <w:t>10.4</w:t>
      </w:r>
      <w:r w:rsidRPr="00740822">
        <w:rPr>
          <w:sz w:val="24"/>
        </w:rPr>
        <w:t xml:space="preserve"> ou dans les bons de commande ou les contrats spécifiques. Tous les droits préexistants font l'objet de licences accordées </w:t>
      </w:r>
      <w:r w:rsidR="006F64D7">
        <w:rPr>
          <w:sz w:val="24"/>
        </w:rPr>
        <w:t>à Expertise France</w:t>
      </w:r>
      <w:r w:rsidR="00875C74" w:rsidRPr="00AD7976">
        <w:rPr>
          <w:sz w:val="24"/>
        </w:rPr>
        <w:t xml:space="preserve"> </w:t>
      </w:r>
      <w:r w:rsidRPr="00AD7976">
        <w:rPr>
          <w:sz w:val="24"/>
        </w:rPr>
        <w:t>dès la li</w:t>
      </w:r>
      <w:r w:rsidRPr="00E90314">
        <w:rPr>
          <w:sz w:val="24"/>
        </w:rPr>
        <w:t xml:space="preserve">vraison des résultats et leur acceptation par </w:t>
      </w:r>
      <w:r w:rsidR="00875C74" w:rsidRPr="00E90314">
        <w:rPr>
          <w:sz w:val="24"/>
        </w:rPr>
        <w:t>celui-ci</w:t>
      </w:r>
      <w:r w:rsidRPr="00E90314">
        <w:rPr>
          <w:sz w:val="24"/>
        </w:rPr>
        <w:t xml:space="preserve">. </w:t>
      </w:r>
    </w:p>
    <w:p w14:paraId="605555A6" w14:textId="7714BD00" w:rsidR="009A5107" w:rsidRPr="00353BD9" w:rsidRDefault="009A5107" w:rsidP="009A5107">
      <w:pPr>
        <w:jc w:val="both"/>
        <w:rPr>
          <w:sz w:val="24"/>
        </w:rPr>
      </w:pPr>
      <w:r w:rsidRPr="00353BD9">
        <w:rPr>
          <w:sz w:val="24"/>
        </w:rPr>
        <w:t xml:space="preserve">Le contractant fournit </w:t>
      </w:r>
      <w:r w:rsidR="006F64D7">
        <w:rPr>
          <w:sz w:val="24"/>
        </w:rPr>
        <w:t>à Expertise France</w:t>
      </w:r>
      <w:r w:rsidRPr="00353BD9">
        <w:rPr>
          <w:sz w:val="24"/>
        </w:rPr>
        <w:t xml:space="preserve"> une liste des droits préexistants et des droits de tiers, y compris ceux de son personnel, d'auteurs ou d'autres détenteurs de droits, tels que définis à l'article II.10.5. </w:t>
      </w:r>
    </w:p>
    <w:p w14:paraId="0A0797C0" w14:textId="69564CD2" w:rsidR="009A5107" w:rsidRPr="00860F96" w:rsidRDefault="009A5107" w:rsidP="009A5107">
      <w:pPr>
        <w:jc w:val="both"/>
      </w:pPr>
      <w:r w:rsidRPr="00353BD9">
        <w:rPr>
          <w:sz w:val="24"/>
        </w:rPr>
        <w:t>Le contractant présente des preuves pertinentes et exhaustives de l'acquisition de tous les droits préexistants et de tiers nécessaires lors de la présentation du résultat concerné.</w:t>
      </w:r>
    </w:p>
    <w:p w14:paraId="3DE8EFF8" w14:textId="2AC50DEC" w:rsidR="00393A80" w:rsidRPr="00AD7976" w:rsidRDefault="00393A80" w:rsidP="00393A80">
      <w:pPr>
        <w:jc w:val="both"/>
        <w:rPr>
          <w:sz w:val="24"/>
        </w:rPr>
      </w:pPr>
      <w:r w:rsidRPr="00740822">
        <w:rPr>
          <w:sz w:val="24"/>
        </w:rPr>
        <w:t xml:space="preserve">L'octroi </w:t>
      </w:r>
      <w:r w:rsidR="006F64D7">
        <w:rPr>
          <w:sz w:val="24"/>
        </w:rPr>
        <w:t>à Expertise France</w:t>
      </w:r>
      <w:r w:rsidR="00875C74" w:rsidRPr="00AD7976">
        <w:rPr>
          <w:sz w:val="24"/>
        </w:rPr>
        <w:t xml:space="preserve"> </w:t>
      </w:r>
      <w:r w:rsidRPr="00AD7976">
        <w:rPr>
          <w:sz w:val="24"/>
        </w:rPr>
        <w:t>de licences sur les droits préexistants au titre du présent CC est valable pour le monde entier et pour toute la durée de la protection des droits de propriété intellectuelle.</w:t>
      </w:r>
    </w:p>
    <w:p w14:paraId="2C4AD62F" w14:textId="47BC393F" w:rsidR="00393A80" w:rsidRPr="00442D03" w:rsidRDefault="00393A80" w:rsidP="000B12BC">
      <w:pPr>
        <w:pStyle w:val="Heading3contract"/>
      </w:pPr>
      <w:r w:rsidRPr="00442D03">
        <w:t>II.</w:t>
      </w:r>
      <w:r w:rsidR="007F6B8D">
        <w:t>10</w:t>
      </w:r>
      <w:r w:rsidRPr="00442D03">
        <w:t>.4</w:t>
      </w:r>
      <w:r w:rsidRPr="00442D03">
        <w:tab/>
        <w:t>Modes d'exploitation</w:t>
      </w:r>
    </w:p>
    <w:p w14:paraId="4E07A1CA" w14:textId="4151FC5C" w:rsidR="00393A80" w:rsidRPr="00DC221F" w:rsidRDefault="00CB2123" w:rsidP="00393A80">
      <w:pPr>
        <w:jc w:val="both"/>
        <w:rPr>
          <w:sz w:val="24"/>
        </w:rPr>
      </w:pPr>
      <w:r>
        <w:rPr>
          <w:sz w:val="24"/>
        </w:rPr>
        <w:t>Expertise France</w:t>
      </w:r>
      <w:r w:rsidR="00875C74" w:rsidRPr="00740822">
        <w:rPr>
          <w:sz w:val="24"/>
        </w:rPr>
        <w:t xml:space="preserve"> </w:t>
      </w:r>
      <w:r w:rsidR="00393A80" w:rsidRPr="00A34B7F">
        <w:rPr>
          <w:sz w:val="24"/>
        </w:rPr>
        <w:t xml:space="preserve">acquiert la propriété de chacun des résultats obtenus en tant que produit du présent CC susceptible d'être exploité aux fins </w:t>
      </w:r>
      <w:proofErr w:type="gramStart"/>
      <w:r w:rsidR="00393A80" w:rsidRPr="00A34B7F">
        <w:rPr>
          <w:sz w:val="24"/>
        </w:rPr>
        <w:t>suivantes:</w:t>
      </w:r>
      <w:proofErr w:type="gramEnd"/>
      <w:r w:rsidR="00393A80" w:rsidRPr="00A34B7F">
        <w:rPr>
          <w:sz w:val="24"/>
        </w:rPr>
        <w:t xml:space="preserve"> </w:t>
      </w:r>
    </w:p>
    <w:p w14:paraId="008B2DDE" w14:textId="59F4104A" w:rsidR="00583DE2" w:rsidRPr="00DC221F" w:rsidRDefault="00583DE2" w:rsidP="00583DE2">
      <w:pPr>
        <w:jc w:val="both"/>
        <w:rPr>
          <w:sz w:val="24"/>
        </w:rPr>
      </w:pPr>
      <w:r w:rsidRPr="00DC221F">
        <w:rPr>
          <w:noProof/>
          <w:sz w:val="24"/>
        </w:rPr>
        <w:t>a)</w:t>
      </w:r>
      <w:r w:rsidRPr="00DC221F">
        <w:rPr>
          <w:sz w:val="24"/>
        </w:rPr>
        <w:tab/>
        <w:t xml:space="preserve">exploitation à des fins </w:t>
      </w:r>
      <w:proofErr w:type="gramStart"/>
      <w:r w:rsidRPr="00DC221F">
        <w:rPr>
          <w:sz w:val="24"/>
        </w:rPr>
        <w:t>internes:</w:t>
      </w:r>
      <w:proofErr w:type="gramEnd"/>
    </w:p>
    <w:p w14:paraId="766B4DE6" w14:textId="485B3795"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divulgation</w:t>
      </w:r>
      <w:proofErr w:type="gramEnd"/>
      <w:r w:rsidRPr="00DC221F">
        <w:rPr>
          <w:sz w:val="24"/>
        </w:rPr>
        <w:t xml:space="preserve"> auprès du personnel </w:t>
      </w:r>
      <w:r w:rsidR="00DD3512">
        <w:rPr>
          <w:sz w:val="24"/>
        </w:rPr>
        <w:t>d’Expertise France</w:t>
      </w:r>
      <w:r w:rsidRPr="00DC221F">
        <w:rPr>
          <w:sz w:val="24"/>
        </w:rPr>
        <w:t xml:space="preserve"> </w:t>
      </w:r>
    </w:p>
    <w:p w14:paraId="0D986FDD" w14:textId="3972B0C4"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divulgation</w:t>
      </w:r>
      <w:proofErr w:type="gramEnd"/>
      <w:r w:rsidRPr="00DC221F">
        <w:rPr>
          <w:sz w:val="24"/>
        </w:rPr>
        <w:t xml:space="preserve"> auprès des personnes et des organismes qui travaillent pour </w:t>
      </w:r>
      <w:r w:rsidR="00CB2123">
        <w:rPr>
          <w:sz w:val="24"/>
        </w:rPr>
        <w:t>Expertise France</w:t>
      </w:r>
      <w:r w:rsidRPr="00DC221F">
        <w:rPr>
          <w:sz w:val="24"/>
        </w:rPr>
        <w:t xml:space="preserve"> ou collaborent avec lui, dont les contractants et sous-traitants (personnes morales ou physiques), les institutions, agences et organes de l'Union, les institutions des États membres</w:t>
      </w:r>
    </w:p>
    <w:p w14:paraId="2C082151"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installation</w:t>
      </w:r>
      <w:proofErr w:type="gramEnd"/>
      <w:r w:rsidRPr="00DC221F">
        <w:rPr>
          <w:sz w:val="24"/>
        </w:rPr>
        <w:t>, chargement, traitement</w:t>
      </w:r>
    </w:p>
    <w:p w14:paraId="4EF2E476"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arrangement</w:t>
      </w:r>
      <w:proofErr w:type="gramEnd"/>
      <w:r w:rsidRPr="00DC221F">
        <w:rPr>
          <w:sz w:val="24"/>
        </w:rPr>
        <w:t>, compilation, assemblage, extraction</w:t>
      </w:r>
    </w:p>
    <w:p w14:paraId="57335A02"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copie</w:t>
      </w:r>
      <w:proofErr w:type="gramEnd"/>
      <w:r w:rsidRPr="00DC221F">
        <w:rPr>
          <w:sz w:val="24"/>
        </w:rPr>
        <w:t>, reproduction en tout ou en partie et en un nombre illimité d'exemplaires</w:t>
      </w:r>
    </w:p>
    <w:p w14:paraId="6810E214" w14:textId="77777777" w:rsidR="00583DE2" w:rsidRPr="00DC221F" w:rsidRDefault="00583DE2" w:rsidP="00583DE2">
      <w:pPr>
        <w:jc w:val="both"/>
        <w:rPr>
          <w:sz w:val="24"/>
        </w:rPr>
      </w:pPr>
      <w:r w:rsidRPr="00DC221F">
        <w:rPr>
          <w:sz w:val="24"/>
        </w:rPr>
        <w:t>b)</w:t>
      </w:r>
      <w:r w:rsidRPr="00DC221F">
        <w:rPr>
          <w:sz w:val="24"/>
        </w:rPr>
        <w:tab/>
        <w:t xml:space="preserve">diffusion </w:t>
      </w:r>
      <w:proofErr w:type="gramStart"/>
      <w:r w:rsidRPr="00DC221F">
        <w:rPr>
          <w:sz w:val="24"/>
        </w:rPr>
        <w:t>publique:</w:t>
      </w:r>
      <w:proofErr w:type="gramEnd"/>
    </w:p>
    <w:p w14:paraId="6ABE13EC"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sous la forme d’exemplaires papier</w:t>
      </w:r>
    </w:p>
    <w:p w14:paraId="190F2BD7"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sous forme électronique ou numérique</w:t>
      </w:r>
    </w:p>
    <w:p w14:paraId="7611882E"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sur internet sous la forme de fichiers, téléchargeables ou non </w:t>
      </w:r>
    </w:p>
    <w:p w14:paraId="19A24BF1"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radiodiffusion</w:t>
      </w:r>
      <w:proofErr w:type="gramEnd"/>
      <w:r w:rsidRPr="00DC221F">
        <w:rPr>
          <w:sz w:val="24"/>
        </w:rPr>
        <w:t xml:space="preserve"> ou télédiffusion par toute technique de transmission</w:t>
      </w:r>
    </w:p>
    <w:p w14:paraId="0248208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lastRenderedPageBreak/>
        <w:t>présentation</w:t>
      </w:r>
      <w:proofErr w:type="gramEnd"/>
      <w:r w:rsidRPr="00DC221F">
        <w:rPr>
          <w:sz w:val="24"/>
        </w:rPr>
        <w:t xml:space="preserve"> ou affichage public</w:t>
      </w:r>
    </w:p>
    <w:p w14:paraId="241411C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communication</w:t>
      </w:r>
      <w:proofErr w:type="gramEnd"/>
      <w:r w:rsidRPr="00DC221F">
        <w:rPr>
          <w:sz w:val="24"/>
        </w:rPr>
        <w:t xml:space="preserve"> par l'intermédiaire d'un service de presse</w:t>
      </w:r>
    </w:p>
    <w:p w14:paraId="30FA4D52"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intégration</w:t>
      </w:r>
      <w:proofErr w:type="gramEnd"/>
      <w:r w:rsidRPr="00DC221F">
        <w:rPr>
          <w:sz w:val="24"/>
        </w:rPr>
        <w:t xml:space="preserve"> dans une base de données ou un catalogue aisément accessible </w:t>
      </w:r>
    </w:p>
    <w:p w14:paraId="0D75075A"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autre</w:t>
      </w:r>
      <w:proofErr w:type="gramEnd"/>
      <w:r w:rsidRPr="00DC221F">
        <w:rPr>
          <w:sz w:val="24"/>
        </w:rPr>
        <w:t xml:space="preserve"> diffusion publique sous toute forme et par tout moyen </w:t>
      </w:r>
    </w:p>
    <w:p w14:paraId="5DA7C2E3" w14:textId="625047B3" w:rsidR="00583DE2" w:rsidRPr="00DC221F" w:rsidRDefault="00583DE2" w:rsidP="00583DE2">
      <w:pPr>
        <w:jc w:val="both"/>
        <w:rPr>
          <w:sz w:val="24"/>
        </w:rPr>
      </w:pPr>
      <w:r w:rsidRPr="00DC221F">
        <w:rPr>
          <w:sz w:val="24"/>
        </w:rPr>
        <w:t>c)</w:t>
      </w:r>
      <w:r w:rsidRPr="00DC221F">
        <w:rPr>
          <w:sz w:val="24"/>
        </w:rPr>
        <w:tab/>
        <w:t xml:space="preserve">modifications apportées par </w:t>
      </w:r>
      <w:r w:rsidR="00CB2123">
        <w:rPr>
          <w:sz w:val="24"/>
        </w:rPr>
        <w:t>Expertise France</w:t>
      </w:r>
      <w:r w:rsidRPr="00DC221F">
        <w:rPr>
          <w:sz w:val="24"/>
        </w:rPr>
        <w:t xml:space="preserve"> ou par un tiers au nom </w:t>
      </w:r>
      <w:r w:rsidR="00DD3512">
        <w:rPr>
          <w:sz w:val="24"/>
        </w:rPr>
        <w:t xml:space="preserve">d’Expertise </w:t>
      </w:r>
      <w:proofErr w:type="gramStart"/>
      <w:r w:rsidR="00DD3512">
        <w:rPr>
          <w:sz w:val="24"/>
        </w:rPr>
        <w:t>France</w:t>
      </w:r>
      <w:r w:rsidRPr="00DC221F">
        <w:rPr>
          <w:sz w:val="24"/>
        </w:rPr>
        <w:t>:</w:t>
      </w:r>
      <w:proofErr w:type="gramEnd"/>
    </w:p>
    <w:p w14:paraId="07EC6B57"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réalisation</w:t>
      </w:r>
      <w:proofErr w:type="gramEnd"/>
      <w:r w:rsidRPr="00DC221F">
        <w:rPr>
          <w:sz w:val="24"/>
        </w:rPr>
        <w:t xml:space="preserve"> d'une version raccourcie ou abrégée </w:t>
      </w:r>
    </w:p>
    <w:p w14:paraId="13DE9929"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résumé</w:t>
      </w:r>
      <w:proofErr w:type="gramEnd"/>
    </w:p>
    <w:p w14:paraId="5DA6885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du contenu </w:t>
      </w:r>
    </w:p>
    <w:p w14:paraId="58C978A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technique du contenu:</w:t>
      </w:r>
    </w:p>
    <w:p w14:paraId="4425781A"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correction</w:t>
      </w:r>
      <w:proofErr w:type="gramEnd"/>
      <w:r w:rsidRPr="00DC221F">
        <w:rPr>
          <w:sz w:val="24"/>
        </w:rPr>
        <w:t xml:space="preserve"> nécessaire d'erreurs techniques</w:t>
      </w:r>
    </w:p>
    <w:p w14:paraId="6C7D5F73"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ajout</w:t>
      </w:r>
      <w:proofErr w:type="gramEnd"/>
      <w:r w:rsidRPr="00DC221F">
        <w:rPr>
          <w:sz w:val="24"/>
        </w:rPr>
        <w:t xml:space="preserve"> de nouvelles parties ou fonctionnalités </w:t>
      </w:r>
    </w:p>
    <w:p w14:paraId="20C3AF19"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modification</w:t>
      </w:r>
      <w:proofErr w:type="gramEnd"/>
      <w:r w:rsidRPr="00DC221F">
        <w:rPr>
          <w:sz w:val="24"/>
        </w:rPr>
        <w:t xml:space="preserve"> des fonctionnalités</w:t>
      </w:r>
    </w:p>
    <w:p w14:paraId="0E21105A"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fourniture</w:t>
      </w:r>
      <w:proofErr w:type="gramEnd"/>
      <w:r w:rsidRPr="00DC221F">
        <w:rPr>
          <w:sz w:val="24"/>
        </w:rPr>
        <w:t xml:space="preserve"> aux tiers d'informations supplémentaires sur le résultat (par exemple, code source) en vue de modifications</w:t>
      </w:r>
    </w:p>
    <w:p w14:paraId="257CFE0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ajout</w:t>
      </w:r>
      <w:proofErr w:type="gramEnd"/>
      <w:r w:rsidRPr="00DC221F">
        <w:rPr>
          <w:sz w:val="24"/>
        </w:rPr>
        <w:t xml:space="preserve"> de nouveaux éléments, paragraphes, titres, chapeaux, caractères gras, légende, table des matières, sommaire, graphiques, sous-titres, éléments sonores, etc.</w:t>
      </w:r>
    </w:p>
    <w:p w14:paraId="47290D6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adaptation</w:t>
      </w:r>
      <w:proofErr w:type="gramEnd"/>
      <w:r w:rsidRPr="00DC221F">
        <w:rPr>
          <w:sz w:val="24"/>
        </w:rPr>
        <w:t xml:space="preserve"> sous forme sonore, adaptation sous forme de présentation, d'animation, de série de pictogrammes, de diaporama, de présentation publique, etc.</w:t>
      </w:r>
    </w:p>
    <w:p w14:paraId="0CF42C9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sélection</w:t>
      </w:r>
      <w:proofErr w:type="gramEnd"/>
      <w:r w:rsidRPr="00DC221F">
        <w:rPr>
          <w:sz w:val="24"/>
        </w:rPr>
        <w:t xml:space="preserve"> d'extraits ou division en parties</w:t>
      </w:r>
    </w:p>
    <w:p w14:paraId="0E5F8695"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utilisation</w:t>
      </w:r>
      <w:proofErr w:type="gramEnd"/>
      <w:r w:rsidRPr="00DC221F">
        <w:rPr>
          <w:sz w:val="24"/>
        </w:rPr>
        <w:t xml:space="preserve"> d'un concept ou préparation d'une œuvre dérivée</w:t>
      </w:r>
    </w:p>
    <w:p w14:paraId="01BAC0EC"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numérisation</w:t>
      </w:r>
      <w:proofErr w:type="gramEnd"/>
      <w:r w:rsidRPr="00DC221F">
        <w:rPr>
          <w:sz w:val="24"/>
        </w:rPr>
        <w:t xml:space="preserve"> ou conversion de format aux fins de stockage ou d'utilisation</w:t>
      </w:r>
    </w:p>
    <w:p w14:paraId="7487D973"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des dimensions</w:t>
      </w:r>
    </w:p>
    <w:p w14:paraId="1AAE0811"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traduction</w:t>
      </w:r>
      <w:proofErr w:type="gramEnd"/>
      <w:r w:rsidRPr="00DC221F">
        <w:rPr>
          <w:sz w:val="24"/>
        </w:rPr>
        <w:t>, insertion de sous-titres, doublage dans différentes versions linguistiques:</w:t>
      </w:r>
    </w:p>
    <w:p w14:paraId="21784553"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anglais</w:t>
      </w:r>
      <w:proofErr w:type="gramEnd"/>
      <w:r w:rsidRPr="00DC221F">
        <w:rPr>
          <w:sz w:val="24"/>
        </w:rPr>
        <w:t>, français, allemand</w:t>
      </w:r>
    </w:p>
    <w:p w14:paraId="1E085021"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toutes</w:t>
      </w:r>
      <w:proofErr w:type="gramEnd"/>
      <w:r w:rsidRPr="00DC221F">
        <w:rPr>
          <w:sz w:val="24"/>
        </w:rPr>
        <w:t xml:space="preserve"> les langues officielles de l'Union européenne</w:t>
      </w:r>
    </w:p>
    <w:p w14:paraId="3FF6C6B3" w14:textId="0321CAB1" w:rsidR="00583DE2" w:rsidRPr="00DC221F" w:rsidRDefault="004071B2" w:rsidP="00AD6E51">
      <w:pPr>
        <w:numPr>
          <w:ilvl w:val="4"/>
          <w:numId w:val="7"/>
        </w:numPr>
        <w:tabs>
          <w:tab w:val="clear" w:pos="1800"/>
          <w:tab w:val="num" w:pos="1418"/>
        </w:tabs>
        <w:ind w:left="1418" w:hanging="284"/>
        <w:jc w:val="both"/>
        <w:rPr>
          <w:sz w:val="24"/>
        </w:rPr>
      </w:pPr>
      <w:proofErr w:type="gramStart"/>
      <w:r>
        <w:rPr>
          <w:sz w:val="24"/>
        </w:rPr>
        <w:t>langues</w:t>
      </w:r>
      <w:proofErr w:type="gramEnd"/>
      <w:r>
        <w:rPr>
          <w:sz w:val="24"/>
        </w:rPr>
        <w:t xml:space="preserve"> officielles </w:t>
      </w:r>
      <w:r w:rsidR="00363125">
        <w:rPr>
          <w:sz w:val="24"/>
        </w:rPr>
        <w:t>du pays d’exécution du contrat</w:t>
      </w:r>
    </w:p>
    <w:p w14:paraId="6F68CDA2" w14:textId="59210CF9" w:rsidR="00583DE2" w:rsidRPr="00BA396D" w:rsidRDefault="00583DE2" w:rsidP="00583DE2">
      <w:pPr>
        <w:jc w:val="both"/>
        <w:rPr>
          <w:sz w:val="24"/>
        </w:rPr>
      </w:pPr>
      <w:r w:rsidRPr="00DC221F">
        <w:rPr>
          <w:sz w:val="24"/>
        </w:rPr>
        <w:t>d)</w:t>
      </w:r>
      <w:r w:rsidRPr="00DC221F">
        <w:rPr>
          <w:sz w:val="24"/>
        </w:rPr>
        <w:tab/>
      </w:r>
      <w:r w:rsidR="000B3F5B" w:rsidRPr="00BA396D">
        <w:rPr>
          <w:sz w:val="24"/>
        </w:rPr>
        <w:t xml:space="preserve">les </w:t>
      </w:r>
      <w:r w:rsidRPr="00DC221F">
        <w:rPr>
          <w:sz w:val="24"/>
        </w:rPr>
        <w:t xml:space="preserve">modes d'exploitation </w:t>
      </w:r>
      <w:r w:rsidR="000B3F5B" w:rsidRPr="00BA396D">
        <w:rPr>
          <w:sz w:val="24"/>
        </w:rPr>
        <w:t>suivants :</w:t>
      </w:r>
    </w:p>
    <w:p w14:paraId="6C467A68" w14:textId="130C2FCF" w:rsidR="005F7EA2" w:rsidRPr="00DC221F"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divulgation</w:t>
      </w:r>
      <w:proofErr w:type="gramEnd"/>
      <w:r w:rsidRPr="00DC221F">
        <w:rPr>
          <w:sz w:val="24"/>
        </w:rPr>
        <w:t xml:space="preserve"> faisant suite à des demandes individuelles d'accès, ne valant pas droit de reproduction ou d'utilisation, conformément </w:t>
      </w:r>
      <w:r w:rsidRPr="00BA396D">
        <w:rPr>
          <w:sz w:val="24"/>
        </w:rPr>
        <w:t>loi 78-753 du 17 juillet 1978 relatif à l'accès du public aux documents de l’administration et de l’Etat français ;</w:t>
      </w:r>
      <w:r w:rsidRPr="00DC221F">
        <w:rPr>
          <w:sz w:val="24"/>
        </w:rPr>
        <w:t xml:space="preserve"> </w:t>
      </w:r>
    </w:p>
    <w:p w14:paraId="66D2D506" w14:textId="77777777" w:rsidR="005F7EA2" w:rsidRPr="00860F96"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stockage</w:t>
      </w:r>
      <w:proofErr w:type="gramEnd"/>
      <w:r w:rsidRPr="00DC221F">
        <w:rPr>
          <w:sz w:val="24"/>
        </w:rPr>
        <w:t xml:space="preserve"> de l'original et des copies conformément au présent CC, au bon de commande ou au contrat spécifique; </w:t>
      </w:r>
    </w:p>
    <w:p w14:paraId="41434117" w14:textId="652F93F0" w:rsidR="005F7EA2" w:rsidRPr="00DC221F"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archivage</w:t>
      </w:r>
      <w:proofErr w:type="gramEnd"/>
      <w:r w:rsidRPr="00DC221F">
        <w:rPr>
          <w:sz w:val="24"/>
        </w:rPr>
        <w:t xml:space="preserve"> en ligne dans le respect des règles en matière de gestion des documents applicables </w:t>
      </w:r>
      <w:r w:rsidR="006F64D7">
        <w:rPr>
          <w:sz w:val="24"/>
        </w:rPr>
        <w:t>à Expertise France</w:t>
      </w:r>
      <w:r w:rsidRPr="00DC221F">
        <w:rPr>
          <w:sz w:val="24"/>
        </w:rPr>
        <w:t xml:space="preserve">. </w:t>
      </w:r>
    </w:p>
    <w:p w14:paraId="22A5B4AB" w14:textId="4664005D" w:rsidR="00583DE2" w:rsidRPr="00DC221F" w:rsidRDefault="00583DE2" w:rsidP="00583DE2">
      <w:pPr>
        <w:jc w:val="both"/>
        <w:rPr>
          <w:sz w:val="24"/>
        </w:rPr>
      </w:pPr>
      <w:r w:rsidRPr="00DC221F">
        <w:rPr>
          <w:noProof/>
          <w:sz w:val="24"/>
        </w:rPr>
        <w:lastRenderedPageBreak/>
        <w:t>e)</w:t>
      </w:r>
      <w:r w:rsidRPr="00DC221F">
        <w:rPr>
          <w:sz w:val="24"/>
        </w:rPr>
        <w:tab/>
        <w:t>octroi des droits d'autoriser les modes d'exploitation énoncés aux points a) à d) à des tiers ou de leur accorder des licences ou des sous-licences en cas de droits préexistants soumis à licence sur ces modes d'exploitation.</w:t>
      </w:r>
    </w:p>
    <w:p w14:paraId="4A10BE7D" w14:textId="79C27570" w:rsidR="00583DE2" w:rsidRPr="00DC221F" w:rsidRDefault="00583DE2" w:rsidP="00583DE2">
      <w:pPr>
        <w:jc w:val="both"/>
      </w:pPr>
      <w:r w:rsidRPr="00DC221F">
        <w:rPr>
          <w:sz w:val="24"/>
        </w:rPr>
        <w:t xml:space="preserve">S'il constate que l'ampleur des modifications dépasse celle prévue dans le CC, le contrat spécifique ou le bon de commande, </w:t>
      </w:r>
      <w:r w:rsidR="00CB2123">
        <w:rPr>
          <w:sz w:val="24"/>
        </w:rPr>
        <w:t>Expertise France</w:t>
      </w:r>
      <w:r w:rsidRPr="00DC221F">
        <w:rPr>
          <w:sz w:val="24"/>
        </w:rPr>
        <w:t xml:space="preserve"> consulte le contractant. Si nécessaire, </w:t>
      </w:r>
      <w:proofErr w:type="gramStart"/>
      <w:r w:rsidRPr="00DC221F">
        <w:rPr>
          <w:sz w:val="24"/>
        </w:rPr>
        <w:t>ce dernier demande</w:t>
      </w:r>
      <w:proofErr w:type="gramEnd"/>
      <w:r w:rsidRPr="00DC221F">
        <w:rPr>
          <w:sz w:val="24"/>
        </w:rPr>
        <w:t xml:space="preserve"> à son tour l'accord de tout auteur ou autre détenteur de droit. Le contractant répond </w:t>
      </w:r>
      <w:r w:rsidR="006F64D7">
        <w:rPr>
          <w:sz w:val="24"/>
        </w:rPr>
        <w:t>à Expertise France</w:t>
      </w:r>
      <w:r w:rsidRPr="00DC221F">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p>
    <w:p w14:paraId="45EFD734" w14:textId="1AED0280" w:rsidR="00393A80" w:rsidRPr="00AF57F8" w:rsidRDefault="00393A80" w:rsidP="000B12BC">
      <w:pPr>
        <w:pStyle w:val="Heading3contract"/>
      </w:pPr>
      <w:r w:rsidRPr="00DC221F">
        <w:t>II.</w:t>
      </w:r>
      <w:r w:rsidR="007F6B8D">
        <w:t>10</w:t>
      </w:r>
      <w:r w:rsidRPr="00DC221F">
        <w:t>.5</w:t>
      </w:r>
      <w:r w:rsidRPr="00DC221F">
        <w:tab/>
        <w:t xml:space="preserve">Identification et éléments de preuve de l'octroi des droits préexistants </w:t>
      </w:r>
      <w:r w:rsidRPr="00AF57F8">
        <w:t>et des droits de tiers</w:t>
      </w:r>
    </w:p>
    <w:p w14:paraId="1D1FB40B" w14:textId="745633CC" w:rsidR="00393A80" w:rsidRPr="00A34B7F" w:rsidRDefault="00393A80" w:rsidP="00393A80">
      <w:pPr>
        <w:jc w:val="both"/>
      </w:pPr>
      <w:r w:rsidRPr="00860F96">
        <w:rPr>
          <w:sz w:val="24"/>
        </w:rPr>
        <w:t xml:space="preserve">Lorsqu'il livre les résultats, le contractant garantit qu'ils sont libres de droits et de revendications de la part des auteurs et de tiers, y </w:t>
      </w:r>
      <w:r w:rsidRPr="00740822">
        <w:rPr>
          <w:sz w:val="24"/>
        </w:rPr>
        <w:t xml:space="preserve">compris en ce qui concerne les droits préexistants, pour toutes les exploitations envisagées par </w:t>
      </w:r>
      <w:r w:rsidR="00CB2123">
        <w:rPr>
          <w:sz w:val="24"/>
        </w:rPr>
        <w:t>Expertise France</w:t>
      </w:r>
      <w:r w:rsidRPr="00740822">
        <w:rPr>
          <w:sz w:val="24"/>
        </w:rPr>
        <w:t xml:space="preserve">. Cette disposition ne concerne pas le droit moral des personnes physiques. </w:t>
      </w:r>
    </w:p>
    <w:p w14:paraId="644ACEC7" w14:textId="77777777" w:rsidR="00393A80" w:rsidRPr="00E90314" w:rsidRDefault="00393A80" w:rsidP="00393A80">
      <w:pPr>
        <w:jc w:val="both"/>
      </w:pPr>
      <w:r w:rsidRPr="00AD7976">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4EB9EC2" w14:textId="77777777" w:rsidR="00393A80" w:rsidRPr="00267EC1" w:rsidRDefault="00393A80" w:rsidP="00393A80">
      <w:pPr>
        <w:jc w:val="both"/>
      </w:pPr>
      <w:r w:rsidRPr="00E90314">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7E36329E" w14:textId="4E7AA450" w:rsidR="00393A80" w:rsidRPr="00740822" w:rsidRDefault="00393A80" w:rsidP="00393A80">
      <w:pPr>
        <w:jc w:val="both"/>
        <w:rPr>
          <w:sz w:val="24"/>
        </w:rPr>
      </w:pPr>
      <w:r w:rsidRPr="00760DF8">
        <w:rPr>
          <w:sz w:val="24"/>
        </w:rPr>
        <w:t xml:space="preserve">À la demande </w:t>
      </w:r>
      <w:r w:rsidR="00DD3512">
        <w:rPr>
          <w:sz w:val="24"/>
        </w:rPr>
        <w:t>d’Expertise France</w:t>
      </w:r>
      <w:r w:rsidRPr="00760DF8">
        <w:rPr>
          <w:sz w:val="24"/>
        </w:rPr>
        <w:t>, le contractant démontre qu'il détient la propriété ou les droits d'exploitation de tous les droits préexistants et droits de tiers</w:t>
      </w:r>
      <w:r w:rsidRPr="00442D03">
        <w:rPr>
          <w:sz w:val="24"/>
        </w:rPr>
        <w:t xml:space="preserve"> énumérés, sauf en ce qui concerne les droits détenus par </w:t>
      </w:r>
      <w:r w:rsidR="00CB2123">
        <w:rPr>
          <w:sz w:val="24"/>
        </w:rPr>
        <w:t>Expertise France</w:t>
      </w:r>
      <w:r w:rsidRPr="00740822">
        <w:rPr>
          <w:sz w:val="24"/>
        </w:rPr>
        <w:t>.</w:t>
      </w:r>
    </w:p>
    <w:p w14:paraId="0040D5CF" w14:textId="77777777" w:rsidR="00393A80" w:rsidRPr="00AD7976" w:rsidRDefault="00393A80" w:rsidP="00393A80">
      <w:pPr>
        <w:jc w:val="both"/>
        <w:rPr>
          <w:sz w:val="24"/>
        </w:rPr>
      </w:pPr>
      <w:r w:rsidRPr="00A34B7F">
        <w:rPr>
          <w:sz w:val="24"/>
        </w:rPr>
        <w:t xml:space="preserve">Ces preuves peuvent notamment concerner les droits liés aux éléments </w:t>
      </w:r>
      <w:proofErr w:type="gramStart"/>
      <w:r w:rsidRPr="00A34B7F">
        <w:rPr>
          <w:sz w:val="24"/>
        </w:rPr>
        <w:t>suivants:</w:t>
      </w:r>
      <w:proofErr w:type="gramEnd"/>
      <w:r w:rsidRPr="00A34B7F">
        <w:rPr>
          <w:sz w:val="24"/>
        </w:rPr>
        <w:t xml:space="preserve"> parties d'autres documents, images, graphiques, tableaux, données, logiciels, invention</w:t>
      </w:r>
      <w:r w:rsidRPr="00AD7976">
        <w:rPr>
          <w:sz w:val="24"/>
        </w:rPr>
        <w:t xml:space="preserve">s techniques, savoir-faire, etc. (sur un support papier, électronique ou autre), outils de développement informatique, routines, sous-routines et autres programmes («technologies préexistantes»), concepts, maquettes, installations ou œuvres d'art, données, sources, documents préexistants ou toute autre partie d'origine externe. </w:t>
      </w:r>
    </w:p>
    <w:p w14:paraId="525703CC" w14:textId="77777777" w:rsidR="00393A80" w:rsidRPr="00E90314" w:rsidRDefault="00393A80" w:rsidP="00393A80">
      <w:pPr>
        <w:jc w:val="both"/>
        <w:rPr>
          <w:sz w:val="24"/>
        </w:rPr>
      </w:pPr>
      <w:r w:rsidRPr="00E90314">
        <w:rPr>
          <w:sz w:val="24"/>
        </w:rPr>
        <w:t xml:space="preserve">Les preuves comportent, le cas </w:t>
      </w:r>
      <w:proofErr w:type="gramStart"/>
      <w:r w:rsidRPr="00E90314">
        <w:rPr>
          <w:sz w:val="24"/>
        </w:rPr>
        <w:t>échéant:</w:t>
      </w:r>
      <w:proofErr w:type="gramEnd"/>
      <w:r w:rsidRPr="00E90314">
        <w:rPr>
          <w:sz w:val="24"/>
        </w:rPr>
        <w:t xml:space="preserve"> </w:t>
      </w:r>
    </w:p>
    <w:p w14:paraId="6F397948" w14:textId="77777777" w:rsidR="00393A80" w:rsidRPr="00E90314" w:rsidRDefault="00393A80" w:rsidP="00AD6E51">
      <w:pPr>
        <w:numPr>
          <w:ilvl w:val="0"/>
          <w:numId w:val="10"/>
        </w:numPr>
        <w:spacing w:before="0" w:beforeAutospacing="0"/>
        <w:ind w:left="425" w:hanging="425"/>
        <w:jc w:val="both"/>
        <w:rPr>
          <w:sz w:val="24"/>
        </w:rPr>
      </w:pPr>
      <w:proofErr w:type="gramStart"/>
      <w:r w:rsidRPr="00E90314">
        <w:rPr>
          <w:sz w:val="24"/>
        </w:rPr>
        <w:t>les</w:t>
      </w:r>
      <w:proofErr w:type="gramEnd"/>
      <w:r w:rsidRPr="00E90314">
        <w:rPr>
          <w:sz w:val="24"/>
        </w:rPr>
        <w:t xml:space="preserve"> nom et numéro de version du logiciel; </w:t>
      </w:r>
    </w:p>
    <w:p w14:paraId="0AEEB506" w14:textId="77777777" w:rsidR="00393A80" w:rsidRPr="00760DF8" w:rsidRDefault="00393A80" w:rsidP="00AD6E51">
      <w:pPr>
        <w:numPr>
          <w:ilvl w:val="0"/>
          <w:numId w:val="10"/>
        </w:numPr>
        <w:spacing w:before="0" w:beforeAutospacing="0"/>
        <w:ind w:left="425" w:hanging="425"/>
        <w:jc w:val="both"/>
        <w:rPr>
          <w:sz w:val="24"/>
        </w:rPr>
      </w:pPr>
      <w:proofErr w:type="gramStart"/>
      <w:r w:rsidRPr="00267EC1">
        <w:rPr>
          <w:sz w:val="24"/>
        </w:rPr>
        <w:lastRenderedPageBreak/>
        <w:t>l'identification</w:t>
      </w:r>
      <w:proofErr w:type="gramEnd"/>
      <w:r w:rsidRPr="00267EC1">
        <w:rPr>
          <w:sz w:val="24"/>
        </w:rPr>
        <w:t xml:space="preserve"> complète de l'œuvre et de l'auteur, du développeur, du créateur, du traducteur, </w:t>
      </w:r>
      <w:r w:rsidRPr="00760DF8">
        <w:rPr>
          <w:sz w:val="24"/>
        </w:rPr>
        <w:t xml:space="preserve">de la personne saisissant les données, du graphiste, de l'éditeur, du réviseur, du photographe, du producteur; </w:t>
      </w:r>
    </w:p>
    <w:p w14:paraId="02A35005"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une</w:t>
      </w:r>
      <w:proofErr w:type="gramEnd"/>
      <w:r w:rsidRPr="00AF57F8">
        <w:rPr>
          <w:sz w:val="24"/>
        </w:rPr>
        <w:t xml:space="preserve"> copie de la licence d'exploitation du produit ou de l'accord octroyant les droits en question au contractant ou une référence à cette licence; </w:t>
      </w:r>
    </w:p>
    <w:p w14:paraId="4E418311"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une</w:t>
      </w:r>
      <w:proofErr w:type="gramEnd"/>
      <w:r w:rsidRPr="00AF57F8">
        <w:rPr>
          <w:sz w:val="24"/>
        </w:rPr>
        <w:t xml:space="preserve"> copie de l'accord ou un extrait du contrat de travail octroyant les droits en question au contractant lorsque des parties du résultat ont été créées par son personnel; </w:t>
      </w:r>
    </w:p>
    <w:p w14:paraId="424E064F"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le</w:t>
      </w:r>
      <w:proofErr w:type="gramEnd"/>
      <w:r w:rsidRPr="00AF57F8">
        <w:rPr>
          <w:sz w:val="24"/>
        </w:rPr>
        <w:t xml:space="preserve"> texte de l'avis d'exclusion de responsabilité, le cas échéant.</w:t>
      </w:r>
    </w:p>
    <w:p w14:paraId="4654DB17" w14:textId="77777777" w:rsidR="00393A80" w:rsidRPr="00AF57F8" w:rsidRDefault="00393A80" w:rsidP="00393A80">
      <w:pPr>
        <w:jc w:val="both"/>
        <w:rPr>
          <w:sz w:val="24"/>
        </w:rPr>
      </w:pPr>
      <w:r w:rsidRPr="00AF57F8">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065EBC1" w14:textId="77777777" w:rsidR="00393A80" w:rsidRPr="00AF57F8" w:rsidRDefault="00393A80" w:rsidP="00393A80">
      <w:pPr>
        <w:jc w:val="both"/>
        <w:rPr>
          <w:sz w:val="24"/>
        </w:rPr>
      </w:pPr>
      <w:r w:rsidRPr="00AF57F8">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1122242" w14:textId="1185AF76" w:rsidR="00393A80" w:rsidRPr="00AF57F8" w:rsidRDefault="00393A80" w:rsidP="000B12BC">
      <w:pPr>
        <w:pStyle w:val="Heading3contract"/>
      </w:pPr>
      <w:r w:rsidRPr="00AF57F8">
        <w:t>II.</w:t>
      </w:r>
      <w:r w:rsidR="007F6B8D">
        <w:t>10</w:t>
      </w:r>
      <w:r w:rsidRPr="00AF57F8">
        <w:t>.6</w:t>
      </w:r>
      <w:r w:rsidRPr="00AF57F8">
        <w:tab/>
        <w:t>Auteurs</w:t>
      </w:r>
    </w:p>
    <w:p w14:paraId="4FB8FAF8" w14:textId="51F9AD07" w:rsidR="00393A80" w:rsidRPr="00A34B7F" w:rsidRDefault="00393A80" w:rsidP="00393A80">
      <w:pPr>
        <w:jc w:val="both"/>
      </w:pPr>
      <w:r w:rsidRPr="00860F96">
        <w:rPr>
          <w:sz w:val="24"/>
        </w:rPr>
        <w:t>Par la livraison des résultats, le contractant confirme qu'ils peuvent être divulgués et garantit que leurs auteurs s'engagent à ne pas s'opposer à la mention de leur nom lors de la présentation des résultats au public. Les noms des au</w:t>
      </w:r>
      <w:r w:rsidRPr="00740822">
        <w:rPr>
          <w:sz w:val="24"/>
        </w:rPr>
        <w:t xml:space="preserve">teurs sont mentionnés sur demande selon les modalités communiquées par le contractant </w:t>
      </w:r>
      <w:r w:rsidR="006F64D7">
        <w:rPr>
          <w:sz w:val="24"/>
        </w:rPr>
        <w:t>à Expertise France</w:t>
      </w:r>
      <w:r w:rsidRPr="00740822">
        <w:rPr>
          <w:sz w:val="24"/>
        </w:rPr>
        <w:t xml:space="preserve">. </w:t>
      </w:r>
    </w:p>
    <w:p w14:paraId="0680D064" w14:textId="77777777" w:rsidR="00393A80" w:rsidRPr="00AD7976" w:rsidRDefault="00393A80" w:rsidP="00393A80">
      <w:pPr>
        <w:jc w:val="both"/>
        <w:rPr>
          <w:sz w:val="24"/>
        </w:rPr>
      </w:pPr>
      <w:r w:rsidRPr="00AD7976">
        <w:rPr>
          <w:sz w:val="24"/>
        </w:rPr>
        <w:t xml:space="preserve">Le contractant obtient l'accord des auteurs en ce qui concerne l'octroi des droits en question et est disposé à fournir des justificatifs sur demande. </w:t>
      </w:r>
    </w:p>
    <w:p w14:paraId="16C74D12" w14:textId="50A8F5DE" w:rsidR="00393A80" w:rsidRPr="00CA6785" w:rsidRDefault="00393A80" w:rsidP="000B12BC">
      <w:pPr>
        <w:pStyle w:val="Heading3contract"/>
      </w:pPr>
      <w:r w:rsidRPr="00E82F2E">
        <w:t>II.</w:t>
      </w:r>
      <w:r w:rsidR="007F6B8D">
        <w:t>10</w:t>
      </w:r>
      <w:r w:rsidRPr="00E82F2E">
        <w:t>.7</w:t>
      </w:r>
      <w:r w:rsidRPr="00E82F2E">
        <w:tab/>
        <w:t>Personnes représentées sur des photographies ou d</w:t>
      </w:r>
      <w:r w:rsidRPr="00CA6785">
        <w:t>ans des films</w:t>
      </w:r>
    </w:p>
    <w:p w14:paraId="76E45C9D" w14:textId="2BD30980" w:rsidR="00393A80" w:rsidRPr="00AD7976" w:rsidRDefault="00393A80" w:rsidP="00393A80">
      <w:pPr>
        <w:jc w:val="both"/>
      </w:pPr>
      <w:r w:rsidRPr="00860F96">
        <w:rPr>
          <w:sz w:val="24"/>
        </w:rPr>
        <w:t xml:space="preserve">Si des personnes physiques reconnaissables sont représentées dans un résultat ou que leur voix est enregistrée, le contractant présente, à la demande </w:t>
      </w:r>
      <w:r w:rsidR="00DD3512">
        <w:rPr>
          <w:sz w:val="24"/>
        </w:rPr>
        <w:t>d’Expertise France</w:t>
      </w:r>
      <w:r w:rsidRPr="00860F96">
        <w:rPr>
          <w:sz w:val="24"/>
        </w:rPr>
        <w:t>, un</w:t>
      </w:r>
      <w:r w:rsidRPr="00740822">
        <w:rPr>
          <w:sz w:val="24"/>
        </w:rPr>
        <w:t>e déclaration dans laquelle ces personnes (ou celles investies de l'autorité parentale s'il s'agit de mineurs) autorisent l'exploitation prévue de leur image ou de leur voix. Ces dispositions ne s'appliquent pas aux personnes dont la permission n'est pas e</w:t>
      </w:r>
      <w:r w:rsidRPr="00A34B7F">
        <w:rPr>
          <w:sz w:val="24"/>
        </w:rPr>
        <w:t xml:space="preserve">xigée en vertu de la législation du pays où les photographies ont été prises, les films tournés ou les enregistrements sonores effectués. </w:t>
      </w:r>
    </w:p>
    <w:p w14:paraId="31C1F244" w14:textId="7CED21BB" w:rsidR="00393A80" w:rsidRPr="00CA6785" w:rsidRDefault="00393A80" w:rsidP="000B12BC">
      <w:pPr>
        <w:pStyle w:val="Heading3contract"/>
      </w:pPr>
      <w:r w:rsidRPr="00E82F2E">
        <w:t>II.</w:t>
      </w:r>
      <w:r w:rsidR="007F6B8D">
        <w:t>10</w:t>
      </w:r>
      <w:r w:rsidRPr="00E82F2E">
        <w:t>.8</w:t>
      </w:r>
      <w:r w:rsidRPr="00E82F2E">
        <w:tab/>
        <w:t>Droit d'auteur du contractant sur les droits préexistants</w:t>
      </w:r>
    </w:p>
    <w:p w14:paraId="7877DEA9" w14:textId="105865D8" w:rsidR="00393A80" w:rsidRPr="00A6113A" w:rsidRDefault="00393A80" w:rsidP="00393A80">
      <w:pPr>
        <w:tabs>
          <w:tab w:val="left" w:pos="3780"/>
        </w:tabs>
        <w:jc w:val="both"/>
        <w:outlineLvl w:val="0"/>
      </w:pPr>
      <w:r w:rsidRPr="00A6113A">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w:t>
      </w:r>
      <w:proofErr w:type="gramStart"/>
      <w:r w:rsidRPr="00A6113A">
        <w:rPr>
          <w:sz w:val="24"/>
        </w:rPr>
        <w:t>suivante:</w:t>
      </w:r>
      <w:proofErr w:type="gramEnd"/>
      <w:r w:rsidRPr="00A6113A">
        <w:rPr>
          <w:sz w:val="24"/>
        </w:rPr>
        <w:t xml:space="preserve"> © - année – </w:t>
      </w:r>
      <w:r w:rsidR="00AA25F0">
        <w:rPr>
          <w:sz w:val="24"/>
        </w:rPr>
        <w:t>Expertise France</w:t>
      </w:r>
      <w:r w:rsidRPr="00A6113A">
        <w:rPr>
          <w:sz w:val="24"/>
        </w:rPr>
        <w:t xml:space="preserve">. Tous droits réservés. Certaines parties font l'objet d'une licence sous conditions à </w:t>
      </w:r>
      <w:r w:rsidR="00AA25F0">
        <w:rPr>
          <w:sz w:val="24"/>
        </w:rPr>
        <w:t>Expertise France</w:t>
      </w:r>
      <w:r w:rsidRPr="00A6113A">
        <w:rPr>
          <w:sz w:val="24"/>
        </w:rPr>
        <w:t xml:space="preserve">. </w:t>
      </w:r>
    </w:p>
    <w:p w14:paraId="29A5EFEF" w14:textId="30340C34" w:rsidR="00393A80" w:rsidRPr="00240434" w:rsidRDefault="00393A80" w:rsidP="000B12BC">
      <w:pPr>
        <w:pStyle w:val="Heading3contract"/>
      </w:pPr>
      <w:r w:rsidRPr="00E82F2E">
        <w:lastRenderedPageBreak/>
        <w:t>II.</w:t>
      </w:r>
      <w:r w:rsidR="007F6B8D">
        <w:t>10</w:t>
      </w:r>
      <w:r w:rsidRPr="00E82F2E">
        <w:t>.9</w:t>
      </w:r>
      <w:r w:rsidRPr="00E82F2E">
        <w:tab/>
        <w:t xml:space="preserve">Visibilité du financement </w:t>
      </w:r>
      <w:r w:rsidR="00AA25F0" w:rsidRPr="00CA6785">
        <w:t xml:space="preserve">d’Expertise France, </w:t>
      </w:r>
      <w:r w:rsidRPr="00CA6785">
        <w:t xml:space="preserve">de l'Union </w:t>
      </w:r>
      <w:r w:rsidR="00AA25F0" w:rsidRPr="007E3392">
        <w:t xml:space="preserve">européenne </w:t>
      </w:r>
      <w:r w:rsidR="00AA25F0" w:rsidRPr="00FD0082">
        <w:t xml:space="preserve">ou de l’Etat français </w:t>
      </w:r>
      <w:r w:rsidRPr="00FD0082">
        <w:t xml:space="preserve">et exclusion de responsabilité </w:t>
      </w:r>
    </w:p>
    <w:p w14:paraId="5DF26516" w14:textId="2277E8F9" w:rsidR="00393A80" w:rsidRPr="007F2769" w:rsidRDefault="00393A80" w:rsidP="00393A80">
      <w:pPr>
        <w:jc w:val="both"/>
      </w:pPr>
      <w:r w:rsidRPr="00860F96">
        <w:rPr>
          <w:sz w:val="24"/>
        </w:rPr>
        <w:t>Lors de l'exploitat</w:t>
      </w:r>
      <w:r w:rsidRPr="00740822">
        <w:rPr>
          <w:sz w:val="24"/>
        </w:rPr>
        <w:t>ion des résultats, le contractant déclare qu'ils ont été produits au titre d'un contrat-cadre avec</w:t>
      </w:r>
      <w:r w:rsidR="007F2769" w:rsidRPr="00A34B7F">
        <w:rPr>
          <w:sz w:val="24"/>
        </w:rPr>
        <w:t xml:space="preserve">, selon les cas Expertise </w:t>
      </w:r>
      <w:r w:rsidR="007F2769" w:rsidRPr="00AD7976">
        <w:rPr>
          <w:sz w:val="24"/>
        </w:rPr>
        <w:t>France,</w:t>
      </w:r>
      <w:r w:rsidRPr="00E90314">
        <w:rPr>
          <w:sz w:val="24"/>
        </w:rPr>
        <w:t xml:space="preserve"> l'Union</w:t>
      </w:r>
      <w:r w:rsidR="007F2769" w:rsidRPr="00E90314">
        <w:rPr>
          <w:sz w:val="24"/>
        </w:rPr>
        <w:t xml:space="preserve"> européenne ou l’Etat français,</w:t>
      </w:r>
      <w:r w:rsidRPr="00E90314">
        <w:rPr>
          <w:sz w:val="24"/>
        </w:rPr>
        <w:t xml:space="preserve"> et que les points de vue qui y sont exposés reflètent exclusivement l'opinion du contractant et ne constituent pas une prise de position formelle </w:t>
      </w:r>
      <w:r w:rsidR="00DD3512">
        <w:rPr>
          <w:sz w:val="24"/>
        </w:rPr>
        <w:t>d’Expertise France</w:t>
      </w:r>
      <w:r w:rsidRPr="00E90314">
        <w:rPr>
          <w:sz w:val="24"/>
        </w:rPr>
        <w:t>.</w:t>
      </w:r>
      <w:r w:rsidRPr="00267EC1">
        <w:rPr>
          <w:color w:val="000000"/>
          <w:sz w:val="24"/>
        </w:rPr>
        <w:t xml:space="preserve"> </w:t>
      </w:r>
      <w:r w:rsidR="00CB2123">
        <w:rPr>
          <w:sz w:val="24"/>
        </w:rPr>
        <w:t>Expertise France</w:t>
      </w:r>
      <w:r w:rsidRPr="00760DF8">
        <w:rPr>
          <w:sz w:val="24"/>
        </w:rPr>
        <w:t xml:space="preserve"> peut déroger à cette obligation par écrit.</w:t>
      </w:r>
      <w:r w:rsidRPr="00760DF8">
        <w:rPr>
          <w:color w:val="000000"/>
          <w:sz w:val="24"/>
        </w:rPr>
        <w:t xml:space="preserve"> </w:t>
      </w:r>
    </w:p>
    <w:p w14:paraId="371CDED9" w14:textId="57C4F7BD" w:rsidR="00393A80" w:rsidRPr="007F2769" w:rsidRDefault="00393A80" w:rsidP="00393A80">
      <w:pPr>
        <w:pStyle w:val="Titre2"/>
      </w:pPr>
      <w:r w:rsidRPr="007F2769">
        <w:t>Article II.</w:t>
      </w:r>
      <w:r w:rsidR="007F6B8D">
        <w:t>11</w:t>
      </w:r>
      <w:r w:rsidRPr="007F2769">
        <w:t>– Force majeure</w:t>
      </w:r>
    </w:p>
    <w:p w14:paraId="699E0D36" w14:textId="3A60E720"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.1</w:t>
      </w:r>
      <w:r w:rsidRPr="007F2769">
        <w:rPr>
          <w:sz w:val="24"/>
        </w:rPr>
        <w:tab/>
        <w:t>On entend par</w:t>
      </w:r>
      <w:proofErr w:type="gramStart"/>
      <w:r w:rsidRPr="007F2769">
        <w:rPr>
          <w:sz w:val="24"/>
        </w:rPr>
        <w:t xml:space="preserve"> «force</w:t>
      </w:r>
      <w:proofErr w:type="gramEnd"/>
      <w:r w:rsidRPr="007F2769">
        <w:rPr>
          <w:sz w:val="24"/>
        </w:rPr>
        <w:t xml:space="preserv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6F6DBD69" w14:textId="328F8BD2" w:rsidR="00393A80" w:rsidRPr="007F2769" w:rsidRDefault="00393A80" w:rsidP="00393A80">
      <w:pPr>
        <w:ind w:left="851" w:hanging="851"/>
        <w:jc w:val="both"/>
        <w:rPr>
          <w:color w:val="000000"/>
          <w:sz w:val="24"/>
        </w:rPr>
      </w:pPr>
      <w:r w:rsidRPr="007F2769">
        <w:rPr>
          <w:b/>
          <w:noProof/>
          <w:sz w:val="24"/>
        </w:rPr>
        <w:t>II.</w:t>
      </w:r>
      <w:r w:rsidR="007F6B8D">
        <w:rPr>
          <w:b/>
          <w:noProof/>
          <w:sz w:val="24"/>
        </w:rPr>
        <w:t>11</w:t>
      </w:r>
      <w:r w:rsidRPr="007F2769">
        <w:rPr>
          <w:b/>
          <w:noProof/>
          <w:sz w:val="24"/>
        </w:rPr>
        <w:t>.2</w:t>
      </w:r>
      <w:r w:rsidRPr="007F2769">
        <w:rPr>
          <w:sz w:val="24"/>
        </w:rPr>
        <w:tab/>
        <w:t>Toute partie confrontée à un cas de force majeure en avertit formellement et sans délai l'autre partie, en précisant la nature, la durée probable et les effets prévisibles de cet événement.</w:t>
      </w:r>
    </w:p>
    <w:p w14:paraId="60085B74" w14:textId="47F3BEEC"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.3</w:t>
      </w:r>
      <w:r w:rsidRPr="007F2769">
        <w:rPr>
          <w:sz w:val="24"/>
        </w:rPr>
        <w:tab/>
        <w:t>La partie confrontée à un cas de force majeure n'est pas considérée comme ayant manqué ou contrevenu à ses obligations contractuelles si elle n'a pu les exécuter en raison d'une force majeure.</w:t>
      </w:r>
      <w:r w:rsidRPr="007F2769">
        <w:rPr>
          <w:color w:val="000000"/>
          <w:sz w:val="24"/>
        </w:rPr>
        <w:t xml:space="preserve"> </w:t>
      </w:r>
      <w:r w:rsidRPr="007F2769">
        <w:rPr>
          <w:sz w:val="24"/>
        </w:rPr>
        <w:t>Lorsque le contractant est empêché, par un cas de force majeure, de remplir ses obligations contractuelles, son droit au paiement de la rémunération se limite aux tâches effectivement exécutées.</w:t>
      </w:r>
    </w:p>
    <w:p w14:paraId="3BA96A27" w14:textId="6CF03015"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.4</w:t>
      </w:r>
      <w:r w:rsidRPr="007F2769">
        <w:rPr>
          <w:sz w:val="24"/>
        </w:rPr>
        <w:tab/>
        <w:t>Les parties prennent toutes mesures pour limiter les éventuels dommages qui résulteraient d'un cas de force majeure.</w:t>
      </w:r>
    </w:p>
    <w:p w14:paraId="6D5A1B0E" w14:textId="5571995A" w:rsidR="00393A80" w:rsidRPr="00860F96" w:rsidRDefault="00393A80" w:rsidP="00393A80">
      <w:pPr>
        <w:pStyle w:val="Titre2"/>
      </w:pPr>
      <w:r w:rsidRPr="00050C4C">
        <w:t>Article II.</w:t>
      </w:r>
      <w:r w:rsidR="007F6B8D">
        <w:t>12</w:t>
      </w:r>
      <w:r w:rsidRPr="00050C4C">
        <w:t xml:space="preserve">– </w:t>
      </w:r>
      <w:r w:rsidR="00CF24E7" w:rsidRPr="00050C4C">
        <w:t>Pénalités</w:t>
      </w:r>
    </w:p>
    <w:p w14:paraId="34CCCD77" w14:textId="3B4DF49C" w:rsidR="00393A80" w:rsidRPr="00E90314" w:rsidRDefault="00CB2123" w:rsidP="00393A80">
      <w:pPr>
        <w:jc w:val="both"/>
        <w:rPr>
          <w:sz w:val="24"/>
        </w:rPr>
      </w:pPr>
      <w:r>
        <w:rPr>
          <w:sz w:val="24"/>
        </w:rPr>
        <w:t>Expertise France</w:t>
      </w:r>
      <w:r w:rsidR="00393A80" w:rsidRPr="00740822">
        <w:rPr>
          <w:sz w:val="24"/>
        </w:rPr>
        <w:t xml:space="preserve"> peut imposer au contractant le paiement de </w:t>
      </w:r>
      <w:r w:rsidR="007F2769" w:rsidRPr="00AD7976">
        <w:rPr>
          <w:sz w:val="24"/>
        </w:rPr>
        <w:t>pénalités</w:t>
      </w:r>
      <w:r w:rsidR="00393A80" w:rsidRPr="00AD7976">
        <w:rPr>
          <w:sz w:val="24"/>
        </w:rPr>
        <w:t xml:space="preserve"> si celui-ci ne r</w:t>
      </w:r>
      <w:r w:rsidR="00393A80" w:rsidRPr="00E90314">
        <w:rPr>
          <w:sz w:val="24"/>
        </w:rPr>
        <w:t xml:space="preserve">emplit pas ses obligations contractuelles, ou s'il ne respecte pas le niveau de qualité requis, au regard du cahier des charges. </w:t>
      </w:r>
    </w:p>
    <w:p w14:paraId="2FF31EEE" w14:textId="183D95DC" w:rsidR="00393A80" w:rsidRPr="00050C4C" w:rsidRDefault="00393A80" w:rsidP="00393A80">
      <w:pPr>
        <w:jc w:val="both"/>
        <w:rPr>
          <w:sz w:val="24"/>
        </w:rPr>
      </w:pPr>
      <w:r w:rsidRPr="00E90314">
        <w:rPr>
          <w:sz w:val="24"/>
        </w:rPr>
        <w:t xml:space="preserve">Si le contractant n'exécute pas ses obligations contractuelles dans le délai fixé par le CC ou le bon de commande ou le contrat spécifique correspondant, </w:t>
      </w:r>
      <w:r w:rsidR="00CB2123">
        <w:rPr>
          <w:sz w:val="24"/>
        </w:rPr>
        <w:t>Expertise France</w:t>
      </w:r>
      <w:r w:rsidRPr="00E90314">
        <w:rPr>
          <w:sz w:val="24"/>
        </w:rPr>
        <w:t xml:space="preserve"> peut lui imposer, indépendamment de la responsabilité réelle ou potentielle du contractant et du droit </w:t>
      </w:r>
      <w:r w:rsidR="00DD3512">
        <w:rPr>
          <w:sz w:val="24"/>
        </w:rPr>
        <w:t xml:space="preserve">d’Expertise </w:t>
      </w:r>
      <w:r w:rsidR="00DD3512">
        <w:rPr>
          <w:sz w:val="24"/>
        </w:rPr>
        <w:lastRenderedPageBreak/>
        <w:t>France</w:t>
      </w:r>
      <w:r w:rsidRPr="00E90314">
        <w:rPr>
          <w:sz w:val="24"/>
        </w:rPr>
        <w:t xml:space="preserve"> de résilier le CC ou le bon de commande ou le contrat spécifique correspondan</w:t>
      </w:r>
      <w:r w:rsidRPr="00267EC1">
        <w:rPr>
          <w:sz w:val="24"/>
        </w:rPr>
        <w:t xml:space="preserve">t, le paiement de </w:t>
      </w:r>
      <w:r w:rsidR="00050C4C" w:rsidRPr="00760DF8">
        <w:rPr>
          <w:sz w:val="24"/>
        </w:rPr>
        <w:t>pénalités</w:t>
      </w:r>
      <w:r w:rsidRPr="00050C4C">
        <w:rPr>
          <w:sz w:val="24"/>
        </w:rPr>
        <w:t xml:space="preserve"> pour chaque jour calendrier de retard, calculés selon la formule </w:t>
      </w:r>
      <w:proofErr w:type="gramStart"/>
      <w:r w:rsidRPr="00050C4C">
        <w:rPr>
          <w:sz w:val="24"/>
        </w:rPr>
        <w:t>suivante:</w:t>
      </w:r>
      <w:proofErr w:type="gramEnd"/>
      <w:r w:rsidRPr="00050C4C">
        <w:rPr>
          <w:sz w:val="24"/>
        </w:rPr>
        <w:t xml:space="preserve"> </w:t>
      </w:r>
    </w:p>
    <w:p w14:paraId="2DFA1015" w14:textId="68A9D35F" w:rsidR="00E172E1" w:rsidRPr="009C1FC0" w:rsidRDefault="00E172E1" w:rsidP="00E172E1">
      <w:pPr>
        <w:ind w:firstLine="284"/>
        <w:jc w:val="both"/>
        <w:rPr>
          <w:sz w:val="24"/>
        </w:rPr>
      </w:pPr>
      <w:r w:rsidRPr="009C1FC0">
        <w:rPr>
          <w:i/>
          <w:noProof/>
          <w:sz w:val="24"/>
        </w:rPr>
        <w:t>V</w:t>
      </w:r>
      <w:r>
        <w:rPr>
          <w:i/>
          <w:noProof/>
          <w:sz w:val="24"/>
        </w:rPr>
        <w:t xml:space="preserve"> x </w:t>
      </w:r>
      <w:r w:rsidRPr="009C1FC0">
        <w:rPr>
          <w:i/>
          <w:noProof/>
          <w:sz w:val="24"/>
        </w:rPr>
        <w:t>d</w:t>
      </w:r>
      <w:r>
        <w:rPr>
          <w:i/>
          <w:noProof/>
          <w:sz w:val="24"/>
        </w:rPr>
        <w:t xml:space="preserve"> / </w:t>
      </w:r>
      <w:r w:rsidR="00EA1933">
        <w:rPr>
          <w:i/>
          <w:noProof/>
          <w:sz w:val="24"/>
        </w:rPr>
        <w:t>5</w:t>
      </w:r>
      <w:r>
        <w:rPr>
          <w:i/>
          <w:noProof/>
          <w:sz w:val="24"/>
        </w:rPr>
        <w:t>00</w:t>
      </w:r>
    </w:p>
    <w:p w14:paraId="6D47B0E5" w14:textId="77777777" w:rsidR="00E172E1" w:rsidRPr="00726FE6" w:rsidRDefault="00E172E1" w:rsidP="00E172E1">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 xml:space="preserve">t </w:t>
      </w:r>
      <w:proofErr w:type="gramStart"/>
      <w:r w:rsidRPr="00726FE6">
        <w:rPr>
          <w:sz w:val="24"/>
        </w:rPr>
        <w:t>concerné;</w:t>
      </w:r>
      <w:proofErr w:type="gramEnd"/>
    </w:p>
    <w:p w14:paraId="725A3507" w14:textId="77777777" w:rsidR="00E172E1" w:rsidRPr="00050C4C" w:rsidRDefault="00E172E1" w:rsidP="00E172E1">
      <w:pPr>
        <w:ind w:left="284"/>
        <w:jc w:val="both"/>
        <w:rPr>
          <w:sz w:val="24"/>
        </w:rPr>
      </w:pPr>
      <w:proofErr w:type="gramStart"/>
      <w:r w:rsidRPr="00DF1C56">
        <w:rPr>
          <w:i/>
          <w:sz w:val="24"/>
        </w:rPr>
        <w:t>d</w:t>
      </w:r>
      <w:proofErr w:type="gramEnd"/>
      <w:r w:rsidRPr="00050C4C">
        <w:rPr>
          <w:sz w:val="24"/>
        </w:rPr>
        <w:t xml:space="preserve"> est</w:t>
      </w:r>
      <w:r>
        <w:rPr>
          <w:sz w:val="24"/>
        </w:rPr>
        <w:t xml:space="preserve"> le nombre de jours de retard, exprimés en jours ouvrés.</w:t>
      </w:r>
    </w:p>
    <w:p w14:paraId="2D90A061" w14:textId="7F8E4EFF" w:rsidR="00393A80" w:rsidRPr="00050C4C" w:rsidRDefault="00393A80" w:rsidP="00393A80">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dommages-intérêts devient exécutoire. </w:t>
      </w:r>
    </w:p>
    <w:p w14:paraId="20656316" w14:textId="2EBF9B93" w:rsidR="00393A80" w:rsidRPr="00050C4C" w:rsidRDefault="00393A80" w:rsidP="00393A80">
      <w:pPr>
        <w:jc w:val="both"/>
        <w:rPr>
          <w:sz w:val="24"/>
        </w:rPr>
      </w:pPr>
      <w:r w:rsidRPr="00050C4C">
        <w:rPr>
          <w:sz w:val="24"/>
        </w:rPr>
        <w:t xml:space="preserve">Les parties reconnaissent et conviennent expressément que toute somme payable au titre du présent article correspond à des </w:t>
      </w:r>
      <w:r w:rsidR="00050C4C" w:rsidRPr="00050C4C">
        <w:rPr>
          <w:sz w:val="24"/>
        </w:rPr>
        <w:t>pénalités</w:t>
      </w:r>
      <w:r w:rsidRPr="00050C4C">
        <w:rPr>
          <w:sz w:val="24"/>
        </w:rPr>
        <w:t xml:space="preserve"> et non à une clause pénale, et qu'elle représente une estimation raisonnable de la juste compensation des pertes susceptibles d'être occasionnées à la suite de l'inexécution des obligations.</w:t>
      </w:r>
    </w:p>
    <w:p w14:paraId="6C96FF28" w14:textId="30921E13" w:rsidR="00393A80" w:rsidRPr="00050C4C" w:rsidRDefault="00393A80" w:rsidP="00393A80">
      <w:pPr>
        <w:pStyle w:val="Titre2"/>
      </w:pPr>
      <w:r w:rsidRPr="00050C4C">
        <w:t>Article II.</w:t>
      </w:r>
      <w:r w:rsidR="007F6B8D">
        <w:t>13</w:t>
      </w:r>
      <w:r w:rsidR="00836A77" w:rsidRPr="00050C4C">
        <w:t xml:space="preserve"> </w:t>
      </w:r>
      <w:r w:rsidRPr="00050C4C">
        <w:t>– Suspension de l'exécution du CC</w:t>
      </w:r>
    </w:p>
    <w:p w14:paraId="77C79C43" w14:textId="70989657" w:rsidR="00393A80" w:rsidRPr="00E82F2E" w:rsidRDefault="00393A80" w:rsidP="000B12BC">
      <w:pPr>
        <w:pStyle w:val="Heading3contract"/>
      </w:pPr>
      <w:r w:rsidRPr="00E82F2E">
        <w:t>II.</w:t>
      </w:r>
      <w:r w:rsidR="007F6B8D">
        <w:t>13</w:t>
      </w:r>
      <w:r w:rsidRPr="00E82F2E">
        <w:t>.1 Suspension par le contractant</w:t>
      </w:r>
    </w:p>
    <w:p w14:paraId="3FC2A48F" w14:textId="7D149D55" w:rsidR="00393A80" w:rsidRPr="00A34B7F" w:rsidRDefault="00393A80" w:rsidP="00393A80">
      <w:pPr>
        <w:jc w:val="both"/>
        <w:rPr>
          <w:sz w:val="24"/>
        </w:rPr>
      </w:pPr>
      <w:r w:rsidRPr="00860F96">
        <w:rPr>
          <w:sz w:val="24"/>
        </w:rPr>
        <w:t>Le contractant peut suspendre</w:t>
      </w:r>
      <w:r w:rsidRPr="00740822">
        <w:rPr>
          <w:sz w:val="24"/>
        </w:rPr>
        <w:t xml:space="preserve"> l'exécution de tout ou partie du CC, du bon de commande ou du contrat spécifique si un cas de force majeure rend cette exécution impossible ou excessivement difficile. Il informe sans délai </w:t>
      </w:r>
      <w:r w:rsidR="00CB2123">
        <w:rPr>
          <w:sz w:val="24"/>
        </w:rPr>
        <w:t>Expertise France</w:t>
      </w:r>
      <w:r w:rsidRPr="00740822">
        <w:rPr>
          <w:sz w:val="24"/>
        </w:rPr>
        <w:t xml:space="preserve"> de la suspension, en communiquant toutes </w:t>
      </w:r>
      <w:r w:rsidRPr="00A34B7F">
        <w:rPr>
          <w:sz w:val="24"/>
        </w:rPr>
        <w:t>les justifications et précisions nécessaires, ainsi que la date envisagée de la reprise de l'exécution du CC, du bon de commande ou du contrat spécifique.</w:t>
      </w:r>
    </w:p>
    <w:p w14:paraId="292FE348" w14:textId="54621307" w:rsidR="00393A80" w:rsidRPr="00AD7976" w:rsidRDefault="00393A80" w:rsidP="00393A80">
      <w:pPr>
        <w:jc w:val="both"/>
        <w:rPr>
          <w:sz w:val="24"/>
        </w:rPr>
      </w:pPr>
      <w:r w:rsidRPr="00A34B7F">
        <w:rPr>
          <w:sz w:val="24"/>
        </w:rPr>
        <w:t>Dès que les conditions d'une reprise de l'exécution sont réunies, le contractant en informe immédiate</w:t>
      </w:r>
      <w:r w:rsidRPr="00AD7976">
        <w:rPr>
          <w:sz w:val="24"/>
        </w:rPr>
        <w:t xml:space="preserve">ment </w:t>
      </w:r>
      <w:r w:rsidR="00CB2123">
        <w:rPr>
          <w:sz w:val="24"/>
        </w:rPr>
        <w:t>Expertise France</w:t>
      </w:r>
      <w:r w:rsidRPr="00AD7976">
        <w:rPr>
          <w:sz w:val="24"/>
        </w:rPr>
        <w:t xml:space="preserve">, sauf si celui-ci a déjà résilié le CC, le bon de commande ou le contrat spécifique. </w:t>
      </w:r>
    </w:p>
    <w:p w14:paraId="2D2F1920" w14:textId="28CC86D6" w:rsidR="00393A80" w:rsidRPr="00E82F2E" w:rsidRDefault="00393A80" w:rsidP="000B12BC">
      <w:pPr>
        <w:pStyle w:val="Heading3contract"/>
      </w:pPr>
      <w:r w:rsidRPr="00E82F2E">
        <w:t>II.</w:t>
      </w:r>
      <w:r w:rsidR="007F6B8D">
        <w:t>13</w:t>
      </w:r>
      <w:r w:rsidRPr="00E82F2E">
        <w:t xml:space="preserve">.2 Suspension par </w:t>
      </w:r>
      <w:r w:rsidR="00CB2123">
        <w:t>Expertise France</w:t>
      </w:r>
    </w:p>
    <w:p w14:paraId="02E39D8C" w14:textId="17350003" w:rsidR="00393A80" w:rsidRPr="00740822" w:rsidRDefault="00CB2123" w:rsidP="00393A80">
      <w:pPr>
        <w:jc w:val="both"/>
        <w:rPr>
          <w:sz w:val="24"/>
        </w:rPr>
      </w:pPr>
      <w:r>
        <w:rPr>
          <w:sz w:val="24"/>
        </w:rPr>
        <w:t>Expertise France</w:t>
      </w:r>
      <w:r w:rsidR="00393A80" w:rsidRPr="00860F96">
        <w:rPr>
          <w:sz w:val="24"/>
        </w:rPr>
        <w:t xml:space="preserve"> peut suspendre l'exécution de tout ou partie du CC, du bon de commande</w:t>
      </w:r>
      <w:r w:rsidR="00393A80" w:rsidRPr="00740822">
        <w:rPr>
          <w:sz w:val="24"/>
        </w:rPr>
        <w:t xml:space="preserve"> ou du contrat </w:t>
      </w:r>
      <w:proofErr w:type="gramStart"/>
      <w:r w:rsidR="00393A80" w:rsidRPr="00740822">
        <w:rPr>
          <w:sz w:val="24"/>
        </w:rPr>
        <w:t>spécifique:</w:t>
      </w:r>
      <w:proofErr w:type="gramEnd"/>
    </w:p>
    <w:p w14:paraId="711FAAD2" w14:textId="77777777" w:rsidR="00393A80" w:rsidRPr="00AD7976" w:rsidRDefault="00393A80" w:rsidP="00393A80">
      <w:pPr>
        <w:jc w:val="both"/>
        <w:rPr>
          <w:sz w:val="24"/>
        </w:rPr>
      </w:pPr>
      <w:r w:rsidRPr="00A34B7F">
        <w:rPr>
          <w:noProof/>
          <w:sz w:val="24"/>
        </w:rPr>
        <w:t>a)</w:t>
      </w:r>
      <w:r w:rsidRPr="00AD7976">
        <w:rPr>
          <w:sz w:val="24"/>
        </w:rPr>
        <w:tab/>
        <w:t xml:space="preserve">si la procédure d'attribution du CC, du bon de commande ou du contrat spécifique ou l'exécution du CC se révèle entachée d'erreurs substantielles, d'irrégularités ou de </w:t>
      </w:r>
      <w:proofErr w:type="gramStart"/>
      <w:r w:rsidRPr="00AD7976">
        <w:rPr>
          <w:sz w:val="24"/>
        </w:rPr>
        <w:t>fraude;</w:t>
      </w:r>
      <w:proofErr w:type="gramEnd"/>
      <w:r w:rsidRPr="00AD7976">
        <w:rPr>
          <w:sz w:val="24"/>
        </w:rPr>
        <w:t xml:space="preserve"> </w:t>
      </w:r>
    </w:p>
    <w:p w14:paraId="66E92583" w14:textId="77777777" w:rsidR="00393A80" w:rsidRPr="00E90314" w:rsidRDefault="00393A80" w:rsidP="00393A80">
      <w:pPr>
        <w:jc w:val="both"/>
        <w:rPr>
          <w:sz w:val="24"/>
        </w:rPr>
      </w:pPr>
      <w:r w:rsidRPr="00AD7976">
        <w:rPr>
          <w:noProof/>
          <w:sz w:val="24"/>
        </w:rPr>
        <w:t>b)</w:t>
      </w:r>
      <w:r w:rsidRPr="00E90314">
        <w:rPr>
          <w:sz w:val="24"/>
        </w:rPr>
        <w:tab/>
        <w:t xml:space="preserve">pour vérifier si des erreurs substantielles, des irrégularités ou des fraudes présumées ont effectivement eu lieu. </w:t>
      </w:r>
    </w:p>
    <w:p w14:paraId="195100AA" w14:textId="3C107B83" w:rsidR="00393A80" w:rsidRPr="00050C4C" w:rsidRDefault="00393A80" w:rsidP="00393A80">
      <w:pPr>
        <w:autoSpaceDE w:val="0"/>
        <w:autoSpaceDN w:val="0"/>
        <w:adjustRightInd w:val="0"/>
        <w:jc w:val="both"/>
      </w:pPr>
      <w:r w:rsidRPr="00E90314">
        <w:rPr>
          <w:sz w:val="24"/>
        </w:rPr>
        <w:lastRenderedPageBreak/>
        <w:t xml:space="preserve">La suspension prend effet à la date à laquelle le contractant en reçoit notification formelle, ou à une date ultérieure indiquée dans la notification. </w:t>
      </w:r>
      <w:r w:rsidR="00CB2123">
        <w:rPr>
          <w:sz w:val="24"/>
        </w:rPr>
        <w:t>Expertise France</w:t>
      </w:r>
      <w:r w:rsidRPr="00E90314">
        <w:rPr>
          <w:sz w:val="24"/>
        </w:rPr>
        <w:t xml:space="preserve"> informe le</w:t>
      </w:r>
      <w:r w:rsidRPr="00267EC1">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sidRPr="00760DF8">
        <w:rPr>
          <w:sz w:val="24"/>
        </w:rPr>
        <w:t>u bon de commande ou du contrat spécifique.</w:t>
      </w:r>
    </w:p>
    <w:p w14:paraId="539326B7" w14:textId="495D83B4" w:rsidR="00393A80" w:rsidRPr="006F6F9F" w:rsidRDefault="00393A80" w:rsidP="00393A80">
      <w:pPr>
        <w:pStyle w:val="Titre2"/>
      </w:pPr>
      <w:r w:rsidRPr="006F6F9F">
        <w:t>Article II.</w:t>
      </w:r>
      <w:r w:rsidR="007F6B8D">
        <w:t>14</w:t>
      </w:r>
      <w:r w:rsidRPr="006F6F9F">
        <w:t>– Résiliation du CC</w:t>
      </w:r>
    </w:p>
    <w:p w14:paraId="4F4113B8" w14:textId="23926091" w:rsidR="00393A80" w:rsidRPr="006F6F9F" w:rsidRDefault="00393A80" w:rsidP="000B12BC">
      <w:pPr>
        <w:pStyle w:val="Heading3contract"/>
      </w:pPr>
      <w:r w:rsidRPr="006F6F9F">
        <w:t>II.</w:t>
      </w:r>
      <w:r w:rsidR="007F6B8D">
        <w:t>14</w:t>
      </w:r>
      <w:r w:rsidRPr="006F6F9F">
        <w:t>.1</w:t>
      </w:r>
      <w:r w:rsidRPr="006F6F9F">
        <w:tab/>
        <w:t>Motifs de la résiliation</w:t>
      </w:r>
    </w:p>
    <w:p w14:paraId="0E9E6080" w14:textId="60A9729B" w:rsidR="00393A80" w:rsidRPr="00860F96" w:rsidRDefault="00CB2123" w:rsidP="00393A80">
      <w:pPr>
        <w:autoSpaceDE w:val="0"/>
        <w:autoSpaceDN w:val="0"/>
        <w:adjustRightInd w:val="0"/>
        <w:jc w:val="both"/>
        <w:rPr>
          <w:sz w:val="24"/>
        </w:rPr>
      </w:pPr>
      <w:r>
        <w:rPr>
          <w:sz w:val="24"/>
        </w:rPr>
        <w:t>Expertise France</w:t>
      </w:r>
      <w:r w:rsidR="00393A80" w:rsidRPr="00860F96">
        <w:rPr>
          <w:sz w:val="24"/>
        </w:rPr>
        <w:t xml:space="preserve"> peut résilier le présent CC, un bon de commande ou un contrat spécifique dans les cas </w:t>
      </w:r>
      <w:proofErr w:type="gramStart"/>
      <w:r w:rsidR="00393A80" w:rsidRPr="00860F96">
        <w:rPr>
          <w:sz w:val="24"/>
        </w:rPr>
        <w:t>suivants:</w:t>
      </w:r>
      <w:proofErr w:type="gramEnd"/>
    </w:p>
    <w:p w14:paraId="6CE8BC21" w14:textId="77777777" w:rsidR="00393A80" w:rsidRPr="00A34B7F" w:rsidRDefault="00393A80" w:rsidP="00393A80">
      <w:pPr>
        <w:autoSpaceDE w:val="0"/>
        <w:autoSpaceDN w:val="0"/>
        <w:adjustRightInd w:val="0"/>
        <w:ind w:left="851" w:hanging="851"/>
        <w:jc w:val="both"/>
        <w:rPr>
          <w:sz w:val="24"/>
        </w:rPr>
      </w:pPr>
      <w:r w:rsidRPr="00860F96">
        <w:rPr>
          <w:sz w:val="24"/>
        </w:rPr>
        <w:t>a)</w:t>
      </w:r>
      <w:r w:rsidRPr="00860F96">
        <w:rPr>
          <w:sz w:val="24"/>
        </w:rPr>
        <w:tab/>
        <w:t>lorsqu'un changement j</w:t>
      </w:r>
      <w:r w:rsidRPr="00740822">
        <w:rPr>
          <w:sz w:val="24"/>
        </w:rPr>
        <w:t>uridique, financier, technique, d'organisation ou de contrôle dans la situation du contractant est susceptible d'affecter l'exécution du CC, du bon de commande ou du contrat spécifique de manière substantielle ou de remettre en cause la décision d'attribut</w:t>
      </w:r>
      <w:r w:rsidRPr="00A34B7F">
        <w:rPr>
          <w:sz w:val="24"/>
        </w:rPr>
        <w:t xml:space="preserve">ion du </w:t>
      </w:r>
      <w:proofErr w:type="gramStart"/>
      <w:r w:rsidRPr="00A34B7F">
        <w:rPr>
          <w:sz w:val="24"/>
        </w:rPr>
        <w:t>CC;</w:t>
      </w:r>
      <w:proofErr w:type="gramEnd"/>
    </w:p>
    <w:p w14:paraId="37862F95" w14:textId="60FDCB15" w:rsidR="00393A80" w:rsidRPr="00AD7976" w:rsidRDefault="00393A80" w:rsidP="00393A80">
      <w:pPr>
        <w:autoSpaceDE w:val="0"/>
        <w:autoSpaceDN w:val="0"/>
        <w:adjustRightInd w:val="0"/>
        <w:ind w:left="851" w:hanging="851"/>
        <w:jc w:val="both"/>
        <w:rPr>
          <w:sz w:val="24"/>
        </w:rPr>
      </w:pPr>
      <w:r w:rsidRPr="00AD7976">
        <w:rPr>
          <w:sz w:val="24"/>
        </w:rPr>
        <w:t>b)</w:t>
      </w:r>
      <w:r w:rsidRPr="00AD7976">
        <w:rPr>
          <w:sz w:val="24"/>
        </w:rPr>
        <w:tab/>
        <w:t xml:space="preserve">si l'exécution des tâches prévues par un bon de commande en cours ou un contrat spécifique n'a pas effectivement débuté dans les quinze jours suivant la date prévue à cet effet, et si la nouvelle date proposée, le cas échéant, est considérée comme inacceptable par </w:t>
      </w:r>
      <w:r w:rsidR="00CB2123">
        <w:rPr>
          <w:sz w:val="24"/>
        </w:rPr>
        <w:t>Expertise France</w:t>
      </w:r>
      <w:r w:rsidRPr="00AD7976">
        <w:rPr>
          <w:sz w:val="24"/>
        </w:rPr>
        <w:t>, compte tenu de l'article II.8.2;</w:t>
      </w:r>
    </w:p>
    <w:p w14:paraId="31DC28B1" w14:textId="1B9D49D2" w:rsidR="00393A80" w:rsidRPr="00267EC1" w:rsidRDefault="00393A80" w:rsidP="00393A80">
      <w:pPr>
        <w:autoSpaceDE w:val="0"/>
        <w:autoSpaceDN w:val="0"/>
        <w:adjustRightInd w:val="0"/>
        <w:ind w:left="851" w:hanging="851"/>
        <w:jc w:val="both"/>
      </w:pPr>
      <w:r w:rsidRPr="00E90314">
        <w:rPr>
          <w:sz w:val="24"/>
        </w:rPr>
        <w:t>c)</w:t>
      </w:r>
      <w:r w:rsidRPr="00E90314">
        <w:rPr>
          <w:sz w:val="24"/>
        </w:rPr>
        <w:tab/>
        <w:t xml:space="preserve">si le contractant n'exécute pas le CC, un bon de commande ou un contrat spécifique conformément au cahier des charges ou à la demande de service ou s'il ne remplit pas une autre obligation contractuelle </w:t>
      </w:r>
      <w:proofErr w:type="gramStart"/>
      <w:r w:rsidRPr="00E90314">
        <w:rPr>
          <w:sz w:val="24"/>
        </w:rPr>
        <w:t>substantielle;</w:t>
      </w:r>
      <w:proofErr w:type="gramEnd"/>
      <w:r w:rsidRPr="00E90314">
        <w:rPr>
          <w:sz w:val="24"/>
        </w:rPr>
        <w:t xml:space="preserve"> la résiliation d'au moi</w:t>
      </w:r>
      <w:r w:rsidR="00D32B10">
        <w:rPr>
          <w:sz w:val="24"/>
        </w:rPr>
        <w:t>n</w:t>
      </w:r>
      <w:r w:rsidRPr="00E90314">
        <w:rPr>
          <w:sz w:val="24"/>
        </w:rPr>
        <w:t xml:space="preserve">s trois bons de commande ou contrats spécifiques pour ce motif constitue un motif de résiliation du CC; </w:t>
      </w:r>
    </w:p>
    <w:p w14:paraId="6611E5AA" w14:textId="77777777" w:rsidR="00393A80" w:rsidRPr="006F6F9F" w:rsidRDefault="00393A80" w:rsidP="00393A80">
      <w:pPr>
        <w:autoSpaceDE w:val="0"/>
        <w:autoSpaceDN w:val="0"/>
        <w:adjustRightInd w:val="0"/>
        <w:ind w:left="851" w:hanging="851"/>
        <w:jc w:val="both"/>
      </w:pPr>
      <w:r w:rsidRPr="00760DF8">
        <w:rPr>
          <w:sz w:val="24"/>
        </w:rPr>
        <w:t>d)</w:t>
      </w:r>
      <w:r w:rsidRPr="00760DF8">
        <w:rPr>
          <w:sz w:val="24"/>
        </w:rPr>
        <w:tab/>
        <w:t>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w:t>
      </w:r>
      <w:r w:rsidRPr="006F6F9F">
        <w:rPr>
          <w:sz w:val="24"/>
        </w:rPr>
        <w:t xml:space="preserve"> au contrat spécifique est susceptible de remettre en cause la décision d'attribution du CC, du bon de commande ou du contrat spécifique ou de donner lieu à une inégalité de traitement entre soumissionnaires ou contractants; </w:t>
      </w:r>
    </w:p>
    <w:p w14:paraId="57A4A304" w14:textId="77777777" w:rsidR="00393A80" w:rsidRPr="006F6F9F" w:rsidRDefault="00393A80" w:rsidP="00393A80">
      <w:pPr>
        <w:autoSpaceDE w:val="0"/>
        <w:autoSpaceDN w:val="0"/>
        <w:adjustRightInd w:val="0"/>
        <w:ind w:left="851" w:hanging="851"/>
        <w:jc w:val="both"/>
        <w:rPr>
          <w:sz w:val="24"/>
        </w:rPr>
      </w:pPr>
      <w:r w:rsidRPr="006F6F9F">
        <w:rPr>
          <w:sz w:val="24"/>
        </w:rPr>
        <w:t>e)</w:t>
      </w:r>
      <w:r w:rsidRPr="006F6F9F">
        <w:rPr>
          <w:sz w:val="24"/>
        </w:rPr>
        <w:tab/>
        <w:t xml:space="preserve">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w:t>
      </w:r>
      <w:proofErr w:type="gramStart"/>
      <w:r w:rsidRPr="006F6F9F">
        <w:rPr>
          <w:sz w:val="24"/>
        </w:rPr>
        <w:t>nationales;</w:t>
      </w:r>
      <w:proofErr w:type="gramEnd"/>
    </w:p>
    <w:p w14:paraId="620EBEBF" w14:textId="77777777" w:rsidR="00393A80" w:rsidRPr="006F6F9F" w:rsidRDefault="00393A80" w:rsidP="00393A80">
      <w:pPr>
        <w:autoSpaceDE w:val="0"/>
        <w:autoSpaceDN w:val="0"/>
        <w:adjustRightInd w:val="0"/>
        <w:ind w:left="851" w:hanging="851"/>
        <w:jc w:val="both"/>
      </w:pPr>
      <w:r w:rsidRPr="006F6F9F">
        <w:rPr>
          <w:sz w:val="24"/>
        </w:rPr>
        <w:lastRenderedPageBreak/>
        <w:t>f)</w:t>
      </w:r>
      <w:r w:rsidRPr="006F6F9F">
        <w:rPr>
          <w:sz w:val="24"/>
        </w:rPr>
        <w:tab/>
        <w:t xml:space="preserve">si, en matière professionnelle, le contractant ou toute personne physique ayant le pouvoir de le représenter ou de prendre des décisions en son nom a commis une faute grave constatée par tout </w:t>
      </w:r>
      <w:proofErr w:type="gramStart"/>
      <w:r w:rsidRPr="006F6F9F">
        <w:rPr>
          <w:sz w:val="24"/>
        </w:rPr>
        <w:t>moyen;</w:t>
      </w:r>
      <w:proofErr w:type="gramEnd"/>
      <w:r w:rsidRPr="006F6F9F">
        <w:rPr>
          <w:sz w:val="24"/>
        </w:rPr>
        <w:t xml:space="preserve"> </w:t>
      </w:r>
    </w:p>
    <w:p w14:paraId="6AB88D9C" w14:textId="77777777" w:rsidR="00393A80" w:rsidRPr="006F6F9F" w:rsidRDefault="00393A80" w:rsidP="00393A80">
      <w:pPr>
        <w:autoSpaceDE w:val="0"/>
        <w:autoSpaceDN w:val="0"/>
        <w:adjustRightInd w:val="0"/>
        <w:ind w:left="851" w:hanging="851"/>
        <w:jc w:val="both"/>
        <w:rPr>
          <w:sz w:val="24"/>
        </w:rPr>
      </w:pPr>
      <w:r w:rsidRPr="006F6F9F">
        <w:rPr>
          <w:sz w:val="24"/>
        </w:rPr>
        <w:t>g)</w:t>
      </w:r>
      <w:r w:rsidRPr="006F6F9F">
        <w:rPr>
          <w:sz w:val="24"/>
        </w:rPr>
        <w:tab/>
        <w:t xml:space="preserve">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w:t>
      </w:r>
      <w:proofErr w:type="gramStart"/>
      <w:r w:rsidRPr="006F6F9F">
        <w:rPr>
          <w:sz w:val="24"/>
        </w:rPr>
        <w:t>s'exécuter;</w:t>
      </w:r>
      <w:proofErr w:type="gramEnd"/>
    </w:p>
    <w:p w14:paraId="451D8CE9" w14:textId="4F3301FE" w:rsidR="00393A80" w:rsidRPr="00860F96" w:rsidRDefault="00393A80" w:rsidP="00393A80">
      <w:pPr>
        <w:autoSpaceDE w:val="0"/>
        <w:autoSpaceDN w:val="0"/>
        <w:adjustRightInd w:val="0"/>
        <w:ind w:left="851" w:hanging="851"/>
        <w:jc w:val="both"/>
        <w:rPr>
          <w:sz w:val="24"/>
        </w:rPr>
      </w:pPr>
      <w:r w:rsidRPr="006F6F9F">
        <w:rPr>
          <w:sz w:val="24"/>
        </w:rPr>
        <w:t>h)</w:t>
      </w:r>
      <w:r w:rsidRPr="006F6F9F">
        <w:rPr>
          <w:sz w:val="24"/>
        </w:rPr>
        <w:tab/>
        <w:t xml:space="preserve">si </w:t>
      </w:r>
      <w:r w:rsidR="00CB2123">
        <w:rPr>
          <w:sz w:val="24"/>
        </w:rPr>
        <w:t>Expertise France</w:t>
      </w:r>
      <w:r w:rsidRPr="006F6F9F">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w:t>
      </w:r>
      <w:r w:rsidR="00356599">
        <w:rPr>
          <w:sz w:val="24"/>
        </w:rPr>
        <w:t xml:space="preserve">d’Expertise France, de l’Etat français ou </w:t>
      </w:r>
      <w:r w:rsidRPr="00860F96">
        <w:rPr>
          <w:sz w:val="24"/>
        </w:rPr>
        <w:t>de l'Union</w:t>
      </w:r>
      <w:r w:rsidR="00356599">
        <w:rPr>
          <w:sz w:val="24"/>
        </w:rPr>
        <w:t xml:space="preserve"> </w:t>
      </w:r>
      <w:proofErr w:type="gramStart"/>
      <w:r w:rsidR="00356599">
        <w:rPr>
          <w:sz w:val="24"/>
        </w:rPr>
        <w:t>européenne</w:t>
      </w:r>
      <w:r w:rsidRPr="00860F96">
        <w:rPr>
          <w:sz w:val="24"/>
        </w:rPr>
        <w:t>;</w:t>
      </w:r>
      <w:proofErr w:type="gramEnd"/>
    </w:p>
    <w:p w14:paraId="19B3AE6C" w14:textId="216E1133" w:rsidR="00393A80" w:rsidRPr="00A34B7F" w:rsidRDefault="00393A80" w:rsidP="00393A80">
      <w:pPr>
        <w:autoSpaceDE w:val="0"/>
        <w:autoSpaceDN w:val="0"/>
        <w:adjustRightInd w:val="0"/>
        <w:ind w:left="851" w:hanging="851"/>
        <w:jc w:val="both"/>
        <w:rPr>
          <w:sz w:val="24"/>
        </w:rPr>
      </w:pPr>
      <w:r w:rsidRPr="00860F96">
        <w:rPr>
          <w:sz w:val="24"/>
        </w:rPr>
        <w:t>i)</w:t>
      </w:r>
      <w:r w:rsidRPr="00860F96">
        <w:rPr>
          <w:sz w:val="24"/>
        </w:rPr>
        <w:tab/>
        <w:t xml:space="preserve">si </w:t>
      </w:r>
      <w:r w:rsidR="00CB2123">
        <w:rPr>
          <w:sz w:val="24"/>
        </w:rPr>
        <w:t>Expertise France</w:t>
      </w:r>
      <w:r w:rsidRPr="00740822">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sidRPr="00A34B7F">
        <w:rPr>
          <w:sz w:val="24"/>
        </w:rPr>
        <w:t xml:space="preserve">e marché ou dans l'exécution du CC, notamment en cas de communication d'informations </w:t>
      </w:r>
      <w:proofErr w:type="gramStart"/>
      <w:r w:rsidRPr="00A34B7F">
        <w:rPr>
          <w:sz w:val="24"/>
        </w:rPr>
        <w:t>erronées;</w:t>
      </w:r>
      <w:proofErr w:type="gramEnd"/>
    </w:p>
    <w:p w14:paraId="1D372EAB" w14:textId="77777777" w:rsidR="00393A80" w:rsidRPr="00AD7976" w:rsidRDefault="00393A80" w:rsidP="00393A80">
      <w:pPr>
        <w:autoSpaceDE w:val="0"/>
        <w:autoSpaceDN w:val="0"/>
        <w:adjustRightInd w:val="0"/>
        <w:ind w:left="851" w:hanging="851"/>
        <w:jc w:val="both"/>
        <w:rPr>
          <w:sz w:val="24"/>
        </w:rPr>
      </w:pPr>
      <w:r w:rsidRPr="00AD7976">
        <w:rPr>
          <w:sz w:val="24"/>
        </w:rPr>
        <w:t>j)</w:t>
      </w:r>
      <w:r w:rsidRPr="00AD7976">
        <w:rPr>
          <w:sz w:val="24"/>
        </w:rPr>
        <w:tab/>
        <w:t xml:space="preserve">si le contractant ne peut, par sa propre faute, obtenir un permis ou une autorisation nécessaire à l'exécution du CC, du bon de commande ou du contrat </w:t>
      </w:r>
      <w:proofErr w:type="gramStart"/>
      <w:r w:rsidRPr="00AD7976">
        <w:rPr>
          <w:sz w:val="24"/>
        </w:rPr>
        <w:t>spécifique;</w:t>
      </w:r>
      <w:proofErr w:type="gramEnd"/>
    </w:p>
    <w:p w14:paraId="690609E5" w14:textId="6E47A184" w:rsidR="00393A80" w:rsidRPr="00E90314" w:rsidRDefault="00393A80" w:rsidP="00393A80">
      <w:pPr>
        <w:autoSpaceDE w:val="0"/>
        <w:autoSpaceDN w:val="0"/>
        <w:adjustRightInd w:val="0"/>
        <w:ind w:left="851" w:hanging="851"/>
        <w:jc w:val="both"/>
      </w:pPr>
      <w:r w:rsidRPr="00E90314">
        <w:rPr>
          <w:sz w:val="24"/>
        </w:rPr>
        <w:t>k)</w:t>
      </w:r>
      <w:r w:rsidRPr="00E90314">
        <w:rPr>
          <w:sz w:val="24"/>
        </w:rPr>
        <w:tab/>
        <w:t xml:space="preserve">si les besoins </w:t>
      </w:r>
      <w:r w:rsidR="00DD3512">
        <w:rPr>
          <w:sz w:val="24"/>
        </w:rPr>
        <w:t>d’Expertise France</w:t>
      </w:r>
      <w:r w:rsidRPr="00E90314">
        <w:rPr>
          <w:sz w:val="24"/>
        </w:rPr>
        <w:t xml:space="preserve"> évoluent et si de nouveaux services ne sont plus nécessaires en vertu du </w:t>
      </w:r>
      <w:proofErr w:type="gramStart"/>
      <w:r w:rsidRPr="00E90314">
        <w:rPr>
          <w:sz w:val="24"/>
        </w:rPr>
        <w:t>CC;</w:t>
      </w:r>
      <w:proofErr w:type="gramEnd"/>
      <w:r w:rsidRPr="00E90314">
        <w:rPr>
          <w:sz w:val="24"/>
        </w:rPr>
        <w:t xml:space="preserve"> </w:t>
      </w:r>
    </w:p>
    <w:p w14:paraId="64B18054" w14:textId="77777777" w:rsidR="00D32B10" w:rsidRDefault="00393A80" w:rsidP="00393A80">
      <w:pPr>
        <w:autoSpaceDE w:val="0"/>
        <w:autoSpaceDN w:val="0"/>
        <w:adjustRightInd w:val="0"/>
        <w:ind w:left="851" w:hanging="851"/>
        <w:jc w:val="both"/>
        <w:rPr>
          <w:sz w:val="24"/>
        </w:rPr>
      </w:pPr>
      <w:r w:rsidRPr="00267EC1">
        <w:rPr>
          <w:sz w:val="24"/>
        </w:rPr>
        <w:t>l)</w:t>
      </w:r>
      <w:r w:rsidRPr="00267EC1">
        <w:rPr>
          <w:sz w:val="24"/>
        </w:rPr>
        <w:tab/>
        <w:t>si, à la suite de la résiliation du CC conclu avec un ou plusieurs des contractants, le contrat-cadre multiple avec remise en co</w:t>
      </w:r>
      <w:r w:rsidRPr="00760DF8">
        <w:rPr>
          <w:sz w:val="24"/>
        </w:rPr>
        <w:t>ncurrence ne comporte pas la concurrence minimale requise</w:t>
      </w:r>
      <w:r w:rsidR="00D32B10">
        <w:rPr>
          <w:sz w:val="24"/>
        </w:rPr>
        <w:t> ;</w:t>
      </w:r>
    </w:p>
    <w:p w14:paraId="27B683BD" w14:textId="548A5E45" w:rsidR="00393A80" w:rsidRPr="006F6F9F" w:rsidRDefault="00C111BB" w:rsidP="00100468">
      <w:pPr>
        <w:autoSpaceDE w:val="0"/>
        <w:autoSpaceDN w:val="0"/>
        <w:adjustRightInd w:val="0"/>
        <w:ind w:left="851" w:hanging="851"/>
        <w:jc w:val="both"/>
      </w:pPr>
      <w:r>
        <w:rPr>
          <w:sz w:val="24"/>
        </w:rPr>
        <w:t>m)</w:t>
      </w:r>
      <w:r>
        <w:rPr>
          <w:sz w:val="24"/>
        </w:rPr>
        <w:tab/>
      </w:r>
      <w:r w:rsidR="00393A80" w:rsidRPr="00760DF8">
        <w:rPr>
          <w:sz w:val="24"/>
        </w:rPr>
        <w:t xml:space="preserve"> </w:t>
      </w:r>
      <w:r>
        <w:rPr>
          <w:sz w:val="24"/>
        </w:rPr>
        <w:t>s</w:t>
      </w:r>
      <w:r w:rsidR="00D32B10">
        <w:rPr>
          <w:sz w:val="24"/>
        </w:rPr>
        <w:t>i le contractant a délibérément manqué</w:t>
      </w:r>
      <w:r w:rsidR="00D32B10" w:rsidRPr="00D32B10">
        <w:rPr>
          <w:sz w:val="24"/>
        </w:rPr>
        <w:t xml:space="preserve"> au code de conduite est susceptible d’entraîner la résiliation du contrat et d’engager la responsabilité du titulaire</w:t>
      </w:r>
      <w:r>
        <w:rPr>
          <w:sz w:val="24"/>
        </w:rPr>
        <w:t>.</w:t>
      </w:r>
    </w:p>
    <w:p w14:paraId="1FE8B291" w14:textId="418F5BCA" w:rsidR="00393A80" w:rsidRPr="00356599" w:rsidRDefault="00393A80" w:rsidP="000B12BC">
      <w:pPr>
        <w:pStyle w:val="Heading3contract"/>
      </w:pPr>
      <w:r w:rsidRPr="00356599">
        <w:t>II.</w:t>
      </w:r>
      <w:r w:rsidR="007F6B8D">
        <w:t>14</w:t>
      </w:r>
      <w:r w:rsidRPr="00356599">
        <w:t>.2</w:t>
      </w:r>
      <w:r w:rsidRPr="00356599">
        <w:tab/>
        <w:t>Procédure de résiliation</w:t>
      </w:r>
    </w:p>
    <w:p w14:paraId="3D173466" w14:textId="1381898E" w:rsidR="00393A80" w:rsidRPr="00A17B8E" w:rsidRDefault="00CB2123" w:rsidP="00393A80">
      <w:pPr>
        <w:jc w:val="both"/>
      </w:pPr>
      <w:r>
        <w:rPr>
          <w:sz w:val="24"/>
        </w:rPr>
        <w:t>Lorsqu’Expertise France</w:t>
      </w:r>
      <w:r w:rsidR="00393A80" w:rsidRPr="00A17B8E">
        <w:rPr>
          <w:sz w:val="24"/>
        </w:rPr>
        <w:t xml:space="preserv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3E421116" w14:textId="67284AEB" w:rsidR="00393A80" w:rsidRPr="00A17B8E" w:rsidRDefault="00393A80" w:rsidP="00393A80">
      <w:pPr>
        <w:jc w:val="both"/>
      </w:pPr>
      <w:r w:rsidRPr="00A17B8E">
        <w:rPr>
          <w:sz w:val="24"/>
        </w:rPr>
        <w:lastRenderedPageBreak/>
        <w:t xml:space="preserve">En l'absence d'acceptation de </w:t>
      </w:r>
      <w:proofErr w:type="gramStart"/>
      <w:r w:rsidRPr="00A17B8E">
        <w:rPr>
          <w:sz w:val="24"/>
        </w:rPr>
        <w:t>ces observations confirmée</w:t>
      </w:r>
      <w:proofErr w:type="gramEnd"/>
      <w:r w:rsidRPr="00A17B8E">
        <w:rPr>
          <w:sz w:val="24"/>
        </w:rPr>
        <w:t xml:space="preserve"> par un accord écrit </w:t>
      </w:r>
      <w:r w:rsidR="00DD3512">
        <w:rPr>
          <w:sz w:val="24"/>
        </w:rPr>
        <w:t>d’Expertise France</w:t>
      </w:r>
      <w:r w:rsidRPr="00A17B8E">
        <w:rPr>
          <w:sz w:val="24"/>
        </w:rPr>
        <w:t xml:space="preserve"> dans les 30 jours suivant la réception de celles-ci, la procédure de résiliation est poursuivie. Dans tous les cas de résiliation, </w:t>
      </w:r>
      <w:r w:rsidR="00CB2123">
        <w:rPr>
          <w:sz w:val="24"/>
        </w:rPr>
        <w:t>Expertise France</w:t>
      </w:r>
      <w:r w:rsidRPr="00A17B8E">
        <w:rPr>
          <w:sz w:val="24"/>
        </w:rPr>
        <w:t xml:space="preserv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7963F47" w14:textId="33C1284E" w:rsidR="00393A80" w:rsidRPr="009D71E4" w:rsidRDefault="00393A80" w:rsidP="000B12BC">
      <w:pPr>
        <w:pStyle w:val="Heading3contract"/>
      </w:pPr>
      <w:r w:rsidRPr="009D71E4">
        <w:t>II.</w:t>
      </w:r>
      <w:r w:rsidR="007F6B8D">
        <w:t>14</w:t>
      </w:r>
      <w:r w:rsidRPr="009D71E4">
        <w:t>.3</w:t>
      </w:r>
      <w:r w:rsidRPr="009D71E4">
        <w:tab/>
        <w:t>Effets de la résiliation</w:t>
      </w:r>
    </w:p>
    <w:p w14:paraId="2A0648CE" w14:textId="72062F31" w:rsidR="00393A80" w:rsidRPr="00A17B8E" w:rsidRDefault="00393A80" w:rsidP="00393A80">
      <w:pPr>
        <w:jc w:val="both"/>
      </w:pPr>
      <w:r w:rsidRPr="00942142">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w:t>
      </w:r>
      <w:r w:rsidR="00A17B8E">
        <w:rPr>
          <w:sz w:val="24"/>
        </w:rPr>
        <w:t>trente</w:t>
      </w:r>
      <w:r w:rsidR="00A17B8E" w:rsidRPr="00942142">
        <w:rPr>
          <w:sz w:val="24"/>
        </w:rPr>
        <w:t xml:space="preserve"> </w:t>
      </w:r>
      <w:r w:rsidRPr="00942142">
        <w:rPr>
          <w:sz w:val="24"/>
        </w:rPr>
        <w:t xml:space="preserve">jours </w:t>
      </w:r>
      <w:r w:rsidRPr="00A17B8E">
        <w:rPr>
          <w:sz w:val="24"/>
        </w:rPr>
        <w:t>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sidRPr="00A17B8E">
        <w:rPr>
          <w:color w:val="000000"/>
          <w:sz w:val="24"/>
        </w:rPr>
        <w:t xml:space="preserve"> </w:t>
      </w:r>
      <w:r w:rsidR="00CB2123">
        <w:rPr>
          <w:sz w:val="24"/>
        </w:rPr>
        <w:t>Expertise France</w:t>
      </w:r>
      <w:r w:rsidRPr="00A17B8E">
        <w:rPr>
          <w:sz w:val="24"/>
        </w:rPr>
        <w:t xml:space="preserve"> peut récupérer tout montant versé dans le cadre du CC.</w:t>
      </w:r>
      <w:r w:rsidRPr="00A17B8E">
        <w:rPr>
          <w:color w:val="000000"/>
          <w:sz w:val="24"/>
        </w:rPr>
        <w:t xml:space="preserve"> </w:t>
      </w:r>
    </w:p>
    <w:p w14:paraId="4E23E1A6" w14:textId="1C00FA4A" w:rsidR="00393A80" w:rsidRPr="00A17B8E" w:rsidRDefault="00CB2123" w:rsidP="00393A80">
      <w:pPr>
        <w:jc w:val="both"/>
        <w:rPr>
          <w:color w:val="000000"/>
          <w:sz w:val="24"/>
        </w:rPr>
      </w:pPr>
      <w:r>
        <w:rPr>
          <w:sz w:val="24"/>
        </w:rPr>
        <w:t>Expertise France</w:t>
      </w:r>
      <w:r w:rsidR="00393A80" w:rsidRPr="00A17B8E">
        <w:rPr>
          <w:sz w:val="24"/>
        </w:rPr>
        <w:t xml:space="preserve"> peut exiger l'indemnisation de tout dommage occasionné en cas de résiliation.</w:t>
      </w:r>
    </w:p>
    <w:p w14:paraId="51947CD6" w14:textId="229691B2" w:rsidR="00393A80" w:rsidRPr="00A17B8E" w:rsidRDefault="00393A80" w:rsidP="00393A80">
      <w:pPr>
        <w:jc w:val="both"/>
        <w:rPr>
          <w:sz w:val="24"/>
        </w:rPr>
      </w:pPr>
      <w:r w:rsidRPr="00A17B8E">
        <w:rPr>
          <w:sz w:val="24"/>
        </w:rPr>
        <w:t xml:space="preserve">Après la résiliation, </w:t>
      </w:r>
      <w:r w:rsidR="00CB2123">
        <w:rPr>
          <w:sz w:val="24"/>
        </w:rPr>
        <w:t>Expertise France</w:t>
      </w:r>
      <w:r w:rsidRPr="00A17B8E">
        <w:rPr>
          <w:sz w:val="24"/>
        </w:rPr>
        <w:t xml:space="preserve"> peut faire appel à tout autre contractant pour exécuter ou achever les prestations.</w:t>
      </w:r>
      <w:r w:rsidRPr="00A17B8E">
        <w:rPr>
          <w:color w:val="000000"/>
          <w:sz w:val="24"/>
        </w:rPr>
        <w:t xml:space="preserve"> </w:t>
      </w:r>
      <w:r w:rsidR="00CB2123">
        <w:rPr>
          <w:sz w:val="24"/>
        </w:rPr>
        <w:t>Expertise France</w:t>
      </w:r>
      <w:r w:rsidRPr="00A17B8E">
        <w:rPr>
          <w:sz w:val="24"/>
        </w:rPr>
        <w:t xml:space="preserve"> est en droit de réclamer au contractant le remboursement de tous les frais supplémentaires ainsi occasionnés, sans préjudice de tous autres droits ou garanties qu'il peut détenir en vertu du CC.</w:t>
      </w:r>
    </w:p>
    <w:p w14:paraId="48860E49" w14:textId="1433FC99" w:rsidR="00393A80" w:rsidRPr="00A17B8E" w:rsidRDefault="00393A80" w:rsidP="00393A80">
      <w:pPr>
        <w:pStyle w:val="Titre2"/>
      </w:pPr>
      <w:r w:rsidRPr="00A17B8E">
        <w:t>Article II.</w:t>
      </w:r>
      <w:r w:rsidR="007F6B8D">
        <w:t>15</w:t>
      </w:r>
      <w:r w:rsidRPr="00A17B8E">
        <w:t xml:space="preserve"> – Rapports et paiements</w:t>
      </w:r>
    </w:p>
    <w:p w14:paraId="59DED99D" w14:textId="296E3F44" w:rsidR="00393A80" w:rsidRPr="009D71E4" w:rsidRDefault="00393A80" w:rsidP="000B12BC">
      <w:pPr>
        <w:pStyle w:val="Heading3contract"/>
      </w:pPr>
      <w:r w:rsidRPr="009D71E4">
        <w:t>II.</w:t>
      </w:r>
      <w:r w:rsidR="007F6B8D">
        <w:t>15</w:t>
      </w:r>
      <w:r w:rsidRPr="009D71E4">
        <w:t>.1</w:t>
      </w:r>
      <w:r w:rsidRPr="009D71E4">
        <w:tab/>
        <w:t>Date du paiement</w:t>
      </w:r>
    </w:p>
    <w:p w14:paraId="554F46BB" w14:textId="15B35DFC" w:rsidR="00393A80" w:rsidRPr="00C03999" w:rsidRDefault="00393A80" w:rsidP="00393A80">
      <w:pPr>
        <w:jc w:val="both"/>
        <w:rPr>
          <w:sz w:val="24"/>
        </w:rPr>
      </w:pPr>
      <w:r w:rsidRPr="00C03999">
        <w:rPr>
          <w:sz w:val="24"/>
        </w:rPr>
        <w:t xml:space="preserve">Les paiements sont réputés effectués à la date de débit du compte </w:t>
      </w:r>
      <w:r w:rsidR="00DD3512">
        <w:rPr>
          <w:sz w:val="24"/>
        </w:rPr>
        <w:t>d’Expertise France</w:t>
      </w:r>
      <w:r w:rsidRPr="00C03999">
        <w:rPr>
          <w:sz w:val="24"/>
        </w:rPr>
        <w:t>.</w:t>
      </w:r>
    </w:p>
    <w:p w14:paraId="5D5966F2" w14:textId="057DEAB3" w:rsidR="00393A80" w:rsidRPr="00E82F2E" w:rsidRDefault="00393A80" w:rsidP="000B12BC">
      <w:pPr>
        <w:pStyle w:val="Heading3contract"/>
      </w:pPr>
      <w:r w:rsidRPr="00E82F2E">
        <w:t>II.</w:t>
      </w:r>
      <w:r w:rsidR="007F6B8D">
        <w:t>15</w:t>
      </w:r>
      <w:r w:rsidRPr="00E82F2E">
        <w:t>.2 Monnaie</w:t>
      </w:r>
    </w:p>
    <w:p w14:paraId="49CF4B26" w14:textId="77777777" w:rsidR="00393A80" w:rsidRPr="00C03999" w:rsidRDefault="00393A80" w:rsidP="00393A80">
      <w:pPr>
        <w:jc w:val="both"/>
        <w:rPr>
          <w:sz w:val="24"/>
        </w:rPr>
      </w:pPr>
      <w:r w:rsidRPr="00C03999">
        <w:rPr>
          <w:sz w:val="24"/>
        </w:rPr>
        <w:t xml:space="preserve">Le CC est libellé en euros. </w:t>
      </w:r>
    </w:p>
    <w:p w14:paraId="3082C699" w14:textId="77777777" w:rsidR="00393A80" w:rsidRPr="00C03999" w:rsidRDefault="00393A80" w:rsidP="00393A80">
      <w:pPr>
        <w:jc w:val="both"/>
        <w:rPr>
          <w:sz w:val="24"/>
        </w:rPr>
      </w:pPr>
      <w:r w:rsidRPr="00C03999">
        <w:rPr>
          <w:sz w:val="24"/>
        </w:rPr>
        <w:t xml:space="preserve">Les paiements sont exécutés en euros ou dans la monnaie locale indiquée à l'article I.5. </w:t>
      </w:r>
    </w:p>
    <w:p w14:paraId="2409B499" w14:textId="5140EB9C" w:rsidR="00393A80" w:rsidRPr="00C03999" w:rsidRDefault="00393A80" w:rsidP="00393A80">
      <w:pPr>
        <w:jc w:val="both"/>
        <w:rPr>
          <w:sz w:val="24"/>
        </w:rPr>
      </w:pPr>
      <w:r w:rsidRPr="00C03999">
        <w:rPr>
          <w:sz w:val="24"/>
        </w:rPr>
        <w:t xml:space="preserve">La conversion entre l'euro et une autre monnaie se fait au cours journalier de l'euro publié au </w:t>
      </w:r>
      <w:r w:rsidRPr="00C03999">
        <w:rPr>
          <w:i/>
          <w:sz w:val="24"/>
        </w:rPr>
        <w:t>Journal officiel de l'Union européenne</w:t>
      </w:r>
      <w:r w:rsidRPr="00C03999">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C03999">
        <w:rPr>
          <w:sz w:val="24"/>
        </w:rPr>
        <w:t xml:space="preserve">. </w:t>
      </w:r>
    </w:p>
    <w:p w14:paraId="23622355" w14:textId="4AA18415" w:rsidR="00393A80" w:rsidRPr="00CA6785" w:rsidRDefault="00393A80" w:rsidP="000B12BC">
      <w:pPr>
        <w:pStyle w:val="Heading3contract"/>
      </w:pPr>
      <w:r w:rsidRPr="00E82F2E">
        <w:lastRenderedPageBreak/>
        <w:t>II.</w:t>
      </w:r>
      <w:r w:rsidR="007F6B8D">
        <w:t>15</w:t>
      </w:r>
      <w:r w:rsidRPr="00E82F2E">
        <w:t>.3</w:t>
      </w:r>
      <w:r w:rsidRPr="00E82F2E">
        <w:tab/>
        <w:t>Frais de virement</w:t>
      </w:r>
    </w:p>
    <w:p w14:paraId="06F22DE1" w14:textId="77777777" w:rsidR="00393A80" w:rsidRPr="00860F96" w:rsidRDefault="00393A80" w:rsidP="00393A80">
      <w:pPr>
        <w:jc w:val="both"/>
        <w:rPr>
          <w:sz w:val="24"/>
        </w:rPr>
      </w:pPr>
      <w:r w:rsidRPr="00860F96">
        <w:rPr>
          <w:sz w:val="24"/>
        </w:rPr>
        <w:t xml:space="preserve">Les frais de virement sont répartis comme </w:t>
      </w:r>
      <w:proofErr w:type="gramStart"/>
      <w:r w:rsidRPr="00860F96">
        <w:rPr>
          <w:sz w:val="24"/>
        </w:rPr>
        <w:t>suit:</w:t>
      </w:r>
      <w:proofErr w:type="gramEnd"/>
    </w:p>
    <w:p w14:paraId="13D6B47B" w14:textId="02A6709B" w:rsidR="00393A80" w:rsidRPr="00AD7976" w:rsidRDefault="00393A80" w:rsidP="00AD6E51">
      <w:pPr>
        <w:numPr>
          <w:ilvl w:val="0"/>
          <w:numId w:val="11"/>
        </w:numPr>
        <w:spacing w:before="0" w:beforeAutospacing="0"/>
        <w:ind w:left="425" w:hanging="425"/>
        <w:jc w:val="both"/>
        <w:rPr>
          <w:color w:val="000000"/>
          <w:sz w:val="24"/>
        </w:rPr>
      </w:pPr>
      <w:proofErr w:type="gramStart"/>
      <w:r w:rsidRPr="00740822">
        <w:rPr>
          <w:sz w:val="24"/>
        </w:rPr>
        <w:t>les</w:t>
      </w:r>
      <w:proofErr w:type="gramEnd"/>
      <w:r w:rsidRPr="00740822">
        <w:rPr>
          <w:sz w:val="24"/>
        </w:rPr>
        <w:t xml:space="preserve"> frais d'émission facturés par l</w:t>
      </w:r>
      <w:r w:rsidRPr="00A34B7F">
        <w:rPr>
          <w:sz w:val="24"/>
        </w:rPr>
        <w:t xml:space="preserve">a banque </w:t>
      </w:r>
      <w:r w:rsidR="00DD3512">
        <w:rPr>
          <w:sz w:val="24"/>
        </w:rPr>
        <w:t>d’Expertise France</w:t>
      </w:r>
      <w:r w:rsidRPr="00A34B7F">
        <w:rPr>
          <w:sz w:val="24"/>
        </w:rPr>
        <w:t xml:space="preserve"> sont à la charge </w:t>
      </w:r>
      <w:r w:rsidR="00DD3512">
        <w:rPr>
          <w:sz w:val="24"/>
        </w:rPr>
        <w:t>d’Expertise France</w:t>
      </w:r>
      <w:r w:rsidRPr="00A34B7F">
        <w:rPr>
          <w:sz w:val="24"/>
        </w:rPr>
        <w:t>;</w:t>
      </w:r>
    </w:p>
    <w:p w14:paraId="2ED69ED0" w14:textId="77777777" w:rsidR="00393A80" w:rsidRPr="00AD7976" w:rsidRDefault="00393A80" w:rsidP="00AD6E51">
      <w:pPr>
        <w:numPr>
          <w:ilvl w:val="0"/>
          <w:numId w:val="11"/>
        </w:numPr>
        <w:spacing w:before="0" w:beforeAutospacing="0"/>
        <w:ind w:left="425" w:hanging="425"/>
        <w:jc w:val="both"/>
        <w:rPr>
          <w:sz w:val="24"/>
        </w:rPr>
      </w:pPr>
      <w:proofErr w:type="gramStart"/>
      <w:r w:rsidRPr="00AD7976">
        <w:rPr>
          <w:sz w:val="24"/>
        </w:rPr>
        <w:t>les</w:t>
      </w:r>
      <w:proofErr w:type="gramEnd"/>
      <w:r w:rsidRPr="00AD7976">
        <w:rPr>
          <w:sz w:val="24"/>
        </w:rPr>
        <w:t xml:space="preserve"> frais de réception facturés par la banque du contractant sont à la charge de ce dernier;</w:t>
      </w:r>
    </w:p>
    <w:p w14:paraId="7A975A04" w14:textId="77777777" w:rsidR="00393A80" w:rsidRPr="00E90314" w:rsidRDefault="00393A80" w:rsidP="00AD6E51">
      <w:pPr>
        <w:numPr>
          <w:ilvl w:val="0"/>
          <w:numId w:val="11"/>
        </w:numPr>
        <w:spacing w:before="0" w:beforeAutospacing="0"/>
        <w:ind w:left="425" w:hanging="425"/>
        <w:jc w:val="both"/>
        <w:rPr>
          <w:sz w:val="24"/>
        </w:rPr>
      </w:pPr>
      <w:proofErr w:type="gramStart"/>
      <w:r w:rsidRPr="00E90314">
        <w:rPr>
          <w:sz w:val="24"/>
        </w:rPr>
        <w:t>les</w:t>
      </w:r>
      <w:proofErr w:type="gramEnd"/>
      <w:r w:rsidRPr="00E90314">
        <w:rPr>
          <w:sz w:val="24"/>
        </w:rPr>
        <w:t xml:space="preserve"> frais liés à un virement supplémentaire imputable à l'une des parties sont à la charge de celle-ci.</w:t>
      </w:r>
    </w:p>
    <w:p w14:paraId="1B653E19" w14:textId="3154F62B" w:rsidR="00393A80" w:rsidRPr="00CA6785" w:rsidRDefault="00393A80" w:rsidP="000B12BC">
      <w:pPr>
        <w:pStyle w:val="Heading3contract"/>
      </w:pPr>
      <w:r w:rsidRPr="00E82F2E">
        <w:t>II.</w:t>
      </w:r>
      <w:r w:rsidR="007F6B8D">
        <w:t>15</w:t>
      </w:r>
      <w:r w:rsidRPr="00E82F2E">
        <w:t>.4</w:t>
      </w:r>
      <w:r w:rsidRPr="00E82F2E">
        <w:tab/>
        <w:t xml:space="preserve">Factures et taxe sur la </w:t>
      </w:r>
      <w:r w:rsidRPr="00CA6785">
        <w:t>valeur ajoutée</w:t>
      </w:r>
    </w:p>
    <w:p w14:paraId="3DBE9652" w14:textId="22358BC3" w:rsidR="001B795D" w:rsidRDefault="00393A80" w:rsidP="000A647A">
      <w:pPr>
        <w:snapToGrid w:val="0"/>
        <w:ind w:right="278"/>
        <w:jc w:val="both"/>
        <w:rPr>
          <w:sz w:val="22"/>
          <w:szCs w:val="22"/>
        </w:rPr>
      </w:pPr>
      <w:r w:rsidRPr="00860F96">
        <w:rPr>
          <w:sz w:val="24"/>
        </w:rPr>
        <w:t>Sur les factures figurent</w:t>
      </w:r>
      <w:r w:rsidR="00B94F29" w:rsidRPr="00B94F29">
        <w:rPr>
          <w:sz w:val="24"/>
        </w:rPr>
        <w:t>, outre les mentions légales (numéro d’immatriculation au registre des sociétés de TVA intracommunautaire),</w:t>
      </w:r>
      <w:r w:rsidRPr="00860F96">
        <w:rPr>
          <w:sz w:val="24"/>
        </w:rPr>
        <w:t xml:space="preserve"> l'identité du contractant</w:t>
      </w:r>
      <w:r w:rsidR="000A647A">
        <w:rPr>
          <w:sz w:val="24"/>
        </w:rPr>
        <w:t>,</w:t>
      </w:r>
      <w:r w:rsidR="00B94F29">
        <w:rPr>
          <w:sz w:val="24"/>
        </w:rPr>
        <w:t xml:space="preserve"> le montant, la monnaie, </w:t>
      </w:r>
      <w:r w:rsidRPr="00860F96">
        <w:rPr>
          <w:sz w:val="24"/>
        </w:rPr>
        <w:t xml:space="preserve">la date, la référence du CC </w:t>
      </w:r>
      <w:r w:rsidR="000A647A">
        <w:rPr>
          <w:sz w:val="24"/>
        </w:rPr>
        <w:t xml:space="preserve">ainsi que </w:t>
      </w:r>
      <w:r w:rsidRPr="00860F96">
        <w:rPr>
          <w:sz w:val="24"/>
        </w:rPr>
        <w:t>celle du bon de commande ou du contrat</w:t>
      </w:r>
      <w:r w:rsidR="000A647A">
        <w:rPr>
          <w:sz w:val="24"/>
        </w:rPr>
        <w:t xml:space="preserve"> et le cas échéant,</w:t>
      </w:r>
      <w:r w:rsidRPr="00860F96">
        <w:rPr>
          <w:sz w:val="24"/>
        </w:rPr>
        <w:t xml:space="preserve"> </w:t>
      </w:r>
      <w:r w:rsidR="000A647A">
        <w:rPr>
          <w:sz w:val="24"/>
        </w:rPr>
        <w:t>l</w:t>
      </w:r>
      <w:r w:rsidR="000A647A" w:rsidRPr="00B94F29">
        <w:rPr>
          <w:sz w:val="24"/>
        </w:rPr>
        <w:t>a référence et l’intitulé du projet de coopération</w:t>
      </w:r>
      <w:r w:rsidR="000A647A">
        <w:rPr>
          <w:sz w:val="24"/>
        </w:rPr>
        <w:t>.</w:t>
      </w:r>
    </w:p>
    <w:p w14:paraId="63CCDD4F" w14:textId="397AF966" w:rsidR="00393A80" w:rsidRPr="00AD7976" w:rsidRDefault="00393A80" w:rsidP="00393A80">
      <w:pPr>
        <w:jc w:val="both"/>
        <w:rPr>
          <w:sz w:val="24"/>
        </w:rPr>
      </w:pPr>
      <w:r w:rsidRPr="00AD7976">
        <w:rPr>
          <w:sz w:val="24"/>
        </w:rPr>
        <w:t>Les factures indiquent le lieu d'assujettissement à la taxe sur la valeur ajoutée (TVA) du contractant et mentionnent séparément les montants hors TVA et les montants TVA incluse.</w:t>
      </w:r>
    </w:p>
    <w:p w14:paraId="69F8EF44" w14:textId="6987A3CA" w:rsidR="00565C35" w:rsidRPr="00AE56B7" w:rsidRDefault="00565C35" w:rsidP="00565C35">
      <w:pPr>
        <w:jc w:val="both"/>
        <w:rPr>
          <w:sz w:val="24"/>
        </w:rPr>
      </w:pPr>
      <w:r w:rsidRPr="00AE56B7">
        <w:rPr>
          <w:sz w:val="24"/>
        </w:rPr>
        <w:t xml:space="preserve">Dans le cadre de projet de coopération s’inscrivant dans le cadre de financements liés à l’aide publique au développement, </w:t>
      </w:r>
      <w:r w:rsidR="00CB2123">
        <w:rPr>
          <w:sz w:val="24"/>
        </w:rPr>
        <w:t>Expertise France</w:t>
      </w:r>
      <w:r w:rsidRPr="00AE56B7">
        <w:rPr>
          <w:sz w:val="24"/>
        </w:rPr>
        <w:t xml:space="preserve"> est, en principe, exonéré de tous droits et taxes, notamment de la TVA. </w:t>
      </w:r>
    </w:p>
    <w:p w14:paraId="0DFFEB42" w14:textId="77777777" w:rsidR="00565C35" w:rsidRPr="00AE56B7" w:rsidRDefault="00565C35" w:rsidP="00565C35">
      <w:pPr>
        <w:jc w:val="both"/>
        <w:rPr>
          <w:sz w:val="24"/>
        </w:rPr>
      </w:pPr>
      <w:r w:rsidRPr="00AE56B7">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0ED6C036" w14:textId="23748F9D" w:rsidR="00393A80" w:rsidRPr="007E4A90" w:rsidRDefault="00393A80" w:rsidP="00393A80">
      <w:pPr>
        <w:ind w:left="709" w:hanging="709"/>
        <w:jc w:val="both"/>
        <w:rPr>
          <w:b/>
          <w:color w:val="000000"/>
          <w:sz w:val="24"/>
        </w:rPr>
      </w:pPr>
      <w:r w:rsidRPr="00E90314">
        <w:rPr>
          <w:b/>
          <w:noProof/>
          <w:color w:val="000000"/>
          <w:sz w:val="24"/>
        </w:rPr>
        <w:t>II.</w:t>
      </w:r>
      <w:r w:rsidR="007F6B8D">
        <w:rPr>
          <w:b/>
          <w:noProof/>
          <w:color w:val="000000"/>
          <w:sz w:val="24"/>
        </w:rPr>
        <w:t>15</w:t>
      </w:r>
      <w:r w:rsidRPr="00E90314">
        <w:rPr>
          <w:b/>
          <w:noProof/>
          <w:color w:val="000000"/>
          <w:sz w:val="24"/>
        </w:rPr>
        <w:t>.5</w:t>
      </w:r>
      <w:r w:rsidRPr="00E90314">
        <w:rPr>
          <w:b/>
          <w:color w:val="000000"/>
          <w:sz w:val="24"/>
        </w:rPr>
        <w:tab/>
      </w:r>
      <w:r w:rsidRPr="007E4A90">
        <w:rPr>
          <w:b/>
          <w:sz w:val="24"/>
        </w:rPr>
        <w:t>Garanties de préfinancement et garanties de bonne fin</w:t>
      </w:r>
    </w:p>
    <w:p w14:paraId="5F989582" w14:textId="002EEC58" w:rsidR="00393A80" w:rsidRPr="00A86A24" w:rsidRDefault="00393A80" w:rsidP="00393A80">
      <w:pPr>
        <w:jc w:val="both"/>
      </w:pPr>
      <w:r w:rsidRPr="00267EC1">
        <w:rPr>
          <w:sz w:val="24"/>
        </w:rPr>
        <w:t>Les garanties de préfinancement restent en vigueur jusqu'à l'apurement du préfinancement, par déduction des paiements intermédiaires ou du paiement d</w:t>
      </w:r>
      <w:r w:rsidRPr="00760DF8">
        <w:rPr>
          <w:sz w:val="24"/>
        </w:rPr>
        <w:t>u solde et, au cas où celui-ci prend la forme d'une note de débit, pendant les trois mois qui suivent la notification de la note de débit au contractant.</w:t>
      </w:r>
      <w:r w:rsidRPr="00760DF8">
        <w:rPr>
          <w:color w:val="000000"/>
          <w:sz w:val="24"/>
        </w:rPr>
        <w:t xml:space="preserve"> </w:t>
      </w:r>
      <w:r w:rsidR="00CB2123">
        <w:rPr>
          <w:sz w:val="24"/>
        </w:rPr>
        <w:t>Expertise France</w:t>
      </w:r>
      <w:r w:rsidRPr="00760DF8">
        <w:rPr>
          <w:sz w:val="24"/>
        </w:rPr>
        <w:t xml:space="preserve"> libère la garantie dans le mois qui suit.</w:t>
      </w:r>
      <w:r w:rsidRPr="00A86A24">
        <w:rPr>
          <w:color w:val="000000"/>
          <w:sz w:val="24"/>
        </w:rPr>
        <w:t xml:space="preserve"> </w:t>
      </w:r>
    </w:p>
    <w:p w14:paraId="7BAC7769" w14:textId="42FF95A3" w:rsidR="00393A80" w:rsidRPr="00A86A24" w:rsidRDefault="00393A80" w:rsidP="00393A80">
      <w:pPr>
        <w:jc w:val="both"/>
      </w:pPr>
      <w:r w:rsidRPr="00A86A24">
        <w:rPr>
          <w:sz w:val="24"/>
        </w:rPr>
        <w:t xml:space="preserve">Les garanties de bonne fin couvrent l'exécution du service, conformément aux conditions stipulées dans la demande de services, jusqu'à son acceptation définitive par </w:t>
      </w:r>
      <w:r w:rsidR="00CB2123">
        <w:rPr>
          <w:sz w:val="24"/>
        </w:rPr>
        <w:t>Expertise France</w:t>
      </w:r>
      <w:r w:rsidRPr="00A86A24">
        <w:rPr>
          <w:sz w:val="24"/>
        </w:rPr>
        <w:t>.</w:t>
      </w:r>
      <w:r w:rsidRPr="00A86A24">
        <w:rPr>
          <w:color w:val="000000"/>
          <w:sz w:val="24"/>
        </w:rPr>
        <w:t xml:space="preserve"> </w:t>
      </w:r>
      <w:r w:rsidRPr="00A86A24">
        <w:rPr>
          <w:sz w:val="24"/>
        </w:rPr>
        <w:t>Le montant de la garantie de bonne fin ne peut dépasser le montant total du bon de commande ou du contrat spécifique. Il est prévu que cette garantie reste en vigueur jusqu'à l'acceptation définitive.</w:t>
      </w:r>
      <w:r w:rsidRPr="00A86A24">
        <w:rPr>
          <w:color w:val="000000"/>
          <w:sz w:val="24"/>
        </w:rPr>
        <w:t xml:space="preserve"> </w:t>
      </w:r>
      <w:r w:rsidR="00CB2123">
        <w:rPr>
          <w:sz w:val="24"/>
        </w:rPr>
        <w:t>Expertise France</w:t>
      </w:r>
      <w:r w:rsidRPr="00A86A24">
        <w:rPr>
          <w:sz w:val="24"/>
        </w:rPr>
        <w:t xml:space="preserve"> libère la garantie dans un délai d'un mois à compter de la date d'acceptation définitive.</w:t>
      </w:r>
      <w:r w:rsidRPr="00A86A24">
        <w:rPr>
          <w:color w:val="000000"/>
          <w:sz w:val="24"/>
        </w:rPr>
        <w:t xml:space="preserve"> </w:t>
      </w:r>
    </w:p>
    <w:p w14:paraId="226DF986" w14:textId="77777777" w:rsidR="00393A80" w:rsidRPr="00A86A24" w:rsidRDefault="00393A80" w:rsidP="00393A80">
      <w:pPr>
        <w:jc w:val="both"/>
        <w:rPr>
          <w:sz w:val="24"/>
        </w:rPr>
      </w:pPr>
      <w:r w:rsidRPr="00A86A24">
        <w:rPr>
          <w:sz w:val="24"/>
        </w:rPr>
        <w:lastRenderedPageBreak/>
        <w:t xml:space="preserve">Lorsque, conformément à l'article I.4, une garantie financière est exigée pour le versement d'un préfinancement, ou à titre de garantie de bonne fin, les conditions suivantes doivent être </w:t>
      </w:r>
      <w:proofErr w:type="gramStart"/>
      <w:r w:rsidRPr="00A86A24">
        <w:rPr>
          <w:sz w:val="24"/>
        </w:rPr>
        <w:t>remplies:</w:t>
      </w:r>
      <w:proofErr w:type="gramEnd"/>
      <w:r w:rsidRPr="00A86A24">
        <w:rPr>
          <w:sz w:val="24"/>
        </w:rPr>
        <w:t xml:space="preserve"> </w:t>
      </w:r>
    </w:p>
    <w:p w14:paraId="700A3F40" w14:textId="145C52F3" w:rsidR="00393A80" w:rsidRPr="00A86A24" w:rsidRDefault="00393A80" w:rsidP="00AD6E51">
      <w:pPr>
        <w:numPr>
          <w:ilvl w:val="0"/>
          <w:numId w:val="12"/>
        </w:numPr>
        <w:spacing w:before="0" w:beforeAutospacing="0"/>
        <w:ind w:left="425" w:hanging="425"/>
        <w:jc w:val="both"/>
        <w:rPr>
          <w:color w:val="000000"/>
          <w:sz w:val="24"/>
        </w:rPr>
      </w:pPr>
      <w:proofErr w:type="gramStart"/>
      <w:r w:rsidRPr="00A86A24">
        <w:rPr>
          <w:sz w:val="24"/>
        </w:rPr>
        <w:t>la</w:t>
      </w:r>
      <w:proofErr w:type="gramEnd"/>
      <w:r w:rsidRPr="00A86A24">
        <w:rPr>
          <w:sz w:val="24"/>
        </w:rPr>
        <w:t xml:space="preserve"> garantie financière est fournie par une banque ou un établissement financier agréé, ou, à la demande du</w:t>
      </w:r>
      <w:r w:rsidR="00DD3512">
        <w:rPr>
          <w:sz w:val="24"/>
        </w:rPr>
        <w:t xml:space="preserve"> contractant et avec l'accord d’Expertise France</w:t>
      </w:r>
      <w:r w:rsidRPr="00A86A24">
        <w:rPr>
          <w:sz w:val="24"/>
        </w:rPr>
        <w:t>, par un tiers;</w:t>
      </w:r>
    </w:p>
    <w:p w14:paraId="54297595" w14:textId="2C21A37B" w:rsidR="00393A80" w:rsidRPr="00A86A24" w:rsidRDefault="00393A80" w:rsidP="00AD6E51">
      <w:pPr>
        <w:numPr>
          <w:ilvl w:val="0"/>
          <w:numId w:val="12"/>
        </w:numPr>
        <w:spacing w:before="0" w:beforeAutospacing="0"/>
        <w:ind w:left="425" w:hanging="425"/>
        <w:jc w:val="both"/>
        <w:rPr>
          <w:sz w:val="24"/>
        </w:rPr>
      </w:pPr>
      <w:proofErr w:type="gramStart"/>
      <w:r w:rsidRPr="00A86A24">
        <w:rPr>
          <w:sz w:val="24"/>
        </w:rPr>
        <w:t>le</w:t>
      </w:r>
      <w:proofErr w:type="gramEnd"/>
      <w:r w:rsidRPr="00A86A24">
        <w:rPr>
          <w:sz w:val="24"/>
        </w:rPr>
        <w:t xml:space="preserve"> garant intervient en qualité de garant à première d</w:t>
      </w:r>
      <w:r w:rsidR="00DD3512">
        <w:rPr>
          <w:sz w:val="24"/>
        </w:rPr>
        <w:t>emande et n'exige pas qu’</w:t>
      </w:r>
      <w:r w:rsidR="00CB2123">
        <w:rPr>
          <w:sz w:val="24"/>
        </w:rPr>
        <w:t>Expertise France</w:t>
      </w:r>
      <w:r w:rsidRPr="00A86A24">
        <w:rPr>
          <w:sz w:val="24"/>
        </w:rPr>
        <w:t xml:space="preserve"> poursuive le débiteur principal (le contractant).</w:t>
      </w:r>
    </w:p>
    <w:p w14:paraId="5590AE5E" w14:textId="77777777" w:rsidR="00393A80" w:rsidRPr="00A86A24" w:rsidRDefault="00393A80" w:rsidP="00393A80">
      <w:pPr>
        <w:jc w:val="both"/>
        <w:rPr>
          <w:sz w:val="24"/>
        </w:rPr>
      </w:pPr>
      <w:r w:rsidRPr="00A86A24">
        <w:rPr>
          <w:sz w:val="24"/>
        </w:rPr>
        <w:t>Les frais occasionnés par la fourniture de cette garantie sont à la charge du contractant.</w:t>
      </w:r>
    </w:p>
    <w:p w14:paraId="2A7E32CD" w14:textId="49B63228" w:rsidR="00393A80" w:rsidRPr="00CA6785" w:rsidRDefault="00393A80" w:rsidP="0066189E">
      <w:pPr>
        <w:pStyle w:val="Heading3contract"/>
      </w:pPr>
      <w:r w:rsidRPr="00E82F2E">
        <w:t>II.</w:t>
      </w:r>
      <w:r w:rsidR="007F6B8D">
        <w:t>15</w:t>
      </w:r>
      <w:r w:rsidRPr="00E82F2E">
        <w:t>.6</w:t>
      </w:r>
      <w:r w:rsidRPr="00E82F2E">
        <w:tab/>
        <w:t>Paiements intermédiaires et paiement du solde</w:t>
      </w:r>
    </w:p>
    <w:p w14:paraId="466FB678" w14:textId="77777777" w:rsidR="00393A80" w:rsidRPr="00A34B7F" w:rsidRDefault="00393A80" w:rsidP="00393A80">
      <w:pPr>
        <w:jc w:val="both"/>
        <w:outlineLvl w:val="0"/>
      </w:pPr>
      <w:r w:rsidRPr="00860F96">
        <w:rPr>
          <w:sz w:val="24"/>
        </w:rPr>
        <w:t>Le contractant présente une facture pour demander un paiement intermédiaire lors de la communication des résultats intermédiaires, acco</w:t>
      </w:r>
      <w:r w:rsidRPr="00740822">
        <w:rPr>
          <w:sz w:val="24"/>
        </w:rPr>
        <w:t xml:space="preserve">mpagnée d'un rapport d'avancement ou de tout autre document, conformément à l'article I.4, au cahier des charges, au bon de commande ou au contrat spécifique. </w:t>
      </w:r>
    </w:p>
    <w:p w14:paraId="46B7E4D2" w14:textId="77777777" w:rsidR="00393A80" w:rsidRPr="00AD7976" w:rsidRDefault="00393A80" w:rsidP="00393A80">
      <w:pPr>
        <w:jc w:val="both"/>
        <w:outlineLvl w:val="0"/>
        <w:rPr>
          <w:sz w:val="24"/>
        </w:rPr>
      </w:pPr>
      <w:r w:rsidRPr="00AD7976">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17D23438" w14:textId="7A9ECDDD" w:rsidR="00393A80" w:rsidRPr="00267EC1" w:rsidRDefault="00393A80" w:rsidP="00393A80">
      <w:pPr>
        <w:jc w:val="both"/>
        <w:rPr>
          <w:sz w:val="24"/>
        </w:rPr>
      </w:pPr>
      <w:r w:rsidRPr="00E90314">
        <w:rPr>
          <w:sz w:val="24"/>
        </w:rPr>
        <w:t xml:space="preserve">Dès réception, </w:t>
      </w:r>
      <w:r w:rsidR="00CB2123">
        <w:rPr>
          <w:sz w:val="24"/>
        </w:rPr>
        <w:t>Expertise France</w:t>
      </w:r>
      <w:r w:rsidRPr="007E4A90">
        <w:rPr>
          <w:sz w:val="24"/>
        </w:rPr>
        <w:t xml:space="preserve"> acquitte le montant dû à titre de paiement intermédiaire ou de paiement du solde dans les délais prévus à l'article I.4, sous réserve de l'approbation de la facture et des documents et sans préjudice de l'article II.15.7. L'approbation de la facture et d</w:t>
      </w:r>
      <w:r w:rsidRPr="00267EC1">
        <w:rPr>
          <w:sz w:val="24"/>
        </w:rPr>
        <w:t>es documents n'emporte reconnaissance ni de leur régularité, ni du caractère authentique, complet ou exact des déclarations et informations qui y sont contenues.</w:t>
      </w:r>
    </w:p>
    <w:p w14:paraId="7629F958" w14:textId="77777777" w:rsidR="00393A80" w:rsidRPr="00760DF8" w:rsidRDefault="00393A80" w:rsidP="00393A80">
      <w:pPr>
        <w:jc w:val="both"/>
        <w:rPr>
          <w:sz w:val="24"/>
        </w:rPr>
      </w:pPr>
      <w:r w:rsidRPr="00760DF8">
        <w:rPr>
          <w:sz w:val="24"/>
        </w:rPr>
        <w:t xml:space="preserve">Le paiement du solde peut prendre la forme d'un recouvrement. </w:t>
      </w:r>
    </w:p>
    <w:p w14:paraId="434F9D3B" w14:textId="6DAF043E" w:rsidR="00393A80" w:rsidRPr="00CA6785" w:rsidRDefault="00393A80" w:rsidP="000B12BC">
      <w:pPr>
        <w:pStyle w:val="Heading3contract"/>
      </w:pPr>
      <w:r w:rsidRPr="00E82F2E">
        <w:t>II.</w:t>
      </w:r>
      <w:r w:rsidR="007F6B8D">
        <w:t>15</w:t>
      </w:r>
      <w:r w:rsidRPr="00E82F2E">
        <w:t>.7</w:t>
      </w:r>
      <w:r w:rsidRPr="00E82F2E">
        <w:tab/>
        <w:t>Suspension du dé</w:t>
      </w:r>
      <w:r w:rsidRPr="00CA6785">
        <w:t>lai de paiement</w:t>
      </w:r>
    </w:p>
    <w:p w14:paraId="604FA870" w14:textId="47E124D0" w:rsidR="00393A80" w:rsidRPr="00740822" w:rsidRDefault="00CB2123" w:rsidP="00393A80">
      <w:pPr>
        <w:jc w:val="both"/>
        <w:rPr>
          <w:sz w:val="24"/>
        </w:rPr>
      </w:pPr>
      <w:r>
        <w:rPr>
          <w:sz w:val="24"/>
        </w:rPr>
        <w:t>Expertise France</w:t>
      </w:r>
      <w:r w:rsidR="00393A80" w:rsidRPr="00860F96">
        <w:rPr>
          <w:sz w:val="24"/>
        </w:rPr>
        <w:t xml:space="preserve"> peut suspendre à tout moment les délais de paiement visés à l'article I.4 en informant le contractant que sa facture ne peut pas être traitée, soit parce qu'elle n'est pas conforme aux dispositions du CC, soit parce que les</w:t>
      </w:r>
      <w:r w:rsidR="00393A80" w:rsidRPr="00740822">
        <w:rPr>
          <w:sz w:val="24"/>
        </w:rPr>
        <w:t xml:space="preserve"> documents appropriés n'ont pas été produits.</w:t>
      </w:r>
    </w:p>
    <w:p w14:paraId="6AFDBFE1" w14:textId="06B87004" w:rsidR="00393A80" w:rsidRPr="00A34B7F" w:rsidRDefault="00CB2123" w:rsidP="00393A80">
      <w:pPr>
        <w:jc w:val="both"/>
        <w:rPr>
          <w:sz w:val="24"/>
        </w:rPr>
      </w:pPr>
      <w:r>
        <w:rPr>
          <w:sz w:val="24"/>
        </w:rPr>
        <w:t>Expertise France</w:t>
      </w:r>
      <w:r w:rsidR="00393A80" w:rsidRPr="00A34B7F">
        <w:rPr>
          <w:sz w:val="24"/>
        </w:rPr>
        <w:t xml:space="preserve"> informe le contractant dès que possible, par écrit, d'une telle suspension, en la motivant.</w:t>
      </w:r>
    </w:p>
    <w:p w14:paraId="23B709DC" w14:textId="4591F2D0" w:rsidR="00393A80" w:rsidRPr="00267EC1" w:rsidRDefault="00393A80" w:rsidP="00393A80">
      <w:pPr>
        <w:jc w:val="both"/>
      </w:pPr>
      <w:r w:rsidRPr="00AD7976">
        <w:rPr>
          <w:sz w:val="24"/>
        </w:rPr>
        <w:t xml:space="preserve">La suspension prend effet à la date d'envoi de la notification par </w:t>
      </w:r>
      <w:r w:rsidR="00CB2123">
        <w:rPr>
          <w:sz w:val="24"/>
        </w:rPr>
        <w:t>Expertise France</w:t>
      </w:r>
      <w:r w:rsidRPr="00AD7976">
        <w:rPr>
          <w:sz w:val="24"/>
        </w:rPr>
        <w:t xml:space="preserve">. Le délai de paiement restant recommence à courir à compter de la date de réception des informations demandées ou des documents révisés ou de la réalisation des vérifications complémentaires </w:t>
      </w:r>
      <w:r w:rsidRPr="00AD7976">
        <w:rPr>
          <w:sz w:val="24"/>
        </w:rPr>
        <w:lastRenderedPageBreak/>
        <w:t>requises, notamment des contrôles sur place. Si la période de suspen</w:t>
      </w:r>
      <w:r w:rsidRPr="00E90314">
        <w:rPr>
          <w:sz w:val="24"/>
        </w:rPr>
        <w:t xml:space="preserve">sion est supérieure à deux mois, le contractant peut demander </w:t>
      </w:r>
      <w:r w:rsidR="006F64D7">
        <w:rPr>
          <w:sz w:val="24"/>
        </w:rPr>
        <w:t>à Expertise France</w:t>
      </w:r>
      <w:r w:rsidRPr="00E90314">
        <w:rPr>
          <w:sz w:val="24"/>
        </w:rPr>
        <w:t xml:space="preserve"> de motiver le maintien de la suspension. </w:t>
      </w:r>
    </w:p>
    <w:p w14:paraId="4001FEC9" w14:textId="1D1C45D6" w:rsidR="00393A80" w:rsidRPr="003248A9" w:rsidRDefault="00393A80" w:rsidP="00393A80">
      <w:pPr>
        <w:jc w:val="both"/>
        <w:rPr>
          <w:i/>
          <w:sz w:val="24"/>
        </w:rPr>
      </w:pPr>
      <w:r w:rsidRPr="00760DF8">
        <w:rPr>
          <w:sz w:val="24"/>
        </w:rPr>
        <w:t>Lorsque les délais de paiement ont été suspendus à la suite du refus d'un document visé au premier alinéa et que le nouveau docu</w:t>
      </w:r>
      <w:r w:rsidRPr="00E853F8">
        <w:rPr>
          <w:sz w:val="24"/>
        </w:rPr>
        <w:t xml:space="preserve">ment produit est également refusé, </w:t>
      </w:r>
      <w:r w:rsidR="00CB2123">
        <w:rPr>
          <w:sz w:val="24"/>
        </w:rPr>
        <w:t>Expertise France</w:t>
      </w:r>
      <w:r w:rsidRPr="00E853F8">
        <w:rPr>
          <w:sz w:val="24"/>
        </w:rPr>
        <w:t xml:space="preserve"> se réserve le droit de résilier le bon de commande ou le contrat spécifique </w:t>
      </w:r>
      <w:r w:rsidRPr="003248A9">
        <w:rPr>
          <w:sz w:val="24"/>
        </w:rPr>
        <w:t>conformément au point c) de l'article II.14.1.</w:t>
      </w:r>
    </w:p>
    <w:p w14:paraId="279831E6" w14:textId="6E42A4F3" w:rsidR="00393A80" w:rsidRPr="00CA6785" w:rsidRDefault="00393A80" w:rsidP="000B12BC">
      <w:pPr>
        <w:pStyle w:val="Heading3contract"/>
      </w:pPr>
      <w:r w:rsidRPr="00E82F2E">
        <w:t>II.</w:t>
      </w:r>
      <w:r w:rsidR="007F6B8D">
        <w:t>15</w:t>
      </w:r>
      <w:r w:rsidRPr="00E82F2E">
        <w:t>.8</w:t>
      </w:r>
      <w:r w:rsidRPr="00E82F2E">
        <w:tab/>
        <w:t>Intérêts de retard</w:t>
      </w:r>
    </w:p>
    <w:p w14:paraId="39A3A126" w14:textId="1D589CE2" w:rsidR="00FB3AD6" w:rsidRPr="00AE56B7" w:rsidRDefault="00FB3AD6" w:rsidP="00FB3AD6">
      <w:pPr>
        <w:jc w:val="both"/>
        <w:rPr>
          <w:sz w:val="24"/>
        </w:rPr>
      </w:pPr>
      <w:r w:rsidRPr="00AE56B7">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sidR="00943EBE">
        <w:rPr>
          <w:sz w:val="24"/>
        </w:rPr>
        <w:t xml:space="preserve"> </w:t>
      </w:r>
      <w:r w:rsidR="00445DD8"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54C485" w14:textId="77777777" w:rsidR="00393A80" w:rsidRPr="003248A9" w:rsidRDefault="00393A80" w:rsidP="00393A80">
      <w:pPr>
        <w:jc w:val="both"/>
        <w:rPr>
          <w:sz w:val="24"/>
        </w:rPr>
      </w:pPr>
      <w:r w:rsidRPr="00267EC1">
        <w:rPr>
          <w:sz w:val="24"/>
        </w:rPr>
        <w:t>La suspension du délai de paiement conformément à l'article II.15.7 ne peut être considérée comme un retard de paieme</w:t>
      </w:r>
      <w:r w:rsidRPr="00760DF8">
        <w:rPr>
          <w:sz w:val="24"/>
        </w:rPr>
        <w:t>nt.</w:t>
      </w:r>
      <w:r w:rsidRPr="00760DF8">
        <w:rPr>
          <w:color w:val="000000"/>
          <w:sz w:val="24"/>
        </w:rPr>
        <w:t xml:space="preserve"> </w:t>
      </w:r>
    </w:p>
    <w:p w14:paraId="720422D1" w14:textId="77777777" w:rsidR="00393A80" w:rsidRPr="003248A9" w:rsidRDefault="00393A80" w:rsidP="00393A80">
      <w:pPr>
        <w:jc w:val="both"/>
        <w:rPr>
          <w:sz w:val="24"/>
        </w:rPr>
      </w:pPr>
      <w:r w:rsidRPr="003248A9">
        <w:rPr>
          <w:sz w:val="24"/>
        </w:rPr>
        <w:t>Les intérêts de retard portent sur la période comprise entre le jour qui suit la date d'exigibilité du paiement et, au plus tard, la date du paiement effectif telle que définie à l'article II.15.1.</w:t>
      </w:r>
    </w:p>
    <w:p w14:paraId="7BE75FCE" w14:textId="0D87C93F" w:rsidR="00393A80" w:rsidRPr="003248A9" w:rsidRDefault="00393A80" w:rsidP="00393A80">
      <w:pPr>
        <w:pStyle w:val="Titre2"/>
      </w:pPr>
      <w:r w:rsidRPr="003248A9">
        <w:t>Article II. 16 – Remboursements</w:t>
      </w:r>
    </w:p>
    <w:p w14:paraId="76535AC4" w14:textId="2D402DDC"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.1</w:t>
      </w:r>
      <w:r w:rsidRPr="003248A9">
        <w:rPr>
          <w:sz w:val="24"/>
        </w:rPr>
        <w:tab/>
        <w:t xml:space="preserve">Si les conditions particulières ou le cahier des charges le prévoient, </w:t>
      </w:r>
      <w:r w:rsidR="00CB2123">
        <w:rPr>
          <w:sz w:val="24"/>
        </w:rPr>
        <w:t>Expertise France</w:t>
      </w:r>
      <w:r w:rsidRPr="003248A9">
        <w:rPr>
          <w:sz w:val="24"/>
        </w:rPr>
        <w:t xml:space="preserv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76CE17FF" w14:textId="122C1EB3"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.2</w:t>
      </w:r>
      <w:r w:rsidRPr="003248A9">
        <w:rPr>
          <w:sz w:val="24"/>
        </w:rPr>
        <w:tab/>
        <w:t>Les frais de voyage et de séjour sont remboursés, le cas échéant, sur la base de l'itinéraire le plus court et du nombre minimal de nuitées nécessaires au lieu de destination.</w:t>
      </w:r>
    </w:p>
    <w:p w14:paraId="5B7B8925" w14:textId="41A28155"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.3</w:t>
      </w:r>
      <w:r w:rsidRPr="003248A9">
        <w:rPr>
          <w:sz w:val="24"/>
        </w:rPr>
        <w:tab/>
        <w:t xml:space="preserve">Les frais de voyage sont remboursés comme </w:t>
      </w:r>
      <w:proofErr w:type="gramStart"/>
      <w:r w:rsidRPr="003248A9">
        <w:rPr>
          <w:sz w:val="24"/>
        </w:rPr>
        <w:t>suit:</w:t>
      </w:r>
      <w:proofErr w:type="gramEnd"/>
    </w:p>
    <w:p w14:paraId="2D4945DB" w14:textId="77777777" w:rsidR="00393A80" w:rsidRPr="003248A9" w:rsidRDefault="00393A80" w:rsidP="00E90741">
      <w:pPr>
        <w:ind w:left="1134" w:hanging="283"/>
        <w:jc w:val="both"/>
        <w:rPr>
          <w:sz w:val="24"/>
        </w:rPr>
      </w:pPr>
      <w:r w:rsidRPr="003248A9">
        <w:rPr>
          <w:sz w:val="24"/>
        </w:rPr>
        <w:lastRenderedPageBreak/>
        <w:t>a)</w:t>
      </w:r>
      <w:r w:rsidRPr="003248A9">
        <w:rPr>
          <w:sz w:val="24"/>
        </w:rPr>
        <w:tab/>
        <w:t xml:space="preserve">les voyages aériens sont remboursés jusqu'à concurrence du prix maximum d'un billet en classe économique au moment de la </w:t>
      </w:r>
      <w:proofErr w:type="gramStart"/>
      <w:r w:rsidRPr="003248A9">
        <w:rPr>
          <w:sz w:val="24"/>
        </w:rPr>
        <w:t>réservation;</w:t>
      </w:r>
      <w:proofErr w:type="gramEnd"/>
    </w:p>
    <w:p w14:paraId="6F09AE3C" w14:textId="77777777" w:rsidR="00393A80" w:rsidRPr="003248A9" w:rsidRDefault="00393A80" w:rsidP="00E90741">
      <w:pPr>
        <w:ind w:left="1134" w:hanging="283"/>
        <w:jc w:val="both"/>
        <w:rPr>
          <w:sz w:val="24"/>
        </w:rPr>
      </w:pPr>
      <w:r w:rsidRPr="003248A9">
        <w:rPr>
          <w:sz w:val="24"/>
        </w:rPr>
        <w:t>b)</w:t>
      </w:r>
      <w:r w:rsidRPr="003248A9">
        <w:rPr>
          <w:sz w:val="24"/>
        </w:rPr>
        <w:tab/>
        <w:t xml:space="preserve">les voyages par bateau ou par chemin de fer sont remboursés jusqu'à concurrence du prix maximum d'un billet de première </w:t>
      </w:r>
      <w:proofErr w:type="gramStart"/>
      <w:r w:rsidRPr="003248A9">
        <w:rPr>
          <w:sz w:val="24"/>
        </w:rPr>
        <w:t>classe;</w:t>
      </w:r>
      <w:proofErr w:type="gramEnd"/>
    </w:p>
    <w:p w14:paraId="616E1F2B" w14:textId="77777777" w:rsidR="00393A80" w:rsidRPr="003248A9" w:rsidRDefault="00393A80" w:rsidP="00E90741">
      <w:pPr>
        <w:ind w:left="1134" w:hanging="283"/>
        <w:jc w:val="both"/>
        <w:rPr>
          <w:sz w:val="24"/>
        </w:rPr>
      </w:pPr>
      <w:r w:rsidRPr="003248A9">
        <w:rPr>
          <w:sz w:val="24"/>
        </w:rPr>
        <w:t>c)</w:t>
      </w:r>
      <w:r w:rsidRPr="003248A9">
        <w:rPr>
          <w:sz w:val="24"/>
        </w:rPr>
        <w:tab/>
        <w:t>les déplacements en voiture sont remboursés au prix d'un seul billet de train en première classe pour le même parcours et dans la même journée.</w:t>
      </w:r>
    </w:p>
    <w:p w14:paraId="58AE99B3" w14:textId="1A7DBB78" w:rsidR="00393A80" w:rsidRPr="003248A9" w:rsidRDefault="00393A80" w:rsidP="00E90741">
      <w:pPr>
        <w:tabs>
          <w:tab w:val="left" w:pos="1134"/>
        </w:tabs>
        <w:ind w:left="851"/>
        <w:jc w:val="both"/>
        <w:rPr>
          <w:sz w:val="24"/>
        </w:rPr>
      </w:pPr>
      <w:r w:rsidRPr="003248A9">
        <w:rPr>
          <w:sz w:val="24"/>
        </w:rPr>
        <w:t>En outre, les déplacements en dehors du territoire de l'Union</w:t>
      </w:r>
      <w:r w:rsidR="003248A9" w:rsidRPr="003248A9">
        <w:rPr>
          <w:sz w:val="24"/>
        </w:rPr>
        <w:t xml:space="preserve"> européenne</w:t>
      </w:r>
      <w:r w:rsidRPr="003248A9">
        <w:rPr>
          <w:sz w:val="24"/>
        </w:rPr>
        <w:t xml:space="preserve"> sont remboursables sous réserve de l'accord préalable écrit </w:t>
      </w:r>
      <w:r w:rsidR="00DD3512">
        <w:rPr>
          <w:sz w:val="24"/>
        </w:rPr>
        <w:t>d’Expertise France</w:t>
      </w:r>
      <w:r w:rsidRPr="003248A9">
        <w:rPr>
          <w:sz w:val="24"/>
        </w:rPr>
        <w:t>.</w:t>
      </w:r>
    </w:p>
    <w:p w14:paraId="3D4B4324" w14:textId="12487E96"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.4</w:t>
      </w:r>
      <w:r w:rsidRPr="003248A9">
        <w:rPr>
          <w:sz w:val="24"/>
        </w:rPr>
        <w:tab/>
        <w:t xml:space="preserve">Les frais de séjour sont remboursés sur la base d'une indemnité journalière, comme </w:t>
      </w:r>
      <w:proofErr w:type="gramStart"/>
      <w:r w:rsidRPr="003248A9">
        <w:rPr>
          <w:sz w:val="24"/>
        </w:rPr>
        <w:t>suit:</w:t>
      </w:r>
      <w:proofErr w:type="gramEnd"/>
    </w:p>
    <w:p w14:paraId="0B5B9120" w14:textId="77777777" w:rsidR="00393A80" w:rsidRPr="003248A9" w:rsidRDefault="00393A80" w:rsidP="00E90741">
      <w:pPr>
        <w:ind w:left="1134" w:hanging="283"/>
        <w:jc w:val="both"/>
        <w:rPr>
          <w:sz w:val="24"/>
        </w:rPr>
      </w:pPr>
      <w:r w:rsidRPr="003248A9">
        <w:rPr>
          <w:sz w:val="24"/>
        </w:rPr>
        <w:t>a)</w:t>
      </w:r>
      <w:r w:rsidRPr="003248A9">
        <w:rPr>
          <w:sz w:val="24"/>
        </w:rPr>
        <w:tab/>
        <w:t xml:space="preserve">pour les déplacements aller-retour inférieurs à 200 km, aucune indemnité journalière n'est </w:t>
      </w:r>
      <w:proofErr w:type="gramStart"/>
      <w:r w:rsidRPr="003248A9">
        <w:rPr>
          <w:sz w:val="24"/>
        </w:rPr>
        <w:t>versée;</w:t>
      </w:r>
      <w:proofErr w:type="gramEnd"/>
    </w:p>
    <w:p w14:paraId="52DB3252" w14:textId="77777777" w:rsidR="00393A80" w:rsidRPr="003248A9" w:rsidRDefault="00393A80" w:rsidP="00E90741">
      <w:pPr>
        <w:ind w:left="1134" w:hanging="283"/>
        <w:jc w:val="both"/>
        <w:rPr>
          <w:sz w:val="24"/>
        </w:rPr>
      </w:pPr>
      <w:r w:rsidRPr="003248A9">
        <w:rPr>
          <w:sz w:val="24"/>
        </w:rPr>
        <w:t>b)</w:t>
      </w:r>
      <w:r w:rsidRPr="003248A9">
        <w:rPr>
          <w:sz w:val="24"/>
        </w:rPr>
        <w:tab/>
        <w:t xml:space="preserve">les indemnités journalières ne sont dues qu'après réception de pièces justificatives prouvant la présence de la personne concernée au lieu de </w:t>
      </w:r>
      <w:proofErr w:type="gramStart"/>
      <w:r w:rsidRPr="003248A9">
        <w:rPr>
          <w:sz w:val="24"/>
        </w:rPr>
        <w:t>destination;</w:t>
      </w:r>
      <w:proofErr w:type="gramEnd"/>
    </w:p>
    <w:p w14:paraId="3E264862" w14:textId="77777777" w:rsidR="00393A80" w:rsidRPr="003248A9" w:rsidRDefault="00393A80" w:rsidP="00E90741">
      <w:pPr>
        <w:ind w:left="1134" w:hanging="283"/>
        <w:jc w:val="both"/>
        <w:rPr>
          <w:sz w:val="24"/>
        </w:rPr>
      </w:pPr>
      <w:r w:rsidRPr="003248A9">
        <w:rPr>
          <w:sz w:val="24"/>
        </w:rPr>
        <w:t>c)</w:t>
      </w:r>
      <w:r w:rsidRPr="003248A9">
        <w:rPr>
          <w:sz w:val="24"/>
        </w:rPr>
        <w:tab/>
        <w:t xml:space="preserve">les indemnités journalières couvrent forfaitairement la totalité des frais de séjour, y compris les repas, les transports locaux, qui comprennent les déplacements à destination et au départ des aéroports ou des gares, les assurances et les menues </w:t>
      </w:r>
      <w:proofErr w:type="gramStart"/>
      <w:r w:rsidRPr="003248A9">
        <w:rPr>
          <w:sz w:val="24"/>
        </w:rPr>
        <w:t>dépenses;</w:t>
      </w:r>
      <w:proofErr w:type="gramEnd"/>
    </w:p>
    <w:p w14:paraId="5DB3B436" w14:textId="77777777" w:rsidR="00393A80" w:rsidRPr="003248A9" w:rsidRDefault="00393A80" w:rsidP="00E90741">
      <w:pPr>
        <w:ind w:left="1134" w:hanging="283"/>
        <w:jc w:val="both"/>
      </w:pPr>
      <w:r w:rsidRPr="003248A9">
        <w:rPr>
          <w:sz w:val="24"/>
        </w:rPr>
        <w:t>d)</w:t>
      </w:r>
      <w:r w:rsidRPr="003248A9">
        <w:rPr>
          <w:sz w:val="24"/>
        </w:rPr>
        <w:tab/>
        <w:t xml:space="preserve">les indemnités journalières sont versées aux taux forfaitaires stipulés à l'article I.3; </w:t>
      </w:r>
    </w:p>
    <w:p w14:paraId="521568F0" w14:textId="77777777" w:rsidR="00393A80" w:rsidRPr="003248A9" w:rsidRDefault="00393A80" w:rsidP="00E90741">
      <w:pPr>
        <w:ind w:left="1134" w:hanging="283"/>
        <w:jc w:val="both"/>
      </w:pPr>
      <w:r w:rsidRPr="003248A9">
        <w:rPr>
          <w:sz w:val="24"/>
        </w:rPr>
        <w:t>e)</w:t>
      </w:r>
      <w:r w:rsidRPr="003248A9">
        <w:rPr>
          <w:sz w:val="24"/>
        </w:rPr>
        <w:tab/>
        <w:t xml:space="preserve">les frais d'hébergement sont remboursés à la réception des documents justificatifs des nuitées nécessaires au lieu de destination, jusqu'à concurrence des plafonds forfaitaires stipulés à l'article I.3. </w:t>
      </w:r>
    </w:p>
    <w:p w14:paraId="1A67998E" w14:textId="022CF8C4"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.5</w:t>
      </w:r>
      <w:r w:rsidRPr="003248A9">
        <w:rPr>
          <w:sz w:val="24"/>
        </w:rPr>
        <w:tab/>
        <w:t>Le coût du transport des équipements ou des bagages non accompagné</w:t>
      </w:r>
      <w:r w:rsidR="00CB2123">
        <w:rPr>
          <w:sz w:val="24"/>
        </w:rPr>
        <w:t>s est remboursé à condition qu’Expertise France</w:t>
      </w:r>
      <w:r w:rsidRPr="003248A9">
        <w:rPr>
          <w:sz w:val="24"/>
        </w:rPr>
        <w:t xml:space="preserve"> ait donné son autorisation écrite au préalable.</w:t>
      </w:r>
    </w:p>
    <w:p w14:paraId="137A9250" w14:textId="12503A7E" w:rsidR="00393A80" w:rsidRPr="00860F96"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.6.</w:t>
      </w:r>
      <w:r w:rsidRPr="003248A9">
        <w:rPr>
          <w:b/>
          <w:sz w:val="24"/>
        </w:rPr>
        <w:tab/>
      </w:r>
      <w:r w:rsidRPr="003248A9">
        <w:rPr>
          <w:sz w:val="24"/>
        </w:rPr>
        <w:t xml:space="preserve">La conversion entre l'euro et une autre monnaie se fait selon les modalités indiquées à l'article II.15.2. </w:t>
      </w:r>
    </w:p>
    <w:p w14:paraId="604BC39A" w14:textId="2AE0AB99" w:rsidR="00393A80" w:rsidRPr="00740822" w:rsidRDefault="00393A80" w:rsidP="00393A80">
      <w:pPr>
        <w:pStyle w:val="Titre2"/>
      </w:pPr>
      <w:r w:rsidRPr="00740822">
        <w:t>Article II.</w:t>
      </w:r>
      <w:r w:rsidR="007F6B8D">
        <w:t>17</w:t>
      </w:r>
      <w:r w:rsidRPr="00740822">
        <w:t>– Recouvrement</w:t>
      </w:r>
    </w:p>
    <w:p w14:paraId="559BE228" w14:textId="0823E36D" w:rsidR="00393A80" w:rsidRPr="007E4A90" w:rsidRDefault="00393A80" w:rsidP="00393A80">
      <w:pPr>
        <w:ind w:left="851" w:hanging="851"/>
        <w:jc w:val="both"/>
        <w:rPr>
          <w:color w:val="000000"/>
          <w:sz w:val="24"/>
        </w:rPr>
      </w:pPr>
      <w:r w:rsidRPr="00A34B7F">
        <w:rPr>
          <w:b/>
          <w:noProof/>
          <w:color w:val="000000"/>
          <w:sz w:val="24"/>
        </w:rPr>
        <w:t>II.</w:t>
      </w:r>
      <w:r w:rsidR="007F6B8D">
        <w:rPr>
          <w:b/>
          <w:noProof/>
          <w:color w:val="000000"/>
          <w:sz w:val="24"/>
        </w:rPr>
        <w:t>17</w:t>
      </w:r>
      <w:r w:rsidRPr="00A34B7F">
        <w:rPr>
          <w:b/>
          <w:noProof/>
          <w:color w:val="000000"/>
          <w:sz w:val="24"/>
        </w:rPr>
        <w:t>.1</w:t>
      </w:r>
      <w:r w:rsidRPr="00AD7976">
        <w:rPr>
          <w:b/>
          <w:i/>
          <w:color w:val="000000"/>
          <w:sz w:val="24"/>
        </w:rPr>
        <w:tab/>
      </w:r>
      <w:r w:rsidRPr="00AD7976">
        <w:rPr>
          <w:sz w:val="24"/>
        </w:rPr>
        <w:t xml:space="preserve">Si un montant doit faire l'objet d'un recouvrement aux termes du CC, le contractant reverse ledit montant </w:t>
      </w:r>
      <w:r w:rsidR="006F64D7">
        <w:rPr>
          <w:sz w:val="24"/>
        </w:rPr>
        <w:t>à Expertise France</w:t>
      </w:r>
      <w:r w:rsidRPr="00AD7976">
        <w:rPr>
          <w:sz w:val="24"/>
        </w:rPr>
        <w:t xml:space="preserve"> dans les conditions et à la date d'échéance fixées dans l</w:t>
      </w:r>
      <w:r w:rsidRPr="00E90314">
        <w:rPr>
          <w:sz w:val="24"/>
        </w:rPr>
        <w:t>a note de débit.</w:t>
      </w:r>
    </w:p>
    <w:p w14:paraId="583FF1FF" w14:textId="63D89414" w:rsidR="00393A80" w:rsidRPr="006A6F4D" w:rsidRDefault="00393A80" w:rsidP="00393A80">
      <w:pPr>
        <w:ind w:left="851" w:hanging="851"/>
        <w:jc w:val="both"/>
      </w:pPr>
      <w:r w:rsidRPr="00267EC1">
        <w:rPr>
          <w:b/>
          <w:noProof/>
          <w:color w:val="000000"/>
          <w:sz w:val="24"/>
        </w:rPr>
        <w:lastRenderedPageBreak/>
        <w:t>II.</w:t>
      </w:r>
      <w:r w:rsidR="007F6B8D">
        <w:rPr>
          <w:b/>
          <w:noProof/>
          <w:color w:val="000000"/>
          <w:sz w:val="24"/>
        </w:rPr>
        <w:t>17</w:t>
      </w:r>
      <w:r w:rsidRPr="00267EC1">
        <w:rPr>
          <w:b/>
          <w:noProof/>
          <w:color w:val="000000"/>
          <w:sz w:val="24"/>
        </w:rPr>
        <w:t>.2</w:t>
      </w:r>
      <w:r w:rsidRPr="00760DF8">
        <w:rPr>
          <w:b/>
          <w:color w:val="000000"/>
          <w:sz w:val="24"/>
        </w:rPr>
        <w:tab/>
      </w:r>
      <w:r w:rsidRPr="00760DF8">
        <w:rPr>
          <w:sz w:val="24"/>
        </w:rPr>
        <w:t xml:space="preserve">Si l'obligation d'acquitter le montant dû n'est pas honorée à la date d'échéance fixée par </w:t>
      </w:r>
      <w:r w:rsidR="00CB2123">
        <w:rPr>
          <w:sz w:val="24"/>
        </w:rPr>
        <w:t>Expertise France</w:t>
      </w:r>
      <w:r w:rsidRPr="00760DF8">
        <w:rPr>
          <w:sz w:val="24"/>
        </w:rPr>
        <w:t xml:space="preserve"> dans la note de débit, la somme due </w:t>
      </w:r>
      <w:proofErr w:type="gramStart"/>
      <w:r w:rsidRPr="00760DF8">
        <w:rPr>
          <w:sz w:val="24"/>
        </w:rPr>
        <w:t>est</w:t>
      </w:r>
      <w:proofErr w:type="gramEnd"/>
      <w:r w:rsidRPr="00760DF8">
        <w:rPr>
          <w:sz w:val="24"/>
        </w:rPr>
        <w:t xml:space="preserve"> majorée d'intérêts au taux visé à l'article II.15.8.</w:t>
      </w:r>
      <w:r w:rsidRPr="006A6F4D">
        <w:rPr>
          <w:color w:val="000000"/>
          <w:sz w:val="24"/>
        </w:rPr>
        <w:t xml:space="preserve"> </w:t>
      </w:r>
      <w:r w:rsidRPr="006A6F4D">
        <w:rPr>
          <w:sz w:val="24"/>
        </w:rPr>
        <w:t xml:space="preserve">Les intérêts de retard portent sur la période comprise entre le jour qui suit la date d'exigibilité du paiement et, au plus tard, la date à laquelle </w:t>
      </w:r>
      <w:r w:rsidR="00CB2123">
        <w:rPr>
          <w:sz w:val="24"/>
        </w:rPr>
        <w:t>Expertise France</w:t>
      </w:r>
      <w:r w:rsidRPr="006A6F4D">
        <w:rPr>
          <w:sz w:val="24"/>
        </w:rPr>
        <w:t xml:space="preserve"> obtient le paiement intégral de la somme due.</w:t>
      </w:r>
      <w:r w:rsidRPr="006A6F4D">
        <w:rPr>
          <w:color w:val="000000"/>
          <w:sz w:val="24"/>
        </w:rPr>
        <w:t xml:space="preserve"> </w:t>
      </w:r>
    </w:p>
    <w:p w14:paraId="283398D5" w14:textId="77777777" w:rsidR="00393A80" w:rsidRPr="006A6F4D" w:rsidRDefault="00393A80" w:rsidP="00393A80">
      <w:pPr>
        <w:ind w:left="851"/>
        <w:jc w:val="both"/>
        <w:rPr>
          <w:color w:val="000000"/>
          <w:sz w:val="24"/>
        </w:rPr>
      </w:pPr>
      <w:r w:rsidRPr="006A6F4D">
        <w:rPr>
          <w:sz w:val="24"/>
        </w:rPr>
        <w:t>Tout paiement partiel s'impute d'abord sur les frais et intérêts de retard et ensuite sur le principal.</w:t>
      </w:r>
    </w:p>
    <w:p w14:paraId="5E7AEB02" w14:textId="06B5A80C" w:rsidR="00393A80" w:rsidRPr="00740822" w:rsidRDefault="00393A80" w:rsidP="00393A80">
      <w:pPr>
        <w:ind w:left="851" w:hanging="851"/>
        <w:jc w:val="both"/>
        <w:rPr>
          <w:color w:val="000000"/>
          <w:sz w:val="24"/>
        </w:rPr>
      </w:pPr>
      <w:r w:rsidRPr="006A6F4D">
        <w:rPr>
          <w:b/>
          <w:noProof/>
          <w:color w:val="000000"/>
          <w:sz w:val="24"/>
        </w:rPr>
        <w:t>II.</w:t>
      </w:r>
      <w:r w:rsidR="007F6B8D">
        <w:rPr>
          <w:b/>
          <w:noProof/>
          <w:color w:val="000000"/>
          <w:sz w:val="24"/>
        </w:rPr>
        <w:t>17</w:t>
      </w:r>
      <w:r w:rsidRPr="006A6F4D">
        <w:rPr>
          <w:b/>
          <w:noProof/>
          <w:color w:val="000000"/>
          <w:sz w:val="24"/>
        </w:rPr>
        <w:t>.3</w:t>
      </w:r>
      <w:r w:rsidRPr="006A6F4D">
        <w:rPr>
          <w:b/>
          <w:color w:val="000000"/>
          <w:sz w:val="24"/>
        </w:rPr>
        <w:tab/>
      </w:r>
      <w:r w:rsidRPr="006A6F4D">
        <w:rPr>
          <w:sz w:val="24"/>
        </w:rPr>
        <w:t xml:space="preserve">En l'absence de paiement à la date d'échéance, </w:t>
      </w:r>
      <w:r w:rsidR="00CB2123">
        <w:rPr>
          <w:sz w:val="24"/>
        </w:rPr>
        <w:t>Expertise France</w:t>
      </w:r>
      <w:r w:rsidRPr="006A6F4D">
        <w:rPr>
          <w:sz w:val="24"/>
        </w:rPr>
        <w:t xml:space="preserve"> peut, après en avoir informé le contractant par écrit, procéder au recouvrement des montants dus par compensation</w:t>
      </w:r>
      <w:r w:rsidR="00CB2123">
        <w:rPr>
          <w:sz w:val="24"/>
        </w:rPr>
        <w:t xml:space="preserve"> avec des sommes qu’Expertise France</w:t>
      </w:r>
      <w:r w:rsidR="006A6F4D">
        <w:rPr>
          <w:sz w:val="24"/>
        </w:rPr>
        <w:t xml:space="preserve"> doit</w:t>
      </w:r>
      <w:r w:rsidRPr="00860F96">
        <w:rPr>
          <w:sz w:val="24"/>
        </w:rPr>
        <w:t xml:space="preserve"> au contractant à quelque titre que ce soit, ou par appel à la garantie financière, dans les cas prévus à l'article I.4 ou dans le contrat spécifique.</w:t>
      </w:r>
    </w:p>
    <w:p w14:paraId="2C969E71" w14:textId="7D3D22BB" w:rsidR="00393A80" w:rsidRPr="00AD7976" w:rsidRDefault="00393A80" w:rsidP="00393A80">
      <w:pPr>
        <w:pStyle w:val="Titre2"/>
      </w:pPr>
      <w:r w:rsidRPr="00A34B7F">
        <w:t>Article II</w:t>
      </w:r>
      <w:r w:rsidRPr="00AD7976">
        <w:t>.18 – Contrôles et audits</w:t>
      </w:r>
    </w:p>
    <w:p w14:paraId="2949326A" w14:textId="2D6A599E" w:rsidR="00393A80" w:rsidRPr="007E4A90" w:rsidRDefault="00393A80" w:rsidP="00393A80">
      <w:pPr>
        <w:ind w:left="851" w:hanging="851"/>
        <w:jc w:val="both"/>
        <w:rPr>
          <w:sz w:val="24"/>
        </w:rPr>
      </w:pPr>
      <w:r w:rsidRPr="00AD7976">
        <w:rPr>
          <w:b/>
          <w:noProof/>
          <w:sz w:val="24"/>
        </w:rPr>
        <w:t>II.18.1</w:t>
      </w:r>
      <w:r w:rsidRPr="00E90314">
        <w:rPr>
          <w:sz w:val="24"/>
        </w:rPr>
        <w:tab/>
      </w:r>
      <w:r w:rsidR="00CB2123">
        <w:rPr>
          <w:sz w:val="24"/>
        </w:rPr>
        <w:t>Expertise France</w:t>
      </w:r>
      <w:r w:rsidRPr="00E90314">
        <w:rPr>
          <w:sz w:val="24"/>
        </w:rPr>
        <w:t xml:space="preserve"> et l'Office européen de lutte antifraude peuvent procéder à un contrôle ou à un audit de l'exécution du CC, soit directement par l'intermédiaire de leurs agents soit par l'intermédiaire de tout autr</w:t>
      </w:r>
      <w:r w:rsidRPr="007E4A90">
        <w:rPr>
          <w:sz w:val="24"/>
        </w:rPr>
        <w:t xml:space="preserve">e organisme externe mandaté par eux à cet effet. </w:t>
      </w:r>
    </w:p>
    <w:p w14:paraId="781FCC6B" w14:textId="77777777" w:rsidR="00393A80" w:rsidRPr="00267EC1" w:rsidRDefault="00393A80" w:rsidP="00393A80">
      <w:pPr>
        <w:spacing w:after="120"/>
        <w:ind w:left="851"/>
        <w:jc w:val="both"/>
        <w:rPr>
          <w:sz w:val="24"/>
        </w:rPr>
      </w:pPr>
      <w:r w:rsidRPr="00267EC1">
        <w:rPr>
          <w:sz w:val="24"/>
        </w:rPr>
        <w:t xml:space="preserve">Ces contrôles et audits peuvent être entrepris au cours de l'exécution du CC et pendant une période de cinq ans à compter de la date d'expiration du CC. </w:t>
      </w:r>
    </w:p>
    <w:p w14:paraId="76F222BF" w14:textId="3BA73029" w:rsidR="00393A80" w:rsidRPr="00760DF8" w:rsidRDefault="00393A80" w:rsidP="00393A80">
      <w:pPr>
        <w:ind w:left="851"/>
        <w:jc w:val="both"/>
        <w:rPr>
          <w:sz w:val="24"/>
        </w:rPr>
      </w:pPr>
      <w:r w:rsidRPr="00760DF8">
        <w:rPr>
          <w:sz w:val="24"/>
        </w:rPr>
        <w:t xml:space="preserve">La procédure d'audit est réputée commencer à la date de réception de la lettre correspondante envoyée par </w:t>
      </w:r>
      <w:r w:rsidR="00CB2123">
        <w:rPr>
          <w:sz w:val="24"/>
        </w:rPr>
        <w:t>Expertise France</w:t>
      </w:r>
      <w:r w:rsidRPr="00760DF8">
        <w:rPr>
          <w:sz w:val="24"/>
        </w:rPr>
        <w:t>. Les audits se déroulent en toute confidentialité.</w:t>
      </w:r>
    </w:p>
    <w:p w14:paraId="422BFF95" w14:textId="63FCDBA3" w:rsidR="00393A80" w:rsidRPr="006A6F4D" w:rsidRDefault="00393A80" w:rsidP="00393A80">
      <w:pPr>
        <w:ind w:left="851" w:hanging="851"/>
        <w:jc w:val="both"/>
        <w:rPr>
          <w:sz w:val="24"/>
        </w:rPr>
      </w:pPr>
      <w:r w:rsidRPr="006A6F4D">
        <w:rPr>
          <w:b/>
          <w:noProof/>
          <w:sz w:val="24"/>
        </w:rPr>
        <w:t>II.18.2</w:t>
      </w:r>
      <w:r w:rsidRPr="006A6F4D">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CF8DD42" w14:textId="71A5E2BD" w:rsidR="00393A80" w:rsidRPr="006A6F4D" w:rsidRDefault="00393A80" w:rsidP="00393A80">
      <w:pPr>
        <w:ind w:left="851" w:hanging="851"/>
        <w:jc w:val="both"/>
      </w:pPr>
      <w:r w:rsidRPr="006A6F4D">
        <w:rPr>
          <w:b/>
          <w:noProof/>
          <w:sz w:val="24"/>
        </w:rPr>
        <w:t>II.1</w:t>
      </w:r>
      <w:r w:rsidR="009645E4">
        <w:rPr>
          <w:b/>
          <w:noProof/>
          <w:sz w:val="24"/>
        </w:rPr>
        <w:t>8</w:t>
      </w:r>
      <w:r w:rsidRPr="006A6F4D">
        <w:rPr>
          <w:b/>
          <w:noProof/>
          <w:sz w:val="24"/>
        </w:rPr>
        <w:t>.3</w:t>
      </w:r>
      <w:r w:rsidRPr="006A6F4D">
        <w:rPr>
          <w:sz w:val="24"/>
        </w:rPr>
        <w:tab/>
        <w:t xml:space="preserve">Le contractant accorde au personnel </w:t>
      </w:r>
      <w:r w:rsidR="00DD3512">
        <w:rPr>
          <w:sz w:val="24"/>
        </w:rPr>
        <w:t>d’Expertise France</w:t>
      </w:r>
      <w:r w:rsidRPr="006A6F4D">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624CF68E" w14:textId="03F87077" w:rsidR="00393A80" w:rsidRPr="006A6F4D" w:rsidRDefault="00393A80" w:rsidP="00393A80">
      <w:pPr>
        <w:autoSpaceDE w:val="0"/>
        <w:autoSpaceDN w:val="0"/>
        <w:adjustRightInd w:val="0"/>
        <w:ind w:left="851" w:hanging="851"/>
        <w:jc w:val="both"/>
      </w:pPr>
      <w:r w:rsidRPr="006A6F4D">
        <w:rPr>
          <w:b/>
          <w:noProof/>
          <w:sz w:val="24"/>
        </w:rPr>
        <w:t>II.</w:t>
      </w:r>
      <w:r w:rsidR="009645E4">
        <w:rPr>
          <w:b/>
          <w:noProof/>
          <w:sz w:val="24"/>
        </w:rPr>
        <w:t>18</w:t>
      </w:r>
      <w:r w:rsidRPr="006A6F4D">
        <w:rPr>
          <w:b/>
          <w:noProof/>
          <w:sz w:val="24"/>
        </w:rPr>
        <w:t>.4</w:t>
      </w:r>
      <w:r w:rsidRPr="006A6F4D">
        <w:rPr>
          <w:sz w:val="24"/>
        </w:rPr>
        <w:tab/>
        <w:t xml:space="preserve">Sur la base des constatations faites lors de l'audit, un rapport provisoire est établi. Celui-ci est transmis au contractant, qui peut faire part de ses observations dans les trente </w:t>
      </w:r>
      <w:r w:rsidRPr="006A6F4D">
        <w:rPr>
          <w:sz w:val="24"/>
        </w:rPr>
        <w:lastRenderedPageBreak/>
        <w:t>jours qui suivent la date de réception. Le rapport final est communiqué au contractant dans les soixante jours qui suivent l'expiration de ce délai.</w:t>
      </w:r>
    </w:p>
    <w:p w14:paraId="3D9B8DA9" w14:textId="5450384F" w:rsidR="00393A80" w:rsidRPr="006A6F4D" w:rsidRDefault="00393A80" w:rsidP="00393A80">
      <w:pPr>
        <w:autoSpaceDE w:val="0"/>
        <w:autoSpaceDN w:val="0"/>
        <w:adjustRightInd w:val="0"/>
        <w:ind w:left="851"/>
        <w:jc w:val="both"/>
        <w:rPr>
          <w:sz w:val="24"/>
        </w:rPr>
      </w:pPr>
      <w:r w:rsidRPr="006A6F4D">
        <w:rPr>
          <w:sz w:val="24"/>
        </w:rPr>
        <w:t xml:space="preserve">Sur la base des constatations finales issues de l'audit, </w:t>
      </w:r>
      <w:r w:rsidR="00CB2123">
        <w:rPr>
          <w:sz w:val="24"/>
        </w:rPr>
        <w:t>Expertise France</w:t>
      </w:r>
      <w:r w:rsidRPr="006A6F4D">
        <w:rPr>
          <w:sz w:val="24"/>
        </w:rPr>
        <w:t xml:space="preserve"> peut procéder au recouvrement total ou partiel des paiements effectués et prendre toute autre mesure qu'il estime nécessaire.</w:t>
      </w:r>
    </w:p>
    <w:p w14:paraId="139671B3" w14:textId="6CFF25D2" w:rsidR="00393A80" w:rsidRPr="00E90314" w:rsidRDefault="00393A80" w:rsidP="00393A80">
      <w:pPr>
        <w:ind w:left="851" w:hanging="851"/>
        <w:jc w:val="both"/>
        <w:rPr>
          <w:sz w:val="24"/>
        </w:rPr>
      </w:pPr>
      <w:r w:rsidRPr="00CF24E7">
        <w:rPr>
          <w:b/>
          <w:noProof/>
          <w:sz w:val="24"/>
        </w:rPr>
        <w:t>II.</w:t>
      </w:r>
      <w:r w:rsidR="009645E4">
        <w:rPr>
          <w:b/>
          <w:noProof/>
          <w:sz w:val="24"/>
        </w:rPr>
        <w:t>18</w:t>
      </w:r>
      <w:r w:rsidRPr="00CF24E7">
        <w:rPr>
          <w:b/>
          <w:noProof/>
          <w:sz w:val="24"/>
        </w:rPr>
        <w:t>.5</w:t>
      </w:r>
      <w:r w:rsidRPr="00BA396D">
        <w:rPr>
          <w:b/>
          <w:noProof/>
          <w:sz w:val="24"/>
        </w:rPr>
        <w:tab/>
      </w:r>
      <w:r w:rsidR="00521C70" w:rsidRPr="003C0B72">
        <w:rPr>
          <w:sz w:val="24"/>
        </w:rPr>
        <w:t xml:space="preserve">La </w:t>
      </w:r>
      <w:r w:rsidR="001158BC">
        <w:rPr>
          <w:sz w:val="24"/>
        </w:rPr>
        <w:t>C</w:t>
      </w:r>
      <w:r w:rsidR="00521C70" w:rsidRPr="003C0B72">
        <w:rPr>
          <w:sz w:val="24"/>
        </w:rPr>
        <w:t xml:space="preserve">our des comptes française et la </w:t>
      </w:r>
      <w:r w:rsidR="001158BC">
        <w:rPr>
          <w:sz w:val="24"/>
        </w:rPr>
        <w:t>C</w:t>
      </w:r>
      <w:r w:rsidR="00521C70" w:rsidRPr="003C0B72">
        <w:rPr>
          <w:sz w:val="24"/>
        </w:rPr>
        <w:t xml:space="preserve">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w:t>
      </w:r>
      <w:r w:rsidR="00CB2123">
        <w:rPr>
          <w:sz w:val="24"/>
        </w:rPr>
        <w:t>Expertise France</w:t>
      </w:r>
      <w:r w:rsidR="00521C70" w:rsidRPr="003C0B72">
        <w:rPr>
          <w:sz w:val="24"/>
        </w:rPr>
        <w:t>.</w:t>
      </w:r>
    </w:p>
    <w:p w14:paraId="0D94A9AF" w14:textId="135AEA05" w:rsidR="00393A80" w:rsidRDefault="00393A80" w:rsidP="00393A80">
      <w:pPr>
        <w:ind w:left="851" w:hanging="851"/>
        <w:jc w:val="both"/>
        <w:rPr>
          <w:sz w:val="24"/>
        </w:rPr>
      </w:pPr>
      <w:r w:rsidRPr="007E4A90">
        <w:rPr>
          <w:b/>
          <w:noProof/>
          <w:sz w:val="24"/>
        </w:rPr>
        <w:t>II.</w:t>
      </w:r>
      <w:r w:rsidR="009645E4">
        <w:rPr>
          <w:b/>
          <w:noProof/>
          <w:sz w:val="24"/>
        </w:rPr>
        <w:t>18</w:t>
      </w:r>
      <w:r w:rsidRPr="007E4A90">
        <w:rPr>
          <w:b/>
          <w:noProof/>
          <w:sz w:val="24"/>
        </w:rPr>
        <w:t>.6</w:t>
      </w:r>
      <w:r w:rsidRPr="007E4A90">
        <w:rPr>
          <w:b/>
          <w:sz w:val="24"/>
        </w:rPr>
        <w:tab/>
      </w:r>
      <w:r w:rsidRPr="007E4A90">
        <w:rPr>
          <w:sz w:val="24"/>
        </w:rPr>
        <w:t>L</w:t>
      </w:r>
      <w:r w:rsidR="00521C70">
        <w:rPr>
          <w:sz w:val="24"/>
        </w:rPr>
        <w:t>es</w:t>
      </w:r>
      <w:r w:rsidRPr="00740822">
        <w:rPr>
          <w:sz w:val="24"/>
        </w:rPr>
        <w:t xml:space="preserve"> Cour</w:t>
      </w:r>
      <w:r w:rsidR="00521C70">
        <w:rPr>
          <w:sz w:val="24"/>
        </w:rPr>
        <w:t>s</w:t>
      </w:r>
      <w:r w:rsidRPr="00860F96">
        <w:rPr>
          <w:sz w:val="24"/>
        </w:rPr>
        <w:t xml:space="preserve"> des comptes</w:t>
      </w:r>
      <w:r w:rsidR="006A6F4D" w:rsidRPr="00740822">
        <w:rPr>
          <w:sz w:val="24"/>
        </w:rPr>
        <w:t xml:space="preserve"> française et </w:t>
      </w:r>
      <w:r w:rsidR="00F474B0" w:rsidRPr="00A34B7F">
        <w:rPr>
          <w:sz w:val="24"/>
        </w:rPr>
        <w:t>européenne</w:t>
      </w:r>
      <w:r w:rsidRPr="00AD7976">
        <w:rPr>
          <w:sz w:val="24"/>
        </w:rPr>
        <w:t xml:space="preserve"> dispose</w:t>
      </w:r>
      <w:r w:rsidR="00F474B0" w:rsidRPr="00AD7976">
        <w:rPr>
          <w:sz w:val="24"/>
        </w:rPr>
        <w:t>nt</w:t>
      </w:r>
      <w:r w:rsidRPr="00E90314">
        <w:rPr>
          <w:sz w:val="24"/>
        </w:rPr>
        <w:t xml:space="preserve"> des mêmes droits, notamment du droit d'accès,</w:t>
      </w:r>
      <w:r w:rsidR="00CB2123">
        <w:rPr>
          <w:sz w:val="24"/>
        </w:rPr>
        <w:t xml:space="preserve"> qu’Expertise France</w:t>
      </w:r>
      <w:r w:rsidRPr="007E4A90">
        <w:rPr>
          <w:sz w:val="24"/>
        </w:rPr>
        <w:t xml:space="preserve"> en ce qui concerne les contrôles et audits.</w:t>
      </w:r>
    </w:p>
    <w:p w14:paraId="0C643CBC" w14:textId="4946C835" w:rsidR="00BF283D" w:rsidRDefault="00CE6392" w:rsidP="00BF283D">
      <w:pPr>
        <w:ind w:left="851" w:hanging="851"/>
        <w:jc w:val="both"/>
        <w:rPr>
          <w:sz w:val="24"/>
        </w:rPr>
        <w:sectPr w:rsidR="00BF283D" w:rsidSect="00AD272C">
          <w:headerReference w:type="default" r:id="rId27"/>
          <w:footerReference w:type="even" r:id="rId28"/>
          <w:headerReference w:type="first" r:id="rId29"/>
          <w:footerReference w:type="first" r:id="rId30"/>
          <w:pgSz w:w="11906" w:h="16838"/>
          <w:pgMar w:top="1021" w:right="991" w:bottom="1021" w:left="1588" w:header="720" w:footer="720" w:gutter="0"/>
          <w:cols w:space="720"/>
          <w:titlePg/>
        </w:sectPr>
      </w:pPr>
      <w:r>
        <w:rPr>
          <w:b/>
          <w:noProof/>
          <w:sz w:val="24"/>
        </w:rPr>
        <w:t>II.18.7</w:t>
      </w:r>
      <w:r>
        <w:rPr>
          <w:b/>
          <w:noProof/>
          <w:sz w:val="24"/>
        </w:rPr>
        <w:tab/>
      </w:r>
      <w:r w:rsidRPr="00CE6392">
        <w:rPr>
          <w:noProof/>
          <w:sz w:val="24"/>
        </w:rPr>
        <w:t>Le refus du contractant de se conformer aux exercices d’audits et/ou à leurs conclusions pourra entrainer la résiliation de plein droit par Expertise France du présent contrat sans indemnité.</w:t>
      </w:r>
      <w:r w:rsidR="00BF283D" w:rsidRPr="00BF283D">
        <w:rPr>
          <w:sz w:val="24"/>
        </w:rPr>
        <w:t xml:space="preserve"> </w:t>
      </w:r>
    </w:p>
    <w:p w14:paraId="7C7AB164" w14:textId="77777777" w:rsidR="00BF283D" w:rsidRDefault="00BF283D" w:rsidP="00BF283D">
      <w:pPr>
        <w:rPr>
          <w:sz w:val="24"/>
        </w:rPr>
      </w:pPr>
    </w:p>
    <w:p w14:paraId="09F432E8" w14:textId="77777777" w:rsidR="00BF283D" w:rsidRDefault="00BF283D" w:rsidP="00BF283D">
      <w:pPr>
        <w:pBdr>
          <w:top w:val="single" w:sz="4" w:space="1" w:color="000000"/>
          <w:left w:val="single" w:sz="4" w:space="3" w:color="000000"/>
          <w:bottom w:val="single" w:sz="4" w:space="1" w:color="000000"/>
          <w:right w:val="single" w:sz="4" w:space="0" w:color="000000"/>
        </w:pBdr>
        <w:ind w:right="-29"/>
        <w:jc w:val="center"/>
        <w:rPr>
          <w:b/>
          <w:bCs/>
          <w:caps/>
          <w:sz w:val="22"/>
          <w:szCs w:val="26"/>
        </w:rPr>
      </w:pPr>
      <w:r w:rsidRPr="007E3392">
        <w:rPr>
          <w:b/>
          <w:bCs/>
          <w:caps/>
          <w:sz w:val="28"/>
          <w:szCs w:val="26"/>
        </w:rPr>
        <w:br/>
        <w:t>bon de commande</w:t>
      </w:r>
      <w:r>
        <w:rPr>
          <w:b/>
          <w:bCs/>
          <w:caps/>
          <w:sz w:val="28"/>
          <w:szCs w:val="26"/>
        </w:rPr>
        <w:br/>
      </w:r>
      <w:r w:rsidRPr="00B42F7B">
        <w:rPr>
          <w:b/>
          <w:sz w:val="28"/>
        </w:rPr>
        <w:t>2</w:t>
      </w:r>
      <w:r w:rsidRPr="00BA396D">
        <w:rPr>
          <w:b/>
          <w:sz w:val="28"/>
          <w:highlight w:val="green"/>
        </w:rPr>
        <w:t>X</w:t>
      </w:r>
      <w:r>
        <w:rPr>
          <w:b/>
          <w:sz w:val="28"/>
        </w:rPr>
        <w:t>-BC</w:t>
      </w:r>
      <w:r w:rsidRPr="00B42F7B">
        <w:rPr>
          <w:b/>
          <w:sz w:val="28"/>
          <w:highlight w:val="green"/>
        </w:rPr>
        <w:t>X</w:t>
      </w:r>
      <w:r>
        <w:rPr>
          <w:b/>
          <w:sz w:val="28"/>
          <w:highlight w:val="green"/>
        </w:rPr>
        <w:t>XX</w:t>
      </w:r>
      <w:r w:rsidRPr="00B42F7B">
        <w:rPr>
          <w:b/>
          <w:sz w:val="28"/>
          <w:highlight w:val="green"/>
        </w:rPr>
        <w:t>X</w:t>
      </w:r>
    </w:p>
    <w:p w14:paraId="78519F35" w14:textId="77777777" w:rsidR="00BF283D" w:rsidRPr="007E3392" w:rsidRDefault="00BF283D" w:rsidP="00BF283D">
      <w:pPr>
        <w:pBdr>
          <w:top w:val="single" w:sz="4" w:space="1" w:color="000000"/>
          <w:left w:val="single" w:sz="4" w:space="3" w:color="000000"/>
          <w:bottom w:val="single" w:sz="4" w:space="1" w:color="000000"/>
          <w:right w:val="single" w:sz="4" w:space="0" w:color="000000"/>
        </w:pBdr>
        <w:ind w:right="-29"/>
        <w:rPr>
          <w:sz w:val="22"/>
        </w:rPr>
      </w:pPr>
      <w:r w:rsidRPr="007E3392">
        <w:rPr>
          <w:b/>
          <w:bCs/>
          <w:caps/>
          <w:sz w:val="22"/>
          <w:szCs w:val="26"/>
        </w:rPr>
        <w:t>conclu au titre du contrat-cadre n°</w:t>
      </w:r>
      <w:r w:rsidRPr="00F87763">
        <w:rPr>
          <w:b/>
          <w:bCs/>
          <w:caps/>
          <w:sz w:val="22"/>
          <w:szCs w:val="26"/>
          <w:highlight w:val="green"/>
        </w:rPr>
        <w:t>2X-ACXXXX</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BF283D" w:rsidRPr="0069556C" w14:paraId="66BCB7E9" w14:textId="77777777" w:rsidTr="00AD272C">
        <w:tc>
          <w:tcPr>
            <w:tcW w:w="4644" w:type="dxa"/>
            <w:shd w:val="clear" w:color="auto" w:fill="D9D9D9" w:themeFill="background1" w:themeFillShade="D9"/>
            <w:vAlign w:val="center"/>
          </w:tcPr>
          <w:p w14:paraId="6E55A58B" w14:textId="77777777" w:rsidR="00BF283D" w:rsidRPr="0069556C" w:rsidRDefault="00BF283D" w:rsidP="00AD272C">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643" w:type="dxa"/>
        <w:tblInd w:w="70" w:type="dxa"/>
        <w:tblLayout w:type="fixed"/>
        <w:tblCellMar>
          <w:left w:w="70" w:type="dxa"/>
          <w:right w:w="70" w:type="dxa"/>
        </w:tblCellMar>
        <w:tblLook w:val="0000" w:firstRow="0" w:lastRow="0" w:firstColumn="0" w:lastColumn="0" w:noHBand="0" w:noVBand="0"/>
      </w:tblPr>
      <w:tblGrid>
        <w:gridCol w:w="2941"/>
        <w:gridCol w:w="274"/>
        <w:gridCol w:w="3218"/>
        <w:gridCol w:w="3191"/>
        <w:gridCol w:w="19"/>
      </w:tblGrid>
      <w:tr w:rsidR="00BF283D" w:rsidRPr="00361126" w14:paraId="1AF4B168" w14:textId="77777777" w:rsidTr="00AD272C">
        <w:trPr>
          <w:trHeight w:val="557"/>
        </w:trPr>
        <w:tc>
          <w:tcPr>
            <w:tcW w:w="9643" w:type="dxa"/>
            <w:gridSpan w:val="5"/>
            <w:tcBorders>
              <w:bottom w:val="single" w:sz="4" w:space="0" w:color="000000"/>
            </w:tcBorders>
          </w:tcPr>
          <w:p w14:paraId="70E84D91" w14:textId="77777777" w:rsidR="00BF283D" w:rsidRPr="007E3392" w:rsidRDefault="00BF283D" w:rsidP="00AD272C">
            <w:pPr>
              <w:rPr>
                <w:sz w:val="22"/>
              </w:rPr>
            </w:pPr>
            <w:r>
              <w:rPr>
                <w:smallCaps/>
                <w:sz w:val="22"/>
              </w:rPr>
              <w:br/>
            </w:r>
            <w:r w:rsidRPr="007E3392">
              <w:rPr>
                <w:smallCaps/>
                <w:sz w:val="22"/>
              </w:rPr>
              <w:t>Rappel de l’identification du contrat</w:t>
            </w:r>
          </w:p>
        </w:tc>
      </w:tr>
      <w:tr w:rsidR="00BF283D" w:rsidRPr="00FD0082" w14:paraId="47A60416" w14:textId="77777777" w:rsidTr="00AD272C">
        <w:trPr>
          <w:gridAfter w:val="1"/>
          <w:wAfter w:w="19" w:type="dxa"/>
          <w:trHeight w:val="272"/>
        </w:trPr>
        <w:tc>
          <w:tcPr>
            <w:tcW w:w="2941" w:type="dxa"/>
            <w:tcBorders>
              <w:top w:val="single" w:sz="4" w:space="0" w:color="auto"/>
              <w:left w:val="single" w:sz="4" w:space="0" w:color="auto"/>
              <w:bottom w:val="single" w:sz="4" w:space="0" w:color="000000"/>
            </w:tcBorders>
          </w:tcPr>
          <w:p w14:paraId="3846B4D4" w14:textId="77777777" w:rsidR="00BF283D" w:rsidRPr="00BA396D" w:rsidRDefault="00BF283D" w:rsidP="00AD272C">
            <w:pPr>
              <w:rPr>
                <w:sz w:val="22"/>
                <w:szCs w:val="22"/>
              </w:rPr>
            </w:pPr>
            <w:r w:rsidRPr="00BA396D">
              <w:rPr>
                <w:sz w:val="22"/>
                <w:szCs w:val="22"/>
              </w:rPr>
              <w:t>Objet du contrat-cadre</w:t>
            </w:r>
          </w:p>
        </w:tc>
        <w:tc>
          <w:tcPr>
            <w:tcW w:w="6683" w:type="dxa"/>
            <w:gridSpan w:val="3"/>
            <w:tcBorders>
              <w:top w:val="single" w:sz="4" w:space="0" w:color="auto"/>
              <w:left w:val="single" w:sz="4" w:space="0" w:color="000000"/>
              <w:bottom w:val="single" w:sz="4" w:space="0" w:color="000000"/>
              <w:right w:val="single" w:sz="4" w:space="0" w:color="auto"/>
            </w:tcBorders>
            <w:vAlign w:val="center"/>
          </w:tcPr>
          <w:p w14:paraId="0B93FEE3" w14:textId="77777777" w:rsidR="00BF283D" w:rsidRPr="00BA396D" w:rsidRDefault="00BF283D" w:rsidP="00AD272C">
            <w:pPr>
              <w:snapToGrid w:val="0"/>
              <w:rPr>
                <w:sz w:val="22"/>
                <w:szCs w:val="22"/>
              </w:rPr>
            </w:pPr>
          </w:p>
        </w:tc>
      </w:tr>
      <w:tr w:rsidR="00BF283D" w:rsidRPr="00FD0082" w14:paraId="12E429F0" w14:textId="77777777" w:rsidTr="00AD272C">
        <w:trPr>
          <w:gridAfter w:val="1"/>
          <w:wAfter w:w="19" w:type="dxa"/>
          <w:trHeight w:val="272"/>
        </w:trPr>
        <w:tc>
          <w:tcPr>
            <w:tcW w:w="2941" w:type="dxa"/>
            <w:tcBorders>
              <w:top w:val="single" w:sz="4" w:space="0" w:color="auto"/>
              <w:left w:val="single" w:sz="4" w:space="0" w:color="auto"/>
              <w:bottom w:val="single" w:sz="4" w:space="0" w:color="000000"/>
            </w:tcBorders>
          </w:tcPr>
          <w:p w14:paraId="46F78D9E" w14:textId="77777777" w:rsidR="00BF283D" w:rsidRPr="00BA396D" w:rsidRDefault="00BF283D" w:rsidP="00AD272C">
            <w:pPr>
              <w:rPr>
                <w:sz w:val="22"/>
                <w:szCs w:val="22"/>
              </w:rPr>
            </w:pPr>
            <w:r w:rsidRPr="00BA396D">
              <w:rPr>
                <w:sz w:val="22"/>
                <w:szCs w:val="22"/>
              </w:rPr>
              <w:t>Numéro du contrat-cadre</w:t>
            </w:r>
          </w:p>
        </w:tc>
        <w:tc>
          <w:tcPr>
            <w:tcW w:w="6683" w:type="dxa"/>
            <w:gridSpan w:val="3"/>
            <w:tcBorders>
              <w:top w:val="single" w:sz="4" w:space="0" w:color="auto"/>
              <w:left w:val="single" w:sz="4" w:space="0" w:color="000000"/>
              <w:bottom w:val="single" w:sz="4" w:space="0" w:color="000000"/>
              <w:right w:val="single" w:sz="4" w:space="0" w:color="auto"/>
            </w:tcBorders>
            <w:vAlign w:val="center"/>
          </w:tcPr>
          <w:p w14:paraId="2200C722" w14:textId="77777777" w:rsidR="00BF283D" w:rsidRPr="00BA396D" w:rsidRDefault="00BF283D" w:rsidP="00AD272C">
            <w:pPr>
              <w:snapToGrid w:val="0"/>
              <w:rPr>
                <w:sz w:val="22"/>
                <w:szCs w:val="22"/>
              </w:rPr>
            </w:pPr>
          </w:p>
        </w:tc>
      </w:tr>
      <w:tr w:rsidR="00BF283D" w:rsidRPr="00FD0082" w14:paraId="70373172" w14:textId="77777777" w:rsidTr="00AD272C">
        <w:trPr>
          <w:gridAfter w:val="1"/>
          <w:wAfter w:w="19" w:type="dxa"/>
          <w:trHeight w:val="272"/>
        </w:trPr>
        <w:tc>
          <w:tcPr>
            <w:tcW w:w="2941" w:type="dxa"/>
            <w:tcBorders>
              <w:top w:val="single" w:sz="4" w:space="0" w:color="000000"/>
              <w:left w:val="single" w:sz="4" w:space="0" w:color="auto"/>
              <w:bottom w:val="single" w:sz="4" w:space="0" w:color="auto"/>
            </w:tcBorders>
          </w:tcPr>
          <w:p w14:paraId="562993B5" w14:textId="77777777" w:rsidR="00BF283D" w:rsidRPr="00BA396D" w:rsidRDefault="00BF283D" w:rsidP="00AD272C">
            <w:pPr>
              <w:rPr>
                <w:sz w:val="22"/>
                <w:szCs w:val="22"/>
              </w:rPr>
            </w:pPr>
            <w:r w:rsidRPr="00BA396D">
              <w:rPr>
                <w:sz w:val="22"/>
                <w:szCs w:val="22"/>
              </w:rPr>
              <w:t>Contractant</w:t>
            </w:r>
          </w:p>
        </w:tc>
        <w:tc>
          <w:tcPr>
            <w:tcW w:w="6683" w:type="dxa"/>
            <w:gridSpan w:val="3"/>
            <w:tcBorders>
              <w:top w:val="single" w:sz="4" w:space="0" w:color="000000"/>
              <w:left w:val="single" w:sz="4" w:space="0" w:color="000000"/>
              <w:bottom w:val="single" w:sz="4" w:space="0" w:color="auto"/>
              <w:right w:val="single" w:sz="4" w:space="0" w:color="auto"/>
            </w:tcBorders>
            <w:vAlign w:val="center"/>
          </w:tcPr>
          <w:p w14:paraId="14147773" w14:textId="77777777" w:rsidR="00BF283D" w:rsidRPr="00BA396D" w:rsidRDefault="00BF283D" w:rsidP="00AD272C">
            <w:pPr>
              <w:snapToGrid w:val="0"/>
              <w:rPr>
                <w:sz w:val="22"/>
                <w:szCs w:val="22"/>
              </w:rPr>
            </w:pPr>
          </w:p>
        </w:tc>
      </w:tr>
      <w:tr w:rsidR="00BF283D" w:rsidRPr="00FD0082" w14:paraId="3C7AAA14" w14:textId="77777777" w:rsidTr="00AD272C">
        <w:trPr>
          <w:gridAfter w:val="1"/>
          <w:wAfter w:w="19" w:type="dxa"/>
          <w:trHeight w:val="285"/>
        </w:trPr>
        <w:tc>
          <w:tcPr>
            <w:tcW w:w="2941" w:type="dxa"/>
            <w:tcBorders>
              <w:top w:val="single" w:sz="4" w:space="0" w:color="000000"/>
              <w:left w:val="single" w:sz="4" w:space="0" w:color="auto"/>
              <w:bottom w:val="single" w:sz="4" w:space="0" w:color="auto"/>
            </w:tcBorders>
          </w:tcPr>
          <w:p w14:paraId="1070C4E0" w14:textId="77777777" w:rsidR="00BF283D" w:rsidRPr="00BA396D" w:rsidRDefault="00BF283D" w:rsidP="00AD272C">
            <w:pPr>
              <w:rPr>
                <w:sz w:val="22"/>
                <w:szCs w:val="22"/>
              </w:rPr>
            </w:pPr>
            <w:r w:rsidRPr="00BA396D">
              <w:rPr>
                <w:sz w:val="22"/>
                <w:szCs w:val="22"/>
              </w:rPr>
              <w:t>Date de notification</w:t>
            </w:r>
          </w:p>
        </w:tc>
        <w:tc>
          <w:tcPr>
            <w:tcW w:w="6683" w:type="dxa"/>
            <w:gridSpan w:val="3"/>
            <w:tcBorders>
              <w:top w:val="single" w:sz="4" w:space="0" w:color="000000"/>
              <w:left w:val="single" w:sz="4" w:space="0" w:color="000000"/>
              <w:bottom w:val="single" w:sz="4" w:space="0" w:color="auto"/>
              <w:right w:val="single" w:sz="4" w:space="0" w:color="auto"/>
            </w:tcBorders>
            <w:vAlign w:val="center"/>
          </w:tcPr>
          <w:p w14:paraId="513D6C90" w14:textId="77777777" w:rsidR="00BF283D" w:rsidRPr="00BA396D" w:rsidRDefault="00BF283D" w:rsidP="00AD272C">
            <w:pPr>
              <w:snapToGrid w:val="0"/>
              <w:rPr>
                <w:sz w:val="22"/>
                <w:szCs w:val="22"/>
              </w:rPr>
            </w:pPr>
          </w:p>
        </w:tc>
      </w:tr>
      <w:tr w:rsidR="00BF283D" w:rsidRPr="00FD0082" w14:paraId="2995869B" w14:textId="77777777" w:rsidTr="00AD272C">
        <w:trPr>
          <w:gridAfter w:val="1"/>
          <w:wAfter w:w="19" w:type="dxa"/>
          <w:trHeight w:val="545"/>
        </w:trPr>
        <w:tc>
          <w:tcPr>
            <w:tcW w:w="9624" w:type="dxa"/>
            <w:gridSpan w:val="4"/>
            <w:tcBorders>
              <w:top w:val="single" w:sz="4" w:space="0" w:color="auto"/>
              <w:bottom w:val="single" w:sz="4" w:space="0" w:color="auto"/>
            </w:tcBorders>
          </w:tcPr>
          <w:p w14:paraId="48DB8BF8" w14:textId="77777777" w:rsidR="00BF283D" w:rsidRPr="00FD0082" w:rsidRDefault="00BF283D" w:rsidP="00AD272C">
            <w:pPr>
              <w:pStyle w:val="En-tte"/>
              <w:rPr>
                <w:sz w:val="22"/>
              </w:rPr>
            </w:pPr>
            <w:r w:rsidRPr="00FD0082">
              <w:rPr>
                <w:smallCaps/>
                <w:sz w:val="22"/>
              </w:rPr>
              <w:br/>
              <w:t>Bon de commande</w:t>
            </w:r>
          </w:p>
        </w:tc>
      </w:tr>
      <w:tr w:rsidR="00BF283D" w:rsidRPr="00FD0082" w14:paraId="34FBDC34" w14:textId="77777777" w:rsidTr="00AD272C">
        <w:trPr>
          <w:gridAfter w:val="1"/>
          <w:wAfter w:w="19" w:type="dxa"/>
          <w:trHeight w:val="272"/>
        </w:trPr>
        <w:tc>
          <w:tcPr>
            <w:tcW w:w="2941" w:type="dxa"/>
            <w:tcBorders>
              <w:top w:val="single" w:sz="4" w:space="0" w:color="auto"/>
              <w:left w:val="single" w:sz="4" w:space="0" w:color="auto"/>
              <w:bottom w:val="single" w:sz="4" w:space="0" w:color="auto"/>
            </w:tcBorders>
          </w:tcPr>
          <w:p w14:paraId="6859B628" w14:textId="77777777" w:rsidR="00BF283D" w:rsidRPr="00BA396D" w:rsidRDefault="00BF283D" w:rsidP="00AD272C">
            <w:pPr>
              <w:rPr>
                <w:sz w:val="22"/>
                <w:szCs w:val="22"/>
              </w:rPr>
            </w:pPr>
            <w:r w:rsidRPr="00BA396D">
              <w:rPr>
                <w:sz w:val="22"/>
                <w:szCs w:val="22"/>
              </w:rPr>
              <w:t>Numéro du BC</w:t>
            </w:r>
          </w:p>
        </w:tc>
        <w:tc>
          <w:tcPr>
            <w:tcW w:w="6683" w:type="dxa"/>
            <w:gridSpan w:val="3"/>
            <w:tcBorders>
              <w:top w:val="single" w:sz="4" w:space="0" w:color="auto"/>
              <w:left w:val="single" w:sz="4" w:space="0" w:color="000000"/>
              <w:bottom w:val="single" w:sz="4" w:space="0" w:color="auto"/>
              <w:right w:val="single" w:sz="4" w:space="0" w:color="auto"/>
            </w:tcBorders>
            <w:vAlign w:val="center"/>
          </w:tcPr>
          <w:p w14:paraId="54AE122B" w14:textId="77777777" w:rsidR="00BF283D" w:rsidRPr="00BA396D" w:rsidRDefault="00BF283D" w:rsidP="00AD272C">
            <w:pPr>
              <w:snapToGrid w:val="0"/>
              <w:jc w:val="center"/>
              <w:rPr>
                <w:b/>
                <w:sz w:val="22"/>
                <w:szCs w:val="22"/>
              </w:rPr>
            </w:pPr>
          </w:p>
        </w:tc>
      </w:tr>
      <w:tr w:rsidR="00BF283D" w:rsidRPr="00361126" w14:paraId="3EF2C927" w14:textId="77777777" w:rsidTr="00AD272C">
        <w:trPr>
          <w:gridAfter w:val="1"/>
          <w:wAfter w:w="19" w:type="dxa"/>
          <w:trHeight w:val="285"/>
        </w:trPr>
        <w:tc>
          <w:tcPr>
            <w:tcW w:w="2941" w:type="dxa"/>
            <w:tcBorders>
              <w:top w:val="single" w:sz="4" w:space="0" w:color="auto"/>
              <w:left w:val="single" w:sz="4" w:space="0" w:color="auto"/>
              <w:bottom w:val="single" w:sz="4" w:space="0" w:color="auto"/>
            </w:tcBorders>
          </w:tcPr>
          <w:p w14:paraId="3D3B95E6" w14:textId="77777777" w:rsidR="00BF283D" w:rsidRPr="00BA396D" w:rsidRDefault="00BF283D" w:rsidP="00AD272C">
            <w:pPr>
              <w:rPr>
                <w:sz w:val="22"/>
                <w:szCs w:val="22"/>
              </w:rPr>
            </w:pPr>
            <w:r w:rsidRPr="00BA396D">
              <w:rPr>
                <w:sz w:val="22"/>
                <w:szCs w:val="22"/>
              </w:rPr>
              <w:t>Objet du bon de commande</w:t>
            </w:r>
          </w:p>
        </w:tc>
        <w:tc>
          <w:tcPr>
            <w:tcW w:w="6683" w:type="dxa"/>
            <w:gridSpan w:val="3"/>
            <w:tcBorders>
              <w:top w:val="single" w:sz="4" w:space="0" w:color="auto"/>
              <w:left w:val="single" w:sz="4" w:space="0" w:color="000000"/>
              <w:bottom w:val="single" w:sz="4" w:space="0" w:color="auto"/>
              <w:right w:val="single" w:sz="4" w:space="0" w:color="auto"/>
            </w:tcBorders>
            <w:vAlign w:val="center"/>
          </w:tcPr>
          <w:p w14:paraId="31F27EAF" w14:textId="77777777" w:rsidR="00BF283D" w:rsidRPr="00BA396D" w:rsidRDefault="00BF283D" w:rsidP="00AD272C">
            <w:pPr>
              <w:snapToGrid w:val="0"/>
              <w:rPr>
                <w:sz w:val="22"/>
                <w:szCs w:val="22"/>
              </w:rPr>
            </w:pPr>
          </w:p>
        </w:tc>
      </w:tr>
      <w:tr w:rsidR="00BF283D" w:rsidRPr="0069556C" w14:paraId="29744EAD" w14:textId="77777777" w:rsidTr="00AD272C">
        <w:trPr>
          <w:gridAfter w:val="1"/>
          <w:wAfter w:w="19" w:type="dxa"/>
          <w:trHeight w:val="272"/>
        </w:trPr>
        <w:tc>
          <w:tcPr>
            <w:tcW w:w="2941" w:type="dxa"/>
            <w:tcBorders>
              <w:top w:val="single" w:sz="4" w:space="0" w:color="auto"/>
              <w:left w:val="single" w:sz="4" w:space="0" w:color="auto"/>
              <w:bottom w:val="single" w:sz="4" w:space="0" w:color="auto"/>
            </w:tcBorders>
          </w:tcPr>
          <w:p w14:paraId="031BC53F" w14:textId="77777777" w:rsidR="00BF283D" w:rsidRPr="00BA396D" w:rsidRDefault="00BF283D" w:rsidP="00AD272C">
            <w:pPr>
              <w:rPr>
                <w:sz w:val="22"/>
                <w:szCs w:val="22"/>
              </w:rPr>
            </w:pPr>
            <w:r w:rsidRPr="00BA396D">
              <w:rPr>
                <w:sz w:val="22"/>
                <w:szCs w:val="22"/>
              </w:rPr>
              <w:t>Livrables intermédiaires</w:t>
            </w:r>
          </w:p>
        </w:tc>
        <w:tc>
          <w:tcPr>
            <w:tcW w:w="6683" w:type="dxa"/>
            <w:gridSpan w:val="3"/>
            <w:tcBorders>
              <w:top w:val="single" w:sz="4" w:space="0" w:color="auto"/>
              <w:left w:val="single" w:sz="4" w:space="0" w:color="000000"/>
              <w:bottom w:val="single" w:sz="4" w:space="0" w:color="auto"/>
              <w:right w:val="single" w:sz="4" w:space="0" w:color="auto"/>
            </w:tcBorders>
            <w:vAlign w:val="center"/>
          </w:tcPr>
          <w:p w14:paraId="5B6AC0D3" w14:textId="77777777" w:rsidR="00BF283D" w:rsidRPr="00BA396D" w:rsidRDefault="00BF283D" w:rsidP="00AD272C">
            <w:pPr>
              <w:snapToGrid w:val="0"/>
              <w:rPr>
                <w:sz w:val="22"/>
                <w:szCs w:val="22"/>
              </w:rPr>
            </w:pPr>
          </w:p>
        </w:tc>
      </w:tr>
      <w:tr w:rsidR="00BF283D" w:rsidRPr="0069556C" w14:paraId="781C7E83" w14:textId="77777777" w:rsidTr="00AD272C">
        <w:trPr>
          <w:gridAfter w:val="1"/>
          <w:wAfter w:w="19" w:type="dxa"/>
          <w:trHeight w:val="272"/>
        </w:trPr>
        <w:tc>
          <w:tcPr>
            <w:tcW w:w="2941" w:type="dxa"/>
            <w:tcBorders>
              <w:top w:val="single" w:sz="4" w:space="0" w:color="auto"/>
              <w:left w:val="single" w:sz="4" w:space="0" w:color="auto"/>
              <w:bottom w:val="single" w:sz="4" w:space="0" w:color="auto"/>
            </w:tcBorders>
          </w:tcPr>
          <w:p w14:paraId="6DFAFC2A" w14:textId="77777777" w:rsidR="00BF283D" w:rsidRPr="00BA396D" w:rsidRDefault="00BF283D" w:rsidP="00AD272C">
            <w:pPr>
              <w:rPr>
                <w:sz w:val="22"/>
                <w:szCs w:val="22"/>
              </w:rPr>
            </w:pPr>
            <w:r w:rsidRPr="00BA396D">
              <w:rPr>
                <w:sz w:val="22"/>
                <w:szCs w:val="22"/>
              </w:rPr>
              <w:t>Livrables finaux</w:t>
            </w:r>
          </w:p>
        </w:tc>
        <w:tc>
          <w:tcPr>
            <w:tcW w:w="6683" w:type="dxa"/>
            <w:gridSpan w:val="3"/>
            <w:tcBorders>
              <w:top w:val="single" w:sz="4" w:space="0" w:color="auto"/>
              <w:left w:val="single" w:sz="4" w:space="0" w:color="000000"/>
              <w:bottom w:val="single" w:sz="4" w:space="0" w:color="auto"/>
              <w:right w:val="single" w:sz="4" w:space="0" w:color="auto"/>
            </w:tcBorders>
            <w:vAlign w:val="center"/>
          </w:tcPr>
          <w:p w14:paraId="50A8D5BC" w14:textId="77777777" w:rsidR="00BF283D" w:rsidRPr="00BA396D" w:rsidRDefault="00BF283D" w:rsidP="00AD272C">
            <w:pPr>
              <w:snapToGrid w:val="0"/>
              <w:rPr>
                <w:sz w:val="22"/>
                <w:szCs w:val="22"/>
              </w:rPr>
            </w:pPr>
          </w:p>
        </w:tc>
      </w:tr>
      <w:tr w:rsidR="00BF283D" w:rsidRPr="00361126" w14:paraId="0A2F165E" w14:textId="77777777" w:rsidTr="00AD272C">
        <w:trPr>
          <w:gridAfter w:val="1"/>
          <w:wAfter w:w="19" w:type="dxa"/>
          <w:trHeight w:val="272"/>
        </w:trPr>
        <w:tc>
          <w:tcPr>
            <w:tcW w:w="2941" w:type="dxa"/>
            <w:tcBorders>
              <w:top w:val="single" w:sz="4" w:space="0" w:color="auto"/>
              <w:left w:val="single" w:sz="4" w:space="0" w:color="auto"/>
              <w:bottom w:val="single" w:sz="4" w:space="0" w:color="auto"/>
            </w:tcBorders>
          </w:tcPr>
          <w:p w14:paraId="782E5309" w14:textId="77777777" w:rsidR="00BF283D" w:rsidRPr="00BA396D" w:rsidRDefault="00BF283D" w:rsidP="00AD272C">
            <w:pPr>
              <w:rPr>
                <w:sz w:val="22"/>
                <w:szCs w:val="22"/>
              </w:rPr>
            </w:pPr>
            <w:r w:rsidRPr="00BA396D">
              <w:rPr>
                <w:sz w:val="22"/>
                <w:szCs w:val="22"/>
              </w:rPr>
              <w:t xml:space="preserve">Durée d’exécution </w:t>
            </w:r>
            <w:r>
              <w:rPr>
                <w:sz w:val="22"/>
                <w:szCs w:val="22"/>
              </w:rPr>
              <w:t>/</w:t>
            </w:r>
            <w:r w:rsidRPr="00BA396D">
              <w:rPr>
                <w:sz w:val="22"/>
                <w:szCs w:val="22"/>
              </w:rPr>
              <w:t xml:space="preserve"> livraison</w:t>
            </w:r>
          </w:p>
        </w:tc>
        <w:tc>
          <w:tcPr>
            <w:tcW w:w="6683" w:type="dxa"/>
            <w:gridSpan w:val="3"/>
            <w:tcBorders>
              <w:top w:val="single" w:sz="4" w:space="0" w:color="auto"/>
              <w:left w:val="single" w:sz="4" w:space="0" w:color="000000"/>
              <w:bottom w:val="single" w:sz="4" w:space="0" w:color="auto"/>
              <w:right w:val="single" w:sz="4" w:space="0" w:color="auto"/>
            </w:tcBorders>
            <w:vAlign w:val="center"/>
          </w:tcPr>
          <w:p w14:paraId="24346C65" w14:textId="77777777" w:rsidR="00BF283D" w:rsidRPr="00BA396D" w:rsidRDefault="00BF283D" w:rsidP="00AD272C">
            <w:pPr>
              <w:snapToGrid w:val="0"/>
              <w:rPr>
                <w:sz w:val="22"/>
                <w:szCs w:val="22"/>
              </w:rPr>
            </w:pPr>
          </w:p>
        </w:tc>
      </w:tr>
      <w:tr w:rsidR="00BF283D" w:rsidRPr="0069556C" w14:paraId="056CB9CC" w14:textId="77777777" w:rsidTr="00AD272C">
        <w:trPr>
          <w:gridAfter w:val="1"/>
          <w:wAfter w:w="19" w:type="dxa"/>
          <w:trHeight w:val="557"/>
        </w:trPr>
        <w:tc>
          <w:tcPr>
            <w:tcW w:w="2941" w:type="dxa"/>
            <w:tcBorders>
              <w:top w:val="single" w:sz="4" w:space="0" w:color="auto"/>
              <w:left w:val="single" w:sz="4" w:space="0" w:color="auto"/>
              <w:bottom w:val="single" w:sz="4" w:space="0" w:color="auto"/>
              <w:right w:val="single" w:sz="4" w:space="0" w:color="auto"/>
            </w:tcBorders>
          </w:tcPr>
          <w:p w14:paraId="4B79C60D" w14:textId="77777777" w:rsidR="00BF283D" w:rsidRPr="00BA396D" w:rsidRDefault="00BF283D" w:rsidP="00AD272C">
            <w:pPr>
              <w:rPr>
                <w:sz w:val="22"/>
                <w:szCs w:val="22"/>
              </w:rPr>
            </w:pPr>
            <w:r w:rsidRPr="00BA396D">
              <w:rPr>
                <w:sz w:val="22"/>
                <w:szCs w:val="22"/>
              </w:rPr>
              <w:t>Conditions particulières d’exécution</w:t>
            </w:r>
          </w:p>
        </w:tc>
        <w:tc>
          <w:tcPr>
            <w:tcW w:w="6683" w:type="dxa"/>
            <w:gridSpan w:val="3"/>
            <w:tcBorders>
              <w:top w:val="single" w:sz="4" w:space="0" w:color="auto"/>
              <w:left w:val="single" w:sz="4" w:space="0" w:color="auto"/>
              <w:bottom w:val="single" w:sz="4" w:space="0" w:color="auto"/>
              <w:right w:val="single" w:sz="4" w:space="0" w:color="auto"/>
            </w:tcBorders>
            <w:vAlign w:val="center"/>
          </w:tcPr>
          <w:p w14:paraId="19AFB984" w14:textId="77777777" w:rsidR="00BF283D" w:rsidRPr="00BA396D" w:rsidRDefault="00BF283D" w:rsidP="00AD272C">
            <w:pPr>
              <w:snapToGrid w:val="0"/>
              <w:rPr>
                <w:sz w:val="22"/>
                <w:szCs w:val="22"/>
              </w:rPr>
            </w:pPr>
          </w:p>
        </w:tc>
      </w:tr>
      <w:tr w:rsidR="00BF283D" w:rsidRPr="00361126" w14:paraId="76DFFD92" w14:textId="77777777" w:rsidTr="00AD272C">
        <w:trPr>
          <w:trHeight w:val="3632"/>
        </w:trPr>
        <w:tc>
          <w:tcPr>
            <w:tcW w:w="9643" w:type="dxa"/>
            <w:gridSpan w:val="5"/>
            <w:tcBorders>
              <w:bottom w:val="single" w:sz="4" w:space="0" w:color="auto"/>
            </w:tcBorders>
          </w:tcPr>
          <w:p w14:paraId="37208D78" w14:textId="77777777" w:rsidR="00BF283D" w:rsidRPr="00740822" w:rsidRDefault="00BF283D" w:rsidP="00AD272C">
            <w:pPr>
              <w:pStyle w:val="En-tte"/>
              <w:rPr>
                <w:smallCaps/>
                <w:sz w:val="22"/>
              </w:rPr>
            </w:pPr>
            <w:r w:rsidRPr="0069556C">
              <w:rPr>
                <w:b/>
                <w:sz w:val="24"/>
                <w:szCs w:val="22"/>
              </w:rPr>
              <w:object w:dxaOrig="9198" w:dyaOrig="3171" w14:anchorId="5A3DB5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163.5pt" o:ole="">
                  <v:imagedata r:id="rId31" o:title=""/>
                </v:shape>
                <o:OLEObject Type="Embed" ProgID="Excel.Sheet.12" ShapeID="_x0000_i1025" DrawAspect="Content" ObjectID="_1793472376" r:id="rId32"/>
              </w:object>
            </w:r>
            <w:r w:rsidRPr="00FD0082">
              <w:rPr>
                <w:b/>
                <w:sz w:val="24"/>
                <w:szCs w:val="22"/>
              </w:rPr>
              <w:br/>
            </w:r>
            <w:r w:rsidRPr="00860F96">
              <w:rPr>
                <w:smallCaps/>
              </w:rPr>
              <w:t>Signature de la personne habilitée à engager Expertise France</w:t>
            </w:r>
          </w:p>
        </w:tc>
      </w:tr>
      <w:tr w:rsidR="00BF283D" w:rsidRPr="00361126" w14:paraId="1A55C3B4" w14:textId="77777777" w:rsidTr="00AD272C">
        <w:trPr>
          <w:trHeight w:val="297"/>
        </w:trPr>
        <w:tc>
          <w:tcPr>
            <w:tcW w:w="9643" w:type="dxa"/>
            <w:gridSpan w:val="5"/>
            <w:tcBorders>
              <w:bottom w:val="single" w:sz="4" w:space="0" w:color="auto"/>
            </w:tcBorders>
          </w:tcPr>
          <w:p w14:paraId="0A0FC719" w14:textId="77777777" w:rsidR="00BF283D" w:rsidRPr="0069556C" w:rsidRDefault="00BF283D" w:rsidP="00AD272C">
            <w:pPr>
              <w:pStyle w:val="En-tte"/>
              <w:rPr>
                <w:b/>
                <w:sz w:val="24"/>
                <w:szCs w:val="22"/>
              </w:rPr>
            </w:pPr>
          </w:p>
        </w:tc>
      </w:tr>
      <w:tr w:rsidR="00BF283D" w:rsidRPr="00FD0082" w14:paraId="207D95B4" w14:textId="77777777" w:rsidTr="00AD272C">
        <w:trPr>
          <w:trHeight w:val="272"/>
        </w:trPr>
        <w:tc>
          <w:tcPr>
            <w:tcW w:w="3215" w:type="dxa"/>
            <w:gridSpan w:val="2"/>
            <w:tcBorders>
              <w:top w:val="single" w:sz="4" w:space="0" w:color="000000"/>
              <w:left w:val="single" w:sz="4" w:space="0" w:color="auto"/>
              <w:bottom w:val="single" w:sz="4" w:space="0" w:color="000000"/>
            </w:tcBorders>
          </w:tcPr>
          <w:p w14:paraId="67419E04" w14:textId="77777777" w:rsidR="00BF283D" w:rsidRPr="00FD0082" w:rsidRDefault="00BF283D" w:rsidP="00AD272C">
            <w:pPr>
              <w:rPr>
                <w:sz w:val="22"/>
              </w:rPr>
            </w:pPr>
            <w:r w:rsidRPr="00FD0082">
              <w:rPr>
                <w:sz w:val="22"/>
              </w:rPr>
              <w:t>Fonction et nom</w:t>
            </w:r>
          </w:p>
        </w:tc>
        <w:tc>
          <w:tcPr>
            <w:tcW w:w="3218" w:type="dxa"/>
            <w:tcBorders>
              <w:top w:val="single" w:sz="4" w:space="0" w:color="000000"/>
              <w:left w:val="single" w:sz="4" w:space="0" w:color="000000"/>
              <w:bottom w:val="single" w:sz="4" w:space="0" w:color="000000"/>
            </w:tcBorders>
          </w:tcPr>
          <w:p w14:paraId="5B57E02F" w14:textId="77777777" w:rsidR="00BF283D" w:rsidRPr="00FD0082" w:rsidRDefault="00BF283D" w:rsidP="00AD272C">
            <w:pPr>
              <w:jc w:val="center"/>
              <w:rPr>
                <w:sz w:val="22"/>
              </w:rPr>
            </w:pPr>
            <w:r w:rsidRPr="00FD0082">
              <w:rPr>
                <w:sz w:val="22"/>
              </w:rPr>
              <w:t>Date et lieu</w:t>
            </w:r>
          </w:p>
        </w:tc>
        <w:tc>
          <w:tcPr>
            <w:tcW w:w="3209" w:type="dxa"/>
            <w:gridSpan w:val="2"/>
            <w:tcBorders>
              <w:top w:val="single" w:sz="4" w:space="0" w:color="000000"/>
              <w:left w:val="single" w:sz="4" w:space="0" w:color="000000"/>
              <w:bottom w:val="single" w:sz="4" w:space="0" w:color="000000"/>
              <w:right w:val="single" w:sz="4" w:space="0" w:color="auto"/>
            </w:tcBorders>
          </w:tcPr>
          <w:p w14:paraId="55405805" w14:textId="77777777" w:rsidR="00BF283D" w:rsidRPr="00FD0082" w:rsidRDefault="00BF283D" w:rsidP="00AD272C">
            <w:pPr>
              <w:jc w:val="center"/>
              <w:rPr>
                <w:sz w:val="22"/>
              </w:rPr>
            </w:pPr>
            <w:r w:rsidRPr="00FD0082">
              <w:rPr>
                <w:sz w:val="22"/>
              </w:rPr>
              <w:t>Signature</w:t>
            </w:r>
          </w:p>
        </w:tc>
      </w:tr>
      <w:tr w:rsidR="00BF283D" w:rsidRPr="00FD0082" w14:paraId="16554A7D" w14:textId="77777777" w:rsidTr="00AD272C">
        <w:trPr>
          <w:trHeight w:val="842"/>
        </w:trPr>
        <w:tc>
          <w:tcPr>
            <w:tcW w:w="3215" w:type="dxa"/>
            <w:gridSpan w:val="2"/>
            <w:tcBorders>
              <w:top w:val="single" w:sz="4" w:space="0" w:color="000000"/>
              <w:left w:val="single" w:sz="4" w:space="0" w:color="auto"/>
              <w:bottom w:val="single" w:sz="4" w:space="0" w:color="000000"/>
            </w:tcBorders>
          </w:tcPr>
          <w:p w14:paraId="0CE4E4B9" w14:textId="77777777" w:rsidR="00BF283D" w:rsidRPr="00FD0082" w:rsidRDefault="00BF283D" w:rsidP="00AD272C">
            <w:pPr>
              <w:rPr>
                <w:sz w:val="22"/>
              </w:rPr>
            </w:pPr>
          </w:p>
          <w:p w14:paraId="442747E0" w14:textId="77777777" w:rsidR="00BF283D" w:rsidRPr="00FD0082" w:rsidRDefault="00BF283D" w:rsidP="00AD272C">
            <w:pPr>
              <w:rPr>
                <w:sz w:val="22"/>
              </w:rPr>
            </w:pPr>
          </w:p>
        </w:tc>
        <w:tc>
          <w:tcPr>
            <w:tcW w:w="3218" w:type="dxa"/>
            <w:tcBorders>
              <w:top w:val="single" w:sz="4" w:space="0" w:color="000000"/>
              <w:left w:val="single" w:sz="4" w:space="0" w:color="000000"/>
              <w:bottom w:val="single" w:sz="4" w:space="0" w:color="000000"/>
            </w:tcBorders>
          </w:tcPr>
          <w:p w14:paraId="31FD3ED5" w14:textId="77777777" w:rsidR="00BF283D" w:rsidRPr="00FD0082" w:rsidRDefault="00BF283D" w:rsidP="00AD272C">
            <w:pPr>
              <w:pStyle w:val="En-tte"/>
              <w:snapToGrid w:val="0"/>
              <w:rPr>
                <w:sz w:val="22"/>
              </w:rPr>
            </w:pPr>
          </w:p>
        </w:tc>
        <w:tc>
          <w:tcPr>
            <w:tcW w:w="3209" w:type="dxa"/>
            <w:gridSpan w:val="2"/>
            <w:tcBorders>
              <w:top w:val="single" w:sz="4" w:space="0" w:color="000000"/>
              <w:left w:val="single" w:sz="4" w:space="0" w:color="000000"/>
              <w:bottom w:val="single" w:sz="4" w:space="0" w:color="000000"/>
              <w:right w:val="single" w:sz="4" w:space="0" w:color="auto"/>
            </w:tcBorders>
          </w:tcPr>
          <w:p w14:paraId="5B603EC7" w14:textId="77777777" w:rsidR="00BF283D" w:rsidRPr="00FD0082" w:rsidRDefault="00BF283D" w:rsidP="00AD272C">
            <w:pPr>
              <w:snapToGrid w:val="0"/>
              <w:jc w:val="center"/>
              <w:rPr>
                <w:sz w:val="22"/>
              </w:rPr>
            </w:pPr>
          </w:p>
        </w:tc>
      </w:tr>
    </w:tbl>
    <w:p w14:paraId="611749FE" w14:textId="77777777" w:rsidR="00BF283D" w:rsidRPr="00DB758F" w:rsidRDefault="00BF283D" w:rsidP="00BF283D">
      <w:pPr>
        <w:tabs>
          <w:tab w:val="left" w:pos="-480"/>
        </w:tabs>
        <w:suppressAutoHyphens/>
        <w:jc w:val="both"/>
        <w:rPr>
          <w:sz w:val="24"/>
        </w:rPr>
      </w:pPr>
    </w:p>
    <w:sectPr w:rsidR="00BF283D" w:rsidRPr="00DB758F" w:rsidSect="007E531B">
      <w:headerReference w:type="default" r:id="rId33"/>
      <w:pgSz w:w="11906" w:h="16838"/>
      <w:pgMar w:top="1021" w:right="991" w:bottom="1021" w:left="158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8F814" w14:textId="77777777" w:rsidR="00C13841" w:rsidRDefault="00C13841">
      <w:r>
        <w:separator/>
      </w:r>
    </w:p>
  </w:endnote>
  <w:endnote w:type="continuationSeparator" w:id="0">
    <w:p w14:paraId="3FD456B6" w14:textId="77777777" w:rsidR="00C13841" w:rsidRDefault="00C13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7C5614" w:rsidRDefault="007C5614"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7C5614" w:rsidRDefault="007C5614">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7C5614" w:rsidRPr="00180F28" w:rsidRDefault="007C5614"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06E19824" w:rsidR="007C5614" w:rsidRPr="00BA396D" w:rsidRDefault="007C5614"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Content>
        <w:r w:rsidRPr="00BA396D">
          <w:rPr>
            <w:rFonts w:ascii="Calibri" w:eastAsia="Times" w:hAnsi="Calibri"/>
            <w:szCs w:val="20"/>
          </w:rPr>
          <w:tab/>
          <w:t xml:space="preserve">Page </w:t>
        </w:r>
        <w:r w:rsidRPr="00BA396D">
          <w:rPr>
            <w:rFonts w:ascii="Calibri" w:eastAsia="Times" w:hAnsi="Calibri"/>
            <w:b/>
            <w:bCs/>
            <w:szCs w:val="20"/>
          </w:rPr>
          <w:fldChar w:fldCharType="begin"/>
        </w:r>
        <w:r w:rsidRPr="00BA396D">
          <w:rPr>
            <w:rFonts w:ascii="Calibri" w:eastAsia="Times" w:hAnsi="Calibri"/>
            <w:b/>
            <w:bCs/>
            <w:szCs w:val="20"/>
          </w:rPr>
          <w:instrText>PAGE</w:instrText>
        </w:r>
        <w:r w:rsidRPr="00BA396D">
          <w:rPr>
            <w:rFonts w:ascii="Calibri" w:eastAsia="Times" w:hAnsi="Calibri"/>
            <w:b/>
            <w:bCs/>
            <w:szCs w:val="20"/>
          </w:rPr>
          <w:fldChar w:fldCharType="separate"/>
        </w:r>
        <w:r w:rsidR="00EF18A1">
          <w:rPr>
            <w:rFonts w:ascii="Calibri" w:eastAsia="Times" w:hAnsi="Calibri"/>
            <w:b/>
            <w:bCs/>
            <w:noProof/>
            <w:szCs w:val="20"/>
          </w:rPr>
          <w:t>6</w:t>
        </w:r>
        <w:r w:rsidRPr="00BA396D">
          <w:rPr>
            <w:rFonts w:ascii="Calibri" w:eastAsia="Times" w:hAnsi="Calibri"/>
            <w:b/>
            <w:bCs/>
            <w:szCs w:val="20"/>
          </w:rPr>
          <w:fldChar w:fldCharType="end"/>
        </w:r>
      </w:sdtContent>
    </w:sdt>
  </w:p>
  <w:p w14:paraId="0790D45C" w14:textId="5C0C72AD" w:rsidR="007C5614" w:rsidRPr="00BA396D" w:rsidRDefault="007C5614"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7C5614" w:rsidRPr="006E44C4" w:rsidRDefault="007C5614"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p w14:paraId="68E9D795" w14:textId="1930ECFD" w:rsidR="007C5614" w:rsidRPr="006E44C4" w:rsidRDefault="007C5614"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Content>
                <w:r>
                  <w:rPr>
                    <w:rFonts w:ascii="Calibri" w:eastAsia="Times" w:hAnsi="Calibri"/>
                    <w:sz w:val="22"/>
                    <w:szCs w:val="22"/>
                  </w:rPr>
                  <w:t>24-AC8593</w:t>
                </w:r>
                <w:r w:rsidRPr="006E44C4">
                  <w:rPr>
                    <w:rFonts w:ascii="Calibri" w:eastAsia="Times" w:hAnsi="Calibri"/>
                    <w:sz w:val="22"/>
                    <w:szCs w:val="22"/>
                  </w:rPr>
                  <w:tab/>
                  <w:t xml:space="preserve">Page </w:t>
                </w:r>
                <w:r w:rsidRPr="006E44C4">
                  <w:rPr>
                    <w:rFonts w:ascii="Calibri" w:eastAsia="Times" w:hAnsi="Calibri"/>
                    <w:b/>
                    <w:bCs/>
                    <w:sz w:val="22"/>
                    <w:szCs w:val="22"/>
                  </w:rPr>
                  <w:fldChar w:fldCharType="begin"/>
                </w:r>
                <w:r w:rsidRPr="006E44C4">
                  <w:rPr>
                    <w:rFonts w:ascii="Calibri" w:eastAsia="Times" w:hAnsi="Calibri"/>
                    <w:b/>
                    <w:bCs/>
                    <w:sz w:val="22"/>
                    <w:szCs w:val="22"/>
                  </w:rPr>
                  <w:instrText>PAGE</w:instrText>
                </w:r>
                <w:r w:rsidRPr="006E44C4">
                  <w:rPr>
                    <w:rFonts w:ascii="Calibri" w:eastAsia="Times" w:hAnsi="Calibri"/>
                    <w:b/>
                    <w:bCs/>
                    <w:sz w:val="22"/>
                    <w:szCs w:val="22"/>
                  </w:rPr>
                  <w:fldChar w:fldCharType="separate"/>
                </w:r>
                <w:r w:rsidR="00AD050A">
                  <w:rPr>
                    <w:rFonts w:ascii="Calibri" w:eastAsia="Times" w:hAnsi="Calibri"/>
                    <w:b/>
                    <w:bCs/>
                    <w:noProof/>
                    <w:sz w:val="22"/>
                    <w:szCs w:val="22"/>
                  </w:rPr>
                  <w:t>1</w:t>
                </w:r>
                <w:r w:rsidRPr="006E44C4">
                  <w:rPr>
                    <w:rFonts w:ascii="Calibri" w:eastAsia="Times" w:hAnsi="Calibri"/>
                    <w:b/>
                    <w:bCs/>
                    <w:sz w:val="22"/>
                    <w:szCs w:val="22"/>
                  </w:rPr>
                  <w:fldChar w:fldCharType="end"/>
                </w:r>
                <w:r w:rsidRPr="006E44C4">
                  <w:rPr>
                    <w:rFonts w:ascii="Calibri" w:eastAsia="Times" w:hAnsi="Calibri"/>
                    <w:sz w:val="22"/>
                    <w:szCs w:val="22"/>
                  </w:rPr>
                  <w:t xml:space="preserve"> sur </w:t>
                </w:r>
                <w:r w:rsidRPr="006E44C4">
                  <w:rPr>
                    <w:rFonts w:ascii="Calibri" w:eastAsia="Times" w:hAnsi="Calibri"/>
                    <w:b/>
                    <w:bCs/>
                    <w:sz w:val="22"/>
                    <w:szCs w:val="22"/>
                  </w:rPr>
                  <w:fldChar w:fldCharType="begin"/>
                </w:r>
                <w:r w:rsidRPr="006E44C4">
                  <w:rPr>
                    <w:rFonts w:ascii="Calibri" w:eastAsia="Times" w:hAnsi="Calibri"/>
                    <w:b/>
                    <w:bCs/>
                    <w:sz w:val="22"/>
                    <w:szCs w:val="22"/>
                  </w:rPr>
                  <w:instrText>NUMPAGES</w:instrText>
                </w:r>
                <w:r w:rsidRPr="006E44C4">
                  <w:rPr>
                    <w:rFonts w:ascii="Calibri" w:eastAsia="Times" w:hAnsi="Calibri"/>
                    <w:b/>
                    <w:bCs/>
                    <w:sz w:val="22"/>
                    <w:szCs w:val="22"/>
                  </w:rPr>
                  <w:fldChar w:fldCharType="separate"/>
                </w:r>
                <w:r w:rsidR="00AD050A">
                  <w:rPr>
                    <w:rFonts w:ascii="Calibri" w:eastAsia="Times" w:hAnsi="Calibri"/>
                    <w:b/>
                    <w:bCs/>
                    <w:noProof/>
                    <w:sz w:val="22"/>
                    <w:szCs w:val="22"/>
                  </w:rPr>
                  <w:t>38</w:t>
                </w:r>
                <w:r w:rsidRPr="006E44C4">
                  <w:rPr>
                    <w:rFonts w:ascii="Calibri" w:eastAsia="Times" w:hAnsi="Calibri"/>
                    <w:b/>
                    <w:bCs/>
                    <w:sz w:val="22"/>
                    <w:szCs w:val="22"/>
                  </w:rPr>
                  <w:fldChar w:fldCharType="end"/>
                </w:r>
              </w:sdtContent>
            </w:sdt>
          </w:p>
          <w:p w14:paraId="4D5CCF69" w14:textId="67DB93EF" w:rsidR="007C5614" w:rsidRPr="002973F3" w:rsidRDefault="007C5614"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7C8DC8E8" w14:textId="267C8FCE" w:rsidR="007C5614" w:rsidRPr="002973F3" w:rsidRDefault="007C5614"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35647B71" w:rsidR="007C5614" w:rsidRPr="002339BE" w:rsidRDefault="007C5614"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B4713" w14:textId="77777777" w:rsidR="007C5614" w:rsidRDefault="007C5614"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7E27FC3" w14:textId="77777777" w:rsidR="007C5614" w:rsidRDefault="007C5614">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89AC" w14:textId="77777777" w:rsidR="007C5614" w:rsidRPr="00180F28" w:rsidRDefault="007C5614"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099B4495" w14:textId="77777777" w:rsidR="007C5614" w:rsidRPr="00BA396D" w:rsidRDefault="007C5614" w:rsidP="00C548DE">
    <w:pPr>
      <w:tabs>
        <w:tab w:val="right" w:pos="9327"/>
      </w:tabs>
      <w:spacing w:before="0" w:beforeAutospacing="0"/>
      <w:rPr>
        <w:i/>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F982B" w14:textId="77777777" w:rsidR="00C13841" w:rsidRDefault="00C13841">
      <w:r>
        <w:separator/>
      </w:r>
    </w:p>
  </w:footnote>
  <w:footnote w:type="continuationSeparator" w:id="0">
    <w:p w14:paraId="37AA4636" w14:textId="77777777" w:rsidR="00C13841" w:rsidRDefault="00C13841">
      <w:r>
        <w:continuationSeparator/>
      </w:r>
    </w:p>
  </w:footnote>
  <w:footnote w:id="1">
    <w:p w14:paraId="661FAB0E" w14:textId="05034CA9" w:rsidR="007C5614" w:rsidRPr="00096401" w:rsidRDefault="007C5614"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7C5614" w:rsidRPr="00A222DB" w:rsidRDefault="007C5614"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7C5614" w:rsidRPr="00096401" w:rsidRDefault="007C5614"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7C5614" w:rsidRPr="00A222DB" w:rsidRDefault="007C5614"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604A466F" w14:textId="77777777" w:rsidR="007C5614" w:rsidRPr="00A222DB" w:rsidRDefault="007C5614"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6">
    <w:p w14:paraId="215D2D1D" w14:textId="17924D15" w:rsidR="007C5614" w:rsidRPr="00A222DB" w:rsidRDefault="007C5614" w:rsidP="00487D5D">
      <w:pPr>
        <w:pStyle w:val="Notedebasdepage"/>
        <w:ind w:left="284" w:hanging="284"/>
      </w:pPr>
      <w:r w:rsidRPr="00096401">
        <w:rPr>
          <w:rStyle w:val="Appelnotedebasdep"/>
          <w:sz w:val="16"/>
        </w:rPr>
        <w:footnoteRef/>
      </w:r>
      <w:r w:rsidRPr="00096401">
        <w:rPr>
          <w:sz w:val="16"/>
        </w:rPr>
        <w:tab/>
        <w:t>Les clauses relatives au préfinancement et aux paiements intermédiaires sont facultatives ; en revanche, une clause portant sur le règlement du solde doit toujours être prévue.</w:t>
      </w:r>
    </w:p>
  </w:footnote>
  <w:footnote w:id="7">
    <w:p w14:paraId="3BDC8C55" w14:textId="77777777" w:rsidR="007C5614" w:rsidRPr="00A222DB" w:rsidRDefault="007C5614"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8">
    <w:p w14:paraId="0A1C16B6" w14:textId="77777777" w:rsidR="007C5614" w:rsidRPr="00740822" w:rsidRDefault="007C5614"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9">
    <w:p w14:paraId="729FE95B" w14:textId="77777777" w:rsidR="007C5614" w:rsidRPr="00740822" w:rsidRDefault="007C5614"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94D68" w14:textId="77777777" w:rsidR="007C5614" w:rsidRDefault="007C5614">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79DB3CA2" w:rsidR="007C5614" w:rsidRDefault="007C5614" w:rsidP="001D27AA">
    <w:pPr>
      <w:pStyle w:val="En-tte"/>
      <w:tabs>
        <w:tab w:val="clear" w:pos="4153"/>
        <w:tab w:val="clear" w:pos="8306"/>
        <w:tab w:val="left" w:pos="8415"/>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r>
      <w:rPr>
        <w:b/>
        <w:smallCaps/>
      </w:rPr>
      <w:tab/>
    </w:r>
  </w:p>
  <w:p w14:paraId="5240DFF0" w14:textId="622DEF68" w:rsidR="007C5614" w:rsidRPr="00BA396D" w:rsidRDefault="007C5614"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7C5614" w:rsidRDefault="007C5614"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E7209" w14:textId="77777777" w:rsidR="007C5614" w:rsidRDefault="007C5614" w:rsidP="00BE3789">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45F9FD3" wp14:editId="3383259D">
          <wp:extent cx="1503045" cy="771525"/>
          <wp:effectExtent l="0" t="0" r="190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6EE99829" w14:textId="77777777" w:rsidR="007C5614" w:rsidRPr="00BE3789" w:rsidRDefault="007C5614" w:rsidP="00BE3789">
    <w:pPr>
      <w:pStyle w:val="En-tte"/>
      <w:tabs>
        <w:tab w:val="clear" w:pos="4153"/>
        <w:tab w:val="clear" w:pos="8306"/>
        <w:tab w:val="right" w:pos="8647"/>
      </w:tabs>
      <w:spacing w:before="0" w:beforeAutospacing="0" w:after="120" w:afterAutospacing="0"/>
      <w:rPr>
        <w:b/>
        <w:smallCaps/>
        <w:u w:val="single"/>
      </w:rPr>
    </w:pPr>
    <w:r w:rsidRPr="00BE3789">
      <w:rPr>
        <w:b/>
        <w:smallCaps/>
      </w:rPr>
      <w:t>Conditions générales de contrat-cadre de service</w:t>
    </w:r>
    <w:r w:rsidRPr="00BE3789">
      <w:rPr>
        <w:b/>
      </w:rPr>
      <w:br/>
    </w:r>
    <w:r w:rsidRPr="00BA396D">
      <w:rPr>
        <w:b/>
        <w:smallCaps/>
        <w:u w:val="single"/>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DB82D" w14:textId="77777777" w:rsidR="007C5614" w:rsidRDefault="007C5614" w:rsidP="001B4E81">
    <w:pPr>
      <w:pStyle w:val="En-tte"/>
      <w:tabs>
        <w:tab w:val="clear" w:pos="4153"/>
        <w:tab w:val="clear" w:pos="8306"/>
        <w:tab w:val="right" w:pos="8647"/>
      </w:tabs>
      <w:rPr>
        <w:smallCaps/>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7C5614" w:rsidRPr="00FD0082" w:rsidRDefault="007C5614"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7E1927"/>
    <w:multiLevelType w:val="hybridMultilevel"/>
    <w:tmpl w:val="596E339A"/>
    <w:lvl w:ilvl="0" w:tplc="300C0001">
      <w:start w:val="1"/>
      <w:numFmt w:val="bullet"/>
      <w:lvlText w:val=""/>
      <w:lvlJc w:val="left"/>
      <w:pPr>
        <w:ind w:left="720" w:hanging="360"/>
      </w:pPr>
      <w:rPr>
        <w:rFonts w:ascii="Symbol" w:hAnsi="Symbol"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2"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5"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8BE7487"/>
    <w:multiLevelType w:val="multilevel"/>
    <w:tmpl w:val="85DE2622"/>
    <w:lvl w:ilvl="0">
      <w:start w:val="1"/>
      <w:numFmt w:val="bullet"/>
      <w:lvlText w:val=""/>
      <w:lvlJc w:val="left"/>
      <w:pPr>
        <w:tabs>
          <w:tab w:val="num" w:pos="994"/>
        </w:tabs>
        <w:ind w:left="994" w:hanging="432"/>
      </w:pPr>
      <w:rPr>
        <w:rFonts w:ascii="Wingdings" w:hAnsi="Wingdings" w:cs="Wingdings" w:hint="default"/>
        <w:sz w:val="22"/>
      </w:rPr>
    </w:lvl>
    <w:lvl w:ilvl="1">
      <w:start w:val="3"/>
      <w:numFmt w:val="bullet"/>
      <w:lvlText w:val="-"/>
      <w:lvlJc w:val="left"/>
      <w:pPr>
        <w:tabs>
          <w:tab w:val="num" w:pos="1440"/>
        </w:tabs>
        <w:ind w:left="1440" w:hanging="360"/>
      </w:pPr>
      <w:rPr>
        <w:rFonts w:ascii="Times New Roman" w:hAnsi="Times New Roman" w:cs="Times New Roman" w:hint="default"/>
      </w:rPr>
    </w:lvl>
    <w:lvl w:ilvl="2">
      <w:start w:val="3"/>
      <w:numFmt w:val="bullet"/>
      <w:lvlText w:val=""/>
      <w:lvlJc w:val="left"/>
      <w:pPr>
        <w:tabs>
          <w:tab w:val="num" w:pos="2505"/>
        </w:tabs>
        <w:ind w:left="2505" w:hanging="705"/>
      </w:pPr>
      <w:rPr>
        <w:rFonts w:ascii="Wingdings" w:hAnsi="Wingdings" w:cs="Wingdings" w:hint="default"/>
      </w:rPr>
    </w:lvl>
    <w:lvl w:ilvl="3">
      <w:numFmt w:val="bullet"/>
      <w:lvlText w:val="•"/>
      <w:lvlJc w:val="left"/>
      <w:pPr>
        <w:tabs>
          <w:tab w:val="num" w:pos="0"/>
        </w:tabs>
        <w:ind w:left="2880" w:hanging="360"/>
      </w:pPr>
      <w:rPr>
        <w:rFonts w:ascii="Calibri" w:hAnsi="Calibri" w:cs="Calibri"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9" w15:restartNumberingAfterBreak="0">
    <w:nsid w:val="1B7764D3"/>
    <w:multiLevelType w:val="hybridMultilevel"/>
    <w:tmpl w:val="9DD8E0A6"/>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5" w15:restartNumberingAfterBreak="0">
    <w:nsid w:val="299C0F4D"/>
    <w:multiLevelType w:val="hybridMultilevel"/>
    <w:tmpl w:val="58D413E6"/>
    <w:lvl w:ilvl="0" w:tplc="300C0001">
      <w:start w:val="1"/>
      <w:numFmt w:val="bullet"/>
      <w:lvlText w:val=""/>
      <w:lvlJc w:val="left"/>
      <w:pPr>
        <w:ind w:left="720" w:hanging="360"/>
      </w:pPr>
      <w:rPr>
        <w:rFonts w:ascii="Symbol" w:hAnsi="Symbol"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1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0AF5F2A"/>
    <w:multiLevelType w:val="hybridMultilevel"/>
    <w:tmpl w:val="3E3A8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23"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6" w15:restartNumberingAfterBreak="0">
    <w:nsid w:val="454475B3"/>
    <w:multiLevelType w:val="hybridMultilevel"/>
    <w:tmpl w:val="502E8826"/>
    <w:lvl w:ilvl="0" w:tplc="281AFC04">
      <w:start w:val="1"/>
      <w:numFmt w:val="bullet"/>
      <w:lvlText w:val="-"/>
      <w:lvlJc w:val="left"/>
      <w:pPr>
        <w:ind w:left="1494" w:hanging="360"/>
      </w:pPr>
      <w:rPr>
        <w:rFonts w:ascii="Calibri" w:hAnsi="Calibri" w:hint="default"/>
        <w:color w:val="auto"/>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7"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9"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F61BD1"/>
    <w:multiLevelType w:val="hybridMultilevel"/>
    <w:tmpl w:val="A8FC6770"/>
    <w:lvl w:ilvl="0" w:tplc="281AFC04">
      <w:start w:val="1"/>
      <w:numFmt w:val="bullet"/>
      <w:lvlText w:val="-"/>
      <w:lvlJc w:val="left"/>
      <w:pPr>
        <w:ind w:left="1494" w:hanging="360"/>
      </w:pPr>
      <w:rPr>
        <w:rFonts w:ascii="Calibri" w:hAnsi="Calibri" w:hint="default"/>
        <w:color w:val="auto"/>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1"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61460828"/>
    <w:multiLevelType w:val="multilevel"/>
    <w:tmpl w:val="46664E0E"/>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4" w15:restartNumberingAfterBreak="0">
    <w:nsid w:val="65C03C6D"/>
    <w:multiLevelType w:val="hybridMultilevel"/>
    <w:tmpl w:val="B436E974"/>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D41EF6"/>
    <w:multiLevelType w:val="hybridMultilevel"/>
    <w:tmpl w:val="B888B864"/>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F502BF2"/>
    <w:multiLevelType w:val="hybridMultilevel"/>
    <w:tmpl w:val="0A7A25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41"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42"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25"/>
  </w:num>
  <w:num w:numId="3">
    <w:abstractNumId w:val="29"/>
  </w:num>
  <w:num w:numId="4">
    <w:abstractNumId w:val="19"/>
  </w:num>
  <w:num w:numId="5">
    <w:abstractNumId w:val="31"/>
  </w:num>
  <w:num w:numId="6">
    <w:abstractNumId w:val="13"/>
  </w:num>
  <w:num w:numId="7">
    <w:abstractNumId w:val="27"/>
  </w:num>
  <w:num w:numId="8">
    <w:abstractNumId w:val="14"/>
  </w:num>
  <w:num w:numId="9">
    <w:abstractNumId w:val="2"/>
  </w:num>
  <w:num w:numId="10">
    <w:abstractNumId w:val="0"/>
  </w:num>
  <w:num w:numId="11">
    <w:abstractNumId w:val="32"/>
  </w:num>
  <w:num w:numId="12">
    <w:abstractNumId w:val="11"/>
  </w:num>
  <w:num w:numId="13">
    <w:abstractNumId w:val="37"/>
  </w:num>
  <w:num w:numId="14">
    <w:abstractNumId w:val="28"/>
  </w:num>
  <w:num w:numId="15">
    <w:abstractNumId w:val="41"/>
  </w:num>
  <w:num w:numId="16">
    <w:abstractNumId w:val="22"/>
  </w:num>
  <w:num w:numId="17">
    <w:abstractNumId w:val="4"/>
  </w:num>
  <w:num w:numId="18">
    <w:abstractNumId w:val="8"/>
  </w:num>
  <w:num w:numId="19">
    <w:abstractNumId w:val="12"/>
  </w:num>
  <w:num w:numId="20">
    <w:abstractNumId w:val="23"/>
  </w:num>
  <w:num w:numId="21">
    <w:abstractNumId w:val="3"/>
  </w:num>
  <w:num w:numId="22">
    <w:abstractNumId w:val="36"/>
  </w:num>
  <w:num w:numId="23">
    <w:abstractNumId w:val="6"/>
  </w:num>
  <w:num w:numId="24">
    <w:abstractNumId w:val="5"/>
  </w:num>
  <w:num w:numId="25">
    <w:abstractNumId w:val="18"/>
  </w:num>
  <w:num w:numId="26">
    <w:abstractNumId w:val="39"/>
  </w:num>
  <w:num w:numId="27">
    <w:abstractNumId w:val="16"/>
  </w:num>
  <w:num w:numId="28">
    <w:abstractNumId w:val="24"/>
  </w:num>
  <w:num w:numId="29">
    <w:abstractNumId w:val="16"/>
  </w:num>
  <w:num w:numId="30">
    <w:abstractNumId w:val="40"/>
  </w:num>
  <w:num w:numId="31">
    <w:abstractNumId w:val="20"/>
  </w:num>
  <w:num w:numId="32">
    <w:abstractNumId w:val="16"/>
  </w:num>
  <w:num w:numId="33">
    <w:abstractNumId w:val="24"/>
  </w:num>
  <w:num w:numId="34">
    <w:abstractNumId w:val="16"/>
  </w:num>
  <w:num w:numId="35">
    <w:abstractNumId w:val="42"/>
  </w:num>
  <w:num w:numId="36">
    <w:abstractNumId w:val="16"/>
  </w:num>
  <w:num w:numId="37">
    <w:abstractNumId w:val="40"/>
  </w:num>
  <w:num w:numId="38">
    <w:abstractNumId w:val="40"/>
  </w:num>
  <w:num w:numId="39">
    <w:abstractNumId w:val="1"/>
  </w:num>
  <w:num w:numId="40">
    <w:abstractNumId w:val="15"/>
  </w:num>
  <w:num w:numId="41">
    <w:abstractNumId w:val="21"/>
  </w:num>
  <w:num w:numId="42">
    <w:abstractNumId w:val="17"/>
  </w:num>
  <w:num w:numId="43">
    <w:abstractNumId w:val="9"/>
  </w:num>
  <w:num w:numId="44">
    <w:abstractNumId w:val="26"/>
  </w:num>
  <w:num w:numId="45">
    <w:abstractNumId w:val="30"/>
  </w:num>
  <w:num w:numId="46">
    <w:abstractNumId w:val="34"/>
  </w:num>
  <w:num w:numId="47">
    <w:abstractNumId w:val="35"/>
  </w:num>
  <w:num w:numId="48">
    <w:abstractNumId w:val="7"/>
  </w:num>
  <w:num w:numId="49">
    <w:abstractNumId w:val="33"/>
  </w:num>
  <w:num w:numId="50">
    <w:abstractNumId w:val="3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8B7"/>
    <w:rsid w:val="00065C94"/>
    <w:rsid w:val="00070000"/>
    <w:rsid w:val="0007123B"/>
    <w:rsid w:val="0007154C"/>
    <w:rsid w:val="00071AE1"/>
    <w:rsid w:val="00072255"/>
    <w:rsid w:val="00072C3A"/>
    <w:rsid w:val="000750A9"/>
    <w:rsid w:val="00076FBD"/>
    <w:rsid w:val="00081D2F"/>
    <w:rsid w:val="00081ED5"/>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F66"/>
    <w:rsid w:val="000A4263"/>
    <w:rsid w:val="000A4DBF"/>
    <w:rsid w:val="000A57F3"/>
    <w:rsid w:val="000A58DE"/>
    <w:rsid w:val="000A647A"/>
    <w:rsid w:val="000B05F0"/>
    <w:rsid w:val="000B12BC"/>
    <w:rsid w:val="000B14B2"/>
    <w:rsid w:val="000B2569"/>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D68"/>
    <w:rsid w:val="000C51FE"/>
    <w:rsid w:val="000C5243"/>
    <w:rsid w:val="000C5953"/>
    <w:rsid w:val="000C6D0A"/>
    <w:rsid w:val="000C7EB7"/>
    <w:rsid w:val="000D0676"/>
    <w:rsid w:val="000D1C3A"/>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385C"/>
    <w:rsid w:val="00173893"/>
    <w:rsid w:val="00174AEC"/>
    <w:rsid w:val="00174D3D"/>
    <w:rsid w:val="00175AF4"/>
    <w:rsid w:val="00176278"/>
    <w:rsid w:val="001766F0"/>
    <w:rsid w:val="001769F7"/>
    <w:rsid w:val="00176D1B"/>
    <w:rsid w:val="001777E4"/>
    <w:rsid w:val="00180682"/>
    <w:rsid w:val="00180715"/>
    <w:rsid w:val="00180F28"/>
    <w:rsid w:val="00181CF3"/>
    <w:rsid w:val="00182592"/>
    <w:rsid w:val="00182E5F"/>
    <w:rsid w:val="00183B71"/>
    <w:rsid w:val="00185DD9"/>
    <w:rsid w:val="001867CD"/>
    <w:rsid w:val="001869E4"/>
    <w:rsid w:val="00190CD8"/>
    <w:rsid w:val="00192236"/>
    <w:rsid w:val="0019530D"/>
    <w:rsid w:val="001962EB"/>
    <w:rsid w:val="00197579"/>
    <w:rsid w:val="0019775F"/>
    <w:rsid w:val="001A0100"/>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A6B"/>
    <w:rsid w:val="001C6CE8"/>
    <w:rsid w:val="001C7B03"/>
    <w:rsid w:val="001D24A0"/>
    <w:rsid w:val="001D27AA"/>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4EC"/>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4FA8"/>
    <w:rsid w:val="00225488"/>
    <w:rsid w:val="002262CD"/>
    <w:rsid w:val="002276AF"/>
    <w:rsid w:val="0023087C"/>
    <w:rsid w:val="00230A59"/>
    <w:rsid w:val="002324F5"/>
    <w:rsid w:val="00232F93"/>
    <w:rsid w:val="002339BE"/>
    <w:rsid w:val="00233F25"/>
    <w:rsid w:val="00235448"/>
    <w:rsid w:val="00235A46"/>
    <w:rsid w:val="00236BF0"/>
    <w:rsid w:val="00236FC4"/>
    <w:rsid w:val="00237470"/>
    <w:rsid w:val="00237979"/>
    <w:rsid w:val="00240434"/>
    <w:rsid w:val="00240FDA"/>
    <w:rsid w:val="002412DD"/>
    <w:rsid w:val="00241387"/>
    <w:rsid w:val="0024153E"/>
    <w:rsid w:val="00244BC4"/>
    <w:rsid w:val="00245523"/>
    <w:rsid w:val="0024619A"/>
    <w:rsid w:val="00246D9D"/>
    <w:rsid w:val="00247348"/>
    <w:rsid w:val="00247B1D"/>
    <w:rsid w:val="002513FF"/>
    <w:rsid w:val="0025240E"/>
    <w:rsid w:val="00252ADC"/>
    <w:rsid w:val="00255672"/>
    <w:rsid w:val="00257369"/>
    <w:rsid w:val="002575DA"/>
    <w:rsid w:val="002578E3"/>
    <w:rsid w:val="00257DA7"/>
    <w:rsid w:val="00261C6A"/>
    <w:rsid w:val="00261EAE"/>
    <w:rsid w:val="002629AA"/>
    <w:rsid w:val="00264DE3"/>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2FA"/>
    <w:rsid w:val="002A7877"/>
    <w:rsid w:val="002B01A5"/>
    <w:rsid w:val="002B10E3"/>
    <w:rsid w:val="002B133F"/>
    <w:rsid w:val="002B207A"/>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318"/>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609"/>
    <w:rsid w:val="00306E0A"/>
    <w:rsid w:val="0030715A"/>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4A68"/>
    <w:rsid w:val="00385EE6"/>
    <w:rsid w:val="00386365"/>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3E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652"/>
    <w:rsid w:val="00465A88"/>
    <w:rsid w:val="0046616F"/>
    <w:rsid w:val="00470A4F"/>
    <w:rsid w:val="004713B3"/>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5FBC"/>
    <w:rsid w:val="004974A6"/>
    <w:rsid w:val="00497CB2"/>
    <w:rsid w:val="004A0E4B"/>
    <w:rsid w:val="004A2780"/>
    <w:rsid w:val="004A3392"/>
    <w:rsid w:val="004A3D34"/>
    <w:rsid w:val="004A3E5E"/>
    <w:rsid w:val="004A48A4"/>
    <w:rsid w:val="004A4BA7"/>
    <w:rsid w:val="004A6902"/>
    <w:rsid w:val="004A7381"/>
    <w:rsid w:val="004B0A97"/>
    <w:rsid w:val="004B0B18"/>
    <w:rsid w:val="004B323E"/>
    <w:rsid w:val="004B3B75"/>
    <w:rsid w:val="004B4AB2"/>
    <w:rsid w:val="004B5F6E"/>
    <w:rsid w:val="004B690C"/>
    <w:rsid w:val="004B69A6"/>
    <w:rsid w:val="004B6DE9"/>
    <w:rsid w:val="004C3C92"/>
    <w:rsid w:val="004C485D"/>
    <w:rsid w:val="004C6F45"/>
    <w:rsid w:val="004D005A"/>
    <w:rsid w:val="004D1124"/>
    <w:rsid w:val="004D13CB"/>
    <w:rsid w:val="004D3A18"/>
    <w:rsid w:val="004D3DDF"/>
    <w:rsid w:val="004D74DD"/>
    <w:rsid w:val="004D796B"/>
    <w:rsid w:val="004E1A37"/>
    <w:rsid w:val="004E21B7"/>
    <w:rsid w:val="004E3D37"/>
    <w:rsid w:val="004E4DE0"/>
    <w:rsid w:val="004E5DDE"/>
    <w:rsid w:val="004E7AB8"/>
    <w:rsid w:val="004F0D4B"/>
    <w:rsid w:val="004F1EF7"/>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0588"/>
    <w:rsid w:val="00531EAB"/>
    <w:rsid w:val="00534138"/>
    <w:rsid w:val="00534EA5"/>
    <w:rsid w:val="00536B80"/>
    <w:rsid w:val="0053745E"/>
    <w:rsid w:val="0053774D"/>
    <w:rsid w:val="00540FDE"/>
    <w:rsid w:val="00542BAB"/>
    <w:rsid w:val="00542D7B"/>
    <w:rsid w:val="005430E0"/>
    <w:rsid w:val="0054392B"/>
    <w:rsid w:val="00543FBE"/>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92C"/>
    <w:rsid w:val="00572F54"/>
    <w:rsid w:val="005738AE"/>
    <w:rsid w:val="00576989"/>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C1501"/>
    <w:rsid w:val="005C2326"/>
    <w:rsid w:val="005C2D64"/>
    <w:rsid w:val="005C3571"/>
    <w:rsid w:val="005C3E93"/>
    <w:rsid w:val="005C41F1"/>
    <w:rsid w:val="005C601F"/>
    <w:rsid w:val="005C696F"/>
    <w:rsid w:val="005D087B"/>
    <w:rsid w:val="005D214A"/>
    <w:rsid w:val="005D6759"/>
    <w:rsid w:val="005D7427"/>
    <w:rsid w:val="005D7D13"/>
    <w:rsid w:val="005E1F9C"/>
    <w:rsid w:val="005E30CE"/>
    <w:rsid w:val="005E32E1"/>
    <w:rsid w:val="005E43DA"/>
    <w:rsid w:val="005E4B24"/>
    <w:rsid w:val="005E4CBD"/>
    <w:rsid w:val="005E58DA"/>
    <w:rsid w:val="005E5CEC"/>
    <w:rsid w:val="005E62F8"/>
    <w:rsid w:val="005E63A8"/>
    <w:rsid w:val="005E6B2B"/>
    <w:rsid w:val="005E6F00"/>
    <w:rsid w:val="005E7782"/>
    <w:rsid w:val="005E7C3A"/>
    <w:rsid w:val="005F2EFD"/>
    <w:rsid w:val="005F5237"/>
    <w:rsid w:val="005F5989"/>
    <w:rsid w:val="005F6978"/>
    <w:rsid w:val="005F73B3"/>
    <w:rsid w:val="005F7EA2"/>
    <w:rsid w:val="006002DD"/>
    <w:rsid w:val="00601F1C"/>
    <w:rsid w:val="00602AC6"/>
    <w:rsid w:val="00603494"/>
    <w:rsid w:val="006068EE"/>
    <w:rsid w:val="00606CA7"/>
    <w:rsid w:val="00607FD3"/>
    <w:rsid w:val="00610611"/>
    <w:rsid w:val="006107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144F"/>
    <w:rsid w:val="00633672"/>
    <w:rsid w:val="0063436F"/>
    <w:rsid w:val="00635D1E"/>
    <w:rsid w:val="00637384"/>
    <w:rsid w:val="00640E2F"/>
    <w:rsid w:val="0064132A"/>
    <w:rsid w:val="0064191F"/>
    <w:rsid w:val="006423EA"/>
    <w:rsid w:val="00642425"/>
    <w:rsid w:val="00642C6D"/>
    <w:rsid w:val="00642DE9"/>
    <w:rsid w:val="00643CDA"/>
    <w:rsid w:val="00643DD6"/>
    <w:rsid w:val="00645BCF"/>
    <w:rsid w:val="0064651B"/>
    <w:rsid w:val="00654CE3"/>
    <w:rsid w:val="006552F3"/>
    <w:rsid w:val="0065530A"/>
    <w:rsid w:val="0065563E"/>
    <w:rsid w:val="0065635C"/>
    <w:rsid w:val="00657716"/>
    <w:rsid w:val="0066017C"/>
    <w:rsid w:val="00660376"/>
    <w:rsid w:val="0066189E"/>
    <w:rsid w:val="006623D9"/>
    <w:rsid w:val="006645A3"/>
    <w:rsid w:val="00664EFB"/>
    <w:rsid w:val="006651A1"/>
    <w:rsid w:val="0066534A"/>
    <w:rsid w:val="0066585E"/>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CFC"/>
    <w:rsid w:val="006A2FAD"/>
    <w:rsid w:val="006A6F4D"/>
    <w:rsid w:val="006A721D"/>
    <w:rsid w:val="006B1C70"/>
    <w:rsid w:val="006B3AFE"/>
    <w:rsid w:val="006B47E0"/>
    <w:rsid w:val="006B5355"/>
    <w:rsid w:val="006B556F"/>
    <w:rsid w:val="006C093D"/>
    <w:rsid w:val="006C1408"/>
    <w:rsid w:val="006C15A1"/>
    <w:rsid w:val="006C26E8"/>
    <w:rsid w:val="006C4B06"/>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707F"/>
    <w:rsid w:val="006F71FD"/>
    <w:rsid w:val="006F7405"/>
    <w:rsid w:val="006F74D3"/>
    <w:rsid w:val="00701438"/>
    <w:rsid w:val="00701671"/>
    <w:rsid w:val="00702680"/>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54FA"/>
    <w:rsid w:val="00716568"/>
    <w:rsid w:val="007206C0"/>
    <w:rsid w:val="00721524"/>
    <w:rsid w:val="0072174F"/>
    <w:rsid w:val="00722AA6"/>
    <w:rsid w:val="00727CB5"/>
    <w:rsid w:val="00730057"/>
    <w:rsid w:val="007318AF"/>
    <w:rsid w:val="00732637"/>
    <w:rsid w:val="00734109"/>
    <w:rsid w:val="00734145"/>
    <w:rsid w:val="0073426D"/>
    <w:rsid w:val="00736974"/>
    <w:rsid w:val="00736FBD"/>
    <w:rsid w:val="00740822"/>
    <w:rsid w:val="00742AEC"/>
    <w:rsid w:val="00745209"/>
    <w:rsid w:val="007455EC"/>
    <w:rsid w:val="00746D9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31FF"/>
    <w:rsid w:val="00773327"/>
    <w:rsid w:val="0077360F"/>
    <w:rsid w:val="007748B1"/>
    <w:rsid w:val="00774B24"/>
    <w:rsid w:val="0077522E"/>
    <w:rsid w:val="00776951"/>
    <w:rsid w:val="00777EA9"/>
    <w:rsid w:val="007810DD"/>
    <w:rsid w:val="007812F5"/>
    <w:rsid w:val="0078142E"/>
    <w:rsid w:val="00782002"/>
    <w:rsid w:val="007867A7"/>
    <w:rsid w:val="00787CC7"/>
    <w:rsid w:val="00791FBC"/>
    <w:rsid w:val="0079393F"/>
    <w:rsid w:val="00794F8F"/>
    <w:rsid w:val="0079585E"/>
    <w:rsid w:val="00795CF2"/>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22FA"/>
    <w:rsid w:val="007B2CD3"/>
    <w:rsid w:val="007B427D"/>
    <w:rsid w:val="007B435B"/>
    <w:rsid w:val="007B4FB0"/>
    <w:rsid w:val="007B6D87"/>
    <w:rsid w:val="007C19DC"/>
    <w:rsid w:val="007C2878"/>
    <w:rsid w:val="007C42A4"/>
    <w:rsid w:val="007C44F2"/>
    <w:rsid w:val="007C5614"/>
    <w:rsid w:val="007C5C91"/>
    <w:rsid w:val="007C7014"/>
    <w:rsid w:val="007C71D2"/>
    <w:rsid w:val="007D1C75"/>
    <w:rsid w:val="007D345A"/>
    <w:rsid w:val="007D37E3"/>
    <w:rsid w:val="007D48EA"/>
    <w:rsid w:val="007D57A6"/>
    <w:rsid w:val="007E0735"/>
    <w:rsid w:val="007E0E89"/>
    <w:rsid w:val="007E1E0C"/>
    <w:rsid w:val="007E202C"/>
    <w:rsid w:val="007E2C8C"/>
    <w:rsid w:val="007E3392"/>
    <w:rsid w:val="007E4A5F"/>
    <w:rsid w:val="007E4A90"/>
    <w:rsid w:val="007E531B"/>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7DF1"/>
    <w:rsid w:val="00845A58"/>
    <w:rsid w:val="00846130"/>
    <w:rsid w:val="008468B3"/>
    <w:rsid w:val="00847663"/>
    <w:rsid w:val="00852084"/>
    <w:rsid w:val="00852258"/>
    <w:rsid w:val="0085297C"/>
    <w:rsid w:val="00853140"/>
    <w:rsid w:val="008547AE"/>
    <w:rsid w:val="008559FF"/>
    <w:rsid w:val="00855C8D"/>
    <w:rsid w:val="00855D2B"/>
    <w:rsid w:val="00856228"/>
    <w:rsid w:val="0085635D"/>
    <w:rsid w:val="008568BB"/>
    <w:rsid w:val="00856A83"/>
    <w:rsid w:val="00856CBF"/>
    <w:rsid w:val="00856CEE"/>
    <w:rsid w:val="00857ACC"/>
    <w:rsid w:val="00860F96"/>
    <w:rsid w:val="00861D51"/>
    <w:rsid w:val="00862044"/>
    <w:rsid w:val="008636E0"/>
    <w:rsid w:val="00864135"/>
    <w:rsid w:val="00864166"/>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20A"/>
    <w:rsid w:val="008D292C"/>
    <w:rsid w:val="008D35DE"/>
    <w:rsid w:val="008D504F"/>
    <w:rsid w:val="008D557A"/>
    <w:rsid w:val="008D5949"/>
    <w:rsid w:val="008D629C"/>
    <w:rsid w:val="008D75D1"/>
    <w:rsid w:val="008E0735"/>
    <w:rsid w:val="008E1F5D"/>
    <w:rsid w:val="008E1F89"/>
    <w:rsid w:val="008E2BAE"/>
    <w:rsid w:val="008E2BF3"/>
    <w:rsid w:val="008E43DE"/>
    <w:rsid w:val="008E59AA"/>
    <w:rsid w:val="008E5EB7"/>
    <w:rsid w:val="008E61D9"/>
    <w:rsid w:val="008E6BB9"/>
    <w:rsid w:val="008E7188"/>
    <w:rsid w:val="008E76DF"/>
    <w:rsid w:val="008F0EB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4D62"/>
    <w:rsid w:val="0090593A"/>
    <w:rsid w:val="00905A17"/>
    <w:rsid w:val="00905A82"/>
    <w:rsid w:val="0090660A"/>
    <w:rsid w:val="00906AAC"/>
    <w:rsid w:val="00907CDE"/>
    <w:rsid w:val="00910241"/>
    <w:rsid w:val="009108E0"/>
    <w:rsid w:val="00910C86"/>
    <w:rsid w:val="00911963"/>
    <w:rsid w:val="009133C0"/>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42142"/>
    <w:rsid w:val="0094217C"/>
    <w:rsid w:val="009421E9"/>
    <w:rsid w:val="00943409"/>
    <w:rsid w:val="00943EBE"/>
    <w:rsid w:val="00944187"/>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970"/>
    <w:rsid w:val="00960121"/>
    <w:rsid w:val="009607D7"/>
    <w:rsid w:val="00960AD1"/>
    <w:rsid w:val="009617B9"/>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D16"/>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4D15"/>
    <w:rsid w:val="009D5491"/>
    <w:rsid w:val="009D71E4"/>
    <w:rsid w:val="009D7BE9"/>
    <w:rsid w:val="009E03E2"/>
    <w:rsid w:val="009E0AF1"/>
    <w:rsid w:val="009E1709"/>
    <w:rsid w:val="009E359D"/>
    <w:rsid w:val="009E5CB9"/>
    <w:rsid w:val="009F276E"/>
    <w:rsid w:val="009F3D27"/>
    <w:rsid w:val="009F41E8"/>
    <w:rsid w:val="009F4A57"/>
    <w:rsid w:val="009F4BBA"/>
    <w:rsid w:val="009F5D0B"/>
    <w:rsid w:val="009F68AF"/>
    <w:rsid w:val="009F7213"/>
    <w:rsid w:val="00A00294"/>
    <w:rsid w:val="00A022F0"/>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077"/>
    <w:rsid w:val="00A4117F"/>
    <w:rsid w:val="00A43E93"/>
    <w:rsid w:val="00A43FBC"/>
    <w:rsid w:val="00A44727"/>
    <w:rsid w:val="00A44A45"/>
    <w:rsid w:val="00A44CE9"/>
    <w:rsid w:val="00A4675E"/>
    <w:rsid w:val="00A475D3"/>
    <w:rsid w:val="00A478C4"/>
    <w:rsid w:val="00A54051"/>
    <w:rsid w:val="00A543A6"/>
    <w:rsid w:val="00A54686"/>
    <w:rsid w:val="00A56DE8"/>
    <w:rsid w:val="00A611B0"/>
    <w:rsid w:val="00A62013"/>
    <w:rsid w:val="00A62B15"/>
    <w:rsid w:val="00A62BC5"/>
    <w:rsid w:val="00A637C5"/>
    <w:rsid w:val="00A63FD8"/>
    <w:rsid w:val="00A6409B"/>
    <w:rsid w:val="00A641FE"/>
    <w:rsid w:val="00A652E8"/>
    <w:rsid w:val="00A65D6D"/>
    <w:rsid w:val="00A66380"/>
    <w:rsid w:val="00A7089F"/>
    <w:rsid w:val="00A71574"/>
    <w:rsid w:val="00A71F4B"/>
    <w:rsid w:val="00A7257C"/>
    <w:rsid w:val="00A72594"/>
    <w:rsid w:val="00A73B60"/>
    <w:rsid w:val="00A74881"/>
    <w:rsid w:val="00A76B7A"/>
    <w:rsid w:val="00A771FD"/>
    <w:rsid w:val="00A7795A"/>
    <w:rsid w:val="00A803C8"/>
    <w:rsid w:val="00A812E0"/>
    <w:rsid w:val="00A82218"/>
    <w:rsid w:val="00A82FB8"/>
    <w:rsid w:val="00A83982"/>
    <w:rsid w:val="00A83AB8"/>
    <w:rsid w:val="00A8482F"/>
    <w:rsid w:val="00A85914"/>
    <w:rsid w:val="00A860C7"/>
    <w:rsid w:val="00A861C5"/>
    <w:rsid w:val="00A86A24"/>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50A"/>
    <w:rsid w:val="00AD0DB7"/>
    <w:rsid w:val="00AD1CDC"/>
    <w:rsid w:val="00AD272C"/>
    <w:rsid w:val="00AD4675"/>
    <w:rsid w:val="00AD5163"/>
    <w:rsid w:val="00AD5885"/>
    <w:rsid w:val="00AD62B9"/>
    <w:rsid w:val="00AD6E51"/>
    <w:rsid w:val="00AD7976"/>
    <w:rsid w:val="00AD7ED1"/>
    <w:rsid w:val="00AE04C6"/>
    <w:rsid w:val="00AE0924"/>
    <w:rsid w:val="00AE0E12"/>
    <w:rsid w:val="00AE145F"/>
    <w:rsid w:val="00AE30B0"/>
    <w:rsid w:val="00AE47A1"/>
    <w:rsid w:val="00AE5C3C"/>
    <w:rsid w:val="00AE6182"/>
    <w:rsid w:val="00AE74DE"/>
    <w:rsid w:val="00AF02C3"/>
    <w:rsid w:val="00AF0966"/>
    <w:rsid w:val="00AF1B58"/>
    <w:rsid w:val="00AF2904"/>
    <w:rsid w:val="00AF2DA1"/>
    <w:rsid w:val="00AF317B"/>
    <w:rsid w:val="00AF3D29"/>
    <w:rsid w:val="00AF3E8C"/>
    <w:rsid w:val="00AF3F05"/>
    <w:rsid w:val="00AF46ED"/>
    <w:rsid w:val="00AF57F8"/>
    <w:rsid w:val="00AF6FDA"/>
    <w:rsid w:val="00AF73F2"/>
    <w:rsid w:val="00B00E8C"/>
    <w:rsid w:val="00B015D3"/>
    <w:rsid w:val="00B02F80"/>
    <w:rsid w:val="00B03A9B"/>
    <w:rsid w:val="00B0402E"/>
    <w:rsid w:val="00B0414C"/>
    <w:rsid w:val="00B04230"/>
    <w:rsid w:val="00B04657"/>
    <w:rsid w:val="00B046EA"/>
    <w:rsid w:val="00B06AD2"/>
    <w:rsid w:val="00B06C48"/>
    <w:rsid w:val="00B1094B"/>
    <w:rsid w:val="00B10AF1"/>
    <w:rsid w:val="00B1368E"/>
    <w:rsid w:val="00B13AAF"/>
    <w:rsid w:val="00B14298"/>
    <w:rsid w:val="00B14796"/>
    <w:rsid w:val="00B14CAB"/>
    <w:rsid w:val="00B1614D"/>
    <w:rsid w:val="00B168B8"/>
    <w:rsid w:val="00B16B25"/>
    <w:rsid w:val="00B20E2C"/>
    <w:rsid w:val="00B22826"/>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BBF"/>
    <w:rsid w:val="00B426B1"/>
    <w:rsid w:val="00B4317A"/>
    <w:rsid w:val="00B47C40"/>
    <w:rsid w:val="00B50BCB"/>
    <w:rsid w:val="00B50C60"/>
    <w:rsid w:val="00B51BA0"/>
    <w:rsid w:val="00B51C7B"/>
    <w:rsid w:val="00B52375"/>
    <w:rsid w:val="00B53C28"/>
    <w:rsid w:val="00B54873"/>
    <w:rsid w:val="00B54FC5"/>
    <w:rsid w:val="00B55130"/>
    <w:rsid w:val="00B561C0"/>
    <w:rsid w:val="00B5692E"/>
    <w:rsid w:val="00B569EF"/>
    <w:rsid w:val="00B576EF"/>
    <w:rsid w:val="00B577DD"/>
    <w:rsid w:val="00B61DA4"/>
    <w:rsid w:val="00B622A6"/>
    <w:rsid w:val="00B628E7"/>
    <w:rsid w:val="00B63FCB"/>
    <w:rsid w:val="00B648DE"/>
    <w:rsid w:val="00B653FB"/>
    <w:rsid w:val="00B66A6E"/>
    <w:rsid w:val="00B6734A"/>
    <w:rsid w:val="00B72244"/>
    <w:rsid w:val="00B7340E"/>
    <w:rsid w:val="00B73A0E"/>
    <w:rsid w:val="00B73E73"/>
    <w:rsid w:val="00B7448D"/>
    <w:rsid w:val="00B74758"/>
    <w:rsid w:val="00B7495A"/>
    <w:rsid w:val="00B74D2C"/>
    <w:rsid w:val="00B75194"/>
    <w:rsid w:val="00B762D1"/>
    <w:rsid w:val="00B762E4"/>
    <w:rsid w:val="00B80F41"/>
    <w:rsid w:val="00B823F9"/>
    <w:rsid w:val="00B833C3"/>
    <w:rsid w:val="00B843F1"/>
    <w:rsid w:val="00B84F0E"/>
    <w:rsid w:val="00B94860"/>
    <w:rsid w:val="00B94B37"/>
    <w:rsid w:val="00B94F29"/>
    <w:rsid w:val="00B95548"/>
    <w:rsid w:val="00B967A4"/>
    <w:rsid w:val="00B96883"/>
    <w:rsid w:val="00B96C98"/>
    <w:rsid w:val="00B9799D"/>
    <w:rsid w:val="00BA10D1"/>
    <w:rsid w:val="00BA1612"/>
    <w:rsid w:val="00BA396D"/>
    <w:rsid w:val="00BA437C"/>
    <w:rsid w:val="00BA5030"/>
    <w:rsid w:val="00BA5491"/>
    <w:rsid w:val="00BB0329"/>
    <w:rsid w:val="00BB12E3"/>
    <w:rsid w:val="00BB27C3"/>
    <w:rsid w:val="00BB2B28"/>
    <w:rsid w:val="00BB3D03"/>
    <w:rsid w:val="00BB3D0B"/>
    <w:rsid w:val="00BB3F7D"/>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BC5"/>
    <w:rsid w:val="00BE7410"/>
    <w:rsid w:val="00BE7811"/>
    <w:rsid w:val="00BF16C6"/>
    <w:rsid w:val="00BF283D"/>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841"/>
    <w:rsid w:val="00C13A0B"/>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CDB"/>
    <w:rsid w:val="00C321DA"/>
    <w:rsid w:val="00C33014"/>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763"/>
    <w:rsid w:val="00C56CE9"/>
    <w:rsid w:val="00C6067F"/>
    <w:rsid w:val="00C619D1"/>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F60"/>
    <w:rsid w:val="00CC123C"/>
    <w:rsid w:val="00CC1641"/>
    <w:rsid w:val="00CC27E4"/>
    <w:rsid w:val="00CC299D"/>
    <w:rsid w:val="00CC2CB2"/>
    <w:rsid w:val="00CC43EE"/>
    <w:rsid w:val="00CC4471"/>
    <w:rsid w:val="00CC4B35"/>
    <w:rsid w:val="00CC5A90"/>
    <w:rsid w:val="00CC64E0"/>
    <w:rsid w:val="00CD24D1"/>
    <w:rsid w:val="00CD39B0"/>
    <w:rsid w:val="00CD3C3A"/>
    <w:rsid w:val="00CD43AD"/>
    <w:rsid w:val="00CD5259"/>
    <w:rsid w:val="00CD6A29"/>
    <w:rsid w:val="00CD74B3"/>
    <w:rsid w:val="00CE005A"/>
    <w:rsid w:val="00CE2BBC"/>
    <w:rsid w:val="00CE2D4D"/>
    <w:rsid w:val="00CE3DBF"/>
    <w:rsid w:val="00CE6392"/>
    <w:rsid w:val="00CE6F44"/>
    <w:rsid w:val="00CE7B6A"/>
    <w:rsid w:val="00CF0504"/>
    <w:rsid w:val="00CF1666"/>
    <w:rsid w:val="00CF24E7"/>
    <w:rsid w:val="00CF2CE4"/>
    <w:rsid w:val="00CF438E"/>
    <w:rsid w:val="00CF59B5"/>
    <w:rsid w:val="00CF6620"/>
    <w:rsid w:val="00CF7AC7"/>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614"/>
    <w:rsid w:val="00D479A2"/>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512"/>
    <w:rsid w:val="00DD3A93"/>
    <w:rsid w:val="00DD6B6B"/>
    <w:rsid w:val="00DD7A2C"/>
    <w:rsid w:val="00DE1462"/>
    <w:rsid w:val="00DE28BB"/>
    <w:rsid w:val="00DE4205"/>
    <w:rsid w:val="00DE65D3"/>
    <w:rsid w:val="00DE6B0D"/>
    <w:rsid w:val="00DE7218"/>
    <w:rsid w:val="00DE7549"/>
    <w:rsid w:val="00DE760D"/>
    <w:rsid w:val="00DF211F"/>
    <w:rsid w:val="00DF2852"/>
    <w:rsid w:val="00DF2BDD"/>
    <w:rsid w:val="00DF3022"/>
    <w:rsid w:val="00DF3D21"/>
    <w:rsid w:val="00DF42F0"/>
    <w:rsid w:val="00DF63CF"/>
    <w:rsid w:val="00E002B9"/>
    <w:rsid w:val="00E00336"/>
    <w:rsid w:val="00E00C5F"/>
    <w:rsid w:val="00E00EF6"/>
    <w:rsid w:val="00E02996"/>
    <w:rsid w:val="00E05DE6"/>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201F"/>
    <w:rsid w:val="00E244B8"/>
    <w:rsid w:val="00E24F4E"/>
    <w:rsid w:val="00E264DF"/>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E29"/>
    <w:rsid w:val="00E52E98"/>
    <w:rsid w:val="00E533E3"/>
    <w:rsid w:val="00E53464"/>
    <w:rsid w:val="00E54225"/>
    <w:rsid w:val="00E54414"/>
    <w:rsid w:val="00E55CEE"/>
    <w:rsid w:val="00E61552"/>
    <w:rsid w:val="00E616A1"/>
    <w:rsid w:val="00E62249"/>
    <w:rsid w:val="00E626C2"/>
    <w:rsid w:val="00E6336F"/>
    <w:rsid w:val="00E63F0A"/>
    <w:rsid w:val="00E64D26"/>
    <w:rsid w:val="00E64DD1"/>
    <w:rsid w:val="00E650B2"/>
    <w:rsid w:val="00E65831"/>
    <w:rsid w:val="00E65E66"/>
    <w:rsid w:val="00E67A85"/>
    <w:rsid w:val="00E7045A"/>
    <w:rsid w:val="00E71295"/>
    <w:rsid w:val="00E715BF"/>
    <w:rsid w:val="00E71F5D"/>
    <w:rsid w:val="00E71F97"/>
    <w:rsid w:val="00E7353B"/>
    <w:rsid w:val="00E73607"/>
    <w:rsid w:val="00E74327"/>
    <w:rsid w:val="00E802DE"/>
    <w:rsid w:val="00E803B7"/>
    <w:rsid w:val="00E82911"/>
    <w:rsid w:val="00E82F2E"/>
    <w:rsid w:val="00E83E33"/>
    <w:rsid w:val="00E840AD"/>
    <w:rsid w:val="00E853F8"/>
    <w:rsid w:val="00E87B66"/>
    <w:rsid w:val="00E900B5"/>
    <w:rsid w:val="00E90314"/>
    <w:rsid w:val="00E90741"/>
    <w:rsid w:val="00E908EB"/>
    <w:rsid w:val="00E9175B"/>
    <w:rsid w:val="00E9243B"/>
    <w:rsid w:val="00E931C4"/>
    <w:rsid w:val="00E94E33"/>
    <w:rsid w:val="00E95D26"/>
    <w:rsid w:val="00E96BDA"/>
    <w:rsid w:val="00E96F48"/>
    <w:rsid w:val="00E97A77"/>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E66"/>
    <w:rsid w:val="00ED3E4D"/>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18A1"/>
    <w:rsid w:val="00EF4AF0"/>
    <w:rsid w:val="00EF4F24"/>
    <w:rsid w:val="00EF7297"/>
    <w:rsid w:val="00EF7940"/>
    <w:rsid w:val="00F000CB"/>
    <w:rsid w:val="00F0073B"/>
    <w:rsid w:val="00F00A89"/>
    <w:rsid w:val="00F01209"/>
    <w:rsid w:val="00F0290D"/>
    <w:rsid w:val="00F04CF8"/>
    <w:rsid w:val="00F05289"/>
    <w:rsid w:val="00F0582F"/>
    <w:rsid w:val="00F05A9C"/>
    <w:rsid w:val="00F05AC6"/>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373FA"/>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CB8"/>
    <w:rsid w:val="00F757D4"/>
    <w:rsid w:val="00F77A2B"/>
    <w:rsid w:val="00F80794"/>
    <w:rsid w:val="00F81E17"/>
    <w:rsid w:val="00F82185"/>
    <w:rsid w:val="00F8317F"/>
    <w:rsid w:val="00F8586B"/>
    <w:rsid w:val="00F85A11"/>
    <w:rsid w:val="00F87763"/>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615"/>
    <w:rsid w:val="00FD3F78"/>
    <w:rsid w:val="00FD41A4"/>
    <w:rsid w:val="00FD60A2"/>
    <w:rsid w:val="00FD747D"/>
    <w:rsid w:val="00FD7A08"/>
    <w:rsid w:val="00FD7EE2"/>
    <w:rsid w:val="00FE1A58"/>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qFormat/>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qFormat/>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link w:val="ParagraphedelisteCar"/>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customStyle="1" w:styleId="w">
    <w:name w:val="w"/>
    <w:basedOn w:val="Normal"/>
    <w:qFormat/>
    <w:rsid w:val="00AD272C"/>
    <w:pPr>
      <w:spacing w:before="0" w:beforeAutospacing="0" w:after="0" w:afterAutospacing="0"/>
      <w:jc w:val="both"/>
    </w:pPr>
    <w:rPr>
      <w:rFonts w:ascii="Arial" w:hAnsi="Arial"/>
      <w:sz w:val="22"/>
    </w:rPr>
  </w:style>
  <w:style w:type="character" w:customStyle="1" w:styleId="ParagraphedelisteCar">
    <w:name w:val="Paragraphe de liste Car"/>
    <w:link w:val="Paragraphedeliste"/>
    <w:uiPriority w:val="34"/>
    <w:qFormat/>
    <w:locked/>
    <w:rsid w:val="008D2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nctionsmap.eu" TargetMode="External"/><Relationship Id="rId18" Type="http://schemas.openxmlformats.org/officeDocument/2006/relationships/header" Target="header2.xml"/><Relationship Id="rId26" Type="http://schemas.openxmlformats.org/officeDocument/2006/relationships/hyperlink" Target="mailto:informatique.libertes@expertisefrance.fr" TargetMode="Externa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n.org/securitycouncil/content/un-sc-consolidated-list" TargetMode="External"/><Relationship Id="rId17" Type="http://schemas.openxmlformats.org/officeDocument/2006/relationships/header" Target="header1.xml"/><Relationship Id="rId25" Type="http://schemas.openxmlformats.org/officeDocument/2006/relationships/hyperlink" Target="http://www.expertisefrance.fr"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www.worldbank.org/en/projects-operations/procurement/debarred-firms" TargetMode="External"/><Relationship Id="rId20" Type="http://schemas.openxmlformats.org/officeDocument/2006/relationships/footer" Target="footer2.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nctionsmap.eu" TargetMode="External"/><Relationship Id="rId24" Type="http://schemas.openxmlformats.org/officeDocument/2006/relationships/hyperlink" Target="https://www.expertisefrance.fr/documents/20182/426622/Expertise+France+%E2%80%93+Code+de+conduite/2408659b-a84e-45ac-a142-47d5dc21faff" TargetMode="External"/><Relationship Id="rId32" Type="http://schemas.openxmlformats.org/officeDocument/2006/relationships/package" Target="embeddings/Feuille_de_calcul_Microsoft_Excel.xlsx"/><Relationship Id="rId5" Type="http://schemas.openxmlformats.org/officeDocument/2006/relationships/webSettings" Target="webSettings.xml"/><Relationship Id="rId15" Type="http://schemas.openxmlformats.org/officeDocument/2006/relationships/hyperlink" Target="https://home.treasury.gov/policy-issues/financial-sanctions/sanctions-programs-and-country-information"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footer" Target="footer4.xml"/><Relationship Id="rId10" Type="http://schemas.openxmlformats.org/officeDocument/2006/relationships/hyperlink" Target="mailto:informatique.libertes@expertisefrance.fr" TargetMode="External"/><Relationship Id="rId19" Type="http://schemas.openxmlformats.org/officeDocument/2006/relationships/footer" Target="footer1.xm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gels-avoirs.dgtresor.gouv.fr/List" TargetMode="External"/><Relationship Id="rId22" Type="http://schemas.openxmlformats.org/officeDocument/2006/relationships/footer" Target="footer3.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theme" Target="theme/theme1.xml"/><Relationship Id="rId8" Type="http://schemas.openxmlformats.org/officeDocument/2006/relationships/hyperlink" Target="http://www.marche-public.fr/ccp/ccp-plan-legislative.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CD45AF68-4352-42EA-A760-2026B1D42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38</Pages>
  <Words>11521</Words>
  <Characters>63369</Characters>
  <Application>Microsoft Office Word</Application>
  <DocSecurity>0</DocSecurity>
  <Lines>528</Lines>
  <Paragraphs>149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74741</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g.nda-koussan</cp:lastModifiedBy>
  <cp:revision>17</cp:revision>
  <cp:lastPrinted>2016-12-12T14:17:00Z</cp:lastPrinted>
  <dcterms:created xsi:type="dcterms:W3CDTF">2024-10-24T08:40:00Z</dcterms:created>
  <dcterms:modified xsi:type="dcterms:W3CDTF">2024-11-18T21:00:00Z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