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DEEA5" w14:textId="77777777" w:rsidR="000E4868" w:rsidRPr="004D4069" w:rsidRDefault="000E4868" w:rsidP="008F7EE5">
      <w:pPr>
        <w:rPr>
          <w:sz w:val="20"/>
          <w:szCs w:val="20"/>
        </w:rPr>
        <w:sectPr w:rsidR="000E4868" w:rsidRPr="004D4069" w:rsidSect="008F7EE5">
          <w:headerReference w:type="default" r:id="rId11"/>
          <w:footerReference w:type="default" r:id="rId12"/>
          <w:headerReference w:type="first" r:id="rId13"/>
          <w:footerReference w:type="first" r:id="rId14"/>
          <w:pgSz w:w="11906" w:h="16838" w:code="9"/>
          <w:pgMar w:top="1134" w:right="1418" w:bottom="1701" w:left="1418" w:header="1126" w:footer="851" w:gutter="0"/>
          <w:cols w:space="708"/>
          <w:docGrid w:linePitch="360"/>
        </w:sectPr>
      </w:pPr>
    </w:p>
    <w:p w14:paraId="3642D1CD" w14:textId="68A81505" w:rsidR="00C5622F" w:rsidRPr="004D4069" w:rsidRDefault="00C5622F" w:rsidP="00C5622F">
      <w:pPr>
        <w:rPr>
          <w:sz w:val="20"/>
          <w:szCs w:val="20"/>
        </w:rPr>
      </w:pPr>
    </w:p>
    <w:p w14:paraId="133B58A1" w14:textId="77777777" w:rsidR="00D40291" w:rsidRPr="004D4069" w:rsidRDefault="00D40291" w:rsidP="00C5622F">
      <w:pPr>
        <w:rPr>
          <w:sz w:val="20"/>
          <w:szCs w:val="20"/>
        </w:rPr>
      </w:pPr>
    </w:p>
    <w:p w14:paraId="14D9D8AF" w14:textId="77777777" w:rsidR="00E83F8C" w:rsidRPr="004D4069" w:rsidRDefault="00E83F8C" w:rsidP="00C5622F">
      <w:pPr>
        <w:jc w:val="center"/>
        <w:rPr>
          <w:rStyle w:val="Accentuation"/>
          <w:sz w:val="20"/>
          <w:szCs w:val="20"/>
        </w:rPr>
      </w:pPr>
    </w:p>
    <w:p w14:paraId="35E779CC" w14:textId="06876FD4" w:rsidR="00F24A86" w:rsidRPr="004D4069" w:rsidRDefault="00F24A86" w:rsidP="00C5622F">
      <w:pPr>
        <w:jc w:val="center"/>
        <w:rPr>
          <w:rStyle w:val="Accentuation"/>
          <w:sz w:val="20"/>
          <w:szCs w:val="20"/>
        </w:rPr>
      </w:pPr>
      <w:r w:rsidRPr="004D4069">
        <w:rPr>
          <w:rStyle w:val="Accentuation"/>
          <w:sz w:val="20"/>
          <w:szCs w:val="20"/>
        </w:rPr>
        <w:t>MARCHÉ PUBLIC DE SERVICES</w:t>
      </w:r>
    </w:p>
    <w:p w14:paraId="2B190652" w14:textId="5BF95039" w:rsidR="00A22D00" w:rsidRPr="004D4069" w:rsidRDefault="00E83F8C" w:rsidP="00A22D00">
      <w:pPr>
        <w:jc w:val="center"/>
        <w:rPr>
          <w:rStyle w:val="Accentuation"/>
          <w:sz w:val="20"/>
          <w:szCs w:val="20"/>
        </w:rPr>
      </w:pPr>
      <w:r w:rsidRPr="004D4069">
        <w:rPr>
          <w:rStyle w:val="Accentuation"/>
          <w:sz w:val="20"/>
          <w:szCs w:val="20"/>
        </w:rPr>
        <w:t>P</w:t>
      </w:r>
      <w:r w:rsidR="00A22D00" w:rsidRPr="004D4069">
        <w:rPr>
          <w:rStyle w:val="Accentuation"/>
          <w:sz w:val="20"/>
          <w:szCs w:val="20"/>
        </w:rPr>
        <w:t>rocédure adaptée</w:t>
      </w:r>
    </w:p>
    <w:p w14:paraId="7A722723" w14:textId="77777777" w:rsidR="002F0880" w:rsidRPr="004D4069" w:rsidRDefault="002F0880" w:rsidP="00C5622F">
      <w:pPr>
        <w:jc w:val="center"/>
        <w:rPr>
          <w:sz w:val="20"/>
          <w:szCs w:val="20"/>
        </w:rPr>
      </w:pPr>
    </w:p>
    <w:p w14:paraId="6A1CF9C0" w14:textId="7734AE1C" w:rsidR="00F24A86" w:rsidRPr="004D4069" w:rsidRDefault="007D1590" w:rsidP="00F0364E">
      <w:pPr>
        <w:pStyle w:val="Sous-titre"/>
        <w:rPr>
          <w:sz w:val="20"/>
          <w:szCs w:val="20"/>
        </w:rPr>
      </w:pPr>
      <w:bookmarkStart w:id="0" w:name="_Hlk178169239"/>
      <w:bookmarkStart w:id="1" w:name="_Hlk177049246"/>
      <w:r w:rsidRPr="004D4069">
        <w:rPr>
          <w:sz w:val="20"/>
          <w:szCs w:val="20"/>
        </w:rPr>
        <w:t xml:space="preserve">PRESTATIONS DE </w:t>
      </w:r>
      <w:r w:rsidR="0014322C" w:rsidRPr="004D4069">
        <w:rPr>
          <w:sz w:val="20"/>
          <w:szCs w:val="20"/>
        </w:rPr>
        <w:t>FORMATION</w:t>
      </w:r>
      <w:r w:rsidR="005D789E" w:rsidRPr="004D4069">
        <w:rPr>
          <w:sz w:val="20"/>
          <w:szCs w:val="20"/>
        </w:rPr>
        <w:t>S</w:t>
      </w:r>
      <w:r w:rsidR="004D4069" w:rsidRPr="004D4069">
        <w:rPr>
          <w:sz w:val="20"/>
          <w:szCs w:val="20"/>
        </w:rPr>
        <w:t xml:space="preserve"> MANAGEMENT</w:t>
      </w:r>
      <w:bookmarkStart w:id="2" w:name="_Hlk178168559"/>
      <w:bookmarkEnd w:id="0"/>
      <w:r w:rsidR="00520ADE" w:rsidRPr="004D4069">
        <w:rPr>
          <w:sz w:val="20"/>
          <w:szCs w:val="20"/>
        </w:rPr>
        <w:br/>
        <w:t>…</w:t>
      </w:r>
    </w:p>
    <w:bookmarkEnd w:id="1"/>
    <w:bookmarkEnd w:id="2"/>
    <w:p w14:paraId="235F4BCC" w14:textId="3A53DD08" w:rsidR="00F24A86" w:rsidRPr="004D4069" w:rsidRDefault="0014322C" w:rsidP="00C5622F">
      <w:pPr>
        <w:jc w:val="center"/>
        <w:rPr>
          <w:rStyle w:val="Accentuation"/>
          <w:sz w:val="20"/>
          <w:szCs w:val="20"/>
        </w:rPr>
      </w:pPr>
      <w:r w:rsidRPr="004D4069">
        <w:rPr>
          <w:rStyle w:val="Accentuation"/>
          <w:sz w:val="20"/>
          <w:szCs w:val="20"/>
        </w:rPr>
        <w:t>CAHIER DES CLAUSES PARTICULIÈRES VALANT ACTE D’ENGAGEMENT (CCP-AE)</w:t>
      </w:r>
    </w:p>
    <w:p w14:paraId="4E3D02BF" w14:textId="77777777" w:rsidR="00C5622F" w:rsidRPr="004D4069" w:rsidRDefault="00C5622F" w:rsidP="00A22D00">
      <w:pPr>
        <w:rPr>
          <w:rStyle w:val="Accentuation"/>
          <w:sz w:val="20"/>
          <w:szCs w:val="20"/>
        </w:rPr>
      </w:pPr>
    </w:p>
    <w:p w14:paraId="410CD828" w14:textId="4B2BECF9" w:rsidR="00F24A86" w:rsidRPr="004D4069" w:rsidRDefault="00F24A86" w:rsidP="00C5622F">
      <w:pPr>
        <w:jc w:val="center"/>
        <w:rPr>
          <w:sz w:val="20"/>
          <w:szCs w:val="20"/>
        </w:rPr>
      </w:pPr>
      <w:r w:rsidRPr="004D4069">
        <w:rPr>
          <w:rStyle w:val="Accentuation"/>
          <w:sz w:val="20"/>
          <w:szCs w:val="20"/>
        </w:rPr>
        <w:t xml:space="preserve">GBM </w:t>
      </w:r>
      <w:r w:rsidR="00A03107" w:rsidRPr="004D4069">
        <w:rPr>
          <w:rStyle w:val="Accentuation"/>
          <w:sz w:val="20"/>
          <w:szCs w:val="20"/>
        </w:rPr>
        <w:t>N</w:t>
      </w:r>
      <w:r w:rsidRPr="004D4069">
        <w:rPr>
          <w:rStyle w:val="Accentuation"/>
          <w:sz w:val="20"/>
          <w:szCs w:val="20"/>
        </w:rPr>
        <w:t xml:space="preserve">° </w:t>
      </w:r>
      <w:r w:rsidR="005D789E" w:rsidRPr="004D4069">
        <w:rPr>
          <w:rStyle w:val="Accentuation"/>
          <w:sz w:val="20"/>
          <w:szCs w:val="20"/>
        </w:rPr>
        <w:t>2407</w:t>
      </w:r>
      <w:r w:rsidR="004D4069" w:rsidRPr="004D4069">
        <w:rPr>
          <w:rStyle w:val="Accentuation"/>
          <w:sz w:val="20"/>
          <w:szCs w:val="20"/>
        </w:rPr>
        <w:t>4</w:t>
      </w:r>
    </w:p>
    <w:p w14:paraId="6E355B8A" w14:textId="77777777" w:rsidR="00A03107" w:rsidRPr="004D4069" w:rsidRDefault="00A03107" w:rsidP="00A03107">
      <w:pPr>
        <w:rPr>
          <w:sz w:val="20"/>
          <w:szCs w:val="20"/>
        </w:rPr>
      </w:pPr>
    </w:p>
    <w:p w14:paraId="10059F98" w14:textId="51DB7E9F" w:rsidR="00A03107" w:rsidRPr="004D4069" w:rsidRDefault="00A03107" w:rsidP="00A03107">
      <w:pPr>
        <w:pBdr>
          <w:top w:val="single" w:sz="4" w:space="1" w:color="auto"/>
          <w:left w:val="single" w:sz="4" w:space="4" w:color="auto"/>
          <w:bottom w:val="single" w:sz="4" w:space="1" w:color="auto"/>
          <w:right w:val="single" w:sz="4" w:space="4" w:color="auto"/>
        </w:pBdr>
        <w:jc w:val="center"/>
        <w:rPr>
          <w:sz w:val="20"/>
          <w:szCs w:val="20"/>
        </w:rPr>
      </w:pPr>
      <w:r w:rsidRPr="004D4069">
        <w:rPr>
          <w:sz w:val="20"/>
          <w:szCs w:val="20"/>
        </w:rPr>
        <w:t>Marché n°</w:t>
      </w:r>
    </w:p>
    <w:p w14:paraId="6C9585F5" w14:textId="3F40ECEF" w:rsidR="00B53DBD" w:rsidRPr="004D4069" w:rsidRDefault="00B53DBD" w:rsidP="00A03107">
      <w:pPr>
        <w:pBdr>
          <w:top w:val="single" w:sz="4" w:space="1" w:color="auto"/>
          <w:left w:val="single" w:sz="4" w:space="4" w:color="auto"/>
          <w:bottom w:val="single" w:sz="4" w:space="1" w:color="auto"/>
          <w:right w:val="single" w:sz="4" w:space="4" w:color="auto"/>
        </w:pBdr>
        <w:jc w:val="center"/>
        <w:rPr>
          <w:sz w:val="20"/>
          <w:szCs w:val="20"/>
        </w:rPr>
      </w:pPr>
    </w:p>
    <w:p w14:paraId="38CE5A13" w14:textId="77777777" w:rsidR="00B53DBD" w:rsidRPr="004D4069" w:rsidRDefault="00B53DBD" w:rsidP="00A03107">
      <w:pPr>
        <w:pBdr>
          <w:top w:val="single" w:sz="4" w:space="1" w:color="auto"/>
          <w:left w:val="single" w:sz="4" w:space="4" w:color="auto"/>
          <w:bottom w:val="single" w:sz="4" w:space="1" w:color="auto"/>
          <w:right w:val="single" w:sz="4" w:space="4" w:color="auto"/>
        </w:pBdr>
        <w:jc w:val="center"/>
        <w:rPr>
          <w:sz w:val="20"/>
          <w:szCs w:val="20"/>
        </w:rPr>
      </w:pPr>
    </w:p>
    <w:p w14:paraId="42C83168" w14:textId="77777777" w:rsidR="00A03107" w:rsidRPr="004D4069" w:rsidRDefault="00A03107" w:rsidP="00A03107">
      <w:pPr>
        <w:pBdr>
          <w:top w:val="single" w:sz="4" w:space="1" w:color="auto"/>
          <w:left w:val="single" w:sz="4" w:space="4" w:color="auto"/>
          <w:bottom w:val="single" w:sz="4" w:space="1" w:color="auto"/>
          <w:right w:val="single" w:sz="4" w:space="4" w:color="auto"/>
        </w:pBdr>
        <w:jc w:val="center"/>
        <w:rPr>
          <w:sz w:val="20"/>
          <w:szCs w:val="20"/>
        </w:rPr>
      </w:pPr>
    </w:p>
    <w:p w14:paraId="17494C13" w14:textId="104A28A6" w:rsidR="00C5622F" w:rsidRPr="004D4069" w:rsidRDefault="00C5622F" w:rsidP="00C5622F">
      <w:pPr>
        <w:jc w:val="center"/>
        <w:rPr>
          <w:sz w:val="20"/>
          <w:szCs w:val="20"/>
        </w:rPr>
      </w:pPr>
    </w:p>
    <w:p w14:paraId="08061916" w14:textId="77777777" w:rsidR="002F0880" w:rsidRPr="004D4069" w:rsidRDefault="002F0880" w:rsidP="00C5622F">
      <w:pPr>
        <w:jc w:val="center"/>
        <w:rPr>
          <w:sz w:val="20"/>
          <w:szCs w:val="20"/>
        </w:rPr>
      </w:pPr>
    </w:p>
    <w:p w14:paraId="332C3435" w14:textId="77777777" w:rsidR="00F24A86" w:rsidRPr="004D4069" w:rsidRDefault="00F24A86" w:rsidP="00DE1985">
      <w:pPr>
        <w:pStyle w:val="Encadr"/>
        <w:shd w:val="clear" w:color="auto" w:fill="C1E0EB" w:themeFill="accent5" w:themeFillTint="66"/>
        <w:jc w:val="center"/>
        <w:rPr>
          <w:b/>
          <w:bCs/>
          <w:sz w:val="20"/>
          <w:szCs w:val="20"/>
        </w:rPr>
      </w:pPr>
      <w:r w:rsidRPr="004D4069">
        <w:rPr>
          <w:b/>
          <w:bCs/>
          <w:sz w:val="20"/>
          <w:szCs w:val="20"/>
        </w:rPr>
        <w:t>Service responsable de la passation du marché :</w:t>
      </w:r>
    </w:p>
    <w:p w14:paraId="41DBB10B" w14:textId="77777777" w:rsidR="00F24A86" w:rsidRPr="004D4069" w:rsidRDefault="00F24A86" w:rsidP="00DE1985">
      <w:pPr>
        <w:pStyle w:val="Encadr"/>
        <w:shd w:val="clear" w:color="auto" w:fill="C1E0EB" w:themeFill="accent5" w:themeFillTint="66"/>
        <w:jc w:val="center"/>
        <w:rPr>
          <w:sz w:val="20"/>
          <w:szCs w:val="20"/>
        </w:rPr>
      </w:pPr>
      <w:r w:rsidRPr="004D4069">
        <w:rPr>
          <w:sz w:val="20"/>
          <w:szCs w:val="20"/>
        </w:rPr>
        <w:t>Secrétariat Général</w:t>
      </w:r>
    </w:p>
    <w:p w14:paraId="2423BA08" w14:textId="77777777" w:rsidR="00F24A86" w:rsidRPr="004D4069" w:rsidRDefault="00F24A86" w:rsidP="00DE1985">
      <w:pPr>
        <w:pStyle w:val="Encadr"/>
        <w:shd w:val="clear" w:color="auto" w:fill="C1E0EB" w:themeFill="accent5" w:themeFillTint="66"/>
        <w:jc w:val="center"/>
        <w:rPr>
          <w:sz w:val="20"/>
          <w:szCs w:val="20"/>
        </w:rPr>
      </w:pPr>
      <w:r w:rsidRPr="004D4069">
        <w:rPr>
          <w:sz w:val="20"/>
          <w:szCs w:val="20"/>
        </w:rPr>
        <w:t>Service des Achats et des Marchés</w:t>
      </w:r>
    </w:p>
    <w:p w14:paraId="09A47FE1" w14:textId="77777777" w:rsidR="00F24A86" w:rsidRPr="004D4069" w:rsidRDefault="00F24A86" w:rsidP="00DE1985">
      <w:pPr>
        <w:pStyle w:val="Encadr"/>
        <w:shd w:val="clear" w:color="auto" w:fill="C1E0EB" w:themeFill="accent5" w:themeFillTint="66"/>
        <w:jc w:val="center"/>
        <w:rPr>
          <w:sz w:val="20"/>
          <w:szCs w:val="20"/>
        </w:rPr>
      </w:pPr>
      <w:r w:rsidRPr="004D4069">
        <w:rPr>
          <w:sz w:val="20"/>
          <w:szCs w:val="20"/>
        </w:rPr>
        <w:t>Département des marchés</w:t>
      </w:r>
    </w:p>
    <w:p w14:paraId="06CA8C58" w14:textId="77777777" w:rsidR="00F24A86" w:rsidRPr="004D4069" w:rsidRDefault="00F24A86" w:rsidP="00DE1985">
      <w:pPr>
        <w:pStyle w:val="Encadr"/>
        <w:shd w:val="clear" w:color="auto" w:fill="C1E0EB" w:themeFill="accent5" w:themeFillTint="66"/>
        <w:jc w:val="center"/>
        <w:rPr>
          <w:sz w:val="20"/>
          <w:szCs w:val="20"/>
        </w:rPr>
      </w:pPr>
      <w:r w:rsidRPr="004D4069">
        <w:rPr>
          <w:sz w:val="20"/>
          <w:szCs w:val="20"/>
        </w:rPr>
        <w:t>73 avenue de Paris</w:t>
      </w:r>
    </w:p>
    <w:p w14:paraId="73F8F76D" w14:textId="72B9D780" w:rsidR="00893D02" w:rsidRPr="004D4069" w:rsidRDefault="00F24A86" w:rsidP="00DE1985">
      <w:pPr>
        <w:pStyle w:val="Encadr"/>
        <w:shd w:val="clear" w:color="auto" w:fill="C1E0EB" w:themeFill="accent5" w:themeFillTint="66"/>
        <w:jc w:val="center"/>
        <w:rPr>
          <w:sz w:val="20"/>
          <w:szCs w:val="20"/>
        </w:rPr>
      </w:pPr>
      <w:r w:rsidRPr="004D4069">
        <w:rPr>
          <w:sz w:val="20"/>
          <w:szCs w:val="20"/>
        </w:rPr>
        <w:t>94165 Saint-Mandé CEDEX</w:t>
      </w:r>
    </w:p>
    <w:p w14:paraId="5E8D31A6" w14:textId="69B699B9" w:rsidR="00893D02" w:rsidRPr="004D4069" w:rsidRDefault="00893D02" w:rsidP="00893D02">
      <w:pPr>
        <w:rPr>
          <w:sz w:val="20"/>
          <w:szCs w:val="20"/>
        </w:rPr>
      </w:pPr>
    </w:p>
    <w:p w14:paraId="1D34480B" w14:textId="79BC8ECE" w:rsidR="00893D02" w:rsidRPr="004D4069" w:rsidRDefault="00893D02" w:rsidP="00893D02">
      <w:pPr>
        <w:rPr>
          <w:sz w:val="20"/>
          <w:szCs w:val="20"/>
        </w:rPr>
      </w:pPr>
    </w:p>
    <w:p w14:paraId="51BF799C" w14:textId="39A92A6B" w:rsidR="00893D02" w:rsidRPr="004D4069" w:rsidRDefault="00893D02" w:rsidP="00893D02">
      <w:pPr>
        <w:rPr>
          <w:sz w:val="20"/>
          <w:szCs w:val="20"/>
        </w:rPr>
      </w:pPr>
    </w:p>
    <w:p w14:paraId="29CD0F0F" w14:textId="3AC7712A" w:rsidR="00893D02" w:rsidRPr="004D4069" w:rsidRDefault="00893D02" w:rsidP="00893D02">
      <w:pPr>
        <w:rPr>
          <w:sz w:val="20"/>
          <w:szCs w:val="20"/>
        </w:rPr>
      </w:pPr>
    </w:p>
    <w:p w14:paraId="40A1E3AD" w14:textId="5DA04C4F" w:rsidR="002238D5" w:rsidRPr="004D4069" w:rsidRDefault="008B7531" w:rsidP="00385DF5">
      <w:pPr>
        <w:pStyle w:val="Titre1"/>
        <w:pageBreakBefore/>
        <w:ind w:left="431" w:hanging="431"/>
        <w:rPr>
          <w:sz w:val="20"/>
          <w:szCs w:val="20"/>
        </w:rPr>
      </w:pPr>
      <w:r w:rsidRPr="004D4069">
        <w:rPr>
          <w:sz w:val="20"/>
          <w:szCs w:val="20"/>
        </w:rPr>
        <w:lastRenderedPageBreak/>
        <w:t>IDENTIFICATION DES PARTIES</w:t>
      </w:r>
    </w:p>
    <w:p w14:paraId="04C12612" w14:textId="3B0ED256" w:rsidR="002238D5" w:rsidRPr="004D4069" w:rsidRDefault="002238D5" w:rsidP="008B7531">
      <w:pPr>
        <w:pStyle w:val="Titre2"/>
        <w:rPr>
          <w:sz w:val="20"/>
          <w:szCs w:val="20"/>
        </w:rPr>
      </w:pPr>
      <w:r w:rsidRPr="004D4069">
        <w:rPr>
          <w:sz w:val="20"/>
          <w:szCs w:val="20"/>
        </w:rPr>
        <w:t>Désignation de l’acheteur</w:t>
      </w:r>
    </w:p>
    <w:p w14:paraId="1E688A53" w14:textId="77777777" w:rsidR="002238D5" w:rsidRPr="004D4069" w:rsidRDefault="002238D5" w:rsidP="002238D5">
      <w:pPr>
        <w:contextualSpacing/>
        <w:rPr>
          <w:sz w:val="20"/>
          <w:szCs w:val="20"/>
        </w:rPr>
      </w:pPr>
      <w:r w:rsidRPr="004D4069">
        <w:rPr>
          <w:sz w:val="20"/>
          <w:szCs w:val="20"/>
        </w:rPr>
        <w:t>Institut national de l’information géographique et forestière (IGN)</w:t>
      </w:r>
    </w:p>
    <w:p w14:paraId="2B8F4315" w14:textId="77777777" w:rsidR="002238D5" w:rsidRPr="004D4069" w:rsidRDefault="002238D5" w:rsidP="002238D5">
      <w:pPr>
        <w:contextualSpacing/>
        <w:rPr>
          <w:sz w:val="20"/>
          <w:szCs w:val="20"/>
        </w:rPr>
      </w:pPr>
      <w:bookmarkStart w:id="3" w:name="_Hlk177469089"/>
      <w:r w:rsidRPr="004D4069">
        <w:rPr>
          <w:sz w:val="20"/>
          <w:szCs w:val="20"/>
        </w:rPr>
        <w:t>73, avenue de paris – 94165 Saint-Mandé</w:t>
      </w:r>
    </w:p>
    <w:bookmarkEnd w:id="3"/>
    <w:p w14:paraId="7EFAC43C" w14:textId="77777777" w:rsidR="002238D5" w:rsidRPr="004D4069" w:rsidRDefault="002238D5" w:rsidP="002238D5">
      <w:pPr>
        <w:contextualSpacing/>
        <w:rPr>
          <w:sz w:val="20"/>
          <w:szCs w:val="20"/>
        </w:rPr>
      </w:pPr>
      <w:r w:rsidRPr="004D4069">
        <w:rPr>
          <w:sz w:val="20"/>
          <w:szCs w:val="20"/>
        </w:rPr>
        <w:t xml:space="preserve">Tél. : 01 43 98 82 16 </w:t>
      </w:r>
    </w:p>
    <w:p w14:paraId="75471FB7" w14:textId="75209700" w:rsidR="002238D5" w:rsidRPr="004D4069" w:rsidRDefault="002238D5" w:rsidP="002238D5">
      <w:pPr>
        <w:rPr>
          <w:sz w:val="20"/>
          <w:szCs w:val="20"/>
        </w:rPr>
      </w:pPr>
      <w:r w:rsidRPr="004D4069">
        <w:rPr>
          <w:sz w:val="20"/>
          <w:szCs w:val="20"/>
        </w:rPr>
        <w:t xml:space="preserve">Courriel : </w:t>
      </w:r>
      <w:hyperlink r:id="rId15" w:history="1">
        <w:r w:rsidRPr="004D4069">
          <w:rPr>
            <w:rStyle w:val="Lienhypertexte"/>
            <w:sz w:val="20"/>
            <w:szCs w:val="20"/>
          </w:rPr>
          <w:t>marches-publics@ign.fr</w:t>
        </w:r>
      </w:hyperlink>
    </w:p>
    <w:p w14:paraId="6EAD1077" w14:textId="2428B2C3" w:rsidR="002238D5" w:rsidRPr="004D4069" w:rsidRDefault="002238D5" w:rsidP="002238D5">
      <w:pPr>
        <w:rPr>
          <w:sz w:val="20"/>
          <w:szCs w:val="20"/>
        </w:rPr>
      </w:pPr>
      <w:r w:rsidRPr="004D4069">
        <w:rPr>
          <w:sz w:val="20"/>
          <w:szCs w:val="20"/>
        </w:rPr>
        <w:t>Représentant</w:t>
      </w:r>
      <w:r w:rsidRPr="004D4069">
        <w:rPr>
          <w:rFonts w:ascii="Calibri" w:hAnsi="Calibri" w:cs="Calibri"/>
          <w:sz w:val="20"/>
          <w:szCs w:val="20"/>
        </w:rPr>
        <w:t> </w:t>
      </w:r>
      <w:r w:rsidRPr="004D4069">
        <w:rPr>
          <w:sz w:val="20"/>
          <w:szCs w:val="20"/>
        </w:rPr>
        <w:t>: SORIANO Sébastien, directeur général, nommé par décret du 16</w:t>
      </w:r>
      <w:r w:rsidR="00BF6606" w:rsidRPr="004D4069">
        <w:rPr>
          <w:rFonts w:ascii="Calibri" w:hAnsi="Calibri" w:cs="Calibri"/>
          <w:sz w:val="20"/>
          <w:szCs w:val="20"/>
        </w:rPr>
        <w:t> </w:t>
      </w:r>
      <w:r w:rsidRPr="004D4069">
        <w:rPr>
          <w:sz w:val="20"/>
          <w:szCs w:val="20"/>
        </w:rPr>
        <w:t>décembre 2020 (JORF n° 0304 du 17 décembre 2020)</w:t>
      </w:r>
    </w:p>
    <w:p w14:paraId="4E34AFEB" w14:textId="085F1B67" w:rsidR="002238D5" w:rsidRPr="004D4069" w:rsidRDefault="002238D5" w:rsidP="008B7531">
      <w:pPr>
        <w:pStyle w:val="Titre2"/>
        <w:rPr>
          <w:sz w:val="20"/>
          <w:szCs w:val="20"/>
        </w:rPr>
      </w:pPr>
      <w:r w:rsidRPr="004D4069">
        <w:rPr>
          <w:sz w:val="20"/>
          <w:szCs w:val="20"/>
        </w:rPr>
        <w:t>Identification du titulaire</w:t>
      </w:r>
    </w:p>
    <w:p w14:paraId="7E42F432" w14:textId="77777777" w:rsidR="006A24A2" w:rsidRPr="004D4069" w:rsidRDefault="006A24A2" w:rsidP="006A24A2">
      <w:pPr>
        <w:rPr>
          <w:sz w:val="20"/>
          <w:szCs w:val="20"/>
        </w:rPr>
      </w:pPr>
      <w:r w:rsidRPr="004D4069">
        <w:rPr>
          <w:sz w:val="20"/>
          <w:szCs w:val="20"/>
        </w:rPr>
        <w:t>Nom commercial et dénomination sociale de l’unité ou de l’établissement qui exécutera la prestation :</w:t>
      </w:r>
    </w:p>
    <w:p w14:paraId="17E52E1C" w14:textId="77777777" w:rsidR="006A24A2" w:rsidRPr="004D4069" w:rsidRDefault="006A24A2" w:rsidP="006A24A2">
      <w:pPr>
        <w:rPr>
          <w:sz w:val="20"/>
          <w:szCs w:val="20"/>
        </w:rPr>
      </w:pPr>
    </w:p>
    <w:p w14:paraId="4E26A311" w14:textId="58FA7C3C" w:rsidR="006A24A2" w:rsidRPr="004D4069" w:rsidRDefault="005D789E" w:rsidP="006A24A2">
      <w:pPr>
        <w:rPr>
          <w:sz w:val="20"/>
          <w:szCs w:val="20"/>
        </w:rPr>
      </w:pPr>
      <w:r w:rsidRPr="004D4069">
        <w:rPr>
          <w:sz w:val="20"/>
          <w:szCs w:val="20"/>
        </w:rPr>
        <w:t>Adresse postale</w:t>
      </w:r>
      <w:r w:rsidR="006A24A2" w:rsidRPr="004D4069">
        <w:rPr>
          <w:sz w:val="20"/>
          <w:szCs w:val="20"/>
        </w:rPr>
        <w:t xml:space="preserve"> et du siège social (si elle est différente de l’adresse postale) :</w:t>
      </w:r>
    </w:p>
    <w:p w14:paraId="37234363" w14:textId="77777777" w:rsidR="006A24A2" w:rsidRPr="004D4069" w:rsidRDefault="006A24A2" w:rsidP="006A24A2">
      <w:pPr>
        <w:rPr>
          <w:sz w:val="20"/>
          <w:szCs w:val="20"/>
        </w:rPr>
      </w:pPr>
    </w:p>
    <w:p w14:paraId="5EDCF9EA" w14:textId="77777777" w:rsidR="006A24A2" w:rsidRPr="004D4069" w:rsidRDefault="006A24A2" w:rsidP="006A24A2">
      <w:pPr>
        <w:rPr>
          <w:sz w:val="20"/>
          <w:szCs w:val="20"/>
        </w:rPr>
      </w:pPr>
      <w:r w:rsidRPr="004D4069">
        <w:rPr>
          <w:sz w:val="20"/>
          <w:szCs w:val="20"/>
        </w:rPr>
        <w:t>Adresse électronique :</w:t>
      </w:r>
    </w:p>
    <w:p w14:paraId="01C7D56D" w14:textId="77777777" w:rsidR="006A24A2" w:rsidRPr="004D4069" w:rsidRDefault="006A24A2" w:rsidP="006A24A2">
      <w:pPr>
        <w:rPr>
          <w:sz w:val="20"/>
          <w:szCs w:val="20"/>
        </w:rPr>
      </w:pPr>
    </w:p>
    <w:p w14:paraId="6A536ABF" w14:textId="77777777" w:rsidR="006A24A2" w:rsidRPr="004D4069" w:rsidRDefault="006A24A2" w:rsidP="006A24A2">
      <w:pPr>
        <w:rPr>
          <w:sz w:val="20"/>
          <w:szCs w:val="20"/>
        </w:rPr>
      </w:pPr>
      <w:r w:rsidRPr="004D4069">
        <w:rPr>
          <w:sz w:val="20"/>
          <w:szCs w:val="20"/>
        </w:rPr>
        <w:t>Numéros de téléphone :</w:t>
      </w:r>
    </w:p>
    <w:p w14:paraId="4A49ACCF" w14:textId="77777777" w:rsidR="006A24A2" w:rsidRPr="004D4069" w:rsidRDefault="006A24A2" w:rsidP="006A24A2">
      <w:pPr>
        <w:rPr>
          <w:sz w:val="20"/>
          <w:szCs w:val="20"/>
        </w:rPr>
      </w:pPr>
    </w:p>
    <w:p w14:paraId="43AB01B4" w14:textId="07777019" w:rsidR="006A24A2" w:rsidRPr="004D4069" w:rsidRDefault="006A24A2" w:rsidP="006A24A2">
      <w:pPr>
        <w:rPr>
          <w:sz w:val="20"/>
          <w:szCs w:val="20"/>
        </w:rPr>
      </w:pPr>
      <w:r w:rsidRPr="004D4069">
        <w:rPr>
          <w:sz w:val="20"/>
          <w:szCs w:val="20"/>
        </w:rPr>
        <w:t>Numéro de SIRET :</w:t>
      </w:r>
    </w:p>
    <w:p w14:paraId="75463A20" w14:textId="67AA1792" w:rsidR="00893D02" w:rsidRPr="004D4069" w:rsidRDefault="00163764" w:rsidP="008B7531">
      <w:pPr>
        <w:pStyle w:val="Titre1"/>
        <w:rPr>
          <w:sz w:val="20"/>
          <w:szCs w:val="20"/>
        </w:rPr>
      </w:pPr>
      <w:r w:rsidRPr="004D4069">
        <w:rPr>
          <w:sz w:val="20"/>
          <w:szCs w:val="20"/>
        </w:rPr>
        <w:t>OBJET DU MARCHÉ ET ALLOTISSEMENT</w:t>
      </w:r>
    </w:p>
    <w:p w14:paraId="3735C1FB" w14:textId="246F026F" w:rsidR="00D1613D" w:rsidRPr="004D4069" w:rsidRDefault="002238D5" w:rsidP="007D1590">
      <w:pPr>
        <w:rPr>
          <w:sz w:val="20"/>
          <w:szCs w:val="20"/>
        </w:rPr>
      </w:pPr>
      <w:r w:rsidRPr="004D4069">
        <w:rPr>
          <w:sz w:val="20"/>
          <w:szCs w:val="20"/>
        </w:rPr>
        <w:t xml:space="preserve">Le présent marché a pour objet </w:t>
      </w:r>
      <w:r w:rsidR="003F473F" w:rsidRPr="004D4069">
        <w:rPr>
          <w:sz w:val="20"/>
          <w:szCs w:val="20"/>
        </w:rPr>
        <w:t xml:space="preserve">la réalisation de </w:t>
      </w:r>
      <w:r w:rsidR="00E83F8C" w:rsidRPr="004D4069">
        <w:rPr>
          <w:sz w:val="20"/>
          <w:szCs w:val="20"/>
        </w:rPr>
        <w:t xml:space="preserve">prestations </w:t>
      </w:r>
      <w:r w:rsidR="00385DF5">
        <w:rPr>
          <w:sz w:val="20"/>
          <w:szCs w:val="20"/>
        </w:rPr>
        <w:t xml:space="preserve">de </w:t>
      </w:r>
      <w:r w:rsidR="00385DF5">
        <w:rPr>
          <w:rStyle w:val="Accentuation"/>
          <w:sz w:val="20"/>
          <w:szCs w:val="20"/>
        </w:rPr>
        <w:t>f</w:t>
      </w:r>
      <w:r w:rsidR="007D1590" w:rsidRPr="004D4069">
        <w:rPr>
          <w:rStyle w:val="Accentuation"/>
          <w:sz w:val="20"/>
          <w:szCs w:val="20"/>
        </w:rPr>
        <w:t>ormation</w:t>
      </w:r>
      <w:r w:rsidR="005D789E" w:rsidRPr="004D4069">
        <w:rPr>
          <w:rStyle w:val="Accentuation"/>
          <w:sz w:val="20"/>
          <w:szCs w:val="20"/>
        </w:rPr>
        <w:t xml:space="preserve"> </w:t>
      </w:r>
      <w:r w:rsidR="00385DF5">
        <w:rPr>
          <w:rStyle w:val="Accentuation"/>
          <w:sz w:val="20"/>
          <w:szCs w:val="20"/>
        </w:rPr>
        <w:t xml:space="preserve">en </w:t>
      </w:r>
      <w:r w:rsidR="004D4069" w:rsidRPr="004D4069">
        <w:rPr>
          <w:rStyle w:val="Accentuation"/>
          <w:sz w:val="20"/>
          <w:szCs w:val="20"/>
        </w:rPr>
        <w:t>management</w:t>
      </w:r>
      <w:r w:rsidR="00385DF5">
        <w:rPr>
          <w:sz w:val="20"/>
          <w:szCs w:val="20"/>
        </w:rPr>
        <w:t xml:space="preserve">, </w:t>
      </w:r>
      <w:r w:rsidR="00D1613D" w:rsidRPr="004D4069">
        <w:rPr>
          <w:sz w:val="20"/>
          <w:szCs w:val="20"/>
        </w:rPr>
        <w:t xml:space="preserve">destinée </w:t>
      </w:r>
      <w:r w:rsidR="005D789E" w:rsidRPr="004D4069">
        <w:rPr>
          <w:sz w:val="20"/>
          <w:szCs w:val="20"/>
        </w:rPr>
        <w:t>à tout</w:t>
      </w:r>
      <w:r w:rsidR="004D4069" w:rsidRPr="004D4069">
        <w:rPr>
          <w:sz w:val="20"/>
          <w:szCs w:val="20"/>
        </w:rPr>
        <w:t xml:space="preserve">es les strates managériales </w:t>
      </w:r>
      <w:r w:rsidR="005D789E" w:rsidRPr="004D4069">
        <w:rPr>
          <w:sz w:val="20"/>
          <w:szCs w:val="20"/>
        </w:rPr>
        <w:t>de l’IGN.</w:t>
      </w:r>
    </w:p>
    <w:p w14:paraId="2DC6959C" w14:textId="533A7D68" w:rsidR="00E95451" w:rsidRPr="004D4069" w:rsidRDefault="005B5858" w:rsidP="00385DF5">
      <w:pPr>
        <w:pStyle w:val="Paravliste"/>
        <w:keepNext w:val="0"/>
        <w:rPr>
          <w:sz w:val="20"/>
          <w:szCs w:val="20"/>
        </w:rPr>
      </w:pPr>
      <w:r w:rsidRPr="004D4069">
        <w:rPr>
          <w:sz w:val="20"/>
          <w:szCs w:val="20"/>
        </w:rPr>
        <w:t>L</w:t>
      </w:r>
      <w:r w:rsidR="00D1613D" w:rsidRPr="004D4069">
        <w:rPr>
          <w:sz w:val="20"/>
          <w:szCs w:val="20"/>
        </w:rPr>
        <w:t>e marché</w:t>
      </w:r>
      <w:r w:rsidR="002238D5" w:rsidRPr="004D4069">
        <w:rPr>
          <w:sz w:val="20"/>
          <w:szCs w:val="20"/>
        </w:rPr>
        <w:t xml:space="preserve"> </w:t>
      </w:r>
      <w:r w:rsidR="005D789E" w:rsidRPr="004D4069">
        <w:rPr>
          <w:sz w:val="20"/>
          <w:szCs w:val="20"/>
        </w:rPr>
        <w:t>est non alloti.</w:t>
      </w:r>
    </w:p>
    <w:p w14:paraId="5BDBB7CC" w14:textId="77777777" w:rsidR="00774B01" w:rsidRPr="004D4069" w:rsidRDefault="007D1590" w:rsidP="002625F0">
      <w:pPr>
        <w:pStyle w:val="Titre1"/>
        <w:rPr>
          <w:sz w:val="20"/>
          <w:szCs w:val="20"/>
        </w:rPr>
      </w:pPr>
      <w:bookmarkStart w:id="4" w:name="_Hlk178342406"/>
      <w:r w:rsidRPr="004D4069">
        <w:rPr>
          <w:sz w:val="20"/>
          <w:szCs w:val="20"/>
        </w:rPr>
        <w:t xml:space="preserve">DISPOSITIONS TECHNIQUES </w:t>
      </w:r>
      <w:bookmarkEnd w:id="4"/>
    </w:p>
    <w:p w14:paraId="23261376" w14:textId="6ED5EA41" w:rsidR="00111B98" w:rsidRPr="004D4069" w:rsidRDefault="005D7DFB" w:rsidP="00385DF5">
      <w:pPr>
        <w:pStyle w:val="Titre2"/>
        <w:spacing w:before="240"/>
        <w:ind w:left="578" w:hanging="578"/>
        <w:rPr>
          <w:sz w:val="20"/>
          <w:szCs w:val="20"/>
        </w:rPr>
      </w:pPr>
      <w:bookmarkStart w:id="5" w:name="_Hlk182991395"/>
      <w:r w:rsidRPr="004D4069">
        <w:rPr>
          <w:sz w:val="20"/>
          <w:szCs w:val="20"/>
        </w:rPr>
        <w:t>Contexte</w:t>
      </w:r>
      <w:r w:rsidR="001C44BE" w:rsidRPr="004D4069">
        <w:rPr>
          <w:sz w:val="20"/>
          <w:szCs w:val="20"/>
        </w:rPr>
        <w:t xml:space="preserve"> et enjeux</w:t>
      </w:r>
    </w:p>
    <w:p w14:paraId="6EB6A48E" w14:textId="77777777" w:rsidR="004D4069" w:rsidRPr="004D4069" w:rsidRDefault="004D4069" w:rsidP="004D4069">
      <w:pPr>
        <w:rPr>
          <w:sz w:val="20"/>
          <w:szCs w:val="20"/>
        </w:rPr>
      </w:pPr>
      <w:r w:rsidRPr="004D4069">
        <w:rPr>
          <w:sz w:val="20"/>
          <w:szCs w:val="20"/>
        </w:rPr>
        <w:t>L’Institut national de l’information géographique et forestière (IGN) est un établissement public à caractère administratif placé sous la tutelle des ministères chargés de l’écologie et de la forêt. Sa vocation est de produire et diffuser des données et des représentations (cartes en ligne et papier, géo visualisation) relatives à la connaissance du territoire et des forêts ainsi qu'à leur évolution.</w:t>
      </w:r>
    </w:p>
    <w:p w14:paraId="6FD3D8DD" w14:textId="5E358199" w:rsidR="004D4069" w:rsidRPr="004D4069" w:rsidRDefault="004D4069" w:rsidP="004D4069">
      <w:pPr>
        <w:rPr>
          <w:sz w:val="20"/>
          <w:szCs w:val="20"/>
        </w:rPr>
      </w:pPr>
      <w:r w:rsidRPr="004D4069">
        <w:rPr>
          <w:sz w:val="20"/>
          <w:szCs w:val="20"/>
        </w:rPr>
        <w:t>Au sein de l’IGN, nous comptabilisons 1</w:t>
      </w:r>
      <w:r w:rsidR="00385DF5">
        <w:rPr>
          <w:rFonts w:ascii="Calibri" w:hAnsi="Calibri" w:cs="Calibri"/>
          <w:sz w:val="20"/>
          <w:szCs w:val="20"/>
        </w:rPr>
        <w:t> </w:t>
      </w:r>
      <w:r w:rsidRPr="004D4069">
        <w:rPr>
          <w:sz w:val="20"/>
          <w:szCs w:val="20"/>
        </w:rPr>
        <w:t>500</w:t>
      </w:r>
      <w:r w:rsidR="00385DF5">
        <w:rPr>
          <w:rFonts w:ascii="Calibri" w:hAnsi="Calibri" w:cs="Calibri"/>
          <w:sz w:val="20"/>
          <w:szCs w:val="20"/>
        </w:rPr>
        <w:t> </w:t>
      </w:r>
      <w:r w:rsidRPr="004D4069">
        <w:rPr>
          <w:sz w:val="20"/>
          <w:szCs w:val="20"/>
        </w:rPr>
        <w:t xml:space="preserve">agents dont 15% de managers. </w:t>
      </w:r>
    </w:p>
    <w:p w14:paraId="2D338B1A" w14:textId="77777777" w:rsidR="004D4069" w:rsidRPr="004D4069" w:rsidRDefault="004D4069" w:rsidP="004D4069">
      <w:pPr>
        <w:rPr>
          <w:sz w:val="20"/>
          <w:szCs w:val="20"/>
        </w:rPr>
      </w:pPr>
      <w:r w:rsidRPr="004D4069">
        <w:rPr>
          <w:sz w:val="20"/>
          <w:szCs w:val="20"/>
        </w:rPr>
        <w:t>L’IGN doit faire face à plusieurs défis, d’une part, l’usage des données géographiques explose, et d’autre part l’institut est en expansion et doit s’immerger au sein d’un large écosystème de partenaires. Cette dynamique doit être partagée et induit le besoin d’adapter le fonctionnement et les méthodes de travail, qui engage l’ensemble des manageurs de l’institut autour de l’intelligence artificielle comme innovation et vectrice de transformation des métiers, de l’organisation du travail en commun avec les partenaires externes et de l’adaptation au travail en mode produit.</w:t>
      </w:r>
    </w:p>
    <w:p w14:paraId="2D6C1ED1" w14:textId="382E2973" w:rsidR="004D4069" w:rsidRPr="004D4069" w:rsidRDefault="004D4069" w:rsidP="004D4069">
      <w:pPr>
        <w:rPr>
          <w:sz w:val="20"/>
          <w:szCs w:val="20"/>
        </w:rPr>
      </w:pPr>
      <w:r w:rsidRPr="004D4069">
        <w:rPr>
          <w:sz w:val="20"/>
          <w:szCs w:val="20"/>
        </w:rPr>
        <w:lastRenderedPageBreak/>
        <w:t>C’est ainsi que le comité de direction a initié un projet managérial pour gouverner le changement ensemble, en améliorant la relation et l’organisation du travail. L’enjeu majeur du projet managérial est d’aligner les désirs des équipes, les besoins du pays et la capacité d’action de l’écosystème. Sa vocation est de partager une vision et des valeurs communes de management et de passer d’une culture de «</w:t>
      </w:r>
      <w:r w:rsidR="00385DF5">
        <w:rPr>
          <w:rFonts w:ascii="Calibri" w:hAnsi="Calibri" w:cs="Calibri"/>
          <w:sz w:val="20"/>
          <w:szCs w:val="20"/>
        </w:rPr>
        <w:t> </w:t>
      </w:r>
      <w:r w:rsidRPr="004D4069">
        <w:rPr>
          <w:sz w:val="20"/>
          <w:szCs w:val="20"/>
        </w:rPr>
        <w:t>commandement</w:t>
      </w:r>
      <w:r w:rsidR="00385DF5">
        <w:rPr>
          <w:rFonts w:ascii="Calibri" w:hAnsi="Calibri" w:cs="Calibri"/>
          <w:sz w:val="20"/>
          <w:szCs w:val="20"/>
        </w:rPr>
        <w:t> </w:t>
      </w:r>
      <w:r w:rsidRPr="004D4069">
        <w:rPr>
          <w:sz w:val="20"/>
          <w:szCs w:val="20"/>
        </w:rPr>
        <w:t>» à celle d</w:t>
      </w:r>
      <w:proofErr w:type="gramStart"/>
      <w:r w:rsidRPr="004D4069">
        <w:rPr>
          <w:sz w:val="20"/>
          <w:szCs w:val="20"/>
        </w:rPr>
        <w:t>’«</w:t>
      </w:r>
      <w:proofErr w:type="gramEnd"/>
      <w:r w:rsidR="00385DF5">
        <w:rPr>
          <w:rFonts w:ascii="Calibri" w:hAnsi="Calibri" w:cs="Calibri"/>
          <w:sz w:val="20"/>
          <w:szCs w:val="20"/>
        </w:rPr>
        <w:t> </w:t>
      </w:r>
      <w:r w:rsidRPr="004D4069">
        <w:rPr>
          <w:sz w:val="20"/>
          <w:szCs w:val="20"/>
        </w:rPr>
        <w:t>agir ensemble</w:t>
      </w:r>
      <w:r w:rsidR="00385DF5">
        <w:rPr>
          <w:rFonts w:ascii="Calibri" w:hAnsi="Calibri" w:cs="Calibri"/>
          <w:sz w:val="20"/>
          <w:szCs w:val="20"/>
        </w:rPr>
        <w:t> </w:t>
      </w:r>
      <w:r w:rsidRPr="004D4069">
        <w:rPr>
          <w:sz w:val="20"/>
          <w:szCs w:val="20"/>
        </w:rPr>
        <w:t>».</w:t>
      </w:r>
    </w:p>
    <w:p w14:paraId="63BE9F1C" w14:textId="2FB9BEDA" w:rsidR="004D4069" w:rsidRPr="004D4069" w:rsidRDefault="004D4069" w:rsidP="004D4069">
      <w:pPr>
        <w:rPr>
          <w:sz w:val="20"/>
          <w:szCs w:val="20"/>
        </w:rPr>
      </w:pPr>
      <w:r w:rsidRPr="004D4069">
        <w:rPr>
          <w:sz w:val="20"/>
          <w:szCs w:val="20"/>
        </w:rPr>
        <w:t>Le projet managérial comprend trois dimensions auxquelles sont associées des valeurs</w:t>
      </w:r>
      <w:r w:rsidR="00385DF5">
        <w:rPr>
          <w:rFonts w:ascii="Calibri" w:hAnsi="Calibri" w:cs="Calibri"/>
          <w:sz w:val="20"/>
          <w:szCs w:val="20"/>
        </w:rPr>
        <w:t> </w:t>
      </w:r>
      <w:r w:rsidRPr="004D4069">
        <w:rPr>
          <w:sz w:val="20"/>
          <w:szCs w:val="20"/>
        </w:rPr>
        <w:t xml:space="preserve">: </w:t>
      </w:r>
    </w:p>
    <w:p w14:paraId="22EAE5DE" w14:textId="38D7C388" w:rsidR="004D4069" w:rsidRPr="004D4069" w:rsidRDefault="004D4069" w:rsidP="004D4069">
      <w:pPr>
        <w:rPr>
          <w:sz w:val="20"/>
          <w:szCs w:val="20"/>
        </w:rPr>
      </w:pPr>
      <w:r w:rsidRPr="004D4069">
        <w:rPr>
          <w:sz w:val="20"/>
          <w:szCs w:val="20"/>
        </w:rPr>
        <w:t xml:space="preserve"> </w:t>
      </w:r>
      <w:r w:rsidRPr="004D4069">
        <w:rPr>
          <w:sz w:val="20"/>
          <w:szCs w:val="20"/>
        </w:rPr>
        <w:tab/>
        <w:t>«</w:t>
      </w:r>
      <w:r w:rsidR="00385DF5">
        <w:rPr>
          <w:rFonts w:ascii="Calibri" w:hAnsi="Calibri" w:cs="Calibri"/>
          <w:sz w:val="20"/>
          <w:szCs w:val="20"/>
        </w:rPr>
        <w:t> </w:t>
      </w:r>
      <w:r w:rsidRPr="004D4069">
        <w:rPr>
          <w:sz w:val="20"/>
          <w:szCs w:val="20"/>
        </w:rPr>
        <w:t>Agir pour</w:t>
      </w:r>
      <w:r w:rsidR="00385DF5">
        <w:rPr>
          <w:rFonts w:ascii="Calibri" w:hAnsi="Calibri" w:cs="Calibri"/>
          <w:sz w:val="20"/>
          <w:szCs w:val="20"/>
        </w:rPr>
        <w:t> </w:t>
      </w:r>
      <w:r w:rsidRPr="004D4069">
        <w:rPr>
          <w:sz w:val="20"/>
          <w:szCs w:val="20"/>
        </w:rPr>
        <w:t>»</w:t>
      </w:r>
      <w:r w:rsidR="00385DF5">
        <w:rPr>
          <w:rFonts w:ascii="Calibri" w:hAnsi="Calibri" w:cs="Calibri"/>
          <w:sz w:val="20"/>
          <w:szCs w:val="20"/>
        </w:rPr>
        <w:t> </w:t>
      </w:r>
      <w:r w:rsidRPr="004D4069">
        <w:rPr>
          <w:sz w:val="20"/>
          <w:szCs w:val="20"/>
        </w:rPr>
        <w:t xml:space="preserve">: valeurs intérêt général, responsabilité, engagement, confiance, impact </w:t>
      </w:r>
    </w:p>
    <w:p w14:paraId="28813052" w14:textId="000EC4F4" w:rsidR="004D4069" w:rsidRPr="004D4069" w:rsidRDefault="004D4069" w:rsidP="004D4069">
      <w:pPr>
        <w:rPr>
          <w:sz w:val="20"/>
          <w:szCs w:val="20"/>
        </w:rPr>
      </w:pPr>
      <w:r w:rsidRPr="004D4069">
        <w:rPr>
          <w:sz w:val="20"/>
          <w:szCs w:val="20"/>
        </w:rPr>
        <w:t xml:space="preserve"> </w:t>
      </w:r>
      <w:r w:rsidRPr="004D4069">
        <w:rPr>
          <w:sz w:val="20"/>
          <w:szCs w:val="20"/>
        </w:rPr>
        <w:tab/>
        <w:t>«</w:t>
      </w:r>
      <w:r w:rsidR="00385DF5">
        <w:rPr>
          <w:rFonts w:ascii="Calibri" w:hAnsi="Calibri" w:cs="Calibri"/>
          <w:sz w:val="20"/>
          <w:szCs w:val="20"/>
        </w:rPr>
        <w:t> </w:t>
      </w:r>
      <w:r w:rsidRPr="004D4069">
        <w:rPr>
          <w:sz w:val="20"/>
          <w:szCs w:val="20"/>
        </w:rPr>
        <w:t>Être ensemble</w:t>
      </w:r>
      <w:r w:rsidR="00385DF5">
        <w:rPr>
          <w:rFonts w:ascii="Calibri" w:hAnsi="Calibri" w:cs="Calibri"/>
          <w:sz w:val="20"/>
          <w:szCs w:val="20"/>
        </w:rPr>
        <w:t> </w:t>
      </w:r>
      <w:r w:rsidRPr="004D4069">
        <w:rPr>
          <w:sz w:val="20"/>
          <w:szCs w:val="20"/>
        </w:rPr>
        <w:t>»</w:t>
      </w:r>
      <w:r w:rsidR="00385DF5">
        <w:rPr>
          <w:rFonts w:ascii="Calibri" w:hAnsi="Calibri" w:cs="Calibri"/>
          <w:sz w:val="20"/>
          <w:szCs w:val="20"/>
        </w:rPr>
        <w:t> </w:t>
      </w:r>
      <w:r w:rsidRPr="004D4069">
        <w:rPr>
          <w:sz w:val="20"/>
          <w:szCs w:val="20"/>
        </w:rPr>
        <w:t xml:space="preserve">: valeurs bienveillance, respect, sincérité, solidarité </w:t>
      </w:r>
    </w:p>
    <w:p w14:paraId="7F2775E1" w14:textId="594F3E64" w:rsidR="004D4069" w:rsidRPr="004D4069" w:rsidRDefault="004D4069" w:rsidP="004D4069">
      <w:pPr>
        <w:rPr>
          <w:sz w:val="20"/>
          <w:szCs w:val="20"/>
        </w:rPr>
      </w:pPr>
      <w:r w:rsidRPr="004D4069">
        <w:rPr>
          <w:sz w:val="20"/>
          <w:szCs w:val="20"/>
        </w:rPr>
        <w:t xml:space="preserve"> </w:t>
      </w:r>
      <w:r w:rsidRPr="004D4069">
        <w:rPr>
          <w:sz w:val="20"/>
          <w:szCs w:val="20"/>
        </w:rPr>
        <w:tab/>
        <w:t>«</w:t>
      </w:r>
      <w:r w:rsidR="00385DF5">
        <w:rPr>
          <w:rFonts w:ascii="Calibri" w:hAnsi="Calibri" w:cs="Calibri"/>
          <w:sz w:val="20"/>
          <w:szCs w:val="20"/>
        </w:rPr>
        <w:t> </w:t>
      </w:r>
      <w:r w:rsidRPr="004D4069">
        <w:rPr>
          <w:sz w:val="20"/>
          <w:szCs w:val="20"/>
        </w:rPr>
        <w:t>Faire en commun</w:t>
      </w:r>
      <w:r w:rsidR="00385DF5">
        <w:rPr>
          <w:rFonts w:ascii="Calibri" w:hAnsi="Calibri" w:cs="Calibri"/>
          <w:sz w:val="20"/>
          <w:szCs w:val="20"/>
        </w:rPr>
        <w:t> </w:t>
      </w:r>
      <w:r w:rsidRPr="004D4069">
        <w:rPr>
          <w:sz w:val="20"/>
          <w:szCs w:val="20"/>
        </w:rPr>
        <w:t>»</w:t>
      </w:r>
      <w:r w:rsidR="00385DF5">
        <w:rPr>
          <w:rFonts w:ascii="Calibri" w:hAnsi="Calibri" w:cs="Calibri"/>
          <w:sz w:val="20"/>
          <w:szCs w:val="20"/>
        </w:rPr>
        <w:t> </w:t>
      </w:r>
      <w:r w:rsidRPr="004D4069">
        <w:rPr>
          <w:sz w:val="20"/>
          <w:szCs w:val="20"/>
        </w:rPr>
        <w:t xml:space="preserve">: valeurs partage, écoute, collaboratif, curiosité </w:t>
      </w:r>
    </w:p>
    <w:p w14:paraId="2AD21CC4" w14:textId="77777777" w:rsidR="004D4069" w:rsidRPr="004D4069" w:rsidRDefault="004D4069" w:rsidP="004D4069">
      <w:pPr>
        <w:rPr>
          <w:sz w:val="20"/>
          <w:szCs w:val="20"/>
        </w:rPr>
      </w:pPr>
      <w:r w:rsidRPr="004D4069">
        <w:rPr>
          <w:sz w:val="20"/>
          <w:szCs w:val="20"/>
        </w:rPr>
        <w:t xml:space="preserve">L’accompagnement au changement et le développement des compétences des managers apparait donc comme un levier important pour notre Etablissement. </w:t>
      </w:r>
    </w:p>
    <w:p w14:paraId="59A6651E" w14:textId="778A33F2" w:rsidR="004D4069" w:rsidRPr="004D4069" w:rsidRDefault="004D4069" w:rsidP="004D4069">
      <w:pPr>
        <w:rPr>
          <w:sz w:val="20"/>
          <w:szCs w:val="20"/>
        </w:rPr>
      </w:pPr>
      <w:r w:rsidRPr="004D4069">
        <w:rPr>
          <w:sz w:val="20"/>
          <w:szCs w:val="20"/>
        </w:rPr>
        <w:t>Il existe aujourd’hui</w:t>
      </w:r>
      <w:r w:rsidR="00385DF5">
        <w:rPr>
          <w:rFonts w:ascii="Calibri" w:hAnsi="Calibri" w:cs="Calibri"/>
          <w:sz w:val="20"/>
          <w:szCs w:val="20"/>
        </w:rPr>
        <w:t> </w:t>
      </w:r>
      <w:r w:rsidRPr="004D4069">
        <w:rPr>
          <w:sz w:val="20"/>
          <w:szCs w:val="20"/>
        </w:rPr>
        <w:t xml:space="preserve">: </w:t>
      </w:r>
    </w:p>
    <w:p w14:paraId="5F820889" w14:textId="3B635937" w:rsidR="004D4069" w:rsidRPr="004D4069" w:rsidRDefault="004D4069" w:rsidP="004D4069">
      <w:pPr>
        <w:rPr>
          <w:sz w:val="20"/>
          <w:szCs w:val="20"/>
        </w:rPr>
      </w:pPr>
      <w:r w:rsidRPr="004D4069">
        <w:rPr>
          <w:sz w:val="20"/>
          <w:szCs w:val="20"/>
        </w:rPr>
        <w:t>1 - Un dispositif d’animation de la communauté managériale rythmé par quatre temps forts</w:t>
      </w:r>
      <w:r w:rsidR="00385DF5">
        <w:rPr>
          <w:rFonts w:ascii="Calibri" w:hAnsi="Calibri" w:cs="Calibri"/>
          <w:sz w:val="20"/>
          <w:szCs w:val="20"/>
        </w:rPr>
        <w:t> </w:t>
      </w:r>
      <w:r w:rsidRPr="004D4069">
        <w:rPr>
          <w:sz w:val="20"/>
          <w:szCs w:val="20"/>
        </w:rPr>
        <w:t xml:space="preserve">: </w:t>
      </w:r>
    </w:p>
    <w:p w14:paraId="1A8E6B67" w14:textId="6D627163" w:rsidR="004D4069" w:rsidRPr="004D4069" w:rsidRDefault="004D4069" w:rsidP="004D4069">
      <w:pPr>
        <w:contextualSpacing/>
        <w:rPr>
          <w:sz w:val="20"/>
          <w:szCs w:val="20"/>
        </w:rPr>
      </w:pPr>
      <w:r w:rsidRPr="004D4069">
        <w:rPr>
          <w:sz w:val="20"/>
          <w:szCs w:val="20"/>
        </w:rPr>
        <w:tab/>
        <w:t>- des séminaires CODIR trimestriels</w:t>
      </w:r>
      <w:r w:rsidR="00385DF5">
        <w:rPr>
          <w:sz w:val="20"/>
          <w:szCs w:val="20"/>
        </w:rPr>
        <w:t>,</w:t>
      </w:r>
    </w:p>
    <w:p w14:paraId="64BB1D04" w14:textId="73E84329" w:rsidR="004D4069" w:rsidRPr="004D4069" w:rsidRDefault="004D4069" w:rsidP="004D4069">
      <w:pPr>
        <w:contextualSpacing/>
        <w:rPr>
          <w:sz w:val="20"/>
          <w:szCs w:val="20"/>
        </w:rPr>
      </w:pPr>
      <w:r w:rsidRPr="004D4069">
        <w:rPr>
          <w:sz w:val="20"/>
          <w:szCs w:val="20"/>
        </w:rPr>
        <w:tab/>
        <w:t>- des rencontres trimestrielles de l’encadrement supérieur</w:t>
      </w:r>
      <w:r w:rsidR="00385DF5">
        <w:rPr>
          <w:sz w:val="20"/>
          <w:szCs w:val="20"/>
        </w:rPr>
        <w:t>,</w:t>
      </w:r>
    </w:p>
    <w:p w14:paraId="7955110B" w14:textId="3D543F7D" w:rsidR="004D4069" w:rsidRPr="004D4069" w:rsidRDefault="004D4069" w:rsidP="004D4069">
      <w:pPr>
        <w:contextualSpacing/>
        <w:rPr>
          <w:sz w:val="20"/>
          <w:szCs w:val="20"/>
        </w:rPr>
      </w:pPr>
      <w:r w:rsidRPr="004D4069">
        <w:rPr>
          <w:sz w:val="20"/>
          <w:szCs w:val="20"/>
        </w:rPr>
        <w:tab/>
        <w:t xml:space="preserve">- des </w:t>
      </w:r>
      <w:r w:rsidRPr="00385DF5">
        <w:rPr>
          <w:i/>
          <w:iCs/>
          <w:sz w:val="20"/>
          <w:szCs w:val="20"/>
        </w:rPr>
        <w:t>managers camps</w:t>
      </w:r>
      <w:r w:rsidR="00385DF5">
        <w:rPr>
          <w:sz w:val="20"/>
          <w:szCs w:val="20"/>
        </w:rPr>
        <w:t>,</w:t>
      </w:r>
    </w:p>
    <w:p w14:paraId="4F7BD718" w14:textId="0019A3A4" w:rsidR="004D4069" w:rsidRPr="004D4069" w:rsidRDefault="004D4069" w:rsidP="004D4069">
      <w:pPr>
        <w:rPr>
          <w:sz w:val="20"/>
          <w:szCs w:val="20"/>
        </w:rPr>
      </w:pPr>
      <w:r w:rsidRPr="004D4069">
        <w:rPr>
          <w:sz w:val="20"/>
          <w:szCs w:val="20"/>
        </w:rPr>
        <w:tab/>
        <w:t>- des déjeuners managers autour d’ateliers de codéveloppement</w:t>
      </w:r>
      <w:r w:rsidR="00385DF5">
        <w:rPr>
          <w:sz w:val="20"/>
          <w:szCs w:val="20"/>
        </w:rPr>
        <w:t>.</w:t>
      </w:r>
    </w:p>
    <w:p w14:paraId="5CF7968C" w14:textId="34131702" w:rsidR="004D4069" w:rsidRPr="00385DF5" w:rsidRDefault="004D4069" w:rsidP="004D4069">
      <w:pPr>
        <w:rPr>
          <w:rFonts w:ascii="Calibri" w:hAnsi="Calibri" w:cs="Calibri"/>
          <w:sz w:val="20"/>
          <w:szCs w:val="20"/>
        </w:rPr>
      </w:pPr>
      <w:r w:rsidRPr="004D4069">
        <w:rPr>
          <w:sz w:val="20"/>
          <w:szCs w:val="20"/>
        </w:rPr>
        <w:t>2- De nouvelles initiatives en cours</w:t>
      </w:r>
      <w:r w:rsidR="00385DF5">
        <w:rPr>
          <w:rFonts w:ascii="Calibri" w:hAnsi="Calibri" w:cs="Calibri"/>
          <w:sz w:val="20"/>
          <w:szCs w:val="20"/>
        </w:rPr>
        <w:t> :</w:t>
      </w:r>
    </w:p>
    <w:p w14:paraId="2157691B" w14:textId="0460620E" w:rsidR="004D4069" w:rsidRPr="004D4069" w:rsidRDefault="004D4069" w:rsidP="004D4069">
      <w:pPr>
        <w:contextualSpacing/>
        <w:rPr>
          <w:sz w:val="20"/>
          <w:szCs w:val="20"/>
        </w:rPr>
      </w:pPr>
      <w:r w:rsidRPr="004D4069">
        <w:rPr>
          <w:sz w:val="20"/>
          <w:szCs w:val="20"/>
        </w:rPr>
        <w:tab/>
        <w:t>- le témoignage inspirant</w:t>
      </w:r>
      <w:r w:rsidR="00385DF5">
        <w:rPr>
          <w:sz w:val="20"/>
          <w:szCs w:val="20"/>
        </w:rPr>
        <w:t>,</w:t>
      </w:r>
    </w:p>
    <w:p w14:paraId="3167E808" w14:textId="54FA34B4" w:rsidR="004D4069" w:rsidRPr="004D4069" w:rsidRDefault="004D4069" w:rsidP="004D4069">
      <w:pPr>
        <w:contextualSpacing/>
        <w:rPr>
          <w:sz w:val="20"/>
          <w:szCs w:val="20"/>
        </w:rPr>
      </w:pPr>
      <w:r w:rsidRPr="004D4069">
        <w:rPr>
          <w:sz w:val="20"/>
          <w:szCs w:val="20"/>
        </w:rPr>
        <w:tab/>
        <w:t>- le théâtre forum</w:t>
      </w:r>
      <w:r w:rsidR="00385DF5">
        <w:rPr>
          <w:sz w:val="20"/>
          <w:szCs w:val="20"/>
        </w:rPr>
        <w:t>,</w:t>
      </w:r>
    </w:p>
    <w:p w14:paraId="7A3D4FB9" w14:textId="6437D242" w:rsidR="004D4069" w:rsidRPr="004D4069" w:rsidRDefault="004D4069" w:rsidP="004D4069">
      <w:pPr>
        <w:rPr>
          <w:sz w:val="20"/>
          <w:szCs w:val="20"/>
        </w:rPr>
      </w:pPr>
      <w:r w:rsidRPr="004D4069">
        <w:rPr>
          <w:sz w:val="20"/>
          <w:szCs w:val="20"/>
        </w:rPr>
        <w:tab/>
        <w:t xml:space="preserve">- l’usage des </w:t>
      </w:r>
      <w:proofErr w:type="spellStart"/>
      <w:r w:rsidRPr="00385DF5">
        <w:rPr>
          <w:i/>
          <w:iCs/>
          <w:sz w:val="20"/>
          <w:szCs w:val="20"/>
        </w:rPr>
        <w:t>serious</w:t>
      </w:r>
      <w:proofErr w:type="spellEnd"/>
      <w:r w:rsidRPr="00385DF5">
        <w:rPr>
          <w:i/>
          <w:iCs/>
          <w:sz w:val="20"/>
          <w:szCs w:val="20"/>
        </w:rPr>
        <w:t xml:space="preserve"> </w:t>
      </w:r>
      <w:proofErr w:type="spellStart"/>
      <w:r w:rsidRPr="00385DF5">
        <w:rPr>
          <w:i/>
          <w:iCs/>
          <w:sz w:val="20"/>
          <w:szCs w:val="20"/>
        </w:rPr>
        <w:t>game</w:t>
      </w:r>
      <w:r w:rsidR="00385DF5" w:rsidRPr="00385DF5">
        <w:rPr>
          <w:i/>
          <w:iCs/>
          <w:sz w:val="20"/>
          <w:szCs w:val="20"/>
        </w:rPr>
        <w:t>s</w:t>
      </w:r>
      <w:proofErr w:type="spellEnd"/>
      <w:r w:rsidR="00385DF5">
        <w:rPr>
          <w:sz w:val="20"/>
          <w:szCs w:val="20"/>
        </w:rPr>
        <w:t>.</w:t>
      </w:r>
    </w:p>
    <w:p w14:paraId="1D285DBA" w14:textId="3B0077E4" w:rsidR="004D4069" w:rsidRPr="004D4069" w:rsidRDefault="004D4069" w:rsidP="004D4069">
      <w:pPr>
        <w:rPr>
          <w:sz w:val="20"/>
          <w:szCs w:val="20"/>
        </w:rPr>
      </w:pPr>
      <w:r w:rsidRPr="004D4069">
        <w:rPr>
          <w:sz w:val="20"/>
          <w:szCs w:val="20"/>
        </w:rPr>
        <w:t>Cette démarche est déclinée dans des axes stratégiques du plan de formation de l’IGN</w:t>
      </w:r>
      <w:r w:rsidR="00385DF5">
        <w:rPr>
          <w:rFonts w:ascii="Calibri" w:hAnsi="Calibri" w:cs="Calibri"/>
          <w:sz w:val="20"/>
          <w:szCs w:val="20"/>
        </w:rPr>
        <w:t> </w:t>
      </w:r>
      <w:r w:rsidRPr="004D4069">
        <w:rPr>
          <w:sz w:val="20"/>
          <w:szCs w:val="20"/>
        </w:rPr>
        <w:t>:</w:t>
      </w:r>
    </w:p>
    <w:p w14:paraId="30A0633E" w14:textId="5894E50B" w:rsidR="004D4069" w:rsidRPr="00385DF5" w:rsidRDefault="004D4069" w:rsidP="00385DF5">
      <w:pPr>
        <w:pStyle w:val="Paragraphedeliste"/>
        <w:numPr>
          <w:ilvl w:val="0"/>
          <w:numId w:val="32"/>
        </w:numPr>
        <w:ind w:left="714" w:hanging="357"/>
        <w:contextualSpacing/>
        <w:rPr>
          <w:sz w:val="20"/>
          <w:szCs w:val="20"/>
        </w:rPr>
      </w:pPr>
      <w:r w:rsidRPr="00385DF5">
        <w:rPr>
          <w:sz w:val="20"/>
          <w:szCs w:val="20"/>
        </w:rPr>
        <w:t>Accompagner les encadrants dans leur fonction managériale</w:t>
      </w:r>
      <w:r w:rsidR="00385DF5" w:rsidRPr="00385DF5">
        <w:rPr>
          <w:sz w:val="20"/>
          <w:szCs w:val="20"/>
        </w:rPr>
        <w:t>.</w:t>
      </w:r>
    </w:p>
    <w:p w14:paraId="140BFD9E" w14:textId="6939D2A1" w:rsidR="004D4069" w:rsidRPr="00385DF5" w:rsidRDefault="004D4069" w:rsidP="00385DF5">
      <w:pPr>
        <w:pStyle w:val="Paragraphedeliste"/>
        <w:numPr>
          <w:ilvl w:val="0"/>
          <w:numId w:val="32"/>
        </w:numPr>
        <w:ind w:left="714" w:hanging="357"/>
        <w:contextualSpacing/>
        <w:rPr>
          <w:sz w:val="20"/>
          <w:szCs w:val="20"/>
        </w:rPr>
      </w:pPr>
      <w:r w:rsidRPr="00385DF5">
        <w:rPr>
          <w:sz w:val="20"/>
          <w:szCs w:val="20"/>
        </w:rPr>
        <w:t>Accompagner l’évolution des emplois et des compétences des agents pour mener à bien les grandes missions de l’établissement</w:t>
      </w:r>
      <w:r w:rsidR="00385DF5" w:rsidRPr="00385DF5">
        <w:rPr>
          <w:sz w:val="20"/>
          <w:szCs w:val="20"/>
        </w:rPr>
        <w:t>.</w:t>
      </w:r>
    </w:p>
    <w:p w14:paraId="2B0D63CD" w14:textId="6C43CD8E" w:rsidR="004D4069" w:rsidRPr="00385DF5" w:rsidRDefault="004D4069" w:rsidP="00385DF5">
      <w:pPr>
        <w:pStyle w:val="Paragraphedeliste"/>
        <w:numPr>
          <w:ilvl w:val="0"/>
          <w:numId w:val="32"/>
        </w:numPr>
        <w:rPr>
          <w:sz w:val="20"/>
          <w:szCs w:val="20"/>
        </w:rPr>
      </w:pPr>
      <w:r w:rsidRPr="00385DF5">
        <w:rPr>
          <w:sz w:val="20"/>
          <w:szCs w:val="20"/>
        </w:rPr>
        <w:t>Accompagner les agents dans leur évolution professionnelle</w:t>
      </w:r>
      <w:r w:rsidR="00385DF5" w:rsidRPr="00385DF5">
        <w:rPr>
          <w:sz w:val="20"/>
          <w:szCs w:val="20"/>
        </w:rPr>
        <w:t>.</w:t>
      </w:r>
    </w:p>
    <w:p w14:paraId="3BBA7B4D" w14:textId="093D8F16" w:rsidR="004D4069" w:rsidRPr="004D4069" w:rsidRDefault="004D4069" w:rsidP="004D4069">
      <w:pPr>
        <w:rPr>
          <w:sz w:val="20"/>
          <w:szCs w:val="20"/>
        </w:rPr>
      </w:pPr>
      <w:r w:rsidRPr="004D4069">
        <w:rPr>
          <w:sz w:val="20"/>
          <w:szCs w:val="20"/>
        </w:rPr>
        <w:t xml:space="preserve">Dans le cadre du premier axe du plan de formation, l’IGN souhaite construire une formation traitant du rôle de manageur et de son positionnement, articulée autour de </w:t>
      </w:r>
      <w:r w:rsidR="00385DF5">
        <w:rPr>
          <w:sz w:val="20"/>
          <w:szCs w:val="20"/>
        </w:rPr>
        <w:t>trois</w:t>
      </w:r>
      <w:r w:rsidRPr="004D4069">
        <w:rPr>
          <w:sz w:val="20"/>
          <w:szCs w:val="20"/>
        </w:rPr>
        <w:t xml:space="preserve"> axes faisant écho au projet managérial de l’IGN</w:t>
      </w:r>
      <w:r w:rsidR="00385DF5">
        <w:rPr>
          <w:rFonts w:ascii="Calibri" w:hAnsi="Calibri" w:cs="Calibri"/>
          <w:sz w:val="20"/>
          <w:szCs w:val="20"/>
        </w:rPr>
        <w:t> </w:t>
      </w:r>
      <w:r w:rsidRPr="004D4069">
        <w:rPr>
          <w:sz w:val="20"/>
          <w:szCs w:val="20"/>
        </w:rPr>
        <w:t>:</w:t>
      </w:r>
    </w:p>
    <w:p w14:paraId="7C190BEA" w14:textId="1FC82BE9" w:rsidR="004D4069" w:rsidRPr="00385DF5" w:rsidRDefault="004D4069" w:rsidP="00385DF5">
      <w:pPr>
        <w:pStyle w:val="Paragraphedeliste"/>
        <w:numPr>
          <w:ilvl w:val="0"/>
          <w:numId w:val="30"/>
        </w:numPr>
        <w:rPr>
          <w:sz w:val="20"/>
          <w:szCs w:val="20"/>
        </w:rPr>
      </w:pPr>
      <w:r w:rsidRPr="00385DF5">
        <w:rPr>
          <w:sz w:val="20"/>
          <w:szCs w:val="20"/>
        </w:rPr>
        <w:t>Comment travailler en commun</w:t>
      </w:r>
      <w:r w:rsidR="00385DF5">
        <w:rPr>
          <w:rFonts w:ascii="Calibri" w:hAnsi="Calibri" w:cs="Calibri"/>
          <w:sz w:val="20"/>
          <w:szCs w:val="20"/>
        </w:rPr>
        <w:t> </w:t>
      </w:r>
      <w:r w:rsidRPr="00385DF5">
        <w:rPr>
          <w:sz w:val="20"/>
          <w:szCs w:val="20"/>
        </w:rPr>
        <w:t>?</w:t>
      </w:r>
    </w:p>
    <w:p w14:paraId="67EB1321" w14:textId="62BE96B7" w:rsidR="004D4069" w:rsidRPr="00385DF5" w:rsidRDefault="004D4069" w:rsidP="00385DF5">
      <w:pPr>
        <w:pStyle w:val="Paragraphedeliste"/>
        <w:numPr>
          <w:ilvl w:val="0"/>
          <w:numId w:val="30"/>
        </w:numPr>
        <w:rPr>
          <w:sz w:val="20"/>
          <w:szCs w:val="20"/>
        </w:rPr>
      </w:pPr>
      <w:r w:rsidRPr="00385DF5">
        <w:rPr>
          <w:sz w:val="20"/>
          <w:szCs w:val="20"/>
        </w:rPr>
        <w:t>Comment faciliter l’innovation, favoriser la prise d’initiative</w:t>
      </w:r>
      <w:r w:rsidR="00385DF5">
        <w:rPr>
          <w:rFonts w:ascii="Calibri" w:hAnsi="Calibri" w:cs="Calibri"/>
          <w:sz w:val="20"/>
          <w:szCs w:val="20"/>
        </w:rPr>
        <w:t> </w:t>
      </w:r>
      <w:r w:rsidRPr="00385DF5">
        <w:rPr>
          <w:sz w:val="20"/>
          <w:szCs w:val="20"/>
        </w:rPr>
        <w:t>? Comment autoriser plutôt que contraindre</w:t>
      </w:r>
      <w:r w:rsidR="00385DF5">
        <w:rPr>
          <w:rFonts w:ascii="Calibri" w:hAnsi="Calibri" w:cs="Calibri"/>
          <w:sz w:val="20"/>
          <w:szCs w:val="20"/>
        </w:rPr>
        <w:t> </w:t>
      </w:r>
      <w:r w:rsidRPr="00385DF5">
        <w:rPr>
          <w:sz w:val="20"/>
          <w:szCs w:val="20"/>
        </w:rPr>
        <w:t>?</w:t>
      </w:r>
    </w:p>
    <w:p w14:paraId="69C903A1" w14:textId="1DB35F18" w:rsidR="004D4069" w:rsidRPr="00385DF5" w:rsidRDefault="004D4069" w:rsidP="00385DF5">
      <w:pPr>
        <w:pStyle w:val="Paragraphedeliste"/>
        <w:numPr>
          <w:ilvl w:val="0"/>
          <w:numId w:val="30"/>
        </w:numPr>
        <w:rPr>
          <w:sz w:val="20"/>
          <w:szCs w:val="20"/>
        </w:rPr>
      </w:pPr>
      <w:r w:rsidRPr="00385DF5">
        <w:rPr>
          <w:sz w:val="20"/>
          <w:szCs w:val="20"/>
        </w:rPr>
        <w:t>Comment autoriser le droit à l’erreur/tester/itérer/apprendre à se réinterroger</w:t>
      </w:r>
      <w:r w:rsidR="00385DF5">
        <w:rPr>
          <w:rFonts w:ascii="Calibri" w:hAnsi="Calibri" w:cs="Calibri"/>
          <w:sz w:val="20"/>
          <w:szCs w:val="20"/>
        </w:rPr>
        <w:t> </w:t>
      </w:r>
      <w:r w:rsidRPr="00385DF5">
        <w:rPr>
          <w:sz w:val="20"/>
          <w:szCs w:val="20"/>
        </w:rPr>
        <w:t>?</w:t>
      </w:r>
    </w:p>
    <w:bookmarkEnd w:id="5"/>
    <w:p w14:paraId="59984442" w14:textId="1937E3A3" w:rsidR="004D4069" w:rsidRPr="004D4069" w:rsidRDefault="004D4069" w:rsidP="004D4069">
      <w:pPr>
        <w:pStyle w:val="Titre2"/>
        <w:rPr>
          <w:sz w:val="20"/>
          <w:szCs w:val="20"/>
        </w:rPr>
      </w:pPr>
      <w:r w:rsidRPr="004D4069">
        <w:rPr>
          <w:sz w:val="20"/>
          <w:szCs w:val="20"/>
        </w:rPr>
        <w:t>Objectifs attendus de la formation</w:t>
      </w:r>
    </w:p>
    <w:p w14:paraId="2D370882" w14:textId="77777777" w:rsidR="004D4069" w:rsidRPr="004D4069" w:rsidRDefault="004D4069" w:rsidP="004D4069">
      <w:pPr>
        <w:rPr>
          <w:sz w:val="20"/>
          <w:szCs w:val="20"/>
        </w:rPr>
      </w:pPr>
      <w:r w:rsidRPr="00FE551E">
        <w:rPr>
          <w:b/>
          <w:bCs/>
          <w:sz w:val="20"/>
          <w:szCs w:val="20"/>
          <w:u w:val="single"/>
        </w:rPr>
        <w:t>Objectifs stratégiques</w:t>
      </w:r>
      <w:r w:rsidRPr="004D4069">
        <w:rPr>
          <w:sz w:val="20"/>
          <w:szCs w:val="20"/>
        </w:rPr>
        <w:t xml:space="preserve"> :</w:t>
      </w:r>
    </w:p>
    <w:p w14:paraId="334E3F3D" w14:textId="77777777" w:rsidR="004D4069" w:rsidRPr="009133AB" w:rsidRDefault="004D4069" w:rsidP="004D4069">
      <w:pPr>
        <w:rPr>
          <w:b/>
          <w:bCs/>
          <w:sz w:val="20"/>
          <w:szCs w:val="20"/>
        </w:rPr>
      </w:pPr>
      <w:r w:rsidRPr="009133AB">
        <w:rPr>
          <w:b/>
          <w:bCs/>
          <w:sz w:val="20"/>
          <w:szCs w:val="20"/>
        </w:rPr>
        <w:t xml:space="preserve">Faire évoluer les façons de travailler pour permettre à l’Institut de jouer son rôle fédérateur dans un secteur ouvert et à fort enjeu technologique. </w:t>
      </w:r>
    </w:p>
    <w:p w14:paraId="5BDCE319" w14:textId="7FEC4D08" w:rsidR="004D4069" w:rsidRPr="00FE551E" w:rsidRDefault="004D4069" w:rsidP="004D4069">
      <w:pPr>
        <w:rPr>
          <w:b/>
          <w:bCs/>
          <w:sz w:val="20"/>
          <w:szCs w:val="20"/>
          <w:u w:val="single"/>
        </w:rPr>
      </w:pPr>
      <w:r w:rsidRPr="00FE551E">
        <w:rPr>
          <w:b/>
          <w:bCs/>
          <w:sz w:val="20"/>
          <w:szCs w:val="20"/>
          <w:u w:val="single"/>
        </w:rPr>
        <w:t>Objectifs opérationnels</w:t>
      </w:r>
      <w:r w:rsidR="00385DF5">
        <w:rPr>
          <w:rFonts w:ascii="Calibri" w:hAnsi="Calibri" w:cs="Calibri"/>
          <w:b/>
          <w:bCs/>
          <w:sz w:val="20"/>
          <w:szCs w:val="20"/>
          <w:u w:val="single"/>
        </w:rPr>
        <w:t> </w:t>
      </w:r>
      <w:r w:rsidRPr="00FE551E">
        <w:rPr>
          <w:b/>
          <w:bCs/>
          <w:sz w:val="20"/>
          <w:szCs w:val="20"/>
          <w:u w:val="single"/>
        </w:rPr>
        <w:t>:</w:t>
      </w:r>
    </w:p>
    <w:p w14:paraId="44010B0D" w14:textId="77777777" w:rsidR="004D4069" w:rsidRPr="00FE551E" w:rsidRDefault="004D4069" w:rsidP="004D4069">
      <w:pPr>
        <w:rPr>
          <w:b/>
          <w:bCs/>
          <w:color w:val="084E8E" w:themeColor="accent1"/>
          <w:sz w:val="20"/>
          <w:szCs w:val="20"/>
        </w:rPr>
      </w:pPr>
      <w:r w:rsidRPr="00FE551E">
        <w:rPr>
          <w:b/>
          <w:bCs/>
          <w:color w:val="084E8E" w:themeColor="accent1"/>
          <w:sz w:val="20"/>
          <w:szCs w:val="20"/>
        </w:rPr>
        <w:t>Incarner la posture du manageur à l’IGN</w:t>
      </w:r>
    </w:p>
    <w:p w14:paraId="7711CACF" w14:textId="4B597496" w:rsidR="004D4069" w:rsidRPr="004D4069" w:rsidRDefault="004D4069" w:rsidP="00E339EB">
      <w:pPr>
        <w:spacing w:before="240"/>
        <w:rPr>
          <w:sz w:val="20"/>
          <w:szCs w:val="20"/>
        </w:rPr>
      </w:pPr>
      <w:r w:rsidRPr="009133AB">
        <w:rPr>
          <w:b/>
          <w:bCs/>
          <w:sz w:val="20"/>
          <w:szCs w:val="20"/>
        </w:rPr>
        <w:t>a) Savoir accompagner les équipes à travailler ensemble sur des sujets communs avec des équipes mixtes (IGN et externes)</w:t>
      </w:r>
      <w:r w:rsidR="00385DF5">
        <w:rPr>
          <w:rFonts w:ascii="Calibri" w:hAnsi="Calibri" w:cs="Calibri"/>
          <w:sz w:val="20"/>
          <w:szCs w:val="20"/>
        </w:rPr>
        <w:t> </w:t>
      </w:r>
      <w:r w:rsidRPr="004D4069">
        <w:rPr>
          <w:sz w:val="20"/>
          <w:szCs w:val="20"/>
        </w:rPr>
        <w:t>: s’inspirer de la méthode produit (sortir de son périmètre</w:t>
      </w:r>
      <w:r w:rsidR="00385DF5">
        <w:rPr>
          <w:rFonts w:ascii="Calibri" w:hAnsi="Calibri" w:cs="Calibri"/>
          <w:sz w:val="20"/>
          <w:szCs w:val="20"/>
        </w:rPr>
        <w:t> </w:t>
      </w:r>
      <w:r w:rsidRPr="004D4069">
        <w:rPr>
          <w:sz w:val="20"/>
          <w:szCs w:val="20"/>
        </w:rPr>
        <w:t>: aller chercher, mobiliser des contributeurs au-delà de son collectif de travail / s’inspirer d’autres méthodes de travail / savoir être dans une recherche d’amélioration continue)</w:t>
      </w:r>
      <w:r w:rsidR="00385DF5">
        <w:rPr>
          <w:sz w:val="20"/>
          <w:szCs w:val="20"/>
        </w:rPr>
        <w:t>.</w:t>
      </w:r>
    </w:p>
    <w:p w14:paraId="009E6648" w14:textId="7455B169" w:rsidR="004D4069" w:rsidRPr="009133AB" w:rsidRDefault="004D4069" w:rsidP="004D4069">
      <w:pPr>
        <w:rPr>
          <w:b/>
          <w:bCs/>
          <w:sz w:val="20"/>
          <w:szCs w:val="20"/>
        </w:rPr>
      </w:pPr>
      <w:r w:rsidRPr="009133AB">
        <w:rPr>
          <w:b/>
          <w:bCs/>
          <w:sz w:val="20"/>
          <w:szCs w:val="20"/>
        </w:rPr>
        <w:lastRenderedPageBreak/>
        <w:t>Savoir créer une équipe intégrée en pilotant et manageant ses équipes en incarnant une nouvelle posture, avec ces composantes</w:t>
      </w:r>
      <w:r w:rsidR="00385DF5">
        <w:rPr>
          <w:rFonts w:ascii="Calibri" w:hAnsi="Calibri" w:cs="Calibri"/>
          <w:b/>
          <w:bCs/>
          <w:sz w:val="20"/>
          <w:szCs w:val="20"/>
        </w:rPr>
        <w:t> </w:t>
      </w:r>
      <w:r w:rsidRPr="009133AB">
        <w:rPr>
          <w:b/>
          <w:bCs/>
          <w:sz w:val="20"/>
          <w:szCs w:val="20"/>
        </w:rPr>
        <w:t xml:space="preserve">: </w:t>
      </w:r>
    </w:p>
    <w:p w14:paraId="57C68E07" w14:textId="431C88A9" w:rsidR="004D4069" w:rsidRPr="00385DF5" w:rsidRDefault="004D4069" w:rsidP="00385DF5">
      <w:pPr>
        <w:pStyle w:val="Paragraphedeliste"/>
        <w:numPr>
          <w:ilvl w:val="0"/>
          <w:numId w:val="34"/>
        </w:numPr>
        <w:rPr>
          <w:sz w:val="20"/>
          <w:szCs w:val="20"/>
        </w:rPr>
      </w:pPr>
      <w:r w:rsidRPr="00385DF5">
        <w:rPr>
          <w:sz w:val="20"/>
          <w:szCs w:val="20"/>
        </w:rPr>
        <w:t>Savoir traduire et construire une vision qui permet d’aligner les équipes sur des objectifs partagés, et accompagner leur appropriation</w:t>
      </w:r>
      <w:r w:rsidR="00385DF5">
        <w:rPr>
          <w:rFonts w:ascii="Calibri" w:hAnsi="Calibri" w:cs="Calibri"/>
          <w:sz w:val="20"/>
          <w:szCs w:val="20"/>
        </w:rPr>
        <w:t> </w:t>
      </w:r>
      <w:r w:rsidR="00385DF5">
        <w:rPr>
          <w:sz w:val="20"/>
          <w:szCs w:val="20"/>
        </w:rPr>
        <w:t>;</w:t>
      </w:r>
    </w:p>
    <w:p w14:paraId="77439362" w14:textId="5ABEE3FF" w:rsidR="004D4069" w:rsidRPr="00385DF5" w:rsidRDefault="004D4069" w:rsidP="00385DF5">
      <w:pPr>
        <w:pStyle w:val="Paragraphedeliste"/>
        <w:numPr>
          <w:ilvl w:val="0"/>
          <w:numId w:val="34"/>
        </w:numPr>
        <w:rPr>
          <w:sz w:val="20"/>
          <w:szCs w:val="20"/>
        </w:rPr>
      </w:pPr>
      <w:r w:rsidRPr="00385DF5">
        <w:rPr>
          <w:sz w:val="20"/>
          <w:szCs w:val="20"/>
        </w:rPr>
        <w:t>Savoir créer l’alignement des acteurs par le dialogue</w:t>
      </w:r>
      <w:r w:rsidR="00385DF5">
        <w:rPr>
          <w:rFonts w:ascii="Calibri" w:hAnsi="Calibri" w:cs="Calibri"/>
          <w:sz w:val="20"/>
          <w:szCs w:val="20"/>
        </w:rPr>
        <w:t> </w:t>
      </w:r>
      <w:r w:rsidR="00385DF5">
        <w:rPr>
          <w:sz w:val="20"/>
          <w:szCs w:val="20"/>
        </w:rPr>
        <w:t>;</w:t>
      </w:r>
    </w:p>
    <w:p w14:paraId="767A1108" w14:textId="1CB6B728" w:rsidR="004D4069" w:rsidRPr="00385DF5" w:rsidRDefault="004D4069" w:rsidP="00385DF5">
      <w:pPr>
        <w:pStyle w:val="Paragraphedeliste"/>
        <w:numPr>
          <w:ilvl w:val="0"/>
          <w:numId w:val="34"/>
        </w:numPr>
        <w:rPr>
          <w:sz w:val="20"/>
          <w:szCs w:val="20"/>
        </w:rPr>
      </w:pPr>
      <w:r w:rsidRPr="00385DF5">
        <w:rPr>
          <w:sz w:val="20"/>
          <w:szCs w:val="20"/>
        </w:rPr>
        <w:t>Savoir faire confiance à une équipe pluridisciplinaire et autonome</w:t>
      </w:r>
      <w:r w:rsidR="00385DF5">
        <w:rPr>
          <w:rFonts w:ascii="Calibri" w:hAnsi="Calibri" w:cs="Calibri"/>
          <w:sz w:val="20"/>
          <w:szCs w:val="20"/>
        </w:rPr>
        <w:t> </w:t>
      </w:r>
      <w:r w:rsidR="00385DF5">
        <w:rPr>
          <w:sz w:val="20"/>
          <w:szCs w:val="20"/>
        </w:rPr>
        <w:t>;</w:t>
      </w:r>
    </w:p>
    <w:p w14:paraId="43EC589E" w14:textId="33ABB6AE" w:rsidR="004D4069" w:rsidRPr="00385DF5" w:rsidRDefault="004D4069" w:rsidP="00385DF5">
      <w:pPr>
        <w:pStyle w:val="Paragraphedeliste"/>
        <w:numPr>
          <w:ilvl w:val="0"/>
          <w:numId w:val="34"/>
        </w:numPr>
        <w:rPr>
          <w:sz w:val="20"/>
          <w:szCs w:val="20"/>
        </w:rPr>
      </w:pPr>
      <w:r w:rsidRPr="00385DF5">
        <w:rPr>
          <w:sz w:val="20"/>
          <w:szCs w:val="20"/>
        </w:rPr>
        <w:t>Savoir créer les conditions de confiance à l’intérieur d’une équipe</w:t>
      </w:r>
      <w:r w:rsidR="00385DF5">
        <w:rPr>
          <w:rFonts w:ascii="Calibri" w:hAnsi="Calibri" w:cs="Calibri"/>
          <w:sz w:val="20"/>
          <w:szCs w:val="20"/>
        </w:rPr>
        <w:t> </w:t>
      </w:r>
      <w:r w:rsidR="00385DF5">
        <w:rPr>
          <w:sz w:val="20"/>
          <w:szCs w:val="20"/>
        </w:rPr>
        <w:t>;</w:t>
      </w:r>
    </w:p>
    <w:p w14:paraId="5D1070DA" w14:textId="5F79EFF0" w:rsidR="004D4069" w:rsidRPr="00385DF5" w:rsidRDefault="004D4069" w:rsidP="00385DF5">
      <w:pPr>
        <w:pStyle w:val="Paragraphedeliste"/>
        <w:numPr>
          <w:ilvl w:val="0"/>
          <w:numId w:val="34"/>
        </w:numPr>
        <w:rPr>
          <w:sz w:val="20"/>
          <w:szCs w:val="20"/>
        </w:rPr>
      </w:pPr>
      <w:r w:rsidRPr="00385DF5">
        <w:rPr>
          <w:sz w:val="20"/>
          <w:szCs w:val="20"/>
        </w:rPr>
        <w:t>Une équipe qui peut tester rapidement et avoir le droit à l’erreur</w:t>
      </w:r>
      <w:r w:rsidR="00385DF5">
        <w:rPr>
          <w:rFonts w:ascii="Calibri" w:hAnsi="Calibri" w:cs="Calibri"/>
          <w:sz w:val="20"/>
          <w:szCs w:val="20"/>
        </w:rPr>
        <w:t> </w:t>
      </w:r>
      <w:r w:rsidR="00385DF5">
        <w:rPr>
          <w:sz w:val="20"/>
          <w:szCs w:val="20"/>
        </w:rPr>
        <w:t>;</w:t>
      </w:r>
    </w:p>
    <w:p w14:paraId="5AC631A9" w14:textId="0A583730" w:rsidR="004D4069" w:rsidRPr="00385DF5" w:rsidRDefault="004D4069" w:rsidP="00385DF5">
      <w:pPr>
        <w:pStyle w:val="Paragraphedeliste"/>
        <w:numPr>
          <w:ilvl w:val="0"/>
          <w:numId w:val="34"/>
        </w:numPr>
        <w:rPr>
          <w:sz w:val="20"/>
          <w:szCs w:val="20"/>
        </w:rPr>
      </w:pPr>
      <w:r w:rsidRPr="00385DF5">
        <w:rPr>
          <w:sz w:val="20"/>
          <w:szCs w:val="20"/>
        </w:rPr>
        <w:t>Une équipe composée de contributeurs (et non pas de simples exécutants)</w:t>
      </w:r>
      <w:r w:rsidR="00385DF5">
        <w:rPr>
          <w:rFonts w:ascii="Calibri" w:hAnsi="Calibri" w:cs="Calibri"/>
          <w:sz w:val="20"/>
          <w:szCs w:val="20"/>
        </w:rPr>
        <w:t> </w:t>
      </w:r>
      <w:r w:rsidR="00385DF5">
        <w:rPr>
          <w:sz w:val="20"/>
          <w:szCs w:val="20"/>
        </w:rPr>
        <w:t>;</w:t>
      </w:r>
    </w:p>
    <w:p w14:paraId="006C11C4" w14:textId="5EC67071" w:rsidR="004D4069" w:rsidRPr="00385DF5" w:rsidRDefault="004D4069" w:rsidP="00385DF5">
      <w:pPr>
        <w:pStyle w:val="Paragraphedeliste"/>
        <w:numPr>
          <w:ilvl w:val="0"/>
          <w:numId w:val="34"/>
        </w:numPr>
        <w:rPr>
          <w:sz w:val="20"/>
          <w:szCs w:val="20"/>
        </w:rPr>
      </w:pPr>
      <w:r w:rsidRPr="00385DF5">
        <w:rPr>
          <w:sz w:val="20"/>
          <w:szCs w:val="20"/>
        </w:rPr>
        <w:t>Avec des circuits de validation plus courts et plus souples en lien avec les partenaires externes.</w:t>
      </w:r>
    </w:p>
    <w:p w14:paraId="4CF238DC" w14:textId="3136621E" w:rsidR="004D4069" w:rsidRPr="009133AB" w:rsidRDefault="004D4069" w:rsidP="00E339EB">
      <w:pPr>
        <w:spacing w:before="240"/>
        <w:rPr>
          <w:b/>
          <w:bCs/>
          <w:sz w:val="20"/>
          <w:szCs w:val="20"/>
        </w:rPr>
      </w:pPr>
      <w:r w:rsidRPr="009133AB">
        <w:rPr>
          <w:b/>
          <w:bCs/>
          <w:sz w:val="20"/>
          <w:szCs w:val="20"/>
        </w:rPr>
        <w:t>b) Faciliter la créativité et la prise d’initiative. Comment autoriser plutôt que contraindre</w:t>
      </w:r>
      <w:r w:rsidR="00385DF5">
        <w:rPr>
          <w:rFonts w:ascii="Calibri" w:hAnsi="Calibri" w:cs="Calibri"/>
          <w:b/>
          <w:bCs/>
          <w:sz w:val="20"/>
          <w:szCs w:val="20"/>
        </w:rPr>
        <w:t> </w:t>
      </w:r>
      <w:r w:rsidRPr="009133AB">
        <w:rPr>
          <w:b/>
          <w:bCs/>
          <w:sz w:val="20"/>
          <w:szCs w:val="20"/>
        </w:rPr>
        <w:t>?</w:t>
      </w:r>
    </w:p>
    <w:p w14:paraId="037C33A8" w14:textId="47068B0A" w:rsidR="004D4069" w:rsidRPr="004D4069" w:rsidRDefault="004D4069" w:rsidP="004D4069">
      <w:pPr>
        <w:rPr>
          <w:sz w:val="20"/>
          <w:szCs w:val="20"/>
        </w:rPr>
      </w:pPr>
      <w:r w:rsidRPr="004D4069">
        <w:rPr>
          <w:sz w:val="20"/>
          <w:szCs w:val="20"/>
        </w:rPr>
        <w:t>«</w:t>
      </w:r>
      <w:r w:rsidR="00385DF5">
        <w:rPr>
          <w:rFonts w:ascii="Calibri" w:hAnsi="Calibri" w:cs="Calibri"/>
          <w:sz w:val="20"/>
          <w:szCs w:val="20"/>
        </w:rPr>
        <w:t> </w:t>
      </w:r>
      <w:r w:rsidRPr="004D4069">
        <w:rPr>
          <w:sz w:val="20"/>
          <w:szCs w:val="20"/>
        </w:rPr>
        <w:t>Développer la culture du «</w:t>
      </w:r>
      <w:r w:rsidR="00385DF5">
        <w:rPr>
          <w:rFonts w:ascii="Calibri" w:hAnsi="Calibri" w:cs="Calibri"/>
          <w:sz w:val="20"/>
          <w:szCs w:val="20"/>
        </w:rPr>
        <w:t> </w:t>
      </w:r>
      <w:r w:rsidRPr="004D4069">
        <w:rPr>
          <w:sz w:val="20"/>
          <w:szCs w:val="20"/>
        </w:rPr>
        <w:t>droit à tester</w:t>
      </w:r>
      <w:r w:rsidR="00385DF5">
        <w:rPr>
          <w:rFonts w:ascii="Calibri" w:hAnsi="Calibri" w:cs="Calibri"/>
          <w:sz w:val="20"/>
          <w:szCs w:val="20"/>
        </w:rPr>
        <w:t> </w:t>
      </w:r>
      <w:r w:rsidRPr="004D4069">
        <w:rPr>
          <w:sz w:val="20"/>
          <w:szCs w:val="20"/>
        </w:rPr>
        <w:t>» et son corollaire, le «</w:t>
      </w:r>
      <w:r w:rsidR="00385DF5">
        <w:rPr>
          <w:rFonts w:ascii="Calibri" w:hAnsi="Calibri" w:cs="Calibri"/>
          <w:sz w:val="20"/>
          <w:szCs w:val="20"/>
        </w:rPr>
        <w:t> </w:t>
      </w:r>
      <w:r w:rsidRPr="004D4069">
        <w:rPr>
          <w:sz w:val="20"/>
          <w:szCs w:val="20"/>
        </w:rPr>
        <w:t>droit à l’erreur</w:t>
      </w:r>
      <w:r w:rsidR="00385DF5">
        <w:rPr>
          <w:rFonts w:ascii="Calibri" w:hAnsi="Calibri" w:cs="Calibri"/>
          <w:sz w:val="20"/>
          <w:szCs w:val="20"/>
        </w:rPr>
        <w:t> </w:t>
      </w:r>
      <w:r w:rsidRPr="004D4069">
        <w:rPr>
          <w:sz w:val="20"/>
          <w:szCs w:val="20"/>
        </w:rPr>
        <w:t>» en prenant soin de sécuriser l’environnement et de limiter volontairement le périmètre d’essai, afin d’expérimenter des solutions ou des pratiques innovantes (…).</w:t>
      </w:r>
      <w:r w:rsidR="00E339EB">
        <w:rPr>
          <w:rFonts w:ascii="Calibri" w:hAnsi="Calibri" w:cs="Calibri"/>
          <w:sz w:val="20"/>
          <w:szCs w:val="20"/>
        </w:rPr>
        <w:t> </w:t>
      </w:r>
      <w:r w:rsidRPr="004D4069">
        <w:rPr>
          <w:sz w:val="20"/>
          <w:szCs w:val="20"/>
        </w:rPr>
        <w:t>» Projet Managérial</w:t>
      </w:r>
    </w:p>
    <w:p w14:paraId="4ED669E7" w14:textId="0B430A41" w:rsidR="004D4069" w:rsidRPr="009133AB" w:rsidRDefault="004D4069" w:rsidP="004D4069">
      <w:pPr>
        <w:rPr>
          <w:b/>
          <w:bCs/>
          <w:sz w:val="20"/>
          <w:szCs w:val="20"/>
        </w:rPr>
      </w:pPr>
      <w:r w:rsidRPr="009133AB">
        <w:rPr>
          <w:b/>
          <w:bCs/>
          <w:sz w:val="20"/>
          <w:szCs w:val="20"/>
        </w:rPr>
        <w:t>Savoir créer un environnement de travail qui encourage la prise d’initiative et la responsabilité individuelle</w:t>
      </w:r>
      <w:r w:rsidR="00E339EB">
        <w:rPr>
          <w:rFonts w:ascii="Calibri" w:hAnsi="Calibri" w:cs="Calibri"/>
          <w:b/>
          <w:bCs/>
          <w:sz w:val="20"/>
          <w:szCs w:val="20"/>
        </w:rPr>
        <w:t> </w:t>
      </w:r>
      <w:r w:rsidRPr="009133AB">
        <w:rPr>
          <w:b/>
          <w:bCs/>
          <w:sz w:val="20"/>
          <w:szCs w:val="20"/>
        </w:rPr>
        <w:t>:</w:t>
      </w:r>
    </w:p>
    <w:p w14:paraId="12A9B3C3" w14:textId="2EDD5CDC" w:rsidR="004D4069" w:rsidRPr="00E339EB" w:rsidRDefault="004D4069" w:rsidP="00E339EB">
      <w:pPr>
        <w:pStyle w:val="Paragraphedeliste"/>
        <w:numPr>
          <w:ilvl w:val="0"/>
          <w:numId w:val="35"/>
        </w:numPr>
        <w:rPr>
          <w:sz w:val="20"/>
          <w:szCs w:val="20"/>
        </w:rPr>
      </w:pPr>
      <w:r w:rsidRPr="00E339EB">
        <w:rPr>
          <w:sz w:val="20"/>
          <w:szCs w:val="20"/>
        </w:rPr>
        <w:t>Apporter des ressources et du soutien (temps, moyens, formation)</w:t>
      </w:r>
      <w:r w:rsidR="00E339EB">
        <w:rPr>
          <w:rFonts w:ascii="Calibri" w:hAnsi="Calibri" w:cs="Calibri"/>
          <w:sz w:val="20"/>
          <w:szCs w:val="20"/>
        </w:rPr>
        <w:t> </w:t>
      </w:r>
      <w:r w:rsidR="00E339EB">
        <w:rPr>
          <w:sz w:val="20"/>
          <w:szCs w:val="20"/>
        </w:rPr>
        <w:t>;</w:t>
      </w:r>
    </w:p>
    <w:p w14:paraId="13620873" w14:textId="25182D4E" w:rsidR="004D4069" w:rsidRPr="00E339EB" w:rsidRDefault="004D4069" w:rsidP="00E339EB">
      <w:pPr>
        <w:pStyle w:val="Paragraphedeliste"/>
        <w:numPr>
          <w:ilvl w:val="0"/>
          <w:numId w:val="35"/>
        </w:numPr>
        <w:rPr>
          <w:sz w:val="20"/>
          <w:szCs w:val="20"/>
        </w:rPr>
      </w:pPr>
      <w:r w:rsidRPr="00E339EB">
        <w:rPr>
          <w:sz w:val="20"/>
          <w:szCs w:val="20"/>
        </w:rPr>
        <w:t>Favoriser la communication ouverte, créer un climat favorable au partage et à la confrontation d’idées</w:t>
      </w:r>
      <w:r w:rsidR="00E339EB">
        <w:rPr>
          <w:rFonts w:ascii="Calibri" w:hAnsi="Calibri" w:cs="Calibri"/>
          <w:sz w:val="20"/>
          <w:szCs w:val="20"/>
        </w:rPr>
        <w:t> </w:t>
      </w:r>
      <w:r w:rsidR="00E339EB">
        <w:rPr>
          <w:sz w:val="20"/>
          <w:szCs w:val="20"/>
        </w:rPr>
        <w:t>;</w:t>
      </w:r>
    </w:p>
    <w:p w14:paraId="32EAD7A1" w14:textId="167F8273" w:rsidR="004D4069" w:rsidRPr="00E339EB" w:rsidRDefault="004D4069" w:rsidP="00E339EB">
      <w:pPr>
        <w:pStyle w:val="Paragraphedeliste"/>
        <w:numPr>
          <w:ilvl w:val="0"/>
          <w:numId w:val="35"/>
        </w:numPr>
        <w:rPr>
          <w:sz w:val="20"/>
          <w:szCs w:val="20"/>
        </w:rPr>
      </w:pPr>
      <w:r w:rsidRPr="00E339EB">
        <w:rPr>
          <w:sz w:val="20"/>
          <w:szCs w:val="20"/>
        </w:rPr>
        <w:t>Encourager la créativité</w:t>
      </w:r>
      <w:r w:rsidR="00E339EB">
        <w:rPr>
          <w:rFonts w:ascii="Calibri" w:hAnsi="Calibri" w:cs="Calibri"/>
          <w:sz w:val="20"/>
          <w:szCs w:val="20"/>
        </w:rPr>
        <w:t> </w:t>
      </w:r>
      <w:r w:rsidRPr="00E339EB">
        <w:rPr>
          <w:sz w:val="20"/>
          <w:szCs w:val="20"/>
        </w:rPr>
        <w:t>: donner aux équipes la liberté d’explorer de nouvelles idées et approches (accompagnement possible par des structures facilitantes internes)</w:t>
      </w:r>
      <w:r w:rsidR="00E339EB">
        <w:rPr>
          <w:rFonts w:ascii="Calibri" w:hAnsi="Calibri" w:cs="Calibri"/>
          <w:sz w:val="20"/>
          <w:szCs w:val="20"/>
        </w:rPr>
        <w:t> </w:t>
      </w:r>
      <w:r w:rsidR="00E339EB">
        <w:rPr>
          <w:sz w:val="20"/>
          <w:szCs w:val="20"/>
        </w:rPr>
        <w:t>;</w:t>
      </w:r>
    </w:p>
    <w:p w14:paraId="765F09A3" w14:textId="04EDBAAB" w:rsidR="004D4069" w:rsidRPr="00E339EB" w:rsidRDefault="004D4069" w:rsidP="00E339EB">
      <w:pPr>
        <w:pStyle w:val="Paragraphedeliste"/>
        <w:numPr>
          <w:ilvl w:val="0"/>
          <w:numId w:val="35"/>
        </w:numPr>
        <w:rPr>
          <w:sz w:val="20"/>
          <w:szCs w:val="20"/>
        </w:rPr>
      </w:pPr>
      <w:r w:rsidRPr="00E339EB">
        <w:rPr>
          <w:sz w:val="20"/>
          <w:szCs w:val="20"/>
        </w:rPr>
        <w:t>Encourager les agents à collaborer à des réseaux internes et/ou externes, et à participer à des présentations de projets ou/et des sessions d’échanges directs</w:t>
      </w:r>
      <w:r w:rsidR="00E339EB">
        <w:rPr>
          <w:rFonts w:ascii="Calibri" w:hAnsi="Calibri" w:cs="Calibri"/>
          <w:sz w:val="20"/>
          <w:szCs w:val="20"/>
        </w:rPr>
        <w:t> </w:t>
      </w:r>
      <w:r w:rsidR="00E339EB">
        <w:rPr>
          <w:sz w:val="20"/>
          <w:szCs w:val="20"/>
        </w:rPr>
        <w:t>;</w:t>
      </w:r>
    </w:p>
    <w:p w14:paraId="37019D5D" w14:textId="51BF34B5" w:rsidR="004D4069" w:rsidRPr="00E339EB" w:rsidRDefault="004D4069" w:rsidP="00E339EB">
      <w:pPr>
        <w:pStyle w:val="Paragraphedeliste"/>
        <w:numPr>
          <w:ilvl w:val="0"/>
          <w:numId w:val="35"/>
        </w:numPr>
        <w:rPr>
          <w:sz w:val="20"/>
          <w:szCs w:val="20"/>
        </w:rPr>
      </w:pPr>
      <w:r w:rsidRPr="00E339EB">
        <w:rPr>
          <w:sz w:val="20"/>
          <w:szCs w:val="20"/>
        </w:rPr>
        <w:t>Savoir travailler en délégation, responsabiliser les agents et favoriser la prise d’initiative</w:t>
      </w:r>
      <w:r w:rsidR="00E339EB">
        <w:rPr>
          <w:rFonts w:ascii="Calibri" w:hAnsi="Calibri" w:cs="Calibri"/>
          <w:sz w:val="20"/>
          <w:szCs w:val="20"/>
        </w:rPr>
        <w:t> </w:t>
      </w:r>
      <w:r w:rsidR="00E339EB">
        <w:rPr>
          <w:sz w:val="20"/>
          <w:szCs w:val="20"/>
        </w:rPr>
        <w:t>;</w:t>
      </w:r>
    </w:p>
    <w:p w14:paraId="53FEC908" w14:textId="0CC0FAC8" w:rsidR="004D4069" w:rsidRPr="00E339EB" w:rsidRDefault="004D4069" w:rsidP="00E339EB">
      <w:pPr>
        <w:pStyle w:val="Paragraphedeliste"/>
        <w:numPr>
          <w:ilvl w:val="0"/>
          <w:numId w:val="35"/>
        </w:numPr>
        <w:rPr>
          <w:sz w:val="20"/>
          <w:szCs w:val="20"/>
        </w:rPr>
      </w:pPr>
      <w:r w:rsidRPr="00E339EB">
        <w:rPr>
          <w:sz w:val="20"/>
          <w:szCs w:val="20"/>
        </w:rPr>
        <w:t>Favoriser une culture de l’échec constructif (réduire la peur de l’échec et encourager la prise de risque calculée)</w:t>
      </w:r>
      <w:r w:rsidR="00E339EB">
        <w:rPr>
          <w:rFonts w:ascii="Calibri" w:hAnsi="Calibri" w:cs="Calibri"/>
          <w:sz w:val="20"/>
          <w:szCs w:val="20"/>
        </w:rPr>
        <w:t> </w:t>
      </w:r>
      <w:r w:rsidR="00E339EB">
        <w:rPr>
          <w:sz w:val="20"/>
          <w:szCs w:val="20"/>
        </w:rPr>
        <w:t>;</w:t>
      </w:r>
    </w:p>
    <w:p w14:paraId="70732659" w14:textId="51A68AB8" w:rsidR="004D4069" w:rsidRPr="00E339EB" w:rsidRDefault="004D4069" w:rsidP="00E339EB">
      <w:pPr>
        <w:pStyle w:val="Paragraphedeliste"/>
        <w:numPr>
          <w:ilvl w:val="0"/>
          <w:numId w:val="35"/>
        </w:numPr>
        <w:rPr>
          <w:sz w:val="20"/>
          <w:szCs w:val="20"/>
        </w:rPr>
      </w:pPr>
      <w:r w:rsidRPr="00E339EB">
        <w:rPr>
          <w:sz w:val="20"/>
          <w:szCs w:val="20"/>
        </w:rPr>
        <w:t>Partager les succès et veiller à la valorisation des travaux en mettant en avant les agents impliqués et leurs réalisations, y compris au-delà de son collectif de travail</w:t>
      </w:r>
      <w:r w:rsidR="00E339EB">
        <w:rPr>
          <w:sz w:val="20"/>
          <w:szCs w:val="20"/>
        </w:rPr>
        <w:t>.</w:t>
      </w:r>
    </w:p>
    <w:p w14:paraId="0C931A7F" w14:textId="77777777" w:rsidR="004D4069" w:rsidRPr="009133AB" w:rsidRDefault="004D4069" w:rsidP="00E339EB">
      <w:pPr>
        <w:spacing w:before="240"/>
        <w:rPr>
          <w:b/>
          <w:bCs/>
          <w:sz w:val="20"/>
          <w:szCs w:val="20"/>
        </w:rPr>
      </w:pPr>
      <w:r w:rsidRPr="009133AB">
        <w:rPr>
          <w:b/>
          <w:bCs/>
          <w:sz w:val="20"/>
          <w:szCs w:val="20"/>
        </w:rPr>
        <w:t xml:space="preserve">c) Structurer le retour d’expérience continue par itérations / tester / apprendre à se réinterroger </w:t>
      </w:r>
    </w:p>
    <w:p w14:paraId="026C3EDA" w14:textId="17A60CE9" w:rsidR="004D4069" w:rsidRPr="00E339EB" w:rsidRDefault="004D4069" w:rsidP="00E339EB">
      <w:pPr>
        <w:pStyle w:val="Paragraphedeliste"/>
        <w:numPr>
          <w:ilvl w:val="0"/>
          <w:numId w:val="36"/>
        </w:numPr>
        <w:rPr>
          <w:sz w:val="20"/>
          <w:szCs w:val="20"/>
        </w:rPr>
      </w:pPr>
      <w:r w:rsidRPr="00E339EB">
        <w:rPr>
          <w:sz w:val="20"/>
          <w:szCs w:val="20"/>
        </w:rPr>
        <w:t>Créer une culture de confiance et de transparence : encourager les agents à partager leurs erreurs et montrer l’exemple, «</w:t>
      </w:r>
      <w:r w:rsidR="00E339EB">
        <w:rPr>
          <w:rFonts w:ascii="Calibri" w:hAnsi="Calibri" w:cs="Calibri"/>
          <w:sz w:val="20"/>
          <w:szCs w:val="20"/>
        </w:rPr>
        <w:t> </w:t>
      </w:r>
      <w:r w:rsidRPr="00E339EB">
        <w:rPr>
          <w:sz w:val="20"/>
          <w:szCs w:val="20"/>
        </w:rPr>
        <w:t xml:space="preserve">oser prendre des risques dans la mesure où </w:t>
      </w:r>
      <w:proofErr w:type="gramStart"/>
      <w:r w:rsidRPr="00E339EB">
        <w:rPr>
          <w:sz w:val="20"/>
          <w:szCs w:val="20"/>
        </w:rPr>
        <w:t>c’est</w:t>
      </w:r>
      <w:proofErr w:type="gramEnd"/>
      <w:r w:rsidRPr="00E339EB">
        <w:rPr>
          <w:sz w:val="20"/>
          <w:szCs w:val="20"/>
        </w:rPr>
        <w:t xml:space="preserve"> partagé et assumé</w:t>
      </w:r>
      <w:r w:rsidR="00E339EB">
        <w:rPr>
          <w:rFonts w:ascii="Calibri" w:hAnsi="Calibri" w:cs="Calibri"/>
          <w:sz w:val="20"/>
          <w:szCs w:val="20"/>
        </w:rPr>
        <w:t> </w:t>
      </w:r>
      <w:r w:rsidRPr="00E339EB">
        <w:rPr>
          <w:sz w:val="20"/>
          <w:szCs w:val="20"/>
        </w:rPr>
        <w:t>» Projet Managérial</w:t>
      </w:r>
      <w:r w:rsidR="00E339EB">
        <w:rPr>
          <w:rFonts w:ascii="Calibri" w:hAnsi="Calibri" w:cs="Calibri"/>
          <w:sz w:val="20"/>
          <w:szCs w:val="20"/>
        </w:rPr>
        <w:t>.</w:t>
      </w:r>
    </w:p>
    <w:p w14:paraId="0DB3D3F7" w14:textId="584A007D" w:rsidR="004D4069" w:rsidRPr="00E339EB" w:rsidRDefault="004D4069" w:rsidP="00E339EB">
      <w:pPr>
        <w:pStyle w:val="Paragraphedeliste"/>
        <w:numPr>
          <w:ilvl w:val="0"/>
          <w:numId w:val="36"/>
        </w:numPr>
        <w:rPr>
          <w:sz w:val="20"/>
          <w:szCs w:val="20"/>
        </w:rPr>
      </w:pPr>
      <w:r w:rsidRPr="00E339EB">
        <w:rPr>
          <w:sz w:val="20"/>
          <w:szCs w:val="20"/>
        </w:rPr>
        <w:t>Créer les conditions d’un travail par itérations</w:t>
      </w:r>
      <w:r w:rsidR="00E339EB">
        <w:rPr>
          <w:sz w:val="20"/>
          <w:szCs w:val="20"/>
        </w:rPr>
        <w:t>.</w:t>
      </w:r>
    </w:p>
    <w:p w14:paraId="46D76900" w14:textId="0EEAF772" w:rsidR="004D4069" w:rsidRPr="00E339EB" w:rsidRDefault="004D4069" w:rsidP="00E339EB">
      <w:pPr>
        <w:pStyle w:val="Paragraphedeliste"/>
        <w:numPr>
          <w:ilvl w:val="0"/>
          <w:numId w:val="36"/>
        </w:numPr>
        <w:rPr>
          <w:sz w:val="20"/>
          <w:szCs w:val="20"/>
        </w:rPr>
      </w:pPr>
      <w:r w:rsidRPr="00E339EB">
        <w:rPr>
          <w:sz w:val="20"/>
          <w:szCs w:val="20"/>
        </w:rPr>
        <w:t>Mettre en place des processus de retour d’expérience (RETEX)</w:t>
      </w:r>
      <w:r w:rsidR="00E339EB">
        <w:rPr>
          <w:rFonts w:ascii="Calibri" w:hAnsi="Calibri" w:cs="Calibri"/>
          <w:sz w:val="20"/>
          <w:szCs w:val="20"/>
        </w:rPr>
        <w:t> </w:t>
      </w:r>
      <w:r w:rsidRPr="00E339EB">
        <w:rPr>
          <w:sz w:val="20"/>
          <w:szCs w:val="20"/>
        </w:rPr>
        <w:t>: identifier ce qui a bien fonctionné et ce qui pourrait être amélioré, documenter les erreurs et les solutions pour éviter qu’elles ne se reproduisent</w:t>
      </w:r>
      <w:r w:rsidR="00E339EB">
        <w:rPr>
          <w:sz w:val="20"/>
          <w:szCs w:val="20"/>
        </w:rPr>
        <w:t>.</w:t>
      </w:r>
    </w:p>
    <w:p w14:paraId="50E3ED4E" w14:textId="6A447266" w:rsidR="004D4069" w:rsidRPr="00E339EB" w:rsidRDefault="004D4069" w:rsidP="00E339EB">
      <w:pPr>
        <w:pStyle w:val="Paragraphedeliste"/>
        <w:numPr>
          <w:ilvl w:val="0"/>
          <w:numId w:val="36"/>
        </w:numPr>
        <w:rPr>
          <w:sz w:val="20"/>
          <w:szCs w:val="20"/>
        </w:rPr>
      </w:pPr>
      <w:r w:rsidRPr="00E339EB">
        <w:rPr>
          <w:sz w:val="20"/>
          <w:szCs w:val="20"/>
        </w:rPr>
        <w:t>Apprendre des erreurs</w:t>
      </w:r>
      <w:r w:rsidR="00E339EB">
        <w:rPr>
          <w:rFonts w:ascii="Calibri" w:hAnsi="Calibri" w:cs="Calibri"/>
          <w:sz w:val="20"/>
          <w:szCs w:val="20"/>
        </w:rPr>
        <w:t> </w:t>
      </w:r>
      <w:r w:rsidRPr="00E339EB">
        <w:rPr>
          <w:sz w:val="20"/>
          <w:szCs w:val="20"/>
        </w:rPr>
        <w:t>: utiliser les erreurs comme des opportunités d’apprentissage</w:t>
      </w:r>
      <w:r w:rsidR="00E339EB">
        <w:rPr>
          <w:sz w:val="20"/>
          <w:szCs w:val="20"/>
        </w:rPr>
        <w:t>.</w:t>
      </w:r>
    </w:p>
    <w:p w14:paraId="10249752" w14:textId="5C4FC239" w:rsidR="004D4069" w:rsidRPr="00E339EB" w:rsidRDefault="004D4069" w:rsidP="00E339EB">
      <w:pPr>
        <w:pStyle w:val="Paragraphedeliste"/>
        <w:numPr>
          <w:ilvl w:val="0"/>
          <w:numId w:val="36"/>
        </w:numPr>
        <w:rPr>
          <w:sz w:val="20"/>
          <w:szCs w:val="20"/>
        </w:rPr>
      </w:pPr>
      <w:r w:rsidRPr="00E339EB">
        <w:rPr>
          <w:sz w:val="20"/>
          <w:szCs w:val="20"/>
        </w:rPr>
        <w:t>Etablir des indicateurs de succès liés à l’apprentissage</w:t>
      </w:r>
      <w:r w:rsidR="00E339EB">
        <w:rPr>
          <w:rFonts w:ascii="Calibri" w:hAnsi="Calibri" w:cs="Calibri"/>
          <w:sz w:val="20"/>
          <w:szCs w:val="20"/>
        </w:rPr>
        <w:t> </w:t>
      </w:r>
      <w:r w:rsidRPr="00E339EB">
        <w:rPr>
          <w:sz w:val="20"/>
          <w:szCs w:val="20"/>
        </w:rPr>
        <w:t>: mesurer et valoriser les progrès réalisés grâce à l’apprentissage des erreurs</w:t>
      </w:r>
      <w:r w:rsidR="00E339EB">
        <w:rPr>
          <w:sz w:val="20"/>
          <w:szCs w:val="20"/>
        </w:rPr>
        <w:t>.</w:t>
      </w:r>
    </w:p>
    <w:p w14:paraId="47E8E67D" w14:textId="21568FFB" w:rsidR="00A133B1" w:rsidRDefault="00A133B1" w:rsidP="00E339EB">
      <w:pPr>
        <w:pStyle w:val="Titre2"/>
        <w:rPr>
          <w:sz w:val="20"/>
          <w:szCs w:val="20"/>
        </w:rPr>
      </w:pPr>
      <w:bookmarkStart w:id="6" w:name="_Hlk184984198"/>
      <w:r w:rsidRPr="004D4069">
        <w:rPr>
          <w:sz w:val="20"/>
          <w:szCs w:val="20"/>
        </w:rPr>
        <w:t>Public cible de la formation</w:t>
      </w:r>
    </w:p>
    <w:bookmarkEnd w:id="6"/>
    <w:p w14:paraId="57F93DD1" w14:textId="77777777" w:rsidR="00FE551E" w:rsidRPr="00DE401B" w:rsidRDefault="00FE551E" w:rsidP="00FE551E">
      <w:pPr>
        <w:spacing w:before="0" w:after="0"/>
        <w:rPr>
          <w:b/>
          <w:bCs/>
          <w:sz w:val="20"/>
          <w:szCs w:val="20"/>
        </w:rPr>
      </w:pPr>
      <w:r w:rsidRPr="00DE401B">
        <w:rPr>
          <w:b/>
          <w:bCs/>
          <w:sz w:val="20"/>
          <w:szCs w:val="20"/>
        </w:rPr>
        <w:t>Toutes les strates managériales.</w:t>
      </w:r>
    </w:p>
    <w:p w14:paraId="0FC5694C" w14:textId="7A7337FC" w:rsidR="00FE551E" w:rsidRPr="00FE551E" w:rsidRDefault="00FE551E" w:rsidP="00E339EB">
      <w:pPr>
        <w:pStyle w:val="Titre2"/>
        <w:numPr>
          <w:ilvl w:val="0"/>
          <w:numId w:val="0"/>
        </w:numPr>
        <w:spacing w:before="120" w:after="120"/>
        <w:ind w:left="578" w:hanging="578"/>
        <w:rPr>
          <w:sz w:val="20"/>
          <w:szCs w:val="20"/>
        </w:rPr>
      </w:pPr>
      <w:r w:rsidRPr="00FE551E">
        <w:rPr>
          <w:sz w:val="20"/>
          <w:szCs w:val="20"/>
        </w:rPr>
        <w:lastRenderedPageBreak/>
        <w:t>Population à former</w:t>
      </w:r>
      <w:r w:rsidRPr="00FE551E">
        <w:rPr>
          <w:rFonts w:ascii="Calibri" w:hAnsi="Calibri" w:cs="Calibri"/>
          <w:sz w:val="20"/>
          <w:szCs w:val="20"/>
        </w:rPr>
        <w:t> </w:t>
      </w:r>
      <w:r w:rsidRPr="00FE551E">
        <w:rPr>
          <w:sz w:val="20"/>
          <w:szCs w:val="20"/>
        </w:rPr>
        <w:t>:</w:t>
      </w:r>
    </w:p>
    <w:p w14:paraId="23655171" w14:textId="77777777" w:rsidR="00FE551E" w:rsidRPr="00FE551E" w:rsidRDefault="00FE551E" w:rsidP="00E339EB">
      <w:pPr>
        <w:spacing w:before="0"/>
        <w:rPr>
          <w:sz w:val="20"/>
          <w:szCs w:val="20"/>
        </w:rPr>
      </w:pPr>
      <w:r w:rsidRPr="00FE551E">
        <w:rPr>
          <w:sz w:val="20"/>
          <w:szCs w:val="20"/>
        </w:rPr>
        <w:t>Tous les managers en position de management hiérarchique qu’ils soient primo encadrants ou non.</w:t>
      </w:r>
    </w:p>
    <w:p w14:paraId="00F224CF" w14:textId="77777777" w:rsidR="00FE551E" w:rsidRPr="00FE551E" w:rsidRDefault="00FE551E" w:rsidP="00E339EB">
      <w:pPr>
        <w:pStyle w:val="Titre2"/>
        <w:numPr>
          <w:ilvl w:val="0"/>
          <w:numId w:val="0"/>
        </w:numPr>
        <w:spacing w:before="120" w:after="120"/>
        <w:ind w:left="578" w:hanging="578"/>
        <w:rPr>
          <w:sz w:val="20"/>
          <w:szCs w:val="20"/>
        </w:rPr>
      </w:pPr>
      <w:r w:rsidRPr="00FE551E">
        <w:rPr>
          <w:sz w:val="20"/>
          <w:szCs w:val="20"/>
        </w:rPr>
        <w:t>Est-il nécessaire d’avoir des prérequis pour suivre cette formation</w:t>
      </w:r>
      <w:r w:rsidRPr="00E339EB">
        <w:rPr>
          <w:rFonts w:ascii="Calibri" w:hAnsi="Calibri" w:cs="Calibri"/>
          <w:sz w:val="20"/>
          <w:szCs w:val="20"/>
        </w:rPr>
        <w:t> </w:t>
      </w:r>
      <w:r w:rsidRPr="00FE551E">
        <w:rPr>
          <w:sz w:val="20"/>
          <w:szCs w:val="20"/>
        </w:rPr>
        <w:t xml:space="preserve">? </w:t>
      </w:r>
    </w:p>
    <w:p w14:paraId="647ADAFC" w14:textId="77777777" w:rsidR="00FE551E" w:rsidRPr="00FE551E" w:rsidRDefault="00FE551E" w:rsidP="00E339EB">
      <w:pPr>
        <w:spacing w:before="0"/>
        <w:rPr>
          <w:sz w:val="20"/>
          <w:szCs w:val="20"/>
        </w:rPr>
      </w:pPr>
      <w:r w:rsidRPr="00FE551E">
        <w:rPr>
          <w:sz w:val="20"/>
          <w:szCs w:val="20"/>
        </w:rPr>
        <w:t>Oui, manager une ou des équipes depuis plusieurs mois.</w:t>
      </w:r>
    </w:p>
    <w:p w14:paraId="3FF70649" w14:textId="084FA8FC" w:rsidR="00FE551E" w:rsidRPr="00E339EB" w:rsidRDefault="00FE551E" w:rsidP="00E339EB">
      <w:pPr>
        <w:pStyle w:val="Titre2"/>
        <w:numPr>
          <w:ilvl w:val="0"/>
          <w:numId w:val="0"/>
        </w:numPr>
        <w:spacing w:before="120" w:after="120"/>
        <w:ind w:left="578" w:hanging="578"/>
        <w:rPr>
          <w:sz w:val="20"/>
          <w:szCs w:val="20"/>
        </w:rPr>
      </w:pPr>
      <w:r w:rsidRPr="00FE551E">
        <w:rPr>
          <w:sz w:val="20"/>
          <w:szCs w:val="20"/>
        </w:rPr>
        <w:t>Volume potentiel de la communauté managériale</w:t>
      </w:r>
      <w:r w:rsidRPr="00E339EB">
        <w:rPr>
          <w:rFonts w:ascii="Calibri" w:hAnsi="Calibri" w:cs="Calibri"/>
          <w:sz w:val="20"/>
          <w:szCs w:val="20"/>
        </w:rPr>
        <w:t> </w:t>
      </w:r>
      <w:r w:rsidRPr="00FE551E">
        <w:rPr>
          <w:sz w:val="20"/>
          <w:szCs w:val="20"/>
        </w:rPr>
        <w:t xml:space="preserve">: </w:t>
      </w:r>
      <w:r w:rsidRPr="00E339EB">
        <w:rPr>
          <w:color w:val="auto"/>
          <w:sz w:val="20"/>
          <w:szCs w:val="20"/>
        </w:rPr>
        <w:t>environ 200 managers</w:t>
      </w:r>
      <w:r w:rsidRPr="00EF28B9">
        <w:rPr>
          <w:sz w:val="20"/>
          <w:szCs w:val="20"/>
        </w:rPr>
        <w:t xml:space="preserve">. </w:t>
      </w:r>
    </w:p>
    <w:p w14:paraId="2A3E0D6C" w14:textId="5694A563" w:rsidR="007D1590" w:rsidRPr="004D4069" w:rsidRDefault="007D1590" w:rsidP="00E339EB">
      <w:pPr>
        <w:spacing w:before="0"/>
        <w:rPr>
          <w:sz w:val="20"/>
          <w:szCs w:val="20"/>
        </w:rPr>
      </w:pPr>
      <w:r w:rsidRPr="004D4069">
        <w:rPr>
          <w:sz w:val="20"/>
          <w:szCs w:val="20"/>
        </w:rPr>
        <w:t xml:space="preserve">La formation </w:t>
      </w:r>
      <w:r w:rsidR="002625F0" w:rsidRPr="004D4069">
        <w:rPr>
          <w:sz w:val="20"/>
          <w:szCs w:val="20"/>
        </w:rPr>
        <w:t>pourra être</w:t>
      </w:r>
      <w:r w:rsidRPr="004D4069">
        <w:rPr>
          <w:sz w:val="20"/>
          <w:szCs w:val="20"/>
        </w:rPr>
        <w:t xml:space="preserve"> dispensée</w:t>
      </w:r>
      <w:r w:rsidR="007A13D2" w:rsidRPr="004D4069">
        <w:rPr>
          <w:sz w:val="20"/>
          <w:szCs w:val="20"/>
        </w:rPr>
        <w:t>, selon la proposition du titulaire</w:t>
      </w:r>
      <w:r w:rsidR="009F4145" w:rsidRPr="004D4069">
        <w:rPr>
          <w:sz w:val="20"/>
          <w:szCs w:val="20"/>
        </w:rPr>
        <w:t xml:space="preserve"> et selon les besoins</w:t>
      </w:r>
      <w:r w:rsidR="00E339EB">
        <w:rPr>
          <w:rFonts w:ascii="Calibri" w:hAnsi="Calibri" w:cs="Calibri"/>
          <w:sz w:val="20"/>
          <w:szCs w:val="20"/>
        </w:rPr>
        <w:t> </w:t>
      </w:r>
      <w:r w:rsidRPr="004D4069">
        <w:rPr>
          <w:sz w:val="20"/>
          <w:szCs w:val="20"/>
        </w:rPr>
        <w:t>:</w:t>
      </w:r>
    </w:p>
    <w:p w14:paraId="2995B2CA" w14:textId="7A8FB5A6" w:rsidR="007D1590" w:rsidRPr="00FE551E" w:rsidRDefault="00722A53" w:rsidP="004D4069">
      <w:pPr>
        <w:rPr>
          <w:b/>
          <w:bCs/>
          <w:iCs/>
          <w:sz w:val="20"/>
          <w:szCs w:val="20"/>
        </w:rPr>
      </w:pPr>
      <w:sdt>
        <w:sdtPr>
          <w:rPr>
            <w:sz w:val="20"/>
            <w:szCs w:val="20"/>
            <w:highlight w:val="yellow"/>
          </w:rPr>
          <w:id w:val="-549229770"/>
          <w14:checkbox>
            <w14:checked w14:val="1"/>
            <w14:checkedState w14:val="2612" w14:font="MS Gothic"/>
            <w14:uncheckedState w14:val="2610" w14:font="MS Gothic"/>
          </w14:checkbox>
        </w:sdtPr>
        <w:sdtEndPr/>
        <w:sdtContent>
          <w:r w:rsidR="00DE401B" w:rsidRPr="00DE401B">
            <w:rPr>
              <w:rFonts w:ascii="MS Gothic" w:eastAsia="MS Gothic" w:hAnsi="MS Gothic" w:hint="eastAsia"/>
              <w:sz w:val="20"/>
              <w:szCs w:val="20"/>
              <w:highlight w:val="yellow"/>
            </w:rPr>
            <w:t>☒</w:t>
          </w:r>
        </w:sdtContent>
      </w:sdt>
      <w:r w:rsidR="007D1590" w:rsidRPr="00DE401B">
        <w:rPr>
          <w:iCs/>
          <w:sz w:val="20"/>
          <w:szCs w:val="20"/>
          <w:highlight w:val="yellow"/>
        </w:rPr>
        <w:t xml:space="preserve"> </w:t>
      </w:r>
      <w:r w:rsidR="007D1590" w:rsidRPr="00DE401B">
        <w:rPr>
          <w:b/>
          <w:bCs/>
          <w:iCs/>
          <w:sz w:val="20"/>
          <w:szCs w:val="20"/>
          <w:highlight w:val="yellow"/>
        </w:rPr>
        <w:t>En intra-entreprise (groupes)</w:t>
      </w:r>
      <w:r w:rsidR="007D1590" w:rsidRPr="00DE401B">
        <w:rPr>
          <w:rFonts w:ascii="Calibri" w:hAnsi="Calibri" w:cs="Calibri"/>
          <w:b/>
          <w:bCs/>
          <w:iCs/>
          <w:sz w:val="20"/>
          <w:szCs w:val="20"/>
          <w:highlight w:val="yellow"/>
        </w:rPr>
        <w:t> </w:t>
      </w:r>
      <w:r w:rsidR="007D1590" w:rsidRPr="00DE401B">
        <w:rPr>
          <w:b/>
          <w:bCs/>
          <w:iCs/>
          <w:sz w:val="20"/>
          <w:szCs w:val="20"/>
          <w:highlight w:val="yellow"/>
        </w:rPr>
        <w:t>:</w:t>
      </w:r>
    </w:p>
    <w:p w14:paraId="6EF8BEF4" w14:textId="27522F1E" w:rsidR="007D1590" w:rsidRPr="00FE551E" w:rsidRDefault="00722A53" w:rsidP="004D4069">
      <w:pPr>
        <w:rPr>
          <w:b/>
          <w:bCs/>
          <w:iCs/>
          <w:sz w:val="20"/>
          <w:szCs w:val="20"/>
        </w:rPr>
      </w:pPr>
      <w:sdt>
        <w:sdtPr>
          <w:rPr>
            <w:sz w:val="20"/>
            <w:szCs w:val="20"/>
            <w:highlight w:val="yellow"/>
          </w:rPr>
          <w:id w:val="-145906838"/>
          <w14:checkbox>
            <w14:checked w14:val="1"/>
            <w14:checkedState w14:val="2612" w14:font="MS Gothic"/>
            <w14:uncheckedState w14:val="2610" w14:font="MS Gothic"/>
          </w14:checkbox>
        </w:sdtPr>
        <w:sdtEndPr/>
        <w:sdtContent>
          <w:r w:rsidR="00DE401B">
            <w:rPr>
              <w:rFonts w:ascii="MS Gothic" w:eastAsia="MS Gothic" w:hAnsi="MS Gothic" w:hint="eastAsia"/>
              <w:sz w:val="20"/>
              <w:szCs w:val="20"/>
              <w:highlight w:val="yellow"/>
            </w:rPr>
            <w:t>☒</w:t>
          </w:r>
        </w:sdtContent>
      </w:sdt>
      <w:r w:rsidR="007D1590" w:rsidRPr="00DE401B">
        <w:rPr>
          <w:iCs/>
          <w:sz w:val="20"/>
          <w:szCs w:val="20"/>
          <w:highlight w:val="yellow"/>
        </w:rPr>
        <w:t xml:space="preserve"> </w:t>
      </w:r>
      <w:r w:rsidR="007D1590" w:rsidRPr="00DE401B">
        <w:rPr>
          <w:b/>
          <w:bCs/>
          <w:iCs/>
          <w:sz w:val="20"/>
          <w:szCs w:val="20"/>
          <w:highlight w:val="yellow"/>
        </w:rPr>
        <w:t>En présentiel</w:t>
      </w:r>
    </w:p>
    <w:p w14:paraId="57C29318" w14:textId="078B8DC6" w:rsidR="007D1590" w:rsidRPr="002240C8" w:rsidRDefault="002240C8" w:rsidP="004D4069">
      <w:pPr>
        <w:rPr>
          <w:iCs/>
          <w:sz w:val="20"/>
          <w:szCs w:val="20"/>
        </w:rPr>
      </w:pPr>
      <w:r w:rsidRPr="002240C8">
        <w:rPr>
          <w:rFonts w:ascii="MS Gothic" w:eastAsia="MS Gothic" w:hAnsi="MS Gothic" w:hint="eastAsia"/>
          <w:iCs/>
          <w:sz w:val="20"/>
          <w:szCs w:val="20"/>
        </w:rPr>
        <w:sym w:font="Wingdings" w:char="F0A8"/>
      </w:r>
      <w:r w:rsidR="007D1590" w:rsidRPr="002240C8">
        <w:rPr>
          <w:iCs/>
          <w:sz w:val="20"/>
          <w:szCs w:val="20"/>
        </w:rPr>
        <w:t xml:space="preserve"> À distance</w:t>
      </w:r>
    </w:p>
    <w:p w14:paraId="06226D01" w14:textId="668F2FEA" w:rsidR="00774B01" w:rsidRPr="002240C8" w:rsidRDefault="00794423" w:rsidP="00E339EB">
      <w:pPr>
        <w:spacing w:before="0"/>
        <w:rPr>
          <w:b/>
          <w:bCs/>
          <w:color w:val="3890AE" w:themeColor="accent5" w:themeShade="BF"/>
          <w:sz w:val="20"/>
          <w:szCs w:val="20"/>
        </w:rPr>
      </w:pPr>
      <w:r w:rsidRPr="002240C8">
        <w:rPr>
          <w:b/>
          <w:bCs/>
          <w:color w:val="3890AE" w:themeColor="accent5" w:themeShade="BF"/>
          <w:sz w:val="20"/>
          <w:szCs w:val="20"/>
        </w:rPr>
        <w:t>Période souhaitée</w:t>
      </w:r>
      <w:r w:rsidR="00E339EB" w:rsidRPr="002240C8">
        <w:rPr>
          <w:rFonts w:ascii="Calibri" w:hAnsi="Calibri" w:cs="Calibri"/>
          <w:b/>
          <w:bCs/>
          <w:color w:val="3890AE" w:themeColor="accent5" w:themeShade="BF"/>
          <w:sz w:val="20"/>
          <w:szCs w:val="20"/>
        </w:rPr>
        <w:t> </w:t>
      </w:r>
      <w:r w:rsidRPr="002240C8">
        <w:rPr>
          <w:b/>
          <w:bCs/>
          <w:color w:val="3890AE" w:themeColor="accent5" w:themeShade="BF"/>
          <w:sz w:val="20"/>
          <w:szCs w:val="20"/>
        </w:rPr>
        <w:t>:</w:t>
      </w:r>
      <w:r w:rsidR="006E631B" w:rsidRPr="002240C8">
        <w:rPr>
          <w:b/>
          <w:bCs/>
          <w:color w:val="3890AE" w:themeColor="accent5" w:themeShade="BF"/>
          <w:sz w:val="20"/>
          <w:szCs w:val="20"/>
        </w:rPr>
        <w:t xml:space="preserve"> </w:t>
      </w:r>
    </w:p>
    <w:p w14:paraId="2F0BA8E6" w14:textId="643F80E7" w:rsidR="009133AB" w:rsidRPr="009133AB" w:rsidRDefault="00E339EB" w:rsidP="00794423">
      <w:pPr>
        <w:rPr>
          <w:b/>
          <w:bCs/>
          <w:iCs/>
          <w:sz w:val="20"/>
          <w:szCs w:val="20"/>
          <w:highlight w:val="yellow"/>
        </w:rPr>
      </w:pPr>
      <w:r>
        <w:rPr>
          <w:b/>
          <w:bCs/>
          <w:iCs/>
          <w:sz w:val="20"/>
          <w:szCs w:val="20"/>
          <w:highlight w:val="yellow"/>
        </w:rPr>
        <w:t>A partir du premier trimestre</w:t>
      </w:r>
      <w:r w:rsidR="009133AB" w:rsidRPr="009133AB">
        <w:rPr>
          <w:b/>
          <w:bCs/>
          <w:iCs/>
          <w:sz w:val="20"/>
          <w:szCs w:val="20"/>
          <w:highlight w:val="yellow"/>
        </w:rPr>
        <w:t xml:space="preserve"> 2025. Si nécessaire, des sessions </w:t>
      </w:r>
      <w:r>
        <w:rPr>
          <w:b/>
          <w:bCs/>
          <w:iCs/>
          <w:sz w:val="20"/>
          <w:szCs w:val="20"/>
          <w:highlight w:val="yellow"/>
        </w:rPr>
        <w:t xml:space="preserve">complémentaires </w:t>
      </w:r>
      <w:r w:rsidR="009133AB" w:rsidRPr="009133AB">
        <w:rPr>
          <w:b/>
          <w:bCs/>
          <w:iCs/>
          <w:sz w:val="20"/>
          <w:szCs w:val="20"/>
          <w:highlight w:val="yellow"/>
        </w:rPr>
        <w:t xml:space="preserve">auront lieu </w:t>
      </w:r>
      <w:r w:rsidR="00A55B02">
        <w:rPr>
          <w:b/>
          <w:bCs/>
          <w:iCs/>
          <w:sz w:val="20"/>
          <w:szCs w:val="20"/>
          <w:highlight w:val="yellow"/>
        </w:rPr>
        <w:t>sur l’année</w:t>
      </w:r>
      <w:r w:rsidR="009133AB" w:rsidRPr="009133AB">
        <w:rPr>
          <w:b/>
          <w:bCs/>
          <w:iCs/>
          <w:sz w:val="20"/>
          <w:szCs w:val="20"/>
          <w:highlight w:val="yellow"/>
        </w:rPr>
        <w:t xml:space="preserve"> 2026</w:t>
      </w:r>
      <w:r w:rsidR="00A55B02">
        <w:rPr>
          <w:b/>
          <w:bCs/>
          <w:iCs/>
          <w:sz w:val="20"/>
          <w:szCs w:val="20"/>
          <w:highlight w:val="yellow"/>
        </w:rPr>
        <w:t xml:space="preserve"> (reconduction)</w:t>
      </w:r>
      <w:r w:rsidR="009133AB" w:rsidRPr="009133AB">
        <w:rPr>
          <w:b/>
          <w:bCs/>
          <w:iCs/>
          <w:sz w:val="20"/>
          <w:szCs w:val="20"/>
          <w:highlight w:val="yellow"/>
        </w:rPr>
        <w:t>.</w:t>
      </w:r>
    </w:p>
    <w:p w14:paraId="468B2C1E" w14:textId="22D06AB1" w:rsidR="00520ADE" w:rsidRPr="002240C8" w:rsidRDefault="00794423" w:rsidP="00E339EB">
      <w:pPr>
        <w:spacing w:before="0"/>
        <w:rPr>
          <w:b/>
          <w:bCs/>
          <w:color w:val="3890AE" w:themeColor="accent5" w:themeShade="BF"/>
          <w:sz w:val="20"/>
          <w:szCs w:val="20"/>
        </w:rPr>
      </w:pPr>
      <w:r w:rsidRPr="002240C8">
        <w:rPr>
          <w:b/>
          <w:bCs/>
          <w:color w:val="3890AE" w:themeColor="accent5" w:themeShade="BF"/>
          <w:sz w:val="20"/>
          <w:szCs w:val="20"/>
        </w:rPr>
        <w:t xml:space="preserve">Lieu </w:t>
      </w:r>
      <w:r w:rsidR="009133AB" w:rsidRPr="002240C8">
        <w:rPr>
          <w:b/>
          <w:bCs/>
          <w:color w:val="3890AE" w:themeColor="accent5" w:themeShade="BF"/>
          <w:sz w:val="20"/>
          <w:szCs w:val="20"/>
        </w:rPr>
        <w:t>(en présentiel)</w:t>
      </w:r>
      <w:r w:rsidR="00E339EB" w:rsidRPr="002240C8">
        <w:rPr>
          <w:rFonts w:ascii="Calibri" w:hAnsi="Calibri" w:cs="Calibri"/>
          <w:b/>
          <w:bCs/>
          <w:color w:val="3890AE" w:themeColor="accent5" w:themeShade="BF"/>
          <w:sz w:val="20"/>
          <w:szCs w:val="20"/>
        </w:rPr>
        <w:t> </w:t>
      </w:r>
      <w:r w:rsidRPr="002240C8">
        <w:rPr>
          <w:b/>
          <w:bCs/>
          <w:color w:val="3890AE" w:themeColor="accent5" w:themeShade="BF"/>
          <w:sz w:val="20"/>
          <w:szCs w:val="20"/>
        </w:rPr>
        <w:t>:</w:t>
      </w:r>
      <w:r w:rsidR="001C6F0C" w:rsidRPr="002240C8">
        <w:rPr>
          <w:b/>
          <w:bCs/>
          <w:color w:val="3890AE" w:themeColor="accent5" w:themeShade="BF"/>
          <w:sz w:val="20"/>
          <w:szCs w:val="20"/>
        </w:rPr>
        <w:t xml:space="preserve"> </w:t>
      </w:r>
    </w:p>
    <w:p w14:paraId="61B8318E" w14:textId="0892D914" w:rsidR="00520ADE" w:rsidRDefault="00722A53" w:rsidP="00794423">
      <w:pPr>
        <w:rPr>
          <w:b/>
          <w:bCs/>
          <w:iCs/>
          <w:sz w:val="20"/>
          <w:szCs w:val="20"/>
          <w:highlight w:val="yellow"/>
        </w:rPr>
      </w:pPr>
      <w:sdt>
        <w:sdtPr>
          <w:rPr>
            <w:b/>
            <w:bCs/>
            <w:iCs/>
            <w:sz w:val="20"/>
            <w:szCs w:val="20"/>
            <w:highlight w:val="yellow"/>
          </w:rPr>
          <w:id w:val="-448778632"/>
          <w14:checkbox>
            <w14:checked w14:val="1"/>
            <w14:checkedState w14:val="2612" w14:font="MS Gothic"/>
            <w14:uncheckedState w14:val="2610" w14:font="MS Gothic"/>
          </w14:checkbox>
        </w:sdtPr>
        <w:sdtEndPr/>
        <w:sdtContent>
          <w:r w:rsidR="009133AB">
            <w:rPr>
              <w:rFonts w:ascii="MS Gothic" w:eastAsia="MS Gothic" w:hAnsi="MS Gothic" w:hint="eastAsia"/>
              <w:b/>
              <w:bCs/>
              <w:iCs/>
              <w:sz w:val="20"/>
              <w:szCs w:val="20"/>
              <w:highlight w:val="yellow"/>
            </w:rPr>
            <w:t>☒</w:t>
          </w:r>
        </w:sdtContent>
      </w:sdt>
      <w:r w:rsidR="00520ADE" w:rsidRPr="00EF28B9">
        <w:rPr>
          <w:b/>
          <w:bCs/>
          <w:iCs/>
          <w:sz w:val="20"/>
          <w:szCs w:val="20"/>
          <w:highlight w:val="yellow"/>
        </w:rPr>
        <w:t xml:space="preserve"> </w:t>
      </w:r>
      <w:r w:rsidR="00FE551E" w:rsidRPr="00EF28B9">
        <w:rPr>
          <w:b/>
          <w:bCs/>
          <w:iCs/>
          <w:sz w:val="20"/>
          <w:szCs w:val="20"/>
          <w:highlight w:val="yellow"/>
        </w:rPr>
        <w:t>D</w:t>
      </w:r>
      <w:r w:rsidR="00A03107" w:rsidRPr="00EF28B9">
        <w:rPr>
          <w:b/>
          <w:bCs/>
          <w:iCs/>
          <w:sz w:val="20"/>
          <w:szCs w:val="20"/>
          <w:highlight w:val="yellow"/>
        </w:rPr>
        <w:t xml:space="preserve">ans les locaux de l’IGN </w:t>
      </w:r>
      <w:r w:rsidR="001C6F0C" w:rsidRPr="00EF28B9">
        <w:rPr>
          <w:b/>
          <w:bCs/>
          <w:iCs/>
          <w:sz w:val="20"/>
          <w:szCs w:val="20"/>
          <w:highlight w:val="yellow"/>
        </w:rPr>
        <w:t>(à Saint-Mandé ou à l’ENSG</w:t>
      </w:r>
      <w:r w:rsidR="00E339EB">
        <w:rPr>
          <w:b/>
          <w:bCs/>
          <w:iCs/>
          <w:sz w:val="20"/>
          <w:szCs w:val="20"/>
          <w:highlight w:val="yellow"/>
        </w:rPr>
        <w:t>-Géomatique</w:t>
      </w:r>
      <w:r w:rsidR="001C6F0C" w:rsidRPr="00EF28B9">
        <w:rPr>
          <w:b/>
          <w:bCs/>
          <w:iCs/>
          <w:sz w:val="20"/>
          <w:szCs w:val="20"/>
          <w:highlight w:val="yellow"/>
        </w:rPr>
        <w:t xml:space="preserve"> </w:t>
      </w:r>
      <w:r w:rsidR="00E339EB">
        <w:rPr>
          <w:b/>
          <w:bCs/>
          <w:iCs/>
          <w:sz w:val="20"/>
          <w:szCs w:val="20"/>
          <w:highlight w:val="yellow"/>
        </w:rPr>
        <w:t>à</w:t>
      </w:r>
      <w:r w:rsidR="001C6F0C" w:rsidRPr="00EF28B9">
        <w:rPr>
          <w:b/>
          <w:bCs/>
          <w:iCs/>
          <w:sz w:val="20"/>
          <w:szCs w:val="20"/>
          <w:highlight w:val="yellow"/>
        </w:rPr>
        <w:t xml:space="preserve"> Marne-la-Vallée)</w:t>
      </w:r>
      <w:r w:rsidR="00FE551E" w:rsidRPr="00EF28B9">
        <w:rPr>
          <w:b/>
          <w:bCs/>
          <w:iCs/>
          <w:sz w:val="20"/>
          <w:szCs w:val="20"/>
          <w:highlight w:val="yellow"/>
        </w:rPr>
        <w:t>.</w:t>
      </w:r>
    </w:p>
    <w:p w14:paraId="5C33929D" w14:textId="60F31B60" w:rsidR="009133AB" w:rsidRPr="002240C8" w:rsidRDefault="009133AB" w:rsidP="00794423">
      <w:pPr>
        <w:rPr>
          <w:b/>
          <w:iCs/>
          <w:color w:val="3890AE" w:themeColor="accent5" w:themeShade="BF"/>
          <w:sz w:val="20"/>
          <w:szCs w:val="20"/>
        </w:rPr>
      </w:pPr>
      <w:r w:rsidRPr="002240C8">
        <w:rPr>
          <w:b/>
          <w:iCs/>
          <w:color w:val="3890AE" w:themeColor="accent5" w:themeShade="BF"/>
          <w:sz w:val="20"/>
          <w:szCs w:val="20"/>
        </w:rPr>
        <w:t>Durée prévisionnelle</w:t>
      </w:r>
      <w:r w:rsidRPr="002240C8">
        <w:rPr>
          <w:rFonts w:ascii="Calibri" w:hAnsi="Calibri" w:cs="Calibri"/>
          <w:b/>
          <w:iCs/>
          <w:color w:val="3890AE" w:themeColor="accent5" w:themeShade="BF"/>
          <w:sz w:val="20"/>
          <w:szCs w:val="20"/>
        </w:rPr>
        <w:t> </w:t>
      </w:r>
      <w:r w:rsidRPr="002240C8">
        <w:rPr>
          <w:b/>
          <w:iCs/>
          <w:color w:val="3890AE" w:themeColor="accent5" w:themeShade="BF"/>
          <w:sz w:val="20"/>
          <w:szCs w:val="20"/>
        </w:rPr>
        <w:t>:</w:t>
      </w:r>
    </w:p>
    <w:p w14:paraId="696E0B1D" w14:textId="079A4038" w:rsidR="009133AB" w:rsidRPr="00EF28B9" w:rsidRDefault="009133AB" w:rsidP="00794423">
      <w:pPr>
        <w:rPr>
          <w:b/>
          <w:bCs/>
          <w:iCs/>
          <w:sz w:val="20"/>
          <w:szCs w:val="20"/>
          <w:highlight w:val="yellow"/>
        </w:rPr>
      </w:pPr>
      <w:r>
        <w:rPr>
          <w:b/>
          <w:bCs/>
          <w:iCs/>
          <w:sz w:val="20"/>
          <w:szCs w:val="20"/>
          <w:highlight w:val="yellow"/>
        </w:rPr>
        <w:t>2 jours consécutifs ou pas.</w:t>
      </w:r>
    </w:p>
    <w:p w14:paraId="6FC83722" w14:textId="0AE3DB72" w:rsidR="00520ADE" w:rsidRPr="00FE551E" w:rsidRDefault="007A13D2" w:rsidP="00FE551E">
      <w:pPr>
        <w:pStyle w:val="Titre2"/>
        <w:rPr>
          <w:sz w:val="20"/>
          <w:szCs w:val="20"/>
        </w:rPr>
      </w:pPr>
      <w:r w:rsidRPr="00FE551E">
        <w:rPr>
          <w:sz w:val="20"/>
          <w:szCs w:val="20"/>
        </w:rPr>
        <w:t>Modalités pédagogiques :</w:t>
      </w:r>
      <w:r w:rsidR="00774B01" w:rsidRPr="00FE551E">
        <w:rPr>
          <w:sz w:val="20"/>
          <w:szCs w:val="20"/>
        </w:rPr>
        <w:t xml:space="preserve"> </w:t>
      </w:r>
    </w:p>
    <w:p w14:paraId="21C0A5AD" w14:textId="3755A9CC" w:rsidR="00FE551E" w:rsidRPr="00E339EB" w:rsidRDefault="00FE551E" w:rsidP="00E339EB">
      <w:pPr>
        <w:spacing w:before="0"/>
        <w:rPr>
          <w:sz w:val="20"/>
          <w:szCs w:val="20"/>
        </w:rPr>
      </w:pPr>
      <w:r w:rsidRPr="00E339EB">
        <w:rPr>
          <w:sz w:val="20"/>
          <w:szCs w:val="20"/>
        </w:rPr>
        <w:t>Les méthodes pédagogiques interactives doivent être engageantes et innovantes.</w:t>
      </w:r>
    </w:p>
    <w:p w14:paraId="76A0B283" w14:textId="73736E5C" w:rsidR="00FE551E" w:rsidRPr="00E339EB" w:rsidRDefault="00FE551E" w:rsidP="00E339EB">
      <w:pPr>
        <w:spacing w:before="0"/>
        <w:rPr>
          <w:sz w:val="20"/>
          <w:szCs w:val="20"/>
        </w:rPr>
      </w:pPr>
      <w:r w:rsidRPr="00E339EB">
        <w:rPr>
          <w:sz w:val="20"/>
          <w:szCs w:val="20"/>
        </w:rPr>
        <w:t>Les interactions devront aussi se baser sur</w:t>
      </w:r>
      <w:r w:rsidR="00E339EB">
        <w:rPr>
          <w:rFonts w:ascii="Calibri" w:hAnsi="Calibri" w:cs="Calibri"/>
          <w:sz w:val="20"/>
          <w:szCs w:val="20"/>
        </w:rPr>
        <w:t> </w:t>
      </w:r>
      <w:r w:rsidRPr="00E339EB">
        <w:rPr>
          <w:sz w:val="20"/>
          <w:szCs w:val="20"/>
        </w:rPr>
        <w:t>:</w:t>
      </w:r>
    </w:p>
    <w:p w14:paraId="0DED5589" w14:textId="71AE392C" w:rsidR="00FE551E" w:rsidRPr="00E339EB" w:rsidRDefault="00E339EB" w:rsidP="00E339EB">
      <w:pPr>
        <w:numPr>
          <w:ilvl w:val="0"/>
          <w:numId w:val="27"/>
        </w:numPr>
        <w:spacing w:before="0"/>
        <w:ind w:left="714" w:hanging="357"/>
        <w:contextualSpacing/>
        <w:rPr>
          <w:rFonts w:eastAsia="Times New Roman" w:cs="Times New Roman"/>
          <w:color w:val="auto"/>
          <w:sz w:val="20"/>
          <w:szCs w:val="20"/>
          <w:lang w:eastAsia="fr-FR"/>
        </w:rPr>
      </w:pPr>
      <w:proofErr w:type="gramStart"/>
      <w:r w:rsidRPr="00E339EB">
        <w:rPr>
          <w:rFonts w:eastAsia="Times New Roman" w:cs="Times New Roman"/>
          <w:color w:val="auto"/>
          <w:sz w:val="20"/>
          <w:szCs w:val="20"/>
          <w:lang w:eastAsia="fr-FR"/>
        </w:rPr>
        <w:t>des</w:t>
      </w:r>
      <w:proofErr w:type="gramEnd"/>
      <w:r w:rsidRPr="00E339EB">
        <w:rPr>
          <w:rFonts w:eastAsia="Times New Roman" w:cs="Times New Roman"/>
          <w:color w:val="auto"/>
          <w:sz w:val="20"/>
          <w:szCs w:val="20"/>
          <w:lang w:eastAsia="fr-FR"/>
        </w:rPr>
        <w:t xml:space="preserve"> </w:t>
      </w:r>
      <w:r w:rsidR="00FE551E" w:rsidRPr="00E339EB">
        <w:rPr>
          <w:rFonts w:eastAsia="Times New Roman" w:cs="Times New Roman"/>
          <w:b/>
          <w:bCs/>
          <w:color w:val="auto"/>
          <w:sz w:val="20"/>
          <w:szCs w:val="20"/>
          <w:lang w:eastAsia="fr-FR"/>
        </w:rPr>
        <w:t>Exercices d’immersion en collectif</w:t>
      </w:r>
      <w:r w:rsidR="00FE551E" w:rsidRPr="00E339EB">
        <w:rPr>
          <w:rFonts w:eastAsia="Times New Roman" w:cs="Times New Roman"/>
          <w:color w:val="auto"/>
          <w:sz w:val="20"/>
          <w:szCs w:val="20"/>
          <w:lang w:eastAsia="fr-FR"/>
        </w:rPr>
        <w:t xml:space="preserve"> pour travailler les postures managériales</w:t>
      </w:r>
      <w:r w:rsidR="00FE551E" w:rsidRPr="00E339EB">
        <w:rPr>
          <w:rFonts w:ascii="Calibri" w:eastAsia="Times New Roman" w:hAnsi="Calibri" w:cs="Calibri"/>
          <w:color w:val="auto"/>
          <w:sz w:val="20"/>
          <w:szCs w:val="20"/>
          <w:lang w:eastAsia="fr-FR"/>
        </w:rPr>
        <w:t> </w:t>
      </w:r>
      <w:r w:rsidR="00FE551E" w:rsidRPr="00E339EB">
        <w:rPr>
          <w:rFonts w:eastAsia="Times New Roman" w:cs="Times New Roman"/>
          <w:color w:val="auto"/>
          <w:sz w:val="20"/>
          <w:szCs w:val="20"/>
          <w:lang w:eastAsia="fr-FR"/>
        </w:rPr>
        <w:t>;</w:t>
      </w:r>
    </w:p>
    <w:p w14:paraId="64F72BAE" w14:textId="043DE763" w:rsidR="00FE551E" w:rsidRPr="00E339EB" w:rsidRDefault="00E339EB" w:rsidP="00E339EB">
      <w:pPr>
        <w:numPr>
          <w:ilvl w:val="0"/>
          <w:numId w:val="27"/>
        </w:numPr>
        <w:spacing w:before="0"/>
        <w:ind w:left="714" w:hanging="357"/>
        <w:contextualSpacing/>
        <w:rPr>
          <w:rFonts w:eastAsia="Times New Roman" w:cs="Times New Roman"/>
          <w:color w:val="auto"/>
          <w:sz w:val="20"/>
          <w:szCs w:val="20"/>
          <w:lang w:eastAsia="fr-FR"/>
        </w:rPr>
      </w:pPr>
      <w:proofErr w:type="gramStart"/>
      <w:r w:rsidRPr="00E339EB">
        <w:rPr>
          <w:rFonts w:eastAsia="Times New Roman" w:cs="Times New Roman"/>
          <w:color w:val="auto"/>
          <w:sz w:val="20"/>
          <w:szCs w:val="20"/>
          <w:lang w:eastAsia="fr-FR"/>
        </w:rPr>
        <w:t>des</w:t>
      </w:r>
      <w:proofErr w:type="gramEnd"/>
      <w:r w:rsidRPr="00E339EB">
        <w:rPr>
          <w:rFonts w:eastAsia="Times New Roman" w:cs="Times New Roman"/>
          <w:color w:val="auto"/>
          <w:sz w:val="20"/>
          <w:szCs w:val="20"/>
          <w:lang w:eastAsia="fr-FR"/>
        </w:rPr>
        <w:t xml:space="preserve"> </w:t>
      </w:r>
      <w:r w:rsidR="00FE551E" w:rsidRPr="00E339EB">
        <w:rPr>
          <w:rFonts w:eastAsia="Times New Roman" w:cs="Times New Roman"/>
          <w:b/>
          <w:bCs/>
          <w:color w:val="auto"/>
          <w:sz w:val="20"/>
          <w:szCs w:val="20"/>
          <w:lang w:eastAsia="fr-FR"/>
        </w:rPr>
        <w:t>Retours d’expériences</w:t>
      </w:r>
      <w:r w:rsidR="00FE551E" w:rsidRPr="00E339EB">
        <w:rPr>
          <w:rFonts w:eastAsia="Times New Roman" w:cs="Times New Roman"/>
          <w:color w:val="auto"/>
          <w:sz w:val="20"/>
          <w:szCs w:val="20"/>
          <w:lang w:eastAsia="fr-FR"/>
        </w:rPr>
        <w:t>, se baser sur l’historique de situations rencontrées par le manager pour illustrer des cas possibles</w:t>
      </w:r>
      <w:r w:rsidR="00FE551E" w:rsidRPr="00E339EB">
        <w:rPr>
          <w:rFonts w:ascii="Calibri" w:eastAsia="Times New Roman" w:hAnsi="Calibri" w:cs="Calibri"/>
          <w:color w:val="auto"/>
          <w:sz w:val="20"/>
          <w:szCs w:val="20"/>
          <w:lang w:eastAsia="fr-FR"/>
        </w:rPr>
        <w:t> </w:t>
      </w:r>
      <w:r w:rsidR="00FE551E" w:rsidRPr="00E339EB">
        <w:rPr>
          <w:rFonts w:eastAsia="Times New Roman" w:cs="Times New Roman"/>
          <w:color w:val="auto"/>
          <w:sz w:val="20"/>
          <w:szCs w:val="20"/>
          <w:lang w:eastAsia="fr-FR"/>
        </w:rPr>
        <w:t>;</w:t>
      </w:r>
    </w:p>
    <w:p w14:paraId="795393EA" w14:textId="77777777" w:rsidR="00FE551E" w:rsidRPr="00E339EB" w:rsidRDefault="00FE551E" w:rsidP="00E339EB">
      <w:pPr>
        <w:numPr>
          <w:ilvl w:val="0"/>
          <w:numId w:val="27"/>
        </w:numPr>
        <w:spacing w:before="0"/>
        <w:ind w:left="714" w:hanging="357"/>
        <w:contextualSpacing/>
        <w:rPr>
          <w:rFonts w:eastAsia="Times New Roman" w:cs="Times New Roman"/>
          <w:color w:val="auto"/>
          <w:sz w:val="20"/>
          <w:szCs w:val="20"/>
          <w:lang w:eastAsia="fr-FR"/>
        </w:rPr>
      </w:pPr>
      <w:r w:rsidRPr="00E339EB">
        <w:rPr>
          <w:rFonts w:eastAsia="Times New Roman" w:cs="Times New Roman"/>
          <w:color w:val="auto"/>
          <w:sz w:val="20"/>
          <w:szCs w:val="20"/>
          <w:lang w:eastAsia="fr-FR"/>
        </w:rPr>
        <w:t>Les objectifs pédagogiques sont à proposer par le prestataire à la lecture des objectifs opérationnels.</w:t>
      </w:r>
    </w:p>
    <w:p w14:paraId="165E72D1" w14:textId="4FA6AAE0" w:rsidR="00FE551E" w:rsidRPr="00FE551E" w:rsidRDefault="00FE551E" w:rsidP="00DE401B">
      <w:pPr>
        <w:pStyle w:val="Titre2"/>
        <w:rPr>
          <w:sz w:val="20"/>
          <w:szCs w:val="20"/>
        </w:rPr>
      </w:pPr>
      <w:r w:rsidRPr="00FE551E">
        <w:rPr>
          <w:sz w:val="20"/>
          <w:szCs w:val="20"/>
        </w:rPr>
        <w:t>Outils</w:t>
      </w:r>
      <w:r w:rsidRPr="00E339EB">
        <w:rPr>
          <w:rFonts w:ascii="Calibri" w:hAnsi="Calibri" w:cs="Calibri"/>
          <w:sz w:val="20"/>
          <w:szCs w:val="20"/>
        </w:rPr>
        <w:t> </w:t>
      </w:r>
      <w:r w:rsidRPr="00FE551E">
        <w:rPr>
          <w:sz w:val="20"/>
          <w:szCs w:val="20"/>
        </w:rPr>
        <w:t>:</w:t>
      </w:r>
    </w:p>
    <w:p w14:paraId="40678AAD" w14:textId="77777777" w:rsidR="00FE551E" w:rsidRPr="00E339EB" w:rsidRDefault="00FE551E" w:rsidP="00E339EB">
      <w:pPr>
        <w:pStyle w:val="Paragraphedeliste"/>
        <w:numPr>
          <w:ilvl w:val="0"/>
          <w:numId w:val="43"/>
        </w:numPr>
        <w:spacing w:before="0"/>
        <w:rPr>
          <w:sz w:val="20"/>
          <w:szCs w:val="20"/>
        </w:rPr>
      </w:pPr>
      <w:r w:rsidRPr="00E339EB">
        <w:rPr>
          <w:sz w:val="20"/>
          <w:szCs w:val="20"/>
        </w:rPr>
        <w:t>Utilisation d’outils digitaux d’animation en salle de formation (type klaxoon, etc.)</w:t>
      </w:r>
    </w:p>
    <w:p w14:paraId="5F3FE503" w14:textId="73068F97" w:rsidR="00FE551E" w:rsidRPr="00FE551E" w:rsidRDefault="00FE551E" w:rsidP="00DE401B">
      <w:pPr>
        <w:pStyle w:val="Titre2"/>
        <w:rPr>
          <w:sz w:val="20"/>
          <w:szCs w:val="20"/>
        </w:rPr>
      </w:pPr>
      <w:r w:rsidRPr="00FE551E">
        <w:rPr>
          <w:sz w:val="20"/>
          <w:szCs w:val="20"/>
        </w:rPr>
        <w:t>Livrables</w:t>
      </w:r>
      <w:r w:rsidRPr="00E339EB">
        <w:rPr>
          <w:rFonts w:ascii="Calibri" w:hAnsi="Calibri" w:cs="Calibri"/>
          <w:sz w:val="20"/>
          <w:szCs w:val="20"/>
        </w:rPr>
        <w:t> </w:t>
      </w:r>
      <w:r w:rsidRPr="00FE551E">
        <w:rPr>
          <w:sz w:val="20"/>
          <w:szCs w:val="20"/>
        </w:rPr>
        <w:t xml:space="preserve">(en digital exclusivement) : </w:t>
      </w:r>
    </w:p>
    <w:p w14:paraId="31419FF3" w14:textId="77777777" w:rsidR="00FE551E" w:rsidRPr="00E339EB" w:rsidRDefault="00FE551E" w:rsidP="00E339EB">
      <w:pPr>
        <w:pStyle w:val="Paragraphedeliste"/>
        <w:numPr>
          <w:ilvl w:val="0"/>
          <w:numId w:val="44"/>
        </w:numPr>
        <w:spacing w:before="0"/>
        <w:rPr>
          <w:sz w:val="20"/>
          <w:szCs w:val="20"/>
        </w:rPr>
      </w:pPr>
      <w:r w:rsidRPr="00E339EB">
        <w:rPr>
          <w:sz w:val="20"/>
          <w:szCs w:val="20"/>
        </w:rPr>
        <w:t>Kit du manager (résumé des outils fondamentaux liés à cette formation) et plan d’action individualisé (à amorcer par chacun des manageurs (au fil de la formation).</w:t>
      </w:r>
    </w:p>
    <w:p w14:paraId="3DA1EA6B" w14:textId="77777777" w:rsidR="00FE551E" w:rsidRPr="00E339EB" w:rsidRDefault="00FE551E" w:rsidP="00E339EB">
      <w:pPr>
        <w:pStyle w:val="Paragraphedeliste"/>
        <w:numPr>
          <w:ilvl w:val="0"/>
          <w:numId w:val="44"/>
        </w:numPr>
        <w:spacing w:before="0"/>
        <w:rPr>
          <w:sz w:val="20"/>
          <w:szCs w:val="20"/>
        </w:rPr>
      </w:pPr>
      <w:r w:rsidRPr="00E339EB">
        <w:rPr>
          <w:sz w:val="20"/>
          <w:szCs w:val="20"/>
        </w:rPr>
        <w:t>Evaluations formatives (au fil de la formation) et sommative (finale)</w:t>
      </w:r>
    </w:p>
    <w:p w14:paraId="6FDED4B0" w14:textId="7F943C3B" w:rsidR="000818B3" w:rsidRPr="004D4069" w:rsidRDefault="002F0880" w:rsidP="000818B3">
      <w:pPr>
        <w:pStyle w:val="Titre1"/>
        <w:rPr>
          <w:sz w:val="20"/>
          <w:szCs w:val="20"/>
        </w:rPr>
      </w:pPr>
      <w:r w:rsidRPr="004D4069">
        <w:rPr>
          <w:sz w:val="20"/>
          <w:szCs w:val="20"/>
        </w:rPr>
        <w:t xml:space="preserve">DISPOSITIONS ADMINISTRATIVES </w:t>
      </w:r>
    </w:p>
    <w:p w14:paraId="27CD2EB6" w14:textId="77777777" w:rsidR="00A03A94" w:rsidRPr="004D4069" w:rsidRDefault="00A03A94" w:rsidP="00A03A94">
      <w:pPr>
        <w:pStyle w:val="Titre2"/>
        <w:rPr>
          <w:sz w:val="20"/>
          <w:szCs w:val="20"/>
        </w:rPr>
      </w:pPr>
      <w:bookmarkStart w:id="7" w:name="_Toc177388441"/>
      <w:r w:rsidRPr="004D4069">
        <w:rPr>
          <w:sz w:val="20"/>
          <w:szCs w:val="20"/>
        </w:rPr>
        <w:t>Forme du marché</w:t>
      </w:r>
      <w:bookmarkEnd w:id="7"/>
    </w:p>
    <w:p w14:paraId="0585CCD2" w14:textId="7C22C950" w:rsidR="00A03A94" w:rsidRPr="004D4069" w:rsidRDefault="00722A53" w:rsidP="000F0B22">
      <w:pPr>
        <w:rPr>
          <w:rStyle w:val="Accentuation"/>
          <w:b w:val="0"/>
          <w:bCs/>
          <w:sz w:val="20"/>
          <w:szCs w:val="20"/>
        </w:rPr>
      </w:pPr>
      <w:sdt>
        <w:sdtPr>
          <w:rPr>
            <w:rStyle w:val="Accentuation"/>
            <w:b w:val="0"/>
            <w:bCs/>
            <w:sz w:val="20"/>
            <w:szCs w:val="20"/>
          </w:rPr>
          <w:id w:val="-724601758"/>
          <w14:checkbox>
            <w14:checked w14:val="0"/>
            <w14:checkedState w14:val="2612" w14:font="MS Gothic"/>
            <w14:uncheckedState w14:val="2610" w14:font="MS Gothic"/>
          </w14:checkbox>
        </w:sdtPr>
        <w:sdtEndPr>
          <w:rPr>
            <w:rStyle w:val="Accentuation"/>
          </w:rPr>
        </w:sdtEndPr>
        <w:sdtContent>
          <w:r w:rsidR="005A550E" w:rsidRPr="004D4069">
            <w:rPr>
              <w:rStyle w:val="Accentuation"/>
              <w:rFonts w:ascii="MS Gothic" w:eastAsia="MS Gothic" w:hAnsi="MS Gothic" w:hint="eastAsia"/>
              <w:b w:val="0"/>
              <w:bCs/>
              <w:sz w:val="20"/>
              <w:szCs w:val="20"/>
            </w:rPr>
            <w:t>☐</w:t>
          </w:r>
        </w:sdtContent>
      </w:sdt>
      <w:r w:rsidR="00163764" w:rsidRPr="004D4069">
        <w:rPr>
          <w:rStyle w:val="Accentuation"/>
          <w:b w:val="0"/>
          <w:bCs/>
          <w:sz w:val="20"/>
          <w:szCs w:val="20"/>
        </w:rPr>
        <w:t xml:space="preserve"> </w:t>
      </w:r>
      <w:r w:rsidR="00A03A94" w:rsidRPr="004D4069">
        <w:rPr>
          <w:rStyle w:val="Accentuation"/>
          <w:b w:val="0"/>
          <w:bCs/>
          <w:sz w:val="20"/>
          <w:szCs w:val="20"/>
        </w:rPr>
        <w:t>Le</w:t>
      </w:r>
      <w:r w:rsidR="00520ADE" w:rsidRPr="004D4069">
        <w:rPr>
          <w:rStyle w:val="Accentuation"/>
          <w:b w:val="0"/>
          <w:bCs/>
          <w:sz w:val="20"/>
          <w:szCs w:val="20"/>
        </w:rPr>
        <w:t>(</w:t>
      </w:r>
      <w:r w:rsidR="0017559C" w:rsidRPr="004D4069">
        <w:rPr>
          <w:rStyle w:val="Accentuation"/>
          <w:b w:val="0"/>
          <w:bCs/>
          <w:sz w:val="20"/>
          <w:szCs w:val="20"/>
        </w:rPr>
        <w:t>s</w:t>
      </w:r>
      <w:r w:rsidR="00520ADE" w:rsidRPr="004D4069">
        <w:rPr>
          <w:rStyle w:val="Accentuation"/>
          <w:b w:val="0"/>
          <w:bCs/>
          <w:sz w:val="20"/>
          <w:szCs w:val="20"/>
        </w:rPr>
        <w:t>)</w:t>
      </w:r>
      <w:r w:rsidR="0017559C" w:rsidRPr="004D4069">
        <w:rPr>
          <w:rStyle w:val="Accentuation"/>
          <w:b w:val="0"/>
          <w:bCs/>
          <w:sz w:val="20"/>
          <w:szCs w:val="20"/>
        </w:rPr>
        <w:t xml:space="preserve"> lot</w:t>
      </w:r>
      <w:r w:rsidR="00520ADE" w:rsidRPr="004D4069">
        <w:rPr>
          <w:rStyle w:val="Accentuation"/>
          <w:b w:val="0"/>
          <w:bCs/>
          <w:sz w:val="20"/>
          <w:szCs w:val="20"/>
        </w:rPr>
        <w:t>(</w:t>
      </w:r>
      <w:r w:rsidR="0017559C" w:rsidRPr="004D4069">
        <w:rPr>
          <w:rStyle w:val="Accentuation"/>
          <w:b w:val="0"/>
          <w:bCs/>
          <w:sz w:val="20"/>
          <w:szCs w:val="20"/>
        </w:rPr>
        <w:t>s</w:t>
      </w:r>
      <w:r w:rsidR="00520ADE" w:rsidRPr="004D4069">
        <w:rPr>
          <w:rStyle w:val="Accentuation"/>
          <w:b w:val="0"/>
          <w:bCs/>
          <w:sz w:val="20"/>
          <w:szCs w:val="20"/>
        </w:rPr>
        <w:t>)</w:t>
      </w:r>
      <w:r w:rsidR="0017559C" w:rsidRPr="004D4069">
        <w:rPr>
          <w:rStyle w:val="Accentuation"/>
          <w:b w:val="0"/>
          <w:bCs/>
          <w:sz w:val="20"/>
          <w:szCs w:val="20"/>
        </w:rPr>
        <w:t xml:space="preserve"> </w:t>
      </w:r>
      <w:r w:rsidR="00520ADE" w:rsidRPr="004D4069">
        <w:rPr>
          <w:rStyle w:val="Accentuation"/>
          <w:b w:val="0"/>
          <w:bCs/>
          <w:sz w:val="20"/>
          <w:szCs w:val="20"/>
        </w:rPr>
        <w:t>…</w:t>
      </w:r>
      <w:r w:rsidR="0017559C" w:rsidRPr="004D4069">
        <w:rPr>
          <w:rStyle w:val="Accentuation"/>
          <w:b w:val="0"/>
          <w:bCs/>
          <w:sz w:val="20"/>
          <w:szCs w:val="20"/>
        </w:rPr>
        <w:t xml:space="preserve"> </w:t>
      </w:r>
      <w:r w:rsidR="00DA693E" w:rsidRPr="004D4069">
        <w:rPr>
          <w:rStyle w:val="Accentuation"/>
          <w:b w:val="0"/>
          <w:bCs/>
          <w:sz w:val="20"/>
          <w:szCs w:val="20"/>
        </w:rPr>
        <w:t>sont</w:t>
      </w:r>
      <w:r w:rsidR="00A03A94" w:rsidRPr="004D4069">
        <w:rPr>
          <w:rStyle w:val="Accentuation"/>
          <w:b w:val="0"/>
          <w:bCs/>
          <w:sz w:val="20"/>
          <w:szCs w:val="20"/>
        </w:rPr>
        <w:t xml:space="preserve"> passé</w:t>
      </w:r>
      <w:r w:rsidR="00DA693E" w:rsidRPr="004D4069">
        <w:rPr>
          <w:rStyle w:val="Accentuation"/>
          <w:b w:val="0"/>
          <w:bCs/>
          <w:sz w:val="20"/>
          <w:szCs w:val="20"/>
        </w:rPr>
        <w:t>s</w:t>
      </w:r>
      <w:r w:rsidR="00A03A94" w:rsidRPr="004D4069">
        <w:rPr>
          <w:rStyle w:val="Accentuation"/>
          <w:b w:val="0"/>
          <w:bCs/>
          <w:sz w:val="20"/>
          <w:szCs w:val="20"/>
        </w:rPr>
        <w:t xml:space="preserve"> sous la forme d</w:t>
      </w:r>
      <w:r w:rsidR="004C24BB" w:rsidRPr="004D4069">
        <w:rPr>
          <w:rStyle w:val="Accentuation"/>
          <w:b w:val="0"/>
          <w:bCs/>
          <w:sz w:val="20"/>
          <w:szCs w:val="20"/>
        </w:rPr>
        <w:t>’un</w:t>
      </w:r>
      <w:r w:rsidR="00A03A94" w:rsidRPr="004D4069">
        <w:rPr>
          <w:rStyle w:val="Accentuation"/>
          <w:b w:val="0"/>
          <w:bCs/>
          <w:sz w:val="20"/>
          <w:szCs w:val="20"/>
        </w:rPr>
        <w:t xml:space="preserve"> marché ordinaire rémunéré par un prix global et forfaitaire</w:t>
      </w:r>
      <w:r w:rsidR="00703A1A" w:rsidRPr="004D4069">
        <w:rPr>
          <w:rStyle w:val="Accentuation"/>
          <w:b w:val="0"/>
          <w:bCs/>
          <w:sz w:val="20"/>
          <w:szCs w:val="20"/>
        </w:rPr>
        <w:t>.</w:t>
      </w:r>
    </w:p>
    <w:p w14:paraId="790F3973" w14:textId="18CDEF7F" w:rsidR="00A03A94" w:rsidRPr="004D4069" w:rsidRDefault="00722A53" w:rsidP="00A03A94">
      <w:pPr>
        <w:rPr>
          <w:b/>
          <w:sz w:val="20"/>
          <w:szCs w:val="20"/>
        </w:rPr>
      </w:pPr>
      <w:sdt>
        <w:sdtPr>
          <w:rPr>
            <w:bCs/>
            <w:sz w:val="20"/>
            <w:szCs w:val="20"/>
            <w:highlight w:val="yellow"/>
          </w:rPr>
          <w:id w:val="-1371226652"/>
          <w14:checkbox>
            <w14:checked w14:val="1"/>
            <w14:checkedState w14:val="2612" w14:font="MS Gothic"/>
            <w14:uncheckedState w14:val="2610" w14:font="MS Gothic"/>
          </w14:checkbox>
        </w:sdtPr>
        <w:sdtEndPr/>
        <w:sdtContent>
          <w:r w:rsidR="00DE401B">
            <w:rPr>
              <w:rFonts w:ascii="MS Gothic" w:eastAsia="MS Gothic" w:hAnsi="MS Gothic" w:hint="eastAsia"/>
              <w:bCs/>
              <w:sz w:val="20"/>
              <w:szCs w:val="20"/>
              <w:highlight w:val="yellow"/>
            </w:rPr>
            <w:t>☒</w:t>
          </w:r>
        </w:sdtContent>
      </w:sdt>
      <w:r w:rsidR="00163764" w:rsidRPr="004D4069">
        <w:rPr>
          <w:bCs/>
          <w:sz w:val="20"/>
          <w:szCs w:val="20"/>
          <w:highlight w:val="yellow"/>
        </w:rPr>
        <w:t xml:space="preserve"> </w:t>
      </w:r>
      <w:r w:rsidR="0017559C" w:rsidRPr="004D4069">
        <w:rPr>
          <w:rStyle w:val="Accentuation"/>
          <w:bCs/>
          <w:sz w:val="20"/>
          <w:szCs w:val="20"/>
          <w:highlight w:val="yellow"/>
        </w:rPr>
        <w:t xml:space="preserve">Le </w:t>
      </w:r>
      <w:r w:rsidR="005D789E" w:rsidRPr="004D4069">
        <w:rPr>
          <w:rStyle w:val="Accentuation"/>
          <w:bCs/>
          <w:sz w:val="20"/>
          <w:szCs w:val="20"/>
          <w:highlight w:val="yellow"/>
        </w:rPr>
        <w:t>marché est</w:t>
      </w:r>
      <w:r w:rsidR="00A03A94" w:rsidRPr="004D4069">
        <w:rPr>
          <w:rStyle w:val="Accentuation"/>
          <w:bCs/>
          <w:sz w:val="20"/>
          <w:szCs w:val="20"/>
          <w:highlight w:val="yellow"/>
        </w:rPr>
        <w:t xml:space="preserve"> passé sous la forme d’un accord-cadre </w:t>
      </w:r>
      <w:r w:rsidR="00457098" w:rsidRPr="004D4069">
        <w:rPr>
          <w:rStyle w:val="Accentuation"/>
          <w:bCs/>
          <w:sz w:val="20"/>
          <w:szCs w:val="20"/>
          <w:highlight w:val="yellow"/>
        </w:rPr>
        <w:t xml:space="preserve">à bons de commande </w:t>
      </w:r>
      <w:r w:rsidR="00A03A94" w:rsidRPr="004D4069">
        <w:rPr>
          <w:rStyle w:val="Accentuation"/>
          <w:bCs/>
          <w:sz w:val="20"/>
          <w:szCs w:val="20"/>
          <w:highlight w:val="yellow"/>
        </w:rPr>
        <w:t>mono-attributaire rémunéré par des prix unitaires</w:t>
      </w:r>
      <w:r w:rsidR="00A03A94" w:rsidRPr="004D4069">
        <w:rPr>
          <w:b/>
          <w:sz w:val="20"/>
          <w:szCs w:val="20"/>
          <w:highlight w:val="yellow"/>
        </w:rPr>
        <w:t xml:space="preserve">. Les bons de commande sont émis par </w:t>
      </w:r>
      <w:r w:rsidR="004C24BB" w:rsidRPr="004D4069">
        <w:rPr>
          <w:b/>
          <w:sz w:val="20"/>
          <w:szCs w:val="20"/>
          <w:highlight w:val="yellow"/>
        </w:rPr>
        <w:t>l’acheteur</w:t>
      </w:r>
      <w:r w:rsidR="00A03A94" w:rsidRPr="004D4069">
        <w:rPr>
          <w:b/>
          <w:sz w:val="20"/>
          <w:szCs w:val="20"/>
          <w:highlight w:val="yellow"/>
        </w:rPr>
        <w:t xml:space="preserve"> au fur et à mesure des besoins.</w:t>
      </w:r>
    </w:p>
    <w:p w14:paraId="48296299" w14:textId="765CB002" w:rsidR="00A03A94" w:rsidRPr="004D4069" w:rsidRDefault="00A03A94" w:rsidP="00A03A94">
      <w:pPr>
        <w:pStyle w:val="Titre2"/>
        <w:rPr>
          <w:sz w:val="20"/>
          <w:szCs w:val="20"/>
        </w:rPr>
      </w:pPr>
      <w:r w:rsidRPr="004D4069">
        <w:rPr>
          <w:sz w:val="20"/>
          <w:szCs w:val="20"/>
        </w:rPr>
        <w:t xml:space="preserve">Durée et délais d’exécution </w:t>
      </w:r>
    </w:p>
    <w:p w14:paraId="76B857C1" w14:textId="1A61F413" w:rsidR="00A03A94" w:rsidRPr="004D4069" w:rsidRDefault="00A03A94" w:rsidP="00A55B02">
      <w:pPr>
        <w:pStyle w:val="Titre3"/>
        <w:ind w:left="567" w:hanging="567"/>
        <w:rPr>
          <w:sz w:val="20"/>
          <w:szCs w:val="20"/>
        </w:rPr>
      </w:pPr>
      <w:r w:rsidRPr="004D4069">
        <w:rPr>
          <w:sz w:val="20"/>
          <w:szCs w:val="20"/>
        </w:rPr>
        <w:t>Durée</w:t>
      </w:r>
    </w:p>
    <w:p w14:paraId="6675F86C" w14:textId="3ADD4A27" w:rsidR="00A03A94" w:rsidRPr="004D4069" w:rsidRDefault="00A03A94" w:rsidP="00BC25D0">
      <w:pPr>
        <w:pStyle w:val="Paravliste"/>
        <w:rPr>
          <w:sz w:val="20"/>
          <w:szCs w:val="20"/>
        </w:rPr>
      </w:pPr>
      <w:r w:rsidRPr="004D4069">
        <w:rPr>
          <w:sz w:val="20"/>
          <w:szCs w:val="20"/>
        </w:rPr>
        <w:t>Le présent marché est :</w:t>
      </w:r>
    </w:p>
    <w:p w14:paraId="56C82F29" w14:textId="19922F7F" w:rsidR="00A03A94" w:rsidRPr="004D4069" w:rsidRDefault="00722A53" w:rsidP="008940F0">
      <w:pPr>
        <w:rPr>
          <w:sz w:val="20"/>
          <w:szCs w:val="20"/>
        </w:rPr>
      </w:pPr>
      <w:sdt>
        <w:sdtPr>
          <w:rPr>
            <w:sz w:val="20"/>
            <w:szCs w:val="20"/>
          </w:rPr>
          <w:id w:val="805431812"/>
          <w14:checkbox>
            <w14:checked w14:val="0"/>
            <w14:checkedState w14:val="2612" w14:font="MS Gothic"/>
            <w14:uncheckedState w14:val="2610" w14:font="MS Gothic"/>
          </w14:checkbox>
        </w:sdtPr>
        <w:sdtEndPr/>
        <w:sdtContent>
          <w:r w:rsidR="005A550E" w:rsidRPr="004D4069">
            <w:rPr>
              <w:rFonts w:ascii="MS Gothic" w:eastAsia="MS Gothic" w:hAnsi="MS Gothic" w:hint="eastAsia"/>
              <w:sz w:val="20"/>
              <w:szCs w:val="20"/>
            </w:rPr>
            <w:t>☐</w:t>
          </w:r>
        </w:sdtContent>
      </w:sdt>
      <w:r w:rsidR="00163764" w:rsidRPr="004D4069">
        <w:rPr>
          <w:b/>
          <w:bCs/>
          <w:sz w:val="20"/>
          <w:szCs w:val="20"/>
        </w:rPr>
        <w:t xml:space="preserve"> </w:t>
      </w:r>
      <w:r w:rsidR="00A03A94" w:rsidRPr="004D4069">
        <w:rPr>
          <w:rStyle w:val="Accentuation"/>
          <w:b w:val="0"/>
          <w:bCs/>
          <w:sz w:val="20"/>
          <w:szCs w:val="20"/>
        </w:rPr>
        <w:t>Ponctuel</w:t>
      </w:r>
      <w:r w:rsidR="00A03A94" w:rsidRPr="004D4069">
        <w:rPr>
          <w:sz w:val="20"/>
          <w:szCs w:val="20"/>
        </w:rPr>
        <w:t xml:space="preserve"> - Il prend effet à compter de sa date de notification et s’achève après la réalisation des prestations.</w:t>
      </w:r>
    </w:p>
    <w:p w14:paraId="41444F3D" w14:textId="734107CA" w:rsidR="00A03A94" w:rsidRDefault="00722A53" w:rsidP="00A03A94">
      <w:pPr>
        <w:rPr>
          <w:b/>
          <w:bCs/>
          <w:sz w:val="20"/>
          <w:szCs w:val="20"/>
        </w:rPr>
      </w:pPr>
      <w:sdt>
        <w:sdtPr>
          <w:rPr>
            <w:b/>
            <w:bCs/>
            <w:sz w:val="20"/>
            <w:szCs w:val="20"/>
            <w:highlight w:val="yellow"/>
          </w:rPr>
          <w:id w:val="-286282165"/>
          <w14:checkbox>
            <w14:checked w14:val="1"/>
            <w14:checkedState w14:val="2612" w14:font="MS Gothic"/>
            <w14:uncheckedState w14:val="2610" w14:font="MS Gothic"/>
          </w14:checkbox>
        </w:sdtPr>
        <w:sdtEndPr/>
        <w:sdtContent>
          <w:r w:rsidR="00774B01" w:rsidRPr="004D4069">
            <w:rPr>
              <w:rFonts w:ascii="MS Gothic" w:eastAsia="MS Gothic" w:hAnsi="MS Gothic" w:hint="eastAsia"/>
              <w:b/>
              <w:bCs/>
              <w:sz w:val="20"/>
              <w:szCs w:val="20"/>
              <w:highlight w:val="yellow"/>
            </w:rPr>
            <w:t>☒</w:t>
          </w:r>
        </w:sdtContent>
      </w:sdt>
      <w:r w:rsidR="00163764" w:rsidRPr="004D4069">
        <w:rPr>
          <w:b/>
          <w:bCs/>
          <w:sz w:val="20"/>
          <w:szCs w:val="20"/>
          <w:highlight w:val="yellow"/>
        </w:rPr>
        <w:t xml:space="preserve"> </w:t>
      </w:r>
      <w:r w:rsidR="00A03A94" w:rsidRPr="004D4069">
        <w:rPr>
          <w:b/>
          <w:bCs/>
          <w:sz w:val="20"/>
          <w:szCs w:val="20"/>
          <w:highlight w:val="yellow"/>
        </w:rPr>
        <w:t>Annuel - Il prend effet à compter de sa date de notification pour une durée d’un (1) an, puis renouvelable par reconduction tacite pour une nouvelle période d’un (1) an</w:t>
      </w:r>
      <w:r w:rsidR="00DE401B">
        <w:rPr>
          <w:b/>
          <w:bCs/>
          <w:sz w:val="20"/>
          <w:szCs w:val="20"/>
        </w:rPr>
        <w:t>.</w:t>
      </w:r>
    </w:p>
    <w:p w14:paraId="20D4C37A" w14:textId="1F847793" w:rsidR="00A55B02" w:rsidRPr="00A55B02" w:rsidRDefault="00A55B02" w:rsidP="00A03A94">
      <w:pPr>
        <w:rPr>
          <w:sz w:val="20"/>
          <w:szCs w:val="20"/>
        </w:rPr>
      </w:pPr>
      <w:r>
        <w:rPr>
          <w:sz w:val="20"/>
          <w:szCs w:val="20"/>
        </w:rPr>
        <w:t>En cas de non-reconduction, le titulaire sera informé avec un préavis de deux mois.</w:t>
      </w:r>
    </w:p>
    <w:p w14:paraId="74A09F17" w14:textId="38388D90" w:rsidR="00A03A94" w:rsidRPr="004D4069" w:rsidRDefault="00A03A94" w:rsidP="00A55B02">
      <w:pPr>
        <w:pStyle w:val="Titre3"/>
        <w:ind w:left="567" w:hanging="567"/>
        <w:rPr>
          <w:sz w:val="20"/>
          <w:szCs w:val="20"/>
        </w:rPr>
      </w:pPr>
      <w:r w:rsidRPr="004D4069">
        <w:rPr>
          <w:sz w:val="20"/>
          <w:szCs w:val="20"/>
        </w:rPr>
        <w:t>Dates, horaires et délais d’exécution</w:t>
      </w:r>
    </w:p>
    <w:p w14:paraId="054C58B6" w14:textId="77777777" w:rsidR="00A03A94" w:rsidRPr="004D4069" w:rsidRDefault="00A03A94" w:rsidP="00A55B02">
      <w:pPr>
        <w:pStyle w:val="Titre4"/>
        <w:ind w:hanging="297"/>
        <w:rPr>
          <w:sz w:val="20"/>
          <w:szCs w:val="20"/>
        </w:rPr>
      </w:pPr>
      <w:r w:rsidRPr="004D4069">
        <w:rPr>
          <w:sz w:val="20"/>
          <w:szCs w:val="20"/>
        </w:rPr>
        <w:t>Délais d’exécution</w:t>
      </w:r>
    </w:p>
    <w:p w14:paraId="51041D94" w14:textId="1ADC1F7B" w:rsidR="00A03A94" w:rsidRPr="004D4069" w:rsidRDefault="00A03A94" w:rsidP="00A03A94">
      <w:pPr>
        <w:rPr>
          <w:sz w:val="20"/>
          <w:szCs w:val="20"/>
        </w:rPr>
      </w:pPr>
      <w:r w:rsidRPr="004D4069">
        <w:rPr>
          <w:sz w:val="20"/>
          <w:szCs w:val="20"/>
        </w:rPr>
        <w:t>Le</w:t>
      </w:r>
      <w:r w:rsidR="00D40291" w:rsidRPr="004D4069">
        <w:rPr>
          <w:sz w:val="20"/>
          <w:szCs w:val="20"/>
        </w:rPr>
        <w:t>s</w:t>
      </w:r>
      <w:r w:rsidRPr="004D4069">
        <w:rPr>
          <w:sz w:val="20"/>
          <w:szCs w:val="20"/>
        </w:rPr>
        <w:t xml:space="preserve"> délai</w:t>
      </w:r>
      <w:r w:rsidR="00D40291" w:rsidRPr="004D4069">
        <w:rPr>
          <w:sz w:val="20"/>
          <w:szCs w:val="20"/>
        </w:rPr>
        <w:t>s</w:t>
      </w:r>
      <w:r w:rsidRPr="004D4069">
        <w:rPr>
          <w:sz w:val="20"/>
          <w:szCs w:val="20"/>
        </w:rPr>
        <w:t xml:space="preserve"> contractuel</w:t>
      </w:r>
      <w:r w:rsidR="00D40291" w:rsidRPr="004D4069">
        <w:rPr>
          <w:sz w:val="20"/>
          <w:szCs w:val="20"/>
        </w:rPr>
        <w:t>s</w:t>
      </w:r>
      <w:r w:rsidRPr="004D4069">
        <w:rPr>
          <w:sz w:val="20"/>
          <w:szCs w:val="20"/>
        </w:rPr>
        <w:t xml:space="preserve"> d’exécution des prestations </w:t>
      </w:r>
      <w:r w:rsidR="00D40291" w:rsidRPr="004D4069">
        <w:rPr>
          <w:sz w:val="20"/>
          <w:szCs w:val="20"/>
        </w:rPr>
        <w:t>sont</w:t>
      </w:r>
      <w:r w:rsidRPr="004D4069">
        <w:rPr>
          <w:sz w:val="20"/>
          <w:szCs w:val="20"/>
        </w:rPr>
        <w:t xml:space="preserve"> précisé</w:t>
      </w:r>
      <w:r w:rsidR="00D40291" w:rsidRPr="004D4069">
        <w:rPr>
          <w:sz w:val="20"/>
          <w:szCs w:val="20"/>
        </w:rPr>
        <w:t>s</w:t>
      </w:r>
      <w:r w:rsidRPr="004D4069">
        <w:rPr>
          <w:sz w:val="20"/>
          <w:szCs w:val="20"/>
        </w:rPr>
        <w:t xml:space="preserve"> dans </w:t>
      </w:r>
      <w:r w:rsidR="00163764" w:rsidRPr="004D4069">
        <w:rPr>
          <w:sz w:val="20"/>
          <w:szCs w:val="20"/>
        </w:rPr>
        <w:t>l</w:t>
      </w:r>
      <w:r w:rsidR="006853FE" w:rsidRPr="004D4069">
        <w:rPr>
          <w:sz w:val="20"/>
          <w:szCs w:val="20"/>
        </w:rPr>
        <w:t xml:space="preserve">’offre </w:t>
      </w:r>
      <w:r w:rsidRPr="004D4069">
        <w:rPr>
          <w:sz w:val="20"/>
          <w:szCs w:val="20"/>
        </w:rPr>
        <w:t>technique du titulaire.</w:t>
      </w:r>
    </w:p>
    <w:p w14:paraId="5BECACE2" w14:textId="77777777" w:rsidR="00A03A94" w:rsidRPr="004D4069" w:rsidRDefault="00A03A94" w:rsidP="00A55B02">
      <w:pPr>
        <w:pStyle w:val="Titre4"/>
        <w:ind w:hanging="297"/>
        <w:rPr>
          <w:sz w:val="20"/>
          <w:szCs w:val="20"/>
        </w:rPr>
      </w:pPr>
      <w:r w:rsidRPr="004D4069">
        <w:rPr>
          <w:sz w:val="20"/>
          <w:szCs w:val="20"/>
        </w:rPr>
        <w:t>Dates et horaires</w:t>
      </w:r>
    </w:p>
    <w:p w14:paraId="26650D2A" w14:textId="7ACFA694" w:rsidR="00D3129C" w:rsidRPr="004D4069" w:rsidRDefault="00A03A94" w:rsidP="00A03A94">
      <w:pPr>
        <w:rPr>
          <w:sz w:val="20"/>
          <w:szCs w:val="20"/>
        </w:rPr>
      </w:pPr>
      <w:r w:rsidRPr="004D4069">
        <w:rPr>
          <w:sz w:val="20"/>
          <w:szCs w:val="20"/>
        </w:rPr>
        <w:t>Les dates et les horaires d’exécution des prestations s</w:t>
      </w:r>
      <w:r w:rsidR="00A55B02">
        <w:rPr>
          <w:sz w:val="20"/>
          <w:szCs w:val="20"/>
        </w:rPr>
        <w:t>er</w:t>
      </w:r>
      <w:r w:rsidRPr="004D4069">
        <w:rPr>
          <w:sz w:val="20"/>
          <w:szCs w:val="20"/>
        </w:rPr>
        <w:t>ont confirmés après la notification du marché.</w:t>
      </w:r>
    </w:p>
    <w:p w14:paraId="7E580BAB" w14:textId="77777777" w:rsidR="000818B3" w:rsidRPr="004D4069" w:rsidRDefault="000818B3" w:rsidP="000818B3">
      <w:pPr>
        <w:pStyle w:val="Titre2"/>
        <w:rPr>
          <w:sz w:val="20"/>
          <w:szCs w:val="20"/>
        </w:rPr>
      </w:pPr>
      <w:r w:rsidRPr="004D4069">
        <w:rPr>
          <w:sz w:val="20"/>
          <w:szCs w:val="20"/>
        </w:rPr>
        <w:t>Documents contractuels</w:t>
      </w:r>
    </w:p>
    <w:p w14:paraId="5504D73F" w14:textId="77777777" w:rsidR="00DE1985" w:rsidRPr="004D4069" w:rsidRDefault="00DE1985" w:rsidP="00A55B02">
      <w:pPr>
        <w:pStyle w:val="Paravliste"/>
        <w:keepNext w:val="0"/>
        <w:spacing w:before="0"/>
        <w:rPr>
          <w:sz w:val="20"/>
          <w:szCs w:val="20"/>
        </w:rPr>
      </w:pPr>
      <w:r w:rsidRPr="004D4069">
        <w:rPr>
          <w:sz w:val="20"/>
          <w:szCs w:val="20"/>
        </w:rPr>
        <w:t>Toute clause figurant aux conditions générales du titulaire sur ses tarifs ou au dos de ses factures, et contraire aux documents indiqués ci-dessous, est réputée non écrite.</w:t>
      </w:r>
    </w:p>
    <w:p w14:paraId="1A5283F2" w14:textId="1FAC3FA2" w:rsidR="00DE1985" w:rsidRPr="004D4069" w:rsidRDefault="006A24A2" w:rsidP="00A55B02">
      <w:pPr>
        <w:pStyle w:val="Paravliste"/>
        <w:spacing w:before="0"/>
        <w:rPr>
          <w:sz w:val="20"/>
          <w:szCs w:val="20"/>
        </w:rPr>
      </w:pPr>
      <w:r w:rsidRPr="004D4069">
        <w:rPr>
          <w:sz w:val="20"/>
          <w:szCs w:val="20"/>
        </w:rPr>
        <w:t>L</w:t>
      </w:r>
      <w:r w:rsidR="00DE1985" w:rsidRPr="004D4069">
        <w:rPr>
          <w:sz w:val="20"/>
          <w:szCs w:val="20"/>
        </w:rPr>
        <w:t>e marché est constitué par les documents contractuels énumérés ci-dessous par ordre de priorité décroissante :</w:t>
      </w:r>
    </w:p>
    <w:p w14:paraId="19696433" w14:textId="1D2669D1" w:rsidR="000818B3" w:rsidRPr="004D4069" w:rsidRDefault="000818B3" w:rsidP="00954BB0">
      <w:pPr>
        <w:pStyle w:val="Listenumros"/>
        <w:numPr>
          <w:ilvl w:val="0"/>
          <w:numId w:val="8"/>
        </w:numPr>
        <w:rPr>
          <w:sz w:val="20"/>
          <w:szCs w:val="20"/>
        </w:rPr>
      </w:pPr>
      <w:r w:rsidRPr="004D4069">
        <w:rPr>
          <w:sz w:val="20"/>
          <w:szCs w:val="20"/>
        </w:rPr>
        <w:t xml:space="preserve">Le présent </w:t>
      </w:r>
      <w:r w:rsidRPr="004D4069">
        <w:rPr>
          <w:rStyle w:val="Accentuation"/>
          <w:sz w:val="20"/>
          <w:szCs w:val="20"/>
        </w:rPr>
        <w:t>cahier des clauses particulières valant acte d’engagement</w:t>
      </w:r>
      <w:r w:rsidRPr="004D4069">
        <w:rPr>
          <w:sz w:val="20"/>
          <w:szCs w:val="20"/>
        </w:rPr>
        <w:t xml:space="preserve"> (CCP-AE</w:t>
      </w:r>
      <w:r w:rsidR="00774B01" w:rsidRPr="004D4069">
        <w:rPr>
          <w:sz w:val="20"/>
          <w:szCs w:val="20"/>
        </w:rPr>
        <w:t xml:space="preserve"> n°GBM_2407</w:t>
      </w:r>
      <w:r w:rsidR="00DE401B">
        <w:rPr>
          <w:sz w:val="20"/>
          <w:szCs w:val="20"/>
        </w:rPr>
        <w:t>4</w:t>
      </w:r>
      <w:r w:rsidRPr="004D4069">
        <w:rPr>
          <w:sz w:val="20"/>
          <w:szCs w:val="20"/>
        </w:rPr>
        <w:t>)</w:t>
      </w:r>
      <w:r w:rsidR="00163764" w:rsidRPr="004D4069">
        <w:rPr>
          <w:sz w:val="20"/>
          <w:szCs w:val="20"/>
        </w:rPr>
        <w:t xml:space="preserve"> et son annexe financière</w:t>
      </w:r>
      <w:r w:rsidR="00A55B02">
        <w:rPr>
          <w:rFonts w:ascii="Calibri" w:hAnsi="Calibri" w:cs="Calibri"/>
          <w:sz w:val="20"/>
          <w:szCs w:val="20"/>
        </w:rPr>
        <w:t> </w:t>
      </w:r>
      <w:r w:rsidRPr="004D4069">
        <w:rPr>
          <w:sz w:val="20"/>
          <w:szCs w:val="20"/>
        </w:rPr>
        <w:t>;</w:t>
      </w:r>
    </w:p>
    <w:p w14:paraId="7B35B25E" w14:textId="19433A8F" w:rsidR="000818B3" w:rsidRPr="004D4069" w:rsidRDefault="000818B3" w:rsidP="000818B3">
      <w:pPr>
        <w:pStyle w:val="Listenumros"/>
        <w:rPr>
          <w:sz w:val="20"/>
          <w:szCs w:val="20"/>
        </w:rPr>
      </w:pPr>
      <w:r w:rsidRPr="004D4069">
        <w:rPr>
          <w:sz w:val="20"/>
          <w:szCs w:val="20"/>
        </w:rPr>
        <w:t xml:space="preserve">Le </w:t>
      </w:r>
      <w:r w:rsidRPr="004D4069">
        <w:rPr>
          <w:rStyle w:val="Accentuation"/>
          <w:sz w:val="20"/>
          <w:szCs w:val="20"/>
        </w:rPr>
        <w:t>cahier des clauses administratives générales des marchés publics de fournitures courantes et de services</w:t>
      </w:r>
      <w:r w:rsidRPr="004D4069">
        <w:rPr>
          <w:sz w:val="20"/>
          <w:szCs w:val="20"/>
        </w:rPr>
        <w:t xml:space="preserve"> (CCAG-FCS), approuvé par arrêté interministériel du 30</w:t>
      </w:r>
      <w:r w:rsidR="00A55B02">
        <w:rPr>
          <w:rFonts w:ascii="Calibri" w:hAnsi="Calibri" w:cs="Calibri"/>
          <w:sz w:val="20"/>
          <w:szCs w:val="20"/>
        </w:rPr>
        <w:t> </w:t>
      </w:r>
      <w:r w:rsidRPr="004D4069">
        <w:rPr>
          <w:sz w:val="20"/>
          <w:szCs w:val="20"/>
        </w:rPr>
        <w:t>mars 2021 (JORF n° 0078 du 1</w:t>
      </w:r>
      <w:r w:rsidRPr="004D4069">
        <w:rPr>
          <w:sz w:val="20"/>
          <w:szCs w:val="20"/>
          <w:vertAlign w:val="superscript"/>
        </w:rPr>
        <w:t>er</w:t>
      </w:r>
      <w:r w:rsidR="00A55B02">
        <w:rPr>
          <w:rFonts w:ascii="Calibri" w:hAnsi="Calibri" w:cs="Calibri"/>
          <w:sz w:val="20"/>
          <w:szCs w:val="20"/>
        </w:rPr>
        <w:t> </w:t>
      </w:r>
      <w:r w:rsidRPr="004D4069">
        <w:rPr>
          <w:sz w:val="20"/>
          <w:szCs w:val="20"/>
        </w:rPr>
        <w:t>avril 2021)</w:t>
      </w:r>
      <w:r w:rsidR="00A55B02">
        <w:rPr>
          <w:rFonts w:ascii="Calibri" w:hAnsi="Calibri" w:cs="Calibri"/>
          <w:sz w:val="20"/>
          <w:szCs w:val="20"/>
        </w:rPr>
        <w:t> </w:t>
      </w:r>
      <w:r w:rsidRPr="004D4069">
        <w:rPr>
          <w:sz w:val="20"/>
          <w:szCs w:val="20"/>
        </w:rPr>
        <w:t>;</w:t>
      </w:r>
    </w:p>
    <w:p w14:paraId="6B989C02" w14:textId="446E34FF" w:rsidR="00DE1985" w:rsidRPr="004D4069" w:rsidRDefault="00DE1985" w:rsidP="00DE1985">
      <w:pPr>
        <w:pStyle w:val="Listenumros"/>
        <w:rPr>
          <w:sz w:val="20"/>
          <w:szCs w:val="20"/>
        </w:rPr>
      </w:pPr>
      <w:r w:rsidRPr="004D4069">
        <w:rPr>
          <w:sz w:val="20"/>
          <w:szCs w:val="20"/>
        </w:rPr>
        <w:t>L’</w:t>
      </w:r>
      <w:r w:rsidRPr="004D4069">
        <w:rPr>
          <w:rStyle w:val="Accentuation"/>
          <w:sz w:val="20"/>
          <w:szCs w:val="20"/>
        </w:rPr>
        <w:t xml:space="preserve">offre technique </w:t>
      </w:r>
      <w:r w:rsidRPr="004D4069">
        <w:rPr>
          <w:sz w:val="20"/>
          <w:szCs w:val="20"/>
        </w:rPr>
        <w:t>du titulaire</w:t>
      </w:r>
      <w:r w:rsidR="00A55B02">
        <w:rPr>
          <w:rFonts w:ascii="Calibri" w:hAnsi="Calibri" w:cs="Calibri"/>
          <w:sz w:val="20"/>
          <w:szCs w:val="20"/>
        </w:rPr>
        <w:t> </w:t>
      </w:r>
      <w:r w:rsidRPr="004D4069">
        <w:rPr>
          <w:sz w:val="20"/>
          <w:szCs w:val="20"/>
        </w:rPr>
        <w:t>;</w:t>
      </w:r>
    </w:p>
    <w:p w14:paraId="2DED76A9" w14:textId="3132D606" w:rsidR="000818B3" w:rsidRPr="004D4069" w:rsidRDefault="000818B3" w:rsidP="00A03A94">
      <w:pPr>
        <w:pStyle w:val="Listenumros"/>
        <w:rPr>
          <w:sz w:val="20"/>
          <w:szCs w:val="20"/>
        </w:rPr>
      </w:pPr>
      <w:r w:rsidRPr="004D4069">
        <w:rPr>
          <w:sz w:val="20"/>
          <w:szCs w:val="20"/>
        </w:rPr>
        <w:t>Toutes autres pièces particulières contractuelles réclamées au stade de la passation ou de l’exécution du marché.</w:t>
      </w:r>
    </w:p>
    <w:p w14:paraId="0FE816A6" w14:textId="2DE77B19" w:rsidR="00B2568E" w:rsidRPr="004D4069" w:rsidRDefault="00B2568E" w:rsidP="00710122">
      <w:pPr>
        <w:pStyle w:val="Titre2"/>
        <w:rPr>
          <w:sz w:val="20"/>
          <w:szCs w:val="20"/>
        </w:rPr>
      </w:pPr>
      <w:r w:rsidRPr="004D4069">
        <w:rPr>
          <w:sz w:val="20"/>
          <w:szCs w:val="20"/>
        </w:rPr>
        <w:t xml:space="preserve">Modalités administratives d’exécution des prestations </w:t>
      </w:r>
    </w:p>
    <w:p w14:paraId="42FA00E4" w14:textId="77777777" w:rsidR="002E03E6" w:rsidRPr="004D4069" w:rsidRDefault="002E03E6" w:rsidP="00A55B02">
      <w:pPr>
        <w:pStyle w:val="Titre3"/>
        <w:spacing w:after="120"/>
        <w:ind w:left="567" w:hanging="595"/>
        <w:rPr>
          <w:sz w:val="20"/>
          <w:szCs w:val="20"/>
        </w:rPr>
      </w:pPr>
      <w:r w:rsidRPr="004D4069">
        <w:rPr>
          <w:sz w:val="20"/>
          <w:szCs w:val="20"/>
        </w:rPr>
        <w:t>Correspondants techniques et administratifs</w:t>
      </w:r>
    </w:p>
    <w:p w14:paraId="0C010A37" w14:textId="77777777" w:rsidR="002E03E6" w:rsidRPr="004D4069" w:rsidRDefault="002E03E6" w:rsidP="00A55B02">
      <w:pPr>
        <w:pStyle w:val="Paravliste"/>
        <w:spacing w:before="0"/>
        <w:rPr>
          <w:sz w:val="20"/>
          <w:szCs w:val="20"/>
        </w:rPr>
      </w:pPr>
      <w:r w:rsidRPr="004D4069">
        <w:rPr>
          <w:sz w:val="20"/>
          <w:szCs w:val="20"/>
        </w:rPr>
        <w:t>Les interlocuteurs du titulaire sont :</w:t>
      </w:r>
    </w:p>
    <w:p w14:paraId="1EF19C3A" w14:textId="77777777" w:rsidR="002E03E6" w:rsidRPr="004D4069" w:rsidRDefault="002E03E6" w:rsidP="00A55B02">
      <w:pPr>
        <w:pStyle w:val="Listepuces"/>
        <w:spacing w:before="0"/>
        <w:contextualSpacing/>
        <w:rPr>
          <w:sz w:val="20"/>
          <w:szCs w:val="20"/>
        </w:rPr>
      </w:pPr>
      <w:r w:rsidRPr="004D4069">
        <w:rPr>
          <w:rStyle w:val="Accentuation"/>
          <w:sz w:val="20"/>
          <w:szCs w:val="20"/>
        </w:rPr>
        <w:t>Interlocuteur technique :</w:t>
      </w:r>
      <w:r w:rsidRPr="004D4069">
        <w:rPr>
          <w:sz w:val="20"/>
          <w:szCs w:val="20"/>
        </w:rPr>
        <w:t xml:space="preserve"> IGN/SREF/</w:t>
      </w:r>
      <w:bookmarkStart w:id="8" w:name="_Hlk180492074"/>
      <w:r w:rsidRPr="004D4069">
        <w:rPr>
          <w:sz w:val="20"/>
          <w:szCs w:val="20"/>
        </w:rPr>
        <w:t>Département GPEEC Formation</w:t>
      </w:r>
      <w:r w:rsidRPr="004D4069">
        <w:rPr>
          <w:rFonts w:ascii="Calibri" w:hAnsi="Calibri" w:cs="Calibri"/>
          <w:sz w:val="20"/>
          <w:szCs w:val="20"/>
        </w:rPr>
        <w:t> </w:t>
      </w:r>
      <w:bookmarkEnd w:id="8"/>
      <w:r w:rsidRPr="004D4069">
        <w:rPr>
          <w:sz w:val="20"/>
          <w:szCs w:val="20"/>
        </w:rPr>
        <w:t>:</w:t>
      </w:r>
    </w:p>
    <w:p w14:paraId="3603120C" w14:textId="77777777" w:rsidR="002E03E6" w:rsidRPr="004D4069" w:rsidRDefault="002E03E6" w:rsidP="00A55B02">
      <w:pPr>
        <w:pStyle w:val="Listepuces2"/>
        <w:numPr>
          <w:ilvl w:val="0"/>
          <w:numId w:val="0"/>
        </w:numPr>
        <w:spacing w:before="0"/>
        <w:ind w:left="567"/>
        <w:contextualSpacing/>
        <w:rPr>
          <w:sz w:val="20"/>
          <w:szCs w:val="20"/>
        </w:rPr>
      </w:pPr>
      <w:r w:rsidRPr="004D4069">
        <w:rPr>
          <w:sz w:val="20"/>
          <w:szCs w:val="20"/>
        </w:rPr>
        <w:t>73, avenue de paris – 94165 Saint-Mandé</w:t>
      </w:r>
    </w:p>
    <w:p w14:paraId="2ED819F2" w14:textId="77777777" w:rsidR="002E03E6" w:rsidRPr="004D4069" w:rsidRDefault="002E03E6" w:rsidP="00A55B02">
      <w:pPr>
        <w:pStyle w:val="Listepuces2"/>
        <w:numPr>
          <w:ilvl w:val="0"/>
          <w:numId w:val="0"/>
        </w:numPr>
        <w:spacing w:before="0"/>
        <w:ind w:left="567"/>
        <w:rPr>
          <w:sz w:val="20"/>
          <w:szCs w:val="20"/>
        </w:rPr>
      </w:pPr>
      <w:r w:rsidRPr="004D4069">
        <w:rPr>
          <w:sz w:val="20"/>
          <w:szCs w:val="20"/>
        </w:rPr>
        <w:t xml:space="preserve">Courriel : </w:t>
      </w:r>
      <w:hyperlink r:id="rId16" w:history="1">
        <w:r w:rsidRPr="004D4069">
          <w:rPr>
            <w:rStyle w:val="Lienhypertexte"/>
            <w:sz w:val="20"/>
            <w:szCs w:val="20"/>
          </w:rPr>
          <w:t>eric.charrier@ign.fr</w:t>
        </w:r>
      </w:hyperlink>
    </w:p>
    <w:p w14:paraId="33682C9C" w14:textId="77777777" w:rsidR="002E03E6" w:rsidRPr="004D4069" w:rsidRDefault="002E03E6" w:rsidP="00A55B02">
      <w:pPr>
        <w:pStyle w:val="Listepuces"/>
        <w:spacing w:before="0"/>
        <w:ind w:left="568" w:hanging="284"/>
        <w:contextualSpacing/>
        <w:rPr>
          <w:sz w:val="20"/>
          <w:szCs w:val="20"/>
        </w:rPr>
      </w:pPr>
      <w:r w:rsidRPr="004D4069">
        <w:rPr>
          <w:rStyle w:val="Accentuation"/>
          <w:sz w:val="20"/>
          <w:szCs w:val="20"/>
        </w:rPr>
        <w:t>Interlocuteur administratif :</w:t>
      </w:r>
      <w:r w:rsidRPr="004D4069">
        <w:rPr>
          <w:sz w:val="20"/>
          <w:szCs w:val="20"/>
        </w:rPr>
        <w:t xml:space="preserve"> IGN/SAM/Département des marchés</w:t>
      </w:r>
      <w:r w:rsidRPr="004D4069">
        <w:rPr>
          <w:rFonts w:ascii="Calibri" w:hAnsi="Calibri" w:cs="Calibri"/>
          <w:sz w:val="20"/>
          <w:szCs w:val="20"/>
        </w:rPr>
        <w:t> </w:t>
      </w:r>
      <w:r w:rsidRPr="004D4069">
        <w:rPr>
          <w:sz w:val="20"/>
          <w:szCs w:val="20"/>
        </w:rPr>
        <w:t>:</w:t>
      </w:r>
    </w:p>
    <w:p w14:paraId="3E843264" w14:textId="77777777" w:rsidR="002E03E6" w:rsidRPr="004D4069" w:rsidRDefault="002E03E6" w:rsidP="00A55B02">
      <w:pPr>
        <w:pStyle w:val="Listepuces2"/>
        <w:numPr>
          <w:ilvl w:val="0"/>
          <w:numId w:val="0"/>
        </w:numPr>
        <w:spacing w:before="0"/>
        <w:ind w:left="567"/>
        <w:contextualSpacing/>
        <w:rPr>
          <w:sz w:val="20"/>
          <w:szCs w:val="20"/>
        </w:rPr>
      </w:pPr>
      <w:r w:rsidRPr="004D4069">
        <w:rPr>
          <w:sz w:val="20"/>
          <w:szCs w:val="20"/>
        </w:rPr>
        <w:t>73, avenue de paris – 94165 Saint-Mandé</w:t>
      </w:r>
    </w:p>
    <w:p w14:paraId="78864BF6" w14:textId="70FE9B1E" w:rsidR="002E03E6" w:rsidRPr="004D4069" w:rsidRDefault="002E03E6" w:rsidP="00A55B02">
      <w:pPr>
        <w:pStyle w:val="Listepuces2"/>
        <w:numPr>
          <w:ilvl w:val="0"/>
          <w:numId w:val="0"/>
        </w:numPr>
        <w:spacing w:before="0"/>
        <w:ind w:left="567"/>
        <w:rPr>
          <w:sz w:val="20"/>
          <w:szCs w:val="20"/>
        </w:rPr>
      </w:pPr>
      <w:r w:rsidRPr="004D4069">
        <w:rPr>
          <w:sz w:val="20"/>
          <w:szCs w:val="20"/>
        </w:rPr>
        <w:lastRenderedPageBreak/>
        <w:t xml:space="preserve">Courriel : </w:t>
      </w:r>
      <w:hyperlink r:id="rId17" w:history="1">
        <w:r w:rsidRPr="004D4069">
          <w:rPr>
            <w:rStyle w:val="Lienhypertexte"/>
            <w:sz w:val="20"/>
            <w:szCs w:val="20"/>
          </w:rPr>
          <w:t>marches-publics@ign.fr</w:t>
        </w:r>
      </w:hyperlink>
    </w:p>
    <w:p w14:paraId="533410C4" w14:textId="1CAEC9F4" w:rsidR="00B2568E" w:rsidRPr="004D4069" w:rsidRDefault="00B2568E" w:rsidP="00A55B02">
      <w:pPr>
        <w:pStyle w:val="Titre3"/>
        <w:spacing w:after="120"/>
        <w:ind w:left="567" w:hanging="567"/>
        <w:rPr>
          <w:sz w:val="20"/>
          <w:szCs w:val="20"/>
        </w:rPr>
      </w:pPr>
      <w:r w:rsidRPr="004D4069">
        <w:rPr>
          <w:sz w:val="20"/>
          <w:szCs w:val="20"/>
        </w:rPr>
        <w:t>Attestation de formation</w:t>
      </w:r>
    </w:p>
    <w:p w14:paraId="0F74193B" w14:textId="77777777" w:rsidR="00B2568E" w:rsidRPr="004D4069" w:rsidRDefault="00B2568E" w:rsidP="00B2568E">
      <w:pPr>
        <w:rPr>
          <w:sz w:val="20"/>
          <w:szCs w:val="20"/>
        </w:rPr>
      </w:pPr>
      <w:r w:rsidRPr="004D4069">
        <w:rPr>
          <w:sz w:val="20"/>
          <w:szCs w:val="20"/>
        </w:rPr>
        <w:t xml:space="preserve">Le titulaire s’engage à faire parvenir une attestation de formation pour chaque agent ayant suivi une formation. Cette attestation sera envoyée par courrier ou par courriel au Département GPEEC Formation qui la fera parvenir aux agents concernés. </w:t>
      </w:r>
    </w:p>
    <w:p w14:paraId="73F8A0BB" w14:textId="77777777" w:rsidR="00B2568E" w:rsidRPr="004D4069" w:rsidRDefault="00B2568E" w:rsidP="00B2568E">
      <w:pPr>
        <w:rPr>
          <w:sz w:val="20"/>
          <w:szCs w:val="20"/>
        </w:rPr>
      </w:pPr>
      <w:r w:rsidRPr="004D4069">
        <w:rPr>
          <w:sz w:val="20"/>
          <w:szCs w:val="20"/>
        </w:rPr>
        <w:t>Le paiement de la prestation est subordonné à la fourniture de l’attestation de formation et, pour les formations en intra, de la feuille de présence émargée par les stagiaires.</w:t>
      </w:r>
    </w:p>
    <w:p w14:paraId="243B1DE5" w14:textId="43CDC74E" w:rsidR="00B2568E" w:rsidRPr="004D4069" w:rsidRDefault="00B2568E" w:rsidP="00A55B02">
      <w:pPr>
        <w:pStyle w:val="Titre3"/>
        <w:spacing w:after="120"/>
        <w:ind w:left="567" w:hanging="567"/>
        <w:rPr>
          <w:sz w:val="20"/>
          <w:szCs w:val="20"/>
        </w:rPr>
      </w:pPr>
      <w:r w:rsidRPr="004D4069">
        <w:rPr>
          <w:sz w:val="20"/>
          <w:szCs w:val="20"/>
        </w:rPr>
        <w:t>Modalités d’inscription aux formations</w:t>
      </w:r>
    </w:p>
    <w:p w14:paraId="0AF6ACB1" w14:textId="77777777" w:rsidR="00B2568E" w:rsidRPr="004D4069" w:rsidRDefault="00B2568E" w:rsidP="00B2568E">
      <w:pPr>
        <w:rPr>
          <w:sz w:val="20"/>
          <w:szCs w:val="20"/>
        </w:rPr>
      </w:pPr>
      <w:r w:rsidRPr="004D4069">
        <w:rPr>
          <w:sz w:val="20"/>
          <w:szCs w:val="20"/>
        </w:rPr>
        <w:t>Les demandes d’inscription aux sessions de formations seront transmises par le Département GPEEC Formation au titulaire par courrier ou par courriel. Toute demande émanant d’un agent ou de tout autre service de l’IGN sera considérée comme non valide.</w:t>
      </w:r>
    </w:p>
    <w:p w14:paraId="344BB541" w14:textId="54A559A5" w:rsidR="00B2568E" w:rsidRPr="004D4069" w:rsidRDefault="00B2568E" w:rsidP="00A55B02">
      <w:pPr>
        <w:pStyle w:val="Titre3"/>
        <w:spacing w:after="120"/>
        <w:ind w:left="567" w:hanging="567"/>
        <w:rPr>
          <w:sz w:val="20"/>
          <w:szCs w:val="20"/>
        </w:rPr>
      </w:pPr>
      <w:r w:rsidRPr="004D4069">
        <w:rPr>
          <w:sz w:val="20"/>
          <w:szCs w:val="20"/>
        </w:rPr>
        <w:t>Modalités d’annulation ou de changement de date</w:t>
      </w:r>
    </w:p>
    <w:p w14:paraId="577545DE" w14:textId="4846AD08" w:rsidR="00B2568E" w:rsidRPr="004D4069" w:rsidRDefault="00B2568E" w:rsidP="00B2568E">
      <w:pPr>
        <w:rPr>
          <w:sz w:val="20"/>
          <w:szCs w:val="20"/>
        </w:rPr>
      </w:pPr>
      <w:r w:rsidRPr="004D4069">
        <w:rPr>
          <w:sz w:val="20"/>
          <w:szCs w:val="20"/>
        </w:rPr>
        <w:t>Sauf commun accord entre les parties, l’IGN pourra annuler des inscriptions à des sessions de formation ou modifier une date sans pénalités, sous réserve que ces annulations ou modifications interviennent au plus tard 1</w:t>
      </w:r>
      <w:r w:rsidR="00A55B02">
        <w:rPr>
          <w:rFonts w:ascii="Calibri" w:hAnsi="Calibri" w:cs="Calibri"/>
          <w:sz w:val="20"/>
          <w:szCs w:val="20"/>
        </w:rPr>
        <w:t> </w:t>
      </w:r>
      <w:r w:rsidRPr="004D4069">
        <w:rPr>
          <w:sz w:val="20"/>
          <w:szCs w:val="20"/>
        </w:rPr>
        <w:t>mois avant la date de la formation.</w:t>
      </w:r>
    </w:p>
    <w:p w14:paraId="49064BE3" w14:textId="1E0C0A80" w:rsidR="00B2568E" w:rsidRPr="004D4069" w:rsidRDefault="00B2568E" w:rsidP="00B2568E">
      <w:pPr>
        <w:rPr>
          <w:sz w:val="20"/>
          <w:szCs w:val="20"/>
        </w:rPr>
      </w:pPr>
      <w:r w:rsidRPr="004D4069">
        <w:rPr>
          <w:sz w:val="20"/>
          <w:szCs w:val="20"/>
        </w:rPr>
        <w:t>Toute demande d’annulation ou de modification intervenant entre 1</w:t>
      </w:r>
      <w:r w:rsidR="00A55B02">
        <w:rPr>
          <w:rFonts w:ascii="Calibri" w:hAnsi="Calibri" w:cs="Calibri"/>
          <w:sz w:val="20"/>
          <w:szCs w:val="20"/>
        </w:rPr>
        <w:t> </w:t>
      </w:r>
      <w:r w:rsidRPr="004D4069">
        <w:rPr>
          <w:sz w:val="20"/>
          <w:szCs w:val="20"/>
        </w:rPr>
        <w:t>mois et 5</w:t>
      </w:r>
      <w:r w:rsidR="00A55B02">
        <w:rPr>
          <w:rFonts w:ascii="Calibri" w:hAnsi="Calibri" w:cs="Calibri"/>
          <w:sz w:val="20"/>
          <w:szCs w:val="20"/>
        </w:rPr>
        <w:t> </w:t>
      </w:r>
      <w:r w:rsidRPr="004D4069">
        <w:rPr>
          <w:sz w:val="20"/>
          <w:szCs w:val="20"/>
        </w:rPr>
        <w:t>jours précédant la date de la formation entraînera une indemnité égale à 30</w:t>
      </w:r>
      <w:r w:rsidR="00A55B02">
        <w:rPr>
          <w:rFonts w:ascii="Calibri" w:hAnsi="Calibri" w:cs="Calibri"/>
          <w:sz w:val="20"/>
          <w:szCs w:val="20"/>
        </w:rPr>
        <w:t> </w:t>
      </w:r>
      <w:r w:rsidRPr="004D4069">
        <w:rPr>
          <w:sz w:val="20"/>
          <w:szCs w:val="20"/>
        </w:rPr>
        <w:t>% du coût de la formation. Toute formation annulée ou modifiée dans les 5</w:t>
      </w:r>
      <w:r w:rsidR="00A55B02">
        <w:rPr>
          <w:rFonts w:ascii="Calibri" w:hAnsi="Calibri" w:cs="Calibri"/>
          <w:sz w:val="20"/>
          <w:szCs w:val="20"/>
        </w:rPr>
        <w:t> </w:t>
      </w:r>
      <w:r w:rsidRPr="004D4069">
        <w:rPr>
          <w:sz w:val="20"/>
          <w:szCs w:val="20"/>
        </w:rPr>
        <w:t>jours précédant son commencement entraînera le paiement d’une indemnité de 50</w:t>
      </w:r>
      <w:r w:rsidR="00A55B02">
        <w:rPr>
          <w:rFonts w:ascii="Calibri" w:hAnsi="Calibri" w:cs="Calibri"/>
          <w:sz w:val="20"/>
          <w:szCs w:val="20"/>
        </w:rPr>
        <w:t> </w:t>
      </w:r>
      <w:r w:rsidRPr="004D4069">
        <w:rPr>
          <w:sz w:val="20"/>
          <w:szCs w:val="20"/>
        </w:rPr>
        <w:t>% du coût de la formation.</w:t>
      </w:r>
    </w:p>
    <w:p w14:paraId="119A0F12" w14:textId="77777777" w:rsidR="00B2568E" w:rsidRPr="004D4069" w:rsidRDefault="00B2568E" w:rsidP="00B2568E">
      <w:pPr>
        <w:rPr>
          <w:sz w:val="20"/>
          <w:szCs w:val="20"/>
        </w:rPr>
      </w:pPr>
      <w:r w:rsidRPr="004D4069">
        <w:rPr>
          <w:sz w:val="20"/>
          <w:szCs w:val="20"/>
        </w:rPr>
        <w:t>Toute formation commencée sera due en totalité.</w:t>
      </w:r>
    </w:p>
    <w:p w14:paraId="5E40E394" w14:textId="17008B8B" w:rsidR="00B2568E" w:rsidRPr="004D4069" w:rsidRDefault="00B2568E" w:rsidP="00B2568E">
      <w:pPr>
        <w:rPr>
          <w:sz w:val="20"/>
          <w:szCs w:val="20"/>
        </w:rPr>
      </w:pPr>
      <w:r w:rsidRPr="004D4069">
        <w:rPr>
          <w:sz w:val="20"/>
          <w:szCs w:val="20"/>
        </w:rPr>
        <w:t xml:space="preserve">Par ailleurs, un agent IGN inscrit pourra être remplacé par un autre agent IGN à tout moment (avant </w:t>
      </w:r>
      <w:r w:rsidR="006A24A2" w:rsidRPr="004D4069">
        <w:rPr>
          <w:sz w:val="20"/>
          <w:szCs w:val="20"/>
        </w:rPr>
        <w:t xml:space="preserve">le </w:t>
      </w:r>
      <w:r w:rsidRPr="004D4069">
        <w:rPr>
          <w:sz w:val="20"/>
          <w:szCs w:val="20"/>
        </w:rPr>
        <w:t>début d</w:t>
      </w:r>
      <w:r w:rsidR="006A24A2" w:rsidRPr="004D4069">
        <w:rPr>
          <w:sz w:val="20"/>
          <w:szCs w:val="20"/>
        </w:rPr>
        <w:t>’une</w:t>
      </w:r>
      <w:r w:rsidRPr="004D4069">
        <w:rPr>
          <w:sz w:val="20"/>
          <w:szCs w:val="20"/>
        </w:rPr>
        <w:t xml:space="preserve"> session) sans frais supplémentaire ou indemnité.</w:t>
      </w:r>
    </w:p>
    <w:p w14:paraId="7A678DE3" w14:textId="77777777" w:rsidR="00B2568E" w:rsidRPr="004D4069" w:rsidRDefault="00B2568E" w:rsidP="00B2568E">
      <w:pPr>
        <w:rPr>
          <w:sz w:val="20"/>
          <w:szCs w:val="20"/>
        </w:rPr>
      </w:pPr>
      <w:r w:rsidRPr="004D4069">
        <w:rPr>
          <w:sz w:val="20"/>
          <w:szCs w:val="20"/>
        </w:rPr>
        <w:t>Les demandes d’annulation ou de modification de date seront transférées par courrier ou par courriel par le Département GPEEC Formation qui est le seul autorisé à annuler ou modifier une formation. Toute demande d’annulation émanant d’un agent ou de tout autre service de l’IGN sera considérée comme non valide.</w:t>
      </w:r>
    </w:p>
    <w:p w14:paraId="71BB3798" w14:textId="666CED93" w:rsidR="00B2568E" w:rsidRPr="004D4069" w:rsidRDefault="00B2568E" w:rsidP="00B2568E">
      <w:pPr>
        <w:rPr>
          <w:sz w:val="20"/>
          <w:szCs w:val="20"/>
        </w:rPr>
      </w:pPr>
      <w:r w:rsidRPr="004D4069">
        <w:rPr>
          <w:sz w:val="20"/>
          <w:szCs w:val="20"/>
        </w:rPr>
        <w:t>En cas d’annulation ou de modification de date par le titulaire, celui-ci s’engage à en informer le Département GPEEC Formation par courrier ou par courriel.</w:t>
      </w:r>
    </w:p>
    <w:p w14:paraId="3650C56B" w14:textId="77777777" w:rsidR="00B2568E" w:rsidRPr="004D4069" w:rsidRDefault="00B2568E" w:rsidP="00B2568E">
      <w:pPr>
        <w:rPr>
          <w:sz w:val="20"/>
          <w:szCs w:val="20"/>
        </w:rPr>
      </w:pPr>
      <w:r w:rsidRPr="004D4069">
        <w:rPr>
          <w:sz w:val="20"/>
          <w:szCs w:val="20"/>
        </w:rPr>
        <w:t>Aucun paiement de formation annulée par le titulaire ne pourra être exigé par celui-ci.</w:t>
      </w:r>
    </w:p>
    <w:p w14:paraId="53B275CF" w14:textId="41FC9DF1" w:rsidR="00B2568E" w:rsidRPr="004D4069" w:rsidRDefault="00710122" w:rsidP="00A55B02">
      <w:pPr>
        <w:pStyle w:val="Titre3"/>
        <w:spacing w:after="120"/>
        <w:ind w:left="567" w:hanging="567"/>
        <w:rPr>
          <w:sz w:val="20"/>
          <w:szCs w:val="20"/>
        </w:rPr>
      </w:pPr>
      <w:r w:rsidRPr="004D4069">
        <w:rPr>
          <w:sz w:val="20"/>
          <w:szCs w:val="20"/>
        </w:rPr>
        <w:t>Évaluation</w:t>
      </w:r>
      <w:r w:rsidR="00B2568E" w:rsidRPr="004D4069">
        <w:rPr>
          <w:sz w:val="20"/>
          <w:szCs w:val="20"/>
        </w:rPr>
        <w:t xml:space="preserve"> des formations</w:t>
      </w:r>
    </w:p>
    <w:p w14:paraId="6CE5EAC1" w14:textId="39DF6DE2" w:rsidR="00710122" w:rsidRPr="004D4069" w:rsidRDefault="00B2568E" w:rsidP="00206E9F">
      <w:pPr>
        <w:rPr>
          <w:sz w:val="20"/>
          <w:szCs w:val="20"/>
        </w:rPr>
      </w:pPr>
      <w:r w:rsidRPr="004D4069">
        <w:rPr>
          <w:sz w:val="20"/>
          <w:szCs w:val="20"/>
        </w:rPr>
        <w:t>Le titulaire s’engage à mettre en œuvre un dispositif d’évaluation dont le résultat est communiqué au Département GPEEC Formation. Lorsque le taux de satisfaction des stagiaires est inférieur à la moyenne, l’IGN et le titulaire se concertent pour établir un diagnostic et, s’il y a lieu, mettre en place des mesures correctives.</w:t>
      </w:r>
    </w:p>
    <w:p w14:paraId="066E15EA" w14:textId="53196CD3" w:rsidR="00710122" w:rsidRPr="004D4069" w:rsidRDefault="00710122" w:rsidP="00710122">
      <w:pPr>
        <w:pStyle w:val="Titre2"/>
        <w:rPr>
          <w:sz w:val="20"/>
          <w:szCs w:val="20"/>
        </w:rPr>
      </w:pPr>
      <w:r w:rsidRPr="004D4069">
        <w:rPr>
          <w:sz w:val="20"/>
          <w:szCs w:val="20"/>
        </w:rPr>
        <w:t xml:space="preserve">Prix </w:t>
      </w:r>
    </w:p>
    <w:p w14:paraId="484B6F13" w14:textId="77777777" w:rsidR="00710122" w:rsidRPr="004D4069" w:rsidRDefault="00710122" w:rsidP="00710122">
      <w:pPr>
        <w:rPr>
          <w:sz w:val="20"/>
          <w:szCs w:val="20"/>
        </w:rPr>
      </w:pPr>
      <w:r w:rsidRPr="004D4069">
        <w:rPr>
          <w:sz w:val="20"/>
          <w:szCs w:val="20"/>
        </w:rPr>
        <w:t>La monnaie de référence est l’euro. Le taux de TVA applicable est celui en vigueur au moment du fait générateur.</w:t>
      </w:r>
    </w:p>
    <w:p w14:paraId="10F1072B" w14:textId="2DD58D86" w:rsidR="00710122" w:rsidRPr="004D4069" w:rsidRDefault="00710122" w:rsidP="00710122">
      <w:pPr>
        <w:rPr>
          <w:sz w:val="20"/>
          <w:szCs w:val="20"/>
        </w:rPr>
      </w:pPr>
      <w:r w:rsidRPr="004D4069">
        <w:rPr>
          <w:sz w:val="20"/>
          <w:szCs w:val="20"/>
        </w:rPr>
        <w:t>Les prix sont réputés comprendre toutes les charges fiscales, parafiscales ou autres frappant obligatoirement la prestation. Ils comprennent également l’ensemble des frais afférents aux éléments constitutifs de la prestation, ainsi que tous les éventuels frais annexes (repas, fourniture et acheminement de supports, déplacement du formateur, frais divers de secrétariat, etc.) pour son exécution complète.</w:t>
      </w:r>
    </w:p>
    <w:p w14:paraId="7658F4CA" w14:textId="77777777" w:rsidR="00710122" w:rsidRPr="004D4069" w:rsidRDefault="00710122" w:rsidP="00710122">
      <w:pPr>
        <w:rPr>
          <w:sz w:val="20"/>
          <w:szCs w:val="20"/>
        </w:rPr>
      </w:pPr>
      <w:r w:rsidRPr="004D4069">
        <w:rPr>
          <w:sz w:val="20"/>
          <w:szCs w:val="20"/>
        </w:rPr>
        <w:t>Le titulaire est rémunéré par</w:t>
      </w:r>
      <w:r w:rsidRPr="004D4069">
        <w:rPr>
          <w:rFonts w:ascii="Calibri" w:hAnsi="Calibri" w:cs="Calibri"/>
          <w:sz w:val="20"/>
          <w:szCs w:val="20"/>
        </w:rPr>
        <w:t> </w:t>
      </w:r>
      <w:r w:rsidRPr="004D4069">
        <w:rPr>
          <w:sz w:val="20"/>
          <w:szCs w:val="20"/>
        </w:rPr>
        <w:t>:</w:t>
      </w:r>
    </w:p>
    <w:p w14:paraId="0E25D854" w14:textId="75A52DC5" w:rsidR="00710122" w:rsidRPr="004D4069" w:rsidRDefault="00722A53" w:rsidP="00710122">
      <w:pPr>
        <w:rPr>
          <w:sz w:val="20"/>
          <w:szCs w:val="20"/>
        </w:rPr>
      </w:pPr>
      <w:sdt>
        <w:sdtPr>
          <w:rPr>
            <w:sz w:val="20"/>
            <w:szCs w:val="20"/>
          </w:rPr>
          <w:id w:val="-13078417"/>
          <w14:checkbox>
            <w14:checked w14:val="0"/>
            <w14:checkedState w14:val="2612" w14:font="MS Gothic"/>
            <w14:uncheckedState w14:val="2610" w14:font="MS Gothic"/>
          </w14:checkbox>
        </w:sdtPr>
        <w:sdtEndPr/>
        <w:sdtContent>
          <w:r w:rsidR="005A550E" w:rsidRPr="004D4069">
            <w:rPr>
              <w:rFonts w:ascii="MS Gothic" w:eastAsia="MS Gothic" w:hAnsi="MS Gothic" w:hint="eastAsia"/>
              <w:sz w:val="20"/>
              <w:szCs w:val="20"/>
            </w:rPr>
            <w:t>☐</w:t>
          </w:r>
        </w:sdtContent>
      </w:sdt>
      <w:r w:rsidR="002E03E6" w:rsidRPr="004D4069">
        <w:rPr>
          <w:sz w:val="20"/>
          <w:szCs w:val="20"/>
        </w:rPr>
        <w:t xml:space="preserve"> </w:t>
      </w:r>
      <w:r w:rsidR="00710122" w:rsidRPr="004D4069">
        <w:rPr>
          <w:sz w:val="20"/>
          <w:szCs w:val="20"/>
        </w:rPr>
        <w:t>Un prix global et forfaitaire</w:t>
      </w:r>
      <w:r w:rsidR="0017559C" w:rsidRPr="004D4069">
        <w:rPr>
          <w:sz w:val="20"/>
          <w:szCs w:val="20"/>
        </w:rPr>
        <w:t xml:space="preserve"> pour le</w:t>
      </w:r>
      <w:r w:rsidR="005A550E" w:rsidRPr="004D4069">
        <w:rPr>
          <w:sz w:val="20"/>
          <w:szCs w:val="20"/>
        </w:rPr>
        <w:t>(</w:t>
      </w:r>
      <w:r w:rsidR="0017559C" w:rsidRPr="004D4069">
        <w:rPr>
          <w:sz w:val="20"/>
          <w:szCs w:val="20"/>
        </w:rPr>
        <w:t>s</w:t>
      </w:r>
      <w:r w:rsidR="005A550E" w:rsidRPr="004D4069">
        <w:rPr>
          <w:sz w:val="20"/>
          <w:szCs w:val="20"/>
        </w:rPr>
        <w:t>)</w:t>
      </w:r>
      <w:r w:rsidR="0017559C" w:rsidRPr="004D4069">
        <w:rPr>
          <w:sz w:val="20"/>
          <w:szCs w:val="20"/>
        </w:rPr>
        <w:t xml:space="preserve"> lot</w:t>
      </w:r>
      <w:r w:rsidR="005A550E" w:rsidRPr="004D4069">
        <w:rPr>
          <w:sz w:val="20"/>
          <w:szCs w:val="20"/>
        </w:rPr>
        <w:t>(</w:t>
      </w:r>
      <w:r w:rsidR="0017559C" w:rsidRPr="004D4069">
        <w:rPr>
          <w:sz w:val="20"/>
          <w:szCs w:val="20"/>
        </w:rPr>
        <w:t>s</w:t>
      </w:r>
      <w:r w:rsidR="005A550E" w:rsidRPr="004D4069">
        <w:rPr>
          <w:sz w:val="20"/>
          <w:szCs w:val="20"/>
        </w:rPr>
        <w:t>)</w:t>
      </w:r>
      <w:r w:rsidR="0017559C" w:rsidRPr="004D4069">
        <w:rPr>
          <w:sz w:val="20"/>
          <w:szCs w:val="20"/>
        </w:rPr>
        <w:t xml:space="preserve"> </w:t>
      </w:r>
      <w:r w:rsidR="005A550E" w:rsidRPr="004D4069">
        <w:rPr>
          <w:sz w:val="20"/>
          <w:szCs w:val="20"/>
        </w:rPr>
        <w:t>…</w:t>
      </w:r>
    </w:p>
    <w:p w14:paraId="77ED4568" w14:textId="5A894C95" w:rsidR="00710122" w:rsidRPr="003B0969" w:rsidRDefault="00722A53" w:rsidP="00710122">
      <w:pPr>
        <w:pStyle w:val="Paravliste"/>
        <w:rPr>
          <w:rStyle w:val="Accentuation"/>
          <w:sz w:val="20"/>
          <w:szCs w:val="20"/>
          <w:highlight w:val="yellow"/>
        </w:rPr>
      </w:pPr>
      <w:sdt>
        <w:sdtPr>
          <w:rPr>
            <w:rStyle w:val="Accentuation"/>
            <w:b w:val="0"/>
            <w:bCs/>
            <w:sz w:val="20"/>
            <w:szCs w:val="20"/>
          </w:rPr>
          <w:id w:val="1457294357"/>
          <w14:checkbox>
            <w14:checked w14:val="1"/>
            <w14:checkedState w14:val="2612" w14:font="MS Gothic"/>
            <w14:uncheckedState w14:val="2610" w14:font="MS Gothic"/>
          </w14:checkbox>
        </w:sdtPr>
        <w:sdtEndPr>
          <w:rPr>
            <w:rStyle w:val="Accentuation"/>
          </w:rPr>
        </w:sdtEndPr>
        <w:sdtContent>
          <w:r w:rsidR="003B0969">
            <w:rPr>
              <w:rStyle w:val="Accentuation"/>
              <w:rFonts w:ascii="MS Gothic" w:eastAsia="MS Gothic" w:hAnsi="MS Gothic" w:hint="eastAsia"/>
              <w:b w:val="0"/>
              <w:bCs/>
              <w:sz w:val="20"/>
              <w:szCs w:val="20"/>
            </w:rPr>
            <w:t>☒</w:t>
          </w:r>
        </w:sdtContent>
      </w:sdt>
      <w:r w:rsidR="002E03E6" w:rsidRPr="004D4069">
        <w:rPr>
          <w:rStyle w:val="Accentuation"/>
          <w:b w:val="0"/>
          <w:bCs/>
          <w:sz w:val="20"/>
          <w:szCs w:val="20"/>
        </w:rPr>
        <w:t xml:space="preserve"> </w:t>
      </w:r>
      <w:r w:rsidR="00710122" w:rsidRPr="003B0969">
        <w:rPr>
          <w:rStyle w:val="Accentuation"/>
          <w:sz w:val="20"/>
          <w:szCs w:val="20"/>
          <w:highlight w:val="yellow"/>
        </w:rPr>
        <w:t>Des prix unitaires</w:t>
      </w:r>
      <w:r w:rsidR="00710122" w:rsidRPr="003B0969">
        <w:rPr>
          <w:rStyle w:val="Accentuation"/>
          <w:rFonts w:ascii="Calibri" w:hAnsi="Calibri" w:cs="Calibri"/>
          <w:sz w:val="20"/>
          <w:szCs w:val="20"/>
          <w:highlight w:val="yellow"/>
        </w:rPr>
        <w:t> </w:t>
      </w:r>
      <w:r w:rsidR="00710122" w:rsidRPr="003B0969">
        <w:rPr>
          <w:rStyle w:val="Accentuation"/>
          <w:sz w:val="20"/>
          <w:szCs w:val="20"/>
          <w:highlight w:val="yellow"/>
        </w:rPr>
        <w:t>:</w:t>
      </w:r>
    </w:p>
    <w:p w14:paraId="636AA939" w14:textId="13CA2643" w:rsidR="00710122" w:rsidRPr="003B0969" w:rsidRDefault="00722A53" w:rsidP="00710122">
      <w:pPr>
        <w:pStyle w:val="Listepuces2"/>
        <w:rPr>
          <w:rStyle w:val="Accentuation"/>
          <w:b w:val="0"/>
          <w:bCs/>
          <w:sz w:val="20"/>
          <w:szCs w:val="20"/>
          <w:highlight w:val="yellow"/>
        </w:rPr>
      </w:pPr>
      <w:sdt>
        <w:sdtPr>
          <w:rPr>
            <w:rStyle w:val="Accentuation"/>
            <w:rFonts w:eastAsia="MS Gothic"/>
            <w:sz w:val="20"/>
            <w:szCs w:val="20"/>
            <w:highlight w:val="yellow"/>
          </w:rPr>
          <w:id w:val="571093356"/>
          <w14:checkbox>
            <w14:checked w14:val="1"/>
            <w14:checkedState w14:val="2612" w14:font="MS Gothic"/>
            <w14:uncheckedState w14:val="2610" w14:font="MS Gothic"/>
          </w14:checkbox>
        </w:sdtPr>
        <w:sdtEndPr>
          <w:rPr>
            <w:rStyle w:val="Accentuation"/>
          </w:rPr>
        </w:sdtEndPr>
        <w:sdtContent>
          <w:r w:rsidR="003B0969" w:rsidRPr="003B0969">
            <w:rPr>
              <w:rStyle w:val="Accentuation"/>
              <w:rFonts w:ascii="MS Gothic" w:eastAsia="MS Gothic" w:hAnsi="MS Gothic" w:hint="eastAsia"/>
              <w:sz w:val="20"/>
              <w:szCs w:val="20"/>
              <w:highlight w:val="yellow"/>
            </w:rPr>
            <w:t>☒</w:t>
          </w:r>
        </w:sdtContent>
      </w:sdt>
      <w:r w:rsidR="002E03E6" w:rsidRPr="003B0969">
        <w:rPr>
          <w:rStyle w:val="Accentuation"/>
          <w:rFonts w:eastAsia="MS Gothic"/>
          <w:sz w:val="20"/>
          <w:szCs w:val="20"/>
          <w:highlight w:val="yellow"/>
        </w:rPr>
        <w:t xml:space="preserve"> </w:t>
      </w:r>
      <w:r w:rsidR="00710122" w:rsidRPr="003B0969">
        <w:rPr>
          <w:rStyle w:val="Accentuation"/>
          <w:sz w:val="20"/>
          <w:szCs w:val="20"/>
          <w:highlight w:val="yellow"/>
        </w:rPr>
        <w:t>Par session (intra</w:t>
      </w:r>
      <w:r w:rsidR="00B04374" w:rsidRPr="003B0969">
        <w:rPr>
          <w:rStyle w:val="Accentuation"/>
          <w:sz w:val="20"/>
          <w:szCs w:val="20"/>
          <w:highlight w:val="yellow"/>
        </w:rPr>
        <w:t>-entreprise</w:t>
      </w:r>
      <w:r w:rsidR="00710122" w:rsidRPr="003B0969">
        <w:rPr>
          <w:rStyle w:val="Accentuation"/>
          <w:b w:val="0"/>
          <w:bCs/>
          <w:sz w:val="20"/>
          <w:szCs w:val="20"/>
          <w:highlight w:val="yellow"/>
        </w:rPr>
        <w:t>)</w:t>
      </w:r>
    </w:p>
    <w:p w14:paraId="252F3DF4" w14:textId="4ABB1863" w:rsidR="00710122" w:rsidRPr="004D4069" w:rsidRDefault="00722A53" w:rsidP="00710122">
      <w:pPr>
        <w:pStyle w:val="Listepuces2"/>
        <w:rPr>
          <w:bCs/>
          <w:sz w:val="20"/>
          <w:szCs w:val="20"/>
        </w:rPr>
      </w:pPr>
      <w:sdt>
        <w:sdtPr>
          <w:rPr>
            <w:bCs/>
            <w:sz w:val="20"/>
            <w:szCs w:val="20"/>
          </w:rPr>
          <w:id w:val="-929893682"/>
          <w14:checkbox>
            <w14:checked w14:val="0"/>
            <w14:checkedState w14:val="2612" w14:font="MS Gothic"/>
            <w14:uncheckedState w14:val="2610" w14:font="MS Gothic"/>
          </w14:checkbox>
        </w:sdtPr>
        <w:sdtEndPr/>
        <w:sdtContent>
          <w:r w:rsidR="005A550E" w:rsidRPr="004D4069">
            <w:rPr>
              <w:rFonts w:ascii="MS Gothic" w:eastAsia="MS Gothic" w:hAnsi="MS Gothic" w:hint="eastAsia"/>
              <w:bCs/>
              <w:sz w:val="20"/>
              <w:szCs w:val="20"/>
            </w:rPr>
            <w:t>☐</w:t>
          </w:r>
        </w:sdtContent>
      </w:sdt>
      <w:r w:rsidR="002E03E6" w:rsidRPr="004D4069">
        <w:rPr>
          <w:bCs/>
          <w:sz w:val="20"/>
          <w:szCs w:val="20"/>
        </w:rPr>
        <w:t xml:space="preserve"> </w:t>
      </w:r>
      <w:r w:rsidR="00710122" w:rsidRPr="004D4069">
        <w:rPr>
          <w:bCs/>
          <w:sz w:val="20"/>
          <w:szCs w:val="20"/>
        </w:rPr>
        <w:t>Par participant (inter</w:t>
      </w:r>
      <w:r w:rsidR="00B04374" w:rsidRPr="004D4069">
        <w:rPr>
          <w:bCs/>
          <w:sz w:val="20"/>
          <w:szCs w:val="20"/>
        </w:rPr>
        <w:t>-entreprise</w:t>
      </w:r>
      <w:r w:rsidR="00710122" w:rsidRPr="004D4069">
        <w:rPr>
          <w:bCs/>
          <w:sz w:val="20"/>
          <w:szCs w:val="20"/>
        </w:rPr>
        <w:t>)</w:t>
      </w:r>
    </w:p>
    <w:p w14:paraId="7D955ABF" w14:textId="4F7A8564" w:rsidR="00BC25D0" w:rsidRPr="004D4069" w:rsidRDefault="00710122" w:rsidP="00BC25D0">
      <w:pPr>
        <w:rPr>
          <w:sz w:val="20"/>
          <w:szCs w:val="20"/>
        </w:rPr>
      </w:pPr>
      <w:r w:rsidRPr="004D4069">
        <w:rPr>
          <w:sz w:val="20"/>
          <w:szCs w:val="20"/>
        </w:rPr>
        <w:t xml:space="preserve">Le prix est ferme. Il est </w:t>
      </w:r>
      <w:r w:rsidR="002E03E6" w:rsidRPr="004D4069">
        <w:rPr>
          <w:sz w:val="20"/>
          <w:szCs w:val="20"/>
        </w:rPr>
        <w:t>indiqué</w:t>
      </w:r>
      <w:r w:rsidRPr="004D4069">
        <w:rPr>
          <w:sz w:val="20"/>
          <w:szCs w:val="20"/>
        </w:rPr>
        <w:t xml:space="preserve"> dans l’annexe financière.</w:t>
      </w:r>
    </w:p>
    <w:p w14:paraId="25F2D71F" w14:textId="7A2B4D68" w:rsidR="00BC25D0" w:rsidRPr="004D4069" w:rsidRDefault="00BC25D0" w:rsidP="003B0969">
      <w:pPr>
        <w:pStyle w:val="Paravliste"/>
        <w:rPr>
          <w:sz w:val="20"/>
          <w:szCs w:val="20"/>
        </w:rPr>
      </w:pPr>
      <w:r w:rsidRPr="004D4069">
        <w:rPr>
          <w:sz w:val="20"/>
          <w:szCs w:val="20"/>
        </w:rPr>
        <w:t>Facturation</w:t>
      </w:r>
      <w:r w:rsidR="00D40291" w:rsidRPr="004D4069">
        <w:rPr>
          <w:sz w:val="20"/>
          <w:szCs w:val="20"/>
        </w:rPr>
        <w:t xml:space="preserve"> et paiement</w:t>
      </w:r>
    </w:p>
    <w:p w14:paraId="3A521266" w14:textId="14D22DDF" w:rsidR="00BC25D0" w:rsidRPr="004D4069" w:rsidRDefault="002E03E6" w:rsidP="00A55B02">
      <w:pPr>
        <w:pStyle w:val="Titre3"/>
        <w:spacing w:after="120"/>
        <w:rPr>
          <w:sz w:val="20"/>
          <w:szCs w:val="20"/>
        </w:rPr>
      </w:pPr>
      <w:r w:rsidRPr="004D4069">
        <w:rPr>
          <w:sz w:val="20"/>
          <w:szCs w:val="20"/>
        </w:rPr>
        <w:t>Émission des factures</w:t>
      </w:r>
    </w:p>
    <w:p w14:paraId="09A47A50" w14:textId="079D7509" w:rsidR="00920AAF" w:rsidRPr="004D4069" w:rsidRDefault="00920AAF" w:rsidP="00BC25D0">
      <w:pPr>
        <w:rPr>
          <w:sz w:val="20"/>
          <w:szCs w:val="20"/>
        </w:rPr>
      </w:pPr>
      <w:r w:rsidRPr="004D4069">
        <w:rPr>
          <w:sz w:val="20"/>
          <w:szCs w:val="20"/>
        </w:rPr>
        <w:t>Le titulaire est rémunéré après constatation du service fait.</w:t>
      </w:r>
    </w:p>
    <w:p w14:paraId="040EF917" w14:textId="3F03A382" w:rsidR="00BC25D0" w:rsidRPr="004D4069" w:rsidRDefault="002E03E6" w:rsidP="00BC25D0">
      <w:pPr>
        <w:rPr>
          <w:sz w:val="20"/>
          <w:szCs w:val="20"/>
        </w:rPr>
      </w:pPr>
      <w:r w:rsidRPr="004D4069">
        <w:rPr>
          <w:sz w:val="20"/>
          <w:szCs w:val="20"/>
        </w:rPr>
        <w:t>Les factures sont émises</w:t>
      </w:r>
      <w:r w:rsidR="00BC25D0" w:rsidRPr="004D4069">
        <w:rPr>
          <w:sz w:val="20"/>
          <w:szCs w:val="20"/>
        </w:rPr>
        <w:t xml:space="preserve"> à l’issue d’une prestation ou de l’exécution totale d’un bon de commande</w:t>
      </w:r>
      <w:r w:rsidRPr="004D4069">
        <w:rPr>
          <w:sz w:val="20"/>
          <w:szCs w:val="20"/>
        </w:rPr>
        <w:t>,</w:t>
      </w:r>
      <w:r w:rsidR="00BC25D0" w:rsidRPr="004D4069">
        <w:rPr>
          <w:sz w:val="20"/>
          <w:szCs w:val="20"/>
        </w:rPr>
        <w:t xml:space="preserve"> et après réception par l’IGN de l’attestation de formation.</w:t>
      </w:r>
    </w:p>
    <w:p w14:paraId="0E3F6AB7" w14:textId="7E6BE7AA" w:rsidR="002E03E6" w:rsidRPr="004D4069" w:rsidRDefault="00BC25D0" w:rsidP="00BC25D0">
      <w:pPr>
        <w:rPr>
          <w:sz w:val="20"/>
          <w:szCs w:val="20"/>
        </w:rPr>
      </w:pPr>
      <w:r w:rsidRPr="004D4069">
        <w:rPr>
          <w:sz w:val="20"/>
          <w:szCs w:val="20"/>
        </w:rPr>
        <w:t>Les factures portent, outre les mentions légales, les indications suivantes</w:t>
      </w:r>
      <w:r w:rsidR="00A55B02">
        <w:rPr>
          <w:rFonts w:ascii="Calibri" w:hAnsi="Calibri" w:cs="Calibri"/>
          <w:sz w:val="20"/>
          <w:szCs w:val="20"/>
        </w:rPr>
        <w:t> </w:t>
      </w:r>
      <w:r w:rsidRPr="004D4069">
        <w:rPr>
          <w:sz w:val="20"/>
          <w:szCs w:val="20"/>
        </w:rPr>
        <w:t>:</w:t>
      </w:r>
    </w:p>
    <w:p w14:paraId="01F4969F" w14:textId="7BD7D2ED" w:rsidR="000B6B46" w:rsidRPr="004D4069" w:rsidRDefault="000B6B46" w:rsidP="00BC25D0">
      <w:pPr>
        <w:pStyle w:val="Listepuces"/>
        <w:rPr>
          <w:sz w:val="20"/>
          <w:szCs w:val="20"/>
        </w:rPr>
      </w:pPr>
      <w:r w:rsidRPr="004D4069">
        <w:rPr>
          <w:sz w:val="20"/>
          <w:szCs w:val="20"/>
        </w:rPr>
        <w:t>Le</w:t>
      </w:r>
      <w:r w:rsidR="00BC25D0" w:rsidRPr="004D4069">
        <w:rPr>
          <w:sz w:val="20"/>
          <w:szCs w:val="20"/>
        </w:rPr>
        <w:t xml:space="preserve"> numéro SIRET de l’IGN : 180</w:t>
      </w:r>
      <w:r w:rsidR="002E03E6" w:rsidRPr="004D4069">
        <w:rPr>
          <w:rFonts w:ascii="Calibri" w:hAnsi="Calibri" w:cs="Calibri"/>
          <w:sz w:val="20"/>
          <w:szCs w:val="20"/>
        </w:rPr>
        <w:t> </w:t>
      </w:r>
      <w:r w:rsidR="00BC25D0" w:rsidRPr="004D4069">
        <w:rPr>
          <w:sz w:val="20"/>
          <w:szCs w:val="20"/>
        </w:rPr>
        <w:t>067</w:t>
      </w:r>
      <w:r w:rsidR="002E03E6" w:rsidRPr="004D4069">
        <w:rPr>
          <w:rFonts w:ascii="Calibri" w:hAnsi="Calibri" w:cs="Calibri"/>
          <w:sz w:val="20"/>
          <w:szCs w:val="20"/>
        </w:rPr>
        <w:t> </w:t>
      </w:r>
      <w:r w:rsidR="00BC25D0" w:rsidRPr="004D4069">
        <w:rPr>
          <w:sz w:val="20"/>
          <w:szCs w:val="20"/>
        </w:rPr>
        <w:t>019</w:t>
      </w:r>
      <w:r w:rsidR="002E03E6" w:rsidRPr="004D4069">
        <w:rPr>
          <w:sz w:val="20"/>
          <w:szCs w:val="20"/>
        </w:rPr>
        <w:t xml:space="preserve"> </w:t>
      </w:r>
      <w:r w:rsidR="00BC25D0" w:rsidRPr="004D4069">
        <w:rPr>
          <w:sz w:val="20"/>
          <w:szCs w:val="20"/>
        </w:rPr>
        <w:t>00430</w:t>
      </w:r>
      <w:r w:rsidRPr="004D4069">
        <w:rPr>
          <w:rFonts w:ascii="Calibri" w:hAnsi="Calibri" w:cs="Calibri"/>
          <w:sz w:val="20"/>
          <w:szCs w:val="20"/>
        </w:rPr>
        <w:t> </w:t>
      </w:r>
      <w:r w:rsidRPr="004D4069">
        <w:rPr>
          <w:sz w:val="20"/>
          <w:szCs w:val="20"/>
        </w:rPr>
        <w:t>;</w:t>
      </w:r>
    </w:p>
    <w:p w14:paraId="2CB3D250" w14:textId="02143BEB" w:rsidR="000B6B46" w:rsidRPr="004D4069" w:rsidRDefault="000B6B46" w:rsidP="00BC25D0">
      <w:pPr>
        <w:pStyle w:val="Listepuces"/>
        <w:rPr>
          <w:sz w:val="20"/>
          <w:szCs w:val="20"/>
        </w:rPr>
      </w:pPr>
      <w:r w:rsidRPr="004D4069">
        <w:rPr>
          <w:sz w:val="20"/>
          <w:szCs w:val="20"/>
        </w:rPr>
        <w:t>L</w:t>
      </w:r>
      <w:r w:rsidR="00BC25D0" w:rsidRPr="004D4069">
        <w:rPr>
          <w:sz w:val="20"/>
          <w:szCs w:val="20"/>
        </w:rPr>
        <w:t>e</w:t>
      </w:r>
      <w:r w:rsidR="002E03E6" w:rsidRPr="004D4069">
        <w:rPr>
          <w:sz w:val="20"/>
          <w:szCs w:val="20"/>
        </w:rPr>
        <w:t xml:space="preserve"> cas échéant, le</w:t>
      </w:r>
      <w:r w:rsidR="00BC25D0" w:rsidRPr="004D4069">
        <w:rPr>
          <w:sz w:val="20"/>
          <w:szCs w:val="20"/>
        </w:rPr>
        <w:t xml:space="preserve"> numéro du bon de commande</w:t>
      </w:r>
      <w:r w:rsidR="00A55B02">
        <w:rPr>
          <w:sz w:val="20"/>
          <w:szCs w:val="20"/>
        </w:rPr>
        <w:t xml:space="preserve"> (engagement)</w:t>
      </w:r>
      <w:r w:rsidR="00A55B02">
        <w:rPr>
          <w:rFonts w:ascii="Calibri" w:hAnsi="Calibri" w:cs="Calibri"/>
          <w:sz w:val="20"/>
          <w:szCs w:val="20"/>
        </w:rPr>
        <w:t> </w:t>
      </w:r>
      <w:r w:rsidRPr="004D4069">
        <w:rPr>
          <w:sz w:val="20"/>
          <w:szCs w:val="20"/>
        </w:rPr>
        <w:t>;</w:t>
      </w:r>
    </w:p>
    <w:p w14:paraId="60A81DA0" w14:textId="7E64880D" w:rsidR="000B6B46" w:rsidRPr="004D4069" w:rsidRDefault="00920AAF" w:rsidP="00BC25D0">
      <w:pPr>
        <w:pStyle w:val="Listepuces"/>
        <w:rPr>
          <w:sz w:val="20"/>
          <w:szCs w:val="20"/>
        </w:rPr>
      </w:pPr>
      <w:r w:rsidRPr="004D4069">
        <w:rPr>
          <w:sz w:val="20"/>
          <w:szCs w:val="20"/>
        </w:rPr>
        <w:t>La référence du service prescripteur de l’IGN</w:t>
      </w:r>
      <w:r w:rsidRPr="004D4069">
        <w:rPr>
          <w:rFonts w:ascii="Calibri" w:hAnsi="Calibri" w:cs="Calibri"/>
          <w:sz w:val="20"/>
          <w:szCs w:val="20"/>
        </w:rPr>
        <w:t> </w:t>
      </w:r>
      <w:r w:rsidRPr="004D4069">
        <w:rPr>
          <w:sz w:val="20"/>
          <w:szCs w:val="20"/>
        </w:rPr>
        <w:t xml:space="preserve">: Département GPEEC Formation </w:t>
      </w:r>
      <w:r w:rsidR="000B6B46" w:rsidRPr="004D4069">
        <w:rPr>
          <w:sz w:val="20"/>
          <w:szCs w:val="20"/>
        </w:rPr>
        <w:t>;</w:t>
      </w:r>
    </w:p>
    <w:p w14:paraId="2092279B" w14:textId="77777777" w:rsidR="000B6B46" w:rsidRPr="004D4069" w:rsidRDefault="000B6B46" w:rsidP="00BC25D0">
      <w:pPr>
        <w:pStyle w:val="Listepuces"/>
        <w:rPr>
          <w:sz w:val="20"/>
          <w:szCs w:val="20"/>
        </w:rPr>
      </w:pPr>
      <w:r w:rsidRPr="004D4069">
        <w:rPr>
          <w:sz w:val="20"/>
          <w:szCs w:val="20"/>
        </w:rPr>
        <w:t>L</w:t>
      </w:r>
      <w:r w:rsidR="00BC25D0" w:rsidRPr="004D4069">
        <w:rPr>
          <w:sz w:val="20"/>
          <w:szCs w:val="20"/>
        </w:rPr>
        <w:t>a date d'émission de la facture</w:t>
      </w:r>
      <w:r w:rsidRPr="004D4069">
        <w:rPr>
          <w:rFonts w:ascii="Calibri" w:hAnsi="Calibri" w:cs="Calibri"/>
          <w:sz w:val="20"/>
          <w:szCs w:val="20"/>
        </w:rPr>
        <w:t> </w:t>
      </w:r>
      <w:r w:rsidRPr="004D4069">
        <w:rPr>
          <w:sz w:val="20"/>
          <w:szCs w:val="20"/>
        </w:rPr>
        <w:t>;</w:t>
      </w:r>
    </w:p>
    <w:p w14:paraId="4F14D46F" w14:textId="77777777" w:rsidR="000B6B46" w:rsidRPr="004D4069" w:rsidRDefault="000B6B46" w:rsidP="00BC25D0">
      <w:pPr>
        <w:pStyle w:val="Listepuces"/>
        <w:rPr>
          <w:sz w:val="20"/>
          <w:szCs w:val="20"/>
        </w:rPr>
      </w:pPr>
      <w:r w:rsidRPr="004D4069">
        <w:rPr>
          <w:sz w:val="20"/>
          <w:szCs w:val="20"/>
        </w:rPr>
        <w:t>L</w:t>
      </w:r>
      <w:r w:rsidR="00BC25D0" w:rsidRPr="004D4069">
        <w:rPr>
          <w:sz w:val="20"/>
          <w:szCs w:val="20"/>
        </w:rPr>
        <w:t>es coordonnées bancaires du titulaire</w:t>
      </w:r>
      <w:r w:rsidRPr="004D4069">
        <w:rPr>
          <w:rFonts w:ascii="Calibri" w:hAnsi="Calibri" w:cs="Calibri"/>
          <w:sz w:val="20"/>
          <w:szCs w:val="20"/>
        </w:rPr>
        <w:t> </w:t>
      </w:r>
      <w:r w:rsidRPr="004D4069">
        <w:rPr>
          <w:sz w:val="20"/>
          <w:szCs w:val="20"/>
        </w:rPr>
        <w:t>;</w:t>
      </w:r>
    </w:p>
    <w:p w14:paraId="6B6C53E2" w14:textId="77777777" w:rsidR="000B6B46" w:rsidRPr="004D4069" w:rsidRDefault="000B6B46" w:rsidP="00BC25D0">
      <w:pPr>
        <w:pStyle w:val="Listepuces"/>
        <w:rPr>
          <w:sz w:val="20"/>
          <w:szCs w:val="20"/>
        </w:rPr>
      </w:pPr>
      <w:r w:rsidRPr="004D4069">
        <w:rPr>
          <w:sz w:val="20"/>
          <w:szCs w:val="20"/>
        </w:rPr>
        <w:t>L</w:t>
      </w:r>
      <w:r w:rsidR="00BC25D0" w:rsidRPr="004D4069">
        <w:rPr>
          <w:sz w:val="20"/>
          <w:szCs w:val="20"/>
        </w:rPr>
        <w:t>e détail des prestations exécutées</w:t>
      </w:r>
      <w:r w:rsidRPr="004D4069">
        <w:rPr>
          <w:rFonts w:ascii="Calibri" w:hAnsi="Calibri" w:cs="Calibri"/>
          <w:sz w:val="20"/>
          <w:szCs w:val="20"/>
        </w:rPr>
        <w:t> </w:t>
      </w:r>
      <w:r w:rsidRPr="004D4069">
        <w:rPr>
          <w:sz w:val="20"/>
          <w:szCs w:val="20"/>
        </w:rPr>
        <w:t>;</w:t>
      </w:r>
    </w:p>
    <w:p w14:paraId="7EB82D36" w14:textId="77777777" w:rsidR="000B6B46" w:rsidRPr="004D4069" w:rsidRDefault="000B6B46" w:rsidP="00BC25D0">
      <w:pPr>
        <w:pStyle w:val="Listepuces"/>
        <w:rPr>
          <w:sz w:val="20"/>
          <w:szCs w:val="20"/>
        </w:rPr>
      </w:pPr>
      <w:r w:rsidRPr="004D4069">
        <w:rPr>
          <w:sz w:val="20"/>
          <w:szCs w:val="20"/>
        </w:rPr>
        <w:t>L</w:t>
      </w:r>
      <w:r w:rsidR="00BC25D0" w:rsidRPr="004D4069">
        <w:rPr>
          <w:sz w:val="20"/>
          <w:szCs w:val="20"/>
        </w:rPr>
        <w:t>e montant hors taxes</w:t>
      </w:r>
      <w:r w:rsidRPr="004D4069">
        <w:rPr>
          <w:rFonts w:ascii="Calibri" w:hAnsi="Calibri" w:cs="Calibri"/>
          <w:sz w:val="20"/>
          <w:szCs w:val="20"/>
        </w:rPr>
        <w:t> </w:t>
      </w:r>
      <w:r w:rsidRPr="004D4069">
        <w:rPr>
          <w:sz w:val="20"/>
          <w:szCs w:val="20"/>
        </w:rPr>
        <w:t>;</w:t>
      </w:r>
    </w:p>
    <w:p w14:paraId="1CBF7B77" w14:textId="77777777" w:rsidR="000B6B46" w:rsidRPr="004D4069" w:rsidRDefault="000B6B46" w:rsidP="00BC25D0">
      <w:pPr>
        <w:pStyle w:val="Listepuces"/>
        <w:rPr>
          <w:sz w:val="20"/>
          <w:szCs w:val="20"/>
        </w:rPr>
      </w:pPr>
      <w:r w:rsidRPr="004D4069">
        <w:rPr>
          <w:sz w:val="20"/>
          <w:szCs w:val="20"/>
        </w:rPr>
        <w:t>L</w:t>
      </w:r>
      <w:r w:rsidR="00BC25D0" w:rsidRPr="004D4069">
        <w:rPr>
          <w:sz w:val="20"/>
          <w:szCs w:val="20"/>
        </w:rPr>
        <w:t>e montant et le taux de la TVA</w:t>
      </w:r>
      <w:r w:rsidRPr="004D4069">
        <w:rPr>
          <w:rFonts w:ascii="Calibri" w:hAnsi="Calibri" w:cs="Calibri"/>
          <w:sz w:val="20"/>
          <w:szCs w:val="20"/>
        </w:rPr>
        <w:t> </w:t>
      </w:r>
      <w:r w:rsidRPr="004D4069">
        <w:rPr>
          <w:sz w:val="20"/>
          <w:szCs w:val="20"/>
        </w:rPr>
        <w:t>;</w:t>
      </w:r>
    </w:p>
    <w:p w14:paraId="1B0848B1" w14:textId="77777777" w:rsidR="000B6B46" w:rsidRPr="004D4069" w:rsidRDefault="000B6B46" w:rsidP="00BC25D0">
      <w:pPr>
        <w:pStyle w:val="Listepuces"/>
        <w:rPr>
          <w:sz w:val="20"/>
          <w:szCs w:val="20"/>
        </w:rPr>
      </w:pPr>
      <w:r w:rsidRPr="004D4069">
        <w:rPr>
          <w:sz w:val="20"/>
          <w:szCs w:val="20"/>
        </w:rPr>
        <w:t>L</w:t>
      </w:r>
      <w:r w:rsidR="00BC25D0" w:rsidRPr="004D4069">
        <w:rPr>
          <w:sz w:val="20"/>
          <w:szCs w:val="20"/>
        </w:rPr>
        <w:t>e montant total toutes taxes comprises</w:t>
      </w:r>
      <w:r w:rsidRPr="004D4069">
        <w:rPr>
          <w:rFonts w:ascii="Calibri" w:hAnsi="Calibri" w:cs="Calibri"/>
          <w:sz w:val="20"/>
          <w:szCs w:val="20"/>
        </w:rPr>
        <w:t> </w:t>
      </w:r>
      <w:r w:rsidRPr="004D4069">
        <w:rPr>
          <w:sz w:val="20"/>
          <w:szCs w:val="20"/>
        </w:rPr>
        <w:t>;</w:t>
      </w:r>
    </w:p>
    <w:p w14:paraId="72CE5B42" w14:textId="27D97496" w:rsidR="00BC25D0" w:rsidRPr="004D4069" w:rsidRDefault="000B6B46" w:rsidP="00BC25D0">
      <w:pPr>
        <w:pStyle w:val="Listepuces"/>
        <w:rPr>
          <w:sz w:val="20"/>
          <w:szCs w:val="20"/>
        </w:rPr>
      </w:pPr>
      <w:r w:rsidRPr="004D4069">
        <w:rPr>
          <w:sz w:val="20"/>
          <w:szCs w:val="20"/>
        </w:rPr>
        <w:t>L</w:t>
      </w:r>
      <w:r w:rsidR="00BC25D0" w:rsidRPr="004D4069">
        <w:rPr>
          <w:sz w:val="20"/>
          <w:szCs w:val="20"/>
        </w:rPr>
        <w:t>e numéro de TVA intracommunautaire du titulaire.</w:t>
      </w:r>
    </w:p>
    <w:p w14:paraId="6134C157" w14:textId="4B1C8F00" w:rsidR="00BC25D0" w:rsidRPr="004D4069" w:rsidRDefault="00BC25D0" w:rsidP="00A55B02">
      <w:pPr>
        <w:pStyle w:val="Titre3"/>
        <w:spacing w:after="120"/>
        <w:rPr>
          <w:sz w:val="20"/>
          <w:szCs w:val="20"/>
        </w:rPr>
      </w:pPr>
      <w:r w:rsidRPr="004D4069">
        <w:rPr>
          <w:sz w:val="20"/>
          <w:szCs w:val="20"/>
        </w:rPr>
        <w:t>Dépôt de la facture sur Chorus Pro</w:t>
      </w:r>
    </w:p>
    <w:p w14:paraId="103F5A28" w14:textId="71C4518E" w:rsidR="00BC25D0" w:rsidRPr="004D4069" w:rsidRDefault="002E03E6" w:rsidP="00BC25D0">
      <w:pPr>
        <w:rPr>
          <w:sz w:val="20"/>
          <w:szCs w:val="20"/>
        </w:rPr>
      </w:pPr>
      <w:r w:rsidRPr="004D4069">
        <w:rPr>
          <w:sz w:val="20"/>
          <w:szCs w:val="20"/>
        </w:rPr>
        <w:t>L</w:t>
      </w:r>
      <w:r w:rsidR="00BC25D0" w:rsidRPr="004D4069">
        <w:rPr>
          <w:sz w:val="20"/>
          <w:szCs w:val="20"/>
        </w:rPr>
        <w:t>es factures doivent être déposées sur le portail Chorus Pro.</w:t>
      </w:r>
    </w:p>
    <w:p w14:paraId="02A0AAAC" w14:textId="68BA707D" w:rsidR="00BC25D0" w:rsidRPr="004D4069" w:rsidRDefault="00BC25D0" w:rsidP="00BC25D0">
      <w:pPr>
        <w:rPr>
          <w:sz w:val="20"/>
          <w:szCs w:val="20"/>
        </w:rPr>
      </w:pPr>
      <w:r w:rsidRPr="004D4069">
        <w:rPr>
          <w:sz w:val="20"/>
          <w:szCs w:val="20"/>
        </w:rPr>
        <w:t>Une documentation relative au fonctionnement de la plateforme Chorus Pro est consultable à l’adresse suivante :</w:t>
      </w:r>
    </w:p>
    <w:p w14:paraId="68C03930" w14:textId="5C6ABF5F" w:rsidR="00BC25D0" w:rsidRPr="004D4069" w:rsidRDefault="00722A53" w:rsidP="00BC25D0">
      <w:pPr>
        <w:rPr>
          <w:sz w:val="20"/>
          <w:szCs w:val="20"/>
        </w:rPr>
      </w:pPr>
      <w:hyperlink r:id="rId18" w:history="1">
        <w:r w:rsidR="000B6B46" w:rsidRPr="004D4069">
          <w:rPr>
            <w:rStyle w:val="Lienhypertexte"/>
            <w:sz w:val="20"/>
            <w:szCs w:val="20"/>
          </w:rPr>
          <w:t>https://communaute.chorus-pro.gouv.fr/emetteur-de-factures-electroniques/</w:t>
        </w:r>
      </w:hyperlink>
    </w:p>
    <w:p w14:paraId="1EB53D57" w14:textId="25607496" w:rsidR="00BC25D0" w:rsidRPr="004D4069" w:rsidRDefault="00BC25D0" w:rsidP="00BC25D0">
      <w:pPr>
        <w:rPr>
          <w:sz w:val="20"/>
          <w:szCs w:val="20"/>
        </w:rPr>
      </w:pPr>
      <w:r w:rsidRPr="004D4069">
        <w:rPr>
          <w:sz w:val="20"/>
          <w:szCs w:val="20"/>
        </w:rPr>
        <w:t>Il est précisé que l’IGN n’utilise pas de n° service exécutant dans Chorus Pro.</w:t>
      </w:r>
    </w:p>
    <w:p w14:paraId="4B8CF285" w14:textId="77777777" w:rsidR="000B6B46" w:rsidRPr="004D4069" w:rsidRDefault="00BC25D0" w:rsidP="000B6B46">
      <w:pPr>
        <w:pStyle w:val="Paravliste"/>
        <w:rPr>
          <w:sz w:val="20"/>
          <w:szCs w:val="20"/>
        </w:rPr>
      </w:pPr>
      <w:r w:rsidRPr="004D4069">
        <w:rPr>
          <w:sz w:val="20"/>
          <w:szCs w:val="20"/>
        </w:rPr>
        <w:t>Toute question relative à la facturation ou au paiement doit être adressée au service facturier de l’Agence comptable de l’IGN</w:t>
      </w:r>
      <w:r w:rsidR="000B6B46" w:rsidRPr="004D4069">
        <w:rPr>
          <w:rFonts w:ascii="Calibri" w:hAnsi="Calibri" w:cs="Calibri"/>
          <w:sz w:val="20"/>
          <w:szCs w:val="20"/>
        </w:rPr>
        <w:t> </w:t>
      </w:r>
      <w:r w:rsidR="000B6B46" w:rsidRPr="004D4069">
        <w:rPr>
          <w:sz w:val="20"/>
          <w:szCs w:val="20"/>
        </w:rPr>
        <w:t>:</w:t>
      </w:r>
    </w:p>
    <w:p w14:paraId="4C94C29A" w14:textId="77777777" w:rsidR="000B6B46" w:rsidRPr="004D4069" w:rsidRDefault="000B6B46" w:rsidP="000B6B46">
      <w:pPr>
        <w:pStyle w:val="Listepuces"/>
        <w:rPr>
          <w:sz w:val="20"/>
          <w:szCs w:val="20"/>
        </w:rPr>
      </w:pPr>
      <w:r w:rsidRPr="004D4069">
        <w:rPr>
          <w:sz w:val="20"/>
          <w:szCs w:val="20"/>
        </w:rPr>
        <w:t>T</w:t>
      </w:r>
      <w:r w:rsidR="00BC25D0" w:rsidRPr="004D4069">
        <w:rPr>
          <w:sz w:val="20"/>
          <w:szCs w:val="20"/>
        </w:rPr>
        <w:t>él.</w:t>
      </w:r>
      <w:r w:rsidRPr="004D4069">
        <w:rPr>
          <w:rFonts w:ascii="Calibri" w:hAnsi="Calibri" w:cs="Calibri"/>
          <w:sz w:val="20"/>
          <w:szCs w:val="20"/>
        </w:rPr>
        <w:t> </w:t>
      </w:r>
      <w:r w:rsidRPr="004D4069">
        <w:rPr>
          <w:sz w:val="20"/>
          <w:szCs w:val="20"/>
        </w:rPr>
        <w:t>:</w:t>
      </w:r>
      <w:r w:rsidR="00BC25D0" w:rsidRPr="004D4069">
        <w:rPr>
          <w:sz w:val="20"/>
          <w:szCs w:val="20"/>
        </w:rPr>
        <w:t xml:space="preserve"> 01 43 98 83 11</w:t>
      </w:r>
    </w:p>
    <w:p w14:paraId="5B363F23" w14:textId="24995FE3" w:rsidR="00710122" w:rsidRPr="004D4069" w:rsidRDefault="000B6B46" w:rsidP="000B6B46">
      <w:pPr>
        <w:pStyle w:val="Listepuces"/>
        <w:rPr>
          <w:sz w:val="20"/>
          <w:szCs w:val="20"/>
        </w:rPr>
      </w:pPr>
      <w:r w:rsidRPr="004D4069">
        <w:rPr>
          <w:sz w:val="20"/>
          <w:szCs w:val="20"/>
        </w:rPr>
        <w:t>C</w:t>
      </w:r>
      <w:r w:rsidR="00BC25D0" w:rsidRPr="004D4069">
        <w:rPr>
          <w:sz w:val="20"/>
          <w:szCs w:val="20"/>
        </w:rPr>
        <w:t xml:space="preserve">ourriel : </w:t>
      </w:r>
      <w:hyperlink r:id="rId19" w:history="1">
        <w:r w:rsidR="00235163" w:rsidRPr="004D4069">
          <w:rPr>
            <w:rStyle w:val="Lienhypertexte"/>
            <w:sz w:val="20"/>
            <w:szCs w:val="20"/>
          </w:rPr>
          <w:t>service.facturier@ign.fr</w:t>
        </w:r>
      </w:hyperlink>
    </w:p>
    <w:p w14:paraId="3F1BE0F3" w14:textId="0C708B64" w:rsidR="000B6B46" w:rsidRPr="004D4069" w:rsidRDefault="000B6B46" w:rsidP="00A55B02">
      <w:pPr>
        <w:pStyle w:val="Titre3"/>
        <w:spacing w:after="120"/>
        <w:rPr>
          <w:sz w:val="20"/>
          <w:szCs w:val="20"/>
        </w:rPr>
      </w:pPr>
      <w:r w:rsidRPr="004D4069">
        <w:rPr>
          <w:sz w:val="20"/>
          <w:szCs w:val="20"/>
        </w:rPr>
        <w:t>Modalités de paiement</w:t>
      </w:r>
    </w:p>
    <w:p w14:paraId="2B91AD42" w14:textId="644C0A15" w:rsidR="000B6B46" w:rsidRPr="004D4069" w:rsidRDefault="000B6B46" w:rsidP="000B6B46">
      <w:pPr>
        <w:rPr>
          <w:sz w:val="20"/>
          <w:szCs w:val="20"/>
        </w:rPr>
      </w:pPr>
      <w:r w:rsidRPr="004D4069">
        <w:rPr>
          <w:sz w:val="20"/>
          <w:szCs w:val="20"/>
        </w:rPr>
        <w:t>Les paiements s’effectuent par virement administratif dans un délai global maximal de trente jours à compter de la date de réception de la demande de paiement par le pouvoir adjudicateur.</w:t>
      </w:r>
    </w:p>
    <w:p w14:paraId="0EB094CC" w14:textId="77777777" w:rsidR="000B6B46" w:rsidRPr="004D4069" w:rsidRDefault="000B6B46" w:rsidP="000B6B46">
      <w:pPr>
        <w:rPr>
          <w:sz w:val="20"/>
          <w:szCs w:val="20"/>
        </w:rPr>
      </w:pPr>
      <w:r w:rsidRPr="004D4069">
        <w:rPr>
          <w:sz w:val="20"/>
          <w:szCs w:val="20"/>
        </w:rPr>
        <w:t xml:space="preserve">Le défaut de paiement dans le délai prévu ci-dessus fait courir de plein droit des intérêts moratoires au bénéfice du titulaire. </w:t>
      </w:r>
    </w:p>
    <w:p w14:paraId="21FA3E70" w14:textId="58AB04EB" w:rsidR="000B6B46" w:rsidRPr="004D4069" w:rsidRDefault="00D40291" w:rsidP="000B6B46">
      <w:pPr>
        <w:rPr>
          <w:sz w:val="20"/>
          <w:szCs w:val="20"/>
        </w:rPr>
      </w:pPr>
      <w:r w:rsidRPr="004D4069">
        <w:rPr>
          <w:sz w:val="20"/>
          <w:szCs w:val="20"/>
        </w:rPr>
        <w:t>L</w:t>
      </w:r>
      <w:r w:rsidR="000B6B46" w:rsidRPr="004D4069">
        <w:rPr>
          <w:sz w:val="20"/>
          <w:szCs w:val="20"/>
        </w:rPr>
        <w:t xml:space="preserve">e taux des intérêts moratoires est égal </w:t>
      </w:r>
      <w:r w:rsidR="002E03E6" w:rsidRPr="004D4069">
        <w:rPr>
          <w:sz w:val="20"/>
          <w:szCs w:val="20"/>
        </w:rPr>
        <w:t xml:space="preserve">au </w:t>
      </w:r>
      <w:r w:rsidR="000B6B46" w:rsidRPr="004D4069">
        <w:rPr>
          <w:sz w:val="20"/>
          <w:szCs w:val="20"/>
        </w:rPr>
        <w:t>taux d'intérêt appliqué par la Banque centrale européenne à ses opérations principales de refinancement les plus récentes, en vigueur au premier jour du semestre de l'année civile au cours duquel les intérêts moratoires ont commencé à courir, majoré de huit points de pourcentage</w:t>
      </w:r>
      <w:r w:rsidR="002412E7" w:rsidRPr="004D4069">
        <w:rPr>
          <w:sz w:val="20"/>
          <w:szCs w:val="20"/>
        </w:rPr>
        <w:t>.</w:t>
      </w:r>
    </w:p>
    <w:p w14:paraId="6C259E5F" w14:textId="2E664A59" w:rsidR="002412E7" w:rsidRPr="004D4069" w:rsidRDefault="00D40291" w:rsidP="000B6B46">
      <w:pPr>
        <w:rPr>
          <w:sz w:val="20"/>
          <w:szCs w:val="20"/>
        </w:rPr>
      </w:pPr>
      <w:r w:rsidRPr="004D4069">
        <w:rPr>
          <w:sz w:val="20"/>
          <w:szCs w:val="20"/>
        </w:rPr>
        <w:lastRenderedPageBreak/>
        <w:t>L</w:t>
      </w:r>
      <w:r w:rsidR="002412E7" w:rsidRPr="004D4069">
        <w:rPr>
          <w:sz w:val="20"/>
          <w:szCs w:val="20"/>
        </w:rPr>
        <w:t>e montant de l'indemnité forfaitaire pour frais de recouvrement est fixé à 40</w:t>
      </w:r>
      <w:r w:rsidR="00A55B02">
        <w:rPr>
          <w:rFonts w:ascii="Calibri" w:hAnsi="Calibri" w:cs="Calibri"/>
          <w:sz w:val="20"/>
          <w:szCs w:val="20"/>
        </w:rPr>
        <w:t> </w:t>
      </w:r>
      <w:r w:rsidR="002412E7" w:rsidRPr="004D4069">
        <w:rPr>
          <w:sz w:val="20"/>
          <w:szCs w:val="20"/>
        </w:rPr>
        <w:t>euros.</w:t>
      </w:r>
    </w:p>
    <w:p w14:paraId="02BA6FD8" w14:textId="77777777" w:rsidR="00920AAF" w:rsidRPr="004D4069" w:rsidRDefault="00920AAF" w:rsidP="00920AAF">
      <w:pPr>
        <w:pStyle w:val="Titre2"/>
        <w:rPr>
          <w:sz w:val="20"/>
          <w:szCs w:val="20"/>
        </w:rPr>
      </w:pPr>
      <w:bookmarkStart w:id="9" w:name="_Toc179907237"/>
      <w:bookmarkStart w:id="10" w:name="_Toc179907283"/>
      <w:bookmarkStart w:id="11" w:name="_Toc179907579"/>
      <w:bookmarkStart w:id="12" w:name="_Toc180141402"/>
      <w:bookmarkStart w:id="13" w:name="_Hlk180492133"/>
      <w:r w:rsidRPr="004D4069">
        <w:rPr>
          <w:sz w:val="20"/>
          <w:szCs w:val="20"/>
        </w:rPr>
        <w:t>Loi applicable – Tribunal compétent</w:t>
      </w:r>
      <w:bookmarkEnd w:id="9"/>
      <w:bookmarkEnd w:id="10"/>
      <w:bookmarkEnd w:id="11"/>
      <w:bookmarkEnd w:id="12"/>
    </w:p>
    <w:p w14:paraId="45616ED6" w14:textId="77777777" w:rsidR="00920AAF" w:rsidRPr="004D4069" w:rsidRDefault="00920AAF" w:rsidP="00920AAF">
      <w:pPr>
        <w:tabs>
          <w:tab w:val="left" w:pos="5706"/>
        </w:tabs>
        <w:rPr>
          <w:sz w:val="20"/>
          <w:szCs w:val="20"/>
        </w:rPr>
      </w:pPr>
      <w:r w:rsidRPr="004D4069">
        <w:rPr>
          <w:sz w:val="20"/>
          <w:szCs w:val="20"/>
        </w:rPr>
        <w:t>La loi française est seule applicable au présent marché.</w:t>
      </w:r>
    </w:p>
    <w:p w14:paraId="45E5D884" w14:textId="7C19BCA6" w:rsidR="00920AAF" w:rsidRPr="004D4069" w:rsidRDefault="00920AAF" w:rsidP="00920AAF">
      <w:pPr>
        <w:pStyle w:val="Paravliste"/>
        <w:rPr>
          <w:sz w:val="20"/>
          <w:szCs w:val="20"/>
        </w:rPr>
      </w:pPr>
      <w:r w:rsidRPr="004D4069">
        <w:rPr>
          <w:sz w:val="20"/>
          <w:szCs w:val="20"/>
        </w:rPr>
        <w:t>En cas de litige, le tribunal compétent est le suivant</w:t>
      </w:r>
      <w:r w:rsidR="00A55B02">
        <w:rPr>
          <w:rFonts w:ascii="Calibri" w:hAnsi="Calibri" w:cs="Calibri"/>
          <w:sz w:val="20"/>
          <w:szCs w:val="20"/>
        </w:rPr>
        <w:t> </w:t>
      </w:r>
      <w:r w:rsidRPr="004D4069">
        <w:rPr>
          <w:sz w:val="20"/>
          <w:szCs w:val="20"/>
        </w:rPr>
        <w:t>:</w:t>
      </w:r>
    </w:p>
    <w:p w14:paraId="1DB02974" w14:textId="77777777" w:rsidR="00920AAF" w:rsidRPr="004D4069" w:rsidRDefault="00920AAF" w:rsidP="00920AAF">
      <w:pPr>
        <w:pBdr>
          <w:top w:val="single" w:sz="4" w:space="1" w:color="auto"/>
          <w:left w:val="single" w:sz="4" w:space="4" w:color="auto"/>
          <w:bottom w:val="single" w:sz="4" w:space="1" w:color="auto"/>
          <w:right w:val="single" w:sz="4" w:space="4" w:color="auto"/>
        </w:pBdr>
        <w:tabs>
          <w:tab w:val="left" w:pos="5706"/>
        </w:tabs>
        <w:jc w:val="center"/>
        <w:rPr>
          <w:rStyle w:val="Accentuation"/>
          <w:sz w:val="20"/>
          <w:szCs w:val="20"/>
        </w:rPr>
      </w:pPr>
      <w:r w:rsidRPr="004D4069">
        <w:rPr>
          <w:rStyle w:val="Accentuation"/>
          <w:sz w:val="20"/>
          <w:szCs w:val="20"/>
        </w:rPr>
        <w:t>TRIBUNAL ADMINISTRATIF DE PARIS</w:t>
      </w:r>
    </w:p>
    <w:p w14:paraId="0A331764" w14:textId="77777777" w:rsidR="00920AAF" w:rsidRPr="004D4069" w:rsidRDefault="00920AAF" w:rsidP="00A55B02">
      <w:pPr>
        <w:pBdr>
          <w:top w:val="single" w:sz="4" w:space="1" w:color="auto"/>
          <w:left w:val="single" w:sz="4" w:space="4" w:color="auto"/>
          <w:bottom w:val="single" w:sz="4" w:space="1" w:color="auto"/>
          <w:right w:val="single" w:sz="4" w:space="4" w:color="auto"/>
        </w:pBdr>
        <w:tabs>
          <w:tab w:val="left" w:pos="5706"/>
        </w:tabs>
        <w:contextualSpacing/>
        <w:jc w:val="center"/>
        <w:rPr>
          <w:sz w:val="20"/>
          <w:szCs w:val="20"/>
        </w:rPr>
      </w:pPr>
      <w:r w:rsidRPr="004D4069">
        <w:rPr>
          <w:sz w:val="20"/>
          <w:szCs w:val="20"/>
        </w:rPr>
        <w:t>7, rue de Jouy</w:t>
      </w:r>
    </w:p>
    <w:p w14:paraId="65151F68" w14:textId="77777777" w:rsidR="00920AAF" w:rsidRPr="004D4069" w:rsidRDefault="00920AAF" w:rsidP="00A55B02">
      <w:pPr>
        <w:pBdr>
          <w:top w:val="single" w:sz="4" w:space="1" w:color="auto"/>
          <w:left w:val="single" w:sz="4" w:space="4" w:color="auto"/>
          <w:bottom w:val="single" w:sz="4" w:space="1" w:color="auto"/>
          <w:right w:val="single" w:sz="4" w:space="4" w:color="auto"/>
        </w:pBdr>
        <w:tabs>
          <w:tab w:val="left" w:pos="5706"/>
        </w:tabs>
        <w:contextualSpacing/>
        <w:jc w:val="center"/>
        <w:rPr>
          <w:sz w:val="20"/>
          <w:szCs w:val="20"/>
        </w:rPr>
      </w:pPr>
      <w:r w:rsidRPr="004D4069">
        <w:rPr>
          <w:sz w:val="20"/>
          <w:szCs w:val="20"/>
        </w:rPr>
        <w:t>75181 PARIS CEDEX 04</w:t>
      </w:r>
    </w:p>
    <w:p w14:paraId="7662CEF1" w14:textId="77777777" w:rsidR="00920AAF" w:rsidRPr="004D4069" w:rsidRDefault="00920AAF" w:rsidP="00A55B02">
      <w:pPr>
        <w:pBdr>
          <w:top w:val="single" w:sz="4" w:space="1" w:color="auto"/>
          <w:left w:val="single" w:sz="4" w:space="4" w:color="auto"/>
          <w:bottom w:val="single" w:sz="4" w:space="1" w:color="auto"/>
          <w:right w:val="single" w:sz="4" w:space="4" w:color="auto"/>
        </w:pBdr>
        <w:tabs>
          <w:tab w:val="left" w:pos="5706"/>
        </w:tabs>
        <w:contextualSpacing/>
        <w:jc w:val="center"/>
        <w:rPr>
          <w:sz w:val="20"/>
          <w:szCs w:val="20"/>
        </w:rPr>
      </w:pPr>
      <w:r w:rsidRPr="004D4069">
        <w:rPr>
          <w:sz w:val="20"/>
          <w:szCs w:val="20"/>
        </w:rPr>
        <w:t>Téléphone : 01 44 59 44 00</w:t>
      </w:r>
    </w:p>
    <w:p w14:paraId="47A9DE8C" w14:textId="77777777" w:rsidR="00920AAF" w:rsidRPr="004D4069" w:rsidRDefault="00920AAF" w:rsidP="00920AAF">
      <w:pPr>
        <w:pBdr>
          <w:top w:val="single" w:sz="4" w:space="1" w:color="auto"/>
          <w:left w:val="single" w:sz="4" w:space="4" w:color="auto"/>
          <w:bottom w:val="single" w:sz="4" w:space="1" w:color="auto"/>
          <w:right w:val="single" w:sz="4" w:space="4" w:color="auto"/>
        </w:pBdr>
        <w:tabs>
          <w:tab w:val="left" w:pos="5706"/>
        </w:tabs>
        <w:jc w:val="center"/>
        <w:rPr>
          <w:sz w:val="20"/>
          <w:szCs w:val="20"/>
        </w:rPr>
      </w:pPr>
      <w:r w:rsidRPr="004D4069">
        <w:rPr>
          <w:sz w:val="20"/>
          <w:szCs w:val="20"/>
        </w:rPr>
        <w:t xml:space="preserve">Courriel : </w:t>
      </w:r>
      <w:hyperlink r:id="rId20" w:history="1">
        <w:r w:rsidRPr="004D4069">
          <w:rPr>
            <w:rStyle w:val="Lienhypertexte"/>
            <w:sz w:val="20"/>
            <w:szCs w:val="20"/>
          </w:rPr>
          <w:t>greffe.ta-paris@juradm.fr</w:t>
        </w:r>
      </w:hyperlink>
    </w:p>
    <w:p w14:paraId="5ACB8962" w14:textId="77777777" w:rsidR="00920AAF" w:rsidRPr="004D4069" w:rsidRDefault="00920AAF" w:rsidP="00920AAF">
      <w:pPr>
        <w:pBdr>
          <w:top w:val="single" w:sz="4" w:space="1" w:color="auto"/>
          <w:left w:val="single" w:sz="4" w:space="4" w:color="auto"/>
          <w:bottom w:val="single" w:sz="4" w:space="1" w:color="auto"/>
          <w:right w:val="single" w:sz="4" w:space="4" w:color="auto"/>
        </w:pBdr>
        <w:tabs>
          <w:tab w:val="left" w:pos="5706"/>
        </w:tabs>
        <w:jc w:val="center"/>
        <w:rPr>
          <w:sz w:val="20"/>
          <w:szCs w:val="20"/>
        </w:rPr>
      </w:pPr>
      <w:r w:rsidRPr="004D4069">
        <w:rPr>
          <w:sz w:val="20"/>
          <w:szCs w:val="20"/>
        </w:rPr>
        <w:t xml:space="preserve">Site internet : </w:t>
      </w:r>
      <w:hyperlink r:id="rId21" w:history="1">
        <w:r w:rsidRPr="004D4069">
          <w:rPr>
            <w:rStyle w:val="Lienhypertexte"/>
            <w:sz w:val="20"/>
            <w:szCs w:val="20"/>
          </w:rPr>
          <w:t>https://paris.tribunal-administratif.fr/</w:t>
        </w:r>
      </w:hyperlink>
      <w:bookmarkEnd w:id="13"/>
    </w:p>
    <w:p w14:paraId="0AECA584" w14:textId="77777777" w:rsidR="00920AAF" w:rsidRPr="004D4069" w:rsidRDefault="00920AAF" w:rsidP="00DB72C5">
      <w:pPr>
        <w:rPr>
          <w:sz w:val="20"/>
          <w:szCs w:val="20"/>
        </w:rPr>
      </w:pPr>
    </w:p>
    <w:p w14:paraId="685A9A40" w14:textId="77777777" w:rsidR="00BF6606" w:rsidRPr="004D4069" w:rsidRDefault="00BF6606">
      <w:pPr>
        <w:spacing w:before="0" w:after="200" w:line="276" w:lineRule="auto"/>
        <w:jc w:val="left"/>
        <w:rPr>
          <w:rFonts w:eastAsiaTheme="majorEastAsia" w:cstheme="majorHAnsi"/>
          <w:b/>
          <w:bCs/>
          <w:sz w:val="20"/>
          <w:szCs w:val="20"/>
        </w:rPr>
      </w:pPr>
      <w:r w:rsidRPr="004D4069">
        <w:rPr>
          <w:sz w:val="20"/>
          <w:szCs w:val="20"/>
        </w:rPr>
        <w:br w:type="page"/>
      </w:r>
    </w:p>
    <w:p w14:paraId="7DDDA774" w14:textId="547004E2" w:rsidR="00235163" w:rsidRPr="004D4069" w:rsidRDefault="00920AAF" w:rsidP="00235163">
      <w:pPr>
        <w:pStyle w:val="Titre1"/>
        <w:rPr>
          <w:sz w:val="20"/>
          <w:szCs w:val="20"/>
        </w:rPr>
      </w:pPr>
      <w:r w:rsidRPr="004D4069">
        <w:rPr>
          <w:sz w:val="20"/>
          <w:szCs w:val="20"/>
        </w:rPr>
        <w:lastRenderedPageBreak/>
        <w:t>SIGNATURES</w:t>
      </w:r>
    </w:p>
    <w:p w14:paraId="7CB161CF" w14:textId="649AFDED" w:rsidR="00235163" w:rsidRPr="004D4069" w:rsidRDefault="00235163" w:rsidP="00235163">
      <w:pPr>
        <w:pStyle w:val="Titre2"/>
        <w:rPr>
          <w:sz w:val="20"/>
          <w:szCs w:val="20"/>
        </w:rPr>
      </w:pPr>
      <w:r w:rsidRPr="004D4069">
        <w:rPr>
          <w:sz w:val="20"/>
          <w:szCs w:val="20"/>
        </w:rPr>
        <w:t>Signature du titulaire</w:t>
      </w:r>
    </w:p>
    <w:tbl>
      <w:tblPr>
        <w:tblW w:w="5000" w:type="pct"/>
        <w:tblLook w:val="0000" w:firstRow="0" w:lastRow="0" w:firstColumn="0" w:lastColumn="0" w:noHBand="0" w:noVBand="0"/>
      </w:tblPr>
      <w:tblGrid>
        <w:gridCol w:w="3020"/>
        <w:gridCol w:w="3021"/>
        <w:gridCol w:w="3019"/>
      </w:tblGrid>
      <w:tr w:rsidR="00235163" w:rsidRPr="004D4069" w14:paraId="326C719D" w14:textId="77777777" w:rsidTr="00774B01">
        <w:tc>
          <w:tcPr>
            <w:tcW w:w="1667" w:type="pct"/>
            <w:tcBorders>
              <w:top w:val="single" w:sz="4" w:space="0" w:color="000000"/>
              <w:left w:val="single" w:sz="4" w:space="0" w:color="000000"/>
              <w:bottom w:val="single" w:sz="12" w:space="0" w:color="auto"/>
            </w:tcBorders>
            <w:shd w:val="clear" w:color="auto" w:fill="C1E0EB" w:themeFill="accent5" w:themeFillTint="66"/>
            <w:vAlign w:val="center"/>
          </w:tcPr>
          <w:p w14:paraId="541F12D3" w14:textId="206F244A" w:rsidR="00235163" w:rsidRPr="004D4069" w:rsidRDefault="00235163" w:rsidP="00235163">
            <w:pPr>
              <w:pStyle w:val="Tableau"/>
            </w:pPr>
            <w:r w:rsidRPr="004D4069">
              <w:t>Nom, prénom et qualité du signataire (*)</w:t>
            </w:r>
          </w:p>
        </w:tc>
        <w:tc>
          <w:tcPr>
            <w:tcW w:w="1667" w:type="pct"/>
            <w:tcBorders>
              <w:top w:val="single" w:sz="4" w:space="0" w:color="000000"/>
              <w:left w:val="single" w:sz="4" w:space="0" w:color="000000"/>
              <w:bottom w:val="single" w:sz="12" w:space="0" w:color="auto"/>
            </w:tcBorders>
            <w:shd w:val="clear" w:color="auto" w:fill="C1E0EB" w:themeFill="accent5" w:themeFillTint="66"/>
            <w:vAlign w:val="center"/>
          </w:tcPr>
          <w:p w14:paraId="47221B4B" w14:textId="77777777" w:rsidR="00235163" w:rsidRPr="004D4069" w:rsidRDefault="00235163" w:rsidP="00235163">
            <w:pPr>
              <w:pStyle w:val="Tableau"/>
            </w:pPr>
            <w:r w:rsidRPr="004D4069">
              <w:t>Lieu et date de signature</w:t>
            </w:r>
          </w:p>
        </w:tc>
        <w:tc>
          <w:tcPr>
            <w:tcW w:w="1666" w:type="pct"/>
            <w:tcBorders>
              <w:top w:val="single" w:sz="4" w:space="0" w:color="000000"/>
              <w:left w:val="single" w:sz="4" w:space="0" w:color="000000"/>
              <w:bottom w:val="single" w:sz="12" w:space="0" w:color="auto"/>
              <w:right w:val="single" w:sz="4" w:space="0" w:color="000000"/>
            </w:tcBorders>
            <w:shd w:val="clear" w:color="auto" w:fill="C1E0EB" w:themeFill="accent5" w:themeFillTint="66"/>
            <w:vAlign w:val="center"/>
          </w:tcPr>
          <w:p w14:paraId="027DE2A4" w14:textId="77777777" w:rsidR="00235163" w:rsidRPr="004D4069" w:rsidRDefault="00235163" w:rsidP="00235163">
            <w:pPr>
              <w:pStyle w:val="Tableau"/>
            </w:pPr>
            <w:r w:rsidRPr="004D4069">
              <w:t>Signature</w:t>
            </w:r>
          </w:p>
        </w:tc>
      </w:tr>
      <w:tr w:rsidR="00235163" w:rsidRPr="004D4069" w14:paraId="55E7161C" w14:textId="77777777" w:rsidTr="00774B01">
        <w:trPr>
          <w:trHeight w:val="1021"/>
        </w:trPr>
        <w:tc>
          <w:tcPr>
            <w:tcW w:w="1667" w:type="pct"/>
            <w:tcBorders>
              <w:top w:val="single" w:sz="12" w:space="0" w:color="auto"/>
              <w:left w:val="single" w:sz="4" w:space="0" w:color="000000"/>
              <w:bottom w:val="single" w:sz="4" w:space="0" w:color="auto"/>
            </w:tcBorders>
            <w:shd w:val="clear" w:color="auto" w:fill="auto"/>
          </w:tcPr>
          <w:p w14:paraId="3BF1D480" w14:textId="77777777" w:rsidR="00235163" w:rsidRPr="004D4069" w:rsidRDefault="00235163" w:rsidP="00C03D6C">
            <w:pPr>
              <w:tabs>
                <w:tab w:val="left" w:pos="851"/>
              </w:tabs>
              <w:snapToGrid w:val="0"/>
              <w:rPr>
                <w:rFonts w:cs="Arial"/>
                <w:b/>
                <w:bCs/>
                <w:sz w:val="20"/>
                <w:szCs w:val="20"/>
              </w:rPr>
            </w:pPr>
          </w:p>
          <w:p w14:paraId="7A08DD0A" w14:textId="77777777" w:rsidR="00235163" w:rsidRPr="004D4069" w:rsidRDefault="00235163" w:rsidP="00C03D6C">
            <w:pPr>
              <w:tabs>
                <w:tab w:val="left" w:pos="851"/>
              </w:tabs>
              <w:snapToGrid w:val="0"/>
              <w:rPr>
                <w:rFonts w:cs="Arial"/>
                <w:b/>
                <w:bCs/>
                <w:sz w:val="20"/>
                <w:szCs w:val="20"/>
              </w:rPr>
            </w:pPr>
          </w:p>
          <w:p w14:paraId="51B4F62A" w14:textId="77777777" w:rsidR="00235163" w:rsidRPr="004D4069" w:rsidRDefault="00235163" w:rsidP="00C03D6C">
            <w:pPr>
              <w:tabs>
                <w:tab w:val="left" w:pos="851"/>
              </w:tabs>
              <w:snapToGrid w:val="0"/>
              <w:rPr>
                <w:rFonts w:cs="Arial"/>
                <w:b/>
                <w:bCs/>
                <w:sz w:val="20"/>
                <w:szCs w:val="20"/>
              </w:rPr>
            </w:pPr>
          </w:p>
          <w:p w14:paraId="054F6B2F" w14:textId="4114B01C" w:rsidR="00235163" w:rsidRPr="004D4069" w:rsidRDefault="00235163" w:rsidP="00C03D6C">
            <w:pPr>
              <w:tabs>
                <w:tab w:val="left" w:pos="851"/>
              </w:tabs>
              <w:snapToGrid w:val="0"/>
              <w:rPr>
                <w:rFonts w:cs="Arial"/>
                <w:b/>
                <w:bCs/>
                <w:sz w:val="20"/>
                <w:szCs w:val="20"/>
              </w:rPr>
            </w:pPr>
          </w:p>
        </w:tc>
        <w:tc>
          <w:tcPr>
            <w:tcW w:w="1667" w:type="pct"/>
            <w:tcBorders>
              <w:top w:val="single" w:sz="12" w:space="0" w:color="auto"/>
              <w:left w:val="single" w:sz="4" w:space="0" w:color="000000"/>
              <w:bottom w:val="single" w:sz="4" w:space="0" w:color="auto"/>
            </w:tcBorders>
            <w:shd w:val="clear" w:color="auto" w:fill="auto"/>
          </w:tcPr>
          <w:p w14:paraId="52CF97B4" w14:textId="77777777" w:rsidR="00235163" w:rsidRPr="004D4069" w:rsidRDefault="00235163" w:rsidP="00C03D6C">
            <w:pPr>
              <w:tabs>
                <w:tab w:val="left" w:pos="851"/>
              </w:tabs>
              <w:snapToGrid w:val="0"/>
              <w:rPr>
                <w:rFonts w:cs="Arial"/>
                <w:b/>
                <w:bCs/>
                <w:sz w:val="20"/>
                <w:szCs w:val="20"/>
              </w:rPr>
            </w:pPr>
          </w:p>
        </w:tc>
        <w:tc>
          <w:tcPr>
            <w:tcW w:w="1666" w:type="pct"/>
            <w:tcBorders>
              <w:top w:val="single" w:sz="12" w:space="0" w:color="auto"/>
              <w:left w:val="single" w:sz="4" w:space="0" w:color="000000"/>
              <w:bottom w:val="single" w:sz="4" w:space="0" w:color="auto"/>
              <w:right w:val="single" w:sz="4" w:space="0" w:color="000000"/>
            </w:tcBorders>
            <w:shd w:val="clear" w:color="auto" w:fill="auto"/>
          </w:tcPr>
          <w:p w14:paraId="1095D837" w14:textId="77777777" w:rsidR="00235163" w:rsidRPr="004D4069" w:rsidRDefault="00235163" w:rsidP="00C03D6C">
            <w:pPr>
              <w:tabs>
                <w:tab w:val="left" w:pos="851"/>
              </w:tabs>
              <w:snapToGrid w:val="0"/>
              <w:rPr>
                <w:rFonts w:cs="Arial"/>
                <w:b/>
                <w:bCs/>
                <w:sz w:val="20"/>
                <w:szCs w:val="20"/>
              </w:rPr>
            </w:pPr>
          </w:p>
          <w:p w14:paraId="5ACF887C" w14:textId="2E8FE3B6" w:rsidR="00235163" w:rsidRPr="004D4069" w:rsidRDefault="00235163" w:rsidP="00C03D6C">
            <w:pPr>
              <w:tabs>
                <w:tab w:val="left" w:pos="851"/>
              </w:tabs>
              <w:snapToGrid w:val="0"/>
              <w:rPr>
                <w:rFonts w:cs="Arial"/>
                <w:b/>
                <w:bCs/>
                <w:sz w:val="20"/>
                <w:szCs w:val="20"/>
              </w:rPr>
            </w:pPr>
          </w:p>
          <w:p w14:paraId="611F96F4" w14:textId="13EF06AE" w:rsidR="00106299" w:rsidRPr="004D4069" w:rsidRDefault="00106299" w:rsidP="00C03D6C">
            <w:pPr>
              <w:tabs>
                <w:tab w:val="left" w:pos="851"/>
              </w:tabs>
              <w:snapToGrid w:val="0"/>
              <w:rPr>
                <w:rFonts w:cs="Arial"/>
                <w:b/>
                <w:bCs/>
                <w:sz w:val="20"/>
                <w:szCs w:val="20"/>
              </w:rPr>
            </w:pPr>
          </w:p>
          <w:p w14:paraId="53DFF43C" w14:textId="77777777" w:rsidR="00106299" w:rsidRPr="004D4069" w:rsidRDefault="00106299" w:rsidP="00C03D6C">
            <w:pPr>
              <w:tabs>
                <w:tab w:val="left" w:pos="851"/>
              </w:tabs>
              <w:snapToGrid w:val="0"/>
              <w:rPr>
                <w:rFonts w:cs="Arial"/>
                <w:b/>
                <w:bCs/>
                <w:sz w:val="20"/>
                <w:szCs w:val="20"/>
              </w:rPr>
            </w:pPr>
          </w:p>
          <w:p w14:paraId="00FBC5FC" w14:textId="5F94640F" w:rsidR="00235163" w:rsidRPr="004D4069" w:rsidRDefault="00235163" w:rsidP="00C03D6C">
            <w:pPr>
              <w:tabs>
                <w:tab w:val="left" w:pos="851"/>
              </w:tabs>
              <w:snapToGrid w:val="0"/>
              <w:rPr>
                <w:rFonts w:cs="Arial"/>
                <w:b/>
                <w:bCs/>
                <w:sz w:val="20"/>
                <w:szCs w:val="20"/>
              </w:rPr>
            </w:pPr>
          </w:p>
        </w:tc>
      </w:tr>
    </w:tbl>
    <w:p w14:paraId="1D48078B" w14:textId="77777777" w:rsidR="00235163" w:rsidRPr="004D4069" w:rsidRDefault="00235163" w:rsidP="00235163">
      <w:pPr>
        <w:pStyle w:val="Pieddepage"/>
        <w:rPr>
          <w:sz w:val="20"/>
          <w:szCs w:val="20"/>
        </w:rPr>
      </w:pPr>
      <w:r w:rsidRPr="004D4069">
        <w:rPr>
          <w:sz w:val="20"/>
          <w:szCs w:val="20"/>
        </w:rPr>
        <w:t>(*) Le signataire doit avoir le pouvoir d’engager la personne qu’il représente.</w:t>
      </w:r>
    </w:p>
    <w:p w14:paraId="35B50F5F" w14:textId="2C13CDB2" w:rsidR="00235163" w:rsidRPr="004D4069" w:rsidRDefault="00235163" w:rsidP="00235163">
      <w:pPr>
        <w:pStyle w:val="Titre2"/>
        <w:rPr>
          <w:sz w:val="20"/>
          <w:szCs w:val="20"/>
        </w:rPr>
      </w:pPr>
      <w:r w:rsidRPr="004D4069">
        <w:rPr>
          <w:sz w:val="20"/>
          <w:szCs w:val="20"/>
        </w:rPr>
        <w:t>Signature de l’acheteur</w:t>
      </w:r>
    </w:p>
    <w:p w14:paraId="6EA0E463" w14:textId="55D0B106" w:rsidR="00235163" w:rsidRPr="004D4069" w:rsidRDefault="00235163" w:rsidP="00235163">
      <w:pPr>
        <w:rPr>
          <w:sz w:val="20"/>
          <w:szCs w:val="20"/>
        </w:rPr>
      </w:pPr>
      <w:r w:rsidRPr="004D4069">
        <w:rPr>
          <w:sz w:val="20"/>
          <w:szCs w:val="20"/>
        </w:rPr>
        <w:t>La présente offre est acceptée</w:t>
      </w:r>
      <w:r w:rsidR="003B0969">
        <w:rPr>
          <w:sz w:val="20"/>
          <w:szCs w:val="20"/>
        </w:rPr>
        <w:t>.</w:t>
      </w:r>
    </w:p>
    <w:p w14:paraId="305BA004" w14:textId="77777777" w:rsidR="002E03E6" w:rsidRPr="004D4069" w:rsidRDefault="002E03E6" w:rsidP="00235163">
      <w:pPr>
        <w:rPr>
          <w:sz w:val="20"/>
          <w:szCs w:val="20"/>
        </w:rPr>
      </w:pPr>
    </w:p>
    <w:p w14:paraId="6D3DC5BF" w14:textId="3959736B" w:rsidR="00235163" w:rsidRPr="004D4069" w:rsidRDefault="00235163" w:rsidP="00235163">
      <w:pPr>
        <w:rPr>
          <w:sz w:val="20"/>
          <w:szCs w:val="20"/>
        </w:rPr>
      </w:pPr>
      <w:r w:rsidRPr="004D4069">
        <w:rPr>
          <w:sz w:val="20"/>
          <w:szCs w:val="20"/>
        </w:rPr>
        <w:t>Fait à Saint-Mandé,</w:t>
      </w:r>
    </w:p>
    <w:p w14:paraId="015707FC" w14:textId="77777777" w:rsidR="00235163" w:rsidRPr="004D4069" w:rsidRDefault="00235163" w:rsidP="00235163">
      <w:pPr>
        <w:rPr>
          <w:sz w:val="20"/>
          <w:szCs w:val="20"/>
        </w:rPr>
      </w:pPr>
    </w:p>
    <w:p w14:paraId="02D9F8BC" w14:textId="77777777" w:rsidR="00235163" w:rsidRPr="004D4069" w:rsidRDefault="00235163" w:rsidP="00235163">
      <w:pPr>
        <w:pBdr>
          <w:top w:val="single" w:sz="4" w:space="1" w:color="auto"/>
          <w:left w:val="single" w:sz="4" w:space="4" w:color="auto"/>
          <w:bottom w:val="single" w:sz="4" w:space="1" w:color="auto"/>
          <w:right w:val="single" w:sz="4" w:space="4" w:color="auto"/>
        </w:pBdr>
        <w:jc w:val="center"/>
        <w:rPr>
          <w:sz w:val="20"/>
          <w:szCs w:val="20"/>
        </w:rPr>
      </w:pPr>
      <w:r w:rsidRPr="004D4069">
        <w:rPr>
          <w:sz w:val="20"/>
          <w:szCs w:val="20"/>
        </w:rPr>
        <w:t>Signature</w:t>
      </w:r>
    </w:p>
    <w:p w14:paraId="0EC6F936" w14:textId="4B39C7F1" w:rsidR="00235163" w:rsidRPr="004D4069" w:rsidRDefault="00A55B02" w:rsidP="00235163">
      <w:pPr>
        <w:pBdr>
          <w:top w:val="single" w:sz="4" w:space="1" w:color="auto"/>
          <w:left w:val="single" w:sz="4" w:space="4" w:color="auto"/>
          <w:bottom w:val="single" w:sz="4" w:space="1" w:color="auto"/>
          <w:right w:val="single" w:sz="4" w:space="4" w:color="auto"/>
        </w:pBdr>
        <w:jc w:val="center"/>
        <w:rPr>
          <w:sz w:val="20"/>
          <w:szCs w:val="20"/>
        </w:rPr>
      </w:pPr>
      <w:r>
        <w:rPr>
          <w:sz w:val="20"/>
          <w:szCs w:val="20"/>
        </w:rPr>
        <w:t>Pour le Directeur général de l’IGN, et par délégation,</w:t>
      </w:r>
    </w:p>
    <w:p w14:paraId="0E12ABA1" w14:textId="51A99662" w:rsidR="00235163" w:rsidRPr="004D4069" w:rsidRDefault="00235163" w:rsidP="00235163">
      <w:pPr>
        <w:pBdr>
          <w:top w:val="single" w:sz="4" w:space="1" w:color="auto"/>
          <w:left w:val="single" w:sz="4" w:space="4" w:color="auto"/>
          <w:bottom w:val="single" w:sz="4" w:space="1" w:color="auto"/>
          <w:right w:val="single" w:sz="4" w:space="4" w:color="auto"/>
        </w:pBdr>
        <w:jc w:val="center"/>
        <w:rPr>
          <w:sz w:val="20"/>
          <w:szCs w:val="20"/>
        </w:rPr>
      </w:pPr>
    </w:p>
    <w:p w14:paraId="71FB1FB7" w14:textId="77777777" w:rsidR="00106299" w:rsidRPr="004D4069" w:rsidRDefault="00106299" w:rsidP="00235163">
      <w:pPr>
        <w:pBdr>
          <w:top w:val="single" w:sz="4" w:space="1" w:color="auto"/>
          <w:left w:val="single" w:sz="4" w:space="4" w:color="auto"/>
          <w:bottom w:val="single" w:sz="4" w:space="1" w:color="auto"/>
          <w:right w:val="single" w:sz="4" w:space="4" w:color="auto"/>
        </w:pBdr>
        <w:jc w:val="center"/>
        <w:rPr>
          <w:sz w:val="20"/>
          <w:szCs w:val="20"/>
        </w:rPr>
      </w:pPr>
    </w:p>
    <w:p w14:paraId="59195BE9" w14:textId="149BF9BD" w:rsidR="00235163" w:rsidRPr="004D4069" w:rsidRDefault="00235163" w:rsidP="00235163">
      <w:pPr>
        <w:pBdr>
          <w:top w:val="single" w:sz="4" w:space="1" w:color="auto"/>
          <w:left w:val="single" w:sz="4" w:space="4" w:color="auto"/>
          <w:bottom w:val="single" w:sz="4" w:space="1" w:color="auto"/>
          <w:right w:val="single" w:sz="4" w:space="4" w:color="auto"/>
        </w:pBdr>
        <w:jc w:val="center"/>
        <w:rPr>
          <w:sz w:val="20"/>
          <w:szCs w:val="20"/>
        </w:rPr>
      </w:pPr>
    </w:p>
    <w:p w14:paraId="3EC88B2C" w14:textId="77777777" w:rsidR="00106299" w:rsidRPr="004D4069" w:rsidRDefault="00106299" w:rsidP="00235163">
      <w:pPr>
        <w:pBdr>
          <w:top w:val="single" w:sz="4" w:space="1" w:color="auto"/>
          <w:left w:val="single" w:sz="4" w:space="4" w:color="auto"/>
          <w:bottom w:val="single" w:sz="4" w:space="1" w:color="auto"/>
          <w:right w:val="single" w:sz="4" w:space="4" w:color="auto"/>
        </w:pBdr>
        <w:jc w:val="center"/>
        <w:rPr>
          <w:sz w:val="20"/>
          <w:szCs w:val="20"/>
        </w:rPr>
      </w:pPr>
    </w:p>
    <w:p w14:paraId="252D47C6" w14:textId="55272C34" w:rsidR="00235163" w:rsidRPr="004D4069" w:rsidRDefault="00235163" w:rsidP="00235163">
      <w:pPr>
        <w:pBdr>
          <w:top w:val="single" w:sz="4" w:space="1" w:color="auto"/>
          <w:left w:val="single" w:sz="4" w:space="4" w:color="auto"/>
          <w:bottom w:val="single" w:sz="4" w:space="1" w:color="auto"/>
          <w:right w:val="single" w:sz="4" w:space="4" w:color="auto"/>
        </w:pBdr>
        <w:jc w:val="center"/>
        <w:rPr>
          <w:sz w:val="20"/>
          <w:szCs w:val="20"/>
        </w:rPr>
      </w:pPr>
    </w:p>
    <w:p w14:paraId="2B2B0F8A" w14:textId="77777777" w:rsidR="00235163" w:rsidRPr="004D4069" w:rsidRDefault="00235163" w:rsidP="00235163">
      <w:pPr>
        <w:spacing w:before="0" w:after="200" w:line="276" w:lineRule="auto"/>
        <w:jc w:val="left"/>
        <w:rPr>
          <w:sz w:val="20"/>
          <w:szCs w:val="20"/>
        </w:rPr>
        <w:sectPr w:rsidR="00235163" w:rsidRPr="004D4069" w:rsidSect="008F7EE5">
          <w:headerReference w:type="default" r:id="rId22"/>
          <w:type w:val="continuous"/>
          <w:pgSz w:w="11906" w:h="16838" w:code="9"/>
          <w:pgMar w:top="1134" w:right="1418" w:bottom="1701" w:left="1418" w:header="1126" w:footer="851" w:gutter="0"/>
          <w:cols w:space="708"/>
          <w:docGrid w:linePitch="360"/>
        </w:sectPr>
      </w:pPr>
      <w:r w:rsidRPr="004D4069">
        <w:rPr>
          <w:sz w:val="20"/>
          <w:szCs w:val="20"/>
        </w:rPr>
        <w:br w:type="page"/>
      </w:r>
    </w:p>
    <w:p w14:paraId="06B07497" w14:textId="696ABDFB" w:rsidR="007117D1" w:rsidRPr="004D4069" w:rsidRDefault="00920AAF" w:rsidP="007117D1">
      <w:pPr>
        <w:pStyle w:val="Titre1"/>
        <w:rPr>
          <w:sz w:val="20"/>
          <w:szCs w:val="20"/>
        </w:rPr>
      </w:pPr>
      <w:r w:rsidRPr="004D4069">
        <w:rPr>
          <w:sz w:val="20"/>
          <w:szCs w:val="20"/>
        </w:rPr>
        <w:lastRenderedPageBreak/>
        <w:t>ANNEXE FINANCIÈRE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gridCol w:w="7334"/>
      </w:tblGrid>
      <w:tr w:rsidR="00BD65B1" w:rsidRPr="004D4069" w14:paraId="5ABEBA81" w14:textId="77777777" w:rsidTr="00920AAF">
        <w:trPr>
          <w:trHeight w:val="567"/>
        </w:trPr>
        <w:tc>
          <w:tcPr>
            <w:tcW w:w="2500" w:type="pct"/>
            <w:tcBorders>
              <w:bottom w:val="single" w:sz="12" w:space="0" w:color="auto"/>
            </w:tcBorders>
            <w:shd w:val="clear" w:color="auto" w:fill="C1E0EB" w:themeFill="accent5" w:themeFillTint="66"/>
            <w:vAlign w:val="center"/>
          </w:tcPr>
          <w:p w14:paraId="1398C927" w14:textId="77777777" w:rsidR="00BD65B1" w:rsidRPr="004D4069" w:rsidRDefault="00BD65B1" w:rsidP="003D0946">
            <w:pPr>
              <w:widowControl w:val="0"/>
              <w:suppressAutoHyphens/>
              <w:autoSpaceDN w:val="0"/>
              <w:spacing w:before="0" w:after="0"/>
              <w:jc w:val="center"/>
              <w:textAlignment w:val="baseline"/>
              <w:rPr>
                <w:rFonts w:eastAsia="Times New Roman" w:cs="Arial"/>
                <w:b/>
                <w:color w:val="auto"/>
                <w:kern w:val="3"/>
                <w:sz w:val="20"/>
                <w:szCs w:val="20"/>
                <w:lang w:eastAsia="fr-FR" w:bidi="hi-IN"/>
              </w:rPr>
            </w:pPr>
            <w:r w:rsidRPr="004D4069">
              <w:rPr>
                <w:rFonts w:eastAsia="Times New Roman" w:cs="Arial"/>
                <w:b/>
                <w:color w:val="auto"/>
                <w:kern w:val="3"/>
                <w:sz w:val="20"/>
                <w:szCs w:val="20"/>
                <w:lang w:eastAsia="fr-FR" w:bidi="hi-IN"/>
              </w:rPr>
              <w:t>Montant minimum des commandes</w:t>
            </w:r>
          </w:p>
        </w:tc>
        <w:tc>
          <w:tcPr>
            <w:tcW w:w="2500" w:type="pct"/>
            <w:tcBorders>
              <w:bottom w:val="single" w:sz="12" w:space="0" w:color="auto"/>
            </w:tcBorders>
            <w:shd w:val="clear" w:color="auto" w:fill="C1E0EB" w:themeFill="accent5" w:themeFillTint="66"/>
            <w:vAlign w:val="center"/>
          </w:tcPr>
          <w:p w14:paraId="6769A3D3" w14:textId="128554C4" w:rsidR="00BD65B1" w:rsidRPr="004D4069" w:rsidRDefault="00BD65B1" w:rsidP="003D0946">
            <w:pPr>
              <w:tabs>
                <w:tab w:val="left" w:pos="851"/>
              </w:tabs>
              <w:suppressAutoHyphens/>
              <w:spacing w:before="0" w:after="0"/>
              <w:jc w:val="center"/>
              <w:rPr>
                <w:rFonts w:eastAsia="Times New Roman" w:cs="Arial"/>
                <w:b/>
                <w:color w:val="auto"/>
                <w:kern w:val="3"/>
                <w:sz w:val="20"/>
                <w:szCs w:val="20"/>
                <w:highlight w:val="yellow"/>
                <w:lang w:eastAsia="fr-FR" w:bidi="hi-IN"/>
              </w:rPr>
            </w:pPr>
            <w:r w:rsidRPr="004D4069">
              <w:rPr>
                <w:rFonts w:eastAsia="Times New Roman" w:cs="Arial"/>
                <w:b/>
                <w:color w:val="auto"/>
                <w:kern w:val="3"/>
                <w:sz w:val="20"/>
                <w:szCs w:val="20"/>
                <w:highlight w:val="yellow"/>
                <w:lang w:eastAsia="fr-FR" w:bidi="hi-IN"/>
              </w:rPr>
              <w:t>Montant maximum des commandes</w:t>
            </w:r>
            <w:r w:rsidR="00774B01" w:rsidRPr="004D4069">
              <w:rPr>
                <w:rFonts w:eastAsia="Times New Roman" w:cs="Arial"/>
                <w:b/>
                <w:color w:val="auto"/>
                <w:kern w:val="3"/>
                <w:sz w:val="20"/>
                <w:szCs w:val="20"/>
                <w:highlight w:val="yellow"/>
                <w:lang w:eastAsia="fr-FR" w:bidi="hi-IN"/>
              </w:rPr>
              <w:t xml:space="preserve"> par an </w:t>
            </w:r>
          </w:p>
        </w:tc>
      </w:tr>
      <w:tr w:rsidR="00BD65B1" w:rsidRPr="004D4069" w14:paraId="06AD26DF" w14:textId="77777777" w:rsidTr="009B4F8C">
        <w:trPr>
          <w:trHeight w:val="567"/>
        </w:trPr>
        <w:tc>
          <w:tcPr>
            <w:tcW w:w="2500" w:type="pct"/>
            <w:tcBorders>
              <w:top w:val="single" w:sz="12" w:space="0" w:color="auto"/>
            </w:tcBorders>
            <w:shd w:val="clear" w:color="auto" w:fill="auto"/>
            <w:vAlign w:val="center"/>
          </w:tcPr>
          <w:p w14:paraId="6205D36F" w14:textId="77777777" w:rsidR="00BD65B1" w:rsidRPr="004D4069" w:rsidRDefault="00BD65B1" w:rsidP="003D0946">
            <w:pPr>
              <w:tabs>
                <w:tab w:val="left" w:pos="851"/>
              </w:tabs>
              <w:suppressAutoHyphens/>
              <w:spacing w:before="0" w:after="0"/>
              <w:jc w:val="center"/>
              <w:rPr>
                <w:rFonts w:eastAsia="Times New Roman" w:cs="Arial"/>
                <w:color w:val="auto"/>
                <w:sz w:val="20"/>
                <w:szCs w:val="20"/>
                <w:lang w:eastAsia="zh-CN"/>
              </w:rPr>
            </w:pPr>
            <w:r w:rsidRPr="004D4069">
              <w:rPr>
                <w:rFonts w:eastAsia="Times New Roman" w:cs="Arial"/>
                <w:color w:val="auto"/>
                <w:sz w:val="20"/>
                <w:szCs w:val="20"/>
                <w:lang w:eastAsia="zh-CN"/>
              </w:rPr>
              <w:t>Sans minimum</w:t>
            </w:r>
          </w:p>
        </w:tc>
        <w:tc>
          <w:tcPr>
            <w:tcW w:w="2500" w:type="pct"/>
            <w:tcBorders>
              <w:top w:val="single" w:sz="12" w:space="0" w:color="auto"/>
            </w:tcBorders>
            <w:shd w:val="clear" w:color="auto" w:fill="auto"/>
            <w:vAlign w:val="center"/>
          </w:tcPr>
          <w:p w14:paraId="148D2ABC" w14:textId="62D021EB" w:rsidR="00BD65B1" w:rsidRPr="004D4069" w:rsidRDefault="00DE401B" w:rsidP="003D0946">
            <w:pPr>
              <w:tabs>
                <w:tab w:val="left" w:pos="851"/>
              </w:tabs>
              <w:suppressAutoHyphens/>
              <w:spacing w:before="0" w:after="0"/>
              <w:jc w:val="center"/>
              <w:rPr>
                <w:rFonts w:eastAsia="Times New Roman" w:cs="Arial"/>
                <w:color w:val="auto"/>
                <w:sz w:val="20"/>
                <w:szCs w:val="20"/>
                <w:highlight w:val="yellow"/>
                <w:lang w:eastAsia="zh-CN"/>
              </w:rPr>
            </w:pPr>
            <w:r>
              <w:rPr>
                <w:rFonts w:eastAsia="Times New Roman" w:cs="Arial"/>
                <w:color w:val="auto"/>
                <w:sz w:val="20"/>
                <w:szCs w:val="20"/>
                <w:highlight w:val="yellow"/>
                <w:lang w:eastAsia="zh-CN"/>
              </w:rPr>
              <w:t>3</w:t>
            </w:r>
            <w:r w:rsidR="00774B01" w:rsidRPr="004D4069">
              <w:rPr>
                <w:rFonts w:eastAsia="Times New Roman" w:cs="Arial"/>
                <w:color w:val="auto"/>
                <w:sz w:val="20"/>
                <w:szCs w:val="20"/>
                <w:highlight w:val="yellow"/>
                <w:lang w:eastAsia="zh-CN"/>
              </w:rPr>
              <w:t xml:space="preserve">5 000 </w:t>
            </w:r>
            <w:r w:rsidR="00BD65B1" w:rsidRPr="004D4069">
              <w:rPr>
                <w:rFonts w:eastAsia="Times New Roman" w:cs="Arial"/>
                <w:color w:val="auto"/>
                <w:sz w:val="20"/>
                <w:szCs w:val="20"/>
                <w:highlight w:val="yellow"/>
                <w:lang w:eastAsia="zh-CN"/>
              </w:rPr>
              <w:t>€ HT</w:t>
            </w:r>
          </w:p>
        </w:tc>
      </w:tr>
    </w:tbl>
    <w:p w14:paraId="1ADCF729" w14:textId="77777777" w:rsidR="00920AAF" w:rsidRPr="004D4069" w:rsidRDefault="00920AAF" w:rsidP="00BD65B1">
      <w:pPr>
        <w:rPr>
          <w:sz w:val="20"/>
          <w:szCs w:val="20"/>
        </w:rPr>
      </w:pPr>
    </w:p>
    <w:tbl>
      <w:tblPr>
        <w:tblStyle w:val="Grilledutableau1"/>
        <w:tblW w:w="5000" w:type="pct"/>
        <w:tblLook w:val="04A0" w:firstRow="1" w:lastRow="0" w:firstColumn="1" w:lastColumn="0" w:noHBand="0" w:noVBand="1"/>
      </w:tblPr>
      <w:tblGrid>
        <w:gridCol w:w="3788"/>
        <w:gridCol w:w="2720"/>
        <w:gridCol w:w="2720"/>
        <w:gridCol w:w="2720"/>
        <w:gridCol w:w="2720"/>
      </w:tblGrid>
      <w:tr w:rsidR="00152FF0" w:rsidRPr="004D4069" w14:paraId="31092D96" w14:textId="77777777" w:rsidTr="00920AAF">
        <w:trPr>
          <w:trHeight w:val="960"/>
        </w:trPr>
        <w:tc>
          <w:tcPr>
            <w:tcW w:w="1291" w:type="pct"/>
            <w:tcBorders>
              <w:bottom w:val="single" w:sz="12" w:space="0" w:color="auto"/>
            </w:tcBorders>
            <w:shd w:val="clear" w:color="auto" w:fill="C1E0EB" w:themeFill="accent5" w:themeFillTint="66"/>
            <w:vAlign w:val="center"/>
          </w:tcPr>
          <w:p w14:paraId="1895C2F0" w14:textId="79B23C7C" w:rsidR="00152FF0" w:rsidRPr="004D4069" w:rsidRDefault="00BD65B1" w:rsidP="00152FF0">
            <w:pPr>
              <w:spacing w:before="200" w:after="200" w:line="276" w:lineRule="auto"/>
              <w:jc w:val="center"/>
              <w:rPr>
                <w:b/>
                <w:bCs/>
                <w:color w:val="auto"/>
                <w:sz w:val="20"/>
                <w:szCs w:val="20"/>
              </w:rPr>
            </w:pPr>
            <w:bookmarkStart w:id="14" w:name="_Hlk178948292"/>
            <w:r w:rsidRPr="004D4069">
              <w:rPr>
                <w:b/>
                <w:bCs/>
                <w:color w:val="auto"/>
                <w:sz w:val="20"/>
                <w:szCs w:val="20"/>
              </w:rPr>
              <w:t>Formation en intra-entreprise en présentiel</w:t>
            </w:r>
          </w:p>
        </w:tc>
        <w:tc>
          <w:tcPr>
            <w:tcW w:w="927" w:type="pct"/>
            <w:tcBorders>
              <w:bottom w:val="single" w:sz="12" w:space="0" w:color="auto"/>
            </w:tcBorders>
            <w:shd w:val="clear" w:color="auto" w:fill="C1E0EB" w:themeFill="accent5" w:themeFillTint="66"/>
            <w:vAlign w:val="center"/>
          </w:tcPr>
          <w:p w14:paraId="5752A822" w14:textId="7E13D1E8" w:rsidR="00152FF0" w:rsidRPr="004D4069" w:rsidRDefault="00963517" w:rsidP="00152FF0">
            <w:pPr>
              <w:spacing w:before="200" w:after="200" w:line="276" w:lineRule="auto"/>
              <w:jc w:val="center"/>
              <w:rPr>
                <w:b/>
                <w:bCs/>
                <w:color w:val="auto"/>
                <w:sz w:val="20"/>
                <w:szCs w:val="20"/>
              </w:rPr>
            </w:pPr>
            <w:r w:rsidRPr="004D4069">
              <w:rPr>
                <w:b/>
                <w:bCs/>
                <w:color w:val="auto"/>
                <w:sz w:val="20"/>
                <w:szCs w:val="20"/>
              </w:rPr>
              <w:t xml:space="preserve">Nombre de stagiaires </w:t>
            </w:r>
          </w:p>
        </w:tc>
        <w:tc>
          <w:tcPr>
            <w:tcW w:w="927" w:type="pct"/>
            <w:tcBorders>
              <w:bottom w:val="single" w:sz="12" w:space="0" w:color="auto"/>
            </w:tcBorders>
            <w:shd w:val="clear" w:color="auto" w:fill="C1E0EB" w:themeFill="accent5" w:themeFillTint="66"/>
            <w:vAlign w:val="center"/>
          </w:tcPr>
          <w:p w14:paraId="44642377" w14:textId="5968AA70" w:rsidR="00152FF0" w:rsidRPr="004D4069" w:rsidRDefault="00963517" w:rsidP="00152FF0">
            <w:pPr>
              <w:spacing w:before="200" w:after="200" w:line="276" w:lineRule="auto"/>
              <w:jc w:val="center"/>
              <w:rPr>
                <w:b/>
                <w:bCs/>
                <w:color w:val="auto"/>
                <w:sz w:val="20"/>
                <w:szCs w:val="20"/>
              </w:rPr>
            </w:pPr>
            <w:r w:rsidRPr="004D4069">
              <w:rPr>
                <w:b/>
                <w:bCs/>
                <w:color w:val="auto"/>
                <w:sz w:val="20"/>
                <w:szCs w:val="20"/>
              </w:rPr>
              <w:t>Nombre de jours de formation</w:t>
            </w:r>
          </w:p>
        </w:tc>
        <w:tc>
          <w:tcPr>
            <w:tcW w:w="927" w:type="pct"/>
            <w:tcBorders>
              <w:bottom w:val="single" w:sz="12" w:space="0" w:color="auto"/>
            </w:tcBorders>
            <w:shd w:val="clear" w:color="auto" w:fill="C1E0EB" w:themeFill="accent5" w:themeFillTint="66"/>
            <w:vAlign w:val="center"/>
          </w:tcPr>
          <w:p w14:paraId="50B16180" w14:textId="77777777" w:rsidR="00152FF0" w:rsidRPr="004D4069" w:rsidRDefault="00152FF0" w:rsidP="00152FF0">
            <w:pPr>
              <w:spacing w:before="200" w:after="200" w:line="276" w:lineRule="auto"/>
              <w:jc w:val="center"/>
              <w:rPr>
                <w:b/>
                <w:bCs/>
                <w:color w:val="auto"/>
                <w:sz w:val="20"/>
                <w:szCs w:val="20"/>
              </w:rPr>
            </w:pPr>
            <w:r w:rsidRPr="004D4069">
              <w:rPr>
                <w:b/>
                <w:bCs/>
                <w:color w:val="auto"/>
                <w:sz w:val="20"/>
                <w:szCs w:val="20"/>
              </w:rPr>
              <w:t>Montant HT</w:t>
            </w:r>
          </w:p>
        </w:tc>
        <w:tc>
          <w:tcPr>
            <w:tcW w:w="927" w:type="pct"/>
            <w:tcBorders>
              <w:bottom w:val="single" w:sz="12" w:space="0" w:color="auto"/>
            </w:tcBorders>
            <w:shd w:val="clear" w:color="auto" w:fill="C1E0EB" w:themeFill="accent5" w:themeFillTint="66"/>
            <w:vAlign w:val="center"/>
          </w:tcPr>
          <w:p w14:paraId="641FBFAD" w14:textId="77777777" w:rsidR="00152FF0" w:rsidRPr="004D4069" w:rsidRDefault="00152FF0" w:rsidP="00152FF0">
            <w:pPr>
              <w:spacing w:before="200" w:after="200" w:line="276" w:lineRule="auto"/>
              <w:jc w:val="center"/>
              <w:rPr>
                <w:b/>
                <w:bCs/>
                <w:color w:val="auto"/>
                <w:sz w:val="20"/>
                <w:szCs w:val="20"/>
              </w:rPr>
            </w:pPr>
            <w:r w:rsidRPr="004D4069">
              <w:rPr>
                <w:b/>
                <w:bCs/>
                <w:color w:val="auto"/>
                <w:sz w:val="20"/>
                <w:szCs w:val="20"/>
              </w:rPr>
              <w:t>Montant TTC</w:t>
            </w:r>
          </w:p>
        </w:tc>
      </w:tr>
      <w:tr w:rsidR="00152FF0" w:rsidRPr="004D4069" w14:paraId="503E2277" w14:textId="77777777" w:rsidTr="00920AAF">
        <w:trPr>
          <w:trHeight w:val="960"/>
        </w:trPr>
        <w:tc>
          <w:tcPr>
            <w:tcW w:w="1291" w:type="pct"/>
            <w:tcBorders>
              <w:top w:val="single" w:sz="12" w:space="0" w:color="auto"/>
              <w:bottom w:val="single" w:sz="4" w:space="0" w:color="auto"/>
            </w:tcBorders>
            <w:shd w:val="clear" w:color="auto" w:fill="C1E0EB" w:themeFill="accent5" w:themeFillTint="66"/>
            <w:vAlign w:val="center"/>
          </w:tcPr>
          <w:p w14:paraId="48268FE2" w14:textId="36B70C56" w:rsidR="00152FF0" w:rsidRPr="004D4069" w:rsidRDefault="00152FF0" w:rsidP="00152FF0">
            <w:pPr>
              <w:spacing w:before="200" w:after="200" w:line="276" w:lineRule="auto"/>
              <w:jc w:val="center"/>
              <w:rPr>
                <w:b/>
                <w:bCs/>
                <w:color w:val="auto"/>
                <w:sz w:val="20"/>
                <w:szCs w:val="20"/>
              </w:rPr>
            </w:pPr>
            <w:r w:rsidRPr="004D4069">
              <w:rPr>
                <w:b/>
                <w:bCs/>
                <w:color w:val="auto"/>
                <w:sz w:val="20"/>
                <w:szCs w:val="20"/>
              </w:rPr>
              <w:t>Prix d</w:t>
            </w:r>
            <w:r w:rsidR="00E03CA1" w:rsidRPr="004D4069">
              <w:rPr>
                <w:b/>
                <w:bCs/>
                <w:color w:val="auto"/>
                <w:sz w:val="20"/>
                <w:szCs w:val="20"/>
              </w:rPr>
              <w:t>’une</w:t>
            </w:r>
            <w:r w:rsidRPr="004D4069">
              <w:rPr>
                <w:b/>
                <w:bCs/>
                <w:color w:val="auto"/>
                <w:sz w:val="20"/>
                <w:szCs w:val="20"/>
              </w:rPr>
              <w:t xml:space="preserve"> session </w:t>
            </w:r>
            <w:r w:rsidR="002240C8">
              <w:rPr>
                <w:b/>
                <w:bCs/>
                <w:color w:val="auto"/>
                <w:sz w:val="20"/>
                <w:szCs w:val="20"/>
              </w:rPr>
              <w:br/>
              <w:t>(</w:t>
            </w:r>
            <w:r w:rsidRPr="004D4069">
              <w:rPr>
                <w:b/>
                <w:bCs/>
                <w:color w:val="auto"/>
                <w:sz w:val="20"/>
                <w:szCs w:val="20"/>
              </w:rPr>
              <w:t xml:space="preserve">un </w:t>
            </w:r>
            <w:r w:rsidR="002240C8">
              <w:rPr>
                <w:b/>
                <w:bCs/>
                <w:color w:val="auto"/>
                <w:sz w:val="20"/>
                <w:szCs w:val="20"/>
              </w:rPr>
              <w:t xml:space="preserve">premier </w:t>
            </w:r>
            <w:r w:rsidRPr="004D4069">
              <w:rPr>
                <w:b/>
                <w:bCs/>
                <w:color w:val="auto"/>
                <w:sz w:val="20"/>
                <w:szCs w:val="20"/>
              </w:rPr>
              <w:t>groupe</w:t>
            </w:r>
            <w:r w:rsidR="002240C8">
              <w:rPr>
                <w:b/>
                <w:bCs/>
                <w:color w:val="auto"/>
                <w:sz w:val="20"/>
                <w:szCs w:val="20"/>
              </w:rPr>
              <w:t>)</w:t>
            </w:r>
            <w:r w:rsidR="00597A44">
              <w:rPr>
                <w:b/>
                <w:bCs/>
                <w:color w:val="auto"/>
                <w:sz w:val="20"/>
                <w:szCs w:val="20"/>
              </w:rPr>
              <w:t xml:space="preserve"> </w:t>
            </w:r>
          </w:p>
        </w:tc>
        <w:tc>
          <w:tcPr>
            <w:tcW w:w="927" w:type="pct"/>
            <w:tcBorders>
              <w:top w:val="single" w:sz="12" w:space="0" w:color="auto"/>
              <w:bottom w:val="single" w:sz="4" w:space="0" w:color="auto"/>
            </w:tcBorders>
            <w:vAlign w:val="center"/>
          </w:tcPr>
          <w:p w14:paraId="0C558EBB" w14:textId="77777777" w:rsidR="00152FF0" w:rsidRPr="004D4069" w:rsidRDefault="00152FF0" w:rsidP="00152FF0">
            <w:pPr>
              <w:spacing w:before="200" w:after="200" w:line="276" w:lineRule="auto"/>
              <w:jc w:val="center"/>
              <w:rPr>
                <w:color w:val="auto"/>
                <w:sz w:val="20"/>
                <w:szCs w:val="20"/>
              </w:rPr>
            </w:pPr>
          </w:p>
        </w:tc>
        <w:tc>
          <w:tcPr>
            <w:tcW w:w="927" w:type="pct"/>
            <w:tcBorders>
              <w:top w:val="single" w:sz="12" w:space="0" w:color="auto"/>
              <w:bottom w:val="single" w:sz="4" w:space="0" w:color="auto"/>
            </w:tcBorders>
            <w:vAlign w:val="center"/>
          </w:tcPr>
          <w:p w14:paraId="0A6ABA61" w14:textId="1909141E" w:rsidR="00152FF0" w:rsidRPr="004D4069" w:rsidRDefault="00152FF0" w:rsidP="00152FF0">
            <w:pPr>
              <w:spacing w:before="200" w:after="200" w:line="276" w:lineRule="auto"/>
              <w:jc w:val="center"/>
              <w:rPr>
                <w:color w:val="auto"/>
                <w:sz w:val="20"/>
                <w:szCs w:val="20"/>
              </w:rPr>
            </w:pPr>
          </w:p>
        </w:tc>
        <w:tc>
          <w:tcPr>
            <w:tcW w:w="927" w:type="pct"/>
            <w:tcBorders>
              <w:top w:val="single" w:sz="12" w:space="0" w:color="auto"/>
              <w:bottom w:val="single" w:sz="4" w:space="0" w:color="auto"/>
            </w:tcBorders>
            <w:vAlign w:val="center"/>
          </w:tcPr>
          <w:p w14:paraId="3B7CD695" w14:textId="77777777" w:rsidR="00152FF0" w:rsidRPr="004D4069" w:rsidRDefault="00152FF0" w:rsidP="00152FF0">
            <w:pPr>
              <w:spacing w:before="200" w:after="200" w:line="276" w:lineRule="auto"/>
              <w:jc w:val="center"/>
              <w:rPr>
                <w:color w:val="auto"/>
                <w:sz w:val="20"/>
                <w:szCs w:val="20"/>
              </w:rPr>
            </w:pPr>
          </w:p>
        </w:tc>
        <w:tc>
          <w:tcPr>
            <w:tcW w:w="927" w:type="pct"/>
            <w:tcBorders>
              <w:top w:val="single" w:sz="12" w:space="0" w:color="auto"/>
              <w:bottom w:val="single" w:sz="4" w:space="0" w:color="auto"/>
            </w:tcBorders>
            <w:vAlign w:val="center"/>
          </w:tcPr>
          <w:p w14:paraId="37DA6414" w14:textId="77777777" w:rsidR="00152FF0" w:rsidRPr="004D4069" w:rsidRDefault="00152FF0" w:rsidP="00152FF0">
            <w:pPr>
              <w:spacing w:before="200" w:after="200" w:line="276" w:lineRule="auto"/>
              <w:jc w:val="center"/>
              <w:rPr>
                <w:color w:val="auto"/>
                <w:sz w:val="20"/>
                <w:szCs w:val="20"/>
              </w:rPr>
            </w:pPr>
          </w:p>
        </w:tc>
      </w:tr>
      <w:tr w:rsidR="00152FF0" w:rsidRPr="004D4069" w14:paraId="375C1A27" w14:textId="77777777" w:rsidTr="00920AAF">
        <w:trPr>
          <w:trHeight w:val="961"/>
        </w:trPr>
        <w:tc>
          <w:tcPr>
            <w:tcW w:w="1291" w:type="pct"/>
            <w:tcBorders>
              <w:top w:val="single" w:sz="4" w:space="0" w:color="auto"/>
              <w:bottom w:val="single" w:sz="4" w:space="0" w:color="auto"/>
            </w:tcBorders>
            <w:shd w:val="clear" w:color="auto" w:fill="C1E0EB" w:themeFill="accent5" w:themeFillTint="66"/>
            <w:vAlign w:val="center"/>
          </w:tcPr>
          <w:p w14:paraId="7ABD08D7" w14:textId="76CD5F8C" w:rsidR="00152FF0" w:rsidRPr="004D4069" w:rsidRDefault="00152FF0" w:rsidP="00152FF0">
            <w:pPr>
              <w:spacing w:before="200" w:after="200" w:line="276" w:lineRule="auto"/>
              <w:jc w:val="center"/>
              <w:rPr>
                <w:b/>
                <w:bCs/>
                <w:color w:val="auto"/>
                <w:sz w:val="20"/>
                <w:szCs w:val="20"/>
              </w:rPr>
            </w:pPr>
            <w:r w:rsidRPr="004D4069">
              <w:rPr>
                <w:b/>
                <w:bCs/>
                <w:color w:val="auto"/>
                <w:sz w:val="20"/>
                <w:szCs w:val="20"/>
              </w:rPr>
              <w:t xml:space="preserve">Prix </w:t>
            </w:r>
            <w:r w:rsidR="002240C8">
              <w:rPr>
                <w:b/>
                <w:bCs/>
                <w:color w:val="auto"/>
                <w:sz w:val="20"/>
                <w:szCs w:val="20"/>
              </w:rPr>
              <w:t>des</w:t>
            </w:r>
            <w:r w:rsidRPr="004D4069">
              <w:rPr>
                <w:b/>
                <w:bCs/>
                <w:color w:val="auto"/>
                <w:sz w:val="20"/>
                <w:szCs w:val="20"/>
              </w:rPr>
              <w:t xml:space="preserve"> session</w:t>
            </w:r>
            <w:r w:rsidR="002240C8">
              <w:rPr>
                <w:b/>
                <w:bCs/>
                <w:color w:val="auto"/>
                <w:sz w:val="20"/>
                <w:szCs w:val="20"/>
              </w:rPr>
              <w:t>s</w:t>
            </w:r>
            <w:r w:rsidRPr="004D4069">
              <w:rPr>
                <w:b/>
                <w:bCs/>
                <w:color w:val="auto"/>
                <w:sz w:val="20"/>
                <w:szCs w:val="20"/>
              </w:rPr>
              <w:t xml:space="preserve"> supplémentaire</w:t>
            </w:r>
            <w:r w:rsidR="002240C8">
              <w:rPr>
                <w:b/>
                <w:bCs/>
                <w:color w:val="auto"/>
                <w:sz w:val="20"/>
                <w:szCs w:val="20"/>
              </w:rPr>
              <w:t>s</w:t>
            </w:r>
            <w:r w:rsidRPr="004D4069">
              <w:rPr>
                <w:b/>
                <w:bCs/>
                <w:color w:val="auto"/>
                <w:sz w:val="20"/>
                <w:szCs w:val="20"/>
              </w:rPr>
              <w:t xml:space="preserve"> </w:t>
            </w:r>
            <w:r w:rsidR="009B4F8C" w:rsidRPr="004D4069">
              <w:rPr>
                <w:b/>
                <w:bCs/>
                <w:color w:val="auto"/>
                <w:sz w:val="20"/>
                <w:szCs w:val="20"/>
              </w:rPr>
              <w:t>(si</w:t>
            </w:r>
            <w:r w:rsidR="002240C8">
              <w:rPr>
                <w:rFonts w:ascii="Calibri" w:hAnsi="Calibri" w:cs="Calibri"/>
                <w:b/>
                <w:bCs/>
                <w:color w:val="auto"/>
                <w:sz w:val="20"/>
                <w:szCs w:val="20"/>
              </w:rPr>
              <w:t> </w:t>
            </w:r>
            <w:r w:rsidR="009B4F8C" w:rsidRPr="004D4069">
              <w:rPr>
                <w:b/>
                <w:bCs/>
                <w:color w:val="auto"/>
                <w:sz w:val="20"/>
                <w:szCs w:val="20"/>
              </w:rPr>
              <w:t>dégressif)</w:t>
            </w:r>
          </w:p>
        </w:tc>
        <w:tc>
          <w:tcPr>
            <w:tcW w:w="927" w:type="pct"/>
            <w:tcBorders>
              <w:top w:val="single" w:sz="4" w:space="0" w:color="auto"/>
              <w:bottom w:val="single" w:sz="4" w:space="0" w:color="auto"/>
            </w:tcBorders>
            <w:vAlign w:val="center"/>
          </w:tcPr>
          <w:p w14:paraId="4E57CCB7" w14:textId="77777777" w:rsidR="00152FF0" w:rsidRPr="004D4069" w:rsidRDefault="00152FF0" w:rsidP="00152FF0">
            <w:pPr>
              <w:spacing w:before="200" w:after="200" w:line="276" w:lineRule="auto"/>
              <w:jc w:val="center"/>
              <w:rPr>
                <w:color w:val="auto"/>
                <w:sz w:val="20"/>
                <w:szCs w:val="20"/>
              </w:rPr>
            </w:pPr>
          </w:p>
        </w:tc>
        <w:tc>
          <w:tcPr>
            <w:tcW w:w="927" w:type="pct"/>
            <w:tcBorders>
              <w:top w:val="single" w:sz="4" w:space="0" w:color="auto"/>
              <w:bottom w:val="single" w:sz="4" w:space="0" w:color="auto"/>
            </w:tcBorders>
            <w:vAlign w:val="center"/>
          </w:tcPr>
          <w:p w14:paraId="41092999" w14:textId="49514884" w:rsidR="00152FF0" w:rsidRPr="004D4069" w:rsidRDefault="00152FF0" w:rsidP="00152FF0">
            <w:pPr>
              <w:spacing w:before="200" w:after="200" w:line="276" w:lineRule="auto"/>
              <w:jc w:val="center"/>
              <w:rPr>
                <w:color w:val="auto"/>
                <w:sz w:val="20"/>
                <w:szCs w:val="20"/>
              </w:rPr>
            </w:pPr>
          </w:p>
        </w:tc>
        <w:tc>
          <w:tcPr>
            <w:tcW w:w="927" w:type="pct"/>
            <w:tcBorders>
              <w:top w:val="single" w:sz="4" w:space="0" w:color="auto"/>
              <w:bottom w:val="single" w:sz="4" w:space="0" w:color="auto"/>
            </w:tcBorders>
            <w:vAlign w:val="center"/>
          </w:tcPr>
          <w:p w14:paraId="178DB86A" w14:textId="77777777" w:rsidR="00152FF0" w:rsidRPr="004D4069" w:rsidRDefault="00152FF0" w:rsidP="00152FF0">
            <w:pPr>
              <w:spacing w:before="200" w:after="200" w:line="276" w:lineRule="auto"/>
              <w:jc w:val="center"/>
              <w:rPr>
                <w:color w:val="auto"/>
                <w:sz w:val="20"/>
                <w:szCs w:val="20"/>
              </w:rPr>
            </w:pPr>
          </w:p>
        </w:tc>
        <w:tc>
          <w:tcPr>
            <w:tcW w:w="927" w:type="pct"/>
            <w:tcBorders>
              <w:top w:val="single" w:sz="4" w:space="0" w:color="auto"/>
              <w:bottom w:val="single" w:sz="4" w:space="0" w:color="auto"/>
            </w:tcBorders>
            <w:vAlign w:val="center"/>
          </w:tcPr>
          <w:p w14:paraId="18F2D82E" w14:textId="77777777" w:rsidR="00152FF0" w:rsidRPr="004D4069" w:rsidRDefault="00152FF0" w:rsidP="00152FF0">
            <w:pPr>
              <w:spacing w:before="200" w:after="200" w:line="276" w:lineRule="auto"/>
              <w:jc w:val="center"/>
              <w:rPr>
                <w:color w:val="auto"/>
                <w:sz w:val="20"/>
                <w:szCs w:val="20"/>
              </w:rPr>
            </w:pPr>
          </w:p>
        </w:tc>
      </w:tr>
      <w:bookmarkEnd w:id="14"/>
    </w:tbl>
    <w:p w14:paraId="4B45DA89" w14:textId="0626DE38" w:rsidR="00920AAF" w:rsidRPr="004D4069" w:rsidRDefault="00920AAF" w:rsidP="00C07028">
      <w:pPr>
        <w:rPr>
          <w:sz w:val="20"/>
          <w:szCs w:val="20"/>
        </w:rPr>
      </w:pPr>
    </w:p>
    <w:sectPr w:rsidR="00920AAF" w:rsidRPr="004D4069" w:rsidSect="004603BA">
      <w:pgSz w:w="16838" w:h="11906" w:orient="landscape" w:code="9"/>
      <w:pgMar w:top="1440" w:right="1080" w:bottom="1440" w:left="1080" w:header="1128"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031D1" w14:textId="77777777" w:rsidR="004C0954" w:rsidRDefault="004C0954" w:rsidP="003338E3">
      <w:r>
        <w:separator/>
      </w:r>
    </w:p>
  </w:endnote>
  <w:endnote w:type="continuationSeparator" w:id="0">
    <w:p w14:paraId="67C56806" w14:textId="77777777" w:rsidR="004C0954" w:rsidRDefault="004C0954" w:rsidP="0033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EF0A" w14:textId="54051659" w:rsidR="00820704" w:rsidRPr="00E45502" w:rsidRDefault="000E4868" w:rsidP="004B39AF">
    <w:pPr>
      <w:pStyle w:val="Pieddepage"/>
      <w:tabs>
        <w:tab w:val="right" w:pos="9072"/>
      </w:tabs>
    </w:pPr>
    <w:r w:rsidRPr="000E4868">
      <w:rPr>
        <w:rStyle w:val="Titre4Car"/>
      </w:rPr>
      <w:t xml:space="preserve">IGN I </w:t>
    </w:r>
    <w:r w:rsidR="00F24A86">
      <w:t xml:space="preserve">Service des </w:t>
    </w:r>
    <w:r w:rsidR="00DA6C89">
      <w:t>A</w:t>
    </w:r>
    <w:r w:rsidR="00F24A86">
      <w:t xml:space="preserve">chats et des </w:t>
    </w:r>
    <w:r w:rsidR="00DA6C89">
      <w:t>M</w:t>
    </w:r>
    <w:r w:rsidR="00F24A86">
      <w:t>archés-</w:t>
    </w:r>
    <w:r w:rsidR="007D1590">
      <w:t>P</w:t>
    </w:r>
    <w:r w:rsidR="007D1590" w:rsidRPr="007D1590">
      <w:t>restations de formation</w:t>
    </w:r>
    <w:r w:rsidR="005D789E">
      <w:t>s</w:t>
    </w:r>
    <w:r w:rsidR="007D1590" w:rsidRPr="007D1590">
      <w:t xml:space="preserve"> </w:t>
    </w:r>
    <w:r w:rsidR="004D4069">
      <w:t>management</w:t>
    </w:r>
    <w:r w:rsidR="005D789E">
      <w:t xml:space="preserve"> - </w:t>
    </w:r>
    <w:r w:rsidR="00320C6C">
      <w:t>CCP</w:t>
    </w:r>
    <w:r w:rsidR="0014322C">
      <w:t>-AE</w:t>
    </w:r>
    <w:r w:rsidR="005D789E">
      <w:t>-GBM_2407</w:t>
    </w:r>
    <w:r w:rsidR="004D4069">
      <w:t>4</w:t>
    </w:r>
    <w:r w:rsidR="004B39AF">
      <w:t>-</w:t>
    </w:r>
    <w:r w:rsidR="00820704" w:rsidRPr="00E45502">
      <w:fldChar w:fldCharType="begin"/>
    </w:r>
    <w:r w:rsidR="00820704" w:rsidRPr="00E45502">
      <w:instrText xml:space="preserve"> PAGE   \* MERGEFORMAT </w:instrText>
    </w:r>
    <w:r w:rsidR="00820704" w:rsidRPr="00E45502">
      <w:fldChar w:fldCharType="separate"/>
    </w:r>
    <w:r w:rsidR="00CB6572">
      <w:rPr>
        <w:noProof/>
      </w:rPr>
      <w:t>1</w:t>
    </w:r>
    <w:r w:rsidR="00820704" w:rsidRPr="00E45502">
      <w:fldChar w:fldCharType="end"/>
    </w:r>
    <w:r w:rsidR="00820704" w:rsidRPr="00E45502">
      <w:t>/</w:t>
    </w:r>
    <w:fldSimple w:instr=" NUMPAGES   \* MERGEFORMAT ">
      <w:r w:rsidR="00CB6572">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EF0C" w14:textId="77777777" w:rsidR="00820704" w:rsidRPr="006D7393" w:rsidRDefault="0051541A" w:rsidP="00820704">
    <w:pPr>
      <w:pStyle w:val="Pieddepage"/>
      <w:tabs>
        <w:tab w:val="clear" w:pos="9639"/>
        <w:tab w:val="right" w:pos="9072"/>
      </w:tabs>
    </w:pPr>
    <w:r>
      <w:t>Arcep-Direction-référence de la note</w:t>
    </w:r>
    <w:r w:rsidR="00820704" w:rsidRPr="006D7393">
      <w:tab/>
    </w:r>
    <w:r w:rsidR="00820704" w:rsidRPr="006D7393">
      <w:fldChar w:fldCharType="begin"/>
    </w:r>
    <w:r w:rsidR="00820704" w:rsidRPr="006D7393">
      <w:instrText xml:space="preserve"> PAGE   \* MERGEFORMAT </w:instrText>
    </w:r>
    <w:r w:rsidR="00820704" w:rsidRPr="006D7393">
      <w:fldChar w:fldCharType="separate"/>
    </w:r>
    <w:r w:rsidR="008F7EE5">
      <w:rPr>
        <w:noProof/>
      </w:rPr>
      <w:t>1</w:t>
    </w:r>
    <w:r w:rsidR="00820704" w:rsidRPr="006D7393">
      <w:fldChar w:fldCharType="end"/>
    </w:r>
    <w:r w:rsidR="00820704" w:rsidRPr="006D7393">
      <w:t>/</w:t>
    </w:r>
    <w:fldSimple w:instr=" NUMPAGES   \* MERGEFORMAT ">
      <w:r w:rsidR="005D7616">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4EDC" w14:textId="77777777" w:rsidR="004C0954" w:rsidRDefault="004C0954" w:rsidP="003338E3">
      <w:r>
        <w:separator/>
      </w:r>
    </w:p>
  </w:footnote>
  <w:footnote w:type="continuationSeparator" w:id="0">
    <w:p w14:paraId="123623D0" w14:textId="77777777" w:rsidR="004C0954" w:rsidRDefault="004C0954" w:rsidP="0033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BA9DA" w14:textId="31254FCD" w:rsidR="00B53DBD" w:rsidRDefault="00B53DBD" w:rsidP="00B53DBD">
    <w:pPr>
      <w:pStyle w:val="En-tte"/>
      <w:jc w:val="center"/>
    </w:pPr>
    <w:r>
      <w:rPr>
        <w:noProof/>
        <w:lang w:eastAsia="fr-FR"/>
      </w:rPr>
      <w:drawing>
        <wp:anchor distT="0" distB="0" distL="114300" distR="114300" simplePos="0" relativeHeight="251659264" behindDoc="0" locked="0" layoutInCell="1" allowOverlap="1" wp14:anchorId="164DEF0E" wp14:editId="56B879C8">
          <wp:simplePos x="0" y="0"/>
          <wp:positionH relativeFrom="margin">
            <wp:align>left</wp:align>
          </wp:positionH>
          <wp:positionV relativeFrom="paragraph">
            <wp:posOffset>-697865</wp:posOffset>
          </wp:positionV>
          <wp:extent cx="1357630" cy="1228725"/>
          <wp:effectExtent l="0" t="0" r="0" b="0"/>
          <wp:wrapTight wrapText="bothSides">
            <wp:wrapPolygon edited="0">
              <wp:start x="1819" y="2009"/>
              <wp:lineTo x="1819" y="19088"/>
              <wp:lineTo x="9396" y="19088"/>
              <wp:lineTo x="7880" y="13730"/>
              <wp:lineTo x="14851" y="13395"/>
              <wp:lineTo x="19398" y="11386"/>
              <wp:lineTo x="19701" y="7367"/>
              <wp:lineTo x="10002" y="2009"/>
              <wp:lineTo x="1819" y="2009"/>
            </wp:wrapPolygon>
          </wp:wrapTight>
          <wp:docPr id="1" name="Image 1"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3360" behindDoc="0" locked="0" layoutInCell="1" allowOverlap="1" wp14:anchorId="430C7A55" wp14:editId="06B3AC1F">
          <wp:simplePos x="0" y="0"/>
          <wp:positionH relativeFrom="margin">
            <wp:align>right</wp:align>
          </wp:positionH>
          <wp:positionV relativeFrom="paragraph">
            <wp:posOffset>-709295</wp:posOffset>
          </wp:positionV>
          <wp:extent cx="2313940" cy="1045210"/>
          <wp:effectExtent l="0" t="0" r="0" b="254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3940"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9812D" w14:textId="77777777" w:rsidR="00B53DBD" w:rsidRDefault="00B53DBD" w:rsidP="00B53DBD">
    <w:pPr>
      <w:pStyle w:val="En-tte"/>
      <w:jc w:val="center"/>
    </w:pPr>
  </w:p>
  <w:p w14:paraId="164DEF09" w14:textId="493C80C8" w:rsidR="008F7EE5" w:rsidRDefault="00E5100C" w:rsidP="00B53DBD">
    <w:pPr>
      <w:pStyle w:val="En-tte"/>
      <w:jc w:val="center"/>
    </w:pPr>
    <w:r>
      <w:rPr>
        <w:noProof/>
        <w:lang w:eastAsia="fr-FR"/>
      </w:rPr>
      <mc:AlternateContent>
        <mc:Choice Requires="wps">
          <w:drawing>
            <wp:anchor distT="0" distB="0" distL="114300" distR="114300" simplePos="0" relativeHeight="251662336" behindDoc="0" locked="0" layoutInCell="1" allowOverlap="1" wp14:anchorId="164DEF12" wp14:editId="1F3D9DD9">
              <wp:simplePos x="0" y="0"/>
              <wp:positionH relativeFrom="column">
                <wp:posOffset>6950075</wp:posOffset>
              </wp:positionH>
              <wp:positionV relativeFrom="paragraph">
                <wp:posOffset>15875</wp:posOffset>
              </wp:positionV>
              <wp:extent cx="643255" cy="600710"/>
              <wp:effectExtent l="6350" t="6350" r="762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 cy="600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2DFE0" id="Rectangle 6" o:spid="_x0000_s1026" style="position:absolute;margin-left:547.25pt;margin-top:1.25pt;width:50.65pt;height:4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UipIQIAADsEAAAOAAAAZHJzL2Uyb0RvYy54bWysU1Fv0zAQfkfiP1h+p0lK221R02nqKEIa&#10;MDH4AVfHSSwc25zdpuPX7+x0pQOeEH6wfL7z5+++u1teH3rN9hK9sqbixSTnTBpha2Xain/7unlz&#10;yZkPYGrQ1siKP0rPr1evXy0HV8qp7ayuJTICMb4cXMW7EFyZZV50sgc/sU4acjYWewhkYpvVCAOh&#10;9zqb5vkiGyzWDq2Q3tPt7ejkq4TfNFKEz03jZWC64sQtpB3Tvo17tlpC2SK4TokjDfgHFj0oQ5+e&#10;oG4hANuh+gOqVwKtt02YCNtntmmUkCkHyqbIf8vmoQMnUy4kjncnmfz/gxWf9vfIVF3xBWcGeirR&#10;FxINTKslW0R5BudLinpw9xgT9O7Oiu+eGbvuKEreINqhk1ATqSLGZy8eRMPTU7YdPtqa0GEXbFLq&#10;0GAfAUkDdkgFeTwVRB4CE3S5mL2dzuecCXIt8vyiSAXLoHx+7NCH99L2LB4qjkQ9gcP+zodIBsrn&#10;kETealVvlNbJwHa71sj2QL2xSSvxpxzPw7RhQ8Wv5tN5Qn7h8+cQeVp/g+hVoCbXqq/45SkIyqja&#10;O1OnFgyg9HgmytocZYzKjRXY2vqRVEQ7djBNHB06iz85G6h7K+5/7AAlZ/qDoUpcFbNZbPdkzOYX&#10;UzLw3LM994ARBFXxwNl4XIdxRHYOVdvRT0XK3dgbql6jkrKxsiOrI1nq0CT4cZriCJzbKerXzK+e&#10;AAAA//8DAFBLAwQUAAYACAAAACEA+pmmxN4AAAAKAQAADwAAAGRycy9kb3ducmV2LnhtbEyPTU+D&#10;QBCG7yb+h82YeLMLaLUgS2M0NfHY0ou3hZ0Cys4SdmnRX+/0VE+TN/Pk/cjXs+3FEUffOVIQLyIQ&#10;SLUzHTUK9uXmbgXCB01G945QwQ96WBfXV7nOjDvRFo+70Ag2IZ9pBW0IQyalr1u02i/cgMS/gxut&#10;DizHRppRn9jc9jKJokdpdUec0OoBX1usv3eTVVB1yV7/bsv3yKab+/Axl1/T55tStzfzyzOIgHO4&#10;wHCuz9Wh4E6Vm8h40bOO0oclswoSPmcgTpc8plKQPsUgi1z+n1D8AQAA//8DAFBLAQItABQABgAI&#10;AAAAIQC2gziS/gAAAOEBAAATAAAAAAAAAAAAAAAAAAAAAABbQ29udGVudF9UeXBlc10ueG1sUEsB&#10;Ai0AFAAGAAgAAAAhADj9If/WAAAAlAEAAAsAAAAAAAAAAAAAAAAALwEAAF9yZWxzLy5yZWxzUEsB&#10;Ai0AFAAGAAgAAAAhAC31SKkhAgAAOwQAAA4AAAAAAAAAAAAAAAAALgIAAGRycy9lMm9Eb2MueG1s&#10;UEsBAi0AFAAGAAgAAAAhAPqZpsTeAAAACgEAAA8AAAAAAAAAAAAAAAAAewQAAGRycy9kb3ducmV2&#10;LnhtbFBLBQYAAAAABAAEAPMAAACG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EF0B" w14:textId="77777777" w:rsidR="00820704" w:rsidRPr="00A14888" w:rsidRDefault="00820704" w:rsidP="003052EB">
    <w:pPr>
      <w:pStyle w:val="En-tte"/>
      <w:tabs>
        <w:tab w:val="clear" w:pos="4513"/>
        <w:tab w:val="clear" w:pos="9026"/>
      </w:tabs>
      <w:jc w:val="cent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EF0D" w14:textId="77777777" w:rsidR="008F7EE5" w:rsidRDefault="008F7E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427"/>
      </v:shape>
    </w:pict>
  </w:numPicBullet>
  <w:abstractNum w:abstractNumId="0" w15:restartNumberingAfterBreak="0">
    <w:nsid w:val="04FE2CF3"/>
    <w:multiLevelType w:val="hybridMultilevel"/>
    <w:tmpl w:val="4F8E8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280FB7"/>
    <w:multiLevelType w:val="hybridMultilevel"/>
    <w:tmpl w:val="28C69F3E"/>
    <w:lvl w:ilvl="0" w:tplc="D4741A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334AE9"/>
    <w:multiLevelType w:val="hybridMultilevel"/>
    <w:tmpl w:val="1EB42676"/>
    <w:lvl w:ilvl="0" w:tplc="D4741A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687C3B"/>
    <w:multiLevelType w:val="hybridMultilevel"/>
    <w:tmpl w:val="E0EAF0E2"/>
    <w:lvl w:ilvl="0" w:tplc="D4741A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511142"/>
    <w:multiLevelType w:val="multilevel"/>
    <w:tmpl w:val="C58C0F92"/>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1021" w:hanging="1021"/>
      </w:pPr>
      <w:rPr>
        <w:rFonts w:hint="default"/>
        <w:b w:val="0"/>
        <w:bCs w:val="0"/>
        <w:i w:val="0"/>
        <w:iCs w:val="0"/>
        <w:caps w:val="0"/>
        <w:smallCaps w:val="0"/>
        <w:strike w:val="0"/>
        <w:dstrike w:val="0"/>
        <w:noProof w:val="0"/>
        <w:vanish w:val="0"/>
        <w:color w:val="232253"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itre4"/>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1FC158FC"/>
    <w:multiLevelType w:val="hybridMultilevel"/>
    <w:tmpl w:val="FB50BC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1D34A54"/>
    <w:multiLevelType w:val="hybridMultilevel"/>
    <w:tmpl w:val="AD5C17C6"/>
    <w:lvl w:ilvl="0" w:tplc="6562B97A">
      <w:start w:val="101"/>
      <w:numFmt w:val="bullet"/>
      <w:pStyle w:val="Listepuces"/>
      <w:lvlText w:val="-"/>
      <w:lvlJc w:val="left"/>
      <w:pPr>
        <w:ind w:left="720" w:hanging="360"/>
      </w:pPr>
      <w:rPr>
        <w:rFonts w:asciiTheme="minorHAnsi" w:hAnsiTheme="minorHAnsi" w:cs="Times New Roman" w:hint="default"/>
        <w:color w:val="232253" w:themeColor="text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606247"/>
    <w:multiLevelType w:val="hybridMultilevel"/>
    <w:tmpl w:val="5C5482E8"/>
    <w:lvl w:ilvl="0" w:tplc="97B43E2A">
      <w:start w:val="1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0156E2"/>
    <w:multiLevelType w:val="multilevel"/>
    <w:tmpl w:val="31E45CB8"/>
    <w:name w:val="Liste numérotée ARCEP"/>
    <w:lvl w:ilvl="0">
      <w:start w:val="1"/>
      <w:numFmt w:val="decimal"/>
      <w:pStyle w:val="Listenumros"/>
      <w:lvlText w:val="%1."/>
      <w:lvlJc w:val="left"/>
      <w:pPr>
        <w:tabs>
          <w:tab w:val="num" w:pos="567"/>
        </w:tabs>
        <w:ind w:left="567" w:hanging="283"/>
      </w:pPr>
      <w:rPr>
        <w:rFonts w:hint="default"/>
        <w:color w:val="232253" w:themeColor="text2"/>
      </w:rPr>
    </w:lvl>
    <w:lvl w:ilvl="1">
      <w:start w:val="1"/>
      <w:numFmt w:val="lowerLetter"/>
      <w:lvlText w:val="%2."/>
      <w:lvlJc w:val="left"/>
      <w:pPr>
        <w:tabs>
          <w:tab w:val="num" w:pos="851"/>
        </w:tabs>
        <w:ind w:left="851" w:hanging="284"/>
      </w:pPr>
      <w:rPr>
        <w:rFonts w:hint="default"/>
        <w:color w:val="5957BA" w:themeColor="text2" w:themeTint="99"/>
      </w:rPr>
    </w:lvl>
    <w:lvl w:ilvl="2">
      <w:start w:val="1"/>
      <w:numFmt w:val="lowerLetter"/>
      <w:lvlText w:val="(%3)"/>
      <w:lvlJc w:val="left"/>
      <w:pPr>
        <w:ind w:left="908" w:hanging="170"/>
      </w:pPr>
      <w:rPr>
        <w:rFonts w:hint="default"/>
      </w:rPr>
    </w:lvl>
    <w:lvl w:ilvl="3">
      <w:start w:val="1"/>
      <w:numFmt w:val="lowerRoman"/>
      <w:lvlText w:val="(%4)"/>
      <w:lvlJc w:val="right"/>
      <w:pPr>
        <w:ind w:left="1135" w:hanging="170"/>
      </w:pPr>
      <w:rPr>
        <w:rFonts w:hint="default"/>
      </w:rPr>
    </w:lvl>
    <w:lvl w:ilvl="4">
      <w:start w:val="1"/>
      <w:numFmt w:val="decimal"/>
      <w:lvlText w:val="%5)"/>
      <w:lvlJc w:val="left"/>
      <w:pPr>
        <w:ind w:left="1362" w:hanging="170"/>
      </w:pPr>
      <w:rPr>
        <w:rFonts w:hint="default"/>
      </w:rPr>
    </w:lvl>
    <w:lvl w:ilvl="5">
      <w:start w:val="1"/>
      <w:numFmt w:val="lowerLetter"/>
      <w:lvlText w:val="%6)"/>
      <w:lvlJc w:val="left"/>
      <w:pPr>
        <w:ind w:left="1589" w:hanging="170"/>
      </w:pPr>
      <w:rPr>
        <w:rFonts w:hint="default"/>
      </w:rPr>
    </w:lvl>
    <w:lvl w:ilvl="6">
      <w:start w:val="1"/>
      <w:numFmt w:val="lowerRoman"/>
      <w:lvlText w:val="%7)"/>
      <w:lvlJc w:val="right"/>
      <w:pPr>
        <w:ind w:left="1816" w:hanging="170"/>
      </w:pPr>
      <w:rPr>
        <w:rFonts w:hint="default"/>
      </w:rPr>
    </w:lvl>
    <w:lvl w:ilvl="7">
      <w:start w:val="1"/>
      <w:numFmt w:val="lowerLetter"/>
      <w:lvlText w:val="%8."/>
      <w:lvlJc w:val="left"/>
      <w:pPr>
        <w:ind w:left="2043" w:hanging="170"/>
      </w:pPr>
      <w:rPr>
        <w:rFonts w:hint="default"/>
      </w:rPr>
    </w:lvl>
    <w:lvl w:ilvl="8">
      <w:start w:val="1"/>
      <w:numFmt w:val="lowerRoman"/>
      <w:lvlText w:val="%9."/>
      <w:lvlJc w:val="right"/>
      <w:pPr>
        <w:ind w:left="2270" w:hanging="170"/>
      </w:pPr>
      <w:rPr>
        <w:rFonts w:hint="default"/>
      </w:rPr>
    </w:lvl>
  </w:abstractNum>
  <w:abstractNum w:abstractNumId="9" w15:restartNumberingAfterBreak="0">
    <w:nsid w:val="2AF07750"/>
    <w:multiLevelType w:val="hybridMultilevel"/>
    <w:tmpl w:val="3A6A8614"/>
    <w:lvl w:ilvl="0" w:tplc="D4741A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3654C7"/>
    <w:multiLevelType w:val="hybridMultilevel"/>
    <w:tmpl w:val="57E43128"/>
    <w:lvl w:ilvl="0" w:tplc="D4741A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5D069A"/>
    <w:multiLevelType w:val="hybridMultilevel"/>
    <w:tmpl w:val="EB3CED00"/>
    <w:lvl w:ilvl="0" w:tplc="D4741A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E3B2245"/>
    <w:multiLevelType w:val="hybridMultilevel"/>
    <w:tmpl w:val="C66A714C"/>
    <w:lvl w:ilvl="0" w:tplc="20BADEB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C5492E"/>
    <w:multiLevelType w:val="multilevel"/>
    <w:tmpl w:val="3DCC48A6"/>
    <w:lvl w:ilvl="0">
      <w:start w:val="1"/>
      <w:numFmt w:val="decimal"/>
      <w:lvlText w:val="%1."/>
      <w:lvlJc w:val="left"/>
      <w:pPr>
        <w:tabs>
          <w:tab w:val="num" w:pos="567"/>
        </w:tabs>
        <w:ind w:left="567" w:hanging="283"/>
      </w:pPr>
      <w:rPr>
        <w:rFonts w:hint="default"/>
      </w:rPr>
    </w:lvl>
    <w:lvl w:ilvl="1">
      <w:start w:val="1"/>
      <w:numFmt w:val="lowerLetter"/>
      <w:pStyle w:val="Listenumros2"/>
      <w:lvlText w:val="%2."/>
      <w:lvlJc w:val="left"/>
      <w:pPr>
        <w:tabs>
          <w:tab w:val="num" w:pos="851"/>
        </w:tabs>
        <w:ind w:left="851" w:hanging="284"/>
      </w:pPr>
      <w:rPr>
        <w:rFonts w:hint="default"/>
        <w:color w:val="232253" w:themeColor="text2"/>
      </w:rPr>
    </w:lvl>
    <w:lvl w:ilvl="2">
      <w:start w:val="1"/>
      <w:numFmt w:val="lowerLetter"/>
      <w:lvlText w:val="(%3)"/>
      <w:lvlJc w:val="left"/>
      <w:pPr>
        <w:ind w:left="908" w:hanging="170"/>
      </w:pPr>
      <w:rPr>
        <w:rFonts w:hint="default"/>
      </w:rPr>
    </w:lvl>
    <w:lvl w:ilvl="3">
      <w:start w:val="1"/>
      <w:numFmt w:val="lowerRoman"/>
      <w:lvlText w:val="(%4)"/>
      <w:lvlJc w:val="right"/>
      <w:pPr>
        <w:ind w:left="1135" w:hanging="170"/>
      </w:pPr>
      <w:rPr>
        <w:rFonts w:hint="default"/>
      </w:rPr>
    </w:lvl>
    <w:lvl w:ilvl="4">
      <w:start w:val="1"/>
      <w:numFmt w:val="decimal"/>
      <w:lvlText w:val="%5)"/>
      <w:lvlJc w:val="left"/>
      <w:pPr>
        <w:ind w:left="1362" w:hanging="170"/>
      </w:pPr>
      <w:rPr>
        <w:rFonts w:hint="default"/>
      </w:rPr>
    </w:lvl>
    <w:lvl w:ilvl="5">
      <w:start w:val="1"/>
      <w:numFmt w:val="lowerLetter"/>
      <w:lvlText w:val="%6)"/>
      <w:lvlJc w:val="left"/>
      <w:pPr>
        <w:ind w:left="1589" w:hanging="170"/>
      </w:pPr>
      <w:rPr>
        <w:rFonts w:hint="default"/>
      </w:rPr>
    </w:lvl>
    <w:lvl w:ilvl="6">
      <w:start w:val="1"/>
      <w:numFmt w:val="lowerRoman"/>
      <w:lvlText w:val="%7)"/>
      <w:lvlJc w:val="right"/>
      <w:pPr>
        <w:ind w:left="1816" w:hanging="170"/>
      </w:pPr>
      <w:rPr>
        <w:rFonts w:hint="default"/>
      </w:rPr>
    </w:lvl>
    <w:lvl w:ilvl="7">
      <w:start w:val="1"/>
      <w:numFmt w:val="lowerLetter"/>
      <w:lvlText w:val="%8."/>
      <w:lvlJc w:val="left"/>
      <w:pPr>
        <w:ind w:left="2043" w:hanging="170"/>
      </w:pPr>
      <w:rPr>
        <w:rFonts w:hint="default"/>
      </w:rPr>
    </w:lvl>
    <w:lvl w:ilvl="8">
      <w:start w:val="1"/>
      <w:numFmt w:val="lowerRoman"/>
      <w:lvlText w:val="%9."/>
      <w:lvlJc w:val="right"/>
      <w:pPr>
        <w:ind w:left="2270" w:hanging="170"/>
      </w:pPr>
      <w:rPr>
        <w:rFonts w:hint="default"/>
      </w:rPr>
    </w:lvl>
  </w:abstractNum>
  <w:abstractNum w:abstractNumId="14" w15:restartNumberingAfterBreak="0">
    <w:nsid w:val="481044AD"/>
    <w:multiLevelType w:val="hybridMultilevel"/>
    <w:tmpl w:val="D1C06F4C"/>
    <w:lvl w:ilvl="0" w:tplc="D4741A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9F4C29"/>
    <w:multiLevelType w:val="hybridMultilevel"/>
    <w:tmpl w:val="B3683EBE"/>
    <w:lvl w:ilvl="0" w:tplc="5DB8C218">
      <w:numFmt w:val="bullet"/>
      <w:lvlText w:val="-"/>
      <w:lvlJc w:val="left"/>
      <w:pPr>
        <w:ind w:left="720" w:hanging="360"/>
      </w:pPr>
      <w:rPr>
        <w:rFonts w:ascii="Marianne" w:eastAsiaTheme="minorHAnsi" w:hAnsi="Marianne"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604B5D"/>
    <w:multiLevelType w:val="hybridMultilevel"/>
    <w:tmpl w:val="137E4308"/>
    <w:lvl w:ilvl="0" w:tplc="0AE8A3A8">
      <w:start w:val="1"/>
      <w:numFmt w:val="decimal"/>
      <w:pStyle w:val="Article"/>
      <w:lvlText w:val="Article %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BA5222A"/>
    <w:multiLevelType w:val="hybridMultilevel"/>
    <w:tmpl w:val="D2A21B02"/>
    <w:lvl w:ilvl="0" w:tplc="69AC4F2C">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7368FD"/>
    <w:multiLevelType w:val="hybridMultilevel"/>
    <w:tmpl w:val="40381F5C"/>
    <w:lvl w:ilvl="0" w:tplc="C310D9C4">
      <w:start w:val="101"/>
      <w:numFmt w:val="bullet"/>
      <w:pStyle w:val="Paragraphedeliste"/>
      <w:lvlText w:val="-"/>
      <w:lvlJc w:val="left"/>
      <w:pPr>
        <w:ind w:left="1852" w:hanging="360"/>
      </w:pPr>
      <w:rPr>
        <w:rFonts w:asciiTheme="minorHAnsi" w:hAnsiTheme="minorHAnsi" w:cs="Times New Roman" w:hint="default"/>
        <w:color w:val="232253" w:themeColor="text2"/>
      </w:rPr>
    </w:lvl>
    <w:lvl w:ilvl="1" w:tplc="040C0003">
      <w:start w:val="1"/>
      <w:numFmt w:val="bullet"/>
      <w:lvlText w:val="o"/>
      <w:lvlJc w:val="left"/>
      <w:pPr>
        <w:ind w:left="2572" w:hanging="360"/>
      </w:pPr>
      <w:rPr>
        <w:rFonts w:ascii="Courier New" w:hAnsi="Courier New" w:cs="Courier New" w:hint="default"/>
      </w:rPr>
    </w:lvl>
    <w:lvl w:ilvl="2" w:tplc="040C0005" w:tentative="1">
      <w:start w:val="1"/>
      <w:numFmt w:val="bullet"/>
      <w:lvlText w:val=""/>
      <w:lvlJc w:val="left"/>
      <w:pPr>
        <w:ind w:left="3292" w:hanging="360"/>
      </w:pPr>
      <w:rPr>
        <w:rFonts w:ascii="Wingdings" w:hAnsi="Wingdings" w:hint="default"/>
      </w:rPr>
    </w:lvl>
    <w:lvl w:ilvl="3" w:tplc="040C0001" w:tentative="1">
      <w:start w:val="1"/>
      <w:numFmt w:val="bullet"/>
      <w:lvlText w:val=""/>
      <w:lvlJc w:val="left"/>
      <w:pPr>
        <w:ind w:left="4012" w:hanging="360"/>
      </w:pPr>
      <w:rPr>
        <w:rFonts w:ascii="Symbol" w:hAnsi="Symbol" w:hint="default"/>
      </w:rPr>
    </w:lvl>
    <w:lvl w:ilvl="4" w:tplc="040C0003" w:tentative="1">
      <w:start w:val="1"/>
      <w:numFmt w:val="bullet"/>
      <w:lvlText w:val="o"/>
      <w:lvlJc w:val="left"/>
      <w:pPr>
        <w:ind w:left="4732" w:hanging="360"/>
      </w:pPr>
      <w:rPr>
        <w:rFonts w:ascii="Courier New" w:hAnsi="Courier New" w:cs="Courier New" w:hint="default"/>
      </w:rPr>
    </w:lvl>
    <w:lvl w:ilvl="5" w:tplc="040C0005" w:tentative="1">
      <w:start w:val="1"/>
      <w:numFmt w:val="bullet"/>
      <w:lvlText w:val=""/>
      <w:lvlJc w:val="left"/>
      <w:pPr>
        <w:ind w:left="5452" w:hanging="360"/>
      </w:pPr>
      <w:rPr>
        <w:rFonts w:ascii="Wingdings" w:hAnsi="Wingdings" w:hint="default"/>
      </w:rPr>
    </w:lvl>
    <w:lvl w:ilvl="6" w:tplc="040C0001" w:tentative="1">
      <w:start w:val="1"/>
      <w:numFmt w:val="bullet"/>
      <w:lvlText w:val=""/>
      <w:lvlJc w:val="left"/>
      <w:pPr>
        <w:ind w:left="6172" w:hanging="360"/>
      </w:pPr>
      <w:rPr>
        <w:rFonts w:ascii="Symbol" w:hAnsi="Symbol" w:hint="default"/>
      </w:rPr>
    </w:lvl>
    <w:lvl w:ilvl="7" w:tplc="040C0003" w:tentative="1">
      <w:start w:val="1"/>
      <w:numFmt w:val="bullet"/>
      <w:lvlText w:val="o"/>
      <w:lvlJc w:val="left"/>
      <w:pPr>
        <w:ind w:left="6892" w:hanging="360"/>
      </w:pPr>
      <w:rPr>
        <w:rFonts w:ascii="Courier New" w:hAnsi="Courier New" w:cs="Courier New" w:hint="default"/>
      </w:rPr>
    </w:lvl>
    <w:lvl w:ilvl="8" w:tplc="040C0005" w:tentative="1">
      <w:start w:val="1"/>
      <w:numFmt w:val="bullet"/>
      <w:lvlText w:val=""/>
      <w:lvlJc w:val="left"/>
      <w:pPr>
        <w:ind w:left="7612" w:hanging="360"/>
      </w:pPr>
      <w:rPr>
        <w:rFonts w:ascii="Wingdings" w:hAnsi="Wingdings" w:hint="default"/>
      </w:rPr>
    </w:lvl>
  </w:abstractNum>
  <w:abstractNum w:abstractNumId="19" w15:restartNumberingAfterBreak="0">
    <w:nsid w:val="63226D20"/>
    <w:multiLevelType w:val="hybridMultilevel"/>
    <w:tmpl w:val="27D6C672"/>
    <w:lvl w:ilvl="0" w:tplc="9D56869A">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287C7A"/>
    <w:multiLevelType w:val="multilevel"/>
    <w:tmpl w:val="D5FA9042"/>
    <w:name w:val="Liste numérotée ARCEP"/>
    <w:lvl w:ilvl="0">
      <w:start w:val="1"/>
      <w:numFmt w:val="decimal"/>
      <w:lvlText w:val="%1."/>
      <w:lvlJc w:val="left"/>
      <w:pPr>
        <w:ind w:left="454" w:hanging="170"/>
      </w:pPr>
      <w:rPr>
        <w:rFonts w:hint="default"/>
      </w:rPr>
    </w:lvl>
    <w:lvl w:ilvl="1">
      <w:start w:val="1"/>
      <w:numFmt w:val="lowerLetter"/>
      <w:lvlText w:val="%2."/>
      <w:lvlJc w:val="left"/>
      <w:pPr>
        <w:tabs>
          <w:tab w:val="num" w:pos="284"/>
        </w:tabs>
        <w:ind w:left="681" w:hanging="170"/>
      </w:pPr>
      <w:rPr>
        <w:rFonts w:hint="default"/>
        <w:color w:val="5957BA" w:themeColor="text2" w:themeTint="99"/>
      </w:rPr>
    </w:lvl>
    <w:lvl w:ilvl="2">
      <w:start w:val="1"/>
      <w:numFmt w:val="lowerLetter"/>
      <w:lvlText w:val="(%3)"/>
      <w:lvlJc w:val="left"/>
      <w:pPr>
        <w:ind w:left="908" w:hanging="170"/>
      </w:pPr>
      <w:rPr>
        <w:rFonts w:hint="default"/>
      </w:rPr>
    </w:lvl>
    <w:lvl w:ilvl="3">
      <w:start w:val="1"/>
      <w:numFmt w:val="lowerRoman"/>
      <w:lvlText w:val="(%4)"/>
      <w:lvlJc w:val="right"/>
      <w:pPr>
        <w:ind w:left="1135" w:hanging="170"/>
      </w:pPr>
      <w:rPr>
        <w:rFonts w:hint="default"/>
      </w:rPr>
    </w:lvl>
    <w:lvl w:ilvl="4">
      <w:start w:val="1"/>
      <w:numFmt w:val="decimal"/>
      <w:lvlText w:val="%5)"/>
      <w:lvlJc w:val="left"/>
      <w:pPr>
        <w:ind w:left="1362" w:hanging="170"/>
      </w:pPr>
      <w:rPr>
        <w:rFonts w:hint="default"/>
      </w:rPr>
    </w:lvl>
    <w:lvl w:ilvl="5">
      <w:start w:val="1"/>
      <w:numFmt w:val="lowerLetter"/>
      <w:lvlText w:val="%6)"/>
      <w:lvlJc w:val="left"/>
      <w:pPr>
        <w:ind w:left="1589" w:hanging="170"/>
      </w:pPr>
      <w:rPr>
        <w:rFonts w:hint="default"/>
      </w:rPr>
    </w:lvl>
    <w:lvl w:ilvl="6">
      <w:start w:val="1"/>
      <w:numFmt w:val="lowerRoman"/>
      <w:lvlText w:val="%7)"/>
      <w:lvlJc w:val="right"/>
      <w:pPr>
        <w:ind w:left="1816" w:hanging="170"/>
      </w:pPr>
      <w:rPr>
        <w:rFonts w:hint="default"/>
      </w:rPr>
    </w:lvl>
    <w:lvl w:ilvl="7">
      <w:start w:val="1"/>
      <w:numFmt w:val="lowerLetter"/>
      <w:lvlText w:val="%8."/>
      <w:lvlJc w:val="left"/>
      <w:pPr>
        <w:ind w:left="2043" w:hanging="170"/>
      </w:pPr>
      <w:rPr>
        <w:rFonts w:hint="default"/>
      </w:rPr>
    </w:lvl>
    <w:lvl w:ilvl="8">
      <w:start w:val="1"/>
      <w:numFmt w:val="lowerRoman"/>
      <w:lvlText w:val="%9."/>
      <w:lvlJc w:val="right"/>
      <w:pPr>
        <w:ind w:left="2270" w:hanging="170"/>
      </w:pPr>
      <w:rPr>
        <w:rFonts w:hint="default"/>
      </w:rPr>
    </w:lvl>
  </w:abstractNum>
  <w:abstractNum w:abstractNumId="21" w15:restartNumberingAfterBreak="0">
    <w:nsid w:val="6A423921"/>
    <w:multiLevelType w:val="hybridMultilevel"/>
    <w:tmpl w:val="C2D2AB5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AC5430"/>
    <w:multiLevelType w:val="hybridMultilevel"/>
    <w:tmpl w:val="625E1260"/>
    <w:lvl w:ilvl="0" w:tplc="67BAEBA8">
      <w:start w:val="1"/>
      <w:numFmt w:val="bullet"/>
      <w:pStyle w:val="Listepuces2"/>
      <w:lvlText w:val=""/>
      <w:lvlJc w:val="left"/>
      <w:pPr>
        <w:ind w:left="1353" w:hanging="360"/>
      </w:pPr>
      <w:rPr>
        <w:rFonts w:ascii="Wingdings" w:hAnsi="Wingdings" w:hint="default"/>
        <w:color w:val="232253" w:themeColor="text2"/>
        <w:sz w:val="16"/>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3" w15:restartNumberingAfterBreak="0">
    <w:nsid w:val="70A2352B"/>
    <w:multiLevelType w:val="hybridMultilevel"/>
    <w:tmpl w:val="CE14831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8"/>
  </w:num>
  <w:num w:numId="4">
    <w:abstractNumId w:val="13"/>
  </w:num>
  <w:num w:numId="5">
    <w:abstractNumId w:val="6"/>
  </w:num>
  <w:num w:numId="6">
    <w:abstractNumId w:val="22"/>
  </w:num>
  <w:num w:numId="7">
    <w:abstractNumId w:val="1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7"/>
  </w:num>
  <w:num w:numId="15">
    <w:abstractNumId w:val="5"/>
  </w:num>
  <w:num w:numId="16">
    <w:abstractNumId w:val="5"/>
  </w:num>
  <w:num w:numId="17">
    <w:abstractNumId w:val="21"/>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3"/>
  </w:num>
  <w:num w:numId="27">
    <w:abstractNumId w:val="23"/>
  </w:num>
  <w:num w:numId="28">
    <w:abstractNumId w:val="4"/>
  </w:num>
  <w:num w:numId="29">
    <w:abstractNumId w:val="4"/>
  </w:num>
  <w:num w:numId="30">
    <w:abstractNumId w:val="0"/>
  </w:num>
  <w:num w:numId="31">
    <w:abstractNumId w:val="12"/>
  </w:num>
  <w:num w:numId="32">
    <w:abstractNumId w:val="1"/>
  </w:num>
  <w:num w:numId="33">
    <w:abstractNumId w:val="19"/>
  </w:num>
  <w:num w:numId="34">
    <w:abstractNumId w:val="2"/>
  </w:num>
  <w:num w:numId="35">
    <w:abstractNumId w:val="10"/>
  </w:num>
  <w:num w:numId="36">
    <w:abstractNumId w:val="9"/>
  </w:num>
  <w:num w:numId="37">
    <w:abstractNumId w:val="4"/>
  </w:num>
  <w:num w:numId="38">
    <w:abstractNumId w:val="4"/>
  </w:num>
  <w:num w:numId="39">
    <w:abstractNumId w:val="4"/>
  </w:num>
  <w:num w:numId="40">
    <w:abstractNumId w:val="4"/>
  </w:num>
  <w:num w:numId="41">
    <w:abstractNumId w:val="4"/>
  </w:num>
  <w:num w:numId="42">
    <w:abstractNumId w:val="4"/>
  </w:num>
  <w:num w:numId="43">
    <w:abstractNumId w:val="11"/>
  </w:num>
  <w:num w:numId="44">
    <w:abstractNumId w:val="14"/>
  </w:num>
  <w:num w:numId="45">
    <w:abstractNumId w:val="4"/>
  </w:num>
  <w:num w:numId="46">
    <w:abstractNumId w:val="4"/>
  </w:num>
  <w:num w:numId="47">
    <w:abstractNumId w:val="4"/>
  </w:num>
  <w:num w:numId="4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16"/>
    <w:rsid w:val="000034A0"/>
    <w:rsid w:val="0002063F"/>
    <w:rsid w:val="000260DC"/>
    <w:rsid w:val="00027AFD"/>
    <w:rsid w:val="000340BB"/>
    <w:rsid w:val="000365DC"/>
    <w:rsid w:val="000554E2"/>
    <w:rsid w:val="00055F8C"/>
    <w:rsid w:val="000818B3"/>
    <w:rsid w:val="0009122A"/>
    <w:rsid w:val="00093222"/>
    <w:rsid w:val="00094983"/>
    <w:rsid w:val="000951F8"/>
    <w:rsid w:val="000A2368"/>
    <w:rsid w:val="000B3978"/>
    <w:rsid w:val="000B4E1F"/>
    <w:rsid w:val="000B6B46"/>
    <w:rsid w:val="000C2EA9"/>
    <w:rsid w:val="000C7AD3"/>
    <w:rsid w:val="000D0586"/>
    <w:rsid w:val="000D4E65"/>
    <w:rsid w:val="000E2741"/>
    <w:rsid w:val="000E4868"/>
    <w:rsid w:val="000F0B22"/>
    <w:rsid w:val="000F310C"/>
    <w:rsid w:val="000F4D7E"/>
    <w:rsid w:val="000F7866"/>
    <w:rsid w:val="00106299"/>
    <w:rsid w:val="00111B98"/>
    <w:rsid w:val="00114B97"/>
    <w:rsid w:val="00117EA9"/>
    <w:rsid w:val="00125502"/>
    <w:rsid w:val="00131C59"/>
    <w:rsid w:val="001357A6"/>
    <w:rsid w:val="00136FCA"/>
    <w:rsid w:val="0014322C"/>
    <w:rsid w:val="00152FF0"/>
    <w:rsid w:val="0015601B"/>
    <w:rsid w:val="00161129"/>
    <w:rsid w:val="00163764"/>
    <w:rsid w:val="00164042"/>
    <w:rsid w:val="00170382"/>
    <w:rsid w:val="0017559C"/>
    <w:rsid w:val="00177BF0"/>
    <w:rsid w:val="00183847"/>
    <w:rsid w:val="001A3E94"/>
    <w:rsid w:val="001B499D"/>
    <w:rsid w:val="001B58F1"/>
    <w:rsid w:val="001C09F2"/>
    <w:rsid w:val="001C44BE"/>
    <w:rsid w:val="001C6F0C"/>
    <w:rsid w:val="001D3C9F"/>
    <w:rsid w:val="001D610A"/>
    <w:rsid w:val="001E296D"/>
    <w:rsid w:val="001E5E84"/>
    <w:rsid w:val="001F36A6"/>
    <w:rsid w:val="001F691B"/>
    <w:rsid w:val="0020115C"/>
    <w:rsid w:val="00206E9F"/>
    <w:rsid w:val="0021350A"/>
    <w:rsid w:val="002238D5"/>
    <w:rsid w:val="002240C8"/>
    <w:rsid w:val="00235163"/>
    <w:rsid w:val="002412E7"/>
    <w:rsid w:val="00261A57"/>
    <w:rsid w:val="002625F0"/>
    <w:rsid w:val="0026271F"/>
    <w:rsid w:val="00271015"/>
    <w:rsid w:val="00284ABB"/>
    <w:rsid w:val="0028555C"/>
    <w:rsid w:val="002A37B0"/>
    <w:rsid w:val="002A6297"/>
    <w:rsid w:val="002B1F21"/>
    <w:rsid w:val="002C71AC"/>
    <w:rsid w:val="002D2CAD"/>
    <w:rsid w:val="002D4C9C"/>
    <w:rsid w:val="002E03E6"/>
    <w:rsid w:val="002E4781"/>
    <w:rsid w:val="002E5DA4"/>
    <w:rsid w:val="002F077C"/>
    <w:rsid w:val="002F0880"/>
    <w:rsid w:val="002F4215"/>
    <w:rsid w:val="002F43D6"/>
    <w:rsid w:val="002F514C"/>
    <w:rsid w:val="003052EB"/>
    <w:rsid w:val="00310E33"/>
    <w:rsid w:val="00320C6C"/>
    <w:rsid w:val="00332005"/>
    <w:rsid w:val="003338E3"/>
    <w:rsid w:val="003412BB"/>
    <w:rsid w:val="00355280"/>
    <w:rsid w:val="00367C43"/>
    <w:rsid w:val="00375E2A"/>
    <w:rsid w:val="0037674B"/>
    <w:rsid w:val="00385DF5"/>
    <w:rsid w:val="00397A0F"/>
    <w:rsid w:val="003A1E6B"/>
    <w:rsid w:val="003B0969"/>
    <w:rsid w:val="003B1132"/>
    <w:rsid w:val="003B1F7C"/>
    <w:rsid w:val="003B2063"/>
    <w:rsid w:val="003E7DDC"/>
    <w:rsid w:val="003F01CD"/>
    <w:rsid w:val="003F1F4A"/>
    <w:rsid w:val="003F29A2"/>
    <w:rsid w:val="003F39CC"/>
    <w:rsid w:val="003F473F"/>
    <w:rsid w:val="00410E9F"/>
    <w:rsid w:val="00417039"/>
    <w:rsid w:val="00440D7B"/>
    <w:rsid w:val="00441B27"/>
    <w:rsid w:val="00442BEA"/>
    <w:rsid w:val="00447F82"/>
    <w:rsid w:val="00457098"/>
    <w:rsid w:val="004603BA"/>
    <w:rsid w:val="0046072B"/>
    <w:rsid w:val="00476D8A"/>
    <w:rsid w:val="004971F2"/>
    <w:rsid w:val="004A158B"/>
    <w:rsid w:val="004A1B81"/>
    <w:rsid w:val="004A6DA9"/>
    <w:rsid w:val="004B39AF"/>
    <w:rsid w:val="004C0954"/>
    <w:rsid w:val="004C24BB"/>
    <w:rsid w:val="004D22A4"/>
    <w:rsid w:val="004D4069"/>
    <w:rsid w:val="004D719B"/>
    <w:rsid w:val="004E2CD9"/>
    <w:rsid w:val="004E6690"/>
    <w:rsid w:val="005024D1"/>
    <w:rsid w:val="00506D77"/>
    <w:rsid w:val="0051541A"/>
    <w:rsid w:val="00520ADE"/>
    <w:rsid w:val="00522A8C"/>
    <w:rsid w:val="00542025"/>
    <w:rsid w:val="00583195"/>
    <w:rsid w:val="00597A44"/>
    <w:rsid w:val="005A550E"/>
    <w:rsid w:val="005B5858"/>
    <w:rsid w:val="005D1C95"/>
    <w:rsid w:val="005D7616"/>
    <w:rsid w:val="005D789E"/>
    <w:rsid w:val="005D7DFB"/>
    <w:rsid w:val="005E02E2"/>
    <w:rsid w:val="005E6217"/>
    <w:rsid w:val="005F5154"/>
    <w:rsid w:val="00602789"/>
    <w:rsid w:val="00604C65"/>
    <w:rsid w:val="006148EA"/>
    <w:rsid w:val="0062121C"/>
    <w:rsid w:val="00625D24"/>
    <w:rsid w:val="0063168F"/>
    <w:rsid w:val="00635794"/>
    <w:rsid w:val="00637E88"/>
    <w:rsid w:val="0064069D"/>
    <w:rsid w:val="00642401"/>
    <w:rsid w:val="00657A81"/>
    <w:rsid w:val="0066113B"/>
    <w:rsid w:val="00670DFA"/>
    <w:rsid w:val="00677172"/>
    <w:rsid w:val="006853FE"/>
    <w:rsid w:val="00695F66"/>
    <w:rsid w:val="006A24A2"/>
    <w:rsid w:val="006B3ECA"/>
    <w:rsid w:val="006B7DD0"/>
    <w:rsid w:val="006E31CE"/>
    <w:rsid w:val="006E631B"/>
    <w:rsid w:val="006E7A02"/>
    <w:rsid w:val="006F3324"/>
    <w:rsid w:val="006F5701"/>
    <w:rsid w:val="007011CC"/>
    <w:rsid w:val="00703A1A"/>
    <w:rsid w:val="00710122"/>
    <w:rsid w:val="007117D1"/>
    <w:rsid w:val="00722A53"/>
    <w:rsid w:val="00733A89"/>
    <w:rsid w:val="00736BC6"/>
    <w:rsid w:val="00741F9A"/>
    <w:rsid w:val="00755B80"/>
    <w:rsid w:val="0076067A"/>
    <w:rsid w:val="00771A3F"/>
    <w:rsid w:val="00774B01"/>
    <w:rsid w:val="0079138B"/>
    <w:rsid w:val="00794423"/>
    <w:rsid w:val="007A13D2"/>
    <w:rsid w:val="007A2454"/>
    <w:rsid w:val="007A2C95"/>
    <w:rsid w:val="007A5A9B"/>
    <w:rsid w:val="007B1298"/>
    <w:rsid w:val="007D1590"/>
    <w:rsid w:val="007D494B"/>
    <w:rsid w:val="007D49DE"/>
    <w:rsid w:val="007E2A83"/>
    <w:rsid w:val="007E543A"/>
    <w:rsid w:val="007E5FC7"/>
    <w:rsid w:val="007E6BF9"/>
    <w:rsid w:val="00800B27"/>
    <w:rsid w:val="008131FE"/>
    <w:rsid w:val="0081432F"/>
    <w:rsid w:val="008160DE"/>
    <w:rsid w:val="00820704"/>
    <w:rsid w:val="00830277"/>
    <w:rsid w:val="00830FE2"/>
    <w:rsid w:val="008312F9"/>
    <w:rsid w:val="008349E9"/>
    <w:rsid w:val="00834FAF"/>
    <w:rsid w:val="00835857"/>
    <w:rsid w:val="00845393"/>
    <w:rsid w:val="00851DE8"/>
    <w:rsid w:val="008628CA"/>
    <w:rsid w:val="00863B37"/>
    <w:rsid w:val="00880C3A"/>
    <w:rsid w:val="00887262"/>
    <w:rsid w:val="00893D02"/>
    <w:rsid w:val="008940F0"/>
    <w:rsid w:val="0089748F"/>
    <w:rsid w:val="008B7531"/>
    <w:rsid w:val="008C6EBD"/>
    <w:rsid w:val="008D30EC"/>
    <w:rsid w:val="008D5B6F"/>
    <w:rsid w:val="008F7EE5"/>
    <w:rsid w:val="00904850"/>
    <w:rsid w:val="009133AB"/>
    <w:rsid w:val="009162B0"/>
    <w:rsid w:val="00920AAF"/>
    <w:rsid w:val="00941B2B"/>
    <w:rsid w:val="00953020"/>
    <w:rsid w:val="00954728"/>
    <w:rsid w:val="00954BB0"/>
    <w:rsid w:val="00963517"/>
    <w:rsid w:val="009767EB"/>
    <w:rsid w:val="00995078"/>
    <w:rsid w:val="00995757"/>
    <w:rsid w:val="009A5E96"/>
    <w:rsid w:val="009A76B5"/>
    <w:rsid w:val="009A7A64"/>
    <w:rsid w:val="009B4F8C"/>
    <w:rsid w:val="009B6439"/>
    <w:rsid w:val="009B6A94"/>
    <w:rsid w:val="009C2E2C"/>
    <w:rsid w:val="009D2423"/>
    <w:rsid w:val="009D27F0"/>
    <w:rsid w:val="009F2094"/>
    <w:rsid w:val="009F321E"/>
    <w:rsid w:val="009F4145"/>
    <w:rsid w:val="009F5087"/>
    <w:rsid w:val="009F63FC"/>
    <w:rsid w:val="009F695E"/>
    <w:rsid w:val="00A03107"/>
    <w:rsid w:val="00A03A94"/>
    <w:rsid w:val="00A133B1"/>
    <w:rsid w:val="00A14888"/>
    <w:rsid w:val="00A15243"/>
    <w:rsid w:val="00A175FA"/>
    <w:rsid w:val="00A22D00"/>
    <w:rsid w:val="00A249F5"/>
    <w:rsid w:val="00A265CA"/>
    <w:rsid w:val="00A43ED8"/>
    <w:rsid w:val="00A54D25"/>
    <w:rsid w:val="00A55B02"/>
    <w:rsid w:val="00A55E05"/>
    <w:rsid w:val="00A92BF8"/>
    <w:rsid w:val="00AA0E58"/>
    <w:rsid w:val="00AB1226"/>
    <w:rsid w:val="00AE2F96"/>
    <w:rsid w:val="00AF6877"/>
    <w:rsid w:val="00B0261C"/>
    <w:rsid w:val="00B04374"/>
    <w:rsid w:val="00B218AE"/>
    <w:rsid w:val="00B2568E"/>
    <w:rsid w:val="00B53DBD"/>
    <w:rsid w:val="00B54E6F"/>
    <w:rsid w:val="00B610DA"/>
    <w:rsid w:val="00B81314"/>
    <w:rsid w:val="00B879AE"/>
    <w:rsid w:val="00B9284F"/>
    <w:rsid w:val="00BA0AB9"/>
    <w:rsid w:val="00BA6038"/>
    <w:rsid w:val="00BA6683"/>
    <w:rsid w:val="00BB0D44"/>
    <w:rsid w:val="00BB3EC0"/>
    <w:rsid w:val="00BB6106"/>
    <w:rsid w:val="00BC25D0"/>
    <w:rsid w:val="00BD65B1"/>
    <w:rsid w:val="00BE0C2B"/>
    <w:rsid w:val="00BE17C5"/>
    <w:rsid w:val="00BF37B0"/>
    <w:rsid w:val="00BF3C77"/>
    <w:rsid w:val="00BF6606"/>
    <w:rsid w:val="00C058DA"/>
    <w:rsid w:val="00C07028"/>
    <w:rsid w:val="00C24377"/>
    <w:rsid w:val="00C30744"/>
    <w:rsid w:val="00C30EB4"/>
    <w:rsid w:val="00C35C90"/>
    <w:rsid w:val="00C36656"/>
    <w:rsid w:val="00C5622F"/>
    <w:rsid w:val="00C756EC"/>
    <w:rsid w:val="00CB62F0"/>
    <w:rsid w:val="00CB6572"/>
    <w:rsid w:val="00CE549F"/>
    <w:rsid w:val="00CF274C"/>
    <w:rsid w:val="00CF3CBF"/>
    <w:rsid w:val="00CF689B"/>
    <w:rsid w:val="00D02982"/>
    <w:rsid w:val="00D03383"/>
    <w:rsid w:val="00D03EE3"/>
    <w:rsid w:val="00D05B90"/>
    <w:rsid w:val="00D10DBF"/>
    <w:rsid w:val="00D1613D"/>
    <w:rsid w:val="00D3129C"/>
    <w:rsid w:val="00D375A2"/>
    <w:rsid w:val="00D40291"/>
    <w:rsid w:val="00D44FCC"/>
    <w:rsid w:val="00D4666F"/>
    <w:rsid w:val="00D507E9"/>
    <w:rsid w:val="00D52959"/>
    <w:rsid w:val="00D61C6B"/>
    <w:rsid w:val="00D70ABB"/>
    <w:rsid w:val="00D73825"/>
    <w:rsid w:val="00D839C4"/>
    <w:rsid w:val="00D93AA4"/>
    <w:rsid w:val="00DA0517"/>
    <w:rsid w:val="00DA0E4C"/>
    <w:rsid w:val="00DA165E"/>
    <w:rsid w:val="00DA693E"/>
    <w:rsid w:val="00DA6C89"/>
    <w:rsid w:val="00DB547B"/>
    <w:rsid w:val="00DB72C5"/>
    <w:rsid w:val="00DE1985"/>
    <w:rsid w:val="00DE401B"/>
    <w:rsid w:val="00E03CA1"/>
    <w:rsid w:val="00E14985"/>
    <w:rsid w:val="00E1542A"/>
    <w:rsid w:val="00E245C6"/>
    <w:rsid w:val="00E339EB"/>
    <w:rsid w:val="00E3744C"/>
    <w:rsid w:val="00E5100C"/>
    <w:rsid w:val="00E66FFA"/>
    <w:rsid w:val="00E70400"/>
    <w:rsid w:val="00E812B0"/>
    <w:rsid w:val="00E83D82"/>
    <w:rsid w:val="00E83F8C"/>
    <w:rsid w:val="00E857AA"/>
    <w:rsid w:val="00E95451"/>
    <w:rsid w:val="00E954DF"/>
    <w:rsid w:val="00EA7196"/>
    <w:rsid w:val="00EC32C3"/>
    <w:rsid w:val="00ED2CD7"/>
    <w:rsid w:val="00EF28B9"/>
    <w:rsid w:val="00EF3B46"/>
    <w:rsid w:val="00F0364E"/>
    <w:rsid w:val="00F04685"/>
    <w:rsid w:val="00F10FAC"/>
    <w:rsid w:val="00F24A86"/>
    <w:rsid w:val="00F27EB8"/>
    <w:rsid w:val="00F32011"/>
    <w:rsid w:val="00F454D9"/>
    <w:rsid w:val="00F62E65"/>
    <w:rsid w:val="00F636BA"/>
    <w:rsid w:val="00F71E02"/>
    <w:rsid w:val="00F775B3"/>
    <w:rsid w:val="00F810A6"/>
    <w:rsid w:val="00F92209"/>
    <w:rsid w:val="00FA603C"/>
    <w:rsid w:val="00FB687D"/>
    <w:rsid w:val="00FE551E"/>
    <w:rsid w:val="00FF59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4DEE9E"/>
  <w15:docId w15:val="{7C97468F-C242-4CD4-B878-35C3C86A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2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5" w:qFormat="1"/>
    <w:lsdException w:name="Quote" w:uiPriority="2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0C"/>
    <w:pPr>
      <w:spacing w:before="120" w:after="120" w:line="240" w:lineRule="auto"/>
      <w:jc w:val="both"/>
    </w:pPr>
    <w:rPr>
      <w:rFonts w:ascii="Marianne" w:hAnsi="Marianne"/>
      <w:color w:val="000000" w:themeColor="text1"/>
      <w:szCs w:val="21"/>
    </w:rPr>
  </w:style>
  <w:style w:type="paragraph" w:styleId="Titre1">
    <w:name w:val="heading 1"/>
    <w:basedOn w:val="Normal"/>
    <w:next w:val="Normal"/>
    <w:link w:val="Titre1Car"/>
    <w:uiPriority w:val="6"/>
    <w:qFormat/>
    <w:rsid w:val="000F310C"/>
    <w:pPr>
      <w:keepNext/>
      <w:keepLines/>
      <w:numPr>
        <w:numId w:val="2"/>
      </w:numPr>
      <w:spacing w:before="480" w:after="240"/>
      <w:jc w:val="left"/>
      <w:outlineLvl w:val="0"/>
    </w:pPr>
    <w:rPr>
      <w:rFonts w:eastAsiaTheme="majorEastAsia" w:cstheme="majorHAnsi"/>
      <w:b/>
      <w:bCs/>
      <w:sz w:val="28"/>
      <w:szCs w:val="26"/>
    </w:rPr>
  </w:style>
  <w:style w:type="paragraph" w:styleId="Titre2">
    <w:name w:val="heading 2"/>
    <w:basedOn w:val="Normal"/>
    <w:next w:val="Normal"/>
    <w:link w:val="Titre2Car"/>
    <w:uiPriority w:val="6"/>
    <w:qFormat/>
    <w:rsid w:val="000F310C"/>
    <w:pPr>
      <w:keepNext/>
      <w:keepLines/>
      <w:numPr>
        <w:ilvl w:val="1"/>
        <w:numId w:val="2"/>
      </w:numPr>
      <w:spacing w:before="360" w:after="240"/>
      <w:jc w:val="left"/>
      <w:outlineLvl w:val="1"/>
    </w:pPr>
    <w:rPr>
      <w:rFonts w:eastAsiaTheme="majorEastAsia" w:cstheme="majorHAnsi"/>
      <w:b/>
      <w:bCs/>
      <w:color w:val="3890AE" w:themeColor="accent5" w:themeShade="BF"/>
      <w:sz w:val="26"/>
      <w:szCs w:val="26"/>
    </w:rPr>
  </w:style>
  <w:style w:type="paragraph" w:styleId="Titre3">
    <w:name w:val="heading 3"/>
    <w:basedOn w:val="Normal"/>
    <w:next w:val="Normal"/>
    <w:link w:val="Titre3Car"/>
    <w:uiPriority w:val="6"/>
    <w:qFormat/>
    <w:rsid w:val="000F310C"/>
    <w:pPr>
      <w:keepNext/>
      <w:keepLines/>
      <w:numPr>
        <w:ilvl w:val="2"/>
        <w:numId w:val="2"/>
      </w:numPr>
      <w:spacing w:before="240" w:after="240"/>
      <w:jc w:val="left"/>
      <w:outlineLvl w:val="2"/>
    </w:pPr>
    <w:rPr>
      <w:rFonts w:eastAsiaTheme="majorEastAsia" w:cstheme="minorHAnsi"/>
      <w:bCs/>
      <w:sz w:val="24"/>
      <w:szCs w:val="26"/>
    </w:rPr>
  </w:style>
  <w:style w:type="paragraph" w:styleId="Titre4">
    <w:name w:val="heading 4"/>
    <w:basedOn w:val="Normal"/>
    <w:next w:val="Normal"/>
    <w:link w:val="Titre4Car"/>
    <w:uiPriority w:val="6"/>
    <w:unhideWhenUsed/>
    <w:qFormat/>
    <w:rsid w:val="000F310C"/>
    <w:pPr>
      <w:keepNext/>
      <w:keepLines/>
      <w:numPr>
        <w:ilvl w:val="3"/>
        <w:numId w:val="2"/>
      </w:numPr>
      <w:jc w:val="left"/>
      <w:outlineLvl w:val="3"/>
    </w:pPr>
    <w:rPr>
      <w:rFonts w:eastAsiaTheme="majorEastAsia" w:cstheme="minorHAnsi"/>
      <w:b/>
      <w:bCs/>
      <w:iCs/>
      <w:color w:val="92D050"/>
    </w:rPr>
  </w:style>
  <w:style w:type="paragraph" w:styleId="Titre5">
    <w:name w:val="heading 5"/>
    <w:basedOn w:val="Normal"/>
    <w:next w:val="Normal"/>
    <w:link w:val="Titre5Car"/>
    <w:uiPriority w:val="6"/>
    <w:unhideWhenUsed/>
    <w:rsid w:val="000C2EA9"/>
    <w:pPr>
      <w:keepNext/>
      <w:keepLines/>
      <w:spacing w:before="200" w:after="0"/>
      <w:outlineLvl w:val="4"/>
    </w:pPr>
    <w:rPr>
      <w:rFonts w:eastAsia="Times New Roman" w:cs="Times New Roman"/>
      <w:b/>
      <w:color w:val="auto"/>
      <w:szCs w:val="24"/>
      <w:lang w:eastAsia="fr-FR"/>
    </w:rPr>
  </w:style>
  <w:style w:type="paragraph" w:styleId="Titre6">
    <w:name w:val="heading 6"/>
    <w:basedOn w:val="Normal"/>
    <w:next w:val="Normal"/>
    <w:link w:val="Titre6Car"/>
    <w:uiPriority w:val="6"/>
    <w:semiHidden/>
    <w:unhideWhenUsed/>
    <w:rsid w:val="000C2EA9"/>
    <w:pPr>
      <w:keepNext/>
      <w:keepLines/>
      <w:spacing w:before="200" w:after="0"/>
      <w:outlineLvl w:val="5"/>
    </w:pPr>
    <w:rPr>
      <w:rFonts w:eastAsia="Times New Roman" w:cs="Times New Roman"/>
      <w:i/>
      <w:iCs/>
      <w:color w:val="275277"/>
      <w:szCs w:val="24"/>
      <w:lang w:eastAsia="fr-FR"/>
    </w:rPr>
  </w:style>
  <w:style w:type="paragraph" w:styleId="Titre7">
    <w:name w:val="heading 7"/>
    <w:basedOn w:val="Normal"/>
    <w:next w:val="Normal"/>
    <w:link w:val="Titre7Car"/>
    <w:semiHidden/>
    <w:unhideWhenUsed/>
    <w:qFormat/>
    <w:rsid w:val="00F32011"/>
    <w:pPr>
      <w:keepNext/>
      <w:keepLines/>
      <w:numPr>
        <w:ilvl w:val="6"/>
        <w:numId w:val="2"/>
      </w:numPr>
      <w:spacing w:before="200" w:after="0"/>
      <w:outlineLvl w:val="6"/>
    </w:pPr>
    <w:rPr>
      <w:rFonts w:ascii="Times New Roman" w:eastAsia="Times New Roman" w:hAnsi="Times New Roman" w:cs="Times New Roman"/>
      <w:i/>
      <w:iCs/>
      <w:color w:val="404040"/>
      <w:sz w:val="24"/>
      <w:szCs w:val="24"/>
      <w:lang w:eastAsia="fr-FR"/>
    </w:rPr>
  </w:style>
  <w:style w:type="paragraph" w:styleId="Titre8">
    <w:name w:val="heading 8"/>
    <w:basedOn w:val="Normal"/>
    <w:next w:val="Normal"/>
    <w:link w:val="Titre8Car"/>
    <w:uiPriority w:val="9"/>
    <w:semiHidden/>
    <w:unhideWhenUsed/>
    <w:qFormat/>
    <w:rsid w:val="00F32011"/>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3201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ticle">
    <w:name w:val="Article"/>
    <w:basedOn w:val="Normal"/>
    <w:link w:val="ArticleCar"/>
    <w:uiPriority w:val="1"/>
    <w:semiHidden/>
    <w:rsid w:val="007D494B"/>
    <w:pPr>
      <w:keepLines/>
      <w:numPr>
        <w:numId w:val="1"/>
      </w:numPr>
      <w:ind w:left="1134" w:hanging="1134"/>
    </w:pPr>
    <w:rPr>
      <w:rFonts w:eastAsia="Times New Roman" w:cs="Times New Roman"/>
      <w:color w:val="auto"/>
      <w:szCs w:val="24"/>
      <w:lang w:eastAsia="fr-FR"/>
    </w:rPr>
  </w:style>
  <w:style w:type="character" w:customStyle="1" w:styleId="ArticleCar">
    <w:name w:val="Article Car"/>
    <w:link w:val="Article"/>
    <w:uiPriority w:val="1"/>
    <w:semiHidden/>
    <w:rsid w:val="00A54D25"/>
    <w:rPr>
      <w:rFonts w:ascii="Marianne" w:eastAsia="Times New Roman" w:hAnsi="Marianne" w:cs="Times New Roman"/>
      <w:szCs w:val="24"/>
      <w:lang w:eastAsia="fr-FR"/>
    </w:rPr>
  </w:style>
  <w:style w:type="paragraph" w:customStyle="1" w:styleId="Titrtableau">
    <w:name w:val="Titr tableau"/>
    <w:basedOn w:val="Sansinterligne"/>
    <w:link w:val="TitrtableauCar"/>
    <w:uiPriority w:val="22"/>
    <w:qFormat/>
    <w:rsid w:val="000F310C"/>
    <w:pPr>
      <w:keepNext/>
      <w:jc w:val="center"/>
    </w:pPr>
    <w:rPr>
      <w:rFonts w:ascii="Marianne" w:eastAsia="Times New Roman" w:hAnsi="Marianne" w:cs="Times New Roman"/>
      <w:b/>
      <w:color w:val="3890AE" w:themeColor="accent5" w:themeShade="BF"/>
      <w:szCs w:val="20"/>
      <w:lang w:eastAsia="fr-FR"/>
    </w:rPr>
  </w:style>
  <w:style w:type="paragraph" w:customStyle="1" w:styleId="Tableau">
    <w:name w:val="Tableau"/>
    <w:basedOn w:val="Titrtableau"/>
    <w:link w:val="TableauCar"/>
    <w:autoRedefine/>
    <w:uiPriority w:val="22"/>
    <w:qFormat/>
    <w:rsid w:val="000E4868"/>
    <w:rPr>
      <w:color w:val="000000" w:themeColor="text1"/>
    </w:rPr>
  </w:style>
  <w:style w:type="character" w:customStyle="1" w:styleId="SansinterligneCar">
    <w:name w:val="Sans interligne Car"/>
    <w:basedOn w:val="Policepardfaut"/>
    <w:link w:val="Sansinterligne"/>
    <w:uiPriority w:val="29"/>
    <w:rsid w:val="00DA0517"/>
    <w:rPr>
      <w:color w:val="000000" w:themeColor="text1"/>
      <w:sz w:val="20"/>
    </w:rPr>
  </w:style>
  <w:style w:type="character" w:customStyle="1" w:styleId="TitrtableauCar">
    <w:name w:val="Titr tableau Car"/>
    <w:basedOn w:val="SansinterligneCar"/>
    <w:link w:val="Titrtableau"/>
    <w:uiPriority w:val="22"/>
    <w:rsid w:val="000F310C"/>
    <w:rPr>
      <w:rFonts w:ascii="Marianne" w:eastAsia="Times New Roman" w:hAnsi="Marianne" w:cs="Times New Roman"/>
      <w:b/>
      <w:color w:val="3890AE" w:themeColor="accent5" w:themeShade="BF"/>
      <w:sz w:val="20"/>
      <w:szCs w:val="20"/>
      <w:lang w:eastAsia="fr-FR"/>
    </w:rPr>
  </w:style>
  <w:style w:type="character" w:customStyle="1" w:styleId="Titre1Car">
    <w:name w:val="Titre 1 Car"/>
    <w:basedOn w:val="Policepardfaut"/>
    <w:link w:val="Titre1"/>
    <w:uiPriority w:val="6"/>
    <w:rsid w:val="000F310C"/>
    <w:rPr>
      <w:rFonts w:ascii="Marianne" w:eastAsiaTheme="majorEastAsia" w:hAnsi="Marianne" w:cstheme="majorHAnsi"/>
      <w:b/>
      <w:bCs/>
      <w:color w:val="000000" w:themeColor="text1"/>
      <w:sz w:val="28"/>
      <w:szCs w:val="26"/>
    </w:rPr>
  </w:style>
  <w:style w:type="character" w:customStyle="1" w:styleId="Titre2Car">
    <w:name w:val="Titre 2 Car"/>
    <w:basedOn w:val="Policepardfaut"/>
    <w:link w:val="Titre2"/>
    <w:uiPriority w:val="6"/>
    <w:rsid w:val="000F310C"/>
    <w:rPr>
      <w:rFonts w:ascii="Marianne" w:eastAsiaTheme="majorEastAsia" w:hAnsi="Marianne" w:cstheme="majorHAnsi"/>
      <w:b/>
      <w:bCs/>
      <w:color w:val="3890AE" w:themeColor="accent5" w:themeShade="BF"/>
      <w:sz w:val="26"/>
      <w:szCs w:val="26"/>
    </w:rPr>
  </w:style>
  <w:style w:type="character" w:customStyle="1" w:styleId="Titre3Car">
    <w:name w:val="Titre 3 Car"/>
    <w:basedOn w:val="Policepardfaut"/>
    <w:link w:val="Titre3"/>
    <w:uiPriority w:val="9"/>
    <w:rsid w:val="000F310C"/>
    <w:rPr>
      <w:rFonts w:ascii="Marianne" w:eastAsiaTheme="majorEastAsia" w:hAnsi="Marianne" w:cstheme="minorHAnsi"/>
      <w:bCs/>
      <w:color w:val="000000" w:themeColor="text1"/>
      <w:sz w:val="24"/>
      <w:szCs w:val="26"/>
    </w:rPr>
  </w:style>
  <w:style w:type="character" w:customStyle="1" w:styleId="Titre4Car">
    <w:name w:val="Titre 4 Car"/>
    <w:basedOn w:val="Policepardfaut"/>
    <w:link w:val="Titre4"/>
    <w:uiPriority w:val="6"/>
    <w:rsid w:val="000F310C"/>
    <w:rPr>
      <w:rFonts w:ascii="Marianne" w:eastAsiaTheme="majorEastAsia" w:hAnsi="Marianne" w:cstheme="minorHAnsi"/>
      <w:b/>
      <w:bCs/>
      <w:iCs/>
      <w:color w:val="92D050"/>
      <w:szCs w:val="21"/>
    </w:rPr>
  </w:style>
  <w:style w:type="character" w:customStyle="1" w:styleId="Titre7Car">
    <w:name w:val="Titre 7 Car"/>
    <w:basedOn w:val="Policepardfaut"/>
    <w:link w:val="Titre7"/>
    <w:semiHidden/>
    <w:rsid w:val="00F32011"/>
    <w:rPr>
      <w:rFonts w:ascii="Times New Roman" w:eastAsia="Times New Roman" w:hAnsi="Times New Roman" w:cs="Times New Roman"/>
      <w:i/>
      <w:iCs/>
      <w:color w:val="404040"/>
      <w:sz w:val="24"/>
      <w:szCs w:val="24"/>
      <w:lang w:eastAsia="fr-FR"/>
    </w:rPr>
  </w:style>
  <w:style w:type="character" w:customStyle="1" w:styleId="Titre8Car">
    <w:name w:val="Titre 8 Car"/>
    <w:basedOn w:val="Policepardfaut"/>
    <w:link w:val="Titre8"/>
    <w:uiPriority w:val="9"/>
    <w:semiHidden/>
    <w:rsid w:val="00F32011"/>
    <w:rPr>
      <w:rFonts w:asciiTheme="majorHAnsi" w:eastAsiaTheme="majorEastAsia" w:hAnsiTheme="majorHAnsi" w:cstheme="majorBidi"/>
      <w:color w:val="404040" w:themeColor="text1" w:themeTint="BF"/>
      <w:szCs w:val="20"/>
    </w:rPr>
  </w:style>
  <w:style w:type="character" w:customStyle="1" w:styleId="Titre9Car">
    <w:name w:val="Titre 9 Car"/>
    <w:basedOn w:val="Policepardfaut"/>
    <w:link w:val="Titre9"/>
    <w:uiPriority w:val="9"/>
    <w:semiHidden/>
    <w:rsid w:val="00F32011"/>
    <w:rPr>
      <w:rFonts w:asciiTheme="majorHAnsi" w:eastAsiaTheme="majorEastAsia" w:hAnsiTheme="majorHAnsi" w:cstheme="majorBidi"/>
      <w:i/>
      <w:iCs/>
      <w:color w:val="404040" w:themeColor="text1" w:themeTint="BF"/>
      <w:szCs w:val="20"/>
    </w:rPr>
  </w:style>
  <w:style w:type="paragraph" w:styleId="Notedebasdepage">
    <w:name w:val="footnote text"/>
    <w:basedOn w:val="Normal"/>
    <w:link w:val="NotedebasdepageCar"/>
    <w:semiHidden/>
    <w:qFormat/>
    <w:rsid w:val="008131FE"/>
    <w:pPr>
      <w:spacing w:before="60" w:after="60"/>
    </w:pPr>
    <w:rPr>
      <w:rFonts w:eastAsia="Times New Roman" w:cs="Times New Roman"/>
      <w:color w:val="auto"/>
      <w:sz w:val="18"/>
      <w:szCs w:val="20"/>
      <w:lang w:eastAsia="fr-FR"/>
    </w:rPr>
  </w:style>
  <w:style w:type="character" w:customStyle="1" w:styleId="NotedebasdepageCar">
    <w:name w:val="Note de bas de page Car"/>
    <w:basedOn w:val="Policepardfaut"/>
    <w:link w:val="Notedebasdepage"/>
    <w:semiHidden/>
    <w:rsid w:val="008131FE"/>
    <w:rPr>
      <w:rFonts w:eastAsia="Times New Roman" w:cs="Times New Roman"/>
      <w:sz w:val="18"/>
      <w:szCs w:val="20"/>
      <w:lang w:eastAsia="fr-FR"/>
    </w:rPr>
  </w:style>
  <w:style w:type="paragraph" w:styleId="Pieddepage">
    <w:name w:val="footer"/>
    <w:link w:val="PieddepageCar"/>
    <w:uiPriority w:val="17"/>
    <w:qFormat/>
    <w:rsid w:val="00F454D9"/>
    <w:pPr>
      <w:tabs>
        <w:tab w:val="right" w:pos="9639"/>
      </w:tabs>
      <w:spacing w:after="0" w:line="240" w:lineRule="auto"/>
    </w:pPr>
    <w:rPr>
      <w:rFonts w:ascii="Marianne" w:hAnsi="Marianne"/>
      <w:color w:val="000000" w:themeColor="text1"/>
      <w:sz w:val="18"/>
    </w:rPr>
  </w:style>
  <w:style w:type="character" w:customStyle="1" w:styleId="PieddepageCar">
    <w:name w:val="Pied de page Car"/>
    <w:basedOn w:val="Policepardfaut"/>
    <w:link w:val="Pieddepage"/>
    <w:uiPriority w:val="17"/>
    <w:rsid w:val="00F454D9"/>
    <w:rPr>
      <w:rFonts w:ascii="Marianne" w:hAnsi="Marianne"/>
      <w:color w:val="000000" w:themeColor="text1"/>
      <w:sz w:val="18"/>
    </w:rPr>
  </w:style>
  <w:style w:type="paragraph" w:styleId="Lgende">
    <w:name w:val="caption"/>
    <w:basedOn w:val="Normal"/>
    <w:next w:val="Normal"/>
    <w:uiPriority w:val="25"/>
    <w:qFormat/>
    <w:rsid w:val="000F310C"/>
    <w:pPr>
      <w:spacing w:before="60"/>
      <w:jc w:val="center"/>
    </w:pPr>
    <w:rPr>
      <w:rFonts w:cstheme="minorHAnsi"/>
      <w:b/>
      <w:bCs/>
      <w:color w:val="92D050"/>
      <w:sz w:val="16"/>
      <w:szCs w:val="18"/>
    </w:rPr>
  </w:style>
  <w:style w:type="paragraph" w:styleId="Listepuces">
    <w:name w:val="List Bullet"/>
    <w:basedOn w:val="Paragraphedeliste"/>
    <w:uiPriority w:val="11"/>
    <w:qFormat/>
    <w:rsid w:val="007E6BF9"/>
    <w:pPr>
      <w:numPr>
        <w:numId w:val="5"/>
      </w:numPr>
      <w:ind w:left="567" w:hanging="283"/>
    </w:pPr>
    <w:rPr>
      <w:rFonts w:eastAsia="Times New Roman" w:cs="Arial"/>
      <w:color w:val="auto"/>
      <w:szCs w:val="18"/>
      <w:lang w:eastAsia="fr-FR"/>
    </w:rPr>
  </w:style>
  <w:style w:type="paragraph" w:styleId="Paragraphedeliste">
    <w:name w:val="List Paragraph"/>
    <w:basedOn w:val="Normal"/>
    <w:uiPriority w:val="15"/>
    <w:qFormat/>
    <w:rsid w:val="00C30744"/>
    <w:pPr>
      <w:numPr>
        <w:numId w:val="7"/>
      </w:numPr>
      <w:spacing w:before="60" w:after="60"/>
    </w:pPr>
  </w:style>
  <w:style w:type="paragraph" w:styleId="Listenumros">
    <w:name w:val="List Number"/>
    <w:basedOn w:val="Paragraphedeliste"/>
    <w:uiPriority w:val="13"/>
    <w:qFormat/>
    <w:rsid w:val="007E6BF9"/>
    <w:pPr>
      <w:numPr>
        <w:numId w:val="3"/>
      </w:numPr>
    </w:pPr>
  </w:style>
  <w:style w:type="paragraph" w:styleId="Listepuces2">
    <w:name w:val="List Bullet 2"/>
    <w:basedOn w:val="Paragraphedeliste"/>
    <w:uiPriority w:val="12"/>
    <w:qFormat/>
    <w:rsid w:val="007E6BF9"/>
    <w:pPr>
      <w:numPr>
        <w:numId w:val="6"/>
      </w:numPr>
      <w:ind w:left="851" w:hanging="284"/>
    </w:pPr>
    <w:rPr>
      <w:rFonts w:eastAsia="Times New Roman" w:cs="Arial"/>
      <w:color w:val="auto"/>
      <w:szCs w:val="18"/>
      <w:lang w:eastAsia="fr-FR"/>
    </w:rPr>
  </w:style>
  <w:style w:type="paragraph" w:styleId="Listenumros2">
    <w:name w:val="List Number 2"/>
    <w:basedOn w:val="Paragraphedeliste"/>
    <w:uiPriority w:val="14"/>
    <w:unhideWhenUsed/>
    <w:qFormat/>
    <w:rsid w:val="007E6BF9"/>
    <w:pPr>
      <w:numPr>
        <w:ilvl w:val="1"/>
        <w:numId w:val="4"/>
      </w:numPr>
    </w:pPr>
  </w:style>
  <w:style w:type="paragraph" w:styleId="Titre">
    <w:name w:val="Title"/>
    <w:basedOn w:val="Normal"/>
    <w:next w:val="Normal"/>
    <w:link w:val="TitreCar"/>
    <w:uiPriority w:val="4"/>
    <w:qFormat/>
    <w:rsid w:val="000F310C"/>
    <w:pPr>
      <w:spacing w:before="240" w:after="240"/>
      <w:contextualSpacing/>
      <w:jc w:val="center"/>
    </w:pPr>
    <w:rPr>
      <w:rFonts w:eastAsiaTheme="majorEastAsia" w:cstheme="majorHAnsi"/>
      <w:b/>
      <w:color w:val="auto"/>
      <w:kern w:val="28"/>
      <w:sz w:val="28"/>
      <w:szCs w:val="30"/>
    </w:rPr>
  </w:style>
  <w:style w:type="character" w:customStyle="1" w:styleId="TitreCar">
    <w:name w:val="Titre Car"/>
    <w:basedOn w:val="Policepardfaut"/>
    <w:link w:val="Titre"/>
    <w:uiPriority w:val="4"/>
    <w:rsid w:val="000F310C"/>
    <w:rPr>
      <w:rFonts w:ascii="Marianne" w:eastAsiaTheme="majorEastAsia" w:hAnsi="Marianne" w:cstheme="majorHAnsi"/>
      <w:b/>
      <w:kern w:val="28"/>
      <w:sz w:val="28"/>
      <w:szCs w:val="30"/>
    </w:rPr>
  </w:style>
  <w:style w:type="paragraph" w:styleId="Sansinterligne">
    <w:name w:val="No Spacing"/>
    <w:link w:val="SansinterligneCar"/>
    <w:uiPriority w:val="29"/>
    <w:unhideWhenUsed/>
    <w:qFormat/>
    <w:rsid w:val="00F32011"/>
    <w:pPr>
      <w:spacing w:after="0" w:line="240" w:lineRule="auto"/>
      <w:jc w:val="both"/>
    </w:pPr>
    <w:rPr>
      <w:color w:val="000000" w:themeColor="text1"/>
      <w:sz w:val="20"/>
    </w:rPr>
  </w:style>
  <w:style w:type="paragraph" w:styleId="Citation">
    <w:name w:val="Quote"/>
    <w:basedOn w:val="Normal"/>
    <w:next w:val="Normal"/>
    <w:link w:val="CitationCar"/>
    <w:uiPriority w:val="29"/>
    <w:qFormat/>
    <w:rsid w:val="003E7DDC"/>
    <w:pPr>
      <w:ind w:left="284"/>
    </w:pPr>
    <w:rPr>
      <w:i/>
      <w:iCs/>
    </w:rPr>
  </w:style>
  <w:style w:type="character" w:customStyle="1" w:styleId="CitationCar">
    <w:name w:val="Citation Car"/>
    <w:basedOn w:val="Policepardfaut"/>
    <w:link w:val="Citation"/>
    <w:uiPriority w:val="29"/>
    <w:rsid w:val="003E7DDC"/>
    <w:rPr>
      <w:i/>
      <w:iCs/>
      <w:color w:val="000000"/>
      <w:szCs w:val="21"/>
    </w:rPr>
  </w:style>
  <w:style w:type="character" w:customStyle="1" w:styleId="Titre5Car">
    <w:name w:val="Titre 5 Car"/>
    <w:basedOn w:val="Policepardfaut"/>
    <w:link w:val="Titre5"/>
    <w:uiPriority w:val="6"/>
    <w:rsid w:val="008160DE"/>
    <w:rPr>
      <w:rFonts w:eastAsia="Times New Roman" w:cs="Times New Roman"/>
      <w:b/>
      <w:szCs w:val="24"/>
      <w:lang w:eastAsia="fr-FR"/>
    </w:rPr>
  </w:style>
  <w:style w:type="character" w:customStyle="1" w:styleId="Titre6Car">
    <w:name w:val="Titre 6 Car"/>
    <w:basedOn w:val="Policepardfaut"/>
    <w:link w:val="Titre6"/>
    <w:uiPriority w:val="6"/>
    <w:semiHidden/>
    <w:rsid w:val="00E83D82"/>
    <w:rPr>
      <w:rFonts w:eastAsia="Times New Roman" w:cs="Times New Roman"/>
      <w:i/>
      <w:iCs/>
      <w:color w:val="275277"/>
      <w:szCs w:val="24"/>
      <w:lang w:eastAsia="fr-FR"/>
    </w:rPr>
  </w:style>
  <w:style w:type="paragraph" w:styleId="En-tte">
    <w:name w:val="header"/>
    <w:link w:val="En-tteCar"/>
    <w:uiPriority w:val="99"/>
    <w:unhideWhenUsed/>
    <w:rsid w:val="00027AFD"/>
    <w:pPr>
      <w:tabs>
        <w:tab w:val="center" w:pos="4513"/>
        <w:tab w:val="right" w:pos="9026"/>
      </w:tabs>
      <w:spacing w:after="0" w:line="240" w:lineRule="auto"/>
      <w:jc w:val="right"/>
    </w:pPr>
    <w:rPr>
      <w:caps/>
      <w:color w:val="000000" w:themeColor="text1"/>
      <w:sz w:val="18"/>
    </w:rPr>
  </w:style>
  <w:style w:type="character" w:customStyle="1" w:styleId="En-tteCar">
    <w:name w:val="En-tête Car"/>
    <w:basedOn w:val="Policepardfaut"/>
    <w:link w:val="En-tte"/>
    <w:uiPriority w:val="99"/>
    <w:rsid w:val="00027AFD"/>
    <w:rPr>
      <w:caps/>
      <w:color w:val="000000" w:themeColor="text1"/>
      <w:sz w:val="18"/>
    </w:rPr>
  </w:style>
  <w:style w:type="character" w:styleId="Appelnotedebasdep">
    <w:name w:val="footnote reference"/>
    <w:basedOn w:val="Policepardfaut"/>
    <w:uiPriority w:val="28"/>
    <w:rsid w:val="00027AFD"/>
    <w:rPr>
      <w:vertAlign w:val="superscript"/>
    </w:rPr>
  </w:style>
  <w:style w:type="table" w:styleId="Colonnesdetableau4">
    <w:name w:val="Table Columns 4"/>
    <w:aliases w:val="Tableau Arcep sans grille"/>
    <w:basedOn w:val="TableauNormal"/>
    <w:rsid w:val="00583195"/>
    <w:pPr>
      <w:spacing w:after="0" w:line="240" w:lineRule="auto"/>
      <w:contextualSpacing/>
      <w:jc w:val="center"/>
    </w:pPr>
    <w:rPr>
      <w:rFonts w:eastAsia="Times New Roman" w:cs="Times New Roman"/>
      <w:color w:val="000000" w:themeColor="text1"/>
      <w:szCs w:val="20"/>
      <w:lang w:eastAsia="fr-FR"/>
    </w:rPr>
    <w:tblPr>
      <w:tblStyleColBandSize w:val="1"/>
      <w:jc w:val="center"/>
      <w:tblBorders>
        <w:insideH w:val="single" w:sz="8" w:space="0" w:color="232253" w:themeColor="text2"/>
      </w:tblBorders>
    </w:tblPr>
    <w:trPr>
      <w:jc w:val="center"/>
    </w:trPr>
    <w:tcPr>
      <w:vAlign w:val="center"/>
    </w:tcPr>
    <w:tblStylePr w:type="firstRow">
      <w:pPr>
        <w:jc w:val="center"/>
      </w:pPr>
      <w:rPr>
        <w:rFonts w:asciiTheme="minorHAnsi" w:hAnsiTheme="minorHAnsi"/>
        <w:b/>
        <w:color w:val="FFFFFF"/>
      </w:rPr>
      <w:tblPr/>
      <w:tcPr>
        <w:tcBorders>
          <w:bottom w:val="single" w:sz="18" w:space="0" w:color="232253" w:themeColor="text2"/>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Signature">
    <w:name w:val="Signature"/>
    <w:aliases w:val="Nom signataire"/>
    <w:basedOn w:val="Normal"/>
    <w:next w:val="Normal"/>
    <w:link w:val="SignatureCar"/>
    <w:uiPriority w:val="5"/>
    <w:semiHidden/>
    <w:rsid w:val="0064069D"/>
    <w:pPr>
      <w:spacing w:before="840"/>
      <w:ind w:left="5670"/>
    </w:pPr>
  </w:style>
  <w:style w:type="character" w:customStyle="1" w:styleId="SignatureCar">
    <w:name w:val="Signature Car"/>
    <w:aliases w:val="Nom signataire Car"/>
    <w:basedOn w:val="Policepardfaut"/>
    <w:link w:val="Signature"/>
    <w:uiPriority w:val="5"/>
    <w:semiHidden/>
    <w:rsid w:val="00A54D25"/>
    <w:rPr>
      <w:color w:val="000000"/>
      <w:szCs w:val="21"/>
    </w:rPr>
  </w:style>
  <w:style w:type="paragraph" w:styleId="Textedebulles">
    <w:name w:val="Balloon Text"/>
    <w:basedOn w:val="Normal"/>
    <w:link w:val="TextedebullesCar"/>
    <w:uiPriority w:val="99"/>
    <w:semiHidden/>
    <w:unhideWhenUsed/>
    <w:rsid w:val="00417039"/>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17039"/>
    <w:rPr>
      <w:rFonts w:ascii="Tahoma" w:hAnsi="Tahoma" w:cs="Tahoma"/>
      <w:color w:val="000000" w:themeColor="text1"/>
      <w:sz w:val="16"/>
      <w:szCs w:val="16"/>
    </w:rPr>
  </w:style>
  <w:style w:type="table" w:styleId="Grilledutableau">
    <w:name w:val="Table Grid"/>
    <w:basedOn w:val="TableauNormal"/>
    <w:uiPriority w:val="59"/>
    <w:rsid w:val="000B4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auCar">
    <w:name w:val="Tableau Car"/>
    <w:basedOn w:val="TitrtableauCar"/>
    <w:link w:val="Tableau"/>
    <w:uiPriority w:val="22"/>
    <w:rsid w:val="000E4868"/>
    <w:rPr>
      <w:rFonts w:ascii="Marianne" w:eastAsia="Times New Roman" w:hAnsi="Marianne" w:cs="Times New Roman"/>
      <w:b/>
      <w:color w:val="000000" w:themeColor="text1"/>
      <w:sz w:val="20"/>
      <w:szCs w:val="20"/>
      <w:lang w:eastAsia="fr-FR"/>
    </w:rPr>
  </w:style>
  <w:style w:type="paragraph" w:customStyle="1" w:styleId="Image">
    <w:name w:val="Image"/>
    <w:basedOn w:val="Normal"/>
    <w:next w:val="Lgende"/>
    <w:link w:val="ImageCar"/>
    <w:uiPriority w:val="24"/>
    <w:qFormat/>
    <w:rsid w:val="004D719B"/>
    <w:pPr>
      <w:keepNext/>
      <w:jc w:val="center"/>
    </w:pPr>
    <w:rPr>
      <w:noProof/>
      <w:lang w:eastAsia="fr-FR"/>
    </w:rPr>
  </w:style>
  <w:style w:type="paragraph" w:customStyle="1" w:styleId="Encadr">
    <w:name w:val="Encadré"/>
    <w:basedOn w:val="Normal"/>
    <w:link w:val="EncadrCar"/>
    <w:uiPriority w:val="19"/>
    <w:qFormat/>
    <w:rsid w:val="00F92209"/>
    <w:pPr>
      <w:pBdr>
        <w:top w:val="single" w:sz="6" w:space="1" w:color="3890AE" w:themeColor="accent5" w:themeShade="BF"/>
        <w:left w:val="single" w:sz="6" w:space="4" w:color="3890AE" w:themeColor="accent5" w:themeShade="BF"/>
        <w:bottom w:val="single" w:sz="6" w:space="1" w:color="3890AE" w:themeColor="accent5" w:themeShade="BF"/>
        <w:right w:val="single" w:sz="6" w:space="4" w:color="3890AE" w:themeColor="accent5" w:themeShade="BF"/>
      </w:pBdr>
      <w:shd w:val="clear" w:color="auto" w:fill="CDE5F6" w:themeFill="accent2"/>
    </w:pPr>
  </w:style>
  <w:style w:type="character" w:customStyle="1" w:styleId="ImageCar">
    <w:name w:val="Image Car"/>
    <w:basedOn w:val="Policepardfaut"/>
    <w:link w:val="Image"/>
    <w:uiPriority w:val="24"/>
    <w:rsid w:val="00E83D82"/>
    <w:rPr>
      <w:noProof/>
      <w:color w:val="000000"/>
      <w:szCs w:val="21"/>
      <w:lang w:eastAsia="fr-FR"/>
    </w:rPr>
  </w:style>
  <w:style w:type="character" w:customStyle="1" w:styleId="EncadrCar">
    <w:name w:val="Encadré Car"/>
    <w:basedOn w:val="Policepardfaut"/>
    <w:link w:val="Encadr"/>
    <w:uiPriority w:val="19"/>
    <w:rsid w:val="00F92209"/>
    <w:rPr>
      <w:rFonts w:ascii="Marianne" w:hAnsi="Marianne"/>
      <w:color w:val="000000" w:themeColor="text1"/>
      <w:szCs w:val="21"/>
      <w:shd w:val="clear" w:color="auto" w:fill="CDE5F6" w:themeFill="accent2"/>
    </w:rPr>
  </w:style>
  <w:style w:type="paragraph" w:customStyle="1" w:styleId="Paravliste">
    <w:name w:val="Par. av liste"/>
    <w:basedOn w:val="Normal"/>
    <w:next w:val="Listepuces"/>
    <w:link w:val="ParavlisteCar"/>
    <w:uiPriority w:val="10"/>
    <w:qFormat/>
    <w:rsid w:val="00941B2B"/>
    <w:pPr>
      <w:keepNext/>
    </w:pPr>
  </w:style>
  <w:style w:type="paragraph" w:customStyle="1" w:styleId="Dcide">
    <w:name w:val="Décide"/>
    <w:basedOn w:val="Normal"/>
    <w:link w:val="DcideCar"/>
    <w:uiPriority w:val="2"/>
    <w:semiHidden/>
    <w:rsid w:val="00441B27"/>
    <w:pPr>
      <w:keepNext/>
      <w:spacing w:before="360" w:after="240"/>
    </w:pPr>
    <w:rPr>
      <w:b/>
    </w:rPr>
  </w:style>
  <w:style w:type="character" w:customStyle="1" w:styleId="ParavlisteCar">
    <w:name w:val="Par. av liste Car"/>
    <w:basedOn w:val="Policepardfaut"/>
    <w:link w:val="Paravliste"/>
    <w:uiPriority w:val="10"/>
    <w:rsid w:val="00E83D82"/>
    <w:rPr>
      <w:color w:val="000000"/>
      <w:szCs w:val="21"/>
    </w:rPr>
  </w:style>
  <w:style w:type="paragraph" w:customStyle="1" w:styleId="Fonctionsignataire">
    <w:name w:val="Fonction signataire"/>
    <w:basedOn w:val="Signature"/>
    <w:next w:val="Signature"/>
    <w:link w:val="FonctionsignataireCar"/>
    <w:uiPriority w:val="4"/>
    <w:semiHidden/>
    <w:rsid w:val="00441B27"/>
    <w:pPr>
      <w:keepNext/>
      <w:spacing w:before="120" w:after="840"/>
    </w:pPr>
  </w:style>
  <w:style w:type="character" w:customStyle="1" w:styleId="DcideCar">
    <w:name w:val="Décide Car"/>
    <w:basedOn w:val="Policepardfaut"/>
    <w:link w:val="Dcide"/>
    <w:uiPriority w:val="2"/>
    <w:semiHidden/>
    <w:rsid w:val="00A54D25"/>
    <w:rPr>
      <w:b/>
      <w:color w:val="000000"/>
      <w:szCs w:val="21"/>
    </w:rPr>
  </w:style>
  <w:style w:type="paragraph" w:customStyle="1" w:styleId="Lieuetdate">
    <w:name w:val="Lieu et date"/>
    <w:basedOn w:val="Normal"/>
    <w:next w:val="Fonctionsignataire"/>
    <w:link w:val="LieuetdateCar"/>
    <w:uiPriority w:val="3"/>
    <w:semiHidden/>
    <w:rsid w:val="008131FE"/>
    <w:pPr>
      <w:keepNext/>
      <w:spacing w:before="360"/>
    </w:pPr>
  </w:style>
  <w:style w:type="character" w:customStyle="1" w:styleId="FonctionsignataireCar">
    <w:name w:val="Fonction signataire Car"/>
    <w:basedOn w:val="SignatureCar"/>
    <w:link w:val="Fonctionsignataire"/>
    <w:uiPriority w:val="4"/>
    <w:semiHidden/>
    <w:rsid w:val="00A54D25"/>
    <w:rPr>
      <w:color w:val="000000"/>
      <w:szCs w:val="21"/>
    </w:rPr>
  </w:style>
  <w:style w:type="character" w:customStyle="1" w:styleId="LieuetdateCar">
    <w:name w:val="Lieu et date Car"/>
    <w:basedOn w:val="Policepardfaut"/>
    <w:link w:val="Lieuetdate"/>
    <w:uiPriority w:val="3"/>
    <w:semiHidden/>
    <w:rsid w:val="00A54D25"/>
    <w:rPr>
      <w:color w:val="000000"/>
      <w:szCs w:val="21"/>
    </w:rPr>
  </w:style>
  <w:style w:type="table" w:styleId="Ombrageclair">
    <w:name w:val="Light Shading"/>
    <w:basedOn w:val="TableauNormal"/>
    <w:uiPriority w:val="60"/>
    <w:rsid w:val="00BE0C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desillustrations">
    <w:name w:val="table of figures"/>
    <w:basedOn w:val="Normal"/>
    <w:next w:val="Normal"/>
    <w:uiPriority w:val="99"/>
    <w:unhideWhenUsed/>
    <w:rsid w:val="001E296D"/>
    <w:pPr>
      <w:spacing w:after="0"/>
    </w:pPr>
  </w:style>
  <w:style w:type="character" w:styleId="Lienhypertexte">
    <w:name w:val="Hyperlink"/>
    <w:basedOn w:val="Policepardfaut"/>
    <w:uiPriority w:val="99"/>
    <w:unhideWhenUsed/>
    <w:rsid w:val="003E7DDC"/>
    <w:rPr>
      <w:color w:val="084E8E" w:themeColor="accent1"/>
      <w:u w:val="single"/>
    </w:rPr>
  </w:style>
  <w:style w:type="character" w:styleId="Accentuation">
    <w:name w:val="Emphasis"/>
    <w:basedOn w:val="Policepardfaut"/>
    <w:uiPriority w:val="27"/>
    <w:qFormat/>
    <w:rsid w:val="003E7DDC"/>
    <w:rPr>
      <w:b/>
      <w:i w:val="0"/>
      <w:iCs/>
    </w:rPr>
  </w:style>
  <w:style w:type="paragraph" w:customStyle="1" w:styleId="Dlibr">
    <w:name w:val="Délibéré"/>
    <w:basedOn w:val="Normal"/>
    <w:link w:val="DlibrCar"/>
    <w:semiHidden/>
    <w:rsid w:val="00830277"/>
    <w:pPr>
      <w:spacing w:before="360"/>
    </w:pPr>
  </w:style>
  <w:style w:type="character" w:customStyle="1" w:styleId="DlibrCar">
    <w:name w:val="Délibéré Car"/>
    <w:basedOn w:val="Policepardfaut"/>
    <w:link w:val="Dlibr"/>
    <w:semiHidden/>
    <w:rsid w:val="00A54D25"/>
    <w:rPr>
      <w:color w:val="000000"/>
      <w:szCs w:val="21"/>
    </w:rPr>
  </w:style>
  <w:style w:type="paragraph" w:styleId="Sous-titre">
    <w:name w:val="Subtitle"/>
    <w:basedOn w:val="Normal"/>
    <w:next w:val="Normal"/>
    <w:link w:val="Sous-titreCar"/>
    <w:uiPriority w:val="5"/>
    <w:qFormat/>
    <w:rsid w:val="000F310C"/>
    <w:pPr>
      <w:numPr>
        <w:ilvl w:val="1"/>
      </w:numPr>
      <w:spacing w:before="240" w:after="840"/>
      <w:jc w:val="center"/>
    </w:pPr>
    <w:rPr>
      <w:rFonts w:eastAsiaTheme="majorEastAsia" w:cstheme="majorBidi"/>
      <w:b/>
      <w:iCs/>
      <w:color w:val="3890AE" w:themeColor="accent5" w:themeShade="BF"/>
      <w:spacing w:val="15"/>
      <w:sz w:val="24"/>
      <w:szCs w:val="24"/>
    </w:rPr>
  </w:style>
  <w:style w:type="character" w:customStyle="1" w:styleId="Sous-titreCar">
    <w:name w:val="Sous-titre Car"/>
    <w:basedOn w:val="Policepardfaut"/>
    <w:link w:val="Sous-titre"/>
    <w:uiPriority w:val="5"/>
    <w:rsid w:val="000F310C"/>
    <w:rPr>
      <w:rFonts w:ascii="Marianne" w:eastAsiaTheme="majorEastAsia" w:hAnsi="Marianne" w:cstheme="majorBidi"/>
      <w:b/>
      <w:iCs/>
      <w:color w:val="3890AE" w:themeColor="accent5" w:themeShade="BF"/>
      <w:spacing w:val="15"/>
      <w:sz w:val="24"/>
      <w:szCs w:val="24"/>
    </w:rPr>
  </w:style>
  <w:style w:type="table" w:customStyle="1" w:styleId="TableauArcep2">
    <w:name w:val="Tableau Arcep 2"/>
    <w:basedOn w:val="Colonnesdetableau4"/>
    <w:uiPriority w:val="99"/>
    <w:rsid w:val="00583195"/>
    <w:tblPr>
      <w:tblBorders>
        <w:top w:val="single" w:sz="4" w:space="0" w:color="232253" w:themeColor="text2"/>
        <w:left w:val="single" w:sz="4" w:space="0" w:color="232253" w:themeColor="text2"/>
        <w:bottom w:val="single" w:sz="4" w:space="0" w:color="232253" w:themeColor="text2"/>
        <w:right w:val="single" w:sz="4" w:space="0" w:color="232253" w:themeColor="text2"/>
        <w:insideH w:val="single" w:sz="4" w:space="0" w:color="232253" w:themeColor="text2"/>
        <w:insideV w:val="single" w:sz="4" w:space="0" w:color="232253" w:themeColor="text2"/>
      </w:tblBorders>
    </w:tblPr>
    <w:trPr>
      <w:cantSplit/>
    </w:trPr>
    <w:tcPr>
      <w:shd w:val="clear" w:color="auto" w:fill="auto"/>
    </w:tcPr>
    <w:tblStylePr w:type="firstRow">
      <w:pPr>
        <w:jc w:val="left"/>
      </w:pPr>
      <w:rPr>
        <w:rFonts w:asciiTheme="minorHAnsi" w:hAnsiTheme="minorHAnsi"/>
        <w:b/>
        <w:color w:val="auto"/>
        <w:sz w:val="22"/>
      </w:rPr>
      <w:tblPr/>
      <w:tcPr>
        <w:tcBorders>
          <w:bottom w:val="single" w:sz="12" w:space="0" w:color="232253" w:themeColor="text2"/>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alendrier1">
    <w:name w:val="Calendrier 1"/>
    <w:basedOn w:val="TableauNormal"/>
    <w:uiPriority w:val="99"/>
    <w:qFormat/>
    <w:rsid w:val="000E4868"/>
    <w:pPr>
      <w:spacing w:after="0" w:line="240" w:lineRule="auto"/>
    </w:pPr>
    <w:rPr>
      <w:rFonts w:eastAsiaTheme="minorEastAsia"/>
      <w:lang w:eastAsia="fr-F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Mentionnonrsolue">
    <w:name w:val="Unresolved Mention"/>
    <w:basedOn w:val="Policepardfaut"/>
    <w:uiPriority w:val="99"/>
    <w:semiHidden/>
    <w:unhideWhenUsed/>
    <w:rsid w:val="00D44FCC"/>
    <w:rPr>
      <w:color w:val="605E5C"/>
      <w:shd w:val="clear" w:color="auto" w:fill="E1DFDD"/>
    </w:rPr>
  </w:style>
  <w:style w:type="paragraph" w:styleId="En-ttedetabledesmatires">
    <w:name w:val="TOC Heading"/>
    <w:basedOn w:val="Titre1"/>
    <w:next w:val="Normal"/>
    <w:uiPriority w:val="39"/>
    <w:unhideWhenUsed/>
    <w:qFormat/>
    <w:rsid w:val="009F5087"/>
    <w:pPr>
      <w:numPr>
        <w:numId w:val="0"/>
      </w:numPr>
      <w:spacing w:before="240" w:after="0" w:line="259" w:lineRule="auto"/>
      <w:outlineLvl w:val="9"/>
    </w:pPr>
    <w:rPr>
      <w:rFonts w:asciiTheme="majorHAnsi" w:hAnsiTheme="majorHAnsi" w:cstheme="majorBidi"/>
      <w:b w:val="0"/>
      <w:bCs w:val="0"/>
      <w:color w:val="063A6A" w:themeColor="accent1" w:themeShade="BF"/>
      <w:sz w:val="32"/>
      <w:szCs w:val="32"/>
      <w:lang w:eastAsia="fr-FR"/>
    </w:rPr>
  </w:style>
  <w:style w:type="paragraph" w:styleId="TM1">
    <w:name w:val="toc 1"/>
    <w:basedOn w:val="Normal"/>
    <w:next w:val="Normal"/>
    <w:autoRedefine/>
    <w:uiPriority w:val="39"/>
    <w:unhideWhenUsed/>
    <w:rsid w:val="009F5087"/>
    <w:pPr>
      <w:spacing w:after="100"/>
    </w:pPr>
  </w:style>
  <w:style w:type="paragraph" w:styleId="TM2">
    <w:name w:val="toc 2"/>
    <w:basedOn w:val="Normal"/>
    <w:next w:val="Normal"/>
    <w:autoRedefine/>
    <w:uiPriority w:val="39"/>
    <w:unhideWhenUsed/>
    <w:rsid w:val="009F5087"/>
    <w:pPr>
      <w:spacing w:after="100"/>
      <w:ind w:left="220"/>
    </w:pPr>
  </w:style>
  <w:style w:type="paragraph" w:styleId="TM3">
    <w:name w:val="toc 3"/>
    <w:basedOn w:val="Normal"/>
    <w:next w:val="Normal"/>
    <w:autoRedefine/>
    <w:uiPriority w:val="39"/>
    <w:unhideWhenUsed/>
    <w:rsid w:val="009F5087"/>
    <w:pPr>
      <w:spacing w:after="100"/>
      <w:ind w:left="440"/>
    </w:pPr>
  </w:style>
  <w:style w:type="character" w:styleId="Marquedecommentaire">
    <w:name w:val="annotation reference"/>
    <w:basedOn w:val="Policepardfaut"/>
    <w:uiPriority w:val="99"/>
    <w:semiHidden/>
    <w:unhideWhenUsed/>
    <w:rsid w:val="00887262"/>
    <w:rPr>
      <w:sz w:val="16"/>
      <w:szCs w:val="16"/>
    </w:rPr>
  </w:style>
  <w:style w:type="paragraph" w:styleId="Commentaire">
    <w:name w:val="annotation text"/>
    <w:basedOn w:val="Normal"/>
    <w:link w:val="CommentaireCar"/>
    <w:uiPriority w:val="99"/>
    <w:unhideWhenUsed/>
    <w:rsid w:val="00887262"/>
    <w:rPr>
      <w:sz w:val="20"/>
      <w:szCs w:val="20"/>
    </w:rPr>
  </w:style>
  <w:style w:type="character" w:customStyle="1" w:styleId="CommentaireCar">
    <w:name w:val="Commentaire Car"/>
    <w:basedOn w:val="Policepardfaut"/>
    <w:link w:val="Commentaire"/>
    <w:uiPriority w:val="99"/>
    <w:rsid w:val="00887262"/>
    <w:rPr>
      <w:rFonts w:ascii="Marianne" w:hAnsi="Marianne"/>
      <w:color w:val="000000" w:themeColor="text1"/>
      <w:sz w:val="20"/>
      <w:szCs w:val="20"/>
    </w:rPr>
  </w:style>
  <w:style w:type="paragraph" w:styleId="Objetducommentaire">
    <w:name w:val="annotation subject"/>
    <w:basedOn w:val="Commentaire"/>
    <w:next w:val="Commentaire"/>
    <w:link w:val="ObjetducommentaireCar"/>
    <w:uiPriority w:val="99"/>
    <w:semiHidden/>
    <w:unhideWhenUsed/>
    <w:rsid w:val="00887262"/>
    <w:rPr>
      <w:b/>
      <w:bCs/>
    </w:rPr>
  </w:style>
  <w:style w:type="character" w:customStyle="1" w:styleId="ObjetducommentaireCar">
    <w:name w:val="Objet du commentaire Car"/>
    <w:basedOn w:val="CommentaireCar"/>
    <w:link w:val="Objetducommentaire"/>
    <w:uiPriority w:val="99"/>
    <w:semiHidden/>
    <w:rsid w:val="00887262"/>
    <w:rPr>
      <w:rFonts w:ascii="Marianne" w:hAnsi="Marianne"/>
      <w:b/>
      <w:bCs/>
      <w:color w:val="000000" w:themeColor="text1"/>
      <w:sz w:val="20"/>
      <w:szCs w:val="20"/>
    </w:rPr>
  </w:style>
  <w:style w:type="table" w:customStyle="1" w:styleId="Grilledutableau1">
    <w:name w:val="Grille du tableau1"/>
    <w:basedOn w:val="TableauNormal"/>
    <w:next w:val="Grilledutableau"/>
    <w:uiPriority w:val="59"/>
    <w:rsid w:val="00235163"/>
    <w:pPr>
      <w:spacing w:before="200"/>
    </w:pPr>
    <w:rPr>
      <w:rFonts w:ascii="Calibri" w:eastAsia="MS Mincho"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ommunaute.chorus-pro.gouv.fr/emetteur-de-factures-electroniques/" TargetMode="External"/><Relationship Id="rId3" Type="http://schemas.openxmlformats.org/officeDocument/2006/relationships/customXml" Target="../customXml/item3.xml"/><Relationship Id="rId21" Type="http://schemas.openxmlformats.org/officeDocument/2006/relationships/hyperlink" Target="https://paris.tribunal-administratif.f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marches-publics@ign.fr" TargetMode="External"/><Relationship Id="rId2" Type="http://schemas.openxmlformats.org/officeDocument/2006/relationships/customXml" Target="../customXml/item2.xml"/><Relationship Id="rId16" Type="http://schemas.openxmlformats.org/officeDocument/2006/relationships/hyperlink" Target="mailto:eric.charrier@ign.fr" TargetMode="External"/><Relationship Id="rId20" Type="http://schemas.openxmlformats.org/officeDocument/2006/relationships/hyperlink" Target="mailto:greffe.ta-paris@juradm.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arches-publics@ign.f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ervice.facturier@ign.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ubert\AppData\Local\Temp\Note.dotx" TargetMode="External"/></Relationships>
</file>

<file path=word/theme/theme1.xml><?xml version="1.0" encoding="utf-8"?>
<a:theme xmlns:a="http://schemas.openxmlformats.org/drawingml/2006/main" name="ARCEP 2016">
  <a:themeElements>
    <a:clrScheme name="Arcep pivote 5">
      <a:dk1>
        <a:srgbClr val="000000"/>
      </a:dk1>
      <a:lt1>
        <a:sysClr val="window" lastClr="FFFFFF"/>
      </a:lt1>
      <a:dk2>
        <a:srgbClr val="232253"/>
      </a:dk2>
      <a:lt2>
        <a:srgbClr val="C9C0B1"/>
      </a:lt2>
      <a:accent1>
        <a:srgbClr val="084E8E"/>
      </a:accent1>
      <a:accent2>
        <a:srgbClr val="CDE5F6"/>
      </a:accent2>
      <a:accent3>
        <a:srgbClr val="E56463"/>
      </a:accent3>
      <a:accent4>
        <a:srgbClr val="6560A8"/>
      </a:accent4>
      <a:accent5>
        <a:srgbClr val="67B4CE"/>
      </a:accent5>
      <a:accent6>
        <a:srgbClr val="F07374"/>
      </a:accent6>
      <a:hlink>
        <a:srgbClr val="5AC5CD"/>
      </a:hlink>
      <a:folHlink>
        <a:srgbClr val="E67FA3"/>
      </a:folHlink>
    </a:clrScheme>
    <a:fontScheme name="ARCEP presentatio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997C78227BE8479796583E7FE9AF5B" ma:contentTypeVersion="2" ma:contentTypeDescription="Crée un document." ma:contentTypeScope="" ma:versionID="a5c031496aa6c8657b26dc4249454a05">
  <xsd:schema xmlns:xsd="http://www.w3.org/2001/XMLSchema" xmlns:xs="http://www.w3.org/2001/XMLSchema" xmlns:p="http://schemas.microsoft.com/office/2006/metadata/properties" xmlns:ns1="http://schemas.microsoft.com/sharepoint/v3" xmlns:ns2="0fdf0f57-bdd0-4a9a-8a03-a0c3dbf46d54" targetNamespace="http://schemas.microsoft.com/office/2006/metadata/properties" ma:root="true" ma:fieldsID="3ed1a9cffdcd8414a1b97821a1ccea3e" ns1:_="" ns2:_="">
    <xsd:import namespace="http://schemas.microsoft.com/sharepoint/v3"/>
    <xsd:import namespace="0fdf0f57-bdd0-4a9a-8a03-a0c3dbf46d5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aru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aru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df0f57-bdd0-4a9a-8a03-a0c3dbf46d5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A0530E89-1C9A-44F1-90C5-D7AACBA2412F}">
  <ds:schemaRefs>
    <ds:schemaRef ds:uri="http://schemas.microsoft.com/sharepoint/v3/contenttype/forms"/>
  </ds:schemaRefs>
</ds:datastoreItem>
</file>

<file path=customXml/itemProps2.xml><?xml version="1.0" encoding="utf-8"?>
<ds:datastoreItem xmlns:ds="http://schemas.openxmlformats.org/officeDocument/2006/customXml" ds:itemID="{5E193B2E-45AF-42E9-9481-39C16DD46B0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89BC212-C914-43CE-BE69-C6A0A3F0A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df0f57-bdd0-4a9a-8a03-a0c3dbf46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A3389-DF36-4402-ADA3-010DFF3EF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Note.dotx</Template>
  <TotalTime>7</TotalTime>
  <Pages>11</Pages>
  <Words>2869</Words>
  <Characters>15781</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Modèle Note IGN</vt:lpstr>
    </vt:vector>
  </TitlesOfParts>
  <Company>ARCEP</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Note IGN</dc:title>
  <dc:creator>Anais Aubert</dc:creator>
  <cp:lastModifiedBy>Bernard Velez</cp:lastModifiedBy>
  <cp:revision>3</cp:revision>
  <cp:lastPrinted>2025-01-07T06:51:00Z</cp:lastPrinted>
  <dcterms:created xsi:type="dcterms:W3CDTF">2025-01-06T09:32:00Z</dcterms:created>
  <dcterms:modified xsi:type="dcterms:W3CDTF">2025-01-07T06:51:00Z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0x0101004E997C78227BE8479796583E7FE9AF5B</vt:lpwstr>
  </property>
</Properties>
</file>