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A6968" w14:textId="3864BE68" w:rsidR="00227BDB" w:rsidRPr="002B272C" w:rsidRDefault="00A745E0" w:rsidP="00053583">
      <w:pPr>
        <w:pStyle w:val="En-tte"/>
        <w:tabs>
          <w:tab w:val="clear" w:pos="4536"/>
          <w:tab w:val="clear" w:pos="9072"/>
        </w:tabs>
        <w:ind w:left="-284"/>
        <w:rPr>
          <w:rFonts w:ascii="Century Gothic" w:hAnsi="Century Gothic" w:cs="Arial"/>
        </w:rPr>
      </w:pPr>
      <w:r>
        <w:rPr>
          <w:rFonts w:ascii="Century Gothic" w:hAnsi="Century Gothic"/>
          <w:noProof/>
        </w:rPr>
        <w:drawing>
          <wp:anchor distT="0" distB="0" distL="114300" distR="114300" simplePos="0" relativeHeight="251660800" behindDoc="0" locked="0" layoutInCell="1" allowOverlap="1" wp14:anchorId="23870FE5" wp14:editId="51C1C142">
            <wp:simplePos x="0" y="0"/>
            <wp:positionH relativeFrom="column">
              <wp:posOffset>1885315</wp:posOffset>
            </wp:positionH>
            <wp:positionV relativeFrom="paragraph">
              <wp:posOffset>-172085</wp:posOffset>
            </wp:positionV>
            <wp:extent cx="4552950" cy="895985"/>
            <wp:effectExtent l="0" t="0" r="0" b="0"/>
            <wp:wrapNone/>
            <wp:docPr id="6" name="Image 6"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r w:rsidR="00A64039">
        <w:rPr>
          <w:noProof/>
        </w:rPr>
        <w:drawing>
          <wp:inline distT="0" distB="0" distL="0" distR="0" wp14:anchorId="60DE7B61" wp14:editId="57BCE899">
            <wp:extent cx="1466850" cy="63754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HAT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80860" cy="643629"/>
                    </a:xfrm>
                    <a:prstGeom prst="rect">
                      <a:avLst/>
                    </a:prstGeom>
                  </pic:spPr>
                </pic:pic>
              </a:graphicData>
            </a:graphic>
          </wp:inline>
        </w:drawing>
      </w:r>
    </w:p>
    <w:p w14:paraId="71CA9238" w14:textId="5E15DD50" w:rsidR="00227BDB" w:rsidRPr="002B272C" w:rsidRDefault="00227BDB">
      <w:pPr>
        <w:rPr>
          <w:rFonts w:ascii="Century Gothic" w:hAnsi="Century Gothic" w:cs="Arial"/>
        </w:rPr>
      </w:pPr>
    </w:p>
    <w:p w14:paraId="03586D93" w14:textId="77777777" w:rsidR="00227BDB" w:rsidRPr="002B272C" w:rsidRDefault="00227BDB">
      <w:pPr>
        <w:rPr>
          <w:rFonts w:ascii="Century Gothic" w:hAnsi="Century Gothic" w:cs="Arial"/>
        </w:rPr>
      </w:pPr>
    </w:p>
    <w:p w14:paraId="7270645C" w14:textId="5996E9AA" w:rsidR="00227BDB" w:rsidRPr="002B272C" w:rsidRDefault="00053583">
      <w:pPr>
        <w:rPr>
          <w:rFonts w:ascii="Century Gothic" w:hAnsi="Century Gothic" w:cs="Arial"/>
        </w:rPr>
      </w:pPr>
      <w:r w:rsidRPr="002B272C">
        <w:rPr>
          <w:rFonts w:ascii="Century Gothic" w:hAnsi="Century Gothic" w:cs="Arial"/>
          <w:noProof/>
        </w:rPr>
        <mc:AlternateContent>
          <mc:Choice Requires="wps">
            <w:drawing>
              <wp:anchor distT="0" distB="0" distL="114300" distR="114300" simplePos="0" relativeHeight="251658752" behindDoc="0" locked="0" layoutInCell="1" allowOverlap="1" wp14:anchorId="6539A20A" wp14:editId="750E01DE">
                <wp:simplePos x="0" y="0"/>
                <wp:positionH relativeFrom="column">
                  <wp:posOffset>-252095</wp:posOffset>
                </wp:positionH>
                <wp:positionV relativeFrom="paragraph">
                  <wp:posOffset>90170</wp:posOffset>
                </wp:positionV>
                <wp:extent cx="2132965" cy="1405890"/>
                <wp:effectExtent l="0" t="0" r="635" b="381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05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60A4D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ACHATS CENTRAUX</w:t>
                            </w:r>
                          </w:p>
                          <w:p w14:paraId="4DA1884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 xml:space="preserve">HOTELIERS, ALIMENTAIRES </w:t>
                            </w:r>
                            <w:r w:rsidRPr="00892D25">
                              <w:rPr>
                                <w:rFonts w:ascii="Open Sans" w:hAnsi="Open Sans" w:cs="Open Sans"/>
                                <w:b/>
                                <w:sz w:val="18"/>
                                <w:szCs w:val="18"/>
                              </w:rPr>
                              <w:tab/>
                              <w:t xml:space="preserve">           ET TECHNOLOGIQUES</w:t>
                            </w:r>
                          </w:p>
                          <w:p w14:paraId="48F6DFE4"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Hôpital Bicêtre</w:t>
                            </w:r>
                          </w:p>
                          <w:p w14:paraId="41F81993"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78, rue du Général Leclerc</w:t>
                            </w:r>
                          </w:p>
                          <w:p w14:paraId="65F9FDE2"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94270 Le Kremlin Bicêtre</w:t>
                            </w:r>
                          </w:p>
                          <w:p w14:paraId="428DAD01"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Tél. : 01 53 14 69 00</w:t>
                            </w:r>
                          </w:p>
                          <w:p w14:paraId="5032DA67" w14:textId="63933660" w:rsidR="00751E7E" w:rsidRPr="00892D25" w:rsidRDefault="006D42ED" w:rsidP="00751E7E">
                            <w:pPr>
                              <w:rPr>
                                <w:rFonts w:ascii="Open Sans" w:hAnsi="Open Sans" w:cs="Open Sans"/>
                                <w:sz w:val="18"/>
                                <w:szCs w:val="18"/>
                              </w:rPr>
                            </w:pPr>
                            <w:r w:rsidRPr="00892D25">
                              <w:rPr>
                                <w:rFonts w:ascii="Open Sans" w:hAnsi="Open Sans" w:cs="Open Sans"/>
                                <w:sz w:val="18"/>
                                <w:szCs w:val="18"/>
                              </w:rPr>
                              <w:t xml:space="preserve">Fax : 01 </w:t>
                            </w:r>
                            <w:r w:rsidR="00EC294D" w:rsidRPr="00892D25">
                              <w:rPr>
                                <w:rFonts w:ascii="Open Sans" w:hAnsi="Open Sans" w:cs="Open Sans"/>
                                <w:sz w:val="18"/>
                                <w:szCs w:val="18"/>
                              </w:rPr>
                              <w:t>53</w:t>
                            </w:r>
                            <w:r w:rsidR="00751E7E" w:rsidRPr="00892D25">
                              <w:rPr>
                                <w:rFonts w:ascii="Open Sans" w:hAnsi="Open Sans" w:cs="Open Sans"/>
                                <w:sz w:val="18"/>
                                <w:szCs w:val="18"/>
                              </w:rPr>
                              <w:t xml:space="preserve"> 1</w:t>
                            </w:r>
                            <w:r w:rsidR="00EC294D" w:rsidRPr="00892D25">
                              <w:rPr>
                                <w:rFonts w:ascii="Open Sans" w:hAnsi="Open Sans" w:cs="Open Sans"/>
                                <w:sz w:val="18"/>
                                <w:szCs w:val="18"/>
                              </w:rPr>
                              <w:t>4</w:t>
                            </w:r>
                            <w:r w:rsidRPr="00892D25">
                              <w:rPr>
                                <w:rFonts w:ascii="Open Sans" w:hAnsi="Open Sans" w:cs="Open Sans"/>
                                <w:sz w:val="18"/>
                                <w:szCs w:val="18"/>
                              </w:rPr>
                              <w:t xml:space="preserve"> </w:t>
                            </w:r>
                            <w:r w:rsidR="00EC294D" w:rsidRPr="00892D25">
                              <w:rPr>
                                <w:rFonts w:ascii="Open Sans" w:hAnsi="Open Sans" w:cs="Open Sans"/>
                                <w:sz w:val="18"/>
                                <w:szCs w:val="18"/>
                              </w:rPr>
                              <w:t>69</w:t>
                            </w:r>
                            <w:r w:rsidRPr="00892D25">
                              <w:rPr>
                                <w:rFonts w:ascii="Open Sans" w:hAnsi="Open Sans" w:cs="Open Sans"/>
                                <w:sz w:val="18"/>
                                <w:szCs w:val="18"/>
                              </w:rPr>
                              <w:t xml:space="preserve"> </w:t>
                            </w:r>
                            <w:r w:rsidR="00EC294D" w:rsidRPr="00892D25">
                              <w:rPr>
                                <w:rFonts w:ascii="Open Sans" w:hAnsi="Open Sans" w:cs="Open Sans"/>
                                <w:sz w:val="18"/>
                                <w:szCs w:val="18"/>
                              </w:rPr>
                              <w:t>99</w:t>
                            </w:r>
                          </w:p>
                          <w:p w14:paraId="49F16F7E" w14:textId="77777777" w:rsidR="00751E7E" w:rsidRPr="00892D25" w:rsidRDefault="00751E7E" w:rsidP="00751E7E">
                            <w:pPr>
                              <w:rPr>
                                <w:rFonts w:ascii="Open Sans" w:hAnsi="Open Sans" w:cs="Open Sans"/>
                                <w:sz w:val="18"/>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539A20A" id="_x0000_t202" coordsize="21600,21600" o:spt="202" path="m,l,21600r21600,l21600,xe">
                <v:stroke joinstyle="miter"/>
                <v:path gradientshapeok="t" o:connecttype="rect"/>
              </v:shapetype>
              <v:shape id="Zone de texte 2" o:spid="_x0000_s1026" type="#_x0000_t202" style="position:absolute;left:0;text-align:left;margin-left:-19.85pt;margin-top:7.1pt;width:167.95pt;height:110.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" stroked="f">
                <v:textbox style="mso-fit-shape-to-text:t">
                  <w:txbxContent>
                    <w:p w14:paraId="2360A4D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ACHATS CENTRAUX</w:t>
                      </w:r>
                    </w:p>
                    <w:p w14:paraId="4DA1884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 xml:space="preserve">HOTELIERS, ALIMENTAIRES </w:t>
                      </w:r>
                      <w:r w:rsidRPr="00892D25">
                        <w:rPr>
                          <w:rFonts w:ascii="Open Sans" w:hAnsi="Open Sans" w:cs="Open Sans"/>
                          <w:b/>
                          <w:sz w:val="18"/>
                          <w:szCs w:val="18"/>
                        </w:rPr>
                        <w:tab/>
                        <w:t xml:space="preserve">           ET TECHNOLOGIQUES</w:t>
                      </w:r>
                    </w:p>
                    <w:p w14:paraId="48F6DFE4"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Hôpital Bicêtre</w:t>
                      </w:r>
                    </w:p>
                    <w:p w14:paraId="41F81993"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78, rue du Général Leclerc</w:t>
                      </w:r>
                    </w:p>
                    <w:p w14:paraId="65F9FDE2"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94270 Le Kremlin Bicêtre</w:t>
                      </w:r>
                    </w:p>
                    <w:p w14:paraId="428DAD01"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Tél. : 01 53 14 69 00</w:t>
                      </w:r>
                    </w:p>
                    <w:p w14:paraId="5032DA67" w14:textId="63933660" w:rsidR="00751E7E" w:rsidRPr="00892D25" w:rsidRDefault="006D42ED" w:rsidP="00751E7E">
                      <w:pPr>
                        <w:rPr>
                          <w:rFonts w:ascii="Open Sans" w:hAnsi="Open Sans" w:cs="Open Sans"/>
                          <w:sz w:val="18"/>
                          <w:szCs w:val="18"/>
                        </w:rPr>
                      </w:pPr>
                      <w:r w:rsidRPr="00892D25">
                        <w:rPr>
                          <w:rFonts w:ascii="Open Sans" w:hAnsi="Open Sans" w:cs="Open Sans"/>
                          <w:sz w:val="18"/>
                          <w:szCs w:val="18"/>
                        </w:rPr>
                        <w:t xml:space="preserve">Fax : 01 </w:t>
                      </w:r>
                      <w:r w:rsidR="00EC294D" w:rsidRPr="00892D25">
                        <w:rPr>
                          <w:rFonts w:ascii="Open Sans" w:hAnsi="Open Sans" w:cs="Open Sans"/>
                          <w:sz w:val="18"/>
                          <w:szCs w:val="18"/>
                        </w:rPr>
                        <w:t>53</w:t>
                      </w:r>
                      <w:r w:rsidR="00751E7E" w:rsidRPr="00892D25">
                        <w:rPr>
                          <w:rFonts w:ascii="Open Sans" w:hAnsi="Open Sans" w:cs="Open Sans"/>
                          <w:sz w:val="18"/>
                          <w:szCs w:val="18"/>
                        </w:rPr>
                        <w:t xml:space="preserve"> 1</w:t>
                      </w:r>
                      <w:r w:rsidR="00EC294D" w:rsidRPr="00892D25">
                        <w:rPr>
                          <w:rFonts w:ascii="Open Sans" w:hAnsi="Open Sans" w:cs="Open Sans"/>
                          <w:sz w:val="18"/>
                          <w:szCs w:val="18"/>
                        </w:rPr>
                        <w:t>4</w:t>
                      </w:r>
                      <w:r w:rsidRPr="00892D25">
                        <w:rPr>
                          <w:rFonts w:ascii="Open Sans" w:hAnsi="Open Sans" w:cs="Open Sans"/>
                          <w:sz w:val="18"/>
                          <w:szCs w:val="18"/>
                        </w:rPr>
                        <w:t xml:space="preserve"> </w:t>
                      </w:r>
                      <w:r w:rsidR="00EC294D" w:rsidRPr="00892D25">
                        <w:rPr>
                          <w:rFonts w:ascii="Open Sans" w:hAnsi="Open Sans" w:cs="Open Sans"/>
                          <w:sz w:val="18"/>
                          <w:szCs w:val="18"/>
                        </w:rPr>
                        <w:t>69</w:t>
                      </w:r>
                      <w:r w:rsidRPr="00892D25">
                        <w:rPr>
                          <w:rFonts w:ascii="Open Sans" w:hAnsi="Open Sans" w:cs="Open Sans"/>
                          <w:sz w:val="18"/>
                          <w:szCs w:val="18"/>
                        </w:rPr>
                        <w:t xml:space="preserve"> </w:t>
                      </w:r>
                      <w:r w:rsidR="00EC294D" w:rsidRPr="00892D25">
                        <w:rPr>
                          <w:rFonts w:ascii="Open Sans" w:hAnsi="Open Sans" w:cs="Open Sans"/>
                          <w:sz w:val="18"/>
                          <w:szCs w:val="18"/>
                        </w:rPr>
                        <w:t>99</w:t>
                      </w:r>
                    </w:p>
                    <w:p w14:paraId="49F16F7E" w14:textId="77777777" w:rsidR="00751E7E" w:rsidRPr="00892D25" w:rsidRDefault="00751E7E" w:rsidP="00751E7E">
                      <w:pPr>
                        <w:rPr>
                          <w:rFonts w:ascii="Open Sans" w:hAnsi="Open Sans" w:cs="Open Sans"/>
                          <w:sz w:val="18"/>
                          <w:szCs w:val="18"/>
                        </w:rPr>
                      </w:pPr>
                    </w:p>
                  </w:txbxContent>
                </v:textbox>
              </v:shape>
            </w:pict>
          </mc:Fallback>
        </mc:AlternateContent>
      </w:r>
    </w:p>
    <w:p w14:paraId="5CC713F5" w14:textId="34979437" w:rsidR="00227BDB" w:rsidRPr="002B272C" w:rsidRDefault="00227BDB">
      <w:pPr>
        <w:pStyle w:val="En-tte"/>
        <w:tabs>
          <w:tab w:val="clear" w:pos="4536"/>
          <w:tab w:val="clear" w:pos="9072"/>
        </w:tabs>
        <w:rPr>
          <w:rFonts w:ascii="Century Gothic" w:hAnsi="Century Gothic" w:cs="Arial"/>
        </w:rPr>
      </w:pPr>
    </w:p>
    <w:p w14:paraId="5C5585A1" w14:textId="364FD330" w:rsidR="00227BDB" w:rsidRPr="002B272C" w:rsidRDefault="00227BDB">
      <w:pPr>
        <w:rPr>
          <w:rFonts w:ascii="Century Gothic" w:hAnsi="Century Gothic" w:cs="Arial"/>
        </w:rPr>
      </w:pPr>
    </w:p>
    <w:p w14:paraId="57F45358" w14:textId="77777777" w:rsidR="00227BDB" w:rsidRPr="002B272C" w:rsidRDefault="00227BDB">
      <w:pPr>
        <w:rPr>
          <w:rFonts w:ascii="Century Gothic" w:hAnsi="Century Gothic" w:cs="Arial"/>
        </w:rPr>
      </w:pPr>
    </w:p>
    <w:p w14:paraId="532E3959" w14:textId="11ED59B3" w:rsidR="00227BDB" w:rsidRPr="002B272C" w:rsidRDefault="00227BDB">
      <w:pPr>
        <w:rPr>
          <w:rFonts w:ascii="Century Gothic" w:hAnsi="Century Gothic" w:cs="Arial"/>
        </w:rPr>
      </w:pPr>
    </w:p>
    <w:p w14:paraId="2F5AF821" w14:textId="77777777" w:rsidR="00227BDB" w:rsidRPr="002B272C" w:rsidRDefault="00227BDB">
      <w:pPr>
        <w:rPr>
          <w:rFonts w:ascii="Century Gothic" w:hAnsi="Century Gothic" w:cs="Arial"/>
        </w:rPr>
      </w:pPr>
    </w:p>
    <w:p w14:paraId="4FEDD9F0" w14:textId="77777777" w:rsidR="00227BDB" w:rsidRPr="002B272C" w:rsidRDefault="00227BDB">
      <w:pPr>
        <w:rPr>
          <w:rFonts w:ascii="Century Gothic" w:hAnsi="Century Gothic" w:cs="Arial"/>
        </w:rPr>
      </w:pPr>
    </w:p>
    <w:p w14:paraId="72CE9EC1" w14:textId="77777777" w:rsidR="00227BDB" w:rsidRPr="002B272C" w:rsidRDefault="00227BDB">
      <w:pPr>
        <w:rPr>
          <w:rFonts w:ascii="Century Gothic" w:hAnsi="Century Gothic" w:cs="Arial"/>
        </w:rPr>
      </w:pPr>
    </w:p>
    <w:p w14:paraId="7BAD58C2" w14:textId="77777777" w:rsidR="00227BDB" w:rsidRPr="002B272C" w:rsidRDefault="00227BDB">
      <w:pPr>
        <w:rPr>
          <w:rFonts w:ascii="Century Gothic" w:hAnsi="Century Gothic" w:cs="Arial"/>
        </w:rPr>
      </w:pPr>
    </w:p>
    <w:p w14:paraId="4432F40D" w14:textId="77777777" w:rsidR="00227BDB" w:rsidRPr="002B272C" w:rsidRDefault="00227BDB">
      <w:pPr>
        <w:rPr>
          <w:rFonts w:ascii="Century Gothic" w:hAnsi="Century Gothic" w:cs="Arial"/>
        </w:rPr>
      </w:pPr>
    </w:p>
    <w:p w14:paraId="71C96E03" w14:textId="77777777" w:rsidR="00227BDB" w:rsidRPr="00892D25"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Arial"/>
          <w:b/>
          <w:sz w:val="40"/>
        </w:rPr>
      </w:pPr>
      <w:r w:rsidRPr="00892D25">
        <w:rPr>
          <w:rFonts w:ascii="Montserrat" w:hAnsi="Montserrat" w:cs="Arial"/>
          <w:b/>
          <w:sz w:val="40"/>
        </w:rPr>
        <w:t xml:space="preserve">CAHIER DES CLAUSES </w:t>
      </w:r>
      <w:r w:rsidRPr="00892D25">
        <w:rPr>
          <w:rFonts w:ascii="Montserrat" w:hAnsi="Montserrat" w:cs="Arial"/>
          <w:b/>
          <w:color w:val="auto"/>
          <w:sz w:val="40"/>
        </w:rPr>
        <w:t xml:space="preserve">TECHNIQUES </w:t>
      </w:r>
      <w:r w:rsidRPr="00892D25">
        <w:rPr>
          <w:rFonts w:ascii="Montserrat" w:hAnsi="Montserrat" w:cs="Arial"/>
          <w:b/>
          <w:sz w:val="40"/>
        </w:rPr>
        <w:t>PARTICULIERES</w:t>
      </w:r>
    </w:p>
    <w:p w14:paraId="578E5A61" w14:textId="77777777" w:rsidR="00227BDB" w:rsidRPr="00892D25"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Arial"/>
          <w:b/>
          <w:sz w:val="32"/>
        </w:rPr>
      </w:pPr>
    </w:p>
    <w:p w14:paraId="0B2E2DA8" w14:textId="3D6ACEB5" w:rsidR="00227BDB" w:rsidRPr="00892D25"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Arial"/>
          <w:b/>
          <w:sz w:val="32"/>
        </w:rPr>
      </w:pPr>
      <w:proofErr w:type="gramStart"/>
      <w:r w:rsidRPr="00892D25">
        <w:rPr>
          <w:rFonts w:ascii="Montserrat" w:hAnsi="Montserrat" w:cs="Arial"/>
          <w:b/>
          <w:sz w:val="32"/>
        </w:rPr>
        <w:t>n</w:t>
      </w:r>
      <w:proofErr w:type="gramEnd"/>
      <w:r w:rsidRPr="00892D25">
        <w:rPr>
          <w:rFonts w:ascii="Montserrat" w:hAnsi="Montserrat" w:cs="Arial"/>
          <w:b/>
          <w:sz w:val="32"/>
        </w:rPr>
        <w:t xml:space="preserve">° </w:t>
      </w:r>
      <w:r w:rsidR="001129DA">
        <w:rPr>
          <w:rFonts w:ascii="Montserrat" w:hAnsi="Montserrat" w:cs="Arial"/>
          <w:b/>
          <w:sz w:val="32"/>
        </w:rPr>
        <w:t>24</w:t>
      </w:r>
      <w:r w:rsidRPr="00892D25">
        <w:rPr>
          <w:rFonts w:ascii="Montserrat" w:hAnsi="Montserrat" w:cs="Arial"/>
          <w:b/>
          <w:sz w:val="32"/>
        </w:rPr>
        <w:t xml:space="preserve"> / </w:t>
      </w:r>
      <w:r w:rsidR="001129DA">
        <w:rPr>
          <w:rFonts w:ascii="Montserrat" w:hAnsi="Montserrat" w:cs="Arial"/>
          <w:b/>
          <w:sz w:val="32"/>
        </w:rPr>
        <w:t>046</w:t>
      </w:r>
      <w:r w:rsidRPr="00892D25">
        <w:rPr>
          <w:rFonts w:ascii="Montserrat" w:hAnsi="Montserrat" w:cs="Arial"/>
          <w:b/>
          <w:sz w:val="32"/>
        </w:rPr>
        <w:t xml:space="preserve"> </w:t>
      </w:r>
    </w:p>
    <w:p w14:paraId="059A4786" w14:textId="77777777" w:rsidR="00434972" w:rsidRPr="002B272C" w:rsidRDefault="00434972" w:rsidP="00434972">
      <w:pPr>
        <w:pBdr>
          <w:top w:val="single" w:sz="4" w:space="16" w:color="auto"/>
          <w:left w:val="single" w:sz="4" w:space="4" w:color="auto"/>
          <w:bottom w:val="single" w:sz="4" w:space="15" w:color="auto"/>
          <w:right w:val="single" w:sz="4" w:space="4" w:color="auto"/>
        </w:pBdr>
        <w:shd w:val="pct12" w:color="auto" w:fill="FFFFFF"/>
        <w:ind w:left="3402"/>
        <w:rPr>
          <w:rFonts w:ascii="Century Gothic" w:hAnsi="Century Gothic" w:cs="Arial"/>
          <w:b/>
          <w:sz w:val="32"/>
        </w:rPr>
      </w:pPr>
    </w:p>
    <w:p w14:paraId="0AB689B8" w14:textId="77777777" w:rsidR="00227BDB" w:rsidRPr="002B272C" w:rsidRDefault="00227BDB">
      <w:pPr>
        <w:pStyle w:val="Retraitcorpsdetexte"/>
        <w:jc w:val="left"/>
        <w:rPr>
          <w:rFonts w:ascii="Century Gothic" w:hAnsi="Century Gothic" w:cs="Arial"/>
        </w:rPr>
      </w:pPr>
    </w:p>
    <w:p w14:paraId="5602810E" w14:textId="77777777" w:rsidR="00227BDB" w:rsidRPr="002B272C" w:rsidRDefault="00227BDB">
      <w:pPr>
        <w:rPr>
          <w:rFonts w:ascii="Century Gothic" w:hAnsi="Century Gothic" w:cs="Arial"/>
        </w:rPr>
      </w:pPr>
    </w:p>
    <w:p w14:paraId="391DE1D5" w14:textId="77777777" w:rsidR="00227BDB" w:rsidRPr="002B272C" w:rsidRDefault="00227BDB">
      <w:pPr>
        <w:rPr>
          <w:rFonts w:ascii="Century Gothic" w:hAnsi="Century Gothic" w:cs="Arial"/>
        </w:rPr>
      </w:pPr>
    </w:p>
    <w:p w14:paraId="4A6D89DC" w14:textId="77777777" w:rsidR="00227BDB" w:rsidRPr="002B272C" w:rsidRDefault="00227BDB">
      <w:pPr>
        <w:rPr>
          <w:rFonts w:ascii="Century Gothic" w:hAnsi="Century Gothic" w:cs="Arial"/>
        </w:rPr>
      </w:pPr>
    </w:p>
    <w:p w14:paraId="674EA2D3" w14:textId="77777777" w:rsidR="00227BDB" w:rsidRPr="002B272C" w:rsidRDefault="00227BDB">
      <w:pPr>
        <w:rPr>
          <w:rFonts w:ascii="Century Gothic" w:hAnsi="Century Gothic" w:cs="Arial"/>
        </w:rPr>
      </w:pPr>
    </w:p>
    <w:p w14:paraId="4EC953B1" w14:textId="77777777" w:rsidR="00227BDB" w:rsidRPr="002B272C" w:rsidRDefault="00227BDB">
      <w:pPr>
        <w:rPr>
          <w:rFonts w:ascii="Century Gothic" w:hAnsi="Century Gothic" w:cs="Arial"/>
        </w:rPr>
      </w:pPr>
    </w:p>
    <w:p w14:paraId="1C9C7B61" w14:textId="77777777" w:rsidR="00227BDB" w:rsidRPr="002B272C" w:rsidRDefault="00227BDB">
      <w:pPr>
        <w:rPr>
          <w:rFonts w:ascii="Century Gothic" w:hAnsi="Century Gothic" w:cs="Arial"/>
        </w:rPr>
      </w:pPr>
    </w:p>
    <w:p w14:paraId="3A35F60E" w14:textId="77777777" w:rsidR="00227BDB" w:rsidRPr="002B272C" w:rsidRDefault="00227BDB">
      <w:pPr>
        <w:rPr>
          <w:rFonts w:ascii="Century Gothic" w:hAnsi="Century Gothic" w:cs="Arial"/>
        </w:rPr>
      </w:pPr>
    </w:p>
    <w:p w14:paraId="432D4B4E" w14:textId="77777777" w:rsidR="00227BDB" w:rsidRPr="002B272C" w:rsidRDefault="00227BDB">
      <w:pPr>
        <w:rPr>
          <w:rFonts w:ascii="Century Gothic" w:hAnsi="Century Gothic" w:cs="Arial"/>
        </w:rPr>
      </w:pPr>
    </w:p>
    <w:p w14:paraId="3BAECF78" w14:textId="77777777" w:rsidR="00227BDB" w:rsidRPr="002B272C" w:rsidRDefault="00227BDB">
      <w:pPr>
        <w:rPr>
          <w:rFonts w:ascii="Century Gothic" w:hAnsi="Century Gothic" w:cs="Arial"/>
        </w:rPr>
      </w:pPr>
    </w:p>
    <w:p w14:paraId="3C5A0A28" w14:textId="25C3BD49" w:rsidR="00227BDB" w:rsidRPr="00892D25" w:rsidRDefault="00804E44">
      <w:pPr>
        <w:rPr>
          <w:rFonts w:ascii="Open Sans" w:hAnsi="Open Sans" w:cs="Open Sans"/>
          <w:sz w:val="18"/>
          <w:szCs w:val="18"/>
        </w:rPr>
      </w:pPr>
      <w:r w:rsidRPr="00892D25">
        <w:rPr>
          <w:rFonts w:ascii="Open Sans" w:hAnsi="Open Sans" w:cs="Open Sans"/>
          <w:sz w:val="18"/>
          <w:szCs w:val="18"/>
        </w:rPr>
        <w:t>Procédure :</w:t>
      </w:r>
      <w:r w:rsidR="001129DA">
        <w:rPr>
          <w:rFonts w:ascii="Open Sans" w:hAnsi="Open Sans" w:cs="Open Sans"/>
          <w:sz w:val="18"/>
          <w:szCs w:val="18"/>
        </w:rPr>
        <w:t xml:space="preserve"> Appel d’offres ouvert</w:t>
      </w:r>
    </w:p>
    <w:p w14:paraId="65447905" w14:textId="77777777" w:rsidR="00227BDB" w:rsidRPr="00892D25" w:rsidRDefault="00227BDB">
      <w:pPr>
        <w:rPr>
          <w:rFonts w:ascii="Open Sans" w:hAnsi="Open Sans" w:cs="Open Sans"/>
          <w:sz w:val="18"/>
          <w:szCs w:val="18"/>
        </w:rPr>
      </w:pPr>
    </w:p>
    <w:p w14:paraId="21872A14" w14:textId="3F348D6B" w:rsidR="001129DA" w:rsidRDefault="00227BDB" w:rsidP="001129DA">
      <w:pPr>
        <w:rPr>
          <w:rFonts w:ascii="Open Sans" w:hAnsi="Open Sans" w:cs="Open Sans"/>
          <w:sz w:val="18"/>
          <w:szCs w:val="18"/>
        </w:rPr>
      </w:pPr>
      <w:r w:rsidRPr="00892D25">
        <w:rPr>
          <w:rFonts w:ascii="Open Sans" w:hAnsi="Open Sans" w:cs="Open Sans"/>
          <w:sz w:val="18"/>
          <w:szCs w:val="18"/>
        </w:rPr>
        <w:t>Objet :</w:t>
      </w:r>
      <w:r w:rsidR="001129DA">
        <w:rPr>
          <w:rFonts w:ascii="Open Sans" w:hAnsi="Open Sans" w:cs="Open Sans"/>
          <w:sz w:val="18"/>
          <w:szCs w:val="18"/>
        </w:rPr>
        <w:t xml:space="preserve"> </w:t>
      </w:r>
      <w:r w:rsidR="001129DA" w:rsidRPr="001129DA">
        <w:rPr>
          <w:rFonts w:ascii="Open Sans" w:hAnsi="Open Sans" w:cs="Open Sans"/>
          <w:sz w:val="18"/>
          <w:szCs w:val="18"/>
        </w:rPr>
        <w:t>Définition et mise en œuvre de la communication relative au chantier de construction du CHUSOGPN</w:t>
      </w:r>
    </w:p>
    <w:p w14:paraId="0EE3A284" w14:textId="085F0585" w:rsidR="00227BDB" w:rsidRPr="00892D25" w:rsidRDefault="00227BDB">
      <w:pPr>
        <w:rPr>
          <w:rFonts w:ascii="Open Sans" w:hAnsi="Open Sans" w:cs="Open Sans"/>
          <w:sz w:val="18"/>
          <w:szCs w:val="18"/>
        </w:rPr>
      </w:pPr>
    </w:p>
    <w:p w14:paraId="4DDE526E" w14:textId="77777777" w:rsidR="00227BDB" w:rsidRPr="00892D25" w:rsidRDefault="00227BDB">
      <w:pPr>
        <w:rPr>
          <w:rFonts w:ascii="Open Sans" w:hAnsi="Open Sans" w:cs="Open Sans"/>
          <w:sz w:val="18"/>
          <w:szCs w:val="18"/>
        </w:rPr>
      </w:pPr>
    </w:p>
    <w:p w14:paraId="650D33CE" w14:textId="77777777" w:rsidR="00227BDB" w:rsidRPr="00892D25" w:rsidRDefault="00227BDB">
      <w:pPr>
        <w:rPr>
          <w:rFonts w:ascii="Open Sans" w:hAnsi="Open Sans" w:cs="Open Sans"/>
          <w:sz w:val="18"/>
          <w:szCs w:val="18"/>
        </w:rPr>
      </w:pPr>
    </w:p>
    <w:p w14:paraId="46894A9D" w14:textId="7581359E" w:rsidR="00036818" w:rsidRPr="00892D25" w:rsidRDefault="001129DA" w:rsidP="00036818">
      <w:pPr>
        <w:rPr>
          <w:rFonts w:ascii="Open Sans" w:hAnsi="Open Sans" w:cs="Open Sans"/>
          <w:sz w:val="18"/>
          <w:szCs w:val="18"/>
        </w:rPr>
      </w:pPr>
      <w:r w:rsidRPr="00892D25">
        <w:rPr>
          <w:rFonts w:ascii="Open Sans" w:hAnsi="Open Sans" w:cs="Open Sans"/>
          <w:sz w:val="18"/>
          <w:szCs w:val="18"/>
        </w:rPr>
        <w:t>Pour</w:t>
      </w:r>
      <w:r w:rsidR="00036818" w:rsidRPr="00892D25">
        <w:rPr>
          <w:rFonts w:ascii="Open Sans" w:hAnsi="Open Sans" w:cs="Open Sans"/>
          <w:sz w:val="18"/>
          <w:szCs w:val="18"/>
        </w:rPr>
        <w:t xml:space="preserve"> la période </w:t>
      </w:r>
      <w:r>
        <w:rPr>
          <w:rFonts w:ascii="Open Sans" w:hAnsi="Open Sans" w:cs="Open Sans"/>
          <w:sz w:val="18"/>
          <w:szCs w:val="18"/>
        </w:rPr>
        <w:t xml:space="preserve">de 4 ans à compter de la date de notification et </w:t>
      </w:r>
      <w:r w:rsidR="00036818" w:rsidRPr="00892D25">
        <w:rPr>
          <w:rFonts w:ascii="Open Sans" w:hAnsi="Open Sans" w:cs="Open Sans"/>
          <w:sz w:val="18"/>
          <w:szCs w:val="18"/>
        </w:rPr>
        <w:t xml:space="preserve">éventuellement résiliable </w:t>
      </w:r>
      <w:r w:rsidR="00036818" w:rsidRPr="00892D25">
        <w:rPr>
          <w:rFonts w:ascii="Open Sans" w:hAnsi="Open Sans" w:cs="Open Sans"/>
          <w:color w:val="auto"/>
          <w:sz w:val="18"/>
          <w:szCs w:val="18"/>
        </w:rPr>
        <w:t xml:space="preserve">sans indemnités à la seule initiative de l’Assistance Publique – Hôpitaux de Paris, </w:t>
      </w:r>
      <w:r>
        <w:rPr>
          <w:rFonts w:ascii="Open Sans" w:hAnsi="Open Sans" w:cs="Open Sans"/>
          <w:color w:val="auto"/>
          <w:sz w:val="18"/>
          <w:szCs w:val="18"/>
        </w:rPr>
        <w:t xml:space="preserve">six mois avant la date de fin du marché. </w:t>
      </w:r>
    </w:p>
    <w:p w14:paraId="1C004EA4" w14:textId="77777777" w:rsidR="00227BDB" w:rsidRPr="00892D25" w:rsidRDefault="00227BDB">
      <w:pPr>
        <w:rPr>
          <w:rFonts w:ascii="Open Sans" w:hAnsi="Open Sans" w:cs="Open Sans"/>
          <w:color w:val="auto"/>
          <w:sz w:val="18"/>
          <w:szCs w:val="18"/>
        </w:rPr>
      </w:pPr>
    </w:p>
    <w:p w14:paraId="52D5A8BE" w14:textId="6A0F5387" w:rsidR="00227BDB" w:rsidRPr="00892D25" w:rsidRDefault="00227BDB">
      <w:pPr>
        <w:rPr>
          <w:rFonts w:ascii="Open Sans" w:hAnsi="Open Sans" w:cs="Open Sans"/>
          <w:color w:val="auto"/>
          <w:sz w:val="18"/>
          <w:szCs w:val="18"/>
        </w:rPr>
      </w:pPr>
      <w:r w:rsidRPr="00892D25">
        <w:rPr>
          <w:rFonts w:ascii="Open Sans" w:hAnsi="Open Sans" w:cs="Open Sans"/>
          <w:color w:val="auto"/>
          <w:sz w:val="18"/>
          <w:szCs w:val="18"/>
        </w:rPr>
        <w:t xml:space="preserve">Ce document comprend </w:t>
      </w:r>
      <w:r w:rsidR="00517B19">
        <w:rPr>
          <w:rFonts w:ascii="Open Sans" w:hAnsi="Open Sans" w:cs="Open Sans"/>
          <w:color w:val="auto"/>
          <w:sz w:val="18"/>
          <w:szCs w:val="18"/>
        </w:rPr>
        <w:t>10</w:t>
      </w:r>
      <w:r w:rsidRPr="00892D25">
        <w:rPr>
          <w:rFonts w:ascii="Open Sans" w:hAnsi="Open Sans" w:cs="Open Sans"/>
          <w:color w:val="auto"/>
          <w:sz w:val="18"/>
          <w:szCs w:val="18"/>
        </w:rPr>
        <w:t xml:space="preserve"> pages et est associé au Cahier des Clauses Administratives Particulières</w:t>
      </w:r>
    </w:p>
    <w:p w14:paraId="69B75F95" w14:textId="77777777" w:rsidR="00227BDB" w:rsidRPr="002B272C" w:rsidRDefault="00227BDB">
      <w:pPr>
        <w:rPr>
          <w:rFonts w:ascii="Century Gothic" w:hAnsi="Century Gothic" w:cs="Arial"/>
        </w:rPr>
      </w:pPr>
    </w:p>
    <w:p w14:paraId="3ADAB9CF" w14:textId="77777777" w:rsidR="00227BDB" w:rsidRPr="002B272C" w:rsidRDefault="00227BDB" w:rsidP="005317AE">
      <w:pPr>
        <w:pStyle w:val="Style1"/>
      </w:pPr>
      <w:r w:rsidRPr="002B272C">
        <w:br w:type="page"/>
      </w:r>
    </w:p>
    <w:p w14:paraId="58496872" w14:textId="77777777" w:rsidR="00227BDB" w:rsidRPr="002B272C" w:rsidRDefault="00227BDB">
      <w:pPr>
        <w:rPr>
          <w:rFonts w:ascii="Century Gothic" w:hAnsi="Century Gothic" w:cs="Arial"/>
        </w:rPr>
      </w:pPr>
    </w:p>
    <w:p w14:paraId="1338B695" w14:textId="2B7E1C01" w:rsidR="00227BDB" w:rsidRPr="00B304C2" w:rsidRDefault="00533D5D" w:rsidP="00533D5D">
      <w:pPr>
        <w:jc w:val="center"/>
        <w:rPr>
          <w:rFonts w:ascii="Montserrat" w:hAnsi="Montserrat" w:cs="Arial"/>
          <w:sz w:val="40"/>
          <w:szCs w:val="40"/>
          <w:u w:val="single"/>
        </w:rPr>
      </w:pPr>
      <w:r w:rsidRPr="00B304C2">
        <w:rPr>
          <w:rFonts w:ascii="Montserrat" w:hAnsi="Montserrat" w:cs="Arial"/>
          <w:sz w:val="40"/>
          <w:szCs w:val="40"/>
          <w:u w:val="single"/>
        </w:rPr>
        <w:t>SOMMAIRE</w:t>
      </w:r>
    </w:p>
    <w:p w14:paraId="01C12B74" w14:textId="77777777" w:rsidR="00227BDB" w:rsidRPr="002B272C" w:rsidRDefault="00227BDB">
      <w:pPr>
        <w:rPr>
          <w:rFonts w:ascii="Century Gothic" w:hAnsi="Century Gothic" w:cs="Arial"/>
        </w:rPr>
      </w:pPr>
    </w:p>
    <w:p w14:paraId="6AACB2E4" w14:textId="77777777" w:rsidR="00227BDB" w:rsidRPr="002B272C" w:rsidRDefault="00227BDB">
      <w:pPr>
        <w:rPr>
          <w:rFonts w:ascii="Century Gothic" w:hAnsi="Century Gothic" w:cs="Arial"/>
        </w:rPr>
      </w:pPr>
    </w:p>
    <w:p w14:paraId="7E57C60B" w14:textId="77777777" w:rsidR="00227BDB" w:rsidRPr="002B272C" w:rsidRDefault="00227BDB">
      <w:pPr>
        <w:rPr>
          <w:rFonts w:ascii="Century Gothic" w:hAnsi="Century Gothic" w:cs="Arial"/>
        </w:rPr>
      </w:pPr>
    </w:p>
    <w:p w14:paraId="08559673" w14:textId="77777777" w:rsidR="00227BDB" w:rsidRPr="002B272C" w:rsidRDefault="00227BDB">
      <w:pPr>
        <w:rPr>
          <w:rFonts w:ascii="Century Gothic" w:hAnsi="Century Gothic" w:cs="Arial"/>
        </w:rPr>
      </w:pPr>
    </w:p>
    <w:p w14:paraId="31B65E7F" w14:textId="44648543" w:rsidR="00517B19" w:rsidRDefault="00227BDB">
      <w:pPr>
        <w:pStyle w:val="TM2"/>
        <w:rPr>
          <w:rFonts w:asciiTheme="minorHAnsi" w:eastAsiaTheme="minorEastAsia" w:hAnsiTheme="minorHAnsi" w:cstheme="minorBidi"/>
          <w:noProof/>
          <w:color w:val="auto"/>
          <w:sz w:val="22"/>
          <w:szCs w:val="22"/>
        </w:rPr>
      </w:pPr>
      <w:r w:rsidRPr="00617AE3">
        <w:rPr>
          <w:rFonts w:ascii="Montserrat" w:hAnsi="Montserrat" w:cs="Arial"/>
          <w:sz w:val="22"/>
          <w:szCs w:val="22"/>
        </w:rPr>
        <w:fldChar w:fldCharType="begin"/>
      </w:r>
      <w:r w:rsidRPr="00617AE3">
        <w:rPr>
          <w:rFonts w:ascii="Montserrat" w:hAnsi="Montserrat" w:cs="Arial"/>
          <w:sz w:val="22"/>
          <w:szCs w:val="22"/>
        </w:rPr>
        <w:instrText xml:space="preserve"> TOC \o "1-3" </w:instrText>
      </w:r>
      <w:r w:rsidRPr="00617AE3">
        <w:rPr>
          <w:rFonts w:ascii="Montserrat" w:hAnsi="Montserrat" w:cs="Arial"/>
          <w:sz w:val="22"/>
          <w:szCs w:val="22"/>
        </w:rPr>
        <w:fldChar w:fldCharType="separate"/>
      </w:r>
      <w:r w:rsidR="00517B19">
        <w:rPr>
          <w:noProof/>
        </w:rPr>
        <w:t>ARTICLE 1 - PRÉSENTATION DU PROJET DU CAMPUS HOSPITALO UNIVERSITAIRE GRAND PARIS NORD ET DE SON CONTEXTE</w:t>
      </w:r>
      <w:r w:rsidR="00517B19">
        <w:rPr>
          <w:noProof/>
        </w:rPr>
        <w:tab/>
      </w:r>
      <w:r w:rsidR="00517B19">
        <w:rPr>
          <w:noProof/>
        </w:rPr>
        <w:fldChar w:fldCharType="begin"/>
      </w:r>
      <w:r w:rsidR="00517B19">
        <w:rPr>
          <w:noProof/>
        </w:rPr>
        <w:instrText xml:space="preserve"> PAGEREF _Toc184916457 \h </w:instrText>
      </w:r>
      <w:r w:rsidR="00517B19">
        <w:rPr>
          <w:noProof/>
        </w:rPr>
      </w:r>
      <w:r w:rsidR="00517B19">
        <w:rPr>
          <w:noProof/>
        </w:rPr>
        <w:fldChar w:fldCharType="separate"/>
      </w:r>
      <w:r w:rsidR="00517B19">
        <w:rPr>
          <w:noProof/>
        </w:rPr>
        <w:t>3</w:t>
      </w:r>
      <w:r w:rsidR="00517B19">
        <w:rPr>
          <w:noProof/>
        </w:rPr>
        <w:fldChar w:fldCharType="end"/>
      </w:r>
    </w:p>
    <w:p w14:paraId="3C540461" w14:textId="7F1477F4" w:rsidR="00517B19" w:rsidRDefault="00517B19">
      <w:pPr>
        <w:pStyle w:val="TM3"/>
        <w:tabs>
          <w:tab w:val="right" w:leader="dot" w:pos="9061"/>
        </w:tabs>
        <w:rPr>
          <w:rFonts w:asciiTheme="minorHAnsi" w:eastAsiaTheme="minorEastAsia" w:hAnsiTheme="minorHAnsi" w:cstheme="minorBidi"/>
          <w:noProof/>
          <w:color w:val="auto"/>
          <w:sz w:val="22"/>
          <w:szCs w:val="22"/>
        </w:rPr>
      </w:pPr>
      <w:r>
        <w:rPr>
          <w:noProof/>
        </w:rPr>
        <w:t>1.1 – PRÉSENTATION DU PROJET</w:t>
      </w:r>
      <w:r>
        <w:rPr>
          <w:noProof/>
        </w:rPr>
        <w:tab/>
      </w:r>
      <w:r>
        <w:rPr>
          <w:noProof/>
        </w:rPr>
        <w:fldChar w:fldCharType="begin"/>
      </w:r>
      <w:r>
        <w:rPr>
          <w:noProof/>
        </w:rPr>
        <w:instrText xml:space="preserve"> PAGEREF _Toc184916458 \h </w:instrText>
      </w:r>
      <w:r>
        <w:rPr>
          <w:noProof/>
        </w:rPr>
      </w:r>
      <w:r>
        <w:rPr>
          <w:noProof/>
        </w:rPr>
        <w:fldChar w:fldCharType="separate"/>
      </w:r>
      <w:r>
        <w:rPr>
          <w:noProof/>
        </w:rPr>
        <w:t>3</w:t>
      </w:r>
      <w:r>
        <w:rPr>
          <w:noProof/>
        </w:rPr>
        <w:fldChar w:fldCharType="end"/>
      </w:r>
    </w:p>
    <w:p w14:paraId="7E38D9B2" w14:textId="02D156C6" w:rsidR="00517B19" w:rsidRDefault="00517B19">
      <w:pPr>
        <w:pStyle w:val="TM3"/>
        <w:tabs>
          <w:tab w:val="right" w:leader="dot" w:pos="9061"/>
        </w:tabs>
        <w:rPr>
          <w:rFonts w:asciiTheme="minorHAnsi" w:eastAsiaTheme="minorEastAsia" w:hAnsiTheme="minorHAnsi" w:cstheme="minorBidi"/>
          <w:noProof/>
          <w:color w:val="auto"/>
          <w:sz w:val="22"/>
          <w:szCs w:val="22"/>
        </w:rPr>
      </w:pPr>
      <w:r>
        <w:rPr>
          <w:noProof/>
        </w:rPr>
        <w:t>1.2 - UN PROJET GLOBAL - 2 VOLETS</w:t>
      </w:r>
      <w:r>
        <w:rPr>
          <w:noProof/>
        </w:rPr>
        <w:tab/>
      </w:r>
      <w:r>
        <w:rPr>
          <w:noProof/>
        </w:rPr>
        <w:fldChar w:fldCharType="begin"/>
      </w:r>
      <w:r>
        <w:rPr>
          <w:noProof/>
        </w:rPr>
        <w:instrText xml:space="preserve"> PAGEREF _Toc184916459 \h </w:instrText>
      </w:r>
      <w:r>
        <w:rPr>
          <w:noProof/>
        </w:rPr>
      </w:r>
      <w:r>
        <w:rPr>
          <w:noProof/>
        </w:rPr>
        <w:fldChar w:fldCharType="separate"/>
      </w:r>
      <w:r>
        <w:rPr>
          <w:noProof/>
        </w:rPr>
        <w:t>4</w:t>
      </w:r>
      <w:r>
        <w:rPr>
          <w:noProof/>
        </w:rPr>
        <w:fldChar w:fldCharType="end"/>
      </w:r>
    </w:p>
    <w:p w14:paraId="66048769" w14:textId="32557ADC" w:rsidR="00517B19" w:rsidRDefault="00517B19">
      <w:pPr>
        <w:pStyle w:val="TM2"/>
        <w:rPr>
          <w:rFonts w:asciiTheme="minorHAnsi" w:eastAsiaTheme="minorEastAsia" w:hAnsiTheme="minorHAnsi" w:cstheme="minorBidi"/>
          <w:noProof/>
          <w:color w:val="auto"/>
          <w:sz w:val="22"/>
          <w:szCs w:val="22"/>
        </w:rPr>
      </w:pPr>
      <w:r>
        <w:rPr>
          <w:noProof/>
        </w:rPr>
        <w:t>ARTICLE 2- OBJET DU MARCHÉ</w:t>
      </w:r>
      <w:r>
        <w:rPr>
          <w:noProof/>
        </w:rPr>
        <w:tab/>
      </w:r>
      <w:r>
        <w:rPr>
          <w:noProof/>
        </w:rPr>
        <w:fldChar w:fldCharType="begin"/>
      </w:r>
      <w:r>
        <w:rPr>
          <w:noProof/>
        </w:rPr>
        <w:instrText xml:space="preserve"> PAGEREF _Toc184916460 \h </w:instrText>
      </w:r>
      <w:r>
        <w:rPr>
          <w:noProof/>
        </w:rPr>
      </w:r>
      <w:r>
        <w:rPr>
          <w:noProof/>
        </w:rPr>
        <w:fldChar w:fldCharType="separate"/>
      </w:r>
      <w:r>
        <w:rPr>
          <w:noProof/>
        </w:rPr>
        <w:t>4</w:t>
      </w:r>
      <w:r>
        <w:rPr>
          <w:noProof/>
        </w:rPr>
        <w:fldChar w:fldCharType="end"/>
      </w:r>
    </w:p>
    <w:p w14:paraId="56CBA9D3" w14:textId="6BFE58CA" w:rsidR="00517B19" w:rsidRDefault="00517B19">
      <w:pPr>
        <w:pStyle w:val="TM2"/>
        <w:rPr>
          <w:rFonts w:asciiTheme="minorHAnsi" w:eastAsiaTheme="minorEastAsia" w:hAnsiTheme="minorHAnsi" w:cstheme="minorBidi"/>
          <w:noProof/>
          <w:color w:val="auto"/>
          <w:sz w:val="22"/>
          <w:szCs w:val="22"/>
        </w:rPr>
      </w:pPr>
      <w:r>
        <w:rPr>
          <w:noProof/>
        </w:rPr>
        <w:t>ARTICLE 3 - TRANCHE FERME</w:t>
      </w:r>
      <w:r w:rsidRPr="009E5F36">
        <w:rPr>
          <w:rFonts w:ascii="Cambria" w:hAnsi="Cambria" w:cs="Cambria"/>
          <w:noProof/>
        </w:rPr>
        <w:t> </w:t>
      </w:r>
      <w:r>
        <w:rPr>
          <w:noProof/>
        </w:rPr>
        <w:t>: CONSEIL ET MISE EN ŒUVRE DU PLAN DE COMMUNICATION</w:t>
      </w:r>
      <w:r>
        <w:rPr>
          <w:noProof/>
        </w:rPr>
        <w:tab/>
      </w:r>
      <w:r>
        <w:rPr>
          <w:noProof/>
        </w:rPr>
        <w:fldChar w:fldCharType="begin"/>
      </w:r>
      <w:r>
        <w:rPr>
          <w:noProof/>
        </w:rPr>
        <w:instrText xml:space="preserve"> PAGEREF _Toc184916461 \h </w:instrText>
      </w:r>
      <w:r>
        <w:rPr>
          <w:noProof/>
        </w:rPr>
      </w:r>
      <w:r>
        <w:rPr>
          <w:noProof/>
        </w:rPr>
        <w:fldChar w:fldCharType="separate"/>
      </w:r>
      <w:r>
        <w:rPr>
          <w:noProof/>
        </w:rPr>
        <w:t>5</w:t>
      </w:r>
      <w:r>
        <w:rPr>
          <w:noProof/>
        </w:rPr>
        <w:fldChar w:fldCharType="end"/>
      </w:r>
    </w:p>
    <w:p w14:paraId="5E3EE5F5" w14:textId="1BE1E1FD" w:rsidR="00517B19" w:rsidRDefault="00517B19">
      <w:pPr>
        <w:pStyle w:val="TM3"/>
        <w:tabs>
          <w:tab w:val="right" w:leader="dot" w:pos="9061"/>
        </w:tabs>
        <w:rPr>
          <w:rFonts w:asciiTheme="minorHAnsi" w:eastAsiaTheme="minorEastAsia" w:hAnsiTheme="minorHAnsi" w:cstheme="minorBidi"/>
          <w:noProof/>
          <w:color w:val="auto"/>
          <w:sz w:val="22"/>
          <w:szCs w:val="22"/>
        </w:rPr>
      </w:pPr>
      <w:r>
        <w:rPr>
          <w:noProof/>
        </w:rPr>
        <w:t>3.1 - ASSISTANCE MÉTHODOLOGIQUE, CONSEIL ET ACCOMPAGNEMENT</w:t>
      </w:r>
      <w:r>
        <w:rPr>
          <w:noProof/>
        </w:rPr>
        <w:tab/>
      </w:r>
      <w:r>
        <w:rPr>
          <w:noProof/>
        </w:rPr>
        <w:fldChar w:fldCharType="begin"/>
      </w:r>
      <w:r>
        <w:rPr>
          <w:noProof/>
        </w:rPr>
        <w:instrText xml:space="preserve"> PAGEREF _Toc184916462 \h </w:instrText>
      </w:r>
      <w:r>
        <w:rPr>
          <w:noProof/>
        </w:rPr>
      </w:r>
      <w:r>
        <w:rPr>
          <w:noProof/>
        </w:rPr>
        <w:fldChar w:fldCharType="separate"/>
      </w:r>
      <w:r>
        <w:rPr>
          <w:noProof/>
        </w:rPr>
        <w:t>5</w:t>
      </w:r>
      <w:r>
        <w:rPr>
          <w:noProof/>
        </w:rPr>
        <w:fldChar w:fldCharType="end"/>
      </w:r>
    </w:p>
    <w:p w14:paraId="2E08CDD5" w14:textId="0834A344" w:rsidR="00517B19" w:rsidRDefault="00517B19">
      <w:pPr>
        <w:pStyle w:val="TM3"/>
        <w:tabs>
          <w:tab w:val="right" w:leader="dot" w:pos="9061"/>
        </w:tabs>
        <w:rPr>
          <w:rFonts w:asciiTheme="minorHAnsi" w:eastAsiaTheme="minorEastAsia" w:hAnsiTheme="minorHAnsi" w:cstheme="minorBidi"/>
          <w:noProof/>
          <w:color w:val="auto"/>
          <w:sz w:val="22"/>
          <w:szCs w:val="22"/>
        </w:rPr>
      </w:pPr>
      <w:r>
        <w:rPr>
          <w:noProof/>
        </w:rPr>
        <w:t>MISE EN ŒUVRE DU PLAN DE COMMUNICATION</w:t>
      </w:r>
      <w:r>
        <w:rPr>
          <w:noProof/>
        </w:rPr>
        <w:tab/>
      </w:r>
      <w:r>
        <w:rPr>
          <w:noProof/>
        </w:rPr>
        <w:fldChar w:fldCharType="begin"/>
      </w:r>
      <w:r>
        <w:rPr>
          <w:noProof/>
        </w:rPr>
        <w:instrText xml:space="preserve"> PAGEREF _Toc184916463 \h </w:instrText>
      </w:r>
      <w:r>
        <w:rPr>
          <w:noProof/>
        </w:rPr>
      </w:r>
      <w:r>
        <w:rPr>
          <w:noProof/>
        </w:rPr>
        <w:fldChar w:fldCharType="separate"/>
      </w:r>
      <w:r>
        <w:rPr>
          <w:noProof/>
        </w:rPr>
        <w:t>5</w:t>
      </w:r>
      <w:r>
        <w:rPr>
          <w:noProof/>
        </w:rPr>
        <w:fldChar w:fldCharType="end"/>
      </w:r>
    </w:p>
    <w:p w14:paraId="22CD3873" w14:textId="453A8A9D" w:rsidR="00517B19" w:rsidRDefault="00517B19">
      <w:pPr>
        <w:pStyle w:val="TM3"/>
        <w:tabs>
          <w:tab w:val="right" w:leader="dot" w:pos="9061"/>
        </w:tabs>
        <w:rPr>
          <w:rFonts w:asciiTheme="minorHAnsi" w:eastAsiaTheme="minorEastAsia" w:hAnsiTheme="minorHAnsi" w:cstheme="minorBidi"/>
          <w:noProof/>
          <w:color w:val="auto"/>
          <w:sz w:val="22"/>
          <w:szCs w:val="22"/>
        </w:rPr>
      </w:pPr>
      <w:r>
        <w:rPr>
          <w:noProof/>
        </w:rPr>
        <w:t>3.2 – APPEL A PROJET CULTUREL POUR LE TRAITEMENT DES PALISSADES DE CHANTIER</w:t>
      </w:r>
      <w:r>
        <w:rPr>
          <w:noProof/>
        </w:rPr>
        <w:tab/>
      </w:r>
      <w:r>
        <w:rPr>
          <w:noProof/>
        </w:rPr>
        <w:fldChar w:fldCharType="begin"/>
      </w:r>
      <w:r>
        <w:rPr>
          <w:noProof/>
        </w:rPr>
        <w:instrText xml:space="preserve"> PAGEREF _Toc184916464 \h </w:instrText>
      </w:r>
      <w:r>
        <w:rPr>
          <w:noProof/>
        </w:rPr>
      </w:r>
      <w:r>
        <w:rPr>
          <w:noProof/>
        </w:rPr>
        <w:fldChar w:fldCharType="separate"/>
      </w:r>
      <w:r>
        <w:rPr>
          <w:noProof/>
        </w:rPr>
        <w:t>6</w:t>
      </w:r>
      <w:r>
        <w:rPr>
          <w:noProof/>
        </w:rPr>
        <w:fldChar w:fldCharType="end"/>
      </w:r>
    </w:p>
    <w:p w14:paraId="35FB65FA" w14:textId="65108D78" w:rsidR="00517B19" w:rsidRDefault="00517B19">
      <w:pPr>
        <w:pStyle w:val="TM2"/>
        <w:rPr>
          <w:rFonts w:asciiTheme="minorHAnsi" w:eastAsiaTheme="minorEastAsia" w:hAnsiTheme="minorHAnsi" w:cstheme="minorBidi"/>
          <w:noProof/>
          <w:color w:val="auto"/>
          <w:sz w:val="22"/>
          <w:szCs w:val="22"/>
        </w:rPr>
      </w:pPr>
      <w:r>
        <w:rPr>
          <w:noProof/>
        </w:rPr>
        <w:t>ARTICLE 4 – TRANCHES OPTIONNELLES</w:t>
      </w:r>
      <w:r>
        <w:rPr>
          <w:noProof/>
        </w:rPr>
        <w:tab/>
      </w:r>
      <w:r>
        <w:rPr>
          <w:noProof/>
        </w:rPr>
        <w:fldChar w:fldCharType="begin"/>
      </w:r>
      <w:r>
        <w:rPr>
          <w:noProof/>
        </w:rPr>
        <w:instrText xml:space="preserve"> PAGEREF _Toc184916465 \h </w:instrText>
      </w:r>
      <w:r>
        <w:rPr>
          <w:noProof/>
        </w:rPr>
      </w:r>
      <w:r>
        <w:rPr>
          <w:noProof/>
        </w:rPr>
        <w:fldChar w:fldCharType="separate"/>
      </w:r>
      <w:r>
        <w:rPr>
          <w:noProof/>
        </w:rPr>
        <w:t>6</w:t>
      </w:r>
      <w:r>
        <w:rPr>
          <w:noProof/>
        </w:rPr>
        <w:fldChar w:fldCharType="end"/>
      </w:r>
    </w:p>
    <w:p w14:paraId="0883E544" w14:textId="51A9E018" w:rsidR="00517B19" w:rsidRDefault="00517B19">
      <w:pPr>
        <w:pStyle w:val="TM2"/>
        <w:rPr>
          <w:rFonts w:asciiTheme="minorHAnsi" w:eastAsiaTheme="minorEastAsia" w:hAnsiTheme="minorHAnsi" w:cstheme="minorBidi"/>
          <w:noProof/>
          <w:color w:val="auto"/>
          <w:sz w:val="22"/>
          <w:szCs w:val="22"/>
        </w:rPr>
      </w:pPr>
      <w:r>
        <w:rPr>
          <w:noProof/>
        </w:rPr>
        <w:t>ARTICLE 5 - CONDITIONS D’EXÉCUTION DES MISSIONS</w:t>
      </w:r>
      <w:r>
        <w:rPr>
          <w:noProof/>
        </w:rPr>
        <w:tab/>
      </w:r>
      <w:r>
        <w:rPr>
          <w:noProof/>
        </w:rPr>
        <w:fldChar w:fldCharType="begin"/>
      </w:r>
      <w:r>
        <w:rPr>
          <w:noProof/>
        </w:rPr>
        <w:instrText xml:space="preserve"> PAGEREF _Toc184916466 \h </w:instrText>
      </w:r>
      <w:r>
        <w:rPr>
          <w:noProof/>
        </w:rPr>
      </w:r>
      <w:r>
        <w:rPr>
          <w:noProof/>
        </w:rPr>
        <w:fldChar w:fldCharType="separate"/>
      </w:r>
      <w:r>
        <w:rPr>
          <w:noProof/>
        </w:rPr>
        <w:t>6</w:t>
      </w:r>
      <w:r>
        <w:rPr>
          <w:noProof/>
        </w:rPr>
        <w:fldChar w:fldCharType="end"/>
      </w:r>
    </w:p>
    <w:p w14:paraId="46FF1315" w14:textId="0AD6BD78" w:rsidR="00517B19" w:rsidRDefault="00517B19">
      <w:pPr>
        <w:pStyle w:val="TM2"/>
        <w:rPr>
          <w:rFonts w:asciiTheme="minorHAnsi" w:eastAsiaTheme="minorEastAsia" w:hAnsiTheme="minorHAnsi" w:cstheme="minorBidi"/>
          <w:noProof/>
          <w:color w:val="auto"/>
          <w:sz w:val="22"/>
          <w:szCs w:val="22"/>
        </w:rPr>
      </w:pPr>
      <w:r w:rsidRPr="009E5F36">
        <w:rPr>
          <w:rFonts w:ascii="Open Sans" w:hAnsi="Open Sans"/>
          <w:noProof/>
        </w:rPr>
        <w:t>Université Paris Cité et AP-HP mettront à disposition du candidat retenu l’intégralité des supports et bilans réalisés dans le cadre des étapes précédentes.</w:t>
      </w:r>
      <w:r>
        <w:rPr>
          <w:noProof/>
        </w:rPr>
        <w:tab/>
      </w:r>
      <w:r>
        <w:rPr>
          <w:noProof/>
        </w:rPr>
        <w:fldChar w:fldCharType="begin"/>
      </w:r>
      <w:r>
        <w:rPr>
          <w:noProof/>
        </w:rPr>
        <w:instrText xml:space="preserve"> PAGEREF _Toc184916467 \h </w:instrText>
      </w:r>
      <w:r>
        <w:rPr>
          <w:noProof/>
        </w:rPr>
      </w:r>
      <w:r>
        <w:rPr>
          <w:noProof/>
        </w:rPr>
        <w:fldChar w:fldCharType="separate"/>
      </w:r>
      <w:r>
        <w:rPr>
          <w:noProof/>
        </w:rPr>
        <w:t>6</w:t>
      </w:r>
      <w:r>
        <w:rPr>
          <w:noProof/>
        </w:rPr>
        <w:fldChar w:fldCharType="end"/>
      </w:r>
    </w:p>
    <w:p w14:paraId="428BDB01" w14:textId="11B18375" w:rsidR="00517B19" w:rsidRDefault="00517B19">
      <w:pPr>
        <w:pStyle w:val="TM2"/>
        <w:rPr>
          <w:rFonts w:asciiTheme="minorHAnsi" w:eastAsiaTheme="minorEastAsia" w:hAnsiTheme="minorHAnsi" w:cstheme="minorBidi"/>
          <w:noProof/>
          <w:color w:val="auto"/>
          <w:sz w:val="22"/>
          <w:szCs w:val="22"/>
        </w:rPr>
      </w:pPr>
      <w:r>
        <w:rPr>
          <w:noProof/>
        </w:rPr>
        <w:t>ARTICLE 6 - LIVRABLES ATTENDUS</w:t>
      </w:r>
      <w:r w:rsidRPr="009E5F36">
        <w:rPr>
          <w:rFonts w:ascii="Cambria" w:hAnsi="Cambria" w:cs="Cambria"/>
          <w:noProof/>
        </w:rPr>
        <w:t> </w:t>
      </w:r>
      <w:r>
        <w:rPr>
          <w:noProof/>
        </w:rPr>
        <w:t>(LISTE NON EXHAUSTIVE) :</w:t>
      </w:r>
      <w:r>
        <w:rPr>
          <w:noProof/>
        </w:rPr>
        <w:tab/>
      </w:r>
      <w:r>
        <w:rPr>
          <w:noProof/>
        </w:rPr>
        <w:fldChar w:fldCharType="begin"/>
      </w:r>
      <w:r>
        <w:rPr>
          <w:noProof/>
        </w:rPr>
        <w:instrText xml:space="preserve"> PAGEREF _Toc184916468 \h </w:instrText>
      </w:r>
      <w:r>
        <w:rPr>
          <w:noProof/>
        </w:rPr>
      </w:r>
      <w:r>
        <w:rPr>
          <w:noProof/>
        </w:rPr>
        <w:fldChar w:fldCharType="separate"/>
      </w:r>
      <w:r>
        <w:rPr>
          <w:noProof/>
        </w:rPr>
        <w:t>6</w:t>
      </w:r>
      <w:r>
        <w:rPr>
          <w:noProof/>
        </w:rPr>
        <w:fldChar w:fldCharType="end"/>
      </w:r>
    </w:p>
    <w:p w14:paraId="0A5D8F0E" w14:textId="21123857" w:rsidR="00517B19" w:rsidRDefault="00517B19">
      <w:pPr>
        <w:pStyle w:val="TM3"/>
        <w:tabs>
          <w:tab w:val="right" w:leader="dot" w:pos="9061"/>
        </w:tabs>
        <w:rPr>
          <w:rFonts w:asciiTheme="minorHAnsi" w:eastAsiaTheme="minorEastAsia" w:hAnsiTheme="minorHAnsi" w:cstheme="minorBidi"/>
          <w:noProof/>
          <w:color w:val="auto"/>
          <w:sz w:val="22"/>
          <w:szCs w:val="22"/>
        </w:rPr>
      </w:pPr>
      <w:r>
        <w:rPr>
          <w:noProof/>
        </w:rPr>
        <w:t>ARTICLE 6.1 - SUIVI DU PROJET</w:t>
      </w:r>
      <w:r>
        <w:rPr>
          <w:noProof/>
        </w:rPr>
        <w:tab/>
      </w:r>
      <w:r>
        <w:rPr>
          <w:noProof/>
        </w:rPr>
        <w:fldChar w:fldCharType="begin"/>
      </w:r>
      <w:r>
        <w:rPr>
          <w:noProof/>
        </w:rPr>
        <w:instrText xml:space="preserve"> PAGEREF _Toc184916469 \h </w:instrText>
      </w:r>
      <w:r>
        <w:rPr>
          <w:noProof/>
        </w:rPr>
      </w:r>
      <w:r>
        <w:rPr>
          <w:noProof/>
        </w:rPr>
        <w:fldChar w:fldCharType="separate"/>
      </w:r>
      <w:r>
        <w:rPr>
          <w:noProof/>
        </w:rPr>
        <w:t>6</w:t>
      </w:r>
      <w:r>
        <w:rPr>
          <w:noProof/>
        </w:rPr>
        <w:fldChar w:fldCharType="end"/>
      </w:r>
    </w:p>
    <w:p w14:paraId="4245CFD2" w14:textId="7B53B34F" w:rsidR="00517B19" w:rsidRDefault="00517B19">
      <w:pPr>
        <w:pStyle w:val="TM2"/>
        <w:rPr>
          <w:rFonts w:asciiTheme="minorHAnsi" w:eastAsiaTheme="minorEastAsia" w:hAnsiTheme="minorHAnsi" w:cstheme="minorBidi"/>
          <w:noProof/>
          <w:color w:val="auto"/>
          <w:sz w:val="22"/>
          <w:szCs w:val="22"/>
        </w:rPr>
      </w:pPr>
      <w:r>
        <w:rPr>
          <w:noProof/>
        </w:rPr>
        <w:t>ARTICLE 7 - ORGANISATION DU PILOTAGE</w:t>
      </w:r>
      <w:r>
        <w:rPr>
          <w:noProof/>
        </w:rPr>
        <w:tab/>
      </w:r>
      <w:r>
        <w:rPr>
          <w:noProof/>
        </w:rPr>
        <w:fldChar w:fldCharType="begin"/>
      </w:r>
      <w:r>
        <w:rPr>
          <w:noProof/>
        </w:rPr>
        <w:instrText xml:space="preserve"> PAGEREF _Toc184916470 \h </w:instrText>
      </w:r>
      <w:r>
        <w:rPr>
          <w:noProof/>
        </w:rPr>
      </w:r>
      <w:r>
        <w:rPr>
          <w:noProof/>
        </w:rPr>
        <w:fldChar w:fldCharType="separate"/>
      </w:r>
      <w:r>
        <w:rPr>
          <w:noProof/>
        </w:rPr>
        <w:t>6</w:t>
      </w:r>
      <w:r>
        <w:rPr>
          <w:noProof/>
        </w:rPr>
        <w:fldChar w:fldCharType="end"/>
      </w:r>
    </w:p>
    <w:p w14:paraId="0B428CED" w14:textId="515EA713" w:rsidR="00517B19" w:rsidRDefault="00517B19">
      <w:pPr>
        <w:pStyle w:val="TM2"/>
        <w:rPr>
          <w:rFonts w:asciiTheme="minorHAnsi" w:eastAsiaTheme="minorEastAsia" w:hAnsiTheme="minorHAnsi" w:cstheme="minorBidi"/>
          <w:noProof/>
          <w:color w:val="auto"/>
          <w:sz w:val="22"/>
          <w:szCs w:val="22"/>
        </w:rPr>
      </w:pPr>
      <w:r>
        <w:rPr>
          <w:noProof/>
        </w:rPr>
        <w:t>ARTICLE 8 - ENGAGEMENTS DU TITULAIRE</w:t>
      </w:r>
      <w:r>
        <w:rPr>
          <w:noProof/>
        </w:rPr>
        <w:tab/>
      </w:r>
      <w:r>
        <w:rPr>
          <w:noProof/>
        </w:rPr>
        <w:fldChar w:fldCharType="begin"/>
      </w:r>
      <w:r>
        <w:rPr>
          <w:noProof/>
        </w:rPr>
        <w:instrText xml:space="preserve"> PAGEREF _Toc184916471 \h </w:instrText>
      </w:r>
      <w:r>
        <w:rPr>
          <w:noProof/>
        </w:rPr>
      </w:r>
      <w:r>
        <w:rPr>
          <w:noProof/>
        </w:rPr>
        <w:fldChar w:fldCharType="separate"/>
      </w:r>
      <w:r>
        <w:rPr>
          <w:noProof/>
        </w:rPr>
        <w:t>7</w:t>
      </w:r>
      <w:r>
        <w:rPr>
          <w:noProof/>
        </w:rPr>
        <w:fldChar w:fldCharType="end"/>
      </w:r>
    </w:p>
    <w:p w14:paraId="13250737" w14:textId="251E0E95" w:rsidR="00517B19" w:rsidRDefault="00517B19">
      <w:pPr>
        <w:pStyle w:val="TM2"/>
        <w:rPr>
          <w:rFonts w:asciiTheme="minorHAnsi" w:eastAsiaTheme="minorEastAsia" w:hAnsiTheme="minorHAnsi" w:cstheme="minorBidi"/>
          <w:noProof/>
          <w:color w:val="auto"/>
          <w:sz w:val="22"/>
          <w:szCs w:val="22"/>
        </w:rPr>
      </w:pPr>
      <w:r>
        <w:rPr>
          <w:noProof/>
        </w:rPr>
        <w:t>ARTICLE 9 - CESSION DE DROITS</w:t>
      </w:r>
      <w:r>
        <w:rPr>
          <w:noProof/>
        </w:rPr>
        <w:tab/>
      </w:r>
      <w:r>
        <w:rPr>
          <w:noProof/>
        </w:rPr>
        <w:fldChar w:fldCharType="begin"/>
      </w:r>
      <w:r>
        <w:rPr>
          <w:noProof/>
        </w:rPr>
        <w:instrText xml:space="preserve"> PAGEREF _Toc184916472 \h </w:instrText>
      </w:r>
      <w:r>
        <w:rPr>
          <w:noProof/>
        </w:rPr>
      </w:r>
      <w:r>
        <w:rPr>
          <w:noProof/>
        </w:rPr>
        <w:fldChar w:fldCharType="separate"/>
      </w:r>
      <w:r>
        <w:rPr>
          <w:noProof/>
        </w:rPr>
        <w:t>7</w:t>
      </w:r>
      <w:r>
        <w:rPr>
          <w:noProof/>
        </w:rPr>
        <w:fldChar w:fldCharType="end"/>
      </w:r>
    </w:p>
    <w:p w14:paraId="0E92756B" w14:textId="71BF6A81" w:rsidR="00517B19" w:rsidRDefault="00517B19">
      <w:pPr>
        <w:pStyle w:val="TM2"/>
        <w:rPr>
          <w:rFonts w:asciiTheme="minorHAnsi" w:eastAsiaTheme="minorEastAsia" w:hAnsiTheme="minorHAnsi" w:cstheme="minorBidi"/>
          <w:noProof/>
          <w:color w:val="auto"/>
          <w:sz w:val="22"/>
          <w:szCs w:val="22"/>
        </w:rPr>
      </w:pPr>
      <w:r>
        <w:rPr>
          <w:noProof/>
        </w:rPr>
        <w:t>ANNEXE 1 – CADRE DE REPONSE TECHNIQUE</w:t>
      </w:r>
      <w:r>
        <w:rPr>
          <w:noProof/>
        </w:rPr>
        <w:tab/>
      </w:r>
      <w:r>
        <w:rPr>
          <w:noProof/>
        </w:rPr>
        <w:fldChar w:fldCharType="begin"/>
      </w:r>
      <w:r>
        <w:rPr>
          <w:noProof/>
        </w:rPr>
        <w:instrText xml:space="preserve"> PAGEREF _Toc184916473 \h </w:instrText>
      </w:r>
      <w:r>
        <w:rPr>
          <w:noProof/>
        </w:rPr>
      </w:r>
      <w:r>
        <w:rPr>
          <w:noProof/>
        </w:rPr>
        <w:fldChar w:fldCharType="separate"/>
      </w:r>
      <w:r>
        <w:rPr>
          <w:noProof/>
        </w:rPr>
        <w:t>8</w:t>
      </w:r>
      <w:r>
        <w:rPr>
          <w:noProof/>
        </w:rPr>
        <w:fldChar w:fldCharType="end"/>
      </w:r>
    </w:p>
    <w:p w14:paraId="6093612A" w14:textId="23AF3256" w:rsidR="00227BDB" w:rsidRPr="002B272C" w:rsidRDefault="00227BDB">
      <w:pPr>
        <w:rPr>
          <w:rFonts w:ascii="Century Gothic" w:hAnsi="Century Gothic" w:cs="Arial"/>
        </w:rPr>
      </w:pPr>
      <w:r w:rsidRPr="00617AE3">
        <w:rPr>
          <w:rFonts w:ascii="Montserrat" w:hAnsi="Montserrat" w:cs="Arial"/>
          <w:sz w:val="22"/>
          <w:szCs w:val="22"/>
        </w:rPr>
        <w:fldChar w:fldCharType="end"/>
      </w:r>
    </w:p>
    <w:p w14:paraId="6C8542FD" w14:textId="03ADFC7A" w:rsidR="001129DA" w:rsidRPr="00E7064B" w:rsidRDefault="00227BDB" w:rsidP="001129DA">
      <w:pPr>
        <w:pStyle w:val="Titre2"/>
        <w:ind w:left="576" w:hanging="576"/>
        <w:rPr>
          <w:rFonts w:asciiTheme="minorHAnsi" w:hAnsiTheme="minorHAnsi" w:cstheme="minorHAnsi"/>
          <w:b w:val="0"/>
          <w:i/>
          <w:sz w:val="22"/>
          <w:szCs w:val="22"/>
        </w:rPr>
      </w:pPr>
      <w:r w:rsidRPr="002B272C">
        <w:br w:type="page"/>
      </w:r>
      <w:bookmarkStart w:id="0" w:name="_Toc469410969"/>
      <w:bookmarkStart w:id="1" w:name="_Toc128193584"/>
      <w:bookmarkStart w:id="2" w:name="_Toc130915639"/>
      <w:bookmarkStart w:id="3" w:name="_Toc184916457"/>
      <w:r w:rsidR="001129DA">
        <w:lastRenderedPageBreak/>
        <w:t xml:space="preserve">ARTICLE </w:t>
      </w:r>
      <w:r w:rsidR="001129DA" w:rsidRPr="001129DA">
        <w:t>1</w:t>
      </w:r>
      <w:r w:rsidR="000960F5">
        <w:t xml:space="preserve"> </w:t>
      </w:r>
      <w:r w:rsidR="001129DA" w:rsidRPr="001129DA">
        <w:t>- PRÉSENTATION DU PROJET DU CAMPUS HOSPITALO UNIVERSITAIRE GRAND PARIS NORD ET DE SON CONTEXTE</w:t>
      </w:r>
      <w:bookmarkEnd w:id="3"/>
    </w:p>
    <w:bookmarkEnd w:id="0"/>
    <w:p w14:paraId="4F67D474" w14:textId="77777777" w:rsidR="001129DA" w:rsidRPr="00E7064B" w:rsidRDefault="001129DA" w:rsidP="000960F5">
      <w:pPr>
        <w:pStyle w:val="Normal2"/>
      </w:pPr>
    </w:p>
    <w:p w14:paraId="5D4E3962" w14:textId="77777777" w:rsidR="001129DA" w:rsidRPr="001129DA" w:rsidRDefault="001129DA" w:rsidP="000960F5">
      <w:pPr>
        <w:pStyle w:val="Normal2"/>
        <w:rPr>
          <w:i/>
        </w:rPr>
      </w:pPr>
      <w:r w:rsidRPr="001129DA">
        <w:t xml:space="preserve">Après plusieurs phases de concertation relative à l’installation d’un campus hospitalo-universitaire sur la commune de Saint-Ouen, le projet a été déclaré d’utilité publique en mars 2022. Le chantier entre désormais dans sa phase opérationnelle. </w:t>
      </w:r>
    </w:p>
    <w:p w14:paraId="1CFC5D3D" w14:textId="77777777" w:rsidR="001129DA" w:rsidRPr="001129DA" w:rsidRDefault="001129DA" w:rsidP="000960F5">
      <w:pPr>
        <w:pStyle w:val="Normal2"/>
        <w:rPr>
          <w:i/>
        </w:rPr>
      </w:pPr>
      <w:r w:rsidRPr="001129DA">
        <w:t>Le projet d’implantation du Campus hospitalo-universitaire nord sur la commune de Saint-Ouen, est porté conjointement par Université Paris Cité et l’Assistance Publique Hôpitaux de Paris (AP-HP).</w:t>
      </w:r>
    </w:p>
    <w:p w14:paraId="1891B193" w14:textId="77777777" w:rsidR="001129DA" w:rsidRPr="001129DA" w:rsidRDefault="001129DA" w:rsidP="000960F5">
      <w:pPr>
        <w:pStyle w:val="Normal2"/>
      </w:pPr>
    </w:p>
    <w:p w14:paraId="285601A9" w14:textId="32481705" w:rsidR="001129DA" w:rsidRPr="001129DA" w:rsidRDefault="001129DA" w:rsidP="000960F5">
      <w:pPr>
        <w:pStyle w:val="Normal2"/>
        <w:rPr>
          <w:i/>
        </w:rPr>
      </w:pPr>
      <w:r w:rsidRPr="001129DA">
        <w:t xml:space="preserve">En savoir plus : </w:t>
      </w:r>
      <w:hyperlink r:id="rId10" w:history="1">
        <w:r w:rsidR="007969FE" w:rsidRPr="009D3C8F">
          <w:rPr>
            <w:rStyle w:val="Lienhypertexte"/>
          </w:rPr>
          <w:t>http://campus-hopital-grandparis-nord.fr/</w:t>
        </w:r>
      </w:hyperlink>
      <w:r w:rsidR="007969FE">
        <w:t xml:space="preserve"> </w:t>
      </w:r>
    </w:p>
    <w:p w14:paraId="068A7F26" w14:textId="77777777" w:rsidR="001129DA" w:rsidRPr="001129DA" w:rsidRDefault="001129DA" w:rsidP="000960F5">
      <w:pPr>
        <w:pStyle w:val="Normal2"/>
      </w:pPr>
    </w:p>
    <w:p w14:paraId="0A3C849D" w14:textId="77777777" w:rsidR="001129DA" w:rsidRPr="001129DA" w:rsidRDefault="001129DA" w:rsidP="000960F5">
      <w:pPr>
        <w:pStyle w:val="Normal2"/>
      </w:pPr>
    </w:p>
    <w:p w14:paraId="4EB82A2A" w14:textId="77777777" w:rsidR="001129DA" w:rsidRPr="001129DA" w:rsidRDefault="001129DA" w:rsidP="001129DA">
      <w:pPr>
        <w:pStyle w:val="Titre3"/>
      </w:pPr>
      <w:bookmarkStart w:id="4" w:name="_Toc184916458"/>
      <w:r w:rsidRPr="001129DA">
        <w:t>1.1 – PRÉSENTATION DU PROJET</w:t>
      </w:r>
      <w:bookmarkEnd w:id="4"/>
    </w:p>
    <w:p w14:paraId="0A3670C4" w14:textId="77777777" w:rsidR="001129DA" w:rsidRPr="001129DA" w:rsidRDefault="001129DA" w:rsidP="000960F5">
      <w:pPr>
        <w:pStyle w:val="Normal2"/>
      </w:pPr>
    </w:p>
    <w:p w14:paraId="6590CB12" w14:textId="77777777" w:rsidR="001129DA" w:rsidRPr="001129DA" w:rsidRDefault="001129DA" w:rsidP="000960F5">
      <w:pPr>
        <w:pStyle w:val="Normal2"/>
        <w:rPr>
          <w:i/>
        </w:rPr>
      </w:pPr>
      <w:r w:rsidRPr="001129DA">
        <w:t xml:space="preserve">Le Campus hospitalo-universitaire Saint-Ouen Grand Paris Nord regroupera sur un site unique une structure hospitalière qui abritera les activités médico-chirurgicales des hôpitaux Bichat (Paris XVIIIème) et Beaujon (Clichy), une université réunissant les activités d’enseignement des deux sites universitaires de médecine actuels (Villemin et Bichat) et d’odontologie (Montrouge et Garancière), les activités de recherche d'excellence des unités mixtes portées par l’université et l’INSERM dans le domaine de la santé. </w:t>
      </w:r>
    </w:p>
    <w:p w14:paraId="7ECB5065" w14:textId="77777777" w:rsidR="001129DA" w:rsidRPr="001129DA" w:rsidRDefault="001129DA" w:rsidP="000960F5">
      <w:pPr>
        <w:pStyle w:val="Normal2"/>
      </w:pPr>
    </w:p>
    <w:p w14:paraId="58D8313E" w14:textId="77777777" w:rsidR="001129DA" w:rsidRPr="001129DA" w:rsidRDefault="001129DA" w:rsidP="000960F5">
      <w:pPr>
        <w:pStyle w:val="Normal2"/>
        <w:rPr>
          <w:i/>
        </w:rPr>
      </w:pPr>
      <w:r w:rsidRPr="001129DA">
        <w:t xml:space="preserve">La particularité essentielle de ce nouveau Campus tient au fait qu’il a été conçu d’emblée dans une vision intégrative des activités de recherche, d’enseignement et de soins. Les conséquences en sont multiples, tant au plan de l’organisation des espaces, qu’au plan fonctionnel. Le campus est un projet unique de ce point de vue. </w:t>
      </w:r>
    </w:p>
    <w:p w14:paraId="78E60FC8" w14:textId="77777777" w:rsidR="001129DA" w:rsidRPr="001129DA" w:rsidRDefault="001129DA" w:rsidP="000960F5">
      <w:pPr>
        <w:pStyle w:val="Normal2"/>
      </w:pPr>
    </w:p>
    <w:p w14:paraId="2CF859F4" w14:textId="77777777" w:rsidR="001129DA" w:rsidRPr="001129DA" w:rsidRDefault="001129DA" w:rsidP="000960F5">
      <w:pPr>
        <w:pStyle w:val="Normal2"/>
        <w:rPr>
          <w:i/>
        </w:rPr>
      </w:pPr>
      <w:r w:rsidRPr="001129DA">
        <w:t xml:space="preserve">Le Campus hospitalo-universitaire revêt un caractère stratégique pour l’université, les organismes de recherche et l’AP-HP, comme pour l’État. Il contribuera à l’égalité des territoires franciliens en rééquilibrant la répartition de l’offre de soins hospitalière au profit du Nord de Paris : au cours des dernières décennies les efforts d’investissements hospitaliers ont été concentrés sur le Sud et l’Ouest parisien qui bénéficient déjà d’une plus forte densité d’offre hospitalière. </w:t>
      </w:r>
    </w:p>
    <w:p w14:paraId="4E9FA781" w14:textId="77777777" w:rsidR="001129DA" w:rsidRPr="001129DA" w:rsidRDefault="001129DA" w:rsidP="000960F5">
      <w:pPr>
        <w:pStyle w:val="Normal2"/>
      </w:pPr>
    </w:p>
    <w:p w14:paraId="5DE9CCBD" w14:textId="77777777" w:rsidR="001129DA" w:rsidRPr="001129DA" w:rsidRDefault="001129DA" w:rsidP="000960F5">
      <w:pPr>
        <w:pStyle w:val="Normal2"/>
        <w:rPr>
          <w:i/>
        </w:rPr>
      </w:pPr>
      <w:r w:rsidRPr="001129DA">
        <w:t xml:space="preserve">Le développement de ce projet hospitalier se fait en concertation avec les autres établissements hospitaliers du territoire, comme avec les acteurs de santé de la ville, sous l’égide de l’Agence Régionale de Santé, pour assurer une cohérence de l’offre de soins sur l’ensemble du territoire. Les promoteurs de ce Campus se fixent également l’ambition de contribuer au renforcement de l’offre de soins de premier recours, déficitaire dans le territoire du futur Campus par rapport au reste de la région. </w:t>
      </w:r>
    </w:p>
    <w:p w14:paraId="6D60566F" w14:textId="77777777" w:rsidR="001129DA" w:rsidRPr="001129DA" w:rsidRDefault="001129DA" w:rsidP="000960F5">
      <w:pPr>
        <w:pStyle w:val="Normal2"/>
      </w:pPr>
    </w:p>
    <w:p w14:paraId="23E0D01F" w14:textId="77777777" w:rsidR="001129DA" w:rsidRPr="001129DA" w:rsidRDefault="001129DA" w:rsidP="001129DA">
      <w:pPr>
        <w:spacing w:after="120"/>
        <w:rPr>
          <w:rFonts w:ascii="Open Sans" w:hAnsi="Open Sans" w:cs="Open Sans"/>
          <w:sz w:val="18"/>
          <w:szCs w:val="18"/>
        </w:rPr>
      </w:pPr>
      <w:r w:rsidRPr="001129DA">
        <w:rPr>
          <w:rFonts w:ascii="Open Sans" w:hAnsi="Open Sans" w:cs="Open Sans"/>
          <w:sz w:val="18"/>
          <w:szCs w:val="18"/>
        </w:rPr>
        <w:t>Les activités hospitalières et universitaires constituent, en premier lieu, un gisement d’emplois directs pour la commune de Saint-Ouen et sa périphérie. Les deux hôpitaux et l’université regroupent 5 700 emplois, dont 4 800 hospitaliers et hospitalo-universitaires et 900 universitaires. A ces emplois directs, s’ajoutent ceux des entreprises sous-traitantes (</w:t>
      </w:r>
      <w:proofErr w:type="spellStart"/>
      <w:r w:rsidRPr="001129DA">
        <w:rPr>
          <w:rFonts w:ascii="Open Sans" w:hAnsi="Open Sans" w:cs="Open Sans"/>
          <w:sz w:val="18"/>
          <w:szCs w:val="18"/>
        </w:rPr>
        <w:t>bio-nettoyage</w:t>
      </w:r>
      <w:proofErr w:type="spellEnd"/>
      <w:r w:rsidRPr="001129DA">
        <w:rPr>
          <w:rFonts w:ascii="Open Sans" w:hAnsi="Open Sans" w:cs="Open Sans"/>
          <w:sz w:val="18"/>
          <w:szCs w:val="18"/>
        </w:rPr>
        <w:t>, gardiennage, restauration) mais aussi l’installation de commerces au sein ou à proximité des sites. Par ailleurs, plus de 12 000 étudiants (formation initiale et continue) en médecine, odontologie et formations paramédicales dans le cadre de l’universitarisation des études seront amenés à se rendre sur le Campus. L’ensemble de ces mouvements contribue à l’animation de la ville et à l’essor des activités commerciales. De façon générale, les flux de patients, de visiteurs, de salariés, d’étudiants et d’enseignants contribuent à la dynamisation du tissu économique, social et culturel du Nord de Paris.</w:t>
      </w:r>
    </w:p>
    <w:p w14:paraId="029CE90B" w14:textId="77777777" w:rsidR="001129DA" w:rsidRPr="001129DA" w:rsidRDefault="001129DA" w:rsidP="000960F5">
      <w:pPr>
        <w:pStyle w:val="Normal2"/>
      </w:pPr>
    </w:p>
    <w:p w14:paraId="58A4EBD0" w14:textId="77777777" w:rsidR="001129DA" w:rsidRPr="001129DA" w:rsidRDefault="001129DA" w:rsidP="000960F5">
      <w:pPr>
        <w:pStyle w:val="Normal2"/>
        <w:rPr>
          <w:b/>
          <w:i/>
        </w:rPr>
      </w:pPr>
      <w:r w:rsidRPr="001129DA">
        <w:t>L’Université et l’AP-HP souhaitent déployer une stratégie de communication accompagnant les différentes phases du chantier en concertation avec les habitants, les riverains, les acteurs du territoire, les élus et les communautés hospitalo-universitaires afin de les informer et les associer dans la perspective de l’ouverture de ce nouvel équipement sur la commune de Saint-Ouen.</w:t>
      </w:r>
    </w:p>
    <w:p w14:paraId="49F779D5" w14:textId="77777777" w:rsidR="001129DA" w:rsidRPr="001129DA" w:rsidRDefault="001129DA" w:rsidP="000960F5">
      <w:pPr>
        <w:pStyle w:val="Normal2"/>
      </w:pPr>
    </w:p>
    <w:p w14:paraId="3609C71B" w14:textId="77777777" w:rsidR="001129DA" w:rsidRPr="001129DA" w:rsidRDefault="001129DA" w:rsidP="000960F5">
      <w:pPr>
        <w:pStyle w:val="Normal2"/>
      </w:pPr>
    </w:p>
    <w:p w14:paraId="302831C6" w14:textId="77777777" w:rsidR="001129DA" w:rsidRPr="001129DA" w:rsidRDefault="001129DA" w:rsidP="000960F5">
      <w:pPr>
        <w:pStyle w:val="Normal2"/>
      </w:pPr>
    </w:p>
    <w:p w14:paraId="110A400A" w14:textId="7D6D2596" w:rsidR="001129DA" w:rsidRPr="001129DA" w:rsidRDefault="001129DA" w:rsidP="001129DA">
      <w:pPr>
        <w:pStyle w:val="Titre3"/>
      </w:pPr>
      <w:bookmarkStart w:id="5" w:name="_Toc184916459"/>
      <w:r w:rsidRPr="001129DA">
        <w:lastRenderedPageBreak/>
        <w:t>1.2</w:t>
      </w:r>
      <w:r>
        <w:t xml:space="preserve"> </w:t>
      </w:r>
      <w:r w:rsidRPr="001129DA">
        <w:t>- UN PROJET GLOBAL - 2 VOLETS</w:t>
      </w:r>
      <w:bookmarkEnd w:id="5"/>
    </w:p>
    <w:p w14:paraId="51478192" w14:textId="77777777" w:rsidR="001129DA" w:rsidRPr="001129DA" w:rsidRDefault="001129DA" w:rsidP="000960F5">
      <w:pPr>
        <w:pStyle w:val="Normal2"/>
      </w:pPr>
    </w:p>
    <w:p w14:paraId="3F4291E2" w14:textId="77777777" w:rsidR="001129DA" w:rsidRPr="001129DA" w:rsidRDefault="001129DA" w:rsidP="000960F5">
      <w:pPr>
        <w:pStyle w:val="Normal2"/>
        <w:rPr>
          <w:i/>
        </w:rPr>
      </w:pPr>
      <w:r w:rsidRPr="001129DA">
        <w:t xml:space="preserve">Volet Universitaire : </w:t>
      </w:r>
    </w:p>
    <w:p w14:paraId="77E36EC1" w14:textId="77777777" w:rsidR="001129DA" w:rsidRPr="001129DA" w:rsidRDefault="001129DA" w:rsidP="000960F5">
      <w:pPr>
        <w:pStyle w:val="Normal2"/>
      </w:pPr>
    </w:p>
    <w:p w14:paraId="6B1CD247" w14:textId="77777777" w:rsidR="001129DA" w:rsidRPr="001129DA" w:rsidRDefault="001129DA" w:rsidP="000960F5">
      <w:pPr>
        <w:pStyle w:val="Normal2"/>
        <w:rPr>
          <w:i/>
        </w:rPr>
      </w:pPr>
      <w:r w:rsidRPr="001129DA">
        <w:t>Il s’agit de la création d'un pôle universitaire permettant d'accueillir les activités universitaires d'enseignement des deux sites de médecine actuels (Villemin Paris 10</w:t>
      </w:r>
      <w:r w:rsidRPr="001129DA">
        <w:rPr>
          <w:vertAlign w:val="superscript"/>
        </w:rPr>
        <w:t>ème</w:t>
      </w:r>
      <w:r w:rsidRPr="001129DA">
        <w:t xml:space="preserve"> et Bichat Paris 18</w:t>
      </w:r>
      <w:r w:rsidRPr="001129DA">
        <w:rPr>
          <w:vertAlign w:val="superscript"/>
        </w:rPr>
        <w:t>ème</w:t>
      </w:r>
      <w:r w:rsidRPr="001129DA">
        <w:t>) de regrouper sur un même site les activités de recherche des unités mixtes portés par Université Paris Cité et l'INSERM dans le domaine de la santé. Ce pôle universitaire constitue une partie intégrante du campus hospitalo-universitaire du Grand Paris Nord qui comprendra également les activités médico-chirurgicales des hôpitaux Bichat (Paris 18</w:t>
      </w:r>
      <w:r w:rsidRPr="001129DA">
        <w:rPr>
          <w:vertAlign w:val="superscript"/>
        </w:rPr>
        <w:t>ème</w:t>
      </w:r>
      <w:r w:rsidRPr="001129DA">
        <w:t>) et Beaujon (Clichy).</w:t>
      </w:r>
    </w:p>
    <w:p w14:paraId="4BBBEAD9" w14:textId="77777777" w:rsidR="001129DA" w:rsidRPr="001129DA" w:rsidRDefault="001129DA" w:rsidP="000960F5">
      <w:pPr>
        <w:pStyle w:val="Normal2"/>
      </w:pPr>
    </w:p>
    <w:p w14:paraId="032D66D2" w14:textId="77777777" w:rsidR="001129DA" w:rsidRPr="001129DA" w:rsidRDefault="001129DA" w:rsidP="000960F5">
      <w:pPr>
        <w:pStyle w:val="Normal2"/>
        <w:rPr>
          <w:i/>
        </w:rPr>
      </w:pPr>
      <w:r w:rsidRPr="001129DA">
        <w:t xml:space="preserve">Caractéristiques essentielles du volet Université : </w:t>
      </w:r>
    </w:p>
    <w:p w14:paraId="7FCE2D8C" w14:textId="77777777" w:rsidR="001129DA" w:rsidRPr="001129DA" w:rsidRDefault="001129DA" w:rsidP="000960F5">
      <w:pPr>
        <w:pStyle w:val="Normal2"/>
      </w:pPr>
    </w:p>
    <w:p w14:paraId="23B65AF6" w14:textId="77777777" w:rsidR="001129DA" w:rsidRPr="001129DA" w:rsidRDefault="001129DA" w:rsidP="000960F5">
      <w:pPr>
        <w:pStyle w:val="Normal2"/>
        <w:rPr>
          <w:i/>
        </w:rPr>
      </w:pPr>
      <w:r w:rsidRPr="001129DA">
        <w:t>Plus de 80 000 m</w:t>
      </w:r>
      <w:r w:rsidRPr="001129DA">
        <w:rPr>
          <w:vertAlign w:val="superscript"/>
        </w:rPr>
        <w:t>2</w:t>
      </w:r>
      <w:r w:rsidRPr="001129DA">
        <w:t xml:space="preserve"> de locaux pour les activités universitaires et scientifiques. </w:t>
      </w:r>
    </w:p>
    <w:p w14:paraId="25CC4697" w14:textId="77777777" w:rsidR="001129DA" w:rsidRPr="001129DA" w:rsidRDefault="001129DA" w:rsidP="000960F5">
      <w:pPr>
        <w:pStyle w:val="Normal2"/>
      </w:pPr>
    </w:p>
    <w:p w14:paraId="28BCE3AD" w14:textId="77777777" w:rsidR="001129DA" w:rsidRPr="001129DA" w:rsidRDefault="001129DA" w:rsidP="000960F5">
      <w:pPr>
        <w:pStyle w:val="Normal2"/>
        <w:rPr>
          <w:i/>
        </w:rPr>
      </w:pPr>
      <w:r w:rsidRPr="001129DA">
        <w:t>Un site unique pour accueillir dans les meilleures conditions :</w:t>
      </w:r>
    </w:p>
    <w:p w14:paraId="71772EFF" w14:textId="77777777" w:rsidR="001129DA" w:rsidRPr="001129DA" w:rsidRDefault="001129DA" w:rsidP="000960F5">
      <w:pPr>
        <w:pStyle w:val="Normal2"/>
        <w:numPr>
          <w:ilvl w:val="0"/>
          <w:numId w:val="8"/>
        </w:numPr>
        <w:rPr>
          <w:i/>
        </w:rPr>
      </w:pPr>
      <w:r w:rsidRPr="001129DA">
        <w:t xml:space="preserve">Les activités d’enseignement et recherche des </w:t>
      </w:r>
      <w:proofErr w:type="spellStart"/>
      <w:r w:rsidRPr="001129DA">
        <w:t>UFRs</w:t>
      </w:r>
      <w:proofErr w:type="spellEnd"/>
      <w:r w:rsidRPr="001129DA">
        <w:t xml:space="preserve"> de médecine et d’odontologie</w:t>
      </w:r>
    </w:p>
    <w:p w14:paraId="0452F3F6" w14:textId="77777777" w:rsidR="001129DA" w:rsidRPr="001129DA" w:rsidRDefault="001129DA" w:rsidP="000960F5">
      <w:pPr>
        <w:pStyle w:val="Normal2"/>
        <w:numPr>
          <w:ilvl w:val="0"/>
          <w:numId w:val="8"/>
        </w:numPr>
        <w:rPr>
          <w:i/>
        </w:rPr>
      </w:pPr>
      <w:r w:rsidRPr="001129DA">
        <w:t>Les instituts en soins infirmiers et les formations paramédicales</w:t>
      </w:r>
    </w:p>
    <w:p w14:paraId="7D65D9A3" w14:textId="77777777" w:rsidR="001129DA" w:rsidRPr="001129DA" w:rsidRDefault="001129DA" w:rsidP="000960F5">
      <w:pPr>
        <w:pStyle w:val="Normal2"/>
        <w:numPr>
          <w:ilvl w:val="0"/>
          <w:numId w:val="8"/>
        </w:numPr>
        <w:rPr>
          <w:i/>
        </w:rPr>
      </w:pPr>
      <w:r w:rsidRPr="001129DA">
        <w:t>Les unités mixtes de recherche (UMR) associées en médecine et en odontologie</w:t>
      </w:r>
    </w:p>
    <w:p w14:paraId="475B4809" w14:textId="77777777" w:rsidR="001129DA" w:rsidRPr="001129DA" w:rsidRDefault="001129DA" w:rsidP="000960F5">
      <w:pPr>
        <w:pStyle w:val="Normal2"/>
        <w:numPr>
          <w:ilvl w:val="0"/>
          <w:numId w:val="8"/>
        </w:numPr>
        <w:rPr>
          <w:i/>
        </w:rPr>
      </w:pPr>
      <w:r w:rsidRPr="001129DA">
        <w:t>Le suivi des professionnels de santé durant leurs formations initiale et continue</w:t>
      </w:r>
    </w:p>
    <w:p w14:paraId="13E76AFF" w14:textId="77777777" w:rsidR="001129DA" w:rsidRPr="001129DA" w:rsidRDefault="001129DA" w:rsidP="000960F5">
      <w:pPr>
        <w:pStyle w:val="Normal2"/>
      </w:pPr>
    </w:p>
    <w:p w14:paraId="3000776E" w14:textId="77777777" w:rsidR="001129DA" w:rsidRPr="001129DA" w:rsidRDefault="001129DA" w:rsidP="000960F5">
      <w:pPr>
        <w:pStyle w:val="Normal2"/>
        <w:rPr>
          <w:i/>
        </w:rPr>
      </w:pPr>
      <w:r w:rsidRPr="001129DA">
        <w:t xml:space="preserve">Un véritable lieu de vie intégrant : restaurant universitaire, espace sportif, résidence de chercheurs, </w:t>
      </w:r>
      <w:proofErr w:type="spellStart"/>
      <w:r w:rsidRPr="001129DA">
        <w:t>learning</w:t>
      </w:r>
      <w:proofErr w:type="spellEnd"/>
      <w:r w:rsidRPr="001129DA">
        <w:t xml:space="preserve"> center et centre de séminaires</w:t>
      </w:r>
    </w:p>
    <w:p w14:paraId="1CF272AE" w14:textId="77777777" w:rsidR="001129DA" w:rsidRPr="001129DA" w:rsidRDefault="001129DA" w:rsidP="000960F5">
      <w:pPr>
        <w:pStyle w:val="Normal2"/>
      </w:pPr>
    </w:p>
    <w:p w14:paraId="1C264E23" w14:textId="77777777" w:rsidR="001129DA" w:rsidRPr="001129DA" w:rsidRDefault="001129DA" w:rsidP="000960F5">
      <w:pPr>
        <w:pStyle w:val="Normal2"/>
        <w:rPr>
          <w:i/>
        </w:rPr>
      </w:pPr>
      <w:r w:rsidRPr="001129DA">
        <w:t>Des synergies avec incubateurs d’entreprises et structures de recherche privées</w:t>
      </w:r>
    </w:p>
    <w:p w14:paraId="04904ECA" w14:textId="77777777" w:rsidR="001129DA" w:rsidRPr="001129DA" w:rsidRDefault="001129DA" w:rsidP="000960F5">
      <w:pPr>
        <w:pStyle w:val="Normal2"/>
      </w:pPr>
    </w:p>
    <w:p w14:paraId="2F2B4618" w14:textId="77777777" w:rsidR="001129DA" w:rsidRPr="001129DA" w:rsidRDefault="001129DA" w:rsidP="000960F5">
      <w:pPr>
        <w:pStyle w:val="Normal2"/>
        <w:rPr>
          <w:i/>
        </w:rPr>
      </w:pPr>
      <w:r w:rsidRPr="001129DA">
        <w:t xml:space="preserve">Volet hospitalier : </w:t>
      </w:r>
    </w:p>
    <w:p w14:paraId="2A2CCEBA" w14:textId="77777777" w:rsidR="001129DA" w:rsidRPr="001129DA" w:rsidRDefault="001129DA" w:rsidP="000960F5">
      <w:pPr>
        <w:pStyle w:val="Normal2"/>
      </w:pPr>
    </w:p>
    <w:p w14:paraId="14037E67" w14:textId="77777777" w:rsidR="001129DA" w:rsidRPr="001129DA" w:rsidRDefault="001129DA" w:rsidP="000960F5">
      <w:pPr>
        <w:pStyle w:val="Normal2"/>
        <w:rPr>
          <w:i/>
        </w:rPr>
      </w:pPr>
      <w:r w:rsidRPr="001129DA">
        <w:t>Accueil des activités médico chirurgicales des hôpitaux Bichat et Beaujon, dans un bâtiment moderne et à la pointe des dernières technologies de soins :</w:t>
      </w:r>
    </w:p>
    <w:p w14:paraId="6514FE2C" w14:textId="77777777" w:rsidR="001129DA" w:rsidRPr="001129DA" w:rsidRDefault="001129DA" w:rsidP="000960F5">
      <w:pPr>
        <w:pStyle w:val="Normal2"/>
      </w:pPr>
    </w:p>
    <w:p w14:paraId="7167C622" w14:textId="77777777" w:rsidR="001129DA" w:rsidRPr="001129DA" w:rsidRDefault="001129DA" w:rsidP="000960F5">
      <w:pPr>
        <w:pStyle w:val="Normal2"/>
        <w:numPr>
          <w:ilvl w:val="0"/>
          <w:numId w:val="9"/>
        </w:numPr>
        <w:rPr>
          <w:i/>
        </w:rPr>
      </w:pPr>
      <w:r w:rsidRPr="001129DA">
        <w:t>Plus de 140 000 m</w:t>
      </w:r>
      <w:r w:rsidRPr="001129DA">
        <w:rPr>
          <w:vertAlign w:val="superscript"/>
        </w:rPr>
        <w:t>2</w:t>
      </w:r>
      <w:r w:rsidRPr="001129DA">
        <w:t xml:space="preserve"> dédiés aux activités cliniques et chirurgicales</w:t>
      </w:r>
    </w:p>
    <w:p w14:paraId="3528F2A0" w14:textId="77777777" w:rsidR="001129DA" w:rsidRPr="001129DA" w:rsidRDefault="001129DA" w:rsidP="000960F5">
      <w:pPr>
        <w:pStyle w:val="Normal2"/>
        <w:numPr>
          <w:ilvl w:val="0"/>
          <w:numId w:val="9"/>
        </w:numPr>
        <w:rPr>
          <w:i/>
        </w:rPr>
      </w:pPr>
      <w:r w:rsidRPr="001129DA">
        <w:t>Plus de 1 300 lits adaptés aux différents besoins des malades</w:t>
      </w:r>
    </w:p>
    <w:p w14:paraId="7EF0A9BB" w14:textId="77777777" w:rsidR="001129DA" w:rsidRPr="001129DA" w:rsidRDefault="001129DA" w:rsidP="000960F5">
      <w:pPr>
        <w:pStyle w:val="Normal2"/>
        <w:numPr>
          <w:ilvl w:val="0"/>
          <w:numId w:val="9"/>
        </w:numPr>
        <w:rPr>
          <w:i/>
        </w:rPr>
      </w:pPr>
      <w:r w:rsidRPr="001129DA">
        <w:t>Trauma center et hôtel hospitalier : meilleur accompagnement des patients</w:t>
      </w:r>
    </w:p>
    <w:p w14:paraId="71AC6151" w14:textId="77777777" w:rsidR="001129DA" w:rsidRPr="001129DA" w:rsidRDefault="001129DA" w:rsidP="000960F5">
      <w:pPr>
        <w:pStyle w:val="Normal2"/>
        <w:numPr>
          <w:ilvl w:val="0"/>
          <w:numId w:val="9"/>
        </w:numPr>
        <w:rPr>
          <w:i/>
        </w:rPr>
      </w:pPr>
      <w:r w:rsidRPr="001129DA">
        <w:t>Capacité d’extension importante lors des crises : dédoublement des chambres</w:t>
      </w:r>
    </w:p>
    <w:p w14:paraId="7D1E6053" w14:textId="77777777" w:rsidR="001129DA" w:rsidRPr="001129DA" w:rsidRDefault="001129DA" w:rsidP="000960F5">
      <w:pPr>
        <w:pStyle w:val="Normal2"/>
        <w:numPr>
          <w:ilvl w:val="0"/>
          <w:numId w:val="9"/>
        </w:numPr>
        <w:rPr>
          <w:i/>
        </w:rPr>
      </w:pPr>
      <w:r w:rsidRPr="001129DA">
        <w:t>Une meilleure disponibilité du plateau technique : bloc opératoire et imagerie</w:t>
      </w:r>
    </w:p>
    <w:p w14:paraId="116252C1" w14:textId="77777777" w:rsidR="001129DA" w:rsidRPr="001129DA" w:rsidRDefault="001129DA" w:rsidP="000960F5">
      <w:pPr>
        <w:pStyle w:val="Normal2"/>
      </w:pPr>
    </w:p>
    <w:p w14:paraId="040D80AC" w14:textId="77777777" w:rsidR="001129DA" w:rsidRPr="001129DA" w:rsidRDefault="001129DA" w:rsidP="000960F5">
      <w:pPr>
        <w:pStyle w:val="Normal2"/>
        <w:rPr>
          <w:i/>
        </w:rPr>
      </w:pPr>
      <w:r w:rsidRPr="001129DA">
        <w:t>Doublement des capacités ambulatoire et diagnostic actuelles grâce à une transformation des processus de programmation et d’accueil.</w:t>
      </w:r>
    </w:p>
    <w:p w14:paraId="150DEFB3" w14:textId="77777777" w:rsidR="001129DA" w:rsidRPr="001129DA" w:rsidRDefault="001129DA" w:rsidP="000960F5">
      <w:pPr>
        <w:pStyle w:val="Normal2"/>
      </w:pPr>
    </w:p>
    <w:p w14:paraId="52B155C1" w14:textId="77777777" w:rsidR="001129DA" w:rsidRPr="001129DA" w:rsidRDefault="001129DA" w:rsidP="000960F5">
      <w:pPr>
        <w:pStyle w:val="Normal2"/>
        <w:rPr>
          <w:i/>
        </w:rPr>
      </w:pPr>
      <w:r w:rsidRPr="001129DA">
        <w:t>Une meilleure disponibilité des lits : suivi et accompagnement renforcé des patients</w:t>
      </w:r>
    </w:p>
    <w:p w14:paraId="7833C200" w14:textId="77777777" w:rsidR="001129DA" w:rsidRPr="001129DA" w:rsidRDefault="001129DA" w:rsidP="000960F5">
      <w:pPr>
        <w:pStyle w:val="Normal2"/>
      </w:pPr>
    </w:p>
    <w:p w14:paraId="74A6619F" w14:textId="016A9F85" w:rsidR="001129DA" w:rsidRPr="001129DA" w:rsidRDefault="001129DA" w:rsidP="001129DA">
      <w:pPr>
        <w:pStyle w:val="Titre2"/>
      </w:pPr>
      <w:bookmarkStart w:id="6" w:name="_Toc184916460"/>
      <w:r>
        <w:t xml:space="preserve">ARTICLE </w:t>
      </w:r>
      <w:r w:rsidRPr="001129DA">
        <w:t>2- OBJET DU MARCHÉ</w:t>
      </w:r>
      <w:bookmarkEnd w:id="6"/>
    </w:p>
    <w:p w14:paraId="2DFC190F" w14:textId="77777777" w:rsidR="001129DA" w:rsidRPr="001129DA" w:rsidRDefault="001129DA" w:rsidP="000960F5">
      <w:pPr>
        <w:pStyle w:val="Normal2"/>
      </w:pPr>
    </w:p>
    <w:p w14:paraId="3B5A1783" w14:textId="77777777" w:rsidR="001129DA" w:rsidRPr="001129DA" w:rsidRDefault="001129DA" w:rsidP="000960F5">
      <w:pPr>
        <w:pStyle w:val="Normal2"/>
        <w:rPr>
          <w:i/>
        </w:rPr>
      </w:pPr>
      <w:r w:rsidRPr="001129DA">
        <w:t>Pour les aider à mettre en œuvre un dispositif efficace de communication durant toute la phase du chantier, l’université et l’AP-HP souhaitent faire appel à un prestataire pour leur apporter assistance méthodologique, conseil, accompagnement et mise en œuvre du plan de communication / information tant d’un point de vue logistique que technique, durant le temps du chantier jusqu’à l’ouverture des équipements.</w:t>
      </w:r>
    </w:p>
    <w:p w14:paraId="0A44C5E0" w14:textId="77777777" w:rsidR="001129DA" w:rsidRPr="001129DA" w:rsidRDefault="001129DA" w:rsidP="000960F5">
      <w:pPr>
        <w:pStyle w:val="Normal2"/>
      </w:pPr>
    </w:p>
    <w:p w14:paraId="0B67C838" w14:textId="77777777" w:rsidR="001129DA" w:rsidRPr="001129DA" w:rsidRDefault="001129DA" w:rsidP="000960F5">
      <w:pPr>
        <w:pStyle w:val="Normal2"/>
        <w:rPr>
          <w:i/>
        </w:rPr>
      </w:pPr>
      <w:r w:rsidRPr="001129DA">
        <w:t xml:space="preserve">Cette assistance se découpe en deux missions distinctes qui constituent la tranche ferme. </w:t>
      </w:r>
    </w:p>
    <w:p w14:paraId="2778B568" w14:textId="77777777" w:rsidR="001129DA" w:rsidRPr="001129DA" w:rsidRDefault="001129DA" w:rsidP="000960F5">
      <w:pPr>
        <w:pStyle w:val="Normal2"/>
      </w:pPr>
    </w:p>
    <w:p w14:paraId="5CD41EF0" w14:textId="43FDF26B" w:rsidR="001129DA" w:rsidRPr="001129DA" w:rsidRDefault="001129DA" w:rsidP="001129DA">
      <w:pPr>
        <w:pStyle w:val="Titre2"/>
      </w:pPr>
      <w:bookmarkStart w:id="7" w:name="_Toc184916461"/>
      <w:r>
        <w:lastRenderedPageBreak/>
        <w:t xml:space="preserve">ARTICLE </w:t>
      </w:r>
      <w:r w:rsidRPr="001129DA">
        <w:t>3 - TRANCHE FERME</w:t>
      </w:r>
      <w:r w:rsidRPr="001129DA">
        <w:rPr>
          <w:rFonts w:ascii="Cambria" w:hAnsi="Cambria" w:cs="Cambria"/>
        </w:rPr>
        <w:t> </w:t>
      </w:r>
      <w:r w:rsidRPr="001129DA">
        <w:t>: CONSEIL ET MISE EN ŒUVRE DU PLAN DE COMMUNICATION</w:t>
      </w:r>
      <w:bookmarkEnd w:id="7"/>
    </w:p>
    <w:p w14:paraId="50B3B3F4" w14:textId="77777777" w:rsidR="001129DA" w:rsidRPr="001129DA" w:rsidRDefault="001129DA" w:rsidP="000960F5">
      <w:pPr>
        <w:pStyle w:val="Normal2"/>
      </w:pPr>
    </w:p>
    <w:p w14:paraId="190B7E85" w14:textId="5D79244E" w:rsidR="001129DA" w:rsidRPr="001129DA" w:rsidRDefault="001129DA" w:rsidP="001129DA">
      <w:pPr>
        <w:pStyle w:val="Titre3"/>
      </w:pPr>
      <w:bookmarkStart w:id="8" w:name="_Toc184916462"/>
      <w:r>
        <w:t>3</w:t>
      </w:r>
      <w:r w:rsidRPr="001129DA">
        <w:t>.1 - ASSISTANCE MÉTHODOLOGIQUE, CONSEIL ET ACCOMPAGNEMENT</w:t>
      </w:r>
      <w:bookmarkEnd w:id="8"/>
    </w:p>
    <w:p w14:paraId="690176DA" w14:textId="77777777" w:rsidR="001129DA" w:rsidRPr="001129DA" w:rsidRDefault="001129DA" w:rsidP="000960F5">
      <w:pPr>
        <w:pStyle w:val="Normal2"/>
      </w:pPr>
    </w:p>
    <w:p w14:paraId="78396E6C" w14:textId="77777777" w:rsidR="001129DA" w:rsidRPr="001129DA" w:rsidRDefault="001129DA" w:rsidP="000960F5">
      <w:pPr>
        <w:pStyle w:val="Normal2"/>
        <w:rPr>
          <w:i/>
        </w:rPr>
      </w:pPr>
      <w:r w:rsidRPr="001129DA">
        <w:t xml:space="preserve">Le prestataire proposera à l’université et à l’AP-HP un plan de communication et d’actions afin : </w:t>
      </w:r>
    </w:p>
    <w:p w14:paraId="4E4E0E49" w14:textId="77777777" w:rsidR="001129DA" w:rsidRPr="001129DA" w:rsidRDefault="001129DA" w:rsidP="000960F5">
      <w:pPr>
        <w:pStyle w:val="Normal2"/>
      </w:pPr>
    </w:p>
    <w:p w14:paraId="2386D379" w14:textId="77777777" w:rsidR="001129DA" w:rsidRPr="001129DA" w:rsidRDefault="001129DA" w:rsidP="001129DA">
      <w:pPr>
        <w:pStyle w:val="Paragraphedeliste"/>
        <w:numPr>
          <w:ilvl w:val="0"/>
          <w:numId w:val="7"/>
        </w:numPr>
        <w:rPr>
          <w:rFonts w:ascii="Open Sans" w:hAnsi="Open Sans" w:cs="Open Sans"/>
          <w:sz w:val="18"/>
          <w:szCs w:val="18"/>
        </w:rPr>
      </w:pPr>
      <w:proofErr w:type="gramStart"/>
      <w:r w:rsidRPr="001129DA">
        <w:rPr>
          <w:rFonts w:ascii="Open Sans" w:hAnsi="Open Sans" w:cs="Open Sans"/>
          <w:sz w:val="18"/>
          <w:szCs w:val="18"/>
        </w:rPr>
        <w:t>d’assurer</w:t>
      </w:r>
      <w:proofErr w:type="gramEnd"/>
      <w:r w:rsidRPr="001129DA">
        <w:rPr>
          <w:rFonts w:ascii="Open Sans" w:hAnsi="Open Sans" w:cs="Open Sans"/>
          <w:sz w:val="18"/>
          <w:szCs w:val="18"/>
        </w:rPr>
        <w:t xml:space="preserve"> une qualité et une transparence de l’information relative aux chantiers (calendrier, signalétique de chantier, palissade, information travaux) vis-à-vis des différents publics à travers des outils de communication : réseaux sociaux notamment, lettre d’information, site web, numéro vert, communication in situ, exposition… et avec réactivité</w:t>
      </w:r>
    </w:p>
    <w:p w14:paraId="066B9157" w14:textId="77777777" w:rsidR="001129DA" w:rsidRPr="001129DA" w:rsidRDefault="001129DA" w:rsidP="001129DA">
      <w:pPr>
        <w:pStyle w:val="Paragraphedeliste"/>
        <w:numPr>
          <w:ilvl w:val="0"/>
          <w:numId w:val="7"/>
        </w:numPr>
        <w:rPr>
          <w:rFonts w:ascii="Open Sans" w:hAnsi="Open Sans" w:cs="Open Sans"/>
          <w:sz w:val="18"/>
          <w:szCs w:val="18"/>
        </w:rPr>
      </w:pPr>
      <w:proofErr w:type="gramStart"/>
      <w:r w:rsidRPr="001129DA">
        <w:rPr>
          <w:rFonts w:ascii="Open Sans" w:hAnsi="Open Sans" w:cs="Open Sans"/>
          <w:sz w:val="18"/>
          <w:szCs w:val="18"/>
        </w:rPr>
        <w:t>d’assurer</w:t>
      </w:r>
      <w:proofErr w:type="gramEnd"/>
      <w:r w:rsidRPr="001129DA">
        <w:rPr>
          <w:rFonts w:ascii="Open Sans" w:hAnsi="Open Sans" w:cs="Open Sans"/>
          <w:sz w:val="18"/>
          <w:szCs w:val="18"/>
        </w:rPr>
        <w:t xml:space="preserve"> la remontée d’information : les zones de contact avec les riverains par exemple</w:t>
      </w:r>
    </w:p>
    <w:p w14:paraId="67B37BE9" w14:textId="77777777" w:rsidR="001129DA" w:rsidRPr="001129DA" w:rsidRDefault="001129DA" w:rsidP="001129DA">
      <w:pPr>
        <w:pStyle w:val="Paragraphedeliste"/>
        <w:numPr>
          <w:ilvl w:val="0"/>
          <w:numId w:val="7"/>
        </w:numPr>
        <w:rPr>
          <w:rFonts w:ascii="Open Sans" w:hAnsi="Open Sans" w:cs="Open Sans"/>
          <w:sz w:val="18"/>
          <w:szCs w:val="18"/>
        </w:rPr>
      </w:pPr>
      <w:proofErr w:type="gramStart"/>
      <w:r w:rsidRPr="001129DA">
        <w:rPr>
          <w:rFonts w:ascii="Open Sans" w:hAnsi="Open Sans" w:cs="Open Sans"/>
          <w:sz w:val="18"/>
          <w:szCs w:val="18"/>
        </w:rPr>
        <w:t>d’animer</w:t>
      </w:r>
      <w:proofErr w:type="gramEnd"/>
      <w:r w:rsidRPr="001129DA">
        <w:rPr>
          <w:rFonts w:ascii="Open Sans" w:hAnsi="Open Sans" w:cs="Open Sans"/>
          <w:sz w:val="18"/>
          <w:szCs w:val="18"/>
        </w:rPr>
        <w:t xml:space="preserve"> la phase de travaux à travers des actions d’ordre socio-culturel, de vulgarisation scientifique, de sensibilisation à la santé, aux formations et aux métiers du soin, </w:t>
      </w:r>
    </w:p>
    <w:p w14:paraId="6BA59A85" w14:textId="77777777" w:rsidR="001129DA" w:rsidRPr="001129DA" w:rsidRDefault="001129DA" w:rsidP="001129DA">
      <w:pPr>
        <w:pStyle w:val="Paragraphedeliste"/>
        <w:numPr>
          <w:ilvl w:val="0"/>
          <w:numId w:val="7"/>
        </w:numPr>
        <w:rPr>
          <w:rFonts w:ascii="Open Sans" w:hAnsi="Open Sans" w:cs="Open Sans"/>
          <w:sz w:val="18"/>
          <w:szCs w:val="18"/>
        </w:rPr>
      </w:pPr>
      <w:proofErr w:type="gramStart"/>
      <w:r w:rsidRPr="001129DA">
        <w:rPr>
          <w:rFonts w:ascii="Open Sans" w:hAnsi="Open Sans" w:cs="Open Sans"/>
          <w:sz w:val="18"/>
          <w:szCs w:val="18"/>
        </w:rPr>
        <w:t>de</w:t>
      </w:r>
      <w:proofErr w:type="gramEnd"/>
      <w:r w:rsidRPr="001129DA">
        <w:rPr>
          <w:rFonts w:ascii="Open Sans" w:hAnsi="Open Sans" w:cs="Open Sans"/>
          <w:sz w:val="18"/>
          <w:szCs w:val="18"/>
        </w:rPr>
        <w:t xml:space="preserve"> positionner l’équipement comme un acteur majeur au profit de la ville et de ses habitants (socio-économique, formation, santé, prévention, emploi)</w:t>
      </w:r>
    </w:p>
    <w:p w14:paraId="4B25CA57" w14:textId="77777777" w:rsidR="001129DA" w:rsidRPr="001129DA" w:rsidRDefault="001129DA" w:rsidP="001129DA">
      <w:pPr>
        <w:pStyle w:val="Paragraphedeliste"/>
        <w:numPr>
          <w:ilvl w:val="0"/>
          <w:numId w:val="7"/>
        </w:numPr>
        <w:rPr>
          <w:rFonts w:ascii="Open Sans" w:hAnsi="Open Sans" w:cs="Open Sans"/>
          <w:sz w:val="18"/>
          <w:szCs w:val="18"/>
        </w:rPr>
      </w:pPr>
      <w:proofErr w:type="gramStart"/>
      <w:r w:rsidRPr="001129DA">
        <w:rPr>
          <w:rFonts w:ascii="Open Sans" w:hAnsi="Open Sans" w:cs="Open Sans"/>
          <w:sz w:val="18"/>
          <w:szCs w:val="18"/>
        </w:rPr>
        <w:t>de</w:t>
      </w:r>
      <w:proofErr w:type="gramEnd"/>
      <w:r w:rsidRPr="001129DA">
        <w:rPr>
          <w:rFonts w:ascii="Open Sans" w:hAnsi="Open Sans" w:cs="Open Sans"/>
          <w:sz w:val="18"/>
          <w:szCs w:val="18"/>
        </w:rPr>
        <w:t xml:space="preserve"> coordonner la communication du chantier avec celles des autres chantiers du secteur et avec la municipalité et l’agglomération. </w:t>
      </w:r>
    </w:p>
    <w:p w14:paraId="03D04659" w14:textId="77777777" w:rsidR="001129DA" w:rsidRPr="001129DA" w:rsidRDefault="001129DA" w:rsidP="001129DA">
      <w:pPr>
        <w:pStyle w:val="Paragraphedeliste"/>
        <w:numPr>
          <w:ilvl w:val="0"/>
          <w:numId w:val="7"/>
        </w:numPr>
        <w:rPr>
          <w:rFonts w:ascii="Open Sans" w:hAnsi="Open Sans" w:cs="Open Sans"/>
          <w:sz w:val="18"/>
          <w:szCs w:val="18"/>
        </w:rPr>
      </w:pPr>
      <w:proofErr w:type="gramStart"/>
      <w:r w:rsidRPr="001129DA">
        <w:rPr>
          <w:rFonts w:ascii="Open Sans" w:hAnsi="Open Sans" w:cs="Open Sans"/>
          <w:sz w:val="18"/>
          <w:szCs w:val="18"/>
        </w:rPr>
        <w:t>de</w:t>
      </w:r>
      <w:proofErr w:type="gramEnd"/>
      <w:r w:rsidRPr="001129DA">
        <w:rPr>
          <w:rFonts w:ascii="Open Sans" w:hAnsi="Open Sans" w:cs="Open Sans"/>
          <w:sz w:val="18"/>
          <w:szCs w:val="18"/>
        </w:rPr>
        <w:t xml:space="preserve"> mettre en synergie le projet de campus avec les autres projets en cours sur le territoire </w:t>
      </w:r>
    </w:p>
    <w:p w14:paraId="68277688" w14:textId="77777777" w:rsidR="001129DA" w:rsidRPr="001129DA" w:rsidRDefault="001129DA" w:rsidP="001129DA">
      <w:pPr>
        <w:pStyle w:val="Paragraphedeliste"/>
        <w:numPr>
          <w:ilvl w:val="0"/>
          <w:numId w:val="7"/>
        </w:numPr>
        <w:rPr>
          <w:rFonts w:ascii="Open Sans" w:hAnsi="Open Sans" w:cs="Open Sans"/>
          <w:sz w:val="18"/>
          <w:szCs w:val="18"/>
        </w:rPr>
      </w:pPr>
      <w:proofErr w:type="gramStart"/>
      <w:r w:rsidRPr="001129DA">
        <w:rPr>
          <w:rFonts w:ascii="Open Sans" w:hAnsi="Open Sans" w:cs="Open Sans"/>
          <w:sz w:val="18"/>
          <w:szCs w:val="18"/>
        </w:rPr>
        <w:t>de</w:t>
      </w:r>
      <w:proofErr w:type="gramEnd"/>
      <w:r w:rsidRPr="001129DA">
        <w:rPr>
          <w:rFonts w:ascii="Open Sans" w:hAnsi="Open Sans" w:cs="Open Sans"/>
          <w:sz w:val="18"/>
          <w:szCs w:val="18"/>
        </w:rPr>
        <w:t xml:space="preserve"> répondre aux enjeux de communication de crise propres au chantier</w:t>
      </w:r>
    </w:p>
    <w:p w14:paraId="4CFB3412" w14:textId="77777777" w:rsidR="001129DA" w:rsidRPr="001129DA" w:rsidRDefault="001129DA" w:rsidP="000960F5">
      <w:pPr>
        <w:pStyle w:val="Normal2"/>
      </w:pPr>
    </w:p>
    <w:p w14:paraId="5C096942" w14:textId="77777777" w:rsidR="001129DA" w:rsidRPr="001129DA" w:rsidRDefault="001129DA" w:rsidP="000960F5">
      <w:pPr>
        <w:pStyle w:val="Normal2"/>
        <w:rPr>
          <w:i/>
        </w:rPr>
      </w:pPr>
      <w:r w:rsidRPr="001129DA">
        <w:t xml:space="preserve">Auprès notamment des publics suivants : </w:t>
      </w:r>
    </w:p>
    <w:p w14:paraId="7017F732" w14:textId="77777777" w:rsidR="001129DA" w:rsidRPr="001129DA" w:rsidRDefault="001129DA" w:rsidP="001129DA">
      <w:pPr>
        <w:pStyle w:val="Paragraphedeliste"/>
        <w:numPr>
          <w:ilvl w:val="0"/>
          <w:numId w:val="7"/>
        </w:numPr>
        <w:rPr>
          <w:rFonts w:ascii="Open Sans" w:hAnsi="Open Sans" w:cs="Open Sans"/>
          <w:sz w:val="18"/>
          <w:szCs w:val="18"/>
        </w:rPr>
      </w:pPr>
      <w:proofErr w:type="gramStart"/>
      <w:r w:rsidRPr="001129DA">
        <w:rPr>
          <w:rFonts w:ascii="Open Sans" w:hAnsi="Open Sans" w:cs="Open Sans"/>
          <w:sz w:val="18"/>
          <w:szCs w:val="18"/>
        </w:rPr>
        <w:t>riverains</w:t>
      </w:r>
      <w:proofErr w:type="gramEnd"/>
      <w:r w:rsidRPr="001129DA">
        <w:rPr>
          <w:rFonts w:ascii="Open Sans" w:hAnsi="Open Sans" w:cs="Open Sans"/>
          <w:sz w:val="18"/>
          <w:szCs w:val="18"/>
        </w:rPr>
        <w:t xml:space="preserve"> </w:t>
      </w:r>
    </w:p>
    <w:p w14:paraId="62731A6B" w14:textId="77777777" w:rsidR="001129DA" w:rsidRPr="001129DA" w:rsidRDefault="001129DA" w:rsidP="001129DA">
      <w:pPr>
        <w:pStyle w:val="Paragraphedeliste"/>
        <w:numPr>
          <w:ilvl w:val="0"/>
          <w:numId w:val="7"/>
        </w:numPr>
        <w:rPr>
          <w:rFonts w:ascii="Open Sans" w:hAnsi="Open Sans" w:cs="Open Sans"/>
          <w:sz w:val="18"/>
          <w:szCs w:val="18"/>
        </w:rPr>
      </w:pPr>
      <w:proofErr w:type="gramStart"/>
      <w:r w:rsidRPr="001129DA">
        <w:rPr>
          <w:rFonts w:ascii="Open Sans" w:hAnsi="Open Sans" w:cs="Open Sans"/>
          <w:sz w:val="18"/>
          <w:szCs w:val="18"/>
        </w:rPr>
        <w:t>habitants</w:t>
      </w:r>
      <w:proofErr w:type="gramEnd"/>
    </w:p>
    <w:p w14:paraId="74C97261" w14:textId="77777777" w:rsidR="001129DA" w:rsidRPr="001129DA" w:rsidRDefault="001129DA" w:rsidP="001129DA">
      <w:pPr>
        <w:pStyle w:val="Paragraphedeliste"/>
        <w:numPr>
          <w:ilvl w:val="0"/>
          <w:numId w:val="7"/>
        </w:numPr>
        <w:rPr>
          <w:rFonts w:ascii="Open Sans" w:hAnsi="Open Sans" w:cs="Open Sans"/>
          <w:sz w:val="18"/>
          <w:szCs w:val="18"/>
        </w:rPr>
      </w:pPr>
      <w:proofErr w:type="gramStart"/>
      <w:r w:rsidRPr="001129DA">
        <w:rPr>
          <w:rFonts w:ascii="Open Sans" w:hAnsi="Open Sans" w:cs="Open Sans"/>
          <w:sz w:val="18"/>
          <w:szCs w:val="18"/>
        </w:rPr>
        <w:t>acteurs</w:t>
      </w:r>
      <w:proofErr w:type="gramEnd"/>
      <w:r w:rsidRPr="001129DA">
        <w:rPr>
          <w:rFonts w:ascii="Open Sans" w:hAnsi="Open Sans" w:cs="Open Sans"/>
          <w:sz w:val="18"/>
          <w:szCs w:val="18"/>
        </w:rPr>
        <w:t xml:space="preserve"> économiques </w:t>
      </w:r>
    </w:p>
    <w:p w14:paraId="6F35E893" w14:textId="77777777" w:rsidR="001129DA" w:rsidRPr="001129DA" w:rsidRDefault="001129DA" w:rsidP="001129DA">
      <w:pPr>
        <w:pStyle w:val="Paragraphedeliste"/>
        <w:numPr>
          <w:ilvl w:val="0"/>
          <w:numId w:val="7"/>
        </w:numPr>
        <w:rPr>
          <w:rFonts w:ascii="Open Sans" w:hAnsi="Open Sans" w:cs="Open Sans"/>
          <w:sz w:val="18"/>
          <w:szCs w:val="18"/>
        </w:rPr>
      </w:pPr>
      <w:proofErr w:type="gramStart"/>
      <w:r w:rsidRPr="001129DA">
        <w:rPr>
          <w:rFonts w:ascii="Open Sans" w:hAnsi="Open Sans" w:cs="Open Sans"/>
          <w:sz w:val="18"/>
          <w:szCs w:val="18"/>
        </w:rPr>
        <w:t>institutionnels</w:t>
      </w:r>
      <w:proofErr w:type="gramEnd"/>
      <w:r w:rsidRPr="001129DA">
        <w:rPr>
          <w:rFonts w:ascii="Open Sans" w:hAnsi="Open Sans" w:cs="Open Sans"/>
          <w:sz w:val="18"/>
          <w:szCs w:val="18"/>
        </w:rPr>
        <w:t xml:space="preserve"> </w:t>
      </w:r>
    </w:p>
    <w:p w14:paraId="02283AA1" w14:textId="77777777" w:rsidR="001129DA" w:rsidRPr="001129DA" w:rsidRDefault="001129DA" w:rsidP="001129DA">
      <w:pPr>
        <w:pStyle w:val="Paragraphedeliste"/>
        <w:numPr>
          <w:ilvl w:val="0"/>
          <w:numId w:val="7"/>
        </w:numPr>
        <w:rPr>
          <w:rFonts w:ascii="Open Sans" w:hAnsi="Open Sans" w:cs="Open Sans"/>
          <w:sz w:val="18"/>
          <w:szCs w:val="18"/>
        </w:rPr>
      </w:pPr>
      <w:proofErr w:type="gramStart"/>
      <w:r w:rsidRPr="001129DA">
        <w:rPr>
          <w:rFonts w:ascii="Open Sans" w:hAnsi="Open Sans" w:cs="Open Sans"/>
          <w:sz w:val="18"/>
          <w:szCs w:val="18"/>
        </w:rPr>
        <w:t>collectifs</w:t>
      </w:r>
      <w:proofErr w:type="gramEnd"/>
      <w:r w:rsidRPr="001129DA">
        <w:rPr>
          <w:rFonts w:ascii="Open Sans" w:hAnsi="Open Sans" w:cs="Open Sans"/>
          <w:sz w:val="18"/>
          <w:szCs w:val="18"/>
        </w:rPr>
        <w:t xml:space="preserve"> et associations en lien avec le projet</w:t>
      </w:r>
    </w:p>
    <w:p w14:paraId="5C5DE344" w14:textId="77777777" w:rsidR="001129DA" w:rsidRPr="001129DA" w:rsidRDefault="001129DA" w:rsidP="001129DA">
      <w:pPr>
        <w:pStyle w:val="Paragraphedeliste"/>
        <w:numPr>
          <w:ilvl w:val="0"/>
          <w:numId w:val="7"/>
        </w:numPr>
        <w:rPr>
          <w:rFonts w:ascii="Open Sans" w:hAnsi="Open Sans" w:cs="Open Sans"/>
          <w:sz w:val="18"/>
          <w:szCs w:val="18"/>
        </w:rPr>
      </w:pPr>
      <w:proofErr w:type="gramStart"/>
      <w:r w:rsidRPr="001129DA">
        <w:rPr>
          <w:rFonts w:ascii="Open Sans" w:hAnsi="Open Sans" w:cs="Open Sans"/>
          <w:sz w:val="18"/>
          <w:szCs w:val="18"/>
        </w:rPr>
        <w:t>futurs</w:t>
      </w:r>
      <w:proofErr w:type="gramEnd"/>
      <w:r w:rsidRPr="001129DA">
        <w:rPr>
          <w:rFonts w:ascii="Open Sans" w:hAnsi="Open Sans" w:cs="Open Sans"/>
          <w:sz w:val="18"/>
          <w:szCs w:val="18"/>
        </w:rPr>
        <w:t xml:space="preserve"> utilisateurs</w:t>
      </w:r>
    </w:p>
    <w:p w14:paraId="18E48B10" w14:textId="77777777" w:rsidR="001129DA" w:rsidRPr="001129DA" w:rsidRDefault="001129DA" w:rsidP="001129DA">
      <w:pPr>
        <w:pStyle w:val="Paragraphedeliste"/>
        <w:numPr>
          <w:ilvl w:val="0"/>
          <w:numId w:val="7"/>
        </w:numPr>
        <w:rPr>
          <w:rFonts w:ascii="Open Sans" w:hAnsi="Open Sans" w:cs="Open Sans"/>
          <w:sz w:val="18"/>
          <w:szCs w:val="18"/>
        </w:rPr>
      </w:pPr>
      <w:proofErr w:type="gramStart"/>
      <w:r w:rsidRPr="001129DA">
        <w:rPr>
          <w:rFonts w:ascii="Open Sans" w:hAnsi="Open Sans" w:cs="Open Sans"/>
          <w:sz w:val="18"/>
          <w:szCs w:val="18"/>
        </w:rPr>
        <w:t>médias</w:t>
      </w:r>
      <w:proofErr w:type="gramEnd"/>
    </w:p>
    <w:p w14:paraId="12B7A9C0" w14:textId="77777777" w:rsidR="001129DA" w:rsidRPr="001129DA" w:rsidRDefault="001129DA" w:rsidP="000960F5">
      <w:pPr>
        <w:pStyle w:val="Normal2"/>
      </w:pPr>
    </w:p>
    <w:p w14:paraId="2AF7E26C" w14:textId="77777777" w:rsidR="001129DA" w:rsidRPr="001129DA" w:rsidRDefault="001129DA" w:rsidP="000960F5">
      <w:pPr>
        <w:pStyle w:val="Normal2"/>
        <w:rPr>
          <w:i/>
        </w:rPr>
      </w:pPr>
      <w:r w:rsidRPr="001129DA">
        <w:t>Il identifiera :</w:t>
      </w:r>
    </w:p>
    <w:p w14:paraId="02B62181" w14:textId="77777777" w:rsidR="001129DA" w:rsidRPr="001129DA" w:rsidRDefault="001129DA" w:rsidP="000960F5">
      <w:pPr>
        <w:pStyle w:val="Normal2"/>
      </w:pPr>
    </w:p>
    <w:p w14:paraId="2030044B" w14:textId="77777777" w:rsidR="001129DA" w:rsidRPr="001129DA" w:rsidRDefault="001129DA" w:rsidP="000960F5">
      <w:pPr>
        <w:pStyle w:val="Normal2"/>
        <w:numPr>
          <w:ilvl w:val="0"/>
          <w:numId w:val="3"/>
        </w:numPr>
        <w:rPr>
          <w:i/>
        </w:rPr>
      </w:pPr>
      <w:proofErr w:type="gramStart"/>
      <w:r w:rsidRPr="001129DA">
        <w:t>les</w:t>
      </w:r>
      <w:proofErr w:type="gramEnd"/>
      <w:r w:rsidRPr="001129DA">
        <w:t xml:space="preserve"> points de vigilance, sujets sensibles et proposera les éléments de langage afférents,</w:t>
      </w:r>
    </w:p>
    <w:p w14:paraId="6D216E16" w14:textId="77777777" w:rsidR="001129DA" w:rsidRPr="001129DA" w:rsidRDefault="001129DA" w:rsidP="000960F5">
      <w:pPr>
        <w:pStyle w:val="Normal2"/>
        <w:numPr>
          <w:ilvl w:val="0"/>
          <w:numId w:val="3"/>
        </w:numPr>
        <w:rPr>
          <w:i/>
        </w:rPr>
      </w:pPr>
      <w:proofErr w:type="gramStart"/>
      <w:r w:rsidRPr="001129DA">
        <w:t>les</w:t>
      </w:r>
      <w:proofErr w:type="gramEnd"/>
      <w:r w:rsidRPr="001129DA">
        <w:t xml:space="preserve"> acteurs locaux (associations de riverains, services publics, élus…) susceptibles de prendre part au débat et de se mobiliser dans le cadre du chantier et de ses aléas,</w:t>
      </w:r>
    </w:p>
    <w:p w14:paraId="368945B8" w14:textId="77777777" w:rsidR="001129DA" w:rsidRPr="001129DA" w:rsidRDefault="001129DA" w:rsidP="000960F5">
      <w:pPr>
        <w:pStyle w:val="Normal2"/>
        <w:numPr>
          <w:ilvl w:val="0"/>
          <w:numId w:val="3"/>
        </w:numPr>
        <w:rPr>
          <w:i/>
        </w:rPr>
      </w:pPr>
      <w:proofErr w:type="gramStart"/>
      <w:r w:rsidRPr="001129DA">
        <w:t>les</w:t>
      </w:r>
      <w:proofErr w:type="gramEnd"/>
      <w:r w:rsidRPr="001129DA">
        <w:t xml:space="preserve"> meilleurs canaux de diffusion de l’information pour toucher les cibles.</w:t>
      </w:r>
    </w:p>
    <w:p w14:paraId="4B4463E8" w14:textId="77777777" w:rsidR="001129DA" w:rsidRPr="001129DA" w:rsidRDefault="001129DA" w:rsidP="000960F5">
      <w:pPr>
        <w:pStyle w:val="Normal2"/>
      </w:pPr>
    </w:p>
    <w:p w14:paraId="19B9A0BD" w14:textId="77777777" w:rsidR="001129DA" w:rsidRPr="001129DA" w:rsidRDefault="001129DA" w:rsidP="000960F5">
      <w:pPr>
        <w:pStyle w:val="Normal2"/>
        <w:rPr>
          <w:i/>
        </w:rPr>
      </w:pPr>
      <w:r w:rsidRPr="001129DA">
        <w:t>Le prestataire produira chaque trimestre un bilan qualitatif et quantitatif des actions menées afin de mesurer l’impact de la communication auprès des publics cibles et proposera le cas échéant des pistes d’amélioration.</w:t>
      </w:r>
    </w:p>
    <w:p w14:paraId="015823E4" w14:textId="77777777" w:rsidR="001129DA" w:rsidRPr="001129DA" w:rsidRDefault="001129DA" w:rsidP="000960F5">
      <w:pPr>
        <w:pStyle w:val="Normal2"/>
      </w:pPr>
    </w:p>
    <w:p w14:paraId="49FF9E78" w14:textId="2667BC7C" w:rsidR="001129DA" w:rsidRPr="001129DA" w:rsidRDefault="001129DA" w:rsidP="001129DA">
      <w:pPr>
        <w:pStyle w:val="Titre3"/>
      </w:pPr>
      <w:bookmarkStart w:id="9" w:name="_Toc184916463"/>
      <w:r w:rsidRPr="001129DA">
        <w:t>MISE EN ŒUVRE DU PLAN DE COMMUNICATION</w:t>
      </w:r>
      <w:bookmarkEnd w:id="9"/>
      <w:r w:rsidRPr="001129DA">
        <w:t xml:space="preserve"> </w:t>
      </w:r>
    </w:p>
    <w:p w14:paraId="6E6F3416" w14:textId="77777777" w:rsidR="001129DA" w:rsidRPr="001129DA" w:rsidRDefault="001129DA" w:rsidP="000960F5">
      <w:pPr>
        <w:pStyle w:val="Normal2"/>
      </w:pPr>
    </w:p>
    <w:p w14:paraId="3B2E2FAC" w14:textId="77777777" w:rsidR="001129DA" w:rsidRPr="001129DA" w:rsidRDefault="001129DA" w:rsidP="000960F5">
      <w:pPr>
        <w:pStyle w:val="Normal2"/>
        <w:rPr>
          <w:i/>
        </w:rPr>
      </w:pPr>
      <w:r w:rsidRPr="001129DA">
        <w:t>Sur la base du plan de communication validé par les partenaires, en lien étroit avec les directions de la communication de l’université et de l’AP-HP, le prestataire sera chargé de le mettre en œuvre à savoir par exemple :</w:t>
      </w:r>
    </w:p>
    <w:p w14:paraId="75E7A0BD" w14:textId="77777777" w:rsidR="001129DA" w:rsidRPr="001129DA" w:rsidRDefault="001129DA" w:rsidP="000960F5">
      <w:pPr>
        <w:pStyle w:val="Normal2"/>
      </w:pPr>
    </w:p>
    <w:p w14:paraId="520E68E5" w14:textId="77777777" w:rsidR="001129DA" w:rsidRPr="001129DA" w:rsidRDefault="001129DA" w:rsidP="000960F5">
      <w:pPr>
        <w:pStyle w:val="Normal2"/>
        <w:numPr>
          <w:ilvl w:val="0"/>
          <w:numId w:val="4"/>
        </w:numPr>
        <w:rPr>
          <w:i/>
        </w:rPr>
      </w:pPr>
      <w:proofErr w:type="gramStart"/>
      <w:r w:rsidRPr="001129DA">
        <w:t>création</w:t>
      </w:r>
      <w:proofErr w:type="gramEnd"/>
      <w:r w:rsidRPr="001129DA">
        <w:t xml:space="preserve"> de l’univers graphique de la communication chantier du projet, </w:t>
      </w:r>
    </w:p>
    <w:p w14:paraId="0DDB0B50" w14:textId="77777777" w:rsidR="001129DA" w:rsidRPr="001129DA" w:rsidRDefault="001129DA" w:rsidP="000960F5">
      <w:pPr>
        <w:pStyle w:val="Normal2"/>
        <w:numPr>
          <w:ilvl w:val="0"/>
          <w:numId w:val="4"/>
        </w:numPr>
        <w:rPr>
          <w:i/>
        </w:rPr>
      </w:pPr>
      <w:proofErr w:type="spellStart"/>
      <w:proofErr w:type="gramStart"/>
      <w:r w:rsidRPr="001129DA">
        <w:t>événementialisation</w:t>
      </w:r>
      <w:proofErr w:type="spellEnd"/>
      <w:proofErr w:type="gramEnd"/>
      <w:r w:rsidRPr="001129DA">
        <w:t xml:space="preserve"> des différentes phases du chantier : animations, visites de chantier, réunions, café chantier,… </w:t>
      </w:r>
    </w:p>
    <w:p w14:paraId="274DA1AE" w14:textId="77777777" w:rsidR="001129DA" w:rsidRPr="001129DA" w:rsidRDefault="001129DA" w:rsidP="000960F5">
      <w:pPr>
        <w:pStyle w:val="Normal2"/>
        <w:numPr>
          <w:ilvl w:val="0"/>
          <w:numId w:val="4"/>
        </w:numPr>
        <w:rPr>
          <w:i/>
        </w:rPr>
      </w:pPr>
      <w:proofErr w:type="gramStart"/>
      <w:r w:rsidRPr="001129DA">
        <w:t>animation</w:t>
      </w:r>
      <w:proofErr w:type="gramEnd"/>
      <w:r w:rsidRPr="001129DA">
        <w:t xml:space="preserve"> des réseaux sociaux,</w:t>
      </w:r>
    </w:p>
    <w:p w14:paraId="68404ABA" w14:textId="77777777" w:rsidR="001129DA" w:rsidRPr="001129DA" w:rsidRDefault="001129DA" w:rsidP="000960F5">
      <w:pPr>
        <w:pStyle w:val="Normal2"/>
        <w:numPr>
          <w:ilvl w:val="0"/>
          <w:numId w:val="4"/>
        </w:numPr>
        <w:rPr>
          <w:i/>
        </w:rPr>
      </w:pPr>
      <w:proofErr w:type="gramStart"/>
      <w:r w:rsidRPr="001129DA">
        <w:t>réalisation</w:t>
      </w:r>
      <w:proofErr w:type="gramEnd"/>
      <w:r w:rsidRPr="001129DA">
        <w:t xml:space="preserve"> des supports d’information </w:t>
      </w:r>
      <w:proofErr w:type="spellStart"/>
      <w:r w:rsidRPr="001129DA">
        <w:t>print</w:t>
      </w:r>
      <w:proofErr w:type="spellEnd"/>
      <w:r w:rsidRPr="001129DA">
        <w:t xml:space="preserve"> et web à destination des cibles,</w:t>
      </w:r>
    </w:p>
    <w:p w14:paraId="057FBC75" w14:textId="77777777" w:rsidR="001129DA" w:rsidRPr="001129DA" w:rsidRDefault="001129DA" w:rsidP="000960F5">
      <w:pPr>
        <w:pStyle w:val="Normal2"/>
        <w:numPr>
          <w:ilvl w:val="0"/>
          <w:numId w:val="4"/>
        </w:numPr>
        <w:rPr>
          <w:i/>
        </w:rPr>
      </w:pPr>
      <w:proofErr w:type="gramStart"/>
      <w:r w:rsidRPr="001129DA">
        <w:t>communication</w:t>
      </w:r>
      <w:proofErr w:type="gramEnd"/>
      <w:r w:rsidRPr="001129DA">
        <w:t xml:space="preserve"> de chantier : signalétique, panneaux et habillage palissades,</w:t>
      </w:r>
    </w:p>
    <w:p w14:paraId="106D83C9" w14:textId="77777777" w:rsidR="001129DA" w:rsidRPr="001129DA" w:rsidRDefault="001129DA" w:rsidP="000960F5">
      <w:pPr>
        <w:pStyle w:val="Normal2"/>
        <w:numPr>
          <w:ilvl w:val="0"/>
          <w:numId w:val="4"/>
        </w:numPr>
        <w:rPr>
          <w:i/>
        </w:rPr>
      </w:pPr>
      <w:proofErr w:type="gramStart"/>
      <w:r w:rsidRPr="001129DA">
        <w:t>interaction</w:t>
      </w:r>
      <w:proofErr w:type="gramEnd"/>
      <w:r w:rsidRPr="001129DA">
        <w:t xml:space="preserve"> avec les collectivités locales partenaires (articulation avec les autres chantiers identifiés sur le territoire),</w:t>
      </w:r>
    </w:p>
    <w:p w14:paraId="54658119" w14:textId="77777777" w:rsidR="001129DA" w:rsidRPr="001129DA" w:rsidRDefault="001129DA" w:rsidP="000960F5">
      <w:pPr>
        <w:pStyle w:val="Normal2"/>
        <w:numPr>
          <w:ilvl w:val="0"/>
          <w:numId w:val="4"/>
        </w:numPr>
        <w:rPr>
          <w:i/>
        </w:rPr>
      </w:pPr>
      <w:proofErr w:type="gramStart"/>
      <w:r w:rsidRPr="001129DA">
        <w:lastRenderedPageBreak/>
        <w:t>implication</w:t>
      </w:r>
      <w:proofErr w:type="gramEnd"/>
      <w:r w:rsidRPr="001129DA">
        <w:t xml:space="preserve"> des acteurs locaux, des élus, associations, commerçants…</w:t>
      </w:r>
    </w:p>
    <w:p w14:paraId="55167612" w14:textId="77777777" w:rsidR="001129DA" w:rsidRPr="001129DA" w:rsidRDefault="001129DA" w:rsidP="000960F5">
      <w:pPr>
        <w:pStyle w:val="Normal2"/>
      </w:pPr>
    </w:p>
    <w:p w14:paraId="59BC7025" w14:textId="341B6AB1" w:rsidR="001129DA" w:rsidRDefault="001129DA" w:rsidP="000960F5">
      <w:pPr>
        <w:pStyle w:val="Normal2"/>
      </w:pPr>
      <w:r w:rsidRPr="001129DA">
        <w:t xml:space="preserve">L’ensemble des créations graphiques et autres matériaux préexistants seront mis à disposition du prestataire. </w:t>
      </w:r>
    </w:p>
    <w:p w14:paraId="1AD8CB4A" w14:textId="77777777" w:rsidR="007B33BE" w:rsidRPr="001129DA" w:rsidRDefault="007B33BE" w:rsidP="000960F5">
      <w:pPr>
        <w:pStyle w:val="Normal2"/>
        <w:rPr>
          <w:i/>
        </w:rPr>
      </w:pPr>
    </w:p>
    <w:p w14:paraId="1F7A5BAB" w14:textId="1079A7B3" w:rsidR="007B33BE" w:rsidRDefault="007B33BE" w:rsidP="007B33BE">
      <w:pPr>
        <w:pStyle w:val="Titre3"/>
      </w:pPr>
      <w:bookmarkStart w:id="10" w:name="_Toc184916464"/>
      <w:r>
        <w:t>3</w:t>
      </w:r>
      <w:r w:rsidRPr="001129DA">
        <w:t>.</w:t>
      </w:r>
      <w:r>
        <w:t>2</w:t>
      </w:r>
      <w:r w:rsidRPr="001129DA">
        <w:t xml:space="preserve"> </w:t>
      </w:r>
      <w:r>
        <w:t>–</w:t>
      </w:r>
      <w:r w:rsidRPr="001129DA">
        <w:t xml:space="preserve"> </w:t>
      </w:r>
      <w:r>
        <w:t>APPEL A PROJET CULTUREL POUR LE TRAITEMENT DES PALISSADES DE CHANTIER</w:t>
      </w:r>
      <w:bookmarkEnd w:id="10"/>
    </w:p>
    <w:p w14:paraId="580D7247" w14:textId="77777777" w:rsidR="007B33BE" w:rsidRDefault="007B33BE" w:rsidP="007B33BE">
      <w:pPr>
        <w:pStyle w:val="Normal2"/>
      </w:pPr>
    </w:p>
    <w:p w14:paraId="26234330" w14:textId="18C2C67A" w:rsidR="007B33BE" w:rsidRDefault="007B33BE" w:rsidP="007B33BE">
      <w:pPr>
        <w:pStyle w:val="Normal2"/>
      </w:pPr>
      <w:r>
        <w:t>L’a</w:t>
      </w:r>
      <w:r w:rsidRPr="007B33BE">
        <w:t>ppel à projet culturel pour le traitement des palissades de chantiers</w:t>
      </w:r>
      <w:r>
        <w:t xml:space="preserve"> comprend :</w:t>
      </w:r>
    </w:p>
    <w:p w14:paraId="0344EDEC" w14:textId="77777777" w:rsidR="007B33BE" w:rsidRDefault="007B33BE" w:rsidP="007B33BE">
      <w:pPr>
        <w:pStyle w:val="Normal2"/>
      </w:pPr>
    </w:p>
    <w:p w14:paraId="370EEDC8" w14:textId="77777777" w:rsidR="007B33BE" w:rsidRDefault="007B33BE" w:rsidP="007B33BE">
      <w:pPr>
        <w:pStyle w:val="Normal2"/>
      </w:pPr>
      <w:r>
        <w:t>-</w:t>
      </w:r>
      <w:r>
        <w:tab/>
        <w:t>un cahier des charges abouti selon une méthodologie définie par les maîtres d’ouvrage</w:t>
      </w:r>
    </w:p>
    <w:p w14:paraId="52C4E6C6" w14:textId="77777777" w:rsidR="007B33BE" w:rsidRDefault="007B33BE" w:rsidP="007B33BE">
      <w:pPr>
        <w:pStyle w:val="Normal2"/>
      </w:pPr>
      <w:r>
        <w:t>-</w:t>
      </w:r>
      <w:r>
        <w:tab/>
        <w:t>les dossiers de trois candidats ou collectifs</w:t>
      </w:r>
    </w:p>
    <w:p w14:paraId="66D620F4" w14:textId="77777777" w:rsidR="007B33BE" w:rsidRDefault="007B33BE" w:rsidP="007B33BE">
      <w:pPr>
        <w:pStyle w:val="Normal2"/>
      </w:pPr>
      <w:r>
        <w:t>-</w:t>
      </w:r>
      <w:r>
        <w:tab/>
        <w:t>le suivi de la commande jusqu’à sa réalisation</w:t>
      </w:r>
    </w:p>
    <w:p w14:paraId="3FBB277A" w14:textId="77777777" w:rsidR="007B33BE" w:rsidRDefault="007B33BE" w:rsidP="007B33BE">
      <w:pPr>
        <w:pStyle w:val="Normal2"/>
      </w:pPr>
    </w:p>
    <w:p w14:paraId="53DA899D" w14:textId="3EE181C0" w:rsidR="001129DA" w:rsidRPr="001129DA" w:rsidRDefault="000960F5" w:rsidP="000960F5">
      <w:pPr>
        <w:pStyle w:val="Titre2"/>
        <w:rPr>
          <w:i/>
        </w:rPr>
      </w:pPr>
      <w:bookmarkStart w:id="11" w:name="_Toc184916465"/>
      <w:r>
        <w:t xml:space="preserve">ARTICLE </w:t>
      </w:r>
      <w:r w:rsidR="001129DA" w:rsidRPr="001129DA">
        <w:t>4 – TRANCHES OPTIONNELLES</w:t>
      </w:r>
      <w:bookmarkEnd w:id="11"/>
      <w:r w:rsidR="001129DA" w:rsidRPr="001129DA">
        <w:t xml:space="preserve"> </w:t>
      </w:r>
    </w:p>
    <w:p w14:paraId="01DE371D" w14:textId="77777777" w:rsidR="001129DA" w:rsidRPr="001129DA" w:rsidRDefault="001129DA" w:rsidP="000960F5">
      <w:pPr>
        <w:pStyle w:val="Normal2"/>
      </w:pPr>
    </w:p>
    <w:p w14:paraId="44F4F64D" w14:textId="77777777" w:rsidR="001129DA" w:rsidRPr="001129DA" w:rsidRDefault="001129DA" w:rsidP="000960F5">
      <w:pPr>
        <w:pStyle w:val="Normal2"/>
        <w:rPr>
          <w:i/>
        </w:rPr>
      </w:pPr>
      <w:r w:rsidRPr="001129DA">
        <w:rPr>
          <w:b/>
        </w:rPr>
        <w:t>Tranche optionnelle n° 1 :</w:t>
      </w:r>
      <w:r w:rsidRPr="001129DA">
        <w:t xml:space="preserve"> Le prestataire présentera une offre tarifaire pour l’élaboration et la mise en œuvre du programme d’animations de la Maison du projet et la réalisation des supports de communication afférents</w:t>
      </w:r>
    </w:p>
    <w:p w14:paraId="0499CC9C" w14:textId="77777777" w:rsidR="001129DA" w:rsidRPr="001129DA" w:rsidRDefault="001129DA" w:rsidP="000960F5">
      <w:pPr>
        <w:pStyle w:val="Normal2"/>
      </w:pPr>
    </w:p>
    <w:p w14:paraId="1B4B1E9E" w14:textId="77777777" w:rsidR="001129DA" w:rsidRPr="001129DA" w:rsidRDefault="001129DA" w:rsidP="000960F5">
      <w:pPr>
        <w:pStyle w:val="Normal2"/>
        <w:rPr>
          <w:i/>
        </w:rPr>
      </w:pPr>
      <w:r w:rsidRPr="001129DA">
        <w:rPr>
          <w:b/>
        </w:rPr>
        <w:t>Tranche optionnelle n°2 :</w:t>
      </w:r>
      <w:r w:rsidRPr="001129DA">
        <w:t xml:space="preserve"> Le prestataire soumettra une offre tarifaire pour la réalisation du travail de collecte de la mémoire du chantier notamment dans la perspective de l’inauguration (vidéos, photos, recueil de témoignages…) et la création d’un ou plusieurs supports dédiés. </w:t>
      </w:r>
    </w:p>
    <w:p w14:paraId="2BE251BE" w14:textId="77777777" w:rsidR="001129DA" w:rsidRPr="001129DA" w:rsidRDefault="001129DA" w:rsidP="000960F5">
      <w:pPr>
        <w:pStyle w:val="Normal2"/>
      </w:pPr>
    </w:p>
    <w:p w14:paraId="24669E4C" w14:textId="77777777" w:rsidR="001129DA" w:rsidRPr="001129DA" w:rsidRDefault="001129DA" w:rsidP="000960F5">
      <w:pPr>
        <w:pStyle w:val="Normal2"/>
        <w:rPr>
          <w:i/>
        </w:rPr>
      </w:pPr>
      <w:r w:rsidRPr="001129DA">
        <w:rPr>
          <w:b/>
        </w:rPr>
        <w:t>Tranche optionnelle</w:t>
      </w:r>
      <w:r w:rsidRPr="001129DA">
        <w:rPr>
          <w:b/>
          <w:bCs/>
        </w:rPr>
        <w:t xml:space="preserve"> n°3 : </w:t>
      </w:r>
      <w:r w:rsidRPr="001129DA">
        <w:t xml:space="preserve">Le prestataire présentera une offre tarifaire pour l’organisation de la pose de la première pierre </w:t>
      </w:r>
    </w:p>
    <w:p w14:paraId="0FD38CE6" w14:textId="77777777" w:rsidR="001129DA" w:rsidRPr="001129DA" w:rsidRDefault="001129DA" w:rsidP="000960F5">
      <w:pPr>
        <w:pStyle w:val="Normal2"/>
      </w:pPr>
    </w:p>
    <w:p w14:paraId="41D10B60" w14:textId="77777777" w:rsidR="001129DA" w:rsidRPr="001129DA" w:rsidRDefault="001129DA" w:rsidP="000960F5">
      <w:pPr>
        <w:pStyle w:val="Normal2"/>
        <w:rPr>
          <w:i/>
        </w:rPr>
      </w:pPr>
      <w:r w:rsidRPr="001129DA">
        <w:rPr>
          <w:b/>
        </w:rPr>
        <w:t>Tranche optionnelle</w:t>
      </w:r>
      <w:r w:rsidRPr="001129DA">
        <w:rPr>
          <w:b/>
          <w:bCs/>
        </w:rPr>
        <w:t xml:space="preserve"> n°4 : </w:t>
      </w:r>
      <w:r w:rsidRPr="001129DA">
        <w:t>Le prestataire présentera une offre tarifaire pour l’organisation de l’inauguration</w:t>
      </w:r>
    </w:p>
    <w:p w14:paraId="0BAE4815" w14:textId="77777777" w:rsidR="001129DA" w:rsidRPr="001129DA" w:rsidRDefault="001129DA" w:rsidP="000960F5">
      <w:pPr>
        <w:pStyle w:val="Normal2"/>
      </w:pPr>
    </w:p>
    <w:p w14:paraId="380FF7D0" w14:textId="64C34296" w:rsidR="001129DA" w:rsidRPr="001129DA" w:rsidRDefault="000960F5" w:rsidP="000960F5">
      <w:pPr>
        <w:pStyle w:val="Titre2"/>
      </w:pPr>
      <w:bookmarkStart w:id="12" w:name="_Toc184916466"/>
      <w:r>
        <w:t xml:space="preserve">ARTICLE 5 </w:t>
      </w:r>
      <w:r w:rsidR="001129DA" w:rsidRPr="001129DA">
        <w:t>- CONDITIONS D’EXÉCUTION DES MISSIONS</w:t>
      </w:r>
      <w:bookmarkEnd w:id="12"/>
    </w:p>
    <w:p w14:paraId="57A2CA84" w14:textId="77777777" w:rsidR="001129DA" w:rsidRPr="001129DA" w:rsidRDefault="001129DA" w:rsidP="001129DA">
      <w:pPr>
        <w:pStyle w:val="Titre2"/>
        <w:rPr>
          <w:rFonts w:ascii="Open Sans" w:hAnsi="Open Sans"/>
          <w:i/>
          <w:sz w:val="18"/>
        </w:rPr>
      </w:pPr>
      <w:bookmarkStart w:id="13" w:name="_Toc153903433"/>
      <w:bookmarkStart w:id="14" w:name="_Toc469410971"/>
      <w:bookmarkStart w:id="15" w:name="_Toc184916467"/>
      <w:r w:rsidRPr="001129DA">
        <w:rPr>
          <w:rFonts w:ascii="Open Sans" w:hAnsi="Open Sans"/>
          <w:sz w:val="18"/>
        </w:rPr>
        <w:t>Université Paris Cité et AP-HP mettront à disposition du candidat retenu l’intégralité des supports et bilans réalisés dans le cadre des étapes précédentes.</w:t>
      </w:r>
      <w:bookmarkEnd w:id="13"/>
      <w:bookmarkEnd w:id="15"/>
      <w:r w:rsidRPr="001129DA">
        <w:rPr>
          <w:rFonts w:ascii="Open Sans" w:hAnsi="Open Sans"/>
          <w:sz w:val="18"/>
        </w:rPr>
        <w:t xml:space="preserve"> </w:t>
      </w:r>
    </w:p>
    <w:p w14:paraId="1B400FA2" w14:textId="77777777" w:rsidR="001129DA" w:rsidRPr="001129DA" w:rsidRDefault="001129DA" w:rsidP="001129DA">
      <w:pPr>
        <w:rPr>
          <w:rFonts w:ascii="Open Sans" w:hAnsi="Open Sans" w:cs="Open Sans"/>
          <w:sz w:val="18"/>
          <w:szCs w:val="18"/>
        </w:rPr>
      </w:pPr>
    </w:p>
    <w:p w14:paraId="03A47FFD" w14:textId="785AEE01" w:rsidR="001129DA" w:rsidRPr="001129DA" w:rsidRDefault="000960F5" w:rsidP="000960F5">
      <w:pPr>
        <w:pStyle w:val="Titre2"/>
      </w:pPr>
      <w:bookmarkStart w:id="16" w:name="_Toc184916468"/>
      <w:r>
        <w:t>ARTICLE 6</w:t>
      </w:r>
      <w:r w:rsidR="001129DA" w:rsidRPr="001129DA">
        <w:t xml:space="preserve"> - LIVRABLES ATTENDUS</w:t>
      </w:r>
      <w:r w:rsidR="001129DA" w:rsidRPr="001129DA">
        <w:rPr>
          <w:rFonts w:ascii="Cambria" w:hAnsi="Cambria" w:cs="Cambria"/>
        </w:rPr>
        <w:t> </w:t>
      </w:r>
      <w:r w:rsidR="001129DA" w:rsidRPr="001129DA">
        <w:t>(LISTE NON EXHAUSTIVE) :</w:t>
      </w:r>
      <w:bookmarkEnd w:id="16"/>
      <w:r w:rsidR="001129DA" w:rsidRPr="001129DA">
        <w:t xml:space="preserve"> </w:t>
      </w:r>
    </w:p>
    <w:p w14:paraId="58CEC0FC" w14:textId="77777777" w:rsidR="001129DA" w:rsidRPr="001129DA" w:rsidRDefault="001129DA" w:rsidP="001129DA">
      <w:pPr>
        <w:rPr>
          <w:rFonts w:ascii="Open Sans" w:hAnsi="Open Sans" w:cs="Open Sans"/>
          <w:b/>
          <w:sz w:val="18"/>
          <w:szCs w:val="18"/>
          <w:u w:val="single"/>
        </w:rPr>
      </w:pPr>
    </w:p>
    <w:p w14:paraId="0ECE669B" w14:textId="77777777" w:rsidR="001129DA" w:rsidRPr="001129DA" w:rsidRDefault="001129DA" w:rsidP="001129DA">
      <w:pPr>
        <w:pStyle w:val="Paragraphedeliste"/>
        <w:numPr>
          <w:ilvl w:val="0"/>
          <w:numId w:val="5"/>
        </w:numPr>
        <w:rPr>
          <w:rFonts w:ascii="Open Sans" w:hAnsi="Open Sans" w:cs="Open Sans"/>
          <w:sz w:val="18"/>
          <w:szCs w:val="18"/>
        </w:rPr>
      </w:pPr>
      <w:proofErr w:type="gramStart"/>
      <w:r w:rsidRPr="001129DA">
        <w:rPr>
          <w:rFonts w:ascii="Open Sans" w:hAnsi="Open Sans" w:cs="Open Sans"/>
          <w:sz w:val="18"/>
          <w:szCs w:val="18"/>
        </w:rPr>
        <w:t>un</w:t>
      </w:r>
      <w:proofErr w:type="gramEnd"/>
      <w:r w:rsidRPr="001129DA">
        <w:rPr>
          <w:rFonts w:ascii="Open Sans" w:hAnsi="Open Sans" w:cs="Open Sans"/>
          <w:sz w:val="18"/>
          <w:szCs w:val="18"/>
        </w:rPr>
        <w:t xml:space="preserve"> plan de communication détaillé et budgété par poste à présenter dans les 6 semaines suivant la réunion de lancement. </w:t>
      </w:r>
    </w:p>
    <w:p w14:paraId="1F4300BB" w14:textId="77777777" w:rsidR="001129DA" w:rsidRPr="001129DA" w:rsidRDefault="001129DA" w:rsidP="001129DA">
      <w:pPr>
        <w:pStyle w:val="Paragraphedeliste"/>
        <w:numPr>
          <w:ilvl w:val="0"/>
          <w:numId w:val="5"/>
        </w:numPr>
        <w:rPr>
          <w:rFonts w:ascii="Open Sans" w:hAnsi="Open Sans" w:cs="Open Sans"/>
          <w:sz w:val="18"/>
          <w:szCs w:val="18"/>
        </w:rPr>
      </w:pPr>
      <w:proofErr w:type="gramStart"/>
      <w:r w:rsidRPr="001129DA">
        <w:rPr>
          <w:rFonts w:ascii="Open Sans" w:hAnsi="Open Sans" w:cs="Open Sans"/>
          <w:sz w:val="18"/>
          <w:szCs w:val="18"/>
        </w:rPr>
        <w:t>la</w:t>
      </w:r>
      <w:proofErr w:type="gramEnd"/>
      <w:r w:rsidRPr="001129DA">
        <w:rPr>
          <w:rFonts w:ascii="Open Sans" w:hAnsi="Open Sans" w:cs="Open Sans"/>
          <w:sz w:val="18"/>
          <w:szCs w:val="18"/>
        </w:rPr>
        <w:t xml:space="preserve"> réalisation des actions définies dans le plan de communication</w:t>
      </w:r>
    </w:p>
    <w:p w14:paraId="687FD727" w14:textId="77777777" w:rsidR="001129DA" w:rsidRPr="001129DA" w:rsidRDefault="001129DA" w:rsidP="001129DA">
      <w:pPr>
        <w:pStyle w:val="Paragraphedeliste"/>
        <w:numPr>
          <w:ilvl w:val="0"/>
          <w:numId w:val="5"/>
        </w:numPr>
        <w:rPr>
          <w:rFonts w:ascii="Open Sans" w:hAnsi="Open Sans" w:cs="Open Sans"/>
          <w:sz w:val="18"/>
          <w:szCs w:val="18"/>
        </w:rPr>
      </w:pPr>
      <w:proofErr w:type="gramStart"/>
      <w:r w:rsidRPr="001129DA">
        <w:rPr>
          <w:rFonts w:ascii="Open Sans" w:hAnsi="Open Sans" w:cs="Open Sans"/>
          <w:sz w:val="18"/>
          <w:szCs w:val="18"/>
        </w:rPr>
        <w:t>les</w:t>
      </w:r>
      <w:proofErr w:type="gramEnd"/>
      <w:r w:rsidRPr="001129DA">
        <w:rPr>
          <w:rFonts w:ascii="Open Sans" w:hAnsi="Open Sans" w:cs="Open Sans"/>
          <w:sz w:val="18"/>
          <w:szCs w:val="18"/>
        </w:rPr>
        <w:t xml:space="preserve"> éléments de langage du chantier</w:t>
      </w:r>
    </w:p>
    <w:p w14:paraId="0B6DEF7A" w14:textId="77777777" w:rsidR="001129DA" w:rsidRPr="001129DA" w:rsidRDefault="001129DA" w:rsidP="001129DA">
      <w:pPr>
        <w:pStyle w:val="Paragraphedeliste"/>
        <w:numPr>
          <w:ilvl w:val="0"/>
          <w:numId w:val="5"/>
        </w:numPr>
        <w:rPr>
          <w:rFonts w:ascii="Open Sans" w:hAnsi="Open Sans" w:cs="Open Sans"/>
          <w:sz w:val="18"/>
          <w:szCs w:val="18"/>
        </w:rPr>
      </w:pPr>
      <w:proofErr w:type="gramStart"/>
      <w:r w:rsidRPr="001129DA">
        <w:rPr>
          <w:rFonts w:ascii="Open Sans" w:hAnsi="Open Sans" w:cs="Open Sans"/>
          <w:sz w:val="18"/>
          <w:szCs w:val="18"/>
        </w:rPr>
        <w:t>le</w:t>
      </w:r>
      <w:proofErr w:type="gramEnd"/>
      <w:r w:rsidRPr="001129DA">
        <w:rPr>
          <w:rFonts w:ascii="Open Sans" w:hAnsi="Open Sans" w:cs="Open Sans"/>
          <w:sz w:val="18"/>
          <w:szCs w:val="18"/>
        </w:rPr>
        <w:t xml:space="preserve"> pilotage des réunions de suivi des actions associant les directions de la communication et les porteurs de projet (minimum une fois par mois) </w:t>
      </w:r>
    </w:p>
    <w:p w14:paraId="1388DBE9" w14:textId="77777777" w:rsidR="001129DA" w:rsidRPr="001129DA" w:rsidRDefault="001129DA" w:rsidP="001129DA">
      <w:pPr>
        <w:pStyle w:val="Paragraphedeliste"/>
        <w:numPr>
          <w:ilvl w:val="0"/>
          <w:numId w:val="5"/>
        </w:numPr>
        <w:rPr>
          <w:rFonts w:ascii="Open Sans" w:hAnsi="Open Sans" w:cs="Open Sans"/>
          <w:sz w:val="18"/>
          <w:szCs w:val="18"/>
        </w:rPr>
      </w:pPr>
      <w:proofErr w:type="gramStart"/>
      <w:r w:rsidRPr="001129DA">
        <w:rPr>
          <w:rFonts w:ascii="Open Sans" w:hAnsi="Open Sans" w:cs="Open Sans"/>
          <w:sz w:val="18"/>
          <w:szCs w:val="18"/>
        </w:rPr>
        <w:t>un</w:t>
      </w:r>
      <w:proofErr w:type="gramEnd"/>
      <w:r w:rsidRPr="001129DA">
        <w:rPr>
          <w:rFonts w:ascii="Open Sans" w:hAnsi="Open Sans" w:cs="Open Sans"/>
          <w:sz w:val="18"/>
          <w:szCs w:val="18"/>
        </w:rPr>
        <w:t xml:space="preserve"> dispositif de gestion des aléas et de crise </w:t>
      </w:r>
    </w:p>
    <w:p w14:paraId="04694327" w14:textId="77777777" w:rsidR="001129DA" w:rsidRPr="001129DA" w:rsidRDefault="001129DA" w:rsidP="001129DA">
      <w:pPr>
        <w:pStyle w:val="Paragraphedeliste"/>
        <w:numPr>
          <w:ilvl w:val="0"/>
          <w:numId w:val="5"/>
        </w:numPr>
        <w:rPr>
          <w:rFonts w:ascii="Open Sans" w:hAnsi="Open Sans" w:cs="Open Sans"/>
          <w:sz w:val="18"/>
          <w:szCs w:val="18"/>
        </w:rPr>
      </w:pPr>
      <w:proofErr w:type="gramStart"/>
      <w:r w:rsidRPr="001129DA">
        <w:rPr>
          <w:rFonts w:ascii="Open Sans" w:hAnsi="Open Sans" w:cs="Open Sans"/>
          <w:sz w:val="18"/>
          <w:szCs w:val="18"/>
        </w:rPr>
        <w:t>un</w:t>
      </w:r>
      <w:proofErr w:type="gramEnd"/>
      <w:r w:rsidRPr="001129DA">
        <w:rPr>
          <w:rFonts w:ascii="Open Sans" w:hAnsi="Open Sans" w:cs="Open Sans"/>
          <w:sz w:val="18"/>
          <w:szCs w:val="18"/>
        </w:rPr>
        <w:t xml:space="preserve"> bilan trimestriel des actions mises en œuvre  </w:t>
      </w:r>
    </w:p>
    <w:p w14:paraId="5541E9E9" w14:textId="77777777" w:rsidR="001129DA" w:rsidRPr="001129DA" w:rsidRDefault="001129DA" w:rsidP="001129DA">
      <w:pPr>
        <w:pStyle w:val="Paragraphedeliste"/>
        <w:numPr>
          <w:ilvl w:val="0"/>
          <w:numId w:val="5"/>
        </w:numPr>
        <w:rPr>
          <w:rFonts w:ascii="Open Sans" w:hAnsi="Open Sans" w:cs="Open Sans"/>
          <w:sz w:val="18"/>
          <w:szCs w:val="18"/>
        </w:rPr>
      </w:pPr>
    </w:p>
    <w:p w14:paraId="5CB77911" w14:textId="60363CC1" w:rsidR="001129DA" w:rsidRPr="000960F5" w:rsidRDefault="000960F5" w:rsidP="000960F5">
      <w:pPr>
        <w:pStyle w:val="Titre3"/>
      </w:pPr>
      <w:bookmarkStart w:id="17" w:name="_Toc184916469"/>
      <w:r w:rsidRPr="000960F5">
        <w:t>ARTICLE 6</w:t>
      </w:r>
      <w:r>
        <w:t>.1</w:t>
      </w:r>
      <w:r w:rsidR="001129DA" w:rsidRPr="000960F5">
        <w:t xml:space="preserve"> - SUIVI DU PROJET</w:t>
      </w:r>
      <w:bookmarkEnd w:id="17"/>
      <w:r w:rsidR="001129DA" w:rsidRPr="000960F5">
        <w:t xml:space="preserve"> </w:t>
      </w:r>
    </w:p>
    <w:p w14:paraId="05AC70D3" w14:textId="77777777" w:rsidR="001129DA" w:rsidRPr="001129DA" w:rsidRDefault="001129DA" w:rsidP="001129DA">
      <w:pPr>
        <w:rPr>
          <w:rFonts w:ascii="Open Sans" w:hAnsi="Open Sans" w:cs="Open Sans"/>
          <w:sz w:val="18"/>
          <w:szCs w:val="18"/>
        </w:rPr>
      </w:pPr>
    </w:p>
    <w:p w14:paraId="4370F47E" w14:textId="77777777" w:rsidR="001129DA" w:rsidRPr="001129DA" w:rsidRDefault="001129DA" w:rsidP="001129DA">
      <w:pPr>
        <w:rPr>
          <w:rFonts w:ascii="Open Sans" w:hAnsi="Open Sans" w:cs="Open Sans"/>
          <w:sz w:val="18"/>
          <w:szCs w:val="18"/>
        </w:rPr>
      </w:pPr>
      <w:r w:rsidRPr="001129DA">
        <w:rPr>
          <w:rFonts w:ascii="Open Sans" w:hAnsi="Open Sans" w:cs="Open Sans"/>
          <w:sz w:val="18"/>
          <w:szCs w:val="18"/>
        </w:rPr>
        <w:t xml:space="preserve">Le prestataire aura pour interlocutrices principales les directions de la communication d’Université Paris Cité, de l’AP-HP et du GHU AP-HP Nord – Université Paris Cité. </w:t>
      </w:r>
    </w:p>
    <w:p w14:paraId="0DB14DB0" w14:textId="4E4C4C97" w:rsidR="001129DA" w:rsidRPr="001129DA" w:rsidRDefault="000960F5" w:rsidP="000960F5">
      <w:pPr>
        <w:pStyle w:val="Titre2"/>
      </w:pPr>
      <w:bookmarkStart w:id="18" w:name="_Toc184916470"/>
      <w:bookmarkEnd w:id="14"/>
      <w:r>
        <w:t>ARTICLE 7</w:t>
      </w:r>
      <w:r w:rsidR="001129DA" w:rsidRPr="001129DA">
        <w:t xml:space="preserve"> - ORGANISATION DU PILOTAGE</w:t>
      </w:r>
      <w:bookmarkEnd w:id="18"/>
    </w:p>
    <w:p w14:paraId="65FE0957" w14:textId="77777777" w:rsidR="001129DA" w:rsidRPr="001129DA" w:rsidRDefault="001129DA" w:rsidP="001129DA">
      <w:pPr>
        <w:pStyle w:val="Default"/>
        <w:rPr>
          <w:rFonts w:ascii="Open Sans" w:hAnsi="Open Sans" w:cs="Open Sans"/>
          <w:b/>
          <w:bCs/>
          <w:sz w:val="18"/>
          <w:szCs w:val="18"/>
        </w:rPr>
      </w:pPr>
    </w:p>
    <w:p w14:paraId="5DB9357B" w14:textId="77777777" w:rsidR="001129DA" w:rsidRPr="001129DA" w:rsidRDefault="001129DA" w:rsidP="001129DA">
      <w:pPr>
        <w:pStyle w:val="Default"/>
        <w:rPr>
          <w:rFonts w:ascii="Open Sans" w:hAnsi="Open Sans" w:cs="Open Sans"/>
          <w:bCs/>
          <w:sz w:val="18"/>
          <w:szCs w:val="18"/>
        </w:rPr>
      </w:pPr>
      <w:r w:rsidRPr="001129DA">
        <w:rPr>
          <w:rFonts w:ascii="Open Sans" w:hAnsi="Open Sans" w:cs="Open Sans"/>
          <w:bCs/>
          <w:sz w:val="18"/>
          <w:szCs w:val="18"/>
        </w:rPr>
        <w:t xml:space="preserve">Une réunion de cadrage sera organisée en début de mission. Elle réunira </w:t>
      </w:r>
      <w:proofErr w:type="gramStart"/>
      <w:r w:rsidRPr="001129DA">
        <w:rPr>
          <w:rFonts w:ascii="Open Sans" w:hAnsi="Open Sans" w:cs="Open Sans"/>
          <w:bCs/>
          <w:sz w:val="18"/>
          <w:szCs w:val="18"/>
        </w:rPr>
        <w:t>a</w:t>
      </w:r>
      <w:proofErr w:type="gramEnd"/>
      <w:r w:rsidRPr="001129DA">
        <w:rPr>
          <w:rFonts w:ascii="Open Sans" w:hAnsi="Open Sans" w:cs="Open Sans"/>
          <w:bCs/>
          <w:sz w:val="18"/>
          <w:szCs w:val="18"/>
        </w:rPr>
        <w:t xml:space="preserve"> minima les acteurs suivants :</w:t>
      </w:r>
    </w:p>
    <w:p w14:paraId="25459896" w14:textId="77777777" w:rsidR="001129DA" w:rsidRPr="001129DA" w:rsidRDefault="001129DA" w:rsidP="001129DA">
      <w:pPr>
        <w:pStyle w:val="Default"/>
        <w:rPr>
          <w:rFonts w:ascii="Open Sans" w:hAnsi="Open Sans" w:cs="Open Sans"/>
          <w:bCs/>
          <w:sz w:val="18"/>
          <w:szCs w:val="18"/>
        </w:rPr>
      </w:pPr>
      <w:r w:rsidRPr="001129DA">
        <w:rPr>
          <w:rFonts w:ascii="Open Sans" w:hAnsi="Open Sans" w:cs="Open Sans"/>
          <w:bCs/>
          <w:sz w:val="18"/>
          <w:szCs w:val="18"/>
        </w:rPr>
        <w:lastRenderedPageBreak/>
        <w:t>- le prestataire en la personne du chef de projet désigné par le titulaire, et de tout autre intervenant utile au bon déroulement de la mission,</w:t>
      </w:r>
    </w:p>
    <w:p w14:paraId="79FB715B" w14:textId="77777777" w:rsidR="001129DA" w:rsidRPr="001129DA" w:rsidRDefault="001129DA" w:rsidP="001129DA">
      <w:pPr>
        <w:pStyle w:val="Default"/>
        <w:rPr>
          <w:rFonts w:ascii="Open Sans" w:hAnsi="Open Sans" w:cs="Open Sans"/>
          <w:bCs/>
          <w:sz w:val="18"/>
          <w:szCs w:val="18"/>
        </w:rPr>
      </w:pPr>
      <w:r w:rsidRPr="001129DA">
        <w:rPr>
          <w:rFonts w:ascii="Open Sans" w:hAnsi="Open Sans" w:cs="Open Sans"/>
          <w:bCs/>
          <w:sz w:val="18"/>
          <w:szCs w:val="18"/>
        </w:rPr>
        <w:t>- les représentants d’Université Paris Cité </w:t>
      </w:r>
    </w:p>
    <w:p w14:paraId="3E38991C" w14:textId="77777777" w:rsidR="001129DA" w:rsidRPr="001129DA" w:rsidRDefault="001129DA" w:rsidP="001129DA">
      <w:pPr>
        <w:pStyle w:val="Default"/>
        <w:rPr>
          <w:rFonts w:ascii="Open Sans" w:hAnsi="Open Sans" w:cs="Open Sans"/>
          <w:bCs/>
          <w:sz w:val="18"/>
          <w:szCs w:val="18"/>
        </w:rPr>
      </w:pPr>
      <w:r w:rsidRPr="001129DA">
        <w:rPr>
          <w:rFonts w:ascii="Open Sans" w:hAnsi="Open Sans" w:cs="Open Sans"/>
          <w:bCs/>
          <w:sz w:val="18"/>
          <w:szCs w:val="18"/>
        </w:rPr>
        <w:t>- les représentants de l’AP-HP (siège et GHU)</w:t>
      </w:r>
    </w:p>
    <w:p w14:paraId="1C569420" w14:textId="77777777" w:rsidR="001129DA" w:rsidRPr="001129DA" w:rsidRDefault="001129DA" w:rsidP="001129DA">
      <w:pPr>
        <w:rPr>
          <w:rFonts w:ascii="Open Sans" w:hAnsi="Open Sans" w:cs="Open Sans"/>
          <w:bCs/>
          <w:sz w:val="18"/>
          <w:szCs w:val="18"/>
        </w:rPr>
      </w:pPr>
    </w:p>
    <w:p w14:paraId="407D5802" w14:textId="1DA606B3" w:rsidR="001129DA" w:rsidRDefault="001129DA" w:rsidP="001129DA">
      <w:pPr>
        <w:rPr>
          <w:rFonts w:ascii="Open Sans" w:hAnsi="Open Sans" w:cs="Open Sans"/>
          <w:sz w:val="18"/>
          <w:szCs w:val="18"/>
        </w:rPr>
      </w:pPr>
      <w:r w:rsidRPr="001129DA">
        <w:rPr>
          <w:rFonts w:ascii="Open Sans" w:hAnsi="Open Sans" w:cs="Open Sans"/>
          <w:bCs/>
          <w:sz w:val="18"/>
          <w:szCs w:val="18"/>
        </w:rPr>
        <w:t xml:space="preserve">A l’issue de cette réunion de cadrage, le prestaire soumet </w:t>
      </w:r>
      <w:r w:rsidRPr="001129DA">
        <w:rPr>
          <w:rFonts w:ascii="Open Sans" w:hAnsi="Open Sans" w:cs="Open Sans"/>
          <w:sz w:val="18"/>
          <w:szCs w:val="18"/>
        </w:rPr>
        <w:t>une méthodologie de mise en œuvre associant les différents protagonistes du projet (partenaires institutionnels, maîtres d’œuvre, maîtres d’ouvrage…).</w:t>
      </w:r>
    </w:p>
    <w:p w14:paraId="055BC0CC" w14:textId="7BD1DA7F" w:rsidR="000960F5" w:rsidRDefault="000960F5" w:rsidP="001129DA">
      <w:pPr>
        <w:rPr>
          <w:rFonts w:ascii="Open Sans" w:hAnsi="Open Sans" w:cs="Open Sans"/>
          <w:sz w:val="18"/>
          <w:szCs w:val="18"/>
        </w:rPr>
      </w:pPr>
    </w:p>
    <w:p w14:paraId="3CB83A1D" w14:textId="77777777" w:rsidR="000960F5" w:rsidRPr="001129DA" w:rsidRDefault="000960F5" w:rsidP="001129DA">
      <w:pPr>
        <w:rPr>
          <w:rFonts w:ascii="Open Sans" w:hAnsi="Open Sans" w:cs="Open Sans"/>
          <w:sz w:val="18"/>
          <w:szCs w:val="18"/>
        </w:rPr>
      </w:pPr>
    </w:p>
    <w:p w14:paraId="33DBD5C9" w14:textId="40BE65F6" w:rsidR="001129DA" w:rsidRPr="000960F5" w:rsidRDefault="000960F5" w:rsidP="000960F5">
      <w:pPr>
        <w:pStyle w:val="Titre2"/>
      </w:pPr>
      <w:bookmarkStart w:id="19" w:name="_Toc184916471"/>
      <w:r w:rsidRPr="000960F5">
        <w:t>ARTICLE 8</w:t>
      </w:r>
      <w:r w:rsidR="001129DA" w:rsidRPr="000960F5">
        <w:t xml:space="preserve"> - ENGAGEMENTS DU TITULAIRE</w:t>
      </w:r>
      <w:bookmarkEnd w:id="19"/>
    </w:p>
    <w:p w14:paraId="13A543AF" w14:textId="77777777" w:rsidR="001129DA" w:rsidRPr="001129DA" w:rsidRDefault="001129DA" w:rsidP="001129DA">
      <w:pPr>
        <w:pStyle w:val="Default"/>
        <w:rPr>
          <w:rFonts w:ascii="Open Sans" w:hAnsi="Open Sans" w:cs="Open Sans"/>
          <w:bCs/>
          <w:sz w:val="18"/>
          <w:szCs w:val="18"/>
        </w:rPr>
      </w:pPr>
    </w:p>
    <w:p w14:paraId="462244E0" w14:textId="77777777" w:rsidR="001129DA" w:rsidRPr="001129DA" w:rsidRDefault="001129DA" w:rsidP="001129DA">
      <w:pPr>
        <w:pStyle w:val="Default"/>
        <w:rPr>
          <w:rFonts w:ascii="Open Sans" w:hAnsi="Open Sans" w:cs="Open Sans"/>
          <w:bCs/>
          <w:sz w:val="18"/>
          <w:szCs w:val="18"/>
        </w:rPr>
      </w:pPr>
      <w:r w:rsidRPr="001129DA">
        <w:rPr>
          <w:rFonts w:ascii="Open Sans" w:hAnsi="Open Sans" w:cs="Open Sans"/>
          <w:bCs/>
          <w:sz w:val="18"/>
          <w:szCs w:val="18"/>
        </w:rPr>
        <w:t>Le titulaire s’engage à :</w:t>
      </w:r>
    </w:p>
    <w:p w14:paraId="2BB916F9" w14:textId="77777777" w:rsidR="001129DA" w:rsidRPr="001129DA" w:rsidRDefault="001129DA" w:rsidP="001129DA">
      <w:pPr>
        <w:pStyle w:val="Default"/>
        <w:rPr>
          <w:rFonts w:ascii="Open Sans" w:hAnsi="Open Sans" w:cs="Open Sans"/>
          <w:bCs/>
          <w:sz w:val="18"/>
          <w:szCs w:val="18"/>
        </w:rPr>
      </w:pPr>
    </w:p>
    <w:p w14:paraId="76B320E0" w14:textId="77777777" w:rsidR="001129DA" w:rsidRPr="001129DA" w:rsidRDefault="001129DA" w:rsidP="001129DA">
      <w:pPr>
        <w:pStyle w:val="Default"/>
        <w:numPr>
          <w:ilvl w:val="0"/>
          <w:numId w:val="6"/>
        </w:numPr>
        <w:rPr>
          <w:rFonts w:ascii="Open Sans" w:hAnsi="Open Sans" w:cs="Open Sans"/>
          <w:bCs/>
          <w:sz w:val="18"/>
          <w:szCs w:val="18"/>
        </w:rPr>
      </w:pPr>
      <w:r w:rsidRPr="001129DA">
        <w:rPr>
          <w:rFonts w:ascii="Open Sans" w:hAnsi="Open Sans" w:cs="Open Sans"/>
          <w:bCs/>
          <w:sz w:val="18"/>
          <w:szCs w:val="18"/>
        </w:rPr>
        <w:t>Désigner un chef de projet qui sera l’interlocuteur unique du Pouvoir adjudicateur pendant toute la durée du marché ;</w:t>
      </w:r>
    </w:p>
    <w:p w14:paraId="51012A15" w14:textId="77777777" w:rsidR="001129DA" w:rsidRPr="001129DA" w:rsidRDefault="001129DA" w:rsidP="001129DA">
      <w:pPr>
        <w:pStyle w:val="Default"/>
        <w:numPr>
          <w:ilvl w:val="0"/>
          <w:numId w:val="6"/>
        </w:numPr>
        <w:rPr>
          <w:rFonts w:ascii="Open Sans" w:hAnsi="Open Sans" w:cs="Open Sans"/>
          <w:bCs/>
          <w:sz w:val="18"/>
          <w:szCs w:val="18"/>
        </w:rPr>
      </w:pPr>
      <w:r w:rsidRPr="001129DA">
        <w:rPr>
          <w:rFonts w:ascii="Open Sans" w:hAnsi="Open Sans" w:cs="Open Sans"/>
          <w:bCs/>
          <w:sz w:val="18"/>
          <w:szCs w:val="18"/>
        </w:rPr>
        <w:t>Mettre en œuvre les moyens techniques et humains nécessaires à la réalisation des prestations dans des délais contraints. En cas de retard de remise des livrables, des pénalités seront applicables selon les dispositions prévues à l’article 11 du CCAP ;</w:t>
      </w:r>
    </w:p>
    <w:p w14:paraId="34B85972" w14:textId="77777777" w:rsidR="001129DA" w:rsidRPr="001129DA" w:rsidRDefault="001129DA" w:rsidP="001129DA">
      <w:pPr>
        <w:pStyle w:val="Default"/>
        <w:numPr>
          <w:ilvl w:val="0"/>
          <w:numId w:val="6"/>
        </w:numPr>
        <w:rPr>
          <w:rFonts w:ascii="Open Sans" w:hAnsi="Open Sans" w:cs="Open Sans"/>
          <w:bCs/>
          <w:sz w:val="18"/>
          <w:szCs w:val="18"/>
        </w:rPr>
      </w:pPr>
      <w:r w:rsidRPr="001129DA">
        <w:rPr>
          <w:rFonts w:ascii="Open Sans" w:hAnsi="Open Sans" w:cs="Open Sans"/>
          <w:bCs/>
          <w:sz w:val="18"/>
          <w:szCs w:val="18"/>
        </w:rPr>
        <w:t>Maintenir dans la mesure du possible le(s) même(s) interlocuteur(s) et la même équipe tout au long de la réalisation du marché. Dans le cas contraire, informer le pouvoir adjudicateur de toute modification de l’équipe en charge du projet et lui proposer en remplacement des profils équivalents qui feront l’objet d’une approbation préalable du pouvoir adjudicateur ;</w:t>
      </w:r>
    </w:p>
    <w:p w14:paraId="1F4C40E2" w14:textId="77777777" w:rsidR="001129DA" w:rsidRPr="001129DA" w:rsidRDefault="001129DA" w:rsidP="001129DA">
      <w:pPr>
        <w:pStyle w:val="Default"/>
        <w:numPr>
          <w:ilvl w:val="0"/>
          <w:numId w:val="6"/>
        </w:numPr>
        <w:rPr>
          <w:rFonts w:ascii="Open Sans" w:hAnsi="Open Sans" w:cs="Open Sans"/>
          <w:bCs/>
          <w:sz w:val="18"/>
          <w:szCs w:val="18"/>
        </w:rPr>
      </w:pPr>
      <w:r w:rsidRPr="001129DA">
        <w:rPr>
          <w:rFonts w:ascii="Open Sans" w:hAnsi="Open Sans" w:cs="Open Sans"/>
          <w:bCs/>
          <w:sz w:val="18"/>
          <w:szCs w:val="18"/>
        </w:rPr>
        <w:t>Garantir une grande réactivité ainsi qu’une grande disponibilité pour participer à des réunions régulières et diffuser rapidement les comptes rendus et relevés de décisions indispensables au bon suivi d’exécution pour respecter les délais.</w:t>
      </w:r>
    </w:p>
    <w:p w14:paraId="4B61E91B" w14:textId="77777777" w:rsidR="001129DA" w:rsidRPr="001129DA" w:rsidRDefault="001129DA" w:rsidP="001129DA">
      <w:pPr>
        <w:pStyle w:val="Default"/>
        <w:numPr>
          <w:ilvl w:val="0"/>
          <w:numId w:val="6"/>
        </w:numPr>
        <w:rPr>
          <w:rFonts w:ascii="Open Sans" w:hAnsi="Open Sans" w:cs="Open Sans"/>
          <w:bCs/>
          <w:sz w:val="18"/>
          <w:szCs w:val="18"/>
        </w:rPr>
      </w:pPr>
      <w:r w:rsidRPr="001129DA">
        <w:rPr>
          <w:rFonts w:ascii="Open Sans" w:hAnsi="Open Sans" w:cs="Open Sans"/>
          <w:bCs/>
          <w:sz w:val="18"/>
          <w:szCs w:val="18"/>
        </w:rPr>
        <w:t>Remettre les fichiers sources des documents finaux dans les formats précisés des livrables.</w:t>
      </w:r>
    </w:p>
    <w:p w14:paraId="063883D5" w14:textId="77777777" w:rsidR="001129DA" w:rsidRPr="001129DA" w:rsidRDefault="001129DA" w:rsidP="001129DA">
      <w:pPr>
        <w:widowControl w:val="0"/>
        <w:rPr>
          <w:rFonts w:ascii="Open Sans" w:hAnsi="Open Sans" w:cs="Open Sans"/>
          <w:sz w:val="18"/>
          <w:szCs w:val="18"/>
        </w:rPr>
      </w:pPr>
    </w:p>
    <w:p w14:paraId="41263FBF" w14:textId="77777777" w:rsidR="001129DA" w:rsidRPr="001129DA" w:rsidRDefault="001129DA" w:rsidP="000960F5">
      <w:pPr>
        <w:pStyle w:val="Normal2"/>
      </w:pPr>
    </w:p>
    <w:p w14:paraId="73685328" w14:textId="1FECF33E" w:rsidR="001129DA" w:rsidRPr="000960F5" w:rsidRDefault="000960F5" w:rsidP="000960F5">
      <w:pPr>
        <w:pStyle w:val="Titre2"/>
      </w:pPr>
      <w:bookmarkStart w:id="20" w:name="_Toc184916472"/>
      <w:r>
        <w:t>ARTICLE 9</w:t>
      </w:r>
      <w:r w:rsidR="001129DA" w:rsidRPr="001129DA">
        <w:t xml:space="preserve"> - CESSION DE DROITS</w:t>
      </w:r>
      <w:bookmarkEnd w:id="20"/>
      <w:r w:rsidR="001129DA" w:rsidRPr="001129DA">
        <w:t xml:space="preserve"> </w:t>
      </w:r>
    </w:p>
    <w:p w14:paraId="044B1E65" w14:textId="77777777" w:rsidR="001129DA" w:rsidRPr="001129DA" w:rsidRDefault="001129DA" w:rsidP="000960F5">
      <w:pPr>
        <w:pStyle w:val="Normal2"/>
      </w:pPr>
    </w:p>
    <w:p w14:paraId="50D9BBB8" w14:textId="77777777" w:rsidR="001129DA" w:rsidRPr="000960F5" w:rsidRDefault="001129DA" w:rsidP="000960F5">
      <w:pPr>
        <w:pStyle w:val="Normal2"/>
      </w:pPr>
      <w:r w:rsidRPr="000960F5">
        <w:t xml:space="preserve">À l’issue de la prestation, le prestataire cède à Université Paris Cité et à l’AP-HP l’intégralité des droits pour utilisation ultérieure des différents livrables produits durant la mission. </w:t>
      </w:r>
    </w:p>
    <w:p w14:paraId="0A291959" w14:textId="77777777" w:rsidR="00651A73" w:rsidRDefault="00651A73" w:rsidP="001129DA">
      <w:pPr>
        <w:pStyle w:val="Normal1"/>
        <w:ind w:firstLine="0"/>
        <w:rPr>
          <w:rFonts w:ascii="Open Sans" w:hAnsi="Open Sans" w:cs="Open Sans"/>
          <w:sz w:val="18"/>
          <w:szCs w:val="18"/>
        </w:rPr>
        <w:sectPr w:rsidR="00651A73">
          <w:footerReference w:type="default" r:id="rId11"/>
          <w:pgSz w:w="11907" w:h="16840" w:code="9"/>
          <w:pgMar w:top="1418" w:right="1418" w:bottom="1418" w:left="1418" w:header="720" w:footer="720" w:gutter="0"/>
          <w:cols w:space="720"/>
        </w:sectPr>
      </w:pPr>
    </w:p>
    <w:p w14:paraId="152DE795" w14:textId="6849034C" w:rsidR="00651A73" w:rsidRPr="001129DA" w:rsidRDefault="00651A73" w:rsidP="00651A73">
      <w:pPr>
        <w:pStyle w:val="Titre2"/>
      </w:pPr>
      <w:bookmarkStart w:id="21" w:name="_Toc184916473"/>
      <w:r>
        <w:lastRenderedPageBreak/>
        <w:t>ANNEXE 1</w:t>
      </w:r>
      <w:r w:rsidRPr="001129DA">
        <w:t xml:space="preserve"> </w:t>
      </w:r>
      <w:r>
        <w:t>–</w:t>
      </w:r>
      <w:r w:rsidRPr="001129DA">
        <w:t xml:space="preserve"> </w:t>
      </w:r>
      <w:r>
        <w:t>CADRE DE REPONSE TECHNIQUE</w:t>
      </w:r>
      <w:bookmarkEnd w:id="21"/>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2"/>
        <w:gridCol w:w="4533"/>
      </w:tblGrid>
      <w:tr w:rsidR="005A3B8C" w14:paraId="18389A32" w14:textId="77777777" w:rsidTr="005A3B8C">
        <w:tc>
          <w:tcPr>
            <w:tcW w:w="53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61688A" w14:textId="77777777" w:rsidR="005A3B8C" w:rsidRDefault="005A3B8C">
            <w:pPr>
              <w:spacing w:line="256" w:lineRule="auto"/>
              <w:jc w:val="center"/>
              <w:rPr>
                <w:rFonts w:ascii="Open Sans" w:hAnsi="Open Sans"/>
                <w:b/>
                <w:color w:val="auto"/>
                <w:sz w:val="22"/>
                <w:lang w:eastAsia="en-US"/>
              </w:rPr>
            </w:pPr>
          </w:p>
          <w:p w14:paraId="47F44794" w14:textId="77777777" w:rsidR="005A3B8C" w:rsidRDefault="005A3B8C">
            <w:pPr>
              <w:spacing w:line="256" w:lineRule="auto"/>
              <w:jc w:val="center"/>
              <w:rPr>
                <w:b/>
                <w:sz w:val="22"/>
                <w:lang w:eastAsia="en-US"/>
              </w:rPr>
            </w:pPr>
            <w:r>
              <w:rPr>
                <w:b/>
                <w:sz w:val="22"/>
                <w:lang w:eastAsia="en-US"/>
              </w:rPr>
              <w:t>Objet</w:t>
            </w:r>
          </w:p>
          <w:p w14:paraId="016AE39E" w14:textId="77777777" w:rsidR="005A3B8C" w:rsidRDefault="005A3B8C">
            <w:pPr>
              <w:spacing w:line="256" w:lineRule="auto"/>
              <w:jc w:val="center"/>
              <w:rPr>
                <w:b/>
                <w:sz w:val="22"/>
                <w:lang w:eastAsia="en-US"/>
              </w:rPr>
            </w:pPr>
          </w:p>
        </w:tc>
        <w:tc>
          <w:tcPr>
            <w:tcW w:w="45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AAD89F" w14:textId="77777777" w:rsidR="005A3B8C" w:rsidRDefault="005A3B8C">
            <w:pPr>
              <w:spacing w:line="256" w:lineRule="auto"/>
              <w:jc w:val="center"/>
              <w:rPr>
                <w:b/>
                <w:sz w:val="22"/>
                <w:lang w:eastAsia="en-US"/>
              </w:rPr>
            </w:pPr>
            <w:r>
              <w:rPr>
                <w:b/>
                <w:sz w:val="22"/>
                <w:lang w:eastAsia="en-US"/>
              </w:rPr>
              <w:t>Réponse du candidat</w:t>
            </w:r>
          </w:p>
          <w:p w14:paraId="41453CC1" w14:textId="77777777" w:rsidR="005A3B8C" w:rsidRDefault="005A3B8C">
            <w:pPr>
              <w:spacing w:line="256" w:lineRule="auto"/>
              <w:jc w:val="center"/>
              <w:rPr>
                <w:b/>
                <w:sz w:val="22"/>
                <w:lang w:eastAsia="en-US"/>
              </w:rPr>
            </w:pPr>
          </w:p>
        </w:tc>
      </w:tr>
      <w:tr w:rsidR="005A3B8C" w14:paraId="38D3EBD7" w14:textId="77777777" w:rsidTr="005A3B8C">
        <w:trPr>
          <w:trHeight w:val="9248"/>
        </w:trPr>
        <w:tc>
          <w:tcPr>
            <w:tcW w:w="53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804116" w14:textId="77777777" w:rsidR="005A3B8C" w:rsidRDefault="005A3B8C">
            <w:pPr>
              <w:spacing w:line="256" w:lineRule="auto"/>
              <w:rPr>
                <w:sz w:val="18"/>
                <w:lang w:eastAsia="en-US"/>
              </w:rPr>
            </w:pPr>
          </w:p>
          <w:p w14:paraId="294DC96D" w14:textId="77777777" w:rsidR="005A3B8C" w:rsidRDefault="005A3B8C">
            <w:pPr>
              <w:spacing w:line="256" w:lineRule="auto"/>
              <w:rPr>
                <w:sz w:val="18"/>
                <w:lang w:eastAsia="en-US"/>
              </w:rPr>
            </w:pPr>
          </w:p>
          <w:p w14:paraId="36F07A3E" w14:textId="77777777" w:rsidR="005A3B8C" w:rsidRPr="00517B19" w:rsidRDefault="005A3B8C">
            <w:pPr>
              <w:spacing w:line="256" w:lineRule="auto"/>
              <w:rPr>
                <w:b/>
                <w:bCs/>
                <w:lang w:eastAsia="en-US"/>
              </w:rPr>
            </w:pPr>
          </w:p>
          <w:p w14:paraId="428E78C3" w14:textId="1EC7BBBA" w:rsidR="005A3B8C" w:rsidRPr="00517B19" w:rsidRDefault="005A3B8C">
            <w:pPr>
              <w:spacing w:line="256" w:lineRule="auto"/>
              <w:rPr>
                <w:b/>
                <w:bCs/>
                <w:lang w:eastAsia="en-US"/>
              </w:rPr>
            </w:pPr>
            <w:r w:rsidRPr="00517B19">
              <w:rPr>
                <w:b/>
                <w:bCs/>
                <w:lang w:eastAsia="en-US"/>
              </w:rPr>
              <w:t xml:space="preserve">I. </w:t>
            </w:r>
            <w:r w:rsidRPr="00517B19">
              <w:rPr>
                <w:b/>
                <w:bCs/>
                <w:lang w:eastAsia="en-US"/>
              </w:rPr>
              <w:t>Réponse au</w:t>
            </w:r>
            <w:r w:rsidRPr="00517B19">
              <w:rPr>
                <w:b/>
                <w:bCs/>
                <w:lang w:eastAsia="en-US"/>
              </w:rPr>
              <w:t xml:space="preserve"> cas pratique</w:t>
            </w:r>
          </w:p>
          <w:p w14:paraId="6EBB9B51" w14:textId="77777777" w:rsidR="005A3B8C" w:rsidRPr="00517B19" w:rsidRDefault="005A3B8C">
            <w:pPr>
              <w:spacing w:line="256" w:lineRule="auto"/>
              <w:rPr>
                <w:b/>
                <w:bCs/>
                <w:lang w:eastAsia="en-US"/>
              </w:rPr>
            </w:pPr>
          </w:p>
          <w:p w14:paraId="2E426165" w14:textId="77777777" w:rsidR="005A3B8C" w:rsidRPr="00517B19" w:rsidRDefault="005A3B8C">
            <w:pPr>
              <w:spacing w:line="256" w:lineRule="auto"/>
              <w:rPr>
                <w:b/>
                <w:bCs/>
                <w:lang w:eastAsia="en-US"/>
              </w:rPr>
            </w:pPr>
          </w:p>
          <w:p w14:paraId="439F39FB" w14:textId="77777777" w:rsidR="005A3B8C" w:rsidRPr="00517B19" w:rsidRDefault="005A3B8C">
            <w:pPr>
              <w:spacing w:line="256" w:lineRule="auto"/>
              <w:rPr>
                <w:b/>
                <w:bCs/>
                <w:lang w:eastAsia="en-US"/>
              </w:rPr>
            </w:pPr>
          </w:p>
          <w:p w14:paraId="17368C02" w14:textId="77777777" w:rsidR="005A3B8C" w:rsidRPr="00517B19" w:rsidRDefault="005A3B8C" w:rsidP="005A3B8C">
            <w:pPr>
              <w:spacing w:line="256" w:lineRule="auto"/>
              <w:rPr>
                <w:b/>
                <w:bCs/>
                <w:lang w:eastAsia="en-US"/>
              </w:rPr>
            </w:pPr>
            <w:r w:rsidRPr="00517B19">
              <w:rPr>
                <w:b/>
                <w:bCs/>
                <w:lang w:eastAsia="en-US"/>
              </w:rPr>
              <w:t>Seront examiné : la qualité du fond et forme du cas pratique ainsi que la qualité des illustrations.</w:t>
            </w:r>
          </w:p>
          <w:p w14:paraId="3015A6AB" w14:textId="77777777" w:rsidR="00517B19" w:rsidRDefault="00517B19" w:rsidP="005A3B8C">
            <w:pPr>
              <w:spacing w:line="256" w:lineRule="auto"/>
              <w:rPr>
                <w:b/>
                <w:bCs/>
                <w:lang w:eastAsia="en-US"/>
              </w:rPr>
            </w:pPr>
          </w:p>
          <w:p w14:paraId="22A5F77B" w14:textId="49A7B11B" w:rsidR="005A3B8C" w:rsidRDefault="005A3B8C" w:rsidP="005A3B8C">
            <w:pPr>
              <w:spacing w:line="256" w:lineRule="auto"/>
              <w:rPr>
                <w:b/>
                <w:bCs/>
                <w:lang w:eastAsia="en-US"/>
              </w:rPr>
            </w:pPr>
            <w:r w:rsidRPr="00517B19">
              <w:rPr>
                <w:b/>
                <w:bCs/>
                <w:lang w:eastAsia="en-US"/>
              </w:rPr>
              <w:t xml:space="preserve">Le cas pratique : </w:t>
            </w:r>
          </w:p>
          <w:p w14:paraId="4142417C" w14:textId="77777777" w:rsidR="00517B19" w:rsidRPr="00517B19" w:rsidRDefault="00517B19" w:rsidP="005A3B8C">
            <w:pPr>
              <w:spacing w:line="256" w:lineRule="auto"/>
              <w:rPr>
                <w:b/>
                <w:bCs/>
                <w:lang w:eastAsia="en-US"/>
              </w:rPr>
            </w:pPr>
          </w:p>
          <w:p w14:paraId="5413E7DB" w14:textId="25D7025F" w:rsidR="005A3B8C" w:rsidRDefault="005A3B8C" w:rsidP="005A3B8C">
            <w:pPr>
              <w:spacing w:line="256" w:lineRule="auto"/>
              <w:rPr>
                <w:b/>
                <w:bCs/>
                <w:lang w:eastAsia="en-US"/>
              </w:rPr>
            </w:pPr>
            <w:r w:rsidRPr="00517B19">
              <w:rPr>
                <w:b/>
                <w:bCs/>
                <w:lang w:eastAsia="en-US"/>
              </w:rPr>
              <w:t xml:space="preserve">1 - Fin 2025, la campagne municipale bat son plein et les opposants à l’hôpital qui sont crédités d’intentions de votes favorables, menacent de prendre en otage la maison du projet à l’occasion de son inauguration dans 10 jours </w:t>
            </w:r>
          </w:p>
          <w:p w14:paraId="1AB29520" w14:textId="67E1F0FD" w:rsidR="005A3B8C" w:rsidRDefault="005A3B8C" w:rsidP="005A3B8C">
            <w:pPr>
              <w:spacing w:line="256" w:lineRule="auto"/>
              <w:rPr>
                <w:b/>
                <w:bCs/>
                <w:lang w:eastAsia="en-US"/>
              </w:rPr>
            </w:pPr>
            <w:r w:rsidRPr="00517B19">
              <w:rPr>
                <w:b/>
                <w:bCs/>
                <w:lang w:eastAsia="en-US"/>
              </w:rPr>
              <w:t>Quelle stratégie mettez-vous en œuvre pour désamorcer la situation ?</w:t>
            </w:r>
          </w:p>
          <w:p w14:paraId="61E70548" w14:textId="77777777" w:rsidR="00517B19" w:rsidRPr="00517B19" w:rsidRDefault="00517B19" w:rsidP="005A3B8C">
            <w:pPr>
              <w:spacing w:line="256" w:lineRule="auto"/>
              <w:rPr>
                <w:b/>
                <w:bCs/>
                <w:lang w:eastAsia="en-US"/>
              </w:rPr>
            </w:pPr>
          </w:p>
          <w:p w14:paraId="500FBAED" w14:textId="77777777" w:rsidR="005A3B8C" w:rsidRPr="00517B19" w:rsidRDefault="005A3B8C" w:rsidP="005A3B8C">
            <w:pPr>
              <w:spacing w:line="256" w:lineRule="auto"/>
              <w:rPr>
                <w:b/>
                <w:bCs/>
                <w:lang w:eastAsia="en-US"/>
              </w:rPr>
            </w:pPr>
            <w:r w:rsidRPr="00517B19">
              <w:rPr>
                <w:b/>
                <w:bCs/>
                <w:lang w:eastAsia="en-US"/>
              </w:rPr>
              <w:t>2 - Le jour de la pose de la première pierre de l’hôpital, ils déploient une banderole et font un sit-in devant le chantier ; ils ont invité les médias locaux et nationaux à venir (ils sont présents) ; le ministre arrive dans 2 heures.</w:t>
            </w:r>
          </w:p>
          <w:p w14:paraId="0682E8D3" w14:textId="191F4DE0" w:rsidR="005A3B8C" w:rsidRDefault="005A3B8C" w:rsidP="005A3B8C">
            <w:pPr>
              <w:spacing w:line="256" w:lineRule="auto"/>
              <w:rPr>
                <w:b/>
                <w:bCs/>
                <w:lang w:eastAsia="en-US"/>
              </w:rPr>
            </w:pPr>
            <w:r w:rsidRPr="00517B19">
              <w:rPr>
                <w:b/>
                <w:bCs/>
                <w:lang w:eastAsia="en-US"/>
              </w:rPr>
              <w:t>Quelles actions mettez-vous en œuvre face à cette situation ?</w:t>
            </w:r>
          </w:p>
          <w:p w14:paraId="60FB4AA9" w14:textId="77777777" w:rsidR="00517B19" w:rsidRPr="00517B19" w:rsidRDefault="00517B19" w:rsidP="005A3B8C">
            <w:pPr>
              <w:spacing w:line="256" w:lineRule="auto"/>
              <w:rPr>
                <w:b/>
                <w:bCs/>
                <w:lang w:eastAsia="en-US"/>
              </w:rPr>
            </w:pPr>
          </w:p>
          <w:p w14:paraId="672A8825" w14:textId="77777777" w:rsidR="005A3B8C" w:rsidRPr="00517B19" w:rsidRDefault="005A3B8C" w:rsidP="005A3B8C">
            <w:pPr>
              <w:spacing w:line="256" w:lineRule="auto"/>
              <w:rPr>
                <w:b/>
                <w:bCs/>
                <w:lang w:eastAsia="en-US"/>
              </w:rPr>
            </w:pPr>
            <w:r w:rsidRPr="00517B19">
              <w:rPr>
                <w:b/>
                <w:bCs/>
                <w:lang w:eastAsia="en-US"/>
              </w:rPr>
              <w:t>3 - Le chantier avance, les chefs du projet veulent inviter les riverains à une réunion couplée à une visite du site</w:t>
            </w:r>
          </w:p>
          <w:p w14:paraId="65B5D4B2" w14:textId="77777777" w:rsidR="005A3B8C" w:rsidRPr="00517B19" w:rsidRDefault="005A3B8C" w:rsidP="005A3B8C">
            <w:pPr>
              <w:spacing w:line="256" w:lineRule="auto"/>
              <w:rPr>
                <w:b/>
                <w:bCs/>
                <w:lang w:eastAsia="en-US"/>
              </w:rPr>
            </w:pPr>
            <w:r w:rsidRPr="00517B19">
              <w:rPr>
                <w:b/>
                <w:bCs/>
                <w:lang w:eastAsia="en-US"/>
              </w:rPr>
              <w:t>- Faut-il inviter la presse à participer ?</w:t>
            </w:r>
          </w:p>
          <w:p w14:paraId="0BADA807" w14:textId="77777777" w:rsidR="005A3B8C" w:rsidRPr="00517B19" w:rsidRDefault="005A3B8C" w:rsidP="005A3B8C">
            <w:pPr>
              <w:spacing w:line="256" w:lineRule="auto"/>
              <w:rPr>
                <w:b/>
                <w:bCs/>
                <w:lang w:eastAsia="en-US"/>
              </w:rPr>
            </w:pPr>
            <w:r w:rsidRPr="00517B19">
              <w:rPr>
                <w:b/>
                <w:bCs/>
                <w:lang w:eastAsia="en-US"/>
              </w:rPr>
              <w:t>- Comment faire venir les riverains ?</w:t>
            </w:r>
          </w:p>
          <w:p w14:paraId="2013D595" w14:textId="77777777" w:rsidR="005A3B8C" w:rsidRPr="00517B19" w:rsidRDefault="005A3B8C" w:rsidP="005A3B8C">
            <w:pPr>
              <w:spacing w:line="256" w:lineRule="auto"/>
              <w:rPr>
                <w:b/>
                <w:bCs/>
                <w:lang w:eastAsia="en-US"/>
              </w:rPr>
            </w:pPr>
            <w:r w:rsidRPr="00517B19">
              <w:rPr>
                <w:b/>
                <w:bCs/>
                <w:lang w:eastAsia="en-US"/>
              </w:rPr>
              <w:t xml:space="preserve">- Quel déroulé de séquence proposez-vous ? </w:t>
            </w:r>
          </w:p>
          <w:p w14:paraId="4E80274D" w14:textId="33F58215" w:rsidR="005A3B8C" w:rsidRPr="00517B19" w:rsidRDefault="005A3B8C" w:rsidP="005A3B8C">
            <w:pPr>
              <w:spacing w:line="256" w:lineRule="auto"/>
              <w:rPr>
                <w:b/>
                <w:bCs/>
                <w:lang w:eastAsia="en-US"/>
              </w:rPr>
            </w:pPr>
            <w:r w:rsidRPr="00517B19">
              <w:rPr>
                <w:b/>
                <w:bCs/>
                <w:lang w:eastAsia="en-US"/>
              </w:rPr>
              <w:t>- Comment garantir le calme et la sérénité de la visite ?</w:t>
            </w:r>
          </w:p>
          <w:p w14:paraId="25709C00" w14:textId="77777777" w:rsidR="005A3B8C" w:rsidRPr="00517B19" w:rsidRDefault="005A3B8C">
            <w:pPr>
              <w:spacing w:line="256" w:lineRule="auto"/>
              <w:rPr>
                <w:b/>
                <w:bCs/>
                <w:lang w:eastAsia="en-US"/>
              </w:rPr>
            </w:pPr>
          </w:p>
          <w:p w14:paraId="6C1D7C78" w14:textId="77777777" w:rsidR="005A3B8C" w:rsidRPr="00517B19" w:rsidRDefault="005A3B8C">
            <w:pPr>
              <w:spacing w:line="256" w:lineRule="auto"/>
              <w:rPr>
                <w:b/>
                <w:bCs/>
                <w:lang w:eastAsia="en-US"/>
              </w:rPr>
            </w:pPr>
          </w:p>
          <w:p w14:paraId="423D0AF1" w14:textId="77777777" w:rsidR="005A3B8C" w:rsidRPr="00517B19" w:rsidRDefault="005A3B8C">
            <w:pPr>
              <w:spacing w:line="256" w:lineRule="auto"/>
              <w:rPr>
                <w:b/>
                <w:bCs/>
                <w:lang w:eastAsia="en-US"/>
              </w:rPr>
            </w:pPr>
          </w:p>
          <w:p w14:paraId="3AD9A96D" w14:textId="77777777" w:rsidR="005A3B8C" w:rsidRDefault="005A3B8C">
            <w:pPr>
              <w:spacing w:line="256" w:lineRule="auto"/>
              <w:rPr>
                <w:sz w:val="18"/>
                <w:lang w:eastAsia="en-US"/>
              </w:rPr>
            </w:pPr>
          </w:p>
          <w:p w14:paraId="4B458753" w14:textId="77777777" w:rsidR="005A3B8C" w:rsidRDefault="005A3B8C">
            <w:pPr>
              <w:spacing w:line="256" w:lineRule="auto"/>
              <w:rPr>
                <w:sz w:val="18"/>
                <w:lang w:eastAsia="en-US"/>
              </w:rPr>
            </w:pPr>
          </w:p>
          <w:p w14:paraId="456554FE" w14:textId="77777777" w:rsidR="005A3B8C" w:rsidRDefault="005A3B8C">
            <w:pPr>
              <w:spacing w:line="256" w:lineRule="auto"/>
              <w:rPr>
                <w:sz w:val="18"/>
                <w:lang w:eastAsia="en-US"/>
              </w:rPr>
            </w:pPr>
          </w:p>
          <w:p w14:paraId="5B7A65F2" w14:textId="77777777" w:rsidR="005A3B8C" w:rsidRDefault="005A3B8C">
            <w:pPr>
              <w:spacing w:line="256" w:lineRule="auto"/>
              <w:rPr>
                <w:sz w:val="18"/>
                <w:lang w:eastAsia="en-US"/>
              </w:rPr>
            </w:pPr>
          </w:p>
          <w:p w14:paraId="01A5CE4F" w14:textId="77777777" w:rsidR="005A3B8C" w:rsidRDefault="005A3B8C">
            <w:pPr>
              <w:spacing w:line="256" w:lineRule="auto"/>
              <w:rPr>
                <w:sz w:val="18"/>
                <w:lang w:eastAsia="en-US"/>
              </w:rPr>
            </w:pPr>
          </w:p>
          <w:p w14:paraId="50E8548F" w14:textId="77777777" w:rsidR="005A3B8C" w:rsidRDefault="005A3B8C">
            <w:pPr>
              <w:spacing w:line="256" w:lineRule="auto"/>
              <w:rPr>
                <w:sz w:val="18"/>
                <w:lang w:eastAsia="en-US"/>
              </w:rPr>
            </w:pPr>
          </w:p>
          <w:p w14:paraId="7C00E410" w14:textId="77777777" w:rsidR="005A3B8C" w:rsidRDefault="005A3B8C">
            <w:pPr>
              <w:spacing w:line="256" w:lineRule="auto"/>
              <w:rPr>
                <w:sz w:val="18"/>
                <w:lang w:eastAsia="en-US"/>
              </w:rPr>
            </w:pPr>
          </w:p>
          <w:p w14:paraId="493A379E" w14:textId="77777777" w:rsidR="005A3B8C" w:rsidRDefault="005A3B8C">
            <w:pPr>
              <w:spacing w:line="256" w:lineRule="auto"/>
              <w:rPr>
                <w:sz w:val="18"/>
                <w:lang w:eastAsia="en-US"/>
              </w:rPr>
            </w:pPr>
          </w:p>
          <w:p w14:paraId="59748156" w14:textId="77777777" w:rsidR="005A3B8C" w:rsidRDefault="005A3B8C">
            <w:pPr>
              <w:spacing w:line="256" w:lineRule="auto"/>
              <w:rPr>
                <w:sz w:val="18"/>
                <w:lang w:eastAsia="en-US"/>
              </w:rPr>
            </w:pPr>
          </w:p>
          <w:p w14:paraId="6592B162" w14:textId="77777777" w:rsidR="005A3B8C" w:rsidRDefault="005A3B8C">
            <w:pPr>
              <w:spacing w:line="256" w:lineRule="auto"/>
              <w:rPr>
                <w:sz w:val="18"/>
                <w:lang w:eastAsia="en-US"/>
              </w:rPr>
            </w:pPr>
          </w:p>
          <w:p w14:paraId="47ABE115" w14:textId="77777777" w:rsidR="005A3B8C" w:rsidRDefault="005A3B8C">
            <w:pPr>
              <w:spacing w:line="256" w:lineRule="auto"/>
              <w:rPr>
                <w:sz w:val="18"/>
                <w:lang w:eastAsia="en-US"/>
              </w:rPr>
            </w:pPr>
          </w:p>
          <w:p w14:paraId="27E6AC5C" w14:textId="77777777" w:rsidR="005A3B8C" w:rsidRDefault="005A3B8C">
            <w:pPr>
              <w:spacing w:line="256" w:lineRule="auto"/>
              <w:rPr>
                <w:sz w:val="18"/>
                <w:lang w:eastAsia="en-US"/>
              </w:rPr>
            </w:pPr>
          </w:p>
          <w:p w14:paraId="576F1512" w14:textId="77777777" w:rsidR="005A3B8C" w:rsidRDefault="005A3B8C">
            <w:pPr>
              <w:spacing w:line="256" w:lineRule="auto"/>
              <w:rPr>
                <w:sz w:val="18"/>
                <w:lang w:eastAsia="en-US"/>
              </w:rPr>
            </w:pPr>
          </w:p>
          <w:p w14:paraId="5B883099" w14:textId="77777777" w:rsidR="005A3B8C" w:rsidRDefault="005A3B8C">
            <w:pPr>
              <w:spacing w:line="256" w:lineRule="auto"/>
              <w:rPr>
                <w:sz w:val="18"/>
                <w:lang w:eastAsia="en-US"/>
              </w:rPr>
            </w:pPr>
          </w:p>
          <w:p w14:paraId="12BD4E5A" w14:textId="77777777" w:rsidR="005A3B8C" w:rsidRDefault="005A3B8C">
            <w:pPr>
              <w:spacing w:line="256" w:lineRule="auto"/>
              <w:rPr>
                <w:sz w:val="18"/>
                <w:lang w:eastAsia="en-US"/>
              </w:rPr>
            </w:pPr>
          </w:p>
          <w:p w14:paraId="03739456" w14:textId="77777777" w:rsidR="005A3B8C" w:rsidRDefault="005A3B8C">
            <w:pPr>
              <w:spacing w:line="256" w:lineRule="auto"/>
              <w:rPr>
                <w:sz w:val="18"/>
                <w:lang w:eastAsia="en-US"/>
              </w:rPr>
            </w:pPr>
          </w:p>
          <w:p w14:paraId="040E5F38" w14:textId="77777777" w:rsidR="005A3B8C" w:rsidRDefault="005A3B8C">
            <w:pPr>
              <w:spacing w:line="256" w:lineRule="auto"/>
              <w:rPr>
                <w:sz w:val="18"/>
                <w:lang w:eastAsia="en-US"/>
              </w:rPr>
            </w:pPr>
          </w:p>
          <w:p w14:paraId="36678EC2" w14:textId="77777777" w:rsidR="005A3B8C" w:rsidRDefault="005A3B8C">
            <w:pPr>
              <w:spacing w:line="256" w:lineRule="auto"/>
              <w:rPr>
                <w:sz w:val="18"/>
                <w:lang w:eastAsia="en-US"/>
              </w:rPr>
            </w:pPr>
          </w:p>
          <w:p w14:paraId="3DDC70C8" w14:textId="77777777" w:rsidR="005A3B8C" w:rsidRDefault="005A3B8C">
            <w:pPr>
              <w:spacing w:line="256" w:lineRule="auto"/>
              <w:rPr>
                <w:sz w:val="18"/>
                <w:lang w:eastAsia="en-US"/>
              </w:rPr>
            </w:pPr>
          </w:p>
          <w:p w14:paraId="3C0EDA65" w14:textId="74FFB8C0" w:rsidR="005A3B8C" w:rsidRDefault="005A3B8C" w:rsidP="005A3B8C">
            <w:pPr>
              <w:spacing w:line="256" w:lineRule="auto"/>
              <w:rPr>
                <w:b/>
                <w:bCs/>
                <w:lang w:eastAsia="en-US"/>
              </w:rPr>
            </w:pPr>
            <w:r>
              <w:rPr>
                <w:b/>
                <w:sz w:val="18"/>
                <w:lang w:eastAsia="en-US"/>
              </w:rPr>
              <w:t xml:space="preserve">II. </w:t>
            </w:r>
            <w:r>
              <w:rPr>
                <w:b/>
                <w:bCs/>
                <w:lang w:eastAsia="en-US"/>
              </w:rPr>
              <w:t>Détailler</w:t>
            </w:r>
            <w:r w:rsidRPr="005A3B8C">
              <w:rPr>
                <w:b/>
                <w:bCs/>
                <w:lang w:eastAsia="en-US"/>
              </w:rPr>
              <w:t xml:space="preserve"> la méthodologie proposée</w:t>
            </w:r>
          </w:p>
          <w:p w14:paraId="75CFAC36" w14:textId="3B0E9817" w:rsidR="005A3B8C" w:rsidRDefault="005A3B8C" w:rsidP="005A3B8C">
            <w:pPr>
              <w:spacing w:line="256" w:lineRule="auto"/>
              <w:rPr>
                <w:b/>
                <w:bCs/>
                <w:lang w:eastAsia="en-US"/>
              </w:rPr>
            </w:pPr>
          </w:p>
          <w:p w14:paraId="39ED8997" w14:textId="68C43A86" w:rsidR="005A3B8C" w:rsidRDefault="005A3B8C" w:rsidP="005A3B8C">
            <w:pPr>
              <w:spacing w:line="256" w:lineRule="auto"/>
              <w:rPr>
                <w:b/>
                <w:bCs/>
                <w:lang w:eastAsia="en-US"/>
              </w:rPr>
            </w:pPr>
          </w:p>
          <w:p w14:paraId="4B060A42" w14:textId="41C46F2D" w:rsidR="005A3B8C" w:rsidRDefault="005A3B8C" w:rsidP="005A3B8C">
            <w:pPr>
              <w:spacing w:line="256" w:lineRule="auto"/>
              <w:rPr>
                <w:b/>
                <w:bCs/>
                <w:lang w:eastAsia="en-US"/>
              </w:rPr>
            </w:pPr>
          </w:p>
          <w:p w14:paraId="27E9EC16" w14:textId="5412E08E" w:rsidR="005A3B8C" w:rsidRDefault="005A3B8C" w:rsidP="005A3B8C">
            <w:pPr>
              <w:spacing w:line="256" w:lineRule="auto"/>
              <w:rPr>
                <w:b/>
                <w:bCs/>
                <w:lang w:eastAsia="en-US"/>
              </w:rPr>
            </w:pPr>
          </w:p>
          <w:p w14:paraId="733D9C3F" w14:textId="1DA015F9" w:rsidR="005A3B8C" w:rsidRDefault="005A3B8C" w:rsidP="005A3B8C">
            <w:pPr>
              <w:spacing w:line="256" w:lineRule="auto"/>
              <w:rPr>
                <w:b/>
                <w:bCs/>
                <w:lang w:eastAsia="en-US"/>
              </w:rPr>
            </w:pPr>
          </w:p>
          <w:p w14:paraId="2177B951" w14:textId="090D1353" w:rsidR="005A3B8C" w:rsidRDefault="005A3B8C" w:rsidP="005A3B8C">
            <w:pPr>
              <w:spacing w:line="256" w:lineRule="auto"/>
              <w:rPr>
                <w:b/>
                <w:bCs/>
                <w:lang w:eastAsia="en-US"/>
              </w:rPr>
            </w:pPr>
          </w:p>
          <w:p w14:paraId="55AB01C9" w14:textId="1C70636C" w:rsidR="005A3B8C" w:rsidRDefault="005A3B8C" w:rsidP="005A3B8C">
            <w:pPr>
              <w:spacing w:line="256" w:lineRule="auto"/>
              <w:rPr>
                <w:b/>
                <w:bCs/>
                <w:lang w:eastAsia="en-US"/>
              </w:rPr>
            </w:pPr>
          </w:p>
          <w:p w14:paraId="1EA2F330" w14:textId="6C5840D1" w:rsidR="005A3B8C" w:rsidRDefault="005A3B8C" w:rsidP="005A3B8C">
            <w:pPr>
              <w:spacing w:line="256" w:lineRule="auto"/>
              <w:rPr>
                <w:b/>
                <w:bCs/>
                <w:lang w:eastAsia="en-US"/>
              </w:rPr>
            </w:pPr>
          </w:p>
          <w:p w14:paraId="10BB7D9A" w14:textId="03CE312D" w:rsidR="005A3B8C" w:rsidRDefault="005A3B8C" w:rsidP="005A3B8C">
            <w:pPr>
              <w:spacing w:line="256" w:lineRule="auto"/>
              <w:rPr>
                <w:b/>
                <w:bCs/>
                <w:lang w:eastAsia="en-US"/>
              </w:rPr>
            </w:pPr>
          </w:p>
          <w:p w14:paraId="18412F9E" w14:textId="17CC7095" w:rsidR="005A3B8C" w:rsidRDefault="005A3B8C" w:rsidP="005A3B8C">
            <w:pPr>
              <w:spacing w:line="256" w:lineRule="auto"/>
              <w:rPr>
                <w:b/>
                <w:bCs/>
                <w:lang w:eastAsia="en-US"/>
              </w:rPr>
            </w:pPr>
          </w:p>
          <w:p w14:paraId="1907AFBD" w14:textId="56EDB48F" w:rsidR="005A3B8C" w:rsidRDefault="005A3B8C" w:rsidP="005A3B8C">
            <w:pPr>
              <w:spacing w:line="256" w:lineRule="auto"/>
              <w:rPr>
                <w:b/>
                <w:bCs/>
                <w:lang w:eastAsia="en-US"/>
              </w:rPr>
            </w:pPr>
          </w:p>
          <w:p w14:paraId="7834B60D" w14:textId="19390457" w:rsidR="005A3B8C" w:rsidRDefault="005A3B8C" w:rsidP="005A3B8C">
            <w:pPr>
              <w:spacing w:line="256" w:lineRule="auto"/>
              <w:rPr>
                <w:b/>
                <w:bCs/>
                <w:lang w:eastAsia="en-US"/>
              </w:rPr>
            </w:pPr>
          </w:p>
          <w:p w14:paraId="3B683B92" w14:textId="28C23232" w:rsidR="005A3B8C" w:rsidRDefault="005A3B8C" w:rsidP="005A3B8C">
            <w:pPr>
              <w:spacing w:line="256" w:lineRule="auto"/>
              <w:rPr>
                <w:b/>
                <w:bCs/>
                <w:lang w:eastAsia="en-US"/>
              </w:rPr>
            </w:pPr>
          </w:p>
          <w:p w14:paraId="3D0C800E" w14:textId="23997566" w:rsidR="005A3B8C" w:rsidRDefault="005A3B8C" w:rsidP="005A3B8C">
            <w:pPr>
              <w:spacing w:line="256" w:lineRule="auto"/>
              <w:rPr>
                <w:b/>
                <w:bCs/>
                <w:lang w:eastAsia="en-US"/>
              </w:rPr>
            </w:pPr>
          </w:p>
          <w:p w14:paraId="51399B80" w14:textId="2A0F6859" w:rsidR="005A3B8C" w:rsidRDefault="005A3B8C" w:rsidP="005A3B8C">
            <w:pPr>
              <w:spacing w:line="256" w:lineRule="auto"/>
              <w:rPr>
                <w:b/>
                <w:bCs/>
                <w:lang w:eastAsia="en-US"/>
              </w:rPr>
            </w:pPr>
          </w:p>
          <w:p w14:paraId="2C22F8EC" w14:textId="54B4405D" w:rsidR="005A3B8C" w:rsidRDefault="005A3B8C" w:rsidP="005A3B8C">
            <w:pPr>
              <w:spacing w:line="256" w:lineRule="auto"/>
              <w:rPr>
                <w:b/>
                <w:bCs/>
                <w:lang w:eastAsia="en-US"/>
              </w:rPr>
            </w:pPr>
          </w:p>
          <w:p w14:paraId="22160654" w14:textId="41FD967D" w:rsidR="005A3B8C" w:rsidRDefault="005A3B8C" w:rsidP="005A3B8C">
            <w:pPr>
              <w:spacing w:line="256" w:lineRule="auto"/>
              <w:rPr>
                <w:b/>
                <w:bCs/>
                <w:lang w:eastAsia="en-US"/>
              </w:rPr>
            </w:pPr>
          </w:p>
          <w:p w14:paraId="3883084F" w14:textId="77777777" w:rsidR="005A3B8C" w:rsidRPr="005A3B8C" w:rsidRDefault="005A3B8C" w:rsidP="005A3B8C">
            <w:pPr>
              <w:spacing w:line="256" w:lineRule="auto"/>
              <w:rPr>
                <w:b/>
                <w:bCs/>
                <w:lang w:eastAsia="en-US"/>
              </w:rPr>
            </w:pPr>
          </w:p>
          <w:p w14:paraId="5339DBBC" w14:textId="57222363" w:rsidR="005A3B8C" w:rsidRDefault="005A3B8C" w:rsidP="005A3B8C">
            <w:pPr>
              <w:spacing w:line="256" w:lineRule="auto"/>
              <w:rPr>
                <w:b/>
                <w:sz w:val="18"/>
                <w:lang w:eastAsia="en-US"/>
              </w:rPr>
            </w:pPr>
            <w:r>
              <w:rPr>
                <w:b/>
                <w:bCs/>
                <w:lang w:eastAsia="en-US"/>
              </w:rPr>
              <w:t>III. Détailler</w:t>
            </w:r>
            <w:r w:rsidRPr="005A3B8C">
              <w:rPr>
                <w:b/>
                <w:bCs/>
                <w:lang w:eastAsia="en-US"/>
              </w:rPr>
              <w:t xml:space="preserve"> </w:t>
            </w:r>
            <w:r>
              <w:rPr>
                <w:b/>
                <w:bCs/>
                <w:lang w:eastAsia="en-US"/>
              </w:rPr>
              <w:t>l</w:t>
            </w:r>
            <w:r w:rsidRPr="005A3B8C">
              <w:rPr>
                <w:b/>
                <w:bCs/>
                <w:lang w:eastAsia="en-US"/>
              </w:rPr>
              <w:t>es moyens de communication proposé</w:t>
            </w:r>
            <w:r>
              <w:rPr>
                <w:b/>
                <w:bCs/>
                <w:lang w:eastAsia="en-US"/>
              </w:rPr>
              <w:t>s</w:t>
            </w:r>
          </w:p>
          <w:p w14:paraId="6DAF9E46" w14:textId="77777777" w:rsidR="005A3B8C" w:rsidRDefault="005A3B8C" w:rsidP="005A3B8C">
            <w:pPr>
              <w:spacing w:line="256" w:lineRule="auto"/>
              <w:rPr>
                <w:sz w:val="18"/>
                <w:lang w:eastAsia="en-US"/>
              </w:rPr>
            </w:pPr>
          </w:p>
          <w:p w14:paraId="4CDF8D5C" w14:textId="77777777" w:rsidR="005A3B8C" w:rsidRDefault="005A3B8C">
            <w:pPr>
              <w:spacing w:line="256" w:lineRule="auto"/>
              <w:rPr>
                <w:sz w:val="18"/>
                <w:lang w:eastAsia="en-US"/>
              </w:rPr>
            </w:pPr>
          </w:p>
        </w:tc>
        <w:tc>
          <w:tcPr>
            <w:tcW w:w="4533" w:type="dxa"/>
            <w:tcBorders>
              <w:top w:val="single" w:sz="4" w:space="0" w:color="auto"/>
              <w:left w:val="single" w:sz="4" w:space="0" w:color="auto"/>
              <w:bottom w:val="single" w:sz="4" w:space="0" w:color="auto"/>
              <w:right w:val="single" w:sz="4" w:space="0" w:color="auto"/>
            </w:tcBorders>
          </w:tcPr>
          <w:p w14:paraId="373EE10F" w14:textId="77777777" w:rsidR="005A3B8C" w:rsidRDefault="005A3B8C">
            <w:pPr>
              <w:spacing w:line="256" w:lineRule="auto"/>
              <w:rPr>
                <w:sz w:val="18"/>
                <w:lang w:eastAsia="en-US"/>
              </w:rPr>
            </w:pPr>
          </w:p>
          <w:p w14:paraId="0B56B6C1" w14:textId="77777777" w:rsidR="005A3B8C" w:rsidRDefault="005A3B8C">
            <w:pPr>
              <w:spacing w:line="256" w:lineRule="auto"/>
              <w:rPr>
                <w:sz w:val="18"/>
                <w:lang w:eastAsia="en-US"/>
              </w:rPr>
            </w:pPr>
          </w:p>
          <w:p w14:paraId="18ADC204" w14:textId="77777777" w:rsidR="005A3B8C" w:rsidRDefault="005A3B8C">
            <w:pPr>
              <w:spacing w:line="256" w:lineRule="auto"/>
              <w:rPr>
                <w:sz w:val="18"/>
                <w:lang w:eastAsia="en-US"/>
              </w:rPr>
            </w:pPr>
          </w:p>
          <w:p w14:paraId="5CF8CAE4" w14:textId="77777777" w:rsidR="005A3B8C" w:rsidRDefault="005A3B8C">
            <w:pPr>
              <w:spacing w:line="256" w:lineRule="auto"/>
              <w:rPr>
                <w:sz w:val="18"/>
                <w:lang w:eastAsia="en-US"/>
              </w:rPr>
            </w:pPr>
          </w:p>
          <w:p w14:paraId="4F8C674E" w14:textId="77777777" w:rsidR="005A3B8C" w:rsidRDefault="005A3B8C">
            <w:pPr>
              <w:spacing w:line="256" w:lineRule="auto"/>
              <w:rPr>
                <w:sz w:val="18"/>
                <w:lang w:eastAsia="en-US"/>
              </w:rPr>
            </w:pPr>
          </w:p>
          <w:p w14:paraId="5863EEA8" w14:textId="77777777" w:rsidR="005A3B8C" w:rsidRDefault="005A3B8C">
            <w:pPr>
              <w:spacing w:line="256" w:lineRule="auto"/>
              <w:rPr>
                <w:sz w:val="18"/>
                <w:lang w:eastAsia="en-US"/>
              </w:rPr>
            </w:pPr>
          </w:p>
          <w:p w14:paraId="0CC77C46" w14:textId="77777777" w:rsidR="005A3B8C" w:rsidRDefault="005A3B8C">
            <w:pPr>
              <w:spacing w:line="256" w:lineRule="auto"/>
              <w:rPr>
                <w:sz w:val="18"/>
                <w:u w:val="single"/>
                <w:lang w:eastAsia="en-US"/>
              </w:rPr>
            </w:pPr>
          </w:p>
          <w:p w14:paraId="5BF749B7" w14:textId="77777777" w:rsidR="005A3B8C" w:rsidRDefault="005A3B8C">
            <w:pPr>
              <w:spacing w:line="256" w:lineRule="auto"/>
              <w:rPr>
                <w:sz w:val="18"/>
                <w:lang w:eastAsia="en-US"/>
              </w:rPr>
            </w:pPr>
          </w:p>
        </w:tc>
      </w:tr>
      <w:tr w:rsidR="005A3B8C" w14:paraId="5DDA06B9" w14:textId="77777777" w:rsidTr="005A3B8C">
        <w:trPr>
          <w:trHeight w:val="3812"/>
        </w:trPr>
        <w:tc>
          <w:tcPr>
            <w:tcW w:w="53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AC502F" w14:textId="77777777" w:rsidR="005A3B8C" w:rsidRDefault="005A3B8C">
            <w:pPr>
              <w:spacing w:line="256" w:lineRule="auto"/>
              <w:rPr>
                <w:sz w:val="18"/>
                <w:lang w:eastAsia="en-US"/>
              </w:rPr>
            </w:pPr>
          </w:p>
          <w:p w14:paraId="4B8D0AB8" w14:textId="77777777" w:rsidR="005A3B8C" w:rsidRDefault="005A3B8C">
            <w:pPr>
              <w:spacing w:line="256" w:lineRule="auto"/>
              <w:rPr>
                <w:b/>
                <w:sz w:val="18"/>
                <w:lang w:eastAsia="en-US"/>
              </w:rPr>
            </w:pPr>
          </w:p>
          <w:p w14:paraId="0A91BB14" w14:textId="5357178D" w:rsidR="005A3B8C" w:rsidRPr="005A3B8C" w:rsidRDefault="005A3B8C" w:rsidP="005A3B8C">
            <w:pPr>
              <w:spacing w:line="256" w:lineRule="auto"/>
              <w:rPr>
                <w:b/>
                <w:bCs/>
                <w:lang w:eastAsia="en-US"/>
              </w:rPr>
            </w:pPr>
            <w:r>
              <w:rPr>
                <w:b/>
                <w:sz w:val="18"/>
                <w:lang w:eastAsia="en-US"/>
              </w:rPr>
              <w:t>I</w:t>
            </w:r>
            <w:r w:rsidR="00517B19">
              <w:rPr>
                <w:b/>
                <w:sz w:val="18"/>
                <w:lang w:eastAsia="en-US"/>
              </w:rPr>
              <w:t>V</w:t>
            </w:r>
            <w:r>
              <w:rPr>
                <w:b/>
                <w:sz w:val="18"/>
                <w:lang w:eastAsia="en-US"/>
              </w:rPr>
              <w:t xml:space="preserve">. </w:t>
            </w:r>
            <w:r w:rsidR="00517B19">
              <w:rPr>
                <w:b/>
                <w:bCs/>
                <w:lang w:eastAsia="en-US"/>
              </w:rPr>
              <w:t>Détailler</w:t>
            </w:r>
            <w:r w:rsidRPr="005A3B8C">
              <w:rPr>
                <w:b/>
                <w:bCs/>
                <w:lang w:eastAsia="en-US"/>
              </w:rPr>
              <w:t xml:space="preserve"> l'équipe proposée</w:t>
            </w:r>
            <w:r w:rsidR="00517B19">
              <w:rPr>
                <w:b/>
                <w:bCs/>
                <w:lang w:eastAsia="en-US"/>
              </w:rPr>
              <w:t> :</w:t>
            </w:r>
          </w:p>
          <w:p w14:paraId="68A14A0A" w14:textId="77777777" w:rsidR="005A3B8C" w:rsidRDefault="005A3B8C" w:rsidP="005A3B8C">
            <w:pPr>
              <w:spacing w:line="256" w:lineRule="auto"/>
              <w:rPr>
                <w:b/>
                <w:bCs/>
                <w:lang w:eastAsia="en-US"/>
              </w:rPr>
            </w:pPr>
          </w:p>
          <w:p w14:paraId="053CEFAE" w14:textId="77777777" w:rsidR="005A3B8C" w:rsidRDefault="005A3B8C" w:rsidP="005A3B8C">
            <w:pPr>
              <w:spacing w:line="256" w:lineRule="auto"/>
              <w:rPr>
                <w:b/>
                <w:bCs/>
                <w:lang w:eastAsia="en-US"/>
              </w:rPr>
            </w:pPr>
          </w:p>
          <w:p w14:paraId="13C2AC89" w14:textId="0EA258FF" w:rsidR="005A3B8C" w:rsidRDefault="005A3B8C" w:rsidP="005A3B8C">
            <w:pPr>
              <w:spacing w:line="256" w:lineRule="auto"/>
              <w:rPr>
                <w:b/>
                <w:bCs/>
                <w:lang w:eastAsia="en-US"/>
              </w:rPr>
            </w:pPr>
            <w:r w:rsidRPr="005A3B8C">
              <w:rPr>
                <w:b/>
                <w:bCs/>
                <w:lang w:eastAsia="en-US"/>
              </w:rPr>
              <w:t>Présenter le dimensionnement de l'équipe</w:t>
            </w:r>
          </w:p>
          <w:p w14:paraId="3286F1F4" w14:textId="77777777" w:rsidR="005A3B8C" w:rsidRPr="005A3B8C" w:rsidRDefault="005A3B8C" w:rsidP="005A3B8C">
            <w:pPr>
              <w:spacing w:line="256" w:lineRule="auto"/>
              <w:rPr>
                <w:b/>
                <w:bCs/>
                <w:lang w:eastAsia="en-US"/>
              </w:rPr>
            </w:pPr>
          </w:p>
          <w:p w14:paraId="2E61B513" w14:textId="21FD5CDB" w:rsidR="005A3B8C" w:rsidRDefault="005A3B8C" w:rsidP="005A3B8C">
            <w:pPr>
              <w:spacing w:line="256" w:lineRule="auto"/>
              <w:rPr>
                <w:b/>
                <w:bCs/>
                <w:lang w:eastAsia="en-US"/>
              </w:rPr>
            </w:pPr>
            <w:r w:rsidRPr="005A3B8C">
              <w:rPr>
                <w:b/>
                <w:bCs/>
                <w:lang w:eastAsia="en-US"/>
              </w:rPr>
              <w:t>Présenter les profils correspondants aux chargés d’études junior et senior, ainsi que leurs rôles au sein de l'équipe projet</w:t>
            </w:r>
          </w:p>
          <w:p w14:paraId="0FE002DF" w14:textId="1FDAD92A" w:rsidR="005A3B8C" w:rsidRDefault="005A3B8C" w:rsidP="005A3B8C">
            <w:pPr>
              <w:spacing w:line="256" w:lineRule="auto"/>
              <w:rPr>
                <w:b/>
                <w:bCs/>
                <w:lang w:eastAsia="en-US"/>
              </w:rPr>
            </w:pPr>
          </w:p>
          <w:p w14:paraId="29C9E3EB" w14:textId="77777777" w:rsidR="005A3B8C" w:rsidRPr="005A3B8C" w:rsidRDefault="005A3B8C" w:rsidP="005A3B8C">
            <w:pPr>
              <w:spacing w:line="256" w:lineRule="auto"/>
              <w:rPr>
                <w:b/>
                <w:bCs/>
                <w:lang w:eastAsia="en-US"/>
              </w:rPr>
            </w:pPr>
          </w:p>
          <w:p w14:paraId="7CE10131" w14:textId="756C614E" w:rsidR="005A3B8C" w:rsidRDefault="005A3B8C" w:rsidP="005A3B8C">
            <w:pPr>
              <w:spacing w:line="256" w:lineRule="auto"/>
              <w:rPr>
                <w:b/>
                <w:sz w:val="18"/>
                <w:lang w:eastAsia="en-US"/>
              </w:rPr>
            </w:pPr>
            <w:r w:rsidRPr="005A3B8C">
              <w:rPr>
                <w:b/>
                <w:bCs/>
                <w:lang w:eastAsia="en-US"/>
              </w:rPr>
              <w:t>Joindre les CV</w:t>
            </w:r>
          </w:p>
          <w:p w14:paraId="5EF7B886" w14:textId="77777777" w:rsidR="005A3B8C" w:rsidRDefault="005A3B8C">
            <w:pPr>
              <w:spacing w:line="256" w:lineRule="auto"/>
              <w:rPr>
                <w:sz w:val="18"/>
                <w:lang w:eastAsia="en-US"/>
              </w:rPr>
            </w:pPr>
          </w:p>
          <w:p w14:paraId="606ED31B" w14:textId="77777777" w:rsidR="005A3B8C" w:rsidRDefault="005A3B8C">
            <w:pPr>
              <w:spacing w:line="256" w:lineRule="auto"/>
              <w:rPr>
                <w:sz w:val="18"/>
                <w:lang w:eastAsia="en-US"/>
              </w:rPr>
            </w:pPr>
          </w:p>
          <w:p w14:paraId="16A59844" w14:textId="77777777" w:rsidR="005A3B8C" w:rsidRDefault="005A3B8C">
            <w:pPr>
              <w:spacing w:line="256" w:lineRule="auto"/>
              <w:rPr>
                <w:sz w:val="18"/>
                <w:lang w:eastAsia="en-US"/>
              </w:rPr>
            </w:pPr>
          </w:p>
          <w:p w14:paraId="69CF19EE" w14:textId="77777777" w:rsidR="005A3B8C" w:rsidRDefault="005A3B8C">
            <w:pPr>
              <w:spacing w:line="256" w:lineRule="auto"/>
              <w:rPr>
                <w:sz w:val="18"/>
                <w:lang w:eastAsia="en-US"/>
              </w:rPr>
            </w:pPr>
          </w:p>
          <w:p w14:paraId="4922A643" w14:textId="77777777" w:rsidR="005A3B8C" w:rsidRDefault="005A3B8C">
            <w:pPr>
              <w:spacing w:line="256" w:lineRule="auto"/>
              <w:rPr>
                <w:sz w:val="18"/>
                <w:lang w:eastAsia="en-US"/>
              </w:rPr>
            </w:pPr>
          </w:p>
          <w:p w14:paraId="51513A45" w14:textId="77777777" w:rsidR="005A3B8C" w:rsidRDefault="005A3B8C">
            <w:pPr>
              <w:spacing w:line="256" w:lineRule="auto"/>
              <w:rPr>
                <w:sz w:val="18"/>
                <w:lang w:eastAsia="en-US"/>
              </w:rPr>
            </w:pPr>
          </w:p>
          <w:p w14:paraId="3435526B" w14:textId="77777777" w:rsidR="005A3B8C" w:rsidRDefault="005A3B8C">
            <w:pPr>
              <w:spacing w:line="256" w:lineRule="auto"/>
              <w:rPr>
                <w:sz w:val="18"/>
                <w:lang w:eastAsia="en-US"/>
              </w:rPr>
            </w:pPr>
          </w:p>
          <w:p w14:paraId="7CA7952E" w14:textId="77777777" w:rsidR="005A3B8C" w:rsidRDefault="005A3B8C">
            <w:pPr>
              <w:spacing w:line="256" w:lineRule="auto"/>
              <w:rPr>
                <w:sz w:val="18"/>
                <w:lang w:eastAsia="en-US"/>
              </w:rPr>
            </w:pPr>
          </w:p>
          <w:p w14:paraId="4412FC66" w14:textId="77777777" w:rsidR="005A3B8C" w:rsidRDefault="005A3B8C">
            <w:pPr>
              <w:spacing w:line="256" w:lineRule="auto"/>
              <w:rPr>
                <w:sz w:val="18"/>
                <w:lang w:eastAsia="en-US"/>
              </w:rPr>
            </w:pPr>
          </w:p>
          <w:p w14:paraId="2769A41B" w14:textId="77777777" w:rsidR="005A3B8C" w:rsidRDefault="005A3B8C">
            <w:pPr>
              <w:spacing w:line="256" w:lineRule="auto"/>
              <w:rPr>
                <w:sz w:val="18"/>
                <w:lang w:eastAsia="en-US"/>
              </w:rPr>
            </w:pPr>
          </w:p>
          <w:p w14:paraId="1AC96B7D" w14:textId="77777777" w:rsidR="005A3B8C" w:rsidRDefault="005A3B8C">
            <w:pPr>
              <w:spacing w:line="256" w:lineRule="auto"/>
              <w:rPr>
                <w:sz w:val="18"/>
                <w:lang w:eastAsia="en-US"/>
              </w:rPr>
            </w:pPr>
          </w:p>
          <w:p w14:paraId="3C2D5F6B" w14:textId="77777777" w:rsidR="005A3B8C" w:rsidRDefault="005A3B8C">
            <w:pPr>
              <w:spacing w:line="256" w:lineRule="auto"/>
              <w:rPr>
                <w:sz w:val="18"/>
                <w:lang w:eastAsia="en-US"/>
              </w:rPr>
            </w:pPr>
          </w:p>
          <w:p w14:paraId="33B270E0" w14:textId="77777777" w:rsidR="005A3B8C" w:rsidRDefault="005A3B8C">
            <w:pPr>
              <w:spacing w:line="256" w:lineRule="auto"/>
              <w:rPr>
                <w:sz w:val="18"/>
                <w:lang w:eastAsia="en-US"/>
              </w:rPr>
            </w:pPr>
          </w:p>
          <w:p w14:paraId="5FA11585" w14:textId="77777777" w:rsidR="005A3B8C" w:rsidRDefault="005A3B8C">
            <w:pPr>
              <w:spacing w:line="256" w:lineRule="auto"/>
              <w:rPr>
                <w:sz w:val="18"/>
                <w:lang w:eastAsia="en-US"/>
              </w:rPr>
            </w:pPr>
          </w:p>
          <w:p w14:paraId="41C3687B" w14:textId="77777777" w:rsidR="005A3B8C" w:rsidRDefault="005A3B8C">
            <w:pPr>
              <w:spacing w:line="256" w:lineRule="auto"/>
              <w:rPr>
                <w:sz w:val="18"/>
                <w:lang w:eastAsia="en-US"/>
              </w:rPr>
            </w:pPr>
          </w:p>
          <w:p w14:paraId="008C165F" w14:textId="77777777" w:rsidR="005A3B8C" w:rsidRDefault="005A3B8C">
            <w:pPr>
              <w:spacing w:line="256" w:lineRule="auto"/>
              <w:rPr>
                <w:sz w:val="18"/>
                <w:lang w:eastAsia="en-US"/>
              </w:rPr>
            </w:pPr>
          </w:p>
          <w:p w14:paraId="1942EC44" w14:textId="77777777" w:rsidR="005A3B8C" w:rsidRDefault="005A3B8C">
            <w:pPr>
              <w:spacing w:line="256" w:lineRule="auto"/>
              <w:rPr>
                <w:sz w:val="18"/>
                <w:lang w:eastAsia="en-US"/>
              </w:rPr>
            </w:pPr>
          </w:p>
          <w:p w14:paraId="376EB78F" w14:textId="77777777" w:rsidR="005A3B8C" w:rsidRDefault="005A3B8C">
            <w:pPr>
              <w:spacing w:line="256" w:lineRule="auto"/>
              <w:rPr>
                <w:sz w:val="18"/>
                <w:lang w:eastAsia="en-US"/>
              </w:rPr>
            </w:pPr>
          </w:p>
          <w:p w14:paraId="57CE90FD" w14:textId="317F3E81" w:rsidR="005A3B8C" w:rsidRDefault="005A3B8C">
            <w:pPr>
              <w:spacing w:line="256" w:lineRule="auto"/>
              <w:rPr>
                <w:sz w:val="18"/>
                <w:lang w:eastAsia="en-US"/>
              </w:rPr>
            </w:pPr>
          </w:p>
          <w:p w14:paraId="798DB406" w14:textId="4C40503A" w:rsidR="005A3B8C" w:rsidRDefault="005A3B8C">
            <w:pPr>
              <w:spacing w:line="256" w:lineRule="auto"/>
              <w:rPr>
                <w:sz w:val="18"/>
                <w:lang w:eastAsia="en-US"/>
              </w:rPr>
            </w:pPr>
          </w:p>
          <w:p w14:paraId="5A529942" w14:textId="15CF79ED" w:rsidR="005A3B8C" w:rsidRDefault="00517B19">
            <w:pPr>
              <w:spacing w:line="256" w:lineRule="auto"/>
              <w:rPr>
                <w:b/>
                <w:bCs/>
                <w:lang w:eastAsia="en-US"/>
              </w:rPr>
            </w:pPr>
            <w:r>
              <w:rPr>
                <w:b/>
                <w:bCs/>
                <w:lang w:eastAsia="en-US"/>
              </w:rPr>
              <w:t xml:space="preserve">V. Détailler les modalités </w:t>
            </w:r>
            <w:r w:rsidR="005A3B8C" w:rsidRPr="00517B19">
              <w:rPr>
                <w:b/>
                <w:bCs/>
                <w:lang w:eastAsia="en-US"/>
              </w:rPr>
              <w:t>de gestion de crise proposée</w:t>
            </w:r>
            <w:r>
              <w:rPr>
                <w:b/>
                <w:bCs/>
                <w:lang w:eastAsia="en-US"/>
              </w:rPr>
              <w:t>s</w:t>
            </w:r>
          </w:p>
          <w:p w14:paraId="53853C4F" w14:textId="396779EB" w:rsidR="00517B19" w:rsidRDefault="00517B19">
            <w:pPr>
              <w:spacing w:line="256" w:lineRule="auto"/>
              <w:rPr>
                <w:b/>
                <w:bCs/>
                <w:lang w:eastAsia="en-US"/>
              </w:rPr>
            </w:pPr>
          </w:p>
          <w:p w14:paraId="51BCF055" w14:textId="585CBD0D" w:rsidR="00517B19" w:rsidRDefault="00517B19">
            <w:pPr>
              <w:spacing w:line="256" w:lineRule="auto"/>
              <w:rPr>
                <w:b/>
                <w:bCs/>
                <w:lang w:eastAsia="en-US"/>
              </w:rPr>
            </w:pPr>
          </w:p>
          <w:p w14:paraId="78CD8332" w14:textId="7F2F0F72" w:rsidR="00517B19" w:rsidRDefault="00517B19">
            <w:pPr>
              <w:spacing w:line="256" w:lineRule="auto"/>
              <w:rPr>
                <w:b/>
                <w:bCs/>
                <w:lang w:eastAsia="en-US"/>
              </w:rPr>
            </w:pPr>
          </w:p>
          <w:p w14:paraId="4B707309" w14:textId="33FA0C64" w:rsidR="00517B19" w:rsidRDefault="00517B19">
            <w:pPr>
              <w:spacing w:line="256" w:lineRule="auto"/>
              <w:rPr>
                <w:b/>
                <w:bCs/>
                <w:lang w:eastAsia="en-US"/>
              </w:rPr>
            </w:pPr>
          </w:p>
          <w:p w14:paraId="1ABA364A" w14:textId="74C1862D" w:rsidR="00517B19" w:rsidRDefault="00517B19">
            <w:pPr>
              <w:spacing w:line="256" w:lineRule="auto"/>
              <w:rPr>
                <w:b/>
                <w:bCs/>
                <w:lang w:eastAsia="en-US"/>
              </w:rPr>
            </w:pPr>
          </w:p>
          <w:p w14:paraId="3F456F9F" w14:textId="65D80997" w:rsidR="00517B19" w:rsidRDefault="00517B19">
            <w:pPr>
              <w:spacing w:line="256" w:lineRule="auto"/>
              <w:rPr>
                <w:b/>
                <w:bCs/>
                <w:lang w:eastAsia="en-US"/>
              </w:rPr>
            </w:pPr>
          </w:p>
          <w:p w14:paraId="2BF4D619" w14:textId="6AC65AAA" w:rsidR="00517B19" w:rsidRDefault="00517B19">
            <w:pPr>
              <w:spacing w:line="256" w:lineRule="auto"/>
              <w:rPr>
                <w:b/>
                <w:bCs/>
                <w:lang w:eastAsia="en-US"/>
              </w:rPr>
            </w:pPr>
          </w:p>
          <w:p w14:paraId="569126F0" w14:textId="198FB6B5" w:rsidR="00517B19" w:rsidRDefault="00517B19">
            <w:pPr>
              <w:spacing w:line="256" w:lineRule="auto"/>
              <w:rPr>
                <w:b/>
                <w:bCs/>
                <w:lang w:eastAsia="en-US"/>
              </w:rPr>
            </w:pPr>
          </w:p>
          <w:p w14:paraId="3960F859" w14:textId="582449D1" w:rsidR="00517B19" w:rsidRDefault="00517B19">
            <w:pPr>
              <w:spacing w:line="256" w:lineRule="auto"/>
              <w:rPr>
                <w:b/>
                <w:bCs/>
                <w:lang w:eastAsia="en-US"/>
              </w:rPr>
            </w:pPr>
          </w:p>
          <w:p w14:paraId="0330CED1" w14:textId="027ACD05" w:rsidR="00517B19" w:rsidRDefault="00517B19">
            <w:pPr>
              <w:spacing w:line="256" w:lineRule="auto"/>
              <w:rPr>
                <w:b/>
                <w:bCs/>
                <w:lang w:eastAsia="en-US"/>
              </w:rPr>
            </w:pPr>
          </w:p>
          <w:p w14:paraId="3C17E8EC" w14:textId="7C4F87BC" w:rsidR="00517B19" w:rsidRDefault="00517B19">
            <w:pPr>
              <w:spacing w:line="256" w:lineRule="auto"/>
              <w:rPr>
                <w:b/>
                <w:bCs/>
                <w:lang w:eastAsia="en-US"/>
              </w:rPr>
            </w:pPr>
          </w:p>
          <w:p w14:paraId="12171FFA" w14:textId="1C3263DC" w:rsidR="00517B19" w:rsidRDefault="00517B19">
            <w:pPr>
              <w:spacing w:line="256" w:lineRule="auto"/>
              <w:rPr>
                <w:b/>
                <w:bCs/>
                <w:lang w:eastAsia="en-US"/>
              </w:rPr>
            </w:pPr>
          </w:p>
          <w:p w14:paraId="542D9E93" w14:textId="75295B52" w:rsidR="00517B19" w:rsidRDefault="00517B19">
            <w:pPr>
              <w:spacing w:line="256" w:lineRule="auto"/>
              <w:rPr>
                <w:b/>
                <w:bCs/>
                <w:lang w:eastAsia="en-US"/>
              </w:rPr>
            </w:pPr>
          </w:p>
          <w:p w14:paraId="4EA14489" w14:textId="1BCF1D67" w:rsidR="00517B19" w:rsidRDefault="00517B19">
            <w:pPr>
              <w:spacing w:line="256" w:lineRule="auto"/>
              <w:rPr>
                <w:b/>
                <w:bCs/>
                <w:lang w:eastAsia="en-US"/>
              </w:rPr>
            </w:pPr>
          </w:p>
          <w:p w14:paraId="73A7C5E4" w14:textId="065FB4FE" w:rsidR="00517B19" w:rsidRDefault="00517B19">
            <w:pPr>
              <w:spacing w:line="256" w:lineRule="auto"/>
              <w:rPr>
                <w:b/>
                <w:bCs/>
                <w:lang w:eastAsia="en-US"/>
              </w:rPr>
            </w:pPr>
          </w:p>
          <w:p w14:paraId="20AF1CD0" w14:textId="77777777" w:rsidR="00517B19" w:rsidRPr="00517B19" w:rsidRDefault="00517B19">
            <w:pPr>
              <w:spacing w:line="256" w:lineRule="auto"/>
              <w:rPr>
                <w:b/>
                <w:bCs/>
                <w:lang w:eastAsia="en-US"/>
              </w:rPr>
            </w:pPr>
          </w:p>
          <w:p w14:paraId="6583CAB7" w14:textId="512CBB28" w:rsidR="00517B19" w:rsidRPr="00517B19" w:rsidRDefault="00517B19" w:rsidP="00517B19">
            <w:pPr>
              <w:spacing w:line="256" w:lineRule="auto"/>
              <w:rPr>
                <w:b/>
                <w:bCs/>
                <w:lang w:eastAsia="en-US"/>
              </w:rPr>
            </w:pPr>
            <w:r w:rsidRPr="00517B19">
              <w:rPr>
                <w:b/>
                <w:bCs/>
                <w:lang w:eastAsia="en-US"/>
              </w:rPr>
              <w:t>VI.</w:t>
            </w:r>
            <w:r>
              <w:rPr>
                <w:b/>
                <w:bCs/>
                <w:lang w:eastAsia="en-US"/>
              </w:rPr>
              <w:t xml:space="preserve"> </w:t>
            </w:r>
            <w:r w:rsidRPr="00517B19">
              <w:rPr>
                <w:b/>
                <w:bCs/>
                <w:lang w:eastAsia="en-US"/>
              </w:rPr>
              <w:t>Détailler les modalités de p</w:t>
            </w:r>
            <w:r w:rsidRPr="00517B19">
              <w:rPr>
                <w:b/>
                <w:bCs/>
                <w:lang w:eastAsia="en-US"/>
              </w:rPr>
              <w:t>rise en compte de la dimension RSE dans la réalisation des prestations</w:t>
            </w:r>
          </w:p>
          <w:p w14:paraId="4FE8ABFA" w14:textId="77777777" w:rsidR="00517B19" w:rsidRDefault="00517B19" w:rsidP="00517B19">
            <w:pPr>
              <w:widowControl w:val="0"/>
              <w:tabs>
                <w:tab w:val="left" w:leader="dot" w:pos="8505"/>
              </w:tabs>
              <w:suppressAutoHyphens/>
              <w:autoSpaceDN w:val="0"/>
              <w:spacing w:before="113"/>
              <w:rPr>
                <w:rFonts w:ascii="Open Sans" w:eastAsia="Open Sans" w:hAnsi="Open Sans" w:cs="Open Sans"/>
                <w:color w:val="auto"/>
                <w:sz w:val="18"/>
              </w:rPr>
            </w:pPr>
          </w:p>
          <w:p w14:paraId="0C04C83E" w14:textId="65CEF70D" w:rsidR="00517B19" w:rsidRPr="00517B19" w:rsidRDefault="00517B19" w:rsidP="00517B19">
            <w:pPr>
              <w:widowControl w:val="0"/>
              <w:tabs>
                <w:tab w:val="left" w:leader="dot" w:pos="8505"/>
              </w:tabs>
              <w:suppressAutoHyphens/>
              <w:autoSpaceDN w:val="0"/>
              <w:spacing w:before="113"/>
              <w:rPr>
                <w:b/>
                <w:bCs/>
                <w:lang w:eastAsia="en-US"/>
              </w:rPr>
            </w:pPr>
            <w:r w:rsidRPr="00517B19">
              <w:rPr>
                <w:b/>
                <w:bCs/>
                <w:lang w:eastAsia="en-US"/>
              </w:rPr>
              <w:t>Respect des principes RSE</w:t>
            </w:r>
          </w:p>
          <w:p w14:paraId="07EE8E1F" w14:textId="77777777" w:rsidR="00517B19" w:rsidRPr="00517B19" w:rsidRDefault="00517B19" w:rsidP="00517B19">
            <w:pPr>
              <w:widowControl w:val="0"/>
              <w:tabs>
                <w:tab w:val="left" w:leader="dot" w:pos="8505"/>
              </w:tabs>
              <w:suppressAutoHyphens/>
              <w:autoSpaceDN w:val="0"/>
              <w:spacing w:before="113"/>
              <w:rPr>
                <w:b/>
                <w:bCs/>
                <w:lang w:eastAsia="en-US"/>
              </w:rPr>
            </w:pPr>
          </w:p>
          <w:p w14:paraId="2F08D579" w14:textId="2E82AC5F" w:rsidR="005A3B8C" w:rsidRPr="00517B19" w:rsidRDefault="00517B19" w:rsidP="00517B19">
            <w:pPr>
              <w:spacing w:line="256" w:lineRule="auto"/>
              <w:rPr>
                <w:b/>
                <w:bCs/>
                <w:lang w:eastAsia="en-US"/>
              </w:rPr>
            </w:pPr>
            <w:r w:rsidRPr="00517B19">
              <w:rPr>
                <w:b/>
                <w:bCs/>
                <w:lang w:eastAsia="en-US"/>
              </w:rPr>
              <w:t>Qualité des matériaux utilisés</w:t>
            </w:r>
          </w:p>
          <w:p w14:paraId="6C04599C" w14:textId="7DEE955A" w:rsidR="005A3B8C" w:rsidRPr="00517B19" w:rsidRDefault="005A3B8C">
            <w:pPr>
              <w:spacing w:line="256" w:lineRule="auto"/>
              <w:rPr>
                <w:b/>
                <w:bCs/>
                <w:lang w:eastAsia="en-US"/>
              </w:rPr>
            </w:pPr>
          </w:p>
          <w:p w14:paraId="44E4A7CA" w14:textId="1305C13C" w:rsidR="005A3B8C" w:rsidRDefault="005A3B8C">
            <w:pPr>
              <w:spacing w:line="256" w:lineRule="auto"/>
              <w:rPr>
                <w:sz w:val="18"/>
                <w:lang w:eastAsia="en-US"/>
              </w:rPr>
            </w:pPr>
          </w:p>
          <w:p w14:paraId="5ED2CDE5" w14:textId="5831C5BF" w:rsidR="005A3B8C" w:rsidRDefault="005A3B8C">
            <w:pPr>
              <w:spacing w:line="256" w:lineRule="auto"/>
              <w:rPr>
                <w:sz w:val="18"/>
                <w:lang w:eastAsia="en-US"/>
              </w:rPr>
            </w:pPr>
          </w:p>
          <w:p w14:paraId="087C1E63" w14:textId="1CA661F5" w:rsidR="005A3B8C" w:rsidRDefault="005A3B8C">
            <w:pPr>
              <w:spacing w:line="256" w:lineRule="auto"/>
              <w:rPr>
                <w:sz w:val="18"/>
                <w:lang w:eastAsia="en-US"/>
              </w:rPr>
            </w:pPr>
          </w:p>
          <w:p w14:paraId="3608AB01" w14:textId="05950548" w:rsidR="005A3B8C" w:rsidRDefault="005A3B8C">
            <w:pPr>
              <w:spacing w:line="256" w:lineRule="auto"/>
              <w:rPr>
                <w:sz w:val="18"/>
                <w:lang w:eastAsia="en-US"/>
              </w:rPr>
            </w:pPr>
          </w:p>
          <w:p w14:paraId="4D9F1493" w14:textId="4D59F9E8" w:rsidR="005A3B8C" w:rsidRDefault="005A3B8C">
            <w:pPr>
              <w:spacing w:line="256" w:lineRule="auto"/>
              <w:rPr>
                <w:sz w:val="18"/>
                <w:lang w:eastAsia="en-US"/>
              </w:rPr>
            </w:pPr>
          </w:p>
          <w:p w14:paraId="0FD51778" w14:textId="77777777" w:rsidR="00517B19" w:rsidRDefault="00517B19">
            <w:pPr>
              <w:spacing w:line="256" w:lineRule="auto"/>
              <w:rPr>
                <w:sz w:val="18"/>
                <w:lang w:eastAsia="en-US"/>
              </w:rPr>
            </w:pPr>
          </w:p>
          <w:p w14:paraId="74178A17" w14:textId="46197E14" w:rsidR="005A3B8C" w:rsidRDefault="005A3B8C">
            <w:pPr>
              <w:spacing w:line="256" w:lineRule="auto"/>
              <w:rPr>
                <w:sz w:val="18"/>
                <w:lang w:eastAsia="en-US"/>
              </w:rPr>
            </w:pPr>
          </w:p>
          <w:p w14:paraId="5B06AA7E" w14:textId="29C78CD3" w:rsidR="005A3B8C" w:rsidRDefault="005A3B8C">
            <w:pPr>
              <w:spacing w:line="256" w:lineRule="auto"/>
              <w:rPr>
                <w:sz w:val="18"/>
                <w:lang w:eastAsia="en-US"/>
              </w:rPr>
            </w:pPr>
          </w:p>
          <w:p w14:paraId="67724774" w14:textId="262C0DF3" w:rsidR="005A3B8C" w:rsidRDefault="005A3B8C">
            <w:pPr>
              <w:spacing w:line="256" w:lineRule="auto"/>
              <w:rPr>
                <w:sz w:val="18"/>
                <w:lang w:eastAsia="en-US"/>
              </w:rPr>
            </w:pPr>
          </w:p>
          <w:p w14:paraId="031FF0D5" w14:textId="77777777" w:rsidR="005A3B8C" w:rsidRDefault="005A3B8C">
            <w:pPr>
              <w:spacing w:line="256" w:lineRule="auto"/>
              <w:rPr>
                <w:sz w:val="18"/>
                <w:lang w:eastAsia="en-US"/>
              </w:rPr>
            </w:pPr>
          </w:p>
          <w:p w14:paraId="2A9D1A0B" w14:textId="77777777" w:rsidR="005A3B8C" w:rsidRDefault="005A3B8C">
            <w:pPr>
              <w:spacing w:line="256" w:lineRule="auto"/>
              <w:rPr>
                <w:sz w:val="18"/>
                <w:lang w:eastAsia="en-US"/>
              </w:rPr>
            </w:pPr>
          </w:p>
          <w:p w14:paraId="67FCF38E" w14:textId="77777777" w:rsidR="005A3B8C" w:rsidRDefault="005A3B8C">
            <w:pPr>
              <w:spacing w:line="256" w:lineRule="auto"/>
              <w:rPr>
                <w:sz w:val="18"/>
                <w:lang w:eastAsia="en-US"/>
              </w:rPr>
            </w:pPr>
          </w:p>
          <w:p w14:paraId="6E188D70" w14:textId="77777777" w:rsidR="005A3B8C" w:rsidRDefault="005A3B8C">
            <w:pPr>
              <w:spacing w:line="256" w:lineRule="auto"/>
              <w:rPr>
                <w:sz w:val="18"/>
                <w:lang w:eastAsia="en-US"/>
              </w:rPr>
            </w:pPr>
          </w:p>
          <w:p w14:paraId="3EF6EF62" w14:textId="77777777" w:rsidR="005A3B8C" w:rsidRDefault="005A3B8C">
            <w:pPr>
              <w:spacing w:line="256" w:lineRule="auto"/>
              <w:rPr>
                <w:sz w:val="18"/>
                <w:lang w:eastAsia="en-US"/>
              </w:rPr>
            </w:pPr>
          </w:p>
          <w:p w14:paraId="224A5972" w14:textId="77777777" w:rsidR="005A3B8C" w:rsidRDefault="005A3B8C">
            <w:pPr>
              <w:spacing w:line="256" w:lineRule="auto"/>
              <w:rPr>
                <w:sz w:val="18"/>
                <w:lang w:eastAsia="en-US"/>
              </w:rPr>
            </w:pPr>
          </w:p>
          <w:p w14:paraId="195631E6" w14:textId="77777777" w:rsidR="005A3B8C" w:rsidRDefault="005A3B8C">
            <w:pPr>
              <w:spacing w:line="256" w:lineRule="auto"/>
              <w:rPr>
                <w:sz w:val="18"/>
                <w:lang w:eastAsia="en-US"/>
              </w:rPr>
            </w:pPr>
          </w:p>
          <w:p w14:paraId="1AC502F9" w14:textId="77777777" w:rsidR="005A3B8C" w:rsidRDefault="005A3B8C">
            <w:pPr>
              <w:spacing w:line="256" w:lineRule="auto"/>
              <w:rPr>
                <w:sz w:val="18"/>
                <w:lang w:eastAsia="en-US"/>
              </w:rPr>
            </w:pPr>
          </w:p>
        </w:tc>
        <w:tc>
          <w:tcPr>
            <w:tcW w:w="4533" w:type="dxa"/>
            <w:tcBorders>
              <w:top w:val="single" w:sz="4" w:space="0" w:color="auto"/>
              <w:left w:val="single" w:sz="4" w:space="0" w:color="auto"/>
              <w:bottom w:val="single" w:sz="4" w:space="0" w:color="auto"/>
              <w:right w:val="single" w:sz="4" w:space="0" w:color="auto"/>
            </w:tcBorders>
          </w:tcPr>
          <w:p w14:paraId="40963773" w14:textId="77777777" w:rsidR="005A3B8C" w:rsidRDefault="005A3B8C" w:rsidP="005A3B8C">
            <w:pPr>
              <w:spacing w:line="256" w:lineRule="auto"/>
              <w:rPr>
                <w:sz w:val="18"/>
                <w:lang w:eastAsia="en-US"/>
              </w:rPr>
            </w:pPr>
          </w:p>
        </w:tc>
      </w:tr>
    </w:tbl>
    <w:p w14:paraId="4C035012" w14:textId="101ED6F4" w:rsidR="001129DA" w:rsidRPr="001129DA" w:rsidRDefault="001129DA" w:rsidP="001129DA">
      <w:pPr>
        <w:pStyle w:val="Normal1"/>
        <w:ind w:firstLine="0"/>
        <w:rPr>
          <w:rFonts w:ascii="Open Sans" w:hAnsi="Open Sans" w:cs="Open Sans"/>
          <w:sz w:val="18"/>
          <w:szCs w:val="18"/>
        </w:rPr>
      </w:pPr>
    </w:p>
    <w:bookmarkEnd w:id="1"/>
    <w:bookmarkEnd w:id="2"/>
    <w:sectPr w:rsidR="001129DA" w:rsidRPr="001129DA" w:rsidSect="00651A73">
      <w:pgSz w:w="11907" w:h="16840" w:code="9"/>
      <w:pgMar w:top="1418" w:right="1418" w:bottom="1418"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804A5" w14:textId="77777777" w:rsidR="00C50DD7" w:rsidRDefault="00C50DD7">
      <w:r>
        <w:separator/>
      </w:r>
    </w:p>
  </w:endnote>
  <w:endnote w:type="continuationSeparator" w:id="0">
    <w:p w14:paraId="3AB5D8D6" w14:textId="77777777" w:rsidR="00C50DD7" w:rsidRDefault="00C50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30016A" w:rsidRPr="00892D25" w14:paraId="2E77C889" w14:textId="77777777" w:rsidTr="009B0810">
      <w:trPr>
        <w:trHeight w:val="412"/>
      </w:trPr>
      <w:tc>
        <w:tcPr>
          <w:tcW w:w="1560" w:type="dxa"/>
        </w:tcPr>
        <w:p w14:paraId="06E9AF6E" w14:textId="77777777" w:rsidR="0030016A" w:rsidRPr="00892D25" w:rsidRDefault="0030016A" w:rsidP="009B0810">
          <w:pPr>
            <w:pStyle w:val="Pieddepage"/>
            <w:ind w:left="166"/>
            <w:rPr>
              <w:rFonts w:ascii="Open Sans" w:hAnsi="Open Sans" w:cs="Open Sans"/>
              <w:sz w:val="16"/>
              <w:szCs w:val="16"/>
              <w:lang w:val="en-GB"/>
            </w:rPr>
          </w:pPr>
          <w:r w:rsidRPr="00892D25">
            <w:rPr>
              <w:rFonts w:ascii="Open Sans" w:hAnsi="Open Sans" w:cs="Open Sans"/>
              <w:sz w:val="16"/>
              <w:szCs w:val="16"/>
              <w:lang w:val="en-GB"/>
            </w:rPr>
            <w:t>A.P.-H.P.</w:t>
          </w:r>
        </w:p>
      </w:tc>
      <w:tc>
        <w:tcPr>
          <w:tcW w:w="5935" w:type="dxa"/>
        </w:tcPr>
        <w:p w14:paraId="4DFBC97B" w14:textId="141A3DCF" w:rsidR="0030016A" w:rsidRPr="00892D25" w:rsidRDefault="0030016A" w:rsidP="000960F5">
          <w:pPr>
            <w:pStyle w:val="Pieddepage"/>
            <w:rPr>
              <w:rFonts w:ascii="Open Sans" w:hAnsi="Open Sans" w:cs="Open Sans"/>
              <w:sz w:val="16"/>
              <w:szCs w:val="16"/>
            </w:rPr>
          </w:pPr>
          <w:r w:rsidRPr="00892D25">
            <w:rPr>
              <w:rFonts w:ascii="Open Sans" w:hAnsi="Open Sans" w:cs="Open Sans"/>
              <w:sz w:val="16"/>
              <w:szCs w:val="16"/>
            </w:rPr>
            <w:t>Consu</w:t>
          </w:r>
          <w:r w:rsidR="000960F5">
            <w:rPr>
              <w:rFonts w:ascii="Open Sans" w:hAnsi="Open Sans" w:cs="Open Sans"/>
              <w:sz w:val="16"/>
              <w:szCs w:val="16"/>
            </w:rPr>
            <w:t>ltation n° 24</w:t>
          </w:r>
          <w:r w:rsidR="00434972" w:rsidRPr="00892D25">
            <w:rPr>
              <w:rFonts w:ascii="Open Sans" w:hAnsi="Open Sans" w:cs="Open Sans"/>
              <w:sz w:val="16"/>
              <w:szCs w:val="16"/>
            </w:rPr>
            <w:t>/</w:t>
          </w:r>
          <w:r w:rsidR="000960F5">
            <w:rPr>
              <w:rFonts w:ascii="Open Sans" w:hAnsi="Open Sans" w:cs="Open Sans"/>
              <w:sz w:val="16"/>
              <w:szCs w:val="16"/>
            </w:rPr>
            <w:t>046</w:t>
          </w:r>
        </w:p>
      </w:tc>
      <w:tc>
        <w:tcPr>
          <w:tcW w:w="2145" w:type="dxa"/>
        </w:tcPr>
        <w:p w14:paraId="4F6D4834" w14:textId="77777777" w:rsidR="0030016A" w:rsidRPr="00892D25" w:rsidRDefault="00C04543">
          <w:pPr>
            <w:pStyle w:val="Pieddepage"/>
            <w:rPr>
              <w:rFonts w:ascii="Open Sans" w:hAnsi="Open Sans" w:cs="Open Sans"/>
              <w:color w:val="FF0000"/>
              <w:sz w:val="16"/>
              <w:szCs w:val="16"/>
              <w:lang w:val="en-GB"/>
            </w:rPr>
          </w:pPr>
          <w:r w:rsidRPr="00892D25">
            <w:rPr>
              <w:rFonts w:ascii="Open Sans" w:hAnsi="Open Sans" w:cs="Open Sans"/>
              <w:color w:val="auto"/>
              <w:sz w:val="16"/>
              <w:szCs w:val="16"/>
              <w:lang w:val="en-GB"/>
            </w:rPr>
            <w:t>ACHAT</w:t>
          </w:r>
        </w:p>
      </w:tc>
    </w:tr>
    <w:tr w:rsidR="0030016A" w:rsidRPr="00892D25" w14:paraId="28592F5E" w14:textId="77777777" w:rsidTr="009B0810">
      <w:trPr>
        <w:trHeight w:val="282"/>
      </w:trPr>
      <w:tc>
        <w:tcPr>
          <w:tcW w:w="1560" w:type="dxa"/>
        </w:tcPr>
        <w:p w14:paraId="4454FAD9" w14:textId="21B877BC" w:rsidR="0030016A" w:rsidRPr="00892D25" w:rsidRDefault="00DC1570" w:rsidP="009378A5">
          <w:pPr>
            <w:pStyle w:val="Pieddepage"/>
            <w:rPr>
              <w:rFonts w:ascii="Open Sans" w:hAnsi="Open Sans" w:cs="Open Sans"/>
              <w:sz w:val="16"/>
              <w:szCs w:val="16"/>
            </w:rPr>
          </w:pPr>
          <w:r w:rsidRPr="00892D25">
            <w:rPr>
              <w:rFonts w:ascii="Open Sans" w:hAnsi="Open Sans" w:cs="Open Sans"/>
              <w:sz w:val="16"/>
              <w:szCs w:val="16"/>
            </w:rPr>
            <w:t>CCTP.</w:t>
          </w:r>
          <w:r w:rsidR="007101E4" w:rsidRPr="00892D25">
            <w:rPr>
              <w:rFonts w:ascii="Open Sans" w:hAnsi="Open Sans" w:cs="Open Sans"/>
              <w:sz w:val="16"/>
              <w:szCs w:val="16"/>
            </w:rPr>
            <w:t>2</w:t>
          </w:r>
        </w:p>
        <w:p w14:paraId="0B2830D3" w14:textId="55727728" w:rsidR="006D42ED" w:rsidRPr="00892D25" w:rsidRDefault="00892D25" w:rsidP="00F309BD">
          <w:pPr>
            <w:pStyle w:val="Pieddepage"/>
            <w:rPr>
              <w:rFonts w:ascii="Open Sans" w:hAnsi="Open Sans" w:cs="Open Sans"/>
              <w:sz w:val="16"/>
              <w:szCs w:val="16"/>
            </w:rPr>
          </w:pPr>
          <w:r>
            <w:rPr>
              <w:rFonts w:ascii="Open Sans" w:hAnsi="Open Sans" w:cs="Open Sans"/>
              <w:sz w:val="16"/>
              <w:szCs w:val="16"/>
            </w:rPr>
            <w:t>15/09/2021</w:t>
          </w:r>
        </w:p>
      </w:tc>
      <w:tc>
        <w:tcPr>
          <w:tcW w:w="5935" w:type="dxa"/>
        </w:tcPr>
        <w:p w14:paraId="1FE5C7E6" w14:textId="77777777" w:rsidR="0030016A" w:rsidRPr="00892D25" w:rsidRDefault="0030016A">
          <w:pPr>
            <w:pStyle w:val="Pieddepage"/>
            <w:rPr>
              <w:rFonts w:ascii="Open Sans" w:hAnsi="Open Sans" w:cs="Open Sans"/>
              <w:sz w:val="16"/>
              <w:szCs w:val="16"/>
            </w:rPr>
          </w:pPr>
          <w:r w:rsidRPr="00892D25">
            <w:rPr>
              <w:rFonts w:ascii="Open Sans" w:hAnsi="Open Sans" w:cs="Open Sans"/>
              <w:sz w:val="16"/>
              <w:szCs w:val="16"/>
            </w:rPr>
            <w:t xml:space="preserve">Dernière mise à jour du : </w:t>
          </w:r>
        </w:p>
      </w:tc>
      <w:tc>
        <w:tcPr>
          <w:tcW w:w="2145" w:type="dxa"/>
        </w:tcPr>
        <w:p w14:paraId="4D3293B4" w14:textId="56C181C2" w:rsidR="0030016A" w:rsidRPr="00892D25" w:rsidRDefault="0030016A">
          <w:pPr>
            <w:pStyle w:val="Pieddepage"/>
            <w:rPr>
              <w:rFonts w:ascii="Open Sans" w:hAnsi="Open Sans" w:cs="Open Sans"/>
              <w:sz w:val="16"/>
              <w:szCs w:val="16"/>
            </w:rPr>
          </w:pPr>
          <w:r w:rsidRPr="00892D25">
            <w:rPr>
              <w:rFonts w:ascii="Open Sans" w:hAnsi="Open Sans" w:cs="Open Sans"/>
              <w:sz w:val="16"/>
              <w:szCs w:val="16"/>
            </w:rPr>
            <w:fldChar w:fldCharType="begin"/>
          </w:r>
          <w:r w:rsidRPr="00892D25">
            <w:rPr>
              <w:rFonts w:ascii="Open Sans" w:hAnsi="Open Sans" w:cs="Open Sans"/>
              <w:sz w:val="16"/>
              <w:szCs w:val="16"/>
            </w:rPr>
            <w:instrText xml:space="preserve"> PAGE </w:instrText>
          </w:r>
          <w:r w:rsidRPr="00892D25">
            <w:rPr>
              <w:rFonts w:ascii="Open Sans" w:hAnsi="Open Sans" w:cs="Open Sans"/>
              <w:sz w:val="16"/>
              <w:szCs w:val="16"/>
            </w:rPr>
            <w:fldChar w:fldCharType="separate"/>
          </w:r>
          <w:r w:rsidR="007969FE">
            <w:rPr>
              <w:rFonts w:ascii="Open Sans" w:hAnsi="Open Sans" w:cs="Open Sans"/>
              <w:noProof/>
              <w:sz w:val="16"/>
              <w:szCs w:val="16"/>
            </w:rPr>
            <w:t>3</w:t>
          </w:r>
          <w:r w:rsidRPr="00892D25">
            <w:rPr>
              <w:rFonts w:ascii="Open Sans" w:hAnsi="Open Sans" w:cs="Open Sans"/>
              <w:sz w:val="16"/>
              <w:szCs w:val="16"/>
            </w:rPr>
            <w:fldChar w:fldCharType="end"/>
          </w:r>
          <w:r w:rsidRPr="00892D25">
            <w:rPr>
              <w:rFonts w:ascii="Open Sans" w:hAnsi="Open Sans" w:cs="Open Sans"/>
              <w:sz w:val="16"/>
              <w:szCs w:val="16"/>
            </w:rPr>
            <w:t xml:space="preserve"> / </w:t>
          </w:r>
          <w:r w:rsidRPr="00892D25">
            <w:rPr>
              <w:rStyle w:val="Numrodepage"/>
              <w:rFonts w:ascii="Open Sans" w:hAnsi="Open Sans" w:cs="Open Sans"/>
              <w:sz w:val="16"/>
              <w:szCs w:val="16"/>
            </w:rPr>
            <w:fldChar w:fldCharType="begin"/>
          </w:r>
          <w:r w:rsidRPr="00892D25">
            <w:rPr>
              <w:rStyle w:val="Numrodepage"/>
              <w:rFonts w:ascii="Open Sans" w:hAnsi="Open Sans" w:cs="Open Sans"/>
              <w:sz w:val="16"/>
              <w:szCs w:val="16"/>
            </w:rPr>
            <w:instrText xml:space="preserve"> NUMPAGES </w:instrText>
          </w:r>
          <w:r w:rsidRPr="00892D25">
            <w:rPr>
              <w:rStyle w:val="Numrodepage"/>
              <w:rFonts w:ascii="Open Sans" w:hAnsi="Open Sans" w:cs="Open Sans"/>
              <w:sz w:val="16"/>
              <w:szCs w:val="16"/>
            </w:rPr>
            <w:fldChar w:fldCharType="separate"/>
          </w:r>
          <w:r w:rsidR="007969FE">
            <w:rPr>
              <w:rStyle w:val="Numrodepage"/>
              <w:rFonts w:ascii="Open Sans" w:hAnsi="Open Sans" w:cs="Open Sans"/>
              <w:noProof/>
              <w:sz w:val="16"/>
              <w:szCs w:val="16"/>
            </w:rPr>
            <w:t>7</w:t>
          </w:r>
          <w:r w:rsidRPr="00892D25">
            <w:rPr>
              <w:rStyle w:val="Numrodepage"/>
              <w:rFonts w:ascii="Open Sans" w:hAnsi="Open Sans" w:cs="Open Sans"/>
              <w:sz w:val="16"/>
              <w:szCs w:val="16"/>
            </w:rPr>
            <w:fldChar w:fldCharType="end"/>
          </w:r>
        </w:p>
      </w:tc>
    </w:tr>
  </w:tbl>
  <w:p w14:paraId="007AEDDD" w14:textId="77777777" w:rsidR="0030016A" w:rsidRDefault="0030016A">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2B661" w14:textId="77777777" w:rsidR="00C50DD7" w:rsidRDefault="00C50DD7">
      <w:r>
        <w:separator/>
      </w:r>
    </w:p>
  </w:footnote>
  <w:footnote w:type="continuationSeparator" w:id="0">
    <w:p w14:paraId="23B76B9D" w14:textId="77777777" w:rsidR="00C50DD7" w:rsidRDefault="00C50D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37AB0"/>
    <w:multiLevelType w:val="multilevel"/>
    <w:tmpl w:val="FEC09A54"/>
    <w:lvl w:ilvl="0">
      <w:start w:val="1"/>
      <w:numFmt w:val="upperRoman"/>
      <w:suff w:val="space"/>
      <w:lvlText w:val="%1)"/>
      <w:lvlJc w:val="left"/>
      <w:pPr>
        <w:ind w:left="432" w:hanging="432"/>
      </w:pPr>
    </w:lvl>
    <w:lvl w:ilvl="1">
      <w:start w:val="1"/>
      <w:numFmt w:val="decimal"/>
      <w:lvlRestart w:val="0"/>
      <w:suff w:val="space"/>
      <w:lvlText w:val="ARTICLE %2:"/>
      <w:lvlJc w:val="left"/>
      <w:pPr>
        <w:ind w:left="57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11331155"/>
    <w:multiLevelType w:val="hybridMultilevel"/>
    <w:tmpl w:val="310ACC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6478BB"/>
    <w:multiLevelType w:val="hybridMultilevel"/>
    <w:tmpl w:val="BEC86F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78F5D08"/>
    <w:multiLevelType w:val="hybridMultilevel"/>
    <w:tmpl w:val="CFEC397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29380DE6"/>
    <w:multiLevelType w:val="hybridMultilevel"/>
    <w:tmpl w:val="E9ECA8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D277E9B"/>
    <w:multiLevelType w:val="hybridMultilevel"/>
    <w:tmpl w:val="024C6728"/>
    <w:lvl w:ilvl="0" w:tplc="1FCE846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39A55A7"/>
    <w:multiLevelType w:val="hybridMultilevel"/>
    <w:tmpl w:val="704EC626"/>
    <w:lvl w:ilvl="0" w:tplc="040C000F">
      <w:start w:val="1"/>
      <w:numFmt w:val="decimal"/>
      <w:lvlText w:val="%1."/>
      <w:lvlJc w:val="left"/>
      <w:pPr>
        <w:ind w:left="36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3FC70981"/>
    <w:multiLevelType w:val="hybridMultilevel"/>
    <w:tmpl w:val="B69E5968"/>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8" w15:restartNumberingAfterBreak="0">
    <w:nsid w:val="620E7A9E"/>
    <w:multiLevelType w:val="singleLevel"/>
    <w:tmpl w:val="00000000"/>
    <w:lvl w:ilvl="0">
      <w:start w:val="1"/>
      <w:numFmt w:val="bullet"/>
      <w:lvlText w:val="¨"/>
      <w:legacy w:legacy="1" w:legacySpace="0" w:legacyIndent="284"/>
      <w:lvlJc w:val="left"/>
      <w:pPr>
        <w:ind w:left="284" w:hanging="284"/>
      </w:pPr>
      <w:rPr>
        <w:rFonts w:ascii="Symbol" w:hAnsi="Symbol" w:hint="default"/>
        <w:sz w:val="18"/>
      </w:rPr>
    </w:lvl>
  </w:abstractNum>
  <w:abstractNum w:abstractNumId="9" w15:restartNumberingAfterBreak="0">
    <w:nsid w:val="630F0CB1"/>
    <w:multiLevelType w:val="hybridMultilevel"/>
    <w:tmpl w:val="15862F18"/>
    <w:lvl w:ilvl="0" w:tplc="8F34640E">
      <w:start w:val="2"/>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66A093D"/>
    <w:multiLevelType w:val="hybridMultilevel"/>
    <w:tmpl w:val="12FA6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
  </w:num>
  <w:num w:numId="4">
    <w:abstractNumId w:val="10"/>
  </w:num>
  <w:num w:numId="5">
    <w:abstractNumId w:val="9"/>
  </w:num>
  <w:num w:numId="6">
    <w:abstractNumId w:val="4"/>
  </w:num>
  <w:num w:numId="7">
    <w:abstractNumId w:val="5"/>
  </w:num>
  <w:num w:numId="8">
    <w:abstractNumId w:val="7"/>
  </w:num>
  <w:num w:numId="9">
    <w:abstractNumId w:val="2"/>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02FF8"/>
    <w:rsid w:val="000200DD"/>
    <w:rsid w:val="00025BFB"/>
    <w:rsid w:val="00032140"/>
    <w:rsid w:val="00036818"/>
    <w:rsid w:val="00053583"/>
    <w:rsid w:val="0007170B"/>
    <w:rsid w:val="000736D2"/>
    <w:rsid w:val="000757DC"/>
    <w:rsid w:val="00084BD4"/>
    <w:rsid w:val="00090E6F"/>
    <w:rsid w:val="000960F5"/>
    <w:rsid w:val="001129DA"/>
    <w:rsid w:val="0011561B"/>
    <w:rsid w:val="001659BD"/>
    <w:rsid w:val="00171321"/>
    <w:rsid w:val="001B660A"/>
    <w:rsid w:val="001C119C"/>
    <w:rsid w:val="0020071A"/>
    <w:rsid w:val="00210D35"/>
    <w:rsid w:val="00227BDB"/>
    <w:rsid w:val="00247C77"/>
    <w:rsid w:val="002B272C"/>
    <w:rsid w:val="002B463A"/>
    <w:rsid w:val="002B6A6A"/>
    <w:rsid w:val="0030016A"/>
    <w:rsid w:val="00317C34"/>
    <w:rsid w:val="003708FE"/>
    <w:rsid w:val="00374FD9"/>
    <w:rsid w:val="00434972"/>
    <w:rsid w:val="00455DEC"/>
    <w:rsid w:val="0047604D"/>
    <w:rsid w:val="00483483"/>
    <w:rsid w:val="004C0C1F"/>
    <w:rsid w:val="004C11D6"/>
    <w:rsid w:val="00501AF2"/>
    <w:rsid w:val="00517B19"/>
    <w:rsid w:val="005317AE"/>
    <w:rsid w:val="00533D5D"/>
    <w:rsid w:val="00575429"/>
    <w:rsid w:val="00597C82"/>
    <w:rsid w:val="005A3B8C"/>
    <w:rsid w:val="005A4F5B"/>
    <w:rsid w:val="005B6FB8"/>
    <w:rsid w:val="005B7837"/>
    <w:rsid w:val="00600370"/>
    <w:rsid w:val="00616D62"/>
    <w:rsid w:val="00617AE3"/>
    <w:rsid w:val="00651A73"/>
    <w:rsid w:val="00696406"/>
    <w:rsid w:val="00697CB7"/>
    <w:rsid w:val="006B4410"/>
    <w:rsid w:val="006C1993"/>
    <w:rsid w:val="006D42ED"/>
    <w:rsid w:val="006D6EFB"/>
    <w:rsid w:val="007101E4"/>
    <w:rsid w:val="007257E8"/>
    <w:rsid w:val="00751E7E"/>
    <w:rsid w:val="0075745A"/>
    <w:rsid w:val="007969FE"/>
    <w:rsid w:val="007B33BE"/>
    <w:rsid w:val="007B7A69"/>
    <w:rsid w:val="00804E44"/>
    <w:rsid w:val="0083023D"/>
    <w:rsid w:val="00844AEB"/>
    <w:rsid w:val="00845DB0"/>
    <w:rsid w:val="00860B4E"/>
    <w:rsid w:val="00892D25"/>
    <w:rsid w:val="00922566"/>
    <w:rsid w:val="009378A5"/>
    <w:rsid w:val="009516BB"/>
    <w:rsid w:val="009B0810"/>
    <w:rsid w:val="009D4004"/>
    <w:rsid w:val="009D436D"/>
    <w:rsid w:val="00A20E12"/>
    <w:rsid w:val="00A64039"/>
    <w:rsid w:val="00A745E0"/>
    <w:rsid w:val="00A96DA9"/>
    <w:rsid w:val="00B07F24"/>
    <w:rsid w:val="00B304C2"/>
    <w:rsid w:val="00B32EA3"/>
    <w:rsid w:val="00B34224"/>
    <w:rsid w:val="00B41289"/>
    <w:rsid w:val="00B63EAC"/>
    <w:rsid w:val="00B975D1"/>
    <w:rsid w:val="00BC4336"/>
    <w:rsid w:val="00BC7BB1"/>
    <w:rsid w:val="00BD13C0"/>
    <w:rsid w:val="00BD230F"/>
    <w:rsid w:val="00C04543"/>
    <w:rsid w:val="00C370F3"/>
    <w:rsid w:val="00C50DD7"/>
    <w:rsid w:val="00C71AFC"/>
    <w:rsid w:val="00C934D6"/>
    <w:rsid w:val="00CD0DA0"/>
    <w:rsid w:val="00D35DA4"/>
    <w:rsid w:val="00D504AE"/>
    <w:rsid w:val="00D60813"/>
    <w:rsid w:val="00DC1570"/>
    <w:rsid w:val="00DC2C34"/>
    <w:rsid w:val="00DF159E"/>
    <w:rsid w:val="00DF495E"/>
    <w:rsid w:val="00E649C8"/>
    <w:rsid w:val="00EB1D5F"/>
    <w:rsid w:val="00EB3CD7"/>
    <w:rsid w:val="00EC294D"/>
    <w:rsid w:val="00F15D9B"/>
    <w:rsid w:val="00F309BD"/>
    <w:rsid w:val="00F74F0F"/>
    <w:rsid w:val="00F92328"/>
    <w:rsid w:val="00F9569E"/>
    <w:rsid w:val="00FB5F38"/>
    <w:rsid w:val="00FC0C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FAD68A6"/>
  <w15:docId w15:val="{F6565484-7FD4-43B3-AA88-95BE308A8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olor w:val="000000"/>
    </w:rPr>
  </w:style>
  <w:style w:type="paragraph" w:styleId="Titre1">
    <w:name w:val="heading 1"/>
    <w:basedOn w:val="Normal"/>
    <w:next w:val="Normal"/>
    <w:autoRedefine/>
    <w:qFormat/>
    <w:rsid w:val="0083023D"/>
    <w:pPr>
      <w:keepNext/>
      <w:jc w:val="left"/>
      <w:outlineLvl w:val="0"/>
    </w:pPr>
    <w:rPr>
      <w:rFonts w:ascii="Open Sans" w:hAnsi="Open Sans" w:cs="Open Sans"/>
      <w:b/>
      <w:i/>
      <w:color w:val="auto"/>
      <w:sz w:val="18"/>
      <w:szCs w:val="18"/>
    </w:rPr>
  </w:style>
  <w:style w:type="paragraph" w:styleId="Titre2">
    <w:name w:val="heading 2"/>
    <w:basedOn w:val="Titre1"/>
    <w:next w:val="Normal"/>
    <w:autoRedefine/>
    <w:qFormat/>
    <w:rsid w:val="000960F5"/>
    <w:pPr>
      <w:spacing w:before="240"/>
      <w:outlineLvl w:val="1"/>
    </w:pPr>
    <w:rPr>
      <w:rFonts w:ascii="Montserrat" w:hAnsi="Montserrat"/>
      <w:i w:val="0"/>
      <w:caps/>
      <w:sz w:val="24"/>
      <w:u w:val="single"/>
    </w:rPr>
  </w:style>
  <w:style w:type="paragraph" w:styleId="Titre3">
    <w:name w:val="heading 3"/>
    <w:next w:val="Titre2"/>
    <w:autoRedefine/>
    <w:qFormat/>
    <w:rsid w:val="000960F5"/>
    <w:pPr>
      <w:tabs>
        <w:tab w:val="left" w:pos="567"/>
      </w:tabs>
      <w:jc w:val="both"/>
      <w:outlineLvl w:val="2"/>
    </w:pPr>
    <w:rPr>
      <w:rFonts w:ascii="Arial" w:hAnsi="Arial" w:cs="Arial"/>
      <w:b/>
      <w:noProof/>
      <w:sz w:val="22"/>
    </w:rPr>
  </w:style>
  <w:style w:type="paragraph" w:styleId="Titre4">
    <w:name w:val="heading 4"/>
    <w:basedOn w:val="Normal"/>
    <w:next w:val="Normal"/>
    <w:qFormat/>
    <w:pPr>
      <w:keepNext/>
      <w:outlineLvl w:val="3"/>
    </w:pPr>
    <w:rPr>
      <w:b/>
      <w:sz w:val="24"/>
    </w:rPr>
  </w:style>
  <w:style w:type="paragraph" w:styleId="Titre5">
    <w:name w:val="heading 5"/>
    <w:basedOn w:val="Normal"/>
    <w:next w:val="Normal"/>
    <w:autoRedefine/>
    <w:qFormat/>
    <w:pPr>
      <w:keepNext/>
      <w:outlineLvl w:val="4"/>
    </w:pPr>
    <w:rPr>
      <w:b/>
    </w:rPr>
  </w:style>
  <w:style w:type="paragraph" w:styleId="Titre6">
    <w:name w:val="heading 6"/>
    <w:basedOn w:val="Normal"/>
    <w:next w:val="Normal"/>
    <w:qFormat/>
    <w:pPr>
      <w:keepNext/>
      <w:outlineLvl w:val="5"/>
    </w:pPr>
    <w:rPr>
      <w:i/>
      <w:color w:val="0000FF"/>
      <w:sz w:val="24"/>
    </w:rPr>
  </w:style>
  <w:style w:type="paragraph" w:styleId="Titre7">
    <w:name w:val="heading 7"/>
    <w:basedOn w:val="Normal"/>
    <w:next w:val="Normal"/>
    <w:qFormat/>
    <w:pPr>
      <w:keepNext/>
      <w:outlineLvl w:val="6"/>
    </w:pPr>
    <w:rPr>
      <w:sz w:val="24"/>
    </w:rPr>
  </w:style>
  <w:style w:type="paragraph" w:styleId="Titre8">
    <w:name w:val="heading 8"/>
    <w:basedOn w:val="Normal"/>
    <w:next w:val="Normal"/>
    <w:qFormat/>
    <w:pPr>
      <w:keepNext/>
      <w:pBdr>
        <w:left w:val="single" w:sz="4" w:space="4" w:color="auto"/>
      </w:pBdr>
      <w:outlineLvl w:val="7"/>
    </w:pPr>
    <w:rPr>
      <w:i/>
      <w:color w:val="FF0000"/>
      <w:sz w:val="24"/>
    </w:rPr>
  </w:style>
  <w:style w:type="paragraph" w:styleId="Titre9">
    <w:name w:val="heading 9"/>
    <w:basedOn w:val="Normal"/>
    <w:next w:val="Normal"/>
    <w:qFormat/>
    <w:pPr>
      <w:keepNext/>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084BD4"/>
    <w:pPr>
      <w:tabs>
        <w:tab w:val="right" w:leader="dot" w:pos="9061"/>
      </w:tabs>
      <w:ind w:left="198"/>
    </w:pPr>
  </w:style>
  <w:style w:type="paragraph" w:styleId="TM3">
    <w:name w:val="toc 3"/>
    <w:basedOn w:val="Normal"/>
    <w:next w:val="Normal"/>
    <w:autoRedefine/>
    <w:uiPriority w:val="39"/>
    <w:pPr>
      <w:ind w:left="400"/>
    </w:pPr>
  </w:style>
  <w:style w:type="paragraph" w:customStyle="1" w:styleId="Style1">
    <w:name w:val="Style1"/>
    <w:basedOn w:val="Normal"/>
    <w:autoRedefine/>
    <w:rsid w:val="005317AE"/>
    <w:pPr>
      <w:spacing w:after="200" w:line="252" w:lineRule="auto"/>
      <w:jc w:val="center"/>
    </w:pPr>
    <w:rPr>
      <w:rFonts w:ascii="Open Sans" w:eastAsiaTheme="majorEastAsia" w:hAnsi="Open Sans" w:cs="Open Sans"/>
      <w:color w:val="FF0000"/>
      <w:sz w:val="18"/>
      <w:szCs w:val="18"/>
    </w:rPr>
  </w:style>
  <w:style w:type="paragraph" w:customStyle="1" w:styleId="Normal2">
    <w:name w:val="Normal2"/>
    <w:basedOn w:val="Normal"/>
    <w:autoRedefine/>
    <w:rsid w:val="000960F5"/>
    <w:rPr>
      <w:rFonts w:ascii="Open Sans" w:hAnsi="Open Sans" w:cs="Open Sans"/>
      <w:color w:val="000000" w:themeColor="text1"/>
      <w:sz w:val="18"/>
      <w:szCs w:val="18"/>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semiHidden/>
    <w:unhideWhenUsed/>
    <w:rsid w:val="00374FD9"/>
    <w:rPr>
      <w:sz w:val="16"/>
      <w:szCs w:val="16"/>
    </w:rPr>
  </w:style>
  <w:style w:type="paragraph" w:styleId="Commentaire">
    <w:name w:val="annotation text"/>
    <w:basedOn w:val="Normal"/>
    <w:link w:val="CommentaireCar"/>
    <w:semiHidden/>
    <w:unhideWhenUsed/>
    <w:rsid w:val="00374FD9"/>
  </w:style>
  <w:style w:type="character" w:customStyle="1" w:styleId="CommentaireCar">
    <w:name w:val="Commentaire Car"/>
    <w:basedOn w:val="Policepardfaut"/>
    <w:link w:val="Commentaire"/>
    <w:semiHidden/>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paragraph" w:customStyle="1" w:styleId="Normal1">
    <w:name w:val="Normal1"/>
    <w:basedOn w:val="Normal"/>
    <w:rsid w:val="001129DA"/>
    <w:pPr>
      <w:keepLines/>
      <w:tabs>
        <w:tab w:val="left" w:pos="284"/>
        <w:tab w:val="left" w:pos="567"/>
        <w:tab w:val="left" w:pos="851"/>
      </w:tabs>
      <w:ind w:firstLine="284"/>
    </w:pPr>
    <w:rPr>
      <w:rFonts w:ascii="Times New Roman" w:hAnsi="Times New Roman"/>
      <w:color w:val="auto"/>
      <w:sz w:val="22"/>
    </w:rPr>
  </w:style>
  <w:style w:type="paragraph" w:styleId="Paragraphedeliste">
    <w:name w:val="List Paragraph"/>
    <w:basedOn w:val="Normal"/>
    <w:uiPriority w:val="34"/>
    <w:qFormat/>
    <w:rsid w:val="001129DA"/>
    <w:pPr>
      <w:ind w:left="720"/>
      <w:contextualSpacing/>
      <w:jc w:val="left"/>
    </w:pPr>
    <w:rPr>
      <w:rFonts w:ascii="Times New Roman" w:hAnsi="Times New Roman"/>
      <w:color w:val="auto"/>
      <w:sz w:val="22"/>
    </w:rPr>
  </w:style>
  <w:style w:type="paragraph" w:customStyle="1" w:styleId="Default">
    <w:name w:val="Default"/>
    <w:rsid w:val="001129DA"/>
    <w:pPr>
      <w:autoSpaceDE w:val="0"/>
      <w:autoSpaceDN w:val="0"/>
      <w:adjustRightInd w:val="0"/>
    </w:pPr>
    <w:rPr>
      <w:rFonts w:ascii="Cambria" w:eastAsiaTheme="minorHAnsi" w:hAnsi="Cambria" w:cs="Cambria"/>
      <w:color w:val="000000"/>
      <w:sz w:val="24"/>
      <w:szCs w:val="24"/>
      <w:lang w:eastAsia="en-US"/>
    </w:rPr>
  </w:style>
  <w:style w:type="character" w:styleId="Lienhypertexte">
    <w:name w:val="Hyperlink"/>
    <w:basedOn w:val="Policepardfaut"/>
    <w:unhideWhenUsed/>
    <w:rsid w:val="007969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289215">
      <w:bodyDiv w:val="1"/>
      <w:marLeft w:val="0"/>
      <w:marRight w:val="0"/>
      <w:marTop w:val="0"/>
      <w:marBottom w:val="0"/>
      <w:divBdr>
        <w:top w:val="none" w:sz="0" w:space="0" w:color="auto"/>
        <w:left w:val="none" w:sz="0" w:space="0" w:color="auto"/>
        <w:bottom w:val="none" w:sz="0" w:space="0" w:color="auto"/>
        <w:right w:val="none" w:sz="0" w:space="0" w:color="auto"/>
      </w:divBdr>
    </w:div>
    <w:div w:id="116301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campus-hopital-grandparis-nord.fr/" TargetMode="Externa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CFDA6-5C57-40F9-8438-DDC125406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41</TotalTime>
  <Pages>10</Pages>
  <Words>2516</Words>
  <Characters>14865</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17347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ANNICETTE Ndeye astou</cp:lastModifiedBy>
  <cp:revision>8</cp:revision>
  <cp:lastPrinted>2024-12-12T16:21:00Z</cp:lastPrinted>
  <dcterms:created xsi:type="dcterms:W3CDTF">2023-12-19T14:59:00Z</dcterms:created>
  <dcterms:modified xsi:type="dcterms:W3CDTF">2024-12-12T16:21:00Z</dcterms:modified>
</cp:coreProperties>
</file>