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B7CED" w:rsidRDefault="009B1F94">
      <w:pPr>
        <w:jc w:val="center"/>
        <w:rPr>
          <w:rFonts w:ascii="Times New Roman" w:eastAsia="Times New Roman" w:hAnsi="Times New Roman" w:cs="Times New Roman"/>
          <w:b/>
        </w:rPr>
      </w:pPr>
      <w:r>
        <w:rPr>
          <w:smallCaps/>
          <w:noProof/>
          <w:color w:val="8D7D74"/>
        </w:rPr>
        <w:drawing>
          <wp:inline distT="114300" distB="114300" distL="114300" distR="114300" wp14:anchorId="29A5401F" wp14:editId="43999E95">
            <wp:extent cx="3876992" cy="1074646"/>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76992" cy="1074646"/>
                    </a:xfrm>
                    <a:prstGeom prst="rect">
                      <a:avLst/>
                    </a:prstGeom>
                    <a:ln/>
                  </pic:spPr>
                </pic:pic>
              </a:graphicData>
            </a:graphic>
          </wp:inline>
        </w:drawing>
      </w:r>
    </w:p>
    <w:p w:rsidR="008B7CED" w:rsidRDefault="008B7CED">
      <w:pPr>
        <w:jc w:val="center"/>
        <w:rPr>
          <w:rFonts w:ascii="Times New Roman" w:eastAsia="Times New Roman" w:hAnsi="Times New Roman" w:cs="Times New Roman"/>
          <w:b/>
        </w:rPr>
      </w:pPr>
    </w:p>
    <w:p w:rsidR="008B7CED" w:rsidRDefault="008B7CED">
      <w:pPr>
        <w:jc w:val="center"/>
        <w:rPr>
          <w:rFonts w:ascii="Times New Roman" w:eastAsia="Times New Roman" w:hAnsi="Times New Roman" w:cs="Times New Roman"/>
          <w:b/>
        </w:rPr>
      </w:pPr>
    </w:p>
    <w:p w:rsidR="008B7CED" w:rsidRDefault="008E5AD1">
      <w:pPr>
        <w:jc w:val="center"/>
        <w:rPr>
          <w:rFonts w:ascii="Times New Roman" w:eastAsia="Times New Roman" w:hAnsi="Times New Roman" w:cs="Times New Roman"/>
          <w:b/>
        </w:rPr>
      </w:pPr>
      <w:r>
        <w:rPr>
          <w:rFonts w:ascii="Times New Roman" w:eastAsia="Times New Roman" w:hAnsi="Times New Roman" w:cs="Times New Roman"/>
          <w:b/>
        </w:rPr>
        <w:t>ACCORD CADRE USN LIVRES</w:t>
      </w:r>
      <w:r w:rsidR="00B46B49">
        <w:rPr>
          <w:rFonts w:ascii="Times New Roman" w:eastAsia="Times New Roman" w:hAnsi="Times New Roman" w:cs="Times New Roman"/>
          <w:b/>
        </w:rPr>
        <w:t>IMPRIM</w:t>
      </w:r>
    </w:p>
    <w:p w:rsidR="008B7CED" w:rsidRDefault="008B7CED">
      <w:pPr>
        <w:jc w:val="center"/>
        <w:rPr>
          <w:rFonts w:ascii="Times New Roman" w:eastAsia="Times New Roman" w:hAnsi="Times New Roman" w:cs="Times New Roman"/>
          <w:b/>
        </w:rPr>
      </w:pPr>
    </w:p>
    <w:p w:rsidR="008B7CED" w:rsidRDefault="008E5AD1">
      <w:pPr>
        <w:jc w:val="center"/>
        <w:rPr>
          <w:rFonts w:ascii="Times New Roman" w:eastAsia="Times New Roman" w:hAnsi="Times New Roman" w:cs="Times New Roman"/>
        </w:rPr>
      </w:pPr>
      <w:r>
        <w:rPr>
          <w:rFonts w:ascii="Times New Roman" w:eastAsia="Times New Roman" w:hAnsi="Times New Roman" w:cs="Times New Roman"/>
          <w:b/>
        </w:rPr>
        <w:t>ANNEXE au Règlement de la Consultation</w:t>
      </w:r>
    </w:p>
    <w:p w:rsidR="008B7CED" w:rsidRDefault="008E5AD1">
      <w:pPr>
        <w:jc w:val="center"/>
        <w:rPr>
          <w:rFonts w:ascii="Times New Roman" w:eastAsia="Times New Roman" w:hAnsi="Times New Roman" w:cs="Times New Roman"/>
        </w:rPr>
      </w:pPr>
      <w:r>
        <w:rPr>
          <w:rFonts w:ascii="Times New Roman" w:eastAsia="Times New Roman" w:hAnsi="Times New Roman" w:cs="Times New Roman"/>
          <w:b/>
        </w:rPr>
        <w:t>CADRE DE REPONSE</w:t>
      </w:r>
    </w:p>
    <w:p w:rsidR="008B7CED" w:rsidRDefault="008B7CED">
      <w:pPr>
        <w:rPr>
          <w:rFonts w:ascii="Times New Roman" w:eastAsia="Times New Roman" w:hAnsi="Times New Roman" w:cs="Times New Roman"/>
          <w:b/>
        </w:rPr>
      </w:pPr>
    </w:p>
    <w:p w:rsidR="009B1F94" w:rsidRPr="009B1F94" w:rsidRDefault="009B1F94" w:rsidP="009B1F94">
      <w:pPr>
        <w:pBdr>
          <w:top w:val="nil"/>
          <w:left w:val="nil"/>
          <w:bottom w:val="nil"/>
          <w:right w:val="nil"/>
          <w:between w:val="nil"/>
        </w:pBdr>
        <w:jc w:val="both"/>
        <w:rPr>
          <w:rFonts w:ascii="Arial" w:hAnsi="Arial" w:cs="Arial"/>
          <w:b/>
          <w:color w:val="000000"/>
          <w:sz w:val="22"/>
          <w:szCs w:val="22"/>
        </w:rPr>
      </w:pPr>
      <w:r>
        <w:rPr>
          <w:rFonts w:ascii="Arial" w:eastAsia="Arial" w:hAnsi="Arial" w:cs="Arial"/>
          <w:b/>
          <w:sz w:val="22"/>
          <w:szCs w:val="22"/>
          <w:u w:val="single"/>
        </w:rPr>
        <w:t>Lot 6</w:t>
      </w:r>
      <w:r w:rsidR="008E5AD1">
        <w:rPr>
          <w:rFonts w:ascii="Arial" w:eastAsia="Arial" w:hAnsi="Arial" w:cs="Arial"/>
          <w:sz w:val="22"/>
          <w:szCs w:val="22"/>
        </w:rPr>
        <w:t xml:space="preserve"> : </w:t>
      </w:r>
      <w:r w:rsidRPr="009B1F94">
        <w:rPr>
          <w:rFonts w:ascii="Arial" w:hAnsi="Arial" w:cs="Arial"/>
          <w:b/>
          <w:color w:val="000000"/>
          <w:sz w:val="22"/>
          <w:szCs w:val="22"/>
        </w:rPr>
        <w:t xml:space="preserve">Fourniture de livres, suites et collections, supports multimédias (DVD, CD audio, méthodes de langue, etc.) publiés dans les pays de langue portugaise – </w:t>
      </w:r>
      <w:proofErr w:type="spellStart"/>
      <w:r w:rsidRPr="009B1F94">
        <w:rPr>
          <w:rFonts w:ascii="Arial" w:hAnsi="Arial" w:cs="Arial"/>
          <w:b/>
          <w:color w:val="000000"/>
          <w:sz w:val="22"/>
          <w:szCs w:val="22"/>
        </w:rPr>
        <w:t>Antiquariat</w:t>
      </w:r>
      <w:proofErr w:type="spellEnd"/>
    </w:p>
    <w:p w:rsidR="008B7CED" w:rsidRDefault="008B7CED" w:rsidP="009B1F94">
      <w:pPr>
        <w:jc w:val="both"/>
        <w:rPr>
          <w:rFonts w:ascii="Times New Roman" w:eastAsia="Times New Roman" w:hAnsi="Times New Roman" w:cs="Times New Roman"/>
        </w:rPr>
      </w:pPr>
    </w:p>
    <w:p w:rsidR="008B7CED" w:rsidRDefault="008E5AD1">
      <w:pPr>
        <w:rPr>
          <w:rFonts w:ascii="Times New Roman" w:eastAsia="Times New Roman" w:hAnsi="Times New Roman" w:cs="Times New Roman"/>
        </w:rPr>
      </w:pPr>
      <w:r>
        <w:rPr>
          <w:rFonts w:ascii="Times New Roman" w:eastAsia="Times New Roman" w:hAnsi="Times New Roman" w:cs="Times New Roman"/>
        </w:rPr>
        <w:t>N.B. Les réponses du fournisseur doivent être remplies dans le tableau et le fichier ne doit pas être en mode image.</w:t>
      </w:r>
    </w:p>
    <w:p w:rsidR="008B7CED" w:rsidRDefault="008B7CED">
      <w:pPr>
        <w:rPr>
          <w:rFonts w:ascii="Times New Roman" w:eastAsia="Times New Roman" w:hAnsi="Times New Roman" w:cs="Times New Roman"/>
        </w:rPr>
      </w:pPr>
    </w:p>
    <w:p w:rsidR="008B7CED" w:rsidRDefault="008B7CED">
      <w:pPr>
        <w:widowControl w:val="0"/>
        <w:pBdr>
          <w:top w:val="nil"/>
          <w:left w:val="nil"/>
          <w:bottom w:val="nil"/>
          <w:right w:val="nil"/>
          <w:between w:val="nil"/>
        </w:pBdr>
        <w:spacing w:line="276" w:lineRule="auto"/>
        <w:rPr>
          <w:rFonts w:ascii="Arial" w:eastAsia="Arial" w:hAnsi="Arial" w:cs="Arial"/>
          <w:sz w:val="22"/>
          <w:szCs w:val="22"/>
        </w:rPr>
      </w:pPr>
    </w:p>
    <w:tbl>
      <w:tblPr>
        <w:tblStyle w:val="a5"/>
        <w:tblW w:w="10635"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0"/>
        <w:gridCol w:w="6105"/>
        <w:gridCol w:w="4080"/>
      </w:tblGrid>
      <w:tr w:rsidR="008B7CED">
        <w:tc>
          <w:tcPr>
            <w:tcW w:w="450" w:type="dxa"/>
          </w:tcPr>
          <w:p w:rsidR="008B7CED" w:rsidRDefault="008B7CED">
            <w:pPr>
              <w:keepNext/>
              <w:pBdr>
                <w:top w:val="nil"/>
                <w:left w:val="nil"/>
                <w:bottom w:val="nil"/>
                <w:right w:val="nil"/>
                <w:between w:val="nil"/>
              </w:pBdr>
              <w:jc w:val="center"/>
              <w:rPr>
                <w:rFonts w:ascii="Arial" w:eastAsia="Arial" w:hAnsi="Arial" w:cs="Arial"/>
                <w:b/>
                <w:sz w:val="20"/>
                <w:szCs w:val="20"/>
              </w:rPr>
            </w:pPr>
          </w:p>
        </w:tc>
        <w:tc>
          <w:tcPr>
            <w:tcW w:w="6105" w:type="dxa"/>
          </w:tcPr>
          <w:p w:rsidR="008B7CED" w:rsidRDefault="008E5AD1">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QUESTIONS</w:t>
            </w:r>
          </w:p>
        </w:tc>
        <w:tc>
          <w:tcPr>
            <w:tcW w:w="4080" w:type="dxa"/>
          </w:tcPr>
          <w:p w:rsidR="008B7CED" w:rsidRDefault="008E5AD1">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RÉPONSES DU FOURNISSEUR</w:t>
            </w:r>
          </w:p>
        </w:tc>
      </w:tr>
      <w:tr w:rsidR="008B7CED">
        <w:tc>
          <w:tcPr>
            <w:tcW w:w="45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1 : Société et références</w:t>
            </w:r>
          </w:p>
        </w:tc>
        <w:tc>
          <w:tcPr>
            <w:tcW w:w="408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21"/>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CA sur les trois dernières années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Organigramme de la société</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Nombre de salariés sur les trois dernières années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35"/>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 candidat est-il en mesure de donner aux bibliothèques un interlocuteur unique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4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5</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Si oui, quel est le nombre de dossiers clients gérés par cette personne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2"/>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En cas d’absence de cet interlocuteur, comment les bibliothèques sont-elles prévenues et qui prend le relais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4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Interlocuteur francophone</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8</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Jours et horaires d’ouverture dans la semaine</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9</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Périodes de fermeture dans l’année</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10</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Références dans des marchés similaires pour des bibliothèques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2 : Informations bibliographiques et site web</w:t>
            </w:r>
          </w:p>
        </w:tc>
        <w:tc>
          <w:tcPr>
            <w:tcW w:w="408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11</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site web et un catalogue en ligne ?</w:t>
            </w:r>
          </w:p>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Indiquez l’adresse de ce site.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1049"/>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12</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8B7CED" w:rsidRDefault="008E5AD1">
            <w:pPr>
              <w:rPr>
                <w:rFonts w:ascii="Arial" w:eastAsia="Arial" w:hAnsi="Arial" w:cs="Arial"/>
                <w:sz w:val="18"/>
                <w:szCs w:val="18"/>
              </w:rPr>
            </w:pPr>
            <w:r>
              <w:rPr>
                <w:rFonts w:ascii="Arial" w:eastAsia="Arial" w:hAnsi="Arial" w:cs="Arial"/>
                <w:sz w:val="18"/>
                <w:szCs w:val="18"/>
              </w:rPr>
              <w:t>Votre base est-elle accessible sur authentification par login/</w:t>
            </w:r>
            <w:proofErr w:type="spellStart"/>
            <w:r>
              <w:rPr>
                <w:rFonts w:ascii="Arial" w:eastAsia="Arial" w:hAnsi="Arial" w:cs="Arial"/>
                <w:sz w:val="18"/>
                <w:szCs w:val="18"/>
              </w:rPr>
              <w:t>mdp</w:t>
            </w:r>
            <w:proofErr w:type="spellEnd"/>
            <w:r>
              <w:rPr>
                <w:rFonts w:ascii="Arial" w:eastAsia="Arial" w:hAnsi="Arial" w:cs="Arial"/>
                <w:sz w:val="18"/>
                <w:szCs w:val="18"/>
              </w:rPr>
              <w:t xml:space="preserve"> et quels sont les différents profils de droits possibles (un ou plusieurs administrateurs, profils d’acquéreurs, etc.) ? Si l’accès se fait sur authentification, pouvez-vous fournir un compte test avec des droits permettant d’utiliser les fonctionnalités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13</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8B7CED" w:rsidRDefault="008E5AD1">
            <w:pPr>
              <w:rPr>
                <w:rFonts w:ascii="Arial" w:eastAsia="Arial" w:hAnsi="Arial" w:cs="Arial"/>
                <w:sz w:val="18"/>
                <w:szCs w:val="18"/>
              </w:rPr>
            </w:pPr>
            <w:r>
              <w:rPr>
                <w:rFonts w:ascii="Arial" w:eastAsia="Arial" w:hAnsi="Arial" w:cs="Arial"/>
                <w:sz w:val="18"/>
                <w:szCs w:val="18"/>
              </w:rPr>
              <w:t>Combien de références de livres, suites et collections, dans la  langue du lot compte la base de données de votre catalogue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14</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Y </w:t>
            </w:r>
            <w:proofErr w:type="spellStart"/>
            <w:proofErr w:type="gramStart"/>
            <w:r>
              <w:rPr>
                <w:rFonts w:ascii="Arial" w:eastAsia="Arial" w:hAnsi="Arial" w:cs="Arial"/>
                <w:sz w:val="18"/>
                <w:szCs w:val="18"/>
              </w:rPr>
              <w:t>a t</w:t>
            </w:r>
            <w:proofErr w:type="spellEnd"/>
            <w:r>
              <w:rPr>
                <w:rFonts w:ascii="Arial" w:eastAsia="Arial" w:hAnsi="Arial" w:cs="Arial"/>
                <w:sz w:val="18"/>
                <w:szCs w:val="18"/>
              </w:rPr>
              <w:t>-il</w:t>
            </w:r>
            <w:proofErr w:type="gramEnd"/>
            <w:r>
              <w:rPr>
                <w:rFonts w:ascii="Arial" w:eastAsia="Arial" w:hAnsi="Arial" w:cs="Arial"/>
                <w:sz w:val="18"/>
                <w:szCs w:val="18"/>
              </w:rPr>
              <w:t xml:space="preserve"> des éditeurs que vous ne diffusez pas ?  </w:t>
            </w:r>
          </w:p>
          <w:p w:rsidR="008B7CED" w:rsidRDefault="008E5AD1">
            <w:pPr>
              <w:keepNext/>
              <w:rPr>
                <w:rFonts w:ascii="Arial" w:eastAsia="Arial" w:hAnsi="Arial" w:cs="Arial"/>
                <w:sz w:val="18"/>
                <w:szCs w:val="18"/>
              </w:rPr>
            </w:pPr>
            <w:r>
              <w:rPr>
                <w:rFonts w:ascii="Arial" w:eastAsia="Arial" w:hAnsi="Arial" w:cs="Arial"/>
                <w:sz w:val="18"/>
                <w:szCs w:val="18"/>
              </w:rPr>
              <w:t>Lesquels ? Pourquoi ?</w:t>
            </w:r>
          </w:p>
        </w:tc>
        <w:tc>
          <w:tcPr>
            <w:tcW w:w="4080" w:type="dxa"/>
          </w:tcPr>
          <w:p w:rsidR="008B7CED" w:rsidRDefault="008B7CED">
            <w:pP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15</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Contenu des notices bibliographiques : sujet, biographie de l’auteur, résumé, indexation, etc. Fournir un exemple de notice.</w:t>
            </w:r>
          </w:p>
        </w:tc>
        <w:tc>
          <w:tcPr>
            <w:tcW w:w="4080" w:type="dxa"/>
          </w:tcPr>
          <w:p w:rsidR="008B7CED" w:rsidRDefault="008B7CED">
            <w:pP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Modalités de recherche proposées (simple, avancée, par ISBN, par EAN).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17</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d’enregistrer des recherches pour les relancer ensuite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18</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trier la liste de résultats et/ou de les filtrer par des facettes ? Détaillez.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19</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poursuivre la recherche par des liens cliquables à l’intérieur de la notice (rebonds) ?</w:t>
            </w:r>
          </w:p>
        </w:tc>
        <w:tc>
          <w:tcPr>
            <w:tcW w:w="4080" w:type="dxa"/>
          </w:tcPr>
          <w:p w:rsidR="008B7CED" w:rsidRDefault="008B7CED">
            <w:pP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lastRenderedPageBreak/>
              <w:t>20</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créer des alertes sur critères (thématique, nouveautés, nouveautés sur une période, etc.) et comment peut-on les consulter et / ou les recevoir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21</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Fournissez-vous des bibliographies ?</w:t>
            </w:r>
            <w:r>
              <w:rPr>
                <w:sz w:val="18"/>
                <w:szCs w:val="18"/>
              </w:rPr>
              <w:t xml:space="preserve"> </w:t>
            </w:r>
            <w:r>
              <w:rPr>
                <w:rFonts w:ascii="Arial" w:eastAsia="Arial" w:hAnsi="Arial" w:cs="Arial"/>
                <w:sz w:val="18"/>
                <w:szCs w:val="18"/>
              </w:rPr>
              <w:t>Si oui, sur quels supports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transférer une référence bibliographique à un collègue en lui envoyant par mail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23</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voir si un titre est déjà commandé ou déjà intégré dans un panier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24</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savoir si la notice est déjà présente dans le </w:t>
            </w:r>
            <w:proofErr w:type="spellStart"/>
            <w:r>
              <w:rPr>
                <w:rFonts w:ascii="Arial" w:eastAsia="Arial" w:hAnsi="Arial" w:cs="Arial"/>
                <w:sz w:val="18"/>
                <w:szCs w:val="18"/>
              </w:rPr>
              <w:t>Sudoc</w:t>
            </w:r>
            <w:proofErr w:type="spellEnd"/>
            <w:r>
              <w:rPr>
                <w:rFonts w:ascii="Arial" w:eastAsia="Arial" w:hAnsi="Arial" w:cs="Arial"/>
                <w:sz w:val="18"/>
                <w:szCs w:val="18"/>
              </w:rPr>
              <w:t xml:space="preserv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25</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savoir si la notice est déjà présente dans notre catalogue ? Si oui, expliquez la technique utilisée.</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La disponibilité de l’ouvrage et la date de parution à venir sont-elles affichées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d’enregistrer des paniers de veille documentaire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28</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consulter un suivi budgétaire directement sur le site ? Si oui, à partir de quels critères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323"/>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29</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gérer plusieurs niveaux de droits (liés aux login/mots de passe) et de validation sur le site ? Détaillez.</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30</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D’autres services sont-ils disponibles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Sous critère 3 : Modalités de commande et suivi</w:t>
            </w:r>
          </w:p>
        </w:tc>
        <w:tc>
          <w:tcPr>
            <w:tcW w:w="408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31</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constituer des paniers de commande en ligne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fusionner des paniers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33</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copier des paniers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34</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Quelles informations est-il possible d’ajouter dans les paniers (notes internes, note au libraire, codes statistiques, etc.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35</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d’importer des notices dans nos SIGB Alma ? (format d’échange : </w:t>
            </w:r>
            <w:proofErr w:type="spellStart"/>
            <w:r>
              <w:rPr>
                <w:rFonts w:ascii="Arial" w:eastAsia="Arial" w:hAnsi="Arial" w:cs="Arial"/>
                <w:sz w:val="18"/>
                <w:szCs w:val="18"/>
              </w:rPr>
              <w:t>xml</w:t>
            </w:r>
            <w:proofErr w:type="spellEnd"/>
            <w:r>
              <w:rPr>
                <w:rFonts w:ascii="Arial" w:eastAsia="Arial" w:hAnsi="Arial" w:cs="Arial"/>
                <w:sz w:val="18"/>
                <w:szCs w:val="18"/>
              </w:rPr>
              <w:t xml:space="preserve">, </w:t>
            </w:r>
            <w:proofErr w:type="spellStart"/>
            <w:r>
              <w:rPr>
                <w:rFonts w:ascii="Arial" w:eastAsia="Arial" w:hAnsi="Arial" w:cs="Arial"/>
                <w:sz w:val="18"/>
                <w:szCs w:val="18"/>
              </w:rPr>
              <w:t>unimarc</w:t>
            </w:r>
            <w:proofErr w:type="spellEnd"/>
            <w:r>
              <w:rPr>
                <w:rFonts w:ascii="Arial" w:eastAsia="Arial" w:hAnsi="Arial" w:cs="Arial"/>
                <w:sz w:val="18"/>
                <w:szCs w:val="18"/>
              </w:rPr>
              <w:t>, etc.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d’importer des informations de commande en plus de la notice ? (prix, quantité, code budgétaire, codes statistiques, notes internes, etc.)</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Alma permet des échanges par EOD (</w:t>
            </w:r>
            <w:proofErr w:type="spellStart"/>
            <w:r>
              <w:rPr>
                <w:rFonts w:ascii="Arial" w:eastAsia="Arial" w:hAnsi="Arial" w:cs="Arial"/>
                <w:sz w:val="18"/>
                <w:szCs w:val="18"/>
              </w:rPr>
              <w:t>embedded</w:t>
            </w:r>
            <w:proofErr w:type="spellEnd"/>
            <w:r>
              <w:rPr>
                <w:rFonts w:ascii="Arial" w:eastAsia="Arial" w:hAnsi="Arial" w:cs="Arial"/>
                <w:sz w:val="18"/>
                <w:szCs w:val="18"/>
              </w:rPr>
              <w:t xml:space="preserve"> </w:t>
            </w:r>
            <w:proofErr w:type="spellStart"/>
            <w:r>
              <w:rPr>
                <w:rFonts w:ascii="Arial" w:eastAsia="Arial" w:hAnsi="Arial" w:cs="Arial"/>
                <w:sz w:val="18"/>
                <w:szCs w:val="18"/>
              </w:rPr>
              <w:t>order</w:t>
            </w:r>
            <w:proofErr w:type="spellEnd"/>
            <w:r>
              <w:rPr>
                <w:rFonts w:ascii="Arial" w:eastAsia="Arial" w:hAnsi="Arial" w:cs="Arial"/>
                <w:sz w:val="18"/>
                <w:szCs w:val="18"/>
              </w:rPr>
              <w:t xml:space="preserve"> data). Êtes-vous capables de traiter ces données, qu’il s’agisse d’import ou d’export de lignes de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38</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passer des commandes directement sur le site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39</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d’utiliser l’EDI pour passer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40</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d’envoyer des commandes par mail (fichier </w:t>
            </w:r>
            <w:proofErr w:type="spellStart"/>
            <w:r>
              <w:rPr>
                <w:rFonts w:ascii="Arial" w:eastAsia="Arial" w:hAnsi="Arial" w:cs="Arial"/>
                <w:sz w:val="18"/>
                <w:szCs w:val="18"/>
              </w:rPr>
              <w:t>excel</w:t>
            </w:r>
            <w:proofErr w:type="spellEnd"/>
            <w:r>
              <w:rPr>
                <w:rFonts w:ascii="Arial" w:eastAsia="Arial" w:hAnsi="Arial" w:cs="Arial"/>
                <w:sz w:val="18"/>
                <w:szCs w:val="18"/>
              </w:rPr>
              <w:t>, fichier généré par le SIGB, etc.)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1305"/>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41</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Assurez-vous l’identification et la fourniture de documents dont les références pourraient être : </w:t>
            </w:r>
          </w:p>
          <w:p w:rsidR="008B7CED" w:rsidRDefault="008E5AD1">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incomplètes</w:t>
            </w:r>
            <w:proofErr w:type="gramEnd"/>
            <w:r>
              <w:rPr>
                <w:rFonts w:ascii="Arial" w:eastAsia="Arial" w:hAnsi="Arial" w:cs="Arial"/>
                <w:sz w:val="18"/>
                <w:szCs w:val="18"/>
              </w:rPr>
              <w:t xml:space="preserve"> </w:t>
            </w:r>
          </w:p>
          <w:p w:rsidR="008B7CED" w:rsidRDefault="008E5AD1">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ambiguës</w:t>
            </w:r>
            <w:proofErr w:type="gramEnd"/>
            <w:r>
              <w:rPr>
                <w:rFonts w:ascii="Arial" w:eastAsia="Arial" w:hAnsi="Arial" w:cs="Arial"/>
                <w:sz w:val="18"/>
                <w:szCs w:val="18"/>
              </w:rPr>
              <w:t xml:space="preserve"> </w:t>
            </w:r>
          </w:p>
          <w:p w:rsidR="008B7CED" w:rsidRDefault="008E5AD1">
            <w:pPr>
              <w:keepNext/>
              <w:numPr>
                <w:ilvl w:val="0"/>
                <w:numId w:val="1"/>
              </w:numPr>
              <w:pBdr>
                <w:top w:val="nil"/>
                <w:left w:val="nil"/>
                <w:bottom w:val="nil"/>
                <w:right w:val="nil"/>
                <w:between w:val="nil"/>
              </w:pBdr>
              <w:rPr>
                <w:sz w:val="18"/>
                <w:szCs w:val="18"/>
              </w:rPr>
            </w:pPr>
            <w:r>
              <w:rPr>
                <w:rFonts w:ascii="Arial" w:eastAsia="Arial" w:hAnsi="Arial" w:cs="Arial"/>
                <w:sz w:val="18"/>
                <w:szCs w:val="18"/>
              </w:rPr>
              <w:t>erronées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2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Êtes-vous en mesure de détecter si un ouvrage a déjà été commandé dans une même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43</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Êtes-vous en mesure de détecter si un ouvrage a déjà été commandé dans une commande déjà passée</w:t>
            </w:r>
            <w:r>
              <w:rPr>
                <w:sz w:val="18"/>
                <w:szCs w:val="18"/>
              </w:rPr>
              <w:t xml:space="preserv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35"/>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44</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Dans le cas d’une commande passée via votre site, si un document n’y figure pas, quelles sont les modalités de commande (formulaire de saisie de la référence en ligne, mail séparé, autre)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2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45</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faire une demande de devis par mail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2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faire une demande de devis en ligne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7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service de commandes permanentes ? Détaillez.</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48</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Détaillez la prise en charge des commandes urgentes.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49</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Comment relancez-vous les éditeurs défaillants ? </w:t>
            </w:r>
          </w:p>
          <w:p w:rsidR="008B7CED" w:rsidRDefault="008E5AD1">
            <w:pPr>
              <w:numPr>
                <w:ilvl w:val="0"/>
                <w:numId w:val="2"/>
              </w:numPr>
              <w:tabs>
                <w:tab w:val="left" w:pos="360"/>
              </w:tabs>
              <w:rPr>
                <w:sz w:val="18"/>
                <w:szCs w:val="18"/>
              </w:rPr>
            </w:pPr>
            <w:proofErr w:type="gramStart"/>
            <w:r>
              <w:rPr>
                <w:rFonts w:ascii="Arial" w:eastAsia="Arial" w:hAnsi="Arial" w:cs="Arial"/>
                <w:sz w:val="18"/>
                <w:szCs w:val="18"/>
              </w:rPr>
              <w:t>comment</w:t>
            </w:r>
            <w:proofErr w:type="gramEnd"/>
            <w:r>
              <w:rPr>
                <w:rFonts w:ascii="Arial" w:eastAsia="Arial" w:hAnsi="Arial" w:cs="Arial"/>
                <w:sz w:val="18"/>
                <w:szCs w:val="18"/>
              </w:rPr>
              <w:t> ?</w:t>
            </w:r>
          </w:p>
          <w:p w:rsidR="008B7CED" w:rsidRDefault="008E5AD1">
            <w:pPr>
              <w:numPr>
                <w:ilvl w:val="0"/>
                <w:numId w:val="2"/>
              </w:numPr>
              <w:tabs>
                <w:tab w:val="left" w:pos="360"/>
              </w:tabs>
              <w:rPr>
                <w:sz w:val="18"/>
                <w:szCs w:val="18"/>
              </w:rPr>
            </w:pPr>
            <w:r>
              <w:rPr>
                <w:rFonts w:ascii="Arial" w:eastAsia="Arial" w:hAnsi="Arial" w:cs="Arial"/>
                <w:sz w:val="18"/>
                <w:szCs w:val="18"/>
              </w:rPr>
              <w:t>à quel rythme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1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50</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d’utiliser l’EDI pour les relances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1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51</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Comment communiquez-vous les réponses aux relances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lastRenderedPageBreak/>
              <w:t>52</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suivre en ligne l'état d’avancement des commandes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53</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Quelles sont les modalités d’annulation d’une ligne de commande ? Annulation par vos soins ? Annulation par nos soins ? Les deux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54</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suivre l’historique de facturation en ligne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55</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d’utiliser l’EDI pour intégrer les factures dans Alma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56</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regrouper dans une facture plusieurs commandes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57</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facturer à chaque livraison et à chaque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58</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facturer à part les commandes permanentes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59</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facturer à part les commandes urgentes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60</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 xml:space="preserve">Est-il possible de facturer à part les achats sur le marché de l’occasion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61</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facturer les commandes urgentes avec les autres commandes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50"/>
        </w:trPr>
        <w:tc>
          <w:tcPr>
            <w:tcW w:w="450" w:type="dxa"/>
          </w:tcPr>
          <w:p w:rsidR="008B7CED" w:rsidRDefault="008E5AD1">
            <w:pPr>
              <w:rPr>
                <w:rFonts w:ascii="Arial" w:eastAsia="Arial" w:hAnsi="Arial" w:cs="Arial"/>
                <w:sz w:val="18"/>
                <w:szCs w:val="18"/>
              </w:rPr>
            </w:pPr>
            <w:r>
              <w:rPr>
                <w:rFonts w:ascii="Arial" w:eastAsia="Arial" w:hAnsi="Arial" w:cs="Arial"/>
                <w:sz w:val="18"/>
                <w:szCs w:val="18"/>
              </w:rPr>
              <w:t>62</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consulter les bons de livraison et les factures en ligne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570"/>
        </w:trPr>
        <w:tc>
          <w:tcPr>
            <w:tcW w:w="450" w:type="dxa"/>
            <w:shd w:val="clear" w:color="auto" w:fill="999999"/>
          </w:tcPr>
          <w:p w:rsidR="008B7CED" w:rsidRDefault="008B7CED">
            <w:pPr>
              <w:rPr>
                <w:rFonts w:ascii="Calibri" w:eastAsia="Calibri" w:hAnsi="Calibri" w:cs="Calibri"/>
                <w:b/>
                <w:sz w:val="20"/>
                <w:szCs w:val="20"/>
              </w:rPr>
            </w:pPr>
          </w:p>
        </w:tc>
        <w:tc>
          <w:tcPr>
            <w:tcW w:w="6105" w:type="dxa"/>
            <w:shd w:val="clear" w:color="auto" w:fill="999999"/>
          </w:tcPr>
          <w:p w:rsidR="008B7CED" w:rsidRDefault="008E5AD1">
            <w:pPr>
              <w:rPr>
                <w:rFonts w:ascii="Arial" w:eastAsia="Arial" w:hAnsi="Arial" w:cs="Arial"/>
                <w:sz w:val="18"/>
                <w:szCs w:val="18"/>
              </w:rPr>
            </w:pPr>
            <w:r>
              <w:rPr>
                <w:rFonts w:ascii="Calibri" w:eastAsia="Calibri" w:hAnsi="Calibri" w:cs="Calibri"/>
                <w:b/>
                <w:sz w:val="20"/>
                <w:szCs w:val="20"/>
              </w:rPr>
              <w:t>Sous Critère 4 : Modalités de livraison</w:t>
            </w:r>
            <w:r>
              <w:rPr>
                <w:rFonts w:ascii="Arial" w:eastAsia="Arial" w:hAnsi="Arial" w:cs="Arial"/>
                <w:b/>
                <w:sz w:val="22"/>
                <w:szCs w:val="22"/>
              </w:rPr>
              <w:t> </w:t>
            </w:r>
            <w:r>
              <w:rPr>
                <w:rFonts w:ascii="Calibri" w:eastAsia="Calibri" w:hAnsi="Calibri" w:cs="Calibri"/>
                <w:b/>
                <w:sz w:val="20"/>
                <w:szCs w:val="20"/>
              </w:rPr>
              <w:t>et de retours</w:t>
            </w:r>
          </w:p>
        </w:tc>
        <w:tc>
          <w:tcPr>
            <w:tcW w:w="4080" w:type="dxa"/>
            <w:shd w:val="clear" w:color="auto" w:fill="999999"/>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240"/>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63</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Hors délai contractuel, quel est votre délai moyen de livraison pour une commande (en jours ouvrés)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64</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Hors délai contractuel, quel est votre délai moyen de livraison pour une commande urgente (en jours ouvrés)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65</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Par quels moyens sont assurées les livraisons ? (Service de livraison intégré à votre entreprise, transporteur, poste, coursier, etc.)</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66</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fixer un ou plusieurs jours précis de livraison par semaine ?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67</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Comment sont emballés les documents ? Cartons, caisses, rembourrage, etc. Indiquez si plusieurs solutions sont possibles.</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rPr>
                <w:rFonts w:ascii="Arial" w:eastAsia="Arial" w:hAnsi="Arial" w:cs="Arial"/>
                <w:sz w:val="18"/>
                <w:szCs w:val="18"/>
              </w:rPr>
            </w:pPr>
            <w:r>
              <w:rPr>
                <w:rFonts w:ascii="Arial" w:eastAsia="Arial" w:hAnsi="Arial" w:cs="Arial"/>
                <w:sz w:val="18"/>
                <w:szCs w:val="18"/>
              </w:rPr>
              <w:t>68</w:t>
            </w:r>
          </w:p>
        </w:tc>
        <w:tc>
          <w:tcPr>
            <w:tcW w:w="6105" w:type="dxa"/>
          </w:tcPr>
          <w:p w:rsidR="008B7CED" w:rsidRDefault="008E5AD1">
            <w:pPr>
              <w:rPr>
                <w:rFonts w:ascii="Arial" w:eastAsia="Arial" w:hAnsi="Arial" w:cs="Arial"/>
                <w:sz w:val="18"/>
                <w:szCs w:val="18"/>
              </w:rPr>
            </w:pPr>
            <w:r>
              <w:rPr>
                <w:rFonts w:ascii="Arial" w:eastAsia="Arial" w:hAnsi="Arial" w:cs="Arial"/>
                <w:sz w:val="18"/>
                <w:szCs w:val="18"/>
              </w:rPr>
              <w:t>Est-il possible de grouper les documents à la livraison par référence de commande ou par discipline (code fourni lors de la commande)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69</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 Détaillez.</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70</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Acceptez-vous les retours </w:t>
            </w:r>
            <w:bookmarkStart w:id="0" w:name="_GoBack"/>
            <w:bookmarkEnd w:id="0"/>
            <w:r w:rsidR="009312EC">
              <w:rPr>
                <w:rFonts w:ascii="Arial" w:eastAsia="Arial" w:hAnsi="Arial" w:cs="Arial"/>
                <w:sz w:val="18"/>
                <w:szCs w:val="18"/>
              </w:rPr>
              <w:t>d’ouvrages ?</w:t>
            </w:r>
          </w:p>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Si oui, pour quels motifs ? Dans quel délai les retours sont-ils acceptés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71</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Les retours sont-ils gratuits ? Sinon, quels frais sont appliqués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8B7CED">
        <w:trPr>
          <w:trHeight w:val="435"/>
        </w:trPr>
        <w:tc>
          <w:tcPr>
            <w:tcW w:w="450"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72</w:t>
            </w:r>
          </w:p>
        </w:tc>
        <w:tc>
          <w:tcPr>
            <w:tcW w:w="6105" w:type="dxa"/>
          </w:tcPr>
          <w:p w:rsidR="008B7CED" w:rsidRDefault="008E5AD1">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En cas de retour après une erreur d’acquisition, pouvez-vous générer un avoir ?</w:t>
            </w:r>
          </w:p>
        </w:tc>
        <w:tc>
          <w:tcPr>
            <w:tcW w:w="4080" w:type="dxa"/>
          </w:tcPr>
          <w:p w:rsidR="008B7CED" w:rsidRDefault="008B7CED">
            <w:pPr>
              <w:pBdr>
                <w:top w:val="nil"/>
                <w:left w:val="nil"/>
                <w:bottom w:val="nil"/>
                <w:right w:val="nil"/>
                <w:between w:val="nil"/>
              </w:pBdr>
              <w:rPr>
                <w:rFonts w:ascii="Arial" w:eastAsia="Arial" w:hAnsi="Arial" w:cs="Arial"/>
                <w:sz w:val="18"/>
                <w:szCs w:val="18"/>
              </w:rPr>
            </w:pPr>
          </w:p>
        </w:tc>
      </w:tr>
      <w:tr w:rsidR="009B1F94">
        <w:trPr>
          <w:trHeight w:val="435"/>
        </w:trPr>
        <w:tc>
          <w:tcPr>
            <w:tcW w:w="450" w:type="dxa"/>
          </w:tcPr>
          <w:p w:rsidR="009B1F94" w:rsidRDefault="009312EC" w:rsidP="009B1F94">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73</w:t>
            </w:r>
          </w:p>
        </w:tc>
        <w:tc>
          <w:tcPr>
            <w:tcW w:w="6105" w:type="dxa"/>
          </w:tcPr>
          <w:p w:rsidR="009B1F94" w:rsidRDefault="009312EC" w:rsidP="009B1F94">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notamment dans le cadre des livraisons </w:t>
            </w:r>
            <w:r w:rsidRPr="00975F60">
              <w:rPr>
                <w:rFonts w:ascii="Arial" w:hAnsi="Arial" w:cs="Arial"/>
                <w:sz w:val="18"/>
                <w:szCs w:val="18"/>
              </w:rPr>
              <w:t>(limitation empreinte carbone, limitation emballage</w:t>
            </w:r>
            <w:r>
              <w:rPr>
                <w:rFonts w:ascii="Arial" w:hAnsi="Arial" w:cs="Arial"/>
                <w:sz w:val="18"/>
                <w:szCs w:val="18"/>
              </w:rPr>
              <w:t>,</w:t>
            </w:r>
            <w:r w:rsidRPr="00975F60">
              <w:rPr>
                <w:rFonts w:ascii="Arial" w:hAnsi="Arial" w:cs="Arial"/>
                <w:sz w:val="18"/>
                <w:szCs w:val="18"/>
              </w:rPr>
              <w:t xml:space="preserve"> …)</w:t>
            </w:r>
            <w:r>
              <w:rPr>
                <w:rFonts w:ascii="Arial" w:eastAsia="Arial" w:hAnsi="Arial" w:cs="Arial"/>
                <w:sz w:val="18"/>
                <w:szCs w:val="18"/>
              </w:rPr>
              <w:t xml:space="preserve"> ? Détaillez</w:t>
            </w:r>
          </w:p>
        </w:tc>
        <w:tc>
          <w:tcPr>
            <w:tcW w:w="4080" w:type="dxa"/>
          </w:tcPr>
          <w:p w:rsidR="009B1F94" w:rsidRDefault="009B1F94" w:rsidP="009B1F94">
            <w:pPr>
              <w:pBdr>
                <w:top w:val="nil"/>
                <w:left w:val="nil"/>
                <w:bottom w:val="nil"/>
                <w:right w:val="nil"/>
                <w:between w:val="nil"/>
              </w:pBdr>
              <w:rPr>
                <w:rFonts w:ascii="Arial" w:eastAsia="Arial" w:hAnsi="Arial" w:cs="Arial"/>
                <w:sz w:val="18"/>
                <w:szCs w:val="18"/>
              </w:rPr>
            </w:pPr>
          </w:p>
        </w:tc>
      </w:tr>
      <w:tr w:rsidR="009B1F94">
        <w:trPr>
          <w:trHeight w:val="435"/>
        </w:trPr>
        <w:tc>
          <w:tcPr>
            <w:tcW w:w="450" w:type="dxa"/>
          </w:tcPr>
          <w:p w:rsidR="009B1F94" w:rsidRDefault="009B1F94" w:rsidP="009B1F94">
            <w:pPr>
              <w:pBdr>
                <w:top w:val="nil"/>
                <w:left w:val="nil"/>
                <w:bottom w:val="nil"/>
                <w:right w:val="nil"/>
                <w:between w:val="nil"/>
              </w:pBdr>
              <w:rPr>
                <w:rFonts w:ascii="Arial" w:eastAsia="Arial" w:hAnsi="Arial" w:cs="Arial"/>
                <w:sz w:val="18"/>
                <w:szCs w:val="18"/>
              </w:rPr>
            </w:pPr>
          </w:p>
        </w:tc>
        <w:tc>
          <w:tcPr>
            <w:tcW w:w="6105" w:type="dxa"/>
          </w:tcPr>
          <w:p w:rsidR="009B1F94" w:rsidRDefault="009B1F94" w:rsidP="009B1F94">
            <w:pPr>
              <w:pBdr>
                <w:top w:val="nil"/>
                <w:left w:val="nil"/>
                <w:bottom w:val="nil"/>
                <w:right w:val="nil"/>
                <w:between w:val="nil"/>
              </w:pBdr>
              <w:rPr>
                <w:rFonts w:ascii="Arial" w:eastAsia="Arial" w:hAnsi="Arial" w:cs="Arial"/>
                <w:sz w:val="18"/>
                <w:szCs w:val="18"/>
              </w:rPr>
            </w:pPr>
          </w:p>
        </w:tc>
        <w:tc>
          <w:tcPr>
            <w:tcW w:w="4080" w:type="dxa"/>
          </w:tcPr>
          <w:p w:rsidR="009B1F94" w:rsidRDefault="009B1F94" w:rsidP="009B1F94">
            <w:pPr>
              <w:pBdr>
                <w:top w:val="nil"/>
                <w:left w:val="nil"/>
                <w:bottom w:val="nil"/>
                <w:right w:val="nil"/>
                <w:between w:val="nil"/>
              </w:pBdr>
              <w:rPr>
                <w:rFonts w:ascii="Arial" w:eastAsia="Arial" w:hAnsi="Arial" w:cs="Arial"/>
                <w:sz w:val="18"/>
                <w:szCs w:val="18"/>
              </w:rPr>
            </w:pPr>
          </w:p>
        </w:tc>
      </w:tr>
      <w:tr w:rsidR="009B1F94">
        <w:trPr>
          <w:trHeight w:val="435"/>
        </w:trPr>
        <w:tc>
          <w:tcPr>
            <w:tcW w:w="450" w:type="dxa"/>
          </w:tcPr>
          <w:p w:rsidR="009B1F94" w:rsidRDefault="009B1F94" w:rsidP="009B1F94">
            <w:pPr>
              <w:pBdr>
                <w:top w:val="nil"/>
                <w:left w:val="nil"/>
                <w:bottom w:val="nil"/>
                <w:right w:val="nil"/>
                <w:between w:val="nil"/>
              </w:pBdr>
              <w:rPr>
                <w:rFonts w:ascii="Arial" w:eastAsia="Arial" w:hAnsi="Arial" w:cs="Arial"/>
                <w:sz w:val="18"/>
                <w:szCs w:val="18"/>
              </w:rPr>
            </w:pPr>
          </w:p>
        </w:tc>
        <w:tc>
          <w:tcPr>
            <w:tcW w:w="6105" w:type="dxa"/>
          </w:tcPr>
          <w:p w:rsidR="009B1F94" w:rsidRDefault="009B1F94" w:rsidP="009B1F94">
            <w:pPr>
              <w:pBdr>
                <w:top w:val="nil"/>
                <w:left w:val="nil"/>
                <w:bottom w:val="nil"/>
                <w:right w:val="nil"/>
                <w:between w:val="nil"/>
              </w:pBdr>
              <w:rPr>
                <w:rFonts w:ascii="Arial" w:eastAsia="Arial" w:hAnsi="Arial" w:cs="Arial"/>
                <w:sz w:val="18"/>
                <w:szCs w:val="18"/>
              </w:rPr>
            </w:pPr>
          </w:p>
        </w:tc>
        <w:tc>
          <w:tcPr>
            <w:tcW w:w="4080" w:type="dxa"/>
          </w:tcPr>
          <w:p w:rsidR="009B1F94" w:rsidRDefault="009B1F94" w:rsidP="009B1F94">
            <w:pPr>
              <w:pBdr>
                <w:top w:val="nil"/>
                <w:left w:val="nil"/>
                <w:bottom w:val="nil"/>
                <w:right w:val="nil"/>
                <w:between w:val="nil"/>
              </w:pBdr>
              <w:rPr>
                <w:rFonts w:ascii="Arial" w:eastAsia="Arial" w:hAnsi="Arial" w:cs="Arial"/>
                <w:sz w:val="18"/>
                <w:szCs w:val="18"/>
              </w:rPr>
            </w:pPr>
          </w:p>
        </w:tc>
      </w:tr>
    </w:tbl>
    <w:p w:rsidR="008B7CED" w:rsidRDefault="008B7CED">
      <w:pPr>
        <w:pBdr>
          <w:top w:val="nil"/>
          <w:left w:val="nil"/>
          <w:bottom w:val="nil"/>
          <w:right w:val="nil"/>
          <w:between w:val="nil"/>
        </w:pBdr>
        <w:tabs>
          <w:tab w:val="center" w:pos="4536"/>
          <w:tab w:val="right" w:pos="9072"/>
        </w:tabs>
        <w:rPr>
          <w:rFonts w:ascii="Arial" w:eastAsia="Arial" w:hAnsi="Arial" w:cs="Arial"/>
          <w:sz w:val="18"/>
          <w:szCs w:val="18"/>
        </w:rPr>
      </w:pPr>
    </w:p>
    <w:sectPr w:rsidR="008B7CED">
      <w:footerReference w:type="default" r:id="rId9"/>
      <w:pgSz w:w="11905" w:h="16837"/>
      <w:pgMar w:top="1134" w:right="567" w:bottom="567" w:left="79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1D9" w:rsidRDefault="008E5AD1">
      <w:r>
        <w:separator/>
      </w:r>
    </w:p>
  </w:endnote>
  <w:endnote w:type="continuationSeparator" w:id="0">
    <w:p w:rsidR="008A61D9" w:rsidRDefault="008E5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CED" w:rsidRDefault="008E5AD1">
    <w:pPr>
      <w:pBdr>
        <w:top w:val="nil"/>
        <w:left w:val="nil"/>
        <w:bottom w:val="nil"/>
        <w:right w:val="nil"/>
        <w:between w:val="nil"/>
      </w:pBdr>
      <w:jc w:val="center"/>
      <w:rPr>
        <w:sz w:val="18"/>
        <w:szCs w:val="18"/>
      </w:rPr>
    </w:pPr>
    <w:r>
      <w:rPr>
        <w:sz w:val="18"/>
        <w:szCs w:val="18"/>
      </w:rPr>
      <w:t>Fourniture de livres et de supports multimédias pour l’université Sorbonne Nouvelle et les bibliothèques</w:t>
    </w:r>
  </w:p>
  <w:p w:rsidR="008B7CED" w:rsidRDefault="008E5AD1">
    <w:pPr>
      <w:pBdr>
        <w:top w:val="nil"/>
        <w:left w:val="nil"/>
        <w:bottom w:val="nil"/>
        <w:right w:val="nil"/>
        <w:between w:val="nil"/>
      </w:pBdr>
      <w:jc w:val="center"/>
      <w:rPr>
        <w:sz w:val="18"/>
        <w:szCs w:val="18"/>
      </w:rPr>
    </w:pPr>
    <w:proofErr w:type="gramStart"/>
    <w:r>
      <w:rPr>
        <w:sz w:val="18"/>
        <w:szCs w:val="18"/>
      </w:rPr>
      <w:t>interuniversitaires</w:t>
    </w:r>
    <w:proofErr w:type="gramEnd"/>
    <w:r>
      <w:rPr>
        <w:sz w:val="18"/>
        <w:szCs w:val="18"/>
      </w:rPr>
      <w:t xml:space="preserve"> rattachées Sainte-Geneviève et Sainte-Barbe – RC Annexe CDR Lot 7</w:t>
    </w:r>
  </w:p>
  <w:p w:rsidR="008B7CED" w:rsidRDefault="008E5AD1">
    <w:pPr>
      <w:pBdr>
        <w:top w:val="nil"/>
        <w:left w:val="nil"/>
        <w:bottom w:val="nil"/>
        <w:right w:val="nil"/>
        <w:between w:val="nil"/>
      </w:pBdr>
      <w:tabs>
        <w:tab w:val="left" w:pos="7875"/>
      </w:tabs>
      <w:spacing w:after="720"/>
      <w:jc w:val="right"/>
      <w:rPr>
        <w:sz w:val="22"/>
        <w:szCs w:val="22"/>
      </w:rPr>
    </w:pPr>
    <w:r>
      <w:tab/>
    </w:r>
    <w:r>
      <w:rPr>
        <w:sz w:val="22"/>
        <w:szCs w:val="22"/>
      </w:rPr>
      <w:t xml:space="preserve">Page </w:t>
    </w:r>
    <w:r>
      <w:rPr>
        <w:sz w:val="22"/>
        <w:szCs w:val="22"/>
      </w:rPr>
      <w:fldChar w:fldCharType="begin"/>
    </w:r>
    <w:r>
      <w:rPr>
        <w:sz w:val="22"/>
        <w:szCs w:val="22"/>
      </w:rPr>
      <w:instrText>PAGE</w:instrText>
    </w:r>
    <w:r>
      <w:rPr>
        <w:sz w:val="22"/>
        <w:szCs w:val="22"/>
      </w:rPr>
      <w:fldChar w:fldCharType="separate"/>
    </w:r>
    <w:r w:rsidR="009312EC">
      <w:rPr>
        <w:noProof/>
        <w:sz w:val="22"/>
        <w:szCs w:val="22"/>
      </w:rPr>
      <w:t>3</w:t>
    </w:r>
    <w:r>
      <w:rPr>
        <w:sz w:val="22"/>
        <w:szCs w:val="22"/>
      </w:rPr>
      <w:fldChar w:fldCharType="end"/>
    </w:r>
    <w:r>
      <w:rPr>
        <w:sz w:val="22"/>
        <w:szCs w:val="22"/>
      </w:rPr>
      <w:t xml:space="preserve"> sur 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1D9" w:rsidRDefault="008E5AD1">
      <w:r>
        <w:separator/>
      </w:r>
    </w:p>
  </w:footnote>
  <w:footnote w:type="continuationSeparator" w:id="0">
    <w:p w:rsidR="008A61D9" w:rsidRDefault="008E5A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54426"/>
    <w:multiLevelType w:val="multilevel"/>
    <w:tmpl w:val="5CDE0D1A"/>
    <w:lvl w:ilvl="0">
      <w:start w:val="6"/>
      <w:numFmt w:val="bullet"/>
      <w:lvlText w:val="-"/>
      <w:lvlJc w:val="left"/>
      <w:pPr>
        <w:ind w:left="36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15:restartNumberingAfterBreak="0">
    <w:nsid w:val="5B0C1B01"/>
    <w:multiLevelType w:val="multilevel"/>
    <w:tmpl w:val="7D00D222"/>
    <w:lvl w:ilvl="0">
      <w:numFmt w:val="bullet"/>
      <w:lvlText w:val="-"/>
      <w:lvlJc w:val="left"/>
      <w:pPr>
        <w:ind w:left="1068" w:hanging="360"/>
      </w:pPr>
      <w:rPr>
        <w:rFonts w:ascii="Arial" w:eastAsia="Arial" w:hAnsi="Arial" w:cs="Arial"/>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15:restartNumberingAfterBreak="0">
    <w:nsid w:val="6D995860"/>
    <w:multiLevelType w:val="multilevel"/>
    <w:tmpl w:val="51B87708"/>
    <w:lvl w:ilvl="0">
      <w:start w:val="6"/>
      <w:numFmt w:val="bullet"/>
      <w:lvlText w:val="-"/>
      <w:lvlJc w:val="left"/>
      <w:pPr>
        <w:ind w:left="360"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CED"/>
    <w:rsid w:val="008A61D9"/>
    <w:rsid w:val="008B7CED"/>
    <w:rsid w:val="008E5AD1"/>
    <w:rsid w:val="009312EC"/>
    <w:rsid w:val="009B1F94"/>
    <w:rsid w:val="00B46B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E3ED2"/>
  <w15:docId w15:val="{8BE62433-1B62-4B6E-9F5A-D8B8FCA0B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Arial Narrow"/>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5"/>
    <w:tblPr>
      <w:tblStyleRowBandSize w:val="1"/>
      <w:tblStyleColBandSize w:val="1"/>
      <w:tblCellMar>
        <w:left w:w="108" w:type="dxa"/>
        <w:right w:w="108" w:type="dxa"/>
      </w:tblCellMar>
    </w:tblPr>
  </w:style>
  <w:style w:type="table" w:customStyle="1" w:styleId="a0">
    <w:basedOn w:val="TableNormal5"/>
    <w:tblPr>
      <w:tblStyleRowBandSize w:val="1"/>
      <w:tblStyleColBandSize w:val="1"/>
      <w:tblCellMar>
        <w:left w:w="108" w:type="dxa"/>
        <w:right w:w="108" w:type="dxa"/>
      </w:tblCellMar>
    </w:tblPr>
  </w:style>
  <w:style w:type="table" w:customStyle="1" w:styleId="a1">
    <w:basedOn w:val="TableNormal5"/>
    <w:tblPr>
      <w:tblStyleRowBandSize w:val="1"/>
      <w:tblStyleColBandSize w:val="1"/>
      <w:tblCellMar>
        <w:left w:w="108" w:type="dxa"/>
        <w:right w:w="108" w:type="dxa"/>
      </w:tblCellMar>
    </w:tblPr>
  </w:style>
  <w:style w:type="table" w:customStyle="1" w:styleId="a2">
    <w:basedOn w:val="TableNormal5"/>
    <w:tblPr>
      <w:tblStyleRowBandSize w:val="1"/>
      <w:tblStyleColBandSize w:val="1"/>
      <w:tblCellMar>
        <w:left w:w="108" w:type="dxa"/>
        <w:right w:w="108" w:type="dxa"/>
      </w:tblCellMar>
    </w:tblPr>
  </w:style>
  <w:style w:type="table" w:customStyle="1" w:styleId="a3">
    <w:basedOn w:val="TableNormal5"/>
    <w:tblPr>
      <w:tblStyleRowBandSize w:val="1"/>
      <w:tblStyleColBandSize w:val="1"/>
      <w:tblCellMar>
        <w:left w:w="108" w:type="dxa"/>
        <w:right w:w="108" w:type="dxa"/>
      </w:tblCellMar>
    </w:tblPr>
  </w:style>
  <w:style w:type="table" w:customStyle="1" w:styleId="a4">
    <w:basedOn w:val="TableNormal5"/>
    <w:tblPr>
      <w:tblStyleRowBandSize w:val="1"/>
      <w:tblStyleColBandSize w:val="1"/>
      <w:tblCellMar>
        <w:left w:w="108" w:type="dxa"/>
        <w:right w:w="108" w:type="dxa"/>
      </w:tblCellMar>
    </w:tblPr>
  </w:style>
  <w:style w:type="table" w:customStyle="1" w:styleId="a5">
    <w:basedOn w:val="TableNormal5"/>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8E5AD1"/>
    <w:pPr>
      <w:tabs>
        <w:tab w:val="center" w:pos="4536"/>
        <w:tab w:val="right" w:pos="9072"/>
      </w:tabs>
    </w:pPr>
  </w:style>
  <w:style w:type="character" w:customStyle="1" w:styleId="En-tteCar">
    <w:name w:val="En-tête Car"/>
    <w:basedOn w:val="Policepardfaut"/>
    <w:link w:val="En-tte"/>
    <w:uiPriority w:val="99"/>
    <w:rsid w:val="008E5AD1"/>
  </w:style>
  <w:style w:type="paragraph" w:styleId="Pieddepage">
    <w:name w:val="footer"/>
    <w:basedOn w:val="Normal"/>
    <w:link w:val="PieddepageCar"/>
    <w:uiPriority w:val="99"/>
    <w:unhideWhenUsed/>
    <w:rsid w:val="008E5AD1"/>
    <w:pPr>
      <w:tabs>
        <w:tab w:val="center" w:pos="4536"/>
        <w:tab w:val="right" w:pos="9072"/>
      </w:tabs>
    </w:pPr>
  </w:style>
  <w:style w:type="character" w:customStyle="1" w:styleId="PieddepageCar">
    <w:name w:val="Pied de page Car"/>
    <w:basedOn w:val="Policepardfaut"/>
    <w:link w:val="Pieddepage"/>
    <w:uiPriority w:val="99"/>
    <w:rsid w:val="008E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MR/sJsV2gH2h/v0lEAIKOzRxvg==">AMUW2mUc6bOVnXypF+8aV6/bdhymsiLN6wHx4NwZF1GJeP5I7oX5Ue5pJ0jmFLsp3wVGldnhY0nIt3DP/Z2jCrAs3h90xqRppBRZF4VFuW876WdDtFhdLOY=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1168</Words>
  <Characters>6427</Characters>
  <Application>Microsoft Office Word</Application>
  <DocSecurity>0</DocSecurity>
  <Lines>53</Lines>
  <Paragraphs>15</Paragraphs>
  <ScaleCrop>false</ScaleCrop>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Utilisateur-P3</cp:lastModifiedBy>
  <cp:revision>5</cp:revision>
  <dcterms:created xsi:type="dcterms:W3CDTF">2020-11-16T12:43:00Z</dcterms:created>
  <dcterms:modified xsi:type="dcterms:W3CDTF">2024-12-18T16:10:00Z</dcterms:modified>
</cp:coreProperties>
</file>