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47A0394A" w14:textId="77777777" w:rsidR="0040359C" w:rsidRDefault="0040359C" w:rsidP="0040359C">
      <w:pPr>
        <w:rPr>
          <w:rFonts w:ascii="Calibri" w:eastAsiaTheme="minorEastAsia" w:hAnsi="Calibri" w:cs="Calibri"/>
          <w:b/>
          <w:bCs/>
          <w:color w:val="4D4D4D" w:themeColor="text1"/>
          <w:sz w:val="40"/>
          <w:szCs w:val="40"/>
          <w:lang w:eastAsia="fr-FR"/>
        </w:rPr>
      </w:pPr>
    </w:p>
    <w:p w14:paraId="580EACA5" w14:textId="0F045F17" w:rsidR="009C4DA9" w:rsidRDefault="009C4DA9" w:rsidP="00AC0D27">
      <w:pPr>
        <w:autoSpaceDE w:val="0"/>
        <w:autoSpaceDN w:val="0"/>
        <w:adjustRightInd w:val="0"/>
        <w:spacing w:before="17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RELANCE</w:t>
      </w:r>
    </w:p>
    <w:p w14:paraId="7A3E97A3" w14:textId="1BC10CA4" w:rsidR="00AC0D27" w:rsidRPr="0040749C" w:rsidRDefault="0040749C" w:rsidP="00AC0D27">
      <w:pPr>
        <w:autoSpaceDE w:val="0"/>
        <w:autoSpaceDN w:val="0"/>
        <w:adjustRightInd w:val="0"/>
        <w:spacing w:before="170" w:after="0" w:line="288" w:lineRule="auto"/>
        <w:jc w:val="center"/>
        <w:textAlignment w:val="center"/>
        <w:rPr>
          <w:rFonts w:ascii="Calibri" w:eastAsiaTheme="minorEastAsia" w:hAnsi="Calibri" w:cs="Calibri"/>
          <w:b/>
          <w:bCs/>
          <w:color w:val="4D4D4D" w:themeColor="text1"/>
          <w:sz w:val="48"/>
          <w:szCs w:val="48"/>
          <w:lang w:eastAsia="fr-FR"/>
        </w:rPr>
      </w:pPr>
      <w:r w:rsidRPr="0040749C">
        <w:rPr>
          <w:rFonts w:ascii="Calibri" w:eastAsiaTheme="minorEastAsia" w:hAnsi="Calibri" w:cs="Calibri"/>
          <w:b/>
          <w:bCs/>
          <w:color w:val="4D4D4D" w:themeColor="text1"/>
          <w:sz w:val="48"/>
          <w:szCs w:val="48"/>
          <w:lang w:eastAsia="fr-FR"/>
        </w:rPr>
        <w:t>PRESTATIONS D’HEBERGEMENT ET D’INFOGERANCE POUR LES SITES INTERNET DE</w:t>
      </w:r>
      <w:r w:rsidR="007C24D6">
        <w:rPr>
          <w:rFonts w:ascii="Calibri" w:eastAsiaTheme="minorEastAsia" w:hAnsi="Calibri" w:cs="Calibri"/>
          <w:b/>
          <w:bCs/>
          <w:color w:val="4D4D4D" w:themeColor="text1"/>
          <w:sz w:val="48"/>
          <w:szCs w:val="48"/>
          <w:lang w:eastAsia="fr-FR"/>
        </w:rPr>
        <w:t xml:space="preserve">S </w:t>
      </w:r>
      <w:r w:rsidRPr="0040749C">
        <w:rPr>
          <w:rFonts w:ascii="Calibri" w:eastAsiaTheme="minorEastAsia" w:hAnsi="Calibri" w:cs="Calibri"/>
          <w:b/>
          <w:bCs/>
          <w:color w:val="4D4D4D" w:themeColor="text1"/>
          <w:sz w:val="48"/>
          <w:szCs w:val="48"/>
          <w:lang w:eastAsia="fr-FR"/>
        </w:rPr>
        <w:t xml:space="preserve">CCI </w:t>
      </w:r>
      <w:r w:rsidR="00DF4185">
        <w:rPr>
          <w:rFonts w:ascii="Calibri" w:eastAsiaTheme="minorEastAsia" w:hAnsi="Calibri" w:cs="Calibri"/>
          <w:b/>
          <w:bCs/>
          <w:color w:val="4D4D4D" w:themeColor="text1"/>
          <w:sz w:val="48"/>
          <w:szCs w:val="48"/>
          <w:lang w:eastAsia="fr-FR"/>
        </w:rPr>
        <w:t xml:space="preserve">DE </w:t>
      </w:r>
      <w:r w:rsidR="007C24D6">
        <w:rPr>
          <w:rFonts w:ascii="Calibri" w:eastAsiaTheme="minorEastAsia" w:hAnsi="Calibri" w:cs="Calibri"/>
          <w:b/>
          <w:bCs/>
          <w:color w:val="4D4D4D" w:themeColor="text1"/>
          <w:sz w:val="48"/>
          <w:szCs w:val="48"/>
          <w:lang w:eastAsia="fr-FR"/>
        </w:rPr>
        <w:t xml:space="preserve">LA </w:t>
      </w:r>
      <w:r w:rsidR="00DF4185">
        <w:rPr>
          <w:rFonts w:ascii="Calibri" w:eastAsiaTheme="minorEastAsia" w:hAnsi="Calibri" w:cs="Calibri"/>
          <w:b/>
          <w:bCs/>
          <w:color w:val="4D4D4D" w:themeColor="text1"/>
          <w:sz w:val="48"/>
          <w:szCs w:val="48"/>
          <w:lang w:eastAsia="fr-FR"/>
        </w:rPr>
        <w:t xml:space="preserve">REGION </w:t>
      </w:r>
      <w:r w:rsidRPr="0040749C">
        <w:rPr>
          <w:rFonts w:ascii="Calibri" w:eastAsiaTheme="minorEastAsia" w:hAnsi="Calibri" w:cs="Calibri"/>
          <w:b/>
          <w:bCs/>
          <w:color w:val="4D4D4D" w:themeColor="text1"/>
          <w:sz w:val="48"/>
          <w:szCs w:val="48"/>
          <w:lang w:eastAsia="fr-FR"/>
        </w:rPr>
        <w:t>HAUTS DE FRANCE</w:t>
      </w:r>
    </w:p>
    <w:p w14:paraId="75AA16F4" w14:textId="4A985C05"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520F0402" w14:textId="2519928D" w:rsidR="0040749C" w:rsidRDefault="0040749C"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6117EC2F" w14:textId="77777777" w:rsidR="0040749C" w:rsidRDefault="0040749C"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58DF9768"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FB3F4B">
        <w:rPr>
          <w:rFonts w:ascii="Calibri" w:eastAsiaTheme="minorEastAsia" w:hAnsi="Calibri" w:cs="Calibri"/>
          <w:i/>
          <w:iCs/>
          <w:sz w:val="28"/>
          <w:szCs w:val="28"/>
          <w:lang w:eastAsia="fr-FR"/>
        </w:rPr>
        <w:t>CCIR-DSI-202</w:t>
      </w:r>
      <w:r w:rsidR="003525FF">
        <w:rPr>
          <w:rFonts w:ascii="Calibri" w:eastAsiaTheme="minorEastAsia" w:hAnsi="Calibri" w:cs="Calibri"/>
          <w:i/>
          <w:iCs/>
          <w:sz w:val="28"/>
          <w:szCs w:val="28"/>
          <w:lang w:eastAsia="fr-FR"/>
        </w:rPr>
        <w:t>4</w:t>
      </w:r>
      <w:r w:rsidR="00FB3F4B">
        <w:rPr>
          <w:rFonts w:ascii="Calibri" w:eastAsiaTheme="minorEastAsia" w:hAnsi="Calibri" w:cs="Calibri"/>
          <w:i/>
          <w:iCs/>
          <w:sz w:val="28"/>
          <w:szCs w:val="28"/>
          <w:lang w:eastAsia="fr-FR"/>
        </w:rPr>
        <w:t>-</w:t>
      </w:r>
      <w:r w:rsidR="009C4DA9">
        <w:rPr>
          <w:rFonts w:ascii="Calibri" w:eastAsiaTheme="minorEastAsia" w:hAnsi="Calibri" w:cs="Calibri"/>
          <w:i/>
          <w:iCs/>
          <w:sz w:val="28"/>
          <w:szCs w:val="28"/>
          <w:lang w:eastAsia="fr-FR"/>
        </w:rPr>
        <w:t>9</w:t>
      </w:r>
      <w:r w:rsidR="00BC23C2">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03AC8EDB" w14:textId="77777777" w:rsidR="00E25D52" w:rsidRPr="00E25D52" w:rsidRDefault="00E25D52" w:rsidP="00E25D52">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E25D52">
        <w:rPr>
          <w:rStyle w:val="lev"/>
          <w:noProof/>
          <w:color w:val="auto"/>
          <w:highlight w:val="lightGray"/>
        </w:rPr>
        <w:t>………………………………………………………………………………………….</w:t>
      </w:r>
    </w:p>
    <w:p w14:paraId="0DF11651" w14:textId="77777777" w:rsidR="00E25D52" w:rsidRPr="00E25D52" w:rsidRDefault="00E25D52" w:rsidP="00E25D52">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E25D52">
        <w:rPr>
          <w:rFonts w:cstheme="minorHAnsi"/>
          <w:b/>
          <w:bCs/>
          <w:color w:val="auto"/>
          <w:szCs w:val="20"/>
          <w:highlight w:val="lightGray"/>
          <w:lang w:eastAsia="fr-FR"/>
        </w:rPr>
        <w:t>…………………………………………………………………</w:t>
      </w:r>
    </w:p>
    <w:p w14:paraId="74F1E216" w14:textId="77777777" w:rsidR="00E25D52" w:rsidRPr="00CC76AC" w:rsidRDefault="00E25D52" w:rsidP="00E25D52">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E25D52">
        <w:rPr>
          <w:rFonts w:cstheme="minorHAnsi"/>
          <w:b/>
          <w:bCs/>
          <w:color w:val="auto"/>
          <w:szCs w:val="20"/>
          <w:highlight w:val="lightGray"/>
          <w:lang w:eastAsia="fr-FR"/>
        </w:rPr>
        <w:t>………………………………………………………………………</w:t>
      </w:r>
    </w:p>
    <w:p w14:paraId="321C5FD7" w14:textId="77777777" w:rsidR="00E25D52" w:rsidRDefault="00E25D52" w:rsidP="00D0048D">
      <w:pPr>
        <w:tabs>
          <w:tab w:val="left" w:leader="dot" w:pos="4536"/>
        </w:tabs>
        <w:spacing w:before="120" w:after="120" w:line="240" w:lineRule="auto"/>
        <w:jc w:val="both"/>
        <w:rPr>
          <w:rFonts w:eastAsia="Times New Roman" w:cstheme="minorHAnsi"/>
          <w:color w:val="auto"/>
          <w:szCs w:val="20"/>
        </w:rPr>
      </w:pPr>
    </w:p>
    <w:p w14:paraId="35767BC2" w14:textId="49D60220"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77777777" w:rsidR="00AF76E7" w:rsidRPr="00534061" w:rsidRDefault="00AF76E7" w:rsidP="00AF76E7">
      <w:pPr>
        <w:pStyle w:val="EM2007-Normaljustifi"/>
        <w:rPr>
          <w:rFonts w:asciiTheme="minorHAnsi" w:hAnsiTheme="minorHAnsi" w:cstheme="minorHAnsi"/>
          <w:color w:val="auto"/>
        </w:rPr>
      </w:pPr>
      <w:r w:rsidRPr="00534061">
        <w:rPr>
          <w:rFonts w:asciiTheme="minorHAnsi" w:hAnsiTheme="minorHAnsi" w:cstheme="minorHAnsi"/>
          <w:color w:val="auto"/>
        </w:rPr>
        <w:t>Après avoir pris connaissance du CCAP et du CCTP et des pièces qui y sont mentionnées et conformément à leurs clauses et stipulations,</w:t>
      </w:r>
    </w:p>
    <w:p w14:paraId="7A14370D" w14:textId="77777777" w:rsidR="00AF76E7" w:rsidRPr="00534061" w:rsidRDefault="00AF76E7" w:rsidP="00AF76E7">
      <w:pPr>
        <w:pStyle w:val="EM2007-Normaljustifi"/>
        <w:rPr>
          <w:rFonts w:asciiTheme="minorHAnsi" w:hAnsiTheme="minorHAnsi" w:cstheme="minorHAnsi"/>
          <w:color w:val="auto"/>
        </w:rPr>
      </w:pPr>
    </w:p>
    <w:p w14:paraId="0EDF236C" w14:textId="77777777" w:rsidR="00E4549A" w:rsidRPr="00534061" w:rsidRDefault="00E4549A" w:rsidP="00E4549A">
      <w:pPr>
        <w:pStyle w:val="EM2007-Normaljustifi"/>
        <w:rPr>
          <w:rFonts w:asciiTheme="minorHAnsi" w:hAnsiTheme="minorHAnsi" w:cstheme="minorHAnsi"/>
          <w:color w:val="auto"/>
        </w:rPr>
      </w:pPr>
      <w:r w:rsidRPr="00534061">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215E8FBF" w14:textId="77777777" w:rsidR="00E4549A" w:rsidRPr="00534061" w:rsidRDefault="00E4549A" w:rsidP="00E4549A">
      <w:pPr>
        <w:pStyle w:val="EM2007-Normaljustifi"/>
        <w:rPr>
          <w:rFonts w:asciiTheme="minorHAnsi" w:hAnsiTheme="minorHAnsi" w:cstheme="minorHAnsi"/>
          <w:color w:val="auto"/>
        </w:rPr>
      </w:pPr>
      <w:r w:rsidRPr="00534061">
        <w:rPr>
          <w:rFonts w:asciiTheme="minorHAnsi" w:hAnsiTheme="minorHAnsi" w:cstheme="minorHAnsi"/>
          <w:color w:val="auto"/>
        </w:rPr>
        <w:t xml:space="preserve">La signature de l’acte d’engagement emporte l’acceptation de l’ensemble des documents contractuels visés au CCAP, </w:t>
      </w:r>
      <w:r w:rsidRPr="00534061">
        <w:rPr>
          <w:rFonts w:asciiTheme="minorHAnsi" w:hAnsiTheme="minorHAnsi" w:cstheme="minorHAnsi"/>
          <w:color w:val="auto"/>
        </w:rPr>
        <w:lastRenderedPageBreak/>
        <w:t>ainsi que du CCAP.</w:t>
      </w:r>
    </w:p>
    <w:p w14:paraId="43BD5DFD" w14:textId="77777777" w:rsidR="00E4549A" w:rsidRPr="00534061" w:rsidRDefault="00E4549A" w:rsidP="00E4549A">
      <w:pPr>
        <w:pStyle w:val="EM2007-Normaljustifi"/>
        <w:rPr>
          <w:rFonts w:asciiTheme="minorHAnsi" w:hAnsiTheme="minorHAnsi" w:cstheme="minorHAnsi"/>
          <w:color w:val="auto"/>
        </w:rPr>
      </w:pPr>
    </w:p>
    <w:p w14:paraId="51437856" w14:textId="0C000690" w:rsidR="00AF76E7" w:rsidRPr="00534061" w:rsidRDefault="00E4549A" w:rsidP="00AF76E7">
      <w:pPr>
        <w:pStyle w:val="EM2007-Normaljustifi"/>
        <w:rPr>
          <w:rFonts w:asciiTheme="minorHAnsi" w:hAnsiTheme="minorHAnsi" w:cstheme="minorHAnsi"/>
          <w:color w:val="auto"/>
        </w:rPr>
      </w:pPr>
      <w:r w:rsidRPr="00534061">
        <w:rPr>
          <w:rFonts w:asciiTheme="minorHAnsi" w:hAnsiTheme="minorHAnsi" w:cstheme="minorHAnsi"/>
          <w:color w:val="auto"/>
        </w:rPr>
        <w:t xml:space="preserve">Je m'engage (ou j'engage le groupement dont je suis mandataire), sur la base de mon offre (ou de l'offre du groupement), exprimée </w:t>
      </w:r>
      <w:r w:rsidRPr="00534061">
        <w:rPr>
          <w:rFonts w:asciiTheme="minorHAnsi" w:hAnsiTheme="minorHAnsi" w:cstheme="minorHAnsi"/>
          <w:b/>
          <w:color w:val="auto"/>
        </w:rPr>
        <w:t>en euros</w:t>
      </w:r>
      <w:r w:rsidRPr="00534061">
        <w:rPr>
          <w:rFonts w:asciiTheme="minorHAnsi" w:hAnsiTheme="minorHAnsi" w:cstheme="minorHAnsi"/>
          <w:color w:val="auto"/>
        </w:rPr>
        <w:t>, établie sur la base des conditions économiques fixées au mois M0, mois de la date de fixation du prix (date de remise de l’offre).</w:t>
      </w:r>
    </w:p>
    <w:p w14:paraId="44B635D7" w14:textId="1AC2E964" w:rsidR="00B70784" w:rsidRPr="00534061" w:rsidRDefault="00AF76E7" w:rsidP="006D3153">
      <w:pPr>
        <w:spacing w:after="0" w:line="240" w:lineRule="auto"/>
        <w:jc w:val="both"/>
        <w:rPr>
          <w:rFonts w:cstheme="minorHAnsi"/>
          <w:color w:val="auto"/>
          <w:szCs w:val="20"/>
        </w:rPr>
      </w:pPr>
      <w:r w:rsidRPr="00534061">
        <w:rPr>
          <w:rFonts w:cstheme="minorHAnsi"/>
          <w:color w:val="auto"/>
          <w:szCs w:val="20"/>
        </w:rPr>
        <w:t>Le présent engagement me lie pour le délai de validité des offres indiqué dans le règlement de la consultation.</w:t>
      </w:r>
    </w:p>
    <w:p w14:paraId="42805601" w14:textId="77777777" w:rsidR="00E4549A" w:rsidRDefault="00E4549A" w:rsidP="006D3153">
      <w:pPr>
        <w:spacing w:after="0" w:line="240" w:lineRule="auto"/>
        <w:jc w:val="both"/>
        <w:rPr>
          <w:rFonts w:cstheme="minorHAnsi"/>
          <w:color w:val="00417B"/>
          <w:szCs w:val="20"/>
        </w:rPr>
      </w:pPr>
    </w:p>
    <w:p w14:paraId="7B0570BC" w14:textId="77777777" w:rsidR="00E4549A" w:rsidRPr="00441CDB" w:rsidRDefault="00E4549A" w:rsidP="006D3153">
      <w:pPr>
        <w:spacing w:after="0" w:line="240" w:lineRule="auto"/>
        <w:jc w:val="both"/>
        <w:rPr>
          <w:rFonts w:cstheme="minorHAnsi"/>
          <w:color w:val="00417B"/>
          <w:szCs w:val="20"/>
        </w:rPr>
      </w:pPr>
    </w:p>
    <w:p w14:paraId="370F199D" w14:textId="30CDA219" w:rsidR="00C00031" w:rsidRPr="00C00031" w:rsidRDefault="006D3153" w:rsidP="00C00031">
      <w:pPr>
        <w:pStyle w:val="ARTICLE"/>
        <w:spacing w:after="120"/>
        <w:ind w:hanging="720"/>
        <w:outlineLvl w:val="0"/>
      </w:pPr>
      <w:r w:rsidRPr="006D3153">
        <w:t>OBJET DE LA CONSULTATION</w:t>
      </w:r>
    </w:p>
    <w:p w14:paraId="664B1675" w14:textId="77777777" w:rsidR="001202E4" w:rsidRPr="00011096" w:rsidRDefault="001202E4" w:rsidP="001202E4">
      <w:pPr>
        <w:spacing w:after="0"/>
        <w:rPr>
          <w:rFonts w:cs="Arial"/>
          <w:szCs w:val="20"/>
        </w:rPr>
      </w:pPr>
      <w:r w:rsidRPr="00011096">
        <w:rPr>
          <w:rFonts w:cs="Arial"/>
          <w:szCs w:val="20"/>
        </w:rPr>
        <w:t xml:space="preserve">Le présent marché a pour objet l’hébergement des sites internet de la CCI Hauts de France. </w:t>
      </w:r>
    </w:p>
    <w:p w14:paraId="69A96762" w14:textId="77777777" w:rsidR="001202E4" w:rsidRDefault="001202E4" w:rsidP="001202E4">
      <w:pPr>
        <w:spacing w:after="0"/>
        <w:rPr>
          <w:rFonts w:cs="Arial"/>
          <w:szCs w:val="20"/>
        </w:rPr>
      </w:pPr>
      <w:r w:rsidRPr="00D23615">
        <w:rPr>
          <w:rFonts w:cs="Arial"/>
          <w:szCs w:val="20"/>
        </w:rPr>
        <w:t>La mission consiste à héberger des sites web de la CCI de région Hauts de France et d’assurer la maintenance, l’exploitation et le suivi de l’infrastructure d’hébergement.</w:t>
      </w:r>
    </w:p>
    <w:p w14:paraId="22F0157C" w14:textId="77777777" w:rsidR="001202E4" w:rsidRPr="00011096" w:rsidRDefault="001202E4" w:rsidP="001202E4">
      <w:pPr>
        <w:spacing w:after="0"/>
        <w:rPr>
          <w:rFonts w:cs="Arial"/>
          <w:szCs w:val="20"/>
        </w:rPr>
      </w:pPr>
      <w:r w:rsidRPr="00011096">
        <w:rPr>
          <w:rFonts w:cs="Arial"/>
          <w:szCs w:val="20"/>
        </w:rPr>
        <w:t>Dans le cadre de ce marché, il est attendu un service d’infogérance complet avec des prestations associées.</w:t>
      </w:r>
    </w:p>
    <w:p w14:paraId="6542808E" w14:textId="04FFD5CE" w:rsidR="00C00031" w:rsidRPr="00534061" w:rsidRDefault="00C00031" w:rsidP="00415C7D">
      <w:pPr>
        <w:pStyle w:val="Sansinterligne"/>
        <w:spacing w:before="120" w:after="120"/>
        <w:jc w:val="both"/>
        <w:rPr>
          <w:rFonts w:ascii="Calibri" w:eastAsiaTheme="minorHAnsi" w:hAnsi="Calibri"/>
          <w:sz w:val="20"/>
          <w:szCs w:val="20"/>
        </w:rPr>
      </w:pPr>
      <w:r w:rsidRPr="00534061">
        <w:rPr>
          <w:rFonts w:ascii="Calibri" w:eastAsiaTheme="minorHAnsi" w:hAnsi="Calibri"/>
          <w:sz w:val="20"/>
          <w:szCs w:val="20"/>
        </w:rPr>
        <w:t xml:space="preserve">Il s’agit d’un accord-cadre mono-attributaire sans seuil minimum et avec un seuil maximum de 250 000 € HT sur la durée totale de l’accord-cadre, reconductions comprises. </w:t>
      </w:r>
    </w:p>
    <w:p w14:paraId="4B72A291" w14:textId="29B318C6" w:rsidR="00C00031" w:rsidRPr="00534061" w:rsidRDefault="00C00031" w:rsidP="00415C7D">
      <w:pPr>
        <w:autoSpaceDE w:val="0"/>
        <w:autoSpaceDN w:val="0"/>
        <w:adjustRightInd w:val="0"/>
        <w:spacing w:after="120" w:line="240" w:lineRule="auto"/>
        <w:jc w:val="both"/>
        <w:rPr>
          <w:rFonts w:ascii="Calibri" w:hAnsi="Calibri" w:cs="Arial"/>
          <w:color w:val="auto"/>
          <w:szCs w:val="20"/>
        </w:rPr>
      </w:pPr>
      <w:r w:rsidRPr="00534061">
        <w:rPr>
          <w:rFonts w:ascii="Calibri" w:hAnsi="Calibri" w:cs="Arial"/>
          <w:color w:val="auto"/>
          <w:szCs w:val="20"/>
        </w:rPr>
        <w:t xml:space="preserve">Le montant maximum pour 12 mois est fixé à 62 500€ HT. </w:t>
      </w:r>
    </w:p>
    <w:p w14:paraId="3D206D1B" w14:textId="623C688D" w:rsidR="00396160" w:rsidRPr="00534061" w:rsidRDefault="00C00031" w:rsidP="00415C7D">
      <w:pPr>
        <w:jc w:val="both"/>
        <w:rPr>
          <w:rFonts w:ascii="Calibri" w:hAnsi="Calibri" w:cs="Arial"/>
          <w:color w:val="auto"/>
          <w:szCs w:val="20"/>
        </w:rPr>
      </w:pPr>
      <w:r w:rsidRPr="00534061">
        <w:rPr>
          <w:rFonts w:ascii="Calibri" w:hAnsi="Calibri" w:cs="Arial"/>
          <w:color w:val="auto"/>
          <w:szCs w:val="20"/>
        </w:rPr>
        <w:t>L’accord-cadre s'exécutera au moyen de bons de commande fixant toutes les conditions d'exécution des prestations sans négociation ni remise en concurrence en application des articles L.2125-1 ; R.2162-13 ; R.2162-14 du Code de la commande publique.</w:t>
      </w:r>
    </w:p>
    <w:p w14:paraId="4283CA7B" w14:textId="77777777" w:rsidR="00C00031" w:rsidRPr="00C00031" w:rsidRDefault="00C00031" w:rsidP="00C00031">
      <w:pPr>
        <w:spacing w:after="0" w:line="240" w:lineRule="auto"/>
        <w:jc w:val="both"/>
        <w:rPr>
          <w:rFonts w:cs="Arial"/>
          <w:szCs w:val="20"/>
        </w:rPr>
      </w:pPr>
    </w:p>
    <w:p w14:paraId="7A4E5E41" w14:textId="7BA08CB8" w:rsidR="003263A8" w:rsidRPr="00396160" w:rsidRDefault="00FC33E4" w:rsidP="00396160">
      <w:pPr>
        <w:pStyle w:val="ARTICLE"/>
        <w:spacing w:after="120"/>
        <w:ind w:hanging="720"/>
        <w:outlineLvl w:val="0"/>
        <w:rPr>
          <w:szCs w:val="20"/>
        </w:rPr>
      </w:pPr>
      <w:r>
        <w:rPr>
          <w:szCs w:val="20"/>
        </w:rPr>
        <w:t>DUREE DU MARCHE</w:t>
      </w:r>
      <w:r w:rsidR="00B93C02">
        <w:rPr>
          <w:szCs w:val="20"/>
        </w:rPr>
        <w:t xml:space="preserve"> ET DELAIS D’EXECUTION</w:t>
      </w:r>
    </w:p>
    <w:p w14:paraId="3F6E3CFF" w14:textId="56607BAD" w:rsidR="00AA75CA" w:rsidRPr="00534061" w:rsidRDefault="00AA75CA" w:rsidP="00AA75CA">
      <w:pPr>
        <w:rPr>
          <w:rFonts w:cstheme="minorHAnsi"/>
          <w:color w:val="auto"/>
          <w:szCs w:val="20"/>
        </w:rPr>
      </w:pPr>
      <w:r w:rsidRPr="00534061">
        <w:rPr>
          <w:rFonts w:cstheme="minorHAnsi"/>
          <w:color w:val="auto"/>
          <w:szCs w:val="20"/>
        </w:rPr>
        <w:t xml:space="preserve">Un contrat d’hébergement est en cours, celui-ci prendra fin au </w:t>
      </w:r>
      <w:r w:rsidR="009C4DA9">
        <w:rPr>
          <w:rFonts w:cstheme="minorHAnsi"/>
          <w:color w:val="auto"/>
          <w:szCs w:val="20"/>
        </w:rPr>
        <w:t xml:space="preserve">30 </w:t>
      </w:r>
      <w:r w:rsidR="00553607">
        <w:rPr>
          <w:rFonts w:cstheme="minorHAnsi"/>
          <w:color w:val="auto"/>
          <w:szCs w:val="20"/>
        </w:rPr>
        <w:t>avril</w:t>
      </w:r>
      <w:r w:rsidR="009C4DA9">
        <w:rPr>
          <w:rFonts w:cstheme="minorHAnsi"/>
          <w:color w:val="auto"/>
          <w:szCs w:val="20"/>
        </w:rPr>
        <w:t xml:space="preserve"> 2025.</w:t>
      </w:r>
    </w:p>
    <w:p w14:paraId="2C39B147" w14:textId="55DCE06F" w:rsidR="009C4DA9" w:rsidRDefault="009C4DA9" w:rsidP="009C4DA9">
      <w:pPr>
        <w:rPr>
          <w:rFonts w:cstheme="minorHAnsi"/>
          <w:color w:val="auto"/>
          <w:szCs w:val="20"/>
        </w:rPr>
      </w:pPr>
      <w:bookmarkStart w:id="13" w:name="_Hlk167701916"/>
      <w:bookmarkStart w:id="14" w:name="_Hlk177055590"/>
      <w:r>
        <w:rPr>
          <w:rFonts w:cstheme="minorHAnsi"/>
          <w:color w:val="auto"/>
          <w:szCs w:val="20"/>
        </w:rPr>
        <w:t xml:space="preserve">Le présent accord-cadre prendra effet à compter du 01 </w:t>
      </w:r>
      <w:r w:rsidR="00553607">
        <w:rPr>
          <w:rFonts w:cstheme="minorHAnsi"/>
          <w:color w:val="auto"/>
          <w:szCs w:val="20"/>
        </w:rPr>
        <w:t>mai</w:t>
      </w:r>
      <w:r>
        <w:rPr>
          <w:rFonts w:cstheme="minorHAnsi"/>
          <w:color w:val="auto"/>
          <w:szCs w:val="20"/>
        </w:rPr>
        <w:t xml:space="preserve"> 2025 ou à défaut la date indiquée dans le courrier de notification pour une durée ferme de 12 mois.</w:t>
      </w:r>
      <w:bookmarkEnd w:id="13"/>
      <w:bookmarkEnd w:id="14"/>
    </w:p>
    <w:p w14:paraId="06DC0F5D" w14:textId="77777777" w:rsidR="00AA75CA" w:rsidRPr="00534061" w:rsidRDefault="00AA75CA" w:rsidP="00AA75CA">
      <w:pPr>
        <w:spacing w:after="120"/>
        <w:jc w:val="both"/>
        <w:rPr>
          <w:rFonts w:cstheme="minorHAnsi"/>
          <w:color w:val="auto"/>
          <w:szCs w:val="20"/>
        </w:rPr>
      </w:pPr>
      <w:r w:rsidRPr="00534061">
        <w:rPr>
          <w:rFonts w:cstheme="minorHAnsi"/>
          <w:color w:val="auto"/>
          <w:szCs w:val="20"/>
        </w:rPr>
        <w:t xml:space="preserve">Le marché sera reconductible 3 fois par tacite reconduction pour une période de 12 mois, soit une durée globale de 48 mois maximum. </w:t>
      </w:r>
    </w:p>
    <w:p w14:paraId="5A54C422" w14:textId="72D8DD2D" w:rsidR="00811309" w:rsidRDefault="00AA75CA" w:rsidP="00AA75CA">
      <w:pPr>
        <w:spacing w:after="120"/>
        <w:jc w:val="both"/>
        <w:rPr>
          <w:rFonts w:cstheme="minorHAnsi"/>
          <w:color w:val="auto"/>
          <w:szCs w:val="20"/>
        </w:rPr>
      </w:pPr>
      <w:r w:rsidRPr="00534061">
        <w:rPr>
          <w:rFonts w:cstheme="minorHAnsi"/>
          <w:color w:val="auto"/>
          <w:szCs w:val="20"/>
        </w:rPr>
        <w:t xml:space="preserve">En cas de non-reconduction, le titulaire se verra notifier une décision par voie expresse au minimum 2 mois avant la date anniversaire du marché. </w:t>
      </w:r>
    </w:p>
    <w:p w14:paraId="30BECD4E" w14:textId="7294D3D7" w:rsidR="00811309" w:rsidRDefault="00811309" w:rsidP="00811309">
      <w:pPr>
        <w:pStyle w:val="xmsonormal"/>
        <w:rPr>
          <w:rFonts w:asciiTheme="minorHAnsi" w:hAnsiTheme="minorHAnsi" w:cstheme="minorBidi"/>
          <w:color w:val="262626" w:themeColor="text1" w:themeShade="80"/>
          <w:sz w:val="20"/>
          <w:szCs w:val="20"/>
          <w:lang w:eastAsia="en-US"/>
        </w:rPr>
      </w:pPr>
      <w:r w:rsidRPr="00600339">
        <w:rPr>
          <w:rFonts w:asciiTheme="minorHAnsi" w:hAnsiTheme="minorHAnsi" w:cstheme="minorBidi"/>
          <w:color w:val="262626" w:themeColor="text1" w:themeShade="80"/>
          <w:sz w:val="20"/>
          <w:szCs w:val="20"/>
          <w:lang w:eastAsia="en-US"/>
        </w:rPr>
        <w:t xml:space="preserve">Si le titulaire n’est pas celui qui est en place actuellement, la reprise de l’existant devra être effectuée entre la date de notification (date prévisionnelle : </w:t>
      </w:r>
      <w:r w:rsidR="00553607">
        <w:rPr>
          <w:rFonts w:asciiTheme="minorHAnsi" w:hAnsiTheme="minorHAnsi" w:cstheme="minorBidi"/>
          <w:color w:val="262626" w:themeColor="text1" w:themeShade="80"/>
          <w:sz w:val="20"/>
          <w:szCs w:val="20"/>
          <w:lang w:eastAsia="en-US"/>
        </w:rPr>
        <w:t>mars</w:t>
      </w:r>
      <w:r w:rsidR="009C4DA9">
        <w:rPr>
          <w:rFonts w:asciiTheme="minorHAnsi" w:hAnsiTheme="minorHAnsi" w:cstheme="minorBidi"/>
          <w:color w:val="262626" w:themeColor="text1" w:themeShade="80"/>
          <w:sz w:val="20"/>
          <w:szCs w:val="20"/>
          <w:lang w:eastAsia="en-US"/>
        </w:rPr>
        <w:t xml:space="preserve"> 2025</w:t>
      </w:r>
      <w:r w:rsidRPr="00600339">
        <w:rPr>
          <w:rFonts w:asciiTheme="minorHAnsi" w:hAnsiTheme="minorHAnsi" w:cstheme="minorBidi"/>
          <w:color w:val="262626" w:themeColor="text1" w:themeShade="80"/>
          <w:sz w:val="20"/>
          <w:szCs w:val="20"/>
          <w:lang w:eastAsia="en-US"/>
        </w:rPr>
        <w:t xml:space="preserve">) et au plus tard le </w:t>
      </w:r>
      <w:r w:rsidR="00553607">
        <w:rPr>
          <w:rFonts w:asciiTheme="minorHAnsi" w:hAnsiTheme="minorHAnsi" w:cstheme="minorBidi"/>
          <w:color w:val="262626" w:themeColor="text1" w:themeShade="80"/>
          <w:sz w:val="20"/>
          <w:szCs w:val="20"/>
          <w:lang w:eastAsia="en-US"/>
        </w:rPr>
        <w:t>30 avril</w:t>
      </w:r>
      <w:r w:rsidRPr="00600339">
        <w:rPr>
          <w:rFonts w:asciiTheme="minorHAnsi" w:hAnsiTheme="minorHAnsi" w:cstheme="minorBidi"/>
          <w:color w:val="262626" w:themeColor="text1" w:themeShade="80"/>
          <w:sz w:val="20"/>
          <w:szCs w:val="20"/>
          <w:lang w:eastAsia="en-US"/>
        </w:rPr>
        <w:t xml:space="preserve"> 2025.</w:t>
      </w:r>
    </w:p>
    <w:p w14:paraId="49046FF7" w14:textId="77777777" w:rsidR="00811309" w:rsidRPr="00811309" w:rsidRDefault="00811309" w:rsidP="00811309">
      <w:pPr>
        <w:pStyle w:val="xmsonormal"/>
        <w:rPr>
          <w:rFonts w:asciiTheme="minorHAnsi" w:hAnsiTheme="minorHAnsi" w:cstheme="minorBidi"/>
          <w:color w:val="262626" w:themeColor="text1" w:themeShade="80"/>
          <w:sz w:val="20"/>
          <w:szCs w:val="20"/>
          <w:lang w:eastAsia="en-US"/>
        </w:rPr>
      </w:pPr>
    </w:p>
    <w:p w14:paraId="5C2AE4E8" w14:textId="04A9FA84" w:rsidR="00811309" w:rsidRPr="00811309" w:rsidRDefault="00811309" w:rsidP="00AA75CA">
      <w:pPr>
        <w:spacing w:after="120"/>
        <w:jc w:val="both"/>
      </w:pPr>
      <w:r>
        <w:t>Si le titulaire est celui qui est en place actuellement, la date de démarrage des prestations est la date de notification.</w:t>
      </w:r>
    </w:p>
    <w:p w14:paraId="73E7C475" w14:textId="77777777" w:rsidR="00AA75CA" w:rsidRPr="00534061" w:rsidRDefault="00AA75CA" w:rsidP="00AA75CA">
      <w:pPr>
        <w:rPr>
          <w:rFonts w:cstheme="minorHAnsi"/>
          <w:color w:val="auto"/>
          <w:szCs w:val="20"/>
        </w:rPr>
      </w:pPr>
      <w:r w:rsidRPr="00534061">
        <w:rPr>
          <w:rFonts w:cstheme="minorHAnsi"/>
          <w:color w:val="auto"/>
          <w:szCs w:val="20"/>
        </w:rPr>
        <w:t>Les bons de commande sont émis au fur et à mesure de la survenance des besoins. La durée d’exécution d’un bon de commande est de 12 mois maximum.</w:t>
      </w:r>
    </w:p>
    <w:p w14:paraId="1D68BA29" w14:textId="44D3CF51" w:rsidR="00AA75CA" w:rsidRDefault="00AA75CA" w:rsidP="00AA75CA">
      <w:pPr>
        <w:autoSpaceDE w:val="0"/>
        <w:autoSpaceDN w:val="0"/>
        <w:adjustRightInd w:val="0"/>
        <w:spacing w:after="0" w:line="240" w:lineRule="auto"/>
        <w:jc w:val="both"/>
        <w:rPr>
          <w:rFonts w:cstheme="minorHAnsi"/>
          <w:color w:val="auto"/>
          <w:szCs w:val="20"/>
        </w:rPr>
      </w:pPr>
      <w:r w:rsidRPr="00534061">
        <w:rPr>
          <w:rFonts w:cstheme="minorHAnsi"/>
          <w:color w:val="auto"/>
          <w:szCs w:val="20"/>
        </w:rPr>
        <w:t xml:space="preserve">Les bons de commande peuvent être émis jusqu’à la fin d’exécution du présent accord cadre conformément aux dispositions de l’article R2162-5 du code de la commande publique. </w:t>
      </w:r>
    </w:p>
    <w:p w14:paraId="0CC52D92" w14:textId="77777777" w:rsidR="00830F9B" w:rsidRPr="00534061" w:rsidRDefault="00830F9B" w:rsidP="00AA75CA">
      <w:pPr>
        <w:autoSpaceDE w:val="0"/>
        <w:autoSpaceDN w:val="0"/>
        <w:adjustRightInd w:val="0"/>
        <w:spacing w:after="0" w:line="240" w:lineRule="auto"/>
        <w:jc w:val="both"/>
        <w:rPr>
          <w:rFonts w:cstheme="minorHAnsi"/>
          <w:color w:val="auto"/>
          <w:szCs w:val="20"/>
        </w:rPr>
      </w:pPr>
    </w:p>
    <w:p w14:paraId="454FE5E4" w14:textId="024CE974" w:rsidR="00830F9B" w:rsidRDefault="00830F9B" w:rsidP="0084626D">
      <w:pPr>
        <w:spacing w:after="0"/>
        <w:jc w:val="both"/>
        <w:rPr>
          <w:rFonts w:cstheme="minorHAnsi"/>
          <w:b/>
          <w:bCs/>
          <w:color w:val="0076AA" w:themeColor="text2" w:themeShade="BF"/>
          <w:szCs w:val="20"/>
        </w:rPr>
      </w:pPr>
      <w:r w:rsidRPr="00830F9B">
        <w:rPr>
          <w:rFonts w:cstheme="minorHAnsi"/>
          <w:b/>
          <w:bCs/>
          <w:color w:val="0076AA" w:themeColor="text2" w:themeShade="BF"/>
          <w:szCs w:val="20"/>
        </w:rPr>
        <w:t xml:space="preserve">Durée maximale d’exécution des bons de commande : </w:t>
      </w:r>
    </w:p>
    <w:p w14:paraId="5BA4A735" w14:textId="1EA47D22" w:rsidR="0084626D" w:rsidRDefault="0084626D" w:rsidP="0084626D">
      <w:pPr>
        <w:spacing w:after="0"/>
        <w:jc w:val="both"/>
        <w:rPr>
          <w:rFonts w:cstheme="minorHAnsi"/>
          <w:b/>
          <w:bCs/>
          <w:color w:val="0076AA" w:themeColor="text2" w:themeShade="BF"/>
          <w:szCs w:val="20"/>
        </w:rPr>
      </w:pPr>
    </w:p>
    <w:p w14:paraId="25332F73" w14:textId="77777777" w:rsidR="00830F9B" w:rsidRPr="00BF66BE" w:rsidRDefault="00830F9B" w:rsidP="0084626D">
      <w:pPr>
        <w:spacing w:after="0"/>
        <w:jc w:val="both"/>
      </w:pPr>
      <w:r w:rsidRPr="00BF66BE">
        <w:t xml:space="preserve">• Trois (3) mois pour les prestations relatives à la reprise de l’existant. </w:t>
      </w:r>
    </w:p>
    <w:p w14:paraId="37B01D87" w14:textId="7DE853C5" w:rsidR="00830F9B" w:rsidRPr="005907BB" w:rsidRDefault="00830F9B" w:rsidP="00BD3DBB">
      <w:pPr>
        <w:pStyle w:val="Sansinterligne"/>
        <w:rPr>
          <w:rFonts w:cstheme="minorHAnsi"/>
          <w:szCs w:val="20"/>
        </w:rPr>
      </w:pPr>
      <w:r w:rsidRPr="00BF66BE">
        <w:rPr>
          <w:rFonts w:asciiTheme="minorHAnsi" w:hAnsiTheme="minorHAnsi" w:cstheme="minorHAnsi"/>
          <w:sz w:val="20"/>
          <w:szCs w:val="20"/>
        </w:rPr>
        <w:t xml:space="preserve">• Douze (12) mois pour les prestations relatives aux ressources et les prestations </w:t>
      </w:r>
      <w:r w:rsidR="00BF66BE" w:rsidRPr="00BF66BE">
        <w:rPr>
          <w:rFonts w:asciiTheme="minorHAnsi" w:hAnsiTheme="minorHAnsi" w:cstheme="minorHAnsi"/>
          <w:sz w:val="20"/>
          <w:szCs w:val="20"/>
        </w:rPr>
        <w:t>associées</w:t>
      </w:r>
      <w:r w:rsidRPr="00BF66BE">
        <w:rPr>
          <w:rFonts w:asciiTheme="minorHAnsi" w:hAnsiTheme="minorHAnsi" w:cstheme="minorHAnsi"/>
          <w:sz w:val="20"/>
          <w:szCs w:val="20"/>
        </w:rPr>
        <w:t>.</w:t>
      </w:r>
      <w:r w:rsidRPr="00BD3DBB">
        <w:rPr>
          <w:rFonts w:asciiTheme="minorHAnsi" w:hAnsiTheme="minorHAnsi" w:cstheme="minorHAnsi"/>
          <w:sz w:val="20"/>
          <w:szCs w:val="20"/>
        </w:rPr>
        <w:t xml:space="preserve"> </w:t>
      </w:r>
    </w:p>
    <w:p w14:paraId="7A699A35" w14:textId="79831E99" w:rsidR="00830F9B" w:rsidRPr="005907BB" w:rsidRDefault="00830F9B" w:rsidP="00BD3DBB">
      <w:pPr>
        <w:pStyle w:val="Sansinterligne"/>
        <w:rPr>
          <w:rFonts w:cstheme="minorHAnsi"/>
          <w:szCs w:val="20"/>
        </w:rPr>
      </w:pPr>
      <w:r w:rsidRPr="00BD3DBB">
        <w:rPr>
          <w:rFonts w:asciiTheme="minorHAnsi" w:hAnsiTheme="minorHAnsi" w:cstheme="minorHAnsi"/>
          <w:sz w:val="20"/>
          <w:szCs w:val="20"/>
        </w:rPr>
        <w:t>• Six (6) mois pour les prestations de réversibilité</w:t>
      </w:r>
      <w:r w:rsidR="00080A8F">
        <w:rPr>
          <w:rFonts w:asciiTheme="minorHAnsi" w:hAnsiTheme="minorHAnsi" w:cstheme="minorHAnsi"/>
          <w:sz w:val="20"/>
          <w:szCs w:val="20"/>
        </w:rPr>
        <w:t>, les prestations ponctuelles et les prestations de suivi de qualité</w:t>
      </w:r>
      <w:r w:rsidRPr="00BD3DBB">
        <w:rPr>
          <w:rFonts w:asciiTheme="minorHAnsi" w:hAnsiTheme="minorHAnsi" w:cstheme="minorHAnsi"/>
          <w:sz w:val="20"/>
          <w:szCs w:val="20"/>
        </w:rPr>
        <w:t xml:space="preserve"> </w:t>
      </w:r>
    </w:p>
    <w:p w14:paraId="472C87DB" w14:textId="77777777" w:rsidR="00AA75CA" w:rsidRDefault="00AA75CA" w:rsidP="00E61239">
      <w:pPr>
        <w:jc w:val="both"/>
        <w:rPr>
          <w:rFonts w:cstheme="minorHAnsi"/>
          <w:color w:val="0076AA" w:themeColor="text2" w:themeShade="BF"/>
          <w:szCs w:val="20"/>
        </w:rPr>
      </w:pPr>
    </w:p>
    <w:p w14:paraId="5012E7D1" w14:textId="77777777" w:rsidR="00830F9B" w:rsidRPr="00BD3DBB" w:rsidRDefault="00830F9B" w:rsidP="00830F9B">
      <w:pPr>
        <w:jc w:val="both"/>
        <w:rPr>
          <w:rFonts w:cstheme="minorHAnsi"/>
          <w:color w:val="auto"/>
          <w:szCs w:val="20"/>
        </w:rPr>
      </w:pPr>
      <w:r w:rsidRPr="00BD3DBB">
        <w:rPr>
          <w:rFonts w:cstheme="minorHAnsi"/>
          <w:color w:val="auto"/>
          <w:szCs w:val="20"/>
        </w:rPr>
        <w:lastRenderedPageBreak/>
        <w:t xml:space="preserve">Le délai court à compter de la date prescrite par le bon de commande ou, à défaut, à compter de la réception du bon de commande par le titulaire. </w:t>
      </w:r>
    </w:p>
    <w:p w14:paraId="00542288" w14:textId="77777777" w:rsidR="00830F9B" w:rsidRPr="00BD3DBB" w:rsidRDefault="00830F9B" w:rsidP="00830F9B">
      <w:pPr>
        <w:jc w:val="both"/>
        <w:rPr>
          <w:rFonts w:cstheme="minorHAnsi"/>
          <w:color w:val="auto"/>
          <w:szCs w:val="20"/>
        </w:rPr>
      </w:pPr>
      <w:r w:rsidRPr="00BD3DBB">
        <w:rPr>
          <w:rFonts w:cstheme="minorHAnsi"/>
          <w:color w:val="auto"/>
          <w:szCs w:val="20"/>
        </w:rPr>
        <w:t xml:space="preserve">Les bons de commande ne peuvent être émis que pendant la durée du marché public. </w:t>
      </w:r>
    </w:p>
    <w:p w14:paraId="0B7AB790" w14:textId="3DB7CD72" w:rsidR="002636BD" w:rsidRDefault="00830F9B" w:rsidP="00830F9B">
      <w:pPr>
        <w:pStyle w:val="Sansinterligne"/>
        <w:jc w:val="both"/>
        <w:rPr>
          <w:rFonts w:asciiTheme="minorHAnsi" w:eastAsiaTheme="minorHAnsi" w:hAnsiTheme="minorHAnsi" w:cstheme="minorHAnsi"/>
          <w:sz w:val="20"/>
          <w:szCs w:val="20"/>
        </w:rPr>
      </w:pPr>
      <w:r w:rsidRPr="0084626D">
        <w:rPr>
          <w:rFonts w:asciiTheme="minorHAnsi" w:eastAsiaTheme="minorHAnsi" w:hAnsiTheme="minorHAnsi" w:cstheme="minorHAnsi"/>
          <w:sz w:val="20"/>
          <w:szCs w:val="20"/>
        </w:rPr>
        <w:t xml:space="preserve">L’exécution des bons de commande ne peut se prolonger au-delà de la date limite de validité du marché public, à l’exception des bons de commande émis pendant la validité du marché public en cas d’inachèvement des prestations à la fin du marché public. </w:t>
      </w:r>
    </w:p>
    <w:p w14:paraId="4F517045" w14:textId="77777777" w:rsidR="0084626D" w:rsidRPr="0084626D" w:rsidRDefault="0084626D" w:rsidP="00830F9B">
      <w:pPr>
        <w:pStyle w:val="Sansinterligne"/>
        <w:jc w:val="both"/>
        <w:rPr>
          <w:rFonts w:asciiTheme="minorHAnsi" w:eastAsiaTheme="minorHAnsi" w:hAnsiTheme="minorHAnsi" w:cstheme="minorHAnsi"/>
          <w:sz w:val="20"/>
          <w:szCs w:val="20"/>
        </w:rPr>
      </w:pPr>
    </w:p>
    <w:p w14:paraId="00FD81CD" w14:textId="77777777" w:rsidR="002636BD" w:rsidRPr="002636BD" w:rsidRDefault="002636BD" w:rsidP="002636BD">
      <w:pPr>
        <w:pStyle w:val="Sansinterligne"/>
        <w:jc w:val="both"/>
        <w:rPr>
          <w:rFonts w:asciiTheme="minorHAnsi" w:eastAsiaTheme="minorHAnsi" w:hAnsiTheme="minorHAnsi" w:cstheme="minorHAnsi"/>
          <w:sz w:val="20"/>
          <w:szCs w:val="20"/>
        </w:rPr>
      </w:pPr>
      <w:r w:rsidRPr="002636BD">
        <w:rPr>
          <w:rFonts w:asciiTheme="minorHAnsi" w:eastAsiaTheme="minorHAnsi" w:hAnsiTheme="minorHAnsi" w:cstheme="minorHAnsi"/>
          <w:sz w:val="20"/>
          <w:szCs w:val="20"/>
        </w:rPr>
        <w:t>La reconduction intervient :</w:t>
      </w:r>
    </w:p>
    <w:p w14:paraId="1BC9D0D0" w14:textId="6A5F99CB" w:rsidR="002636BD" w:rsidRPr="002636BD" w:rsidRDefault="002636BD" w:rsidP="002636BD">
      <w:pPr>
        <w:pStyle w:val="Sansinterligne"/>
        <w:jc w:val="both"/>
        <w:rPr>
          <w:rFonts w:asciiTheme="minorHAnsi" w:eastAsiaTheme="minorHAnsi" w:hAnsiTheme="minorHAnsi" w:cstheme="minorHAnsi"/>
          <w:sz w:val="20"/>
          <w:szCs w:val="20"/>
        </w:rPr>
      </w:pPr>
      <w:r w:rsidRPr="002636BD">
        <w:rPr>
          <w:rFonts w:asciiTheme="minorHAnsi" w:eastAsiaTheme="minorHAnsi" w:hAnsiTheme="minorHAnsi" w:cstheme="minorHAnsi"/>
          <w:sz w:val="20"/>
          <w:szCs w:val="20"/>
        </w:rPr>
        <w:t>- Au plus tôt à compter de la date de notification du bon de commande qui provoque le dépassement</w:t>
      </w:r>
      <w:r>
        <w:rPr>
          <w:rFonts w:asciiTheme="minorHAnsi" w:eastAsiaTheme="minorHAnsi" w:hAnsiTheme="minorHAnsi" w:cstheme="minorHAnsi"/>
          <w:sz w:val="20"/>
          <w:szCs w:val="20"/>
        </w:rPr>
        <w:t xml:space="preserve"> </w:t>
      </w:r>
      <w:r w:rsidRPr="002636BD">
        <w:rPr>
          <w:rFonts w:asciiTheme="minorHAnsi" w:eastAsiaTheme="minorHAnsi" w:hAnsiTheme="minorHAnsi" w:cstheme="minorHAnsi"/>
          <w:sz w:val="20"/>
          <w:szCs w:val="20"/>
        </w:rPr>
        <w:t>du montant maximum périodique</w:t>
      </w:r>
    </w:p>
    <w:p w14:paraId="7F5A1A80" w14:textId="7D62DFB7" w:rsidR="002636BD" w:rsidRPr="002636BD" w:rsidRDefault="002636BD" w:rsidP="002636BD">
      <w:pPr>
        <w:pStyle w:val="Sansinterligne"/>
        <w:jc w:val="both"/>
        <w:rPr>
          <w:rFonts w:asciiTheme="minorHAnsi" w:eastAsiaTheme="minorHAnsi" w:hAnsiTheme="minorHAnsi" w:cstheme="minorHAnsi"/>
          <w:sz w:val="20"/>
          <w:szCs w:val="20"/>
        </w:rPr>
      </w:pPr>
      <w:r w:rsidRPr="002636BD">
        <w:rPr>
          <w:rFonts w:asciiTheme="minorHAnsi" w:eastAsiaTheme="minorHAnsi" w:hAnsiTheme="minorHAnsi" w:cstheme="minorHAnsi"/>
          <w:sz w:val="20"/>
          <w:szCs w:val="20"/>
        </w:rPr>
        <w:t>- Au plus tard au terme d’un délai d’un an à compter de la date anniversaire de la notification du</w:t>
      </w:r>
      <w:r>
        <w:rPr>
          <w:rFonts w:asciiTheme="minorHAnsi" w:eastAsiaTheme="minorHAnsi" w:hAnsiTheme="minorHAnsi" w:cstheme="minorHAnsi"/>
          <w:sz w:val="20"/>
          <w:szCs w:val="20"/>
        </w:rPr>
        <w:t xml:space="preserve"> </w:t>
      </w:r>
      <w:r w:rsidRPr="002636BD">
        <w:rPr>
          <w:rFonts w:asciiTheme="minorHAnsi" w:eastAsiaTheme="minorHAnsi" w:hAnsiTheme="minorHAnsi" w:cstheme="minorHAnsi"/>
          <w:sz w:val="20"/>
          <w:szCs w:val="20"/>
        </w:rPr>
        <w:t>marché</w:t>
      </w:r>
    </w:p>
    <w:p w14:paraId="451421C8" w14:textId="164247A4" w:rsidR="002636BD" w:rsidRPr="002636BD" w:rsidRDefault="002636BD" w:rsidP="002636BD">
      <w:pPr>
        <w:pStyle w:val="Sansinterligne"/>
        <w:jc w:val="both"/>
        <w:rPr>
          <w:rFonts w:asciiTheme="minorHAnsi" w:eastAsiaTheme="minorHAnsi" w:hAnsiTheme="minorHAnsi" w:cstheme="minorHAnsi"/>
          <w:sz w:val="20"/>
          <w:szCs w:val="20"/>
        </w:rPr>
      </w:pPr>
      <w:r w:rsidRPr="002636BD">
        <w:rPr>
          <w:rFonts w:asciiTheme="minorHAnsi" w:eastAsiaTheme="minorHAnsi" w:hAnsiTheme="minorHAnsi" w:cstheme="minorHAnsi"/>
          <w:sz w:val="20"/>
          <w:szCs w:val="20"/>
        </w:rPr>
        <w:t>Si le montant maximum est atteint avant la date anniversaire du renouvellement de l'accord-cadre, la</w:t>
      </w:r>
      <w:r>
        <w:rPr>
          <w:rFonts w:asciiTheme="minorHAnsi" w:eastAsiaTheme="minorHAnsi" w:hAnsiTheme="minorHAnsi" w:cstheme="minorHAnsi"/>
          <w:sz w:val="20"/>
          <w:szCs w:val="20"/>
        </w:rPr>
        <w:t xml:space="preserve"> </w:t>
      </w:r>
      <w:r w:rsidRPr="002636BD">
        <w:rPr>
          <w:rFonts w:asciiTheme="minorHAnsi" w:eastAsiaTheme="minorHAnsi" w:hAnsiTheme="minorHAnsi" w:cstheme="minorHAnsi"/>
          <w:sz w:val="20"/>
          <w:szCs w:val="20"/>
        </w:rPr>
        <w:t>périodicité suivante pourra débuter par anticipation à une date convenue entre les 2 parties par le</w:t>
      </w:r>
      <w:r>
        <w:rPr>
          <w:rFonts w:asciiTheme="minorHAnsi" w:eastAsiaTheme="minorHAnsi" w:hAnsiTheme="minorHAnsi" w:cstheme="minorHAnsi"/>
          <w:sz w:val="20"/>
          <w:szCs w:val="20"/>
        </w:rPr>
        <w:t xml:space="preserve"> </w:t>
      </w:r>
      <w:r w:rsidRPr="002636BD">
        <w:rPr>
          <w:rFonts w:asciiTheme="minorHAnsi" w:eastAsiaTheme="minorHAnsi" w:hAnsiTheme="minorHAnsi" w:cstheme="minorHAnsi"/>
          <w:sz w:val="20"/>
          <w:szCs w:val="20"/>
        </w:rPr>
        <w:t>biais d'une modification.</w:t>
      </w:r>
    </w:p>
    <w:p w14:paraId="3040B803" w14:textId="2EA469C8" w:rsidR="002636BD" w:rsidRPr="00BD3DBB" w:rsidRDefault="002636BD" w:rsidP="002636BD">
      <w:pPr>
        <w:pStyle w:val="Sansinterligne"/>
        <w:jc w:val="both"/>
        <w:rPr>
          <w:rFonts w:asciiTheme="minorHAnsi" w:hAnsiTheme="minorHAnsi" w:cstheme="minorHAnsi"/>
          <w:sz w:val="20"/>
          <w:szCs w:val="20"/>
        </w:rPr>
      </w:pPr>
      <w:r w:rsidRPr="002636BD">
        <w:rPr>
          <w:rFonts w:asciiTheme="minorHAnsi" w:eastAsiaTheme="minorHAnsi" w:hAnsiTheme="minorHAnsi" w:cstheme="minorHAnsi"/>
          <w:sz w:val="20"/>
          <w:szCs w:val="20"/>
        </w:rPr>
        <w:t>Si le montant maximum de la dernière périodicité est atteint avant le terme du marché, le marché</w:t>
      </w:r>
      <w:r>
        <w:rPr>
          <w:rFonts w:asciiTheme="minorHAnsi" w:eastAsiaTheme="minorHAnsi" w:hAnsiTheme="minorHAnsi" w:cstheme="minorHAnsi"/>
          <w:sz w:val="20"/>
          <w:szCs w:val="20"/>
        </w:rPr>
        <w:t xml:space="preserve"> </w:t>
      </w:r>
      <w:r w:rsidRPr="002636BD">
        <w:rPr>
          <w:rFonts w:asciiTheme="minorHAnsi" w:eastAsiaTheme="minorHAnsi" w:hAnsiTheme="minorHAnsi" w:cstheme="minorHAnsi"/>
          <w:sz w:val="20"/>
          <w:szCs w:val="20"/>
        </w:rPr>
        <w:t>prend fin de plein droit.</w:t>
      </w:r>
    </w:p>
    <w:p w14:paraId="50845DCA" w14:textId="77777777" w:rsidR="00AA75CA" w:rsidRPr="00BD3DBB" w:rsidRDefault="00AA75CA" w:rsidP="00BD3DBB">
      <w:pPr>
        <w:pStyle w:val="Sansinterligne"/>
        <w:jc w:val="both"/>
        <w:rPr>
          <w:rFonts w:cstheme="minorHAnsi"/>
          <w:szCs w:val="20"/>
        </w:rPr>
      </w:pPr>
    </w:p>
    <w:p w14:paraId="6B69D369" w14:textId="508D1C52" w:rsidR="00E61239" w:rsidRPr="00534061" w:rsidRDefault="00E61239" w:rsidP="00E61239">
      <w:pPr>
        <w:jc w:val="both"/>
        <w:rPr>
          <w:rFonts w:cstheme="minorHAnsi"/>
          <w:color w:val="auto"/>
          <w:szCs w:val="20"/>
        </w:rPr>
      </w:pPr>
      <w:r w:rsidRPr="00534061">
        <w:rPr>
          <w:rFonts w:cstheme="minorHAnsi"/>
          <w:b/>
          <w:bCs/>
          <w:color w:val="auto"/>
          <w:szCs w:val="20"/>
        </w:rPr>
        <w:t>Prestations similaires :</w:t>
      </w:r>
      <w:r w:rsidRPr="00534061">
        <w:rPr>
          <w:rFonts w:cstheme="minorHAnsi"/>
          <w:color w:val="auto"/>
          <w:szCs w:val="20"/>
        </w:rPr>
        <w:t xml:space="preserve"> Les opérateurs économiques sont informés que le pouvoir adjudicateur pourra passer un marché sans publicité ni mise en concurrence préalables pour des prestations similaires à celles confiées au titulaire du présent marché public, en application de l'article R 2122-7 du Code de la Commande Publique, si les conditions sont remplies.</w:t>
      </w:r>
    </w:p>
    <w:p w14:paraId="40AA6D0B" w14:textId="77777777" w:rsidR="00E61239" w:rsidRPr="00AC0D27" w:rsidRDefault="00E61239" w:rsidP="00AC0D27">
      <w:pPr>
        <w:rPr>
          <w:rFonts w:cstheme="minorHAnsi"/>
          <w:color w:val="00417B" w:themeColor="background1" w:themeShade="BF"/>
          <w:szCs w:val="20"/>
        </w:rPr>
      </w:pPr>
    </w:p>
    <w:p w14:paraId="7FB3ED1D" w14:textId="474E691D" w:rsidR="00391410" w:rsidRPr="00396160" w:rsidRDefault="00391410" w:rsidP="00396160">
      <w:pPr>
        <w:pStyle w:val="ARTICLE"/>
        <w:spacing w:after="120"/>
        <w:ind w:hanging="720"/>
        <w:outlineLvl w:val="0"/>
        <w:rPr>
          <w:szCs w:val="20"/>
        </w:rPr>
      </w:pPr>
      <w:r>
        <w:rPr>
          <w:szCs w:val="20"/>
        </w:rPr>
        <w:t>PRIX</w:t>
      </w:r>
      <w:r w:rsidR="00D669A3">
        <w:rPr>
          <w:szCs w:val="20"/>
        </w:rPr>
        <w:t xml:space="preserve"> – CONTENU – VARIATION DU PRIX</w:t>
      </w:r>
    </w:p>
    <w:p w14:paraId="141B579C" w14:textId="77777777" w:rsidR="00EC651E" w:rsidRDefault="00EC651E" w:rsidP="003263A8">
      <w:pPr>
        <w:autoSpaceDE w:val="0"/>
        <w:autoSpaceDN w:val="0"/>
        <w:adjustRightInd w:val="0"/>
        <w:spacing w:after="0" w:line="240" w:lineRule="auto"/>
        <w:jc w:val="both"/>
        <w:rPr>
          <w:rFonts w:cstheme="minorHAnsi"/>
          <w:color w:val="00417B" w:themeColor="background1" w:themeShade="BF"/>
          <w:szCs w:val="20"/>
          <w:highlight w:val="yellow"/>
        </w:rPr>
      </w:pPr>
    </w:p>
    <w:p w14:paraId="00FC680E" w14:textId="23BEFCD9" w:rsidR="00E61239" w:rsidRPr="00534061" w:rsidRDefault="00E61239" w:rsidP="003263A8">
      <w:pPr>
        <w:autoSpaceDE w:val="0"/>
        <w:autoSpaceDN w:val="0"/>
        <w:adjustRightInd w:val="0"/>
        <w:spacing w:after="0" w:line="240" w:lineRule="auto"/>
        <w:jc w:val="both"/>
        <w:rPr>
          <w:rFonts w:cstheme="minorHAnsi"/>
          <w:color w:val="auto"/>
          <w:szCs w:val="20"/>
        </w:rPr>
      </w:pPr>
      <w:r w:rsidRPr="00534061">
        <w:rPr>
          <w:rFonts w:cstheme="minorHAnsi"/>
          <w:color w:val="auto"/>
          <w:szCs w:val="20"/>
        </w:rPr>
        <w:t xml:space="preserve">Il s'agit d'un accord-cadre mono-attributaire sans seuil minimum et avec un seuil maximum de </w:t>
      </w:r>
      <w:r w:rsidR="00AA75CA" w:rsidRPr="00534061">
        <w:rPr>
          <w:rFonts w:cstheme="minorHAnsi"/>
          <w:color w:val="auto"/>
          <w:szCs w:val="20"/>
        </w:rPr>
        <w:t>25</w:t>
      </w:r>
      <w:r w:rsidRPr="00534061">
        <w:rPr>
          <w:rFonts w:cstheme="minorHAnsi"/>
          <w:color w:val="auto"/>
          <w:szCs w:val="20"/>
        </w:rPr>
        <w:t xml:space="preserve">0 000 € HT sur la durée totale de l’accord cadre, reconductions comprises. </w:t>
      </w:r>
    </w:p>
    <w:p w14:paraId="70F6C7E7" w14:textId="77777777" w:rsidR="00534061" w:rsidRPr="00534061" w:rsidRDefault="00534061" w:rsidP="003263A8">
      <w:pPr>
        <w:autoSpaceDE w:val="0"/>
        <w:autoSpaceDN w:val="0"/>
        <w:adjustRightInd w:val="0"/>
        <w:spacing w:after="0" w:line="240" w:lineRule="auto"/>
        <w:jc w:val="both"/>
        <w:rPr>
          <w:rFonts w:cstheme="minorHAnsi"/>
          <w:color w:val="auto"/>
          <w:szCs w:val="20"/>
        </w:rPr>
      </w:pPr>
    </w:p>
    <w:p w14:paraId="36C16F52" w14:textId="7B19F113" w:rsidR="004B780E" w:rsidRPr="00534061" w:rsidRDefault="00E61239" w:rsidP="003263A8">
      <w:pPr>
        <w:autoSpaceDE w:val="0"/>
        <w:autoSpaceDN w:val="0"/>
        <w:adjustRightInd w:val="0"/>
        <w:spacing w:after="0" w:line="240" w:lineRule="auto"/>
        <w:jc w:val="both"/>
        <w:rPr>
          <w:rFonts w:cstheme="minorHAnsi"/>
          <w:color w:val="auto"/>
          <w:szCs w:val="20"/>
        </w:rPr>
      </w:pPr>
      <w:r w:rsidRPr="00534061">
        <w:rPr>
          <w:rFonts w:cstheme="minorHAnsi"/>
          <w:color w:val="auto"/>
          <w:szCs w:val="20"/>
        </w:rPr>
        <w:t xml:space="preserve">Le montant maximum pour 12 mois est fixé à </w:t>
      </w:r>
      <w:r w:rsidR="00AA75CA" w:rsidRPr="00534061">
        <w:rPr>
          <w:rFonts w:cstheme="minorHAnsi"/>
          <w:color w:val="auto"/>
          <w:szCs w:val="20"/>
        </w:rPr>
        <w:t>62 5</w:t>
      </w:r>
      <w:r w:rsidRPr="00534061">
        <w:rPr>
          <w:rFonts w:cstheme="minorHAnsi"/>
          <w:color w:val="auto"/>
          <w:szCs w:val="20"/>
        </w:rPr>
        <w:t>000 € HT.</w:t>
      </w:r>
    </w:p>
    <w:p w14:paraId="0856E16C" w14:textId="77777777" w:rsidR="005907BB" w:rsidRPr="00534061" w:rsidRDefault="005907BB" w:rsidP="003263A8">
      <w:pPr>
        <w:autoSpaceDE w:val="0"/>
        <w:autoSpaceDN w:val="0"/>
        <w:adjustRightInd w:val="0"/>
        <w:spacing w:after="0" w:line="240" w:lineRule="auto"/>
        <w:jc w:val="both"/>
        <w:rPr>
          <w:rFonts w:cstheme="minorHAnsi"/>
          <w:color w:val="auto"/>
          <w:szCs w:val="20"/>
        </w:rPr>
      </w:pPr>
    </w:p>
    <w:p w14:paraId="55567055" w14:textId="17211F5A" w:rsidR="004E20E9" w:rsidRPr="00534061" w:rsidRDefault="004B780E" w:rsidP="009E7CFE">
      <w:pPr>
        <w:autoSpaceDE w:val="0"/>
        <w:autoSpaceDN w:val="0"/>
        <w:adjustRightInd w:val="0"/>
        <w:spacing w:after="0" w:line="240" w:lineRule="auto"/>
        <w:jc w:val="both"/>
        <w:rPr>
          <w:rFonts w:cstheme="minorHAnsi"/>
          <w:color w:val="auto"/>
          <w:szCs w:val="20"/>
        </w:rPr>
      </w:pPr>
      <w:r w:rsidRPr="00534061">
        <w:rPr>
          <w:rFonts w:cstheme="minorHAnsi"/>
          <w:color w:val="auto"/>
          <w:szCs w:val="20"/>
        </w:rPr>
        <w:t xml:space="preserve">Pour la variation des prix se reporter à l’article </w:t>
      </w:r>
      <w:r w:rsidR="00AA75CA" w:rsidRPr="00534061">
        <w:rPr>
          <w:rFonts w:cstheme="minorHAnsi"/>
          <w:color w:val="auto"/>
          <w:szCs w:val="20"/>
        </w:rPr>
        <w:t>7.2</w:t>
      </w:r>
      <w:r w:rsidRPr="00534061">
        <w:rPr>
          <w:rFonts w:cstheme="minorHAnsi"/>
          <w:color w:val="auto"/>
          <w:szCs w:val="20"/>
        </w:rPr>
        <w:t xml:space="preserve"> du CCAP.</w:t>
      </w:r>
    </w:p>
    <w:p w14:paraId="288F8B8A" w14:textId="25E8FAC3" w:rsidR="001E0B1C" w:rsidRDefault="001E0B1C" w:rsidP="009E7CFE">
      <w:pPr>
        <w:autoSpaceDE w:val="0"/>
        <w:autoSpaceDN w:val="0"/>
        <w:adjustRightInd w:val="0"/>
        <w:spacing w:after="0" w:line="240" w:lineRule="auto"/>
        <w:jc w:val="both"/>
        <w:rPr>
          <w:rFonts w:cs="Arial"/>
          <w:color w:val="00417B" w:themeColor="background1" w:themeShade="BF"/>
          <w:sz w:val="22"/>
        </w:rPr>
      </w:pPr>
    </w:p>
    <w:p w14:paraId="75E8C535" w14:textId="77777777" w:rsidR="001E0B1C" w:rsidRPr="009E7CFE" w:rsidRDefault="001E0B1C" w:rsidP="009E7CFE">
      <w:pPr>
        <w:autoSpaceDE w:val="0"/>
        <w:autoSpaceDN w:val="0"/>
        <w:adjustRightInd w:val="0"/>
        <w:spacing w:after="0" w:line="240" w:lineRule="auto"/>
        <w:jc w:val="both"/>
        <w:rPr>
          <w:rFonts w:cs="Arial"/>
          <w:color w:val="00417B" w:themeColor="background1" w:themeShade="BF"/>
          <w:sz w:val="22"/>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288C6C5B" w14:textId="7BF93DA6" w:rsidR="00472F26" w:rsidRPr="00534061" w:rsidRDefault="00472F26" w:rsidP="00472F26">
      <w:pPr>
        <w:tabs>
          <w:tab w:val="left" w:pos="426"/>
        </w:tabs>
        <w:suppressAutoHyphens/>
        <w:spacing w:before="240" w:after="120" w:line="240" w:lineRule="auto"/>
        <w:jc w:val="both"/>
        <w:rPr>
          <w:rFonts w:cstheme="minorHAnsi"/>
          <w:bCs/>
          <w:color w:val="auto"/>
          <w:szCs w:val="20"/>
        </w:rPr>
      </w:pPr>
      <w:r w:rsidRPr="00534061">
        <w:rPr>
          <w:rFonts w:cstheme="minorHAnsi"/>
          <w:bCs/>
          <w:color w:val="auto"/>
          <w:szCs w:val="20"/>
        </w:rPr>
        <w:t>La répartition entre co-traitant sera déterminée dans chaque bon de commande</w:t>
      </w:r>
      <w:r w:rsidR="00AA75CA" w:rsidRPr="00534061">
        <w:rPr>
          <w:rFonts w:cstheme="minorHAnsi"/>
          <w:bCs/>
          <w:color w:val="auto"/>
          <w:szCs w:val="20"/>
        </w:rPr>
        <w:t>.</w:t>
      </w: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77777777" w:rsidR="006D0285" w:rsidRPr="00534061"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 xml:space="preserve"> Je/nous n’envisage/n’envisageons pas de </w:t>
      </w:r>
      <w:proofErr w:type="spellStart"/>
      <w:r w:rsidRPr="00534061">
        <w:rPr>
          <w:rFonts w:eastAsia="Times New Roman" w:cstheme="minorHAnsi"/>
          <w:color w:val="auto"/>
          <w:szCs w:val="20"/>
          <w:lang w:eastAsia="zh-CN"/>
        </w:rPr>
        <w:t>sous traiter</w:t>
      </w:r>
      <w:proofErr w:type="spellEnd"/>
      <w:r w:rsidRPr="00534061">
        <w:rPr>
          <w:rFonts w:eastAsia="Times New Roman" w:cstheme="minorHAnsi"/>
          <w:color w:val="auto"/>
          <w:szCs w:val="20"/>
          <w:lang w:eastAsia="zh-CN"/>
        </w:rPr>
        <w:t xml:space="preserve"> une partie des prestations prévues au marché</w:t>
      </w:r>
    </w:p>
    <w:p w14:paraId="2E29C46F" w14:textId="77777777" w:rsidR="006D0285" w:rsidRPr="00534061"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 xml:space="preserve"> Je/nous envisage/envisageons de </w:t>
      </w:r>
      <w:proofErr w:type="spellStart"/>
      <w:r w:rsidRPr="00534061">
        <w:rPr>
          <w:rFonts w:eastAsia="Times New Roman" w:cstheme="minorHAnsi"/>
          <w:color w:val="auto"/>
          <w:szCs w:val="20"/>
          <w:lang w:eastAsia="zh-CN"/>
        </w:rPr>
        <w:t>sous traiter</w:t>
      </w:r>
      <w:proofErr w:type="spellEnd"/>
      <w:r w:rsidRPr="00534061">
        <w:rPr>
          <w:rFonts w:eastAsia="Times New Roman" w:cstheme="minorHAnsi"/>
          <w:color w:val="auto"/>
          <w:szCs w:val="20"/>
          <w:lang w:eastAsia="zh-CN"/>
        </w:rPr>
        <w:t xml:space="preserve"> une partie des prestations prévues au marché</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534061"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534061">
        <w:rPr>
          <w:rFonts w:asciiTheme="minorHAnsi" w:hAnsiTheme="minorHAnsi" w:cstheme="minorHAnsi"/>
          <w:b/>
          <w:i/>
          <w:color w:val="auto"/>
          <w:sz w:val="20"/>
          <w:szCs w:val="20"/>
          <w:lang w:eastAsia="zh-CN"/>
        </w:rPr>
        <w:lastRenderedPageBreak/>
        <w:t>Joindre un ou des relevé(s) d’identité bancaire ou postal.</w:t>
      </w:r>
    </w:p>
    <w:p w14:paraId="77C1CFFE" w14:textId="77777777"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Nom de l’établissement bancaire :</w:t>
      </w:r>
    </w:p>
    <w:p w14:paraId="200896DB" w14:textId="616E9A4E"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534061" w:rsidRDefault="00CA5E73" w:rsidP="00CA5E73">
      <w:pPr>
        <w:tabs>
          <w:tab w:val="left" w:pos="426"/>
        </w:tabs>
        <w:suppressAutoHyphens/>
        <w:spacing w:after="0" w:line="240" w:lineRule="auto"/>
        <w:rPr>
          <w:rFonts w:eastAsia="Times New Roman" w:cstheme="minorHAnsi"/>
          <w:color w:val="auto"/>
          <w:szCs w:val="20"/>
          <w:lang w:eastAsia="zh-CN"/>
        </w:rPr>
      </w:pPr>
      <w:r w:rsidRPr="00534061">
        <w:rPr>
          <w:rFonts w:eastAsia="Wingdings" w:cstheme="minorHAnsi"/>
          <w:b/>
          <w:color w:val="auto"/>
          <w:spacing w:val="-10"/>
          <w:szCs w:val="20"/>
          <w:lang w:eastAsia="zh-CN"/>
        </w:rPr>
        <w:t xml:space="preserve">En cas de groupement conjoint, </w:t>
      </w:r>
      <w:r w:rsidRPr="00534061">
        <w:rPr>
          <w:rFonts w:eastAsia="Times New Roman" w:cstheme="minorHAnsi"/>
          <w:color w:val="auto"/>
          <w:szCs w:val="20"/>
          <w:lang w:eastAsia="zh-CN"/>
        </w:rPr>
        <w:t xml:space="preserve">les paiements sont à effectuer sur : </w:t>
      </w:r>
    </w:p>
    <w:p w14:paraId="3518B313" w14:textId="77777777" w:rsidR="00CA5E73" w:rsidRPr="00534061" w:rsidRDefault="00CA5E73" w:rsidP="00CA5E73">
      <w:pPr>
        <w:tabs>
          <w:tab w:val="left" w:pos="426"/>
        </w:tabs>
        <w:suppressAutoHyphens/>
        <w:spacing w:after="0" w:line="240" w:lineRule="auto"/>
        <w:rPr>
          <w:rFonts w:eastAsia="Times New Roman" w:cstheme="minorHAnsi"/>
          <w:color w:val="auto"/>
          <w:szCs w:val="20"/>
          <w:lang w:eastAsia="zh-CN"/>
        </w:rPr>
      </w:pPr>
      <w:r w:rsidRPr="00534061">
        <w:rPr>
          <w:rFonts w:eastAsia="Times New Roman" w:cstheme="minorHAnsi"/>
          <w:color w:val="auto"/>
          <w:szCs w:val="20"/>
          <w:lang w:eastAsia="zh-CN"/>
        </w:rPr>
        <w:t>(</w:t>
      </w:r>
      <w:proofErr w:type="gramStart"/>
      <w:r w:rsidRPr="00534061">
        <w:rPr>
          <w:rFonts w:eastAsia="Times New Roman" w:cstheme="minorHAnsi"/>
          <w:color w:val="auto"/>
          <w:szCs w:val="20"/>
          <w:lang w:eastAsia="zh-CN"/>
        </w:rPr>
        <w:t>cocher</w:t>
      </w:r>
      <w:proofErr w:type="gramEnd"/>
      <w:r w:rsidRPr="00534061">
        <w:rPr>
          <w:rFonts w:eastAsia="Times New Roman" w:cstheme="minorHAnsi"/>
          <w:color w:val="auto"/>
          <w:szCs w:val="20"/>
          <w:lang w:eastAsia="zh-CN"/>
        </w:rPr>
        <w:t xml:space="preserve"> la case correspondante) </w:t>
      </w:r>
    </w:p>
    <w:p w14:paraId="0F9AB972" w14:textId="77777777" w:rsidR="00CA5E73" w:rsidRPr="00534061" w:rsidRDefault="00CA5E73" w:rsidP="00CA5E73">
      <w:pPr>
        <w:tabs>
          <w:tab w:val="left" w:pos="426"/>
        </w:tabs>
        <w:suppressAutoHyphens/>
        <w:spacing w:after="0" w:line="240" w:lineRule="auto"/>
        <w:rPr>
          <w:rFonts w:eastAsia="Times New Roman" w:cstheme="minorHAnsi"/>
          <w:color w:val="auto"/>
          <w:szCs w:val="20"/>
          <w:lang w:eastAsia="zh-CN"/>
        </w:rPr>
      </w:pPr>
    </w:p>
    <w:p w14:paraId="3DC90037" w14:textId="2E3A1669"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 xml:space="preserve"> Le compte du m</w:t>
      </w:r>
      <w:r w:rsidR="00D669A3" w:rsidRPr="00534061">
        <w:rPr>
          <w:rFonts w:eastAsia="Times New Roman" w:cstheme="minorHAnsi"/>
          <w:color w:val="auto"/>
          <w:szCs w:val="20"/>
          <w:lang w:eastAsia="zh-CN"/>
        </w:rPr>
        <w:t>andataire (compte référence au 7</w:t>
      </w:r>
      <w:r w:rsidRPr="00534061">
        <w:rPr>
          <w:rFonts w:eastAsia="Times New Roman" w:cstheme="minorHAnsi"/>
          <w:color w:val="auto"/>
          <w:szCs w:val="20"/>
          <w:lang w:eastAsia="zh-CN"/>
        </w:rPr>
        <w:t>.1)</w:t>
      </w:r>
    </w:p>
    <w:p w14:paraId="631A017D" w14:textId="47785FA7"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 xml:space="preserve"> Un compte unique ouvert au nom du groupement (compte référencé au </w:t>
      </w:r>
      <w:r w:rsidR="00D669A3" w:rsidRPr="00534061">
        <w:rPr>
          <w:rFonts w:eastAsia="Times New Roman" w:cstheme="minorHAnsi"/>
          <w:color w:val="auto"/>
          <w:szCs w:val="20"/>
          <w:lang w:eastAsia="zh-CN"/>
        </w:rPr>
        <w:t>7</w:t>
      </w:r>
      <w:r w:rsidRPr="00534061">
        <w:rPr>
          <w:rFonts w:eastAsia="Times New Roman" w:cstheme="minorHAnsi"/>
          <w:color w:val="auto"/>
          <w:szCs w:val="20"/>
          <w:lang w:eastAsia="zh-CN"/>
        </w:rPr>
        <w:t>.1)</w:t>
      </w:r>
    </w:p>
    <w:p w14:paraId="6A9E0756" w14:textId="763527F6" w:rsidR="00CA5E73" w:rsidRPr="00534061"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 xml:space="preserve"> Les comptes de chaque </w:t>
      </w:r>
      <w:proofErr w:type="gramStart"/>
      <w:r w:rsidRPr="00534061">
        <w:rPr>
          <w:rFonts w:eastAsia="Times New Roman" w:cstheme="minorHAnsi"/>
          <w:color w:val="auto"/>
          <w:szCs w:val="20"/>
          <w:lang w:eastAsia="zh-CN"/>
        </w:rPr>
        <w:t>cotraitant définies</w:t>
      </w:r>
      <w:proofErr w:type="gramEnd"/>
      <w:r w:rsidRPr="00534061">
        <w:rPr>
          <w:rFonts w:eastAsia="Times New Roman" w:cstheme="minorHAnsi"/>
          <w:color w:val="auto"/>
          <w:szCs w:val="20"/>
          <w:lang w:eastAsia="zh-CN"/>
        </w:rPr>
        <w:t xml:space="preserve"> ci-dessous et selon la r</w:t>
      </w:r>
      <w:r w:rsidR="00D669A3" w:rsidRPr="00534061">
        <w:rPr>
          <w:rFonts w:eastAsia="Times New Roman" w:cstheme="minorHAnsi"/>
          <w:color w:val="auto"/>
          <w:szCs w:val="20"/>
          <w:lang w:eastAsia="zh-CN"/>
        </w:rPr>
        <w:t>épartition définie à l’article 6</w:t>
      </w:r>
      <w:r w:rsidRPr="00534061">
        <w:rPr>
          <w:rFonts w:eastAsia="Times New Roman" w:cstheme="minorHAnsi"/>
          <w:color w:val="auto"/>
          <w:szCs w:val="20"/>
          <w:lang w:eastAsia="zh-CN"/>
        </w:rPr>
        <w:t xml:space="preserve">.1 et/ou annexé : </w:t>
      </w:r>
    </w:p>
    <w:p w14:paraId="4B8C665A" w14:textId="77777777"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tab/>
      </w: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Nom de l’établissement bancaire :</w:t>
      </w:r>
    </w:p>
    <w:p w14:paraId="643F6B0D" w14:textId="77777777" w:rsidR="00CA5E73" w:rsidRPr="00534061"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534061">
        <w:rPr>
          <w:rFonts w:eastAsia="Times New Roman" w:cstheme="minorHAnsi"/>
          <w:color w:val="auto"/>
          <w:szCs w:val="20"/>
          <w:lang w:eastAsia="fr-FR"/>
        </w:rPr>
        <w:tab/>
      </w: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534061" w:rsidRDefault="00CA5E73" w:rsidP="00CA5E73">
      <w:pPr>
        <w:tabs>
          <w:tab w:val="left" w:pos="426"/>
        </w:tabs>
        <w:suppressAutoHyphens/>
        <w:spacing w:after="0" w:line="240" w:lineRule="auto"/>
        <w:rPr>
          <w:rFonts w:eastAsia="Times New Roman" w:cstheme="minorHAnsi"/>
          <w:i/>
          <w:color w:val="auto"/>
          <w:szCs w:val="20"/>
          <w:lang w:eastAsia="zh-CN"/>
        </w:rPr>
      </w:pPr>
      <w:r w:rsidRPr="00534061">
        <w:rPr>
          <w:rFonts w:eastAsia="Times New Roman" w:cstheme="minorHAnsi"/>
          <w:color w:val="auto"/>
          <w:szCs w:val="20"/>
          <w:lang w:eastAsia="zh-CN"/>
        </w:rPr>
        <w:t>Je renonce au bénéfice de l'avance :</w:t>
      </w:r>
      <w:r w:rsidRPr="00534061">
        <w:rPr>
          <w:rFonts w:eastAsia="Times New Roman" w:cstheme="minorHAnsi"/>
          <w:color w:val="auto"/>
          <w:szCs w:val="20"/>
          <w:lang w:eastAsia="zh-CN"/>
        </w:rPr>
        <w:tab/>
      </w:r>
      <w:r w:rsidRPr="00534061">
        <w:rPr>
          <w:rFonts w:eastAsia="Times New Roman" w:cstheme="minorHAnsi"/>
          <w:color w:val="auto"/>
          <w:szCs w:val="20"/>
          <w:lang w:eastAsia="zh-CN"/>
        </w:rPr>
        <w:tab/>
      </w:r>
      <w:r w:rsidRPr="00534061">
        <w:rPr>
          <w:rFonts w:eastAsia="Times New Roman" w:cstheme="minorHAnsi"/>
          <w:color w:val="auto"/>
          <w:szCs w:val="20"/>
          <w:lang w:eastAsia="zh-CN"/>
        </w:rPr>
        <w:tab/>
      </w:r>
      <w:r w:rsidRPr="00534061">
        <w:rPr>
          <w:rFonts w:eastAsia="Times New Roman" w:cstheme="minorHAnsi"/>
          <w:color w:val="auto"/>
          <w:szCs w:val="20"/>
          <w:lang w:eastAsia="zh-CN"/>
        </w:rPr>
        <w:tab/>
      </w: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zh-CN"/>
        </w:rPr>
        <w:tab/>
        <w:t>NON</w:t>
      </w:r>
      <w:r w:rsidRPr="00534061">
        <w:rPr>
          <w:rFonts w:eastAsia="Times New Roman" w:cstheme="minorHAnsi"/>
          <w:color w:val="auto"/>
          <w:szCs w:val="20"/>
          <w:lang w:eastAsia="zh-CN"/>
        </w:rPr>
        <w:tab/>
      </w:r>
      <w:r w:rsidRPr="00534061">
        <w:rPr>
          <w:rFonts w:eastAsia="Times New Roman" w:cstheme="minorHAnsi"/>
          <w:color w:val="auto"/>
          <w:szCs w:val="20"/>
          <w:lang w:eastAsia="zh-CN"/>
        </w:rPr>
        <w:tab/>
      </w:r>
      <w:r w:rsidRPr="00534061">
        <w:rPr>
          <w:rFonts w:eastAsia="Times New Roman" w:cstheme="minorHAnsi"/>
          <w:color w:val="auto"/>
          <w:szCs w:val="20"/>
          <w:lang w:eastAsia="fr-FR"/>
        </w:rPr>
        <w:sym w:font="Wingdings" w:char="F06F"/>
      </w:r>
      <w:r w:rsidRPr="00534061">
        <w:rPr>
          <w:rFonts w:eastAsia="Times New Roman" w:cstheme="minorHAnsi"/>
          <w:color w:val="auto"/>
          <w:szCs w:val="20"/>
          <w:lang w:eastAsia="fr-FR"/>
        </w:rPr>
        <w:tab/>
      </w:r>
      <w:r w:rsidRPr="00534061">
        <w:rPr>
          <w:rFonts w:eastAsia="Times New Roman" w:cstheme="minorHAnsi"/>
          <w:color w:val="auto"/>
          <w:szCs w:val="20"/>
          <w:lang w:eastAsia="zh-CN"/>
        </w:rPr>
        <w:t>OUI</w:t>
      </w:r>
    </w:p>
    <w:p w14:paraId="4D9E9268" w14:textId="4291E818" w:rsidR="00CA5E73" w:rsidRPr="00534061" w:rsidRDefault="00CA5E73" w:rsidP="00CA5E73">
      <w:pPr>
        <w:tabs>
          <w:tab w:val="left" w:pos="3005"/>
        </w:tabs>
        <w:rPr>
          <w:rFonts w:eastAsia="Times New Roman" w:cstheme="minorHAnsi"/>
          <w:i/>
          <w:color w:val="auto"/>
          <w:szCs w:val="20"/>
          <w:lang w:eastAsia="zh-CN"/>
        </w:rPr>
      </w:pPr>
      <w:r w:rsidRPr="00534061">
        <w:rPr>
          <w:rFonts w:eastAsia="Times New Roman" w:cstheme="minorHAnsi"/>
          <w:i/>
          <w:color w:val="auto"/>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0ABC7CE2" w14:textId="161EF94D" w:rsidR="001E0B1C" w:rsidRDefault="001E0B1C">
      <w:pPr>
        <w:spacing w:after="0" w:line="240" w:lineRule="auto"/>
        <w:rPr>
          <w:rFonts w:eastAsia="Times New Roman" w:cstheme="minorHAnsi"/>
          <w:i/>
          <w:color w:val="auto"/>
          <w:szCs w:val="20"/>
          <w:lang w:eastAsia="zh-CN"/>
        </w:rPr>
      </w:pPr>
      <w:r>
        <w:rPr>
          <w:rFonts w:eastAsia="Times New Roman" w:cstheme="minorHAnsi"/>
          <w:i/>
          <w:color w:val="auto"/>
          <w:szCs w:val="20"/>
          <w:lang w:eastAsia="zh-CN"/>
        </w:rPr>
        <w:br w:type="page"/>
      </w:r>
    </w:p>
    <w:p w14:paraId="3D4EAAA8" w14:textId="77777777" w:rsidR="004E20E9" w:rsidRDefault="004E20E9" w:rsidP="001E0B1C">
      <w:pPr>
        <w:tabs>
          <w:tab w:val="left" w:pos="3005"/>
        </w:tabs>
        <w:spacing w:after="0"/>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50CD6B79" w14:textId="3E34C065"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534061">
        <w:rPr>
          <w:rFonts w:eastAsia="Times New Roman" w:cstheme="minorHAnsi"/>
          <w:b/>
          <w:color w:val="auto"/>
          <w:szCs w:val="20"/>
        </w:rPr>
        <w:t>Fait en un seul original</w:t>
      </w:r>
    </w:p>
    <w:p w14:paraId="73A0E68F"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534061">
        <w:rPr>
          <w:rFonts w:eastAsia="Times New Roman" w:cstheme="minorHAnsi"/>
          <w:b/>
          <w:color w:val="auto"/>
          <w:szCs w:val="20"/>
        </w:rPr>
        <w:t>A ……………………………………………....                                                     Le ………………………………………….</w:t>
      </w:r>
    </w:p>
    <w:p w14:paraId="2F34F15E"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534061">
        <w:rPr>
          <w:rFonts w:eastAsia="Times New Roman" w:cstheme="minorHAnsi"/>
          <w:b/>
          <w:color w:val="auto"/>
          <w:szCs w:val="20"/>
        </w:rPr>
        <w:t xml:space="preserve">NOM et prénom du signataire : </w:t>
      </w:r>
    </w:p>
    <w:p w14:paraId="69F125FD"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534061">
        <w:rPr>
          <w:rFonts w:eastAsia="Times New Roman" w:cstheme="minorHAnsi"/>
          <w:b/>
          <w:color w:val="auto"/>
          <w:szCs w:val="20"/>
        </w:rPr>
        <w:t>Signature électronique</w:t>
      </w:r>
    </w:p>
    <w:p w14:paraId="5830700A"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534061">
        <w:rPr>
          <w:rFonts w:eastAsia="Times New Roman" w:cstheme="minorHAnsi"/>
          <w:i/>
          <w:color w:val="auto"/>
          <w:sz w:val="16"/>
          <w:szCs w:val="20"/>
        </w:rPr>
        <w:t>*le signataire doit avoir le pouvoir d’engager la personne qu’il représente</w:t>
      </w:r>
    </w:p>
    <w:p w14:paraId="4925D545" w14:textId="77777777" w:rsidR="00751DFC" w:rsidRPr="00534061"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534061">
        <w:rPr>
          <w:rFonts w:eastAsia="Times New Roman" w:cstheme="minorHAnsi"/>
          <w:i/>
          <w:color w:val="auto"/>
          <w:sz w:val="16"/>
          <w:szCs w:val="20"/>
        </w:rPr>
        <w:t>**si le mandataire du groupement n’a pas été habilité à signer l’acte d’engagement, l’ensemble des membres se devront d’apposer leur signature</w:t>
      </w:r>
    </w:p>
    <w:p w14:paraId="1F25CB82" w14:textId="2640EF56" w:rsidR="004E20E9" w:rsidRDefault="004E20E9" w:rsidP="00751DFC">
      <w:pPr>
        <w:tabs>
          <w:tab w:val="left" w:pos="1753"/>
        </w:tabs>
        <w:rPr>
          <w:rFonts w:eastAsia="Times New Roman" w:cstheme="minorHAnsi"/>
          <w:color w:val="auto"/>
          <w:szCs w:val="20"/>
        </w:rPr>
      </w:pPr>
    </w:p>
    <w:p w14:paraId="242A8BE3" w14:textId="77777777" w:rsidR="0032129A" w:rsidRDefault="0032129A"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BA4D4" w14:textId="77777777" w:rsidR="00005398" w:rsidRDefault="00005398" w:rsidP="00C93BCB">
      <w:pPr>
        <w:spacing w:after="0" w:line="240" w:lineRule="auto"/>
      </w:pPr>
      <w:r>
        <w:separator/>
      </w:r>
    </w:p>
  </w:endnote>
  <w:endnote w:type="continuationSeparator" w:id="0">
    <w:p w14:paraId="32E5D073" w14:textId="77777777" w:rsidR="00005398" w:rsidRDefault="00005398"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4102FCD3"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0F73A1">
      <w:rPr>
        <w:rStyle w:val="Numrodepage"/>
        <w:rFonts w:ascii="Arial" w:hAnsi="Arial" w:cs="Arial"/>
        <w:color w:val="4D4D4D" w:themeColor="text1"/>
        <w:sz w:val="18"/>
        <w:szCs w:val="18"/>
      </w:rPr>
      <w:t>E CCIR-DSI-202</w:t>
    </w:r>
    <w:r w:rsidR="0058421A">
      <w:rPr>
        <w:rStyle w:val="Numrodepage"/>
        <w:rFonts w:ascii="Arial" w:hAnsi="Arial" w:cs="Arial"/>
        <w:color w:val="4D4D4D" w:themeColor="text1"/>
        <w:sz w:val="18"/>
        <w:szCs w:val="18"/>
      </w:rPr>
      <w:t>4</w:t>
    </w:r>
    <w:r w:rsidR="000F73A1">
      <w:rPr>
        <w:rStyle w:val="Numrodepage"/>
        <w:rFonts w:ascii="Arial" w:hAnsi="Arial" w:cs="Arial"/>
        <w:color w:val="4D4D4D" w:themeColor="text1"/>
        <w:sz w:val="18"/>
        <w:szCs w:val="18"/>
      </w:rPr>
      <w:t>-</w:t>
    </w:r>
    <w:r w:rsidR="009C4DA9">
      <w:rPr>
        <w:rStyle w:val="Numrodepage"/>
        <w:rFonts w:ascii="Arial" w:hAnsi="Arial" w:cs="Arial"/>
        <w:color w:val="4D4D4D" w:themeColor="text1"/>
        <w:sz w:val="18"/>
        <w:szCs w:val="18"/>
      </w:rPr>
      <w:t>9</w:t>
    </w:r>
    <w:r w:rsidR="00BC23C2">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0F73A1">
      <w:rPr>
        <w:rStyle w:val="Numrodepage"/>
        <w:rFonts w:ascii="Arial" w:hAnsi="Arial" w:cs="Arial"/>
        <w:noProof/>
        <w:color w:val="4D4D4D" w:themeColor="text1"/>
        <w:sz w:val="18"/>
        <w:szCs w:val="18"/>
      </w:rPr>
      <w:t>8</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CF90C3" w14:textId="77777777" w:rsidR="00005398" w:rsidRDefault="00005398" w:rsidP="00C93BCB">
      <w:pPr>
        <w:spacing w:after="0" w:line="240" w:lineRule="auto"/>
      </w:pPr>
      <w:r>
        <w:separator/>
      </w:r>
    </w:p>
  </w:footnote>
  <w:footnote w:type="continuationSeparator" w:id="0">
    <w:p w14:paraId="45839FFD" w14:textId="77777777" w:rsidR="00005398" w:rsidRDefault="00005398"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34E5C17"/>
    <w:multiLevelType w:val="hybridMultilevel"/>
    <w:tmpl w:val="72E06EB6"/>
    <w:lvl w:ilvl="0" w:tplc="040C0009">
      <w:start w:val="1"/>
      <w:numFmt w:val="bullet"/>
      <w:lvlText w:val=""/>
      <w:lvlJc w:val="left"/>
      <w:pPr>
        <w:ind w:left="1800" w:hanging="360"/>
      </w:pPr>
      <w:rPr>
        <w:rFonts w:ascii="Wingdings" w:hAnsi="Wingdings" w:hint="default"/>
      </w:rPr>
    </w:lvl>
    <w:lvl w:ilvl="1" w:tplc="040C0003">
      <w:start w:val="1"/>
      <w:numFmt w:val="bullet"/>
      <w:lvlText w:val="o"/>
      <w:lvlJc w:val="left"/>
      <w:pPr>
        <w:ind w:left="2520" w:hanging="360"/>
      </w:pPr>
      <w:rPr>
        <w:rFonts w:ascii="Courier New" w:hAnsi="Courier New" w:cs="Courier New" w:hint="default"/>
      </w:rPr>
    </w:lvl>
    <w:lvl w:ilvl="2" w:tplc="040C0005">
      <w:start w:val="1"/>
      <w:numFmt w:val="bullet"/>
      <w:lvlText w:val=""/>
      <w:lvlJc w:val="left"/>
      <w:pPr>
        <w:ind w:left="3240" w:hanging="360"/>
      </w:pPr>
      <w:rPr>
        <w:rFonts w:ascii="Wingdings" w:hAnsi="Wingdings" w:hint="default"/>
      </w:rPr>
    </w:lvl>
    <w:lvl w:ilvl="3" w:tplc="040C0001">
      <w:start w:val="1"/>
      <w:numFmt w:val="bullet"/>
      <w:lvlText w:val=""/>
      <w:lvlJc w:val="left"/>
      <w:pPr>
        <w:ind w:left="3960" w:hanging="360"/>
      </w:pPr>
      <w:rPr>
        <w:rFonts w:ascii="Symbol" w:hAnsi="Symbol" w:hint="default"/>
      </w:rPr>
    </w:lvl>
    <w:lvl w:ilvl="4" w:tplc="040C0003">
      <w:start w:val="1"/>
      <w:numFmt w:val="bullet"/>
      <w:lvlText w:val="o"/>
      <w:lvlJc w:val="left"/>
      <w:pPr>
        <w:ind w:left="4680" w:hanging="360"/>
      </w:pPr>
      <w:rPr>
        <w:rFonts w:ascii="Courier New" w:hAnsi="Courier New" w:cs="Courier New" w:hint="default"/>
      </w:rPr>
    </w:lvl>
    <w:lvl w:ilvl="5" w:tplc="040C0005">
      <w:start w:val="1"/>
      <w:numFmt w:val="bullet"/>
      <w:lvlText w:val=""/>
      <w:lvlJc w:val="left"/>
      <w:pPr>
        <w:ind w:left="5400" w:hanging="360"/>
      </w:pPr>
      <w:rPr>
        <w:rFonts w:ascii="Wingdings" w:hAnsi="Wingdings" w:hint="default"/>
      </w:rPr>
    </w:lvl>
    <w:lvl w:ilvl="6" w:tplc="040C0001">
      <w:start w:val="1"/>
      <w:numFmt w:val="bullet"/>
      <w:lvlText w:val=""/>
      <w:lvlJc w:val="left"/>
      <w:pPr>
        <w:ind w:left="6120" w:hanging="360"/>
      </w:pPr>
      <w:rPr>
        <w:rFonts w:ascii="Symbol" w:hAnsi="Symbol" w:hint="default"/>
      </w:rPr>
    </w:lvl>
    <w:lvl w:ilvl="7" w:tplc="040C0003">
      <w:start w:val="1"/>
      <w:numFmt w:val="bullet"/>
      <w:lvlText w:val="o"/>
      <w:lvlJc w:val="left"/>
      <w:pPr>
        <w:ind w:left="6840" w:hanging="360"/>
      </w:pPr>
      <w:rPr>
        <w:rFonts w:ascii="Courier New" w:hAnsi="Courier New" w:cs="Courier New" w:hint="default"/>
      </w:rPr>
    </w:lvl>
    <w:lvl w:ilvl="8" w:tplc="040C0005">
      <w:start w:val="1"/>
      <w:numFmt w:val="bullet"/>
      <w:lvlText w:val=""/>
      <w:lvlJc w:val="left"/>
      <w:pPr>
        <w:ind w:left="7560" w:hanging="360"/>
      </w:pPr>
      <w:rPr>
        <w:rFonts w:ascii="Wingdings" w:hAnsi="Wingdings" w:hint="default"/>
      </w:rPr>
    </w:lvl>
  </w:abstractNum>
  <w:abstractNum w:abstractNumId="4"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DCE097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2C700782"/>
    <w:multiLevelType w:val="hybridMultilevel"/>
    <w:tmpl w:val="48F0975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2D9A2831"/>
    <w:multiLevelType w:val="hybridMultilevel"/>
    <w:tmpl w:val="2C228578"/>
    <w:lvl w:ilvl="0" w:tplc="9A5678FE">
      <w:numFmt w:val="bullet"/>
      <w:lvlText w:val=""/>
      <w:lvlJc w:val="left"/>
      <w:pPr>
        <w:ind w:left="1800" w:hanging="360"/>
      </w:pPr>
      <w:rPr>
        <w:rFonts w:ascii="Wingdings" w:eastAsiaTheme="minorHAnsi" w:hAnsi="Wingdings" w:cs="Aria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98F37DE"/>
    <w:multiLevelType w:val="hybridMultilevel"/>
    <w:tmpl w:val="7DF458B2"/>
    <w:lvl w:ilvl="0" w:tplc="8A123E76">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EE677A0"/>
    <w:multiLevelType w:val="hybridMultilevel"/>
    <w:tmpl w:val="4F7000B4"/>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5"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608516F"/>
    <w:multiLevelType w:val="hybridMultilevel"/>
    <w:tmpl w:val="7D84BFFE"/>
    <w:lvl w:ilvl="0" w:tplc="3C60A3D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15:restartNumberingAfterBreak="0">
    <w:nsid w:val="772F2A9D"/>
    <w:multiLevelType w:val="hybridMultilevel"/>
    <w:tmpl w:val="11A65FB4"/>
    <w:lvl w:ilvl="0" w:tplc="77D8FD04">
      <w:start w:val="6"/>
      <w:numFmt w:val="bullet"/>
      <w:lvlText w:val="-"/>
      <w:lvlJc w:val="left"/>
      <w:pPr>
        <w:ind w:left="720" w:hanging="360"/>
      </w:pPr>
      <w:rPr>
        <w:rFonts w:ascii="Calibri" w:eastAsiaTheme="minorHAnsi" w:hAnsi="Calibri" w:cs="Calibri"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2"/>
  </w:num>
  <w:num w:numId="3">
    <w:abstractNumId w:val="10"/>
  </w:num>
  <w:num w:numId="4">
    <w:abstractNumId w:val="1"/>
  </w:num>
  <w:num w:numId="5">
    <w:abstractNumId w:val="13"/>
  </w:num>
  <w:num w:numId="6">
    <w:abstractNumId w:val="4"/>
  </w:num>
  <w:num w:numId="7">
    <w:abstractNumId w:val="9"/>
  </w:num>
  <w:num w:numId="8">
    <w:abstractNumId w:val="0"/>
  </w:num>
  <w:num w:numId="9">
    <w:abstractNumId w:val="8"/>
  </w:num>
  <w:num w:numId="10">
    <w:abstractNumId w:val="15"/>
  </w:num>
  <w:num w:numId="11">
    <w:abstractNumId w:val="16"/>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17"/>
  </w:num>
  <w:num w:numId="17">
    <w:abstractNumId w:val="6"/>
  </w:num>
  <w:num w:numId="18">
    <w:abstractNumId w:val="7"/>
  </w:num>
  <w:num w:numId="19">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5398"/>
    <w:rsid w:val="00006640"/>
    <w:rsid w:val="00034AAC"/>
    <w:rsid w:val="00060E18"/>
    <w:rsid w:val="00064C81"/>
    <w:rsid w:val="00080A8F"/>
    <w:rsid w:val="000830FD"/>
    <w:rsid w:val="0009196F"/>
    <w:rsid w:val="000A0DBC"/>
    <w:rsid w:val="000A764B"/>
    <w:rsid w:val="000B0C48"/>
    <w:rsid w:val="000B1288"/>
    <w:rsid w:val="000C0D01"/>
    <w:rsid w:val="000D4580"/>
    <w:rsid w:val="000E2BA6"/>
    <w:rsid w:val="000E6497"/>
    <w:rsid w:val="000F2D2C"/>
    <w:rsid w:val="000F73A1"/>
    <w:rsid w:val="00104AD8"/>
    <w:rsid w:val="00114962"/>
    <w:rsid w:val="001202E4"/>
    <w:rsid w:val="001207B0"/>
    <w:rsid w:val="001342D1"/>
    <w:rsid w:val="00136D09"/>
    <w:rsid w:val="001467F2"/>
    <w:rsid w:val="0017023B"/>
    <w:rsid w:val="00174CC0"/>
    <w:rsid w:val="001C51EF"/>
    <w:rsid w:val="001C6163"/>
    <w:rsid w:val="001D70F7"/>
    <w:rsid w:val="001E0B1C"/>
    <w:rsid w:val="001E58E8"/>
    <w:rsid w:val="001E6F14"/>
    <w:rsid w:val="001F243D"/>
    <w:rsid w:val="00210435"/>
    <w:rsid w:val="0021335B"/>
    <w:rsid w:val="00216D5E"/>
    <w:rsid w:val="002472F4"/>
    <w:rsid w:val="00252610"/>
    <w:rsid w:val="002636BD"/>
    <w:rsid w:val="002B1438"/>
    <w:rsid w:val="002B185D"/>
    <w:rsid w:val="002B6028"/>
    <w:rsid w:val="002C4E85"/>
    <w:rsid w:val="002C6146"/>
    <w:rsid w:val="002E3D31"/>
    <w:rsid w:val="002E7FC2"/>
    <w:rsid w:val="0030481F"/>
    <w:rsid w:val="0032129A"/>
    <w:rsid w:val="003263A8"/>
    <w:rsid w:val="003516EA"/>
    <w:rsid w:val="003525FF"/>
    <w:rsid w:val="00370AC5"/>
    <w:rsid w:val="003824A4"/>
    <w:rsid w:val="003834A6"/>
    <w:rsid w:val="00391410"/>
    <w:rsid w:val="00395701"/>
    <w:rsid w:val="00396160"/>
    <w:rsid w:val="003A0549"/>
    <w:rsid w:val="003A3E35"/>
    <w:rsid w:val="003B434B"/>
    <w:rsid w:val="003B7CCB"/>
    <w:rsid w:val="003C7B9A"/>
    <w:rsid w:val="003D454E"/>
    <w:rsid w:val="003E2BBC"/>
    <w:rsid w:val="003E463D"/>
    <w:rsid w:val="003F4CD7"/>
    <w:rsid w:val="003F75A7"/>
    <w:rsid w:val="0040359C"/>
    <w:rsid w:val="004044B6"/>
    <w:rsid w:val="0040749C"/>
    <w:rsid w:val="00414274"/>
    <w:rsid w:val="00415C7D"/>
    <w:rsid w:val="00433049"/>
    <w:rsid w:val="00441CDB"/>
    <w:rsid w:val="00443274"/>
    <w:rsid w:val="00444320"/>
    <w:rsid w:val="004509FE"/>
    <w:rsid w:val="00472F26"/>
    <w:rsid w:val="004821A1"/>
    <w:rsid w:val="00486888"/>
    <w:rsid w:val="004A04FC"/>
    <w:rsid w:val="004B780E"/>
    <w:rsid w:val="004C4B42"/>
    <w:rsid w:val="004C58C0"/>
    <w:rsid w:val="004D5248"/>
    <w:rsid w:val="004D7DA1"/>
    <w:rsid w:val="004E20E9"/>
    <w:rsid w:val="004E2B2D"/>
    <w:rsid w:val="005110ED"/>
    <w:rsid w:val="005118C3"/>
    <w:rsid w:val="00523294"/>
    <w:rsid w:val="00524973"/>
    <w:rsid w:val="005326A5"/>
    <w:rsid w:val="00534061"/>
    <w:rsid w:val="00534325"/>
    <w:rsid w:val="005407ED"/>
    <w:rsid w:val="00553607"/>
    <w:rsid w:val="0055508B"/>
    <w:rsid w:val="00566DDE"/>
    <w:rsid w:val="00571295"/>
    <w:rsid w:val="0058421A"/>
    <w:rsid w:val="005907BB"/>
    <w:rsid w:val="005919F4"/>
    <w:rsid w:val="005A6FE3"/>
    <w:rsid w:val="005B07F4"/>
    <w:rsid w:val="005B5257"/>
    <w:rsid w:val="005B6B75"/>
    <w:rsid w:val="005D2A4B"/>
    <w:rsid w:val="005D7E42"/>
    <w:rsid w:val="005E5EE1"/>
    <w:rsid w:val="005E6C72"/>
    <w:rsid w:val="00627BD7"/>
    <w:rsid w:val="00627C39"/>
    <w:rsid w:val="00644F16"/>
    <w:rsid w:val="00656437"/>
    <w:rsid w:val="00677ABC"/>
    <w:rsid w:val="00684AF1"/>
    <w:rsid w:val="00684D31"/>
    <w:rsid w:val="006B6911"/>
    <w:rsid w:val="006C3C9C"/>
    <w:rsid w:val="006D0285"/>
    <w:rsid w:val="006D3153"/>
    <w:rsid w:val="006E20DD"/>
    <w:rsid w:val="006F18AD"/>
    <w:rsid w:val="00706386"/>
    <w:rsid w:val="00706D72"/>
    <w:rsid w:val="00712F99"/>
    <w:rsid w:val="00720AE7"/>
    <w:rsid w:val="00720CFF"/>
    <w:rsid w:val="007244ED"/>
    <w:rsid w:val="00727D9D"/>
    <w:rsid w:val="0075196D"/>
    <w:rsid w:val="00751DFC"/>
    <w:rsid w:val="0075296A"/>
    <w:rsid w:val="00752F76"/>
    <w:rsid w:val="007546D9"/>
    <w:rsid w:val="007565BE"/>
    <w:rsid w:val="00763690"/>
    <w:rsid w:val="007640E8"/>
    <w:rsid w:val="00772044"/>
    <w:rsid w:val="007725F6"/>
    <w:rsid w:val="007731FA"/>
    <w:rsid w:val="00775B05"/>
    <w:rsid w:val="007A4FF4"/>
    <w:rsid w:val="007B3ACB"/>
    <w:rsid w:val="007C24D6"/>
    <w:rsid w:val="007C4994"/>
    <w:rsid w:val="00807159"/>
    <w:rsid w:val="00810AE8"/>
    <w:rsid w:val="00811309"/>
    <w:rsid w:val="00812F12"/>
    <w:rsid w:val="008200C5"/>
    <w:rsid w:val="00821D4E"/>
    <w:rsid w:val="008257D4"/>
    <w:rsid w:val="00830F9B"/>
    <w:rsid w:val="00831DE8"/>
    <w:rsid w:val="00837163"/>
    <w:rsid w:val="0084626D"/>
    <w:rsid w:val="00847AE0"/>
    <w:rsid w:val="00850097"/>
    <w:rsid w:val="0085061F"/>
    <w:rsid w:val="00852580"/>
    <w:rsid w:val="00853763"/>
    <w:rsid w:val="00861890"/>
    <w:rsid w:val="00866CD6"/>
    <w:rsid w:val="00872D2C"/>
    <w:rsid w:val="008762F8"/>
    <w:rsid w:val="008769E8"/>
    <w:rsid w:val="00882674"/>
    <w:rsid w:val="00895818"/>
    <w:rsid w:val="008E4465"/>
    <w:rsid w:val="00911223"/>
    <w:rsid w:val="00933810"/>
    <w:rsid w:val="009402CB"/>
    <w:rsid w:val="0095034D"/>
    <w:rsid w:val="00952698"/>
    <w:rsid w:val="00990583"/>
    <w:rsid w:val="00994155"/>
    <w:rsid w:val="009962D6"/>
    <w:rsid w:val="009C4DA9"/>
    <w:rsid w:val="009D722C"/>
    <w:rsid w:val="009E0429"/>
    <w:rsid w:val="009E6430"/>
    <w:rsid w:val="009E7CFE"/>
    <w:rsid w:val="009F20D6"/>
    <w:rsid w:val="009F3D40"/>
    <w:rsid w:val="00A037A5"/>
    <w:rsid w:val="00A177B7"/>
    <w:rsid w:val="00A23A05"/>
    <w:rsid w:val="00A2709B"/>
    <w:rsid w:val="00A31B7A"/>
    <w:rsid w:val="00A40990"/>
    <w:rsid w:val="00A45325"/>
    <w:rsid w:val="00A47355"/>
    <w:rsid w:val="00A525DE"/>
    <w:rsid w:val="00A60693"/>
    <w:rsid w:val="00A64AEF"/>
    <w:rsid w:val="00A74073"/>
    <w:rsid w:val="00A8145E"/>
    <w:rsid w:val="00A86C5D"/>
    <w:rsid w:val="00A906DA"/>
    <w:rsid w:val="00AA4DCA"/>
    <w:rsid w:val="00AA75CA"/>
    <w:rsid w:val="00AB12BA"/>
    <w:rsid w:val="00AC0D27"/>
    <w:rsid w:val="00AC694E"/>
    <w:rsid w:val="00AD03E2"/>
    <w:rsid w:val="00AD794F"/>
    <w:rsid w:val="00AD7B64"/>
    <w:rsid w:val="00AF76E7"/>
    <w:rsid w:val="00B0624D"/>
    <w:rsid w:val="00B24790"/>
    <w:rsid w:val="00B25A8D"/>
    <w:rsid w:val="00B37373"/>
    <w:rsid w:val="00B37FF9"/>
    <w:rsid w:val="00B540C3"/>
    <w:rsid w:val="00B62812"/>
    <w:rsid w:val="00B70784"/>
    <w:rsid w:val="00B7101C"/>
    <w:rsid w:val="00B833C1"/>
    <w:rsid w:val="00B91790"/>
    <w:rsid w:val="00B93C02"/>
    <w:rsid w:val="00BB06F1"/>
    <w:rsid w:val="00BB6D73"/>
    <w:rsid w:val="00BC23C2"/>
    <w:rsid w:val="00BC757B"/>
    <w:rsid w:val="00BD3DBB"/>
    <w:rsid w:val="00BF0619"/>
    <w:rsid w:val="00BF20DC"/>
    <w:rsid w:val="00BF66BE"/>
    <w:rsid w:val="00C00031"/>
    <w:rsid w:val="00C06E5C"/>
    <w:rsid w:val="00C17FEA"/>
    <w:rsid w:val="00C314B7"/>
    <w:rsid w:val="00C31725"/>
    <w:rsid w:val="00C66802"/>
    <w:rsid w:val="00C87FB7"/>
    <w:rsid w:val="00C92B47"/>
    <w:rsid w:val="00C93BCB"/>
    <w:rsid w:val="00CA3BF8"/>
    <w:rsid w:val="00CA5E73"/>
    <w:rsid w:val="00CB36D4"/>
    <w:rsid w:val="00CB6BD1"/>
    <w:rsid w:val="00CD291F"/>
    <w:rsid w:val="00CE6B22"/>
    <w:rsid w:val="00CF018D"/>
    <w:rsid w:val="00CF4C17"/>
    <w:rsid w:val="00D0048D"/>
    <w:rsid w:val="00D03C30"/>
    <w:rsid w:val="00D163B6"/>
    <w:rsid w:val="00D24910"/>
    <w:rsid w:val="00D669A3"/>
    <w:rsid w:val="00D7640B"/>
    <w:rsid w:val="00DA0873"/>
    <w:rsid w:val="00DB3C1A"/>
    <w:rsid w:val="00DD40A5"/>
    <w:rsid w:val="00DD7E7F"/>
    <w:rsid w:val="00DE241A"/>
    <w:rsid w:val="00DF1C05"/>
    <w:rsid w:val="00DF1F86"/>
    <w:rsid w:val="00DF4185"/>
    <w:rsid w:val="00E03D19"/>
    <w:rsid w:val="00E10864"/>
    <w:rsid w:val="00E25D52"/>
    <w:rsid w:val="00E27637"/>
    <w:rsid w:val="00E35D2F"/>
    <w:rsid w:val="00E41427"/>
    <w:rsid w:val="00E4549A"/>
    <w:rsid w:val="00E5440A"/>
    <w:rsid w:val="00E61239"/>
    <w:rsid w:val="00E71CC4"/>
    <w:rsid w:val="00E860D6"/>
    <w:rsid w:val="00E951A2"/>
    <w:rsid w:val="00EA6E27"/>
    <w:rsid w:val="00EC2B1E"/>
    <w:rsid w:val="00EC416F"/>
    <w:rsid w:val="00EC651E"/>
    <w:rsid w:val="00ED2DA9"/>
    <w:rsid w:val="00EF681F"/>
    <w:rsid w:val="00EF7C85"/>
    <w:rsid w:val="00F0048D"/>
    <w:rsid w:val="00F1193C"/>
    <w:rsid w:val="00F13CA7"/>
    <w:rsid w:val="00F16D5C"/>
    <w:rsid w:val="00F17BD4"/>
    <w:rsid w:val="00F20461"/>
    <w:rsid w:val="00F34170"/>
    <w:rsid w:val="00F65326"/>
    <w:rsid w:val="00F66807"/>
    <w:rsid w:val="00F7425E"/>
    <w:rsid w:val="00F828AE"/>
    <w:rsid w:val="00F8488B"/>
    <w:rsid w:val="00F92813"/>
    <w:rsid w:val="00F950AD"/>
    <w:rsid w:val="00F951CD"/>
    <w:rsid w:val="00F96DBE"/>
    <w:rsid w:val="00FB3C68"/>
    <w:rsid w:val="00FB3F4B"/>
    <w:rsid w:val="00FC33E4"/>
    <w:rsid w:val="00FD1B1C"/>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Sansinterligne">
    <w:name w:val="No Spacing"/>
    <w:uiPriority w:val="1"/>
    <w:qFormat/>
    <w:rsid w:val="00370AC5"/>
    <w:rPr>
      <w:rFonts w:eastAsia="Calibri" w:cs="Arial"/>
      <w:sz w:val="22"/>
      <w:szCs w:val="22"/>
      <w:lang w:val="fr-FR" w:eastAsia="en-US"/>
    </w:rPr>
  </w:style>
  <w:style w:type="paragraph" w:styleId="Corpsdetexte">
    <w:name w:val="Body Text"/>
    <w:basedOn w:val="Normal"/>
    <w:link w:val="CorpsdetexteCar"/>
    <w:uiPriority w:val="1"/>
    <w:qFormat/>
    <w:rsid w:val="003824A4"/>
    <w:pPr>
      <w:widowControl w:val="0"/>
      <w:autoSpaceDE w:val="0"/>
      <w:autoSpaceDN w:val="0"/>
      <w:spacing w:after="0" w:line="240" w:lineRule="auto"/>
    </w:pPr>
    <w:rPr>
      <w:rFonts w:ascii="Times New Roman" w:eastAsia="Arial" w:hAnsi="Times New Roman" w:cs="Times New Roman"/>
      <w:color w:val="auto"/>
      <w:szCs w:val="20"/>
      <w:lang w:eastAsia="fr-FR"/>
    </w:rPr>
  </w:style>
  <w:style w:type="character" w:customStyle="1" w:styleId="CorpsdetexteCar">
    <w:name w:val="Corps de texte Car"/>
    <w:basedOn w:val="Policepardfaut"/>
    <w:link w:val="Corpsdetexte"/>
    <w:uiPriority w:val="1"/>
    <w:rsid w:val="003824A4"/>
    <w:rPr>
      <w:rFonts w:ascii="Times New Roman" w:eastAsia="Arial" w:hAnsi="Times New Roman" w:cs="Times New Roman"/>
      <w:lang w:val="fr-FR"/>
    </w:rPr>
  </w:style>
  <w:style w:type="character" w:styleId="Marquedecommentaire">
    <w:name w:val="annotation reference"/>
    <w:basedOn w:val="Policepardfaut"/>
    <w:uiPriority w:val="99"/>
    <w:semiHidden/>
    <w:unhideWhenUsed/>
    <w:rsid w:val="00B7101C"/>
    <w:rPr>
      <w:sz w:val="16"/>
      <w:szCs w:val="16"/>
    </w:rPr>
  </w:style>
  <w:style w:type="paragraph" w:styleId="Commentaire">
    <w:name w:val="annotation text"/>
    <w:basedOn w:val="Normal"/>
    <w:link w:val="CommentaireCar"/>
    <w:uiPriority w:val="99"/>
    <w:unhideWhenUsed/>
    <w:rsid w:val="00B7101C"/>
    <w:pPr>
      <w:spacing w:line="240" w:lineRule="auto"/>
    </w:pPr>
    <w:rPr>
      <w:szCs w:val="20"/>
    </w:rPr>
  </w:style>
  <w:style w:type="character" w:customStyle="1" w:styleId="CommentaireCar">
    <w:name w:val="Commentaire Car"/>
    <w:basedOn w:val="Policepardfaut"/>
    <w:link w:val="Commentaire"/>
    <w:uiPriority w:val="99"/>
    <w:rsid w:val="00B7101C"/>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B7101C"/>
    <w:rPr>
      <w:b/>
      <w:bCs/>
    </w:rPr>
  </w:style>
  <w:style w:type="character" w:customStyle="1" w:styleId="ObjetducommentaireCar">
    <w:name w:val="Objet du commentaire Car"/>
    <w:basedOn w:val="CommentaireCar"/>
    <w:link w:val="Objetducommentaire"/>
    <w:uiPriority w:val="99"/>
    <w:semiHidden/>
    <w:rsid w:val="00B7101C"/>
    <w:rPr>
      <w:rFonts w:asciiTheme="minorHAnsi" w:eastAsiaTheme="minorHAnsi" w:hAnsiTheme="minorHAnsi"/>
      <w:b/>
      <w:bCs/>
      <w:color w:val="262626" w:themeColor="text1" w:themeShade="80"/>
      <w:lang w:val="fr-FR" w:eastAsia="en-US"/>
    </w:rPr>
  </w:style>
  <w:style w:type="paragraph" w:styleId="Rvision">
    <w:name w:val="Revision"/>
    <w:hidden/>
    <w:uiPriority w:val="99"/>
    <w:semiHidden/>
    <w:rsid w:val="00B7101C"/>
    <w:rPr>
      <w:rFonts w:asciiTheme="minorHAnsi" w:eastAsiaTheme="minorHAnsi" w:hAnsiTheme="minorHAnsi"/>
      <w:color w:val="262626" w:themeColor="text1" w:themeShade="80"/>
      <w:szCs w:val="22"/>
      <w:lang w:val="fr-FR" w:eastAsia="en-US"/>
    </w:rPr>
  </w:style>
  <w:style w:type="paragraph" w:customStyle="1" w:styleId="xmsonormal">
    <w:name w:val="x_msonormal"/>
    <w:basedOn w:val="Normal"/>
    <w:rsid w:val="00811309"/>
    <w:pPr>
      <w:spacing w:after="0" w:line="240" w:lineRule="auto"/>
    </w:pPr>
    <w:rPr>
      <w:rFonts w:ascii="Calibri" w:hAnsi="Calibri" w:cs="Calibri"/>
      <w:color w:val="auto"/>
      <w:sz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383">
      <w:bodyDiv w:val="1"/>
      <w:marLeft w:val="0"/>
      <w:marRight w:val="0"/>
      <w:marTop w:val="0"/>
      <w:marBottom w:val="0"/>
      <w:divBdr>
        <w:top w:val="none" w:sz="0" w:space="0" w:color="auto"/>
        <w:left w:val="none" w:sz="0" w:space="0" w:color="auto"/>
        <w:bottom w:val="none" w:sz="0" w:space="0" w:color="auto"/>
        <w:right w:val="none" w:sz="0" w:space="0" w:color="auto"/>
      </w:divBdr>
    </w:div>
    <w:div w:id="351222023">
      <w:bodyDiv w:val="1"/>
      <w:marLeft w:val="0"/>
      <w:marRight w:val="0"/>
      <w:marTop w:val="0"/>
      <w:marBottom w:val="0"/>
      <w:divBdr>
        <w:top w:val="none" w:sz="0" w:space="0" w:color="auto"/>
        <w:left w:val="none" w:sz="0" w:space="0" w:color="auto"/>
        <w:bottom w:val="none" w:sz="0" w:space="0" w:color="auto"/>
        <w:right w:val="none" w:sz="0" w:space="0" w:color="auto"/>
      </w:divBdr>
    </w:div>
    <w:div w:id="400911953">
      <w:bodyDiv w:val="1"/>
      <w:marLeft w:val="0"/>
      <w:marRight w:val="0"/>
      <w:marTop w:val="0"/>
      <w:marBottom w:val="0"/>
      <w:divBdr>
        <w:top w:val="none" w:sz="0" w:space="0" w:color="auto"/>
        <w:left w:val="none" w:sz="0" w:space="0" w:color="auto"/>
        <w:bottom w:val="none" w:sz="0" w:space="0" w:color="auto"/>
        <w:right w:val="none" w:sz="0" w:space="0" w:color="auto"/>
      </w:divBdr>
    </w:div>
    <w:div w:id="580453074">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120107944">
      <w:bodyDiv w:val="1"/>
      <w:marLeft w:val="0"/>
      <w:marRight w:val="0"/>
      <w:marTop w:val="0"/>
      <w:marBottom w:val="0"/>
      <w:divBdr>
        <w:top w:val="none" w:sz="0" w:space="0" w:color="auto"/>
        <w:left w:val="none" w:sz="0" w:space="0" w:color="auto"/>
        <w:bottom w:val="none" w:sz="0" w:space="0" w:color="auto"/>
        <w:right w:val="none" w:sz="0" w:space="0" w:color="auto"/>
      </w:divBdr>
    </w:div>
    <w:div w:id="1224566561">
      <w:bodyDiv w:val="1"/>
      <w:marLeft w:val="0"/>
      <w:marRight w:val="0"/>
      <w:marTop w:val="0"/>
      <w:marBottom w:val="0"/>
      <w:divBdr>
        <w:top w:val="none" w:sz="0" w:space="0" w:color="auto"/>
        <w:left w:val="none" w:sz="0" w:space="0" w:color="auto"/>
        <w:bottom w:val="none" w:sz="0" w:space="0" w:color="auto"/>
        <w:right w:val="none" w:sz="0" w:space="0" w:color="auto"/>
      </w:divBdr>
    </w:div>
    <w:div w:id="1272280657">
      <w:bodyDiv w:val="1"/>
      <w:marLeft w:val="0"/>
      <w:marRight w:val="0"/>
      <w:marTop w:val="0"/>
      <w:marBottom w:val="0"/>
      <w:divBdr>
        <w:top w:val="none" w:sz="0" w:space="0" w:color="auto"/>
        <w:left w:val="none" w:sz="0" w:space="0" w:color="auto"/>
        <w:bottom w:val="none" w:sz="0" w:space="0" w:color="auto"/>
        <w:right w:val="none" w:sz="0" w:space="0" w:color="auto"/>
      </w:divBdr>
    </w:div>
    <w:div w:id="1382509945">
      <w:bodyDiv w:val="1"/>
      <w:marLeft w:val="0"/>
      <w:marRight w:val="0"/>
      <w:marTop w:val="0"/>
      <w:marBottom w:val="0"/>
      <w:divBdr>
        <w:top w:val="none" w:sz="0" w:space="0" w:color="auto"/>
        <w:left w:val="none" w:sz="0" w:space="0" w:color="auto"/>
        <w:bottom w:val="none" w:sz="0" w:space="0" w:color="auto"/>
        <w:right w:val="none" w:sz="0" w:space="0" w:color="auto"/>
      </w:divBdr>
    </w:div>
    <w:div w:id="1642419056">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673413599">
      <w:bodyDiv w:val="1"/>
      <w:marLeft w:val="0"/>
      <w:marRight w:val="0"/>
      <w:marTop w:val="0"/>
      <w:marBottom w:val="0"/>
      <w:divBdr>
        <w:top w:val="none" w:sz="0" w:space="0" w:color="auto"/>
        <w:left w:val="none" w:sz="0" w:space="0" w:color="auto"/>
        <w:bottom w:val="none" w:sz="0" w:space="0" w:color="auto"/>
        <w:right w:val="none" w:sz="0" w:space="0" w:color="auto"/>
      </w:divBdr>
    </w:div>
    <w:div w:id="1928221865">
      <w:bodyDiv w:val="1"/>
      <w:marLeft w:val="0"/>
      <w:marRight w:val="0"/>
      <w:marTop w:val="0"/>
      <w:marBottom w:val="0"/>
      <w:divBdr>
        <w:top w:val="none" w:sz="0" w:space="0" w:color="auto"/>
        <w:left w:val="none" w:sz="0" w:space="0" w:color="auto"/>
        <w:bottom w:val="none" w:sz="0" w:space="0" w:color="auto"/>
        <w:right w:val="none" w:sz="0" w:space="0" w:color="auto"/>
      </w:divBdr>
    </w:div>
    <w:div w:id="1984658064">
      <w:bodyDiv w:val="1"/>
      <w:marLeft w:val="0"/>
      <w:marRight w:val="0"/>
      <w:marTop w:val="0"/>
      <w:marBottom w:val="0"/>
      <w:divBdr>
        <w:top w:val="none" w:sz="0" w:space="0" w:color="auto"/>
        <w:left w:val="none" w:sz="0" w:space="0" w:color="auto"/>
        <w:bottom w:val="none" w:sz="0" w:space="0" w:color="auto"/>
        <w:right w:val="none" w:sz="0" w:space="0" w:color="auto"/>
      </w:divBdr>
    </w:div>
    <w:div w:id="20728025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1CA2F102-689B-4FAD-B434-9D7AF86442D6}">
  <ds:schemaRefs>
    <ds:schemaRef ds:uri="http://schemas.openxmlformats.org/officeDocument/2006/bibliography"/>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1248</TotalTime>
  <Pages>7</Pages>
  <Words>1801</Words>
  <Characters>9908</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11686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82</cp:revision>
  <cp:lastPrinted>2020-07-24T13:18:00Z</cp:lastPrinted>
  <dcterms:created xsi:type="dcterms:W3CDTF">2020-10-22T09:52:00Z</dcterms:created>
  <dcterms:modified xsi:type="dcterms:W3CDTF">2025-01-08T09:00:00Z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