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1DE07" w14:textId="19006E7D" w:rsidR="002D1796" w:rsidRDefault="00155FB6" w:rsidP="00155FB6">
      <w:pPr>
        <w:jc w:val="center"/>
      </w:pPr>
      <w:r>
        <w:rPr>
          <w:noProof/>
        </w:rPr>
        <w:drawing>
          <wp:inline distT="0" distB="0" distL="0" distR="0" wp14:anchorId="409B8016" wp14:editId="288D9B31">
            <wp:extent cx="2324100" cy="1047750"/>
            <wp:effectExtent l="0" t="0" r="0" b="0"/>
            <wp:docPr id="1323772902"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772902" name="Image 1" descr="Une image contenant Police, logo, symbole, Graphi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p>
    <w:p w14:paraId="55CF91C7" w14:textId="77777777" w:rsidR="002D1796" w:rsidRDefault="002D1796" w:rsidP="002D1796"/>
    <w:p w14:paraId="4963AFE3" w14:textId="77777777" w:rsidR="00E84717" w:rsidRPr="00845A4C" w:rsidRDefault="00E84717" w:rsidP="00E84717">
      <w:pPr>
        <w:pStyle w:val="Titre"/>
        <w:jc w:val="left"/>
      </w:pPr>
      <w:r w:rsidRPr="00845A4C">
        <w:t>Cahier des Clauses techniques Particulières</w:t>
      </w:r>
    </w:p>
    <w:p w14:paraId="105F7521" w14:textId="77777777" w:rsidR="00E84717" w:rsidRPr="00845A4C" w:rsidRDefault="00E84717" w:rsidP="00E84717">
      <w:pPr>
        <w:pStyle w:val="Titre"/>
        <w:jc w:val="left"/>
      </w:pPr>
      <w:r w:rsidRPr="00845A4C">
        <w:t>Marché à procédure adaptée</w:t>
      </w:r>
    </w:p>
    <w:p w14:paraId="391D286A" w14:textId="77777777" w:rsidR="00E84717" w:rsidRPr="00845A4C" w:rsidRDefault="00E84717" w:rsidP="00E84717"/>
    <w:p w14:paraId="2EA4318B" w14:textId="77777777" w:rsidR="00E84717" w:rsidRPr="00845A4C" w:rsidRDefault="00E84717" w:rsidP="00E84717">
      <w:pPr>
        <w:rPr>
          <w:b/>
          <w:sz w:val="24"/>
        </w:rPr>
      </w:pPr>
      <w:r w:rsidRPr="00845A4C">
        <w:rPr>
          <w:b/>
          <w:sz w:val="24"/>
        </w:rPr>
        <w:t>Le pouvoir adjudicateur :</w:t>
      </w:r>
    </w:p>
    <w:sdt>
      <w:sdtPr>
        <w:alias w:val="Société"/>
        <w:tag w:val=""/>
        <w:id w:val="-653218217"/>
        <w:placeholder>
          <w:docPart w:val="09E04D7720374EE7B08517BD387AC12C"/>
        </w:placeholder>
        <w:dataBinding w:prefixMappings="xmlns:ns0='http://schemas.openxmlformats.org/officeDocument/2006/extended-properties' " w:xpath="/ns0:Properties[1]/ns0:Company[1]" w:storeItemID="{6668398D-A668-4E3E-A5EB-62B293D839F1}"/>
        <w:text/>
      </w:sdtPr>
      <w:sdtContent>
        <w:p w14:paraId="6C0D5C76" w14:textId="01C864BB" w:rsidR="00E84717" w:rsidRDefault="00E84717" w:rsidP="00E84717">
          <w:pPr>
            <w:pStyle w:val="DIMTitre"/>
          </w:pPr>
          <w:r>
            <w:t>OFDT</w:t>
          </w:r>
        </w:p>
      </w:sdtContent>
    </w:sdt>
    <w:p w14:paraId="57A11932" w14:textId="77777777" w:rsidR="00E84717" w:rsidRPr="007D5E8E" w:rsidRDefault="00E84717" w:rsidP="00E84717">
      <w:pPr>
        <w:pStyle w:val="DIMTitre"/>
        <w:rPr>
          <w:rFonts w:cstheme="minorHAnsi"/>
          <w:sz w:val="32"/>
        </w:rPr>
      </w:pPr>
      <w:r w:rsidRPr="00166005">
        <w:rPr>
          <w:rFonts w:cstheme="minorHAnsi"/>
          <w:sz w:val="32"/>
        </w:rPr>
        <w:t>69, rue de Varenne 75007 Paris</w:t>
      </w:r>
    </w:p>
    <w:p w14:paraId="5A507698" w14:textId="77777777" w:rsidR="00E84717" w:rsidRPr="00845A4C" w:rsidRDefault="00E84717" w:rsidP="00E84717">
      <w:pPr>
        <w:pStyle w:val="DIMTitre"/>
        <w:rPr>
          <w:sz w:val="32"/>
        </w:rPr>
      </w:pPr>
      <w:r w:rsidRPr="00845A4C">
        <w:rPr>
          <w:sz w:val="32"/>
        </w:rPr>
        <w:t>Objet du marché :</w:t>
      </w:r>
    </w:p>
    <w:sdt>
      <w:sdtPr>
        <w:rPr>
          <w:b/>
          <w:sz w:val="28"/>
        </w:rPr>
        <w:alias w:val="Objet "/>
        <w:tag w:val=""/>
        <w:id w:val="-506135695"/>
        <w:placeholder>
          <w:docPart w:val="E1A80548517444F1A85CE4B5CB13CE7C"/>
        </w:placeholder>
        <w:dataBinding w:prefixMappings="xmlns:ns0='http://purl.org/dc/elements/1.1/' xmlns:ns1='http://schemas.openxmlformats.org/package/2006/metadata/core-properties' " w:xpath="/ns1:coreProperties[1]/ns0:subject[1]" w:storeItemID="{6C3C8BC8-F283-45AE-878A-BAB7291924A1}"/>
        <w:text/>
      </w:sdtPr>
      <w:sdtContent>
        <w:p w14:paraId="5BE2807B" w14:textId="7AF4B663" w:rsidR="00E84717" w:rsidRPr="00845A4C" w:rsidRDefault="00E84717" w:rsidP="00E84717">
          <w:pPr>
            <w:pBdr>
              <w:top w:val="single" w:sz="4" w:space="1" w:color="auto"/>
              <w:left w:val="single" w:sz="4" w:space="4" w:color="auto"/>
              <w:bottom w:val="single" w:sz="4" w:space="1" w:color="auto"/>
              <w:right w:val="single" w:sz="4" w:space="4" w:color="auto"/>
            </w:pBdr>
            <w:jc w:val="center"/>
            <w:rPr>
              <w:b/>
              <w:sz w:val="48"/>
            </w:rPr>
          </w:pPr>
          <w:r w:rsidRPr="00207CC0">
            <w:rPr>
              <w:b/>
              <w:sz w:val="28"/>
            </w:rPr>
            <w:t>Téléphonie mobile</w:t>
          </w:r>
        </w:p>
      </w:sdtContent>
    </w:sdt>
    <w:p w14:paraId="1B67D1AB" w14:textId="77777777" w:rsidR="00E84717" w:rsidRDefault="00E84717" w:rsidP="00E84717"/>
    <w:p w14:paraId="1C9906EE" w14:textId="77777777" w:rsidR="006A6689" w:rsidRDefault="006A6689" w:rsidP="00E84717"/>
    <w:p w14:paraId="11D0C01A" w14:textId="77777777" w:rsidR="006A6689" w:rsidRDefault="006A6689" w:rsidP="00E84717"/>
    <w:p w14:paraId="448D4374" w14:textId="77777777" w:rsidR="006A6689" w:rsidRDefault="006A6689" w:rsidP="00E84717"/>
    <w:p w14:paraId="0D087095" w14:textId="77777777" w:rsidR="006A6689" w:rsidRDefault="006A6689" w:rsidP="00E84717"/>
    <w:p w14:paraId="30E3FF39" w14:textId="77777777" w:rsidR="006A6689" w:rsidRDefault="006A6689" w:rsidP="00E84717"/>
    <w:p w14:paraId="1364B5CC" w14:textId="77777777" w:rsidR="006A6689" w:rsidRDefault="006A6689" w:rsidP="00E84717"/>
    <w:p w14:paraId="058471E4" w14:textId="77777777" w:rsidR="006A6689" w:rsidRDefault="006A6689" w:rsidP="00E84717"/>
    <w:p w14:paraId="5C239981" w14:textId="77777777" w:rsidR="006A6689" w:rsidRPr="00845A4C" w:rsidRDefault="006A6689" w:rsidP="00E84717"/>
    <w:p w14:paraId="78E33E92" w14:textId="77777777" w:rsidR="00E84717" w:rsidRDefault="00E84717" w:rsidP="00E84717"/>
    <w:p w14:paraId="21FC9343" w14:textId="44486CE6" w:rsidR="00E84717" w:rsidRDefault="00E84717">
      <w:pPr>
        <w:jc w:val="left"/>
      </w:pPr>
      <w:r>
        <w:br w:type="page"/>
      </w:r>
    </w:p>
    <w:p w14:paraId="47875FC3" w14:textId="77777777" w:rsidR="00035DEE" w:rsidRDefault="00035DEE" w:rsidP="002D1796"/>
    <w:sdt>
      <w:sdtPr>
        <w:rPr>
          <w:rFonts w:asciiTheme="minorHAnsi" w:eastAsiaTheme="minorHAnsi" w:hAnsiTheme="minorHAnsi" w:cstheme="minorBidi"/>
          <w:color w:val="auto"/>
          <w:sz w:val="22"/>
          <w:szCs w:val="22"/>
          <w:lang w:eastAsia="en-US"/>
        </w:rPr>
        <w:id w:val="-767228266"/>
        <w:docPartObj>
          <w:docPartGallery w:val="Table of Contents"/>
          <w:docPartUnique/>
        </w:docPartObj>
      </w:sdtPr>
      <w:sdtEndPr>
        <w:rPr>
          <w:b/>
          <w:bCs/>
        </w:rPr>
      </w:sdtEndPr>
      <w:sdtContent>
        <w:p w14:paraId="4CF40C4C" w14:textId="2E67D14D" w:rsidR="006B24FB" w:rsidRDefault="006B24FB">
          <w:pPr>
            <w:pStyle w:val="En-ttedetabledesmatires"/>
            <w:rPr>
              <w:color w:val="auto"/>
            </w:rPr>
          </w:pPr>
          <w:r w:rsidRPr="006B24FB">
            <w:rPr>
              <w:color w:val="auto"/>
            </w:rPr>
            <w:t>Table des matières</w:t>
          </w:r>
        </w:p>
        <w:p w14:paraId="5FD5451F" w14:textId="77777777" w:rsidR="006B24FB" w:rsidRPr="006B24FB" w:rsidRDefault="006B24FB" w:rsidP="006B24FB">
          <w:pPr>
            <w:rPr>
              <w:lang w:eastAsia="fr-FR"/>
            </w:rPr>
          </w:pPr>
        </w:p>
        <w:p w14:paraId="07F2D5B1" w14:textId="6F05750C" w:rsidR="006B5642" w:rsidRDefault="006B24FB">
          <w:pPr>
            <w:pStyle w:val="TM2"/>
            <w:tabs>
              <w:tab w:val="left" w:pos="960"/>
              <w:tab w:val="right" w:leader="dot" w:pos="9062"/>
            </w:tabs>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184218421" w:history="1">
            <w:r w:rsidR="006B5642" w:rsidRPr="004F7828">
              <w:rPr>
                <w:rStyle w:val="Lienhypertexte"/>
                <w:noProof/>
              </w:rPr>
              <w:t>1.1.</w:t>
            </w:r>
            <w:r w:rsidR="006B5642">
              <w:rPr>
                <w:rFonts w:eastAsiaTheme="minorEastAsia"/>
                <w:noProof/>
                <w:kern w:val="2"/>
                <w:sz w:val="24"/>
                <w:szCs w:val="24"/>
                <w:lang w:eastAsia="fr-FR"/>
                <w14:ligatures w14:val="standardContextual"/>
              </w:rPr>
              <w:tab/>
            </w:r>
            <w:r w:rsidR="006B5642" w:rsidRPr="004F7828">
              <w:rPr>
                <w:rStyle w:val="Lienhypertexte"/>
                <w:noProof/>
              </w:rPr>
              <w:t>Présentation</w:t>
            </w:r>
            <w:r w:rsidR="006B5642">
              <w:rPr>
                <w:noProof/>
                <w:webHidden/>
              </w:rPr>
              <w:tab/>
            </w:r>
            <w:r w:rsidR="006B5642">
              <w:rPr>
                <w:noProof/>
                <w:webHidden/>
              </w:rPr>
              <w:fldChar w:fldCharType="begin"/>
            </w:r>
            <w:r w:rsidR="006B5642">
              <w:rPr>
                <w:noProof/>
                <w:webHidden/>
              </w:rPr>
              <w:instrText xml:space="preserve"> PAGEREF _Toc184218421 \h </w:instrText>
            </w:r>
            <w:r w:rsidR="006B5642">
              <w:rPr>
                <w:noProof/>
                <w:webHidden/>
              </w:rPr>
            </w:r>
            <w:r w:rsidR="006B5642">
              <w:rPr>
                <w:noProof/>
                <w:webHidden/>
              </w:rPr>
              <w:fldChar w:fldCharType="separate"/>
            </w:r>
            <w:r w:rsidR="006B5642">
              <w:rPr>
                <w:noProof/>
                <w:webHidden/>
              </w:rPr>
              <w:t>3</w:t>
            </w:r>
            <w:r w:rsidR="006B5642">
              <w:rPr>
                <w:noProof/>
                <w:webHidden/>
              </w:rPr>
              <w:fldChar w:fldCharType="end"/>
            </w:r>
          </w:hyperlink>
        </w:p>
        <w:p w14:paraId="09FCA92B" w14:textId="6BEFE89E" w:rsidR="006B5642" w:rsidRDefault="006B5642">
          <w:pPr>
            <w:pStyle w:val="TM2"/>
            <w:tabs>
              <w:tab w:val="left" w:pos="960"/>
              <w:tab w:val="right" w:leader="dot" w:pos="9062"/>
            </w:tabs>
            <w:rPr>
              <w:rFonts w:eastAsiaTheme="minorEastAsia"/>
              <w:noProof/>
              <w:kern w:val="2"/>
              <w:sz w:val="24"/>
              <w:szCs w:val="24"/>
              <w:lang w:eastAsia="fr-FR"/>
              <w14:ligatures w14:val="standardContextual"/>
            </w:rPr>
          </w:pPr>
          <w:hyperlink w:anchor="_Toc184218422" w:history="1">
            <w:r w:rsidRPr="004F7828">
              <w:rPr>
                <w:rStyle w:val="Lienhypertexte"/>
                <w:noProof/>
              </w:rPr>
              <w:t>1.2.</w:t>
            </w:r>
            <w:r>
              <w:rPr>
                <w:rFonts w:eastAsiaTheme="minorEastAsia"/>
                <w:noProof/>
                <w:kern w:val="2"/>
                <w:sz w:val="24"/>
                <w:szCs w:val="24"/>
                <w:lang w:eastAsia="fr-FR"/>
                <w14:ligatures w14:val="standardContextual"/>
              </w:rPr>
              <w:tab/>
            </w:r>
            <w:r w:rsidRPr="004F7828">
              <w:rPr>
                <w:rStyle w:val="Lienhypertexte"/>
                <w:noProof/>
              </w:rPr>
              <w:t>Objet</w:t>
            </w:r>
            <w:r>
              <w:rPr>
                <w:noProof/>
                <w:webHidden/>
              </w:rPr>
              <w:tab/>
            </w:r>
            <w:r>
              <w:rPr>
                <w:noProof/>
                <w:webHidden/>
              </w:rPr>
              <w:fldChar w:fldCharType="begin"/>
            </w:r>
            <w:r>
              <w:rPr>
                <w:noProof/>
                <w:webHidden/>
              </w:rPr>
              <w:instrText xml:space="preserve"> PAGEREF _Toc184218422 \h </w:instrText>
            </w:r>
            <w:r>
              <w:rPr>
                <w:noProof/>
                <w:webHidden/>
              </w:rPr>
            </w:r>
            <w:r>
              <w:rPr>
                <w:noProof/>
                <w:webHidden/>
              </w:rPr>
              <w:fldChar w:fldCharType="separate"/>
            </w:r>
            <w:r>
              <w:rPr>
                <w:noProof/>
                <w:webHidden/>
              </w:rPr>
              <w:t>3</w:t>
            </w:r>
            <w:r>
              <w:rPr>
                <w:noProof/>
                <w:webHidden/>
              </w:rPr>
              <w:fldChar w:fldCharType="end"/>
            </w:r>
          </w:hyperlink>
        </w:p>
        <w:p w14:paraId="3CF27D22" w14:textId="206274C3" w:rsidR="006B5642" w:rsidRDefault="006B5642">
          <w:pPr>
            <w:pStyle w:val="TM2"/>
            <w:tabs>
              <w:tab w:val="left" w:pos="960"/>
              <w:tab w:val="right" w:leader="dot" w:pos="9062"/>
            </w:tabs>
            <w:rPr>
              <w:rFonts w:eastAsiaTheme="minorEastAsia"/>
              <w:noProof/>
              <w:kern w:val="2"/>
              <w:sz w:val="24"/>
              <w:szCs w:val="24"/>
              <w:lang w:eastAsia="fr-FR"/>
              <w14:ligatures w14:val="standardContextual"/>
            </w:rPr>
          </w:pPr>
          <w:hyperlink w:anchor="_Toc184218423" w:history="1">
            <w:r w:rsidRPr="004F7828">
              <w:rPr>
                <w:rStyle w:val="Lienhypertexte"/>
                <w:noProof/>
              </w:rPr>
              <w:t>2.1.</w:t>
            </w:r>
            <w:r>
              <w:rPr>
                <w:rFonts w:eastAsiaTheme="minorEastAsia"/>
                <w:noProof/>
                <w:kern w:val="2"/>
                <w:sz w:val="24"/>
                <w:szCs w:val="24"/>
                <w:lang w:eastAsia="fr-FR"/>
                <w14:ligatures w14:val="standardContextual"/>
              </w:rPr>
              <w:tab/>
            </w:r>
            <w:r w:rsidRPr="004F7828">
              <w:rPr>
                <w:rStyle w:val="Lienhypertexte"/>
                <w:noProof/>
              </w:rPr>
              <w:t>Téléphonie mobile</w:t>
            </w:r>
            <w:r>
              <w:rPr>
                <w:noProof/>
                <w:webHidden/>
              </w:rPr>
              <w:tab/>
            </w:r>
            <w:r>
              <w:rPr>
                <w:noProof/>
                <w:webHidden/>
              </w:rPr>
              <w:fldChar w:fldCharType="begin"/>
            </w:r>
            <w:r>
              <w:rPr>
                <w:noProof/>
                <w:webHidden/>
              </w:rPr>
              <w:instrText xml:space="preserve"> PAGEREF _Toc184218423 \h </w:instrText>
            </w:r>
            <w:r>
              <w:rPr>
                <w:noProof/>
                <w:webHidden/>
              </w:rPr>
            </w:r>
            <w:r>
              <w:rPr>
                <w:noProof/>
                <w:webHidden/>
              </w:rPr>
              <w:fldChar w:fldCharType="separate"/>
            </w:r>
            <w:r>
              <w:rPr>
                <w:noProof/>
                <w:webHidden/>
              </w:rPr>
              <w:t>3</w:t>
            </w:r>
            <w:r>
              <w:rPr>
                <w:noProof/>
                <w:webHidden/>
              </w:rPr>
              <w:fldChar w:fldCharType="end"/>
            </w:r>
          </w:hyperlink>
        </w:p>
        <w:p w14:paraId="3DB76921" w14:textId="7363D483" w:rsidR="006B5642" w:rsidRDefault="006B5642">
          <w:pPr>
            <w:pStyle w:val="TM2"/>
            <w:tabs>
              <w:tab w:val="left" w:pos="960"/>
              <w:tab w:val="right" w:leader="dot" w:pos="9062"/>
            </w:tabs>
            <w:rPr>
              <w:rFonts w:eastAsiaTheme="minorEastAsia"/>
              <w:noProof/>
              <w:kern w:val="2"/>
              <w:sz w:val="24"/>
              <w:szCs w:val="24"/>
              <w:lang w:eastAsia="fr-FR"/>
              <w14:ligatures w14:val="standardContextual"/>
            </w:rPr>
          </w:pPr>
          <w:hyperlink w:anchor="_Toc184218424" w:history="1">
            <w:r w:rsidRPr="004F7828">
              <w:rPr>
                <w:rStyle w:val="Lienhypertexte"/>
                <w:noProof/>
              </w:rPr>
              <w:t>2.2.</w:t>
            </w:r>
            <w:r>
              <w:rPr>
                <w:rFonts w:eastAsiaTheme="minorEastAsia"/>
                <w:noProof/>
                <w:kern w:val="2"/>
                <w:sz w:val="24"/>
                <w:szCs w:val="24"/>
                <w:lang w:eastAsia="fr-FR"/>
                <w14:ligatures w14:val="standardContextual"/>
              </w:rPr>
              <w:tab/>
            </w:r>
            <w:r w:rsidRPr="004F7828">
              <w:rPr>
                <w:rStyle w:val="Lienhypertexte"/>
                <w:noProof/>
              </w:rPr>
              <w:t>Fonctionnement cible</w:t>
            </w:r>
            <w:r>
              <w:rPr>
                <w:noProof/>
                <w:webHidden/>
              </w:rPr>
              <w:tab/>
            </w:r>
            <w:r>
              <w:rPr>
                <w:noProof/>
                <w:webHidden/>
              </w:rPr>
              <w:fldChar w:fldCharType="begin"/>
            </w:r>
            <w:r>
              <w:rPr>
                <w:noProof/>
                <w:webHidden/>
              </w:rPr>
              <w:instrText xml:space="preserve"> PAGEREF _Toc184218424 \h </w:instrText>
            </w:r>
            <w:r>
              <w:rPr>
                <w:noProof/>
                <w:webHidden/>
              </w:rPr>
            </w:r>
            <w:r>
              <w:rPr>
                <w:noProof/>
                <w:webHidden/>
              </w:rPr>
              <w:fldChar w:fldCharType="separate"/>
            </w:r>
            <w:r>
              <w:rPr>
                <w:noProof/>
                <w:webHidden/>
              </w:rPr>
              <w:t>3</w:t>
            </w:r>
            <w:r>
              <w:rPr>
                <w:noProof/>
                <w:webHidden/>
              </w:rPr>
              <w:fldChar w:fldCharType="end"/>
            </w:r>
          </w:hyperlink>
        </w:p>
        <w:p w14:paraId="4048E06B" w14:textId="628FE989" w:rsidR="006B5642" w:rsidRDefault="006B5642">
          <w:pPr>
            <w:pStyle w:val="TM2"/>
            <w:tabs>
              <w:tab w:val="left" w:pos="960"/>
              <w:tab w:val="right" w:leader="dot" w:pos="9062"/>
            </w:tabs>
            <w:rPr>
              <w:rFonts w:eastAsiaTheme="minorEastAsia"/>
              <w:noProof/>
              <w:kern w:val="2"/>
              <w:sz w:val="24"/>
              <w:szCs w:val="24"/>
              <w:lang w:eastAsia="fr-FR"/>
              <w14:ligatures w14:val="standardContextual"/>
            </w:rPr>
          </w:pPr>
          <w:hyperlink w:anchor="_Toc184218425" w:history="1">
            <w:r w:rsidRPr="004F7828">
              <w:rPr>
                <w:rStyle w:val="Lienhypertexte"/>
                <w:noProof/>
              </w:rPr>
              <w:t>3.1.</w:t>
            </w:r>
            <w:r>
              <w:rPr>
                <w:rFonts w:eastAsiaTheme="minorEastAsia"/>
                <w:noProof/>
                <w:kern w:val="2"/>
                <w:sz w:val="24"/>
                <w:szCs w:val="24"/>
                <w:lang w:eastAsia="fr-FR"/>
                <w14:ligatures w14:val="standardContextual"/>
              </w:rPr>
              <w:tab/>
            </w:r>
            <w:r w:rsidRPr="004F7828">
              <w:rPr>
                <w:rStyle w:val="Lienhypertexte"/>
                <w:noProof/>
              </w:rPr>
              <w:t>Spécifications exprimées</w:t>
            </w:r>
            <w:r>
              <w:rPr>
                <w:noProof/>
                <w:webHidden/>
              </w:rPr>
              <w:tab/>
            </w:r>
            <w:r>
              <w:rPr>
                <w:noProof/>
                <w:webHidden/>
              </w:rPr>
              <w:fldChar w:fldCharType="begin"/>
            </w:r>
            <w:r>
              <w:rPr>
                <w:noProof/>
                <w:webHidden/>
              </w:rPr>
              <w:instrText xml:space="preserve"> PAGEREF _Toc184218425 \h </w:instrText>
            </w:r>
            <w:r>
              <w:rPr>
                <w:noProof/>
                <w:webHidden/>
              </w:rPr>
            </w:r>
            <w:r>
              <w:rPr>
                <w:noProof/>
                <w:webHidden/>
              </w:rPr>
              <w:fldChar w:fldCharType="separate"/>
            </w:r>
            <w:r>
              <w:rPr>
                <w:noProof/>
                <w:webHidden/>
              </w:rPr>
              <w:t>3</w:t>
            </w:r>
            <w:r>
              <w:rPr>
                <w:noProof/>
                <w:webHidden/>
              </w:rPr>
              <w:fldChar w:fldCharType="end"/>
            </w:r>
          </w:hyperlink>
        </w:p>
        <w:p w14:paraId="46D64302" w14:textId="1CCB4416" w:rsidR="006B5642" w:rsidRDefault="006B5642">
          <w:pPr>
            <w:pStyle w:val="TM2"/>
            <w:tabs>
              <w:tab w:val="left" w:pos="960"/>
              <w:tab w:val="right" w:leader="dot" w:pos="9062"/>
            </w:tabs>
            <w:rPr>
              <w:rFonts w:eastAsiaTheme="minorEastAsia"/>
              <w:noProof/>
              <w:kern w:val="2"/>
              <w:sz w:val="24"/>
              <w:szCs w:val="24"/>
              <w:lang w:eastAsia="fr-FR"/>
              <w14:ligatures w14:val="standardContextual"/>
            </w:rPr>
          </w:pPr>
          <w:hyperlink w:anchor="_Toc184218426" w:history="1">
            <w:r w:rsidRPr="004F7828">
              <w:rPr>
                <w:rStyle w:val="Lienhypertexte"/>
                <w:noProof/>
              </w:rPr>
              <w:t>3.2.</w:t>
            </w:r>
            <w:r>
              <w:rPr>
                <w:rFonts w:eastAsiaTheme="minorEastAsia"/>
                <w:noProof/>
                <w:kern w:val="2"/>
                <w:sz w:val="24"/>
                <w:szCs w:val="24"/>
                <w:lang w:eastAsia="fr-FR"/>
                <w14:ligatures w14:val="standardContextual"/>
              </w:rPr>
              <w:tab/>
            </w:r>
            <w:r w:rsidRPr="004F7828">
              <w:rPr>
                <w:rStyle w:val="Lienhypertexte"/>
                <w:noProof/>
              </w:rPr>
              <w:t>Commun à l’ensemble des forfaits</w:t>
            </w:r>
            <w:r>
              <w:rPr>
                <w:noProof/>
                <w:webHidden/>
              </w:rPr>
              <w:tab/>
            </w:r>
            <w:r>
              <w:rPr>
                <w:noProof/>
                <w:webHidden/>
              </w:rPr>
              <w:fldChar w:fldCharType="begin"/>
            </w:r>
            <w:r>
              <w:rPr>
                <w:noProof/>
                <w:webHidden/>
              </w:rPr>
              <w:instrText xml:space="preserve"> PAGEREF _Toc184218426 \h </w:instrText>
            </w:r>
            <w:r>
              <w:rPr>
                <w:noProof/>
                <w:webHidden/>
              </w:rPr>
            </w:r>
            <w:r>
              <w:rPr>
                <w:noProof/>
                <w:webHidden/>
              </w:rPr>
              <w:fldChar w:fldCharType="separate"/>
            </w:r>
            <w:r>
              <w:rPr>
                <w:noProof/>
                <w:webHidden/>
              </w:rPr>
              <w:t>4</w:t>
            </w:r>
            <w:r>
              <w:rPr>
                <w:noProof/>
                <w:webHidden/>
              </w:rPr>
              <w:fldChar w:fldCharType="end"/>
            </w:r>
          </w:hyperlink>
        </w:p>
        <w:p w14:paraId="24D59146" w14:textId="3C74EEA5" w:rsidR="006B5642" w:rsidRDefault="006B5642">
          <w:pPr>
            <w:pStyle w:val="TM2"/>
            <w:tabs>
              <w:tab w:val="left" w:pos="960"/>
              <w:tab w:val="right" w:leader="dot" w:pos="9062"/>
            </w:tabs>
            <w:rPr>
              <w:rFonts w:eastAsiaTheme="minorEastAsia"/>
              <w:noProof/>
              <w:kern w:val="2"/>
              <w:sz w:val="24"/>
              <w:szCs w:val="24"/>
              <w:lang w:eastAsia="fr-FR"/>
              <w14:ligatures w14:val="standardContextual"/>
            </w:rPr>
          </w:pPr>
          <w:hyperlink w:anchor="_Toc184218427" w:history="1">
            <w:r w:rsidRPr="004F7828">
              <w:rPr>
                <w:rStyle w:val="Lienhypertexte"/>
                <w:noProof/>
              </w:rPr>
              <w:t>5.1.</w:t>
            </w:r>
            <w:r>
              <w:rPr>
                <w:rFonts w:eastAsiaTheme="minorEastAsia"/>
                <w:noProof/>
                <w:kern w:val="2"/>
                <w:sz w:val="24"/>
                <w:szCs w:val="24"/>
                <w:lang w:eastAsia="fr-FR"/>
                <w14:ligatures w14:val="standardContextual"/>
              </w:rPr>
              <w:tab/>
            </w:r>
            <w:r w:rsidRPr="004F7828">
              <w:rPr>
                <w:rStyle w:val="Lienhypertexte"/>
                <w:noProof/>
              </w:rPr>
              <w:t>Prestations liées à la facturation</w:t>
            </w:r>
            <w:r>
              <w:rPr>
                <w:noProof/>
                <w:webHidden/>
              </w:rPr>
              <w:tab/>
            </w:r>
            <w:r>
              <w:rPr>
                <w:noProof/>
                <w:webHidden/>
              </w:rPr>
              <w:fldChar w:fldCharType="begin"/>
            </w:r>
            <w:r>
              <w:rPr>
                <w:noProof/>
                <w:webHidden/>
              </w:rPr>
              <w:instrText xml:space="preserve"> PAGEREF _Toc184218427 \h </w:instrText>
            </w:r>
            <w:r>
              <w:rPr>
                <w:noProof/>
                <w:webHidden/>
              </w:rPr>
            </w:r>
            <w:r>
              <w:rPr>
                <w:noProof/>
                <w:webHidden/>
              </w:rPr>
              <w:fldChar w:fldCharType="separate"/>
            </w:r>
            <w:r>
              <w:rPr>
                <w:noProof/>
                <w:webHidden/>
              </w:rPr>
              <w:t>4</w:t>
            </w:r>
            <w:r>
              <w:rPr>
                <w:noProof/>
                <w:webHidden/>
              </w:rPr>
              <w:fldChar w:fldCharType="end"/>
            </w:r>
          </w:hyperlink>
        </w:p>
        <w:p w14:paraId="3032F356" w14:textId="5A9360BD" w:rsidR="006B5642" w:rsidRDefault="006B5642">
          <w:pPr>
            <w:pStyle w:val="TM2"/>
            <w:tabs>
              <w:tab w:val="left" w:pos="960"/>
              <w:tab w:val="right" w:leader="dot" w:pos="9062"/>
            </w:tabs>
            <w:rPr>
              <w:rFonts w:eastAsiaTheme="minorEastAsia"/>
              <w:noProof/>
              <w:kern w:val="2"/>
              <w:sz w:val="24"/>
              <w:szCs w:val="24"/>
              <w:lang w:eastAsia="fr-FR"/>
              <w14:ligatures w14:val="standardContextual"/>
            </w:rPr>
          </w:pPr>
          <w:hyperlink w:anchor="_Toc184218428" w:history="1">
            <w:r w:rsidRPr="004F7828">
              <w:rPr>
                <w:rStyle w:val="Lienhypertexte"/>
                <w:noProof/>
              </w:rPr>
              <w:t>5.2.</w:t>
            </w:r>
            <w:r>
              <w:rPr>
                <w:rFonts w:eastAsiaTheme="minorEastAsia"/>
                <w:noProof/>
                <w:kern w:val="2"/>
                <w:sz w:val="24"/>
                <w:szCs w:val="24"/>
                <w:lang w:eastAsia="fr-FR"/>
                <w14:ligatures w14:val="standardContextual"/>
              </w:rPr>
              <w:tab/>
            </w:r>
            <w:r w:rsidRPr="004F7828">
              <w:rPr>
                <w:rStyle w:val="Lienhypertexte"/>
                <w:noProof/>
              </w:rPr>
              <w:t>Services attendus liés à la gestion de la flotte</w:t>
            </w:r>
            <w:r>
              <w:rPr>
                <w:noProof/>
                <w:webHidden/>
              </w:rPr>
              <w:tab/>
            </w:r>
            <w:r>
              <w:rPr>
                <w:noProof/>
                <w:webHidden/>
              </w:rPr>
              <w:fldChar w:fldCharType="begin"/>
            </w:r>
            <w:r>
              <w:rPr>
                <w:noProof/>
                <w:webHidden/>
              </w:rPr>
              <w:instrText xml:space="preserve"> PAGEREF _Toc184218428 \h </w:instrText>
            </w:r>
            <w:r>
              <w:rPr>
                <w:noProof/>
                <w:webHidden/>
              </w:rPr>
            </w:r>
            <w:r>
              <w:rPr>
                <w:noProof/>
                <w:webHidden/>
              </w:rPr>
              <w:fldChar w:fldCharType="separate"/>
            </w:r>
            <w:r>
              <w:rPr>
                <w:noProof/>
                <w:webHidden/>
              </w:rPr>
              <w:t>4</w:t>
            </w:r>
            <w:r>
              <w:rPr>
                <w:noProof/>
                <w:webHidden/>
              </w:rPr>
              <w:fldChar w:fldCharType="end"/>
            </w:r>
          </w:hyperlink>
        </w:p>
        <w:p w14:paraId="49889BB2" w14:textId="2DADF9F8" w:rsidR="006B24FB" w:rsidRDefault="006B24FB">
          <w:r>
            <w:rPr>
              <w:b/>
              <w:bCs/>
            </w:rPr>
            <w:fldChar w:fldCharType="end"/>
          </w:r>
        </w:p>
      </w:sdtContent>
    </w:sdt>
    <w:p w14:paraId="591A39D9" w14:textId="7627E030" w:rsidR="006B24FB" w:rsidRDefault="006B24FB">
      <w:pPr>
        <w:jc w:val="left"/>
      </w:pPr>
      <w:r>
        <w:br w:type="page"/>
      </w:r>
    </w:p>
    <w:p w14:paraId="617076B0" w14:textId="5ACB9082" w:rsidR="007E097C" w:rsidRPr="007E097C" w:rsidRDefault="00F146C8" w:rsidP="001654FB">
      <w:pPr>
        <w:pStyle w:val="TitreX"/>
      </w:pPr>
      <w:r>
        <w:lastRenderedPageBreak/>
        <w:t>Contexte</w:t>
      </w:r>
    </w:p>
    <w:p w14:paraId="22107B27" w14:textId="77777777" w:rsidR="00A132CC" w:rsidRDefault="00A132CC" w:rsidP="005F568C">
      <w:pPr>
        <w:pStyle w:val="TitreXx"/>
      </w:pPr>
      <w:bookmarkStart w:id="0" w:name="_Toc182408096"/>
      <w:bookmarkStart w:id="1" w:name="_Toc184218421"/>
      <w:r w:rsidRPr="005F568C">
        <w:t>Présentation</w:t>
      </w:r>
      <w:bookmarkEnd w:id="0"/>
      <w:bookmarkEnd w:id="1"/>
      <w:r w:rsidRPr="005F568C">
        <w:t xml:space="preserve"> </w:t>
      </w:r>
    </w:p>
    <w:p w14:paraId="447E51EE" w14:textId="00F7EB81" w:rsidR="00D9713C" w:rsidRDefault="00D9713C" w:rsidP="00D9713C">
      <w:r w:rsidRPr="00D9713C">
        <w:t>L’Observatoire français des drogues et des tendances addictives (OFDT) est l’organisme public qui en France est chargé du recueil, de l'analyse et de la synthèse des données relatives aux drogues, qu'elles soient licites (alcool, tabac) ou illicites, ainsi qu'aux données sur les jeux d'argent et de hasard.</w:t>
      </w:r>
    </w:p>
    <w:p w14:paraId="4F4C2404" w14:textId="79A04F1C" w:rsidR="00D9713C" w:rsidRDefault="00D9713C" w:rsidP="00D9713C">
      <w:r>
        <w:t xml:space="preserve">Créé en 1993, l’OFDT est un groupement d’intérêt public (GIP) à durée indéterminée, constitué entre dix ministères, la Fédération nationale des observatoires régionaux de santé (FNORS) et la Mission interministérielle de lutte contre les drogues et les conduites addictives (MILDECA), représentant l’État. </w:t>
      </w:r>
    </w:p>
    <w:p w14:paraId="0782BBF0" w14:textId="3E5B0F9A" w:rsidR="00D9713C" w:rsidRDefault="00D9713C" w:rsidP="00D9713C">
      <w:r>
        <w:t>Le GIP est reconnu comme opérateur public dont la tutelle administrative est assurée par la MILDECA</w:t>
      </w:r>
      <w:r w:rsidR="008268CA">
        <w:t>.</w:t>
      </w:r>
    </w:p>
    <w:p w14:paraId="236927AC" w14:textId="7B6BFE40" w:rsidR="005F568C" w:rsidRDefault="005F568C" w:rsidP="005F568C">
      <w:pPr>
        <w:pStyle w:val="TitreXx"/>
      </w:pPr>
      <w:bookmarkStart w:id="2" w:name="_Toc184218422"/>
      <w:r>
        <w:t>Objet</w:t>
      </w:r>
      <w:bookmarkEnd w:id="2"/>
    </w:p>
    <w:p w14:paraId="32862245" w14:textId="0973329B" w:rsidR="007E097C" w:rsidRDefault="007E097C" w:rsidP="007E097C">
      <w:r w:rsidRPr="007E097C">
        <w:t xml:space="preserve">La consultation a pour objet la fourniture de services </w:t>
      </w:r>
      <w:r w:rsidR="00DD3B3F">
        <w:t>téléphonie mobile.</w:t>
      </w:r>
    </w:p>
    <w:p w14:paraId="286DCC4C" w14:textId="3F1C5793" w:rsidR="00E76779" w:rsidRDefault="00E76779" w:rsidP="007E097C">
      <w:r>
        <w:t xml:space="preserve">Il s’agira majoritairement </w:t>
      </w:r>
      <w:r w:rsidR="001654FB">
        <w:t>de commande de forfait sans terminaux.</w:t>
      </w:r>
    </w:p>
    <w:p w14:paraId="69C1BD68" w14:textId="58523E55" w:rsidR="00C34B06" w:rsidRDefault="00C34B06" w:rsidP="00C34B06">
      <w:pPr>
        <w:pStyle w:val="TitreX"/>
      </w:pPr>
      <w:r>
        <w:t>Existant</w:t>
      </w:r>
    </w:p>
    <w:p w14:paraId="488C3325" w14:textId="77777777" w:rsidR="00C34B06" w:rsidRDefault="00C34B06" w:rsidP="00C34B06">
      <w:pPr>
        <w:pStyle w:val="TitreXx"/>
      </w:pPr>
      <w:bookmarkStart w:id="3" w:name="_Toc184218423"/>
      <w:r>
        <w:t>Téléphonie mobile</w:t>
      </w:r>
      <w:bookmarkEnd w:id="3"/>
    </w:p>
    <w:p w14:paraId="4592EFA7" w14:textId="57EE1D94" w:rsidR="00C34B06" w:rsidRDefault="00C34B06" w:rsidP="00C34B06">
      <w:r>
        <w:t xml:space="preserve">Le maitre d’ouvrage utilise actuellement 7 abonnements de téléphonie mobiles. </w:t>
      </w:r>
    </w:p>
    <w:p w14:paraId="3100B202" w14:textId="7A87FE37" w:rsidR="00C34B06" w:rsidRDefault="00C34B06" w:rsidP="00C34B06">
      <w:r>
        <w:t>Il est propriétaire des smartphones utilisés (débloqués)</w:t>
      </w:r>
      <w:r w:rsidR="00830D50">
        <w:t>.</w:t>
      </w:r>
    </w:p>
    <w:p w14:paraId="02B9D67D" w14:textId="77777777" w:rsidR="00C34B06" w:rsidRDefault="00C34B06" w:rsidP="00C34B06">
      <w:pPr>
        <w:pStyle w:val="TitreXx"/>
      </w:pPr>
      <w:bookmarkStart w:id="4" w:name="_Toc184218424"/>
      <w:r>
        <w:t>Fonctionnement cible</w:t>
      </w:r>
      <w:bookmarkEnd w:id="4"/>
    </w:p>
    <w:p w14:paraId="2E663222" w14:textId="533A4898" w:rsidR="00C34B06" w:rsidRDefault="00C34B06" w:rsidP="00C34B06">
      <w:r>
        <w:t xml:space="preserve">Le maitre d’ouvrage envisage de ne plus utiliser de service de téléphonie fixe </w:t>
      </w:r>
      <w:r w:rsidR="00DC7D54">
        <w:t xml:space="preserve">et de les remplacer uniquement par </w:t>
      </w:r>
      <w:r>
        <w:t>des téléphones mobiles.</w:t>
      </w:r>
    </w:p>
    <w:p w14:paraId="219E0917" w14:textId="77777777" w:rsidR="00C34B06" w:rsidRDefault="00C34B06" w:rsidP="00C34B06">
      <w:r>
        <w:t>Cela représente un parc d’environ 35 lignes.</w:t>
      </w:r>
    </w:p>
    <w:p w14:paraId="2EFD51A6" w14:textId="70E02B39" w:rsidR="00D5321C" w:rsidRDefault="00340B41" w:rsidP="001654FB">
      <w:pPr>
        <w:pStyle w:val="TitreX"/>
      </w:pPr>
      <w:r>
        <w:t>Bordereau des prix unitaires</w:t>
      </w:r>
    </w:p>
    <w:p w14:paraId="3B686502" w14:textId="04A52185" w:rsidR="00690A6F" w:rsidRDefault="00690A6F" w:rsidP="00690A6F">
      <w:pPr>
        <w:pStyle w:val="TitreXx"/>
      </w:pPr>
      <w:bookmarkStart w:id="5" w:name="_Toc184218425"/>
      <w:r>
        <w:t>Spécifications</w:t>
      </w:r>
      <w:r w:rsidR="002711E7">
        <w:t xml:space="preserve"> exprimées</w:t>
      </w:r>
      <w:bookmarkEnd w:id="5"/>
    </w:p>
    <w:p w14:paraId="4B7E9D3F" w14:textId="36C840BD" w:rsidR="00340B41" w:rsidRDefault="009A4D34" w:rsidP="00340B41">
      <w:pPr>
        <w:rPr>
          <w:b/>
          <w:bCs/>
          <w:u w:val="single"/>
        </w:rPr>
      </w:pPr>
      <w:r>
        <w:t>Le</w:t>
      </w:r>
      <w:r w:rsidR="00BA0A94">
        <w:t>s détails des</w:t>
      </w:r>
      <w:r>
        <w:t xml:space="preserve"> forfaits </w:t>
      </w:r>
      <w:r w:rsidR="00BA0A94">
        <w:t xml:space="preserve">demandés dans le cadre du BPU sont des </w:t>
      </w:r>
      <w:r w:rsidR="00BA0A94" w:rsidRPr="00BA0A94">
        <w:rPr>
          <w:b/>
          <w:bCs/>
          <w:u w:val="single"/>
        </w:rPr>
        <w:t>spécifications minimales</w:t>
      </w:r>
      <w:r w:rsidR="00BA0A94">
        <w:rPr>
          <w:b/>
          <w:bCs/>
          <w:u w:val="single"/>
        </w:rPr>
        <w:t>.</w:t>
      </w:r>
    </w:p>
    <w:p w14:paraId="6E5D15C3" w14:textId="5CEAA432" w:rsidR="00BA0A94" w:rsidRPr="00726E94" w:rsidRDefault="00BA0A94" w:rsidP="00340B41">
      <w:pPr>
        <w:rPr>
          <w:rFonts w:ascii="Aptos Narrow" w:hAnsi="Aptos Narrow"/>
          <w:b/>
          <w:bCs/>
          <w:color w:val="000000"/>
        </w:rPr>
      </w:pPr>
      <w:r w:rsidRPr="00726E94">
        <w:rPr>
          <w:b/>
          <w:bCs/>
        </w:rPr>
        <w:t xml:space="preserve">Les candidats qui iront au-delà de ses spécifications </w:t>
      </w:r>
      <w:r w:rsidR="00E16245" w:rsidRPr="00726E94">
        <w:rPr>
          <w:b/>
          <w:bCs/>
        </w:rPr>
        <w:t>verront leur note</w:t>
      </w:r>
      <w:r w:rsidR="00690A6F" w:rsidRPr="00726E94">
        <w:rPr>
          <w:b/>
          <w:bCs/>
        </w:rPr>
        <w:t xml:space="preserve"> du critère « </w:t>
      </w:r>
      <w:r w:rsidR="00690A6F" w:rsidRPr="00726E94">
        <w:rPr>
          <w:rFonts w:ascii="Aptos Narrow" w:hAnsi="Aptos Narrow"/>
          <w:b/>
          <w:bCs/>
          <w:color w:val="000000"/>
        </w:rPr>
        <w:t xml:space="preserve">dépassement des minima des forfaits du BPU » </w:t>
      </w:r>
      <w:r w:rsidR="00690A6F" w:rsidRPr="00726E94">
        <w:rPr>
          <w:b/>
          <w:bCs/>
        </w:rPr>
        <w:t>augmentée</w:t>
      </w:r>
      <w:r w:rsidR="00E16245" w:rsidRPr="00726E94">
        <w:rPr>
          <w:b/>
          <w:bCs/>
        </w:rPr>
        <w:t xml:space="preserve"> </w:t>
      </w:r>
      <w:r w:rsidR="00690A6F" w:rsidRPr="00726E94">
        <w:rPr>
          <w:rFonts w:ascii="Aptos Narrow" w:hAnsi="Aptos Narrow"/>
          <w:b/>
          <w:bCs/>
          <w:color w:val="000000"/>
        </w:rPr>
        <w:t>»</w:t>
      </w:r>
    </w:p>
    <w:p w14:paraId="7A32F432" w14:textId="77777777" w:rsidR="00726E94" w:rsidRDefault="002E7CE3" w:rsidP="00340B41">
      <w:pPr>
        <w:rPr>
          <w:rFonts w:ascii="Aptos Narrow" w:hAnsi="Aptos Narrow"/>
          <w:color w:val="000000"/>
        </w:rPr>
      </w:pPr>
      <w:r w:rsidRPr="002E7CE3">
        <w:rPr>
          <w:rFonts w:ascii="Aptos Narrow" w:hAnsi="Aptos Narrow"/>
          <w:color w:val="000000"/>
        </w:rPr>
        <w:t>Les candidats sont invités à présenter tous les services qui sont inclus dans les forfaits proposés</w:t>
      </w:r>
      <w:r w:rsidR="00C02A0C">
        <w:rPr>
          <w:rFonts w:ascii="Aptos Narrow" w:hAnsi="Aptos Narrow"/>
          <w:color w:val="000000"/>
        </w:rPr>
        <w:t>.</w:t>
      </w:r>
      <w:r w:rsidR="00273FA3">
        <w:rPr>
          <w:rFonts w:ascii="Aptos Narrow" w:hAnsi="Aptos Narrow"/>
          <w:color w:val="000000"/>
        </w:rPr>
        <w:t xml:space="preserve"> </w:t>
      </w:r>
    </w:p>
    <w:p w14:paraId="1801A659" w14:textId="77777777" w:rsidR="00726E94" w:rsidRDefault="00273FA3" w:rsidP="00340B41">
      <w:pPr>
        <w:rPr>
          <w:rFonts w:ascii="Aptos Narrow" w:hAnsi="Aptos Narrow"/>
          <w:color w:val="000000"/>
        </w:rPr>
      </w:pPr>
      <w:r>
        <w:rPr>
          <w:rFonts w:ascii="Aptos Narrow" w:hAnsi="Aptos Narrow"/>
          <w:color w:val="000000"/>
        </w:rPr>
        <w:t xml:space="preserve">Lorsque des conditions spécifiques s’appliquent le préciser dans le mémoire technique. </w:t>
      </w:r>
    </w:p>
    <w:p w14:paraId="6219A1EC" w14:textId="0FCF1FBF" w:rsidR="00C02A0C" w:rsidRDefault="00273FA3" w:rsidP="00340B41">
      <w:pPr>
        <w:rPr>
          <w:rFonts w:ascii="Aptos Narrow" w:hAnsi="Aptos Narrow"/>
          <w:color w:val="000000"/>
        </w:rPr>
      </w:pPr>
      <w:r>
        <w:rPr>
          <w:rFonts w:ascii="Aptos Narrow" w:hAnsi="Aptos Narrow"/>
          <w:color w:val="000000"/>
        </w:rPr>
        <w:t xml:space="preserve">Sans précisions </w:t>
      </w:r>
      <w:r w:rsidR="00AB3C7E">
        <w:rPr>
          <w:rFonts w:ascii="Aptos Narrow" w:hAnsi="Aptos Narrow"/>
          <w:color w:val="000000"/>
        </w:rPr>
        <w:t>ces services seront réputés inclus sans obligation ni surcoût.</w:t>
      </w:r>
    </w:p>
    <w:p w14:paraId="41509C37" w14:textId="46C721D4" w:rsidR="002E7CE3" w:rsidRDefault="00C02A0C" w:rsidP="00340B41">
      <w:pPr>
        <w:rPr>
          <w:rFonts w:ascii="Aptos Narrow" w:hAnsi="Aptos Narrow"/>
          <w:color w:val="000000"/>
        </w:rPr>
      </w:pPr>
      <w:r>
        <w:rPr>
          <w:rFonts w:ascii="Aptos Narrow" w:hAnsi="Aptos Narrow"/>
          <w:color w:val="000000"/>
        </w:rPr>
        <w:t>P</w:t>
      </w:r>
      <w:r w:rsidR="002E7CE3">
        <w:rPr>
          <w:rFonts w:ascii="Aptos Narrow" w:hAnsi="Aptos Narrow"/>
          <w:color w:val="000000"/>
        </w:rPr>
        <w:t>ar exemple :</w:t>
      </w:r>
    </w:p>
    <w:p w14:paraId="2C6D03E7" w14:textId="1748001F" w:rsidR="002E7CE3" w:rsidRPr="002E7CE3" w:rsidRDefault="007824B6" w:rsidP="002E7CE3">
      <w:pPr>
        <w:pStyle w:val="Paragraphedeliste"/>
        <w:numPr>
          <w:ilvl w:val="0"/>
          <w:numId w:val="22"/>
        </w:numPr>
        <w:rPr>
          <w:rFonts w:ascii="Aptos Narrow" w:hAnsi="Aptos Narrow"/>
          <w:color w:val="000000"/>
        </w:rPr>
      </w:pPr>
      <w:r>
        <w:rPr>
          <w:rFonts w:ascii="Aptos Narrow" w:hAnsi="Aptos Narrow"/>
          <w:color w:val="000000"/>
        </w:rPr>
        <w:t xml:space="preserve">Deuxième carte </w:t>
      </w:r>
      <w:r w:rsidR="00A73869">
        <w:rPr>
          <w:rFonts w:ascii="Aptos Narrow" w:hAnsi="Aptos Narrow"/>
          <w:color w:val="000000"/>
        </w:rPr>
        <w:t>Sim</w:t>
      </w:r>
      <w:r>
        <w:rPr>
          <w:rFonts w:ascii="Aptos Narrow" w:hAnsi="Aptos Narrow"/>
          <w:color w:val="000000"/>
        </w:rPr>
        <w:t xml:space="preserve"> pour un même abonnement</w:t>
      </w:r>
    </w:p>
    <w:p w14:paraId="6347CD2F" w14:textId="757260C8" w:rsidR="002E7CE3" w:rsidRDefault="007824B6" w:rsidP="002E7CE3">
      <w:pPr>
        <w:pStyle w:val="Paragraphedeliste"/>
        <w:numPr>
          <w:ilvl w:val="0"/>
          <w:numId w:val="22"/>
        </w:numPr>
        <w:rPr>
          <w:rFonts w:ascii="Aptos Narrow" w:hAnsi="Aptos Narrow"/>
          <w:color w:val="000000"/>
        </w:rPr>
      </w:pPr>
      <w:r>
        <w:rPr>
          <w:rFonts w:ascii="Aptos Narrow" w:hAnsi="Aptos Narrow"/>
          <w:color w:val="000000"/>
        </w:rPr>
        <w:t xml:space="preserve">Deuxième carte </w:t>
      </w:r>
      <w:r w:rsidR="00A73869">
        <w:rPr>
          <w:rFonts w:ascii="Aptos Narrow" w:hAnsi="Aptos Narrow"/>
          <w:color w:val="000000"/>
        </w:rPr>
        <w:t>Sim</w:t>
      </w:r>
      <w:r>
        <w:rPr>
          <w:rFonts w:ascii="Aptos Narrow" w:hAnsi="Aptos Narrow"/>
          <w:color w:val="000000"/>
        </w:rPr>
        <w:t xml:space="preserve"> pour </w:t>
      </w:r>
      <w:r w:rsidR="00C02A0C">
        <w:rPr>
          <w:rFonts w:ascii="Aptos Narrow" w:hAnsi="Aptos Narrow"/>
          <w:color w:val="000000"/>
        </w:rPr>
        <w:t>tablette pour un même abonnement</w:t>
      </w:r>
    </w:p>
    <w:p w14:paraId="74D834FE" w14:textId="05931071" w:rsidR="00D02E78" w:rsidRDefault="00D02E78" w:rsidP="002E7CE3">
      <w:pPr>
        <w:pStyle w:val="Paragraphedeliste"/>
        <w:numPr>
          <w:ilvl w:val="0"/>
          <w:numId w:val="22"/>
        </w:numPr>
        <w:rPr>
          <w:rFonts w:ascii="Aptos Narrow" w:hAnsi="Aptos Narrow"/>
          <w:color w:val="000000"/>
        </w:rPr>
      </w:pPr>
      <w:r>
        <w:rPr>
          <w:rFonts w:ascii="Aptos Narrow" w:hAnsi="Aptos Narrow"/>
          <w:color w:val="000000"/>
        </w:rPr>
        <w:t xml:space="preserve">Remplacement des cartes Sim </w:t>
      </w:r>
      <w:r w:rsidR="00726E94">
        <w:rPr>
          <w:rFonts w:ascii="Aptos Narrow" w:hAnsi="Aptos Narrow"/>
          <w:color w:val="000000"/>
        </w:rPr>
        <w:t>sur perte ou détérioration</w:t>
      </w:r>
      <w:r>
        <w:rPr>
          <w:rFonts w:ascii="Aptos Narrow" w:hAnsi="Aptos Narrow"/>
          <w:color w:val="000000"/>
        </w:rPr>
        <w:t xml:space="preserve"> </w:t>
      </w:r>
    </w:p>
    <w:p w14:paraId="40CAB919" w14:textId="29F7A9A8" w:rsidR="00726E94" w:rsidRDefault="00726E94" w:rsidP="002E7CE3">
      <w:pPr>
        <w:pStyle w:val="Paragraphedeliste"/>
        <w:numPr>
          <w:ilvl w:val="0"/>
          <w:numId w:val="22"/>
        </w:numPr>
        <w:rPr>
          <w:rFonts w:ascii="Aptos Narrow" w:hAnsi="Aptos Narrow"/>
          <w:color w:val="000000"/>
        </w:rPr>
      </w:pPr>
      <w:r>
        <w:rPr>
          <w:rFonts w:ascii="Aptos Narrow" w:hAnsi="Aptos Narrow"/>
          <w:color w:val="000000"/>
        </w:rPr>
        <w:lastRenderedPageBreak/>
        <w:t>Modification du type de forfait</w:t>
      </w:r>
    </w:p>
    <w:p w14:paraId="0C896730" w14:textId="6CFA1DDA" w:rsidR="004439BE" w:rsidRDefault="00E77138" w:rsidP="005A2257">
      <w:pPr>
        <w:pStyle w:val="Paragraphedeliste"/>
        <w:numPr>
          <w:ilvl w:val="0"/>
          <w:numId w:val="22"/>
        </w:numPr>
        <w:rPr>
          <w:rFonts w:ascii="Aptos Narrow" w:hAnsi="Aptos Narrow"/>
          <w:color w:val="000000"/>
        </w:rPr>
      </w:pPr>
      <w:r w:rsidRPr="004439BE">
        <w:rPr>
          <w:rFonts w:ascii="Aptos Narrow" w:hAnsi="Aptos Narrow"/>
          <w:color w:val="000000"/>
        </w:rPr>
        <w:t>Engagement minimal</w:t>
      </w:r>
    </w:p>
    <w:p w14:paraId="7529D9C9" w14:textId="400BEF66" w:rsidR="00820AE0" w:rsidRPr="00820AE0" w:rsidRDefault="00820AE0" w:rsidP="00820AE0">
      <w:pPr>
        <w:pStyle w:val="Paragraphedeliste"/>
        <w:numPr>
          <w:ilvl w:val="0"/>
          <w:numId w:val="22"/>
        </w:numPr>
        <w:rPr>
          <w:rFonts w:ascii="Aptos Narrow" w:hAnsi="Aptos Narrow"/>
          <w:color w:val="000000"/>
        </w:rPr>
      </w:pPr>
      <w:r>
        <w:rPr>
          <w:rFonts w:ascii="Aptos Narrow" w:hAnsi="Aptos Narrow"/>
          <w:color w:val="000000"/>
        </w:rPr>
        <w:t xml:space="preserve">Engagement sur les délais </w:t>
      </w:r>
      <w:r w:rsidRPr="00820AE0">
        <w:rPr>
          <w:rFonts w:ascii="Aptos Narrow" w:hAnsi="Aptos Narrow"/>
          <w:color w:val="000000"/>
        </w:rPr>
        <w:t>de livraison d’une nouvelle ligne</w:t>
      </w:r>
    </w:p>
    <w:p w14:paraId="06619F67" w14:textId="10CD8086" w:rsidR="00690A6F" w:rsidRDefault="00690A6F" w:rsidP="002711E7">
      <w:pPr>
        <w:pStyle w:val="TitreXx"/>
      </w:pPr>
      <w:bookmarkStart w:id="6" w:name="_Toc184218426"/>
      <w:r>
        <w:t>Commun à l’ensemble des forfaits</w:t>
      </w:r>
      <w:bookmarkEnd w:id="6"/>
      <w:r>
        <w:t xml:space="preserve"> </w:t>
      </w:r>
    </w:p>
    <w:p w14:paraId="6EF236E1" w14:textId="4F06F868" w:rsidR="002711E7" w:rsidRDefault="002711E7" w:rsidP="002711E7">
      <w:r>
        <w:t>Pour l’ensemble des forfaits proposées au BPU les exigences suivantes s’appliquent </w:t>
      </w:r>
      <w:r w:rsidR="003B23FC">
        <w:t xml:space="preserve">sans surcoût </w:t>
      </w:r>
      <w:r>
        <w:t>:</w:t>
      </w:r>
    </w:p>
    <w:p w14:paraId="588A3C3C" w14:textId="7B1B7BDC" w:rsidR="002711E7" w:rsidRDefault="002711E7" w:rsidP="002711E7">
      <w:pPr>
        <w:pStyle w:val="Paragraphedeliste"/>
        <w:numPr>
          <w:ilvl w:val="0"/>
          <w:numId w:val="21"/>
        </w:numPr>
      </w:pPr>
      <w:r>
        <w:t>Débit réduit au-delà de la consommation prévue en data</w:t>
      </w:r>
    </w:p>
    <w:p w14:paraId="27844B25" w14:textId="7A705410" w:rsidR="004439BE" w:rsidRDefault="004439BE" w:rsidP="004439BE">
      <w:pPr>
        <w:pStyle w:val="Paragraphedeliste"/>
        <w:numPr>
          <w:ilvl w:val="0"/>
          <w:numId w:val="21"/>
        </w:numPr>
      </w:pPr>
      <w:r>
        <w:t xml:space="preserve">Téléphonie via </w:t>
      </w:r>
      <w:r w:rsidR="00D36EAA">
        <w:t>un</w:t>
      </w:r>
      <w:r>
        <w:t xml:space="preserve"> réseau wifi</w:t>
      </w:r>
    </w:p>
    <w:p w14:paraId="0245E06A" w14:textId="084C71C9" w:rsidR="00D36EAA" w:rsidRDefault="00D36EAA" w:rsidP="004439BE">
      <w:pPr>
        <w:pStyle w:val="Paragraphedeliste"/>
        <w:numPr>
          <w:ilvl w:val="0"/>
          <w:numId w:val="21"/>
        </w:numPr>
      </w:pPr>
      <w:r>
        <w:t xml:space="preserve">Fourniture de carte </w:t>
      </w:r>
      <w:r w:rsidR="0034436F">
        <w:t>Sim</w:t>
      </w:r>
      <w:r>
        <w:t xml:space="preserve"> prédécoupé</w:t>
      </w:r>
      <w:r w:rsidR="0034436F">
        <w:t>e</w:t>
      </w:r>
      <w:r>
        <w:t xml:space="preserve"> tous formats</w:t>
      </w:r>
    </w:p>
    <w:p w14:paraId="1BAB9DAE" w14:textId="7CB549E2" w:rsidR="003B23FC" w:rsidRDefault="003B23FC" w:rsidP="003B23FC">
      <w:pPr>
        <w:pStyle w:val="Paragraphedeliste"/>
        <w:numPr>
          <w:ilvl w:val="0"/>
          <w:numId w:val="21"/>
        </w:numPr>
      </w:pPr>
      <w:r w:rsidRPr="007E097C">
        <w:t xml:space="preserve">Changement de </w:t>
      </w:r>
      <w:r>
        <w:t>t</w:t>
      </w:r>
      <w:r w:rsidRPr="007E097C">
        <w:t>itulaire</w:t>
      </w:r>
    </w:p>
    <w:p w14:paraId="1B3C79CA" w14:textId="77777777" w:rsidR="003B23FC" w:rsidRPr="007E097C" w:rsidRDefault="003B23FC" w:rsidP="003B23FC">
      <w:pPr>
        <w:pStyle w:val="Paragraphedeliste"/>
        <w:numPr>
          <w:ilvl w:val="0"/>
          <w:numId w:val="21"/>
        </w:numPr>
      </w:pPr>
      <w:r w:rsidRPr="007E097C">
        <w:t>Suspension temporaire de ligne</w:t>
      </w:r>
    </w:p>
    <w:p w14:paraId="3E348211" w14:textId="025E6F33" w:rsidR="00050AFE" w:rsidRDefault="00050AFE" w:rsidP="00340B41">
      <w:pPr>
        <w:pStyle w:val="TitreX"/>
      </w:pPr>
      <w:r>
        <w:t>Catalogue</w:t>
      </w:r>
    </w:p>
    <w:p w14:paraId="4CFEDB2E" w14:textId="45A391F0" w:rsidR="00D5321C" w:rsidRDefault="001A0530" w:rsidP="00D5321C">
      <w:r>
        <w:t xml:space="preserve">Afin de permettre une exploitation </w:t>
      </w:r>
      <w:r w:rsidR="004E3F3D">
        <w:t>souple du marché il est demandé aux candidats de disposer</w:t>
      </w:r>
      <w:r w:rsidR="00435869">
        <w:t>,</w:t>
      </w:r>
      <w:r w:rsidR="004E3F3D">
        <w:t xml:space="preserve"> </w:t>
      </w:r>
      <w:r w:rsidR="003A3DE7">
        <w:t>en plus du BPU</w:t>
      </w:r>
      <w:r w:rsidR="00435869">
        <w:t>,</w:t>
      </w:r>
      <w:r w:rsidR="003A3DE7">
        <w:t xml:space="preserve"> </w:t>
      </w:r>
      <w:r w:rsidR="004E3F3D">
        <w:t xml:space="preserve">d’un catalogue </w:t>
      </w:r>
      <w:r w:rsidR="005B779A">
        <w:t>sur la base duquel seront émis les bons de commande.</w:t>
      </w:r>
    </w:p>
    <w:p w14:paraId="3CA6A2D3" w14:textId="0A0CBA82" w:rsidR="00DC456F" w:rsidRDefault="00A97ACF" w:rsidP="00D5321C">
      <w:r>
        <w:t>C</w:t>
      </w:r>
      <w:r w:rsidR="003949FE">
        <w:t xml:space="preserve">e catalogue sera </w:t>
      </w:r>
      <w:r>
        <w:t xml:space="preserve">mis </w:t>
      </w:r>
      <w:r w:rsidR="003949FE">
        <w:t xml:space="preserve">à jour </w:t>
      </w:r>
      <w:r>
        <w:t xml:space="preserve">régulièrement </w:t>
      </w:r>
      <w:r w:rsidR="003949FE">
        <w:t>en fonction des évolutions techniques et tarifaire</w:t>
      </w:r>
      <w:r w:rsidR="006A3014">
        <w:t>s</w:t>
      </w:r>
      <w:r w:rsidR="003949FE">
        <w:t xml:space="preserve"> du titulaire.</w:t>
      </w:r>
      <w:r w:rsidR="0086151A">
        <w:t xml:space="preserve"> Idéalement celui-ci est accessible en ligne via un espace réservé</w:t>
      </w:r>
      <w:r w:rsidR="0097262D">
        <w:t xml:space="preserve"> avec les remises consenties dans le cadre du présent marché.</w:t>
      </w:r>
    </w:p>
    <w:p w14:paraId="6F57E5D0" w14:textId="729AD84F" w:rsidR="00006E2B" w:rsidRDefault="00006E2B" w:rsidP="006A3014">
      <w:r>
        <w:t>Les candidats préciseront</w:t>
      </w:r>
      <w:r w:rsidR="00F6309F">
        <w:t xml:space="preserve"> dans l’acte d’engagement</w:t>
      </w:r>
      <w:r>
        <w:t xml:space="preserve"> le taux de remise consentie sur leur catalogue prix public.</w:t>
      </w:r>
      <w:r w:rsidR="00F6309F">
        <w:t xml:space="preserve"> </w:t>
      </w:r>
    </w:p>
    <w:p w14:paraId="188970B9" w14:textId="5C9D790D" w:rsidR="004439BE" w:rsidRDefault="004439BE" w:rsidP="006A3014">
      <w:r>
        <w:t xml:space="preserve">Ce catalogue pourra contenir des terminaux, accessoires, </w:t>
      </w:r>
      <w:r w:rsidR="0086151A">
        <w:t xml:space="preserve">forfaits, services </w:t>
      </w:r>
      <w:r w:rsidR="00FF2FFD">
        <w:t>etc...</w:t>
      </w:r>
    </w:p>
    <w:p w14:paraId="37BCB85B" w14:textId="48BC70E9" w:rsidR="007E097C" w:rsidRDefault="007E097C" w:rsidP="0097262D">
      <w:pPr>
        <w:pStyle w:val="TitreX"/>
      </w:pPr>
      <w:r w:rsidRPr="007E097C">
        <w:t>Prestations attendues</w:t>
      </w:r>
    </w:p>
    <w:p w14:paraId="58DFC381" w14:textId="59A67190" w:rsidR="007E097C" w:rsidRDefault="007E097C" w:rsidP="0097262D">
      <w:pPr>
        <w:pStyle w:val="TitreXx"/>
      </w:pPr>
      <w:bookmarkStart w:id="7" w:name="_Toc184218427"/>
      <w:r w:rsidRPr="007E097C">
        <w:t>Prestations liées à la facturation</w:t>
      </w:r>
      <w:bookmarkEnd w:id="7"/>
    </w:p>
    <w:p w14:paraId="2B3A4858" w14:textId="3668C26E" w:rsidR="00FC5CE9" w:rsidRPr="00FC5CE9" w:rsidRDefault="00FC5CE9" w:rsidP="00FC5CE9">
      <w:r>
        <w:t>Ces prestations doivent être intégrées dans le prix unitaire des forfaits proposés.</w:t>
      </w:r>
    </w:p>
    <w:p w14:paraId="42630898" w14:textId="77777777" w:rsidR="00E97E15" w:rsidRDefault="00F7452C" w:rsidP="007E097C">
      <w:r>
        <w:t xml:space="preserve">Le mémoire technique </w:t>
      </w:r>
      <w:r w:rsidR="007E097C" w:rsidRPr="007E097C">
        <w:t xml:space="preserve">du </w:t>
      </w:r>
      <w:r w:rsidR="008F2BD2">
        <w:t>candidat</w:t>
      </w:r>
      <w:r w:rsidR="007E097C" w:rsidRPr="007E097C">
        <w:t xml:space="preserve"> précise les facilités offertes pour la facturation et le contrôle du coût du service</w:t>
      </w:r>
      <w:r>
        <w:t>.</w:t>
      </w:r>
      <w:r w:rsidR="007E097C" w:rsidRPr="007E097C">
        <w:t xml:space="preserve"> </w:t>
      </w:r>
    </w:p>
    <w:p w14:paraId="1B5C0674" w14:textId="4719C338" w:rsidR="007E097C" w:rsidRPr="007E097C" w:rsidRDefault="007E097C" w:rsidP="007E097C">
      <w:r w:rsidRPr="007E097C">
        <w:t>Notamment :</w:t>
      </w:r>
    </w:p>
    <w:p w14:paraId="34705AC5" w14:textId="77777777" w:rsidR="007E097C" w:rsidRPr="007E097C" w:rsidRDefault="007E097C" w:rsidP="002E7232">
      <w:pPr>
        <w:pStyle w:val="Paragraphedeliste"/>
        <w:numPr>
          <w:ilvl w:val="0"/>
          <w:numId w:val="13"/>
        </w:numPr>
      </w:pPr>
      <w:r w:rsidRPr="007E097C">
        <w:t>Facturation en fonction d’une flotte (forfait flotte).</w:t>
      </w:r>
    </w:p>
    <w:p w14:paraId="55570E1C" w14:textId="77777777" w:rsidR="007E097C" w:rsidRPr="007E097C" w:rsidRDefault="007E097C" w:rsidP="007E097C">
      <w:r w:rsidRPr="007E097C">
        <w:t>A l’intérieur ou en annexe de la facture d’une flotte fourniture de sous compte de regroupement d’abonnements (indication du coût total des abonnements d’un même service).</w:t>
      </w:r>
    </w:p>
    <w:p w14:paraId="07C51A26" w14:textId="241F3F7E" w:rsidR="007E097C" w:rsidRPr="007E097C" w:rsidRDefault="007E097C" w:rsidP="002E7232">
      <w:pPr>
        <w:pStyle w:val="Paragraphedeliste"/>
        <w:numPr>
          <w:ilvl w:val="0"/>
          <w:numId w:val="13"/>
        </w:numPr>
      </w:pPr>
      <w:r w:rsidRPr="007E097C">
        <w:t xml:space="preserve">Conditions particulières pour les communications « internes » mobiles vers mobiles de la flotte ou mobiles vers les téléphones fixes du </w:t>
      </w:r>
      <w:r w:rsidR="003B23FC">
        <w:t>p</w:t>
      </w:r>
      <w:r w:rsidRPr="007E097C">
        <w:t xml:space="preserve">ouvoir </w:t>
      </w:r>
      <w:r w:rsidR="003B23FC">
        <w:t>a</w:t>
      </w:r>
      <w:r w:rsidRPr="007E097C">
        <w:t>djudicateur.</w:t>
      </w:r>
    </w:p>
    <w:p w14:paraId="3E2C8550" w14:textId="0DEF457B" w:rsidR="007E097C" w:rsidRPr="007E097C" w:rsidRDefault="007E097C" w:rsidP="0097262D">
      <w:pPr>
        <w:pStyle w:val="TitreXx"/>
      </w:pPr>
      <w:bookmarkStart w:id="8" w:name="_Toc184218428"/>
      <w:r w:rsidRPr="007E097C">
        <w:t xml:space="preserve">Services </w:t>
      </w:r>
      <w:r w:rsidR="00E46D83">
        <w:t>attendus</w:t>
      </w:r>
      <w:r w:rsidRPr="007E097C">
        <w:t xml:space="preserve"> liés à la gestion de la flotte</w:t>
      </w:r>
      <w:bookmarkEnd w:id="8"/>
    </w:p>
    <w:p w14:paraId="4D03261A" w14:textId="0944DA71" w:rsidR="007E097C" w:rsidRPr="007E097C" w:rsidRDefault="007E097C" w:rsidP="007E097C">
      <w:r w:rsidRPr="007E097C">
        <w:t xml:space="preserve">L’offre du </w:t>
      </w:r>
      <w:r w:rsidR="003B23FC">
        <w:t>candidat</w:t>
      </w:r>
      <w:r w:rsidRPr="007E097C">
        <w:t xml:space="preserve"> précise les services associés proposés. Il s’agit notamment des services suivants :</w:t>
      </w:r>
    </w:p>
    <w:p w14:paraId="0CD99DB2" w14:textId="6BFCE52E" w:rsidR="007E097C" w:rsidRPr="007E097C" w:rsidRDefault="007E097C" w:rsidP="002E7232">
      <w:pPr>
        <w:pStyle w:val="Paragraphedeliste"/>
        <w:numPr>
          <w:ilvl w:val="0"/>
          <w:numId w:val="14"/>
        </w:numPr>
      </w:pPr>
      <w:r w:rsidRPr="007E097C">
        <w:t xml:space="preserve">Fourniture d’outils de gestion de flotte (facture détaillée par ligne, analyse de facture, détail </w:t>
      </w:r>
      <w:r w:rsidR="00D765AE" w:rsidRPr="007E097C">
        <w:t>des appels</w:t>
      </w:r>
      <w:r w:rsidR="00D765AE">
        <w:t>)</w:t>
      </w:r>
    </w:p>
    <w:p w14:paraId="13837EDF" w14:textId="270708DF" w:rsidR="007E097C" w:rsidRPr="007E097C" w:rsidRDefault="007E097C" w:rsidP="002E7232">
      <w:pPr>
        <w:pStyle w:val="Paragraphedeliste"/>
        <w:numPr>
          <w:ilvl w:val="0"/>
          <w:numId w:val="14"/>
        </w:numPr>
      </w:pPr>
      <w:r w:rsidRPr="007E097C">
        <w:t>Possibilité d’avoir une gestion en ligne (Extranet)</w:t>
      </w:r>
    </w:p>
    <w:p w14:paraId="0D8A8647" w14:textId="764E5A3F" w:rsidR="007E097C" w:rsidRPr="007E097C" w:rsidRDefault="007E097C" w:rsidP="002E7232">
      <w:pPr>
        <w:pStyle w:val="Paragraphedeliste"/>
        <w:numPr>
          <w:ilvl w:val="0"/>
          <w:numId w:val="14"/>
        </w:numPr>
      </w:pPr>
      <w:r w:rsidRPr="007E097C">
        <w:lastRenderedPageBreak/>
        <w:t xml:space="preserve">Fourniture en complément de la facture et à la demande du </w:t>
      </w:r>
      <w:r w:rsidR="003B23FC">
        <w:t>p</w:t>
      </w:r>
      <w:r w:rsidRPr="007E097C">
        <w:t xml:space="preserve">ouvoir </w:t>
      </w:r>
      <w:r w:rsidR="003B23FC">
        <w:t>a</w:t>
      </w:r>
      <w:r w:rsidRPr="007E097C">
        <w:t>djudicateur, des justificatifs de communications sous forme électronique. Ces justificatifs comprennent :</w:t>
      </w:r>
    </w:p>
    <w:p w14:paraId="164E196D" w14:textId="2AB0FD18" w:rsidR="007E097C" w:rsidRPr="007E097C" w:rsidRDefault="007E097C" w:rsidP="002E7232">
      <w:pPr>
        <w:pStyle w:val="Paragraphedeliste"/>
        <w:numPr>
          <w:ilvl w:val="1"/>
          <w:numId w:val="14"/>
        </w:numPr>
      </w:pPr>
      <w:r w:rsidRPr="007E097C">
        <w:t>Les dates, heures et minutes de début d’appel</w:t>
      </w:r>
    </w:p>
    <w:p w14:paraId="4D3236F3" w14:textId="62EA5137" w:rsidR="007E097C" w:rsidRPr="007E097C" w:rsidRDefault="007E097C" w:rsidP="002E7232">
      <w:pPr>
        <w:pStyle w:val="Paragraphedeliste"/>
        <w:numPr>
          <w:ilvl w:val="1"/>
          <w:numId w:val="14"/>
        </w:numPr>
      </w:pPr>
      <w:r w:rsidRPr="007E097C">
        <w:t>La durée de la conversation</w:t>
      </w:r>
    </w:p>
    <w:p w14:paraId="1A72E5A4" w14:textId="523AA078" w:rsidR="007E097C" w:rsidRPr="007E097C" w:rsidRDefault="007E097C" w:rsidP="002E7232">
      <w:pPr>
        <w:pStyle w:val="Paragraphedeliste"/>
        <w:numPr>
          <w:ilvl w:val="1"/>
          <w:numId w:val="14"/>
        </w:numPr>
      </w:pPr>
      <w:r w:rsidRPr="007E097C">
        <w:t>Le numéro public appelé</w:t>
      </w:r>
    </w:p>
    <w:p w14:paraId="7CCFCFB6" w14:textId="5518D3FD" w:rsidR="007E097C" w:rsidRPr="007E097C" w:rsidRDefault="007E097C" w:rsidP="007E097C">
      <w:r w:rsidRPr="007E097C">
        <w:t>Ces justificatifs peuvent être mis à disposition via un extranet. Dans ce cas, la sécurité et la confidentialité des informations doit être assurée.</w:t>
      </w:r>
    </w:p>
    <w:sectPr w:rsidR="007E097C" w:rsidRPr="007E097C" w:rsidSect="00035DEE">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A2F6B" w14:textId="77777777" w:rsidR="00665AF7" w:rsidRDefault="00665AF7" w:rsidP="002D1796">
      <w:r>
        <w:separator/>
      </w:r>
    </w:p>
  </w:endnote>
  <w:endnote w:type="continuationSeparator" w:id="0">
    <w:p w14:paraId="35D1285E" w14:textId="77777777" w:rsidR="00665AF7" w:rsidRDefault="00665AF7" w:rsidP="002D1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C794E" w14:textId="144A3DD4" w:rsidR="00035DEE" w:rsidRDefault="00035DEE">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646"/>
      <w:gridCol w:w="3021"/>
    </w:tblGrid>
    <w:tr w:rsidR="00035DEE" w14:paraId="46AF5C66" w14:textId="77777777" w:rsidTr="00E17A97">
      <w:sdt>
        <w:sdtPr>
          <w:alias w:val="Titre "/>
          <w:tag w:val=""/>
          <w:id w:val="98226621"/>
          <w:placeholder>
            <w:docPart w:val="54CF564DAAEF469BA43B8B3E41590CC0"/>
          </w:placeholder>
          <w:dataBinding w:prefixMappings="xmlns:ns0='http://purl.org/dc/elements/1.1/' xmlns:ns1='http://schemas.openxmlformats.org/package/2006/metadata/core-properties' " w:xpath="/ns1:coreProperties[1]/ns0:title[1]" w:storeItemID="{6C3C8BC8-F283-45AE-878A-BAB7291924A1}"/>
          <w:text/>
        </w:sdtPr>
        <w:sdtContent>
          <w:tc>
            <w:tcPr>
              <w:tcW w:w="4395" w:type="dxa"/>
            </w:tcPr>
            <w:p w14:paraId="741F7085" w14:textId="65537811" w:rsidR="00035DEE" w:rsidRDefault="00E84717">
              <w:pPr>
                <w:pStyle w:val="Pieddepage"/>
              </w:pPr>
              <w:r>
                <w:t>CCTP</w:t>
              </w:r>
            </w:p>
          </w:tc>
        </w:sdtContent>
      </w:sdt>
      <w:tc>
        <w:tcPr>
          <w:tcW w:w="1646" w:type="dxa"/>
        </w:tcPr>
        <w:p w14:paraId="752C9BAB" w14:textId="77777777" w:rsidR="00035DEE" w:rsidRDefault="00035DEE">
          <w:pPr>
            <w:pStyle w:val="Pieddepage"/>
          </w:pPr>
        </w:p>
      </w:tc>
      <w:tc>
        <w:tcPr>
          <w:tcW w:w="3021" w:type="dxa"/>
        </w:tcPr>
        <w:sdt>
          <w:sdtPr>
            <w:id w:val="-1769616900"/>
            <w:docPartObj>
              <w:docPartGallery w:val="Page Numbers (Top of Page)"/>
              <w:docPartUnique/>
            </w:docPartObj>
          </w:sdtPr>
          <w:sdtContent>
            <w:p w14:paraId="4B5CEAFA" w14:textId="3E5BFE5A" w:rsidR="00035DEE" w:rsidRDefault="00035DEE" w:rsidP="00035DE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20</w:t>
              </w:r>
              <w:r>
                <w:rPr>
                  <w:b/>
                  <w:bCs/>
                  <w:sz w:val="24"/>
                  <w:szCs w:val="24"/>
                </w:rPr>
                <w:fldChar w:fldCharType="end"/>
              </w:r>
            </w:p>
          </w:sdtContent>
        </w:sdt>
      </w:tc>
    </w:tr>
  </w:tbl>
  <w:p w14:paraId="2ADCF848" w14:textId="4B420D13" w:rsidR="00035DEE" w:rsidRDefault="00035D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64FC2" w14:textId="77777777" w:rsidR="00665AF7" w:rsidRDefault="00665AF7" w:rsidP="002D1796">
      <w:r>
        <w:separator/>
      </w:r>
    </w:p>
  </w:footnote>
  <w:footnote w:type="continuationSeparator" w:id="0">
    <w:p w14:paraId="4279CBF1" w14:textId="77777777" w:rsidR="00665AF7" w:rsidRDefault="00665AF7" w:rsidP="002D1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Société"/>
      <w:tag w:val=""/>
      <w:id w:val="-309943595"/>
      <w:placeholder>
        <w:docPart w:val="9ADF40C3A8E94F56A7C7E1964F0396BE"/>
      </w:placeholder>
      <w:dataBinding w:prefixMappings="xmlns:ns0='http://schemas.openxmlformats.org/officeDocument/2006/extended-properties' " w:xpath="/ns0:Properties[1]/ns0:Company[1]" w:storeItemID="{6668398D-A668-4E3E-A5EB-62B293D839F1}"/>
      <w:text/>
    </w:sdtPr>
    <w:sdtContent>
      <w:p w14:paraId="2AF7D657" w14:textId="6BA9B605" w:rsidR="006B24FB" w:rsidRDefault="00E84717" w:rsidP="006B24FB">
        <w:pPr>
          <w:pStyle w:val="En-tte"/>
          <w:jc w:val="right"/>
        </w:pPr>
        <w:r>
          <w:t>OFDT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E5C3C"/>
    <w:multiLevelType w:val="hybridMultilevel"/>
    <w:tmpl w:val="9C5CFF5A"/>
    <w:lvl w:ilvl="0" w:tplc="040C0001">
      <w:start w:val="1"/>
      <w:numFmt w:val="bullet"/>
      <w:lvlText w:val=""/>
      <w:lvlJc w:val="left"/>
      <w:pPr>
        <w:ind w:left="360" w:hanging="360"/>
      </w:pPr>
      <w:rPr>
        <w:rFonts w:ascii="Symbol" w:hAnsi="Symbol" w:hint="default"/>
      </w:rPr>
    </w:lvl>
    <w:lvl w:ilvl="1" w:tplc="37B6B8BC">
      <w:numFmt w:val="bullet"/>
      <w:lvlText w:val="•"/>
      <w:lvlJc w:val="left"/>
      <w:pPr>
        <w:ind w:left="705" w:hanging="705"/>
      </w:pPr>
      <w:rPr>
        <w:rFonts w:ascii="Calibri" w:eastAsiaTheme="minorHAnsi" w:hAnsi="Calibri" w:cs="Calibri" w:hint="default"/>
      </w:rPr>
    </w:lvl>
    <w:lvl w:ilvl="2" w:tplc="78A49A06">
      <w:numFmt w:val="bullet"/>
      <w:lvlText w:val="-"/>
      <w:lvlJc w:val="left"/>
      <w:pPr>
        <w:ind w:left="1425" w:hanging="705"/>
      </w:pPr>
      <w:rPr>
        <w:rFonts w:ascii="Calibri" w:eastAsiaTheme="minorHAnsi" w:hAnsi="Calibri" w:cs="Calibri"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 w15:restartNumberingAfterBreak="0">
    <w:nsid w:val="0F2E1488"/>
    <w:multiLevelType w:val="hybridMultilevel"/>
    <w:tmpl w:val="8EC6C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A816F7"/>
    <w:multiLevelType w:val="hybridMultilevel"/>
    <w:tmpl w:val="6A3AA1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430364"/>
    <w:multiLevelType w:val="hybridMultilevel"/>
    <w:tmpl w:val="56206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A77CF3"/>
    <w:multiLevelType w:val="hybridMultilevel"/>
    <w:tmpl w:val="2B942394"/>
    <w:lvl w:ilvl="0" w:tplc="8D348E4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0A45F3"/>
    <w:multiLevelType w:val="hybridMultilevel"/>
    <w:tmpl w:val="9F7E3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482716"/>
    <w:multiLevelType w:val="hybridMultilevel"/>
    <w:tmpl w:val="09E4AF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514DA2"/>
    <w:multiLevelType w:val="hybridMultilevel"/>
    <w:tmpl w:val="23585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5C2268"/>
    <w:multiLevelType w:val="hybridMultilevel"/>
    <w:tmpl w:val="2A9E5E3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21D0F72"/>
    <w:multiLevelType w:val="hybridMultilevel"/>
    <w:tmpl w:val="73145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296AE3"/>
    <w:multiLevelType w:val="hybridMultilevel"/>
    <w:tmpl w:val="2C0C1F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664C96"/>
    <w:multiLevelType w:val="hybridMultilevel"/>
    <w:tmpl w:val="C024C3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A82873"/>
    <w:multiLevelType w:val="hybridMultilevel"/>
    <w:tmpl w:val="15166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8D36A9"/>
    <w:multiLevelType w:val="hybridMultilevel"/>
    <w:tmpl w:val="7A66F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5A31AF"/>
    <w:multiLevelType w:val="multilevel"/>
    <w:tmpl w:val="81E259A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5750" w:hanging="504"/>
      </w:pPr>
    </w:lvl>
    <w:lvl w:ilvl="3">
      <w:start w:val="1"/>
      <w:numFmt w:val="decimal"/>
      <w:pStyle w:val="Titr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8F20D01"/>
    <w:multiLevelType w:val="hybridMultilevel"/>
    <w:tmpl w:val="2EAE4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1265C4"/>
    <w:multiLevelType w:val="hybridMultilevel"/>
    <w:tmpl w:val="ABEC1794"/>
    <w:lvl w:ilvl="0" w:tplc="8D348E4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92539C"/>
    <w:multiLevelType w:val="multilevel"/>
    <w:tmpl w:val="C99E35B8"/>
    <w:lvl w:ilvl="0">
      <w:start w:val="1"/>
      <w:numFmt w:val="decimal"/>
      <w:pStyle w:val="TitreX"/>
      <w:lvlText w:val="%1."/>
      <w:lvlJc w:val="left"/>
      <w:pPr>
        <w:ind w:left="4330" w:hanging="360"/>
      </w:pPr>
      <w:rPr>
        <w:sz w:val="28"/>
      </w:rPr>
    </w:lvl>
    <w:lvl w:ilvl="1">
      <w:start w:val="1"/>
      <w:numFmt w:val="decimal"/>
      <w:pStyle w:val="TitreXx"/>
      <w:lvlText w:val="%1.%2."/>
      <w:lvlJc w:val="left"/>
      <w:pPr>
        <w:ind w:left="4402" w:hanging="432"/>
      </w:pPr>
    </w:lvl>
    <w:lvl w:ilvl="2">
      <w:start w:val="1"/>
      <w:numFmt w:val="decimal"/>
      <w:pStyle w:val="TitreXxx"/>
      <w:lvlText w:val="%1.%2.%3."/>
      <w:lvlJc w:val="left"/>
      <w:pPr>
        <w:ind w:left="3339"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FD7E04"/>
    <w:multiLevelType w:val="hybridMultilevel"/>
    <w:tmpl w:val="536256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8271DB"/>
    <w:multiLevelType w:val="hybridMultilevel"/>
    <w:tmpl w:val="3B5C86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B16433"/>
    <w:multiLevelType w:val="hybridMultilevel"/>
    <w:tmpl w:val="A802F5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7347152">
    <w:abstractNumId w:val="14"/>
  </w:num>
  <w:num w:numId="2" w16cid:durableId="233902422">
    <w:abstractNumId w:val="7"/>
  </w:num>
  <w:num w:numId="3" w16cid:durableId="605384275">
    <w:abstractNumId w:val="15"/>
  </w:num>
  <w:num w:numId="4" w16cid:durableId="461309755">
    <w:abstractNumId w:val="9"/>
  </w:num>
  <w:num w:numId="5" w16cid:durableId="1545097445">
    <w:abstractNumId w:val="11"/>
  </w:num>
  <w:num w:numId="6" w16cid:durableId="1683848661">
    <w:abstractNumId w:val="12"/>
  </w:num>
  <w:num w:numId="7" w16cid:durableId="6691375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4242185">
    <w:abstractNumId w:val="18"/>
  </w:num>
  <w:num w:numId="9" w16cid:durableId="1846049021">
    <w:abstractNumId w:val="2"/>
  </w:num>
  <w:num w:numId="10" w16cid:durableId="1375273610">
    <w:abstractNumId w:val="5"/>
  </w:num>
  <w:num w:numId="11" w16cid:durableId="882254963">
    <w:abstractNumId w:val="10"/>
  </w:num>
  <w:num w:numId="12" w16cid:durableId="1574003225">
    <w:abstractNumId w:val="13"/>
  </w:num>
  <w:num w:numId="13" w16cid:durableId="740637163">
    <w:abstractNumId w:val="1"/>
  </w:num>
  <w:num w:numId="14" w16cid:durableId="1161118741">
    <w:abstractNumId w:val="6"/>
  </w:num>
  <w:num w:numId="15" w16cid:durableId="1372538941">
    <w:abstractNumId w:val="0"/>
  </w:num>
  <w:num w:numId="16" w16cid:durableId="1459831821">
    <w:abstractNumId w:val="4"/>
  </w:num>
  <w:num w:numId="17" w16cid:durableId="393240337">
    <w:abstractNumId w:val="3"/>
  </w:num>
  <w:num w:numId="18" w16cid:durableId="304429741">
    <w:abstractNumId w:val="8"/>
  </w:num>
  <w:num w:numId="19" w16cid:durableId="780956178">
    <w:abstractNumId w:val="16"/>
  </w:num>
  <w:num w:numId="20" w16cid:durableId="1934584943">
    <w:abstractNumId w:val="17"/>
  </w:num>
  <w:num w:numId="21" w16cid:durableId="1432050860">
    <w:abstractNumId w:val="20"/>
  </w:num>
  <w:num w:numId="22" w16cid:durableId="205988909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796"/>
    <w:rsid w:val="000063A0"/>
    <w:rsid w:val="00006E2B"/>
    <w:rsid w:val="00024AC3"/>
    <w:rsid w:val="00035DEE"/>
    <w:rsid w:val="00043990"/>
    <w:rsid w:val="00047C48"/>
    <w:rsid w:val="00050AFE"/>
    <w:rsid w:val="00063F00"/>
    <w:rsid w:val="00070F32"/>
    <w:rsid w:val="00075B9A"/>
    <w:rsid w:val="0009731E"/>
    <w:rsid w:val="000A0BD2"/>
    <w:rsid w:val="000A3FDB"/>
    <w:rsid w:val="00153507"/>
    <w:rsid w:val="00154600"/>
    <w:rsid w:val="00155FB6"/>
    <w:rsid w:val="001654FB"/>
    <w:rsid w:val="001678E8"/>
    <w:rsid w:val="001705A1"/>
    <w:rsid w:val="00177F62"/>
    <w:rsid w:val="001814F1"/>
    <w:rsid w:val="00182AA1"/>
    <w:rsid w:val="00183627"/>
    <w:rsid w:val="00194533"/>
    <w:rsid w:val="001A0530"/>
    <w:rsid w:val="001C34FD"/>
    <w:rsid w:val="001C4F11"/>
    <w:rsid w:val="001D20BA"/>
    <w:rsid w:val="001E3542"/>
    <w:rsid w:val="002325EF"/>
    <w:rsid w:val="00240733"/>
    <w:rsid w:val="00250F2E"/>
    <w:rsid w:val="00251251"/>
    <w:rsid w:val="00252BDC"/>
    <w:rsid w:val="002536C7"/>
    <w:rsid w:val="002542EB"/>
    <w:rsid w:val="00264BEB"/>
    <w:rsid w:val="002711E7"/>
    <w:rsid w:val="00273FA3"/>
    <w:rsid w:val="002A134F"/>
    <w:rsid w:val="002A65E1"/>
    <w:rsid w:val="002D1796"/>
    <w:rsid w:val="002D1E66"/>
    <w:rsid w:val="002E7232"/>
    <w:rsid w:val="002E7CE3"/>
    <w:rsid w:val="002F27A5"/>
    <w:rsid w:val="00300D4E"/>
    <w:rsid w:val="00301F59"/>
    <w:rsid w:val="0033230D"/>
    <w:rsid w:val="00334E36"/>
    <w:rsid w:val="00340B41"/>
    <w:rsid w:val="00342533"/>
    <w:rsid w:val="0034436F"/>
    <w:rsid w:val="00351049"/>
    <w:rsid w:val="0035539B"/>
    <w:rsid w:val="0036164F"/>
    <w:rsid w:val="003636FC"/>
    <w:rsid w:val="00364F7B"/>
    <w:rsid w:val="00366013"/>
    <w:rsid w:val="00376576"/>
    <w:rsid w:val="00392D49"/>
    <w:rsid w:val="003949FE"/>
    <w:rsid w:val="003A3DE7"/>
    <w:rsid w:val="003A3EF6"/>
    <w:rsid w:val="003B14D4"/>
    <w:rsid w:val="003B23FC"/>
    <w:rsid w:val="003B4B42"/>
    <w:rsid w:val="003B538E"/>
    <w:rsid w:val="003C2D5C"/>
    <w:rsid w:val="003C4512"/>
    <w:rsid w:val="003D6B54"/>
    <w:rsid w:val="003E22BB"/>
    <w:rsid w:val="003E2DDD"/>
    <w:rsid w:val="0040787E"/>
    <w:rsid w:val="00411BB7"/>
    <w:rsid w:val="00435869"/>
    <w:rsid w:val="004439BE"/>
    <w:rsid w:val="00463BBE"/>
    <w:rsid w:val="00464003"/>
    <w:rsid w:val="00467857"/>
    <w:rsid w:val="004723A5"/>
    <w:rsid w:val="00473E46"/>
    <w:rsid w:val="004750F8"/>
    <w:rsid w:val="00475F51"/>
    <w:rsid w:val="0049595A"/>
    <w:rsid w:val="004C6A4F"/>
    <w:rsid w:val="004D1EFF"/>
    <w:rsid w:val="004E3F3D"/>
    <w:rsid w:val="004E5465"/>
    <w:rsid w:val="004F1460"/>
    <w:rsid w:val="00506423"/>
    <w:rsid w:val="00521C7F"/>
    <w:rsid w:val="005422EB"/>
    <w:rsid w:val="00570280"/>
    <w:rsid w:val="00574912"/>
    <w:rsid w:val="00575B7B"/>
    <w:rsid w:val="005B779A"/>
    <w:rsid w:val="005D1F3E"/>
    <w:rsid w:val="005D3CF4"/>
    <w:rsid w:val="005F568C"/>
    <w:rsid w:val="005F7994"/>
    <w:rsid w:val="00632FF4"/>
    <w:rsid w:val="006473E2"/>
    <w:rsid w:val="00652F3B"/>
    <w:rsid w:val="0066500D"/>
    <w:rsid w:val="00665AF7"/>
    <w:rsid w:val="00670734"/>
    <w:rsid w:val="00681352"/>
    <w:rsid w:val="00690A6F"/>
    <w:rsid w:val="00697298"/>
    <w:rsid w:val="006A3014"/>
    <w:rsid w:val="006A3AD2"/>
    <w:rsid w:val="006A6689"/>
    <w:rsid w:val="006B2020"/>
    <w:rsid w:val="006B24FB"/>
    <w:rsid w:val="006B5642"/>
    <w:rsid w:val="006B6A5E"/>
    <w:rsid w:val="006D598A"/>
    <w:rsid w:val="006E0E96"/>
    <w:rsid w:val="006E180F"/>
    <w:rsid w:val="006E38EA"/>
    <w:rsid w:val="006F3907"/>
    <w:rsid w:val="007045E1"/>
    <w:rsid w:val="00706C1F"/>
    <w:rsid w:val="00706FF2"/>
    <w:rsid w:val="00712E3E"/>
    <w:rsid w:val="00726E94"/>
    <w:rsid w:val="0073765E"/>
    <w:rsid w:val="007824B6"/>
    <w:rsid w:val="007836E8"/>
    <w:rsid w:val="007908B2"/>
    <w:rsid w:val="00792AA2"/>
    <w:rsid w:val="007979EA"/>
    <w:rsid w:val="007A349A"/>
    <w:rsid w:val="007B0B37"/>
    <w:rsid w:val="007D1383"/>
    <w:rsid w:val="007E097C"/>
    <w:rsid w:val="007F3DE2"/>
    <w:rsid w:val="00801F58"/>
    <w:rsid w:val="00811841"/>
    <w:rsid w:val="00811878"/>
    <w:rsid w:val="00817334"/>
    <w:rsid w:val="00817AC6"/>
    <w:rsid w:val="00820AE0"/>
    <w:rsid w:val="008268CA"/>
    <w:rsid w:val="0082775D"/>
    <w:rsid w:val="00830D50"/>
    <w:rsid w:val="0083158D"/>
    <w:rsid w:val="00837A76"/>
    <w:rsid w:val="00843877"/>
    <w:rsid w:val="00857B99"/>
    <w:rsid w:val="0086151A"/>
    <w:rsid w:val="0086198F"/>
    <w:rsid w:val="00863F6A"/>
    <w:rsid w:val="00866D9D"/>
    <w:rsid w:val="008A3816"/>
    <w:rsid w:val="008B440E"/>
    <w:rsid w:val="008C0C92"/>
    <w:rsid w:val="008C3209"/>
    <w:rsid w:val="008D0695"/>
    <w:rsid w:val="008D13B7"/>
    <w:rsid w:val="008D2184"/>
    <w:rsid w:val="008D61F2"/>
    <w:rsid w:val="008E62CD"/>
    <w:rsid w:val="008F2BD2"/>
    <w:rsid w:val="00911DFA"/>
    <w:rsid w:val="00933166"/>
    <w:rsid w:val="00943567"/>
    <w:rsid w:val="009464A9"/>
    <w:rsid w:val="00952E4B"/>
    <w:rsid w:val="00961537"/>
    <w:rsid w:val="0097262D"/>
    <w:rsid w:val="00972800"/>
    <w:rsid w:val="00996375"/>
    <w:rsid w:val="009A1E76"/>
    <w:rsid w:val="009A4D34"/>
    <w:rsid w:val="009A74FF"/>
    <w:rsid w:val="009B1EA3"/>
    <w:rsid w:val="009C2E9A"/>
    <w:rsid w:val="009F2DE4"/>
    <w:rsid w:val="009F5206"/>
    <w:rsid w:val="009F6578"/>
    <w:rsid w:val="009F74C2"/>
    <w:rsid w:val="00A04B6B"/>
    <w:rsid w:val="00A132CC"/>
    <w:rsid w:val="00A229A4"/>
    <w:rsid w:val="00A428F1"/>
    <w:rsid w:val="00A42EB9"/>
    <w:rsid w:val="00A467CB"/>
    <w:rsid w:val="00A735B5"/>
    <w:rsid w:val="00A73869"/>
    <w:rsid w:val="00A97ACF"/>
    <w:rsid w:val="00AA1525"/>
    <w:rsid w:val="00AA702F"/>
    <w:rsid w:val="00AB11E1"/>
    <w:rsid w:val="00AB3632"/>
    <w:rsid w:val="00AB3C7E"/>
    <w:rsid w:val="00AB4E5F"/>
    <w:rsid w:val="00AC19FD"/>
    <w:rsid w:val="00AD0304"/>
    <w:rsid w:val="00AD318D"/>
    <w:rsid w:val="00AD5F09"/>
    <w:rsid w:val="00AE1813"/>
    <w:rsid w:val="00AF5629"/>
    <w:rsid w:val="00AF649E"/>
    <w:rsid w:val="00B20F30"/>
    <w:rsid w:val="00B76568"/>
    <w:rsid w:val="00B766C1"/>
    <w:rsid w:val="00B924B7"/>
    <w:rsid w:val="00BA0A94"/>
    <w:rsid w:val="00BA164C"/>
    <w:rsid w:val="00BA4CC5"/>
    <w:rsid w:val="00BE2F86"/>
    <w:rsid w:val="00BE6217"/>
    <w:rsid w:val="00BF7B1D"/>
    <w:rsid w:val="00C02A0C"/>
    <w:rsid w:val="00C0323F"/>
    <w:rsid w:val="00C04354"/>
    <w:rsid w:val="00C34B06"/>
    <w:rsid w:val="00C357EC"/>
    <w:rsid w:val="00C51139"/>
    <w:rsid w:val="00C551DF"/>
    <w:rsid w:val="00C569DC"/>
    <w:rsid w:val="00C67C70"/>
    <w:rsid w:val="00C76E8A"/>
    <w:rsid w:val="00CC02DB"/>
    <w:rsid w:val="00CE0607"/>
    <w:rsid w:val="00CE36B8"/>
    <w:rsid w:val="00D02E78"/>
    <w:rsid w:val="00D06293"/>
    <w:rsid w:val="00D075AB"/>
    <w:rsid w:val="00D26086"/>
    <w:rsid w:val="00D36EAA"/>
    <w:rsid w:val="00D46D9F"/>
    <w:rsid w:val="00D5321C"/>
    <w:rsid w:val="00D66CC9"/>
    <w:rsid w:val="00D765AE"/>
    <w:rsid w:val="00D83EB7"/>
    <w:rsid w:val="00D9713C"/>
    <w:rsid w:val="00DC456F"/>
    <w:rsid w:val="00DC7D54"/>
    <w:rsid w:val="00DD3B3F"/>
    <w:rsid w:val="00DE3302"/>
    <w:rsid w:val="00DE46EF"/>
    <w:rsid w:val="00DF0857"/>
    <w:rsid w:val="00DF3DB7"/>
    <w:rsid w:val="00DF418E"/>
    <w:rsid w:val="00E16245"/>
    <w:rsid w:val="00E17A97"/>
    <w:rsid w:val="00E46D83"/>
    <w:rsid w:val="00E67063"/>
    <w:rsid w:val="00E74F72"/>
    <w:rsid w:val="00E76779"/>
    <w:rsid w:val="00E77138"/>
    <w:rsid w:val="00E84717"/>
    <w:rsid w:val="00E91471"/>
    <w:rsid w:val="00E9272B"/>
    <w:rsid w:val="00E97E15"/>
    <w:rsid w:val="00EA1A59"/>
    <w:rsid w:val="00EA61DD"/>
    <w:rsid w:val="00EC36F0"/>
    <w:rsid w:val="00ED5314"/>
    <w:rsid w:val="00EE0829"/>
    <w:rsid w:val="00EE2617"/>
    <w:rsid w:val="00EE2BC4"/>
    <w:rsid w:val="00EF046F"/>
    <w:rsid w:val="00F146C8"/>
    <w:rsid w:val="00F26ECC"/>
    <w:rsid w:val="00F34A85"/>
    <w:rsid w:val="00F52DA5"/>
    <w:rsid w:val="00F60859"/>
    <w:rsid w:val="00F6309F"/>
    <w:rsid w:val="00F71A07"/>
    <w:rsid w:val="00F7452C"/>
    <w:rsid w:val="00F8218E"/>
    <w:rsid w:val="00FA7833"/>
    <w:rsid w:val="00FB314B"/>
    <w:rsid w:val="00FC5CE9"/>
    <w:rsid w:val="00FC5D2D"/>
    <w:rsid w:val="00FD4449"/>
    <w:rsid w:val="00FD6A78"/>
    <w:rsid w:val="00FF2FFD"/>
    <w:rsid w:val="00FF48A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6C4A6"/>
  <w15:chartTrackingRefBased/>
  <w15:docId w15:val="{78E72694-69DA-4519-9469-36752EFE5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B06"/>
    <w:pPr>
      <w:jc w:val="both"/>
    </w:pPr>
  </w:style>
  <w:style w:type="paragraph" w:styleId="Titre1">
    <w:name w:val="heading 1"/>
    <w:basedOn w:val="Paragraphedeliste"/>
    <w:next w:val="Normal"/>
    <w:link w:val="Titre1Car"/>
    <w:uiPriority w:val="9"/>
    <w:qFormat/>
    <w:rsid w:val="00035DEE"/>
    <w:pPr>
      <w:numPr>
        <w:numId w:val="1"/>
      </w:numPr>
      <w:pBdr>
        <w:bottom w:val="single" w:sz="4" w:space="1" w:color="auto"/>
      </w:pBdr>
      <w:ind w:left="709" w:hanging="709"/>
      <w:outlineLvl w:val="0"/>
    </w:pPr>
    <w:rPr>
      <w:b/>
      <w:bCs/>
      <w:sz w:val="32"/>
      <w:szCs w:val="32"/>
    </w:rPr>
  </w:style>
  <w:style w:type="paragraph" w:styleId="Titre2">
    <w:name w:val="heading 2"/>
    <w:basedOn w:val="Paragraphedeliste"/>
    <w:next w:val="Normal"/>
    <w:link w:val="Titre2Car"/>
    <w:uiPriority w:val="9"/>
    <w:unhideWhenUsed/>
    <w:qFormat/>
    <w:rsid w:val="00035DEE"/>
    <w:pPr>
      <w:numPr>
        <w:ilvl w:val="1"/>
        <w:numId w:val="1"/>
      </w:numPr>
      <w:outlineLvl w:val="1"/>
    </w:pPr>
    <w:rPr>
      <w:b/>
      <w:bCs/>
      <w:sz w:val="24"/>
      <w:szCs w:val="24"/>
    </w:rPr>
  </w:style>
  <w:style w:type="paragraph" w:styleId="Titre3">
    <w:name w:val="heading 3"/>
    <w:basedOn w:val="Paragraphedeliste"/>
    <w:next w:val="Normal"/>
    <w:link w:val="Titre3Car"/>
    <w:uiPriority w:val="9"/>
    <w:unhideWhenUsed/>
    <w:qFormat/>
    <w:rsid w:val="00035DEE"/>
    <w:pPr>
      <w:numPr>
        <w:ilvl w:val="2"/>
        <w:numId w:val="1"/>
      </w:numPr>
      <w:ind w:left="1224"/>
      <w:outlineLvl w:val="2"/>
    </w:pPr>
    <w:rPr>
      <w:i/>
      <w:iCs/>
      <w:sz w:val="24"/>
      <w:szCs w:val="24"/>
    </w:rPr>
  </w:style>
  <w:style w:type="paragraph" w:styleId="Titre4">
    <w:name w:val="heading 4"/>
    <w:basedOn w:val="Paragraphedeliste"/>
    <w:next w:val="Normal"/>
    <w:link w:val="Titre4Car"/>
    <w:uiPriority w:val="9"/>
    <w:unhideWhenUsed/>
    <w:qFormat/>
    <w:rsid w:val="00035DEE"/>
    <w:pPr>
      <w:numPr>
        <w:ilvl w:val="3"/>
        <w:numId w:val="1"/>
      </w:numPr>
      <w:outlineLvl w:val="3"/>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D1796"/>
    <w:pPr>
      <w:tabs>
        <w:tab w:val="center" w:pos="4536"/>
        <w:tab w:val="right" w:pos="9072"/>
      </w:tabs>
      <w:spacing w:after="0" w:line="240" w:lineRule="auto"/>
    </w:pPr>
  </w:style>
  <w:style w:type="character" w:customStyle="1" w:styleId="En-tteCar">
    <w:name w:val="En-tête Car"/>
    <w:basedOn w:val="Policepardfaut"/>
    <w:link w:val="En-tte"/>
    <w:uiPriority w:val="99"/>
    <w:rsid w:val="002D1796"/>
  </w:style>
  <w:style w:type="paragraph" w:styleId="Pieddepage">
    <w:name w:val="footer"/>
    <w:basedOn w:val="Normal"/>
    <w:link w:val="PieddepageCar"/>
    <w:uiPriority w:val="99"/>
    <w:unhideWhenUsed/>
    <w:rsid w:val="002D179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1796"/>
  </w:style>
  <w:style w:type="table" w:customStyle="1" w:styleId="TableNormal">
    <w:name w:val="Table Normal"/>
    <w:uiPriority w:val="2"/>
    <w:semiHidden/>
    <w:unhideWhenUsed/>
    <w:qFormat/>
    <w:rsid w:val="00035DE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35DEE"/>
    <w:pPr>
      <w:widowControl w:val="0"/>
      <w:spacing w:after="0" w:line="240" w:lineRule="auto"/>
      <w:jc w:val="left"/>
    </w:pPr>
  </w:style>
  <w:style w:type="character" w:customStyle="1" w:styleId="Titre1Car">
    <w:name w:val="Titre 1 Car"/>
    <w:basedOn w:val="Policepardfaut"/>
    <w:link w:val="Titre1"/>
    <w:uiPriority w:val="9"/>
    <w:rsid w:val="00035DEE"/>
    <w:rPr>
      <w:b/>
      <w:bCs/>
      <w:sz w:val="32"/>
      <w:szCs w:val="32"/>
    </w:rPr>
  </w:style>
  <w:style w:type="paragraph" w:styleId="Paragraphedeliste">
    <w:name w:val="List Paragraph"/>
    <w:basedOn w:val="Normal"/>
    <w:uiPriority w:val="34"/>
    <w:qFormat/>
    <w:rsid w:val="00035DEE"/>
    <w:pPr>
      <w:ind w:left="720"/>
      <w:contextualSpacing/>
    </w:pPr>
  </w:style>
  <w:style w:type="character" w:customStyle="1" w:styleId="Titre2Car">
    <w:name w:val="Titre 2 Car"/>
    <w:basedOn w:val="Policepardfaut"/>
    <w:link w:val="Titre2"/>
    <w:uiPriority w:val="9"/>
    <w:rsid w:val="00035DEE"/>
    <w:rPr>
      <w:b/>
      <w:bCs/>
      <w:sz w:val="24"/>
      <w:szCs w:val="24"/>
    </w:rPr>
  </w:style>
  <w:style w:type="character" w:customStyle="1" w:styleId="Titre3Car">
    <w:name w:val="Titre 3 Car"/>
    <w:basedOn w:val="Policepardfaut"/>
    <w:link w:val="Titre3"/>
    <w:uiPriority w:val="9"/>
    <w:rsid w:val="00035DEE"/>
    <w:rPr>
      <w:i/>
      <w:iCs/>
      <w:sz w:val="24"/>
      <w:szCs w:val="24"/>
    </w:rPr>
  </w:style>
  <w:style w:type="character" w:customStyle="1" w:styleId="Titre4Car">
    <w:name w:val="Titre 4 Car"/>
    <w:basedOn w:val="Policepardfaut"/>
    <w:link w:val="Titre4"/>
    <w:uiPriority w:val="9"/>
    <w:rsid w:val="00035DEE"/>
    <w:rPr>
      <w:i/>
      <w:iCs/>
    </w:rPr>
  </w:style>
  <w:style w:type="table" w:styleId="Grilledutableau">
    <w:name w:val="Table Grid"/>
    <w:basedOn w:val="TableauNormal"/>
    <w:uiPriority w:val="39"/>
    <w:rsid w:val="00035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B24FB"/>
    <w:pPr>
      <w:keepNext/>
      <w:keepLines/>
      <w:numPr>
        <w:numId w:val="0"/>
      </w:numPr>
      <w:pBdr>
        <w:bottom w:val="none" w:sz="0" w:space="0" w:color="auto"/>
      </w:pBdr>
      <w:spacing w:before="240" w:after="0"/>
      <w:contextualSpacing w:val="0"/>
      <w:jc w:val="left"/>
      <w:outlineLvl w:val="9"/>
    </w:pPr>
    <w:rPr>
      <w:rFonts w:asciiTheme="majorHAnsi" w:eastAsiaTheme="majorEastAsia" w:hAnsiTheme="majorHAnsi" w:cstheme="majorBidi"/>
      <w:b w:val="0"/>
      <w:bCs w:val="0"/>
      <w:color w:val="2F5496" w:themeColor="accent1" w:themeShade="BF"/>
      <w:lang w:eastAsia="fr-FR"/>
    </w:rPr>
  </w:style>
  <w:style w:type="paragraph" w:styleId="TM1">
    <w:name w:val="toc 1"/>
    <w:basedOn w:val="Normal"/>
    <w:next w:val="Normal"/>
    <w:autoRedefine/>
    <w:uiPriority w:val="39"/>
    <w:unhideWhenUsed/>
    <w:rsid w:val="006B24FB"/>
    <w:pPr>
      <w:spacing w:after="100"/>
    </w:pPr>
  </w:style>
  <w:style w:type="paragraph" w:styleId="TM2">
    <w:name w:val="toc 2"/>
    <w:basedOn w:val="Normal"/>
    <w:next w:val="Normal"/>
    <w:autoRedefine/>
    <w:uiPriority w:val="39"/>
    <w:unhideWhenUsed/>
    <w:rsid w:val="006B24FB"/>
    <w:pPr>
      <w:spacing w:after="100"/>
      <w:ind w:left="220"/>
    </w:pPr>
  </w:style>
  <w:style w:type="paragraph" w:styleId="TM3">
    <w:name w:val="toc 3"/>
    <w:basedOn w:val="Normal"/>
    <w:next w:val="Normal"/>
    <w:autoRedefine/>
    <w:uiPriority w:val="39"/>
    <w:unhideWhenUsed/>
    <w:rsid w:val="006B24FB"/>
    <w:pPr>
      <w:spacing w:after="100"/>
      <w:ind w:left="440"/>
    </w:pPr>
  </w:style>
  <w:style w:type="character" w:styleId="Lienhypertexte">
    <w:name w:val="Hyperlink"/>
    <w:basedOn w:val="Policepardfaut"/>
    <w:uiPriority w:val="99"/>
    <w:unhideWhenUsed/>
    <w:rsid w:val="006B24FB"/>
    <w:rPr>
      <w:color w:val="0563C1" w:themeColor="hyperlink"/>
      <w:u w:val="single"/>
    </w:rPr>
  </w:style>
  <w:style w:type="paragraph" w:customStyle="1" w:styleId="CorpsA">
    <w:name w:val="Corps A"/>
    <w:rsid w:val="00070F32"/>
    <w:pPr>
      <w:pBdr>
        <w:top w:val="nil"/>
        <w:left w:val="nil"/>
        <w:bottom w:val="nil"/>
        <w:right w:val="nil"/>
        <w:between w:val="nil"/>
        <w:bar w:val="nil"/>
      </w:pBdr>
      <w:spacing w:after="0" w:line="240" w:lineRule="auto"/>
      <w:jc w:val="both"/>
    </w:pPr>
    <w:rPr>
      <w:rFonts w:ascii="Arial" w:eastAsia="Arial Unicode MS" w:hAnsi="Arial" w:cs="Arial Unicode MS"/>
      <w:color w:val="000000"/>
      <w:sz w:val="24"/>
      <w:szCs w:val="24"/>
      <w:u w:color="000000"/>
      <w:bdr w:val="nil"/>
      <w:lang w:eastAsia="fr-FR"/>
    </w:rPr>
  </w:style>
  <w:style w:type="character" w:customStyle="1" w:styleId="Aucun">
    <w:name w:val="Aucun"/>
    <w:rsid w:val="00070F32"/>
  </w:style>
  <w:style w:type="character" w:styleId="Numrodepage">
    <w:name w:val="page number"/>
    <w:basedOn w:val="Policepardfaut"/>
    <w:rsid w:val="006F3907"/>
  </w:style>
  <w:style w:type="paragraph" w:customStyle="1" w:styleId="Corps">
    <w:name w:val="Corps"/>
    <w:rsid w:val="007908B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fr-FR"/>
    </w:rPr>
  </w:style>
  <w:style w:type="paragraph" w:customStyle="1" w:styleId="CorpsBA">
    <w:name w:val="Corps B A"/>
    <w:rsid w:val="00ED531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fr-FR"/>
    </w:rPr>
  </w:style>
  <w:style w:type="paragraph" w:styleId="Titre">
    <w:name w:val="Title"/>
    <w:basedOn w:val="Normal"/>
    <w:next w:val="Normal"/>
    <w:link w:val="TitreCar"/>
    <w:uiPriority w:val="10"/>
    <w:qFormat/>
    <w:rsid w:val="00E84717"/>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E84717"/>
    <w:rPr>
      <w:rFonts w:asciiTheme="majorHAnsi" w:eastAsiaTheme="majorEastAsia" w:hAnsiTheme="majorHAnsi" w:cstheme="majorBidi"/>
      <w:color w:val="323E4F" w:themeColor="text2" w:themeShade="BF"/>
      <w:spacing w:val="5"/>
      <w:kern w:val="28"/>
      <w:sz w:val="52"/>
      <w:szCs w:val="52"/>
    </w:rPr>
  </w:style>
  <w:style w:type="paragraph" w:customStyle="1" w:styleId="DIMTitre">
    <w:name w:val="DIM_Titre"/>
    <w:basedOn w:val="Normal"/>
    <w:link w:val="DIMTitreCar"/>
    <w:qFormat/>
    <w:rsid w:val="00E84717"/>
    <w:pPr>
      <w:spacing w:after="200" w:line="276" w:lineRule="auto"/>
      <w:jc w:val="center"/>
    </w:pPr>
    <w:rPr>
      <w:sz w:val="40"/>
    </w:rPr>
  </w:style>
  <w:style w:type="character" w:customStyle="1" w:styleId="DIMTitreCar">
    <w:name w:val="DIM_Titre Car"/>
    <w:basedOn w:val="Policepardfaut"/>
    <w:link w:val="DIMTitre"/>
    <w:rsid w:val="00E84717"/>
    <w:rPr>
      <w:sz w:val="40"/>
    </w:rPr>
  </w:style>
  <w:style w:type="character" w:styleId="Textedelespacerserv">
    <w:name w:val="Placeholder Text"/>
    <w:basedOn w:val="Policepardfaut"/>
    <w:uiPriority w:val="99"/>
    <w:semiHidden/>
    <w:rsid w:val="00E84717"/>
    <w:rPr>
      <w:color w:val="808080"/>
    </w:rPr>
  </w:style>
  <w:style w:type="paragraph" w:customStyle="1" w:styleId="TitreX">
    <w:name w:val="Titre X"/>
    <w:basedOn w:val="Paragraphedeliste"/>
    <w:next w:val="Normal"/>
    <w:qFormat/>
    <w:rsid w:val="001654FB"/>
    <w:pPr>
      <w:numPr>
        <w:numId w:val="20"/>
      </w:numPr>
      <w:pBdr>
        <w:bottom w:val="single" w:sz="4" w:space="1" w:color="auto"/>
      </w:pBdr>
      <w:spacing w:before="240"/>
      <w:ind w:left="357" w:hanging="357"/>
    </w:pPr>
    <w:rPr>
      <w:color w:val="000000" w:themeColor="text1"/>
      <w:sz w:val="28"/>
      <w:szCs w:val="28"/>
    </w:rPr>
  </w:style>
  <w:style w:type="paragraph" w:customStyle="1" w:styleId="TitreXx">
    <w:name w:val="Titre X.x"/>
    <w:basedOn w:val="Normal"/>
    <w:next w:val="Normal"/>
    <w:qFormat/>
    <w:rsid w:val="005F568C"/>
    <w:pPr>
      <w:numPr>
        <w:ilvl w:val="1"/>
        <w:numId w:val="20"/>
      </w:numPr>
      <w:ind w:left="709"/>
      <w:contextualSpacing/>
      <w:jc w:val="left"/>
      <w:outlineLvl w:val="1"/>
    </w:pPr>
    <w:rPr>
      <w:color w:val="000000" w:themeColor="text1"/>
      <w:sz w:val="24"/>
      <w:szCs w:val="24"/>
    </w:rPr>
  </w:style>
  <w:style w:type="paragraph" w:customStyle="1" w:styleId="TitreXxx">
    <w:name w:val="Titre X.x.x"/>
    <w:basedOn w:val="Titre3"/>
    <w:next w:val="Normal"/>
    <w:qFormat/>
    <w:rsid w:val="00A132CC"/>
    <w:pPr>
      <w:keepNext/>
      <w:keepLines/>
      <w:numPr>
        <w:numId w:val="20"/>
      </w:numPr>
      <w:tabs>
        <w:tab w:val="num" w:pos="360"/>
      </w:tabs>
      <w:ind w:left="1224" w:firstLine="0"/>
    </w:pPr>
    <w:rPr>
      <w:i w:val="0"/>
      <w:color w:val="000000" w:themeColor="text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321432">
      <w:bodyDiv w:val="1"/>
      <w:marLeft w:val="0"/>
      <w:marRight w:val="0"/>
      <w:marTop w:val="0"/>
      <w:marBottom w:val="0"/>
      <w:divBdr>
        <w:top w:val="none" w:sz="0" w:space="0" w:color="auto"/>
        <w:left w:val="none" w:sz="0" w:space="0" w:color="auto"/>
        <w:bottom w:val="none" w:sz="0" w:space="0" w:color="auto"/>
        <w:right w:val="none" w:sz="0" w:space="0" w:color="auto"/>
      </w:divBdr>
    </w:div>
    <w:div w:id="593785298">
      <w:bodyDiv w:val="1"/>
      <w:marLeft w:val="0"/>
      <w:marRight w:val="0"/>
      <w:marTop w:val="0"/>
      <w:marBottom w:val="0"/>
      <w:divBdr>
        <w:top w:val="none" w:sz="0" w:space="0" w:color="auto"/>
        <w:left w:val="none" w:sz="0" w:space="0" w:color="auto"/>
        <w:bottom w:val="none" w:sz="0" w:space="0" w:color="auto"/>
        <w:right w:val="none" w:sz="0" w:space="0" w:color="auto"/>
      </w:divBdr>
    </w:div>
    <w:div w:id="150466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9E04D7720374EE7B08517BD387AC12C"/>
        <w:category>
          <w:name w:val="Général"/>
          <w:gallery w:val="placeholder"/>
        </w:category>
        <w:types>
          <w:type w:val="bbPlcHdr"/>
        </w:types>
        <w:behaviors>
          <w:behavior w:val="content"/>
        </w:behaviors>
        <w:guid w:val="{37187CC3-E967-4E15-AA94-7315488629B8}"/>
      </w:docPartPr>
      <w:docPartBody>
        <w:p w:rsidR="000D530C" w:rsidRDefault="00C218F0" w:rsidP="00C218F0">
          <w:pPr>
            <w:pStyle w:val="09E04D7720374EE7B08517BD387AC12C"/>
          </w:pPr>
          <w:r w:rsidRPr="00402166">
            <w:rPr>
              <w:rStyle w:val="Textedelespacerserv"/>
            </w:rPr>
            <w:t>[Société]</w:t>
          </w:r>
        </w:p>
      </w:docPartBody>
    </w:docPart>
    <w:docPart>
      <w:docPartPr>
        <w:name w:val="E1A80548517444F1A85CE4B5CB13CE7C"/>
        <w:category>
          <w:name w:val="Général"/>
          <w:gallery w:val="placeholder"/>
        </w:category>
        <w:types>
          <w:type w:val="bbPlcHdr"/>
        </w:types>
        <w:behaviors>
          <w:behavior w:val="content"/>
        </w:behaviors>
        <w:guid w:val="{869C6FBE-9D90-4B26-9A75-76ABD11AB2CD}"/>
      </w:docPartPr>
      <w:docPartBody>
        <w:p w:rsidR="000D530C" w:rsidRDefault="00C218F0">
          <w:r w:rsidRPr="00E13B66">
            <w:rPr>
              <w:rStyle w:val="Textedelespacerserv"/>
            </w:rPr>
            <w:t>[Objet ]</w:t>
          </w:r>
        </w:p>
      </w:docPartBody>
    </w:docPart>
    <w:docPart>
      <w:docPartPr>
        <w:name w:val="9ADF40C3A8E94F56A7C7E1964F0396BE"/>
        <w:category>
          <w:name w:val="Général"/>
          <w:gallery w:val="placeholder"/>
        </w:category>
        <w:types>
          <w:type w:val="bbPlcHdr"/>
        </w:types>
        <w:behaviors>
          <w:behavior w:val="content"/>
        </w:behaviors>
        <w:guid w:val="{2C2B70D4-5005-4991-B6B1-ECF7711B8373}"/>
      </w:docPartPr>
      <w:docPartBody>
        <w:p w:rsidR="000D530C" w:rsidRDefault="00C218F0">
          <w:r w:rsidRPr="00E13B66">
            <w:rPr>
              <w:rStyle w:val="Textedelespacerserv"/>
            </w:rPr>
            <w:t>[Société]</w:t>
          </w:r>
        </w:p>
      </w:docPartBody>
    </w:docPart>
    <w:docPart>
      <w:docPartPr>
        <w:name w:val="54CF564DAAEF469BA43B8B3E41590CC0"/>
        <w:category>
          <w:name w:val="Général"/>
          <w:gallery w:val="placeholder"/>
        </w:category>
        <w:types>
          <w:type w:val="bbPlcHdr"/>
        </w:types>
        <w:behaviors>
          <w:behavior w:val="content"/>
        </w:behaviors>
        <w:guid w:val="{BA1B9CAC-C7CE-47E7-9BC1-77F0E7A31FB2}"/>
      </w:docPartPr>
      <w:docPartBody>
        <w:p w:rsidR="000D530C" w:rsidRDefault="00C218F0">
          <w:r w:rsidRPr="00E13B66">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8F0"/>
    <w:rsid w:val="000D530C"/>
    <w:rsid w:val="00334E36"/>
    <w:rsid w:val="003B450F"/>
    <w:rsid w:val="00721E1C"/>
    <w:rsid w:val="00B766C1"/>
    <w:rsid w:val="00C218F0"/>
    <w:rsid w:val="00C569DC"/>
    <w:rsid w:val="00E632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218F0"/>
    <w:rPr>
      <w:color w:val="808080"/>
    </w:rPr>
  </w:style>
  <w:style w:type="paragraph" w:customStyle="1" w:styleId="09E04D7720374EE7B08517BD387AC12C">
    <w:name w:val="09E04D7720374EE7B08517BD387AC12C"/>
    <w:rsid w:val="00C218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0F5C5-DFC1-4323-9B53-ED089172B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456BB1-C5E9-44E5-AD69-A59956ED06AE}">
  <ds:schemaRefs>
    <ds:schemaRef ds:uri="http://schemas.microsoft.com/sharepoint/v3/contenttype/forms"/>
  </ds:schemaRefs>
</ds:datastoreItem>
</file>

<file path=customXml/itemProps3.xml><?xml version="1.0" encoding="utf-8"?>
<ds:datastoreItem xmlns:ds="http://schemas.openxmlformats.org/officeDocument/2006/customXml" ds:itemID="{8807458E-B8E2-4E9C-979E-B1597BDAE5F0}">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customXml/itemProps4.xml><?xml version="1.0" encoding="utf-8"?>
<ds:datastoreItem xmlns:ds="http://schemas.openxmlformats.org/officeDocument/2006/customXml" ds:itemID="{812BB5F4-E564-480D-B308-A77341B0F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5</Pages>
  <Words>835</Words>
  <Characters>4596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OFDT</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c:title>
  <dc:subject>Téléphonie mobile</dc:subject>
  <dc:creator>Thomas HEBERT | DIMOXILO</dc:creator>
  <cp:keywords/>
  <dc:description/>
  <cp:lastModifiedBy>Thomas HEBERT | DIMOXILO</cp:lastModifiedBy>
  <cp:revision>252</cp:revision>
  <dcterms:created xsi:type="dcterms:W3CDTF">2021-09-13T09:07:00Z</dcterms:created>
  <dcterms:modified xsi:type="dcterms:W3CDTF">2024-12-04T14:28:00Z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Order">
    <vt:r8>12200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