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609D" w:rsidRDefault="0085609D" w:rsidP="0085609D">
      <w:pPr>
        <w:jc w:val="center"/>
        <w:rPr>
          <w:b/>
          <w:sz w:val="28"/>
        </w:rPr>
      </w:pPr>
      <w:r>
        <w:rPr>
          <w:b/>
          <w:sz w:val="28"/>
        </w:rPr>
        <w:t>MARCHES PUBLICS DE TRAVAUX</w:t>
      </w:r>
    </w:p>
    <w:p w:rsidR="0085609D" w:rsidRDefault="0085609D" w:rsidP="0085609D">
      <w:pPr>
        <w:rPr>
          <w:b/>
          <w:sz w:val="28"/>
        </w:rPr>
      </w:pPr>
    </w:p>
    <w:p w:rsidR="0085609D" w:rsidRDefault="0085609D" w:rsidP="0085609D">
      <w:pPr>
        <w:rPr>
          <w:b/>
          <w:sz w:val="28"/>
        </w:rPr>
      </w:pPr>
    </w:p>
    <w:p w:rsidR="0085609D" w:rsidRDefault="0085609D" w:rsidP="0085609D">
      <w:pPr>
        <w:pStyle w:val="Niveau2"/>
        <w:jc w:val="center"/>
      </w:pPr>
      <w:r>
        <w:t>Direction du Patrimoine Immobilier / Direction Informatique</w:t>
      </w:r>
    </w:p>
    <w:p w:rsidR="0085609D" w:rsidRDefault="0085609D" w:rsidP="0085609D">
      <w:pPr>
        <w:jc w:val="center"/>
        <w:rPr>
          <w:b/>
        </w:rPr>
      </w:pPr>
      <w:r>
        <w:rPr>
          <w:b/>
        </w:rPr>
        <w:t>Département des Contrats Immobiliers</w:t>
      </w:r>
    </w:p>
    <w:p w:rsidR="0085609D" w:rsidRDefault="0085609D" w:rsidP="0085609D">
      <w:pPr>
        <w:rPr>
          <w:b/>
        </w:rPr>
      </w:pPr>
    </w:p>
    <w:p w:rsidR="0085609D" w:rsidRDefault="0085609D" w:rsidP="0085609D">
      <w:pPr>
        <w:rPr>
          <w:b/>
        </w:rPr>
      </w:pPr>
    </w:p>
    <w:p w:rsidR="0085609D" w:rsidRDefault="0085609D" w:rsidP="0085609D">
      <w:pPr>
        <w:rPr>
          <w:b/>
        </w:rPr>
      </w:pPr>
    </w:p>
    <w:p w:rsidR="0085609D" w:rsidRDefault="0085609D" w:rsidP="0085609D">
      <w:pPr>
        <w:jc w:val="center"/>
      </w:pPr>
      <w:r>
        <w:rPr>
          <w:noProof/>
          <w:lang w:eastAsia="fr-FR"/>
        </w:rPr>
        <w:drawing>
          <wp:inline distT="0" distB="0" distL="0" distR="0" wp14:anchorId="10378BC6" wp14:editId="3DF9EA52">
            <wp:extent cx="4283075" cy="1371600"/>
            <wp:effectExtent l="0" t="0" r="3175" b="0"/>
            <wp:docPr id="1" name="Image 1" descr="Université de Strasbourg">
              <a:hlinkClick xmlns:a="http://schemas.openxmlformats.org/drawingml/2006/main" r:id="rId8" tooltip="&quot;Université de&#10;            Strasbour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Université de Strasbourg">
                      <a:hlinkClick r:id="rId8" tooltip="&quot;Université de&#10;            Strasbour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30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609D" w:rsidRDefault="0085609D" w:rsidP="0085609D"/>
    <w:p w:rsidR="0085609D" w:rsidRDefault="0085609D" w:rsidP="0085609D"/>
    <w:p w:rsidR="0085609D" w:rsidRDefault="0085609D" w:rsidP="0085609D">
      <w:r>
        <w:rPr>
          <w:noProof/>
          <w:lang w:eastAsia="fr-FR"/>
        </w:rPr>
        <mc:AlternateContent>
          <mc:Choice Requires="wps">
            <w:drawing>
              <wp:anchor distT="0" distB="0" distL="90170" distR="90170" simplePos="0" relativeHeight="251659264" behindDoc="0" locked="0" layoutInCell="1" allowOverlap="1" wp14:anchorId="379F18E4" wp14:editId="6D8AB925">
                <wp:simplePos x="0" y="0"/>
                <wp:positionH relativeFrom="page">
                  <wp:align>center</wp:align>
                </wp:positionH>
                <wp:positionV relativeFrom="paragraph">
                  <wp:posOffset>635</wp:posOffset>
                </wp:positionV>
                <wp:extent cx="13970" cy="178435"/>
                <wp:effectExtent l="1270" t="4445" r="3810" b="0"/>
                <wp:wrapTopAndBottom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" cy="178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609D" w:rsidRDefault="0085609D" w:rsidP="0085609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9F18E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0;margin-top:.05pt;width:1.1pt;height:14.05pt;z-index:251659264;visibility:visible;mso-wrap-style:square;mso-width-percent:0;mso-height-percent:0;mso-wrap-distance-left:7.1pt;mso-wrap-distance-top:0;mso-wrap-distance-right:7.1pt;mso-wrap-distance-bottom:0;mso-position-horizontal:center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" stroked="f">
                <v:textbox inset="0,0,0,0">
                  <w:txbxContent>
                    <w:p w:rsidR="0085609D" w:rsidRDefault="0085609D" w:rsidP="0085609D">
                      <w:pPr>
                        <w:jc w:val="center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85609D" w:rsidRDefault="0085609D" w:rsidP="0085609D">
      <w:pPr>
        <w:pBdr>
          <w:top w:val="double" w:sz="12" w:space="1" w:color="000000" w:shadow="1"/>
          <w:left w:val="double" w:sz="12" w:space="1" w:color="000000" w:shadow="1"/>
          <w:bottom w:val="double" w:sz="12" w:space="1" w:color="000000" w:shadow="1"/>
          <w:right w:val="double" w:sz="12" w:space="1" w:color="000000" w:shadow="1"/>
        </w:pBdr>
        <w:jc w:val="center"/>
        <w:rPr>
          <w:sz w:val="28"/>
        </w:rPr>
      </w:pPr>
      <w:r>
        <w:rPr>
          <w:b/>
          <w:caps/>
          <w:color w:val="000000"/>
          <w:sz w:val="32"/>
        </w:rPr>
        <w:t>Marché de maintenance et travaux associés</w:t>
      </w:r>
    </w:p>
    <w:p w:rsidR="0085609D" w:rsidRDefault="0085609D" w:rsidP="0085609D">
      <w:pPr>
        <w:rPr>
          <w:sz w:val="28"/>
        </w:rPr>
      </w:pPr>
    </w:p>
    <w:p w:rsidR="0085609D" w:rsidRDefault="0085609D" w:rsidP="0085609D">
      <w:pPr>
        <w:rPr>
          <w:sz w:val="28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Default="0085609D" w:rsidP="0085609D">
      <w:pPr>
        <w:jc w:val="center"/>
        <w:rPr>
          <w:b/>
          <w:color w:val="808080"/>
          <w:sz w:val="40"/>
          <w:u w:val="single"/>
        </w:rPr>
      </w:pPr>
    </w:p>
    <w:p w:rsidR="0085609D" w:rsidRPr="00D05DD9" w:rsidRDefault="0085609D" w:rsidP="0085609D">
      <w:pPr>
        <w:jc w:val="center"/>
        <w:rPr>
          <w:b/>
          <w:color w:val="808080"/>
          <w:sz w:val="40"/>
          <w:u w:val="single"/>
        </w:rPr>
        <w:sectPr w:rsidR="0085609D" w:rsidRPr="00D05DD9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1134" w:bottom="1137" w:left="1134" w:header="720" w:footer="567" w:gutter="0"/>
          <w:cols w:space="720"/>
          <w:docGrid w:linePitch="360"/>
        </w:sectPr>
      </w:pPr>
      <w:r>
        <w:rPr>
          <w:b/>
          <w:color w:val="808080"/>
          <w:sz w:val="40"/>
          <w:u w:val="single"/>
        </w:rPr>
        <w:t>LOT 5 - Exercices de mise en situation</w:t>
      </w:r>
    </w:p>
    <w:p w:rsidR="0085609D" w:rsidRDefault="0085609D" w:rsidP="0085609D">
      <w:pPr>
        <w:pStyle w:val="TitreTR1"/>
        <w:pageBreakBefore/>
      </w:pPr>
      <w:r>
        <w:lastRenderedPageBreak/>
        <w:t>Table des matières</w:t>
      </w:r>
    </w:p>
    <w:p w:rsidR="0085609D" w:rsidRDefault="0085609D" w:rsidP="0085609D"/>
    <w:sdt>
      <w:sdtPr>
        <w:rPr>
          <w:rFonts w:ascii="Unistra A" w:eastAsia="Times New Roman" w:hAnsi="Unistra A" w:cs="Comic Sans MS"/>
          <w:color w:val="auto"/>
          <w:sz w:val="20"/>
          <w:szCs w:val="20"/>
          <w:lang w:eastAsia="zh-CN"/>
        </w:rPr>
        <w:id w:val="41290622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85609D" w:rsidRDefault="0085609D" w:rsidP="0085609D">
          <w:pPr>
            <w:pStyle w:val="En-ttedetabledesmatires"/>
          </w:pPr>
        </w:p>
        <w:p w:rsidR="00265E63" w:rsidRDefault="0085609D">
          <w:pPr>
            <w:pStyle w:val="TM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80759493" w:history="1">
            <w:r w:rsidR="00265E63" w:rsidRPr="009A473B">
              <w:rPr>
                <w:rStyle w:val="Lienhypertexte"/>
                <w:rFonts w:eastAsia="Wingdings"/>
                <w:noProof/>
              </w:rPr>
              <w:t>1.</w:t>
            </w:r>
            <w:r w:rsidR="00265E63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265E63" w:rsidRPr="009A473B">
              <w:rPr>
                <w:rStyle w:val="Lienhypertexte"/>
                <w:rFonts w:eastAsia="Wingdings"/>
                <w:noProof/>
              </w:rPr>
              <w:t>EXERCICE 1 : Résolution d’une panne CVC</w:t>
            </w:r>
            <w:r w:rsidR="00265E63">
              <w:rPr>
                <w:noProof/>
                <w:webHidden/>
              </w:rPr>
              <w:tab/>
            </w:r>
            <w:r w:rsidR="00265E63">
              <w:rPr>
                <w:noProof/>
                <w:webHidden/>
              </w:rPr>
              <w:fldChar w:fldCharType="begin"/>
            </w:r>
            <w:r w:rsidR="00265E63">
              <w:rPr>
                <w:noProof/>
                <w:webHidden/>
              </w:rPr>
              <w:instrText xml:space="preserve"> PAGEREF _Toc180759493 \h </w:instrText>
            </w:r>
            <w:r w:rsidR="00265E63">
              <w:rPr>
                <w:noProof/>
                <w:webHidden/>
              </w:rPr>
            </w:r>
            <w:r w:rsidR="00265E63">
              <w:rPr>
                <w:noProof/>
                <w:webHidden/>
              </w:rPr>
              <w:fldChar w:fldCharType="separate"/>
            </w:r>
            <w:r w:rsidR="00265E63">
              <w:rPr>
                <w:noProof/>
                <w:webHidden/>
              </w:rPr>
              <w:t>3</w:t>
            </w:r>
            <w:r w:rsidR="00265E63">
              <w:rPr>
                <w:noProof/>
                <w:webHidden/>
              </w:rPr>
              <w:fldChar w:fldCharType="end"/>
            </w:r>
          </w:hyperlink>
        </w:p>
        <w:p w:rsidR="00265E63" w:rsidRDefault="002D2982">
          <w:pPr>
            <w:pStyle w:val="TM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180759494" w:history="1">
            <w:r w:rsidR="00265E63" w:rsidRPr="009A473B">
              <w:rPr>
                <w:rStyle w:val="Lienhypertexte"/>
                <w:rFonts w:eastAsia="Wingdings"/>
                <w:noProof/>
              </w:rPr>
              <w:t>2.</w:t>
            </w:r>
            <w:r w:rsidR="00265E63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="00265E63" w:rsidRPr="009A473B">
              <w:rPr>
                <w:rStyle w:val="Lienhypertexte"/>
                <w:rFonts w:eastAsia="Wingdings"/>
                <w:noProof/>
              </w:rPr>
              <w:t>EXERCICE 2 : Système de Sécurité Incendie non fonctionnel.</w:t>
            </w:r>
            <w:r w:rsidR="00265E63">
              <w:rPr>
                <w:noProof/>
                <w:webHidden/>
              </w:rPr>
              <w:tab/>
            </w:r>
            <w:r w:rsidR="00265E63">
              <w:rPr>
                <w:noProof/>
                <w:webHidden/>
              </w:rPr>
              <w:fldChar w:fldCharType="begin"/>
            </w:r>
            <w:r w:rsidR="00265E63">
              <w:rPr>
                <w:noProof/>
                <w:webHidden/>
              </w:rPr>
              <w:instrText xml:space="preserve"> PAGEREF _Toc180759494 \h </w:instrText>
            </w:r>
            <w:r w:rsidR="00265E63">
              <w:rPr>
                <w:noProof/>
                <w:webHidden/>
              </w:rPr>
            </w:r>
            <w:r w:rsidR="00265E63">
              <w:rPr>
                <w:noProof/>
                <w:webHidden/>
              </w:rPr>
              <w:fldChar w:fldCharType="separate"/>
            </w:r>
            <w:r w:rsidR="00265E63">
              <w:rPr>
                <w:noProof/>
                <w:webHidden/>
              </w:rPr>
              <w:t>3</w:t>
            </w:r>
            <w:r w:rsidR="00265E63">
              <w:rPr>
                <w:noProof/>
                <w:webHidden/>
              </w:rPr>
              <w:fldChar w:fldCharType="end"/>
            </w:r>
          </w:hyperlink>
        </w:p>
        <w:p w:rsidR="0085609D" w:rsidRDefault="0085609D" w:rsidP="0085609D">
          <w:r>
            <w:rPr>
              <w:b/>
              <w:bCs/>
            </w:rPr>
            <w:fldChar w:fldCharType="end"/>
          </w:r>
        </w:p>
      </w:sdtContent>
    </w:sdt>
    <w:p w:rsidR="0085609D" w:rsidRDefault="0085609D" w:rsidP="0085609D">
      <w:pPr>
        <w:suppressAutoHyphens w:val="0"/>
        <w:spacing w:after="160" w:line="259" w:lineRule="auto"/>
        <w:jc w:val="left"/>
      </w:pPr>
    </w:p>
    <w:p w:rsidR="0085609D" w:rsidRDefault="0085609D" w:rsidP="0085609D">
      <w:pPr>
        <w:suppressAutoHyphens w:val="0"/>
        <w:spacing w:after="160" w:line="259" w:lineRule="auto"/>
        <w:jc w:val="left"/>
        <w:rPr>
          <w:rFonts w:eastAsia="Wingdings" w:cstheme="majorBidi"/>
          <w:color w:val="3720A2" w:themeColor="accent1" w:themeShade="BF"/>
          <w:sz w:val="32"/>
          <w:szCs w:val="32"/>
        </w:rPr>
      </w:pPr>
      <w:r>
        <w:rPr>
          <w:rFonts w:eastAsia="Wingdings"/>
        </w:rPr>
        <w:br w:type="page"/>
      </w:r>
    </w:p>
    <w:p w:rsidR="0085609D" w:rsidRDefault="0085609D" w:rsidP="0085609D">
      <w:pPr>
        <w:pStyle w:val="Titre1"/>
        <w:numPr>
          <w:ilvl w:val="0"/>
          <w:numId w:val="24"/>
        </w:numPr>
        <w:rPr>
          <w:rFonts w:eastAsia="Wingdings"/>
        </w:rPr>
      </w:pPr>
      <w:bookmarkStart w:id="0" w:name="_Toc180759493"/>
      <w:r w:rsidRPr="009705FB">
        <w:rPr>
          <w:rFonts w:eastAsia="Wingdings"/>
        </w:rPr>
        <w:lastRenderedPageBreak/>
        <w:t>EXERCICE </w:t>
      </w:r>
      <w:r>
        <w:rPr>
          <w:rFonts w:eastAsia="Wingdings"/>
        </w:rPr>
        <w:t xml:space="preserve">1 </w:t>
      </w:r>
      <w:r w:rsidRPr="009705FB">
        <w:rPr>
          <w:rFonts w:eastAsia="Wingdings"/>
        </w:rPr>
        <w:t xml:space="preserve">: </w:t>
      </w:r>
      <w:r>
        <w:rPr>
          <w:rFonts w:eastAsia="Wingdings"/>
        </w:rPr>
        <w:t>Résolution d’une panne CVC</w:t>
      </w:r>
      <w:bookmarkEnd w:id="0"/>
    </w:p>
    <w:p w:rsidR="0085609D" w:rsidRPr="00472D57" w:rsidRDefault="0085609D" w:rsidP="0085609D">
      <w:pPr>
        <w:rPr>
          <w:rFonts w:eastAsia="Wingdings"/>
        </w:rPr>
      </w:pPr>
    </w:p>
    <w:p w:rsidR="0085609D" w:rsidRPr="009705FB" w:rsidRDefault="0085609D" w:rsidP="0085609D">
      <w:pPr>
        <w:rPr>
          <w:rFonts w:eastAsia="Wingdings" w:cs="Arial"/>
          <w:i/>
        </w:rPr>
      </w:pPr>
      <w:r w:rsidRPr="009705FB">
        <w:rPr>
          <w:rFonts w:eastAsia="Wingdings" w:cs="Arial"/>
          <w:i/>
        </w:rPr>
        <w:t>Il s’agit de présenter la manière dont l’entreprise va aborder une demande de l’</w:t>
      </w:r>
      <w:proofErr w:type="spellStart"/>
      <w:r w:rsidRPr="009705FB">
        <w:rPr>
          <w:rFonts w:eastAsia="Wingdings" w:cs="Arial"/>
          <w:i/>
        </w:rPr>
        <w:t>Unistra</w:t>
      </w:r>
      <w:proofErr w:type="spellEnd"/>
      <w:r w:rsidRPr="009705FB">
        <w:rPr>
          <w:rFonts w:eastAsia="Wingdings" w:cs="Arial"/>
          <w:i/>
        </w:rPr>
        <w:t xml:space="preserve"> par rapport à des mises en situations de dépannage et de réparation sur des installations qui sont décrites ci-après.</w:t>
      </w:r>
    </w:p>
    <w:p w:rsidR="0085609D" w:rsidRPr="009705FB" w:rsidRDefault="0085609D" w:rsidP="0085609D">
      <w:pPr>
        <w:rPr>
          <w:rFonts w:eastAsia="Wingdings"/>
        </w:rPr>
      </w:pPr>
    </w:p>
    <w:p w:rsidR="0085609D" w:rsidRPr="009705FB" w:rsidRDefault="0085609D" w:rsidP="0085609D">
      <w:pPr>
        <w:rPr>
          <w:rFonts w:eastAsia="Wingdings"/>
        </w:rPr>
      </w:pPr>
      <w:r>
        <w:rPr>
          <w:rFonts w:eastAsia="Wingdings"/>
        </w:rPr>
        <w:t>Le 21</w:t>
      </w:r>
      <w:r w:rsidR="002D2982">
        <w:rPr>
          <w:rFonts w:eastAsia="Wingdings"/>
        </w:rPr>
        <w:t xml:space="preserve"> novembre 2024</w:t>
      </w:r>
      <w:r w:rsidRPr="009705FB">
        <w:rPr>
          <w:rFonts w:eastAsia="Wingdings"/>
        </w:rPr>
        <w:t xml:space="preserve"> </w:t>
      </w:r>
      <w:r>
        <w:rPr>
          <w:rFonts w:eastAsia="Wingdings"/>
        </w:rPr>
        <w:t xml:space="preserve">à 6h, vous recevez </w:t>
      </w:r>
      <w:r w:rsidRPr="00630129">
        <w:rPr>
          <w:rFonts w:eastAsia="Wingdings"/>
          <w:b/>
        </w:rPr>
        <w:t>un sms</w:t>
      </w:r>
      <w:r>
        <w:rPr>
          <w:rFonts w:eastAsia="Wingdings"/>
        </w:rPr>
        <w:t xml:space="preserve"> « » sur votre numéro d’urgence : la centrale de traitement d’air de laboratoires de l’</w:t>
      </w:r>
      <w:proofErr w:type="spellStart"/>
      <w:r>
        <w:rPr>
          <w:rFonts w:eastAsia="Wingdings"/>
        </w:rPr>
        <w:t>Institu</w:t>
      </w:r>
      <w:proofErr w:type="spellEnd"/>
      <w:r>
        <w:rPr>
          <w:rFonts w:eastAsia="Wingdings"/>
        </w:rPr>
        <w:t xml:space="preserve"> de Physique Biologie « 044104VENP_LABO-</w:t>
      </w:r>
      <w:proofErr w:type="gramStart"/>
      <w:r>
        <w:rPr>
          <w:rFonts w:eastAsia="Wingdings"/>
        </w:rPr>
        <w:t>compensation»</w:t>
      </w:r>
      <w:proofErr w:type="gramEnd"/>
      <w:r>
        <w:rPr>
          <w:rFonts w:eastAsia="Wingdings"/>
        </w:rPr>
        <w:t xml:space="preserve"> est à l’arrêt. Vous trouverez ci-dessous le synoptique de l’installation :</w:t>
      </w:r>
    </w:p>
    <w:p w:rsidR="0085609D" w:rsidRDefault="0085609D" w:rsidP="0085609D">
      <w:pPr>
        <w:rPr>
          <w:rFonts w:eastAsia="Wingdings"/>
        </w:rPr>
      </w:pPr>
    </w:p>
    <w:p w:rsidR="0085609D" w:rsidRDefault="0085609D" w:rsidP="0085609D">
      <w:pPr>
        <w:rPr>
          <w:rFonts w:eastAsia="Wingdings"/>
        </w:rPr>
      </w:pPr>
      <w:r w:rsidRPr="0085609D">
        <w:rPr>
          <w:rFonts w:eastAsia="Wingdings"/>
          <w:noProof/>
          <w:lang w:eastAsia="fr-FR"/>
        </w:rPr>
        <w:drawing>
          <wp:inline distT="0" distB="0" distL="0" distR="0" wp14:anchorId="7D59CE84" wp14:editId="3A7BF859">
            <wp:extent cx="5760720" cy="336042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09D" w:rsidRDefault="0085609D" w:rsidP="0085609D">
      <w:pPr>
        <w:rPr>
          <w:rFonts w:eastAsia="Wingdings"/>
        </w:rPr>
      </w:pPr>
    </w:p>
    <w:p w:rsidR="0085609D" w:rsidRDefault="0085609D" w:rsidP="0085609D">
      <w:pPr>
        <w:rPr>
          <w:rFonts w:eastAsia="Wingdings"/>
        </w:rPr>
      </w:pPr>
    </w:p>
    <w:p w:rsidR="0085609D" w:rsidRPr="00472D57" w:rsidRDefault="0085609D" w:rsidP="0085609D">
      <w:pPr>
        <w:rPr>
          <w:rFonts w:eastAsia="Wingdings"/>
          <w:b/>
        </w:rPr>
      </w:pPr>
      <w:r w:rsidRPr="00472D57">
        <w:rPr>
          <w:rFonts w:eastAsia="Wingdings"/>
          <w:b/>
        </w:rPr>
        <w:t xml:space="preserve">Il </w:t>
      </w:r>
      <w:r w:rsidR="009532DB">
        <w:rPr>
          <w:rFonts w:eastAsia="Wingdings"/>
          <w:b/>
        </w:rPr>
        <w:t>est à préciser que le local S115</w:t>
      </w:r>
      <w:r>
        <w:rPr>
          <w:rFonts w:eastAsia="Wingdings"/>
          <w:b/>
        </w:rPr>
        <w:t xml:space="preserve"> est à risque chimique important.</w:t>
      </w:r>
    </w:p>
    <w:p w:rsidR="0085609D" w:rsidRDefault="0085609D" w:rsidP="0085609D">
      <w:pPr>
        <w:rPr>
          <w:rFonts w:eastAsia="Wingdings"/>
        </w:rPr>
      </w:pPr>
    </w:p>
    <w:p w:rsidR="002D2982" w:rsidRDefault="002D2982" w:rsidP="002D2982">
      <w:pPr>
        <w:rPr>
          <w:rFonts w:eastAsia="Wingdings"/>
          <w:b/>
        </w:rPr>
      </w:pPr>
      <w:r w:rsidRPr="00472D57">
        <w:rPr>
          <w:rFonts w:eastAsia="Wingdings"/>
          <w:b/>
        </w:rPr>
        <w:t xml:space="preserve">L’installation n’a pas été mise à l’arrêt dans le cadre de l’exercice. </w:t>
      </w:r>
    </w:p>
    <w:p w:rsidR="002D2982" w:rsidRDefault="002D2982" w:rsidP="002D2982">
      <w:pPr>
        <w:rPr>
          <w:rFonts w:eastAsia="Wingdings"/>
          <w:b/>
        </w:rPr>
      </w:pPr>
      <w:r>
        <w:rPr>
          <w:rFonts w:eastAsia="Wingdings"/>
          <w:b/>
        </w:rPr>
        <w:t xml:space="preserve">Vous devez donc nous indiquer les différentes pannes possibles de l’installation. </w:t>
      </w:r>
    </w:p>
    <w:p w:rsidR="0085609D" w:rsidRPr="00472D57" w:rsidRDefault="002D2982" w:rsidP="0085609D">
      <w:pPr>
        <w:rPr>
          <w:rFonts w:eastAsia="Wingdings"/>
          <w:b/>
        </w:rPr>
      </w:pPr>
      <w:r>
        <w:rPr>
          <w:rFonts w:eastAsia="Wingdings"/>
          <w:b/>
        </w:rPr>
        <w:t>Le diagnostic portera donc sur l’ensemble des pannes possibles.</w:t>
      </w:r>
    </w:p>
    <w:p w:rsidR="0085609D" w:rsidRPr="009705FB" w:rsidRDefault="0085609D" w:rsidP="0085609D">
      <w:pPr>
        <w:rPr>
          <w:rFonts w:eastAsia="Wingdings"/>
        </w:rPr>
      </w:pPr>
    </w:p>
    <w:p w:rsidR="0085609D" w:rsidRPr="009B25AC" w:rsidRDefault="0085609D" w:rsidP="0085609D">
      <w:pPr>
        <w:rPr>
          <w:rFonts w:eastAsia="Wingdings"/>
        </w:rPr>
      </w:pPr>
      <w:r>
        <w:rPr>
          <w:rFonts w:eastAsia="Wingdings"/>
        </w:rPr>
        <w:t>Merci de nous</w:t>
      </w:r>
      <w:r w:rsidRPr="009B25AC">
        <w:rPr>
          <w:rFonts w:eastAsia="Wingdings"/>
        </w:rPr>
        <w:t xml:space="preserve"> indiquer votre démarche, pour la prise en compte et la résolution de cette panne : 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Gestion de l’appel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 xml:space="preserve">Grafcet détaillé de l’appel à la mise en service provisoire de l’installation. 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Détail pour remettre l’installation en service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Couts et délais pour remise en état définitive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Remise en état définitive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Clôture de la demande et du bon d’intervention.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Facturation</w:t>
      </w:r>
    </w:p>
    <w:p w:rsidR="0085609D" w:rsidRDefault="0085609D" w:rsidP="0085609D">
      <w:pPr>
        <w:rPr>
          <w:rFonts w:eastAsia="Wingdings"/>
        </w:rPr>
      </w:pPr>
    </w:p>
    <w:p w:rsidR="0085609D" w:rsidRPr="005A4E49" w:rsidRDefault="0085609D" w:rsidP="0085609D">
      <w:pPr>
        <w:rPr>
          <w:rFonts w:eastAsia="Wingdings" w:cs="Arial"/>
        </w:rPr>
      </w:pPr>
    </w:p>
    <w:p w:rsidR="0085609D" w:rsidRDefault="0085609D" w:rsidP="0085609D">
      <w:pPr>
        <w:rPr>
          <w:rFonts w:eastAsia="Wingdings"/>
          <w:highlight w:val="yellow"/>
        </w:rPr>
      </w:pPr>
    </w:p>
    <w:p w:rsidR="0085609D" w:rsidRDefault="0085609D" w:rsidP="0085609D">
      <w:pPr>
        <w:pStyle w:val="Titre1"/>
        <w:numPr>
          <w:ilvl w:val="0"/>
          <w:numId w:val="24"/>
        </w:numPr>
        <w:rPr>
          <w:rFonts w:eastAsia="Wingdings"/>
        </w:rPr>
      </w:pPr>
      <w:bookmarkStart w:id="1" w:name="_Toc180759494"/>
      <w:r w:rsidRPr="000735AF">
        <w:rPr>
          <w:rFonts w:eastAsia="Wingdings"/>
        </w:rPr>
        <w:t>EXERCICE </w:t>
      </w:r>
      <w:r>
        <w:rPr>
          <w:rFonts w:eastAsia="Wingdings"/>
        </w:rPr>
        <w:t xml:space="preserve">2 </w:t>
      </w:r>
      <w:r w:rsidRPr="000735AF">
        <w:rPr>
          <w:rFonts w:eastAsia="Wingdings"/>
        </w:rPr>
        <w:t xml:space="preserve">: </w:t>
      </w:r>
      <w:r w:rsidR="009532DB">
        <w:rPr>
          <w:rFonts w:eastAsia="Wingdings"/>
        </w:rPr>
        <w:t>Système de Sécurité Incendie</w:t>
      </w:r>
      <w:r>
        <w:rPr>
          <w:rFonts w:eastAsia="Wingdings"/>
        </w:rPr>
        <w:t xml:space="preserve"> non fonctionnel.</w:t>
      </w:r>
      <w:bookmarkEnd w:id="1"/>
    </w:p>
    <w:p w:rsidR="0085609D" w:rsidRDefault="0085609D" w:rsidP="0085609D">
      <w:pPr>
        <w:rPr>
          <w:rFonts w:eastAsia="Wingdings"/>
        </w:rPr>
      </w:pPr>
    </w:p>
    <w:p w:rsidR="0085609D" w:rsidRPr="009705FB" w:rsidRDefault="0085609D" w:rsidP="0085609D">
      <w:pPr>
        <w:rPr>
          <w:rFonts w:eastAsia="Wingdings" w:cs="Arial"/>
          <w:i/>
        </w:rPr>
      </w:pPr>
      <w:r>
        <w:rPr>
          <w:rFonts w:eastAsia="Wingdings" w:cs="Arial"/>
          <w:i/>
        </w:rPr>
        <w:lastRenderedPageBreak/>
        <w:t xml:space="preserve">Il </w:t>
      </w:r>
      <w:r w:rsidRPr="009705FB">
        <w:rPr>
          <w:rFonts w:eastAsia="Wingdings" w:cs="Arial"/>
          <w:i/>
        </w:rPr>
        <w:t>s’agit de présenter la manière dont l’entreprise va aborder une demande de l’</w:t>
      </w:r>
      <w:proofErr w:type="spellStart"/>
      <w:r w:rsidRPr="009705FB">
        <w:rPr>
          <w:rFonts w:eastAsia="Wingdings" w:cs="Arial"/>
          <w:i/>
        </w:rPr>
        <w:t>Unistra</w:t>
      </w:r>
      <w:proofErr w:type="spellEnd"/>
      <w:r w:rsidRPr="009705FB">
        <w:rPr>
          <w:rFonts w:eastAsia="Wingdings" w:cs="Arial"/>
          <w:i/>
        </w:rPr>
        <w:t xml:space="preserve"> par rapport à des mises en situations de dépannage et de réparation sur des installations qui sont décrites ci-après.</w:t>
      </w:r>
    </w:p>
    <w:p w:rsidR="0085609D" w:rsidRPr="009705FB" w:rsidRDefault="0085609D" w:rsidP="0085609D">
      <w:pPr>
        <w:rPr>
          <w:rFonts w:eastAsia="Wingdings"/>
        </w:rPr>
      </w:pPr>
    </w:p>
    <w:p w:rsidR="0085609D" w:rsidRDefault="0085609D" w:rsidP="0085609D">
      <w:pPr>
        <w:rPr>
          <w:rFonts w:eastAsia="Wingdings"/>
        </w:rPr>
      </w:pPr>
      <w:r>
        <w:rPr>
          <w:rFonts w:eastAsia="Wingdings"/>
        </w:rPr>
        <w:t xml:space="preserve">Le 5 janvier 2024, vous recevez un appel </w:t>
      </w:r>
      <w:r w:rsidR="009532DB">
        <w:rPr>
          <w:rFonts w:eastAsia="Wingdings"/>
        </w:rPr>
        <w:t xml:space="preserve">du Responsable technique du CARDO. </w:t>
      </w:r>
    </w:p>
    <w:p w:rsidR="009532DB" w:rsidRDefault="009532DB" w:rsidP="0085609D">
      <w:pPr>
        <w:rPr>
          <w:rFonts w:eastAsia="Wingdings"/>
        </w:rPr>
      </w:pPr>
    </w:p>
    <w:p w:rsidR="009532DB" w:rsidRPr="009532DB" w:rsidRDefault="009532DB" w:rsidP="0085609D">
      <w:pPr>
        <w:rPr>
          <w:rFonts w:eastAsia="Wingdings"/>
          <w:b/>
        </w:rPr>
      </w:pPr>
      <w:r w:rsidRPr="009532DB">
        <w:rPr>
          <w:rFonts w:eastAsia="Wingdings"/>
          <w:b/>
        </w:rPr>
        <w:t xml:space="preserve">Le SSI est non fonctionnel, et il clignote rouge. </w:t>
      </w:r>
    </w:p>
    <w:p w:rsidR="009532DB" w:rsidRDefault="009532DB" w:rsidP="0085609D">
      <w:pPr>
        <w:rPr>
          <w:rFonts w:eastAsia="Wingdings"/>
        </w:rPr>
      </w:pPr>
    </w:p>
    <w:p w:rsidR="009532DB" w:rsidRDefault="009532DB" w:rsidP="0085609D">
      <w:pPr>
        <w:rPr>
          <w:rFonts w:eastAsia="Wingdings"/>
        </w:rPr>
      </w:pPr>
    </w:p>
    <w:p w:rsidR="0085609D" w:rsidRDefault="002D2982" w:rsidP="0085609D">
      <w:pPr>
        <w:rPr>
          <w:rFonts w:eastAsia="Wingdings"/>
        </w:rPr>
      </w:pPr>
      <w:r>
        <w:rPr>
          <w:rFonts w:eastAsia="Wingding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65pt;height:204.6pt">
            <v:imagedata r:id="rId17" o:title="1729857331701"/>
          </v:shape>
        </w:pict>
      </w:r>
    </w:p>
    <w:p w:rsidR="0085609D" w:rsidRDefault="0085609D" w:rsidP="0085609D">
      <w:pPr>
        <w:rPr>
          <w:rFonts w:eastAsia="Wingdings"/>
        </w:rPr>
      </w:pPr>
      <w:r w:rsidRPr="007C575F">
        <w:rPr>
          <w:noProof/>
          <w:lang w:eastAsia="fr-FR"/>
        </w:rPr>
        <w:t xml:space="preserve"> </w:t>
      </w:r>
    </w:p>
    <w:p w:rsidR="0085609D" w:rsidRDefault="0085609D" w:rsidP="0085609D">
      <w:pPr>
        <w:rPr>
          <w:rFonts w:eastAsia="Wingdings"/>
        </w:rPr>
      </w:pPr>
    </w:p>
    <w:p w:rsidR="0085609D" w:rsidRDefault="009532DB" w:rsidP="0085609D">
      <w:pPr>
        <w:rPr>
          <w:rFonts w:eastAsia="Wingdings"/>
        </w:rPr>
      </w:pPr>
      <w:r>
        <w:rPr>
          <w:rFonts w:eastAsia="Wingdings"/>
        </w:rPr>
        <w:t>Le CARDO est un ERP de 1</w:t>
      </w:r>
      <w:r w:rsidRPr="009532DB">
        <w:rPr>
          <w:rFonts w:eastAsia="Wingdings"/>
          <w:vertAlign w:val="superscript"/>
        </w:rPr>
        <w:t>ère</w:t>
      </w:r>
      <w:r>
        <w:rPr>
          <w:rFonts w:eastAsia="Wingdings"/>
        </w:rPr>
        <w:t xml:space="preserve"> catégorie, contenant 1800 étudiants et 200 personnels. </w:t>
      </w:r>
    </w:p>
    <w:p w:rsidR="009532DB" w:rsidRDefault="009532DB" w:rsidP="0085609D">
      <w:pPr>
        <w:rPr>
          <w:rFonts w:eastAsia="Wingdings"/>
        </w:rPr>
      </w:pPr>
      <w:r>
        <w:rPr>
          <w:rFonts w:eastAsia="Wingdings"/>
        </w:rPr>
        <w:t xml:space="preserve">Il y a les partiels pour des concours nationaux :  les 8 amphis seront intégralement remplis pour réaliser ce concours. </w:t>
      </w:r>
    </w:p>
    <w:p w:rsidR="009532DB" w:rsidRDefault="009532DB" w:rsidP="0085609D">
      <w:pPr>
        <w:rPr>
          <w:rFonts w:eastAsia="Wingdings"/>
        </w:rPr>
      </w:pPr>
    </w:p>
    <w:p w:rsidR="009532DB" w:rsidRDefault="009532DB" w:rsidP="0085609D">
      <w:pPr>
        <w:rPr>
          <w:rFonts w:eastAsia="Wingdings"/>
        </w:rPr>
      </w:pPr>
      <w:r>
        <w:rPr>
          <w:rFonts w:eastAsia="Wingdings"/>
        </w:rPr>
        <w:t xml:space="preserve">Sur cet équipement est raccordé 25 moteurs de désenfumage, 1 écran de cantonnement, 80 issus de secours à rupture, </w:t>
      </w:r>
      <w:r w:rsidR="00F67A62">
        <w:rPr>
          <w:rFonts w:eastAsia="Wingdings"/>
        </w:rPr>
        <w:t>150 têtes de Détection Incendie dans les circulations, 1 groupe électrogène pour le désenfumage.</w:t>
      </w:r>
    </w:p>
    <w:p w:rsidR="0085609D" w:rsidRDefault="0085609D" w:rsidP="0085609D">
      <w:pPr>
        <w:rPr>
          <w:rFonts w:eastAsia="Wingdings"/>
        </w:rPr>
      </w:pPr>
    </w:p>
    <w:p w:rsidR="00F67A62" w:rsidRDefault="00F67A62" w:rsidP="00F67A62">
      <w:pPr>
        <w:rPr>
          <w:rFonts w:eastAsia="Wingdings"/>
        </w:rPr>
      </w:pPr>
      <w:r>
        <w:rPr>
          <w:rFonts w:eastAsia="Wingdings"/>
        </w:rPr>
        <w:t xml:space="preserve">Le SSI ne fonctionnant pas, il y a urgence à trouver une solution pour permettre le bon déroulement de cet examen. </w:t>
      </w:r>
    </w:p>
    <w:p w:rsidR="0085609D" w:rsidRDefault="0085609D" w:rsidP="0085609D">
      <w:pPr>
        <w:rPr>
          <w:rFonts w:eastAsia="Wingdings"/>
        </w:rPr>
      </w:pPr>
    </w:p>
    <w:p w:rsidR="002D2982" w:rsidRDefault="002D2982" w:rsidP="002D2982">
      <w:pPr>
        <w:rPr>
          <w:rFonts w:eastAsia="Wingdings"/>
          <w:b/>
        </w:rPr>
      </w:pPr>
      <w:r>
        <w:rPr>
          <w:rFonts w:eastAsia="Wingdings"/>
          <w:b/>
        </w:rPr>
        <w:t xml:space="preserve">Vous devez donc nous indiquer les différentes pannes possibles de l’installation. </w:t>
      </w:r>
    </w:p>
    <w:p w:rsidR="002D2982" w:rsidRDefault="002D2982" w:rsidP="002D2982">
      <w:pPr>
        <w:rPr>
          <w:rFonts w:eastAsia="Wingdings"/>
          <w:b/>
        </w:rPr>
      </w:pPr>
      <w:r>
        <w:rPr>
          <w:rFonts w:eastAsia="Wingdings"/>
          <w:b/>
        </w:rPr>
        <w:t>Le diagnostic portera donc sur l’ensemble des pannes possibles.</w:t>
      </w:r>
    </w:p>
    <w:p w:rsidR="002D2982" w:rsidRDefault="002D2982" w:rsidP="0085609D">
      <w:pPr>
        <w:rPr>
          <w:rFonts w:eastAsia="Wingdings"/>
        </w:rPr>
      </w:pPr>
    </w:p>
    <w:p w:rsidR="0085609D" w:rsidRPr="009B25AC" w:rsidRDefault="0085609D" w:rsidP="0085609D">
      <w:pPr>
        <w:rPr>
          <w:rFonts w:eastAsia="Wingdings"/>
        </w:rPr>
      </w:pPr>
      <w:bookmarkStart w:id="2" w:name="_GoBack"/>
      <w:bookmarkEnd w:id="2"/>
      <w:r>
        <w:rPr>
          <w:rFonts w:eastAsia="Wingdings"/>
        </w:rPr>
        <w:t>Merci de nous</w:t>
      </w:r>
      <w:r w:rsidRPr="009B25AC">
        <w:rPr>
          <w:rFonts w:eastAsia="Wingdings"/>
        </w:rPr>
        <w:t xml:space="preserve"> indiquer votre démarche, pour la prise en compte et la résolution de cette panne : 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Gestion de l’appel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 xml:space="preserve">Grafcet détaillé de l’appel à la mise en service provisoire de l’installation. 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Détail pour remettre l’installation en service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Couts et délais pour remise en état définitive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Remise en état définitive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Clôture de la demande et du bon d’intervention.</w:t>
      </w:r>
    </w:p>
    <w:p w:rsidR="0085609D" w:rsidRDefault="0085609D" w:rsidP="0085609D">
      <w:pPr>
        <w:pStyle w:val="Paragraphedeliste"/>
        <w:numPr>
          <w:ilvl w:val="0"/>
          <w:numId w:val="22"/>
        </w:numPr>
        <w:rPr>
          <w:rFonts w:eastAsia="Wingdings"/>
        </w:rPr>
      </w:pPr>
      <w:r>
        <w:rPr>
          <w:rFonts w:eastAsia="Wingdings"/>
        </w:rPr>
        <w:t>Facturation</w:t>
      </w:r>
    </w:p>
    <w:p w:rsidR="0085609D" w:rsidRPr="007C575F" w:rsidRDefault="0085609D" w:rsidP="0085609D">
      <w:pPr>
        <w:rPr>
          <w:rFonts w:eastAsia="Wingdings"/>
        </w:rPr>
      </w:pPr>
    </w:p>
    <w:p w:rsidR="00B42CFA" w:rsidRPr="0085609D" w:rsidRDefault="00B42CFA" w:rsidP="0085609D">
      <w:pPr>
        <w:rPr>
          <w:rFonts w:eastAsia="Wingdings"/>
        </w:rPr>
      </w:pPr>
    </w:p>
    <w:sectPr w:rsidR="00B42CFA" w:rsidRPr="0085609D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4E90" w:rsidRDefault="00014E90" w:rsidP="00014E90">
      <w:r>
        <w:separator/>
      </w:r>
    </w:p>
  </w:endnote>
  <w:endnote w:type="continuationSeparator" w:id="0">
    <w:p w:rsidR="00014E90" w:rsidRDefault="00014E90" w:rsidP="00014E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nistra A">
    <w:panose1 w:val="02000503030000020000"/>
    <w:charset w:val="00"/>
    <w:family w:val="auto"/>
    <w:pitch w:val="variable"/>
    <w:sig w:usb0="A00000AF" w:usb1="5000606B" w:usb2="00000000" w:usb3="00000000" w:csb0="00000093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Unistra Symbol">
    <w:panose1 w:val="00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09D" w:rsidRDefault="0085609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09D" w:rsidRDefault="0085609D" w:rsidP="00E332E8">
    <w:pPr>
      <w:pStyle w:val="Pieddepage"/>
      <w:jc w:val="center"/>
    </w:pP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2D2982">
      <w:rPr>
        <w:noProof/>
      </w:rPr>
      <w:t>1</w:t>
    </w:r>
    <w:r>
      <w:fldChar w:fldCharType="end"/>
    </w:r>
    <w:r>
      <w:t xml:space="preserve"> sur </w:t>
    </w:r>
    <w:r>
      <w:rPr>
        <w:noProof/>
      </w:rPr>
      <w:fldChar w:fldCharType="begin"/>
    </w:r>
    <w:r>
      <w:rPr>
        <w:noProof/>
      </w:rPr>
      <w:instrText xml:space="preserve"> NUMPAGES \* ARABIC </w:instrText>
    </w:r>
    <w:r>
      <w:rPr>
        <w:noProof/>
      </w:rPr>
      <w:fldChar w:fldCharType="separate"/>
    </w:r>
    <w:r w:rsidR="002D2982">
      <w:rPr>
        <w:noProof/>
      </w:rPr>
      <w:t>4</w:t>
    </w:r>
    <w:r>
      <w:rPr>
        <w:noProof/>
      </w:rPr>
      <w:fldChar w:fldCharType="end"/>
    </w:r>
  </w:p>
  <w:p w:rsidR="0085609D" w:rsidRDefault="0085609D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09D" w:rsidRDefault="0085609D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4E90" w:rsidRDefault="00014E90">
    <w:pPr>
      <w:pStyle w:val="Pieddepag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4E90" w:rsidRDefault="00014E90" w:rsidP="00014E90">
    <w:pPr>
      <w:pStyle w:val="Pieddepage"/>
      <w:jc w:val="center"/>
    </w:pP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2D2982">
      <w:rPr>
        <w:noProof/>
      </w:rPr>
      <w:t>3</w:t>
    </w:r>
    <w:r>
      <w:fldChar w:fldCharType="end"/>
    </w:r>
    <w:r>
      <w:t xml:space="preserve"> sur </w:t>
    </w:r>
    <w:r w:rsidR="00384877">
      <w:rPr>
        <w:noProof/>
      </w:rPr>
      <w:fldChar w:fldCharType="begin"/>
    </w:r>
    <w:r w:rsidR="00384877">
      <w:rPr>
        <w:noProof/>
      </w:rPr>
      <w:instrText xml:space="preserve"> NUMPAGES \* ARABIC </w:instrText>
    </w:r>
    <w:r w:rsidR="00384877">
      <w:rPr>
        <w:noProof/>
      </w:rPr>
      <w:fldChar w:fldCharType="separate"/>
    </w:r>
    <w:r w:rsidR="002D2982">
      <w:rPr>
        <w:noProof/>
      </w:rPr>
      <w:t>4</w:t>
    </w:r>
    <w:r w:rsidR="00384877">
      <w:rPr>
        <w:noProof/>
      </w:rPr>
      <w:fldChar w:fldCharType="end"/>
    </w:r>
  </w:p>
  <w:p w:rsidR="00014E90" w:rsidRDefault="00014E90">
    <w:pPr>
      <w:pStyle w:val="Pieddepag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4E90" w:rsidRDefault="00014E9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4E90" w:rsidRDefault="00014E90" w:rsidP="00014E90">
      <w:r>
        <w:separator/>
      </w:r>
    </w:p>
  </w:footnote>
  <w:footnote w:type="continuationSeparator" w:id="0">
    <w:p w:rsidR="00014E90" w:rsidRDefault="00014E90" w:rsidP="00014E9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09D" w:rsidRDefault="0085609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09D" w:rsidRDefault="0085609D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09D" w:rsidRDefault="0085609D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4E90" w:rsidRDefault="00014E90">
    <w:pPr>
      <w:pStyle w:val="En-tte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4E90" w:rsidRDefault="00014E90">
    <w:pPr>
      <w:pStyle w:val="En-tte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4E90" w:rsidRDefault="00014E9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F"/>
    <w:multiLevelType w:val="singleLevel"/>
    <w:tmpl w:val="6A3CD688"/>
    <w:lvl w:ilvl="0">
      <w:start w:val="1"/>
      <w:numFmt w:val="lowerLetter"/>
      <w:pStyle w:val="Listenumros2"/>
      <w:lvlText w:val="%1)"/>
      <w:lvlJc w:val="left"/>
      <w:pPr>
        <w:ind w:left="643" w:hanging="360"/>
      </w:pPr>
    </w:lvl>
  </w:abstractNum>
  <w:abstractNum w:abstractNumId="1" w15:restartNumberingAfterBreak="0">
    <w:nsid w:val="FFFFFF82"/>
    <w:multiLevelType w:val="singleLevel"/>
    <w:tmpl w:val="3334B260"/>
    <w:lvl w:ilvl="0">
      <w:start w:val="1"/>
      <w:numFmt w:val="bullet"/>
      <w:pStyle w:val="Listepuces3"/>
      <w:lvlText w:val="o"/>
      <w:lvlJc w:val="left"/>
      <w:pPr>
        <w:ind w:left="926" w:hanging="360"/>
      </w:pPr>
      <w:rPr>
        <w:rFonts w:ascii="Courier New" w:hAnsi="Courier New" w:cs="Courier New" w:hint="default"/>
      </w:rPr>
    </w:lvl>
  </w:abstractNum>
  <w:abstractNum w:abstractNumId="2" w15:restartNumberingAfterBreak="0">
    <w:nsid w:val="FFFFFF83"/>
    <w:multiLevelType w:val="singleLevel"/>
    <w:tmpl w:val="162AA5A2"/>
    <w:lvl w:ilvl="0">
      <w:start w:val="1"/>
      <w:numFmt w:val="bullet"/>
      <w:pStyle w:val="Listepuces2"/>
      <w:lvlText w:val=""/>
      <w:lvlJc w:val="left"/>
      <w:pPr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88"/>
    <w:multiLevelType w:val="singleLevel"/>
    <w:tmpl w:val="F8126800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FFFFFF89"/>
    <w:multiLevelType w:val="singleLevel"/>
    <w:tmpl w:val="A53EE5D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0000001"/>
    <w:multiLevelType w:val="multilevel"/>
    <w:tmpl w:val="00000001"/>
    <w:lvl w:ilvl="0">
      <w:start w:val="1"/>
      <w:numFmt w:val="decimal"/>
      <w:suff w:val="space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suff w:val="space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suff w:val="space"/>
      <w:lvlText w:val="%1.%2.%3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1.%2.%3.%4"/>
      <w:lvlJc w:val="left"/>
      <w:pPr>
        <w:tabs>
          <w:tab w:val="num" w:pos="1715"/>
        </w:tabs>
        <w:ind w:left="1715" w:hanging="864"/>
      </w:pPr>
      <w:rPr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E"/>
    <w:multiLevelType w:val="multi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2B57681"/>
    <w:multiLevelType w:val="hybridMultilevel"/>
    <w:tmpl w:val="E80CBA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6F34134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3863E1A"/>
    <w:multiLevelType w:val="hybridMultilevel"/>
    <w:tmpl w:val="373417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970096"/>
    <w:multiLevelType w:val="hybridMultilevel"/>
    <w:tmpl w:val="0C625FE4"/>
    <w:lvl w:ilvl="0" w:tplc="0A00E0C8">
      <w:start w:val="2"/>
      <w:numFmt w:val="bullet"/>
      <w:lvlText w:val="-"/>
      <w:lvlJc w:val="left"/>
      <w:pPr>
        <w:ind w:left="720" w:hanging="360"/>
      </w:pPr>
      <w:rPr>
        <w:rFonts w:ascii="Unistra A" w:eastAsia="Wingdings" w:hAnsi="Unistra A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E2035C"/>
    <w:multiLevelType w:val="multilevel"/>
    <w:tmpl w:val="279A92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249D658D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69843CB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79E228E"/>
    <w:multiLevelType w:val="hybridMultilevel"/>
    <w:tmpl w:val="CFA22FF8"/>
    <w:lvl w:ilvl="0" w:tplc="A80ED4F4">
      <w:start w:val="1"/>
      <w:numFmt w:val="bullet"/>
      <w:pStyle w:val="Listepuces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643652F"/>
    <w:multiLevelType w:val="hybridMultilevel"/>
    <w:tmpl w:val="DA02FEEA"/>
    <w:lvl w:ilvl="0" w:tplc="F2BCC39C">
      <w:start w:val="4"/>
      <w:numFmt w:val="bullet"/>
      <w:lvlText w:val="-"/>
      <w:lvlJc w:val="left"/>
      <w:pPr>
        <w:ind w:left="720" w:hanging="360"/>
      </w:pPr>
      <w:rPr>
        <w:rFonts w:ascii="Unistra A" w:eastAsia="Wingdings" w:hAnsi="Unistra A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955EB6"/>
    <w:multiLevelType w:val="hybridMultilevel"/>
    <w:tmpl w:val="8FBC9CA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C956A8"/>
    <w:multiLevelType w:val="hybridMultilevel"/>
    <w:tmpl w:val="45DC810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72288D"/>
    <w:multiLevelType w:val="hybridMultilevel"/>
    <w:tmpl w:val="D60AD2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1CF6D5D"/>
    <w:multiLevelType w:val="hybridMultilevel"/>
    <w:tmpl w:val="0874ADE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1"/>
  </w:num>
  <w:num w:numId="6">
    <w:abstractNumId w:val="4"/>
  </w:num>
  <w:num w:numId="7">
    <w:abstractNumId w:val="17"/>
  </w:num>
  <w:num w:numId="8">
    <w:abstractNumId w:val="5"/>
  </w:num>
  <w:num w:numId="9">
    <w:abstractNumId w:val="6"/>
  </w:num>
  <w:num w:numId="10">
    <w:abstractNumId w:val="7"/>
  </w:num>
  <w:num w:numId="11">
    <w:abstractNumId w:val="9"/>
  </w:num>
  <w:num w:numId="12">
    <w:abstractNumId w:val="20"/>
  </w:num>
  <w:num w:numId="13">
    <w:abstractNumId w:val="16"/>
  </w:num>
  <w:num w:numId="14">
    <w:abstractNumId w:val="11"/>
  </w:num>
  <w:num w:numId="15">
    <w:abstractNumId w:val="15"/>
  </w:num>
  <w:num w:numId="16">
    <w:abstractNumId w:val="14"/>
  </w:num>
  <w:num w:numId="17">
    <w:abstractNumId w:val="13"/>
  </w:num>
  <w:num w:numId="18">
    <w:abstractNumId w:val="8"/>
  </w:num>
  <w:num w:numId="19">
    <w:abstractNumId w:val="22"/>
  </w:num>
  <w:num w:numId="20">
    <w:abstractNumId w:val="10"/>
  </w:num>
  <w:num w:numId="21">
    <w:abstractNumId w:val="12"/>
  </w:num>
  <w:num w:numId="22">
    <w:abstractNumId w:val="21"/>
  </w:num>
  <w:num w:numId="23">
    <w:abstractNumId w:val="18"/>
  </w:num>
  <w:num w:numId="2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7807"/>
    <w:rsid w:val="00011564"/>
    <w:rsid w:val="000117D7"/>
    <w:rsid w:val="00014E90"/>
    <w:rsid w:val="00060075"/>
    <w:rsid w:val="000735AF"/>
    <w:rsid w:val="0008565E"/>
    <w:rsid w:val="000C0BA2"/>
    <w:rsid w:val="000C0C16"/>
    <w:rsid w:val="00102E35"/>
    <w:rsid w:val="001037FB"/>
    <w:rsid w:val="001374D1"/>
    <w:rsid w:val="001C6DD5"/>
    <w:rsid w:val="001D5C8A"/>
    <w:rsid w:val="001F7F3B"/>
    <w:rsid w:val="0025142F"/>
    <w:rsid w:val="00265E63"/>
    <w:rsid w:val="0027373A"/>
    <w:rsid w:val="002A3E1D"/>
    <w:rsid w:val="002D2982"/>
    <w:rsid w:val="002F22E3"/>
    <w:rsid w:val="002F495C"/>
    <w:rsid w:val="00300CFE"/>
    <w:rsid w:val="003065B0"/>
    <w:rsid w:val="0032751D"/>
    <w:rsid w:val="003633DF"/>
    <w:rsid w:val="00384877"/>
    <w:rsid w:val="003C7C2D"/>
    <w:rsid w:val="003F357F"/>
    <w:rsid w:val="00451209"/>
    <w:rsid w:val="0047235B"/>
    <w:rsid w:val="0049030D"/>
    <w:rsid w:val="004C067B"/>
    <w:rsid w:val="00525C05"/>
    <w:rsid w:val="00541532"/>
    <w:rsid w:val="00555A76"/>
    <w:rsid w:val="005A4E49"/>
    <w:rsid w:val="005C3894"/>
    <w:rsid w:val="005C793F"/>
    <w:rsid w:val="005F26C5"/>
    <w:rsid w:val="00630129"/>
    <w:rsid w:val="00662724"/>
    <w:rsid w:val="00680545"/>
    <w:rsid w:val="006C4DA4"/>
    <w:rsid w:val="00783A25"/>
    <w:rsid w:val="007925B8"/>
    <w:rsid w:val="007C4BCB"/>
    <w:rsid w:val="007F10DD"/>
    <w:rsid w:val="0081471A"/>
    <w:rsid w:val="0085609D"/>
    <w:rsid w:val="008768C4"/>
    <w:rsid w:val="00880941"/>
    <w:rsid w:val="008B0F3A"/>
    <w:rsid w:val="008E164A"/>
    <w:rsid w:val="008E47A0"/>
    <w:rsid w:val="008E4EF8"/>
    <w:rsid w:val="009532DB"/>
    <w:rsid w:val="009705FB"/>
    <w:rsid w:val="009B25AC"/>
    <w:rsid w:val="009F2B05"/>
    <w:rsid w:val="00A574C7"/>
    <w:rsid w:val="00A6399A"/>
    <w:rsid w:val="00A74883"/>
    <w:rsid w:val="00AB42C8"/>
    <w:rsid w:val="00AD60D1"/>
    <w:rsid w:val="00B35EB7"/>
    <w:rsid w:val="00B42CFA"/>
    <w:rsid w:val="00BC6600"/>
    <w:rsid w:val="00BC7807"/>
    <w:rsid w:val="00BE00E1"/>
    <w:rsid w:val="00C56ED7"/>
    <w:rsid w:val="00C75451"/>
    <w:rsid w:val="00C807C9"/>
    <w:rsid w:val="00CA032B"/>
    <w:rsid w:val="00D111AA"/>
    <w:rsid w:val="00D252A0"/>
    <w:rsid w:val="00D37D1A"/>
    <w:rsid w:val="00D40A91"/>
    <w:rsid w:val="00D45599"/>
    <w:rsid w:val="00D62117"/>
    <w:rsid w:val="00D65661"/>
    <w:rsid w:val="00D772D0"/>
    <w:rsid w:val="00D93A11"/>
    <w:rsid w:val="00DB10AA"/>
    <w:rsid w:val="00DB212E"/>
    <w:rsid w:val="00DB5372"/>
    <w:rsid w:val="00DB7289"/>
    <w:rsid w:val="00DC09E1"/>
    <w:rsid w:val="00DD105D"/>
    <w:rsid w:val="00E013BE"/>
    <w:rsid w:val="00E01911"/>
    <w:rsid w:val="00E11E69"/>
    <w:rsid w:val="00E17B8B"/>
    <w:rsid w:val="00EF262C"/>
    <w:rsid w:val="00F56A7D"/>
    <w:rsid w:val="00F67A62"/>
    <w:rsid w:val="00F703CA"/>
    <w:rsid w:val="00FA113B"/>
    <w:rsid w:val="00FE3730"/>
    <w:rsid w:val="00FE4535"/>
    <w:rsid w:val="00FE61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5877B83"/>
  <w15:chartTrackingRefBased/>
  <w15:docId w15:val="{478D25AF-4DA5-4212-9715-0B29BD95AD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6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9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7807"/>
    <w:pPr>
      <w:suppressAutoHyphens/>
      <w:spacing w:after="0" w:line="240" w:lineRule="auto"/>
      <w:jc w:val="both"/>
    </w:pPr>
    <w:rPr>
      <w:rFonts w:ascii="Unistra A" w:eastAsia="Times New Roman" w:hAnsi="Unistra A" w:cs="Comic Sans MS"/>
      <w:sz w:val="20"/>
      <w:szCs w:val="20"/>
      <w:lang w:eastAsia="zh-CN"/>
    </w:rPr>
  </w:style>
  <w:style w:type="paragraph" w:styleId="Titre1">
    <w:name w:val="heading 1"/>
    <w:basedOn w:val="Normal"/>
    <w:next w:val="Normal"/>
    <w:link w:val="Titre1Car"/>
    <w:qFormat/>
    <w:rsid w:val="00BC7807"/>
    <w:pPr>
      <w:keepNext/>
      <w:spacing w:before="240"/>
      <w:outlineLvl w:val="0"/>
    </w:pPr>
    <w:rPr>
      <w:rFonts w:eastAsiaTheme="majorEastAsia" w:cstheme="majorBidi"/>
      <w:color w:val="3720A2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BC7807"/>
    <w:pPr>
      <w:keepNext/>
      <w:spacing w:before="40"/>
      <w:outlineLvl w:val="1"/>
    </w:pPr>
    <w:rPr>
      <w:rFonts w:eastAsiaTheme="majorEastAsia" w:cstheme="majorBidi"/>
      <w:color w:val="9381E6" w:themeColor="accent1" w:themeTint="99"/>
      <w:sz w:val="28"/>
      <w:szCs w:val="26"/>
    </w:rPr>
  </w:style>
  <w:style w:type="paragraph" w:styleId="Titre3">
    <w:name w:val="heading 3"/>
    <w:basedOn w:val="Normal"/>
    <w:next w:val="Normal"/>
    <w:link w:val="Titre3Car"/>
    <w:unhideWhenUsed/>
    <w:qFormat/>
    <w:rsid w:val="00BC7807"/>
    <w:pPr>
      <w:keepNext/>
      <w:spacing w:before="100"/>
      <w:outlineLvl w:val="2"/>
    </w:pPr>
    <w:rPr>
      <w:rFonts w:eastAsiaTheme="majorEastAsia" w:cstheme="majorBidi"/>
      <w:b/>
      <w:color w:val="9381E6" w:themeColor="accent1" w:themeTint="99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rsid w:val="007C4BCB"/>
    <w:pPr>
      <w:keepNext/>
      <w:spacing w:before="100"/>
      <w:outlineLvl w:val="3"/>
    </w:pPr>
    <w:rPr>
      <w:rFonts w:asciiTheme="majorHAnsi" w:eastAsiaTheme="majorEastAsia" w:hAnsiTheme="majorHAnsi" w:cstheme="majorBidi"/>
      <w:i/>
      <w:iCs/>
    </w:rPr>
  </w:style>
  <w:style w:type="paragraph" w:styleId="Titre5">
    <w:name w:val="heading 5"/>
    <w:basedOn w:val="Titre4"/>
    <w:next w:val="Normal"/>
    <w:link w:val="Titre5Car"/>
    <w:uiPriority w:val="9"/>
    <w:semiHidden/>
    <w:rsid w:val="007C4BCB"/>
    <w:pPr>
      <w:spacing w:before="40"/>
      <w:outlineLvl w:val="4"/>
    </w:pPr>
    <w:rPr>
      <w:i w:val="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istepuces">
    <w:name w:val="List Bullet"/>
    <w:basedOn w:val="Normal"/>
    <w:uiPriority w:val="99"/>
    <w:rsid w:val="00011564"/>
    <w:pPr>
      <w:numPr>
        <w:numId w:val="7"/>
      </w:numPr>
      <w:tabs>
        <w:tab w:val="clear" w:pos="360"/>
      </w:tabs>
      <w:ind w:left="0"/>
    </w:pPr>
  </w:style>
  <w:style w:type="paragraph" w:styleId="Listepuces2">
    <w:name w:val="List Bullet 2"/>
    <w:basedOn w:val="Normal"/>
    <w:uiPriority w:val="99"/>
    <w:rsid w:val="00011564"/>
    <w:pPr>
      <w:numPr>
        <w:numId w:val="4"/>
      </w:numPr>
      <w:ind w:left="0" w:hanging="284"/>
      <w:contextualSpacing/>
    </w:pPr>
  </w:style>
  <w:style w:type="character" w:customStyle="1" w:styleId="Titre1Car">
    <w:name w:val="Titre 1 Car"/>
    <w:basedOn w:val="Policepardfaut"/>
    <w:link w:val="Titre1"/>
    <w:rsid w:val="00BC7807"/>
    <w:rPr>
      <w:rFonts w:ascii="Unistra A" w:eastAsiaTheme="majorEastAsia" w:hAnsi="Unistra A" w:cstheme="majorBidi"/>
      <w:color w:val="3720A2" w:themeColor="accent1" w:themeShade="BF"/>
      <w:sz w:val="32"/>
      <w:szCs w:val="32"/>
      <w:lang w:eastAsia="zh-CN"/>
    </w:rPr>
  </w:style>
  <w:style w:type="character" w:customStyle="1" w:styleId="Titre2Car">
    <w:name w:val="Titre 2 Car"/>
    <w:basedOn w:val="Policepardfaut"/>
    <w:link w:val="Titre2"/>
    <w:rsid w:val="00BC7807"/>
    <w:rPr>
      <w:rFonts w:ascii="Unistra A" w:eastAsiaTheme="majorEastAsia" w:hAnsi="Unistra A" w:cstheme="majorBidi"/>
      <w:color w:val="9381E6" w:themeColor="accent1" w:themeTint="99"/>
      <w:sz w:val="28"/>
      <w:szCs w:val="26"/>
      <w:lang w:eastAsia="zh-CN"/>
    </w:rPr>
  </w:style>
  <w:style w:type="character" w:customStyle="1" w:styleId="Titre3Car">
    <w:name w:val="Titre 3 Car"/>
    <w:basedOn w:val="Policepardfaut"/>
    <w:link w:val="Titre3"/>
    <w:rsid w:val="00BC7807"/>
    <w:rPr>
      <w:rFonts w:ascii="Unistra A" w:eastAsiaTheme="majorEastAsia" w:hAnsi="Unistra A" w:cstheme="majorBidi"/>
      <w:b/>
      <w:color w:val="9381E6" w:themeColor="accent1" w:themeTint="99"/>
      <w:sz w:val="20"/>
      <w:szCs w:val="24"/>
      <w:lang w:eastAsia="zh-CN"/>
    </w:rPr>
  </w:style>
  <w:style w:type="character" w:customStyle="1" w:styleId="Titre4Car">
    <w:name w:val="Titre 4 Car"/>
    <w:basedOn w:val="Policepardfaut"/>
    <w:link w:val="Titre4"/>
    <w:uiPriority w:val="9"/>
    <w:semiHidden/>
    <w:rsid w:val="007C4BCB"/>
    <w:rPr>
      <w:rFonts w:asciiTheme="majorHAnsi" w:eastAsiaTheme="majorEastAsia" w:hAnsiTheme="majorHAnsi" w:cstheme="majorBidi"/>
      <w:i/>
      <w:iCs/>
      <w:kern w:val="16"/>
      <w:sz w:val="24"/>
      <w14:ligatures w14:val="standardContextual"/>
      <w14:numForm w14:val="lining"/>
      <w14:numSpacing w14:val="tabular"/>
    </w:rPr>
  </w:style>
  <w:style w:type="character" w:customStyle="1" w:styleId="Titre5Car">
    <w:name w:val="Titre 5 Car"/>
    <w:basedOn w:val="Policepardfaut"/>
    <w:link w:val="Titre5"/>
    <w:uiPriority w:val="9"/>
    <w:semiHidden/>
    <w:rsid w:val="007C4BCB"/>
    <w:rPr>
      <w:rFonts w:asciiTheme="majorHAnsi" w:eastAsiaTheme="majorEastAsia" w:hAnsiTheme="majorHAnsi" w:cstheme="majorBidi"/>
      <w:iCs/>
      <w:kern w:val="16"/>
      <w:sz w:val="24"/>
      <w14:ligatures w14:val="standardContextual"/>
      <w14:numForm w14:val="lining"/>
      <w14:numSpacing w14:val="tabular"/>
    </w:rPr>
  </w:style>
  <w:style w:type="character" w:customStyle="1" w:styleId="Unistrasymbol">
    <w:name w:val="Unistra_symbol"/>
    <w:uiPriority w:val="1"/>
    <w:qFormat/>
    <w:rsid w:val="0047235B"/>
    <w:rPr>
      <w:rFonts w:ascii="Unistra Symbol" w:hAnsi="Unistra Symbol"/>
    </w:rPr>
  </w:style>
  <w:style w:type="paragraph" w:styleId="Listepuces3">
    <w:name w:val="List Bullet 3"/>
    <w:basedOn w:val="Normal"/>
    <w:uiPriority w:val="99"/>
    <w:rsid w:val="00011564"/>
    <w:pPr>
      <w:numPr>
        <w:numId w:val="5"/>
      </w:numPr>
      <w:ind w:left="0" w:hanging="285"/>
      <w:contextualSpacing/>
    </w:pPr>
  </w:style>
  <w:style w:type="paragraph" w:styleId="Listenumros2">
    <w:name w:val="List Number 2"/>
    <w:basedOn w:val="Normal"/>
    <w:uiPriority w:val="99"/>
    <w:rsid w:val="007C4BCB"/>
    <w:pPr>
      <w:numPr>
        <w:numId w:val="2"/>
      </w:numPr>
      <w:contextualSpacing/>
    </w:pPr>
  </w:style>
  <w:style w:type="paragraph" w:styleId="Listenumros">
    <w:name w:val="List Number"/>
    <w:basedOn w:val="Normal"/>
    <w:uiPriority w:val="99"/>
    <w:rsid w:val="007C4BCB"/>
    <w:pPr>
      <w:numPr>
        <w:numId w:val="1"/>
      </w:numPr>
      <w:ind w:left="357" w:hanging="357"/>
      <w:contextualSpacing/>
    </w:pPr>
  </w:style>
  <w:style w:type="paragraph" w:customStyle="1" w:styleId="Niveau2">
    <w:name w:val="Niveau 2"/>
    <w:basedOn w:val="Normal"/>
    <w:rsid w:val="00BC7807"/>
    <w:rPr>
      <w:b/>
    </w:rPr>
  </w:style>
  <w:style w:type="paragraph" w:customStyle="1" w:styleId="TitreTR1">
    <w:name w:val="Titre TR1"/>
    <w:basedOn w:val="Normal"/>
    <w:rsid w:val="00BC7807"/>
    <w:pPr>
      <w:keepNext/>
      <w:suppressLineNumbers/>
      <w:spacing w:before="240" w:after="120"/>
      <w:jc w:val="center"/>
    </w:pPr>
    <w:rPr>
      <w:rFonts w:ascii="Arial" w:eastAsia="DejaVu Sans" w:hAnsi="Arial" w:cs="DejaVu Sans"/>
      <w:b/>
      <w:bCs/>
      <w:sz w:val="32"/>
      <w:szCs w:val="32"/>
    </w:rPr>
  </w:style>
  <w:style w:type="paragraph" w:styleId="Paragraphedeliste">
    <w:name w:val="List Paragraph"/>
    <w:basedOn w:val="Normal"/>
    <w:uiPriority w:val="34"/>
    <w:semiHidden/>
    <w:qFormat/>
    <w:rsid w:val="00BC7807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2A3E1D"/>
    <w:pPr>
      <w:keepLines/>
      <w:suppressAutoHyphens w:val="0"/>
      <w:spacing w:line="259" w:lineRule="auto"/>
      <w:jc w:val="left"/>
      <w:outlineLvl w:val="9"/>
    </w:pPr>
    <w:rPr>
      <w:rFonts w:asciiTheme="majorHAnsi" w:hAnsiTheme="majorHAnsi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2A3E1D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2A3E1D"/>
    <w:pPr>
      <w:spacing w:after="100"/>
      <w:ind w:left="200"/>
    </w:pPr>
  </w:style>
  <w:style w:type="paragraph" w:styleId="TM3">
    <w:name w:val="toc 3"/>
    <w:basedOn w:val="Normal"/>
    <w:next w:val="Normal"/>
    <w:autoRedefine/>
    <w:uiPriority w:val="39"/>
    <w:unhideWhenUsed/>
    <w:rsid w:val="002A3E1D"/>
    <w:pPr>
      <w:spacing w:after="100"/>
      <w:ind w:left="400"/>
    </w:pPr>
  </w:style>
  <w:style w:type="character" w:styleId="Lienhypertexte">
    <w:name w:val="Hyperlink"/>
    <w:basedOn w:val="Policepardfaut"/>
    <w:uiPriority w:val="99"/>
    <w:unhideWhenUsed/>
    <w:rsid w:val="002A3E1D"/>
    <w:rPr>
      <w:color w:val="0563C1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117D7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117D7"/>
    <w:rPr>
      <w:rFonts w:ascii="Segoe UI" w:eastAsia="Times New Roman" w:hAnsi="Segoe UI" w:cs="Segoe UI"/>
      <w:sz w:val="18"/>
      <w:szCs w:val="18"/>
      <w:lang w:eastAsia="zh-CN"/>
    </w:rPr>
  </w:style>
  <w:style w:type="paragraph" w:styleId="En-tte">
    <w:name w:val="header"/>
    <w:basedOn w:val="Normal"/>
    <w:link w:val="En-tteCar"/>
    <w:uiPriority w:val="99"/>
    <w:unhideWhenUsed/>
    <w:rsid w:val="00014E9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14E90"/>
    <w:rPr>
      <w:rFonts w:ascii="Unistra A" w:eastAsia="Times New Roman" w:hAnsi="Unistra A" w:cs="Comic Sans MS"/>
      <w:sz w:val="20"/>
      <w:szCs w:val="20"/>
      <w:lang w:eastAsia="zh-CN"/>
    </w:rPr>
  </w:style>
  <w:style w:type="paragraph" w:styleId="Pieddepage">
    <w:name w:val="footer"/>
    <w:basedOn w:val="Normal"/>
    <w:link w:val="PieddepageCar"/>
    <w:uiPriority w:val="99"/>
    <w:unhideWhenUsed/>
    <w:rsid w:val="00014E9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14E90"/>
    <w:rPr>
      <w:rFonts w:ascii="Unistra A" w:eastAsia="Times New Roman" w:hAnsi="Unistra A" w:cs="Comic Sans MS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nistra.fr/" TargetMode="External"/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3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oter" Target="footer6.xml"/><Relationship Id="rId10" Type="http://schemas.openxmlformats.org/officeDocument/2006/relationships/header" Target="head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unistra_calibri">
  <a:themeElements>
    <a:clrScheme name="Unistra">
      <a:dk1>
        <a:sysClr val="windowText" lastClr="000000"/>
      </a:dk1>
      <a:lt1>
        <a:sysClr val="window" lastClr="FFFFFF"/>
      </a:lt1>
      <a:dk2>
        <a:srgbClr val="E40136"/>
      </a:dk2>
      <a:lt2>
        <a:srgbClr val="F4EAE7"/>
      </a:lt2>
      <a:accent1>
        <a:srgbClr val="4C2ED6"/>
      </a:accent1>
      <a:accent2>
        <a:srgbClr val="B0685F"/>
      </a:accent2>
      <a:accent3>
        <a:srgbClr val="BF1C66"/>
      </a:accent3>
      <a:accent4>
        <a:srgbClr val="0095FF"/>
      </a:accent4>
      <a:accent5>
        <a:srgbClr val="00C1C1"/>
      </a:accent5>
      <a:accent6>
        <a:srgbClr val="008A57"/>
      </a:accent6>
      <a:hlink>
        <a:srgbClr val="0563C1"/>
      </a:hlink>
      <a:folHlink>
        <a:srgbClr val="4472C4"/>
      </a:folHlink>
    </a:clrScheme>
    <a:fontScheme name="Unistra_normal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unistra_calibri" id="{E1A4B62C-EB00-46E2-93AD-C66DDE721F51}" vid="{48AF0DF8-3F8E-4532-95BE-99237CBEBBC2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2585E2-FF67-450F-8E57-E7A91A6DD9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340</TotalTime>
  <Pages>4</Pages>
  <Words>488</Words>
  <Characters>2687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Université de Strasbourg</Company>
  <LinksUpToDate>false</LinksUpToDate>
  <CharactersWithSpaces>3169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BESTIEN Marie</dc:creator>
  <cp:keywords/>
  <dc:description/>
  <cp:lastModifiedBy>Marie Bestien</cp:lastModifiedBy>
  <cp:revision>22</cp:revision>
  <cp:lastPrinted>2024-10-25T12:38:00Z</cp:lastPrinted>
  <dcterms:created xsi:type="dcterms:W3CDTF">2018-11-20T14:52:00Z</dcterms:created>
  <dcterms:modified xsi:type="dcterms:W3CDTF">2024-11-06T09:02:00Z</dcterms:modified>
</cp:coreProperties>
</file>