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1" w:rightFromText="141" w:horzAnchor="margin" w:tblpY="2205"/>
        <w:tblW w:w="0" w:type="auto"/>
        <w:tblLook w:val="04A0" w:firstRow="1" w:lastRow="0" w:firstColumn="1" w:lastColumn="0" w:noHBand="0" w:noVBand="1"/>
      </w:tblPr>
      <w:tblGrid>
        <w:gridCol w:w="9062"/>
      </w:tblGrid>
      <w:tr w:rsidR="00F140B7" w14:paraId="0328B824" w14:textId="77777777" w:rsidTr="00EB106E">
        <w:tc>
          <w:tcPr>
            <w:tcW w:w="9062" w:type="dxa"/>
            <w:shd w:val="clear" w:color="auto" w:fill="DEEAF6" w:themeFill="accent5" w:themeFillTint="33"/>
          </w:tcPr>
          <w:p w14:paraId="538DFCF0" w14:textId="77777777" w:rsidR="00EB106E" w:rsidRPr="00A00877" w:rsidRDefault="00EB106E" w:rsidP="00EB106E">
            <w:pPr>
              <w:jc w:val="center"/>
              <w:rPr>
                <w:rFonts w:asciiTheme="minorHAnsi" w:hAnsiTheme="minorHAnsi" w:cstheme="minorHAnsi"/>
                <w:b/>
                <w:sz w:val="36"/>
                <w:szCs w:val="36"/>
              </w:rPr>
            </w:pPr>
            <w:bookmarkStart w:id="0" w:name="_GoBack"/>
            <w:bookmarkEnd w:id="0"/>
            <w:r w:rsidRPr="00A00877">
              <w:rPr>
                <w:rFonts w:asciiTheme="minorHAnsi" w:hAnsiTheme="minorHAnsi" w:cstheme="minorHAnsi"/>
                <w:b/>
                <w:sz w:val="36"/>
                <w:szCs w:val="36"/>
              </w:rPr>
              <w:t>MARCHE 24.14.025</w:t>
            </w:r>
          </w:p>
          <w:p w14:paraId="092D66EC" w14:textId="77777777" w:rsidR="00EB106E" w:rsidRPr="00A00877" w:rsidRDefault="00EB106E" w:rsidP="00EB106E">
            <w:pPr>
              <w:jc w:val="center"/>
              <w:rPr>
                <w:rFonts w:asciiTheme="minorHAnsi" w:hAnsiTheme="minorHAnsi" w:cstheme="minorHAnsi"/>
                <w:b/>
                <w:sz w:val="36"/>
                <w:szCs w:val="36"/>
              </w:rPr>
            </w:pPr>
          </w:p>
          <w:p w14:paraId="2DD21625" w14:textId="77777777" w:rsidR="00F140B7" w:rsidRPr="00A00877" w:rsidRDefault="00EB106E" w:rsidP="00EB106E">
            <w:pPr>
              <w:jc w:val="center"/>
              <w:rPr>
                <w:rFonts w:asciiTheme="minorHAnsi" w:hAnsiTheme="minorHAnsi" w:cstheme="minorHAnsi"/>
                <w:b/>
                <w:sz w:val="36"/>
                <w:szCs w:val="36"/>
              </w:rPr>
            </w:pPr>
            <w:r w:rsidRPr="00A00877">
              <w:rPr>
                <w:rFonts w:asciiTheme="minorHAnsi" w:hAnsiTheme="minorHAnsi" w:cstheme="minorHAnsi"/>
                <w:b/>
                <w:sz w:val="36"/>
                <w:szCs w:val="36"/>
              </w:rPr>
              <w:t xml:space="preserve"> FOURNITURE ET LIVRAISON DE CARTES INTERFACE BOARD (IB) POUR LE COMPTE DE L’INSTITUT DE RECHERCHE D’ASTROPHYSIQUE ET DE PLANETOLOGIE (IRAP) - CNRS DR14</w:t>
            </w:r>
          </w:p>
          <w:p w14:paraId="6FA85BEF" w14:textId="77777777" w:rsidR="00F140B7" w:rsidRPr="00A00877" w:rsidRDefault="00F140B7" w:rsidP="00EB106E">
            <w:pPr>
              <w:jc w:val="center"/>
              <w:rPr>
                <w:rFonts w:asciiTheme="minorHAnsi" w:hAnsiTheme="minorHAnsi" w:cstheme="minorHAnsi"/>
                <w:b/>
              </w:rPr>
            </w:pPr>
          </w:p>
          <w:p w14:paraId="28DBDF81" w14:textId="77777777" w:rsidR="00F140B7" w:rsidRPr="00A00877" w:rsidRDefault="00EB106E" w:rsidP="00EB106E">
            <w:pPr>
              <w:jc w:val="center"/>
              <w:rPr>
                <w:rFonts w:asciiTheme="minorHAnsi" w:hAnsiTheme="minorHAnsi" w:cstheme="minorHAnsi"/>
                <w:b/>
                <w:sz w:val="52"/>
                <w:u w:val="single"/>
              </w:rPr>
            </w:pPr>
            <w:r w:rsidRPr="00A00877">
              <w:rPr>
                <w:rFonts w:asciiTheme="minorHAnsi" w:hAnsiTheme="minorHAnsi" w:cstheme="minorHAnsi"/>
                <w:b/>
                <w:sz w:val="52"/>
                <w:u w:val="single"/>
              </w:rPr>
              <w:t>ANNEXE N°1 AU CCTP N°24222 : CADRE DE REPONDRE TECHNIQUE (CRT)</w:t>
            </w:r>
          </w:p>
          <w:p w14:paraId="161A1F1F" w14:textId="77777777" w:rsidR="00F140B7" w:rsidRPr="00F140B7" w:rsidRDefault="00F140B7" w:rsidP="00EB106E">
            <w:pPr>
              <w:jc w:val="center"/>
              <w:rPr>
                <w:u w:val="single"/>
              </w:rPr>
            </w:pPr>
          </w:p>
        </w:tc>
      </w:tr>
    </w:tbl>
    <w:p w14:paraId="4C2CE251" w14:textId="77777777" w:rsidR="00A910D1" w:rsidRDefault="00A910D1" w:rsidP="00EB106E"/>
    <w:p w14:paraId="70F321D4" w14:textId="77777777" w:rsidR="00EB106E" w:rsidRDefault="00EB106E" w:rsidP="00EB106E">
      <w:pPr>
        <w:rPr>
          <w:rFonts w:ascii="Calibri" w:hAnsi="Calibri" w:cs="Calibri"/>
        </w:rPr>
      </w:pPr>
    </w:p>
    <w:p w14:paraId="3A65C225" w14:textId="77777777" w:rsidR="00EB106E" w:rsidRDefault="00EB106E" w:rsidP="00EB106E">
      <w:pPr>
        <w:rPr>
          <w:rFonts w:ascii="Calibri" w:hAnsi="Calibri" w:cs="Calibri"/>
        </w:rPr>
      </w:pPr>
    </w:p>
    <w:p w14:paraId="6CD5D04B" w14:textId="77777777" w:rsidR="00EB106E" w:rsidRDefault="00EB106E" w:rsidP="00EB106E">
      <w:pPr>
        <w:rPr>
          <w:rFonts w:ascii="Calibri" w:hAnsi="Calibri" w:cs="Calibri"/>
        </w:rPr>
      </w:pPr>
    </w:p>
    <w:p w14:paraId="61A4B8B1" w14:textId="77777777" w:rsidR="00EB106E" w:rsidRDefault="00EB106E" w:rsidP="00EB106E">
      <w:pPr>
        <w:rPr>
          <w:rFonts w:ascii="Calibri" w:hAnsi="Calibri" w:cs="Calibri"/>
        </w:rPr>
      </w:pPr>
    </w:p>
    <w:p w14:paraId="074E4A6D" w14:textId="77777777" w:rsidR="00EB106E" w:rsidRDefault="00EB106E" w:rsidP="00EB106E">
      <w:pPr>
        <w:rPr>
          <w:rFonts w:ascii="Calibri" w:hAnsi="Calibri" w:cs="Calibri"/>
        </w:rPr>
      </w:pPr>
    </w:p>
    <w:p w14:paraId="6189EF31" w14:textId="77777777" w:rsidR="00EB106E" w:rsidRDefault="00EB106E" w:rsidP="00EB106E">
      <w:pPr>
        <w:rPr>
          <w:rFonts w:ascii="Calibri" w:hAnsi="Calibri" w:cs="Calibri"/>
        </w:rPr>
      </w:pPr>
    </w:p>
    <w:p w14:paraId="03AA2277" w14:textId="77777777" w:rsidR="00EB106E" w:rsidRDefault="00EB106E" w:rsidP="00EB106E">
      <w:pPr>
        <w:rPr>
          <w:rFonts w:ascii="Calibri" w:hAnsi="Calibri" w:cs="Calibri"/>
        </w:rPr>
      </w:pPr>
    </w:p>
    <w:p w14:paraId="30F8E5C8" w14:textId="77777777" w:rsidR="00EB106E" w:rsidRDefault="00EB106E" w:rsidP="00EB106E">
      <w:pPr>
        <w:rPr>
          <w:rFonts w:ascii="Calibri" w:hAnsi="Calibri" w:cs="Calibri"/>
        </w:rPr>
      </w:pPr>
    </w:p>
    <w:p w14:paraId="5793E61F" w14:textId="77777777" w:rsidR="00EB106E" w:rsidRDefault="00EB106E" w:rsidP="00EB106E">
      <w:pPr>
        <w:rPr>
          <w:rFonts w:ascii="Calibri" w:hAnsi="Calibri" w:cs="Calibri"/>
        </w:rPr>
      </w:pPr>
    </w:p>
    <w:p w14:paraId="5FF02381" w14:textId="77777777" w:rsidR="00EB106E" w:rsidRPr="00EB106E" w:rsidRDefault="00EB106E" w:rsidP="00EB106E">
      <w:pPr>
        <w:jc w:val="center"/>
        <w:rPr>
          <w:rFonts w:ascii="Calibri" w:hAnsi="Calibri" w:cs="Calibri"/>
          <w:b/>
        </w:rPr>
      </w:pPr>
      <w:r w:rsidRPr="00EB106E">
        <w:rPr>
          <w:rFonts w:ascii="Calibri" w:hAnsi="Calibri" w:cs="Calibri"/>
          <w:b/>
        </w:rPr>
        <w:t>Les réponses apportées dans le présent document font partie de l’offre technique du soumissionnaire et constituent ses engagements contractuels pour l’exécution du marché.</w:t>
      </w:r>
    </w:p>
    <w:p w14:paraId="1A8EE974" w14:textId="45244CED" w:rsidR="00EB106E" w:rsidRDefault="00EB106E" w:rsidP="00EB106E">
      <w:pPr>
        <w:rPr>
          <w:rFonts w:ascii="Calibri" w:hAnsi="Calibri" w:cs="Calibri"/>
        </w:rPr>
      </w:pPr>
    </w:p>
    <w:p w14:paraId="2496299A" w14:textId="77777777" w:rsidR="00C2331E" w:rsidRDefault="00C2331E" w:rsidP="0064073D">
      <w:pPr>
        <w:rPr>
          <w:rFonts w:ascii="Calibri" w:hAnsi="Calibri" w:cs="Calibri"/>
        </w:rPr>
      </w:pPr>
    </w:p>
    <w:p w14:paraId="779EB598" w14:textId="77777777" w:rsidR="00EB106E" w:rsidRDefault="00EB106E"/>
    <w:p w14:paraId="1EA979BD" w14:textId="77777777" w:rsidR="00EB106E" w:rsidRDefault="00EB106E">
      <w:pPr>
        <w:rPr>
          <w:b/>
        </w:rPr>
      </w:pPr>
      <w:r>
        <w:rPr>
          <w:b/>
        </w:rPr>
        <w:br w:type="page"/>
      </w:r>
    </w:p>
    <w:p w14:paraId="66B00254" w14:textId="77777777" w:rsidR="00EB106E" w:rsidRDefault="00EB106E" w:rsidP="00EB106E">
      <w:pPr>
        <w:jc w:val="center"/>
        <w:rPr>
          <w:rFonts w:ascii="Calibri" w:hAnsi="Calibri" w:cs="Calibri"/>
          <w:b/>
        </w:rPr>
      </w:pPr>
      <w:r>
        <w:rPr>
          <w:rFonts w:ascii="Calibri" w:hAnsi="Calibri" w:cs="Calibri"/>
          <w:b/>
        </w:rPr>
        <w:lastRenderedPageBreak/>
        <w:t>PRÉAMBULE</w:t>
      </w:r>
    </w:p>
    <w:p w14:paraId="095632FA" w14:textId="77777777" w:rsidR="00EB106E" w:rsidRDefault="00EB106E" w:rsidP="00EB106E">
      <w:pPr>
        <w:spacing w:line="360" w:lineRule="auto"/>
        <w:rPr>
          <w:rFonts w:ascii="Calibri" w:hAnsi="Calibri" w:cs="Calibri"/>
        </w:rPr>
      </w:pPr>
    </w:p>
    <w:p w14:paraId="4AEE47DC" w14:textId="2DFDD0AC" w:rsidR="00EB106E" w:rsidRDefault="00EB106E" w:rsidP="00EB106E">
      <w:pPr>
        <w:spacing w:line="360" w:lineRule="auto"/>
        <w:rPr>
          <w:rFonts w:ascii="Calibri" w:hAnsi="Calibri" w:cs="Calibri"/>
        </w:rPr>
      </w:pPr>
      <w:r>
        <w:rPr>
          <w:rFonts w:ascii="Calibri" w:hAnsi="Calibri" w:cs="Calibri"/>
        </w:rPr>
        <w:t>L’offre technique du soumissionnaire en réponse à la consultation dont l’objet est constituée des documents suivants :</w:t>
      </w:r>
    </w:p>
    <w:p w14:paraId="32478EC0" w14:textId="77777777" w:rsidR="00EB106E" w:rsidRDefault="00EB106E" w:rsidP="00EB106E">
      <w:pPr>
        <w:numPr>
          <w:ilvl w:val="0"/>
          <w:numId w:val="3"/>
        </w:numPr>
        <w:tabs>
          <w:tab w:val="clear" w:pos="360"/>
          <w:tab w:val="num" w:pos="720"/>
        </w:tabs>
        <w:spacing w:line="360" w:lineRule="auto"/>
        <w:ind w:left="720"/>
        <w:rPr>
          <w:rFonts w:ascii="Calibri" w:hAnsi="Calibri" w:cs="Calibri"/>
        </w:rPr>
      </w:pPr>
      <w:r>
        <w:rPr>
          <w:rFonts w:ascii="Calibri" w:hAnsi="Calibri" w:cs="Calibri"/>
        </w:rPr>
        <w:t xml:space="preserve">Les réponses apportées au présent cadre de réponse technique (CRT) décrivant les prestations sur lesquelles il s’engage ; </w:t>
      </w:r>
    </w:p>
    <w:p w14:paraId="7E3C2EB1" w14:textId="77777777" w:rsidR="00EB106E" w:rsidRPr="00EB106E" w:rsidRDefault="00EB106E" w:rsidP="00EB106E">
      <w:pPr>
        <w:numPr>
          <w:ilvl w:val="0"/>
          <w:numId w:val="3"/>
        </w:numPr>
        <w:tabs>
          <w:tab w:val="clear" w:pos="360"/>
          <w:tab w:val="num" w:pos="720"/>
        </w:tabs>
        <w:spacing w:line="360" w:lineRule="auto"/>
        <w:ind w:left="720"/>
        <w:rPr>
          <w:rFonts w:ascii="Calibri" w:hAnsi="Calibri" w:cs="Calibri"/>
        </w:rPr>
      </w:pPr>
      <w:r>
        <w:rPr>
          <w:rFonts w:ascii="Calibri" w:hAnsi="Calibri" w:cs="Calibri"/>
        </w:rPr>
        <w:t>Tout document complétant le cadre de réponse technique auquel il renvoie.</w:t>
      </w:r>
    </w:p>
    <w:p w14:paraId="34060DA4" w14:textId="231D56E9" w:rsidR="00EB106E" w:rsidRDefault="00EB106E" w:rsidP="00EB106E">
      <w:pPr>
        <w:spacing w:after="200" w:line="288" w:lineRule="auto"/>
        <w:rPr>
          <w:rFonts w:ascii="Calibri" w:hAnsi="Calibri" w:cs="Calibri"/>
        </w:rPr>
      </w:pPr>
      <w:r>
        <w:rPr>
          <w:rFonts w:ascii="Calibri" w:hAnsi="Calibri" w:cs="Calibri"/>
        </w:rPr>
        <w:t xml:space="preserve">Le cadre de réponse technique a pour objet de recueillir les éléments </w:t>
      </w:r>
      <w:r w:rsidR="00A53EB4">
        <w:rPr>
          <w:rFonts w:ascii="Calibri" w:hAnsi="Calibri" w:cs="Calibri"/>
        </w:rPr>
        <w:t xml:space="preserve">essentiels </w:t>
      </w:r>
      <w:r>
        <w:rPr>
          <w:rFonts w:ascii="Calibri" w:hAnsi="Calibri" w:cs="Calibri"/>
        </w:rPr>
        <w:t>de l’offre technique du soumissionnaire et d’en organiser la présentation. Le soumissionnaire y apporte ses engagements pour chacun des points abordés.</w:t>
      </w:r>
    </w:p>
    <w:p w14:paraId="1D8B0350" w14:textId="2F19D959" w:rsidR="00A53EB4" w:rsidRDefault="00A53EB4" w:rsidP="00EB106E">
      <w:pPr>
        <w:spacing w:after="200" w:line="288" w:lineRule="auto"/>
        <w:rPr>
          <w:rFonts w:ascii="Calibri" w:hAnsi="Calibri" w:cs="Calibri"/>
        </w:rPr>
      </w:pPr>
      <w:r>
        <w:rPr>
          <w:rFonts w:ascii="Calibri" w:hAnsi="Calibri" w:cs="Calibri"/>
        </w:rPr>
        <w:t>Les réponses apportées au présent CRT serviront à évaluer la qualité de l’offre au regard des critères énoncés dans le règlement de la consultation.</w:t>
      </w:r>
    </w:p>
    <w:p w14:paraId="186E9339" w14:textId="77777777" w:rsidR="00C36E69" w:rsidRDefault="00EB106E" w:rsidP="00EB106E">
      <w:pPr>
        <w:spacing w:after="200" w:line="288" w:lineRule="auto"/>
        <w:rPr>
          <w:rFonts w:ascii="Calibri" w:hAnsi="Calibri" w:cs="Calibri"/>
        </w:rPr>
      </w:pPr>
      <w:r>
        <w:rPr>
          <w:rFonts w:ascii="Calibri" w:hAnsi="Calibri" w:cs="Calibri"/>
        </w:rPr>
        <w:t>S’il le souhaite, le soumissionnaire peut compléter le cadre de réponse technique par tout autre document tiers. Il veille à indiquer dans sa réponse au CRT les renvois à ces documents</w:t>
      </w:r>
      <w:r w:rsidR="00040438">
        <w:rPr>
          <w:rFonts w:ascii="Calibri" w:hAnsi="Calibri" w:cs="Calibri"/>
        </w:rPr>
        <w:t xml:space="preserve"> (</w:t>
      </w:r>
      <w:r w:rsidR="00C36E69">
        <w:rPr>
          <w:rFonts w:ascii="Calibri" w:hAnsi="Calibri" w:cs="Calibri"/>
        </w:rPr>
        <w:t xml:space="preserve">préciser le nom du document, la page et le paragraphe). Dans la mesure du possible, le soumissionnaire veillera à limiter les renvois. </w:t>
      </w:r>
    </w:p>
    <w:p w14:paraId="67462CA2" w14:textId="74CC2C2B" w:rsidR="00EB106E" w:rsidRDefault="00C36E69" w:rsidP="00EB106E">
      <w:pPr>
        <w:spacing w:after="200" w:line="288" w:lineRule="auto"/>
        <w:rPr>
          <w:rFonts w:ascii="Calibri" w:hAnsi="Calibri" w:cs="Calibri"/>
        </w:rPr>
      </w:pPr>
      <w:r>
        <w:rPr>
          <w:rFonts w:ascii="Calibri" w:hAnsi="Calibri" w:cs="Calibri"/>
        </w:rPr>
        <w:t xml:space="preserve">Le soumissionnaire </w:t>
      </w:r>
      <w:r w:rsidR="00EB106E">
        <w:rPr>
          <w:rFonts w:ascii="Calibri" w:hAnsi="Calibri" w:cs="Calibri"/>
        </w:rPr>
        <w:t xml:space="preserve">doit lister de manière exhaustive les documents joints en complément du CRT, à la dernière page du présent document. </w:t>
      </w:r>
    </w:p>
    <w:p w14:paraId="5DE0A918" w14:textId="1BD348FC" w:rsidR="00A53EB4" w:rsidRDefault="00A53EB4" w:rsidP="00A53EB4">
      <w:pPr>
        <w:spacing w:after="120" w:line="276" w:lineRule="auto"/>
        <w:rPr>
          <w:rFonts w:ascii="Calibri" w:hAnsi="Calibri" w:cs="Calibri"/>
        </w:rPr>
      </w:pPr>
      <w:r w:rsidRPr="00A53EB4">
        <w:rPr>
          <w:rFonts w:ascii="Calibri" w:hAnsi="Calibri" w:cs="Calibri"/>
        </w:rPr>
        <w:t xml:space="preserve">L’attention du </w:t>
      </w:r>
      <w:r>
        <w:rPr>
          <w:rFonts w:ascii="Calibri" w:hAnsi="Calibri" w:cs="Calibri"/>
        </w:rPr>
        <w:t>candidat</w:t>
      </w:r>
      <w:r w:rsidRPr="00A53EB4">
        <w:rPr>
          <w:rFonts w:ascii="Calibri" w:hAnsi="Calibri" w:cs="Calibri"/>
        </w:rPr>
        <w:t xml:space="preserve"> est attirée sur le fait que le cadre de réponse est une des pièces particulières constitutives du marché et que tous les engagements et affirmations qui y sont consignés sont contractuels et deviennent exécutoires.</w:t>
      </w:r>
      <w:r>
        <w:rPr>
          <w:rFonts w:ascii="Calibri" w:hAnsi="Calibri" w:cs="Calibri"/>
        </w:rPr>
        <w:t xml:space="preserve"> </w:t>
      </w:r>
    </w:p>
    <w:p w14:paraId="37EF0AD0" w14:textId="215E6D77" w:rsidR="00EB106E" w:rsidRDefault="00A53EB4" w:rsidP="00EB106E">
      <w:pPr>
        <w:spacing w:after="120" w:line="240" w:lineRule="auto"/>
        <w:rPr>
          <w:rFonts w:ascii="Calibri" w:hAnsi="Calibri" w:cs="Calibri"/>
          <w:b/>
        </w:rPr>
      </w:pPr>
      <w:r>
        <w:rPr>
          <w:rFonts w:ascii="Calibri" w:hAnsi="Calibri" w:cs="Calibri"/>
          <w:b/>
        </w:rPr>
        <w:t>L’absenc</w:t>
      </w:r>
      <w:r w:rsidR="00EB106E">
        <w:rPr>
          <w:rFonts w:ascii="Calibri" w:hAnsi="Calibri" w:cs="Calibri"/>
          <w:b/>
        </w:rPr>
        <w:t>e de réponse à une question, l’absence d’un document dont la production est souhaitée dans le CRT ou une réponse incomplète pourra être considérée comme une absence d’engagements du soumissionnaire sur l’item concerné et pourra pénaliser la note attribuée à son offre.</w:t>
      </w:r>
    </w:p>
    <w:p w14:paraId="3E9A23CE" w14:textId="3A5C6ACE" w:rsidR="00462FA9" w:rsidRDefault="00462FA9" w:rsidP="00EB106E">
      <w:pPr>
        <w:spacing w:after="120" w:line="240" w:lineRule="auto"/>
        <w:rPr>
          <w:rFonts w:ascii="Calibri" w:hAnsi="Calibri" w:cs="Calibri"/>
          <w:b/>
        </w:rPr>
      </w:pPr>
    </w:p>
    <w:p w14:paraId="1A32CD1B" w14:textId="77777777" w:rsidR="00462FA9" w:rsidRDefault="00462FA9" w:rsidP="00462FA9">
      <w:pPr>
        <w:rPr>
          <w:rFonts w:ascii="Calibri" w:hAnsi="Calibri" w:cs="Calibri"/>
        </w:rPr>
      </w:pPr>
    </w:p>
    <w:p w14:paraId="29F349E5" w14:textId="4A508CBB" w:rsidR="00462FA9" w:rsidRPr="003F61A0" w:rsidRDefault="00462FA9" w:rsidP="00462FA9">
      <w:pPr>
        <w:rPr>
          <w:b/>
          <w:color w:val="C00000"/>
        </w:rPr>
      </w:pPr>
      <w:r w:rsidRPr="003F61A0">
        <w:rPr>
          <w:b/>
          <w:color w:val="C00000"/>
        </w:rPr>
        <w:t xml:space="preserve">Le soumissionnaire est vivement invité à s’assurer que son offre contient l’ensemble des </w:t>
      </w:r>
      <w:r w:rsidR="00323FD7">
        <w:rPr>
          <w:b/>
          <w:color w:val="C00000"/>
        </w:rPr>
        <w:t>informations</w:t>
      </w:r>
      <w:r w:rsidRPr="003F61A0">
        <w:rPr>
          <w:b/>
          <w:color w:val="C00000"/>
        </w:rPr>
        <w:t xml:space="preserve"> demandé</w:t>
      </w:r>
      <w:r w:rsidR="00323FD7">
        <w:rPr>
          <w:b/>
          <w:color w:val="C00000"/>
        </w:rPr>
        <w:t>e</w:t>
      </w:r>
      <w:r w:rsidRPr="003F61A0">
        <w:rPr>
          <w:b/>
          <w:color w:val="C00000"/>
        </w:rPr>
        <w:t xml:space="preserve">s. A défaut, l’offre </w:t>
      </w:r>
      <w:r>
        <w:rPr>
          <w:b/>
          <w:color w:val="C00000"/>
        </w:rPr>
        <w:t>pourra être</w:t>
      </w:r>
      <w:r w:rsidRPr="003F61A0">
        <w:rPr>
          <w:b/>
          <w:color w:val="C00000"/>
        </w:rPr>
        <w:t xml:space="preserve"> rejetée</w:t>
      </w:r>
      <w:r>
        <w:rPr>
          <w:b/>
          <w:color w:val="C00000"/>
        </w:rPr>
        <w:t xml:space="preserve"> pour irrégularité</w:t>
      </w:r>
      <w:r w:rsidRPr="003F61A0">
        <w:rPr>
          <w:b/>
          <w:color w:val="C00000"/>
        </w:rPr>
        <w:t xml:space="preserve">. </w:t>
      </w:r>
    </w:p>
    <w:p w14:paraId="027134CE" w14:textId="77777777" w:rsidR="00462FA9" w:rsidRDefault="00462FA9" w:rsidP="00EB106E">
      <w:pPr>
        <w:spacing w:after="120" w:line="240" w:lineRule="auto"/>
        <w:rPr>
          <w:rFonts w:ascii="Calibri" w:hAnsi="Calibri" w:cs="Calibri"/>
          <w:b/>
        </w:rPr>
      </w:pPr>
    </w:p>
    <w:p w14:paraId="687E9484" w14:textId="77777777" w:rsidR="00EB106E" w:rsidRDefault="00EB106E" w:rsidP="00F140B7">
      <w:pPr>
        <w:jc w:val="center"/>
        <w:rPr>
          <w:b/>
        </w:rPr>
      </w:pPr>
    </w:p>
    <w:p w14:paraId="5B148CAE" w14:textId="77777777" w:rsidR="00EB106E" w:rsidRDefault="00EB106E" w:rsidP="00F140B7">
      <w:pPr>
        <w:jc w:val="center"/>
        <w:rPr>
          <w:b/>
        </w:rPr>
      </w:pPr>
    </w:p>
    <w:p w14:paraId="3E65CB4C" w14:textId="77777777" w:rsidR="00EB106E" w:rsidRDefault="00EB106E" w:rsidP="00F140B7">
      <w:pPr>
        <w:jc w:val="center"/>
        <w:rPr>
          <w:b/>
        </w:rPr>
      </w:pPr>
    </w:p>
    <w:p w14:paraId="47E4B6F0" w14:textId="0F33ADEA" w:rsidR="00EB106E" w:rsidRDefault="00EB106E">
      <w:pPr>
        <w:rPr>
          <w:b/>
        </w:rPr>
      </w:pPr>
    </w:p>
    <w:p w14:paraId="2C4AEA62" w14:textId="6818FAED" w:rsidR="009E1260" w:rsidRPr="009E1260" w:rsidRDefault="009E1260" w:rsidP="009E1260">
      <w:pPr>
        <w:jc w:val="center"/>
        <w:rPr>
          <w:rFonts w:ascii="Arial" w:hAnsi="Arial" w:cs="Arial"/>
          <w:b/>
          <w:color w:val="0000FF"/>
          <w:u w:val="single"/>
        </w:rPr>
      </w:pPr>
      <w:r w:rsidRPr="00A76B7D">
        <w:rPr>
          <w:rFonts w:ascii="Arial" w:hAnsi="Arial" w:cs="Arial"/>
          <w:b/>
          <w:color w:val="0000FF"/>
          <w:sz w:val="32"/>
          <w:u w:val="single"/>
        </w:rPr>
        <w:t>Critère</w:t>
      </w:r>
      <w:r>
        <w:rPr>
          <w:rFonts w:ascii="Arial" w:hAnsi="Arial" w:cs="Arial"/>
          <w:b/>
          <w:color w:val="0000FF"/>
          <w:sz w:val="32"/>
          <w:u w:val="single"/>
        </w:rPr>
        <w:t xml:space="preserve"> n°</w:t>
      </w:r>
      <w:r w:rsidR="00237A25">
        <w:rPr>
          <w:rFonts w:ascii="Arial" w:hAnsi="Arial" w:cs="Arial"/>
          <w:b/>
          <w:color w:val="0000FF"/>
          <w:sz w:val="32"/>
          <w:u w:val="single"/>
        </w:rPr>
        <w:t>1</w:t>
      </w:r>
      <w:r w:rsidRPr="00A76B7D">
        <w:rPr>
          <w:rFonts w:ascii="Arial" w:hAnsi="Arial" w:cs="Arial"/>
          <w:b/>
          <w:color w:val="0000FF"/>
          <w:sz w:val="32"/>
          <w:u w:val="single"/>
        </w:rPr>
        <w:t xml:space="preserve"> « </w:t>
      </w:r>
      <w:r>
        <w:rPr>
          <w:rFonts w:ascii="Arial" w:hAnsi="Arial" w:cs="Arial"/>
          <w:b/>
          <w:color w:val="0000FF"/>
          <w:sz w:val="32"/>
          <w:u w:val="single"/>
        </w:rPr>
        <w:t>Performance technique de l’offre</w:t>
      </w:r>
      <w:r w:rsidRPr="00A76B7D">
        <w:rPr>
          <w:rFonts w:ascii="Arial" w:hAnsi="Arial" w:cs="Arial"/>
          <w:b/>
          <w:color w:val="0000FF"/>
          <w:sz w:val="32"/>
          <w:u w:val="single"/>
        </w:rPr>
        <w:t> » (</w:t>
      </w:r>
      <w:r w:rsidR="004061E0" w:rsidRPr="004061E0">
        <w:rPr>
          <w:rFonts w:ascii="Arial" w:hAnsi="Arial" w:cs="Arial"/>
          <w:b/>
          <w:color w:val="0000FF"/>
          <w:sz w:val="32"/>
          <w:u w:val="single"/>
        </w:rPr>
        <w:t>40</w:t>
      </w:r>
      <w:r w:rsidRPr="00A76B7D">
        <w:rPr>
          <w:rFonts w:ascii="Arial" w:hAnsi="Arial" w:cs="Arial"/>
          <w:b/>
          <w:color w:val="0000FF"/>
          <w:sz w:val="32"/>
          <w:u w:val="single"/>
        </w:rPr>
        <w:t xml:space="preserve"> points)</w:t>
      </w:r>
    </w:p>
    <w:p w14:paraId="510E793B" w14:textId="77777777" w:rsidR="00FD4D8C" w:rsidRDefault="00FD4D8C" w:rsidP="00FD4D8C">
      <w:pPr>
        <w:jc w:val="center"/>
        <w:rPr>
          <w:rFonts w:ascii="Arial" w:hAnsi="Arial" w:cs="Arial"/>
        </w:rPr>
      </w:pPr>
      <w:r w:rsidRPr="00FD4D8C">
        <w:rPr>
          <w:rFonts w:ascii="Arial" w:hAnsi="Arial" w:cs="Arial"/>
        </w:rPr>
        <w:t>Décomposé comme suit</w:t>
      </w:r>
      <w:r w:rsidR="009E1260">
        <w:rPr>
          <w:rFonts w:ascii="Arial" w:hAnsi="Arial" w:cs="Arial"/>
        </w:rPr>
        <w:t xml:space="preserve"> : </w:t>
      </w:r>
    </w:p>
    <w:p w14:paraId="334DBF26" w14:textId="77777777" w:rsidR="009E1260" w:rsidRPr="00FD4D8C" w:rsidRDefault="009E1260" w:rsidP="00FD4D8C">
      <w:pPr>
        <w:jc w:val="center"/>
        <w:rPr>
          <w:rFonts w:ascii="Arial" w:hAnsi="Arial" w:cs="Arial"/>
        </w:rPr>
      </w:pPr>
    </w:p>
    <w:p w14:paraId="48AAF22A" w14:textId="77777777" w:rsidR="002418D9" w:rsidRPr="00CE0345" w:rsidRDefault="002418D9" w:rsidP="00CE0345">
      <w:pPr>
        <w:rPr>
          <w:rFonts w:ascii="Arial" w:hAnsi="Arial" w:cs="Arial"/>
          <w:color w:val="0000FF"/>
        </w:rPr>
      </w:pPr>
      <w:r w:rsidRPr="00CE0345">
        <w:rPr>
          <w:rFonts w:ascii="Arial" w:hAnsi="Arial" w:cs="Arial"/>
          <w:color w:val="0000FF"/>
        </w:rPr>
        <w:t>Sous-critère n°1</w:t>
      </w:r>
      <w:r w:rsidR="00927A9C" w:rsidRPr="00CE0345">
        <w:rPr>
          <w:rFonts w:ascii="Arial" w:hAnsi="Arial" w:cs="Arial"/>
          <w:color w:val="0000FF"/>
        </w:rPr>
        <w:t xml:space="preserve"> : </w:t>
      </w:r>
      <w:r w:rsidR="00CE0345">
        <w:rPr>
          <w:rFonts w:ascii="Arial" w:hAnsi="Arial" w:cs="Arial"/>
          <w:color w:val="0000FF"/>
        </w:rPr>
        <w:t>garanties apportées en termes de moyens humains et techniques dans le domaine de la production en série de cartes électroniques (PCBA)</w:t>
      </w:r>
      <w:r w:rsidR="00927A9C" w:rsidRPr="00CE0345">
        <w:rPr>
          <w:rFonts w:ascii="Arial" w:hAnsi="Arial" w:cs="Arial"/>
          <w:color w:val="0000FF"/>
        </w:rPr>
        <w:t xml:space="preserve"> (1</w:t>
      </w:r>
      <w:r w:rsidR="00CE0345">
        <w:rPr>
          <w:rFonts w:ascii="Arial" w:hAnsi="Arial" w:cs="Arial"/>
          <w:color w:val="0000FF"/>
        </w:rPr>
        <w:t>5 points</w:t>
      </w:r>
      <w:r w:rsidR="00927A9C" w:rsidRPr="00CE0345">
        <w:rPr>
          <w:rFonts w:ascii="Arial" w:hAnsi="Arial" w:cs="Arial"/>
          <w:color w:val="0000FF"/>
        </w:rPr>
        <w:t>)</w:t>
      </w:r>
    </w:p>
    <w:p w14:paraId="61191B89" w14:textId="77777777" w:rsidR="002418D9" w:rsidRDefault="002418D9" w:rsidP="00F140B7">
      <w:pPr>
        <w:rPr>
          <w:rFonts w:ascii="Arial" w:hAnsi="Arial" w:cs="Arial"/>
        </w:rPr>
      </w:pPr>
    </w:p>
    <w:p w14:paraId="1B422E4A" w14:textId="25D9F09C" w:rsidR="00CE0345" w:rsidRDefault="00CE0345" w:rsidP="00CE0345">
      <w:pPr>
        <w:rPr>
          <w:rFonts w:ascii="Arial" w:hAnsi="Arial" w:cs="Arial"/>
        </w:rPr>
      </w:pPr>
      <w:r>
        <w:rPr>
          <w:rFonts w:ascii="Arial" w:hAnsi="Arial" w:cs="Arial"/>
        </w:rPr>
        <w:t xml:space="preserve">Le candidat </w:t>
      </w:r>
      <w:r w:rsidR="0078296A">
        <w:rPr>
          <w:rFonts w:ascii="Arial" w:hAnsi="Arial" w:cs="Arial"/>
        </w:rPr>
        <w:t xml:space="preserve">doit notamment démontrer que les équipes affectées à la réalisation des prestations bénéficient d’une expérience et d’un savoir-faire pour la réalisation de circuit 6 couches avec assemblage de type </w:t>
      </w:r>
      <w:proofErr w:type="spellStart"/>
      <w:r w:rsidR="0078296A">
        <w:rPr>
          <w:rFonts w:ascii="Arial" w:hAnsi="Arial" w:cs="Arial"/>
        </w:rPr>
        <w:t>Pressfit</w:t>
      </w:r>
      <w:proofErr w:type="spellEnd"/>
      <w:r w:rsidR="00A83AD9">
        <w:rPr>
          <w:rFonts w:ascii="Arial" w:hAnsi="Arial" w:cs="Arial"/>
        </w:rPr>
        <w:t xml:space="preserve"> </w:t>
      </w:r>
      <w:r w:rsidR="00A83AD9" w:rsidRPr="00526B93">
        <w:rPr>
          <w:rFonts w:ascii="Arial" w:hAnsi="Arial" w:cs="Arial"/>
        </w:rPr>
        <w:t>(IPC-9797)</w:t>
      </w:r>
      <w:r w:rsidR="0078296A" w:rsidRPr="00A83AD9">
        <w:rPr>
          <w:rFonts w:ascii="Arial Narrow" w:hAnsi="Arial Narrow" w:cs="Arial"/>
        </w:rPr>
        <w:t>.</w:t>
      </w:r>
      <w:r w:rsidR="0078296A">
        <w:rPr>
          <w:rFonts w:ascii="Arial" w:hAnsi="Arial" w:cs="Arial"/>
        </w:rPr>
        <w:t xml:space="preserve"> </w:t>
      </w:r>
    </w:p>
    <w:p w14:paraId="54F6865A" w14:textId="77777777" w:rsidR="0078296A" w:rsidRDefault="0078296A" w:rsidP="00CE0345">
      <w:pPr>
        <w:rPr>
          <w:rFonts w:ascii="Arial" w:hAnsi="Arial" w:cs="Arial"/>
        </w:rPr>
      </w:pPr>
    </w:p>
    <w:p w14:paraId="0EC8585D" w14:textId="0681C3C8" w:rsidR="00CE0345" w:rsidRDefault="0078296A" w:rsidP="00F140B7">
      <w:pPr>
        <w:rPr>
          <w:rFonts w:ascii="Arial" w:hAnsi="Arial" w:cs="Arial"/>
        </w:rPr>
      </w:pPr>
      <w:r>
        <w:rPr>
          <w:rFonts w:ascii="Arial" w:hAnsi="Arial" w:cs="Arial"/>
        </w:rPr>
        <w:t xml:space="preserve">Le candidat indique les procédés de fabrication, moyens de test et contrôle mis en œuvre (techniques et humains) pour garantir </w:t>
      </w:r>
      <w:r w:rsidR="00C71A4B">
        <w:rPr>
          <w:rFonts w:ascii="Arial" w:hAnsi="Arial" w:cs="Arial"/>
        </w:rPr>
        <w:t xml:space="preserve">le </w:t>
      </w:r>
      <w:r w:rsidR="00526B93">
        <w:rPr>
          <w:rFonts w:ascii="Arial" w:hAnsi="Arial" w:cs="Arial"/>
        </w:rPr>
        <w:t>câblage</w:t>
      </w:r>
      <w:r w:rsidR="00C71A4B">
        <w:rPr>
          <w:rFonts w:ascii="Arial" w:hAnsi="Arial" w:cs="Arial"/>
        </w:rPr>
        <w:t xml:space="preserve"> des cartes </w:t>
      </w:r>
      <w:r w:rsidR="00526B93">
        <w:rPr>
          <w:rFonts w:ascii="Arial" w:hAnsi="Arial" w:cs="Arial"/>
        </w:rPr>
        <w:t>électronique</w:t>
      </w:r>
      <w:r w:rsidR="00167029">
        <w:rPr>
          <w:rFonts w:ascii="Arial" w:hAnsi="Arial" w:cs="Arial"/>
        </w:rPr>
        <w:t>s</w:t>
      </w:r>
      <w:r w:rsidR="00526B93">
        <w:rPr>
          <w:rFonts w:ascii="Arial" w:hAnsi="Arial" w:cs="Arial"/>
        </w:rPr>
        <w:t xml:space="preserve"> </w:t>
      </w:r>
      <w:r w:rsidR="00C71A4B">
        <w:rPr>
          <w:rFonts w:ascii="Arial" w:hAnsi="Arial" w:cs="Arial"/>
        </w:rPr>
        <w:t>suivant la norme</w:t>
      </w:r>
      <w:r w:rsidR="00DC633E">
        <w:rPr>
          <w:rFonts w:ascii="Arial" w:hAnsi="Arial" w:cs="Arial"/>
        </w:rPr>
        <w:t xml:space="preserve"> IPC-A-610 Classe 3.</w:t>
      </w:r>
    </w:p>
    <w:p w14:paraId="3B408E5F" w14:textId="36A2ADA0" w:rsidR="00533EEB" w:rsidRDefault="00533EEB" w:rsidP="00F140B7">
      <w:pPr>
        <w:rPr>
          <w:rFonts w:ascii="Arial" w:hAnsi="Arial" w:cs="Arial"/>
        </w:rPr>
      </w:pPr>
    </w:p>
    <w:p w14:paraId="19EBA82C" w14:textId="6EC29B41" w:rsidR="00533EEB" w:rsidRDefault="00533EEB" w:rsidP="00F140B7">
      <w:pPr>
        <w:rPr>
          <w:rFonts w:ascii="Arial" w:hAnsi="Arial" w:cs="Arial"/>
        </w:rPr>
      </w:pPr>
      <w:r>
        <w:rPr>
          <w:rFonts w:ascii="Arial" w:hAnsi="Arial" w:cs="Arial"/>
        </w:rPr>
        <w:t xml:space="preserve">Le candidat joint à son offre la liste des opérations sous-traitées et les sociétés mandatées pour effectuer ces opérations. </w:t>
      </w:r>
    </w:p>
    <w:p w14:paraId="3B5D5A41" w14:textId="075C4902" w:rsidR="00533EEB" w:rsidRDefault="00533EEB" w:rsidP="00F140B7">
      <w:pPr>
        <w:rPr>
          <w:rFonts w:ascii="Arial" w:hAnsi="Arial" w:cs="Arial"/>
        </w:rPr>
      </w:pPr>
    </w:p>
    <w:p w14:paraId="7A697996" w14:textId="4436D477" w:rsidR="00533EEB" w:rsidRDefault="00533EEB" w:rsidP="00F140B7">
      <w:pPr>
        <w:rPr>
          <w:rFonts w:ascii="Arial" w:hAnsi="Arial" w:cs="Arial"/>
        </w:rPr>
      </w:pPr>
      <w:r>
        <w:rPr>
          <w:rFonts w:ascii="Arial" w:hAnsi="Arial" w:cs="Arial"/>
        </w:rPr>
        <w:t xml:space="preserve">Le candidat indique la liste des prestataires externes (ex : fournisseurs) qui, sans avoir la qualité de sous-traitant, sont susceptibles d’avoir un impact significatif sur l’exécution des prestations. </w:t>
      </w:r>
    </w:p>
    <w:p w14:paraId="2E9EB091" w14:textId="77777777" w:rsidR="005D28F7" w:rsidRDefault="005D28F7" w:rsidP="00F140B7">
      <w:pPr>
        <w:rPr>
          <w:rFonts w:ascii="Arial" w:hAnsi="Arial" w:cs="Arial"/>
        </w:rPr>
      </w:pPr>
    </w:p>
    <w:p w14:paraId="36F2AD9F" w14:textId="77777777" w:rsidR="002418D9" w:rsidRDefault="002418D9" w:rsidP="002418D9">
      <w:pPr>
        <w:rPr>
          <w:rFonts w:ascii="Arial" w:hAnsi="Arial" w:cs="Arial"/>
        </w:rPr>
      </w:pPr>
      <w:r>
        <w:rPr>
          <w:rFonts w:ascii="Arial" w:hAnsi="Arial" w:cs="Arial"/>
        </w:rPr>
        <w:t>……………………………………………………………………………………………………………………………………………………………………………………………………………………………………………………………………………………………………………………………………………………………………………………………………………………………………………………</w:t>
      </w:r>
    </w:p>
    <w:p w14:paraId="16FB6B54" w14:textId="77777777" w:rsidR="002418D9" w:rsidRDefault="002418D9" w:rsidP="002418D9">
      <w:pPr>
        <w:rPr>
          <w:rFonts w:ascii="Arial" w:hAnsi="Arial" w:cs="Arial"/>
        </w:rPr>
      </w:pPr>
      <w:r>
        <w:rPr>
          <w:rFonts w:ascii="Arial" w:hAnsi="Arial" w:cs="Arial"/>
        </w:rPr>
        <w:t>…………………………………………………………………………………………………………………………………………………………………………………………………………………………</w:t>
      </w:r>
    </w:p>
    <w:p w14:paraId="465142B1" w14:textId="77777777" w:rsidR="002418D9" w:rsidRDefault="002418D9" w:rsidP="002418D9">
      <w:pPr>
        <w:rPr>
          <w:rFonts w:ascii="Arial" w:hAnsi="Arial" w:cs="Arial"/>
        </w:rPr>
      </w:pPr>
      <w:bookmarkStart w:id="1" w:name="_Hlk141794458"/>
      <w:r>
        <w:rPr>
          <w:rFonts w:ascii="Arial" w:hAnsi="Arial" w:cs="Arial"/>
        </w:rPr>
        <w:t>……………………………………………………………………………………………………………………………………………………………………………………………………………………………………………………………………………………………………………………………………………………………………………………………………………………………………………………</w:t>
      </w:r>
    </w:p>
    <w:p w14:paraId="36785D96" w14:textId="77777777" w:rsidR="00927A9C" w:rsidRDefault="002418D9" w:rsidP="00927A9C">
      <w:pPr>
        <w:rPr>
          <w:rFonts w:ascii="Arial" w:hAnsi="Arial" w:cs="Arial"/>
        </w:rPr>
      </w:pPr>
      <w:r>
        <w:rPr>
          <w:rFonts w:ascii="Arial" w:hAnsi="Arial" w:cs="Arial"/>
        </w:rPr>
        <w:t>…………………………………………………………………………………………………</w:t>
      </w:r>
      <w:r>
        <w:rPr>
          <w:rFonts w:ascii="Arial" w:hAnsi="Arial" w:cs="Arial"/>
        </w:rPr>
        <w:lastRenderedPageBreak/>
        <w:t>………………………………………………………………………………………………………………………</w:t>
      </w:r>
      <w:r w:rsidR="00927A9C">
        <w:rPr>
          <w:rFonts w:ascii="Arial" w:hAnsi="Arial" w:cs="Arial"/>
        </w:rPr>
        <w:t>……………………………………………………………………………………………………………………………………………………………………………………………………………………………………………………………………………………………………………………………………………………………………………………………………………………………………………………</w:t>
      </w:r>
    </w:p>
    <w:p w14:paraId="42AB22CD" w14:textId="77777777" w:rsidR="002418D9" w:rsidRDefault="00927A9C" w:rsidP="002418D9">
      <w:pPr>
        <w:rPr>
          <w:rFonts w:ascii="Arial" w:hAnsi="Arial" w:cs="Arial"/>
        </w:rPr>
      </w:pPr>
      <w:r>
        <w:rPr>
          <w:rFonts w:ascii="Arial" w:hAnsi="Arial" w:cs="Arial"/>
        </w:rPr>
        <w:t>…………………………………………………………………………………………………………………………………………………………………………………………………………………………</w:t>
      </w:r>
      <w:bookmarkEnd w:id="1"/>
    </w:p>
    <w:p w14:paraId="3A62EE1C" w14:textId="77777777" w:rsidR="002418D9" w:rsidRDefault="002418D9" w:rsidP="00F140B7">
      <w:pPr>
        <w:rPr>
          <w:rFonts w:ascii="Arial" w:hAnsi="Arial" w:cs="Arial"/>
        </w:rPr>
      </w:pPr>
    </w:p>
    <w:p w14:paraId="005587A2" w14:textId="7FC233E5" w:rsidR="002418D9" w:rsidRDefault="002418D9" w:rsidP="00EB0D04">
      <w:pPr>
        <w:rPr>
          <w:rFonts w:ascii="Arial" w:hAnsi="Arial" w:cs="Arial"/>
          <w:color w:val="0000FF"/>
        </w:rPr>
      </w:pPr>
      <w:r w:rsidRPr="00EB0D04">
        <w:rPr>
          <w:rFonts w:ascii="Arial" w:hAnsi="Arial" w:cs="Arial"/>
          <w:color w:val="0000FF"/>
        </w:rPr>
        <w:t>Sous-critère n°2</w:t>
      </w:r>
      <w:r w:rsidR="00EB0D04">
        <w:rPr>
          <w:rFonts w:ascii="Arial" w:hAnsi="Arial" w:cs="Arial"/>
          <w:color w:val="0000FF"/>
        </w:rPr>
        <w:t xml:space="preserve"> : garanties apportées en termes de gestion des fournisseurs (PCB) </w:t>
      </w:r>
      <w:r w:rsidR="00927A9C" w:rsidRPr="00EB0D04">
        <w:rPr>
          <w:rFonts w:ascii="Arial" w:hAnsi="Arial" w:cs="Arial"/>
          <w:color w:val="0000FF"/>
        </w:rPr>
        <w:t>(10</w:t>
      </w:r>
      <w:r w:rsidR="00EB0D04">
        <w:rPr>
          <w:rFonts w:ascii="Arial" w:hAnsi="Arial" w:cs="Arial"/>
          <w:color w:val="0000FF"/>
        </w:rPr>
        <w:t xml:space="preserve"> points</w:t>
      </w:r>
      <w:r w:rsidR="00927A9C" w:rsidRPr="00EB0D04">
        <w:rPr>
          <w:rFonts w:ascii="Arial" w:hAnsi="Arial" w:cs="Arial"/>
          <w:color w:val="0000FF"/>
        </w:rPr>
        <w:t>)</w:t>
      </w:r>
    </w:p>
    <w:p w14:paraId="6C41150F" w14:textId="77777777" w:rsidR="00EB0D04" w:rsidRDefault="00EB0D04" w:rsidP="00EB0D04">
      <w:pPr>
        <w:rPr>
          <w:rFonts w:ascii="Arial" w:hAnsi="Arial" w:cs="Arial"/>
          <w:color w:val="0000FF"/>
        </w:rPr>
      </w:pPr>
    </w:p>
    <w:p w14:paraId="17D1DE09" w14:textId="36D17975" w:rsidR="00927A9C" w:rsidRDefault="00EB0D04" w:rsidP="002418D9">
      <w:pPr>
        <w:rPr>
          <w:rFonts w:ascii="Arial" w:hAnsi="Arial" w:cs="Arial"/>
        </w:rPr>
      </w:pPr>
      <w:r>
        <w:rPr>
          <w:rFonts w:ascii="Arial" w:hAnsi="Arial" w:cs="Arial"/>
        </w:rPr>
        <w:t>Le candidat</w:t>
      </w:r>
      <w:r w:rsidR="000A57A0">
        <w:rPr>
          <w:rFonts w:ascii="Arial" w:hAnsi="Arial" w:cs="Arial"/>
        </w:rPr>
        <w:t xml:space="preserve"> indique</w:t>
      </w:r>
      <w:r w:rsidR="003A2C82">
        <w:rPr>
          <w:rFonts w:ascii="Arial" w:hAnsi="Arial" w:cs="Arial"/>
        </w:rPr>
        <w:t xml:space="preserve"> les mesures qu’il prend pour garantir la gestion des fournisseurs (PCB). </w:t>
      </w:r>
      <w:r w:rsidR="000A57A0">
        <w:rPr>
          <w:rFonts w:ascii="Arial" w:hAnsi="Arial" w:cs="Arial"/>
        </w:rPr>
        <w:t xml:space="preserve"> </w:t>
      </w:r>
    </w:p>
    <w:p w14:paraId="1D2D5DCA" w14:textId="7073D184" w:rsidR="00C71A4B" w:rsidRDefault="00C71A4B" w:rsidP="002418D9">
      <w:pPr>
        <w:rPr>
          <w:rFonts w:ascii="Arial" w:hAnsi="Arial" w:cs="Arial"/>
        </w:rPr>
      </w:pPr>
    </w:p>
    <w:p w14:paraId="2639AB91" w14:textId="22EB5552" w:rsidR="00C71A4B" w:rsidRDefault="00C71A4B" w:rsidP="002418D9">
      <w:pPr>
        <w:rPr>
          <w:rFonts w:ascii="Arial" w:hAnsi="Arial" w:cs="Arial"/>
        </w:rPr>
      </w:pPr>
      <w:r>
        <w:rPr>
          <w:rFonts w:ascii="Arial" w:hAnsi="Arial" w:cs="Arial"/>
        </w:rPr>
        <w:t>Le candidat indique les procédés de fabrication, moyens de test et contrôle mis en œuvre (techniques et humains) pour garantir la réalisation des circuits imprimés suivant la norme IPC-A-600 Class 3.</w:t>
      </w:r>
    </w:p>
    <w:p w14:paraId="03CE8AC7" w14:textId="77777777" w:rsidR="00714097" w:rsidRDefault="00714097" w:rsidP="002418D9">
      <w:pPr>
        <w:rPr>
          <w:rFonts w:ascii="Arial" w:hAnsi="Arial" w:cs="Arial"/>
        </w:rPr>
      </w:pPr>
    </w:p>
    <w:p w14:paraId="1E89BEBD" w14:textId="77777777" w:rsidR="00533EEB" w:rsidRDefault="00533EEB" w:rsidP="00533EEB">
      <w:pPr>
        <w:rPr>
          <w:rFonts w:ascii="Arial" w:hAnsi="Arial" w:cs="Arial"/>
        </w:rPr>
      </w:pPr>
      <w:r>
        <w:rPr>
          <w:rFonts w:ascii="Arial" w:hAnsi="Arial" w:cs="Arial"/>
        </w:rPr>
        <w:t xml:space="preserve">Le candidat joint à son offre la liste des opérations sous-traitées et les sociétés mandatées pour effectuer ces opérations. </w:t>
      </w:r>
    </w:p>
    <w:p w14:paraId="25671A13" w14:textId="77777777" w:rsidR="00533EEB" w:rsidRDefault="00533EEB" w:rsidP="00533EEB">
      <w:pPr>
        <w:rPr>
          <w:rFonts w:ascii="Arial" w:hAnsi="Arial" w:cs="Arial"/>
        </w:rPr>
      </w:pPr>
    </w:p>
    <w:p w14:paraId="7F601454" w14:textId="77777777" w:rsidR="00533EEB" w:rsidRDefault="00533EEB" w:rsidP="00533EEB">
      <w:pPr>
        <w:rPr>
          <w:rFonts w:ascii="Arial" w:hAnsi="Arial" w:cs="Arial"/>
        </w:rPr>
      </w:pPr>
      <w:r>
        <w:rPr>
          <w:rFonts w:ascii="Arial" w:hAnsi="Arial" w:cs="Arial"/>
        </w:rPr>
        <w:t xml:space="preserve">Le candidat indique la liste des prestataires externes (ex : fournisseurs) qui, sans avoir la qualité de sous-traitant, sont susceptibles d’avoir un impact significatif sur l’exécution des prestations. </w:t>
      </w:r>
    </w:p>
    <w:p w14:paraId="36CBF4BC" w14:textId="77777777" w:rsidR="002418D9" w:rsidRPr="002418D9" w:rsidRDefault="002418D9" w:rsidP="002418D9">
      <w:pPr>
        <w:rPr>
          <w:rFonts w:ascii="Arial" w:hAnsi="Arial" w:cs="Arial"/>
        </w:rPr>
      </w:pPr>
      <w:r w:rsidRPr="002418D9">
        <w:rPr>
          <w:rFonts w:ascii="Arial" w:hAnsi="Arial" w:cs="Arial"/>
        </w:rPr>
        <w:t>……………………………………………………………………………………………………………………………………………………………………………………………………………………………………………………………………………………………………………………………………………………………………………………………………………………………………………………</w:t>
      </w:r>
    </w:p>
    <w:p w14:paraId="4978912F" w14:textId="77777777" w:rsidR="00927A9C" w:rsidRPr="002418D9" w:rsidRDefault="002418D9" w:rsidP="00927A9C">
      <w:pPr>
        <w:rPr>
          <w:rFonts w:ascii="Arial" w:hAnsi="Arial" w:cs="Arial"/>
        </w:rPr>
      </w:pPr>
      <w:r w:rsidRPr="002418D9">
        <w:rPr>
          <w:rFonts w:ascii="Arial" w:hAnsi="Arial" w:cs="Arial"/>
        </w:rPr>
        <w:t>…………………………………………………………………………………………………………………………………………………………………………………………………………………………</w:t>
      </w:r>
      <w:r w:rsidR="00927A9C" w:rsidRPr="002418D9">
        <w:rPr>
          <w:rFonts w:ascii="Arial" w:hAnsi="Arial" w:cs="Arial"/>
        </w:rPr>
        <w:t>…………………………………………………………………………………………………………………………………………………………………………………………………………………………………………………………………………………</w:t>
      </w:r>
      <w:r w:rsidR="00927A9C" w:rsidRPr="002418D9">
        <w:rPr>
          <w:rFonts w:ascii="Arial" w:hAnsi="Arial" w:cs="Arial"/>
        </w:rPr>
        <w:lastRenderedPageBreak/>
        <w:t>…………………………………………………………………………………………………………………………………………………………………</w:t>
      </w:r>
    </w:p>
    <w:p w14:paraId="31669D74" w14:textId="18E87861" w:rsidR="00927A9C" w:rsidRDefault="00927A9C" w:rsidP="00927A9C">
      <w:pPr>
        <w:rPr>
          <w:rFonts w:ascii="Arial" w:hAnsi="Arial" w:cs="Arial"/>
        </w:rPr>
      </w:pPr>
      <w:r w:rsidRPr="002418D9">
        <w:rPr>
          <w:rFonts w:ascii="Arial" w:hAnsi="Arial" w:cs="Arial"/>
        </w:rPr>
        <w:t>…………………………………………………………………………………………………………………………………………………………………………………………………………………………</w:t>
      </w:r>
    </w:p>
    <w:p w14:paraId="295EE294" w14:textId="38270A3A" w:rsidR="005D28F7" w:rsidRDefault="005D28F7" w:rsidP="00927A9C">
      <w:pPr>
        <w:rPr>
          <w:rFonts w:ascii="Arial" w:hAnsi="Arial" w:cs="Arial"/>
        </w:rPr>
      </w:pPr>
    </w:p>
    <w:p w14:paraId="4CC03154" w14:textId="043150B1" w:rsidR="005D28F7" w:rsidRDefault="005D28F7" w:rsidP="00927A9C">
      <w:pPr>
        <w:rPr>
          <w:rFonts w:ascii="Arial" w:hAnsi="Arial" w:cs="Arial"/>
        </w:rPr>
      </w:pPr>
    </w:p>
    <w:p w14:paraId="72F13C5D" w14:textId="77777777" w:rsidR="005D28F7" w:rsidRDefault="005D28F7" w:rsidP="00927A9C">
      <w:pPr>
        <w:rPr>
          <w:rFonts w:ascii="Arial" w:hAnsi="Arial" w:cs="Arial"/>
        </w:rPr>
      </w:pPr>
    </w:p>
    <w:p w14:paraId="48B33BC3" w14:textId="77777777" w:rsidR="00EB0D04" w:rsidRDefault="00EB0D04" w:rsidP="009E1260">
      <w:pPr>
        <w:jc w:val="left"/>
        <w:rPr>
          <w:rFonts w:ascii="Arial" w:hAnsi="Arial" w:cs="Arial"/>
        </w:rPr>
      </w:pPr>
    </w:p>
    <w:p w14:paraId="1F0892C4" w14:textId="439A6FEE" w:rsidR="00EB0D04" w:rsidRDefault="00EB0D04" w:rsidP="00EB0D04">
      <w:pPr>
        <w:rPr>
          <w:rFonts w:ascii="Arial" w:hAnsi="Arial" w:cs="Arial"/>
          <w:color w:val="0000FF"/>
        </w:rPr>
      </w:pPr>
      <w:r w:rsidRPr="00EB0D04">
        <w:rPr>
          <w:rFonts w:ascii="Arial" w:hAnsi="Arial" w:cs="Arial"/>
          <w:color w:val="0000FF"/>
        </w:rPr>
        <w:t>Sous-critère n°</w:t>
      </w:r>
      <w:r>
        <w:rPr>
          <w:rFonts w:ascii="Arial" w:hAnsi="Arial" w:cs="Arial"/>
          <w:color w:val="0000FF"/>
        </w:rPr>
        <w:t>3 : garanties apportées en termes de suivi, de traçabilité des activités</w:t>
      </w:r>
      <w:r w:rsidR="00887D36">
        <w:rPr>
          <w:rFonts w:ascii="Arial" w:hAnsi="Arial" w:cs="Arial"/>
          <w:color w:val="0000FF"/>
        </w:rPr>
        <w:t xml:space="preserve">, </w:t>
      </w:r>
      <w:r>
        <w:rPr>
          <w:rFonts w:ascii="Arial" w:hAnsi="Arial" w:cs="Arial"/>
          <w:color w:val="0000FF"/>
        </w:rPr>
        <w:t>de gestion des anomalies</w:t>
      </w:r>
      <w:r w:rsidR="00887D36">
        <w:rPr>
          <w:rFonts w:ascii="Arial" w:hAnsi="Arial" w:cs="Arial"/>
          <w:color w:val="0000FF"/>
        </w:rPr>
        <w:t xml:space="preserve"> et de stockage des éléments</w:t>
      </w:r>
      <w:r w:rsidRPr="00EB0D04">
        <w:rPr>
          <w:rFonts w:ascii="Arial" w:hAnsi="Arial" w:cs="Arial"/>
          <w:color w:val="0000FF"/>
        </w:rPr>
        <w:t xml:space="preserve"> (10</w:t>
      </w:r>
      <w:r>
        <w:rPr>
          <w:rFonts w:ascii="Arial" w:hAnsi="Arial" w:cs="Arial"/>
          <w:color w:val="0000FF"/>
        </w:rPr>
        <w:t xml:space="preserve"> points</w:t>
      </w:r>
      <w:r w:rsidRPr="00EB0D04">
        <w:rPr>
          <w:rFonts w:ascii="Arial" w:hAnsi="Arial" w:cs="Arial"/>
          <w:color w:val="0000FF"/>
        </w:rPr>
        <w:t>)</w:t>
      </w:r>
    </w:p>
    <w:p w14:paraId="26F32466" w14:textId="77777777" w:rsidR="00EB0D04" w:rsidRDefault="00EB0D04" w:rsidP="00EB0D04">
      <w:pPr>
        <w:rPr>
          <w:rFonts w:ascii="Arial" w:hAnsi="Arial" w:cs="Arial"/>
          <w:color w:val="0000FF"/>
        </w:rPr>
      </w:pPr>
    </w:p>
    <w:p w14:paraId="0FDF5F1B" w14:textId="60B090AE" w:rsidR="00F7369F" w:rsidRDefault="00EB0D04" w:rsidP="00EB0D04">
      <w:pPr>
        <w:rPr>
          <w:rFonts w:ascii="Arial" w:hAnsi="Arial" w:cs="Arial"/>
        </w:rPr>
      </w:pPr>
      <w:r w:rsidRPr="00B377A7">
        <w:rPr>
          <w:rFonts w:ascii="Arial" w:hAnsi="Arial" w:cs="Arial"/>
        </w:rPr>
        <w:t xml:space="preserve">Le candidat indique </w:t>
      </w:r>
      <w:r w:rsidR="00A00877" w:rsidRPr="00B377A7">
        <w:rPr>
          <w:rFonts w:ascii="Arial" w:hAnsi="Arial" w:cs="Arial"/>
        </w:rPr>
        <w:t xml:space="preserve">les </w:t>
      </w:r>
      <w:r w:rsidR="004C5EDE">
        <w:rPr>
          <w:rFonts w:ascii="Arial" w:hAnsi="Arial" w:cs="Arial"/>
        </w:rPr>
        <w:t>méthodes pour garanti</w:t>
      </w:r>
      <w:r w:rsidR="00A354D4">
        <w:rPr>
          <w:rFonts w:ascii="Arial" w:hAnsi="Arial" w:cs="Arial"/>
        </w:rPr>
        <w:t>r</w:t>
      </w:r>
      <w:r w:rsidR="004C5EDE">
        <w:rPr>
          <w:rFonts w:ascii="Arial" w:hAnsi="Arial" w:cs="Arial"/>
        </w:rPr>
        <w:t xml:space="preserve"> le suivi, la </w:t>
      </w:r>
      <w:r w:rsidR="00A354D4">
        <w:rPr>
          <w:rFonts w:ascii="Arial" w:hAnsi="Arial" w:cs="Arial"/>
        </w:rPr>
        <w:t>traçabilité</w:t>
      </w:r>
      <w:r w:rsidR="004C5EDE">
        <w:rPr>
          <w:rFonts w:ascii="Arial" w:hAnsi="Arial" w:cs="Arial"/>
        </w:rPr>
        <w:t xml:space="preserve"> des activités et la </w:t>
      </w:r>
      <w:r w:rsidR="00A354D4">
        <w:rPr>
          <w:rFonts w:ascii="Arial" w:hAnsi="Arial" w:cs="Arial"/>
        </w:rPr>
        <w:t>g</w:t>
      </w:r>
      <w:r w:rsidR="004C5EDE">
        <w:rPr>
          <w:rFonts w:ascii="Arial" w:hAnsi="Arial" w:cs="Arial"/>
        </w:rPr>
        <w:t>estion des non-conformités.</w:t>
      </w:r>
      <w:r w:rsidR="00A00877" w:rsidRPr="00B377A7">
        <w:rPr>
          <w:rFonts w:ascii="Arial" w:hAnsi="Arial" w:cs="Arial"/>
        </w:rPr>
        <w:t xml:space="preserve"> </w:t>
      </w:r>
    </w:p>
    <w:p w14:paraId="70AB5A6B" w14:textId="77777777" w:rsidR="00A354D4" w:rsidRDefault="00A354D4" w:rsidP="00EB0D04">
      <w:pPr>
        <w:rPr>
          <w:rFonts w:ascii="Arial" w:hAnsi="Arial" w:cs="Arial"/>
        </w:rPr>
      </w:pPr>
    </w:p>
    <w:p w14:paraId="58C82390" w14:textId="53F2421E" w:rsidR="00A00877" w:rsidRPr="00B377A7" w:rsidRDefault="0041461B" w:rsidP="00EB0D04">
      <w:pPr>
        <w:rPr>
          <w:rFonts w:ascii="Arial" w:hAnsi="Arial" w:cs="Arial"/>
        </w:rPr>
      </w:pPr>
      <w:r>
        <w:rPr>
          <w:rFonts w:ascii="Arial" w:hAnsi="Arial" w:cs="Arial"/>
        </w:rPr>
        <w:t>Le candidat doit justifier d’un lieu de stockage approprié aux composants et</w:t>
      </w:r>
      <w:r w:rsidR="00F7369F">
        <w:rPr>
          <w:rFonts w:ascii="Arial" w:hAnsi="Arial" w:cs="Arial"/>
        </w:rPr>
        <w:t xml:space="preserve"> précise les moyens mis en œuvre pour se prémunir des décharges électrostatiques lors des manutentions, préparation et câblage des composants. </w:t>
      </w:r>
    </w:p>
    <w:p w14:paraId="1109223C" w14:textId="77777777" w:rsidR="00EB0D04" w:rsidRDefault="00EB0D04" w:rsidP="00EB0D04">
      <w:pPr>
        <w:rPr>
          <w:rFonts w:ascii="Arial" w:hAnsi="Arial" w:cs="Arial"/>
        </w:rPr>
      </w:pPr>
    </w:p>
    <w:p w14:paraId="2672FFE3" w14:textId="77777777" w:rsidR="00EB0D04" w:rsidRDefault="00EB0D04" w:rsidP="00EB0D04">
      <w:pPr>
        <w:rPr>
          <w:rFonts w:ascii="Arial" w:hAnsi="Arial" w:cs="Arial"/>
        </w:rPr>
      </w:pPr>
      <w:r w:rsidRPr="002418D9">
        <w:rPr>
          <w:rFonts w:ascii="Arial" w:hAnsi="Arial" w:cs="Arial"/>
        </w:rPr>
        <w:t>………………………………………………………………………………………………………………………………………………………………………………………………………………………………………………………………………………………………………………………………………………………………………………………………………………………………………………………………………………………………………………………………………………………………………………………………………………………………………………………………………………………………………………………………………………………………………………………………………………………………………………………………………………………………………………………………………………………………………………………………………………………………………………………………………………………………………………………………………………………………………………………………………………………………………………………………………………………………………………………………………………………………</w:t>
      </w:r>
    </w:p>
    <w:p w14:paraId="24CF61C3" w14:textId="23F8DB05" w:rsidR="00EB0D04" w:rsidRDefault="00EB0D04" w:rsidP="009E1260">
      <w:pPr>
        <w:jc w:val="left"/>
        <w:rPr>
          <w:rFonts w:ascii="Arial" w:hAnsi="Arial" w:cs="Arial"/>
        </w:rPr>
      </w:pPr>
    </w:p>
    <w:p w14:paraId="1CF71613" w14:textId="4E16A6C6" w:rsidR="00533EEB" w:rsidRDefault="00533EEB" w:rsidP="009E1260">
      <w:pPr>
        <w:jc w:val="left"/>
        <w:rPr>
          <w:rFonts w:ascii="Arial" w:hAnsi="Arial" w:cs="Arial"/>
        </w:rPr>
      </w:pPr>
    </w:p>
    <w:p w14:paraId="5608EBE5" w14:textId="77777777" w:rsidR="00533EEB" w:rsidRDefault="00533EEB" w:rsidP="009E1260">
      <w:pPr>
        <w:jc w:val="left"/>
        <w:rPr>
          <w:rFonts w:ascii="Arial" w:hAnsi="Arial" w:cs="Arial"/>
        </w:rPr>
      </w:pPr>
    </w:p>
    <w:p w14:paraId="42E63574" w14:textId="4459C606" w:rsidR="00EB0D04" w:rsidRPr="00B43ACB" w:rsidRDefault="00EB0D04" w:rsidP="00EB0D04">
      <w:pPr>
        <w:rPr>
          <w:rFonts w:ascii="Arial" w:hAnsi="Arial" w:cs="Arial"/>
          <w:color w:val="0000FF"/>
        </w:rPr>
      </w:pPr>
      <w:r w:rsidRPr="00B43ACB">
        <w:rPr>
          <w:rFonts w:ascii="Arial" w:hAnsi="Arial" w:cs="Arial"/>
          <w:color w:val="0000FF"/>
        </w:rPr>
        <w:lastRenderedPageBreak/>
        <w:t xml:space="preserve">Sous-critère n°4 : </w:t>
      </w:r>
      <w:r w:rsidR="00A00877" w:rsidRPr="00B43ACB">
        <w:rPr>
          <w:rFonts w:ascii="Arial" w:hAnsi="Arial" w:cs="Arial"/>
          <w:color w:val="0000FF"/>
        </w:rPr>
        <w:t xml:space="preserve">organisation mise en place pour effectuer les prestations </w:t>
      </w:r>
      <w:r w:rsidRPr="00B43ACB">
        <w:rPr>
          <w:rFonts w:ascii="Arial" w:hAnsi="Arial" w:cs="Arial"/>
          <w:color w:val="0000FF"/>
        </w:rPr>
        <w:t>(</w:t>
      </w:r>
      <w:r w:rsidR="00167029" w:rsidRPr="00B43ACB">
        <w:rPr>
          <w:rFonts w:ascii="Arial" w:hAnsi="Arial" w:cs="Arial"/>
          <w:color w:val="0000FF"/>
        </w:rPr>
        <w:t xml:space="preserve">5 </w:t>
      </w:r>
      <w:r w:rsidRPr="00B43ACB">
        <w:rPr>
          <w:rFonts w:ascii="Arial" w:hAnsi="Arial" w:cs="Arial"/>
          <w:color w:val="0000FF"/>
        </w:rPr>
        <w:t>points)</w:t>
      </w:r>
    </w:p>
    <w:p w14:paraId="149D8526" w14:textId="77777777" w:rsidR="00EB0D04" w:rsidRPr="00B43ACB" w:rsidRDefault="00EB0D04" w:rsidP="00EB0D04">
      <w:pPr>
        <w:rPr>
          <w:rFonts w:ascii="Arial" w:hAnsi="Arial" w:cs="Arial"/>
          <w:color w:val="0000FF"/>
        </w:rPr>
      </w:pPr>
    </w:p>
    <w:p w14:paraId="7A09CCC1" w14:textId="341DD758" w:rsidR="00EB0D04" w:rsidRDefault="00EB0D04" w:rsidP="00EB0D04">
      <w:pPr>
        <w:rPr>
          <w:rFonts w:ascii="Arial" w:hAnsi="Arial" w:cs="Arial"/>
        </w:rPr>
      </w:pPr>
      <w:r w:rsidRPr="00B43ACB">
        <w:rPr>
          <w:rFonts w:ascii="Arial" w:hAnsi="Arial" w:cs="Arial"/>
        </w:rPr>
        <w:t xml:space="preserve">Le candidat indique </w:t>
      </w:r>
      <w:r w:rsidR="0041461B" w:rsidRPr="00B43ACB">
        <w:rPr>
          <w:rFonts w:ascii="Arial" w:hAnsi="Arial" w:cs="Arial"/>
        </w:rPr>
        <w:t>l</w:t>
      </w:r>
      <w:r w:rsidR="003E7C75" w:rsidRPr="00B43ACB">
        <w:rPr>
          <w:rFonts w:ascii="Arial" w:hAnsi="Arial" w:cs="Arial"/>
        </w:rPr>
        <w:t>a méthodologie et l’</w:t>
      </w:r>
      <w:r w:rsidR="0041461B" w:rsidRPr="00B43ACB">
        <w:rPr>
          <w:rFonts w:ascii="Arial" w:hAnsi="Arial" w:cs="Arial"/>
        </w:rPr>
        <w:t>organisation mise en place pour</w:t>
      </w:r>
      <w:r w:rsidR="00554AA3" w:rsidRPr="00B43ACB">
        <w:rPr>
          <w:rFonts w:ascii="Arial" w:hAnsi="Arial" w:cs="Arial"/>
        </w:rPr>
        <w:t xml:space="preserve"> </w:t>
      </w:r>
      <w:r w:rsidR="0041461B" w:rsidRPr="00B43ACB">
        <w:rPr>
          <w:rFonts w:ascii="Arial" w:hAnsi="Arial" w:cs="Arial"/>
        </w:rPr>
        <w:t>effectuer les prestations</w:t>
      </w:r>
      <w:r w:rsidR="00554AA3" w:rsidRPr="00B43ACB">
        <w:rPr>
          <w:rFonts w:ascii="Arial" w:hAnsi="Arial" w:cs="Arial"/>
        </w:rPr>
        <w:t xml:space="preserve"> (contrôle du projet)</w:t>
      </w:r>
      <w:r w:rsidR="0041461B" w:rsidRPr="00B43ACB">
        <w:rPr>
          <w:rFonts w:ascii="Arial" w:hAnsi="Arial" w:cs="Arial"/>
        </w:rPr>
        <w:t>.</w:t>
      </w:r>
    </w:p>
    <w:p w14:paraId="65011307" w14:textId="77777777" w:rsidR="00EB0D04" w:rsidRDefault="00EB0D04" w:rsidP="00EB0D04">
      <w:pPr>
        <w:rPr>
          <w:rFonts w:ascii="Arial" w:hAnsi="Arial" w:cs="Arial"/>
        </w:rPr>
      </w:pPr>
    </w:p>
    <w:p w14:paraId="7543EAC0" w14:textId="77777777" w:rsidR="00EB0D04" w:rsidRPr="002418D9" w:rsidRDefault="00EB0D04" w:rsidP="00EB0D04">
      <w:pPr>
        <w:rPr>
          <w:rFonts w:ascii="Arial" w:hAnsi="Arial" w:cs="Arial"/>
        </w:rPr>
      </w:pPr>
      <w:r w:rsidRPr="002418D9">
        <w:rPr>
          <w:rFonts w:ascii="Arial" w:hAnsi="Arial" w:cs="Arial"/>
        </w:rPr>
        <w:t>……………………………………………………………………………………………………………………………………………………………………………………………………………………………………………………………………………………………………………………………………………………………………………………………………………………………………………………</w:t>
      </w:r>
    </w:p>
    <w:p w14:paraId="4991C794" w14:textId="77777777" w:rsidR="00EB0D04" w:rsidRPr="002418D9" w:rsidRDefault="00EB0D04" w:rsidP="00EB0D04">
      <w:pPr>
        <w:rPr>
          <w:rFonts w:ascii="Arial" w:hAnsi="Arial" w:cs="Arial"/>
        </w:rPr>
      </w:pPr>
      <w:r w:rsidRPr="002418D9">
        <w:rPr>
          <w:rFonts w:ascii="Arial" w:hAnsi="Arial" w:cs="Arial"/>
        </w:rPr>
        <w:t>………………………………………………………………………………………………………………………………………………………………………………………………………………………………………………………………………………………………………………………………………………………………………………………………………………………………………………………………………………………………………………………………………………………………………………………………………………………………………………………………………………</w:t>
      </w:r>
    </w:p>
    <w:p w14:paraId="78A24E1B" w14:textId="075038FF" w:rsidR="00EB0D04" w:rsidRDefault="00EB0D04" w:rsidP="00EB0D04">
      <w:pPr>
        <w:rPr>
          <w:rFonts w:ascii="Arial" w:hAnsi="Arial" w:cs="Arial"/>
        </w:rPr>
      </w:pPr>
      <w:r w:rsidRPr="002418D9">
        <w:rPr>
          <w:rFonts w:ascii="Arial" w:hAnsi="Arial" w:cs="Arial"/>
        </w:rPr>
        <w:t>…………………………………………………………………………………………………………………………………………………………………………………………………………………………</w:t>
      </w:r>
    </w:p>
    <w:p w14:paraId="2BA74C3B" w14:textId="215F38DB" w:rsidR="00F7369F" w:rsidRDefault="00F7369F" w:rsidP="00EB0D04">
      <w:pPr>
        <w:rPr>
          <w:rFonts w:ascii="Arial" w:hAnsi="Arial" w:cs="Arial"/>
        </w:rPr>
      </w:pPr>
    </w:p>
    <w:p w14:paraId="06C0994E" w14:textId="77777777" w:rsidR="00237A25" w:rsidRPr="009E1260" w:rsidRDefault="00237A25" w:rsidP="00237A25">
      <w:pPr>
        <w:jc w:val="center"/>
        <w:rPr>
          <w:rFonts w:ascii="Arial" w:hAnsi="Arial" w:cs="Arial"/>
          <w:b/>
          <w:color w:val="0000FF"/>
          <w:u w:val="single"/>
        </w:rPr>
      </w:pPr>
      <w:r w:rsidRPr="00A76B7D">
        <w:rPr>
          <w:rFonts w:ascii="Arial" w:hAnsi="Arial" w:cs="Arial"/>
          <w:b/>
          <w:color w:val="0000FF"/>
          <w:sz w:val="32"/>
          <w:u w:val="single"/>
        </w:rPr>
        <w:t>Critère</w:t>
      </w:r>
      <w:r>
        <w:rPr>
          <w:rFonts w:ascii="Arial" w:hAnsi="Arial" w:cs="Arial"/>
          <w:b/>
          <w:color w:val="0000FF"/>
          <w:sz w:val="32"/>
          <w:u w:val="single"/>
        </w:rPr>
        <w:t xml:space="preserve"> n°2</w:t>
      </w:r>
      <w:r w:rsidRPr="00A76B7D">
        <w:rPr>
          <w:rFonts w:ascii="Arial" w:hAnsi="Arial" w:cs="Arial"/>
          <w:b/>
          <w:color w:val="0000FF"/>
          <w:sz w:val="32"/>
          <w:u w:val="single"/>
        </w:rPr>
        <w:t xml:space="preserve"> « </w:t>
      </w:r>
      <w:r>
        <w:rPr>
          <w:rFonts w:ascii="Arial" w:hAnsi="Arial" w:cs="Arial"/>
          <w:b/>
          <w:color w:val="0000FF"/>
          <w:sz w:val="32"/>
          <w:u w:val="single"/>
        </w:rPr>
        <w:t>Performance économique de l’offre</w:t>
      </w:r>
      <w:r w:rsidRPr="00A76B7D">
        <w:rPr>
          <w:rFonts w:ascii="Arial" w:hAnsi="Arial" w:cs="Arial"/>
          <w:b/>
          <w:color w:val="0000FF"/>
          <w:sz w:val="32"/>
          <w:u w:val="single"/>
        </w:rPr>
        <w:t> » (</w:t>
      </w:r>
      <w:r>
        <w:rPr>
          <w:rFonts w:ascii="Arial" w:hAnsi="Arial" w:cs="Arial"/>
          <w:b/>
          <w:color w:val="0000FF"/>
          <w:sz w:val="32"/>
          <w:u w:val="single"/>
        </w:rPr>
        <w:t>35</w:t>
      </w:r>
      <w:r w:rsidRPr="00A76B7D">
        <w:rPr>
          <w:rFonts w:ascii="Arial" w:hAnsi="Arial" w:cs="Arial"/>
          <w:b/>
          <w:color w:val="0000FF"/>
          <w:sz w:val="32"/>
          <w:u w:val="single"/>
        </w:rPr>
        <w:t xml:space="preserve"> points)</w:t>
      </w:r>
    </w:p>
    <w:p w14:paraId="25C5F36B" w14:textId="77777777" w:rsidR="00237A25" w:rsidRDefault="00237A25" w:rsidP="00237A25">
      <w:pPr>
        <w:rPr>
          <w:rFonts w:ascii="Arial" w:hAnsi="Arial" w:cs="Arial"/>
        </w:rPr>
      </w:pPr>
    </w:p>
    <w:p w14:paraId="5D14EC78" w14:textId="2ECD7922" w:rsidR="00237A25" w:rsidRDefault="00237A25" w:rsidP="00EB0D04">
      <w:pPr>
        <w:rPr>
          <w:rFonts w:ascii="Arial" w:hAnsi="Arial" w:cs="Arial"/>
        </w:rPr>
      </w:pPr>
      <w:r w:rsidRPr="00C0767A">
        <w:rPr>
          <w:rFonts w:ascii="Arial" w:hAnsi="Arial" w:cs="Arial"/>
        </w:rPr>
        <w:t>La performance économique de l’offre sera évaluée sur la base de l’annexe 1 à l’acte d’engagement (cadre de réponse économique)</w:t>
      </w:r>
      <w:r w:rsidR="009A2956">
        <w:rPr>
          <w:rFonts w:ascii="Arial" w:hAnsi="Arial" w:cs="Arial"/>
        </w:rPr>
        <w:t>, sur la base d’un panier masqué.</w:t>
      </w:r>
    </w:p>
    <w:p w14:paraId="059B5DBE" w14:textId="77777777" w:rsidR="009E1260" w:rsidRDefault="009E1260" w:rsidP="009E1260">
      <w:pPr>
        <w:jc w:val="left"/>
        <w:rPr>
          <w:rFonts w:ascii="Arial" w:hAnsi="Arial" w:cs="Arial"/>
        </w:rPr>
      </w:pPr>
    </w:p>
    <w:p w14:paraId="34680649" w14:textId="6FD10E6C" w:rsidR="009E1260" w:rsidRPr="00A76B7D" w:rsidRDefault="009E1260" w:rsidP="009E1260">
      <w:pPr>
        <w:jc w:val="center"/>
        <w:rPr>
          <w:rFonts w:ascii="Arial" w:hAnsi="Arial" w:cs="Arial"/>
          <w:b/>
          <w:color w:val="0000FF"/>
          <w:u w:val="single"/>
        </w:rPr>
      </w:pPr>
      <w:r w:rsidRPr="00A76B7D">
        <w:rPr>
          <w:rFonts w:ascii="Arial" w:hAnsi="Arial" w:cs="Arial"/>
          <w:b/>
          <w:color w:val="0000FF"/>
          <w:sz w:val="32"/>
          <w:u w:val="single"/>
        </w:rPr>
        <w:t>Critère</w:t>
      </w:r>
      <w:r>
        <w:rPr>
          <w:rFonts w:ascii="Arial" w:hAnsi="Arial" w:cs="Arial"/>
          <w:b/>
          <w:color w:val="0000FF"/>
          <w:sz w:val="32"/>
          <w:u w:val="single"/>
        </w:rPr>
        <w:t xml:space="preserve"> n°3</w:t>
      </w:r>
      <w:r w:rsidRPr="00A76B7D">
        <w:rPr>
          <w:rFonts w:ascii="Arial" w:hAnsi="Arial" w:cs="Arial"/>
          <w:b/>
          <w:color w:val="0000FF"/>
          <w:sz w:val="32"/>
          <w:u w:val="single"/>
        </w:rPr>
        <w:t xml:space="preserve"> « </w:t>
      </w:r>
      <w:r w:rsidR="003C64B1">
        <w:rPr>
          <w:rFonts w:ascii="Arial" w:hAnsi="Arial" w:cs="Arial"/>
          <w:b/>
          <w:color w:val="0000FF"/>
          <w:sz w:val="32"/>
          <w:u w:val="single"/>
        </w:rPr>
        <w:t>Planning d’exécution des prestations de la partie globale et forfaitaire</w:t>
      </w:r>
      <w:r w:rsidRPr="00A76B7D">
        <w:rPr>
          <w:rFonts w:ascii="Arial" w:hAnsi="Arial" w:cs="Arial"/>
          <w:b/>
          <w:color w:val="0000FF"/>
          <w:sz w:val="32"/>
          <w:u w:val="single"/>
        </w:rPr>
        <w:t> » (</w:t>
      </w:r>
      <w:r w:rsidR="00EA7F16">
        <w:rPr>
          <w:rFonts w:ascii="Arial" w:hAnsi="Arial" w:cs="Arial"/>
          <w:b/>
          <w:color w:val="0000FF"/>
          <w:sz w:val="32"/>
          <w:u w:val="single"/>
        </w:rPr>
        <w:t>20</w:t>
      </w:r>
      <w:r w:rsidRPr="00A76B7D">
        <w:rPr>
          <w:rFonts w:ascii="Arial" w:hAnsi="Arial" w:cs="Arial"/>
          <w:b/>
          <w:color w:val="0000FF"/>
          <w:sz w:val="32"/>
          <w:u w:val="single"/>
        </w:rPr>
        <w:t xml:space="preserve"> points)</w:t>
      </w:r>
    </w:p>
    <w:p w14:paraId="15C5E435" w14:textId="77777777" w:rsidR="009E1260" w:rsidRDefault="009E1260" w:rsidP="009E1260">
      <w:pPr>
        <w:rPr>
          <w:rFonts w:ascii="Arial" w:hAnsi="Arial" w:cs="Arial"/>
        </w:rPr>
      </w:pPr>
    </w:p>
    <w:p w14:paraId="48F93C4E" w14:textId="7DB24D13" w:rsidR="00237A25" w:rsidRDefault="00237A25" w:rsidP="009E1260">
      <w:pPr>
        <w:rPr>
          <w:rFonts w:ascii="Arial" w:hAnsi="Arial" w:cs="Arial"/>
          <w:b/>
        </w:rPr>
      </w:pPr>
      <w:r>
        <w:rPr>
          <w:rFonts w:ascii="Arial" w:hAnsi="Arial" w:cs="Arial"/>
          <w:b/>
        </w:rPr>
        <w:t xml:space="preserve">Seront appréciés au titre du critère n°3 les éléments suivants : </w:t>
      </w:r>
      <w:r w:rsidR="003C64B1">
        <w:rPr>
          <w:rFonts w:ascii="Arial" w:hAnsi="Arial" w:cs="Arial"/>
          <w:b/>
        </w:rPr>
        <w:t xml:space="preserve">délais d’exécution, organisation du planning (dont cadencement), cohérence et pertinence du planning. </w:t>
      </w:r>
    </w:p>
    <w:p w14:paraId="3C43C418" w14:textId="77777777" w:rsidR="003C64B1" w:rsidRDefault="003C64B1" w:rsidP="009E1260">
      <w:pPr>
        <w:rPr>
          <w:rFonts w:ascii="Arial" w:hAnsi="Arial" w:cs="Arial"/>
          <w:b/>
        </w:rPr>
      </w:pPr>
    </w:p>
    <w:p w14:paraId="63D075E1" w14:textId="42D38DF1" w:rsidR="009E1260" w:rsidRDefault="00CE0345" w:rsidP="009E1260">
      <w:pPr>
        <w:rPr>
          <w:rFonts w:ascii="Arial" w:hAnsi="Arial" w:cs="Arial"/>
        </w:rPr>
      </w:pPr>
      <w:r w:rsidRPr="00500946">
        <w:rPr>
          <w:rFonts w:ascii="Arial" w:hAnsi="Arial" w:cs="Arial"/>
          <w:b/>
        </w:rPr>
        <w:t>Le candidat indique</w:t>
      </w:r>
      <w:r w:rsidR="009E1260" w:rsidRPr="00500946">
        <w:rPr>
          <w:rFonts w:ascii="Arial" w:hAnsi="Arial" w:cs="Arial"/>
          <w:b/>
        </w:rPr>
        <w:t xml:space="preserve"> ci-dessous le délai maximum d’exécution</w:t>
      </w:r>
      <w:r w:rsidR="009E1260">
        <w:rPr>
          <w:rFonts w:ascii="Arial" w:hAnsi="Arial" w:cs="Arial"/>
        </w:rPr>
        <w:t xml:space="preserve"> (</w:t>
      </w:r>
      <w:r w:rsidR="009E1260" w:rsidRPr="00374D86">
        <w:rPr>
          <w:rFonts w:ascii="Arial" w:hAnsi="Arial" w:cs="Arial"/>
          <w:highlight w:val="cyan"/>
        </w:rPr>
        <w:t>en semaine</w:t>
      </w:r>
      <w:r w:rsidR="009E1260">
        <w:rPr>
          <w:rFonts w:ascii="Arial" w:hAnsi="Arial" w:cs="Arial"/>
        </w:rPr>
        <w:t xml:space="preserve">) sur lequel il s’engage pour fournir et livrer les 2 547 cartes IB à l’IRAP. </w:t>
      </w:r>
    </w:p>
    <w:p w14:paraId="4F473485" w14:textId="77777777" w:rsidR="00CE0345" w:rsidRDefault="00CE0345" w:rsidP="009E1260">
      <w:pPr>
        <w:rPr>
          <w:rFonts w:ascii="Arial" w:hAnsi="Arial" w:cs="Arial"/>
        </w:rPr>
      </w:pPr>
    </w:p>
    <w:p w14:paraId="79B6AEDA" w14:textId="77777777" w:rsidR="0078296A" w:rsidRDefault="009E1260" w:rsidP="009E1260">
      <w:pPr>
        <w:rPr>
          <w:rFonts w:ascii="Arial" w:hAnsi="Arial" w:cs="Arial"/>
        </w:rPr>
      </w:pPr>
      <w:r>
        <w:rPr>
          <w:rFonts w:ascii="Arial" w:hAnsi="Arial" w:cs="Arial"/>
        </w:rPr>
        <w:t>Pour rappel, le délai d’exécution commence à courir à compter du lendemain de la date de notification de l’accord-cadre au Titulaire.</w:t>
      </w:r>
      <w:r w:rsidR="0078296A">
        <w:rPr>
          <w:rFonts w:ascii="Arial" w:hAnsi="Arial" w:cs="Arial"/>
        </w:rPr>
        <w:t xml:space="preserve"> </w:t>
      </w:r>
    </w:p>
    <w:p w14:paraId="3F9C302F" w14:textId="45057ABB" w:rsidR="00500946" w:rsidRDefault="00500946" w:rsidP="00500946">
      <w:pPr>
        <w:rPr>
          <w:rFonts w:ascii="Arial" w:hAnsi="Arial" w:cs="Arial"/>
        </w:rPr>
      </w:pPr>
    </w:p>
    <w:p w14:paraId="5870DDEB" w14:textId="65F13E5C" w:rsidR="00500946" w:rsidRDefault="00500946" w:rsidP="009E1260">
      <w:pPr>
        <w:rPr>
          <w:rFonts w:ascii="Arial" w:hAnsi="Arial" w:cs="Arial"/>
        </w:rPr>
      </w:pPr>
      <w:r>
        <w:rPr>
          <w:rFonts w:ascii="Arial" w:hAnsi="Arial" w:cs="Arial"/>
        </w:rPr>
        <w:t>………………………………………………………………………………………………………………………………………………………………………………………………………………………………………………………………………………………………………………………………………………………………………………………………………………………………………………………………………………………………………………………………………………………………………………………………………………………………………………………………………………</w:t>
      </w:r>
    </w:p>
    <w:p w14:paraId="28F6DF80" w14:textId="77777777" w:rsidR="00CE0345" w:rsidRDefault="00CE0345" w:rsidP="009E1260">
      <w:pPr>
        <w:rPr>
          <w:rFonts w:ascii="Arial" w:hAnsi="Arial" w:cs="Arial"/>
        </w:rPr>
      </w:pPr>
    </w:p>
    <w:p w14:paraId="624C4756" w14:textId="77777777" w:rsidR="00145893" w:rsidRPr="00145893" w:rsidRDefault="00CE0345" w:rsidP="00CE0345">
      <w:pPr>
        <w:rPr>
          <w:rFonts w:ascii="Arial" w:hAnsi="Arial" w:cs="Arial"/>
          <w:b/>
        </w:rPr>
      </w:pPr>
      <w:r w:rsidRPr="001312B1">
        <w:rPr>
          <w:rFonts w:ascii="Arial" w:hAnsi="Arial" w:cs="Arial"/>
          <w:b/>
        </w:rPr>
        <w:t xml:space="preserve">Le candidat </w:t>
      </w:r>
      <w:r w:rsidRPr="00500946">
        <w:rPr>
          <w:rFonts w:ascii="Arial" w:hAnsi="Arial" w:cs="Arial"/>
          <w:b/>
          <w:color w:val="FF0000"/>
          <w:u w:val="single"/>
        </w:rPr>
        <w:t>joint à son offre</w:t>
      </w:r>
      <w:r w:rsidRPr="00500946">
        <w:rPr>
          <w:rFonts w:ascii="Arial" w:hAnsi="Arial" w:cs="Arial"/>
          <w:b/>
          <w:color w:val="FF0000"/>
        </w:rPr>
        <w:t xml:space="preserve"> </w:t>
      </w:r>
      <w:r w:rsidRPr="00145893">
        <w:rPr>
          <w:rFonts w:ascii="Arial" w:hAnsi="Arial" w:cs="Arial"/>
          <w:b/>
        </w:rPr>
        <w:t xml:space="preserve">le planning </w:t>
      </w:r>
      <w:r w:rsidR="001312B1" w:rsidRPr="00145893">
        <w:rPr>
          <w:rFonts w:ascii="Arial" w:hAnsi="Arial" w:cs="Arial"/>
          <w:b/>
        </w:rPr>
        <w:t>présentant</w:t>
      </w:r>
      <w:r w:rsidR="00145893" w:rsidRPr="00145893">
        <w:rPr>
          <w:rFonts w:ascii="Arial" w:hAnsi="Arial" w:cs="Arial"/>
          <w:b/>
        </w:rPr>
        <w:t xml:space="preserve"> : </w:t>
      </w:r>
    </w:p>
    <w:p w14:paraId="4B95DB98" w14:textId="69852DAB" w:rsidR="00145893" w:rsidRPr="00145893" w:rsidRDefault="00145893" w:rsidP="00145893">
      <w:pPr>
        <w:pStyle w:val="Paragraphedeliste"/>
        <w:numPr>
          <w:ilvl w:val="0"/>
          <w:numId w:val="8"/>
        </w:numPr>
        <w:rPr>
          <w:rFonts w:ascii="Arial" w:hAnsi="Arial" w:cs="Arial"/>
        </w:rPr>
      </w:pPr>
      <w:r w:rsidRPr="00145893">
        <w:rPr>
          <w:rFonts w:ascii="Arial" w:hAnsi="Arial" w:cs="Arial"/>
          <w:b/>
        </w:rPr>
        <w:t>Les</w:t>
      </w:r>
      <w:r w:rsidR="001312B1" w:rsidRPr="00145893">
        <w:rPr>
          <w:rFonts w:ascii="Arial" w:hAnsi="Arial" w:cs="Arial"/>
          <w:b/>
        </w:rPr>
        <w:t xml:space="preserve"> </w:t>
      </w:r>
      <w:r w:rsidR="00CE0345" w:rsidRPr="00145893">
        <w:rPr>
          <w:rFonts w:ascii="Arial" w:hAnsi="Arial" w:cs="Arial"/>
          <w:b/>
        </w:rPr>
        <w:t xml:space="preserve">différentes phases </w:t>
      </w:r>
      <w:r w:rsidR="0008038D">
        <w:rPr>
          <w:rFonts w:ascii="Arial" w:hAnsi="Arial" w:cs="Arial"/>
          <w:b/>
        </w:rPr>
        <w:t>du marché (kick off meeting, production</w:t>
      </w:r>
      <w:r w:rsidR="00CE0345" w:rsidRPr="00145893">
        <w:rPr>
          <w:rFonts w:ascii="Arial" w:hAnsi="Arial" w:cs="Arial"/>
          <w:b/>
        </w:rPr>
        <w:t xml:space="preserve"> des 2 547 cartes I</w:t>
      </w:r>
      <w:r w:rsidR="00887D36" w:rsidRPr="00145893">
        <w:rPr>
          <w:rFonts w:ascii="Arial" w:hAnsi="Arial" w:cs="Arial"/>
          <w:b/>
        </w:rPr>
        <w:t>B</w:t>
      </w:r>
      <w:r w:rsidR="0008038D">
        <w:rPr>
          <w:rFonts w:ascii="Arial" w:hAnsi="Arial" w:cs="Arial"/>
          <w:b/>
        </w:rPr>
        <w:t xml:space="preserve">…), </w:t>
      </w:r>
    </w:p>
    <w:p w14:paraId="21E8F05E" w14:textId="77EAAEED" w:rsidR="00CE0345" w:rsidRPr="004B6A8C" w:rsidRDefault="00145893" w:rsidP="00145893">
      <w:pPr>
        <w:pStyle w:val="Paragraphedeliste"/>
        <w:numPr>
          <w:ilvl w:val="0"/>
          <w:numId w:val="8"/>
        </w:numPr>
        <w:rPr>
          <w:rFonts w:ascii="Arial" w:hAnsi="Arial" w:cs="Arial"/>
        </w:rPr>
      </w:pPr>
      <w:r w:rsidRPr="00145893">
        <w:rPr>
          <w:rFonts w:ascii="Arial" w:hAnsi="Arial" w:cs="Arial"/>
          <w:b/>
        </w:rPr>
        <w:t>Une</w:t>
      </w:r>
      <w:r w:rsidR="001312B1" w:rsidRPr="00145893">
        <w:rPr>
          <w:rFonts w:ascii="Arial" w:hAnsi="Arial" w:cs="Arial"/>
          <w:b/>
        </w:rPr>
        <w:t xml:space="preserve"> fréquence mensuelle possible et raisonnable, </w:t>
      </w:r>
      <w:r w:rsidR="004B6A8C">
        <w:rPr>
          <w:rFonts w:ascii="Arial" w:hAnsi="Arial" w:cs="Arial"/>
          <w:b/>
        </w:rPr>
        <w:t>e</w:t>
      </w:r>
      <w:r w:rsidR="001312B1" w:rsidRPr="004B6A8C">
        <w:rPr>
          <w:rFonts w:ascii="Arial" w:hAnsi="Arial" w:cs="Arial"/>
          <w:b/>
        </w:rPr>
        <w:t>n cohérence avec sa charge de travail</w:t>
      </w:r>
      <w:r w:rsidRPr="004B6A8C">
        <w:rPr>
          <w:rFonts w:ascii="Arial" w:hAnsi="Arial" w:cs="Arial"/>
          <w:b/>
        </w:rPr>
        <w:t xml:space="preserve"> et</w:t>
      </w:r>
      <w:r w:rsidR="00CE0345" w:rsidRPr="004B6A8C">
        <w:rPr>
          <w:rFonts w:ascii="Arial" w:hAnsi="Arial" w:cs="Arial"/>
          <w:b/>
        </w:rPr>
        <w:t xml:space="preserve"> dans le respect du calendrier indiqué par l’IRAP à </w:t>
      </w:r>
      <w:r w:rsidR="00CE0345" w:rsidRPr="0088297F">
        <w:rPr>
          <w:rFonts w:ascii="Arial" w:hAnsi="Arial" w:cs="Arial"/>
          <w:b/>
        </w:rPr>
        <w:t xml:space="preserve">l’article </w:t>
      </w:r>
      <w:r w:rsidR="001312B1" w:rsidRPr="0088297F">
        <w:rPr>
          <w:rFonts w:ascii="Arial" w:hAnsi="Arial" w:cs="Arial"/>
          <w:b/>
        </w:rPr>
        <w:t xml:space="preserve">5.2 </w:t>
      </w:r>
      <w:r w:rsidR="00CE0345" w:rsidRPr="004B6A8C">
        <w:rPr>
          <w:rFonts w:ascii="Arial" w:hAnsi="Arial" w:cs="Arial"/>
          <w:b/>
        </w:rPr>
        <w:t>du CCTP n°24222</w:t>
      </w:r>
      <w:r w:rsidR="00CE0345" w:rsidRPr="004B6A8C">
        <w:rPr>
          <w:rFonts w:ascii="Arial" w:hAnsi="Arial" w:cs="Arial"/>
        </w:rPr>
        <w:t xml:space="preserve">. </w:t>
      </w:r>
    </w:p>
    <w:p w14:paraId="368CFE83" w14:textId="77777777" w:rsidR="002360F8" w:rsidRDefault="002360F8" w:rsidP="009A2956">
      <w:pPr>
        <w:rPr>
          <w:rFonts w:ascii="Arial" w:hAnsi="Arial" w:cs="Arial"/>
          <w:b/>
          <w:color w:val="0000FF"/>
          <w:sz w:val="32"/>
          <w:u w:val="single"/>
        </w:rPr>
      </w:pPr>
    </w:p>
    <w:p w14:paraId="7F57C340" w14:textId="77777777" w:rsidR="00FD4D8C" w:rsidRPr="00A76B7D" w:rsidRDefault="00FD4D8C" w:rsidP="00FD4D8C">
      <w:pPr>
        <w:jc w:val="center"/>
        <w:rPr>
          <w:rFonts w:ascii="Arial" w:hAnsi="Arial" w:cs="Arial"/>
          <w:b/>
          <w:color w:val="0000FF"/>
          <w:u w:val="single"/>
        </w:rPr>
      </w:pPr>
      <w:r w:rsidRPr="00A76B7D">
        <w:rPr>
          <w:rFonts w:ascii="Arial" w:hAnsi="Arial" w:cs="Arial"/>
          <w:b/>
          <w:color w:val="0000FF"/>
          <w:sz w:val="32"/>
          <w:u w:val="single"/>
        </w:rPr>
        <w:t>Critère</w:t>
      </w:r>
      <w:r w:rsidR="009E1260">
        <w:rPr>
          <w:rFonts w:ascii="Arial" w:hAnsi="Arial" w:cs="Arial"/>
          <w:b/>
          <w:color w:val="0000FF"/>
          <w:sz w:val="32"/>
          <w:u w:val="single"/>
        </w:rPr>
        <w:t xml:space="preserve"> n°4</w:t>
      </w:r>
      <w:r w:rsidRPr="00A76B7D">
        <w:rPr>
          <w:rFonts w:ascii="Arial" w:hAnsi="Arial" w:cs="Arial"/>
          <w:b/>
          <w:color w:val="0000FF"/>
          <w:sz w:val="32"/>
          <w:u w:val="single"/>
        </w:rPr>
        <w:t xml:space="preserve"> </w:t>
      </w:r>
      <w:r w:rsidR="00EB106E" w:rsidRPr="00A76B7D">
        <w:rPr>
          <w:rFonts w:ascii="Arial" w:hAnsi="Arial" w:cs="Arial"/>
          <w:b/>
          <w:color w:val="0000FF"/>
          <w:sz w:val="32"/>
          <w:u w:val="single"/>
        </w:rPr>
        <w:t xml:space="preserve">« Performance de l’offre </w:t>
      </w:r>
      <w:r w:rsidRPr="00A76B7D">
        <w:rPr>
          <w:rFonts w:ascii="Arial" w:hAnsi="Arial" w:cs="Arial"/>
          <w:b/>
          <w:color w:val="0000FF"/>
          <w:sz w:val="32"/>
          <w:u w:val="single"/>
        </w:rPr>
        <w:t xml:space="preserve">en matière </w:t>
      </w:r>
      <w:r w:rsidR="00A76B7D">
        <w:rPr>
          <w:rFonts w:ascii="Arial" w:hAnsi="Arial" w:cs="Arial"/>
          <w:b/>
          <w:color w:val="0000FF"/>
          <w:sz w:val="32"/>
          <w:u w:val="single"/>
        </w:rPr>
        <w:t>de développement durable</w:t>
      </w:r>
      <w:r w:rsidR="00A76B7D" w:rsidRPr="00A76B7D">
        <w:rPr>
          <w:rFonts w:ascii="Arial" w:hAnsi="Arial" w:cs="Arial"/>
          <w:b/>
          <w:color w:val="0000FF"/>
          <w:sz w:val="32"/>
          <w:u w:val="single"/>
        </w:rPr>
        <w:t> »</w:t>
      </w:r>
      <w:r w:rsidRPr="00A76B7D">
        <w:rPr>
          <w:rFonts w:ascii="Arial" w:hAnsi="Arial" w:cs="Arial"/>
          <w:b/>
          <w:color w:val="0000FF"/>
          <w:sz w:val="32"/>
          <w:u w:val="single"/>
        </w:rPr>
        <w:t xml:space="preserve"> </w:t>
      </w:r>
      <w:r w:rsidR="00A76B7D" w:rsidRPr="00A76B7D">
        <w:rPr>
          <w:rFonts w:ascii="Arial" w:hAnsi="Arial" w:cs="Arial"/>
          <w:b/>
          <w:color w:val="0000FF"/>
          <w:sz w:val="32"/>
          <w:u w:val="single"/>
        </w:rPr>
        <w:t>(</w:t>
      </w:r>
      <w:r w:rsidRPr="00A76B7D">
        <w:rPr>
          <w:rFonts w:ascii="Arial" w:hAnsi="Arial" w:cs="Arial"/>
          <w:b/>
          <w:color w:val="0000FF"/>
          <w:sz w:val="32"/>
          <w:u w:val="single"/>
        </w:rPr>
        <w:t xml:space="preserve">5 </w:t>
      </w:r>
      <w:r w:rsidR="00A76B7D" w:rsidRPr="00A76B7D">
        <w:rPr>
          <w:rFonts w:ascii="Arial" w:hAnsi="Arial" w:cs="Arial"/>
          <w:b/>
          <w:color w:val="0000FF"/>
          <w:sz w:val="32"/>
          <w:u w:val="single"/>
        </w:rPr>
        <w:t>points)</w:t>
      </w:r>
    </w:p>
    <w:p w14:paraId="64EA7173" w14:textId="77777777" w:rsidR="00A76B7D" w:rsidRDefault="00A76B7D" w:rsidP="00FD4D8C">
      <w:pPr>
        <w:rPr>
          <w:rFonts w:ascii="Arial" w:hAnsi="Arial" w:cs="Arial"/>
        </w:rPr>
      </w:pPr>
    </w:p>
    <w:p w14:paraId="110F24B8" w14:textId="2E33E269" w:rsidR="00A76B7D" w:rsidRDefault="00A76B7D" w:rsidP="00FD4D8C">
      <w:pPr>
        <w:rPr>
          <w:rFonts w:ascii="Arial" w:hAnsi="Arial" w:cs="Arial"/>
        </w:rPr>
      </w:pPr>
      <w:r>
        <w:rPr>
          <w:rFonts w:ascii="Arial" w:hAnsi="Arial" w:cs="Arial"/>
        </w:rPr>
        <w:t xml:space="preserve">Le candidat décrit ci-dessous de façon explicite les mesures </w:t>
      </w:r>
      <w:r w:rsidR="00E04F44">
        <w:rPr>
          <w:rFonts w:ascii="Arial" w:hAnsi="Arial" w:cs="Arial"/>
        </w:rPr>
        <w:t>(</w:t>
      </w:r>
      <w:r w:rsidR="00E04F44" w:rsidRPr="00E04F44">
        <w:rPr>
          <w:rFonts w:ascii="Arial" w:hAnsi="Arial" w:cs="Arial"/>
          <w:u w:val="single"/>
        </w:rPr>
        <w:t>en lien direct avec l’exécution du marché</w:t>
      </w:r>
      <w:r w:rsidR="00E04F44">
        <w:rPr>
          <w:rFonts w:ascii="Arial" w:hAnsi="Arial" w:cs="Arial"/>
        </w:rPr>
        <w:t xml:space="preserve">) </w:t>
      </w:r>
      <w:r>
        <w:rPr>
          <w:rFonts w:ascii="Arial" w:hAnsi="Arial" w:cs="Arial"/>
        </w:rPr>
        <w:t xml:space="preserve">en faveur de la protection de l’environnement et </w:t>
      </w:r>
      <w:r w:rsidR="009E1260">
        <w:rPr>
          <w:rFonts w:ascii="Arial" w:hAnsi="Arial" w:cs="Arial"/>
        </w:rPr>
        <w:t xml:space="preserve">les actions </w:t>
      </w:r>
      <w:r>
        <w:rPr>
          <w:rFonts w:ascii="Arial" w:hAnsi="Arial" w:cs="Arial"/>
        </w:rPr>
        <w:t xml:space="preserve">dans le domaine de la responsabilité sociétale qu’il s’engage à mettre en œuvre pendant l’exécution du marché : </w:t>
      </w:r>
    </w:p>
    <w:p w14:paraId="0D005574" w14:textId="77777777" w:rsidR="00FD4D8C" w:rsidRDefault="00FD4D8C" w:rsidP="00FD4D8C">
      <w:pPr>
        <w:rPr>
          <w:rFonts w:ascii="Arial" w:hAnsi="Arial" w:cs="Arial"/>
        </w:rPr>
      </w:pPr>
      <w:r>
        <w:rPr>
          <w:rFonts w:ascii="Arial" w:hAnsi="Arial" w:cs="Arial"/>
        </w:rPr>
        <w:t>………………………………………………………………………………………………………………………………………………………………………………………………………………………………………………………………………………………………………………………………………………………………………………………………………………………………………………………………………………………………………………………………………………………………………………………………………………………………………………………………………………</w:t>
      </w:r>
    </w:p>
    <w:p w14:paraId="60DAF5DE" w14:textId="77777777" w:rsidR="00FD4D8C" w:rsidRDefault="00FD4D8C" w:rsidP="00FD4D8C">
      <w:pPr>
        <w:jc w:val="center"/>
        <w:rPr>
          <w:rFonts w:ascii="Arial" w:hAnsi="Arial" w:cs="Arial"/>
          <w:b/>
          <w:color w:val="0000FF"/>
        </w:rPr>
      </w:pPr>
    </w:p>
    <w:p w14:paraId="4B171E5D" w14:textId="0299F75C" w:rsidR="00D21A3B" w:rsidRDefault="00D21A3B">
      <w:pPr>
        <w:widowControl/>
        <w:adjustRightInd/>
        <w:spacing w:after="160" w:line="259" w:lineRule="auto"/>
        <w:jc w:val="left"/>
        <w:rPr>
          <w:rFonts w:ascii="Arial" w:hAnsi="Arial" w:cs="Arial"/>
          <w:b/>
          <w:color w:val="0000FF"/>
        </w:rPr>
      </w:pPr>
      <w:r>
        <w:rPr>
          <w:rFonts w:ascii="Arial" w:hAnsi="Arial" w:cs="Arial"/>
          <w:b/>
          <w:color w:val="0000FF"/>
        </w:rPr>
        <w:br w:type="page"/>
      </w:r>
    </w:p>
    <w:p w14:paraId="67B325D6" w14:textId="77777777" w:rsidR="00A76B7D" w:rsidRDefault="00A76B7D">
      <w:pPr>
        <w:rPr>
          <w:rFonts w:ascii="Arial" w:hAnsi="Arial" w:cs="Arial"/>
          <w:b/>
          <w:color w:val="0000FF"/>
        </w:rPr>
      </w:pPr>
    </w:p>
    <w:p w14:paraId="12566E4A" w14:textId="78274F3A" w:rsidR="00A53EB4" w:rsidRDefault="00A53EB4" w:rsidP="00A53EB4">
      <w:pPr>
        <w:jc w:val="center"/>
        <w:rPr>
          <w:rFonts w:ascii="Arial" w:hAnsi="Arial" w:cs="Arial"/>
          <w:b/>
          <w:color w:val="0000FF"/>
          <w:sz w:val="32"/>
          <w:u w:val="single"/>
        </w:rPr>
      </w:pPr>
      <w:r>
        <w:rPr>
          <w:rFonts w:ascii="Arial" w:hAnsi="Arial" w:cs="Arial"/>
          <w:b/>
          <w:color w:val="0000FF"/>
          <w:sz w:val="32"/>
          <w:u w:val="single"/>
        </w:rPr>
        <w:t>Autres engagements du candidat</w:t>
      </w:r>
    </w:p>
    <w:p w14:paraId="5FD63858" w14:textId="77777777" w:rsidR="00B90475" w:rsidRDefault="00B90475" w:rsidP="00A53EB4">
      <w:pPr>
        <w:rPr>
          <w:rFonts w:ascii="Arial" w:hAnsi="Arial" w:cs="Arial"/>
        </w:rPr>
      </w:pPr>
    </w:p>
    <w:p w14:paraId="135B2BA1" w14:textId="7C9499AD" w:rsidR="00F50AE9" w:rsidRPr="00A76B7D" w:rsidRDefault="00F50AE9" w:rsidP="00A53EB4">
      <w:pPr>
        <w:rPr>
          <w:rFonts w:ascii="Arial" w:hAnsi="Arial" w:cs="Arial"/>
        </w:rPr>
      </w:pPr>
      <w:r>
        <w:rPr>
          <w:rFonts w:ascii="Arial" w:hAnsi="Arial" w:cs="Arial"/>
        </w:rPr>
        <w:t xml:space="preserve">- </w:t>
      </w:r>
      <w:r w:rsidR="00B90475">
        <w:rPr>
          <w:rFonts w:ascii="Arial" w:hAnsi="Arial" w:cs="Arial"/>
        </w:rPr>
        <w:t>Le candidat précise le moyen de marqu</w:t>
      </w:r>
      <w:r w:rsidR="009C3273">
        <w:rPr>
          <w:rFonts w:ascii="Arial" w:hAnsi="Arial" w:cs="Arial"/>
        </w:rPr>
        <w:t xml:space="preserve">age </w:t>
      </w:r>
      <w:r w:rsidR="00B90475">
        <w:rPr>
          <w:rFonts w:ascii="Arial" w:hAnsi="Arial" w:cs="Arial"/>
        </w:rPr>
        <w:t xml:space="preserve">utilisé : </w:t>
      </w:r>
    </w:p>
    <w:p w14:paraId="7C5FDA8D" w14:textId="3C90FB5B" w:rsidR="00A53EB4" w:rsidRDefault="00A53EB4" w:rsidP="00A53EB4">
      <w:pPr>
        <w:rPr>
          <w:rFonts w:ascii="Arial" w:hAnsi="Arial" w:cs="Arial"/>
        </w:rPr>
      </w:pPr>
      <w:r>
        <w:rPr>
          <w:rFonts w:ascii="Arial" w:hAnsi="Arial" w:cs="Arial"/>
        </w:rPr>
        <w:t>………………………………………………………………………………………………………………………………………………………………………………………………………………………………………………………………………………………………………………………………………………………………………………………………………………………………………………………………………………………………………………………………………………………………………………………………………………………………………………………………………………</w:t>
      </w:r>
    </w:p>
    <w:p w14:paraId="3DEA6446" w14:textId="3C5F8BC8" w:rsidR="0088297F" w:rsidRPr="00A76B7D" w:rsidRDefault="0088297F" w:rsidP="0088297F">
      <w:pPr>
        <w:rPr>
          <w:rFonts w:ascii="Arial" w:hAnsi="Arial" w:cs="Arial"/>
        </w:rPr>
      </w:pPr>
      <w:r>
        <w:rPr>
          <w:rFonts w:ascii="Arial" w:hAnsi="Arial" w:cs="Arial"/>
        </w:rPr>
        <w:t>- Le candidat décrit les moyens de stockage disponibles</w:t>
      </w:r>
      <w:r w:rsidR="00E04F44">
        <w:rPr>
          <w:rFonts w:ascii="Arial" w:hAnsi="Arial" w:cs="Arial"/>
        </w:rPr>
        <w:t xml:space="preserve"> pour le stockage des cartes IB en cas de besoin :</w:t>
      </w:r>
      <w:r>
        <w:rPr>
          <w:rFonts w:ascii="Arial" w:hAnsi="Arial" w:cs="Arial"/>
        </w:rPr>
        <w:t xml:space="preserve"> </w:t>
      </w:r>
    </w:p>
    <w:p w14:paraId="6415A905" w14:textId="77777777" w:rsidR="0088297F" w:rsidRDefault="0088297F" w:rsidP="0088297F">
      <w:pPr>
        <w:rPr>
          <w:rFonts w:ascii="Arial" w:hAnsi="Arial" w:cs="Arial"/>
        </w:rPr>
      </w:pPr>
      <w:r>
        <w:rPr>
          <w:rFonts w:ascii="Arial" w:hAnsi="Arial" w:cs="Arial"/>
        </w:rPr>
        <w:t>………………………………………………………………………………………………………………………………………………………………………………………………………………………………………………………………………………………………………………………………………………………………………………………………………………………………………………………………………………………………………………………………………………………………………………………………………………………………………………………………………………</w:t>
      </w:r>
    </w:p>
    <w:p w14:paraId="2107A8FB" w14:textId="77777777" w:rsidR="0088297F" w:rsidRDefault="0088297F" w:rsidP="00A53EB4">
      <w:pPr>
        <w:rPr>
          <w:rFonts w:ascii="Arial" w:hAnsi="Arial" w:cs="Arial"/>
        </w:rPr>
      </w:pPr>
    </w:p>
    <w:p w14:paraId="60656974" w14:textId="77777777" w:rsidR="00A53EB4" w:rsidRDefault="00A53EB4" w:rsidP="00A76B7D">
      <w:pPr>
        <w:jc w:val="center"/>
        <w:rPr>
          <w:rFonts w:ascii="Arial" w:hAnsi="Arial" w:cs="Arial"/>
          <w:b/>
          <w:color w:val="0000FF"/>
          <w:sz w:val="32"/>
          <w:u w:val="single"/>
        </w:rPr>
      </w:pPr>
    </w:p>
    <w:p w14:paraId="50F4B205" w14:textId="71A19F33" w:rsidR="00A76B7D" w:rsidRPr="00A76B7D" w:rsidRDefault="00A76B7D" w:rsidP="00A76B7D">
      <w:pPr>
        <w:jc w:val="center"/>
        <w:rPr>
          <w:rFonts w:ascii="Arial" w:hAnsi="Arial" w:cs="Arial"/>
          <w:b/>
          <w:color w:val="0000FF"/>
          <w:sz w:val="32"/>
          <w:u w:val="single"/>
        </w:rPr>
      </w:pPr>
      <w:r w:rsidRPr="00A76B7D">
        <w:rPr>
          <w:rFonts w:ascii="Arial" w:hAnsi="Arial" w:cs="Arial"/>
          <w:b/>
          <w:color w:val="0000FF"/>
          <w:sz w:val="32"/>
          <w:u w:val="single"/>
        </w:rPr>
        <w:t>Informations complémentaires</w:t>
      </w:r>
    </w:p>
    <w:p w14:paraId="565E5AA8" w14:textId="77777777" w:rsidR="00A76B7D" w:rsidRPr="00A76B7D" w:rsidRDefault="00A76B7D" w:rsidP="00A76B7D">
      <w:pPr>
        <w:rPr>
          <w:rFonts w:ascii="Arial" w:hAnsi="Arial" w:cs="Arial"/>
        </w:rPr>
      </w:pPr>
      <w:bookmarkStart w:id="2" w:name="_Toc536796156"/>
      <w:r w:rsidRPr="00A76B7D">
        <w:rPr>
          <w:rFonts w:ascii="Arial" w:hAnsi="Arial" w:cs="Arial"/>
        </w:rPr>
        <w:t xml:space="preserve">Indiquez ci-dessous la liste des documents annexes que vous souhaitez joindre en complément de vos réponses au présent cadre de réponse </w:t>
      </w:r>
      <w:bookmarkEnd w:id="2"/>
      <w:r w:rsidRPr="00A76B7D">
        <w:rPr>
          <w:rFonts w:ascii="Arial" w:hAnsi="Arial" w:cs="Arial"/>
        </w:rPr>
        <w:t>technique :</w:t>
      </w:r>
    </w:p>
    <w:p w14:paraId="7CC8CDFF" w14:textId="77777777" w:rsidR="00A76B7D" w:rsidRDefault="00A76B7D" w:rsidP="00A76B7D">
      <w:pPr>
        <w:rPr>
          <w:rFonts w:ascii="Arial" w:hAnsi="Arial" w:cs="Arial"/>
        </w:rPr>
      </w:pPr>
      <w:r>
        <w:rPr>
          <w:rFonts w:ascii="Arial" w:hAnsi="Arial" w:cs="Arial"/>
        </w:rPr>
        <w:t>………………………………………………………………………………………………………………………………………………………………………………………………………………………………………………………………………………………………………………………………………………………………………………………………………………………………………………………………………………………………………………………………………………………………………………………………………………………………………………………………………………</w:t>
      </w:r>
    </w:p>
    <w:p w14:paraId="3E93B037" w14:textId="77777777" w:rsidR="00A76B7D" w:rsidRDefault="00A76B7D" w:rsidP="00A76B7D">
      <w:pPr>
        <w:rPr>
          <w:rFonts w:ascii="Calibri" w:hAnsi="Calibri" w:cs="Calibri"/>
        </w:rPr>
      </w:pPr>
    </w:p>
    <w:p w14:paraId="42DBFC21" w14:textId="77777777" w:rsidR="00A76B7D" w:rsidRDefault="00A76B7D" w:rsidP="00A76B7D">
      <w:pPr>
        <w:jc w:val="center"/>
        <w:rPr>
          <w:rFonts w:ascii="Arial" w:hAnsi="Arial" w:cs="Arial"/>
          <w:b/>
          <w:color w:val="0000FF"/>
        </w:rPr>
      </w:pPr>
    </w:p>
    <w:p w14:paraId="0C646924" w14:textId="77777777" w:rsidR="00FD4D8C" w:rsidRPr="00FD4D8C" w:rsidRDefault="00FD4D8C" w:rsidP="00FD4D8C">
      <w:pPr>
        <w:jc w:val="center"/>
        <w:rPr>
          <w:rFonts w:ascii="Arial" w:hAnsi="Arial" w:cs="Arial"/>
          <w:b/>
          <w:color w:val="0000FF"/>
        </w:rPr>
      </w:pPr>
    </w:p>
    <w:sectPr w:rsidR="00FD4D8C" w:rsidRPr="00FD4D8C" w:rsidSect="00EB106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136B9" w14:textId="77777777" w:rsidR="002113B6" w:rsidRDefault="002113B6" w:rsidP="00F140B7">
      <w:pPr>
        <w:spacing w:line="240" w:lineRule="auto"/>
      </w:pPr>
      <w:r>
        <w:separator/>
      </w:r>
    </w:p>
  </w:endnote>
  <w:endnote w:type="continuationSeparator" w:id="0">
    <w:p w14:paraId="4A759699" w14:textId="77777777" w:rsidR="002113B6" w:rsidRDefault="002113B6" w:rsidP="00F140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4770682"/>
      <w:docPartObj>
        <w:docPartGallery w:val="Page Numbers (Bottom of Page)"/>
        <w:docPartUnique/>
      </w:docPartObj>
    </w:sdtPr>
    <w:sdtEndPr/>
    <w:sdtContent>
      <w:sdt>
        <w:sdtPr>
          <w:id w:val="-1769616900"/>
          <w:docPartObj>
            <w:docPartGallery w:val="Page Numbers (Top of Page)"/>
            <w:docPartUnique/>
          </w:docPartObj>
        </w:sdtPr>
        <w:sdtEndPr/>
        <w:sdtContent>
          <w:p w14:paraId="1054B61D" w14:textId="77777777" w:rsidR="00FD4D8C" w:rsidRDefault="00FD4D8C">
            <w:pPr>
              <w:pStyle w:val="Pieddepage"/>
              <w:jc w:val="right"/>
            </w:pPr>
            <w:r w:rsidRPr="00927A9C">
              <w:t xml:space="preserve">Page </w:t>
            </w:r>
            <w:r w:rsidRPr="00927A9C">
              <w:rPr>
                <w:bCs/>
              </w:rPr>
              <w:fldChar w:fldCharType="begin"/>
            </w:r>
            <w:r w:rsidRPr="00927A9C">
              <w:rPr>
                <w:bCs/>
              </w:rPr>
              <w:instrText>PAGE</w:instrText>
            </w:r>
            <w:r w:rsidRPr="00927A9C">
              <w:rPr>
                <w:bCs/>
              </w:rPr>
              <w:fldChar w:fldCharType="separate"/>
            </w:r>
            <w:r w:rsidRPr="00927A9C">
              <w:rPr>
                <w:bCs/>
              </w:rPr>
              <w:t>2</w:t>
            </w:r>
            <w:r w:rsidRPr="00927A9C">
              <w:rPr>
                <w:bCs/>
              </w:rPr>
              <w:fldChar w:fldCharType="end"/>
            </w:r>
            <w:r w:rsidRPr="00927A9C">
              <w:t xml:space="preserve"> sur </w:t>
            </w:r>
            <w:r w:rsidRPr="00927A9C">
              <w:rPr>
                <w:bCs/>
              </w:rPr>
              <w:fldChar w:fldCharType="begin"/>
            </w:r>
            <w:r w:rsidRPr="00927A9C">
              <w:rPr>
                <w:bCs/>
              </w:rPr>
              <w:instrText>NUMPAGES</w:instrText>
            </w:r>
            <w:r w:rsidRPr="00927A9C">
              <w:rPr>
                <w:bCs/>
              </w:rPr>
              <w:fldChar w:fldCharType="separate"/>
            </w:r>
            <w:r w:rsidRPr="00927A9C">
              <w:rPr>
                <w:bCs/>
              </w:rPr>
              <w:t>2</w:t>
            </w:r>
            <w:r w:rsidRPr="00927A9C">
              <w:rPr>
                <w:bCs/>
              </w:rPr>
              <w:fldChar w:fldCharType="end"/>
            </w:r>
            <w:r w:rsidR="00EB106E">
              <w:t xml:space="preserve"> </w:t>
            </w:r>
          </w:p>
        </w:sdtContent>
      </w:sdt>
    </w:sdtContent>
  </w:sdt>
  <w:p w14:paraId="1CDB3D32" w14:textId="77777777" w:rsidR="00FD4D8C" w:rsidRDefault="00FD4D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2080A" w14:textId="77777777" w:rsidR="002113B6" w:rsidRDefault="002113B6" w:rsidP="00F140B7">
      <w:pPr>
        <w:spacing w:line="240" w:lineRule="auto"/>
      </w:pPr>
      <w:r>
        <w:separator/>
      </w:r>
    </w:p>
  </w:footnote>
  <w:footnote w:type="continuationSeparator" w:id="0">
    <w:p w14:paraId="22B24921" w14:textId="77777777" w:rsidR="002113B6" w:rsidRDefault="002113B6" w:rsidP="00F140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BAAC5" w14:textId="77777777" w:rsidR="00F140B7" w:rsidRPr="003B0BE5" w:rsidRDefault="00EB106E" w:rsidP="00F140B7">
    <w:pPr>
      <w:tabs>
        <w:tab w:val="left" w:pos="1935"/>
      </w:tabs>
      <w:rPr>
        <w:rFonts w:ascii="Calibri" w:hAnsi="Calibri" w:cs="Calibri"/>
        <w:b/>
      </w:rPr>
    </w:pPr>
    <w:r w:rsidRPr="00A62764">
      <w:rPr>
        <w:noProof/>
      </w:rPr>
      <w:drawing>
        <wp:anchor distT="0" distB="0" distL="114300" distR="114300" simplePos="0" relativeHeight="251661312" behindDoc="0" locked="0" layoutInCell="1" allowOverlap="1" wp14:anchorId="362BDC0C" wp14:editId="4BA58383">
          <wp:simplePos x="0" y="0"/>
          <wp:positionH relativeFrom="margin">
            <wp:posOffset>-304800</wp:posOffset>
          </wp:positionH>
          <wp:positionV relativeFrom="page">
            <wp:posOffset>239395</wp:posOffset>
          </wp:positionV>
          <wp:extent cx="1196575" cy="1181100"/>
          <wp:effectExtent l="0" t="0" r="381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9657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40B7">
      <w:rPr>
        <w:noProof/>
      </w:rPr>
      <w:drawing>
        <wp:anchor distT="0" distB="0" distL="114300" distR="114300" simplePos="0" relativeHeight="251659264" behindDoc="1" locked="0" layoutInCell="1" allowOverlap="1" wp14:anchorId="27B3198D" wp14:editId="1CE7EB59">
          <wp:simplePos x="0" y="0"/>
          <wp:positionH relativeFrom="page">
            <wp:posOffset>744855</wp:posOffset>
          </wp:positionH>
          <wp:positionV relativeFrom="page">
            <wp:posOffset>417195</wp:posOffset>
          </wp:positionV>
          <wp:extent cx="756285" cy="756285"/>
          <wp:effectExtent l="0" t="0" r="5715"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40B7">
      <w:rPr>
        <w:rFonts w:ascii="Calibri" w:hAnsi="Calibri" w:cs="Calibri"/>
        <w:b/>
      </w:rPr>
      <w:tab/>
    </w:r>
    <w:r w:rsidR="00F140B7" w:rsidRPr="0013670D">
      <w:rPr>
        <w:noProof/>
      </w:rPr>
      <w:drawing>
        <wp:inline distT="0" distB="0" distL="0" distR="0" wp14:anchorId="083C86DC" wp14:editId="150E4B04">
          <wp:extent cx="3924300" cy="8572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24300" cy="857250"/>
                  </a:xfrm>
                  <a:prstGeom prst="rect">
                    <a:avLst/>
                  </a:prstGeom>
                  <a:noFill/>
                  <a:ln>
                    <a:noFill/>
                  </a:ln>
                </pic:spPr>
              </pic:pic>
            </a:graphicData>
          </a:graphic>
        </wp:inline>
      </w:drawing>
    </w:r>
  </w:p>
  <w:p w14:paraId="4882EA2F" w14:textId="77777777" w:rsidR="00F140B7" w:rsidRDefault="00F140B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B09A7"/>
    <w:multiLevelType w:val="hybridMultilevel"/>
    <w:tmpl w:val="D61A47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D1049F"/>
    <w:multiLevelType w:val="hybridMultilevel"/>
    <w:tmpl w:val="86422EDA"/>
    <w:lvl w:ilvl="0" w:tplc="0E7ACD74">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871E64"/>
    <w:multiLevelType w:val="hybridMultilevel"/>
    <w:tmpl w:val="B19ACE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A77D18"/>
    <w:multiLevelType w:val="hybridMultilevel"/>
    <w:tmpl w:val="AA448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2B1D38"/>
    <w:multiLevelType w:val="multilevel"/>
    <w:tmpl w:val="3C64403A"/>
    <w:lvl w:ilvl="0">
      <w:start w:val="30"/>
      <w:numFmt w:val="bullet"/>
      <w:lvlText w:val="-"/>
      <w:lvlJc w:val="left"/>
      <w:pPr>
        <w:tabs>
          <w:tab w:val="num" w:pos="720"/>
        </w:tabs>
        <w:ind w:left="720" w:hanging="360"/>
      </w:pPr>
      <w:rPr>
        <w:rFonts w:ascii="Times New Roman" w:eastAsiaTheme="minorHAnsi"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start w:val="6"/>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333734"/>
    <w:multiLevelType w:val="multilevel"/>
    <w:tmpl w:val="EACAFC84"/>
    <w:lvl w:ilvl="0">
      <w:start w:val="30"/>
      <w:numFmt w:val="bullet"/>
      <w:lvlText w:val="-"/>
      <w:lvlJc w:val="left"/>
      <w:pPr>
        <w:tabs>
          <w:tab w:val="num" w:pos="720"/>
        </w:tabs>
        <w:ind w:left="720" w:hanging="360"/>
      </w:pPr>
      <w:rPr>
        <w:rFonts w:ascii="Times New Roman" w:eastAsiaTheme="minorHAnsi"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b/>
      </w:rPr>
    </w:lvl>
    <w:lvl w:ilvl="3">
      <w:start w:val="6"/>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8D43B1"/>
    <w:multiLevelType w:val="hybridMultilevel"/>
    <w:tmpl w:val="C6A652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5"/>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0B7"/>
    <w:rsid w:val="00040438"/>
    <w:rsid w:val="00045468"/>
    <w:rsid w:val="0008038D"/>
    <w:rsid w:val="000A57A0"/>
    <w:rsid w:val="000A62B4"/>
    <w:rsid w:val="000D422D"/>
    <w:rsid w:val="000D6315"/>
    <w:rsid w:val="00121700"/>
    <w:rsid w:val="001312B1"/>
    <w:rsid w:val="00145893"/>
    <w:rsid w:val="0015301F"/>
    <w:rsid w:val="00167029"/>
    <w:rsid w:val="001C4A58"/>
    <w:rsid w:val="001F6698"/>
    <w:rsid w:val="002113B6"/>
    <w:rsid w:val="002360F8"/>
    <w:rsid w:val="00237A25"/>
    <w:rsid w:val="002418D9"/>
    <w:rsid w:val="002B384F"/>
    <w:rsid w:val="002C0F4D"/>
    <w:rsid w:val="002D28C9"/>
    <w:rsid w:val="002F4B2A"/>
    <w:rsid w:val="003134BB"/>
    <w:rsid w:val="00323FD7"/>
    <w:rsid w:val="00325F1B"/>
    <w:rsid w:val="00334F2F"/>
    <w:rsid w:val="00374D86"/>
    <w:rsid w:val="00385A38"/>
    <w:rsid w:val="003A2C82"/>
    <w:rsid w:val="003C64B1"/>
    <w:rsid w:val="003D050C"/>
    <w:rsid w:val="003E7C75"/>
    <w:rsid w:val="004061E0"/>
    <w:rsid w:val="00410A5C"/>
    <w:rsid w:val="0041461B"/>
    <w:rsid w:val="00462FA9"/>
    <w:rsid w:val="004B6A8C"/>
    <w:rsid w:val="004C5EDE"/>
    <w:rsid w:val="004F2A31"/>
    <w:rsid w:val="004F3264"/>
    <w:rsid w:val="00500946"/>
    <w:rsid w:val="00526B93"/>
    <w:rsid w:val="00533EEB"/>
    <w:rsid w:val="00554AA3"/>
    <w:rsid w:val="005B3650"/>
    <w:rsid w:val="005D28F7"/>
    <w:rsid w:val="005F4C24"/>
    <w:rsid w:val="0064073D"/>
    <w:rsid w:val="006503B6"/>
    <w:rsid w:val="0068371D"/>
    <w:rsid w:val="00714097"/>
    <w:rsid w:val="00765D4A"/>
    <w:rsid w:val="0078296A"/>
    <w:rsid w:val="00793D1E"/>
    <w:rsid w:val="007B4104"/>
    <w:rsid w:val="0088297F"/>
    <w:rsid w:val="00887D36"/>
    <w:rsid w:val="008B286D"/>
    <w:rsid w:val="008D1B72"/>
    <w:rsid w:val="00902609"/>
    <w:rsid w:val="00917322"/>
    <w:rsid w:val="00927A9C"/>
    <w:rsid w:val="009A2956"/>
    <w:rsid w:val="009C3273"/>
    <w:rsid w:val="009D639B"/>
    <w:rsid w:val="009E1260"/>
    <w:rsid w:val="009F4A1C"/>
    <w:rsid w:val="00A00877"/>
    <w:rsid w:val="00A02070"/>
    <w:rsid w:val="00A354D4"/>
    <w:rsid w:val="00A53EB4"/>
    <w:rsid w:val="00A76B7D"/>
    <w:rsid w:val="00A83AD9"/>
    <w:rsid w:val="00A86B80"/>
    <w:rsid w:val="00A910D1"/>
    <w:rsid w:val="00A95464"/>
    <w:rsid w:val="00B377A7"/>
    <w:rsid w:val="00B43ACB"/>
    <w:rsid w:val="00B655AB"/>
    <w:rsid w:val="00B85A55"/>
    <w:rsid w:val="00B90475"/>
    <w:rsid w:val="00C0767A"/>
    <w:rsid w:val="00C2331E"/>
    <w:rsid w:val="00C36E69"/>
    <w:rsid w:val="00C71A4B"/>
    <w:rsid w:val="00CE0345"/>
    <w:rsid w:val="00D1229C"/>
    <w:rsid w:val="00D21A3B"/>
    <w:rsid w:val="00D26055"/>
    <w:rsid w:val="00DC633E"/>
    <w:rsid w:val="00E04F44"/>
    <w:rsid w:val="00E11277"/>
    <w:rsid w:val="00E32452"/>
    <w:rsid w:val="00E51385"/>
    <w:rsid w:val="00E670B2"/>
    <w:rsid w:val="00E7283A"/>
    <w:rsid w:val="00EA4849"/>
    <w:rsid w:val="00EA7F16"/>
    <w:rsid w:val="00EB0D04"/>
    <w:rsid w:val="00EB106E"/>
    <w:rsid w:val="00F140B7"/>
    <w:rsid w:val="00F15218"/>
    <w:rsid w:val="00F27D64"/>
    <w:rsid w:val="00F47AE2"/>
    <w:rsid w:val="00F50AE9"/>
    <w:rsid w:val="00F7369F"/>
    <w:rsid w:val="00FD4D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060888E"/>
  <w15:chartTrackingRefBased/>
  <w15:docId w15:val="{6053B248-3546-4D58-A599-46D5A2B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B7D"/>
    <w:pPr>
      <w:widowControl w:val="0"/>
      <w:adjustRightInd w:val="0"/>
      <w:spacing w:after="0" w:line="360" w:lineRule="atLeast"/>
      <w:jc w:val="both"/>
    </w:pPr>
    <w:rPr>
      <w:rFonts w:ascii="CG Times" w:eastAsia="Times New Roman" w:hAnsi="CG Times"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140B7"/>
    <w:pPr>
      <w:tabs>
        <w:tab w:val="center" w:pos="4536"/>
        <w:tab w:val="right" w:pos="9072"/>
      </w:tabs>
      <w:spacing w:line="240" w:lineRule="auto"/>
    </w:pPr>
  </w:style>
  <w:style w:type="character" w:customStyle="1" w:styleId="En-tteCar">
    <w:name w:val="En-tête Car"/>
    <w:basedOn w:val="Policepardfaut"/>
    <w:link w:val="En-tte"/>
    <w:uiPriority w:val="99"/>
    <w:rsid w:val="00F140B7"/>
    <w:rPr>
      <w:noProof/>
    </w:rPr>
  </w:style>
  <w:style w:type="paragraph" w:styleId="Pieddepage">
    <w:name w:val="footer"/>
    <w:basedOn w:val="Normal"/>
    <w:link w:val="PieddepageCar"/>
    <w:uiPriority w:val="99"/>
    <w:unhideWhenUsed/>
    <w:rsid w:val="00F140B7"/>
    <w:pPr>
      <w:tabs>
        <w:tab w:val="center" w:pos="4536"/>
        <w:tab w:val="right" w:pos="9072"/>
      </w:tabs>
      <w:spacing w:line="240" w:lineRule="auto"/>
    </w:pPr>
  </w:style>
  <w:style w:type="character" w:customStyle="1" w:styleId="PieddepageCar">
    <w:name w:val="Pied de page Car"/>
    <w:basedOn w:val="Policepardfaut"/>
    <w:link w:val="Pieddepage"/>
    <w:uiPriority w:val="99"/>
    <w:rsid w:val="00F140B7"/>
    <w:rPr>
      <w:noProof/>
    </w:rPr>
  </w:style>
  <w:style w:type="table" w:styleId="Grilledutableau">
    <w:name w:val="Table Grid"/>
    <w:basedOn w:val="TableauNormal"/>
    <w:uiPriority w:val="39"/>
    <w:rsid w:val="00F14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2418D9"/>
    <w:pPr>
      <w:ind w:left="720"/>
      <w:contextualSpacing/>
    </w:pPr>
  </w:style>
  <w:style w:type="character" w:styleId="Marquedecommentaire">
    <w:name w:val="annotation reference"/>
    <w:basedOn w:val="Policepardfaut"/>
    <w:uiPriority w:val="99"/>
    <w:semiHidden/>
    <w:unhideWhenUsed/>
    <w:rsid w:val="00A00877"/>
    <w:rPr>
      <w:sz w:val="16"/>
      <w:szCs w:val="16"/>
    </w:rPr>
  </w:style>
  <w:style w:type="paragraph" w:styleId="Commentaire">
    <w:name w:val="annotation text"/>
    <w:basedOn w:val="Normal"/>
    <w:link w:val="CommentaireCar"/>
    <w:uiPriority w:val="99"/>
    <w:semiHidden/>
    <w:unhideWhenUsed/>
    <w:rsid w:val="00A00877"/>
    <w:pPr>
      <w:spacing w:line="240" w:lineRule="auto"/>
    </w:pPr>
    <w:rPr>
      <w:sz w:val="20"/>
      <w:szCs w:val="20"/>
    </w:rPr>
  </w:style>
  <w:style w:type="character" w:customStyle="1" w:styleId="CommentaireCar">
    <w:name w:val="Commentaire Car"/>
    <w:basedOn w:val="Policepardfaut"/>
    <w:link w:val="Commentaire"/>
    <w:uiPriority w:val="99"/>
    <w:semiHidden/>
    <w:rsid w:val="00A00877"/>
    <w:rPr>
      <w:rFonts w:ascii="CG Times" w:eastAsia="Times New Roman" w:hAnsi="CG 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00877"/>
    <w:rPr>
      <w:b/>
      <w:bCs/>
    </w:rPr>
  </w:style>
  <w:style w:type="character" w:customStyle="1" w:styleId="ObjetducommentaireCar">
    <w:name w:val="Objet du commentaire Car"/>
    <w:basedOn w:val="CommentaireCar"/>
    <w:link w:val="Objetducommentaire"/>
    <w:uiPriority w:val="99"/>
    <w:semiHidden/>
    <w:rsid w:val="00A00877"/>
    <w:rPr>
      <w:rFonts w:ascii="CG Times" w:eastAsia="Times New Roman" w:hAnsi="CG Times" w:cs="Times New Roman"/>
      <w:b/>
      <w:bCs/>
      <w:sz w:val="20"/>
      <w:szCs w:val="20"/>
      <w:lang w:eastAsia="fr-FR"/>
    </w:rPr>
  </w:style>
  <w:style w:type="paragraph" w:styleId="Textedebulles">
    <w:name w:val="Balloon Text"/>
    <w:basedOn w:val="Normal"/>
    <w:link w:val="TextedebullesCar"/>
    <w:uiPriority w:val="99"/>
    <w:semiHidden/>
    <w:unhideWhenUsed/>
    <w:rsid w:val="00A0087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0877"/>
    <w:rPr>
      <w:rFonts w:ascii="Segoe UI" w:eastAsia="Times New Roman" w:hAnsi="Segoe UI" w:cs="Segoe UI"/>
      <w:sz w:val="18"/>
      <w:szCs w:val="18"/>
      <w:lang w:eastAsia="fr-FR"/>
    </w:rPr>
  </w:style>
  <w:style w:type="character" w:customStyle="1" w:styleId="ParagraphedelisteCar">
    <w:name w:val="Paragraphe de liste Car"/>
    <w:link w:val="Paragraphedeliste"/>
    <w:uiPriority w:val="34"/>
    <w:rsid w:val="00714097"/>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269059">
      <w:bodyDiv w:val="1"/>
      <w:marLeft w:val="0"/>
      <w:marRight w:val="0"/>
      <w:marTop w:val="0"/>
      <w:marBottom w:val="0"/>
      <w:divBdr>
        <w:top w:val="none" w:sz="0" w:space="0" w:color="auto"/>
        <w:left w:val="none" w:sz="0" w:space="0" w:color="auto"/>
        <w:bottom w:val="none" w:sz="0" w:space="0" w:color="auto"/>
        <w:right w:val="none" w:sz="0" w:space="0" w:color="auto"/>
      </w:divBdr>
    </w:div>
    <w:div w:id="1755979839">
      <w:bodyDiv w:val="1"/>
      <w:marLeft w:val="0"/>
      <w:marRight w:val="0"/>
      <w:marTop w:val="0"/>
      <w:marBottom w:val="0"/>
      <w:divBdr>
        <w:top w:val="none" w:sz="0" w:space="0" w:color="auto"/>
        <w:left w:val="none" w:sz="0" w:space="0" w:color="auto"/>
        <w:bottom w:val="none" w:sz="0" w:space="0" w:color="auto"/>
        <w:right w:val="none" w:sz="0" w:space="0" w:color="auto"/>
      </w:divBdr>
    </w:div>
    <w:div w:id="176981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D8E16-EB4A-4167-9DCD-F110713DE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8</Pages>
  <Words>1546</Words>
  <Characters>8509</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CNRS DR14</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RIVIERE Marjolaine</dc:creator>
  <cp:keywords/>
  <dc:description/>
  <cp:lastModifiedBy>TENART Pauline</cp:lastModifiedBy>
  <cp:revision>29</cp:revision>
  <dcterms:created xsi:type="dcterms:W3CDTF">2023-07-26T07:44:00Z</dcterms:created>
  <dcterms:modified xsi:type="dcterms:W3CDTF">2024-12-12T12:57:00Z</dcterms:modified>
</cp:coreProperties>
</file>