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0E934D" w14:textId="77777777" w:rsidR="00C37423" w:rsidRPr="00006585" w:rsidDel="00760DBB" w:rsidRDefault="00CB74ED" w:rsidP="00C37423">
      <w:pPr>
        <w:keepNext/>
        <w:keepLines/>
        <w:rPr>
          <w:b/>
          <w:caps/>
          <w:noProof/>
          <w:sz w:val="40"/>
          <w:szCs w:val="56"/>
        </w:rPr>
      </w:pPr>
      <w:r>
        <w:br/>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2"/>
      </w:tblGrid>
      <w:tr w:rsidR="00C37423" w:rsidRPr="00006585" w14:paraId="0C633ED5" w14:textId="77777777" w:rsidTr="002159AD">
        <w:tc>
          <w:tcPr>
            <w:tcW w:w="9747" w:type="dxa"/>
            <w:shd w:val="clear" w:color="auto" w:fill="F3F3F3"/>
          </w:tcPr>
          <w:p w14:paraId="7435BFDF" w14:textId="77777777" w:rsidR="00C37423" w:rsidRPr="00006585" w:rsidRDefault="00C37423" w:rsidP="002159AD">
            <w:pPr>
              <w:spacing w:before="60" w:after="60"/>
              <w:contextualSpacing w:val="0"/>
              <w:jc w:val="center"/>
              <w:rPr>
                <w:rFonts w:ascii="Arial" w:hAnsi="Arial" w:cs="Arial"/>
                <w:b/>
                <w:i/>
                <w:sz w:val="22"/>
              </w:rPr>
            </w:pPr>
          </w:p>
          <w:p w14:paraId="4D0EB21E" w14:textId="77777777" w:rsidR="00C37423" w:rsidRPr="00006585" w:rsidRDefault="00C37423" w:rsidP="002159AD">
            <w:pPr>
              <w:spacing w:before="60" w:after="60"/>
              <w:contextualSpacing w:val="0"/>
              <w:jc w:val="center"/>
              <w:rPr>
                <w:rFonts w:ascii="Arial" w:hAnsi="Arial" w:cs="Arial"/>
                <w:b/>
                <w:i/>
                <w:sz w:val="22"/>
              </w:rPr>
            </w:pPr>
            <w:r w:rsidRPr="00006585">
              <w:rPr>
                <w:rFonts w:ascii="Arial" w:hAnsi="Arial" w:cs="Arial"/>
                <w:b/>
                <w:i/>
                <w:sz w:val="22"/>
              </w:rPr>
              <w:t>SANTE PUBLIQUE France</w:t>
            </w:r>
          </w:p>
          <w:p w14:paraId="47D3F626" w14:textId="77777777" w:rsidR="00C37423" w:rsidRPr="00006585" w:rsidRDefault="00C37423" w:rsidP="002159AD">
            <w:pPr>
              <w:spacing w:before="60" w:after="60"/>
              <w:contextualSpacing w:val="0"/>
              <w:jc w:val="center"/>
              <w:rPr>
                <w:rFonts w:ascii="Arial" w:hAnsi="Arial" w:cs="Arial"/>
                <w:b/>
                <w:i/>
                <w:sz w:val="32"/>
                <w:szCs w:val="32"/>
              </w:rPr>
            </w:pPr>
            <w:r w:rsidRPr="00006585">
              <w:rPr>
                <w:rFonts w:ascii="Arial" w:hAnsi="Arial" w:cs="Arial"/>
                <w:noProof/>
                <w:sz w:val="22"/>
              </w:rPr>
              <w:drawing>
                <wp:inline distT="0" distB="0" distL="0" distR="0" wp14:anchorId="6008AD3B" wp14:editId="47EAACAA">
                  <wp:extent cx="1517650" cy="825500"/>
                  <wp:effectExtent l="0" t="0" r="635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17650" cy="825500"/>
                          </a:xfrm>
                          <a:prstGeom prst="rect">
                            <a:avLst/>
                          </a:prstGeom>
                          <a:noFill/>
                          <a:ln>
                            <a:noFill/>
                          </a:ln>
                        </pic:spPr>
                      </pic:pic>
                    </a:graphicData>
                  </a:graphic>
                </wp:inline>
              </w:drawing>
            </w:r>
          </w:p>
          <w:p w14:paraId="2996F40F" w14:textId="77777777" w:rsidR="00C37423" w:rsidRPr="00006585" w:rsidRDefault="00C37423" w:rsidP="002159AD">
            <w:pPr>
              <w:spacing w:before="60" w:after="60"/>
              <w:contextualSpacing w:val="0"/>
              <w:jc w:val="center"/>
              <w:rPr>
                <w:rFonts w:ascii="Arial" w:hAnsi="Arial" w:cs="Arial"/>
                <w:b/>
                <w:i/>
                <w:sz w:val="22"/>
              </w:rPr>
            </w:pPr>
          </w:p>
          <w:p w14:paraId="1F1DBEA4" w14:textId="77777777" w:rsidR="00C37423" w:rsidRPr="00006585" w:rsidRDefault="00C37423" w:rsidP="002159AD">
            <w:pPr>
              <w:spacing w:before="60" w:after="60"/>
              <w:contextualSpacing w:val="0"/>
              <w:jc w:val="center"/>
              <w:rPr>
                <w:rFonts w:ascii="Arial" w:hAnsi="Arial" w:cs="Arial"/>
                <w:b/>
                <w:sz w:val="22"/>
              </w:rPr>
            </w:pPr>
            <w:r w:rsidRPr="00006585">
              <w:rPr>
                <w:rFonts w:ascii="Arial" w:hAnsi="Arial" w:cs="Arial"/>
                <w:b/>
                <w:sz w:val="22"/>
              </w:rPr>
              <w:t>Procédure adaptée n° 2024-58 TX PLATEAUX VAC</w:t>
            </w:r>
          </w:p>
          <w:p w14:paraId="53274F3A" w14:textId="77777777" w:rsidR="00C37423" w:rsidRPr="00006585" w:rsidRDefault="00C37423" w:rsidP="002159AD">
            <w:pPr>
              <w:spacing w:before="60" w:after="60"/>
              <w:contextualSpacing w:val="0"/>
              <w:jc w:val="center"/>
              <w:rPr>
                <w:rFonts w:ascii="Arial" w:hAnsi="Arial" w:cs="Arial"/>
                <w:b/>
                <w:sz w:val="22"/>
              </w:rPr>
            </w:pPr>
            <w:r w:rsidRPr="00006585">
              <w:rPr>
                <w:rFonts w:ascii="Arial" w:hAnsi="Arial" w:cs="Arial"/>
                <w:b/>
                <w:sz w:val="22"/>
              </w:rPr>
              <w:t xml:space="preserve">passée en application des articles L. 2123-1 et R. 2123-1 </w:t>
            </w:r>
          </w:p>
          <w:p w14:paraId="26174002" w14:textId="77777777" w:rsidR="00C37423" w:rsidRPr="00006585" w:rsidRDefault="00C37423" w:rsidP="002159AD">
            <w:pPr>
              <w:spacing w:before="60" w:after="60"/>
              <w:contextualSpacing w:val="0"/>
              <w:jc w:val="center"/>
              <w:rPr>
                <w:rFonts w:ascii="Arial" w:hAnsi="Arial" w:cs="Arial"/>
                <w:b/>
                <w:sz w:val="22"/>
              </w:rPr>
            </w:pPr>
            <w:r w:rsidRPr="00006585">
              <w:rPr>
                <w:rFonts w:ascii="Arial" w:hAnsi="Arial" w:cs="Arial"/>
                <w:b/>
                <w:sz w:val="22"/>
              </w:rPr>
              <w:t>du Code de la commande publique.</w:t>
            </w:r>
          </w:p>
          <w:p w14:paraId="64FF61B1" w14:textId="77777777" w:rsidR="00C37423" w:rsidRPr="00006585" w:rsidRDefault="00C37423" w:rsidP="002159AD">
            <w:pPr>
              <w:contextualSpacing w:val="0"/>
              <w:jc w:val="center"/>
              <w:rPr>
                <w:rFonts w:ascii="Arial" w:hAnsi="Arial" w:cs="Arial"/>
                <w:b/>
                <w:sz w:val="22"/>
              </w:rPr>
            </w:pPr>
          </w:p>
          <w:p w14:paraId="3453C2C1" w14:textId="77777777" w:rsidR="00C37423" w:rsidRPr="00006585" w:rsidRDefault="00C37423" w:rsidP="002159AD">
            <w:pPr>
              <w:contextualSpacing w:val="0"/>
              <w:jc w:val="center"/>
              <w:rPr>
                <w:rFonts w:ascii="Arial" w:hAnsi="Arial" w:cs="Arial"/>
                <w:b/>
                <w:bCs/>
                <w:sz w:val="22"/>
              </w:rPr>
            </w:pPr>
          </w:p>
        </w:tc>
      </w:tr>
    </w:tbl>
    <w:p w14:paraId="566E2740" w14:textId="77777777" w:rsidR="00C37423" w:rsidRPr="00006585" w:rsidRDefault="00C37423" w:rsidP="00C37423">
      <w:pPr>
        <w:contextualSpacing w:val="0"/>
        <w:rPr>
          <w:rFonts w:ascii="Arial" w:hAnsi="Arial" w:cs="Arial"/>
          <w:sz w:val="22"/>
        </w:rPr>
      </w:pPr>
    </w:p>
    <w:p w14:paraId="5AE4B317" w14:textId="77777777" w:rsidR="00C37423" w:rsidRPr="00006585" w:rsidRDefault="00C37423" w:rsidP="00C37423">
      <w:pPr>
        <w:contextualSpacing w:val="0"/>
        <w:rPr>
          <w:rFonts w:ascii="Arial" w:hAnsi="Arial" w:cs="Arial"/>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2"/>
      </w:tblGrid>
      <w:tr w:rsidR="00C37423" w:rsidRPr="00006585" w14:paraId="790744C1" w14:textId="77777777" w:rsidTr="002159AD">
        <w:tc>
          <w:tcPr>
            <w:tcW w:w="9778" w:type="dxa"/>
            <w:shd w:val="clear" w:color="auto" w:fill="F3F3F3"/>
          </w:tcPr>
          <w:p w14:paraId="12B76854" w14:textId="77777777" w:rsidR="00C37423" w:rsidRPr="00006585" w:rsidRDefault="00C37423" w:rsidP="002159AD">
            <w:pPr>
              <w:contextualSpacing w:val="0"/>
              <w:jc w:val="center"/>
              <w:rPr>
                <w:rFonts w:ascii="Arial" w:hAnsi="Arial" w:cs="Arial"/>
                <w:b/>
                <w:i/>
                <w:sz w:val="28"/>
                <w:szCs w:val="28"/>
              </w:rPr>
            </w:pPr>
          </w:p>
          <w:p w14:paraId="212A125E" w14:textId="3EC6371A" w:rsidR="00C37423" w:rsidRPr="00006585" w:rsidRDefault="00C37423" w:rsidP="002159AD">
            <w:pPr>
              <w:contextualSpacing w:val="0"/>
              <w:jc w:val="center"/>
              <w:rPr>
                <w:sz w:val="40"/>
                <w:szCs w:val="40"/>
                <w:lang w:val="en-US"/>
              </w:rPr>
            </w:pPr>
            <w:r w:rsidRPr="00006585">
              <w:rPr>
                <w:sz w:val="40"/>
                <w:szCs w:val="40"/>
                <w:lang w:val="en-US"/>
              </w:rPr>
              <w:t xml:space="preserve">CCTP </w:t>
            </w:r>
            <w:r>
              <w:rPr>
                <w:sz w:val="40"/>
                <w:szCs w:val="40"/>
                <w:lang w:val="en-US"/>
              </w:rPr>
              <w:t>LOT 3</w:t>
            </w:r>
            <w:r>
              <w:rPr>
                <w:sz w:val="40"/>
                <w:szCs w:val="40"/>
                <w:lang w:val="en-US"/>
              </w:rPr>
              <w:t xml:space="preserve"> : </w:t>
            </w:r>
            <w:r>
              <w:rPr>
                <w:sz w:val="40"/>
                <w:szCs w:val="40"/>
                <w:lang w:val="en-US"/>
              </w:rPr>
              <w:t>ELECTRICITE</w:t>
            </w:r>
          </w:p>
          <w:p w14:paraId="660F6E4C" w14:textId="77777777" w:rsidR="00C37423" w:rsidRPr="00006585" w:rsidRDefault="00C37423" w:rsidP="002159AD">
            <w:pPr>
              <w:contextualSpacing w:val="0"/>
              <w:jc w:val="center"/>
              <w:rPr>
                <w:rFonts w:ascii="Arial" w:hAnsi="Arial" w:cs="Arial"/>
                <w:b/>
                <w:i/>
                <w:sz w:val="28"/>
                <w:szCs w:val="28"/>
              </w:rPr>
            </w:pPr>
          </w:p>
        </w:tc>
      </w:tr>
    </w:tbl>
    <w:p w14:paraId="26E59694" w14:textId="77777777" w:rsidR="00C37423" w:rsidRPr="00006585" w:rsidRDefault="00C37423" w:rsidP="00C37423">
      <w:pPr>
        <w:contextualSpacing w:val="0"/>
        <w:rPr>
          <w:rFonts w:ascii="Arial" w:hAnsi="Arial" w:cs="Arial"/>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2"/>
      </w:tblGrid>
      <w:tr w:rsidR="00C37423" w:rsidRPr="00006585" w14:paraId="4C6DB986" w14:textId="77777777" w:rsidTr="002159AD">
        <w:tc>
          <w:tcPr>
            <w:tcW w:w="9778" w:type="dxa"/>
            <w:shd w:val="clear" w:color="auto" w:fill="F3F3F3"/>
          </w:tcPr>
          <w:p w14:paraId="50CE65FC" w14:textId="77777777" w:rsidR="00C37423" w:rsidRPr="00006585" w:rsidRDefault="00C37423" w:rsidP="002159AD">
            <w:pPr>
              <w:spacing w:before="60" w:after="60"/>
              <w:contextualSpacing w:val="0"/>
              <w:jc w:val="center"/>
              <w:rPr>
                <w:rFonts w:ascii="Arial" w:hAnsi="Arial" w:cs="Arial"/>
                <w:b/>
                <w:sz w:val="28"/>
                <w:szCs w:val="28"/>
              </w:rPr>
            </w:pPr>
            <w:r w:rsidRPr="00006585">
              <w:rPr>
                <w:rFonts w:ascii="Arial" w:hAnsi="Arial" w:cs="Arial"/>
                <w:b/>
                <w:sz w:val="28"/>
                <w:szCs w:val="28"/>
              </w:rPr>
              <w:t xml:space="preserve">OBJET DE </w:t>
            </w:r>
            <w:smartTag w:uri="urn:schemas-microsoft-com:office:smarttags" w:element="PersonName">
              <w:smartTagPr>
                <w:attr w:name="ProductID" w:val="LA CONSULTATION"/>
              </w:smartTagPr>
              <w:smartTag w:uri="urn:schemas-microsoft-com:office:smarttags" w:element="metricconverter">
                <w:smartTagPr>
                  <w:attr w:name="ProductID" w:val="3, L"/>
                </w:smartTagPr>
                <w:r w:rsidRPr="00006585">
                  <w:rPr>
                    <w:rFonts w:ascii="Arial" w:hAnsi="Arial" w:cs="Arial"/>
                    <w:b/>
                    <w:sz w:val="28"/>
                    <w:szCs w:val="28"/>
                  </w:rPr>
                  <w:t>LA CONSULTATION</w:t>
                </w:r>
              </w:smartTag>
            </w:smartTag>
            <w:r w:rsidRPr="00006585">
              <w:rPr>
                <w:rFonts w:ascii="Arial" w:hAnsi="Arial" w:cs="Arial"/>
                <w:b/>
                <w:sz w:val="28"/>
                <w:szCs w:val="28"/>
              </w:rPr>
              <w:t> :</w:t>
            </w:r>
          </w:p>
          <w:p w14:paraId="192B538F" w14:textId="77777777" w:rsidR="00C37423" w:rsidRPr="00006585" w:rsidRDefault="00C37423" w:rsidP="002159AD">
            <w:pPr>
              <w:spacing w:before="60" w:after="60"/>
              <w:contextualSpacing w:val="0"/>
              <w:jc w:val="center"/>
              <w:rPr>
                <w:rFonts w:ascii="Arial" w:hAnsi="Arial" w:cs="Arial"/>
                <w:b/>
                <w:sz w:val="28"/>
                <w:szCs w:val="28"/>
              </w:rPr>
            </w:pPr>
          </w:p>
          <w:p w14:paraId="2E3154B7" w14:textId="77777777" w:rsidR="00C37423" w:rsidRPr="00006585" w:rsidRDefault="00C37423" w:rsidP="002159AD">
            <w:pPr>
              <w:autoSpaceDE w:val="0"/>
              <w:autoSpaceDN w:val="0"/>
              <w:adjustRightInd w:val="0"/>
              <w:contextualSpacing w:val="0"/>
              <w:jc w:val="center"/>
              <w:rPr>
                <w:rFonts w:ascii="Arial" w:hAnsi="Arial" w:cs="Arial"/>
                <w:sz w:val="22"/>
              </w:rPr>
            </w:pPr>
            <w:r w:rsidRPr="00006585">
              <w:rPr>
                <w:rFonts w:ascii="Arial" w:hAnsi="Arial" w:cs="Arial"/>
                <w:b/>
                <w:sz w:val="32"/>
                <w:szCs w:val="32"/>
              </w:rPr>
              <w:t>TRAVAUX DE REHABILITATION DE TROIS AILES (A1, C1 ET C2 SOUS COMBLES) EN PLATEAUX DE BUREAUX DU CHATEAU DE VACASSY SITUE A SAINT MAURICE (94)</w:t>
            </w:r>
          </w:p>
          <w:p w14:paraId="358BBA10" w14:textId="77777777" w:rsidR="00C37423" w:rsidRPr="00006585" w:rsidRDefault="00C37423" w:rsidP="002159AD">
            <w:pPr>
              <w:autoSpaceDE w:val="0"/>
              <w:autoSpaceDN w:val="0"/>
              <w:adjustRightInd w:val="0"/>
              <w:contextualSpacing w:val="0"/>
              <w:jc w:val="center"/>
              <w:rPr>
                <w:rFonts w:ascii="Arial" w:hAnsi="Arial" w:cs="Arial"/>
                <w:sz w:val="22"/>
              </w:rPr>
            </w:pPr>
          </w:p>
        </w:tc>
      </w:tr>
    </w:tbl>
    <w:p w14:paraId="28732EFC" w14:textId="77777777" w:rsidR="00C37423" w:rsidRPr="00006585" w:rsidRDefault="00C37423" w:rsidP="00C37423">
      <w:pPr>
        <w:contextualSpacing w:val="0"/>
        <w:rPr>
          <w:rFonts w:ascii="Arial" w:hAnsi="Arial" w:cs="Arial"/>
          <w:b/>
          <w:smallCaps/>
          <w:sz w:val="22"/>
        </w:rPr>
      </w:pPr>
    </w:p>
    <w:p w14:paraId="65DE4333" w14:textId="77777777" w:rsidR="00C37423" w:rsidRPr="00006585" w:rsidRDefault="00C37423" w:rsidP="00C37423">
      <w:pPr>
        <w:contextualSpacing w:val="0"/>
        <w:rPr>
          <w:rFonts w:ascii="Arial" w:hAnsi="Arial" w:cs="Arial"/>
          <w:b/>
          <w:smallCaps/>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2"/>
      </w:tblGrid>
      <w:tr w:rsidR="00C37423" w:rsidRPr="00006585" w14:paraId="267134F0" w14:textId="77777777" w:rsidTr="002159AD">
        <w:tc>
          <w:tcPr>
            <w:tcW w:w="9778" w:type="dxa"/>
            <w:shd w:val="clear" w:color="auto" w:fill="F3F3F3"/>
          </w:tcPr>
          <w:p w14:paraId="1AC4EA93" w14:textId="77777777" w:rsidR="00C37423" w:rsidRPr="00006585" w:rsidRDefault="00C37423" w:rsidP="002159AD">
            <w:pPr>
              <w:spacing w:before="60" w:after="60"/>
              <w:contextualSpacing w:val="0"/>
              <w:jc w:val="center"/>
              <w:rPr>
                <w:rFonts w:ascii="Arial" w:hAnsi="Arial" w:cs="Arial"/>
                <w:b/>
                <w:sz w:val="10"/>
                <w:szCs w:val="10"/>
              </w:rPr>
            </w:pPr>
          </w:p>
          <w:p w14:paraId="0F67C439" w14:textId="77777777" w:rsidR="00C37423" w:rsidRPr="00006585" w:rsidRDefault="00C37423" w:rsidP="002159AD">
            <w:pPr>
              <w:spacing w:before="60" w:after="60"/>
              <w:contextualSpacing w:val="0"/>
              <w:jc w:val="center"/>
              <w:rPr>
                <w:rFonts w:ascii="Arial" w:hAnsi="Arial" w:cs="Arial"/>
                <w:b/>
                <w:sz w:val="22"/>
              </w:rPr>
            </w:pPr>
            <w:r w:rsidRPr="00006585">
              <w:rPr>
                <w:rFonts w:ascii="Arial" w:hAnsi="Arial" w:cs="Arial"/>
                <w:b/>
                <w:sz w:val="22"/>
              </w:rPr>
              <w:t>Personne publique Maître d’ouvrage</w:t>
            </w:r>
          </w:p>
          <w:p w14:paraId="1ADF88BD" w14:textId="77777777" w:rsidR="00C37423" w:rsidRPr="00006585" w:rsidRDefault="00C37423" w:rsidP="002159AD">
            <w:pPr>
              <w:spacing w:before="60" w:after="60"/>
              <w:contextualSpacing w:val="0"/>
              <w:jc w:val="center"/>
              <w:rPr>
                <w:rFonts w:ascii="Arial" w:hAnsi="Arial" w:cs="Arial"/>
                <w:sz w:val="22"/>
              </w:rPr>
            </w:pPr>
            <w:r w:rsidRPr="00006585">
              <w:rPr>
                <w:rFonts w:ascii="Arial" w:hAnsi="Arial" w:cs="Arial"/>
                <w:sz w:val="22"/>
              </w:rPr>
              <w:t>Santé publique France</w:t>
            </w:r>
          </w:p>
          <w:p w14:paraId="0C8D7FD3" w14:textId="77777777" w:rsidR="00C37423" w:rsidRPr="00006585" w:rsidRDefault="00C37423" w:rsidP="002159AD">
            <w:pPr>
              <w:spacing w:before="60" w:after="60"/>
              <w:contextualSpacing w:val="0"/>
              <w:jc w:val="center"/>
              <w:rPr>
                <w:rFonts w:ascii="Arial" w:hAnsi="Arial" w:cs="Arial"/>
                <w:sz w:val="22"/>
              </w:rPr>
            </w:pPr>
            <w:r w:rsidRPr="00006585">
              <w:rPr>
                <w:rFonts w:ascii="Arial" w:hAnsi="Arial" w:cs="Arial"/>
                <w:sz w:val="22"/>
              </w:rPr>
              <w:t>Monsieur la directrice générale</w:t>
            </w:r>
          </w:p>
          <w:p w14:paraId="2B6D67DE" w14:textId="77777777" w:rsidR="00C37423" w:rsidRPr="00006585" w:rsidRDefault="00C37423" w:rsidP="002159AD">
            <w:pPr>
              <w:spacing w:before="60" w:after="60"/>
              <w:contextualSpacing w:val="0"/>
              <w:jc w:val="center"/>
              <w:rPr>
                <w:rFonts w:ascii="Arial" w:hAnsi="Arial" w:cs="Arial"/>
                <w:sz w:val="22"/>
              </w:rPr>
            </w:pPr>
            <w:r w:rsidRPr="00006585">
              <w:rPr>
                <w:rFonts w:ascii="Arial" w:hAnsi="Arial" w:cs="Arial"/>
                <w:sz w:val="22"/>
              </w:rPr>
              <w:t xml:space="preserve"> 12 rue du Val d'Osne </w:t>
            </w:r>
          </w:p>
          <w:p w14:paraId="1F367B8E" w14:textId="77777777" w:rsidR="00C37423" w:rsidRPr="00006585" w:rsidRDefault="00C37423" w:rsidP="002159AD">
            <w:pPr>
              <w:spacing w:before="60" w:after="60"/>
              <w:contextualSpacing w:val="0"/>
              <w:jc w:val="center"/>
              <w:rPr>
                <w:rFonts w:ascii="Arial" w:hAnsi="Arial" w:cs="Arial"/>
                <w:sz w:val="22"/>
              </w:rPr>
            </w:pPr>
            <w:r w:rsidRPr="00006585">
              <w:rPr>
                <w:rFonts w:ascii="Arial" w:hAnsi="Arial" w:cs="Arial"/>
                <w:sz w:val="22"/>
              </w:rPr>
              <w:t>94415 Saint Maurice Cedex</w:t>
            </w:r>
          </w:p>
          <w:p w14:paraId="082EAA24" w14:textId="77777777" w:rsidR="00C37423" w:rsidRPr="00006585" w:rsidRDefault="00C37423" w:rsidP="002159AD">
            <w:pPr>
              <w:spacing w:before="60" w:after="60"/>
              <w:contextualSpacing w:val="0"/>
              <w:jc w:val="center"/>
              <w:rPr>
                <w:rFonts w:ascii="Arial" w:hAnsi="Arial" w:cs="Arial"/>
                <w:sz w:val="22"/>
              </w:rPr>
            </w:pPr>
            <w:r w:rsidRPr="00006585">
              <w:rPr>
                <w:rFonts w:ascii="Arial" w:hAnsi="Arial" w:cs="Arial"/>
                <w:sz w:val="22"/>
              </w:rPr>
              <w:t xml:space="preserve">Tel : </w:t>
            </w:r>
            <w:r w:rsidRPr="00006585">
              <w:rPr>
                <w:rFonts w:ascii="Arial" w:hAnsi="Arial" w:cs="Arial"/>
                <w:snapToGrid w:val="0"/>
                <w:sz w:val="22"/>
              </w:rPr>
              <w:t>01 41 79 67 00</w:t>
            </w:r>
          </w:p>
          <w:p w14:paraId="0141D95C" w14:textId="77777777" w:rsidR="00C37423" w:rsidRPr="00006585" w:rsidRDefault="00C37423" w:rsidP="002159AD">
            <w:pPr>
              <w:spacing w:before="60" w:after="60"/>
              <w:contextualSpacing w:val="0"/>
              <w:jc w:val="center"/>
              <w:rPr>
                <w:rFonts w:ascii="Arial" w:hAnsi="Arial" w:cs="Arial"/>
                <w:sz w:val="22"/>
              </w:rPr>
            </w:pPr>
            <w:r w:rsidRPr="00006585">
              <w:rPr>
                <w:rFonts w:ascii="Arial" w:hAnsi="Arial" w:cs="Arial"/>
                <w:sz w:val="22"/>
              </w:rPr>
              <w:t xml:space="preserve">Fax : </w:t>
            </w:r>
            <w:r w:rsidRPr="00006585">
              <w:rPr>
                <w:rFonts w:ascii="Arial" w:hAnsi="Arial" w:cs="Arial"/>
                <w:snapToGrid w:val="0"/>
                <w:sz w:val="22"/>
              </w:rPr>
              <w:t>01 41 79 69 59</w:t>
            </w:r>
          </w:p>
          <w:p w14:paraId="563C4D53" w14:textId="77777777" w:rsidR="00C37423" w:rsidRPr="00006585" w:rsidRDefault="00C37423" w:rsidP="002159AD">
            <w:pPr>
              <w:contextualSpacing w:val="0"/>
              <w:jc w:val="center"/>
              <w:rPr>
                <w:rFonts w:ascii="Arial" w:hAnsi="Arial" w:cs="Arial"/>
                <w:b/>
                <w:sz w:val="22"/>
              </w:rPr>
            </w:pPr>
            <w:r w:rsidRPr="00006585">
              <w:rPr>
                <w:rFonts w:ascii="Arial" w:hAnsi="Arial" w:cs="Arial"/>
                <w:b/>
                <w:sz w:val="22"/>
              </w:rPr>
              <w:t xml:space="preserve">Web : </w:t>
            </w:r>
            <w:hyperlink r:id="rId8" w:history="1">
              <w:r w:rsidRPr="00006585">
                <w:rPr>
                  <w:rFonts w:ascii="Arial Narrow" w:hAnsi="Arial Narrow"/>
                  <w:color w:val="0000FF"/>
                  <w:sz w:val="22"/>
                  <w:u w:val="single"/>
                </w:rPr>
                <w:t>www.santepubliquefrance.fr</w:t>
              </w:r>
            </w:hyperlink>
          </w:p>
          <w:p w14:paraId="626F5E1D" w14:textId="77777777" w:rsidR="00C37423" w:rsidRPr="00006585" w:rsidRDefault="00C37423" w:rsidP="002159AD">
            <w:pPr>
              <w:contextualSpacing w:val="0"/>
              <w:jc w:val="center"/>
              <w:rPr>
                <w:rFonts w:ascii="Arial Narrow" w:hAnsi="Arial Narrow"/>
                <w:b/>
                <w:color w:val="0000FF"/>
                <w:sz w:val="22"/>
                <w:u w:val="single"/>
              </w:rPr>
            </w:pPr>
            <w:r w:rsidRPr="00006585">
              <w:rPr>
                <w:rFonts w:ascii="Arial" w:hAnsi="Arial" w:cs="Arial"/>
                <w:b/>
                <w:sz w:val="22"/>
              </w:rPr>
              <w:t xml:space="preserve">Profil acheteur : </w:t>
            </w:r>
            <w:hyperlink r:id="rId9" w:history="1">
              <w:r w:rsidRPr="00006585">
                <w:rPr>
                  <w:rFonts w:ascii="Arial Narrow" w:hAnsi="Arial Narrow"/>
                  <w:color w:val="0000FF"/>
                  <w:sz w:val="22"/>
                  <w:u w:val="single"/>
                </w:rPr>
                <w:t>https://www.marches-publics.gouv.fr</w:t>
              </w:r>
            </w:hyperlink>
          </w:p>
          <w:p w14:paraId="657A7897" w14:textId="77777777" w:rsidR="00C37423" w:rsidRPr="00006585" w:rsidRDefault="00C37423" w:rsidP="002159AD">
            <w:pPr>
              <w:contextualSpacing w:val="0"/>
              <w:jc w:val="center"/>
              <w:rPr>
                <w:rFonts w:ascii="Arial" w:hAnsi="Arial" w:cs="Arial"/>
                <w:sz w:val="22"/>
              </w:rPr>
            </w:pPr>
          </w:p>
        </w:tc>
      </w:tr>
    </w:tbl>
    <w:p w14:paraId="058D38EC" w14:textId="77777777" w:rsidR="00C37423" w:rsidRDefault="00C37423" w:rsidP="00CB74ED">
      <w:pPr>
        <w:pStyle w:val="Sous-titre"/>
      </w:pPr>
    </w:p>
    <w:p w14:paraId="03C1337A" w14:textId="77777777" w:rsidR="00C37423" w:rsidRDefault="00C37423" w:rsidP="00CB74ED">
      <w:pPr>
        <w:pStyle w:val="Sous-titre"/>
      </w:pPr>
    </w:p>
    <w:p w14:paraId="387F3484" w14:textId="5E57F81E" w:rsidR="00CB74ED" w:rsidRDefault="00CB74ED" w:rsidP="00CB74ED">
      <w:pPr>
        <w:pStyle w:val="Sous-titre"/>
      </w:pPr>
      <w:bookmarkStart w:id="0" w:name="_GoBack"/>
      <w:bookmarkEnd w:id="0"/>
      <w:r>
        <w:t>Table des mati</w:t>
      </w:r>
      <w:r>
        <w:rPr>
          <w:rFonts w:hint="eastAsia"/>
        </w:rPr>
        <w:t>è</w:t>
      </w:r>
      <w:r>
        <w:t>res</w:t>
      </w:r>
    </w:p>
    <w:p w14:paraId="4778D4F8" w14:textId="566A34DD" w:rsidR="00743AB0" w:rsidRDefault="00CB74ED">
      <w:pPr>
        <w:pStyle w:val="TM1"/>
        <w:rPr>
          <w:rFonts w:asciiTheme="minorHAnsi" w:eastAsiaTheme="minorEastAsia" w:hAnsiTheme="minorHAnsi" w:cstheme="minorBidi"/>
          <w:b w:val="0"/>
          <w:caps w:val="0"/>
          <w:noProof/>
          <w:kern w:val="2"/>
          <w:sz w:val="22"/>
          <w:szCs w:val="22"/>
          <w14:ligatures w14:val="standardContextual"/>
        </w:rPr>
      </w:pPr>
      <w:r>
        <w:fldChar w:fldCharType="begin"/>
      </w:r>
      <w:r>
        <w:instrText xml:space="preserve"> TOC \o "1-4" \h \z \u \* MERGEFORMAT </w:instrText>
      </w:r>
      <w:r>
        <w:fldChar w:fldCharType="separate"/>
      </w:r>
      <w:hyperlink w:anchor="_Toc181883878" w:history="1">
        <w:r w:rsidR="00743AB0" w:rsidRPr="00457C81">
          <w:rPr>
            <w:rStyle w:val="Lienhypertexte"/>
            <w:noProof/>
          </w:rPr>
          <w:t>3.1 - Courant fort</w:t>
        </w:r>
        <w:r w:rsidR="00743AB0">
          <w:rPr>
            <w:noProof/>
            <w:webHidden/>
          </w:rPr>
          <w:tab/>
        </w:r>
        <w:r w:rsidR="00743AB0">
          <w:rPr>
            <w:noProof/>
            <w:webHidden/>
          </w:rPr>
          <w:fldChar w:fldCharType="begin"/>
        </w:r>
        <w:r w:rsidR="00743AB0">
          <w:rPr>
            <w:noProof/>
            <w:webHidden/>
          </w:rPr>
          <w:instrText xml:space="preserve"> PAGEREF _Toc181883878 \h </w:instrText>
        </w:r>
        <w:r w:rsidR="00743AB0">
          <w:rPr>
            <w:noProof/>
            <w:webHidden/>
          </w:rPr>
        </w:r>
        <w:r w:rsidR="00743AB0">
          <w:rPr>
            <w:noProof/>
            <w:webHidden/>
          </w:rPr>
          <w:fldChar w:fldCharType="separate"/>
        </w:r>
        <w:r w:rsidR="00743AB0">
          <w:rPr>
            <w:noProof/>
            <w:webHidden/>
          </w:rPr>
          <w:t>3</w:t>
        </w:r>
        <w:r w:rsidR="00743AB0">
          <w:rPr>
            <w:noProof/>
            <w:webHidden/>
          </w:rPr>
          <w:fldChar w:fldCharType="end"/>
        </w:r>
      </w:hyperlink>
    </w:p>
    <w:p w14:paraId="018F0E75" w14:textId="0E85856F"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79" w:history="1">
        <w:r w:rsidR="00743AB0" w:rsidRPr="00457C81">
          <w:rPr>
            <w:rStyle w:val="Lienhypertexte"/>
            <w:noProof/>
          </w:rPr>
          <w:t>3.1.1 - Consignation électrique des réseaux</w:t>
        </w:r>
        <w:r w:rsidR="00743AB0">
          <w:rPr>
            <w:noProof/>
            <w:webHidden/>
          </w:rPr>
          <w:tab/>
        </w:r>
        <w:r w:rsidR="00743AB0">
          <w:rPr>
            <w:noProof/>
            <w:webHidden/>
          </w:rPr>
          <w:fldChar w:fldCharType="begin"/>
        </w:r>
        <w:r w:rsidR="00743AB0">
          <w:rPr>
            <w:noProof/>
            <w:webHidden/>
          </w:rPr>
          <w:instrText xml:space="preserve"> PAGEREF _Toc181883879 \h </w:instrText>
        </w:r>
        <w:r w:rsidR="00743AB0">
          <w:rPr>
            <w:noProof/>
            <w:webHidden/>
          </w:rPr>
        </w:r>
        <w:r w:rsidR="00743AB0">
          <w:rPr>
            <w:noProof/>
            <w:webHidden/>
          </w:rPr>
          <w:fldChar w:fldCharType="separate"/>
        </w:r>
        <w:r w:rsidR="00743AB0">
          <w:rPr>
            <w:noProof/>
            <w:webHidden/>
          </w:rPr>
          <w:t>3</w:t>
        </w:r>
        <w:r w:rsidR="00743AB0">
          <w:rPr>
            <w:noProof/>
            <w:webHidden/>
          </w:rPr>
          <w:fldChar w:fldCharType="end"/>
        </w:r>
      </w:hyperlink>
    </w:p>
    <w:p w14:paraId="682A423E" w14:textId="0692C0E6"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80" w:history="1">
        <w:r w:rsidR="00743AB0" w:rsidRPr="00457C81">
          <w:rPr>
            <w:rStyle w:val="Lienhypertexte"/>
            <w:noProof/>
          </w:rPr>
          <w:t>3.1.2 - Coffret de chantier</w:t>
        </w:r>
        <w:r w:rsidR="00743AB0">
          <w:rPr>
            <w:noProof/>
            <w:webHidden/>
          </w:rPr>
          <w:tab/>
        </w:r>
        <w:r w:rsidR="00743AB0">
          <w:rPr>
            <w:noProof/>
            <w:webHidden/>
          </w:rPr>
          <w:fldChar w:fldCharType="begin"/>
        </w:r>
        <w:r w:rsidR="00743AB0">
          <w:rPr>
            <w:noProof/>
            <w:webHidden/>
          </w:rPr>
          <w:instrText xml:space="preserve"> PAGEREF _Toc181883880 \h </w:instrText>
        </w:r>
        <w:r w:rsidR="00743AB0">
          <w:rPr>
            <w:noProof/>
            <w:webHidden/>
          </w:rPr>
        </w:r>
        <w:r w:rsidR="00743AB0">
          <w:rPr>
            <w:noProof/>
            <w:webHidden/>
          </w:rPr>
          <w:fldChar w:fldCharType="separate"/>
        </w:r>
        <w:r w:rsidR="00743AB0">
          <w:rPr>
            <w:noProof/>
            <w:webHidden/>
          </w:rPr>
          <w:t>3</w:t>
        </w:r>
        <w:r w:rsidR="00743AB0">
          <w:rPr>
            <w:noProof/>
            <w:webHidden/>
          </w:rPr>
          <w:fldChar w:fldCharType="end"/>
        </w:r>
      </w:hyperlink>
    </w:p>
    <w:p w14:paraId="383C3704" w14:textId="0F58556D"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81" w:history="1">
        <w:r w:rsidR="00743AB0" w:rsidRPr="00457C81">
          <w:rPr>
            <w:rStyle w:val="Lienhypertexte"/>
            <w:noProof/>
          </w:rPr>
          <w:t>3.1.3 - Adaptation de l'armoire électrique</w:t>
        </w:r>
        <w:r w:rsidR="00743AB0">
          <w:rPr>
            <w:noProof/>
            <w:webHidden/>
          </w:rPr>
          <w:tab/>
        </w:r>
        <w:r w:rsidR="00743AB0">
          <w:rPr>
            <w:noProof/>
            <w:webHidden/>
          </w:rPr>
          <w:fldChar w:fldCharType="begin"/>
        </w:r>
        <w:r w:rsidR="00743AB0">
          <w:rPr>
            <w:noProof/>
            <w:webHidden/>
          </w:rPr>
          <w:instrText xml:space="preserve"> PAGEREF _Toc181883881 \h </w:instrText>
        </w:r>
        <w:r w:rsidR="00743AB0">
          <w:rPr>
            <w:noProof/>
            <w:webHidden/>
          </w:rPr>
        </w:r>
        <w:r w:rsidR="00743AB0">
          <w:rPr>
            <w:noProof/>
            <w:webHidden/>
          </w:rPr>
          <w:fldChar w:fldCharType="separate"/>
        </w:r>
        <w:r w:rsidR="00743AB0">
          <w:rPr>
            <w:noProof/>
            <w:webHidden/>
          </w:rPr>
          <w:t>3</w:t>
        </w:r>
        <w:r w:rsidR="00743AB0">
          <w:rPr>
            <w:noProof/>
            <w:webHidden/>
          </w:rPr>
          <w:fldChar w:fldCharType="end"/>
        </w:r>
      </w:hyperlink>
    </w:p>
    <w:p w14:paraId="7917685F" w14:textId="2561F413"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82" w:history="1">
        <w:r w:rsidR="00743AB0" w:rsidRPr="00457C81">
          <w:rPr>
            <w:rStyle w:val="Lienhypertexte"/>
            <w:noProof/>
          </w:rPr>
          <w:t>3.1.4 - Distribution électrique</w:t>
        </w:r>
        <w:r w:rsidR="00743AB0">
          <w:rPr>
            <w:noProof/>
            <w:webHidden/>
          </w:rPr>
          <w:tab/>
        </w:r>
        <w:r w:rsidR="00743AB0">
          <w:rPr>
            <w:noProof/>
            <w:webHidden/>
          </w:rPr>
          <w:fldChar w:fldCharType="begin"/>
        </w:r>
        <w:r w:rsidR="00743AB0">
          <w:rPr>
            <w:noProof/>
            <w:webHidden/>
          </w:rPr>
          <w:instrText xml:space="preserve"> PAGEREF _Toc181883882 \h </w:instrText>
        </w:r>
        <w:r w:rsidR="00743AB0">
          <w:rPr>
            <w:noProof/>
            <w:webHidden/>
          </w:rPr>
        </w:r>
        <w:r w:rsidR="00743AB0">
          <w:rPr>
            <w:noProof/>
            <w:webHidden/>
          </w:rPr>
          <w:fldChar w:fldCharType="separate"/>
        </w:r>
        <w:r w:rsidR="00743AB0">
          <w:rPr>
            <w:noProof/>
            <w:webHidden/>
          </w:rPr>
          <w:t>5</w:t>
        </w:r>
        <w:r w:rsidR="00743AB0">
          <w:rPr>
            <w:noProof/>
            <w:webHidden/>
          </w:rPr>
          <w:fldChar w:fldCharType="end"/>
        </w:r>
      </w:hyperlink>
    </w:p>
    <w:p w14:paraId="120BEF23" w14:textId="27CC2F4B"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83" w:history="1">
        <w:r w:rsidR="00743AB0" w:rsidRPr="00457C81">
          <w:rPr>
            <w:rStyle w:val="Lienhypertexte"/>
            <w:noProof/>
          </w:rPr>
          <w:t>3.1.5 - Connexions équipotentielles</w:t>
        </w:r>
        <w:r w:rsidR="00743AB0">
          <w:rPr>
            <w:noProof/>
            <w:webHidden/>
          </w:rPr>
          <w:tab/>
        </w:r>
        <w:r w:rsidR="00743AB0">
          <w:rPr>
            <w:noProof/>
            <w:webHidden/>
          </w:rPr>
          <w:fldChar w:fldCharType="begin"/>
        </w:r>
        <w:r w:rsidR="00743AB0">
          <w:rPr>
            <w:noProof/>
            <w:webHidden/>
          </w:rPr>
          <w:instrText xml:space="preserve"> PAGEREF _Toc181883883 \h </w:instrText>
        </w:r>
        <w:r w:rsidR="00743AB0">
          <w:rPr>
            <w:noProof/>
            <w:webHidden/>
          </w:rPr>
        </w:r>
        <w:r w:rsidR="00743AB0">
          <w:rPr>
            <w:noProof/>
            <w:webHidden/>
          </w:rPr>
          <w:fldChar w:fldCharType="separate"/>
        </w:r>
        <w:r w:rsidR="00743AB0">
          <w:rPr>
            <w:noProof/>
            <w:webHidden/>
          </w:rPr>
          <w:t>6</w:t>
        </w:r>
        <w:r w:rsidR="00743AB0">
          <w:rPr>
            <w:noProof/>
            <w:webHidden/>
          </w:rPr>
          <w:fldChar w:fldCharType="end"/>
        </w:r>
      </w:hyperlink>
    </w:p>
    <w:p w14:paraId="6EE1D778" w14:textId="22F3C13D"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84" w:history="1">
        <w:r w:rsidR="00743AB0" w:rsidRPr="00457C81">
          <w:rPr>
            <w:rStyle w:val="Lienhypertexte"/>
            <w:noProof/>
          </w:rPr>
          <w:t>3.1.6 - Alimentation électrique des équipements techniques</w:t>
        </w:r>
        <w:r w:rsidR="00743AB0">
          <w:rPr>
            <w:noProof/>
            <w:webHidden/>
          </w:rPr>
          <w:tab/>
        </w:r>
        <w:r w:rsidR="00743AB0">
          <w:rPr>
            <w:noProof/>
            <w:webHidden/>
          </w:rPr>
          <w:fldChar w:fldCharType="begin"/>
        </w:r>
        <w:r w:rsidR="00743AB0">
          <w:rPr>
            <w:noProof/>
            <w:webHidden/>
          </w:rPr>
          <w:instrText xml:space="preserve"> PAGEREF _Toc181883884 \h </w:instrText>
        </w:r>
        <w:r w:rsidR="00743AB0">
          <w:rPr>
            <w:noProof/>
            <w:webHidden/>
          </w:rPr>
        </w:r>
        <w:r w:rsidR="00743AB0">
          <w:rPr>
            <w:noProof/>
            <w:webHidden/>
          </w:rPr>
          <w:fldChar w:fldCharType="separate"/>
        </w:r>
        <w:r w:rsidR="00743AB0">
          <w:rPr>
            <w:noProof/>
            <w:webHidden/>
          </w:rPr>
          <w:t>6</w:t>
        </w:r>
        <w:r w:rsidR="00743AB0">
          <w:rPr>
            <w:noProof/>
            <w:webHidden/>
          </w:rPr>
          <w:fldChar w:fldCharType="end"/>
        </w:r>
      </w:hyperlink>
    </w:p>
    <w:p w14:paraId="69141AEA" w14:textId="1792025C" w:rsidR="00743AB0" w:rsidRDefault="00C37423">
      <w:pPr>
        <w:pStyle w:val="TM4"/>
        <w:rPr>
          <w:rFonts w:asciiTheme="minorHAnsi" w:eastAsiaTheme="minorEastAsia" w:hAnsiTheme="minorHAnsi" w:cstheme="minorBidi"/>
          <w:i w:val="0"/>
          <w:noProof/>
          <w:kern w:val="2"/>
          <w:sz w:val="22"/>
          <w:szCs w:val="22"/>
          <w14:ligatures w14:val="standardContextual"/>
        </w:rPr>
      </w:pPr>
      <w:hyperlink w:anchor="_Toc181883885" w:history="1">
        <w:r w:rsidR="00743AB0" w:rsidRPr="00457C81">
          <w:rPr>
            <w:rStyle w:val="Lienhypertexte"/>
            <w:noProof/>
          </w:rPr>
          <w:t>3.1.6.1 - Alimentation stores</w:t>
        </w:r>
        <w:r w:rsidR="00743AB0">
          <w:rPr>
            <w:noProof/>
            <w:webHidden/>
          </w:rPr>
          <w:tab/>
        </w:r>
        <w:r w:rsidR="00743AB0">
          <w:rPr>
            <w:noProof/>
            <w:webHidden/>
          </w:rPr>
          <w:fldChar w:fldCharType="begin"/>
        </w:r>
        <w:r w:rsidR="00743AB0">
          <w:rPr>
            <w:noProof/>
            <w:webHidden/>
          </w:rPr>
          <w:instrText xml:space="preserve"> PAGEREF _Toc181883885 \h </w:instrText>
        </w:r>
        <w:r w:rsidR="00743AB0">
          <w:rPr>
            <w:noProof/>
            <w:webHidden/>
          </w:rPr>
        </w:r>
        <w:r w:rsidR="00743AB0">
          <w:rPr>
            <w:noProof/>
            <w:webHidden/>
          </w:rPr>
          <w:fldChar w:fldCharType="separate"/>
        </w:r>
        <w:r w:rsidR="00743AB0">
          <w:rPr>
            <w:noProof/>
            <w:webHidden/>
          </w:rPr>
          <w:t>6</w:t>
        </w:r>
        <w:r w:rsidR="00743AB0">
          <w:rPr>
            <w:noProof/>
            <w:webHidden/>
          </w:rPr>
          <w:fldChar w:fldCharType="end"/>
        </w:r>
      </w:hyperlink>
    </w:p>
    <w:p w14:paraId="43597AD1" w14:textId="4D253C5D" w:rsidR="00743AB0" w:rsidRDefault="00C37423">
      <w:pPr>
        <w:pStyle w:val="TM4"/>
        <w:rPr>
          <w:rFonts w:asciiTheme="minorHAnsi" w:eastAsiaTheme="minorEastAsia" w:hAnsiTheme="minorHAnsi" w:cstheme="minorBidi"/>
          <w:i w:val="0"/>
          <w:noProof/>
          <w:kern w:val="2"/>
          <w:sz w:val="22"/>
          <w:szCs w:val="22"/>
          <w14:ligatures w14:val="standardContextual"/>
        </w:rPr>
      </w:pPr>
      <w:hyperlink w:anchor="_Toc181883886" w:history="1">
        <w:r w:rsidR="00743AB0" w:rsidRPr="00457C81">
          <w:rPr>
            <w:rStyle w:val="Lienhypertexte"/>
            <w:noProof/>
          </w:rPr>
          <w:t>3.1.6.2 - Alimentation CTA</w:t>
        </w:r>
        <w:r w:rsidR="00743AB0">
          <w:rPr>
            <w:noProof/>
            <w:webHidden/>
          </w:rPr>
          <w:tab/>
        </w:r>
        <w:r w:rsidR="00743AB0">
          <w:rPr>
            <w:noProof/>
            <w:webHidden/>
          </w:rPr>
          <w:fldChar w:fldCharType="begin"/>
        </w:r>
        <w:r w:rsidR="00743AB0">
          <w:rPr>
            <w:noProof/>
            <w:webHidden/>
          </w:rPr>
          <w:instrText xml:space="preserve"> PAGEREF _Toc181883886 \h </w:instrText>
        </w:r>
        <w:r w:rsidR="00743AB0">
          <w:rPr>
            <w:noProof/>
            <w:webHidden/>
          </w:rPr>
        </w:r>
        <w:r w:rsidR="00743AB0">
          <w:rPr>
            <w:noProof/>
            <w:webHidden/>
          </w:rPr>
          <w:fldChar w:fldCharType="separate"/>
        </w:r>
        <w:r w:rsidR="00743AB0">
          <w:rPr>
            <w:noProof/>
            <w:webHidden/>
          </w:rPr>
          <w:t>6</w:t>
        </w:r>
        <w:r w:rsidR="00743AB0">
          <w:rPr>
            <w:noProof/>
            <w:webHidden/>
          </w:rPr>
          <w:fldChar w:fldCharType="end"/>
        </w:r>
      </w:hyperlink>
    </w:p>
    <w:p w14:paraId="5AC98EC6" w14:textId="740A94E6" w:rsidR="00743AB0" w:rsidRDefault="00C37423">
      <w:pPr>
        <w:pStyle w:val="TM4"/>
        <w:rPr>
          <w:rFonts w:asciiTheme="minorHAnsi" w:eastAsiaTheme="minorEastAsia" w:hAnsiTheme="minorHAnsi" w:cstheme="minorBidi"/>
          <w:i w:val="0"/>
          <w:noProof/>
          <w:kern w:val="2"/>
          <w:sz w:val="22"/>
          <w:szCs w:val="22"/>
          <w14:ligatures w14:val="standardContextual"/>
        </w:rPr>
      </w:pPr>
      <w:hyperlink w:anchor="_Toc181883887" w:history="1">
        <w:r w:rsidR="00743AB0" w:rsidRPr="00457C81">
          <w:rPr>
            <w:rStyle w:val="Lienhypertexte"/>
            <w:noProof/>
          </w:rPr>
          <w:t>3.1.6.3 - Ecran</w:t>
        </w:r>
        <w:r w:rsidR="00743AB0">
          <w:rPr>
            <w:noProof/>
            <w:webHidden/>
          </w:rPr>
          <w:tab/>
        </w:r>
        <w:r w:rsidR="00743AB0">
          <w:rPr>
            <w:noProof/>
            <w:webHidden/>
          </w:rPr>
          <w:fldChar w:fldCharType="begin"/>
        </w:r>
        <w:r w:rsidR="00743AB0">
          <w:rPr>
            <w:noProof/>
            <w:webHidden/>
          </w:rPr>
          <w:instrText xml:space="preserve"> PAGEREF _Toc181883887 \h </w:instrText>
        </w:r>
        <w:r w:rsidR="00743AB0">
          <w:rPr>
            <w:noProof/>
            <w:webHidden/>
          </w:rPr>
        </w:r>
        <w:r w:rsidR="00743AB0">
          <w:rPr>
            <w:noProof/>
            <w:webHidden/>
          </w:rPr>
          <w:fldChar w:fldCharType="separate"/>
        </w:r>
        <w:r w:rsidR="00743AB0">
          <w:rPr>
            <w:noProof/>
            <w:webHidden/>
          </w:rPr>
          <w:t>6</w:t>
        </w:r>
        <w:r w:rsidR="00743AB0">
          <w:rPr>
            <w:noProof/>
            <w:webHidden/>
          </w:rPr>
          <w:fldChar w:fldCharType="end"/>
        </w:r>
      </w:hyperlink>
    </w:p>
    <w:p w14:paraId="01771C86" w14:textId="6F083FEA"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88" w:history="1">
        <w:r w:rsidR="00743AB0" w:rsidRPr="00457C81">
          <w:rPr>
            <w:rStyle w:val="Lienhypertexte"/>
            <w:noProof/>
          </w:rPr>
          <w:t>3.1.7 - PLAFONNIER LED gradable</w:t>
        </w:r>
        <w:r w:rsidR="00743AB0">
          <w:rPr>
            <w:noProof/>
            <w:webHidden/>
          </w:rPr>
          <w:tab/>
        </w:r>
        <w:r w:rsidR="00743AB0">
          <w:rPr>
            <w:noProof/>
            <w:webHidden/>
          </w:rPr>
          <w:fldChar w:fldCharType="begin"/>
        </w:r>
        <w:r w:rsidR="00743AB0">
          <w:rPr>
            <w:noProof/>
            <w:webHidden/>
          </w:rPr>
          <w:instrText xml:space="preserve"> PAGEREF _Toc181883888 \h </w:instrText>
        </w:r>
        <w:r w:rsidR="00743AB0">
          <w:rPr>
            <w:noProof/>
            <w:webHidden/>
          </w:rPr>
        </w:r>
        <w:r w:rsidR="00743AB0">
          <w:rPr>
            <w:noProof/>
            <w:webHidden/>
          </w:rPr>
          <w:fldChar w:fldCharType="separate"/>
        </w:r>
        <w:r w:rsidR="00743AB0">
          <w:rPr>
            <w:noProof/>
            <w:webHidden/>
          </w:rPr>
          <w:t>6</w:t>
        </w:r>
        <w:r w:rsidR="00743AB0">
          <w:rPr>
            <w:noProof/>
            <w:webHidden/>
          </w:rPr>
          <w:fldChar w:fldCharType="end"/>
        </w:r>
      </w:hyperlink>
    </w:p>
    <w:p w14:paraId="518DE4F2" w14:textId="45803A0B"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89" w:history="1">
        <w:r w:rsidR="00743AB0" w:rsidRPr="00457C81">
          <w:rPr>
            <w:rStyle w:val="Lienhypertexte"/>
            <w:noProof/>
          </w:rPr>
          <w:t>3.1.9 – COMMANDES D’ECLAIRAGE</w:t>
        </w:r>
        <w:r w:rsidR="00743AB0">
          <w:rPr>
            <w:noProof/>
            <w:webHidden/>
          </w:rPr>
          <w:tab/>
        </w:r>
        <w:r w:rsidR="00743AB0">
          <w:rPr>
            <w:noProof/>
            <w:webHidden/>
          </w:rPr>
          <w:fldChar w:fldCharType="begin"/>
        </w:r>
        <w:r w:rsidR="00743AB0">
          <w:rPr>
            <w:noProof/>
            <w:webHidden/>
          </w:rPr>
          <w:instrText xml:space="preserve"> PAGEREF _Toc181883889 \h </w:instrText>
        </w:r>
        <w:r w:rsidR="00743AB0">
          <w:rPr>
            <w:noProof/>
            <w:webHidden/>
          </w:rPr>
        </w:r>
        <w:r w:rsidR="00743AB0">
          <w:rPr>
            <w:noProof/>
            <w:webHidden/>
          </w:rPr>
          <w:fldChar w:fldCharType="separate"/>
        </w:r>
        <w:r w:rsidR="00743AB0">
          <w:rPr>
            <w:noProof/>
            <w:webHidden/>
          </w:rPr>
          <w:t>7</w:t>
        </w:r>
        <w:r w:rsidR="00743AB0">
          <w:rPr>
            <w:noProof/>
            <w:webHidden/>
          </w:rPr>
          <w:fldChar w:fldCharType="end"/>
        </w:r>
      </w:hyperlink>
    </w:p>
    <w:p w14:paraId="4B94EE75" w14:textId="2BAFB368"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0" w:history="1">
        <w:r w:rsidR="00743AB0" w:rsidRPr="00457C81">
          <w:rPr>
            <w:rStyle w:val="Lienhypertexte"/>
            <w:noProof/>
          </w:rPr>
          <w:t>3.1.10 - Prise de courant 16A 2P+T</w:t>
        </w:r>
        <w:r w:rsidR="00743AB0">
          <w:rPr>
            <w:noProof/>
            <w:webHidden/>
          </w:rPr>
          <w:tab/>
        </w:r>
        <w:r w:rsidR="00743AB0">
          <w:rPr>
            <w:noProof/>
            <w:webHidden/>
          </w:rPr>
          <w:fldChar w:fldCharType="begin"/>
        </w:r>
        <w:r w:rsidR="00743AB0">
          <w:rPr>
            <w:noProof/>
            <w:webHidden/>
          </w:rPr>
          <w:instrText xml:space="preserve"> PAGEREF _Toc181883890 \h </w:instrText>
        </w:r>
        <w:r w:rsidR="00743AB0">
          <w:rPr>
            <w:noProof/>
            <w:webHidden/>
          </w:rPr>
        </w:r>
        <w:r w:rsidR="00743AB0">
          <w:rPr>
            <w:noProof/>
            <w:webHidden/>
          </w:rPr>
          <w:fldChar w:fldCharType="separate"/>
        </w:r>
        <w:r w:rsidR="00743AB0">
          <w:rPr>
            <w:noProof/>
            <w:webHidden/>
          </w:rPr>
          <w:t>7</w:t>
        </w:r>
        <w:r w:rsidR="00743AB0">
          <w:rPr>
            <w:noProof/>
            <w:webHidden/>
          </w:rPr>
          <w:fldChar w:fldCharType="end"/>
        </w:r>
      </w:hyperlink>
    </w:p>
    <w:p w14:paraId="2B8CDBF1" w14:textId="3D3DAB2A"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1" w:history="1">
        <w:r w:rsidR="00743AB0" w:rsidRPr="00457C81">
          <w:rPr>
            <w:rStyle w:val="Lienhypertexte"/>
            <w:noProof/>
          </w:rPr>
          <w:t>3.1.11 - Prise de courant 16A 2P+T ONDULEE</w:t>
        </w:r>
        <w:r w:rsidR="00743AB0">
          <w:rPr>
            <w:noProof/>
            <w:webHidden/>
          </w:rPr>
          <w:tab/>
        </w:r>
        <w:r w:rsidR="00743AB0">
          <w:rPr>
            <w:noProof/>
            <w:webHidden/>
          </w:rPr>
          <w:fldChar w:fldCharType="begin"/>
        </w:r>
        <w:r w:rsidR="00743AB0">
          <w:rPr>
            <w:noProof/>
            <w:webHidden/>
          </w:rPr>
          <w:instrText xml:space="preserve"> PAGEREF _Toc181883891 \h </w:instrText>
        </w:r>
        <w:r w:rsidR="00743AB0">
          <w:rPr>
            <w:noProof/>
            <w:webHidden/>
          </w:rPr>
        </w:r>
        <w:r w:rsidR="00743AB0">
          <w:rPr>
            <w:noProof/>
            <w:webHidden/>
          </w:rPr>
          <w:fldChar w:fldCharType="separate"/>
        </w:r>
        <w:r w:rsidR="00743AB0">
          <w:rPr>
            <w:noProof/>
            <w:webHidden/>
          </w:rPr>
          <w:t>7</w:t>
        </w:r>
        <w:r w:rsidR="00743AB0">
          <w:rPr>
            <w:noProof/>
            <w:webHidden/>
          </w:rPr>
          <w:fldChar w:fldCharType="end"/>
        </w:r>
      </w:hyperlink>
    </w:p>
    <w:p w14:paraId="55DE736F" w14:textId="6AC11EB9"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2" w:history="1">
        <w:r w:rsidR="00743AB0" w:rsidRPr="00457C81">
          <w:rPr>
            <w:rStyle w:val="Lienhypertexte"/>
            <w:noProof/>
          </w:rPr>
          <w:t>3.1.12 - Blocs autonomes d'éclairage de sécurité d'évacuation (BAES)</w:t>
        </w:r>
        <w:r w:rsidR="00743AB0">
          <w:rPr>
            <w:noProof/>
            <w:webHidden/>
          </w:rPr>
          <w:tab/>
        </w:r>
        <w:r w:rsidR="00743AB0">
          <w:rPr>
            <w:noProof/>
            <w:webHidden/>
          </w:rPr>
          <w:fldChar w:fldCharType="begin"/>
        </w:r>
        <w:r w:rsidR="00743AB0">
          <w:rPr>
            <w:noProof/>
            <w:webHidden/>
          </w:rPr>
          <w:instrText xml:space="preserve"> PAGEREF _Toc181883892 \h </w:instrText>
        </w:r>
        <w:r w:rsidR="00743AB0">
          <w:rPr>
            <w:noProof/>
            <w:webHidden/>
          </w:rPr>
        </w:r>
        <w:r w:rsidR="00743AB0">
          <w:rPr>
            <w:noProof/>
            <w:webHidden/>
          </w:rPr>
          <w:fldChar w:fldCharType="separate"/>
        </w:r>
        <w:r w:rsidR="00743AB0">
          <w:rPr>
            <w:noProof/>
            <w:webHidden/>
          </w:rPr>
          <w:t>8</w:t>
        </w:r>
        <w:r w:rsidR="00743AB0">
          <w:rPr>
            <w:noProof/>
            <w:webHidden/>
          </w:rPr>
          <w:fldChar w:fldCharType="end"/>
        </w:r>
      </w:hyperlink>
    </w:p>
    <w:p w14:paraId="51FF3CB8" w14:textId="417C8CC8" w:rsidR="00743AB0" w:rsidRDefault="00C37423">
      <w:pPr>
        <w:pStyle w:val="TM2"/>
        <w:rPr>
          <w:rFonts w:asciiTheme="minorHAnsi" w:eastAsiaTheme="minorEastAsia" w:hAnsiTheme="minorHAnsi" w:cstheme="minorBidi"/>
          <w:b w:val="0"/>
          <w:noProof/>
          <w:kern w:val="2"/>
          <w:sz w:val="22"/>
          <w:szCs w:val="22"/>
          <w14:ligatures w14:val="standardContextual"/>
        </w:rPr>
      </w:pPr>
      <w:hyperlink w:anchor="_Toc181883893" w:history="1">
        <w:r w:rsidR="00743AB0" w:rsidRPr="00457C81">
          <w:rPr>
            <w:rStyle w:val="Lienhypertexte"/>
            <w:noProof/>
          </w:rPr>
          <w:t>1/ 3.2 - Courant faible</w:t>
        </w:r>
        <w:r w:rsidR="00743AB0">
          <w:rPr>
            <w:noProof/>
            <w:webHidden/>
          </w:rPr>
          <w:tab/>
        </w:r>
        <w:r w:rsidR="00743AB0">
          <w:rPr>
            <w:noProof/>
            <w:webHidden/>
          </w:rPr>
          <w:fldChar w:fldCharType="begin"/>
        </w:r>
        <w:r w:rsidR="00743AB0">
          <w:rPr>
            <w:noProof/>
            <w:webHidden/>
          </w:rPr>
          <w:instrText xml:space="preserve"> PAGEREF _Toc181883893 \h </w:instrText>
        </w:r>
        <w:r w:rsidR="00743AB0">
          <w:rPr>
            <w:noProof/>
            <w:webHidden/>
          </w:rPr>
        </w:r>
        <w:r w:rsidR="00743AB0">
          <w:rPr>
            <w:noProof/>
            <w:webHidden/>
          </w:rPr>
          <w:fldChar w:fldCharType="separate"/>
        </w:r>
        <w:r w:rsidR="00743AB0">
          <w:rPr>
            <w:noProof/>
            <w:webHidden/>
          </w:rPr>
          <w:t>9</w:t>
        </w:r>
        <w:r w:rsidR="00743AB0">
          <w:rPr>
            <w:noProof/>
            <w:webHidden/>
          </w:rPr>
          <w:fldChar w:fldCharType="end"/>
        </w:r>
      </w:hyperlink>
    </w:p>
    <w:p w14:paraId="47C93F0D" w14:textId="5FD993E3"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4" w:history="1">
        <w:r w:rsidR="00743AB0" w:rsidRPr="00457C81">
          <w:rPr>
            <w:rStyle w:val="Lienhypertexte"/>
            <w:noProof/>
          </w:rPr>
          <w:t>3.2.1 - Dépose et repose des équipements SSI</w:t>
        </w:r>
        <w:r w:rsidR="00743AB0">
          <w:rPr>
            <w:noProof/>
            <w:webHidden/>
          </w:rPr>
          <w:tab/>
        </w:r>
        <w:r w:rsidR="00743AB0">
          <w:rPr>
            <w:noProof/>
            <w:webHidden/>
          </w:rPr>
          <w:fldChar w:fldCharType="begin"/>
        </w:r>
        <w:r w:rsidR="00743AB0">
          <w:rPr>
            <w:noProof/>
            <w:webHidden/>
          </w:rPr>
          <w:instrText xml:space="preserve"> PAGEREF _Toc181883894 \h </w:instrText>
        </w:r>
        <w:r w:rsidR="00743AB0">
          <w:rPr>
            <w:noProof/>
            <w:webHidden/>
          </w:rPr>
        </w:r>
        <w:r w:rsidR="00743AB0">
          <w:rPr>
            <w:noProof/>
            <w:webHidden/>
          </w:rPr>
          <w:fldChar w:fldCharType="separate"/>
        </w:r>
        <w:r w:rsidR="00743AB0">
          <w:rPr>
            <w:noProof/>
            <w:webHidden/>
          </w:rPr>
          <w:t>9</w:t>
        </w:r>
        <w:r w:rsidR="00743AB0">
          <w:rPr>
            <w:noProof/>
            <w:webHidden/>
          </w:rPr>
          <w:fldChar w:fldCharType="end"/>
        </w:r>
      </w:hyperlink>
    </w:p>
    <w:p w14:paraId="0E84B842" w14:textId="5D8FBB91"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5" w:history="1">
        <w:r w:rsidR="00743AB0" w:rsidRPr="00457C81">
          <w:rPr>
            <w:rStyle w:val="Lienhypertexte"/>
            <w:noProof/>
          </w:rPr>
          <w:t>3.2.2 - Prise RJ45 - Cat6A</w:t>
        </w:r>
        <w:r w:rsidR="00743AB0">
          <w:rPr>
            <w:noProof/>
            <w:webHidden/>
          </w:rPr>
          <w:tab/>
        </w:r>
        <w:r w:rsidR="00743AB0">
          <w:rPr>
            <w:noProof/>
            <w:webHidden/>
          </w:rPr>
          <w:fldChar w:fldCharType="begin"/>
        </w:r>
        <w:r w:rsidR="00743AB0">
          <w:rPr>
            <w:noProof/>
            <w:webHidden/>
          </w:rPr>
          <w:instrText xml:space="preserve"> PAGEREF _Toc181883895 \h </w:instrText>
        </w:r>
        <w:r w:rsidR="00743AB0">
          <w:rPr>
            <w:noProof/>
            <w:webHidden/>
          </w:rPr>
        </w:r>
        <w:r w:rsidR="00743AB0">
          <w:rPr>
            <w:noProof/>
            <w:webHidden/>
          </w:rPr>
          <w:fldChar w:fldCharType="separate"/>
        </w:r>
        <w:r w:rsidR="00743AB0">
          <w:rPr>
            <w:noProof/>
            <w:webHidden/>
          </w:rPr>
          <w:t>9</w:t>
        </w:r>
        <w:r w:rsidR="00743AB0">
          <w:rPr>
            <w:noProof/>
            <w:webHidden/>
          </w:rPr>
          <w:fldChar w:fldCharType="end"/>
        </w:r>
      </w:hyperlink>
    </w:p>
    <w:p w14:paraId="149D69FC" w14:textId="547FB6BD"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6" w:history="1">
        <w:r w:rsidR="00743AB0" w:rsidRPr="00457C81">
          <w:rPr>
            <w:rStyle w:val="Lienhypertexte"/>
            <w:noProof/>
          </w:rPr>
          <w:t>3.2.3 - Réseaux informatiques</w:t>
        </w:r>
        <w:r w:rsidR="00743AB0">
          <w:rPr>
            <w:noProof/>
            <w:webHidden/>
          </w:rPr>
          <w:tab/>
        </w:r>
        <w:r w:rsidR="00743AB0">
          <w:rPr>
            <w:noProof/>
            <w:webHidden/>
          </w:rPr>
          <w:fldChar w:fldCharType="begin"/>
        </w:r>
        <w:r w:rsidR="00743AB0">
          <w:rPr>
            <w:noProof/>
            <w:webHidden/>
          </w:rPr>
          <w:instrText xml:space="preserve"> PAGEREF _Toc181883896 \h </w:instrText>
        </w:r>
        <w:r w:rsidR="00743AB0">
          <w:rPr>
            <w:noProof/>
            <w:webHidden/>
          </w:rPr>
        </w:r>
        <w:r w:rsidR="00743AB0">
          <w:rPr>
            <w:noProof/>
            <w:webHidden/>
          </w:rPr>
          <w:fldChar w:fldCharType="separate"/>
        </w:r>
        <w:r w:rsidR="00743AB0">
          <w:rPr>
            <w:noProof/>
            <w:webHidden/>
          </w:rPr>
          <w:t>9</w:t>
        </w:r>
        <w:r w:rsidR="00743AB0">
          <w:rPr>
            <w:noProof/>
            <w:webHidden/>
          </w:rPr>
          <w:fldChar w:fldCharType="end"/>
        </w:r>
      </w:hyperlink>
    </w:p>
    <w:p w14:paraId="75F7B040" w14:textId="07EA95DC"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7" w:history="1">
        <w:r w:rsidR="00743AB0" w:rsidRPr="00457C81">
          <w:rPr>
            <w:rStyle w:val="Lienhypertexte"/>
            <w:noProof/>
          </w:rPr>
          <w:t>3.2.4 - Contrôle d'accès portes intérieures</w:t>
        </w:r>
        <w:r w:rsidR="00743AB0">
          <w:rPr>
            <w:noProof/>
            <w:webHidden/>
          </w:rPr>
          <w:tab/>
        </w:r>
        <w:r w:rsidR="00743AB0">
          <w:rPr>
            <w:noProof/>
            <w:webHidden/>
          </w:rPr>
          <w:fldChar w:fldCharType="begin"/>
        </w:r>
        <w:r w:rsidR="00743AB0">
          <w:rPr>
            <w:noProof/>
            <w:webHidden/>
          </w:rPr>
          <w:instrText xml:space="preserve"> PAGEREF _Toc181883897 \h </w:instrText>
        </w:r>
        <w:r w:rsidR="00743AB0">
          <w:rPr>
            <w:noProof/>
            <w:webHidden/>
          </w:rPr>
        </w:r>
        <w:r w:rsidR="00743AB0">
          <w:rPr>
            <w:noProof/>
            <w:webHidden/>
          </w:rPr>
          <w:fldChar w:fldCharType="separate"/>
        </w:r>
        <w:r w:rsidR="00743AB0">
          <w:rPr>
            <w:noProof/>
            <w:webHidden/>
          </w:rPr>
          <w:t>10</w:t>
        </w:r>
        <w:r w:rsidR="00743AB0">
          <w:rPr>
            <w:noProof/>
            <w:webHidden/>
          </w:rPr>
          <w:fldChar w:fldCharType="end"/>
        </w:r>
      </w:hyperlink>
    </w:p>
    <w:p w14:paraId="3A3180EF" w14:textId="79D97273"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8" w:history="1">
        <w:r w:rsidR="00743AB0" w:rsidRPr="00457C81">
          <w:rPr>
            <w:rStyle w:val="Lienhypertexte"/>
            <w:noProof/>
          </w:rPr>
          <w:t>3.2.5 - Extension alarme anti intrusion</w:t>
        </w:r>
        <w:r w:rsidR="00743AB0">
          <w:rPr>
            <w:noProof/>
            <w:webHidden/>
          </w:rPr>
          <w:tab/>
        </w:r>
        <w:r w:rsidR="00743AB0">
          <w:rPr>
            <w:noProof/>
            <w:webHidden/>
          </w:rPr>
          <w:fldChar w:fldCharType="begin"/>
        </w:r>
        <w:r w:rsidR="00743AB0">
          <w:rPr>
            <w:noProof/>
            <w:webHidden/>
          </w:rPr>
          <w:instrText xml:space="preserve"> PAGEREF _Toc181883898 \h </w:instrText>
        </w:r>
        <w:r w:rsidR="00743AB0">
          <w:rPr>
            <w:noProof/>
            <w:webHidden/>
          </w:rPr>
        </w:r>
        <w:r w:rsidR="00743AB0">
          <w:rPr>
            <w:noProof/>
            <w:webHidden/>
          </w:rPr>
          <w:fldChar w:fldCharType="separate"/>
        </w:r>
        <w:r w:rsidR="00743AB0">
          <w:rPr>
            <w:noProof/>
            <w:webHidden/>
          </w:rPr>
          <w:t>11</w:t>
        </w:r>
        <w:r w:rsidR="00743AB0">
          <w:rPr>
            <w:noProof/>
            <w:webHidden/>
          </w:rPr>
          <w:fldChar w:fldCharType="end"/>
        </w:r>
      </w:hyperlink>
    </w:p>
    <w:p w14:paraId="182C2A11" w14:textId="7254AC1F" w:rsidR="00743AB0" w:rsidRDefault="00C37423">
      <w:pPr>
        <w:pStyle w:val="TM3"/>
        <w:rPr>
          <w:rFonts w:asciiTheme="minorHAnsi" w:eastAsiaTheme="minorEastAsia" w:hAnsiTheme="minorHAnsi" w:cstheme="minorBidi"/>
          <w:noProof/>
          <w:kern w:val="2"/>
          <w:sz w:val="22"/>
          <w:szCs w:val="22"/>
          <w14:ligatures w14:val="standardContextual"/>
        </w:rPr>
      </w:pPr>
      <w:hyperlink w:anchor="_Toc181883899" w:history="1">
        <w:r w:rsidR="00743AB0" w:rsidRPr="00457C81">
          <w:rPr>
            <w:rStyle w:val="Lienhypertexte"/>
            <w:noProof/>
          </w:rPr>
          <w:t>3.2.6 – MODIFICATION DE LA GTB</w:t>
        </w:r>
        <w:r w:rsidR="00743AB0">
          <w:rPr>
            <w:noProof/>
            <w:webHidden/>
          </w:rPr>
          <w:tab/>
        </w:r>
        <w:r w:rsidR="00743AB0">
          <w:rPr>
            <w:noProof/>
            <w:webHidden/>
          </w:rPr>
          <w:fldChar w:fldCharType="begin"/>
        </w:r>
        <w:r w:rsidR="00743AB0">
          <w:rPr>
            <w:noProof/>
            <w:webHidden/>
          </w:rPr>
          <w:instrText xml:space="preserve"> PAGEREF _Toc181883899 \h </w:instrText>
        </w:r>
        <w:r w:rsidR="00743AB0">
          <w:rPr>
            <w:noProof/>
            <w:webHidden/>
          </w:rPr>
        </w:r>
        <w:r w:rsidR="00743AB0">
          <w:rPr>
            <w:noProof/>
            <w:webHidden/>
          </w:rPr>
          <w:fldChar w:fldCharType="separate"/>
        </w:r>
        <w:r w:rsidR="00743AB0">
          <w:rPr>
            <w:noProof/>
            <w:webHidden/>
          </w:rPr>
          <w:t>11</w:t>
        </w:r>
        <w:r w:rsidR="00743AB0">
          <w:rPr>
            <w:noProof/>
            <w:webHidden/>
          </w:rPr>
          <w:fldChar w:fldCharType="end"/>
        </w:r>
      </w:hyperlink>
    </w:p>
    <w:p w14:paraId="36ADCD37" w14:textId="71568E76" w:rsidR="00BF6545" w:rsidRPr="00CB74ED" w:rsidRDefault="00CB74ED" w:rsidP="00CB74ED">
      <w:pPr>
        <w:pStyle w:val="Titre1"/>
        <w:numPr>
          <w:ilvl w:val="0"/>
          <w:numId w:val="0"/>
        </w:numPr>
        <w:ind w:left="357"/>
      </w:pPr>
      <w:r>
        <w:lastRenderedPageBreak/>
        <w:fldChar w:fldCharType="end"/>
      </w:r>
      <w:bookmarkStart w:id="1" w:name="_Toc181883878"/>
      <w:r w:rsidR="00430784" w:rsidRPr="00CB74ED">
        <w:rPr>
          <w:rFonts w:ascii="DM Sans" w:hAnsi="DM Sans"/>
          <w:color w:val="auto"/>
        </w:rPr>
        <w:t>3.1 - Courant fort</w:t>
      </w:r>
      <w:bookmarkEnd w:id="1"/>
    </w:p>
    <w:p w14:paraId="44A67579" w14:textId="77777777" w:rsidR="00BF6545" w:rsidRPr="00CB74ED" w:rsidRDefault="00430784" w:rsidP="00CB74ED">
      <w:pPr>
        <w:pStyle w:val="Chapitre"/>
      </w:pPr>
      <w:bookmarkStart w:id="2" w:name="_Toc181883879"/>
      <w:r w:rsidRPr="00CB74ED">
        <w:rPr>
          <w:color w:val="auto"/>
          <w:sz w:val="22"/>
          <w:szCs w:val="22"/>
        </w:rPr>
        <w:t>3.1.1 - Consignation électrique des réseaux</w:t>
      </w:r>
      <w:bookmarkEnd w:id="2"/>
    </w:p>
    <w:p w14:paraId="40F5692A" w14:textId="6B9F0F34"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626B41">
        <w:rPr>
          <w:b/>
          <w:bCs/>
          <w:sz w:val="22"/>
          <w:szCs w:val="22"/>
        </w:rPr>
        <w:t>, C1</w:t>
      </w:r>
      <w:r w:rsidRPr="00CB74ED">
        <w:rPr>
          <w:b/>
          <w:bCs/>
          <w:sz w:val="22"/>
          <w:szCs w:val="22"/>
        </w:rPr>
        <w:t xml:space="preserve"> et C2</w:t>
      </w:r>
    </w:p>
    <w:p w14:paraId="360009C0" w14:textId="77777777" w:rsidR="00CB74ED" w:rsidRDefault="00430784" w:rsidP="00CB74ED">
      <w:pPr>
        <w:pStyle w:val="texte"/>
      </w:pPr>
      <w:r w:rsidRPr="00CB74ED">
        <w:t>Le présent lot aura à sa charge la reconnaissance et la neutralisation</w:t>
      </w:r>
      <w:r w:rsidR="00CB74ED">
        <w:t> :</w:t>
      </w:r>
    </w:p>
    <w:p w14:paraId="4FD9C5B1" w14:textId="56C3F0F7" w:rsidR="00BF6545" w:rsidRPr="00CB74ED" w:rsidRDefault="00430784">
      <w:pPr>
        <w:pStyle w:val="Paragraphedeliste"/>
        <w:numPr>
          <w:ilvl w:val="0"/>
          <w:numId w:val="1"/>
        </w:numPr>
        <w:rPr>
          <w:rFonts w:ascii="DM Sans" w:hAnsi="DM Sans"/>
        </w:rPr>
      </w:pPr>
      <w:r w:rsidRPr="00CB74ED">
        <w:rPr>
          <w:rFonts w:ascii="DM Sans" w:hAnsi="DM Sans"/>
        </w:rPr>
        <w:t>Des réseaux et appareillages électriques dans l’emprise des zones concernées par les travaux.</w:t>
      </w:r>
    </w:p>
    <w:p w14:paraId="7081F675" w14:textId="77777777" w:rsidR="00BF6545" w:rsidRPr="00CB74ED" w:rsidRDefault="00430784" w:rsidP="00CB74ED">
      <w:pPr>
        <w:pStyle w:val="texte"/>
      </w:pPr>
      <w:r w:rsidRPr="00CB74ED">
        <w:t>L’entreprise devra clairement identifier l’ensemble des réseaux gardés sous tension pour le fonctionnement des parties hors travaux.</w:t>
      </w:r>
    </w:p>
    <w:p w14:paraId="44D8DA91" w14:textId="77777777" w:rsidR="00BF6545" w:rsidRPr="00CB74ED" w:rsidRDefault="00430784" w:rsidP="00CB74ED">
      <w:pPr>
        <w:pStyle w:val="texte"/>
      </w:pPr>
      <w:r w:rsidRPr="00CB74ED">
        <w:t>Compris la fourniture du PV de consignation.</w:t>
      </w:r>
    </w:p>
    <w:p w14:paraId="4E45D473" w14:textId="77777777" w:rsidR="00BF6545" w:rsidRPr="00CB74ED" w:rsidRDefault="00BF6545" w:rsidP="00CB74ED">
      <w:pPr>
        <w:pStyle w:val="texte"/>
      </w:pPr>
    </w:p>
    <w:p w14:paraId="3ACEF3D6" w14:textId="1AE2C0E8" w:rsidR="00BF6545" w:rsidRPr="00CB74ED" w:rsidRDefault="00430784" w:rsidP="00CB74ED">
      <w:pPr>
        <w:pStyle w:val="Chapitre"/>
      </w:pPr>
      <w:bookmarkStart w:id="3" w:name="_Toc181883880"/>
      <w:r w:rsidRPr="00CB74ED">
        <w:rPr>
          <w:color w:val="auto"/>
          <w:sz w:val="22"/>
          <w:szCs w:val="22"/>
        </w:rPr>
        <w:t>3.1.</w:t>
      </w:r>
      <w:r w:rsidR="002257CE">
        <w:rPr>
          <w:color w:val="auto"/>
          <w:sz w:val="22"/>
          <w:szCs w:val="22"/>
        </w:rPr>
        <w:t>2</w:t>
      </w:r>
      <w:r w:rsidRPr="00CB74ED">
        <w:rPr>
          <w:color w:val="auto"/>
          <w:sz w:val="22"/>
          <w:szCs w:val="22"/>
        </w:rPr>
        <w:t xml:space="preserve"> - Coffret de chantier</w:t>
      </w:r>
      <w:bookmarkEnd w:id="3"/>
    </w:p>
    <w:p w14:paraId="306D338E" w14:textId="42F17C46"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626B41">
        <w:rPr>
          <w:b/>
          <w:bCs/>
          <w:sz w:val="22"/>
          <w:szCs w:val="22"/>
        </w:rPr>
        <w:t>, C1</w:t>
      </w:r>
      <w:r w:rsidRPr="00CB74ED">
        <w:rPr>
          <w:b/>
          <w:bCs/>
          <w:sz w:val="22"/>
          <w:szCs w:val="22"/>
        </w:rPr>
        <w:t xml:space="preserve"> et C2</w:t>
      </w:r>
    </w:p>
    <w:p w14:paraId="150A3914" w14:textId="77777777" w:rsidR="00CB74ED" w:rsidRDefault="00430784" w:rsidP="00CB74ED">
      <w:pPr>
        <w:pStyle w:val="texte"/>
      </w:pPr>
      <w:r w:rsidRPr="00CB74ED">
        <w:t>Fourniture et alimentation pendant toute la durée du chantier du coffret de chantier depuis un départ 3P + N. Emplacement à proximité des travaux. Le coffret devra répondre aux caractéristiques suivantes</w:t>
      </w:r>
      <w:r w:rsidR="00CB74ED">
        <w:t> :</w:t>
      </w:r>
    </w:p>
    <w:p w14:paraId="39A7A571" w14:textId="629FD81A" w:rsidR="00BF6545" w:rsidRPr="00CB74ED" w:rsidRDefault="00652CA0">
      <w:pPr>
        <w:pStyle w:val="Paragraphedeliste"/>
        <w:numPr>
          <w:ilvl w:val="0"/>
          <w:numId w:val="1"/>
        </w:numPr>
        <w:rPr>
          <w:rFonts w:ascii="DM Sans" w:hAnsi="DM Sans"/>
        </w:rPr>
      </w:pPr>
      <w:r w:rsidRPr="00CB74ED">
        <w:rPr>
          <w:rFonts w:ascii="DM Sans" w:hAnsi="DM Sans"/>
        </w:rPr>
        <w:t>Enveloppe</w:t>
      </w:r>
      <w:r w:rsidR="00430784" w:rsidRPr="00CB74ED">
        <w:rPr>
          <w:rFonts w:ascii="DM Sans" w:hAnsi="DM Sans"/>
        </w:rPr>
        <w:t xml:space="preserve"> ABS IP 54 IK08 avec poignée de transport</w:t>
      </w:r>
    </w:p>
    <w:p w14:paraId="6F82B325" w14:textId="77777777" w:rsidR="00BF6545" w:rsidRPr="00CB74ED" w:rsidRDefault="00430784">
      <w:pPr>
        <w:pStyle w:val="Paragraphedeliste"/>
        <w:numPr>
          <w:ilvl w:val="0"/>
          <w:numId w:val="1"/>
        </w:numPr>
        <w:rPr>
          <w:rFonts w:ascii="DM Sans" w:hAnsi="DM Sans"/>
        </w:rPr>
      </w:pPr>
      <w:r w:rsidRPr="00CB74ED">
        <w:rPr>
          <w:rFonts w:ascii="DM Sans" w:hAnsi="DM Sans"/>
        </w:rPr>
        <w:t>1 interrupteur différentiel en tête 4P - 40 A - 30 mA</w:t>
      </w:r>
    </w:p>
    <w:p w14:paraId="041F7D25" w14:textId="77777777" w:rsidR="00BF6545" w:rsidRPr="00CB74ED" w:rsidRDefault="00430784">
      <w:pPr>
        <w:pStyle w:val="Paragraphedeliste"/>
        <w:numPr>
          <w:ilvl w:val="0"/>
          <w:numId w:val="1"/>
        </w:numPr>
        <w:rPr>
          <w:rFonts w:ascii="DM Sans" w:hAnsi="DM Sans"/>
        </w:rPr>
      </w:pPr>
      <w:r w:rsidRPr="00CB74ED">
        <w:rPr>
          <w:rFonts w:ascii="DM Sans" w:hAnsi="DM Sans"/>
        </w:rPr>
        <w:t>6 prises NF C 16A P/N/T IP54</w:t>
      </w:r>
    </w:p>
    <w:p w14:paraId="47109ABB" w14:textId="77777777" w:rsidR="00BF6545" w:rsidRPr="00CB74ED" w:rsidRDefault="00430784">
      <w:pPr>
        <w:pStyle w:val="Paragraphedeliste"/>
        <w:numPr>
          <w:ilvl w:val="0"/>
          <w:numId w:val="1"/>
        </w:numPr>
        <w:rPr>
          <w:rFonts w:ascii="DM Sans" w:hAnsi="DM Sans"/>
        </w:rPr>
      </w:pPr>
      <w:r w:rsidRPr="00CB74ED">
        <w:rPr>
          <w:rFonts w:ascii="DM Sans" w:hAnsi="DM Sans"/>
        </w:rPr>
        <w:t>3 disjoncteurs div. P/N - 16 A - 4.5kA-C</w:t>
      </w:r>
    </w:p>
    <w:p w14:paraId="630CCACD" w14:textId="77777777" w:rsidR="00BF6545" w:rsidRPr="00CB74ED" w:rsidRDefault="00430784">
      <w:pPr>
        <w:pStyle w:val="Paragraphedeliste"/>
        <w:numPr>
          <w:ilvl w:val="0"/>
          <w:numId w:val="1"/>
        </w:numPr>
        <w:rPr>
          <w:rFonts w:ascii="DM Sans" w:hAnsi="DM Sans"/>
        </w:rPr>
      </w:pPr>
      <w:r w:rsidRPr="00CB74ED">
        <w:rPr>
          <w:rFonts w:ascii="DM Sans" w:hAnsi="DM Sans"/>
        </w:rPr>
        <w:t>1 prise 32 A - 3P+N+T - 380/415 V CEI</w:t>
      </w:r>
    </w:p>
    <w:p w14:paraId="7CCD16A0" w14:textId="77777777" w:rsidR="00BF6545" w:rsidRPr="00CB74ED" w:rsidRDefault="00430784">
      <w:pPr>
        <w:pStyle w:val="Paragraphedeliste"/>
        <w:numPr>
          <w:ilvl w:val="0"/>
          <w:numId w:val="1"/>
        </w:numPr>
        <w:rPr>
          <w:rFonts w:ascii="DM Sans" w:hAnsi="DM Sans"/>
        </w:rPr>
      </w:pPr>
      <w:r w:rsidRPr="00CB74ED">
        <w:rPr>
          <w:rFonts w:ascii="DM Sans" w:hAnsi="DM Sans"/>
        </w:rPr>
        <w:t>1 disjoncteur div. 4P - 32 A -6kA-C</w:t>
      </w:r>
    </w:p>
    <w:p w14:paraId="62E9F780" w14:textId="77777777" w:rsidR="00BF6545" w:rsidRPr="00CB74ED" w:rsidRDefault="00430784">
      <w:pPr>
        <w:pStyle w:val="Paragraphedeliste"/>
        <w:numPr>
          <w:ilvl w:val="0"/>
          <w:numId w:val="1"/>
        </w:numPr>
        <w:rPr>
          <w:rFonts w:ascii="DM Sans" w:hAnsi="DM Sans"/>
        </w:rPr>
      </w:pPr>
      <w:r w:rsidRPr="00CB74ED">
        <w:rPr>
          <w:rFonts w:ascii="DM Sans" w:hAnsi="DM Sans"/>
        </w:rPr>
        <w:t>1 bornier de terre</w:t>
      </w:r>
    </w:p>
    <w:p w14:paraId="44C8E19C" w14:textId="77777777" w:rsidR="00BF6545" w:rsidRPr="00CB74ED" w:rsidRDefault="00430784">
      <w:pPr>
        <w:pStyle w:val="Paragraphedeliste"/>
        <w:numPr>
          <w:ilvl w:val="0"/>
          <w:numId w:val="1"/>
        </w:numPr>
        <w:rPr>
          <w:rFonts w:ascii="DM Sans" w:hAnsi="DM Sans"/>
        </w:rPr>
      </w:pPr>
      <w:r w:rsidRPr="00CB74ED">
        <w:rPr>
          <w:rFonts w:ascii="DM Sans" w:hAnsi="DM Sans"/>
        </w:rPr>
        <w:t>1 arrêt d’urgence en façade</w:t>
      </w:r>
    </w:p>
    <w:p w14:paraId="6983FE07" w14:textId="77777777" w:rsidR="00BF6545" w:rsidRPr="00CB74ED" w:rsidRDefault="00430784">
      <w:pPr>
        <w:pStyle w:val="Paragraphedeliste"/>
        <w:numPr>
          <w:ilvl w:val="0"/>
          <w:numId w:val="1"/>
        </w:numPr>
        <w:rPr>
          <w:rFonts w:ascii="DM Sans" w:hAnsi="DM Sans"/>
        </w:rPr>
      </w:pPr>
      <w:r w:rsidRPr="00CB74ED">
        <w:rPr>
          <w:rFonts w:ascii="DM Sans" w:hAnsi="DM Sans"/>
        </w:rPr>
        <w:t>1 support stable pour poser le coffret</w:t>
      </w:r>
    </w:p>
    <w:p w14:paraId="07B54304" w14:textId="0D4A1AD4" w:rsidR="00BF6545" w:rsidRPr="00CB74ED" w:rsidRDefault="00430784" w:rsidP="00CB74ED">
      <w:pPr>
        <w:pStyle w:val="texte"/>
      </w:pPr>
      <w:r w:rsidRPr="00CB74ED">
        <w:t xml:space="preserve">Quantité selon les besoins, prévoir a minima un </w:t>
      </w:r>
      <w:r w:rsidRPr="00503D6F">
        <w:t xml:space="preserve">par </w:t>
      </w:r>
      <w:r w:rsidR="005228DA" w:rsidRPr="00503D6F">
        <w:t>aile</w:t>
      </w:r>
      <w:r w:rsidRPr="00503D6F">
        <w:t>.</w:t>
      </w:r>
    </w:p>
    <w:p w14:paraId="4FD89637" w14:textId="77777777" w:rsidR="00BF6545" w:rsidRPr="00CB74ED" w:rsidRDefault="00BF6545" w:rsidP="00CB74ED">
      <w:pPr>
        <w:pStyle w:val="texte"/>
      </w:pPr>
    </w:p>
    <w:p w14:paraId="4307AACD" w14:textId="4B50B9D8" w:rsidR="00BF6545" w:rsidRPr="00CB74ED" w:rsidRDefault="00430784" w:rsidP="00CB74ED">
      <w:pPr>
        <w:pStyle w:val="Chapitre"/>
      </w:pPr>
      <w:bookmarkStart w:id="4" w:name="_Toc181883881"/>
      <w:r w:rsidRPr="00CB74ED">
        <w:rPr>
          <w:color w:val="auto"/>
          <w:sz w:val="22"/>
          <w:szCs w:val="22"/>
        </w:rPr>
        <w:t>3.1.</w:t>
      </w:r>
      <w:r w:rsidR="002257CE">
        <w:rPr>
          <w:color w:val="auto"/>
          <w:sz w:val="22"/>
          <w:szCs w:val="22"/>
        </w:rPr>
        <w:t>3</w:t>
      </w:r>
      <w:r w:rsidRPr="00CB74ED">
        <w:rPr>
          <w:color w:val="auto"/>
          <w:sz w:val="22"/>
          <w:szCs w:val="22"/>
        </w:rPr>
        <w:t xml:space="preserve"> - Adaptation de l'armoire électrique</w:t>
      </w:r>
      <w:bookmarkEnd w:id="4"/>
    </w:p>
    <w:p w14:paraId="183046C1" w14:textId="6D261B17"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2B3EF9">
        <w:rPr>
          <w:b/>
          <w:bCs/>
          <w:sz w:val="22"/>
          <w:szCs w:val="22"/>
        </w:rPr>
        <w:t>, C1</w:t>
      </w:r>
      <w:r w:rsidRPr="00CB74ED">
        <w:rPr>
          <w:b/>
          <w:bCs/>
          <w:sz w:val="22"/>
          <w:szCs w:val="22"/>
        </w:rPr>
        <w:t xml:space="preserve"> et C2</w:t>
      </w:r>
    </w:p>
    <w:p w14:paraId="0F170A25" w14:textId="77777777" w:rsidR="00BF6545" w:rsidRPr="00CB74ED" w:rsidRDefault="00430784" w:rsidP="00CB74ED">
      <w:pPr>
        <w:pStyle w:val="texte"/>
      </w:pPr>
      <w:r w:rsidRPr="00CB74ED">
        <w:rPr>
          <w:b/>
          <w:bCs/>
        </w:rPr>
        <w:t>Armoire modifiée</w:t>
      </w:r>
    </w:p>
    <w:p w14:paraId="01ECF17B" w14:textId="77777777" w:rsidR="00BF6545" w:rsidRPr="00CB74ED" w:rsidRDefault="00430784" w:rsidP="00CB74ED">
      <w:pPr>
        <w:pStyle w:val="texte"/>
      </w:pPr>
      <w:r w:rsidRPr="00CB74ED">
        <w:t>Les dispositions générales concernant les armoires générales et divisionnaires PC, Force et Lumière sont indiquées dans les prescriptions techniques.</w:t>
      </w:r>
    </w:p>
    <w:p w14:paraId="79F8AC75" w14:textId="57CF15E9" w:rsidR="00BF6545" w:rsidRPr="00CB74ED" w:rsidRDefault="00430784" w:rsidP="00CB74ED">
      <w:pPr>
        <w:pStyle w:val="texte"/>
      </w:pPr>
      <w:r w:rsidRPr="00CB74ED">
        <w:t>Les installations devront comporter des dispositifs facilement et rapidement accessibles, pour permettre d'interrompre, en cas de besoin, le courant dans les divers appareils à un même niveau</w:t>
      </w:r>
      <w:r w:rsidR="00CB74ED">
        <w:t> ;</w:t>
      </w:r>
      <w:r w:rsidRPr="00CB74ED">
        <w:t xml:space="preserve"> ces dispositifs devront couper tous les circuits actifs (y compris le conducteur neutre) en une seule manœuvre. Dans la présente étude, ceci est obtenu par arrêt d'urgence bris de glace installé à l'extérieur de l'armoire (ou du local) coupant l'alimentation électrique Force et lumière de l'armoire correspondante. Ces arrêts d'urgence devront comporter une étiquette en dilophane, gravure en creux blanc sur fond rouge, indiquant sa destination.</w:t>
      </w:r>
    </w:p>
    <w:p w14:paraId="53FD0E39" w14:textId="77777777" w:rsidR="00BF6545" w:rsidRPr="00CB74ED" w:rsidRDefault="00430784" w:rsidP="00CB74ED">
      <w:pPr>
        <w:pStyle w:val="texte"/>
      </w:pPr>
      <w:r w:rsidRPr="00CB74ED">
        <w:t>Les arrivées et départ de différentes alimentations devront être soigneusement protégées, l’armoire n’étant pas protégée par une gaine technique.</w:t>
      </w:r>
    </w:p>
    <w:p w14:paraId="2E178C15" w14:textId="77777777" w:rsidR="00BF6545" w:rsidRPr="00CB74ED" w:rsidRDefault="00BF6545" w:rsidP="00CB74ED">
      <w:pPr>
        <w:pStyle w:val="texte"/>
      </w:pPr>
    </w:p>
    <w:p w14:paraId="5865C045" w14:textId="77777777" w:rsidR="00BF6545" w:rsidRPr="00CB74ED" w:rsidRDefault="00430784" w:rsidP="00CB74ED">
      <w:pPr>
        <w:pStyle w:val="texte"/>
      </w:pPr>
      <w:r w:rsidRPr="00CB74ED">
        <w:rPr>
          <w:b/>
          <w:bCs/>
        </w:rPr>
        <w:t>Principe de montage</w:t>
      </w:r>
    </w:p>
    <w:p w14:paraId="528DEB36" w14:textId="77777777" w:rsidR="00BF6545" w:rsidRPr="00CB74ED" w:rsidRDefault="00430784" w:rsidP="00CB74ED">
      <w:pPr>
        <w:pStyle w:val="texte"/>
      </w:pPr>
      <w:r w:rsidRPr="00CB74ED">
        <w:t>Les matériels employés seront d’un type tel que la fixation, le branchement et le remplacement puissent être assurés entièrement par l’avant. Les appareils munis de fixation rapides de type « din-oméga » seront montés sur des profilés « din » en aluminium renforcé, d’épaisseur 1.5 mm. Les départs seront toujours issus d’un jeu de bornes placé à la partie inférieure du tableau. Les bornes de raccordement ou d’interconnexion seront montées sur des profilés « din » en cuivre d’épaisseur 15 mm. Une distance suffisante sera laissée entre le bornier et l’enveloppe de l’armoire afin de pouvoir réaliser correctement les têtes de câbles de d’y inclure des portes étiquettes de repérage sur un profilé perforé. Le cheminement de la filerie se fera sous goulottes plastiques largement dimensionnées, disposées horizontalement entre chaque rangée et verticalement de chaque côté des rangées d’appareillage. Le repérage des équipements dans l’armoire sera réalisé par des étiquettes autocollantes comportant le repère alphanumérique du schéma et la désignation en clair du circuit.</w:t>
      </w:r>
    </w:p>
    <w:p w14:paraId="29854FC9" w14:textId="77777777" w:rsidR="00BF6545" w:rsidRPr="00CB74ED" w:rsidRDefault="00BF6545" w:rsidP="00CB74ED">
      <w:pPr>
        <w:pStyle w:val="texte"/>
      </w:pPr>
    </w:p>
    <w:p w14:paraId="7A528B56" w14:textId="77777777" w:rsidR="00BF6545" w:rsidRPr="00CB74ED" w:rsidRDefault="00430784" w:rsidP="00CB74ED">
      <w:pPr>
        <w:pStyle w:val="texte"/>
      </w:pPr>
      <w:r w:rsidRPr="00CB74ED">
        <w:rPr>
          <w:b/>
          <w:bCs/>
        </w:rPr>
        <w:t>Principe de câblage</w:t>
      </w:r>
    </w:p>
    <w:p w14:paraId="4BB860B9" w14:textId="77777777" w:rsidR="00BF6545" w:rsidRPr="00CB74ED" w:rsidRDefault="00430784" w:rsidP="00CB74ED">
      <w:pPr>
        <w:pStyle w:val="texte"/>
      </w:pPr>
      <w:r w:rsidRPr="00CB74ED">
        <w:t>Le câblage interne se fera en fils souple du type HO7 VK, de sections appropriées aux calibres des protections. Tous les conducteurs seront d’un seul tenant d’une borne à l’autre. Chaque extrémité de fil sera munie d’une cosse ou d’un embout serti à l’aide d’un outil approprié. Chaque borne ou connexion ne devra jamais comporter plus de deux conducteurs. Chaque fil sera repéré numériquement à l’aide d’une bague. Une identification la fonction des conducteurs sera réalisée à l’aide d’un code couleur des isolants.</w:t>
      </w:r>
    </w:p>
    <w:p w14:paraId="7B63640F" w14:textId="77777777" w:rsidR="00BF6545" w:rsidRPr="00CB74ED" w:rsidRDefault="00BF6545" w:rsidP="00CB74ED">
      <w:pPr>
        <w:pStyle w:val="texte"/>
      </w:pPr>
    </w:p>
    <w:p w14:paraId="2F027EE6" w14:textId="77777777" w:rsidR="00BF6545" w:rsidRPr="00CB74ED" w:rsidRDefault="00430784" w:rsidP="00CB74ED">
      <w:pPr>
        <w:pStyle w:val="texte"/>
      </w:pPr>
      <w:r w:rsidRPr="00CB74ED">
        <w:rPr>
          <w:b/>
          <w:bCs/>
        </w:rPr>
        <w:t>Protection contre la foudre</w:t>
      </w:r>
    </w:p>
    <w:p w14:paraId="0DCB0351" w14:textId="124B107B" w:rsidR="00BF6545" w:rsidRPr="00CB74ED" w:rsidRDefault="00430784" w:rsidP="00CB74ED">
      <w:pPr>
        <w:pStyle w:val="texte"/>
      </w:pPr>
      <w:r w:rsidRPr="00CB74ED">
        <w:t>La protection contre la foudre sera assurée par la mise en place de parafoudres type 1 haute énergie de 12.5 kA dans le tableau de protection, avec contact « parafoudre à changer » pour défaut alarme technique (Up ≤ 2,5 kV</w:t>
      </w:r>
      <w:r w:rsidR="00CB74ED">
        <w:t> ;</w:t>
      </w:r>
      <w:r w:rsidRPr="00CB74ED">
        <w:t xml:space="preserve"> Uc selon tension de réseau, tenue au court-circuit &gt; Ik3 au point d’installation).</w:t>
      </w:r>
    </w:p>
    <w:p w14:paraId="404AF206" w14:textId="77777777" w:rsidR="00BF6545" w:rsidRPr="00CB74ED" w:rsidRDefault="00430784" w:rsidP="00CB74ED">
      <w:pPr>
        <w:pStyle w:val="texte"/>
      </w:pPr>
      <w:r w:rsidRPr="00CB74ED">
        <w:t>Un parafoudre de type 2 de 5 kA sera implanté au plus près des équipements informatiques et radio dans le local transmission (Up ≤ 1,5 kV).</w:t>
      </w:r>
    </w:p>
    <w:p w14:paraId="1633A17B" w14:textId="77777777" w:rsidR="00BF6545" w:rsidRPr="00CB74ED" w:rsidRDefault="00430784" w:rsidP="00CB74ED">
      <w:pPr>
        <w:pStyle w:val="texte"/>
      </w:pPr>
      <w:r w:rsidRPr="00CB74ED">
        <w:t>Un parafoudre D1 sur chacune des lignes d’arrivée télécommunication (téléphone, internet…).</w:t>
      </w:r>
    </w:p>
    <w:p w14:paraId="55C6A23B" w14:textId="77777777" w:rsidR="00BF6545" w:rsidRPr="00CB74ED" w:rsidRDefault="00BF6545" w:rsidP="00CB74ED">
      <w:pPr>
        <w:pStyle w:val="texte"/>
      </w:pPr>
    </w:p>
    <w:p w14:paraId="404A9444" w14:textId="77777777" w:rsidR="00BF6545" w:rsidRPr="00CB74ED" w:rsidRDefault="00430784" w:rsidP="00CB74ED">
      <w:pPr>
        <w:pStyle w:val="texte"/>
      </w:pPr>
      <w:r w:rsidRPr="00CB74ED">
        <w:rPr>
          <w:b/>
          <w:bCs/>
        </w:rPr>
        <w:t>Alimentation du matériel informatique</w:t>
      </w:r>
    </w:p>
    <w:p w14:paraId="0826BE96" w14:textId="77777777" w:rsidR="00BF6545" w:rsidRPr="00CB74ED" w:rsidRDefault="00430784" w:rsidP="00CB74ED">
      <w:pPr>
        <w:pStyle w:val="texte"/>
      </w:pPr>
      <w:r w:rsidRPr="00CB74ED">
        <w:t>Les prises de courant qui sont destinées à l’alimentation du matériel informatique et radio seront câblées sur des circuits indépendants.</w:t>
      </w:r>
    </w:p>
    <w:p w14:paraId="516A37B7" w14:textId="77777777" w:rsidR="00BF6545" w:rsidRPr="00CB74ED" w:rsidRDefault="00430784" w:rsidP="00CB74ED">
      <w:pPr>
        <w:pStyle w:val="texte"/>
      </w:pPr>
      <w:r w:rsidRPr="00CB74ED">
        <w:t>Les dispositifs de protection différentielle seront du type A.</w:t>
      </w:r>
    </w:p>
    <w:p w14:paraId="72E83C4C" w14:textId="77777777" w:rsidR="00BF6545" w:rsidRPr="00CB74ED" w:rsidRDefault="00BF6545" w:rsidP="00CB74ED">
      <w:pPr>
        <w:pStyle w:val="texte"/>
      </w:pPr>
    </w:p>
    <w:p w14:paraId="525E2120" w14:textId="77777777" w:rsidR="00BF6545" w:rsidRPr="00CB74ED" w:rsidRDefault="00430784" w:rsidP="00CB74ED">
      <w:pPr>
        <w:pStyle w:val="texte"/>
      </w:pPr>
      <w:r w:rsidRPr="00064625">
        <w:rPr>
          <w:b/>
          <w:bCs/>
        </w:rPr>
        <w:t>Équipements de l’armoire</w:t>
      </w:r>
    </w:p>
    <w:p w14:paraId="0029A9A9" w14:textId="77777777" w:rsidR="00BF6545" w:rsidRPr="00CB74ED" w:rsidRDefault="00430784" w:rsidP="00CB74ED">
      <w:pPr>
        <w:pStyle w:val="texte"/>
      </w:pPr>
      <w:r w:rsidRPr="00CB74ED">
        <w:t>Tôleries modulaires étanches réalisées par un cadre sur lequel viendront se fixer des panneaux mobiles et une porte avant ouvrante, à fermeture par clé (clé unique pour tous les éléments électriques).</w:t>
      </w:r>
    </w:p>
    <w:p w14:paraId="595E747C" w14:textId="77777777" w:rsidR="00BF6545" w:rsidRPr="00CB74ED" w:rsidRDefault="00430784" w:rsidP="00CB74ED">
      <w:pPr>
        <w:pStyle w:val="texte"/>
      </w:pPr>
      <w:r w:rsidRPr="00CB74ED">
        <w:t>La façade avant laissera apparaître les poignées de commande des appareils. Un fronton supportera les appareils de mesure et leurs commutateurs de manœuvre.</w:t>
      </w:r>
    </w:p>
    <w:p w14:paraId="7AC6B58D" w14:textId="5636D0CB" w:rsidR="00CB74ED" w:rsidRDefault="00430784" w:rsidP="00CB74ED">
      <w:pPr>
        <w:pStyle w:val="texte"/>
      </w:pPr>
      <w:r w:rsidRPr="00CB74ED">
        <w:t>Un châssis intérieur supportera l’ensemble des matériaux et canalisations nécessaires à la réalisation du schéma, soit</w:t>
      </w:r>
      <w:r w:rsidR="00CB74ED">
        <w:t> :</w:t>
      </w:r>
      <w:r w:rsidR="009874EC">
        <w:t xml:space="preserve"> </w:t>
      </w:r>
      <w:r w:rsidRPr="00CB74ED">
        <w:t>le câblage fil fin (&lt; à 10mm2) réalisé en fils et câbles U 500 SV, disposé sous goulotte plastique et aboutissant à un bornier de raccordement disposé en partie supérieure de chaque caisson. Chaque fil sera repéré à ses deux extrémités par un repère en PVC</w:t>
      </w:r>
      <w:r w:rsidR="008106F1">
        <w:t>.</w:t>
      </w:r>
    </w:p>
    <w:p w14:paraId="2CFFCD69" w14:textId="5C2CE75C" w:rsidR="00CB74ED"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appareils de protection, </w:t>
      </w:r>
      <w:r w:rsidR="009874EC">
        <w:rPr>
          <w:rFonts w:ascii="DM Sans" w:hAnsi="DM Sans"/>
          <w:sz w:val="18"/>
          <w:szCs w:val="18"/>
        </w:rPr>
        <w:t xml:space="preserve">de </w:t>
      </w:r>
      <w:r w:rsidR="00430784" w:rsidRPr="009874EC">
        <w:rPr>
          <w:rFonts w:ascii="DM Sans" w:hAnsi="DM Sans"/>
          <w:sz w:val="18"/>
          <w:szCs w:val="18"/>
        </w:rPr>
        <w:t>contrôle,</w:t>
      </w:r>
      <w:r w:rsidR="009874EC">
        <w:rPr>
          <w:rFonts w:ascii="DM Sans" w:hAnsi="DM Sans"/>
          <w:sz w:val="18"/>
          <w:szCs w:val="18"/>
        </w:rPr>
        <w:t xml:space="preserve"> de</w:t>
      </w:r>
      <w:r w:rsidR="00430784" w:rsidRPr="009874EC">
        <w:rPr>
          <w:rFonts w:ascii="DM Sans" w:hAnsi="DM Sans"/>
          <w:sz w:val="18"/>
          <w:szCs w:val="18"/>
        </w:rPr>
        <w:t xml:space="preserve"> commande et signalisation nécessaires à la réalisation du schéma et comprenant essentiellement</w:t>
      </w:r>
      <w:r w:rsidR="00CB74ED" w:rsidRPr="009874EC">
        <w:rPr>
          <w:rFonts w:ascii="DM Sans" w:hAnsi="DM Sans"/>
          <w:sz w:val="18"/>
          <w:szCs w:val="18"/>
        </w:rPr>
        <w:t> :</w:t>
      </w:r>
    </w:p>
    <w:p w14:paraId="16414333" w14:textId="342FE8B9"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interrupteur général avec coupure en face avant,</w:t>
      </w:r>
    </w:p>
    <w:p w14:paraId="60BBCBA0" w14:textId="77777777"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contacteur pour la coupure d’urgence, commandé par coup de poing d’arrêt d’urgence placé en dehors de la gaine,</w:t>
      </w:r>
    </w:p>
    <w:p w14:paraId="1F7F99A3" w14:textId="4C05A260"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voyant de présence de tension par phase</w:t>
      </w:r>
      <w:r w:rsidR="00CB74ED" w:rsidRPr="009874EC">
        <w:rPr>
          <w:rFonts w:ascii="DM Sans" w:hAnsi="DM Sans"/>
          <w:sz w:val="18"/>
          <w:szCs w:val="18"/>
        </w:rPr>
        <w:t> ;</w:t>
      </w:r>
    </w:p>
    <w:p w14:paraId="7D35B3E4" w14:textId="7C4297D7"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w:t>
      </w:r>
      <w:r w:rsidR="00CC5705" w:rsidRPr="009874EC">
        <w:rPr>
          <w:rFonts w:ascii="DM Sans" w:hAnsi="DM Sans"/>
          <w:sz w:val="18"/>
          <w:szCs w:val="18"/>
        </w:rPr>
        <w:t xml:space="preserve">nouveaux </w:t>
      </w:r>
      <w:r w:rsidR="00430784" w:rsidRPr="009874EC">
        <w:rPr>
          <w:rFonts w:ascii="DM Sans" w:hAnsi="DM Sans"/>
          <w:sz w:val="18"/>
          <w:szCs w:val="18"/>
        </w:rPr>
        <w:t xml:space="preserve">disjoncteurs </w:t>
      </w:r>
      <w:r w:rsidR="00CC5705" w:rsidRPr="009874EC">
        <w:rPr>
          <w:rFonts w:ascii="DM Sans" w:hAnsi="DM Sans"/>
          <w:sz w:val="18"/>
          <w:szCs w:val="18"/>
        </w:rPr>
        <w:t>seront de la même marque que les disjoncteurs existants</w:t>
      </w:r>
    </w:p>
    <w:p w14:paraId="73A5A886" w14:textId="47687AEC" w:rsidR="00CC5705" w:rsidRPr="009874EC" w:rsidRDefault="00CC5705" w:rsidP="00CC5705">
      <w:pPr>
        <w:pStyle w:val="Paragraphedeliste"/>
        <w:numPr>
          <w:ilvl w:val="0"/>
          <w:numId w:val="1"/>
        </w:numPr>
        <w:rPr>
          <w:rFonts w:ascii="DM Sans" w:hAnsi="DM Sans"/>
          <w:sz w:val="18"/>
          <w:szCs w:val="18"/>
        </w:rPr>
      </w:pPr>
      <w:r w:rsidRPr="009874EC">
        <w:rPr>
          <w:rFonts w:ascii="DM Sans" w:hAnsi="DM Sans"/>
          <w:sz w:val="18"/>
          <w:szCs w:val="18"/>
        </w:rPr>
        <w:t>Les disjoncteurs généraux différentiels 300 mA éclairage et 30 mA prises de courant ;</w:t>
      </w:r>
    </w:p>
    <w:p w14:paraId="10431C14" w14:textId="17DF9846" w:rsidR="00BF6545" w:rsidRPr="009874EC" w:rsidRDefault="00430784">
      <w:pPr>
        <w:pStyle w:val="Paragraphedeliste"/>
        <w:numPr>
          <w:ilvl w:val="0"/>
          <w:numId w:val="1"/>
        </w:numPr>
        <w:rPr>
          <w:rFonts w:ascii="DM Sans" w:hAnsi="DM Sans"/>
          <w:sz w:val="18"/>
          <w:szCs w:val="18"/>
        </w:rPr>
      </w:pPr>
      <w:r w:rsidRPr="009874EC">
        <w:rPr>
          <w:rFonts w:ascii="DM Sans" w:hAnsi="DM Sans"/>
          <w:sz w:val="18"/>
          <w:szCs w:val="18"/>
        </w:rPr>
        <w:t>1 interrupteur général tétrapolaire pour le réseau ondulé des prises de courant informatique</w:t>
      </w:r>
      <w:r w:rsidR="00CB74ED" w:rsidRPr="009874EC">
        <w:rPr>
          <w:rFonts w:ascii="DM Sans" w:hAnsi="DM Sans"/>
          <w:sz w:val="18"/>
          <w:szCs w:val="18"/>
        </w:rPr>
        <w:t> ;</w:t>
      </w:r>
    </w:p>
    <w:p w14:paraId="7998F49E" w14:textId="3A1D3E16"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disjoncteurs divisionnaires prises de courant et éclairage</w:t>
      </w:r>
      <w:r w:rsidR="00CB74ED" w:rsidRPr="009874EC">
        <w:rPr>
          <w:rFonts w:ascii="DM Sans" w:hAnsi="DM Sans"/>
          <w:sz w:val="18"/>
          <w:szCs w:val="18"/>
        </w:rPr>
        <w:t> ;</w:t>
      </w:r>
    </w:p>
    <w:p w14:paraId="7BED4AEE" w14:textId="4D21B49F"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disjoncteurs divisionnaires différentiels 30 mA prises de courant informatique</w:t>
      </w:r>
      <w:r w:rsidR="00CB74ED" w:rsidRPr="009874EC">
        <w:rPr>
          <w:rFonts w:ascii="DM Sans" w:hAnsi="DM Sans"/>
          <w:sz w:val="18"/>
          <w:szCs w:val="18"/>
        </w:rPr>
        <w:t> ;</w:t>
      </w:r>
    </w:p>
    <w:p w14:paraId="59607E47" w14:textId="04A5BC0F" w:rsidR="00BF6545" w:rsidRPr="009874EC" w:rsidRDefault="00430784">
      <w:pPr>
        <w:pStyle w:val="Paragraphedeliste"/>
        <w:numPr>
          <w:ilvl w:val="0"/>
          <w:numId w:val="1"/>
        </w:numPr>
        <w:rPr>
          <w:rFonts w:ascii="DM Sans" w:hAnsi="DM Sans"/>
          <w:sz w:val="18"/>
          <w:szCs w:val="18"/>
        </w:rPr>
      </w:pPr>
      <w:r w:rsidRPr="009874EC">
        <w:rPr>
          <w:rFonts w:ascii="DM Sans" w:hAnsi="DM Sans"/>
          <w:sz w:val="18"/>
          <w:szCs w:val="18"/>
        </w:rPr>
        <w:t>1 disjoncteur général différentiel 300 mA pour les forces motrices</w:t>
      </w:r>
      <w:r w:rsidR="00CB74ED" w:rsidRPr="009874EC">
        <w:rPr>
          <w:rFonts w:ascii="DM Sans" w:hAnsi="DM Sans"/>
          <w:sz w:val="18"/>
          <w:szCs w:val="18"/>
        </w:rPr>
        <w:t> ;</w:t>
      </w:r>
    </w:p>
    <w:p w14:paraId="65D94055" w14:textId="28C9783D"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disjoncteurs divisionnaires forces motrices courants faibles (centrale anti intrusion, incendie)</w:t>
      </w:r>
      <w:r w:rsidR="00CB74ED" w:rsidRPr="009874EC">
        <w:rPr>
          <w:rFonts w:ascii="DM Sans" w:hAnsi="DM Sans"/>
          <w:sz w:val="18"/>
          <w:szCs w:val="18"/>
        </w:rPr>
        <w:t> ;</w:t>
      </w:r>
    </w:p>
    <w:p w14:paraId="5A85F536" w14:textId="7215CEF7" w:rsidR="00BF6545" w:rsidRPr="009874EC" w:rsidRDefault="00430784">
      <w:pPr>
        <w:pStyle w:val="Paragraphedeliste"/>
        <w:numPr>
          <w:ilvl w:val="0"/>
          <w:numId w:val="1"/>
        </w:numPr>
        <w:rPr>
          <w:rFonts w:ascii="DM Sans" w:hAnsi="DM Sans"/>
          <w:sz w:val="18"/>
          <w:szCs w:val="18"/>
        </w:rPr>
      </w:pPr>
      <w:r w:rsidRPr="009874EC">
        <w:rPr>
          <w:rFonts w:ascii="DM Sans" w:hAnsi="DM Sans"/>
          <w:sz w:val="18"/>
          <w:szCs w:val="18"/>
        </w:rPr>
        <w:t>1 disjoncteur différentiel 300 mA par alimentation spécifique</w:t>
      </w:r>
      <w:r w:rsidR="00CB74ED" w:rsidRPr="009874EC">
        <w:rPr>
          <w:rFonts w:ascii="DM Sans" w:hAnsi="DM Sans"/>
          <w:sz w:val="18"/>
          <w:szCs w:val="18"/>
        </w:rPr>
        <w:t> ;</w:t>
      </w:r>
    </w:p>
    <w:p w14:paraId="6CD54887" w14:textId="6E5E0D6E" w:rsidR="008106F1" w:rsidRPr="009874EC" w:rsidRDefault="008106F1">
      <w:pPr>
        <w:pStyle w:val="Paragraphedeliste"/>
        <w:numPr>
          <w:ilvl w:val="0"/>
          <w:numId w:val="1"/>
        </w:numPr>
        <w:rPr>
          <w:rFonts w:ascii="DM Sans" w:hAnsi="DM Sans"/>
          <w:sz w:val="18"/>
          <w:szCs w:val="18"/>
        </w:rPr>
      </w:pPr>
      <w:r w:rsidRPr="009874EC">
        <w:rPr>
          <w:rFonts w:ascii="DM Sans" w:hAnsi="DM Sans"/>
          <w:sz w:val="18"/>
          <w:szCs w:val="18"/>
        </w:rPr>
        <w:t>Les compteurs d’énergie (prises de courant, ventilation, climatisation et éclairage) ; prévoir des compteurs dans chaque aile du bâtiment ; les compteurs seront compatibles avec la GTB</w:t>
      </w:r>
      <w:r w:rsidR="00A613AB">
        <w:rPr>
          <w:rFonts w:ascii="DM Sans" w:hAnsi="DM Sans"/>
          <w:sz w:val="18"/>
          <w:szCs w:val="18"/>
        </w:rPr>
        <w:t xml:space="preserve"> (protocole Modbus)</w:t>
      </w:r>
    </w:p>
    <w:p w14:paraId="601D0DE1" w14:textId="7C32CCF8"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contacteurs (dans chaque armoire divisionnaire) en aval des disjoncteurs généraux éclairage</w:t>
      </w:r>
      <w:r w:rsidR="00CB74ED" w:rsidRPr="009874EC">
        <w:rPr>
          <w:rFonts w:ascii="DM Sans" w:hAnsi="DM Sans"/>
          <w:sz w:val="18"/>
          <w:szCs w:val="18"/>
        </w:rPr>
        <w:t> ;</w:t>
      </w:r>
    </w:p>
    <w:p w14:paraId="53541D32" w14:textId="2681A991" w:rsidR="00CB74ED"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protections des circuits terminaux réalisés par des disjoncteurs modulaires magnéto- thermiques, à savoir</w:t>
      </w:r>
      <w:r w:rsidR="00CB74ED" w:rsidRPr="009874EC">
        <w:rPr>
          <w:rFonts w:ascii="DM Sans" w:hAnsi="DM Sans"/>
          <w:sz w:val="18"/>
          <w:szCs w:val="18"/>
        </w:rPr>
        <w:t> :</w:t>
      </w:r>
    </w:p>
    <w:p w14:paraId="0285AFB9" w14:textId="6C780491"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disjoncteur par circuit commandé par minuterie ou télérupteur,</w:t>
      </w:r>
    </w:p>
    <w:p w14:paraId="5DB30A19" w14:textId="77777777"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disjoncteur pour 8 points lumineux maximum,</w:t>
      </w:r>
    </w:p>
    <w:p w14:paraId="38973C46" w14:textId="77777777"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disjoncteur pour 6 prises 2 x 10/16 A+T,</w:t>
      </w:r>
    </w:p>
    <w:p w14:paraId="1CF01615" w14:textId="77777777"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disjoncteur pour prise de courant spécialisée,</w:t>
      </w:r>
    </w:p>
    <w:p w14:paraId="418BF680" w14:textId="77777777"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disjoncteur pour chaque force motrice,</w:t>
      </w:r>
    </w:p>
    <w:p w14:paraId="317C624B" w14:textId="1ECF6EC3" w:rsidR="00BF6545" w:rsidRPr="009874EC" w:rsidRDefault="00430784">
      <w:pPr>
        <w:pStyle w:val="Paragraphedeliste"/>
        <w:numPr>
          <w:ilvl w:val="1"/>
          <w:numId w:val="1"/>
        </w:numPr>
        <w:rPr>
          <w:rFonts w:ascii="DM Sans" w:hAnsi="DM Sans"/>
          <w:sz w:val="18"/>
          <w:szCs w:val="18"/>
        </w:rPr>
      </w:pPr>
      <w:r w:rsidRPr="009874EC">
        <w:rPr>
          <w:rFonts w:ascii="DM Sans" w:hAnsi="DM Sans"/>
          <w:sz w:val="18"/>
          <w:szCs w:val="18"/>
        </w:rPr>
        <w:t>1 disjoncteur pour 4 PC dédié à l’informatique</w:t>
      </w:r>
      <w:r w:rsidR="00CB74ED" w:rsidRPr="009874EC">
        <w:rPr>
          <w:rFonts w:ascii="DM Sans" w:hAnsi="DM Sans"/>
          <w:sz w:val="18"/>
          <w:szCs w:val="18"/>
        </w:rPr>
        <w:t> ;</w:t>
      </w:r>
    </w:p>
    <w:p w14:paraId="0BD3B044" w14:textId="215B5B3F"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barrettes de coupure des circuits d’éclairage de sécurité</w:t>
      </w:r>
      <w:r w:rsidR="00CB74ED" w:rsidRPr="009874EC">
        <w:rPr>
          <w:rFonts w:ascii="DM Sans" w:hAnsi="DM Sans"/>
          <w:sz w:val="18"/>
          <w:szCs w:val="18"/>
        </w:rPr>
        <w:t> ;</w:t>
      </w:r>
    </w:p>
    <w:p w14:paraId="531DCC16" w14:textId="43AF2539"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télérupteurs, relais, contacteurs, minuteries… nécessaires à la protection, commande et contrôle des circuits terminaux.</w:t>
      </w:r>
    </w:p>
    <w:p w14:paraId="392B485A" w14:textId="77777777" w:rsidR="00BF6545" w:rsidRPr="00CB74ED" w:rsidRDefault="00430784" w:rsidP="00CB74ED">
      <w:pPr>
        <w:pStyle w:val="texte"/>
      </w:pPr>
      <w:r w:rsidRPr="00CB74ED">
        <w:t>La disposition des appareils reflétera l’image du schéma avec séparation nette de chaque zone et emplacement disponible permettant une extension de 30 % du matériel initialement installé.</w:t>
      </w:r>
    </w:p>
    <w:p w14:paraId="4C836ECD" w14:textId="77777777" w:rsidR="00BF6545" w:rsidRPr="00CB74ED" w:rsidRDefault="00430784" w:rsidP="00CB74ED">
      <w:pPr>
        <w:pStyle w:val="texte"/>
      </w:pPr>
      <w:r w:rsidRPr="00CB74ED">
        <w:t>Chaque appareil sera repéré par une étiquette en dilophane noire gravée blanc collée sur l’appareil lui-même (ou support inamovible dans le cas de très petits appareils).</w:t>
      </w:r>
    </w:p>
    <w:p w14:paraId="693E7A99" w14:textId="77777777" w:rsidR="00BF6545" w:rsidRPr="00CB74ED" w:rsidRDefault="00430784" w:rsidP="00CB74ED">
      <w:pPr>
        <w:pStyle w:val="texte"/>
      </w:pPr>
      <w:r w:rsidRPr="00CB74ED">
        <w:t>Un schéma représentant le matériel mis en place avec une légende correspondant à l’étiquetage des appareils, sera mis en place dans une pochette plastique fixée à l’intérieur du tableau.</w:t>
      </w:r>
    </w:p>
    <w:p w14:paraId="1CF22E67" w14:textId="77777777" w:rsidR="00BF6545" w:rsidRPr="00CB74ED" w:rsidRDefault="00430784" w:rsidP="00CB74ED">
      <w:pPr>
        <w:pStyle w:val="texte"/>
      </w:pPr>
      <w:r w:rsidRPr="00CB74ED">
        <w:t>Ce tableau étant adossé contre un mur, tous les appareils, borniers de raccordement et fileries devront être accessibles, sans démontage de la face avant.</w:t>
      </w:r>
    </w:p>
    <w:p w14:paraId="11EAF1B3" w14:textId="77777777" w:rsidR="00BF6545" w:rsidRPr="00CB74ED" w:rsidRDefault="00430784" w:rsidP="00CB74ED">
      <w:pPr>
        <w:pStyle w:val="texte"/>
      </w:pPr>
      <w:r w:rsidRPr="00CB74ED">
        <w:t>Tous les appareils de protection devront avoir un pouvoir de coupure adapté à la puissance du transformateur EDF.</w:t>
      </w:r>
    </w:p>
    <w:p w14:paraId="7D47100E" w14:textId="77777777" w:rsidR="00BF6545" w:rsidRPr="00CB74ED" w:rsidRDefault="00BF6545" w:rsidP="00CB74ED">
      <w:pPr>
        <w:pStyle w:val="texte"/>
      </w:pPr>
    </w:p>
    <w:p w14:paraId="2A3FD37C" w14:textId="77777777" w:rsidR="00BF6545" w:rsidRPr="00CB74ED" w:rsidRDefault="00430784" w:rsidP="00CB74ED">
      <w:pPr>
        <w:pStyle w:val="texte"/>
      </w:pPr>
      <w:r w:rsidRPr="00CB74ED">
        <w:rPr>
          <w:b/>
          <w:bCs/>
        </w:rPr>
        <w:t>Équipements particuliers</w:t>
      </w:r>
    </w:p>
    <w:p w14:paraId="6DA11330" w14:textId="77777777" w:rsidR="00BF6545" w:rsidRPr="00CB74ED" w:rsidRDefault="00430784" w:rsidP="00CB74ED">
      <w:pPr>
        <w:pStyle w:val="texte"/>
      </w:pPr>
      <w:r w:rsidRPr="00CB74ED">
        <w:t>Il est rappelé que les installations ne devront pas imposer de ré-enclenchement manuel au retour secteur en cas de coupure EDF.</w:t>
      </w:r>
    </w:p>
    <w:p w14:paraId="5769FBCB" w14:textId="77777777" w:rsidR="00BF6545" w:rsidRPr="00CB74ED" w:rsidRDefault="00BF6545" w:rsidP="00CB74ED">
      <w:pPr>
        <w:pStyle w:val="texte"/>
      </w:pPr>
    </w:p>
    <w:p w14:paraId="17ED6F31" w14:textId="7627BAB3" w:rsidR="00BF6545" w:rsidRPr="00CB74ED" w:rsidRDefault="00430784" w:rsidP="00CB74ED">
      <w:pPr>
        <w:pStyle w:val="Chapitre"/>
      </w:pPr>
      <w:bookmarkStart w:id="5" w:name="_Toc181883882"/>
      <w:r w:rsidRPr="00CB74ED">
        <w:rPr>
          <w:color w:val="auto"/>
          <w:sz w:val="22"/>
          <w:szCs w:val="22"/>
        </w:rPr>
        <w:t>3.1.</w:t>
      </w:r>
      <w:r w:rsidR="002257CE">
        <w:rPr>
          <w:color w:val="auto"/>
          <w:sz w:val="22"/>
          <w:szCs w:val="22"/>
        </w:rPr>
        <w:t>4</w:t>
      </w:r>
      <w:r w:rsidRPr="00CB74ED">
        <w:rPr>
          <w:color w:val="auto"/>
          <w:sz w:val="22"/>
          <w:szCs w:val="22"/>
        </w:rPr>
        <w:t xml:space="preserve"> - Distribution électrique</w:t>
      </w:r>
      <w:bookmarkEnd w:id="5"/>
    </w:p>
    <w:p w14:paraId="0ACF797B" w14:textId="0A51A23C"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2B3EF9">
        <w:rPr>
          <w:b/>
          <w:bCs/>
          <w:sz w:val="22"/>
          <w:szCs w:val="22"/>
        </w:rPr>
        <w:t>, C1</w:t>
      </w:r>
      <w:r w:rsidRPr="00CB74ED">
        <w:rPr>
          <w:b/>
          <w:bCs/>
          <w:sz w:val="22"/>
          <w:szCs w:val="22"/>
        </w:rPr>
        <w:t xml:space="preserve"> et C2</w:t>
      </w:r>
    </w:p>
    <w:p w14:paraId="54740C85" w14:textId="77777777" w:rsidR="00BF6545" w:rsidRPr="00CB74ED" w:rsidRDefault="00430784" w:rsidP="00CB74ED">
      <w:pPr>
        <w:pStyle w:val="texte"/>
      </w:pPr>
      <w:r w:rsidRPr="00CB74ED">
        <w:t>Fourniture, pose et raccordement des câblages de distribution générale et secondaire, ainsi que tout dispositif de cheminement (chemin de câble, goulotte, tube IRO...).</w:t>
      </w:r>
    </w:p>
    <w:p w14:paraId="031123EF" w14:textId="7DC824BF" w:rsidR="00BF6545" w:rsidRPr="00CB74ED" w:rsidRDefault="00430784" w:rsidP="00CB74ED">
      <w:pPr>
        <w:pStyle w:val="texte"/>
      </w:pPr>
      <w:r w:rsidRPr="00CB74ED">
        <w:t>Depuis l’armoire générale, les alimentations des différentes utilisations seront réalisées en câbles U 1000 R 2V, H 07 VU ou R et en câble résistant au feu (CR1) pour les alimentations des équipements de ventilation</w:t>
      </w:r>
      <w:r w:rsidR="00CB74ED">
        <w:t> ;</w:t>
      </w:r>
      <w:r w:rsidRPr="00CB74ED">
        <w:t xml:space="preserve"> les câbles seront posés sur chemins de câbles circulant en faux plafond des bâtiments, sous conduits ou sous fourreaux.</w:t>
      </w:r>
    </w:p>
    <w:p w14:paraId="439C4497" w14:textId="77777777" w:rsidR="00BF6545" w:rsidRPr="00CB74ED" w:rsidRDefault="00BF6545" w:rsidP="00CB74ED">
      <w:pPr>
        <w:pStyle w:val="texte"/>
      </w:pPr>
    </w:p>
    <w:p w14:paraId="5D003A9C" w14:textId="77777777" w:rsidR="00BF6545" w:rsidRPr="00CB74ED" w:rsidRDefault="00430784" w:rsidP="00CB74ED">
      <w:pPr>
        <w:pStyle w:val="texte"/>
      </w:pPr>
      <w:r w:rsidRPr="00CB74ED">
        <w:rPr>
          <w:b/>
          <w:bCs/>
        </w:rPr>
        <w:t xml:space="preserve"> Base des calculs</w:t>
      </w:r>
    </w:p>
    <w:p w14:paraId="1F81BA36" w14:textId="77777777" w:rsidR="00CB74ED" w:rsidRDefault="00430784" w:rsidP="00CB74ED">
      <w:pPr>
        <w:pStyle w:val="texte"/>
      </w:pPr>
      <w:r w:rsidRPr="00CB74ED">
        <w:t>La section des conducteurs est calculée en fonction</w:t>
      </w:r>
      <w:r w:rsidR="00CB74ED">
        <w:t> :</w:t>
      </w:r>
    </w:p>
    <w:p w14:paraId="4F6EDD8B" w14:textId="2E51B97D"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Des</w:t>
      </w:r>
      <w:r w:rsidR="00430784" w:rsidRPr="009874EC">
        <w:rPr>
          <w:rFonts w:ascii="DM Sans" w:hAnsi="DM Sans"/>
          <w:sz w:val="18"/>
          <w:szCs w:val="18"/>
        </w:rPr>
        <w:t xml:space="preserve"> limites d'échauffement définies par les normes UTE et plus particulièrement par rapport aux tableaux des intensités admissibles de la NF C 15 100</w:t>
      </w:r>
      <w:r w:rsidR="00CB74ED" w:rsidRPr="009874EC">
        <w:rPr>
          <w:rFonts w:ascii="DM Sans" w:hAnsi="DM Sans"/>
          <w:sz w:val="18"/>
          <w:szCs w:val="18"/>
        </w:rPr>
        <w:t> ;</w:t>
      </w:r>
    </w:p>
    <w:p w14:paraId="6B3601D3" w14:textId="5C9E56C3"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De</w:t>
      </w:r>
      <w:r w:rsidR="00430784" w:rsidRPr="009874EC">
        <w:rPr>
          <w:rFonts w:ascii="DM Sans" w:hAnsi="DM Sans"/>
          <w:sz w:val="18"/>
          <w:szCs w:val="18"/>
        </w:rPr>
        <w:t xml:space="preserve"> la chute de tension entre l'origine de l'installation et le point le plus défavorisé</w:t>
      </w:r>
      <w:r w:rsidR="00CB74ED" w:rsidRPr="009874EC">
        <w:rPr>
          <w:rFonts w:ascii="DM Sans" w:hAnsi="DM Sans"/>
          <w:sz w:val="18"/>
          <w:szCs w:val="18"/>
        </w:rPr>
        <w:t> ;</w:t>
      </w:r>
    </w:p>
    <w:p w14:paraId="11F0DDD0" w14:textId="023DFA1E"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Du</w:t>
      </w:r>
      <w:r w:rsidR="00430784" w:rsidRPr="009874EC">
        <w:rPr>
          <w:rFonts w:ascii="DM Sans" w:hAnsi="DM Sans"/>
          <w:sz w:val="18"/>
          <w:szCs w:val="18"/>
        </w:rPr>
        <w:t xml:space="preserve"> calibre du disjoncteur de protection placé en amont du circuit concerné.</w:t>
      </w:r>
    </w:p>
    <w:p w14:paraId="607A263D" w14:textId="77777777" w:rsidR="00BF6545" w:rsidRPr="00CB74ED" w:rsidRDefault="00BF6545" w:rsidP="00CB74ED">
      <w:pPr>
        <w:pStyle w:val="texte"/>
      </w:pPr>
    </w:p>
    <w:p w14:paraId="4919DC69" w14:textId="77777777" w:rsidR="00BF6545" w:rsidRPr="00CB74ED" w:rsidRDefault="00430784" w:rsidP="00CB74ED">
      <w:pPr>
        <w:pStyle w:val="texte"/>
      </w:pPr>
      <w:r w:rsidRPr="00CB74ED">
        <w:rPr>
          <w:b/>
          <w:bCs/>
        </w:rPr>
        <w:t xml:space="preserve"> Distribution générale</w:t>
      </w:r>
    </w:p>
    <w:p w14:paraId="0029715B" w14:textId="6F3C616F" w:rsidR="00BF6545" w:rsidRPr="00CB74ED" w:rsidRDefault="00430784" w:rsidP="00CB74ED">
      <w:pPr>
        <w:pStyle w:val="texte"/>
      </w:pPr>
      <w:r w:rsidRPr="00CB74ED">
        <w:t>Depuis le tableau général basse tension, les alimentations des différentes utilisations seront réalisées en câbles U 1000 R 2V et en câble résistant au feu pour les alimentations de la tourelle et des équipements de ventilation</w:t>
      </w:r>
      <w:r w:rsidR="00CB74ED">
        <w:t> ;</w:t>
      </w:r>
      <w:r w:rsidRPr="00CB74ED">
        <w:t xml:space="preserve"> les câbles seront posés sur chemins de câbles circulant en faux plafond du bâtiment ou sous conduits.</w:t>
      </w:r>
    </w:p>
    <w:p w14:paraId="50EE4EEE" w14:textId="77777777" w:rsidR="00BF6545" w:rsidRPr="00CB74ED" w:rsidRDefault="00430784" w:rsidP="00CB74ED">
      <w:pPr>
        <w:pStyle w:val="texte"/>
      </w:pPr>
      <w:r w:rsidRPr="00CB74ED">
        <w:t>Les différentes alimentations en câble U1000 R 2V permettent en particulier l’alimentation des armoires divisionnaires du projet.</w:t>
      </w:r>
    </w:p>
    <w:p w14:paraId="5290E082" w14:textId="77777777" w:rsidR="00CB74ED" w:rsidRDefault="00430784" w:rsidP="00CB74ED">
      <w:pPr>
        <w:pStyle w:val="texte"/>
        <w:rPr>
          <w:u w:val="single"/>
        </w:rPr>
      </w:pPr>
      <w:r w:rsidRPr="00CB74ED">
        <w:rPr>
          <w:u w:val="single"/>
        </w:rPr>
        <w:t>Particularités</w:t>
      </w:r>
      <w:r w:rsidR="00CB74ED">
        <w:rPr>
          <w:u w:val="single"/>
        </w:rPr>
        <w:t> :</w:t>
      </w:r>
    </w:p>
    <w:p w14:paraId="5B1026E5" w14:textId="069498FA"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Tous</w:t>
      </w:r>
      <w:r w:rsidR="00430784" w:rsidRPr="009874EC">
        <w:rPr>
          <w:rFonts w:ascii="DM Sans" w:hAnsi="DM Sans"/>
          <w:sz w:val="18"/>
          <w:szCs w:val="18"/>
        </w:rPr>
        <w:t xml:space="preserve"> les chemins de câbles auront une largeur minimum de 300 mm,</w:t>
      </w:r>
    </w:p>
    <w:p w14:paraId="15B0F4B0" w14:textId="36C40006"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chemins de câbles courants forts seront exclusivement réservés à ceux-ci,</w:t>
      </w:r>
    </w:p>
    <w:p w14:paraId="40A7C114" w14:textId="297C7F03"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Les</w:t>
      </w:r>
      <w:r w:rsidR="00430784" w:rsidRPr="009874EC">
        <w:rPr>
          <w:rFonts w:ascii="DM Sans" w:hAnsi="DM Sans"/>
          <w:sz w:val="18"/>
          <w:szCs w:val="18"/>
        </w:rPr>
        <w:t xml:space="preserve"> alimentations des équipements de ventilation disposeront d’un chemin de câbles spécifique.</w:t>
      </w:r>
    </w:p>
    <w:p w14:paraId="7EA6FE7E" w14:textId="77777777" w:rsidR="00BF6545" w:rsidRPr="00623F17" w:rsidRDefault="00BF6545" w:rsidP="00CB74ED">
      <w:pPr>
        <w:pStyle w:val="texte"/>
        <w:rPr>
          <w:szCs w:val="18"/>
        </w:rPr>
      </w:pPr>
    </w:p>
    <w:p w14:paraId="677E2CFE" w14:textId="77777777" w:rsidR="00BF6545" w:rsidRPr="00CB74ED" w:rsidRDefault="00430784" w:rsidP="00CB74ED">
      <w:pPr>
        <w:pStyle w:val="texte"/>
      </w:pPr>
      <w:r w:rsidRPr="00CB74ED">
        <w:rPr>
          <w:b/>
          <w:bCs/>
        </w:rPr>
        <w:t>Distribution secondaire</w:t>
      </w:r>
    </w:p>
    <w:p w14:paraId="6E910AFA" w14:textId="77777777" w:rsidR="00BF6545" w:rsidRPr="00CB74ED" w:rsidRDefault="00430784" w:rsidP="00CB74ED">
      <w:pPr>
        <w:pStyle w:val="texte"/>
      </w:pPr>
      <w:r w:rsidRPr="00CB74ED">
        <w:t>Les circuits de distribution secondaire, entre les armoires divisionnaires et les points d'utilisation, seront placés sur chemins de câbles dans les plafonds et sous conduits ICT encastrés et en descente dans les cloisons créées. Pour les locaux techniques, celle-ci se fera par conduit en tube IRO. Les canalisations seront du type U1000 R2V et H07 VU et R.</w:t>
      </w:r>
    </w:p>
    <w:p w14:paraId="4D5EF894" w14:textId="77777777" w:rsidR="00BF6545" w:rsidRPr="00CB74ED" w:rsidRDefault="00430784" w:rsidP="00CB74ED">
      <w:pPr>
        <w:pStyle w:val="texte"/>
      </w:pPr>
      <w:r w:rsidRPr="00CB74ED">
        <w:t>Dans tous les cas, il ne sera utilisé sur le parcours d'une même ligne, qu'une qualité de conducteur.</w:t>
      </w:r>
    </w:p>
    <w:p w14:paraId="2D4C8AAD" w14:textId="77777777" w:rsidR="00CB74ED" w:rsidRDefault="00430784" w:rsidP="00CB74ED">
      <w:pPr>
        <w:pStyle w:val="texte"/>
      </w:pPr>
      <w:r w:rsidRPr="00CB74ED">
        <w:t>Les secteurs minima à utiliser sont les suivants</w:t>
      </w:r>
      <w:r w:rsidR="00CB74ED">
        <w:t> :</w:t>
      </w:r>
    </w:p>
    <w:p w14:paraId="0F5F45AC" w14:textId="1B01C0C2"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Circuits d'éclairage sanitaires</w:t>
      </w:r>
      <w:r w:rsidR="00CB74ED" w:rsidRPr="00652CA0">
        <w:rPr>
          <w:rFonts w:ascii="DM Sans" w:hAnsi="DM Sans"/>
          <w:sz w:val="18"/>
          <w:szCs w:val="18"/>
        </w:rPr>
        <w:t> : </w:t>
      </w:r>
      <w:r w:rsidRPr="00652CA0">
        <w:rPr>
          <w:rFonts w:ascii="DM Sans" w:hAnsi="DM Sans"/>
          <w:sz w:val="18"/>
          <w:szCs w:val="18"/>
        </w:rPr>
        <w:t>1,5 mm²</w:t>
      </w:r>
    </w:p>
    <w:p w14:paraId="550094B3" w14:textId="4665AFA2"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Circuits de signalisation et de commande</w:t>
      </w:r>
      <w:r w:rsidR="00CB74ED" w:rsidRPr="00652CA0">
        <w:rPr>
          <w:rFonts w:ascii="DM Sans" w:hAnsi="DM Sans"/>
          <w:sz w:val="18"/>
          <w:szCs w:val="18"/>
        </w:rPr>
        <w:t> : </w:t>
      </w:r>
      <w:r w:rsidRPr="00652CA0">
        <w:rPr>
          <w:rFonts w:ascii="DM Sans" w:hAnsi="DM Sans"/>
          <w:sz w:val="18"/>
          <w:szCs w:val="18"/>
        </w:rPr>
        <w:t>1,5 mm²</w:t>
      </w:r>
    </w:p>
    <w:p w14:paraId="1255803B" w14:textId="64D78EAD"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Circuits de prises de courant 16 A</w:t>
      </w:r>
      <w:r w:rsidR="00CB74ED" w:rsidRPr="00652CA0">
        <w:rPr>
          <w:rFonts w:ascii="DM Sans" w:hAnsi="DM Sans"/>
          <w:sz w:val="18"/>
          <w:szCs w:val="18"/>
        </w:rPr>
        <w:t> : </w:t>
      </w:r>
      <w:r w:rsidRPr="00652CA0">
        <w:rPr>
          <w:rFonts w:ascii="DM Sans" w:hAnsi="DM Sans"/>
          <w:sz w:val="18"/>
          <w:szCs w:val="18"/>
        </w:rPr>
        <w:t>2,5 mm²</w:t>
      </w:r>
    </w:p>
    <w:p w14:paraId="75250BCE" w14:textId="7F507F9A"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Circuits de prises de courant 20 A</w:t>
      </w:r>
      <w:r w:rsidR="00CB74ED" w:rsidRPr="00652CA0">
        <w:rPr>
          <w:rFonts w:ascii="DM Sans" w:hAnsi="DM Sans"/>
          <w:sz w:val="18"/>
          <w:szCs w:val="18"/>
        </w:rPr>
        <w:t> : </w:t>
      </w:r>
      <w:r w:rsidRPr="00652CA0">
        <w:rPr>
          <w:rFonts w:ascii="DM Sans" w:hAnsi="DM Sans"/>
          <w:sz w:val="18"/>
          <w:szCs w:val="18"/>
        </w:rPr>
        <w:t>4 mm²</w:t>
      </w:r>
    </w:p>
    <w:p w14:paraId="2942DCC4" w14:textId="777E3A27"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 xml:space="preserve"> Circuits de prises de courant 32 A</w:t>
      </w:r>
      <w:r w:rsidR="00CB74ED" w:rsidRPr="00652CA0">
        <w:rPr>
          <w:rFonts w:ascii="DM Sans" w:hAnsi="DM Sans"/>
          <w:sz w:val="18"/>
          <w:szCs w:val="18"/>
        </w:rPr>
        <w:t> : </w:t>
      </w:r>
      <w:r w:rsidRPr="00652CA0">
        <w:rPr>
          <w:rFonts w:ascii="DM Sans" w:hAnsi="DM Sans"/>
          <w:sz w:val="18"/>
          <w:szCs w:val="18"/>
        </w:rPr>
        <w:t>6 mm²</w:t>
      </w:r>
    </w:p>
    <w:p w14:paraId="051C19A8" w14:textId="77777777" w:rsidR="00BF6545" w:rsidRPr="00CB74ED" w:rsidRDefault="00430784" w:rsidP="00CB74ED">
      <w:pPr>
        <w:pStyle w:val="texte"/>
      </w:pPr>
      <w:r w:rsidRPr="00CB74ED">
        <w:t>Dans la mesure du possible et sauf cas particulier, les boîtes de raccordement seront placées dans les circulations.</w:t>
      </w:r>
    </w:p>
    <w:p w14:paraId="2210FC54" w14:textId="77777777" w:rsidR="00BF6545" w:rsidRPr="00CB74ED" w:rsidRDefault="00430784" w:rsidP="00CB74ED">
      <w:pPr>
        <w:pStyle w:val="texte"/>
      </w:pPr>
      <w:r w:rsidRPr="00CB74ED">
        <w:rPr>
          <w:u w:val="single"/>
        </w:rPr>
        <w:t>Distribution encastrée</w:t>
      </w:r>
    </w:p>
    <w:p w14:paraId="00ACE222" w14:textId="77777777" w:rsidR="00BF6545" w:rsidRPr="00CB74ED" w:rsidRDefault="00430784" w:rsidP="00CB74ED">
      <w:pPr>
        <w:pStyle w:val="texte"/>
      </w:pPr>
      <w:r w:rsidRPr="00CB74ED">
        <w:t>Dans l’ensemble des locaux, la distribution sera de type encastrée dans la maçonnerie (saignées à réaliser par le présent titulaire), les doublages et les cloisons. Les descentes aux appareillages depuis les faux-plafonds se feront sous gaines isolantes encastrées.</w:t>
      </w:r>
    </w:p>
    <w:p w14:paraId="036BEE00" w14:textId="77777777" w:rsidR="00BF6545" w:rsidRPr="00CB74ED" w:rsidRDefault="00430784" w:rsidP="00CB74ED">
      <w:pPr>
        <w:pStyle w:val="texte"/>
      </w:pPr>
      <w:r w:rsidRPr="00CB74ED">
        <w:rPr>
          <w:u w:val="single"/>
        </w:rPr>
        <w:t>Distribution goulotte PVC</w:t>
      </w:r>
    </w:p>
    <w:p w14:paraId="5E961997" w14:textId="77777777" w:rsidR="00BF6545" w:rsidRPr="00CB74ED" w:rsidRDefault="00430784" w:rsidP="00CB74ED">
      <w:pPr>
        <w:pStyle w:val="texte"/>
      </w:pPr>
      <w:r w:rsidRPr="00CB74ED">
        <w:t>Dans le cadre du projet, l'entrepreneur privilégiera la réutilisation de fourreau et la distribution encastrée. L’entrepreneur aura recours aux goulottes seulement en cas d’impossibilité technique ou de demande expresse de la maîtrise d’ouvrage.</w:t>
      </w:r>
    </w:p>
    <w:p w14:paraId="3F60A5E8" w14:textId="77777777" w:rsidR="00BF6545" w:rsidRPr="00652CA0" w:rsidRDefault="00430784" w:rsidP="00CB74ED">
      <w:pPr>
        <w:pStyle w:val="texte"/>
        <w:rPr>
          <w:szCs w:val="18"/>
        </w:rPr>
      </w:pPr>
      <w:r w:rsidRPr="00CB74ED">
        <w:t xml:space="preserve">Auquel cas, l’appareillage sera directement fixé sur la goulotte au moyen des accessoires de pose préconisés par le fabricant. Il sera prévu tous les accessoires de pose tel que les cloisons de séparation, les angles et embouts de </w:t>
      </w:r>
      <w:r w:rsidRPr="00652CA0">
        <w:rPr>
          <w:szCs w:val="18"/>
        </w:rPr>
        <w:t>finition.</w:t>
      </w:r>
    </w:p>
    <w:p w14:paraId="3E2EEC90" w14:textId="77777777" w:rsidR="00CB74ED" w:rsidRPr="00652CA0" w:rsidRDefault="00430784">
      <w:pPr>
        <w:pStyle w:val="Paragraphedeliste"/>
        <w:numPr>
          <w:ilvl w:val="0"/>
          <w:numId w:val="1"/>
        </w:numPr>
        <w:rPr>
          <w:rFonts w:ascii="DM Sans" w:hAnsi="DM Sans"/>
          <w:sz w:val="18"/>
          <w:szCs w:val="18"/>
          <w:u w:val="single"/>
        </w:rPr>
      </w:pPr>
      <w:r w:rsidRPr="00652CA0">
        <w:rPr>
          <w:rFonts w:ascii="DM Sans" w:hAnsi="DM Sans"/>
          <w:sz w:val="18"/>
          <w:szCs w:val="18"/>
          <w:u w:val="single"/>
        </w:rPr>
        <w:t>Particularités</w:t>
      </w:r>
      <w:r w:rsidR="00CB74ED" w:rsidRPr="00652CA0">
        <w:rPr>
          <w:rFonts w:ascii="DM Sans" w:hAnsi="DM Sans"/>
          <w:sz w:val="18"/>
          <w:szCs w:val="18"/>
          <w:u w:val="single"/>
        </w:rPr>
        <w:t> :</w:t>
      </w:r>
    </w:p>
    <w:p w14:paraId="4433ED8E" w14:textId="0F3272A2"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Tous</w:t>
      </w:r>
      <w:r w:rsidR="00430784" w:rsidRPr="00652CA0">
        <w:rPr>
          <w:rFonts w:ascii="DM Sans" w:hAnsi="DM Sans"/>
          <w:sz w:val="18"/>
          <w:szCs w:val="18"/>
        </w:rPr>
        <w:t xml:space="preserve"> les chemins de câbles auront une largeur minimum de 200 mm</w:t>
      </w:r>
      <w:r w:rsidR="00CB74ED" w:rsidRPr="00652CA0">
        <w:rPr>
          <w:rFonts w:ascii="DM Sans" w:hAnsi="DM Sans"/>
          <w:sz w:val="18"/>
          <w:szCs w:val="18"/>
        </w:rPr>
        <w:t> ;</w:t>
      </w:r>
    </w:p>
    <w:p w14:paraId="172D3A6E" w14:textId="2EB4A456"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Les</w:t>
      </w:r>
      <w:r w:rsidR="00430784" w:rsidRPr="00652CA0">
        <w:rPr>
          <w:rFonts w:ascii="DM Sans" w:hAnsi="DM Sans"/>
          <w:sz w:val="18"/>
          <w:szCs w:val="18"/>
        </w:rPr>
        <w:t xml:space="preserve"> chemins de câbles courants forts seront exclusivement réservés à ceux-ci</w:t>
      </w:r>
      <w:r w:rsidR="00CB74ED" w:rsidRPr="00652CA0">
        <w:rPr>
          <w:rFonts w:ascii="DM Sans" w:hAnsi="DM Sans"/>
          <w:sz w:val="18"/>
          <w:szCs w:val="18"/>
        </w:rPr>
        <w:t> ;</w:t>
      </w:r>
    </w:p>
    <w:p w14:paraId="3D273945" w14:textId="28F91478"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Les</w:t>
      </w:r>
      <w:r w:rsidR="00430784" w:rsidRPr="00652CA0">
        <w:rPr>
          <w:rFonts w:ascii="DM Sans" w:hAnsi="DM Sans"/>
          <w:sz w:val="18"/>
          <w:szCs w:val="18"/>
        </w:rPr>
        <w:t xml:space="preserve"> chemins de câbles courants faibles seront également exclusivement réservés à ceux-ci.</w:t>
      </w:r>
    </w:p>
    <w:p w14:paraId="24CCE575" w14:textId="77777777" w:rsidR="00BF6545" w:rsidRPr="00CB74ED" w:rsidRDefault="00BF6545" w:rsidP="00CB74ED">
      <w:pPr>
        <w:pStyle w:val="texte"/>
      </w:pPr>
    </w:p>
    <w:p w14:paraId="638B87BA" w14:textId="40A4A2B7" w:rsidR="00BF6545" w:rsidRPr="00CB74ED" w:rsidRDefault="00430784" w:rsidP="00CB74ED">
      <w:pPr>
        <w:pStyle w:val="Chapitre"/>
      </w:pPr>
      <w:bookmarkStart w:id="6" w:name="_Toc181883883"/>
      <w:r w:rsidRPr="00CB74ED">
        <w:rPr>
          <w:color w:val="auto"/>
          <w:sz w:val="22"/>
          <w:szCs w:val="22"/>
        </w:rPr>
        <w:t>3.1.</w:t>
      </w:r>
      <w:r w:rsidR="002257CE">
        <w:rPr>
          <w:color w:val="auto"/>
          <w:sz w:val="22"/>
          <w:szCs w:val="22"/>
        </w:rPr>
        <w:t>5</w:t>
      </w:r>
      <w:r w:rsidRPr="00CB74ED">
        <w:rPr>
          <w:color w:val="auto"/>
          <w:sz w:val="22"/>
          <w:szCs w:val="22"/>
        </w:rPr>
        <w:t xml:space="preserve"> - Connexions équipotentielles</w:t>
      </w:r>
      <w:bookmarkEnd w:id="6"/>
    </w:p>
    <w:p w14:paraId="7AE2DCAF" w14:textId="7D776F9D"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2B3EF9">
        <w:rPr>
          <w:b/>
          <w:bCs/>
          <w:sz w:val="22"/>
          <w:szCs w:val="22"/>
        </w:rPr>
        <w:t>, C1</w:t>
      </w:r>
      <w:r w:rsidRPr="00CB74ED">
        <w:rPr>
          <w:b/>
          <w:bCs/>
          <w:sz w:val="22"/>
          <w:szCs w:val="22"/>
        </w:rPr>
        <w:t xml:space="preserve"> et C2</w:t>
      </w:r>
    </w:p>
    <w:p w14:paraId="6C3917EA" w14:textId="77777777" w:rsidR="00BF6545" w:rsidRPr="00CB74ED" w:rsidRDefault="00430784" w:rsidP="00CB74ED">
      <w:pPr>
        <w:pStyle w:val="texte"/>
      </w:pPr>
      <w:r w:rsidRPr="00CB74ED">
        <w:t>L’entreprise installera les liaisons équipotentielles en conformité avec la norme NFC 15.100.</w:t>
      </w:r>
    </w:p>
    <w:p w14:paraId="1FC7D726" w14:textId="77777777" w:rsidR="00CB74ED" w:rsidRDefault="00430784" w:rsidP="00CB74ED">
      <w:pPr>
        <w:pStyle w:val="texte"/>
        <w:rPr>
          <w:u w:val="single"/>
        </w:rPr>
      </w:pPr>
      <w:r w:rsidRPr="00CB74ED">
        <w:rPr>
          <w:u w:val="single"/>
        </w:rPr>
        <w:t>Réalisation des liaisons équipotentielles</w:t>
      </w:r>
      <w:r w:rsidR="00CB74ED">
        <w:rPr>
          <w:u w:val="single"/>
        </w:rPr>
        <w:t> :</w:t>
      </w:r>
    </w:p>
    <w:p w14:paraId="61335B29" w14:textId="29363624" w:rsidR="00BF6545" w:rsidRPr="00CB74ED" w:rsidRDefault="00430784" w:rsidP="00CB74ED">
      <w:pPr>
        <w:pStyle w:val="texte"/>
      </w:pPr>
      <w:r w:rsidRPr="00CB74ED">
        <w:t>- mise à la terre de tous les récepteurs disposés dans les différents locaux.</w:t>
      </w:r>
    </w:p>
    <w:p w14:paraId="0A3D2EA1" w14:textId="77777777" w:rsidR="00BF6545" w:rsidRPr="00CB74ED" w:rsidRDefault="00430784" w:rsidP="00CB74ED">
      <w:pPr>
        <w:pStyle w:val="texte"/>
      </w:pPr>
      <w:r w:rsidRPr="00CB74ED">
        <w:t>- dans chaque local humide (du type sanitaires, …) et chaque local technique (du type Entretien, …), ainsi qu’à l’arrivée générale des fluides, exécution d’une liaison équipotentielle, entre toutes les parties métalliques des équipements des fluides, des huisseries et la prise de terre.</w:t>
      </w:r>
    </w:p>
    <w:p w14:paraId="68329E31" w14:textId="183DFC29" w:rsidR="00BF6545" w:rsidRPr="00CB74ED" w:rsidRDefault="00430784" w:rsidP="00CB74ED">
      <w:pPr>
        <w:pStyle w:val="texte"/>
      </w:pPr>
      <w:r w:rsidRPr="00CB74ED">
        <w:t>Les fils et câbles utilisés comme conducteur de protection seront de couleur</w:t>
      </w:r>
      <w:r w:rsidR="00652CA0" w:rsidRPr="00CB74ED">
        <w:t xml:space="preserve"> « vert</w:t>
      </w:r>
      <w:r w:rsidRPr="00CB74ED">
        <w:t>-</w:t>
      </w:r>
      <w:r w:rsidR="00652CA0" w:rsidRPr="00CB74ED">
        <w:t>jaune »</w:t>
      </w:r>
      <w:r w:rsidRPr="00CB74ED">
        <w:t>. Cette couleur ne sera jamais utilisée pour les conducteurs actifs.</w:t>
      </w:r>
    </w:p>
    <w:p w14:paraId="78EBB77B" w14:textId="77777777" w:rsidR="00BF6545" w:rsidRPr="00CB74ED" w:rsidRDefault="00BF6545" w:rsidP="00CB74ED">
      <w:pPr>
        <w:pStyle w:val="texte"/>
      </w:pPr>
    </w:p>
    <w:p w14:paraId="05EAE94A" w14:textId="1F7CEA22" w:rsidR="00BF6545" w:rsidRPr="00CB74ED" w:rsidRDefault="00430784" w:rsidP="00CB74ED">
      <w:pPr>
        <w:pStyle w:val="Chapitre"/>
      </w:pPr>
      <w:bookmarkStart w:id="7" w:name="_Toc181883884"/>
      <w:r w:rsidRPr="00CB74ED">
        <w:rPr>
          <w:color w:val="auto"/>
          <w:sz w:val="22"/>
          <w:szCs w:val="22"/>
        </w:rPr>
        <w:t>3.1.</w:t>
      </w:r>
      <w:r w:rsidR="002257CE">
        <w:rPr>
          <w:color w:val="auto"/>
          <w:sz w:val="22"/>
          <w:szCs w:val="22"/>
        </w:rPr>
        <w:t>6</w:t>
      </w:r>
      <w:r w:rsidRPr="00CB74ED">
        <w:rPr>
          <w:color w:val="auto"/>
          <w:sz w:val="22"/>
          <w:szCs w:val="22"/>
        </w:rPr>
        <w:t xml:space="preserve"> - Alimentation électrique des équipements techniques</w:t>
      </w:r>
      <w:bookmarkEnd w:id="7"/>
    </w:p>
    <w:p w14:paraId="1701A6CF" w14:textId="77777777" w:rsidR="00CB74ED" w:rsidRDefault="00430784" w:rsidP="00CB74ED">
      <w:pPr>
        <w:pStyle w:val="texte"/>
      </w:pPr>
      <w:r w:rsidRPr="00CB74ED">
        <w:t>Alimentations électriques à partir du TGBT, comprenant conducteurs sous conduits apparents ou encastrés selon le cas, compris toutes boîtes et tous autres accessoires nécessaires. Compris dispositifs terminaux de type adapté à l'équipement à alimenter conformément à la réglementation. Emplacement de ces dispositifs à définir avec les entrepreneurs concernés. Raccordement des équipements techniques depuis les dispositifs terminaux non compris. Ces installations seront</w:t>
      </w:r>
      <w:r w:rsidR="00CB74ED">
        <w:t> :</w:t>
      </w:r>
    </w:p>
    <w:p w14:paraId="671F57D9" w14:textId="0D0DBE70" w:rsidR="00BF6545" w:rsidRPr="009874EC" w:rsidRDefault="00430784">
      <w:pPr>
        <w:pStyle w:val="Paragraphedeliste"/>
        <w:numPr>
          <w:ilvl w:val="0"/>
          <w:numId w:val="1"/>
        </w:numPr>
        <w:rPr>
          <w:rFonts w:ascii="DM Sans" w:hAnsi="DM Sans"/>
          <w:sz w:val="18"/>
          <w:szCs w:val="18"/>
        </w:rPr>
      </w:pPr>
      <w:r w:rsidRPr="00CB74ED">
        <w:rPr>
          <w:rFonts w:ascii="DM Sans" w:hAnsi="DM Sans"/>
        </w:rPr>
        <w:t xml:space="preserve">  </w:t>
      </w:r>
      <w:r w:rsidR="00652CA0" w:rsidRPr="009874EC">
        <w:rPr>
          <w:rFonts w:ascii="DM Sans" w:hAnsi="DM Sans"/>
          <w:sz w:val="18"/>
          <w:szCs w:val="18"/>
        </w:rPr>
        <w:t>Apparentes</w:t>
      </w:r>
      <w:r w:rsidRPr="009874EC">
        <w:rPr>
          <w:rFonts w:ascii="DM Sans" w:hAnsi="DM Sans"/>
          <w:sz w:val="18"/>
          <w:szCs w:val="18"/>
        </w:rPr>
        <w:t xml:space="preserve"> sous conduits, étanches, dans tous les locaux où ce type d'installation est exigé par la réglementation</w:t>
      </w:r>
      <w:r w:rsidR="00CB74ED" w:rsidRPr="009874EC">
        <w:rPr>
          <w:rFonts w:ascii="DM Sans" w:hAnsi="DM Sans"/>
          <w:sz w:val="18"/>
          <w:szCs w:val="18"/>
        </w:rPr>
        <w:t> ;</w:t>
      </w:r>
    </w:p>
    <w:p w14:paraId="387A0D4E" w14:textId="7B867F55" w:rsidR="00BF6545" w:rsidRPr="009874EC" w:rsidRDefault="00430784">
      <w:pPr>
        <w:pStyle w:val="Paragraphedeliste"/>
        <w:numPr>
          <w:ilvl w:val="0"/>
          <w:numId w:val="1"/>
        </w:numPr>
        <w:rPr>
          <w:rFonts w:ascii="DM Sans" w:hAnsi="DM Sans"/>
          <w:sz w:val="18"/>
          <w:szCs w:val="18"/>
        </w:rPr>
      </w:pPr>
      <w:r w:rsidRPr="009874EC">
        <w:rPr>
          <w:rFonts w:ascii="DM Sans" w:hAnsi="DM Sans"/>
          <w:sz w:val="18"/>
          <w:szCs w:val="18"/>
        </w:rPr>
        <w:t xml:space="preserve">  </w:t>
      </w:r>
      <w:r w:rsidR="00652CA0" w:rsidRPr="009874EC">
        <w:rPr>
          <w:rFonts w:ascii="DM Sans" w:hAnsi="DM Sans"/>
          <w:sz w:val="18"/>
          <w:szCs w:val="18"/>
        </w:rPr>
        <w:t>En</w:t>
      </w:r>
      <w:r w:rsidRPr="009874EC">
        <w:rPr>
          <w:rFonts w:ascii="DM Sans" w:hAnsi="DM Sans"/>
          <w:sz w:val="18"/>
          <w:szCs w:val="18"/>
        </w:rPr>
        <w:t xml:space="preserve"> plénum de faux-plafond autant que possible</w:t>
      </w:r>
      <w:r w:rsidR="00CB74ED" w:rsidRPr="009874EC">
        <w:rPr>
          <w:rFonts w:ascii="DM Sans" w:hAnsi="DM Sans"/>
          <w:sz w:val="18"/>
          <w:szCs w:val="18"/>
        </w:rPr>
        <w:t> ;</w:t>
      </w:r>
    </w:p>
    <w:p w14:paraId="3D5D2B46" w14:textId="4EA9393D" w:rsidR="00BF6545" w:rsidRPr="009874EC" w:rsidRDefault="00430784">
      <w:pPr>
        <w:pStyle w:val="Paragraphedeliste"/>
        <w:numPr>
          <w:ilvl w:val="0"/>
          <w:numId w:val="1"/>
        </w:numPr>
        <w:rPr>
          <w:rFonts w:ascii="DM Sans" w:hAnsi="DM Sans"/>
          <w:sz w:val="18"/>
          <w:szCs w:val="18"/>
        </w:rPr>
      </w:pPr>
      <w:r w:rsidRPr="009874EC">
        <w:rPr>
          <w:rFonts w:ascii="DM Sans" w:hAnsi="DM Sans"/>
          <w:sz w:val="18"/>
          <w:szCs w:val="18"/>
        </w:rPr>
        <w:t xml:space="preserve">  </w:t>
      </w:r>
      <w:r w:rsidR="00652CA0" w:rsidRPr="009874EC">
        <w:rPr>
          <w:rFonts w:ascii="DM Sans" w:hAnsi="DM Sans"/>
          <w:sz w:val="18"/>
          <w:szCs w:val="18"/>
        </w:rPr>
        <w:t>Apparentes</w:t>
      </w:r>
      <w:r w:rsidRPr="009874EC">
        <w:rPr>
          <w:rFonts w:ascii="DM Sans" w:hAnsi="DM Sans"/>
          <w:sz w:val="18"/>
          <w:szCs w:val="18"/>
        </w:rPr>
        <w:t xml:space="preserve"> sous conduits dans tous les autres locaux.</w:t>
      </w:r>
    </w:p>
    <w:p w14:paraId="3A51F046" w14:textId="77777777" w:rsidR="00BF6545" w:rsidRPr="00CB74ED" w:rsidRDefault="00430784" w:rsidP="00CB74ED">
      <w:pPr>
        <w:pStyle w:val="texte"/>
      </w:pPr>
      <w:r w:rsidRPr="00CB74ED">
        <w:rPr>
          <w:b/>
          <w:bCs/>
        </w:rPr>
        <w:t>Pour chacun des équipements suivants,</w:t>
      </w:r>
    </w:p>
    <w:p w14:paraId="747B9115" w14:textId="722630D6"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Alimentation</w:t>
      </w:r>
      <w:r w:rsidR="00430784" w:rsidRPr="009874EC">
        <w:rPr>
          <w:rFonts w:ascii="DM Sans" w:hAnsi="DM Sans"/>
          <w:sz w:val="18"/>
          <w:szCs w:val="18"/>
        </w:rPr>
        <w:t xml:space="preserve"> jusqu'à proximité des équipements, aboutissant sur un coffret étanche avec interrupteur sectionneur,</w:t>
      </w:r>
    </w:p>
    <w:p w14:paraId="4379C2CC" w14:textId="4BF23920" w:rsidR="00BF6545" w:rsidRPr="009874EC" w:rsidRDefault="00652CA0">
      <w:pPr>
        <w:pStyle w:val="Paragraphedeliste"/>
        <w:numPr>
          <w:ilvl w:val="0"/>
          <w:numId w:val="1"/>
        </w:numPr>
        <w:rPr>
          <w:rFonts w:ascii="DM Sans" w:hAnsi="DM Sans"/>
          <w:sz w:val="18"/>
          <w:szCs w:val="18"/>
        </w:rPr>
      </w:pPr>
      <w:r w:rsidRPr="009874EC">
        <w:rPr>
          <w:rFonts w:ascii="DM Sans" w:hAnsi="DM Sans"/>
          <w:sz w:val="18"/>
          <w:szCs w:val="18"/>
        </w:rPr>
        <w:t>Alimentation</w:t>
      </w:r>
      <w:r w:rsidR="00430784" w:rsidRPr="009874EC">
        <w:rPr>
          <w:rFonts w:ascii="DM Sans" w:hAnsi="DM Sans"/>
          <w:sz w:val="18"/>
          <w:szCs w:val="18"/>
        </w:rPr>
        <w:t xml:space="preserve"> en CR1 en connexion directe depuis le TGBT et sélectivement protégé pour tous les équipements de ventilation.</w:t>
      </w:r>
    </w:p>
    <w:p w14:paraId="3132E2CD" w14:textId="77777777" w:rsidR="00BF6545" w:rsidRPr="00CB74ED" w:rsidRDefault="00BF6545" w:rsidP="00CB74ED">
      <w:pPr>
        <w:pStyle w:val="texte"/>
      </w:pPr>
    </w:p>
    <w:p w14:paraId="0833B262" w14:textId="2004E860" w:rsidR="00BF6545" w:rsidRPr="00CB74ED" w:rsidRDefault="00430784" w:rsidP="00CB74ED">
      <w:pPr>
        <w:pStyle w:val="Article"/>
      </w:pPr>
      <w:r w:rsidRPr="00CB74ED">
        <w:rPr>
          <w:color w:val="auto"/>
          <w:sz w:val="20"/>
        </w:rPr>
        <w:t xml:space="preserve">      </w:t>
      </w:r>
      <w:bookmarkStart w:id="8" w:name="_Toc181883885"/>
      <w:r w:rsidRPr="00CB74ED">
        <w:rPr>
          <w:color w:val="auto"/>
          <w:sz w:val="20"/>
        </w:rPr>
        <w:t>3.1.</w:t>
      </w:r>
      <w:r w:rsidR="002257CE">
        <w:rPr>
          <w:color w:val="auto"/>
          <w:sz w:val="20"/>
        </w:rPr>
        <w:t>6</w:t>
      </w:r>
      <w:r w:rsidRPr="00CB74ED">
        <w:rPr>
          <w:color w:val="auto"/>
          <w:sz w:val="20"/>
        </w:rPr>
        <w:t>.1 - Alimentation stores</w:t>
      </w:r>
      <w:bookmarkEnd w:id="8"/>
    </w:p>
    <w:p w14:paraId="424F2042" w14:textId="77777777" w:rsidR="00BF6545" w:rsidRPr="00CB74ED" w:rsidRDefault="00430784" w:rsidP="00CB74ED">
      <w:pPr>
        <w:pStyle w:val="texte"/>
      </w:pPr>
      <w:r w:rsidRPr="00CB74ED">
        <w:t>Une alimentation monophasée 230V au droit de chaque store.</w:t>
      </w:r>
    </w:p>
    <w:p w14:paraId="709568D4" w14:textId="77777777" w:rsidR="00BF6545" w:rsidRPr="00CB74ED" w:rsidRDefault="00BF6545" w:rsidP="00CB74ED">
      <w:pPr>
        <w:pStyle w:val="texte"/>
      </w:pPr>
    </w:p>
    <w:p w14:paraId="2EE37997" w14:textId="56401E61" w:rsidR="00BF6545" w:rsidRPr="00CB74ED" w:rsidRDefault="00430784" w:rsidP="00CB74ED">
      <w:pPr>
        <w:pStyle w:val="Article"/>
      </w:pPr>
      <w:r w:rsidRPr="00CB74ED">
        <w:rPr>
          <w:color w:val="auto"/>
          <w:sz w:val="20"/>
        </w:rPr>
        <w:t xml:space="preserve">      </w:t>
      </w:r>
      <w:bookmarkStart w:id="9" w:name="_Toc181883886"/>
      <w:r w:rsidRPr="00CB74ED">
        <w:rPr>
          <w:color w:val="auto"/>
          <w:sz w:val="20"/>
        </w:rPr>
        <w:t>3.1.</w:t>
      </w:r>
      <w:r w:rsidR="002257CE">
        <w:rPr>
          <w:color w:val="auto"/>
          <w:sz w:val="20"/>
        </w:rPr>
        <w:t>6</w:t>
      </w:r>
      <w:r w:rsidRPr="00CB74ED">
        <w:rPr>
          <w:color w:val="auto"/>
          <w:sz w:val="20"/>
        </w:rPr>
        <w:t>.2 - Alimentation CTA</w:t>
      </w:r>
      <w:bookmarkEnd w:id="9"/>
    </w:p>
    <w:p w14:paraId="67BC50F9" w14:textId="3248A354" w:rsidR="00BF6545" w:rsidRPr="00CB74ED" w:rsidRDefault="00430784" w:rsidP="00CB74ED">
      <w:pPr>
        <w:pStyle w:val="texte"/>
      </w:pPr>
      <w:r w:rsidRPr="00CB74ED">
        <w:t xml:space="preserve">-   1 ligne Mono en attente </w:t>
      </w:r>
      <w:r w:rsidR="005E3F6F">
        <w:t>pour chaque VMC</w:t>
      </w:r>
      <w:r w:rsidRPr="00CB74ED">
        <w:t xml:space="preserve">, y compris </w:t>
      </w:r>
      <w:r w:rsidR="005E3F6F">
        <w:t>ARU</w:t>
      </w:r>
      <w:r w:rsidRPr="00CB74ED">
        <w:t xml:space="preserve"> étanche à proximité </w:t>
      </w:r>
    </w:p>
    <w:p w14:paraId="3E7B465C" w14:textId="77777777" w:rsidR="00BF6545" w:rsidRPr="00CB74ED" w:rsidRDefault="00BF6545" w:rsidP="00CB74ED">
      <w:pPr>
        <w:pStyle w:val="texte"/>
      </w:pPr>
    </w:p>
    <w:p w14:paraId="1A471276" w14:textId="795FA5D3" w:rsidR="00BF6545" w:rsidRPr="00CB74ED" w:rsidRDefault="00430784" w:rsidP="00CB74ED">
      <w:pPr>
        <w:pStyle w:val="Article"/>
      </w:pPr>
      <w:r w:rsidRPr="00CB74ED">
        <w:rPr>
          <w:color w:val="auto"/>
          <w:sz w:val="20"/>
        </w:rPr>
        <w:t xml:space="preserve">      </w:t>
      </w:r>
      <w:bookmarkStart w:id="10" w:name="_Toc181883887"/>
      <w:r w:rsidRPr="00CB74ED">
        <w:rPr>
          <w:color w:val="auto"/>
          <w:sz w:val="20"/>
        </w:rPr>
        <w:t>3.1.</w:t>
      </w:r>
      <w:r w:rsidR="002257CE">
        <w:rPr>
          <w:color w:val="auto"/>
          <w:sz w:val="20"/>
        </w:rPr>
        <w:t>6</w:t>
      </w:r>
      <w:r w:rsidRPr="00CB74ED">
        <w:rPr>
          <w:color w:val="auto"/>
          <w:sz w:val="20"/>
        </w:rPr>
        <w:t>.3 - Ecran</w:t>
      </w:r>
      <w:bookmarkEnd w:id="10"/>
    </w:p>
    <w:p w14:paraId="339C06F2" w14:textId="0573CD44" w:rsidR="00BF6545" w:rsidRPr="00CB74ED" w:rsidRDefault="00652CA0" w:rsidP="00CB74ED">
      <w:pPr>
        <w:pStyle w:val="texte"/>
      </w:pPr>
      <w:r w:rsidRPr="00CB74ED">
        <w:t>Une prise</w:t>
      </w:r>
      <w:r w:rsidR="00430784" w:rsidRPr="00CB74ED">
        <w:t xml:space="preserve"> de courant, </w:t>
      </w:r>
      <w:r w:rsidRPr="00CB74ED">
        <w:t>une prise</w:t>
      </w:r>
      <w:r w:rsidR="00430784" w:rsidRPr="00CB74ED">
        <w:t xml:space="preserve"> HDMI (positionnée à droite de la prise de courant) et </w:t>
      </w:r>
      <w:r w:rsidRPr="00CB74ED">
        <w:t>une prise</w:t>
      </w:r>
      <w:r w:rsidR="00430784" w:rsidRPr="00CB74ED">
        <w:t xml:space="preserve"> HDMI près de l'écran.</w:t>
      </w:r>
    </w:p>
    <w:p w14:paraId="06857BB3" w14:textId="77777777" w:rsidR="00BF6545" w:rsidRPr="00CB74ED" w:rsidRDefault="00BF6545" w:rsidP="00CB74ED">
      <w:pPr>
        <w:pStyle w:val="texte"/>
      </w:pPr>
    </w:p>
    <w:p w14:paraId="49E74311" w14:textId="1DEE943D" w:rsidR="00BF6545" w:rsidRPr="00CB74ED" w:rsidRDefault="00430784" w:rsidP="00CB74ED">
      <w:pPr>
        <w:pStyle w:val="Chapitre"/>
      </w:pPr>
      <w:bookmarkStart w:id="11" w:name="_Toc181883888"/>
      <w:r w:rsidRPr="00CB74ED">
        <w:rPr>
          <w:color w:val="auto"/>
          <w:sz w:val="22"/>
          <w:szCs w:val="22"/>
        </w:rPr>
        <w:t>3.1.</w:t>
      </w:r>
      <w:r w:rsidR="002257CE">
        <w:rPr>
          <w:color w:val="auto"/>
          <w:sz w:val="22"/>
          <w:szCs w:val="22"/>
        </w:rPr>
        <w:t>7</w:t>
      </w:r>
      <w:r w:rsidRPr="00CB74ED">
        <w:rPr>
          <w:color w:val="auto"/>
          <w:sz w:val="22"/>
          <w:szCs w:val="22"/>
        </w:rPr>
        <w:t xml:space="preserve"> - </w:t>
      </w:r>
      <w:r w:rsidR="000D29E4">
        <w:rPr>
          <w:color w:val="auto"/>
          <w:sz w:val="22"/>
          <w:szCs w:val="22"/>
        </w:rPr>
        <w:t>PLAFONNIER</w:t>
      </w:r>
      <w:r w:rsidRPr="00CB74ED">
        <w:rPr>
          <w:color w:val="auto"/>
          <w:sz w:val="22"/>
          <w:szCs w:val="22"/>
        </w:rPr>
        <w:t xml:space="preserve"> LED gradable</w:t>
      </w:r>
      <w:bookmarkEnd w:id="11"/>
    </w:p>
    <w:p w14:paraId="384AAADC" w14:textId="77777777" w:rsidR="00CB74ED" w:rsidRDefault="00430784" w:rsidP="00CB74ED">
      <w:pPr>
        <w:pStyle w:val="texte"/>
      </w:pPr>
      <w:r w:rsidRPr="00CB74ED">
        <w:t>Fourniture, pose et raccordement de luminaire LED gradable de type</w:t>
      </w:r>
      <w:r w:rsidR="00CB74ED">
        <w:t> :</w:t>
      </w:r>
    </w:p>
    <w:p w14:paraId="76E5AA5E" w14:textId="369D2A7E"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Plafonniers</w:t>
      </w:r>
      <w:r w:rsidR="00430784" w:rsidRPr="00652CA0">
        <w:rPr>
          <w:rFonts w:ascii="DM Sans" w:hAnsi="DM Sans"/>
          <w:sz w:val="18"/>
          <w:szCs w:val="18"/>
        </w:rPr>
        <w:t xml:space="preserve"> de diamètre </w:t>
      </w:r>
      <w:r w:rsidR="000D29E4" w:rsidRPr="00652CA0">
        <w:rPr>
          <w:rFonts w:ascii="DM Sans" w:hAnsi="DM Sans"/>
          <w:sz w:val="18"/>
          <w:szCs w:val="18"/>
        </w:rPr>
        <w:t>300</w:t>
      </w:r>
      <w:r w:rsidR="00430784" w:rsidRPr="00652CA0">
        <w:rPr>
          <w:rFonts w:ascii="DM Sans" w:hAnsi="DM Sans"/>
          <w:sz w:val="18"/>
          <w:szCs w:val="18"/>
        </w:rPr>
        <w:t xml:space="preserve"> mm,</w:t>
      </w:r>
      <w:r w:rsidR="000D29E4" w:rsidRPr="00652CA0">
        <w:rPr>
          <w:rFonts w:ascii="DM Sans" w:hAnsi="DM Sans"/>
          <w:sz w:val="18"/>
          <w:szCs w:val="18"/>
        </w:rPr>
        <w:t xml:space="preserve"> x 50mm</w:t>
      </w:r>
    </w:p>
    <w:p w14:paraId="6F0ABC1D" w14:textId="67F282F1" w:rsidR="00CB74ED"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Pose</w:t>
      </w:r>
      <w:r w:rsidR="00CB74ED" w:rsidRPr="00652CA0">
        <w:rPr>
          <w:rFonts w:ascii="DM Sans" w:hAnsi="DM Sans"/>
          <w:sz w:val="18"/>
          <w:szCs w:val="18"/>
        </w:rPr>
        <w:t> :</w:t>
      </w:r>
    </w:p>
    <w:p w14:paraId="34F629E1" w14:textId="695E538E" w:rsidR="00BF6545" w:rsidRPr="00652CA0" w:rsidRDefault="00652CA0">
      <w:pPr>
        <w:pStyle w:val="Paragraphedeliste"/>
        <w:numPr>
          <w:ilvl w:val="1"/>
          <w:numId w:val="1"/>
        </w:numPr>
        <w:rPr>
          <w:rFonts w:ascii="DM Sans" w:hAnsi="DM Sans"/>
          <w:sz w:val="18"/>
          <w:szCs w:val="18"/>
        </w:rPr>
      </w:pPr>
      <w:r w:rsidRPr="00652CA0">
        <w:rPr>
          <w:rFonts w:ascii="DM Sans" w:hAnsi="DM Sans"/>
          <w:sz w:val="18"/>
          <w:szCs w:val="18"/>
        </w:rPr>
        <w:t>En</w:t>
      </w:r>
      <w:r w:rsidR="00430784" w:rsidRPr="00652CA0">
        <w:rPr>
          <w:rFonts w:ascii="DM Sans" w:hAnsi="DM Sans"/>
          <w:sz w:val="18"/>
          <w:szCs w:val="18"/>
        </w:rPr>
        <w:t xml:space="preserve"> saille </w:t>
      </w:r>
    </w:p>
    <w:p w14:paraId="4AD757B1" w14:textId="5409E065"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Classe</w:t>
      </w:r>
      <w:r w:rsidR="00430784" w:rsidRPr="00652CA0">
        <w:rPr>
          <w:rFonts w:ascii="DM Sans" w:hAnsi="DM Sans"/>
          <w:sz w:val="18"/>
          <w:szCs w:val="18"/>
        </w:rPr>
        <w:t xml:space="preserve"> électrique </w:t>
      </w:r>
      <w:r w:rsidR="000D29E4" w:rsidRPr="00652CA0">
        <w:rPr>
          <w:rFonts w:ascii="DM Sans" w:hAnsi="DM Sans"/>
          <w:sz w:val="18"/>
          <w:szCs w:val="18"/>
        </w:rPr>
        <w:t>1</w:t>
      </w:r>
      <w:r w:rsidR="00430784" w:rsidRPr="00652CA0">
        <w:rPr>
          <w:rFonts w:ascii="DM Sans" w:hAnsi="DM Sans"/>
          <w:sz w:val="18"/>
          <w:szCs w:val="18"/>
        </w:rPr>
        <w:t>,</w:t>
      </w:r>
    </w:p>
    <w:p w14:paraId="424BF346" w14:textId="057AD50D"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Classe</w:t>
      </w:r>
      <w:r w:rsidR="00430784" w:rsidRPr="00652CA0">
        <w:rPr>
          <w:rFonts w:ascii="DM Sans" w:hAnsi="DM Sans"/>
          <w:sz w:val="18"/>
          <w:szCs w:val="18"/>
        </w:rPr>
        <w:t xml:space="preserve"> de protection</w:t>
      </w:r>
      <w:r w:rsidR="00CB74ED" w:rsidRPr="00652CA0">
        <w:rPr>
          <w:rFonts w:ascii="DM Sans" w:hAnsi="DM Sans"/>
          <w:sz w:val="18"/>
          <w:szCs w:val="18"/>
        </w:rPr>
        <w:t> : </w:t>
      </w:r>
      <w:r w:rsidR="00430784" w:rsidRPr="00652CA0">
        <w:rPr>
          <w:rFonts w:ascii="DM Sans" w:hAnsi="DM Sans"/>
          <w:sz w:val="18"/>
          <w:szCs w:val="18"/>
        </w:rPr>
        <w:t>IP20, IK0</w:t>
      </w:r>
      <w:r w:rsidR="000D29E4" w:rsidRPr="00652CA0">
        <w:rPr>
          <w:rFonts w:ascii="DM Sans" w:hAnsi="DM Sans"/>
          <w:sz w:val="18"/>
          <w:szCs w:val="18"/>
        </w:rPr>
        <w:t>6</w:t>
      </w:r>
      <w:r w:rsidR="00430784" w:rsidRPr="00652CA0">
        <w:rPr>
          <w:rFonts w:ascii="DM Sans" w:hAnsi="DM Sans"/>
          <w:sz w:val="18"/>
          <w:szCs w:val="18"/>
        </w:rPr>
        <w:t>.</w:t>
      </w:r>
    </w:p>
    <w:p w14:paraId="6294C5DB" w14:textId="77777777" w:rsidR="00CB74ED" w:rsidRPr="00652CA0" w:rsidRDefault="00430784" w:rsidP="00CB74ED">
      <w:pPr>
        <w:pStyle w:val="texte"/>
        <w:rPr>
          <w:szCs w:val="18"/>
        </w:rPr>
      </w:pPr>
      <w:r w:rsidRPr="00652CA0">
        <w:rPr>
          <w:szCs w:val="18"/>
        </w:rPr>
        <w:t>Caractéristiques indicatives</w:t>
      </w:r>
      <w:r w:rsidR="00CB74ED" w:rsidRPr="00652CA0">
        <w:rPr>
          <w:szCs w:val="18"/>
        </w:rPr>
        <w:t> :</w:t>
      </w:r>
    </w:p>
    <w:p w14:paraId="523C5E03" w14:textId="5FAAC6F1"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Puissance du luminaire</w:t>
      </w:r>
      <w:r w:rsidR="00CB74ED" w:rsidRPr="00652CA0">
        <w:rPr>
          <w:rFonts w:ascii="DM Sans" w:hAnsi="DM Sans"/>
          <w:sz w:val="18"/>
          <w:szCs w:val="18"/>
        </w:rPr>
        <w:t> : </w:t>
      </w:r>
      <w:r w:rsidR="000D29E4" w:rsidRPr="00652CA0">
        <w:rPr>
          <w:rFonts w:ascii="DM Sans" w:hAnsi="DM Sans"/>
          <w:sz w:val="18"/>
          <w:szCs w:val="18"/>
        </w:rPr>
        <w:t>24</w:t>
      </w:r>
      <w:r w:rsidRPr="00652CA0">
        <w:rPr>
          <w:rFonts w:ascii="DM Sans" w:hAnsi="DM Sans"/>
          <w:sz w:val="18"/>
          <w:szCs w:val="18"/>
        </w:rPr>
        <w:t xml:space="preserve"> W,</w:t>
      </w:r>
    </w:p>
    <w:p w14:paraId="70EF7D57" w14:textId="131AA193"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Flux lumineux du luminaire</w:t>
      </w:r>
      <w:r w:rsidR="00CB74ED" w:rsidRPr="00652CA0">
        <w:rPr>
          <w:rFonts w:ascii="DM Sans" w:hAnsi="DM Sans"/>
          <w:sz w:val="18"/>
          <w:szCs w:val="18"/>
        </w:rPr>
        <w:t> : </w:t>
      </w:r>
      <w:r w:rsidR="000D29E4" w:rsidRPr="00652CA0">
        <w:rPr>
          <w:rFonts w:ascii="DM Sans" w:hAnsi="DM Sans"/>
          <w:sz w:val="18"/>
          <w:szCs w:val="18"/>
        </w:rPr>
        <w:t>24</w:t>
      </w:r>
      <w:r w:rsidRPr="00652CA0">
        <w:rPr>
          <w:rFonts w:ascii="DM Sans" w:hAnsi="DM Sans"/>
          <w:sz w:val="18"/>
          <w:szCs w:val="18"/>
        </w:rPr>
        <w:t>00 lm,</w:t>
      </w:r>
    </w:p>
    <w:p w14:paraId="2EA87428" w14:textId="44D5B079"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Efficacité lumineuse du luminaire ≥ 1</w:t>
      </w:r>
      <w:r w:rsidR="000D29E4" w:rsidRPr="00652CA0">
        <w:rPr>
          <w:rFonts w:ascii="DM Sans" w:hAnsi="DM Sans"/>
          <w:sz w:val="18"/>
          <w:szCs w:val="18"/>
        </w:rPr>
        <w:t>00</w:t>
      </w:r>
      <w:r w:rsidRPr="00652CA0">
        <w:rPr>
          <w:rFonts w:ascii="DM Sans" w:hAnsi="DM Sans"/>
          <w:sz w:val="18"/>
          <w:szCs w:val="18"/>
        </w:rPr>
        <w:t xml:space="preserve"> lm/W,</w:t>
      </w:r>
    </w:p>
    <w:p w14:paraId="4940D64E" w14:textId="77777777"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UGR ≤ 19,</w:t>
      </w:r>
    </w:p>
    <w:p w14:paraId="576A3F2F" w14:textId="2ECDEDB2"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IRC ≥ 8</w:t>
      </w:r>
      <w:r w:rsidR="000D29E4" w:rsidRPr="00652CA0">
        <w:rPr>
          <w:rFonts w:ascii="DM Sans" w:hAnsi="DM Sans"/>
          <w:sz w:val="18"/>
          <w:szCs w:val="18"/>
        </w:rPr>
        <w:t>5</w:t>
      </w:r>
      <w:r w:rsidRPr="00652CA0">
        <w:rPr>
          <w:rFonts w:ascii="DM Sans" w:hAnsi="DM Sans"/>
          <w:sz w:val="18"/>
          <w:szCs w:val="18"/>
        </w:rPr>
        <w:t>,</w:t>
      </w:r>
    </w:p>
    <w:p w14:paraId="2206C78A" w14:textId="10F0AB6F"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Température de couleur</w:t>
      </w:r>
      <w:r w:rsidR="00CB74ED" w:rsidRPr="00652CA0">
        <w:rPr>
          <w:rFonts w:ascii="DM Sans" w:hAnsi="DM Sans"/>
          <w:sz w:val="18"/>
          <w:szCs w:val="18"/>
        </w:rPr>
        <w:t> : </w:t>
      </w:r>
      <w:r w:rsidRPr="00652CA0">
        <w:rPr>
          <w:rFonts w:ascii="DM Sans" w:hAnsi="DM Sans"/>
          <w:sz w:val="18"/>
          <w:szCs w:val="18"/>
        </w:rPr>
        <w:t>4000 K,</w:t>
      </w:r>
    </w:p>
    <w:p w14:paraId="7921CE53" w14:textId="489F459D"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 xml:space="preserve">Durée de vie </w:t>
      </w:r>
      <w:r w:rsidR="000D29E4" w:rsidRPr="00652CA0">
        <w:rPr>
          <w:rFonts w:ascii="DM Sans" w:hAnsi="DM Sans"/>
          <w:sz w:val="18"/>
          <w:szCs w:val="18"/>
        </w:rPr>
        <w:t>100</w:t>
      </w:r>
      <w:r w:rsidRPr="00652CA0">
        <w:rPr>
          <w:rFonts w:ascii="DM Sans" w:hAnsi="DM Sans"/>
          <w:sz w:val="18"/>
          <w:szCs w:val="18"/>
        </w:rPr>
        <w:t>0 000h.</w:t>
      </w:r>
    </w:p>
    <w:p w14:paraId="00774984" w14:textId="2A103842" w:rsidR="00CB74ED" w:rsidRDefault="00141518" w:rsidP="00141518">
      <w:pPr>
        <w:pStyle w:val="texte"/>
        <w:jc w:val="center"/>
      </w:pPr>
      <w:r>
        <w:rPr>
          <w:noProof/>
        </w:rPr>
        <w:drawing>
          <wp:inline distT="0" distB="0" distL="0" distR="0" wp14:anchorId="4B4B08DA" wp14:editId="6A2DCDD1">
            <wp:extent cx="1228725" cy="1053193"/>
            <wp:effectExtent l="0" t="0" r="0" b="0"/>
            <wp:docPr id="43055624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556248" name=""/>
                    <pic:cNvPicPr/>
                  </pic:nvPicPr>
                  <pic:blipFill rotWithShape="1">
                    <a:blip r:embed="rId10"/>
                    <a:srcRect l="56142" t="28340" r="27707" b="26114"/>
                    <a:stretch/>
                  </pic:blipFill>
                  <pic:spPr bwMode="auto">
                    <a:xfrm>
                      <a:off x="0" y="0"/>
                      <a:ext cx="1232902" cy="1056773"/>
                    </a:xfrm>
                    <a:prstGeom prst="rect">
                      <a:avLst/>
                    </a:prstGeom>
                    <a:ln>
                      <a:noFill/>
                    </a:ln>
                    <a:extLst>
                      <a:ext uri="{53640926-AAD7-44D8-BBD7-CCE9431645EC}">
                        <a14:shadowObscured xmlns:a14="http://schemas.microsoft.com/office/drawing/2010/main"/>
                      </a:ext>
                    </a:extLst>
                  </pic:spPr>
                </pic:pic>
              </a:graphicData>
            </a:graphic>
          </wp:inline>
        </w:drawing>
      </w:r>
    </w:p>
    <w:p w14:paraId="79DE6227" w14:textId="61A936FE" w:rsidR="00BF6545" w:rsidRPr="00CB74ED" w:rsidRDefault="00430784" w:rsidP="00CB74ED">
      <w:pPr>
        <w:pStyle w:val="texte"/>
      </w:pPr>
      <w:r w:rsidRPr="00CB74ED">
        <w:t>La prestation comprend notamment</w:t>
      </w:r>
      <w:r w:rsidR="00CB74ED">
        <w:t> : </w:t>
      </w:r>
      <w:r w:rsidRPr="00CB74ED">
        <w:t>la fourniture et mise en place des câbles d’alimentation leurs chemin de câbles, fourreaux et goulottes, passage en faux plafond, et tous supportages et fixations, le raccordement.</w:t>
      </w:r>
    </w:p>
    <w:p w14:paraId="636875E4" w14:textId="77777777" w:rsidR="00BF6545" w:rsidRPr="00CB74ED" w:rsidRDefault="00430784" w:rsidP="00CB74ED">
      <w:pPr>
        <w:pStyle w:val="texte"/>
      </w:pPr>
      <w:r w:rsidRPr="00CB74ED">
        <w:t>Il appartiendra à l’entrepreneur de justifier dans le cadre de ses études d’exécution, que les niveaux d’éclairement minimale selon les types de locaux sont bien atteints.</w:t>
      </w:r>
    </w:p>
    <w:p w14:paraId="25542444" w14:textId="77777777" w:rsidR="00ED38DA" w:rsidRDefault="00ED38DA" w:rsidP="00ED38DA"/>
    <w:p w14:paraId="25D4A0DD" w14:textId="77777777" w:rsidR="00ED38DA" w:rsidRDefault="00ED38DA" w:rsidP="00ED38DA"/>
    <w:p w14:paraId="772E64BC" w14:textId="7B3FD8AB" w:rsidR="00BF6545" w:rsidRPr="00CB74ED" w:rsidRDefault="00430784" w:rsidP="00CB74ED">
      <w:pPr>
        <w:pStyle w:val="Chapitre"/>
      </w:pPr>
      <w:bookmarkStart w:id="12" w:name="_Toc181883889"/>
      <w:r w:rsidRPr="00CB74ED">
        <w:rPr>
          <w:color w:val="auto"/>
          <w:sz w:val="22"/>
          <w:szCs w:val="22"/>
        </w:rPr>
        <w:t>3.1.</w:t>
      </w:r>
      <w:r w:rsidR="002257CE">
        <w:rPr>
          <w:color w:val="auto"/>
          <w:sz w:val="22"/>
          <w:szCs w:val="22"/>
        </w:rPr>
        <w:t>9</w:t>
      </w:r>
      <w:r w:rsidRPr="00CB74ED">
        <w:rPr>
          <w:color w:val="auto"/>
          <w:sz w:val="22"/>
          <w:szCs w:val="22"/>
        </w:rPr>
        <w:t xml:space="preserve"> </w:t>
      </w:r>
      <w:r w:rsidR="00503D6F">
        <w:rPr>
          <w:color w:val="auto"/>
          <w:sz w:val="22"/>
          <w:szCs w:val="22"/>
        </w:rPr>
        <w:t>–</w:t>
      </w:r>
      <w:r w:rsidRPr="00CB74ED">
        <w:rPr>
          <w:color w:val="auto"/>
          <w:sz w:val="22"/>
          <w:szCs w:val="22"/>
        </w:rPr>
        <w:t xml:space="preserve"> </w:t>
      </w:r>
      <w:r w:rsidR="00503D6F">
        <w:rPr>
          <w:color w:val="auto"/>
          <w:sz w:val="22"/>
          <w:szCs w:val="22"/>
        </w:rPr>
        <w:t>COMMANDES D’ECLAIRAGE</w:t>
      </w:r>
      <w:bookmarkEnd w:id="12"/>
    </w:p>
    <w:p w14:paraId="5CD1C176" w14:textId="2B44CDD0" w:rsidR="00CB74ED" w:rsidRPr="00652CA0" w:rsidRDefault="00430784" w:rsidP="00CB74ED">
      <w:pPr>
        <w:pStyle w:val="texte"/>
        <w:rPr>
          <w:szCs w:val="18"/>
        </w:rPr>
      </w:pPr>
      <w:r w:rsidRPr="00652CA0">
        <w:rPr>
          <w:szCs w:val="18"/>
        </w:rPr>
        <w:t xml:space="preserve">Fourniture et pose </w:t>
      </w:r>
      <w:r w:rsidR="00503D6F" w:rsidRPr="00652CA0">
        <w:rPr>
          <w:szCs w:val="18"/>
        </w:rPr>
        <w:t>de toutes les commandes conformément aux plans :</w:t>
      </w:r>
    </w:p>
    <w:p w14:paraId="03B84D71" w14:textId="25CD1939" w:rsidR="00BF6545" w:rsidRPr="00652CA0" w:rsidRDefault="00503D6F">
      <w:pPr>
        <w:pStyle w:val="Paragraphedeliste"/>
        <w:numPr>
          <w:ilvl w:val="0"/>
          <w:numId w:val="1"/>
        </w:numPr>
        <w:rPr>
          <w:rFonts w:ascii="DM Sans" w:hAnsi="DM Sans"/>
          <w:sz w:val="18"/>
          <w:szCs w:val="18"/>
        </w:rPr>
      </w:pPr>
      <w:r w:rsidRPr="00652CA0">
        <w:rPr>
          <w:rFonts w:ascii="DM Sans" w:hAnsi="DM Sans"/>
          <w:sz w:val="18"/>
          <w:szCs w:val="18"/>
        </w:rPr>
        <w:t>Interrupteurs simples</w:t>
      </w:r>
    </w:p>
    <w:p w14:paraId="507FA065" w14:textId="19714268" w:rsidR="00BF6545" w:rsidRPr="00652CA0" w:rsidRDefault="00503D6F">
      <w:pPr>
        <w:pStyle w:val="Paragraphedeliste"/>
        <w:numPr>
          <w:ilvl w:val="0"/>
          <w:numId w:val="1"/>
        </w:numPr>
        <w:rPr>
          <w:rFonts w:ascii="DM Sans" w:hAnsi="DM Sans"/>
          <w:sz w:val="18"/>
          <w:szCs w:val="18"/>
        </w:rPr>
      </w:pPr>
      <w:r w:rsidRPr="00652CA0">
        <w:rPr>
          <w:rFonts w:ascii="DM Sans" w:hAnsi="DM Sans"/>
          <w:sz w:val="18"/>
          <w:szCs w:val="18"/>
        </w:rPr>
        <w:t>Va-et-vient</w:t>
      </w:r>
    </w:p>
    <w:p w14:paraId="4B39334F" w14:textId="6E48D997"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Télérupteurs</w:t>
      </w:r>
    </w:p>
    <w:p w14:paraId="6C7237C3" w14:textId="02714746"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Détecteurs</w:t>
      </w:r>
      <w:r w:rsidR="00503D6F" w:rsidRPr="00652CA0">
        <w:rPr>
          <w:rFonts w:ascii="DM Sans" w:hAnsi="DM Sans"/>
          <w:sz w:val="18"/>
          <w:szCs w:val="18"/>
        </w:rPr>
        <w:t xml:space="preserve"> de mouvement</w:t>
      </w:r>
    </w:p>
    <w:p w14:paraId="173D8B09" w14:textId="67172357" w:rsidR="00825618" w:rsidRPr="00652CA0" w:rsidRDefault="00503D6F" w:rsidP="00825618">
      <w:pPr>
        <w:rPr>
          <w:szCs w:val="18"/>
        </w:rPr>
      </w:pPr>
      <w:r w:rsidRPr="00652CA0">
        <w:rPr>
          <w:szCs w:val="18"/>
        </w:rPr>
        <w:t>Attention, hormis les détecteurs de mouvement, chaque commande permettra une gradation manuelle.</w:t>
      </w:r>
    </w:p>
    <w:p w14:paraId="7C08F8D5" w14:textId="77777777" w:rsidR="00BF6545" w:rsidRPr="00CB74ED" w:rsidRDefault="00BF6545" w:rsidP="00CB74ED">
      <w:pPr>
        <w:pStyle w:val="texte"/>
      </w:pPr>
    </w:p>
    <w:p w14:paraId="7F3F017B" w14:textId="716F0B19" w:rsidR="00BF6545" w:rsidRPr="00CB74ED" w:rsidRDefault="00430784" w:rsidP="00CB74ED">
      <w:pPr>
        <w:pStyle w:val="Chapitre"/>
      </w:pPr>
      <w:bookmarkStart w:id="13" w:name="_Toc181883890"/>
      <w:r w:rsidRPr="00CB74ED">
        <w:rPr>
          <w:color w:val="auto"/>
          <w:sz w:val="22"/>
          <w:szCs w:val="22"/>
        </w:rPr>
        <w:t>3.1.1</w:t>
      </w:r>
      <w:r w:rsidR="00503D6F">
        <w:rPr>
          <w:color w:val="auto"/>
          <w:sz w:val="22"/>
          <w:szCs w:val="22"/>
        </w:rPr>
        <w:t>0</w:t>
      </w:r>
      <w:r w:rsidRPr="00CB74ED">
        <w:rPr>
          <w:color w:val="auto"/>
          <w:sz w:val="22"/>
          <w:szCs w:val="22"/>
        </w:rPr>
        <w:t xml:space="preserve"> - Prise de courant 16A 2P+T</w:t>
      </w:r>
      <w:bookmarkEnd w:id="13"/>
    </w:p>
    <w:p w14:paraId="0289D5FE" w14:textId="77777777" w:rsidR="00CB74ED" w:rsidRDefault="00430784" w:rsidP="00CB74ED">
      <w:pPr>
        <w:pStyle w:val="texte"/>
      </w:pPr>
      <w:r w:rsidRPr="00CB74ED">
        <w:t>Fourniture, pose et raccordement de prise électrique de type</w:t>
      </w:r>
      <w:r w:rsidR="00CB74ED">
        <w:t> :</w:t>
      </w:r>
    </w:p>
    <w:p w14:paraId="496DA8DE" w14:textId="47BB9682"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16A, 2P+T,</w:t>
      </w:r>
    </w:p>
    <w:p w14:paraId="0EF43999" w14:textId="68544DBF"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Montage</w:t>
      </w:r>
      <w:r w:rsidR="00430784" w:rsidRPr="00652CA0">
        <w:rPr>
          <w:rFonts w:ascii="DM Sans" w:hAnsi="DM Sans"/>
          <w:sz w:val="18"/>
          <w:szCs w:val="18"/>
        </w:rPr>
        <w:t xml:space="preserve"> encastré (ou en saillie sur mur béton),</w:t>
      </w:r>
    </w:p>
    <w:p w14:paraId="4A525A1B" w14:textId="404791A4"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Avec</w:t>
      </w:r>
      <w:r w:rsidR="00430784" w:rsidRPr="00652CA0">
        <w:rPr>
          <w:rFonts w:ascii="DM Sans" w:hAnsi="DM Sans"/>
          <w:sz w:val="18"/>
          <w:szCs w:val="18"/>
        </w:rPr>
        <w:t xml:space="preserve"> enjoliveur de surface, se libérant et s'enfonçant au contact d'une fiche,</w:t>
      </w:r>
    </w:p>
    <w:p w14:paraId="54578823" w14:textId="0288F367"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Classe</w:t>
      </w:r>
      <w:r w:rsidR="00430784" w:rsidRPr="00652CA0">
        <w:rPr>
          <w:rFonts w:ascii="DM Sans" w:hAnsi="DM Sans"/>
          <w:sz w:val="18"/>
          <w:szCs w:val="18"/>
        </w:rPr>
        <w:t xml:space="preserve"> de protection</w:t>
      </w:r>
      <w:r w:rsidR="00CB74ED" w:rsidRPr="00652CA0">
        <w:rPr>
          <w:rFonts w:ascii="DM Sans" w:hAnsi="DM Sans"/>
          <w:sz w:val="18"/>
          <w:szCs w:val="18"/>
        </w:rPr>
        <w:t> : </w:t>
      </w:r>
      <w:r w:rsidR="00430784" w:rsidRPr="00652CA0">
        <w:rPr>
          <w:rFonts w:ascii="DM Sans" w:hAnsi="DM Sans"/>
          <w:sz w:val="18"/>
          <w:szCs w:val="18"/>
        </w:rPr>
        <w:t>IP20 et IK04,</w:t>
      </w:r>
    </w:p>
    <w:p w14:paraId="3D0E87BF" w14:textId="058CBCF3"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Plaque</w:t>
      </w:r>
      <w:r w:rsidR="00430784" w:rsidRPr="00652CA0">
        <w:rPr>
          <w:rFonts w:ascii="DM Sans" w:hAnsi="DM Sans"/>
          <w:sz w:val="18"/>
          <w:szCs w:val="18"/>
        </w:rPr>
        <w:t xml:space="preserve"> de finition,</w:t>
      </w:r>
    </w:p>
    <w:p w14:paraId="717A8CD7" w14:textId="4D2A9C51"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Couleur</w:t>
      </w:r>
      <w:r w:rsidR="00430784" w:rsidRPr="00652CA0">
        <w:rPr>
          <w:rFonts w:ascii="DM Sans" w:hAnsi="DM Sans"/>
          <w:sz w:val="18"/>
          <w:szCs w:val="18"/>
        </w:rPr>
        <w:t xml:space="preserve"> au choix du maître d'œuvre dans les couleurs de base du fabricant (compris couleur blanche).</w:t>
      </w:r>
    </w:p>
    <w:p w14:paraId="057A07E0" w14:textId="470CC2DF" w:rsidR="00BF6545" w:rsidRPr="00CB74ED" w:rsidRDefault="00430784" w:rsidP="00CB74ED">
      <w:pPr>
        <w:pStyle w:val="texte"/>
      </w:pPr>
      <w:r w:rsidRPr="00CB74ED">
        <w:t>La prestation comprend notamment</w:t>
      </w:r>
      <w:r w:rsidR="00CB74ED">
        <w:t> : </w:t>
      </w:r>
      <w:r w:rsidRPr="00CB74ED">
        <w:t>la fourniture et mise en place des câbles d’alimentation leurs chemin de câbles, fourreaux et goulottes, passage en faux plafond, et tous supportages et fixations, le raccordement.</w:t>
      </w:r>
    </w:p>
    <w:p w14:paraId="358CC1EA" w14:textId="77777777" w:rsidR="00BF6545" w:rsidRDefault="00BF6545" w:rsidP="00CB74ED">
      <w:pPr>
        <w:pStyle w:val="texte"/>
      </w:pPr>
    </w:p>
    <w:p w14:paraId="71E9CE48" w14:textId="2D03C633" w:rsidR="00C152DD" w:rsidRPr="00CB74ED" w:rsidRDefault="00C152DD" w:rsidP="00C152DD">
      <w:pPr>
        <w:pStyle w:val="Chapitre"/>
      </w:pPr>
      <w:bookmarkStart w:id="14" w:name="_Toc181883891"/>
      <w:r w:rsidRPr="00CB74ED">
        <w:rPr>
          <w:color w:val="auto"/>
          <w:sz w:val="22"/>
          <w:szCs w:val="22"/>
        </w:rPr>
        <w:t>3.1.1</w:t>
      </w:r>
      <w:r w:rsidR="00503D6F">
        <w:rPr>
          <w:color w:val="auto"/>
          <w:sz w:val="22"/>
          <w:szCs w:val="22"/>
        </w:rPr>
        <w:t>1</w:t>
      </w:r>
      <w:r w:rsidRPr="00CB74ED">
        <w:rPr>
          <w:color w:val="auto"/>
          <w:sz w:val="22"/>
          <w:szCs w:val="22"/>
        </w:rPr>
        <w:t xml:space="preserve"> - Prise de courant 16A 2P+T</w:t>
      </w:r>
      <w:r>
        <w:rPr>
          <w:color w:val="auto"/>
          <w:sz w:val="22"/>
          <w:szCs w:val="22"/>
        </w:rPr>
        <w:t xml:space="preserve"> ONDULEE</w:t>
      </w:r>
      <w:bookmarkEnd w:id="14"/>
    </w:p>
    <w:p w14:paraId="319B9A97" w14:textId="2CA389F9" w:rsidR="00C152DD" w:rsidRDefault="00C152DD" w:rsidP="00C152DD">
      <w:pPr>
        <w:pStyle w:val="texte"/>
      </w:pPr>
      <w:r w:rsidRPr="00CB74ED">
        <w:t xml:space="preserve">Fourniture, pose et raccordement de prise électrique </w:t>
      </w:r>
      <w:r>
        <w:t xml:space="preserve">ondulée </w:t>
      </w:r>
      <w:r w:rsidRPr="00CB74ED">
        <w:t>de type</w:t>
      </w:r>
      <w:r>
        <w:t> :</w:t>
      </w:r>
    </w:p>
    <w:p w14:paraId="39866534" w14:textId="77777777" w:rsidR="00C152DD" w:rsidRPr="00652CA0" w:rsidRDefault="00C152DD" w:rsidP="00C152DD">
      <w:pPr>
        <w:pStyle w:val="Paragraphedeliste"/>
        <w:numPr>
          <w:ilvl w:val="0"/>
          <w:numId w:val="1"/>
        </w:numPr>
        <w:rPr>
          <w:rFonts w:ascii="DM Sans" w:hAnsi="DM Sans"/>
          <w:sz w:val="18"/>
          <w:szCs w:val="18"/>
        </w:rPr>
      </w:pPr>
      <w:r w:rsidRPr="00652CA0">
        <w:rPr>
          <w:rFonts w:ascii="DM Sans" w:hAnsi="DM Sans"/>
          <w:sz w:val="18"/>
          <w:szCs w:val="18"/>
        </w:rPr>
        <w:t>16A, 2P+T,</w:t>
      </w:r>
    </w:p>
    <w:p w14:paraId="73E54744" w14:textId="7186583B" w:rsidR="00C152DD" w:rsidRPr="00652CA0" w:rsidRDefault="00652CA0" w:rsidP="00C152DD">
      <w:pPr>
        <w:pStyle w:val="Paragraphedeliste"/>
        <w:numPr>
          <w:ilvl w:val="0"/>
          <w:numId w:val="1"/>
        </w:numPr>
        <w:rPr>
          <w:rFonts w:ascii="DM Sans" w:hAnsi="DM Sans"/>
          <w:sz w:val="18"/>
          <w:szCs w:val="18"/>
        </w:rPr>
      </w:pPr>
      <w:r w:rsidRPr="00652CA0">
        <w:rPr>
          <w:rFonts w:ascii="DM Sans" w:hAnsi="DM Sans"/>
          <w:sz w:val="18"/>
          <w:szCs w:val="18"/>
        </w:rPr>
        <w:t>Montage</w:t>
      </w:r>
      <w:r w:rsidR="00C152DD" w:rsidRPr="00652CA0">
        <w:rPr>
          <w:rFonts w:ascii="DM Sans" w:hAnsi="DM Sans"/>
          <w:sz w:val="18"/>
          <w:szCs w:val="18"/>
        </w:rPr>
        <w:t xml:space="preserve"> encastré (ou en saillie sur mur béton),</w:t>
      </w:r>
    </w:p>
    <w:p w14:paraId="3DEBF191" w14:textId="2591BEA8" w:rsidR="00C152DD" w:rsidRPr="00652CA0" w:rsidRDefault="00652CA0" w:rsidP="00C152DD">
      <w:pPr>
        <w:pStyle w:val="Paragraphedeliste"/>
        <w:numPr>
          <w:ilvl w:val="0"/>
          <w:numId w:val="1"/>
        </w:numPr>
        <w:rPr>
          <w:rFonts w:ascii="DM Sans" w:hAnsi="DM Sans"/>
          <w:sz w:val="18"/>
          <w:szCs w:val="18"/>
        </w:rPr>
      </w:pPr>
      <w:r w:rsidRPr="00652CA0">
        <w:rPr>
          <w:rFonts w:ascii="DM Sans" w:hAnsi="DM Sans"/>
          <w:sz w:val="18"/>
          <w:szCs w:val="18"/>
        </w:rPr>
        <w:t>Avec</w:t>
      </w:r>
      <w:r w:rsidR="00C152DD" w:rsidRPr="00652CA0">
        <w:rPr>
          <w:rFonts w:ascii="DM Sans" w:hAnsi="DM Sans"/>
          <w:sz w:val="18"/>
          <w:szCs w:val="18"/>
        </w:rPr>
        <w:t xml:space="preserve"> enjoliveur de surface, se libérant et s'enfonçant au contact d'une fiche,</w:t>
      </w:r>
    </w:p>
    <w:p w14:paraId="1F9F16E1" w14:textId="74355F9C" w:rsidR="00C152DD" w:rsidRPr="00652CA0" w:rsidRDefault="00652CA0" w:rsidP="00C152DD">
      <w:pPr>
        <w:pStyle w:val="Paragraphedeliste"/>
        <w:numPr>
          <w:ilvl w:val="0"/>
          <w:numId w:val="1"/>
        </w:numPr>
        <w:rPr>
          <w:rFonts w:ascii="DM Sans" w:hAnsi="DM Sans"/>
          <w:sz w:val="18"/>
          <w:szCs w:val="18"/>
        </w:rPr>
      </w:pPr>
      <w:r w:rsidRPr="00652CA0">
        <w:rPr>
          <w:rFonts w:ascii="DM Sans" w:hAnsi="DM Sans"/>
          <w:sz w:val="18"/>
          <w:szCs w:val="18"/>
        </w:rPr>
        <w:t>Classe</w:t>
      </w:r>
      <w:r w:rsidR="00C152DD" w:rsidRPr="00652CA0">
        <w:rPr>
          <w:rFonts w:ascii="DM Sans" w:hAnsi="DM Sans"/>
          <w:sz w:val="18"/>
          <w:szCs w:val="18"/>
        </w:rPr>
        <w:t xml:space="preserve"> de protection : IP20 et IK04,</w:t>
      </w:r>
    </w:p>
    <w:p w14:paraId="353D68FD" w14:textId="5FCA66EC" w:rsidR="00C152DD" w:rsidRPr="00652CA0" w:rsidRDefault="00652CA0" w:rsidP="00C152DD">
      <w:pPr>
        <w:pStyle w:val="Paragraphedeliste"/>
        <w:numPr>
          <w:ilvl w:val="0"/>
          <w:numId w:val="1"/>
        </w:numPr>
        <w:rPr>
          <w:rFonts w:ascii="DM Sans" w:hAnsi="DM Sans"/>
          <w:sz w:val="18"/>
          <w:szCs w:val="18"/>
        </w:rPr>
      </w:pPr>
      <w:r w:rsidRPr="00652CA0">
        <w:rPr>
          <w:rFonts w:ascii="DM Sans" w:hAnsi="DM Sans"/>
          <w:sz w:val="18"/>
          <w:szCs w:val="18"/>
        </w:rPr>
        <w:t>Plaque</w:t>
      </w:r>
      <w:r w:rsidR="00C152DD" w:rsidRPr="00652CA0">
        <w:rPr>
          <w:rFonts w:ascii="DM Sans" w:hAnsi="DM Sans"/>
          <w:sz w:val="18"/>
          <w:szCs w:val="18"/>
        </w:rPr>
        <w:t xml:space="preserve"> de finition,</w:t>
      </w:r>
    </w:p>
    <w:p w14:paraId="0FF1950B" w14:textId="628CF89D" w:rsidR="00C152DD" w:rsidRPr="00652CA0" w:rsidRDefault="00652CA0" w:rsidP="00C152DD">
      <w:pPr>
        <w:pStyle w:val="Paragraphedeliste"/>
        <w:numPr>
          <w:ilvl w:val="0"/>
          <w:numId w:val="1"/>
        </w:numPr>
        <w:rPr>
          <w:rFonts w:ascii="DM Sans" w:hAnsi="DM Sans"/>
          <w:sz w:val="18"/>
          <w:szCs w:val="18"/>
        </w:rPr>
      </w:pPr>
      <w:r w:rsidRPr="00652CA0">
        <w:rPr>
          <w:rFonts w:ascii="DM Sans" w:hAnsi="DM Sans"/>
          <w:sz w:val="18"/>
          <w:szCs w:val="18"/>
        </w:rPr>
        <w:t>Couleur</w:t>
      </w:r>
      <w:r w:rsidR="00C152DD" w:rsidRPr="00652CA0">
        <w:rPr>
          <w:rFonts w:ascii="DM Sans" w:hAnsi="DM Sans"/>
          <w:sz w:val="18"/>
          <w:szCs w:val="18"/>
        </w:rPr>
        <w:t xml:space="preserve"> au choix du maître d'œuvre dans les couleurs de base du fabricant (compris couleur blanche).</w:t>
      </w:r>
    </w:p>
    <w:p w14:paraId="41EF8663" w14:textId="77777777" w:rsidR="00C152DD" w:rsidRPr="00CB74ED" w:rsidRDefault="00C152DD" w:rsidP="00C152DD">
      <w:pPr>
        <w:pStyle w:val="texte"/>
      </w:pPr>
      <w:r w:rsidRPr="00CB74ED">
        <w:t>La prestation comprend notamment</w:t>
      </w:r>
      <w:r>
        <w:t> : </w:t>
      </w:r>
      <w:r w:rsidRPr="00CB74ED">
        <w:t>la fourniture et mise en place des câbles d’alimentation leurs chemin de câbles, fourreaux et goulottes, passage en faux plafond, et tous supportages et fixations, le raccordement.</w:t>
      </w:r>
    </w:p>
    <w:p w14:paraId="13EC78FA" w14:textId="77777777" w:rsidR="00C152DD" w:rsidRPr="00C152DD" w:rsidRDefault="00C152DD" w:rsidP="00C152DD"/>
    <w:p w14:paraId="73F807EB" w14:textId="543D6829" w:rsidR="00BF6545" w:rsidRPr="00CB74ED" w:rsidRDefault="00430784" w:rsidP="00CB74ED">
      <w:pPr>
        <w:pStyle w:val="Chapitre"/>
      </w:pPr>
      <w:bookmarkStart w:id="15" w:name="_Toc181883892"/>
      <w:r w:rsidRPr="00CB74ED">
        <w:rPr>
          <w:color w:val="auto"/>
          <w:sz w:val="22"/>
          <w:szCs w:val="22"/>
        </w:rPr>
        <w:t>3.1.1</w:t>
      </w:r>
      <w:r w:rsidR="00503D6F">
        <w:rPr>
          <w:color w:val="auto"/>
          <w:sz w:val="22"/>
          <w:szCs w:val="22"/>
        </w:rPr>
        <w:t>2</w:t>
      </w:r>
      <w:r w:rsidRPr="00CB74ED">
        <w:rPr>
          <w:color w:val="auto"/>
          <w:sz w:val="22"/>
          <w:szCs w:val="22"/>
        </w:rPr>
        <w:t xml:space="preserve"> - Blocs autonomes d'éclairage de sécurité d'évacuation (BAES)</w:t>
      </w:r>
      <w:bookmarkEnd w:id="15"/>
    </w:p>
    <w:p w14:paraId="0D54C161" w14:textId="6E6D084D" w:rsidR="00BF6545" w:rsidRPr="00CB74ED" w:rsidRDefault="00430784" w:rsidP="00CB74ED">
      <w:pPr>
        <w:pStyle w:val="texte"/>
      </w:pPr>
      <w:r w:rsidRPr="00CB74ED">
        <w:rPr>
          <w:b/>
          <w:bCs/>
          <w:sz w:val="22"/>
          <w:szCs w:val="22"/>
        </w:rPr>
        <w:t>Localisation</w:t>
      </w:r>
      <w:r w:rsidR="00CB74ED">
        <w:rPr>
          <w:b/>
          <w:bCs/>
          <w:sz w:val="22"/>
          <w:szCs w:val="22"/>
        </w:rPr>
        <w:t> : </w:t>
      </w:r>
      <w:r w:rsidR="00AA7615">
        <w:rPr>
          <w:b/>
          <w:bCs/>
          <w:sz w:val="22"/>
          <w:szCs w:val="22"/>
        </w:rPr>
        <w:t>Ailes A1</w:t>
      </w:r>
      <w:r w:rsidR="004C3BE5">
        <w:rPr>
          <w:b/>
          <w:bCs/>
          <w:sz w:val="22"/>
          <w:szCs w:val="22"/>
        </w:rPr>
        <w:t xml:space="preserve"> </w:t>
      </w:r>
      <w:r w:rsidR="004C3BE5" w:rsidRPr="00503D6F">
        <w:rPr>
          <w:b/>
          <w:bCs/>
          <w:sz w:val="22"/>
          <w:szCs w:val="22"/>
        </w:rPr>
        <w:t>C1</w:t>
      </w:r>
      <w:r w:rsidR="00AA7615">
        <w:rPr>
          <w:b/>
          <w:bCs/>
          <w:sz w:val="22"/>
          <w:szCs w:val="22"/>
        </w:rPr>
        <w:t xml:space="preserve"> et C2.</w:t>
      </w:r>
    </w:p>
    <w:p w14:paraId="3047F3F6" w14:textId="77777777" w:rsidR="00CB74ED" w:rsidRDefault="00430784" w:rsidP="00CB74ED">
      <w:pPr>
        <w:pStyle w:val="texte"/>
        <w:rPr>
          <w:u w:val="single"/>
        </w:rPr>
      </w:pPr>
      <w:r w:rsidRPr="00CB74ED">
        <w:rPr>
          <w:u w:val="single"/>
        </w:rPr>
        <w:t>Généralités</w:t>
      </w:r>
      <w:r w:rsidR="00CB74ED">
        <w:rPr>
          <w:u w:val="single"/>
        </w:rPr>
        <w:t> :</w:t>
      </w:r>
    </w:p>
    <w:p w14:paraId="2F5B9E23" w14:textId="77777777" w:rsidR="00CB74ED" w:rsidRDefault="00430784" w:rsidP="00CB74ED">
      <w:pPr>
        <w:pStyle w:val="texte"/>
      </w:pPr>
      <w:r w:rsidRPr="00CB74ED">
        <w:t>Suivant la réglementation en vigueur, l'éclairage de sécurité et l’éclairage d’ambiance répondra aux objectifs suivants</w:t>
      </w:r>
      <w:r w:rsidR="00CB74ED">
        <w:t> :</w:t>
      </w:r>
    </w:p>
    <w:p w14:paraId="4D82471E" w14:textId="5366F1EB" w:rsidR="00BF6545" w:rsidRPr="00CB74ED" w:rsidRDefault="00430784" w:rsidP="00CB74ED">
      <w:pPr>
        <w:pStyle w:val="texte"/>
      </w:pPr>
      <w:r w:rsidRPr="00CB74ED">
        <w:rPr>
          <w:rFonts w:ascii="Times New Roman" w:hAnsi="Times New Roman"/>
        </w:rPr>
        <w:t>▫</w:t>
      </w:r>
      <w:r w:rsidRPr="00CB74ED">
        <w:t xml:space="preserve">  assurer l'</w:t>
      </w:r>
      <w:r w:rsidRPr="00CB74ED">
        <w:rPr>
          <w:rFonts w:cs="DM Sans"/>
        </w:rPr>
        <w:t>é</w:t>
      </w:r>
      <w:r w:rsidRPr="00CB74ED">
        <w:t>clairage de s</w:t>
      </w:r>
      <w:r w:rsidRPr="00CB74ED">
        <w:rPr>
          <w:rFonts w:cs="DM Sans"/>
        </w:rPr>
        <w:t>é</w:t>
      </w:r>
      <w:r w:rsidRPr="00CB74ED">
        <w:t>curit</w:t>
      </w:r>
      <w:r w:rsidRPr="00CB74ED">
        <w:rPr>
          <w:rFonts w:cs="DM Sans"/>
        </w:rPr>
        <w:t>é</w:t>
      </w:r>
      <w:r w:rsidRPr="00CB74ED">
        <w:t>, de secours et de signalisation.</w:t>
      </w:r>
    </w:p>
    <w:p w14:paraId="19EF2803" w14:textId="77777777" w:rsidR="00BF6545" w:rsidRPr="00CB74ED" w:rsidRDefault="00430784" w:rsidP="00CB74ED">
      <w:pPr>
        <w:pStyle w:val="texte"/>
      </w:pPr>
      <w:r w:rsidRPr="00CB74ED">
        <w:rPr>
          <w:rFonts w:ascii="Times New Roman" w:hAnsi="Times New Roman"/>
        </w:rPr>
        <w:t>▫</w:t>
      </w:r>
      <w:r w:rsidRPr="00CB74ED">
        <w:t xml:space="preserve">  </w:t>
      </w:r>
      <w:r w:rsidRPr="00CB74ED">
        <w:rPr>
          <w:rFonts w:cs="DM Sans"/>
        </w:rPr>
        <w:t>é</w:t>
      </w:r>
      <w:r w:rsidRPr="00CB74ED">
        <w:t>clairer les circulations,</w:t>
      </w:r>
    </w:p>
    <w:p w14:paraId="06DEB3F7" w14:textId="77777777" w:rsidR="00BF6545" w:rsidRPr="00CB74ED" w:rsidRDefault="00430784" w:rsidP="00CB74ED">
      <w:pPr>
        <w:pStyle w:val="texte"/>
      </w:pPr>
      <w:r w:rsidRPr="00CB74ED">
        <w:rPr>
          <w:rFonts w:ascii="Times New Roman" w:hAnsi="Times New Roman"/>
        </w:rPr>
        <w:t>▫</w:t>
      </w:r>
      <w:r w:rsidRPr="00CB74ED">
        <w:t xml:space="preserve">  permettre la reconnaissance des obstacles,</w:t>
      </w:r>
    </w:p>
    <w:p w14:paraId="28AAB90A" w14:textId="77777777" w:rsidR="00BF6545" w:rsidRPr="00CB74ED" w:rsidRDefault="00430784" w:rsidP="00CB74ED">
      <w:pPr>
        <w:pStyle w:val="texte"/>
      </w:pPr>
      <w:r w:rsidRPr="00CB74ED">
        <w:rPr>
          <w:rFonts w:ascii="Times New Roman" w:hAnsi="Times New Roman"/>
        </w:rPr>
        <w:t>▫</w:t>
      </w:r>
      <w:r w:rsidRPr="00CB74ED">
        <w:t xml:space="preserve">  signaler les issues et cheminements pour proc</w:t>
      </w:r>
      <w:r w:rsidRPr="00CB74ED">
        <w:rPr>
          <w:rFonts w:cs="DM Sans"/>
        </w:rPr>
        <w:t>é</w:t>
      </w:r>
      <w:r w:rsidRPr="00CB74ED">
        <w:t xml:space="preserve">der </w:t>
      </w:r>
      <w:r w:rsidRPr="00CB74ED">
        <w:rPr>
          <w:rFonts w:cs="DM Sans"/>
        </w:rPr>
        <w:t>à</w:t>
      </w:r>
      <w:r w:rsidRPr="00CB74ED">
        <w:t xml:space="preserve"> l'</w:t>
      </w:r>
      <w:r w:rsidRPr="00CB74ED">
        <w:rPr>
          <w:rFonts w:cs="DM Sans"/>
        </w:rPr>
        <w:t>é</w:t>
      </w:r>
      <w:r w:rsidRPr="00CB74ED">
        <w:t>vacuation des locaux,</w:t>
      </w:r>
    </w:p>
    <w:p w14:paraId="52953961" w14:textId="77777777" w:rsidR="00CB74ED" w:rsidRDefault="00430784" w:rsidP="00CB74ED">
      <w:pPr>
        <w:pStyle w:val="texte"/>
        <w:rPr>
          <w:u w:val="single"/>
        </w:rPr>
      </w:pPr>
      <w:r w:rsidRPr="00CB74ED">
        <w:rPr>
          <w:u w:val="single"/>
        </w:rPr>
        <w:t>Equipements</w:t>
      </w:r>
      <w:r w:rsidR="00CB74ED">
        <w:rPr>
          <w:u w:val="single"/>
        </w:rPr>
        <w:t> :</w:t>
      </w:r>
    </w:p>
    <w:p w14:paraId="0BE17B09" w14:textId="68CE6F6B" w:rsidR="00BF6545" w:rsidRPr="00CB74ED" w:rsidRDefault="00430784" w:rsidP="00CB74ED">
      <w:pPr>
        <w:pStyle w:val="texte"/>
      </w:pPr>
      <w:r w:rsidRPr="00CB74ED">
        <w:t>Réalisation d’un éclairage de sécurité, constitué de blocs autonomes.</w:t>
      </w:r>
    </w:p>
    <w:p w14:paraId="11E75B6B" w14:textId="77777777" w:rsidR="00CB74ED" w:rsidRDefault="00430784" w:rsidP="00CB74ED">
      <w:pPr>
        <w:pStyle w:val="texte"/>
      </w:pPr>
      <w:r w:rsidRPr="00CB74ED">
        <w:t>Ils seront placés à une hauteur inaccessible aux personnes</w:t>
      </w:r>
      <w:r w:rsidR="00CB74ED">
        <w:t> :</w:t>
      </w:r>
    </w:p>
    <w:p w14:paraId="1606DE82" w14:textId="41C73274" w:rsidR="00BF6545" w:rsidRPr="00CB74ED" w:rsidRDefault="00430784" w:rsidP="00CB74ED">
      <w:pPr>
        <w:pStyle w:val="texte"/>
      </w:pPr>
      <w:r w:rsidRPr="00CB74ED">
        <w:t>* PICTOGRAMME" sur fond vert ou flèche suivant le cas, 60 lumens pour les BAES,</w:t>
      </w:r>
    </w:p>
    <w:p w14:paraId="2092EF87" w14:textId="77777777" w:rsidR="00BF6545" w:rsidRPr="00CB74ED" w:rsidRDefault="00430784" w:rsidP="00CB74ED">
      <w:pPr>
        <w:pStyle w:val="texte"/>
      </w:pPr>
      <w:r w:rsidRPr="00CB74ED">
        <w:t>* Blancs, 400 lumens pour les éclairages anti panique</w:t>
      </w:r>
    </w:p>
    <w:p w14:paraId="3FFBE0C4" w14:textId="77777777" w:rsidR="00BF6545" w:rsidRPr="00CB74ED" w:rsidRDefault="00430784" w:rsidP="00CB74ED">
      <w:pPr>
        <w:pStyle w:val="texte"/>
      </w:pPr>
      <w:r w:rsidRPr="00CB74ED">
        <w:t>Ces blocs auront une autonomie d'une heure.</w:t>
      </w:r>
    </w:p>
    <w:p w14:paraId="3CEA870F" w14:textId="77777777" w:rsidR="00BF6545" w:rsidRPr="00CB74ED" w:rsidRDefault="00430784" w:rsidP="00CB74ED">
      <w:pPr>
        <w:pStyle w:val="texte"/>
      </w:pPr>
      <w:r w:rsidRPr="00CB74ED">
        <w:t>Dans tous les cas le bloc sera fixé aux différentes structures par tige filetée.</w:t>
      </w:r>
    </w:p>
    <w:p w14:paraId="0C4C2BB6" w14:textId="77777777" w:rsidR="00BF6545" w:rsidRPr="00CB74ED" w:rsidRDefault="00430784" w:rsidP="00CB74ED">
      <w:pPr>
        <w:pStyle w:val="texte"/>
      </w:pPr>
      <w:r w:rsidRPr="00CB74ED">
        <w:t>Une présentation devra être faite au maître d'œuvre pour acceptation avant l'exécution.</w:t>
      </w:r>
    </w:p>
    <w:p w14:paraId="7B4A9B5C" w14:textId="77777777" w:rsidR="00CB74ED" w:rsidRDefault="00430784" w:rsidP="00CB74ED">
      <w:pPr>
        <w:pStyle w:val="texte"/>
        <w:rPr>
          <w:u w:val="single"/>
        </w:rPr>
      </w:pPr>
      <w:r w:rsidRPr="00CB74ED">
        <w:rPr>
          <w:u w:val="single"/>
        </w:rPr>
        <w:t>Distribution</w:t>
      </w:r>
      <w:r w:rsidR="00CB74ED">
        <w:rPr>
          <w:u w:val="single"/>
        </w:rPr>
        <w:t> :</w:t>
      </w:r>
    </w:p>
    <w:p w14:paraId="5ED8A026" w14:textId="73AAD216" w:rsidR="00BF6545" w:rsidRPr="00CB74ED" w:rsidRDefault="00430784" w:rsidP="00CB74ED">
      <w:pPr>
        <w:pStyle w:val="texte"/>
      </w:pPr>
      <w:r w:rsidRPr="00CB74ED">
        <w:t>Ils seront alimentés sous 220 V + T depuis le TGBT après les protections générales des circuits d'éclairage des locaux dans lesquels ils seront installés.</w:t>
      </w:r>
    </w:p>
    <w:p w14:paraId="768FEEA9" w14:textId="77777777" w:rsidR="00CB74ED" w:rsidRDefault="00430784" w:rsidP="00CB74ED">
      <w:pPr>
        <w:pStyle w:val="texte"/>
      </w:pPr>
      <w:r w:rsidRPr="00CB74ED">
        <w:t>Une télécommande sera renvoyée sur l’armoire divisionnaire de la zone permettant la mise à l’état de repos de tous les blocs.</w:t>
      </w:r>
    </w:p>
    <w:p w14:paraId="7B8AFEA4" w14:textId="783724E9" w:rsidR="00BF6545" w:rsidRPr="00CB74ED" w:rsidRDefault="00430784" w:rsidP="00CB74ED">
      <w:pPr>
        <w:pStyle w:val="texte"/>
      </w:pPr>
      <w:r w:rsidRPr="00CB74ED">
        <w:t>Les canalisations seront réalisées sur le même principe indiqué au chapitre "prescriptions techniques".</w:t>
      </w:r>
    </w:p>
    <w:p w14:paraId="118A61D1" w14:textId="77777777" w:rsidR="00CB74ED" w:rsidRDefault="00430784" w:rsidP="00CB74ED">
      <w:pPr>
        <w:pStyle w:val="texte"/>
        <w:rPr>
          <w:u w:val="single"/>
        </w:rPr>
      </w:pPr>
      <w:r w:rsidRPr="00CB74ED">
        <w:rPr>
          <w:u w:val="single"/>
        </w:rPr>
        <w:t>Préconisations</w:t>
      </w:r>
      <w:r w:rsidR="00CB74ED">
        <w:rPr>
          <w:u w:val="single"/>
        </w:rPr>
        <w:t> :</w:t>
      </w:r>
    </w:p>
    <w:p w14:paraId="283702D7" w14:textId="0AC3B884" w:rsidR="00BF6545" w:rsidRPr="00CB74ED" w:rsidRDefault="00430784" w:rsidP="00CB74ED">
      <w:pPr>
        <w:pStyle w:val="texte"/>
      </w:pPr>
      <w:r w:rsidRPr="00CB74ED">
        <w:t>L’éclairage de sécurité sera du type C, de type SATI, conforme à la norme NF EN 60 598-2-22.</w:t>
      </w:r>
    </w:p>
    <w:p w14:paraId="6174BCBB" w14:textId="77777777"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 Bloc autonome de balisage 60 lm avec système automatique de test intégré, accessoires de fixation (murale ou drapeau) et d’encastrement à glissière et pictogramme,</w:t>
      </w:r>
    </w:p>
    <w:p w14:paraId="56794ED7" w14:textId="77777777" w:rsidR="00BF6545" w:rsidRPr="00CB74ED" w:rsidRDefault="00BF6545" w:rsidP="00CB74ED">
      <w:pPr>
        <w:pStyle w:val="texte"/>
      </w:pPr>
    </w:p>
    <w:p w14:paraId="06D26015" w14:textId="77777777" w:rsidR="00BF6545" w:rsidRPr="00CB74ED" w:rsidRDefault="00430784" w:rsidP="00CB74ED">
      <w:pPr>
        <w:pStyle w:val="Partie"/>
      </w:pPr>
      <w:bookmarkStart w:id="16" w:name="_Toc181883893"/>
      <w:r w:rsidRPr="00CB74ED">
        <w:rPr>
          <w:rFonts w:ascii="DM Sans" w:hAnsi="DM Sans"/>
          <w:color w:val="auto"/>
        </w:rPr>
        <w:t>3.2 - Courant faible</w:t>
      </w:r>
      <w:bookmarkEnd w:id="16"/>
    </w:p>
    <w:p w14:paraId="4FBCAE2A" w14:textId="77777777" w:rsidR="00BF6545" w:rsidRPr="00CB74ED" w:rsidRDefault="00430784" w:rsidP="00CB74ED">
      <w:pPr>
        <w:pStyle w:val="Chapitre"/>
      </w:pPr>
      <w:bookmarkStart w:id="17" w:name="_Toc181883894"/>
      <w:r w:rsidRPr="00CB74ED">
        <w:rPr>
          <w:color w:val="auto"/>
          <w:sz w:val="22"/>
          <w:szCs w:val="22"/>
        </w:rPr>
        <w:t>3.2.1 - Dépose et repose des équipements SSI</w:t>
      </w:r>
      <w:bookmarkEnd w:id="17"/>
    </w:p>
    <w:p w14:paraId="1472655D" w14:textId="2F836B69"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2B3EF9">
        <w:rPr>
          <w:b/>
          <w:bCs/>
          <w:sz w:val="22"/>
          <w:szCs w:val="22"/>
        </w:rPr>
        <w:t>, C1</w:t>
      </w:r>
      <w:r w:rsidRPr="00CB74ED">
        <w:rPr>
          <w:b/>
          <w:bCs/>
          <w:sz w:val="22"/>
          <w:szCs w:val="22"/>
        </w:rPr>
        <w:t xml:space="preserve"> et C2</w:t>
      </w:r>
    </w:p>
    <w:p w14:paraId="03A76E0A" w14:textId="77777777" w:rsidR="00BF6545" w:rsidRPr="00CB74ED" w:rsidRDefault="00430784" w:rsidP="00CB74ED">
      <w:pPr>
        <w:pStyle w:val="texte"/>
      </w:pPr>
      <w:r w:rsidRPr="00CB74ED">
        <w:t>L'entreprise devra la dépose puis la repose de matériel de SSI (têtes de DI, DM, et sirène).</w:t>
      </w:r>
    </w:p>
    <w:p w14:paraId="49353386" w14:textId="77777777" w:rsidR="00BF6545" w:rsidRPr="00CB74ED" w:rsidRDefault="00430784" w:rsidP="00CB74ED">
      <w:pPr>
        <w:pStyle w:val="texte"/>
      </w:pPr>
      <w:r w:rsidRPr="00CB74ED">
        <w:t>Les DM seront positionnés à une hauteur comprise entre 0.90 et 1.30m.</w:t>
      </w:r>
    </w:p>
    <w:p w14:paraId="190676DF" w14:textId="7E5AC9C5" w:rsidR="00BF6545" w:rsidRPr="00CB74ED" w:rsidRDefault="00430784" w:rsidP="00CB74ED">
      <w:pPr>
        <w:pStyle w:val="texte"/>
      </w:pPr>
      <w:r w:rsidRPr="00CB74ED">
        <w:t>Les diffuseurs d’alarme sonore seront audibles en tout point du bâtiment. Le son émis sera conforme à la norme NF.S 32.001. Ils seront hors de portée du public et des chocs par éloignement (hauteur minimum d’installation</w:t>
      </w:r>
      <w:r w:rsidR="00CB74ED">
        <w:t> : </w:t>
      </w:r>
      <w:r w:rsidRPr="00CB74ED">
        <w:t>2,30 m) ou par interposition d’un obstacle.</w:t>
      </w:r>
    </w:p>
    <w:p w14:paraId="280AFEAA" w14:textId="77777777" w:rsidR="00BF6545" w:rsidRPr="00CB74ED" w:rsidRDefault="00430784" w:rsidP="00CB74ED">
      <w:pPr>
        <w:pStyle w:val="texte"/>
      </w:pPr>
      <w:r w:rsidRPr="00CB74ED">
        <w:t>Equipements à raccorder à l'alarme incendie existante.</w:t>
      </w:r>
    </w:p>
    <w:p w14:paraId="48D87555" w14:textId="77777777" w:rsidR="00BF6545" w:rsidRPr="00CB74ED" w:rsidRDefault="00430784" w:rsidP="00CB74ED">
      <w:pPr>
        <w:pStyle w:val="texte"/>
      </w:pPr>
      <w:r w:rsidRPr="00CB74ED">
        <w:t>La mise en place des asservissements des matériels DAS selon la NFS 61 932. Les portes DAS seront télécommandées par une liaison à rupture de courant via câble C2.</w:t>
      </w:r>
    </w:p>
    <w:p w14:paraId="331A12D9" w14:textId="77777777" w:rsidR="00BF6545" w:rsidRPr="00CB74ED" w:rsidRDefault="00430784" w:rsidP="00CB74ED">
      <w:pPr>
        <w:pStyle w:val="texte"/>
      </w:pPr>
      <w:r w:rsidRPr="00CB74ED">
        <w:t>L’entrepreneur devra prendre en compte que ces prestations devront être coordonnées avec le mainteneur ou l’entreprise en charge de la maintenance SSI.</w:t>
      </w:r>
    </w:p>
    <w:p w14:paraId="0A51E7ED" w14:textId="77777777" w:rsidR="00BF6545" w:rsidRPr="00CB74ED" w:rsidRDefault="00430784" w:rsidP="00CB74ED">
      <w:pPr>
        <w:pStyle w:val="texte"/>
      </w:pPr>
      <w:r w:rsidRPr="00CB74ED">
        <w:t>La prestation comprend tout paramétrage de la centrale SSI existante (SIEMENS) et interventions induites (mainteneur, SIEMENS, …).</w:t>
      </w:r>
    </w:p>
    <w:p w14:paraId="033B2174" w14:textId="77777777" w:rsidR="00BF6545" w:rsidRPr="00CB74ED" w:rsidRDefault="00BF6545" w:rsidP="00CB74ED">
      <w:pPr>
        <w:pStyle w:val="texte"/>
      </w:pPr>
    </w:p>
    <w:p w14:paraId="0E7F1504" w14:textId="77777777" w:rsidR="00BF6545" w:rsidRPr="00CB74ED" w:rsidRDefault="00430784" w:rsidP="00CB74ED">
      <w:pPr>
        <w:pStyle w:val="Chapitre"/>
      </w:pPr>
      <w:bookmarkStart w:id="18" w:name="_Toc181883895"/>
      <w:r w:rsidRPr="00CB74ED">
        <w:rPr>
          <w:color w:val="auto"/>
          <w:sz w:val="22"/>
          <w:szCs w:val="22"/>
        </w:rPr>
        <w:t>3.2.2 - Prise RJ45 - Cat6A</w:t>
      </w:r>
      <w:bookmarkEnd w:id="18"/>
    </w:p>
    <w:p w14:paraId="3C5604EF" w14:textId="5D6D1790"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2B3EF9">
        <w:rPr>
          <w:b/>
          <w:bCs/>
          <w:sz w:val="22"/>
          <w:szCs w:val="22"/>
        </w:rPr>
        <w:t>, C1</w:t>
      </w:r>
      <w:r w:rsidRPr="00CB74ED">
        <w:rPr>
          <w:b/>
          <w:bCs/>
          <w:sz w:val="22"/>
          <w:szCs w:val="22"/>
        </w:rPr>
        <w:t xml:space="preserve"> et C2</w:t>
      </w:r>
    </w:p>
    <w:p w14:paraId="54E9AF3F" w14:textId="77777777" w:rsidR="00CB74ED" w:rsidRDefault="00430784" w:rsidP="00CB74ED">
      <w:pPr>
        <w:pStyle w:val="texte"/>
      </w:pPr>
      <w:r w:rsidRPr="00CB74ED">
        <w:t>Fourniture, pose et raccordement de prise informatique de type</w:t>
      </w:r>
      <w:r w:rsidR="00CB74ED">
        <w:t> :</w:t>
      </w:r>
    </w:p>
    <w:p w14:paraId="126A877A" w14:textId="04D75BCE" w:rsidR="00BF6545" w:rsidRPr="00652CA0" w:rsidRDefault="00430784">
      <w:pPr>
        <w:pStyle w:val="Paragraphedeliste"/>
        <w:numPr>
          <w:ilvl w:val="0"/>
          <w:numId w:val="1"/>
        </w:numPr>
        <w:rPr>
          <w:rFonts w:ascii="DM Sans" w:hAnsi="DM Sans"/>
          <w:sz w:val="18"/>
          <w:szCs w:val="18"/>
        </w:rPr>
      </w:pPr>
      <w:r w:rsidRPr="00652CA0">
        <w:rPr>
          <w:rFonts w:ascii="DM Sans" w:hAnsi="DM Sans"/>
          <w:sz w:val="18"/>
          <w:szCs w:val="18"/>
        </w:rPr>
        <w:t>RJ45 blindée - catégorie 6A,</w:t>
      </w:r>
    </w:p>
    <w:p w14:paraId="1BDBFBEF" w14:textId="2BDEA8F6"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Alimentation</w:t>
      </w:r>
      <w:r w:rsidR="00430784" w:rsidRPr="00652CA0">
        <w:rPr>
          <w:rFonts w:ascii="DM Sans" w:hAnsi="DM Sans"/>
          <w:sz w:val="18"/>
          <w:szCs w:val="18"/>
        </w:rPr>
        <w:t xml:space="preserve"> à distance "PoE" compatible jusqu'à 100 W,</w:t>
      </w:r>
    </w:p>
    <w:p w14:paraId="615CC488" w14:textId="0473BC1E"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Montage</w:t>
      </w:r>
      <w:r w:rsidR="00430784" w:rsidRPr="00652CA0">
        <w:rPr>
          <w:rFonts w:ascii="DM Sans" w:hAnsi="DM Sans"/>
          <w:sz w:val="18"/>
          <w:szCs w:val="18"/>
        </w:rPr>
        <w:t xml:space="preserve"> encastré (ou en saillie sur mur béton),</w:t>
      </w:r>
    </w:p>
    <w:p w14:paraId="3EEC84E6" w14:textId="326E1AAD"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Classe</w:t>
      </w:r>
      <w:r w:rsidR="00430784" w:rsidRPr="00652CA0">
        <w:rPr>
          <w:rFonts w:ascii="DM Sans" w:hAnsi="DM Sans"/>
          <w:sz w:val="18"/>
          <w:szCs w:val="18"/>
        </w:rPr>
        <w:t xml:space="preserve"> de protection</w:t>
      </w:r>
      <w:r w:rsidR="00CB74ED" w:rsidRPr="00652CA0">
        <w:rPr>
          <w:rFonts w:ascii="DM Sans" w:hAnsi="DM Sans"/>
          <w:sz w:val="18"/>
          <w:szCs w:val="18"/>
        </w:rPr>
        <w:t> : </w:t>
      </w:r>
      <w:r w:rsidR="00430784" w:rsidRPr="00652CA0">
        <w:rPr>
          <w:rFonts w:ascii="DM Sans" w:hAnsi="DM Sans"/>
          <w:sz w:val="18"/>
          <w:szCs w:val="18"/>
        </w:rPr>
        <w:t>IP20 et IK04,</w:t>
      </w:r>
    </w:p>
    <w:p w14:paraId="12B35030" w14:textId="01D26347"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Plaque</w:t>
      </w:r>
      <w:r w:rsidR="00430784" w:rsidRPr="00652CA0">
        <w:rPr>
          <w:rFonts w:ascii="DM Sans" w:hAnsi="DM Sans"/>
          <w:sz w:val="18"/>
          <w:szCs w:val="18"/>
        </w:rPr>
        <w:t xml:space="preserve"> de finition,</w:t>
      </w:r>
    </w:p>
    <w:p w14:paraId="0417F2BF" w14:textId="062D30FB"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Couleur</w:t>
      </w:r>
      <w:r w:rsidR="00430784" w:rsidRPr="00652CA0">
        <w:rPr>
          <w:rFonts w:ascii="DM Sans" w:hAnsi="DM Sans"/>
          <w:sz w:val="18"/>
          <w:szCs w:val="18"/>
        </w:rPr>
        <w:t xml:space="preserve"> au choix du maître d'œuvre dans les couleurs de base du fabricant (compris couleur blanche).</w:t>
      </w:r>
    </w:p>
    <w:p w14:paraId="25C82A6F" w14:textId="037242D1" w:rsidR="00BF6545" w:rsidRPr="00CB74ED" w:rsidRDefault="00430784" w:rsidP="00CB74ED">
      <w:pPr>
        <w:pStyle w:val="texte"/>
      </w:pPr>
      <w:r w:rsidRPr="00CB74ED">
        <w:t>La prestation comprend notamment</w:t>
      </w:r>
      <w:r w:rsidR="00CB74ED">
        <w:t> : </w:t>
      </w:r>
      <w:r w:rsidRPr="00CB74ED">
        <w:t>la fourniture et mise en place des câbles d’alimentation leurs chemin de câbles, fourreaux et goulottes, passage en faux plafond, et tous supportages et fixations, le raccordement.</w:t>
      </w:r>
    </w:p>
    <w:p w14:paraId="0B109BC6" w14:textId="77777777" w:rsidR="00BF6545" w:rsidRPr="00CB74ED" w:rsidRDefault="00BF6545" w:rsidP="00CB74ED">
      <w:pPr>
        <w:pStyle w:val="texte"/>
      </w:pPr>
    </w:p>
    <w:p w14:paraId="1734BE4B" w14:textId="77777777" w:rsidR="00BF6545" w:rsidRPr="00CB74ED" w:rsidRDefault="00430784" w:rsidP="00CB74ED">
      <w:pPr>
        <w:pStyle w:val="Chapitre"/>
      </w:pPr>
      <w:bookmarkStart w:id="19" w:name="_Toc181883896"/>
      <w:r w:rsidRPr="00CB74ED">
        <w:rPr>
          <w:color w:val="auto"/>
          <w:sz w:val="22"/>
          <w:szCs w:val="22"/>
        </w:rPr>
        <w:t>3.2.3 - Réseaux informatiques</w:t>
      </w:r>
      <w:bookmarkEnd w:id="19"/>
    </w:p>
    <w:p w14:paraId="5D750209" w14:textId="1C6AABED"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2B3EF9">
        <w:rPr>
          <w:b/>
          <w:bCs/>
          <w:sz w:val="22"/>
          <w:szCs w:val="22"/>
        </w:rPr>
        <w:t>, C1</w:t>
      </w:r>
      <w:r w:rsidRPr="00CB74ED">
        <w:rPr>
          <w:b/>
          <w:bCs/>
          <w:sz w:val="22"/>
          <w:szCs w:val="22"/>
        </w:rPr>
        <w:t xml:space="preserve"> et C2</w:t>
      </w:r>
    </w:p>
    <w:p w14:paraId="6CDBF559" w14:textId="78B0F6A7" w:rsidR="00BF6545" w:rsidRPr="00CB74ED" w:rsidRDefault="00430784" w:rsidP="00CB74ED">
      <w:pPr>
        <w:pStyle w:val="texte"/>
      </w:pPr>
      <w:r w:rsidRPr="00CB74ED">
        <w:t xml:space="preserve">Fourniture, pose et raccordement </w:t>
      </w:r>
      <w:r w:rsidR="00652CA0" w:rsidRPr="00CB74ED">
        <w:t>du réseau</w:t>
      </w:r>
      <w:r w:rsidRPr="00CB74ED">
        <w:t xml:space="preserve"> informatique entre la baie informatique et les prises RJ45.</w:t>
      </w:r>
      <w:r w:rsidR="00A42E05">
        <w:t xml:space="preserve"> L’identification des réseaux devra être faite avec la validation du service informatique.</w:t>
      </w:r>
    </w:p>
    <w:p w14:paraId="4D604E9E" w14:textId="77777777" w:rsidR="00BF6545" w:rsidRPr="00CB74ED" w:rsidRDefault="00BF6545" w:rsidP="00CB74ED">
      <w:pPr>
        <w:pStyle w:val="texte"/>
      </w:pPr>
    </w:p>
    <w:p w14:paraId="02B4E3D6" w14:textId="77777777" w:rsidR="00BF6545" w:rsidRPr="00CB74ED" w:rsidRDefault="00430784" w:rsidP="00CB74ED">
      <w:pPr>
        <w:pStyle w:val="texte"/>
      </w:pPr>
      <w:r w:rsidRPr="00CB74ED">
        <w:rPr>
          <w:b/>
          <w:bCs/>
        </w:rPr>
        <w:t xml:space="preserve"> Descriptif du matériel</w:t>
      </w:r>
    </w:p>
    <w:p w14:paraId="70953373" w14:textId="77777777" w:rsidR="00BF6545" w:rsidRPr="00CB74ED" w:rsidRDefault="00430784" w:rsidP="00CB74ED">
      <w:pPr>
        <w:pStyle w:val="texte"/>
      </w:pPr>
      <w:r w:rsidRPr="00CB74ED">
        <w:t>Tous les travaux courants faibles, seront fait avec du matériel Catégorie 6a en suivant la Classe E en suivant la norme internationale ISO/EIC 11801 ou norme Européenne EN 50173-1.</w:t>
      </w:r>
    </w:p>
    <w:p w14:paraId="26E3B127" w14:textId="77777777" w:rsidR="00BF6545" w:rsidRPr="00CB74ED" w:rsidRDefault="00BF6545" w:rsidP="00CB74ED">
      <w:pPr>
        <w:pStyle w:val="texte"/>
      </w:pPr>
    </w:p>
    <w:p w14:paraId="080FDEA4" w14:textId="77777777" w:rsidR="00BF6545" w:rsidRPr="00CB74ED" w:rsidRDefault="00430784" w:rsidP="00CB74ED">
      <w:pPr>
        <w:pStyle w:val="texte"/>
      </w:pPr>
      <w:r w:rsidRPr="00CB74ED">
        <w:rPr>
          <w:b/>
          <w:bCs/>
        </w:rPr>
        <w:t>Chemin de câbles</w:t>
      </w:r>
    </w:p>
    <w:p w14:paraId="63DCF944" w14:textId="77777777" w:rsidR="00BF6545" w:rsidRPr="00CB74ED" w:rsidRDefault="00430784" w:rsidP="00CB74ED">
      <w:pPr>
        <w:pStyle w:val="texte"/>
      </w:pPr>
      <w:r w:rsidRPr="00CB74ED">
        <w:t>Type dalle marine tôle perforée avec possibilité de poser un couvercle clipsé. Ils seront dimensionnés et installés en fonction des charges imposées et des espaces disponibles. Une rigidité correcte des chemins de câble est exigée. Un minimum de 30% d'espace libre sera à prévoir.</w:t>
      </w:r>
    </w:p>
    <w:p w14:paraId="2F538EAE" w14:textId="06406F0D" w:rsidR="00BF6545" w:rsidRPr="00CB74ED" w:rsidRDefault="00430784" w:rsidP="00CB74ED">
      <w:pPr>
        <w:pStyle w:val="texte"/>
      </w:pPr>
      <w:r w:rsidRPr="00CB74ED">
        <w:t>Une étiquette de mise en garde sur les chemins de câbles "Courant faible" devra être posée tous les 4 mètres sur la face la plus lisible</w:t>
      </w:r>
      <w:r w:rsidR="00CB74ED">
        <w:t> : </w:t>
      </w:r>
      <w:r w:rsidRPr="00CB74ED">
        <w:t>étiquette sérigraphiée (noir sur fond jaune).</w:t>
      </w:r>
    </w:p>
    <w:p w14:paraId="33956F0C" w14:textId="77777777" w:rsidR="00BF6545" w:rsidRPr="00CB74ED" w:rsidRDefault="00430784" w:rsidP="00CB74ED">
      <w:pPr>
        <w:pStyle w:val="texte"/>
      </w:pPr>
      <w:r w:rsidRPr="00CB74ED">
        <w:t>Les chemins de câbles "Courants Forts et Courants faibles" devront être distants d'un minimum de 30 centimètres pour les distances supérieures à 35 mètres, inférieure à cette distance le chemin de câbles comportera une séparation et acheminera à la fois le courant fort et le courant faible sous réserve de respecter les règles de mise en œuvre prévues au chapitre 6-5-2 de la norme EN 50174-2.</w:t>
      </w:r>
    </w:p>
    <w:p w14:paraId="06D1DDEE" w14:textId="77777777" w:rsidR="00BF6545" w:rsidRPr="00CB74ED" w:rsidRDefault="00430784" w:rsidP="00CB74ED">
      <w:pPr>
        <w:pStyle w:val="texte"/>
      </w:pPr>
      <w:r w:rsidRPr="00CB74ED">
        <w:t>Les chemins de câbles "courant faibles" ne devront pas passer à moins de 3 mètres des perturbateurs potentiels (transformateurs, moteurs, machineries ascenseurs, onduleurs...) et à moins de 30cm des systèmes d'éclairage type "fluorescent classique".</w:t>
      </w:r>
    </w:p>
    <w:p w14:paraId="3C3B9A46" w14:textId="77777777" w:rsidR="00BF6545" w:rsidRPr="00CB74ED" w:rsidRDefault="00430784" w:rsidP="00CB74ED">
      <w:pPr>
        <w:pStyle w:val="texte"/>
      </w:pPr>
      <w:r w:rsidRPr="00CB74ED">
        <w:t>Pour la desserte des points d’accès en goulotte plastique, le chemin de câbles devra arriver le plus près possible de ces points.</w:t>
      </w:r>
    </w:p>
    <w:p w14:paraId="559A4CB7" w14:textId="77777777" w:rsidR="00BF6545" w:rsidRPr="00CB74ED" w:rsidRDefault="00430784" w:rsidP="00CB74ED">
      <w:pPr>
        <w:pStyle w:val="texte"/>
      </w:pPr>
      <w:r w:rsidRPr="00CB74ED">
        <w:t>En traversée de planchers, de murs ou de plafonds, lorsque l’acheminement des câbles ne peut se faire dans un chemin de câbles il est obligatoire de protéger les câbles dans une gaine.</w:t>
      </w:r>
    </w:p>
    <w:p w14:paraId="1B7DE7CB" w14:textId="77777777" w:rsidR="00BF6545" w:rsidRPr="00CB74ED" w:rsidRDefault="00430784" w:rsidP="00CB74ED">
      <w:pPr>
        <w:pStyle w:val="texte"/>
      </w:pPr>
      <w:r w:rsidRPr="00CB74ED">
        <w:t>Le raccordement entre les chemins de câbles se fera par une tresse de masse 16 mm² pour assurer la continuité du plan de masse du précâblage.</w:t>
      </w:r>
    </w:p>
    <w:p w14:paraId="48320C05" w14:textId="123B3ACF" w:rsidR="00BF6545" w:rsidRPr="00CB74ED" w:rsidRDefault="00430784" w:rsidP="00CB74ED">
      <w:pPr>
        <w:pStyle w:val="texte"/>
      </w:pPr>
      <w:r w:rsidRPr="00CB74ED">
        <w:t>Le croisement des chemins de câbles "Courants Forts et Courants faibles", se fera à angle droit</w:t>
      </w:r>
      <w:r w:rsidR="00CB74ED">
        <w:t> ;</w:t>
      </w:r>
      <w:r w:rsidRPr="00CB74ED">
        <w:t xml:space="preserve"> il n'y aura donc aucune distance d'écartement à respecter.</w:t>
      </w:r>
    </w:p>
    <w:p w14:paraId="4303FB46" w14:textId="77777777" w:rsidR="00BF6545" w:rsidRPr="00CB74ED" w:rsidRDefault="00430784" w:rsidP="00CB74ED">
      <w:pPr>
        <w:pStyle w:val="texte"/>
      </w:pPr>
      <w:r w:rsidRPr="00CB74ED">
        <w:t>Les angles de chemins de câbles sont conçus de manière à respecter le rayon de courbure minimum du câble de plus grosse capacité supportée par celui-ci.</w:t>
      </w:r>
    </w:p>
    <w:p w14:paraId="0ACB9602" w14:textId="77777777" w:rsidR="00BF6545" w:rsidRPr="00CB74ED" w:rsidRDefault="00430784" w:rsidP="00CB74ED">
      <w:pPr>
        <w:pStyle w:val="texte"/>
      </w:pPr>
      <w:r w:rsidRPr="00CB74ED">
        <w:t>La jonction entre les longueurs de dalles marines devra être effectuée obligatoirement à l'aide d'éclisses prévues à cet effet et réalisation des croix et coudes à 90° avec les éléments de raccordement prévus à cet effet.</w:t>
      </w:r>
    </w:p>
    <w:p w14:paraId="3F467B95" w14:textId="77777777" w:rsidR="00BF6545" w:rsidRPr="00CB74ED" w:rsidRDefault="00BF6545" w:rsidP="00CB74ED">
      <w:pPr>
        <w:pStyle w:val="texte"/>
      </w:pPr>
    </w:p>
    <w:p w14:paraId="0DFFC718" w14:textId="77777777" w:rsidR="00BF6545" w:rsidRPr="00CB74ED" w:rsidRDefault="00430784" w:rsidP="00CB74ED">
      <w:pPr>
        <w:pStyle w:val="texte"/>
      </w:pPr>
      <w:r w:rsidRPr="00CB74ED">
        <w:rPr>
          <w:b/>
          <w:bCs/>
        </w:rPr>
        <w:t>Mise en œuvre de la distribution des terres</w:t>
      </w:r>
    </w:p>
    <w:p w14:paraId="28858D88" w14:textId="77777777" w:rsidR="00BF6545" w:rsidRPr="00CB74ED" w:rsidRDefault="00430784" w:rsidP="00CB74ED">
      <w:pPr>
        <w:pStyle w:val="texte"/>
      </w:pPr>
      <w:r w:rsidRPr="00CB74ED">
        <w:t>La distribution du potentiel de terre accompagne le chemin de câbles au plus près possible du point d’accès.</w:t>
      </w:r>
    </w:p>
    <w:p w14:paraId="0735345A" w14:textId="77777777" w:rsidR="00CB74ED" w:rsidRDefault="00430784" w:rsidP="00CB74ED">
      <w:pPr>
        <w:pStyle w:val="texte"/>
      </w:pPr>
      <w:r w:rsidRPr="00CB74ED">
        <w:t>Le conducteur en cuivre de 25 mm² minimum distribuant la terre assure la continuité électrique des différents tronçons du chemin de câbles auquel il doit être relié</w:t>
      </w:r>
      <w:r w:rsidR="00CB74ED">
        <w:t> :</w:t>
      </w:r>
    </w:p>
    <w:p w14:paraId="7E2AD13C" w14:textId="73674C13"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À</w:t>
      </w:r>
      <w:r w:rsidR="00430784" w:rsidRPr="00652CA0">
        <w:rPr>
          <w:rFonts w:ascii="DM Sans" w:hAnsi="DM Sans"/>
          <w:sz w:val="18"/>
          <w:szCs w:val="18"/>
        </w:rPr>
        <w:t xml:space="preserve"> chaque extrémité</w:t>
      </w:r>
      <w:r w:rsidR="00CB74ED" w:rsidRPr="00652CA0">
        <w:rPr>
          <w:rFonts w:ascii="DM Sans" w:hAnsi="DM Sans"/>
          <w:sz w:val="18"/>
          <w:szCs w:val="18"/>
        </w:rPr>
        <w:t> ;</w:t>
      </w:r>
    </w:p>
    <w:p w14:paraId="4BA9D56B" w14:textId="0D216B67"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Au</w:t>
      </w:r>
      <w:r w:rsidR="00430784" w:rsidRPr="00652CA0">
        <w:rPr>
          <w:rFonts w:ascii="DM Sans" w:hAnsi="DM Sans"/>
          <w:sz w:val="18"/>
          <w:szCs w:val="18"/>
        </w:rPr>
        <w:t xml:space="preserve"> moins tous les 4 mètres en parcours horizontal et tous les 2 mètres en parcours vertical.</w:t>
      </w:r>
    </w:p>
    <w:p w14:paraId="4D6D55FE" w14:textId="77777777" w:rsidR="00BF6545" w:rsidRPr="00CB74ED" w:rsidRDefault="00430784" w:rsidP="00CB74ED">
      <w:pPr>
        <w:pStyle w:val="texte"/>
      </w:pPr>
      <w:r w:rsidRPr="00CB74ED">
        <w:t>Ce conducteur sera raccordé aux plaques de terre des répartiteurs afin d'assurer l'équipotentialité du site. Aucune rupture de continuité de ce conducteur ne sera autorisée en traversée de mur, de planchers...</w:t>
      </w:r>
    </w:p>
    <w:p w14:paraId="7688CF3B" w14:textId="77777777" w:rsidR="00BF6545" w:rsidRPr="00CB74ED" w:rsidRDefault="00430784" w:rsidP="00CB74ED">
      <w:pPr>
        <w:pStyle w:val="texte"/>
      </w:pPr>
      <w:r w:rsidRPr="00CB74ED">
        <w:t>Une plaque de terre doit être disponible dans les locaux d'installation des répartiteurs.</w:t>
      </w:r>
    </w:p>
    <w:p w14:paraId="79830217" w14:textId="77777777" w:rsidR="00BF6545" w:rsidRPr="00CB74ED" w:rsidRDefault="00430784" w:rsidP="00CB74ED">
      <w:pPr>
        <w:pStyle w:val="texte"/>
      </w:pPr>
      <w:r w:rsidRPr="00CB74ED">
        <w:t>La plaque du Répartiteur Général sera reliée impérativement au puits de terre du bâtiment.</w:t>
      </w:r>
    </w:p>
    <w:p w14:paraId="31F42FB5" w14:textId="77777777" w:rsidR="00BF6545" w:rsidRPr="00CB74ED" w:rsidRDefault="00430784" w:rsidP="00CB74ED">
      <w:pPr>
        <w:pStyle w:val="texte"/>
      </w:pPr>
      <w:r w:rsidRPr="00CB74ED">
        <w:t>La valeur de cette terre ne doit pas dépasser 5 Ohms.</w:t>
      </w:r>
    </w:p>
    <w:p w14:paraId="7FD6F643" w14:textId="77777777" w:rsidR="00BF6545" w:rsidRPr="00CB74ED" w:rsidRDefault="00430784" w:rsidP="00CB74ED">
      <w:pPr>
        <w:pStyle w:val="texte"/>
      </w:pPr>
      <w:r w:rsidRPr="00CB74ED">
        <w:t>L'ensemble des masses métalliques des locaux, des répartiteurs et éventuellement les pôles positifs des batteries y sont raccordés.</w:t>
      </w:r>
    </w:p>
    <w:p w14:paraId="74B25B6D" w14:textId="77777777" w:rsidR="00BF6545" w:rsidRPr="00CB74ED" w:rsidRDefault="00430784" w:rsidP="00CB74ED">
      <w:pPr>
        <w:pStyle w:val="texte"/>
      </w:pPr>
      <w:r w:rsidRPr="00CB74ED">
        <w:t>Toutes les fermes des répartiteurs devront être également raccordées à la terre au moyen d'un conducteur en cuivre gainé noir ou gris ou d'une tresse de masse de 25 cm.</w:t>
      </w:r>
    </w:p>
    <w:p w14:paraId="796A64CC" w14:textId="77777777" w:rsidR="00BF6545" w:rsidRPr="00CB74ED" w:rsidRDefault="00430784" w:rsidP="00CB74ED">
      <w:pPr>
        <w:pStyle w:val="texte"/>
      </w:pPr>
      <w:r w:rsidRPr="00CB74ED">
        <w:t>Sur les plaques de masse, un seul conducteur par borne sera admis. Ce conducteur devra être serti à l'aide d'une cosse de taille adéquate.</w:t>
      </w:r>
    </w:p>
    <w:p w14:paraId="01A9DE39" w14:textId="77777777" w:rsidR="00BF6545" w:rsidRPr="00CB74ED" w:rsidRDefault="00430784" w:rsidP="00CB74ED">
      <w:pPr>
        <w:pStyle w:val="texte"/>
      </w:pPr>
      <w:r w:rsidRPr="00CB74ED">
        <w:t>L'équipotentialité des terres devra être réalisée grâce à un câble de cuivre nu de 50 mm².</w:t>
      </w:r>
    </w:p>
    <w:p w14:paraId="6CBEEAC6" w14:textId="77777777" w:rsidR="00BF6545" w:rsidRPr="00CB74ED" w:rsidRDefault="00BF6545" w:rsidP="00CB74ED">
      <w:pPr>
        <w:pStyle w:val="texte"/>
      </w:pPr>
    </w:p>
    <w:p w14:paraId="7341A55D" w14:textId="77777777" w:rsidR="00BF6545" w:rsidRPr="00CB74ED" w:rsidRDefault="00430784" w:rsidP="00CB74ED">
      <w:pPr>
        <w:pStyle w:val="texte"/>
      </w:pPr>
      <w:r w:rsidRPr="00CB74ED">
        <w:rPr>
          <w:b/>
          <w:bCs/>
        </w:rPr>
        <w:t>Recette informatique</w:t>
      </w:r>
    </w:p>
    <w:p w14:paraId="3871DAB2" w14:textId="77777777" w:rsidR="00BF6545" w:rsidRPr="00CB74ED" w:rsidRDefault="00430784" w:rsidP="00CB74ED">
      <w:pPr>
        <w:pStyle w:val="texte"/>
      </w:pPr>
      <w:r w:rsidRPr="00CB74ED">
        <w:t>Recettes informatiques à réaliser avec un testeur Fluke DTX-1800 ou modèle équivalent (préciser la date d’étalonnage).</w:t>
      </w:r>
    </w:p>
    <w:p w14:paraId="15D4ABA5" w14:textId="77777777" w:rsidR="00CB74ED" w:rsidRDefault="00430784" w:rsidP="00CB74ED">
      <w:pPr>
        <w:pStyle w:val="texte"/>
      </w:pPr>
      <w:r w:rsidRPr="00CB74ED">
        <w:t>Valeurs standards des indicateurs de performance réseau à respecter par le soumissionnaire</w:t>
      </w:r>
      <w:r w:rsidR="00CB74ED">
        <w:t> :</w:t>
      </w:r>
    </w:p>
    <w:p w14:paraId="59041D92" w14:textId="5AAD1C3F"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Latence</w:t>
      </w:r>
      <w:r w:rsidR="00430784" w:rsidRPr="00652CA0">
        <w:rPr>
          <w:rFonts w:ascii="DM Sans" w:hAnsi="DM Sans"/>
          <w:sz w:val="18"/>
          <w:szCs w:val="18"/>
        </w:rPr>
        <w:t xml:space="preserve"> A/R</w:t>
      </w:r>
      <w:r w:rsidR="00CB74ED" w:rsidRPr="00652CA0">
        <w:rPr>
          <w:rFonts w:ascii="DM Sans" w:hAnsi="DM Sans"/>
          <w:sz w:val="18"/>
          <w:szCs w:val="18"/>
        </w:rPr>
        <w:t> : </w:t>
      </w:r>
      <w:r w:rsidR="00430784" w:rsidRPr="00652CA0">
        <w:rPr>
          <w:rFonts w:ascii="DM Sans" w:hAnsi="DM Sans"/>
          <w:sz w:val="18"/>
          <w:szCs w:val="18"/>
        </w:rPr>
        <w:t>100 ms. Le temps d’acheminement des paquets ou latence est calculé de bout en bout</w:t>
      </w:r>
      <w:r w:rsidR="00CB74ED" w:rsidRPr="00652CA0">
        <w:rPr>
          <w:rFonts w:ascii="DM Sans" w:hAnsi="DM Sans"/>
          <w:sz w:val="18"/>
          <w:szCs w:val="18"/>
        </w:rPr>
        <w:t> : </w:t>
      </w:r>
      <w:r w:rsidR="00430784" w:rsidRPr="00652CA0">
        <w:rPr>
          <w:rFonts w:ascii="DM Sans" w:hAnsi="DM Sans"/>
          <w:sz w:val="18"/>
          <w:szCs w:val="18"/>
        </w:rPr>
        <w:t>œuvre de sortie d’équipement terminal vers un autre équipement terminal, pour un paquet de 100 octets, pour un aller/retour</w:t>
      </w:r>
      <w:r w:rsidR="00CB74ED" w:rsidRPr="00652CA0">
        <w:rPr>
          <w:rFonts w:ascii="DM Sans" w:hAnsi="DM Sans"/>
          <w:sz w:val="18"/>
          <w:szCs w:val="18"/>
        </w:rPr>
        <w:t> ;</w:t>
      </w:r>
    </w:p>
    <w:p w14:paraId="0DEF6168" w14:textId="248CB27A"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Taux</w:t>
      </w:r>
      <w:r w:rsidR="00430784" w:rsidRPr="00652CA0">
        <w:rPr>
          <w:rFonts w:ascii="DM Sans" w:hAnsi="DM Sans"/>
          <w:sz w:val="18"/>
          <w:szCs w:val="18"/>
        </w:rPr>
        <w:t xml:space="preserve"> de perte paquet</w:t>
      </w:r>
      <w:r w:rsidR="00CB74ED" w:rsidRPr="00652CA0">
        <w:rPr>
          <w:rFonts w:ascii="DM Sans" w:hAnsi="DM Sans"/>
          <w:sz w:val="18"/>
          <w:szCs w:val="18"/>
        </w:rPr>
        <w:t> : </w:t>
      </w:r>
      <w:r w:rsidR="00430784" w:rsidRPr="00652CA0">
        <w:rPr>
          <w:rFonts w:ascii="DM Sans" w:hAnsi="DM Sans"/>
          <w:sz w:val="18"/>
          <w:szCs w:val="18"/>
        </w:rPr>
        <w:t>0,5%. Le taux de perte paquet est le pourcentage moyen de paquets perdus ou en erreur par rapport aux paquets transmis sur le réseau</w:t>
      </w:r>
      <w:r w:rsidR="00CB74ED" w:rsidRPr="00652CA0">
        <w:rPr>
          <w:rFonts w:ascii="DM Sans" w:hAnsi="DM Sans"/>
          <w:sz w:val="18"/>
          <w:szCs w:val="18"/>
        </w:rPr>
        <w:t> ;</w:t>
      </w:r>
    </w:p>
    <w:p w14:paraId="33788476" w14:textId="72700829" w:rsidR="00BF6545" w:rsidRPr="00652CA0" w:rsidRDefault="00652CA0">
      <w:pPr>
        <w:pStyle w:val="Paragraphedeliste"/>
        <w:numPr>
          <w:ilvl w:val="0"/>
          <w:numId w:val="1"/>
        </w:numPr>
        <w:rPr>
          <w:rFonts w:ascii="DM Sans" w:hAnsi="DM Sans"/>
          <w:sz w:val="18"/>
          <w:szCs w:val="18"/>
        </w:rPr>
      </w:pPr>
      <w:r w:rsidRPr="00652CA0">
        <w:rPr>
          <w:rFonts w:ascii="DM Sans" w:hAnsi="DM Sans"/>
          <w:sz w:val="18"/>
          <w:szCs w:val="18"/>
        </w:rPr>
        <w:t>Gigue</w:t>
      </w:r>
      <w:r w:rsidR="00CB74ED" w:rsidRPr="00652CA0">
        <w:rPr>
          <w:rFonts w:ascii="DM Sans" w:hAnsi="DM Sans"/>
          <w:sz w:val="18"/>
          <w:szCs w:val="18"/>
        </w:rPr>
        <w:t> : </w:t>
      </w:r>
      <w:r w:rsidR="00430784" w:rsidRPr="00652CA0">
        <w:rPr>
          <w:rFonts w:ascii="DM Sans" w:hAnsi="DM Sans"/>
          <w:sz w:val="18"/>
          <w:szCs w:val="18"/>
        </w:rPr>
        <w:t>15 ms. La gigue est l’écart temporel maximum constaté entre les temps de transit consécutifs de paquets émis par une même source de flux. Cet indicateur est particulièrement sensible dans le cadre de trafic de type « temps réel » voix.</w:t>
      </w:r>
    </w:p>
    <w:p w14:paraId="317E66C1" w14:textId="77777777" w:rsidR="00BF6545" w:rsidRPr="00CB74ED" w:rsidRDefault="00BF6545" w:rsidP="00CB74ED">
      <w:pPr>
        <w:pStyle w:val="texte"/>
      </w:pPr>
    </w:p>
    <w:p w14:paraId="5938C351" w14:textId="77777777" w:rsidR="00BF6545" w:rsidRPr="00CB74ED" w:rsidRDefault="00430784" w:rsidP="00CB74ED">
      <w:pPr>
        <w:pStyle w:val="Chapitre"/>
      </w:pPr>
      <w:bookmarkStart w:id="20" w:name="_Toc181883897"/>
      <w:r w:rsidRPr="00CB74ED">
        <w:rPr>
          <w:color w:val="auto"/>
          <w:sz w:val="22"/>
          <w:szCs w:val="22"/>
        </w:rPr>
        <w:t>3.2.4 - Contrôle d'accès portes intérieures</w:t>
      </w:r>
      <w:bookmarkEnd w:id="20"/>
    </w:p>
    <w:p w14:paraId="71A9E605" w14:textId="3E9683BC" w:rsidR="00BF6545" w:rsidRPr="00CB74ED" w:rsidRDefault="00430784" w:rsidP="00CB74ED">
      <w:pPr>
        <w:pStyle w:val="texte"/>
      </w:pPr>
      <w:r w:rsidRPr="00CB74ED">
        <w:rPr>
          <w:b/>
          <w:bCs/>
          <w:sz w:val="22"/>
          <w:szCs w:val="22"/>
        </w:rPr>
        <w:t>Localisation</w:t>
      </w:r>
      <w:r w:rsidR="00CB74ED">
        <w:rPr>
          <w:b/>
          <w:bCs/>
          <w:sz w:val="22"/>
          <w:szCs w:val="22"/>
        </w:rPr>
        <w:t> : </w:t>
      </w:r>
      <w:r w:rsidRPr="00CB74ED">
        <w:rPr>
          <w:b/>
          <w:bCs/>
          <w:sz w:val="22"/>
          <w:szCs w:val="22"/>
        </w:rPr>
        <w:t>Ailes A1</w:t>
      </w:r>
      <w:r w:rsidR="002B3EF9">
        <w:rPr>
          <w:b/>
          <w:bCs/>
          <w:sz w:val="22"/>
          <w:szCs w:val="22"/>
        </w:rPr>
        <w:t>, C1</w:t>
      </w:r>
      <w:r w:rsidRPr="00CB74ED">
        <w:rPr>
          <w:b/>
          <w:bCs/>
          <w:sz w:val="22"/>
          <w:szCs w:val="22"/>
        </w:rPr>
        <w:t xml:space="preserve"> et C2</w:t>
      </w:r>
    </w:p>
    <w:p w14:paraId="455865C9" w14:textId="77777777" w:rsidR="00CB74ED" w:rsidRDefault="00430784" w:rsidP="00CB74ED">
      <w:pPr>
        <w:pStyle w:val="texte"/>
      </w:pPr>
      <w:r w:rsidRPr="00CB74ED">
        <w:t>L’entreprise devra la fourniture et la pose d’un contrôle d’accès de marque TILLYS ou équivalent mais compatible (un contrôle d’accès est déjà présent sur le bâtiment, il faudra donc avoir le même contrôle d’accès sur les zones du bâtiment en travaux.</w:t>
      </w:r>
    </w:p>
    <w:p w14:paraId="6D63AE21" w14:textId="77777777" w:rsidR="00CB74ED" w:rsidRDefault="00430784" w:rsidP="00CB74ED">
      <w:pPr>
        <w:pStyle w:val="texte"/>
        <w:rPr>
          <w:u w:val="single"/>
        </w:rPr>
      </w:pPr>
      <w:r w:rsidRPr="00CB74ED">
        <w:rPr>
          <w:u w:val="single"/>
        </w:rPr>
        <w:t>La prestation comprend</w:t>
      </w:r>
      <w:r w:rsidR="00CB74ED">
        <w:rPr>
          <w:u w:val="single"/>
        </w:rPr>
        <w:t> :</w:t>
      </w:r>
    </w:p>
    <w:p w14:paraId="6E08A0DA" w14:textId="6B45BCAA" w:rsidR="00BF6545" w:rsidRPr="00CB74ED" w:rsidRDefault="00430784" w:rsidP="00CB74ED">
      <w:pPr>
        <w:pStyle w:val="texte"/>
      </w:pPr>
      <w:r w:rsidRPr="00CB74ED">
        <w:t>-         La fourniture et l’installation de cylindre intérieur électronique de type APERIO C100, bouton simple sur les portes avec contrôle d’accès (repéré CA sur les plans électricité).</w:t>
      </w:r>
    </w:p>
    <w:p w14:paraId="5C0FC28E" w14:textId="77777777" w:rsidR="00BF6545" w:rsidRPr="00CB74ED" w:rsidRDefault="00430784" w:rsidP="00CB74ED">
      <w:pPr>
        <w:pStyle w:val="texte"/>
      </w:pPr>
      <w:r w:rsidRPr="00CB74ED">
        <w:t>La prestation comprend la mise en place des éléments, le tout pour un parfait achèvement.</w:t>
      </w:r>
    </w:p>
    <w:p w14:paraId="63A7A90F" w14:textId="2F9C72A7" w:rsidR="00BF6545" w:rsidRPr="00CB74ED" w:rsidRDefault="00430784" w:rsidP="00CB74ED">
      <w:pPr>
        <w:pStyle w:val="texte"/>
      </w:pPr>
      <w:r w:rsidRPr="00CB74ED">
        <w:t xml:space="preserve">L’entreprise devra intégrer dans la prestation le paramétrage </w:t>
      </w:r>
      <w:r w:rsidR="00731D29">
        <w:t xml:space="preserve">(accès distant d’ouverture /fermeture, alarme pile faible….) </w:t>
      </w:r>
      <w:r w:rsidRPr="00CB74ED">
        <w:t>et la mise en service avec le contrôle du prestataire de la maitrise d’ouvrage assurant la maintenance des équipements.</w:t>
      </w:r>
    </w:p>
    <w:p w14:paraId="320D9EBC" w14:textId="77777777" w:rsidR="00BF6545" w:rsidRPr="00CB74ED" w:rsidRDefault="00BF6545" w:rsidP="00CB74ED">
      <w:pPr>
        <w:pStyle w:val="texte"/>
      </w:pPr>
    </w:p>
    <w:p w14:paraId="4F8F568E" w14:textId="77777777" w:rsidR="00BF6545" w:rsidRPr="00D632CD" w:rsidRDefault="00430784" w:rsidP="00CB74ED">
      <w:pPr>
        <w:pStyle w:val="Chapitre"/>
      </w:pPr>
      <w:bookmarkStart w:id="21" w:name="_Toc181883898"/>
      <w:r w:rsidRPr="00D632CD">
        <w:rPr>
          <w:color w:val="auto"/>
          <w:sz w:val="22"/>
          <w:szCs w:val="22"/>
        </w:rPr>
        <w:t>3.2.5 - Extension alarme anti intrusion</w:t>
      </w:r>
      <w:bookmarkEnd w:id="21"/>
    </w:p>
    <w:p w14:paraId="48F871A2" w14:textId="1803647A" w:rsidR="00BF6545" w:rsidRPr="00D632CD" w:rsidRDefault="00430784" w:rsidP="00CB74ED">
      <w:pPr>
        <w:pStyle w:val="texte"/>
      </w:pPr>
      <w:r w:rsidRPr="00D632CD">
        <w:rPr>
          <w:b/>
          <w:bCs/>
          <w:sz w:val="22"/>
          <w:szCs w:val="22"/>
        </w:rPr>
        <w:t>Localisation</w:t>
      </w:r>
      <w:r w:rsidR="00CB74ED" w:rsidRPr="00D632CD">
        <w:rPr>
          <w:b/>
          <w:bCs/>
          <w:sz w:val="22"/>
          <w:szCs w:val="22"/>
        </w:rPr>
        <w:t> : </w:t>
      </w:r>
      <w:r w:rsidRPr="00D632CD">
        <w:rPr>
          <w:b/>
          <w:bCs/>
          <w:sz w:val="22"/>
          <w:szCs w:val="22"/>
        </w:rPr>
        <w:t>Ailes A1</w:t>
      </w:r>
      <w:r w:rsidR="002B3EF9" w:rsidRPr="00D632CD">
        <w:rPr>
          <w:b/>
          <w:bCs/>
          <w:sz w:val="22"/>
          <w:szCs w:val="22"/>
        </w:rPr>
        <w:t>, C1</w:t>
      </w:r>
      <w:r w:rsidRPr="00D632CD">
        <w:rPr>
          <w:b/>
          <w:bCs/>
          <w:sz w:val="22"/>
          <w:szCs w:val="22"/>
        </w:rPr>
        <w:t xml:space="preserve"> et C2</w:t>
      </w:r>
    </w:p>
    <w:p w14:paraId="7E2C2AD7" w14:textId="0D44C423" w:rsidR="00BF6545" w:rsidRPr="00D632CD" w:rsidRDefault="00430784" w:rsidP="00CB74ED">
      <w:pPr>
        <w:pStyle w:val="texte"/>
      </w:pPr>
      <w:r w:rsidRPr="00D632CD">
        <w:t>L’entrepreneur devra la pose et le raccordement de détecteurs volumétriques et le raccordement des détecteurs à la centrale TILLYS existante située dans le local technique de 2.69m² à gauche du bureau 02 (RDC aile B).</w:t>
      </w:r>
    </w:p>
    <w:p w14:paraId="6766EFBC" w14:textId="77777777" w:rsidR="00CB74ED" w:rsidRPr="00D632CD" w:rsidRDefault="00430784" w:rsidP="00CB74ED">
      <w:pPr>
        <w:pStyle w:val="texte"/>
      </w:pPr>
      <w:r w:rsidRPr="00D632CD">
        <w:t>L’installation comprend</w:t>
      </w:r>
      <w:r w:rsidR="00CB74ED" w:rsidRPr="00D632CD">
        <w:t> :</w:t>
      </w:r>
    </w:p>
    <w:p w14:paraId="31DB6201" w14:textId="241C293E" w:rsidR="00BF6545" w:rsidRPr="00D632CD" w:rsidRDefault="00430784" w:rsidP="00CB74ED">
      <w:pPr>
        <w:pStyle w:val="texte"/>
      </w:pPr>
      <w:r w:rsidRPr="00D632CD">
        <w:t xml:space="preserve"> - les modules déportés MDI 632 (compatible avec la centrale existante).</w:t>
      </w:r>
    </w:p>
    <w:p w14:paraId="484B806D" w14:textId="77777777" w:rsidR="00BF6545" w:rsidRPr="00D632CD" w:rsidRDefault="00430784" w:rsidP="00CB74ED">
      <w:pPr>
        <w:pStyle w:val="texte"/>
      </w:pPr>
      <w:r w:rsidRPr="00D632CD">
        <w:t xml:space="preserve"> - les radars volumétriques (cf plans électricité).</w:t>
      </w:r>
    </w:p>
    <w:p w14:paraId="138ABB0E" w14:textId="77777777" w:rsidR="00BF6545" w:rsidRPr="00D632CD" w:rsidRDefault="00430784" w:rsidP="00CB74ED">
      <w:pPr>
        <w:pStyle w:val="texte"/>
      </w:pPr>
      <w:r w:rsidRPr="00D632CD">
        <w:t xml:space="preserve"> - les raccordements entre les différents organes.</w:t>
      </w:r>
    </w:p>
    <w:p w14:paraId="4C36B950" w14:textId="77777777" w:rsidR="00BF6545" w:rsidRPr="00D632CD" w:rsidRDefault="00430784" w:rsidP="00CB74ED">
      <w:pPr>
        <w:pStyle w:val="texte"/>
      </w:pPr>
      <w:r w:rsidRPr="00D632CD">
        <w:t>Compris toutes sujétions de raccordement, de finitions, le tout pour un parfait achèvement de l’ouvrage.</w:t>
      </w:r>
    </w:p>
    <w:p w14:paraId="6A7018DD" w14:textId="77777777" w:rsidR="00BF6545" w:rsidRPr="00D632CD" w:rsidRDefault="00430784" w:rsidP="00CB74ED">
      <w:pPr>
        <w:pStyle w:val="texte"/>
      </w:pPr>
      <w:r w:rsidRPr="00D632CD">
        <w:t>L’entreprise devra intégrer dans la prestation le paramétrage et la mise en service avec le contrôle du prestataire de la maitrise d’ouvrage assurant la maintenance des équipements.</w:t>
      </w:r>
    </w:p>
    <w:p w14:paraId="75172EC2" w14:textId="77777777" w:rsidR="00B8278C" w:rsidRPr="00D632CD" w:rsidRDefault="00B8278C" w:rsidP="004C3BE5"/>
    <w:p w14:paraId="4736D6B8" w14:textId="55C1C075" w:rsidR="00B8278C" w:rsidRPr="008E6317" w:rsidRDefault="00B8278C" w:rsidP="00B8278C">
      <w:pPr>
        <w:pStyle w:val="Chapitre"/>
      </w:pPr>
      <w:bookmarkStart w:id="22" w:name="_Toc181883899"/>
      <w:r w:rsidRPr="008E6317">
        <w:rPr>
          <w:color w:val="auto"/>
          <w:sz w:val="22"/>
          <w:szCs w:val="22"/>
        </w:rPr>
        <w:t>3.2.</w:t>
      </w:r>
      <w:r w:rsidR="00503D6F" w:rsidRPr="008E6317">
        <w:rPr>
          <w:color w:val="auto"/>
          <w:sz w:val="22"/>
          <w:szCs w:val="22"/>
        </w:rPr>
        <w:t>6</w:t>
      </w:r>
      <w:r w:rsidRPr="008E6317">
        <w:rPr>
          <w:color w:val="auto"/>
          <w:sz w:val="22"/>
          <w:szCs w:val="22"/>
        </w:rPr>
        <w:t xml:space="preserve"> – MODIFICATION DE LA GTB</w:t>
      </w:r>
      <w:bookmarkEnd w:id="22"/>
    </w:p>
    <w:p w14:paraId="1DD81F72" w14:textId="77777777" w:rsidR="00B8278C" w:rsidRPr="008E6317" w:rsidRDefault="00B8278C" w:rsidP="00B8278C">
      <w:pPr>
        <w:pStyle w:val="texte"/>
      </w:pPr>
      <w:r w:rsidRPr="008E6317">
        <w:rPr>
          <w:b/>
          <w:bCs/>
          <w:sz w:val="22"/>
          <w:szCs w:val="22"/>
        </w:rPr>
        <w:t>Localisation : Ailes A1, C1 et C2</w:t>
      </w:r>
    </w:p>
    <w:p w14:paraId="43DAE00E" w14:textId="15B981EA" w:rsidR="00B8278C" w:rsidRPr="00D84748" w:rsidRDefault="00B8278C" w:rsidP="00B8278C">
      <w:pPr>
        <w:pStyle w:val="texte"/>
        <w:rPr>
          <w:szCs w:val="18"/>
        </w:rPr>
      </w:pPr>
      <w:r w:rsidRPr="00D84748">
        <w:rPr>
          <w:szCs w:val="18"/>
        </w:rPr>
        <w:t>L’entrepreneur devra la pose et le raccordement de détecteurs de présence</w:t>
      </w:r>
      <w:r w:rsidR="008E1B55" w:rsidRPr="00D84748">
        <w:rPr>
          <w:szCs w:val="18"/>
        </w:rPr>
        <w:t xml:space="preserve"> (au plafond)</w:t>
      </w:r>
      <w:r w:rsidRPr="00D84748">
        <w:rPr>
          <w:szCs w:val="18"/>
        </w:rPr>
        <w:t xml:space="preserve"> </w:t>
      </w:r>
      <w:r w:rsidR="0017464B" w:rsidRPr="00D84748">
        <w:rPr>
          <w:szCs w:val="18"/>
        </w:rPr>
        <w:t>et de sondes de température</w:t>
      </w:r>
      <w:r w:rsidR="00CF7629">
        <w:rPr>
          <w:szCs w:val="18"/>
        </w:rPr>
        <w:t xml:space="preserve"> (erreur tolérée : 0,15°C + 0,002 x T)</w:t>
      </w:r>
      <w:r w:rsidR="0017464B" w:rsidRPr="00D84748">
        <w:rPr>
          <w:szCs w:val="18"/>
        </w:rPr>
        <w:t xml:space="preserve"> à une hauteur de 1,60 m à côté de la porte </w:t>
      </w:r>
      <w:r w:rsidRPr="00D84748">
        <w:rPr>
          <w:szCs w:val="18"/>
        </w:rPr>
        <w:t>dans chaque bureau.</w:t>
      </w:r>
    </w:p>
    <w:p w14:paraId="0DD35061" w14:textId="5FEF95DF" w:rsidR="0006568D" w:rsidRPr="00D84748" w:rsidRDefault="00B8278C" w:rsidP="0006568D">
      <w:pPr>
        <w:rPr>
          <w:szCs w:val="18"/>
        </w:rPr>
      </w:pPr>
      <w:r w:rsidRPr="00D84748">
        <w:rPr>
          <w:szCs w:val="18"/>
        </w:rPr>
        <w:t>Chaque détecteur permettra d’activer ou de désactiver l’éclairage et le chauffage du bureau en fonction de la présence ou de l’absence de l’occupant.</w:t>
      </w:r>
    </w:p>
    <w:p w14:paraId="23052B81" w14:textId="1E05722F" w:rsidR="0006568D" w:rsidRDefault="0006568D" w:rsidP="0006568D">
      <w:pPr>
        <w:contextualSpacing w:val="0"/>
        <w:rPr>
          <w:szCs w:val="18"/>
        </w:rPr>
      </w:pPr>
    </w:p>
    <w:p w14:paraId="51FA29BF" w14:textId="56A07C9A" w:rsidR="00731D29" w:rsidRDefault="00731D29" w:rsidP="0006568D">
      <w:pPr>
        <w:contextualSpacing w:val="0"/>
        <w:rPr>
          <w:szCs w:val="18"/>
        </w:rPr>
      </w:pPr>
    </w:p>
    <w:p w14:paraId="65D8F74F" w14:textId="77777777" w:rsidR="00731D29" w:rsidRPr="00D84748" w:rsidRDefault="00731D29" w:rsidP="0006568D">
      <w:pPr>
        <w:contextualSpacing w:val="0"/>
        <w:rPr>
          <w:szCs w:val="18"/>
        </w:rPr>
      </w:pPr>
    </w:p>
    <w:p w14:paraId="2DE8BDBA" w14:textId="5394E38B" w:rsidR="0006568D" w:rsidRPr="00D84748" w:rsidRDefault="0006568D" w:rsidP="0006568D">
      <w:pPr>
        <w:contextualSpacing w:val="0"/>
        <w:rPr>
          <w:b/>
          <w:bCs/>
          <w:szCs w:val="18"/>
          <w:u w:val="single"/>
        </w:rPr>
      </w:pPr>
      <w:r w:rsidRPr="00D84748">
        <w:rPr>
          <w:b/>
          <w:bCs/>
          <w:szCs w:val="18"/>
          <w:u w:val="single"/>
        </w:rPr>
        <w:t>L’entrepreneur mettra en place un</w:t>
      </w:r>
      <w:r w:rsidR="00B5003F" w:rsidRPr="00D84748">
        <w:rPr>
          <w:b/>
          <w:bCs/>
          <w:szCs w:val="18"/>
          <w:u w:val="single"/>
        </w:rPr>
        <w:t xml:space="preserve"> système GTB de classe A</w:t>
      </w:r>
      <w:r w:rsidR="00E22F94">
        <w:rPr>
          <w:b/>
          <w:bCs/>
          <w:szCs w:val="18"/>
          <w:u w:val="single"/>
        </w:rPr>
        <w:t xml:space="preserve"> sur l’existant</w:t>
      </w:r>
      <w:r w:rsidR="00B5003F" w:rsidRPr="00D84748">
        <w:rPr>
          <w:b/>
          <w:bCs/>
          <w:szCs w:val="18"/>
          <w:u w:val="single"/>
        </w:rPr>
        <w:t>.</w:t>
      </w:r>
    </w:p>
    <w:p w14:paraId="2D5AB2ED" w14:textId="77777777" w:rsidR="00A40109" w:rsidRPr="00D84748" w:rsidRDefault="00A40109" w:rsidP="0006568D">
      <w:pPr>
        <w:contextualSpacing w:val="0"/>
        <w:rPr>
          <w:szCs w:val="18"/>
        </w:rPr>
      </w:pPr>
    </w:p>
    <w:p w14:paraId="5DC04DDC" w14:textId="3DA7686F" w:rsidR="00A40109" w:rsidRPr="00D84748" w:rsidRDefault="00A40109" w:rsidP="00A40109">
      <w:pPr>
        <w:pStyle w:val="CM21"/>
        <w:rPr>
          <w:rFonts w:ascii="DM Sans" w:hAnsi="DM Sans" w:cs="Calibri,Bold"/>
          <w:color w:val="000000"/>
          <w:sz w:val="18"/>
          <w:szCs w:val="18"/>
          <w:u w:val="single"/>
        </w:rPr>
      </w:pPr>
      <w:r w:rsidRPr="00D84748">
        <w:rPr>
          <w:rFonts w:ascii="DM Sans" w:hAnsi="DM Sans" w:cs="Calibri,Bold"/>
          <w:b/>
          <w:bCs/>
          <w:color w:val="000000"/>
          <w:sz w:val="18"/>
          <w:szCs w:val="18"/>
          <w:u w:val="single"/>
        </w:rPr>
        <w:t xml:space="preserve">Surveillance </w:t>
      </w:r>
    </w:p>
    <w:p w14:paraId="7226CFC1" w14:textId="30EE3EE6" w:rsidR="00A40109" w:rsidRPr="00D84748" w:rsidRDefault="00A40109" w:rsidP="00A40109">
      <w:pPr>
        <w:pStyle w:val="CM4"/>
        <w:rPr>
          <w:rFonts w:ascii="DM Sans" w:hAnsi="DM Sans" w:cs="Calibri,Bold"/>
          <w:color w:val="000000"/>
          <w:sz w:val="18"/>
          <w:szCs w:val="18"/>
        </w:rPr>
      </w:pPr>
      <w:r w:rsidRPr="00D84748">
        <w:rPr>
          <w:rFonts w:ascii="DM Sans" w:hAnsi="DM Sans" w:cs="Calibri,Bold"/>
          <w:b/>
          <w:bCs/>
          <w:color w:val="000000"/>
          <w:sz w:val="18"/>
          <w:szCs w:val="18"/>
        </w:rPr>
        <w:t xml:space="preserve">Fonctions de transmission et présentation pour la surveillance </w:t>
      </w:r>
    </w:p>
    <w:p w14:paraId="55FD04F1"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Transmissions. </w:t>
      </w:r>
      <w:r w:rsidRPr="00D84748">
        <w:rPr>
          <w:rFonts w:ascii="DM Sans" w:hAnsi="DM Sans" w:cs="Calibri"/>
          <w:color w:val="000000"/>
          <w:sz w:val="18"/>
          <w:szCs w:val="18"/>
        </w:rPr>
        <w:t xml:space="preserve">Les états ou évènements TA/TS sont transmis au poste central et aux postes déportés désignés, les messages complets sont routés vers les intervenants désignés selon leur priorité. </w:t>
      </w:r>
    </w:p>
    <w:p w14:paraId="66B365B1"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Routage. </w:t>
      </w:r>
      <w:r w:rsidRPr="00D84748">
        <w:rPr>
          <w:rFonts w:ascii="DM Sans" w:hAnsi="DM Sans" w:cs="Calibri"/>
          <w:color w:val="000000"/>
          <w:sz w:val="18"/>
          <w:szCs w:val="18"/>
        </w:rPr>
        <w:t xml:space="preserve">Les TA sont transmises à distance vers le terminal désigné avec une procédure d’acquittement, les TS sont lisibles à partir des postes désignés. </w:t>
      </w:r>
    </w:p>
    <w:p w14:paraId="0B5136D5"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Priorités. </w:t>
      </w:r>
      <w:r w:rsidRPr="00D84748">
        <w:rPr>
          <w:rFonts w:ascii="DM Sans" w:hAnsi="DM Sans" w:cs="Calibri"/>
          <w:color w:val="000000"/>
          <w:sz w:val="18"/>
          <w:szCs w:val="18"/>
        </w:rPr>
        <w:t xml:space="preserve">Les transmissions TA se font selon deux niveaux de priorité, au moins (TA1, TA2). </w:t>
      </w:r>
    </w:p>
    <w:p w14:paraId="45B142B3"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Affichages. </w:t>
      </w:r>
      <w:r w:rsidRPr="00D84748">
        <w:rPr>
          <w:rFonts w:ascii="DM Sans" w:hAnsi="DM Sans" w:cs="Calibri"/>
          <w:color w:val="000000"/>
          <w:sz w:val="18"/>
          <w:szCs w:val="18"/>
        </w:rPr>
        <w:t xml:space="preserve">Les états ou les évènements des points TA/TS avec leurs libellés sont affichés lisiblement sur l’équipement concerné et/ou sur le poste local, ils sont affichés au poste central. Un signal sonore peut être émis. Les alarmes en cours de priorité 1 apparaissent en fenêtre permanente sur l’écran du poste central et des postes déportés désignés. </w:t>
      </w:r>
    </w:p>
    <w:p w14:paraId="3C58A525" w14:textId="77777777" w:rsidR="00A40109" w:rsidRPr="00D84748" w:rsidRDefault="00A40109" w:rsidP="00E22F94">
      <w:pPr>
        <w:pStyle w:val="CM26"/>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Messages. </w:t>
      </w:r>
      <w:r w:rsidRPr="00D84748">
        <w:rPr>
          <w:rFonts w:ascii="DM Sans" w:hAnsi="DM Sans" w:cs="Calibri"/>
          <w:color w:val="000000"/>
          <w:sz w:val="18"/>
          <w:szCs w:val="18"/>
        </w:rPr>
        <w:t xml:space="preserve">Les états ou évènements TA/TS sont associés à un libellé descriptif lisible, excluant le codage alphanumérique : nature et attributs du point, localisation détaillée, instructions pour traiter une alarme, intervenir et informer de l’intervention réalisée. </w:t>
      </w:r>
    </w:p>
    <w:p w14:paraId="1DAD75AF" w14:textId="2C2436C6"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Instructions pour l’intervenant. </w:t>
      </w:r>
      <w:r w:rsidRPr="00D84748">
        <w:rPr>
          <w:rFonts w:ascii="DM Sans" w:hAnsi="DM Sans" w:cs="Calibri"/>
          <w:color w:val="000000"/>
          <w:sz w:val="18"/>
          <w:szCs w:val="18"/>
        </w:rPr>
        <w:t xml:space="preserve">Les messages associés aux TA sont accompagnés d’informations (textes ou graphiques) pour décrire les installations, donner des instructions pour faciliter les interventions. Ces informations sont mises à la disposition de l’intervenant, sur sa demande, depuis un terminal déporté. Ces données doivent être aisément modifiables. </w:t>
      </w:r>
    </w:p>
    <w:p w14:paraId="22887060"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Protection contre les avalanches d’alarmes. </w:t>
      </w:r>
      <w:r w:rsidRPr="00D84748">
        <w:rPr>
          <w:rFonts w:ascii="DM Sans" w:hAnsi="DM Sans" w:cs="Calibri"/>
          <w:color w:val="000000"/>
          <w:sz w:val="18"/>
          <w:szCs w:val="18"/>
        </w:rPr>
        <w:t xml:space="preserve">Des protections empêchent l’émission d’un trop grand nombre d’alarmes en conséquence d’un seul évènement. </w:t>
      </w:r>
    </w:p>
    <w:p w14:paraId="674BD662"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Synthèses. </w:t>
      </w:r>
      <w:r w:rsidRPr="00D84748">
        <w:rPr>
          <w:rFonts w:ascii="DM Sans" w:hAnsi="DM Sans" w:cs="Calibri"/>
          <w:color w:val="000000"/>
          <w:sz w:val="18"/>
          <w:szCs w:val="18"/>
        </w:rPr>
        <w:t xml:space="preserve">Plusieurs TA peuvent être réunies en une seule TA de synthèse, son niveau de priorité est celui le plus élevé parmi les TA réunies. </w:t>
      </w:r>
    </w:p>
    <w:p w14:paraId="636C60B1"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Acquittement. </w:t>
      </w:r>
      <w:r w:rsidRPr="00D84748">
        <w:rPr>
          <w:rFonts w:ascii="DM Sans" w:hAnsi="DM Sans" w:cs="Calibri"/>
          <w:color w:val="000000"/>
          <w:sz w:val="18"/>
          <w:szCs w:val="18"/>
        </w:rPr>
        <w:t xml:space="preserve">Les alarmes sont assorties de procédures d’acquittement des étapes du traitement par l’intervenant. Les durées maximales des étapes sont fixées, de l’émission de l’alarme jusqu’au rétablissement du défaut. </w:t>
      </w:r>
    </w:p>
    <w:p w14:paraId="4FC64024"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Validation de la remise en fonctionnement normal après intervention. </w:t>
      </w:r>
      <w:r w:rsidRPr="00D84748">
        <w:rPr>
          <w:rFonts w:ascii="DM Sans" w:hAnsi="DM Sans" w:cs="Calibri"/>
          <w:color w:val="000000"/>
          <w:sz w:val="18"/>
          <w:szCs w:val="18"/>
        </w:rPr>
        <w:t xml:space="preserve">Certaines fonctionnalités doivent être mises à l’arrêt (ou en mode manuel) durant une intervention de maintenance. A la fin de l’intervention, une procédure permet de vérifier que toutes les fonctionnalités sont remises en état de marche normale. Cette procédure peut nécessiter la mise en place de points TS particuliers. </w:t>
      </w:r>
    </w:p>
    <w:p w14:paraId="039776C1" w14:textId="77777777" w:rsidR="00A40109" w:rsidRPr="00D84748" w:rsidRDefault="00A40109" w:rsidP="00E22F94">
      <w:pPr>
        <w:pStyle w:val="CM23"/>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Evolutivité. </w:t>
      </w:r>
      <w:r w:rsidRPr="00D84748">
        <w:rPr>
          <w:rFonts w:ascii="DM Sans" w:hAnsi="DM Sans" w:cs="Calibri"/>
          <w:color w:val="000000"/>
          <w:sz w:val="18"/>
          <w:szCs w:val="18"/>
        </w:rPr>
        <w:t xml:space="preserve">Les statuts de tous les points TA/TS et toutes les données afférentes sont modifiables avec un droit d’accès. </w:t>
      </w:r>
    </w:p>
    <w:p w14:paraId="7B7D2816" w14:textId="0495F70B" w:rsidR="00A40109" w:rsidRPr="00D84748" w:rsidRDefault="00A40109" w:rsidP="00E22F94">
      <w:pPr>
        <w:pStyle w:val="CM4"/>
        <w:spacing w:after="120" w:line="276" w:lineRule="auto"/>
        <w:ind w:left="425" w:right="-28"/>
        <w:jc w:val="both"/>
        <w:rPr>
          <w:rFonts w:ascii="DM Sans" w:hAnsi="DM Sans" w:cs="Calibri,Bold"/>
          <w:color w:val="000000"/>
          <w:sz w:val="18"/>
          <w:szCs w:val="18"/>
        </w:rPr>
      </w:pPr>
      <w:r w:rsidRPr="00D84748">
        <w:rPr>
          <w:rFonts w:ascii="DM Sans" w:hAnsi="DM Sans" w:cs="Calibri,Bold"/>
          <w:b/>
          <w:bCs/>
          <w:color w:val="000000"/>
          <w:sz w:val="18"/>
          <w:szCs w:val="18"/>
        </w:rPr>
        <w:t xml:space="preserve">Fonctions d’enregistrement et d’édition pour la surveillance </w:t>
      </w:r>
    </w:p>
    <w:p w14:paraId="0B77C656"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Support. </w:t>
      </w:r>
      <w:r w:rsidRPr="00D84748">
        <w:rPr>
          <w:rFonts w:ascii="DM Sans" w:hAnsi="DM Sans" w:cs="Calibri"/>
          <w:color w:val="000000"/>
          <w:sz w:val="18"/>
          <w:szCs w:val="18"/>
        </w:rPr>
        <w:t xml:space="preserve">Les états et évènements TA/TS sont enregistrés au moins sur le disque dur du poste central en fichiers de texte ou en base de données utilisable par les progiciels les plus courants du commerce. Le format des enregistrements est compatible avec le progiciel utilisé pour les traitements décrits au chapitre 4. </w:t>
      </w:r>
    </w:p>
    <w:p w14:paraId="0D008BEA"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Impression. </w:t>
      </w:r>
      <w:r w:rsidRPr="00D84748">
        <w:rPr>
          <w:rFonts w:ascii="DM Sans" w:hAnsi="DM Sans" w:cs="Calibri"/>
          <w:color w:val="000000"/>
          <w:sz w:val="18"/>
          <w:szCs w:val="18"/>
        </w:rPr>
        <w:t xml:space="preserve">Les alarmes TA1 et les alarmes de synthèse sont éditées automatiquement sur l’imprimante des évènements au fil de l’eau. Des alarmes TA2 et TS sélectionnées sont éditées sur cette imprimante. </w:t>
      </w:r>
    </w:p>
    <w:p w14:paraId="69044C19" w14:textId="77777777" w:rsidR="00A40109" w:rsidRPr="00D84748" w:rsidRDefault="00A40109" w:rsidP="00E22F94">
      <w:pPr>
        <w:pStyle w:val="CM38"/>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Journal des alarmes en cours. </w:t>
      </w:r>
      <w:r w:rsidRPr="00D84748">
        <w:rPr>
          <w:rFonts w:ascii="DM Sans" w:hAnsi="DM Sans" w:cs="Calibri"/>
          <w:color w:val="000000"/>
          <w:sz w:val="18"/>
          <w:szCs w:val="18"/>
        </w:rPr>
        <w:t xml:space="preserve">Les étapes horodatées du traitement des alarmes sont enregistrées : émission, accusé de réception, début et fin d’intervention sur le site (l’équipement), validation du rétablissement du défaut. Une partie de l’enregistrement des alarmes en cours est réservée à l’écriture de commentaires libres. Les données du fichier sont lisibles sur le poste central, sur des postes déportés ou des terminaux mobiles. Les enregistrements des alarmes entièrement traitées peuvent être effacés par un droit d’accès. </w:t>
      </w:r>
    </w:p>
    <w:p w14:paraId="64E84ED8" w14:textId="77777777" w:rsidR="00A40109" w:rsidRPr="00D84748" w:rsidRDefault="00A40109" w:rsidP="00E22F94">
      <w:pPr>
        <w:pStyle w:val="CM40"/>
        <w:spacing w:after="120" w:line="276" w:lineRule="auto"/>
        <w:ind w:left="425" w:right="-28"/>
        <w:jc w:val="both"/>
        <w:rPr>
          <w:rFonts w:ascii="DM Sans" w:hAnsi="DM Sans" w:cs="Calibri"/>
          <w:color w:val="000000"/>
          <w:sz w:val="18"/>
          <w:szCs w:val="18"/>
        </w:rPr>
      </w:pPr>
      <w:r w:rsidRPr="00D84748">
        <w:rPr>
          <w:rFonts w:ascii="DM Sans" w:hAnsi="DM Sans" w:cs="Calibri,Bold"/>
          <w:b/>
          <w:bCs/>
          <w:color w:val="000000"/>
          <w:sz w:val="18"/>
          <w:szCs w:val="18"/>
        </w:rPr>
        <w:t xml:space="preserve">Journal des alarmes. </w:t>
      </w:r>
      <w:r w:rsidRPr="00D84748">
        <w:rPr>
          <w:rFonts w:ascii="DM Sans" w:hAnsi="DM Sans" w:cs="Calibri"/>
          <w:color w:val="000000"/>
          <w:sz w:val="18"/>
          <w:szCs w:val="18"/>
        </w:rPr>
        <w:t xml:space="preserve">Tous les états et évènements horodatés : alarmes en cours, TA1, TA2, TS sont enregistrés. Ces données sont conservées au moins un an. Note : des données du journal des alarmes peuvent être copiées sur le journal de bord. </w:t>
      </w:r>
    </w:p>
    <w:p w14:paraId="028A974D" w14:textId="6A181E90" w:rsidR="00731D29" w:rsidRDefault="00A40109" w:rsidP="00731D29">
      <w:pPr>
        <w:pStyle w:val="Default"/>
      </w:pPr>
      <w:r w:rsidRPr="00D84748">
        <w:rPr>
          <w:rFonts w:ascii="DM Sans" w:hAnsi="DM Sans"/>
          <w:b/>
          <w:bCs/>
          <w:sz w:val="18"/>
          <w:szCs w:val="18"/>
        </w:rPr>
        <w:t xml:space="preserve">Traitements différés des enregistrements. </w:t>
      </w:r>
      <w:r w:rsidRPr="00D84748">
        <w:rPr>
          <w:rFonts w:ascii="DM Sans" w:hAnsi="DM Sans" w:cs="Calibri"/>
          <w:sz w:val="18"/>
          <w:szCs w:val="18"/>
        </w:rPr>
        <w:t>Les enregistrements horodatés dans les journaux doivent pouvoir être triés (tris ascendants ou descendants) selon les champs des enregistrements, ils doivent pouvoir être exportés dans un format standard (Word, Excel, au moins).</w:t>
      </w:r>
    </w:p>
    <w:p w14:paraId="07DC13BF" w14:textId="5B614F5C" w:rsidR="00731D29" w:rsidRDefault="00731D29" w:rsidP="00731D29">
      <w:pPr>
        <w:pStyle w:val="Default"/>
      </w:pPr>
    </w:p>
    <w:p w14:paraId="3F2E55A9" w14:textId="77777777" w:rsidR="00731D29" w:rsidRPr="00731D29" w:rsidRDefault="00731D29" w:rsidP="00731D29">
      <w:pPr>
        <w:pStyle w:val="Default"/>
      </w:pPr>
    </w:p>
    <w:p w14:paraId="22777458" w14:textId="1C8ED317" w:rsidR="00A40109" w:rsidRDefault="00A40109" w:rsidP="00A40109">
      <w:pPr>
        <w:rPr>
          <w:rFonts w:cs="Calibri,Bold"/>
          <w:b/>
          <w:bCs/>
          <w:szCs w:val="18"/>
        </w:rPr>
      </w:pPr>
      <w:r w:rsidRPr="00D84748">
        <w:rPr>
          <w:rFonts w:cs="Calibri,Bold"/>
          <w:b/>
          <w:bCs/>
          <w:szCs w:val="18"/>
        </w:rPr>
        <w:t>Tableau 1 -Résumé des statuts des TA</w:t>
      </w:r>
    </w:p>
    <w:p w14:paraId="2E44E8C8" w14:textId="77777777" w:rsidR="00A90C5B" w:rsidRPr="00D84748" w:rsidRDefault="00A90C5B" w:rsidP="00A40109">
      <w:pPr>
        <w:rPr>
          <w:rFonts w:cs="Calibri,Bold"/>
          <w:b/>
          <w:bCs/>
          <w:szCs w:val="18"/>
        </w:rPr>
      </w:pPr>
    </w:p>
    <w:tbl>
      <w:tblPr>
        <w:tblW w:w="9918" w:type="dxa"/>
        <w:tblLayout w:type="fixed"/>
        <w:tblLook w:val="0000" w:firstRow="0" w:lastRow="0" w:firstColumn="0" w:lastColumn="0" w:noHBand="0" w:noVBand="0"/>
      </w:tblPr>
      <w:tblGrid>
        <w:gridCol w:w="2122"/>
        <w:gridCol w:w="2551"/>
        <w:gridCol w:w="2693"/>
        <w:gridCol w:w="2552"/>
      </w:tblGrid>
      <w:tr w:rsidR="00A40109" w:rsidRPr="00D84748" w14:paraId="3855C2E5" w14:textId="77777777" w:rsidTr="00CF7629">
        <w:trPr>
          <w:trHeight w:val="281"/>
        </w:trPr>
        <w:tc>
          <w:tcPr>
            <w:tcW w:w="2122" w:type="dxa"/>
            <w:tcBorders>
              <w:top w:val="single" w:sz="6" w:space="0" w:color="000000"/>
              <w:left w:val="single" w:sz="4" w:space="0" w:color="000000"/>
              <w:bottom w:val="single" w:sz="6" w:space="0" w:color="000000"/>
              <w:right w:val="single" w:sz="4" w:space="0" w:color="000000"/>
            </w:tcBorders>
          </w:tcPr>
          <w:p w14:paraId="18158D0C" w14:textId="77777777" w:rsidR="00A40109" w:rsidRPr="00D84748" w:rsidRDefault="00A40109" w:rsidP="00CF7629">
            <w:pPr>
              <w:pStyle w:val="Default"/>
              <w:spacing w:line="276" w:lineRule="auto"/>
              <w:rPr>
                <w:rFonts w:ascii="DM Sans" w:hAnsi="DM Sans" w:cs="Times New Roman"/>
                <w:color w:val="auto"/>
                <w:sz w:val="18"/>
                <w:szCs w:val="18"/>
              </w:rPr>
            </w:pPr>
          </w:p>
        </w:tc>
        <w:tc>
          <w:tcPr>
            <w:tcW w:w="2551" w:type="dxa"/>
            <w:tcBorders>
              <w:top w:val="single" w:sz="6" w:space="0" w:color="000000"/>
              <w:left w:val="single" w:sz="4" w:space="0" w:color="000000"/>
              <w:bottom w:val="single" w:sz="6" w:space="0" w:color="000000"/>
              <w:right w:val="single" w:sz="4" w:space="0" w:color="000000"/>
            </w:tcBorders>
          </w:tcPr>
          <w:p w14:paraId="0DD0B11F"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Télésignalisation TS </w:t>
            </w:r>
          </w:p>
        </w:tc>
        <w:tc>
          <w:tcPr>
            <w:tcW w:w="2693" w:type="dxa"/>
            <w:tcBorders>
              <w:top w:val="single" w:sz="6" w:space="0" w:color="000000"/>
              <w:left w:val="single" w:sz="4" w:space="0" w:color="000000"/>
              <w:bottom w:val="single" w:sz="6" w:space="0" w:color="000000"/>
              <w:right w:val="single" w:sz="4" w:space="0" w:color="000000"/>
            </w:tcBorders>
          </w:tcPr>
          <w:p w14:paraId="1A27A8BD"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Téléalarme TA priorité 1 </w:t>
            </w:r>
          </w:p>
        </w:tc>
        <w:tc>
          <w:tcPr>
            <w:tcW w:w="2552" w:type="dxa"/>
            <w:tcBorders>
              <w:top w:val="single" w:sz="6" w:space="0" w:color="000000"/>
              <w:left w:val="single" w:sz="4" w:space="0" w:color="000000"/>
              <w:bottom w:val="single" w:sz="6" w:space="0" w:color="000000"/>
              <w:right w:val="single" w:sz="4" w:space="0" w:color="000000"/>
            </w:tcBorders>
          </w:tcPr>
          <w:p w14:paraId="7E811028"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Téléalarme TA priorité 2 </w:t>
            </w:r>
          </w:p>
        </w:tc>
      </w:tr>
      <w:tr w:rsidR="00A40109" w:rsidRPr="00D84748" w14:paraId="1FE9F535" w14:textId="77777777" w:rsidTr="00CF7629">
        <w:trPr>
          <w:trHeight w:val="407"/>
        </w:trPr>
        <w:tc>
          <w:tcPr>
            <w:tcW w:w="2122" w:type="dxa"/>
            <w:tcBorders>
              <w:top w:val="single" w:sz="6" w:space="0" w:color="000000"/>
              <w:left w:val="single" w:sz="4" w:space="0" w:color="000000"/>
              <w:bottom w:val="single" w:sz="6" w:space="0" w:color="000000"/>
              <w:right w:val="single" w:sz="4" w:space="0" w:color="000000"/>
            </w:tcBorders>
          </w:tcPr>
          <w:p w14:paraId="4D22A87A"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Délai de transmission </w:t>
            </w:r>
          </w:p>
        </w:tc>
        <w:tc>
          <w:tcPr>
            <w:tcW w:w="2551" w:type="dxa"/>
            <w:tcBorders>
              <w:top w:val="single" w:sz="6" w:space="0" w:color="000000"/>
              <w:left w:val="single" w:sz="4" w:space="0" w:color="000000"/>
              <w:bottom w:val="single" w:sz="6" w:space="0" w:color="000000"/>
              <w:right w:val="single" w:sz="4" w:space="0" w:color="000000"/>
            </w:tcBorders>
          </w:tcPr>
          <w:p w14:paraId="45A62FA1"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Le plus court, message non prioritaire </w:t>
            </w:r>
          </w:p>
        </w:tc>
        <w:tc>
          <w:tcPr>
            <w:tcW w:w="2693" w:type="dxa"/>
            <w:tcBorders>
              <w:top w:val="single" w:sz="6" w:space="0" w:color="000000"/>
              <w:left w:val="single" w:sz="4" w:space="0" w:color="000000"/>
              <w:bottom w:val="single" w:sz="6" w:space="0" w:color="000000"/>
              <w:right w:val="single" w:sz="4" w:space="0" w:color="000000"/>
            </w:tcBorders>
          </w:tcPr>
          <w:p w14:paraId="137E0F21"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Immédiat, message prioritaire </w:t>
            </w:r>
          </w:p>
        </w:tc>
        <w:tc>
          <w:tcPr>
            <w:tcW w:w="2552" w:type="dxa"/>
            <w:tcBorders>
              <w:top w:val="single" w:sz="6" w:space="0" w:color="000000"/>
              <w:left w:val="single" w:sz="4" w:space="0" w:color="000000"/>
              <w:bottom w:val="single" w:sz="6" w:space="0" w:color="000000"/>
              <w:right w:val="single" w:sz="4" w:space="0" w:color="000000"/>
            </w:tcBorders>
          </w:tcPr>
          <w:p w14:paraId="66171E15"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Le plus court </w:t>
            </w:r>
          </w:p>
        </w:tc>
      </w:tr>
      <w:tr w:rsidR="00A40109" w:rsidRPr="00D84748" w14:paraId="6F22D157" w14:textId="77777777" w:rsidTr="00CF7629">
        <w:trPr>
          <w:trHeight w:val="407"/>
        </w:trPr>
        <w:tc>
          <w:tcPr>
            <w:tcW w:w="2122" w:type="dxa"/>
            <w:tcBorders>
              <w:top w:val="single" w:sz="6" w:space="0" w:color="000000"/>
              <w:left w:val="single" w:sz="4" w:space="0" w:color="000000"/>
              <w:bottom w:val="single" w:sz="6" w:space="0" w:color="000000"/>
              <w:right w:val="single" w:sz="4" w:space="0" w:color="000000"/>
            </w:tcBorders>
          </w:tcPr>
          <w:p w14:paraId="6D70A31B"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Délai d’intervention r </w:t>
            </w:r>
          </w:p>
        </w:tc>
        <w:tc>
          <w:tcPr>
            <w:tcW w:w="2551" w:type="dxa"/>
            <w:tcBorders>
              <w:top w:val="single" w:sz="6" w:space="0" w:color="000000"/>
              <w:left w:val="single" w:sz="4" w:space="0" w:color="000000"/>
              <w:bottom w:val="single" w:sz="6" w:space="0" w:color="000000"/>
              <w:right w:val="single" w:sz="4" w:space="0" w:color="000000"/>
            </w:tcBorders>
          </w:tcPr>
          <w:p w14:paraId="152E2D23"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Pas d’intervention particulière </w:t>
            </w:r>
          </w:p>
        </w:tc>
        <w:tc>
          <w:tcPr>
            <w:tcW w:w="2693" w:type="dxa"/>
            <w:tcBorders>
              <w:top w:val="single" w:sz="6" w:space="0" w:color="000000"/>
              <w:left w:val="single" w:sz="4" w:space="0" w:color="000000"/>
              <w:bottom w:val="single" w:sz="6" w:space="0" w:color="000000"/>
              <w:right w:val="single" w:sz="4" w:space="0" w:color="000000"/>
            </w:tcBorders>
          </w:tcPr>
          <w:p w14:paraId="2786419A"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Immédiat </w:t>
            </w:r>
          </w:p>
        </w:tc>
        <w:tc>
          <w:tcPr>
            <w:tcW w:w="2552" w:type="dxa"/>
            <w:tcBorders>
              <w:top w:val="single" w:sz="6" w:space="0" w:color="000000"/>
              <w:left w:val="single" w:sz="4" w:space="0" w:color="000000"/>
              <w:bottom w:val="single" w:sz="6" w:space="0" w:color="000000"/>
              <w:right w:val="single" w:sz="4" w:space="0" w:color="000000"/>
            </w:tcBorders>
          </w:tcPr>
          <w:p w14:paraId="648F7906"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Le plus court </w:t>
            </w:r>
          </w:p>
        </w:tc>
      </w:tr>
      <w:tr w:rsidR="00A40109" w:rsidRPr="00D84748" w14:paraId="72D20157" w14:textId="77777777" w:rsidTr="00CF7629">
        <w:trPr>
          <w:trHeight w:val="407"/>
        </w:trPr>
        <w:tc>
          <w:tcPr>
            <w:tcW w:w="2122" w:type="dxa"/>
            <w:tcBorders>
              <w:top w:val="single" w:sz="6" w:space="0" w:color="000000"/>
              <w:left w:val="single" w:sz="4" w:space="0" w:color="000000"/>
              <w:bottom w:val="single" w:sz="6" w:space="0" w:color="000000"/>
              <w:right w:val="single" w:sz="4" w:space="0" w:color="000000"/>
            </w:tcBorders>
          </w:tcPr>
          <w:p w14:paraId="25C5E19B"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Affichage </w:t>
            </w:r>
          </w:p>
        </w:tc>
        <w:tc>
          <w:tcPr>
            <w:tcW w:w="2551" w:type="dxa"/>
            <w:tcBorders>
              <w:top w:val="single" w:sz="6" w:space="0" w:color="000000"/>
              <w:left w:val="single" w:sz="4" w:space="0" w:color="000000"/>
              <w:bottom w:val="single" w:sz="6" w:space="0" w:color="000000"/>
              <w:right w:val="single" w:sz="4" w:space="0" w:color="000000"/>
            </w:tcBorders>
          </w:tcPr>
          <w:p w14:paraId="336CB979"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Local, Poste central et autres postes déportés </w:t>
            </w:r>
          </w:p>
        </w:tc>
        <w:tc>
          <w:tcPr>
            <w:tcW w:w="2693" w:type="dxa"/>
            <w:tcBorders>
              <w:top w:val="single" w:sz="6" w:space="0" w:color="000000"/>
              <w:left w:val="single" w:sz="4" w:space="0" w:color="000000"/>
              <w:bottom w:val="single" w:sz="6" w:space="0" w:color="000000"/>
              <w:right w:val="single" w:sz="4" w:space="0" w:color="000000"/>
            </w:tcBorders>
          </w:tcPr>
          <w:p w14:paraId="6D141957"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Local, Poste central et autres postes déportés </w:t>
            </w:r>
          </w:p>
        </w:tc>
        <w:tc>
          <w:tcPr>
            <w:tcW w:w="2552" w:type="dxa"/>
            <w:tcBorders>
              <w:top w:val="single" w:sz="6" w:space="0" w:color="000000"/>
              <w:left w:val="single" w:sz="4" w:space="0" w:color="000000"/>
              <w:bottom w:val="single" w:sz="6" w:space="0" w:color="000000"/>
              <w:right w:val="single" w:sz="4" w:space="0" w:color="000000"/>
            </w:tcBorders>
          </w:tcPr>
          <w:p w14:paraId="371D1C43"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Local, Poste central et autres postes déportés </w:t>
            </w:r>
          </w:p>
        </w:tc>
      </w:tr>
      <w:tr w:rsidR="00A40109" w:rsidRPr="00D84748" w14:paraId="0A296202" w14:textId="77777777" w:rsidTr="00CF7629">
        <w:trPr>
          <w:trHeight w:val="541"/>
        </w:trPr>
        <w:tc>
          <w:tcPr>
            <w:tcW w:w="2122" w:type="dxa"/>
            <w:tcBorders>
              <w:top w:val="single" w:sz="6" w:space="0" w:color="000000"/>
              <w:left w:val="single" w:sz="4" w:space="0" w:color="000000"/>
              <w:bottom w:val="single" w:sz="6" w:space="0" w:color="000000"/>
              <w:right w:val="single" w:sz="4" w:space="0" w:color="000000"/>
            </w:tcBorders>
          </w:tcPr>
          <w:p w14:paraId="7D8A5FFC"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Routage vers les postes déportés ou terminaux mobiles </w:t>
            </w:r>
          </w:p>
        </w:tc>
        <w:tc>
          <w:tcPr>
            <w:tcW w:w="2551" w:type="dxa"/>
            <w:tcBorders>
              <w:top w:val="single" w:sz="6" w:space="0" w:color="000000"/>
              <w:left w:val="single" w:sz="4" w:space="0" w:color="000000"/>
              <w:bottom w:val="single" w:sz="6" w:space="0" w:color="000000"/>
              <w:right w:val="single" w:sz="4" w:space="0" w:color="000000"/>
            </w:tcBorders>
          </w:tcPr>
          <w:p w14:paraId="409150A4"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Par demande du terminal </w:t>
            </w:r>
          </w:p>
        </w:tc>
        <w:tc>
          <w:tcPr>
            <w:tcW w:w="2693" w:type="dxa"/>
            <w:tcBorders>
              <w:top w:val="single" w:sz="6" w:space="0" w:color="000000"/>
              <w:left w:val="single" w:sz="4" w:space="0" w:color="000000"/>
              <w:bottom w:val="single" w:sz="6" w:space="0" w:color="000000"/>
              <w:right w:val="single" w:sz="4" w:space="0" w:color="000000"/>
            </w:tcBorders>
          </w:tcPr>
          <w:p w14:paraId="21CF746E"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Par transmission automatique, prioritaire </w:t>
            </w:r>
          </w:p>
        </w:tc>
        <w:tc>
          <w:tcPr>
            <w:tcW w:w="2552" w:type="dxa"/>
            <w:tcBorders>
              <w:top w:val="single" w:sz="6" w:space="0" w:color="000000"/>
              <w:left w:val="single" w:sz="4" w:space="0" w:color="000000"/>
              <w:bottom w:val="single" w:sz="6" w:space="0" w:color="000000"/>
              <w:right w:val="single" w:sz="4" w:space="0" w:color="000000"/>
            </w:tcBorders>
          </w:tcPr>
          <w:p w14:paraId="2EB25310"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Par transmission automatique </w:t>
            </w:r>
          </w:p>
        </w:tc>
      </w:tr>
      <w:tr w:rsidR="00A40109" w:rsidRPr="00D84748" w14:paraId="3F16D74D" w14:textId="77777777" w:rsidTr="00CF7629">
        <w:trPr>
          <w:trHeight w:val="945"/>
        </w:trPr>
        <w:tc>
          <w:tcPr>
            <w:tcW w:w="2122" w:type="dxa"/>
            <w:tcBorders>
              <w:top w:val="single" w:sz="6" w:space="0" w:color="000000"/>
              <w:left w:val="single" w:sz="4" w:space="0" w:color="000000"/>
              <w:bottom w:val="single" w:sz="6" w:space="0" w:color="000000"/>
              <w:right w:val="single" w:sz="4" w:space="0" w:color="000000"/>
            </w:tcBorders>
          </w:tcPr>
          <w:p w14:paraId="70A1AE5B"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Enregistrement dans le journal des alarmes en cours </w:t>
            </w:r>
          </w:p>
        </w:tc>
        <w:tc>
          <w:tcPr>
            <w:tcW w:w="2551" w:type="dxa"/>
            <w:tcBorders>
              <w:top w:val="single" w:sz="6" w:space="0" w:color="000000"/>
              <w:left w:val="single" w:sz="4" w:space="0" w:color="000000"/>
              <w:bottom w:val="single" w:sz="6" w:space="0" w:color="000000"/>
              <w:right w:val="single" w:sz="4" w:space="0" w:color="000000"/>
            </w:tcBorders>
          </w:tcPr>
          <w:p w14:paraId="05AACBC7"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Non </w:t>
            </w:r>
          </w:p>
        </w:tc>
        <w:tc>
          <w:tcPr>
            <w:tcW w:w="2693" w:type="dxa"/>
            <w:tcBorders>
              <w:top w:val="single" w:sz="6" w:space="0" w:color="000000"/>
              <w:left w:val="single" w:sz="4" w:space="0" w:color="000000"/>
              <w:bottom w:val="single" w:sz="6" w:space="0" w:color="000000"/>
              <w:right w:val="single" w:sz="4" w:space="0" w:color="000000"/>
            </w:tcBorders>
          </w:tcPr>
          <w:p w14:paraId="0458485F"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Oui, de l’émission d’alarme jusqu’au rétablissement du défaut. Présentation distinctive (couleur, taille du texte…) </w:t>
            </w:r>
          </w:p>
        </w:tc>
        <w:tc>
          <w:tcPr>
            <w:tcW w:w="2552" w:type="dxa"/>
            <w:tcBorders>
              <w:top w:val="single" w:sz="6" w:space="0" w:color="000000"/>
              <w:left w:val="single" w:sz="4" w:space="0" w:color="000000"/>
              <w:bottom w:val="single" w:sz="6" w:space="0" w:color="000000"/>
              <w:right w:val="single" w:sz="4" w:space="0" w:color="000000"/>
            </w:tcBorders>
          </w:tcPr>
          <w:p w14:paraId="49DD0508"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Oui, de l’émission d’alarme jusqu’au rétablissement du défaut </w:t>
            </w:r>
          </w:p>
        </w:tc>
      </w:tr>
      <w:tr w:rsidR="00A40109" w:rsidRPr="00D84748" w14:paraId="74D708DF" w14:textId="77777777" w:rsidTr="00CF7629">
        <w:trPr>
          <w:trHeight w:val="407"/>
        </w:trPr>
        <w:tc>
          <w:tcPr>
            <w:tcW w:w="2122" w:type="dxa"/>
            <w:tcBorders>
              <w:top w:val="single" w:sz="6" w:space="0" w:color="000000"/>
              <w:left w:val="single" w:sz="4" w:space="0" w:color="000000"/>
              <w:bottom w:val="single" w:sz="6" w:space="0" w:color="000000"/>
              <w:right w:val="single" w:sz="4" w:space="0" w:color="000000"/>
            </w:tcBorders>
          </w:tcPr>
          <w:p w14:paraId="6A4E852E"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Enregistrement dans le journal des alarmes </w:t>
            </w:r>
          </w:p>
        </w:tc>
        <w:tc>
          <w:tcPr>
            <w:tcW w:w="2551" w:type="dxa"/>
            <w:tcBorders>
              <w:top w:val="single" w:sz="6" w:space="0" w:color="000000"/>
              <w:left w:val="single" w:sz="4" w:space="0" w:color="000000"/>
              <w:bottom w:val="single" w:sz="6" w:space="0" w:color="000000"/>
              <w:right w:val="single" w:sz="4" w:space="0" w:color="000000"/>
            </w:tcBorders>
          </w:tcPr>
          <w:p w14:paraId="6158183D"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Non </w:t>
            </w:r>
          </w:p>
        </w:tc>
        <w:tc>
          <w:tcPr>
            <w:tcW w:w="2693" w:type="dxa"/>
            <w:tcBorders>
              <w:top w:val="single" w:sz="6" w:space="0" w:color="000000"/>
              <w:left w:val="single" w:sz="4" w:space="0" w:color="000000"/>
              <w:bottom w:val="single" w:sz="6" w:space="0" w:color="000000"/>
              <w:right w:val="single" w:sz="4" w:space="0" w:color="000000"/>
            </w:tcBorders>
          </w:tcPr>
          <w:p w14:paraId="0BA6D6E5"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Oui </w:t>
            </w:r>
          </w:p>
        </w:tc>
        <w:tc>
          <w:tcPr>
            <w:tcW w:w="2552" w:type="dxa"/>
            <w:tcBorders>
              <w:top w:val="single" w:sz="6" w:space="0" w:color="000000"/>
              <w:left w:val="single" w:sz="4" w:space="0" w:color="000000"/>
              <w:bottom w:val="single" w:sz="6" w:space="0" w:color="000000"/>
              <w:right w:val="single" w:sz="4" w:space="0" w:color="000000"/>
            </w:tcBorders>
          </w:tcPr>
          <w:p w14:paraId="1A8ED6E7"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Oui </w:t>
            </w:r>
          </w:p>
        </w:tc>
      </w:tr>
      <w:tr w:rsidR="00A40109" w:rsidRPr="00D84748" w14:paraId="02B432FD" w14:textId="77777777" w:rsidTr="00CF7629">
        <w:trPr>
          <w:trHeight w:val="407"/>
        </w:trPr>
        <w:tc>
          <w:tcPr>
            <w:tcW w:w="2122" w:type="dxa"/>
            <w:tcBorders>
              <w:top w:val="single" w:sz="6" w:space="0" w:color="000000"/>
              <w:left w:val="single" w:sz="4" w:space="0" w:color="000000"/>
              <w:bottom w:val="single" w:sz="6" w:space="0" w:color="000000"/>
              <w:right w:val="single" w:sz="4" w:space="0" w:color="000000"/>
            </w:tcBorders>
          </w:tcPr>
          <w:p w14:paraId="787C529D" w14:textId="77777777" w:rsidR="00A40109" w:rsidRPr="00D84748" w:rsidRDefault="00A40109" w:rsidP="00CF7629">
            <w:pPr>
              <w:pStyle w:val="Default"/>
              <w:spacing w:line="276" w:lineRule="auto"/>
              <w:rPr>
                <w:rFonts w:ascii="DM Sans" w:hAnsi="DM Sans"/>
                <w:sz w:val="18"/>
                <w:szCs w:val="18"/>
              </w:rPr>
            </w:pPr>
            <w:r w:rsidRPr="00D84748">
              <w:rPr>
                <w:rFonts w:ascii="DM Sans" w:hAnsi="DM Sans"/>
                <w:b/>
                <w:bCs/>
                <w:sz w:val="18"/>
                <w:szCs w:val="18"/>
              </w:rPr>
              <w:t xml:space="preserve">Enregistrement dans le journal de bord </w:t>
            </w:r>
          </w:p>
        </w:tc>
        <w:tc>
          <w:tcPr>
            <w:tcW w:w="2551" w:type="dxa"/>
            <w:tcBorders>
              <w:top w:val="single" w:sz="6" w:space="0" w:color="000000"/>
              <w:left w:val="single" w:sz="4" w:space="0" w:color="000000"/>
              <w:bottom w:val="single" w:sz="6" w:space="0" w:color="000000"/>
              <w:right w:val="single" w:sz="4" w:space="0" w:color="000000"/>
            </w:tcBorders>
          </w:tcPr>
          <w:p w14:paraId="547A37C3"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Oui </w:t>
            </w:r>
          </w:p>
        </w:tc>
        <w:tc>
          <w:tcPr>
            <w:tcW w:w="2693" w:type="dxa"/>
            <w:tcBorders>
              <w:top w:val="single" w:sz="6" w:space="0" w:color="000000"/>
              <w:left w:val="single" w:sz="4" w:space="0" w:color="000000"/>
              <w:bottom w:val="single" w:sz="6" w:space="0" w:color="000000"/>
              <w:right w:val="single" w:sz="4" w:space="0" w:color="000000"/>
            </w:tcBorders>
          </w:tcPr>
          <w:p w14:paraId="6FBA0EE0"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Oui </w:t>
            </w:r>
          </w:p>
        </w:tc>
        <w:tc>
          <w:tcPr>
            <w:tcW w:w="2552" w:type="dxa"/>
            <w:tcBorders>
              <w:top w:val="single" w:sz="6" w:space="0" w:color="000000"/>
              <w:left w:val="single" w:sz="4" w:space="0" w:color="000000"/>
              <w:bottom w:val="single" w:sz="6" w:space="0" w:color="000000"/>
              <w:right w:val="single" w:sz="4" w:space="0" w:color="000000"/>
            </w:tcBorders>
          </w:tcPr>
          <w:p w14:paraId="4FD99BD0" w14:textId="77777777" w:rsidR="00A40109" w:rsidRPr="00D84748" w:rsidRDefault="00A40109" w:rsidP="00CF7629">
            <w:pPr>
              <w:pStyle w:val="Default"/>
              <w:spacing w:line="276" w:lineRule="auto"/>
              <w:rPr>
                <w:rFonts w:ascii="DM Sans" w:hAnsi="DM Sans" w:cs="Calibri"/>
                <w:sz w:val="18"/>
                <w:szCs w:val="18"/>
              </w:rPr>
            </w:pPr>
            <w:r w:rsidRPr="00D84748">
              <w:rPr>
                <w:rFonts w:ascii="DM Sans" w:hAnsi="DM Sans" w:cs="Calibri"/>
                <w:sz w:val="18"/>
                <w:szCs w:val="18"/>
              </w:rPr>
              <w:t xml:space="preserve">Oui </w:t>
            </w:r>
          </w:p>
          <w:p w14:paraId="6A3B5EE4" w14:textId="77777777" w:rsidR="00A40109" w:rsidRPr="00D84748" w:rsidRDefault="00A40109" w:rsidP="00CF7629">
            <w:pPr>
              <w:pStyle w:val="Default"/>
              <w:spacing w:line="276" w:lineRule="auto"/>
              <w:rPr>
                <w:rFonts w:ascii="DM Sans" w:hAnsi="DM Sans" w:cs="Calibri"/>
                <w:sz w:val="18"/>
                <w:szCs w:val="18"/>
              </w:rPr>
            </w:pPr>
          </w:p>
        </w:tc>
      </w:tr>
    </w:tbl>
    <w:p w14:paraId="1FF8708B" w14:textId="60E957A3" w:rsidR="00A40109" w:rsidRPr="00D84748" w:rsidRDefault="00A40109" w:rsidP="00A40109">
      <w:pPr>
        <w:pStyle w:val="CM4"/>
        <w:pageBreakBefore/>
        <w:rPr>
          <w:rFonts w:ascii="DM Sans" w:hAnsi="DM Sans" w:cs="Calibri,Bold"/>
          <w:color w:val="000000"/>
          <w:sz w:val="18"/>
          <w:szCs w:val="18"/>
          <w:u w:val="single"/>
        </w:rPr>
      </w:pPr>
      <w:r w:rsidRPr="00D84748">
        <w:rPr>
          <w:rFonts w:ascii="DM Sans" w:hAnsi="DM Sans" w:cs="Calibri,Bold"/>
          <w:b/>
          <w:bCs/>
          <w:color w:val="000000"/>
          <w:sz w:val="18"/>
          <w:szCs w:val="18"/>
          <w:u w:val="single"/>
        </w:rPr>
        <w:t xml:space="preserve">Supervision </w:t>
      </w:r>
    </w:p>
    <w:p w14:paraId="36104174" w14:textId="009D1000" w:rsidR="00A40109" w:rsidRPr="00D84748" w:rsidRDefault="00A40109" w:rsidP="00A40109">
      <w:pPr>
        <w:pStyle w:val="CM40"/>
        <w:spacing w:after="270"/>
        <w:rPr>
          <w:rFonts w:ascii="DM Sans" w:hAnsi="DM Sans" w:cs="Calibri,Bold"/>
          <w:sz w:val="18"/>
          <w:szCs w:val="18"/>
        </w:rPr>
      </w:pPr>
      <w:r w:rsidRPr="00D84748">
        <w:rPr>
          <w:rFonts w:ascii="DM Sans" w:hAnsi="DM Sans" w:cs="Calibri,Bold"/>
          <w:b/>
          <w:bCs/>
          <w:sz w:val="18"/>
          <w:szCs w:val="18"/>
        </w:rPr>
        <w:t xml:space="preserve">Fonctions de transmission et de présentation des données pour la supervision </w:t>
      </w:r>
    </w:p>
    <w:p w14:paraId="28ABC9FF" w14:textId="77777777" w:rsidR="00A40109" w:rsidRPr="00D84748" w:rsidRDefault="00A40109" w:rsidP="000F7380">
      <w:pPr>
        <w:pStyle w:val="CM40"/>
        <w:spacing w:after="270" w:line="268" w:lineRule="atLeast"/>
        <w:ind w:hanging="1"/>
        <w:jc w:val="both"/>
        <w:rPr>
          <w:rFonts w:ascii="DM Sans" w:hAnsi="DM Sans" w:cs="Calibri"/>
          <w:sz w:val="18"/>
          <w:szCs w:val="18"/>
        </w:rPr>
      </w:pPr>
      <w:r w:rsidRPr="00D84748">
        <w:rPr>
          <w:rFonts w:ascii="DM Sans" w:hAnsi="DM Sans" w:cs="Calibri,Bold"/>
          <w:b/>
          <w:bCs/>
          <w:sz w:val="18"/>
          <w:szCs w:val="18"/>
        </w:rPr>
        <w:t xml:space="preserve">Présentations graphiques, synoptiques animés. </w:t>
      </w:r>
      <w:r w:rsidRPr="00D84748">
        <w:rPr>
          <w:rFonts w:ascii="DM Sans" w:hAnsi="DM Sans" w:cs="Calibri"/>
          <w:sz w:val="18"/>
          <w:szCs w:val="18"/>
        </w:rPr>
        <w:t xml:space="preserve">Les pages des synoptiques à l’écran du poste central présentent les états dynamiques de points sur des images qui correspondent à leur localisation : plans des locaux, photos des équipements ou schémas de principe des installations. Les points affichés : états des fonctionnements, commandes, réglages, mesures ou comptages sont sélectionnés en fonction de leur intérêt pour les intervenants qui supervisent. Ils peuvent être changés selon leurs besoins. </w:t>
      </w:r>
    </w:p>
    <w:p w14:paraId="617100B8" w14:textId="77777777" w:rsidR="00A40109" w:rsidRPr="00D84748" w:rsidRDefault="00A40109" w:rsidP="00D90482">
      <w:pPr>
        <w:pStyle w:val="CM38"/>
        <w:spacing w:after="352" w:line="268" w:lineRule="atLeast"/>
        <w:ind w:hanging="1"/>
        <w:rPr>
          <w:rFonts w:ascii="DM Sans" w:hAnsi="DM Sans" w:cs="Calibri"/>
          <w:color w:val="000000"/>
          <w:sz w:val="18"/>
          <w:szCs w:val="18"/>
        </w:rPr>
      </w:pPr>
      <w:r w:rsidRPr="00D84748">
        <w:rPr>
          <w:rFonts w:ascii="DM Sans" w:hAnsi="DM Sans" w:cs="Calibri,Bold"/>
          <w:b/>
          <w:bCs/>
          <w:sz w:val="18"/>
          <w:szCs w:val="18"/>
        </w:rPr>
        <w:t xml:space="preserve">Affichage des données des points. </w:t>
      </w:r>
      <w:r w:rsidRPr="00D84748">
        <w:rPr>
          <w:rFonts w:ascii="DM Sans" w:hAnsi="DM Sans" w:cs="Calibri"/>
          <w:sz w:val="18"/>
          <w:szCs w:val="18"/>
        </w:rPr>
        <w:t xml:space="preserve">Les données sont présentées en unités physiques du système international (SI), leurs références au site, à l’équipement, à la situation, sont clairement </w:t>
      </w:r>
      <w:r w:rsidRPr="00D84748">
        <w:rPr>
          <w:rFonts w:ascii="DM Sans" w:hAnsi="DM Sans" w:cs="Calibri"/>
          <w:color w:val="000000"/>
          <w:sz w:val="18"/>
          <w:szCs w:val="18"/>
        </w:rPr>
        <w:t xml:space="preserve">lisibles -pas de codification alphanumérique. Une présentation significative (couleur et/ou clignotement) indique si la donnée et/ou sa tendance se situe dans une plage normale de fonctionnement ou non. </w:t>
      </w:r>
    </w:p>
    <w:p w14:paraId="6A4EE7F2" w14:textId="0AC33F38" w:rsidR="00A40109" w:rsidRPr="00D84748" w:rsidRDefault="00A40109" w:rsidP="000F7380">
      <w:pPr>
        <w:pStyle w:val="CM21"/>
        <w:jc w:val="both"/>
        <w:rPr>
          <w:rFonts w:ascii="DM Sans" w:hAnsi="DM Sans" w:cs="Calibri"/>
          <w:color w:val="000000"/>
          <w:sz w:val="18"/>
          <w:szCs w:val="18"/>
        </w:rPr>
      </w:pPr>
      <w:r w:rsidRPr="00D84748">
        <w:rPr>
          <w:rFonts w:ascii="DM Sans" w:hAnsi="DM Sans" w:cs="Calibri,Bold"/>
          <w:b/>
          <w:bCs/>
          <w:color w:val="000000"/>
          <w:sz w:val="18"/>
          <w:szCs w:val="18"/>
        </w:rPr>
        <w:t xml:space="preserve">Affichage des comptages. </w:t>
      </w:r>
      <w:r w:rsidRPr="00D84748">
        <w:rPr>
          <w:rFonts w:ascii="DM Sans" w:hAnsi="DM Sans" w:cs="Calibri"/>
          <w:color w:val="000000"/>
          <w:sz w:val="18"/>
          <w:szCs w:val="18"/>
        </w:rPr>
        <w:t xml:space="preserve">Les résultats des compteurs issus des transmissions automatiques ou des relevés manuels sont regroupés sur des pages dédiées : Comptages d’énergie électrique (compteur(s) général et divisionnaires), Comptages d’énergie thermique (après générateurs et en tête des zones), Comptages d’eau (général et en tête des zones), Comptages des durées de fonctionnement des équipements. Certains comptages de temps sont assortis d’une limite et d’une alarme de dépassement. </w:t>
      </w:r>
    </w:p>
    <w:p w14:paraId="70252ED0" w14:textId="77777777" w:rsidR="00A40109" w:rsidRPr="00D84748" w:rsidRDefault="00A40109" w:rsidP="000F7380">
      <w:pPr>
        <w:rPr>
          <w:rFonts w:cs="Calibri,Bold"/>
          <w:b/>
          <w:bCs/>
          <w:szCs w:val="18"/>
        </w:rPr>
      </w:pPr>
    </w:p>
    <w:p w14:paraId="5B180A04" w14:textId="6F3BFE5D" w:rsidR="00A40109" w:rsidRPr="00D84748" w:rsidRDefault="00A40109" w:rsidP="000F7380">
      <w:pPr>
        <w:pStyle w:val="CM40"/>
        <w:spacing w:after="270" w:line="271" w:lineRule="atLeast"/>
        <w:jc w:val="both"/>
        <w:rPr>
          <w:rFonts w:ascii="DM Sans" w:hAnsi="DM Sans" w:cs="Calibri,Bold"/>
          <w:color w:val="000000"/>
          <w:sz w:val="18"/>
          <w:szCs w:val="18"/>
        </w:rPr>
      </w:pPr>
      <w:r w:rsidRPr="00D84748">
        <w:rPr>
          <w:rFonts w:ascii="DM Sans" w:hAnsi="DM Sans" w:cs="Calibri,Bold"/>
          <w:b/>
          <w:bCs/>
          <w:color w:val="000000"/>
          <w:sz w:val="18"/>
          <w:szCs w:val="18"/>
        </w:rPr>
        <w:t xml:space="preserve">Fonctions pour adapter les fonctionnements des équipements aux usages </w:t>
      </w:r>
    </w:p>
    <w:p w14:paraId="4445161E" w14:textId="77777777" w:rsidR="00A40109" w:rsidRPr="00D84748" w:rsidRDefault="00A40109" w:rsidP="000F7380">
      <w:pPr>
        <w:pStyle w:val="CM40"/>
        <w:spacing w:after="270" w:line="271" w:lineRule="atLeast"/>
        <w:ind w:right="-29" w:hanging="1"/>
        <w:jc w:val="both"/>
        <w:rPr>
          <w:rFonts w:ascii="DM Sans" w:hAnsi="DM Sans" w:cs="Calibri"/>
          <w:color w:val="000000"/>
          <w:sz w:val="18"/>
          <w:szCs w:val="18"/>
        </w:rPr>
      </w:pPr>
      <w:r w:rsidRPr="00D84748">
        <w:rPr>
          <w:rFonts w:ascii="DM Sans" w:hAnsi="DM Sans" w:cs="Calibri,Bold"/>
          <w:b/>
          <w:bCs/>
          <w:color w:val="000000"/>
          <w:sz w:val="18"/>
          <w:szCs w:val="18"/>
        </w:rPr>
        <w:t xml:space="preserve">Commande manuelle du fonctionnement. </w:t>
      </w:r>
      <w:r w:rsidRPr="00D84748">
        <w:rPr>
          <w:rFonts w:ascii="DM Sans" w:hAnsi="DM Sans" w:cs="Calibri"/>
          <w:color w:val="000000"/>
          <w:sz w:val="18"/>
          <w:szCs w:val="18"/>
        </w:rPr>
        <w:t xml:space="preserve">La mise en marche, l’arrêt et/ou le fonctionnement d’un équipement à charge partielle est commandée ou réglée depuis un poste d’exploitation. </w:t>
      </w:r>
    </w:p>
    <w:p w14:paraId="296E4E7F" w14:textId="77777777" w:rsidR="00A40109" w:rsidRPr="00D84748" w:rsidRDefault="00A40109" w:rsidP="000F7380">
      <w:pPr>
        <w:rPr>
          <w:rFonts w:cs="Calibri"/>
          <w:color w:val="000000"/>
          <w:szCs w:val="18"/>
        </w:rPr>
      </w:pPr>
      <w:r w:rsidRPr="00D84748">
        <w:rPr>
          <w:rFonts w:cs="Calibri,Bold"/>
          <w:b/>
          <w:bCs/>
          <w:color w:val="000000"/>
          <w:szCs w:val="18"/>
        </w:rPr>
        <w:t xml:space="preserve">Programmation des intermittences des équipements. </w:t>
      </w:r>
      <w:r w:rsidRPr="00D84748">
        <w:rPr>
          <w:rFonts w:cs="Calibri"/>
          <w:color w:val="000000"/>
          <w:szCs w:val="18"/>
        </w:rPr>
        <w:t>Plusieurs équipements sont commandés par des programmes périodiques enregistrés (jour, semaine ou année) aisément modifiables. En plus des équipements thermiques traités ci-après, les équipements programmés sont : les éclairages extérieurs, les chauffages, CTA, batterie adiabatique, vanne thermostatique, volets/stores, éclairage.</w:t>
      </w:r>
    </w:p>
    <w:p w14:paraId="07C63090" w14:textId="77777777" w:rsidR="00A40109" w:rsidRPr="00D84748" w:rsidRDefault="00A40109" w:rsidP="000F7380">
      <w:pPr>
        <w:rPr>
          <w:rFonts w:cs="Calibri"/>
          <w:color w:val="000000"/>
          <w:szCs w:val="18"/>
        </w:rPr>
      </w:pPr>
    </w:p>
    <w:p w14:paraId="5941B04B" w14:textId="77777777" w:rsidR="00A40109" w:rsidRPr="00D84748" w:rsidRDefault="00A40109" w:rsidP="000F7380">
      <w:pPr>
        <w:rPr>
          <w:rFonts w:cs="Calibri"/>
          <w:color w:val="000000"/>
          <w:szCs w:val="18"/>
        </w:rPr>
      </w:pPr>
      <w:r w:rsidRPr="00D84748">
        <w:rPr>
          <w:rFonts w:cs="Calibri,Bold"/>
          <w:b/>
          <w:bCs/>
          <w:color w:val="000000"/>
          <w:szCs w:val="18"/>
        </w:rPr>
        <w:t xml:space="preserve">Programmation des niveaux des températures ambiantes. </w:t>
      </w:r>
      <w:r w:rsidRPr="00D84748">
        <w:rPr>
          <w:rFonts w:cs="Calibri"/>
          <w:color w:val="000000"/>
          <w:szCs w:val="18"/>
        </w:rPr>
        <w:t>Les programmes enregistrés pour une période hebdomadaire ou annuelle commandent les terminaux des CTA et radiateurs (vannes thermostatiques) : niveau de la température de consigne ou marche-arrêt. Ils sont aisément modifiables pour les adapter aux changements des usages. Il est possible de déroger temporairement aux programmations enregistrées pour satisfaire des usages imprévisibles des locaux, les dérogations sont effacées par une procédure automatique. Les remontées et les abaissements des températures peuvent optimisés, c'est-à-dire anticipées ou retardées en tenant compte des mesures de températures ambiantes et/ou extérieures.</w:t>
      </w:r>
    </w:p>
    <w:p w14:paraId="48151EFD" w14:textId="77777777" w:rsidR="00A40109" w:rsidRPr="00D84748" w:rsidRDefault="00A40109" w:rsidP="000F7380">
      <w:pPr>
        <w:rPr>
          <w:rFonts w:cs="Calibri"/>
          <w:color w:val="000000"/>
          <w:szCs w:val="18"/>
        </w:rPr>
      </w:pPr>
    </w:p>
    <w:p w14:paraId="15BA4E46" w14:textId="14538107" w:rsidR="00A40109" w:rsidRPr="00D84748" w:rsidRDefault="00A40109" w:rsidP="000F7380">
      <w:pPr>
        <w:pStyle w:val="Default"/>
        <w:jc w:val="both"/>
        <w:rPr>
          <w:rFonts w:ascii="DM Sans" w:hAnsi="DM Sans" w:cs="Calibri"/>
          <w:sz w:val="18"/>
          <w:szCs w:val="18"/>
        </w:rPr>
      </w:pPr>
      <w:r w:rsidRPr="00D84748">
        <w:rPr>
          <w:rFonts w:ascii="DM Sans" w:hAnsi="DM Sans"/>
          <w:b/>
          <w:bCs/>
          <w:sz w:val="18"/>
          <w:szCs w:val="18"/>
        </w:rPr>
        <w:t xml:space="preserve">Pilotages intégrant plusieurs équipements. </w:t>
      </w:r>
      <w:r w:rsidRPr="00D84748">
        <w:rPr>
          <w:rFonts w:ascii="DM Sans" w:hAnsi="DM Sans" w:cs="Calibri"/>
          <w:sz w:val="18"/>
          <w:szCs w:val="18"/>
        </w:rPr>
        <w:t xml:space="preserve">Ces fonctions d’automatisation qui intègrent plusieurs équipements permettent de réduire la demande de froid : Balayage nocturne pour le rafraîchissement des structures par la ventilation ; Rafraîchissement naturel par introduction d’air extérieur ; Rafraîchissement gratuit par échange air extérieur-eau ; Pilotage intégré des protections solaires, de l’éclairage et des terminaux de climatisation. </w:t>
      </w:r>
    </w:p>
    <w:p w14:paraId="27597FB7" w14:textId="09398786" w:rsidR="00A40109" w:rsidRPr="00D84748" w:rsidRDefault="00A40109" w:rsidP="000F7380">
      <w:pPr>
        <w:pStyle w:val="CM40"/>
        <w:spacing w:after="270" w:line="271" w:lineRule="atLeast"/>
        <w:ind w:right="-29"/>
        <w:rPr>
          <w:rFonts w:ascii="DM Sans" w:hAnsi="DM Sans" w:cs="Calibri"/>
          <w:color w:val="000000"/>
          <w:sz w:val="18"/>
          <w:szCs w:val="18"/>
        </w:rPr>
      </w:pPr>
      <w:r w:rsidRPr="00D84748">
        <w:rPr>
          <w:rFonts w:ascii="DM Sans" w:hAnsi="DM Sans" w:cs="Calibri"/>
          <w:color w:val="000000"/>
          <w:sz w:val="18"/>
          <w:szCs w:val="18"/>
        </w:rPr>
        <w:t xml:space="preserve">Les paramètres de ces automatismes sont ajustés pour les adapter aux conditions météorologiques ou aux particularités des </w:t>
      </w:r>
      <w:r w:rsidR="000F7380">
        <w:rPr>
          <w:rFonts w:ascii="DM Sans" w:hAnsi="DM Sans" w:cs="Calibri"/>
          <w:color w:val="000000"/>
          <w:sz w:val="18"/>
          <w:szCs w:val="18"/>
        </w:rPr>
        <w:t>u</w:t>
      </w:r>
      <w:r w:rsidRPr="00D84748">
        <w:rPr>
          <w:rFonts w:ascii="DM Sans" w:hAnsi="DM Sans" w:cs="Calibri"/>
          <w:color w:val="000000"/>
          <w:sz w:val="18"/>
          <w:szCs w:val="18"/>
        </w:rPr>
        <w:t xml:space="preserve">sages. </w:t>
      </w:r>
    </w:p>
    <w:p w14:paraId="2F85505F" w14:textId="6B9A2CC5" w:rsidR="00A40109" w:rsidRPr="00D84748" w:rsidRDefault="00A40109" w:rsidP="00A40109">
      <w:pPr>
        <w:pStyle w:val="CM40"/>
        <w:spacing w:after="270" w:line="271" w:lineRule="atLeast"/>
        <w:rPr>
          <w:rFonts w:ascii="DM Sans" w:hAnsi="DM Sans" w:cs="Calibri,Bold"/>
          <w:color w:val="000000"/>
          <w:sz w:val="18"/>
          <w:szCs w:val="18"/>
        </w:rPr>
      </w:pPr>
      <w:r w:rsidRPr="00D84748">
        <w:rPr>
          <w:rFonts w:ascii="DM Sans" w:hAnsi="DM Sans" w:cs="Calibri,Bold"/>
          <w:b/>
          <w:bCs/>
          <w:color w:val="000000"/>
          <w:sz w:val="18"/>
          <w:szCs w:val="18"/>
        </w:rPr>
        <w:t xml:space="preserve">Fonctions d’enregistrement et d’édition pour la supervision </w:t>
      </w:r>
    </w:p>
    <w:p w14:paraId="28690B87" w14:textId="77777777" w:rsidR="00A40109" w:rsidRPr="00D84748" w:rsidRDefault="00A40109" w:rsidP="000F7380">
      <w:pPr>
        <w:pStyle w:val="CM40"/>
        <w:tabs>
          <w:tab w:val="left" w:pos="851"/>
        </w:tabs>
        <w:spacing w:after="270" w:line="268" w:lineRule="atLeast"/>
        <w:ind w:right="167"/>
        <w:jc w:val="both"/>
        <w:rPr>
          <w:rFonts w:ascii="DM Sans" w:hAnsi="DM Sans" w:cs="Calibri"/>
          <w:color w:val="000000"/>
          <w:sz w:val="18"/>
          <w:szCs w:val="18"/>
        </w:rPr>
      </w:pPr>
      <w:r w:rsidRPr="00D84748">
        <w:rPr>
          <w:rFonts w:ascii="DM Sans" w:hAnsi="DM Sans" w:cs="Calibri,Bold"/>
          <w:b/>
          <w:bCs/>
          <w:color w:val="000000"/>
          <w:sz w:val="18"/>
          <w:szCs w:val="18"/>
        </w:rPr>
        <w:t xml:space="preserve">Support. </w:t>
      </w:r>
      <w:r w:rsidRPr="00D84748">
        <w:rPr>
          <w:rFonts w:ascii="DM Sans" w:hAnsi="DM Sans" w:cs="Calibri"/>
          <w:color w:val="000000"/>
          <w:sz w:val="18"/>
          <w:szCs w:val="18"/>
        </w:rPr>
        <w:t xml:space="preserve">Les données horodatées sont enregistrées au moins sur le disque dur du poste central en fichiers de texte ou en base de données utilisable par les progiciels les plus courants du commerce. Le format des enregistrements est compatible avec le progiciel utilisé pour les traitements décrits au chapitre 4. </w:t>
      </w:r>
    </w:p>
    <w:p w14:paraId="60EC0AAA" w14:textId="77777777" w:rsidR="00A40109" w:rsidRPr="00D84748" w:rsidRDefault="00A40109" w:rsidP="000F7380">
      <w:pPr>
        <w:pStyle w:val="CM40"/>
        <w:tabs>
          <w:tab w:val="left" w:pos="851"/>
        </w:tabs>
        <w:spacing w:after="270" w:line="268" w:lineRule="atLeast"/>
        <w:jc w:val="both"/>
        <w:rPr>
          <w:rFonts w:ascii="DM Sans" w:hAnsi="DM Sans" w:cs="Calibri"/>
          <w:color w:val="000000"/>
          <w:sz w:val="18"/>
          <w:szCs w:val="18"/>
        </w:rPr>
      </w:pPr>
      <w:r w:rsidRPr="00D84748">
        <w:rPr>
          <w:rFonts w:ascii="DM Sans" w:hAnsi="DM Sans" w:cs="Calibri,Bold"/>
          <w:b/>
          <w:bCs/>
          <w:color w:val="000000"/>
          <w:sz w:val="18"/>
          <w:szCs w:val="18"/>
        </w:rPr>
        <w:t xml:space="preserve">Impression. </w:t>
      </w:r>
      <w:r w:rsidRPr="00D84748">
        <w:rPr>
          <w:rFonts w:ascii="DM Sans" w:hAnsi="DM Sans" w:cs="Calibri"/>
          <w:color w:val="000000"/>
          <w:sz w:val="18"/>
          <w:szCs w:val="18"/>
        </w:rPr>
        <w:t xml:space="preserve">Des points sélectionnés peuvent être édités à la demande pour une durée donnée sur une imprimante dédiée. Ces éditions sont séparées des éditions de celles des alarmes (chapitre 2.3). </w:t>
      </w:r>
    </w:p>
    <w:p w14:paraId="5A6206AE" w14:textId="77777777" w:rsidR="00A40109" w:rsidRPr="00D84748" w:rsidRDefault="00A40109" w:rsidP="000F7380">
      <w:pPr>
        <w:pStyle w:val="CM25"/>
        <w:tabs>
          <w:tab w:val="left" w:pos="851"/>
        </w:tabs>
        <w:jc w:val="both"/>
        <w:rPr>
          <w:rFonts w:ascii="DM Sans" w:hAnsi="DM Sans" w:cs="Calibri"/>
          <w:color w:val="000000"/>
          <w:sz w:val="18"/>
          <w:szCs w:val="18"/>
        </w:rPr>
      </w:pPr>
      <w:r w:rsidRPr="00D84748">
        <w:rPr>
          <w:rFonts w:ascii="DM Sans" w:hAnsi="DM Sans" w:cs="Calibri,Bold"/>
          <w:b/>
          <w:bCs/>
          <w:color w:val="000000"/>
          <w:sz w:val="18"/>
          <w:szCs w:val="18"/>
        </w:rPr>
        <w:t xml:space="preserve">Journal de bord (ou journaux des données enregistrées). </w:t>
      </w:r>
      <w:r w:rsidRPr="00D84748">
        <w:rPr>
          <w:rFonts w:ascii="DM Sans" w:hAnsi="DM Sans" w:cs="Calibri"/>
          <w:color w:val="000000"/>
          <w:sz w:val="18"/>
          <w:szCs w:val="18"/>
        </w:rPr>
        <w:t xml:space="preserve">Les données horodatées des points </w:t>
      </w:r>
    </w:p>
    <w:p w14:paraId="09B08B1D" w14:textId="77777777" w:rsidR="003B0B2F" w:rsidRDefault="00A40109" w:rsidP="003B0B2F">
      <w:pPr>
        <w:pStyle w:val="CM30"/>
        <w:tabs>
          <w:tab w:val="left" w:pos="851"/>
        </w:tabs>
        <w:jc w:val="both"/>
        <w:rPr>
          <w:rFonts w:ascii="DM Sans" w:hAnsi="DM Sans" w:cs="Calibri"/>
          <w:color w:val="000000"/>
          <w:sz w:val="18"/>
          <w:szCs w:val="18"/>
        </w:rPr>
      </w:pPr>
      <w:r w:rsidRPr="00D84748">
        <w:rPr>
          <w:rFonts w:ascii="DM Sans" w:hAnsi="DM Sans" w:cs="Calibri"/>
          <w:color w:val="000000"/>
          <w:sz w:val="18"/>
          <w:szCs w:val="18"/>
        </w:rPr>
        <w:t>sélectionnés (sélection modifiable) sont enregistrées en fichiers : Les états et évènements TA/TS pour la surveillance. Le journal de bord et le journal des alarmes (chapitre 2.3) ont la même organisation. Les états des fonctionnements, commandes, réglages, mesures, Les comptages. Toutes ces données peuvent être consultées et éditées en séries synchrones entre elles. Elles sont conservées au moins un an.</w:t>
      </w:r>
    </w:p>
    <w:p w14:paraId="0FEDA614" w14:textId="4FF87515" w:rsidR="00A40109" w:rsidRPr="00D84748" w:rsidRDefault="00A40109" w:rsidP="003B0B2F">
      <w:pPr>
        <w:pStyle w:val="CM30"/>
        <w:tabs>
          <w:tab w:val="left" w:pos="851"/>
        </w:tabs>
        <w:jc w:val="both"/>
        <w:rPr>
          <w:rFonts w:ascii="DM Sans" w:hAnsi="DM Sans" w:cs="Calibri"/>
          <w:color w:val="000000"/>
          <w:sz w:val="18"/>
          <w:szCs w:val="18"/>
        </w:rPr>
      </w:pPr>
      <w:r w:rsidRPr="00D84748">
        <w:rPr>
          <w:rFonts w:ascii="DM Sans" w:hAnsi="DM Sans" w:cs="Calibri"/>
          <w:color w:val="000000"/>
          <w:sz w:val="18"/>
          <w:szCs w:val="18"/>
        </w:rPr>
        <w:t xml:space="preserve"> </w:t>
      </w:r>
    </w:p>
    <w:p w14:paraId="5123F216" w14:textId="7F87612C" w:rsidR="00D84748" w:rsidRPr="00D84748" w:rsidRDefault="00A40109" w:rsidP="000F7380">
      <w:pPr>
        <w:pStyle w:val="CM24"/>
        <w:tabs>
          <w:tab w:val="left" w:pos="851"/>
        </w:tabs>
        <w:jc w:val="both"/>
        <w:rPr>
          <w:rFonts w:ascii="DM Sans" w:hAnsi="DM Sans" w:cs="Calibri"/>
          <w:color w:val="000000"/>
          <w:sz w:val="18"/>
          <w:szCs w:val="18"/>
        </w:rPr>
      </w:pPr>
      <w:r w:rsidRPr="00D84748">
        <w:rPr>
          <w:rFonts w:ascii="DM Sans" w:hAnsi="DM Sans" w:cs="Calibri,Bold"/>
          <w:b/>
          <w:bCs/>
          <w:color w:val="000000"/>
          <w:sz w:val="18"/>
          <w:szCs w:val="18"/>
        </w:rPr>
        <w:t xml:space="preserve">Traitements différés des enregistrements, exportation des données. </w:t>
      </w:r>
      <w:r w:rsidRPr="00D84748">
        <w:rPr>
          <w:rFonts w:ascii="DM Sans" w:hAnsi="DM Sans" w:cs="Calibri"/>
          <w:color w:val="000000"/>
          <w:sz w:val="18"/>
          <w:szCs w:val="18"/>
        </w:rPr>
        <w:t xml:space="preserve">Les enregistrements horodatés dans les journaux doivent pouvoir être triés (tris ascendants ou descendants) selon les champs des enregistrements, ils doivent pouvoir être exportés dans un format texte standard (Word, Excel, au moins). Les données exportées vers les intervenants chargés du suivi de l’efficacité énergétique satisfont des périodes </w:t>
      </w:r>
      <w:r w:rsidR="003B0B2F" w:rsidRPr="00D84748">
        <w:rPr>
          <w:rFonts w:ascii="DM Sans" w:hAnsi="DM Sans" w:cs="Calibri"/>
          <w:color w:val="000000"/>
          <w:sz w:val="18"/>
          <w:szCs w:val="18"/>
        </w:rPr>
        <w:t>des enregistrements indiqués</w:t>
      </w:r>
      <w:r w:rsidRPr="00D84748">
        <w:rPr>
          <w:rFonts w:ascii="DM Sans" w:hAnsi="DM Sans" w:cs="Calibri"/>
          <w:color w:val="000000"/>
          <w:sz w:val="18"/>
          <w:szCs w:val="18"/>
        </w:rPr>
        <w:t xml:space="preserve"> au tableau 3. Les données horodatées permettent de créer des séries temporelles synchrones. Ces données sont assorties des descriptions des aléas éventuels des enregistrements : trous dans les séries temporelles… Les relevés manuels des compteurs sont enregistrés de la même manière.</w:t>
      </w:r>
    </w:p>
    <w:p w14:paraId="084545A3" w14:textId="77777777" w:rsidR="00D84748" w:rsidRPr="00D84748" w:rsidRDefault="00D84748" w:rsidP="00D84748">
      <w:pPr>
        <w:pStyle w:val="Default"/>
        <w:rPr>
          <w:rFonts w:ascii="DM Sans" w:hAnsi="DM Sans"/>
          <w:sz w:val="18"/>
          <w:szCs w:val="18"/>
        </w:rPr>
      </w:pPr>
    </w:p>
    <w:p w14:paraId="2AC0B036" w14:textId="11C1C15E" w:rsidR="00A40109" w:rsidRPr="00D84748" w:rsidRDefault="00A40109" w:rsidP="00D84748">
      <w:pPr>
        <w:pStyle w:val="CM24"/>
        <w:rPr>
          <w:rFonts w:ascii="DM Sans" w:hAnsi="DM Sans" w:cs="Calibri,Bold"/>
          <w:color w:val="000000"/>
          <w:sz w:val="18"/>
          <w:szCs w:val="18"/>
          <w:u w:val="single"/>
        </w:rPr>
      </w:pPr>
      <w:r w:rsidRPr="00D84748">
        <w:rPr>
          <w:rFonts w:ascii="DM Sans" w:hAnsi="DM Sans" w:cs="Calibri,Bold"/>
          <w:b/>
          <w:bCs/>
          <w:color w:val="000000"/>
          <w:sz w:val="18"/>
          <w:szCs w:val="18"/>
          <w:u w:val="single"/>
        </w:rPr>
        <w:t xml:space="preserve">Suivi et maîtrise de l’efficacité énergétique </w:t>
      </w:r>
    </w:p>
    <w:p w14:paraId="1BFE2763" w14:textId="6A946E85" w:rsidR="00A40109" w:rsidRPr="00D84748" w:rsidRDefault="00A40109" w:rsidP="00A40109">
      <w:pPr>
        <w:pStyle w:val="CM4"/>
        <w:rPr>
          <w:rFonts w:ascii="DM Sans" w:hAnsi="DM Sans" w:cs="Calibri,Bold"/>
          <w:sz w:val="18"/>
          <w:szCs w:val="18"/>
        </w:rPr>
      </w:pPr>
      <w:r w:rsidRPr="00D84748">
        <w:rPr>
          <w:rFonts w:ascii="DM Sans" w:hAnsi="DM Sans" w:cs="Calibri,Bold"/>
          <w:b/>
          <w:bCs/>
          <w:sz w:val="18"/>
          <w:szCs w:val="18"/>
        </w:rPr>
        <w:t xml:space="preserve">Préparation des données pour le suivi énergétique </w:t>
      </w:r>
    </w:p>
    <w:p w14:paraId="53AAC136" w14:textId="77777777" w:rsidR="00D84748" w:rsidRPr="00D84748" w:rsidRDefault="00A40109" w:rsidP="00A40109">
      <w:pPr>
        <w:pStyle w:val="CM20"/>
        <w:ind w:left="710" w:hanging="710"/>
        <w:rPr>
          <w:rFonts w:ascii="DM Sans" w:hAnsi="DM Sans" w:cs="Calibri"/>
          <w:sz w:val="18"/>
          <w:szCs w:val="18"/>
        </w:rPr>
      </w:pPr>
      <w:r w:rsidRPr="00D84748">
        <w:rPr>
          <w:rFonts w:ascii="DM Sans" w:hAnsi="DM Sans" w:cs="Calibri"/>
          <w:sz w:val="18"/>
          <w:szCs w:val="18"/>
        </w:rPr>
        <w:t xml:space="preserve">Les données à traiter viennent de plusieurs sources : </w:t>
      </w:r>
    </w:p>
    <w:p w14:paraId="3039C037" w14:textId="328FD9FE" w:rsidR="00D84748" w:rsidRPr="00D84748" w:rsidRDefault="00A40109" w:rsidP="003B0B2F">
      <w:pPr>
        <w:pStyle w:val="CM20"/>
        <w:ind w:left="851" w:hanging="142"/>
        <w:jc w:val="both"/>
        <w:rPr>
          <w:rFonts w:ascii="DM Sans" w:hAnsi="DM Sans" w:cs="Calibri"/>
          <w:sz w:val="18"/>
          <w:szCs w:val="18"/>
        </w:rPr>
      </w:pPr>
      <w:r w:rsidRPr="00D84748">
        <w:rPr>
          <w:rFonts w:ascii="DM Sans" w:hAnsi="DM Sans" w:cs="Calibri"/>
          <w:sz w:val="18"/>
          <w:szCs w:val="18"/>
        </w:rPr>
        <w:t xml:space="preserve">-Les enregistrements importés de la surveillance et de la supervision. Ils rassemblent principalement les données de fonctionnement des équipements  </w:t>
      </w:r>
    </w:p>
    <w:p w14:paraId="4D539895" w14:textId="77777777" w:rsidR="00D84748" w:rsidRPr="00D84748" w:rsidRDefault="00A40109" w:rsidP="003B0B2F">
      <w:pPr>
        <w:pStyle w:val="CM20"/>
        <w:ind w:left="851" w:hanging="142"/>
        <w:jc w:val="both"/>
        <w:rPr>
          <w:rFonts w:ascii="DM Sans" w:hAnsi="DM Sans" w:cs="Calibri"/>
          <w:sz w:val="18"/>
          <w:szCs w:val="18"/>
        </w:rPr>
      </w:pPr>
      <w:r w:rsidRPr="00D84748">
        <w:rPr>
          <w:rFonts w:ascii="DM Sans" w:hAnsi="DM Sans" w:cs="Calibri"/>
          <w:sz w:val="18"/>
          <w:szCs w:val="18"/>
        </w:rPr>
        <w:t>-Les relevés des compteurs enregistrés par le système de GTB et les relevés manuels ; Les factures des fournisseurs d’énergie et du distributeur d’eau ;</w:t>
      </w:r>
    </w:p>
    <w:p w14:paraId="05568EB6" w14:textId="77777777" w:rsidR="00D84748" w:rsidRPr="00D84748" w:rsidRDefault="00A40109" w:rsidP="003B0B2F">
      <w:pPr>
        <w:pStyle w:val="CM20"/>
        <w:ind w:left="851" w:hanging="142"/>
        <w:jc w:val="both"/>
        <w:rPr>
          <w:rFonts w:ascii="DM Sans" w:hAnsi="DM Sans" w:cs="Calibri"/>
          <w:sz w:val="18"/>
          <w:szCs w:val="18"/>
        </w:rPr>
      </w:pPr>
      <w:r w:rsidRPr="00D84748">
        <w:rPr>
          <w:rFonts w:ascii="DM Sans" w:hAnsi="DM Sans" w:cs="Calibri"/>
          <w:sz w:val="18"/>
          <w:szCs w:val="18"/>
        </w:rPr>
        <w:t xml:space="preserve"> -Les données d’usage des locaux : surfaces utilisées, nombre d’usagers, conditions d’occupation ; </w:t>
      </w:r>
    </w:p>
    <w:p w14:paraId="0039BC89" w14:textId="1B1164D9" w:rsidR="00A40109" w:rsidRPr="00D84748" w:rsidRDefault="00A40109" w:rsidP="003B0B2F">
      <w:pPr>
        <w:pStyle w:val="CM20"/>
        <w:ind w:left="851" w:hanging="142"/>
        <w:jc w:val="both"/>
        <w:rPr>
          <w:rFonts w:ascii="DM Sans" w:hAnsi="DM Sans" w:cs="Calibri"/>
          <w:sz w:val="18"/>
          <w:szCs w:val="18"/>
        </w:rPr>
      </w:pPr>
      <w:r w:rsidRPr="00D84748">
        <w:rPr>
          <w:rFonts w:ascii="DM Sans" w:hAnsi="DM Sans" w:cs="Calibri"/>
          <w:sz w:val="18"/>
          <w:szCs w:val="18"/>
        </w:rPr>
        <w:t xml:space="preserve">-Les évènements consignés manuellement (livrets papier dans les locaux techniques) : panne d’un équipement, intervention humaine, usage imprévu des locaux… </w:t>
      </w:r>
    </w:p>
    <w:p w14:paraId="71FCE641" w14:textId="77777777" w:rsidR="003B0B2F" w:rsidRDefault="003B0B2F" w:rsidP="00A40109">
      <w:pPr>
        <w:pStyle w:val="Default"/>
        <w:rPr>
          <w:rFonts w:ascii="DM Sans" w:hAnsi="DM Sans" w:cs="Calibri"/>
          <w:sz w:val="18"/>
          <w:szCs w:val="18"/>
        </w:rPr>
      </w:pPr>
    </w:p>
    <w:p w14:paraId="6F1D4666" w14:textId="7897C8BD" w:rsidR="00D84748" w:rsidRPr="00D84748" w:rsidRDefault="00A40109" w:rsidP="00A40109">
      <w:pPr>
        <w:pStyle w:val="Default"/>
        <w:rPr>
          <w:rFonts w:ascii="DM Sans" w:hAnsi="DM Sans" w:cs="Calibri"/>
          <w:sz w:val="18"/>
          <w:szCs w:val="18"/>
        </w:rPr>
      </w:pPr>
      <w:r w:rsidRPr="00D84748">
        <w:rPr>
          <w:rFonts w:ascii="DM Sans" w:hAnsi="DM Sans" w:cs="Calibri"/>
          <w:sz w:val="18"/>
          <w:szCs w:val="18"/>
        </w:rPr>
        <w:t xml:space="preserve">La préparation de ces données consiste à : </w:t>
      </w:r>
    </w:p>
    <w:p w14:paraId="57003B25" w14:textId="358F7E08" w:rsidR="00D84748" w:rsidRPr="00D84748" w:rsidRDefault="00A40109" w:rsidP="003B0B2F">
      <w:pPr>
        <w:pStyle w:val="Default"/>
        <w:spacing w:line="360" w:lineRule="auto"/>
        <w:ind w:left="851" w:hanging="142"/>
        <w:jc w:val="both"/>
        <w:rPr>
          <w:rFonts w:ascii="DM Sans" w:hAnsi="DM Sans" w:cs="Calibri"/>
          <w:sz w:val="18"/>
          <w:szCs w:val="18"/>
        </w:rPr>
      </w:pPr>
      <w:r w:rsidRPr="00D84748">
        <w:rPr>
          <w:rFonts w:ascii="DM Sans" w:hAnsi="DM Sans" w:cs="Calibri"/>
          <w:sz w:val="18"/>
          <w:szCs w:val="18"/>
        </w:rPr>
        <w:t>-Valider la représentativité des informations : vérifier l’étalonnage des capteurs et compteurs</w:t>
      </w:r>
      <w:r w:rsidR="003B0B2F">
        <w:rPr>
          <w:rFonts w:ascii="DM Sans" w:hAnsi="DM Sans" w:cs="Calibri"/>
          <w:sz w:val="18"/>
          <w:szCs w:val="18"/>
        </w:rPr>
        <w:t xml:space="preserve">, vérifier la pertinence par le </w:t>
      </w:r>
      <w:r w:rsidRPr="00D84748">
        <w:rPr>
          <w:rFonts w:ascii="DM Sans" w:hAnsi="DM Sans" w:cs="Calibri"/>
          <w:sz w:val="18"/>
          <w:szCs w:val="18"/>
        </w:rPr>
        <w:t>rapprochement de données d’origines différentes ;</w:t>
      </w:r>
    </w:p>
    <w:p w14:paraId="785E52C9" w14:textId="3BEB9001" w:rsidR="00A40109" w:rsidRPr="00D84748" w:rsidRDefault="00A40109" w:rsidP="003B0B2F">
      <w:pPr>
        <w:pStyle w:val="Default"/>
        <w:spacing w:line="360" w:lineRule="auto"/>
        <w:ind w:left="851" w:hanging="142"/>
        <w:jc w:val="both"/>
        <w:rPr>
          <w:rFonts w:ascii="DM Sans" w:hAnsi="DM Sans" w:cs="Calibri"/>
          <w:sz w:val="18"/>
          <w:szCs w:val="18"/>
        </w:rPr>
      </w:pPr>
      <w:r w:rsidRPr="00D84748">
        <w:rPr>
          <w:rFonts w:ascii="DM Sans" w:hAnsi="DM Sans" w:cs="Calibri"/>
          <w:sz w:val="18"/>
          <w:szCs w:val="18"/>
        </w:rPr>
        <w:t xml:space="preserve">-Adapter le format et l’organisation des enregistrements pour permettre les traitements par le progiciel ; </w:t>
      </w:r>
    </w:p>
    <w:p w14:paraId="559AEE17" w14:textId="77777777" w:rsidR="00A40109" w:rsidRPr="00D84748" w:rsidRDefault="00A40109" w:rsidP="003B0B2F">
      <w:pPr>
        <w:pStyle w:val="CM40"/>
        <w:spacing w:after="270" w:line="360" w:lineRule="auto"/>
        <w:ind w:left="851" w:hanging="142"/>
        <w:jc w:val="both"/>
        <w:rPr>
          <w:rFonts w:ascii="DM Sans" w:hAnsi="DM Sans" w:cs="Calibri"/>
          <w:color w:val="000000"/>
          <w:sz w:val="18"/>
          <w:szCs w:val="18"/>
        </w:rPr>
      </w:pPr>
      <w:r w:rsidRPr="00D84748">
        <w:rPr>
          <w:rFonts w:ascii="DM Sans" w:hAnsi="DM Sans" w:cs="Calibri"/>
          <w:color w:val="000000"/>
          <w:sz w:val="18"/>
          <w:szCs w:val="18"/>
        </w:rPr>
        <w:t xml:space="preserve">-Synchroniser les enregistrements des données issues de plusieurs sources. Cette dernière étape de la préparation consiste à créer des séries temporelles synchrones à partir des différents enregistrements : données horodatées (type évènement) ou enregistrements périodiques. Si des données manquent pour des raisons fortuites, si les durées d’enregistrement manquantes sont limitées et si l’incertitude introduite est tolérable, elles peuvent être reconstruites établies par interpolation. Les séries périodiques créées doivent être synchrones pour permettre les traitements, analyses et présentations. Les périodes d’acquisition des données dépendent en premier lieu de l’analyse à mener, elles sont indiquées dans le tableau 3. </w:t>
      </w:r>
    </w:p>
    <w:p w14:paraId="2FCBAE6D" w14:textId="77777777" w:rsidR="00D84748" w:rsidRPr="00D84748" w:rsidRDefault="00D84748" w:rsidP="00D84748">
      <w:pPr>
        <w:pStyle w:val="Default"/>
        <w:rPr>
          <w:rFonts w:ascii="DM Sans" w:hAnsi="DM Sans"/>
          <w:sz w:val="18"/>
          <w:szCs w:val="18"/>
        </w:rPr>
      </w:pPr>
    </w:p>
    <w:p w14:paraId="01CE4E78" w14:textId="77777777" w:rsidR="00D84748" w:rsidRPr="00D84748" w:rsidRDefault="00D84748" w:rsidP="00D84748">
      <w:pPr>
        <w:pStyle w:val="Default"/>
        <w:rPr>
          <w:rFonts w:ascii="DM Sans" w:hAnsi="DM Sans"/>
          <w:sz w:val="18"/>
          <w:szCs w:val="18"/>
        </w:rPr>
      </w:pPr>
    </w:p>
    <w:p w14:paraId="11561BF9" w14:textId="77777777" w:rsidR="00D84748" w:rsidRPr="00D84748" w:rsidRDefault="00D84748" w:rsidP="00D84748">
      <w:pPr>
        <w:pStyle w:val="Default"/>
        <w:rPr>
          <w:rFonts w:ascii="DM Sans" w:hAnsi="DM Sans"/>
          <w:sz w:val="18"/>
          <w:szCs w:val="18"/>
        </w:rPr>
      </w:pPr>
    </w:p>
    <w:p w14:paraId="3C550CA0" w14:textId="77777777" w:rsidR="00D84748" w:rsidRPr="00D84748" w:rsidRDefault="00D84748" w:rsidP="00D84748">
      <w:pPr>
        <w:pStyle w:val="Default"/>
        <w:rPr>
          <w:rFonts w:ascii="DM Sans" w:hAnsi="DM Sans"/>
          <w:sz w:val="18"/>
          <w:szCs w:val="18"/>
        </w:rPr>
      </w:pPr>
    </w:p>
    <w:p w14:paraId="0C13C212" w14:textId="77777777" w:rsidR="00D84748" w:rsidRPr="00D84748" w:rsidRDefault="00D84748" w:rsidP="00D84748">
      <w:pPr>
        <w:pStyle w:val="Default"/>
        <w:rPr>
          <w:rFonts w:ascii="DM Sans" w:hAnsi="DM Sans"/>
          <w:sz w:val="18"/>
          <w:szCs w:val="18"/>
        </w:rPr>
      </w:pPr>
    </w:p>
    <w:p w14:paraId="3C53E8DA" w14:textId="676227EC" w:rsidR="00A40109" w:rsidRPr="00D84748" w:rsidRDefault="003B0B2F" w:rsidP="00D84748">
      <w:pPr>
        <w:pStyle w:val="CM38"/>
        <w:spacing w:after="352"/>
        <w:jc w:val="center"/>
        <w:rPr>
          <w:rFonts w:ascii="DM Sans" w:hAnsi="DM Sans" w:cs="Calibri,Bold"/>
          <w:b/>
          <w:bCs/>
          <w:sz w:val="18"/>
          <w:szCs w:val="18"/>
        </w:rPr>
      </w:pPr>
      <w:r w:rsidRPr="00D84748">
        <w:rPr>
          <w:rFonts w:ascii="DM Sans" w:hAnsi="DM Sans"/>
          <w:noProof/>
          <w:sz w:val="18"/>
          <w:szCs w:val="18"/>
        </w:rPr>
        <mc:AlternateContent>
          <mc:Choice Requires="wps">
            <w:drawing>
              <wp:anchor distT="0" distB="0" distL="114300" distR="114300" simplePos="0" relativeHeight="251660288" behindDoc="0" locked="0" layoutInCell="0" allowOverlap="1" wp14:anchorId="01FB2813" wp14:editId="02A92B61">
                <wp:simplePos x="0" y="0"/>
                <wp:positionH relativeFrom="page">
                  <wp:posOffset>769620</wp:posOffset>
                </wp:positionH>
                <wp:positionV relativeFrom="page">
                  <wp:posOffset>1219200</wp:posOffset>
                </wp:positionV>
                <wp:extent cx="6435090" cy="5966460"/>
                <wp:effectExtent l="0" t="0" r="0" b="0"/>
                <wp:wrapThrough wrapText="bothSides">
                  <wp:wrapPolygon edited="0">
                    <wp:start x="128" y="0"/>
                    <wp:lineTo x="128" y="21517"/>
                    <wp:lineTo x="21357" y="21517"/>
                    <wp:lineTo x="21357" y="0"/>
                    <wp:lineTo x="128" y="0"/>
                  </wp:wrapPolygon>
                </wp:wrapThrough>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5090" cy="5966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Look w:val="0000" w:firstRow="0" w:lastRow="0" w:firstColumn="0" w:lastColumn="0" w:noHBand="0" w:noVBand="0"/>
                            </w:tblPr>
                            <w:tblGrid>
                              <w:gridCol w:w="1962"/>
                              <w:gridCol w:w="2975"/>
                              <w:gridCol w:w="4397"/>
                            </w:tblGrid>
                            <w:tr w:rsidR="00623F17" w:rsidRPr="00E17B27" w14:paraId="721E649D" w14:textId="77777777">
                              <w:trPr>
                                <w:trHeight w:val="133"/>
                              </w:trPr>
                              <w:tc>
                                <w:tcPr>
                                  <w:tcW w:w="1962" w:type="dxa"/>
                                  <w:tcBorders>
                                    <w:top w:val="single" w:sz="6" w:space="0" w:color="000000"/>
                                    <w:left w:val="single" w:sz="4" w:space="0" w:color="000000"/>
                                    <w:bottom w:val="single" w:sz="6" w:space="0" w:color="000000"/>
                                    <w:right w:val="single" w:sz="4" w:space="0" w:color="000000"/>
                                  </w:tcBorders>
                                  <w:vAlign w:val="center"/>
                                </w:tcPr>
                                <w:p w14:paraId="17EB00B7" w14:textId="77777777" w:rsidR="00623F17" w:rsidRPr="00731D29" w:rsidRDefault="00623F17">
                                  <w:pPr>
                                    <w:pStyle w:val="Default"/>
                                    <w:rPr>
                                      <w:sz w:val="18"/>
                                      <w:szCs w:val="18"/>
                                    </w:rPr>
                                  </w:pPr>
                                  <w:r w:rsidRPr="00731D29">
                                    <w:rPr>
                                      <w:b/>
                                      <w:bCs/>
                                      <w:sz w:val="18"/>
                                      <w:szCs w:val="18"/>
                                    </w:rPr>
                                    <w:t xml:space="preserve">Période </w:t>
                                  </w:r>
                                </w:p>
                              </w:tc>
                              <w:tc>
                                <w:tcPr>
                                  <w:tcW w:w="2975" w:type="dxa"/>
                                  <w:tcBorders>
                                    <w:top w:val="single" w:sz="6" w:space="0" w:color="000000"/>
                                    <w:left w:val="single" w:sz="4" w:space="0" w:color="000000"/>
                                    <w:bottom w:val="single" w:sz="6" w:space="0" w:color="000000"/>
                                    <w:right w:val="single" w:sz="4" w:space="0" w:color="000000"/>
                                  </w:tcBorders>
                                  <w:vAlign w:val="center"/>
                                </w:tcPr>
                                <w:p w14:paraId="2D872B59" w14:textId="77777777" w:rsidR="00623F17" w:rsidRPr="00731D29" w:rsidRDefault="00623F17">
                                  <w:pPr>
                                    <w:pStyle w:val="Default"/>
                                    <w:rPr>
                                      <w:sz w:val="18"/>
                                      <w:szCs w:val="18"/>
                                    </w:rPr>
                                  </w:pPr>
                                  <w:r w:rsidRPr="00731D29">
                                    <w:rPr>
                                      <w:b/>
                                      <w:bCs/>
                                      <w:sz w:val="18"/>
                                      <w:szCs w:val="18"/>
                                    </w:rPr>
                                    <w:t xml:space="preserve">Nature des points </w:t>
                                  </w:r>
                                </w:p>
                              </w:tc>
                              <w:tc>
                                <w:tcPr>
                                  <w:tcW w:w="4397" w:type="dxa"/>
                                  <w:tcBorders>
                                    <w:top w:val="single" w:sz="6" w:space="0" w:color="000000"/>
                                    <w:left w:val="single" w:sz="4" w:space="0" w:color="000000"/>
                                    <w:bottom w:val="single" w:sz="6" w:space="0" w:color="000000"/>
                                    <w:right w:val="single" w:sz="4" w:space="0" w:color="000000"/>
                                  </w:tcBorders>
                                  <w:vAlign w:val="center"/>
                                </w:tcPr>
                                <w:p w14:paraId="3596B805" w14:textId="77777777" w:rsidR="00623F17" w:rsidRPr="00731D29" w:rsidRDefault="00623F17">
                                  <w:pPr>
                                    <w:pStyle w:val="Default"/>
                                    <w:rPr>
                                      <w:sz w:val="18"/>
                                      <w:szCs w:val="18"/>
                                    </w:rPr>
                                  </w:pPr>
                                  <w:r w:rsidRPr="00731D29">
                                    <w:rPr>
                                      <w:b/>
                                      <w:bCs/>
                                      <w:sz w:val="18"/>
                                      <w:szCs w:val="18"/>
                                    </w:rPr>
                                    <w:t xml:space="preserve">Usage des données </w:t>
                                  </w:r>
                                </w:p>
                              </w:tc>
                            </w:tr>
                            <w:tr w:rsidR="00623F17" w:rsidRPr="00E17B27" w14:paraId="52974EA6" w14:textId="77777777">
                              <w:trPr>
                                <w:trHeight w:val="981"/>
                              </w:trPr>
                              <w:tc>
                                <w:tcPr>
                                  <w:tcW w:w="1962" w:type="dxa"/>
                                  <w:tcBorders>
                                    <w:top w:val="single" w:sz="6" w:space="0" w:color="000000"/>
                                    <w:left w:val="single" w:sz="4" w:space="0" w:color="000000"/>
                                    <w:bottom w:val="single" w:sz="6" w:space="0" w:color="000000"/>
                                    <w:right w:val="single" w:sz="4" w:space="0" w:color="000000"/>
                                  </w:tcBorders>
                                </w:tcPr>
                                <w:p w14:paraId="1306E235" w14:textId="77777777" w:rsidR="00623F17" w:rsidRPr="00731D29" w:rsidRDefault="00623F17">
                                  <w:pPr>
                                    <w:pStyle w:val="Default"/>
                                    <w:rPr>
                                      <w:rFonts w:ascii="Calibri" w:hAnsi="Calibri" w:cs="Calibri"/>
                                      <w:sz w:val="18"/>
                                      <w:szCs w:val="18"/>
                                    </w:rPr>
                                  </w:pPr>
                                  <w:r w:rsidRPr="00731D29">
                                    <w:rPr>
                                      <w:b/>
                                      <w:bCs/>
                                      <w:sz w:val="18"/>
                                      <w:szCs w:val="18"/>
                                    </w:rPr>
                                    <w:t xml:space="preserve">1 minute </w:t>
                                  </w:r>
                                  <w:r w:rsidRPr="00731D29">
                                    <w:rPr>
                                      <w:rFonts w:ascii="Calibri" w:hAnsi="Calibri" w:cs="Calibri"/>
                                      <w:sz w:val="18"/>
                                      <w:szCs w:val="18"/>
                                    </w:rPr>
                                    <w:t xml:space="preserve">ou </w:t>
                                  </w:r>
                                  <w:r w:rsidRPr="00731D29">
                                    <w:rPr>
                                      <w:b/>
                                      <w:bCs/>
                                      <w:sz w:val="18"/>
                                      <w:szCs w:val="18"/>
                                    </w:rPr>
                                    <w:t xml:space="preserve">6 minutes </w:t>
                                  </w:r>
                                  <w:r w:rsidRPr="00731D29">
                                    <w:rPr>
                                      <w:rFonts w:ascii="Calibri" w:hAnsi="Calibri" w:cs="Calibri"/>
                                      <w:sz w:val="18"/>
                                      <w:szCs w:val="18"/>
                                    </w:rPr>
                                    <w:t xml:space="preserve">(1/10 h) ou </w:t>
                                  </w:r>
                                  <w:r w:rsidRPr="00731D29">
                                    <w:rPr>
                                      <w:b/>
                                      <w:bCs/>
                                      <w:sz w:val="18"/>
                                      <w:szCs w:val="18"/>
                                    </w:rPr>
                                    <w:t xml:space="preserve">10 minutes </w:t>
                                  </w:r>
                                  <w:r w:rsidRPr="00731D29">
                                    <w:rPr>
                                      <w:rFonts w:ascii="Calibri" w:hAnsi="Calibri" w:cs="Calibri"/>
                                      <w:sz w:val="18"/>
                                      <w:szCs w:val="18"/>
                                    </w:rPr>
                                    <w:t xml:space="preserve">début à 0 min ou période décalée </w:t>
                                  </w:r>
                                </w:p>
                              </w:tc>
                              <w:tc>
                                <w:tcPr>
                                  <w:tcW w:w="2975" w:type="dxa"/>
                                  <w:tcBorders>
                                    <w:top w:val="single" w:sz="6" w:space="0" w:color="000000"/>
                                    <w:left w:val="single" w:sz="4" w:space="0" w:color="000000"/>
                                    <w:bottom w:val="single" w:sz="6" w:space="0" w:color="000000"/>
                                    <w:right w:val="single" w:sz="4" w:space="0" w:color="000000"/>
                                  </w:tcBorders>
                                </w:tcPr>
                                <w:p w14:paraId="0A20D8CF"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Mesures des températures ambiantes, des températures d’eau, de fluide caloporteur, d’eau sanitaire… Mesure de la température extérieure et des autres données météorologiques Positions des actionneurs,… </w:t>
                                  </w:r>
                                </w:p>
                              </w:tc>
                              <w:tc>
                                <w:tcPr>
                                  <w:tcW w:w="4397" w:type="dxa"/>
                                  <w:tcBorders>
                                    <w:top w:val="single" w:sz="6" w:space="0" w:color="000000"/>
                                    <w:left w:val="single" w:sz="4" w:space="0" w:color="000000"/>
                                    <w:bottom w:val="single" w:sz="6" w:space="0" w:color="000000"/>
                                    <w:right w:val="single" w:sz="4" w:space="0" w:color="000000"/>
                                  </w:tcBorders>
                                </w:tcPr>
                                <w:p w14:paraId="292A309A"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Analyse détaillées des mesures : Fonctionnement d’équipements (exemple : leur régulation) Usages ou effets des occupations (exemple : évolutions des températures ambiantes) </w:t>
                                  </w:r>
                                </w:p>
                              </w:tc>
                            </w:tr>
                            <w:tr w:rsidR="00623F17" w:rsidRPr="00E17B27" w14:paraId="2F59CE42" w14:textId="77777777">
                              <w:trPr>
                                <w:trHeight w:val="737"/>
                              </w:trPr>
                              <w:tc>
                                <w:tcPr>
                                  <w:tcW w:w="1962" w:type="dxa"/>
                                  <w:tcBorders>
                                    <w:top w:val="single" w:sz="6" w:space="0" w:color="000000"/>
                                    <w:left w:val="single" w:sz="4" w:space="0" w:color="000000"/>
                                    <w:bottom w:val="single" w:sz="6" w:space="0" w:color="000000"/>
                                    <w:right w:val="single" w:sz="4" w:space="0" w:color="000000"/>
                                  </w:tcBorders>
                                </w:tcPr>
                                <w:p w14:paraId="11B113D1" w14:textId="77777777" w:rsidR="00623F17" w:rsidRPr="00731D29" w:rsidRDefault="00623F17">
                                  <w:pPr>
                                    <w:pStyle w:val="Default"/>
                                    <w:rPr>
                                      <w:rFonts w:ascii="Calibri" w:hAnsi="Calibri" w:cs="Calibri"/>
                                      <w:sz w:val="18"/>
                                      <w:szCs w:val="18"/>
                                    </w:rPr>
                                  </w:pPr>
                                  <w:r w:rsidRPr="00731D29">
                                    <w:rPr>
                                      <w:b/>
                                      <w:bCs/>
                                      <w:sz w:val="18"/>
                                      <w:szCs w:val="18"/>
                                    </w:rPr>
                                    <w:t xml:space="preserve">1 heure </w:t>
                                  </w:r>
                                  <w:r w:rsidRPr="00731D29">
                                    <w:rPr>
                                      <w:rFonts w:ascii="Calibri" w:hAnsi="Calibri" w:cs="Calibri"/>
                                      <w:sz w:val="18"/>
                                      <w:szCs w:val="18"/>
                                    </w:rPr>
                                    <w:t xml:space="preserve">début à 0 min ou période décalée </w:t>
                                  </w:r>
                                </w:p>
                              </w:tc>
                              <w:tc>
                                <w:tcPr>
                                  <w:tcW w:w="2975" w:type="dxa"/>
                                  <w:tcBorders>
                                    <w:top w:val="single" w:sz="6" w:space="0" w:color="000000"/>
                                    <w:left w:val="single" w:sz="4" w:space="0" w:color="000000"/>
                                    <w:bottom w:val="single" w:sz="6" w:space="0" w:color="000000"/>
                                    <w:right w:val="single" w:sz="4" w:space="0" w:color="000000"/>
                                  </w:tcBorders>
                                  <w:vAlign w:val="bottom"/>
                                </w:tcPr>
                                <w:p w14:paraId="515206C7"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min, ainsi que : Durées d’ouverture totale des actionneurs en % de la durée de la période Occupation (nombre d’occupants des locaux)… </w:t>
                                  </w:r>
                                </w:p>
                              </w:tc>
                              <w:tc>
                                <w:tcPr>
                                  <w:tcW w:w="4397" w:type="dxa"/>
                                  <w:tcBorders>
                                    <w:top w:val="single" w:sz="6" w:space="0" w:color="000000"/>
                                    <w:left w:val="single" w:sz="4" w:space="0" w:color="000000"/>
                                    <w:bottom w:val="single" w:sz="6" w:space="0" w:color="000000"/>
                                    <w:right w:val="single" w:sz="4" w:space="0" w:color="000000"/>
                                  </w:tcBorders>
                                  <w:vAlign w:val="bottom"/>
                                </w:tcPr>
                                <w:p w14:paraId="52DACF91"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Analyses des mesures : Fonctionnements des équipements, Comportement thermique ou énergétique du bâtiment Comparaison des mesures avec des résultats de simulations basées sur modèles </w:t>
                                  </w:r>
                                </w:p>
                              </w:tc>
                            </w:tr>
                            <w:tr w:rsidR="00623F17" w:rsidRPr="00E17B27" w14:paraId="4EF204D3" w14:textId="77777777">
                              <w:trPr>
                                <w:trHeight w:val="493"/>
                              </w:trPr>
                              <w:tc>
                                <w:tcPr>
                                  <w:tcW w:w="1962" w:type="dxa"/>
                                  <w:tcBorders>
                                    <w:top w:val="single" w:sz="6" w:space="0" w:color="000000"/>
                                    <w:left w:val="single" w:sz="4" w:space="0" w:color="000000"/>
                                    <w:bottom w:val="single" w:sz="6" w:space="0" w:color="000000"/>
                                    <w:right w:val="single" w:sz="4" w:space="0" w:color="000000"/>
                                  </w:tcBorders>
                                </w:tcPr>
                                <w:p w14:paraId="234A98FD" w14:textId="77777777" w:rsidR="00623F17" w:rsidRPr="00731D29" w:rsidRDefault="00623F17">
                                  <w:pPr>
                                    <w:pStyle w:val="Default"/>
                                    <w:rPr>
                                      <w:rFonts w:ascii="Calibri" w:hAnsi="Calibri" w:cs="Calibri"/>
                                      <w:sz w:val="18"/>
                                      <w:szCs w:val="18"/>
                                    </w:rPr>
                                  </w:pPr>
                                  <w:r w:rsidRPr="00731D29">
                                    <w:rPr>
                                      <w:b/>
                                      <w:bCs/>
                                      <w:sz w:val="18"/>
                                      <w:szCs w:val="18"/>
                                    </w:rPr>
                                    <w:t xml:space="preserve">1 jour </w:t>
                                  </w:r>
                                  <w:r w:rsidRPr="00731D29">
                                    <w:rPr>
                                      <w:rFonts w:ascii="Calibri" w:hAnsi="Calibri" w:cs="Calibri"/>
                                      <w:sz w:val="18"/>
                                      <w:szCs w:val="18"/>
                                    </w:rPr>
                                    <w:t xml:space="preserve">début à 0 h ou période décalée </w:t>
                                  </w:r>
                                </w:p>
                              </w:tc>
                              <w:tc>
                                <w:tcPr>
                                  <w:tcW w:w="2975" w:type="dxa"/>
                                  <w:tcBorders>
                                    <w:top w:val="single" w:sz="6" w:space="0" w:color="000000"/>
                                    <w:left w:val="single" w:sz="4" w:space="0" w:color="000000"/>
                                    <w:bottom w:val="single" w:sz="6" w:space="0" w:color="000000"/>
                                    <w:right w:val="single" w:sz="4" w:space="0" w:color="000000"/>
                                  </w:tcBorders>
                                </w:tcPr>
                                <w:p w14:paraId="7FDBE1AC"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1h, ainsi que : Résultats des comptages exploitables pour la période. </w:t>
                                  </w:r>
                                </w:p>
                              </w:tc>
                              <w:tc>
                                <w:tcPr>
                                  <w:tcW w:w="4397" w:type="dxa"/>
                                  <w:tcBorders>
                                    <w:top w:val="single" w:sz="6" w:space="0" w:color="000000"/>
                                    <w:left w:val="single" w:sz="4" w:space="0" w:color="000000"/>
                                    <w:bottom w:val="single" w:sz="6" w:space="0" w:color="000000"/>
                                    <w:right w:val="single" w:sz="4" w:space="0" w:color="000000"/>
                                  </w:tcBorders>
                                </w:tcPr>
                                <w:p w14:paraId="316D736E"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h, ainsi que : Analyse des comptages exploitables Condition : les compteurs présentent une résolution suffisante pour la période </w:t>
                                  </w:r>
                                </w:p>
                              </w:tc>
                            </w:tr>
                            <w:tr w:rsidR="00623F17" w:rsidRPr="00E17B27" w14:paraId="6CA716FB" w14:textId="77777777">
                              <w:trPr>
                                <w:trHeight w:val="127"/>
                              </w:trPr>
                              <w:tc>
                                <w:tcPr>
                                  <w:tcW w:w="1962" w:type="dxa"/>
                                  <w:tcBorders>
                                    <w:top w:val="single" w:sz="6" w:space="0" w:color="000000"/>
                                    <w:left w:val="single" w:sz="4" w:space="0" w:color="000000"/>
                                    <w:right w:val="single" w:sz="4" w:space="0" w:color="000000"/>
                                  </w:tcBorders>
                                  <w:vAlign w:val="center"/>
                                </w:tcPr>
                                <w:p w14:paraId="35AFDF88" w14:textId="77777777" w:rsidR="00623F17" w:rsidRPr="00731D29" w:rsidRDefault="00623F17">
                                  <w:pPr>
                                    <w:pStyle w:val="Default"/>
                                    <w:rPr>
                                      <w:sz w:val="18"/>
                                      <w:szCs w:val="18"/>
                                    </w:rPr>
                                  </w:pPr>
                                  <w:r w:rsidRPr="00731D29">
                                    <w:rPr>
                                      <w:b/>
                                      <w:bCs/>
                                      <w:sz w:val="18"/>
                                      <w:szCs w:val="18"/>
                                    </w:rPr>
                                    <w:t xml:space="preserve">1 semaine </w:t>
                                  </w:r>
                                </w:p>
                              </w:tc>
                              <w:tc>
                                <w:tcPr>
                                  <w:tcW w:w="2975" w:type="dxa"/>
                                  <w:tcBorders>
                                    <w:top w:val="single" w:sz="6" w:space="0" w:color="000000"/>
                                    <w:left w:val="single" w:sz="4" w:space="0" w:color="000000"/>
                                    <w:right w:val="single" w:sz="4" w:space="0" w:color="000000"/>
                                  </w:tcBorders>
                                  <w:vAlign w:val="center"/>
                                </w:tcPr>
                                <w:p w14:paraId="371F25D2"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jour, ainsi que les </w:t>
                                  </w:r>
                                </w:p>
                              </w:tc>
                              <w:tc>
                                <w:tcPr>
                                  <w:tcW w:w="4397" w:type="dxa"/>
                                  <w:tcBorders>
                                    <w:top w:val="single" w:sz="6" w:space="0" w:color="000000"/>
                                    <w:left w:val="single" w:sz="4" w:space="0" w:color="000000"/>
                                    <w:right w:val="single" w:sz="4" w:space="0" w:color="000000"/>
                                  </w:tcBorders>
                                  <w:vAlign w:val="center"/>
                                </w:tcPr>
                                <w:p w14:paraId="40FAB2B8"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jour, ainsi que : </w:t>
                                  </w:r>
                                </w:p>
                              </w:tc>
                            </w:tr>
                            <w:tr w:rsidR="00623F17" w:rsidRPr="00E17B27" w14:paraId="1B4E6DD4" w14:textId="77777777">
                              <w:trPr>
                                <w:trHeight w:val="122"/>
                              </w:trPr>
                              <w:tc>
                                <w:tcPr>
                                  <w:tcW w:w="1962" w:type="dxa"/>
                                  <w:tcBorders>
                                    <w:left w:val="single" w:sz="4" w:space="0" w:color="000000"/>
                                    <w:right w:val="single" w:sz="4" w:space="0" w:color="000000"/>
                                  </w:tcBorders>
                                  <w:vAlign w:val="center"/>
                                </w:tcPr>
                                <w:p w14:paraId="612988BA"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lundi au dimanche </w:t>
                                  </w:r>
                                </w:p>
                              </w:tc>
                              <w:tc>
                                <w:tcPr>
                                  <w:tcW w:w="2975" w:type="dxa"/>
                                  <w:tcBorders>
                                    <w:left w:val="single" w:sz="4" w:space="0" w:color="000000"/>
                                    <w:right w:val="single" w:sz="4" w:space="0" w:color="000000"/>
                                  </w:tcBorders>
                                  <w:vAlign w:val="center"/>
                                </w:tcPr>
                                <w:p w14:paraId="116F36FE"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comptages exploitables pour une </w:t>
                                  </w:r>
                                </w:p>
                              </w:tc>
                              <w:tc>
                                <w:tcPr>
                                  <w:tcW w:w="4397" w:type="dxa"/>
                                  <w:tcBorders>
                                    <w:left w:val="single" w:sz="4" w:space="0" w:color="000000"/>
                                    <w:right w:val="single" w:sz="4" w:space="0" w:color="000000"/>
                                  </w:tcBorders>
                                  <w:vAlign w:val="center"/>
                                </w:tcPr>
                                <w:p w14:paraId="729D6591"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Corrélations des consommations d’énergie avec les </w:t>
                                  </w:r>
                                </w:p>
                              </w:tc>
                            </w:tr>
                            <w:tr w:rsidR="00623F17" w:rsidRPr="00E17B27" w14:paraId="2D041830" w14:textId="77777777">
                              <w:trPr>
                                <w:trHeight w:val="366"/>
                              </w:trPr>
                              <w:tc>
                                <w:tcPr>
                                  <w:tcW w:w="1962" w:type="dxa"/>
                                  <w:tcBorders>
                                    <w:left w:val="single" w:sz="4" w:space="0" w:color="000000"/>
                                    <w:bottom w:val="single" w:sz="6" w:space="0" w:color="000000"/>
                                    <w:right w:val="single" w:sz="4" w:space="0" w:color="000000"/>
                                  </w:tcBorders>
                                </w:tcPr>
                                <w:p w14:paraId="2AD82520"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ou période décalée </w:t>
                                  </w:r>
                                </w:p>
                              </w:tc>
                              <w:tc>
                                <w:tcPr>
                                  <w:tcW w:w="2975" w:type="dxa"/>
                                  <w:tcBorders>
                                    <w:left w:val="single" w:sz="4" w:space="0" w:color="000000"/>
                                    <w:bottom w:val="single" w:sz="6" w:space="0" w:color="000000"/>
                                    <w:right w:val="single" w:sz="4" w:space="0" w:color="000000"/>
                                  </w:tcBorders>
                                </w:tcPr>
                                <w:p w14:paraId="4114FE90"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semaine </w:t>
                                  </w:r>
                                </w:p>
                              </w:tc>
                              <w:tc>
                                <w:tcPr>
                                  <w:tcW w:w="4397" w:type="dxa"/>
                                  <w:tcBorders>
                                    <w:left w:val="single" w:sz="4" w:space="0" w:color="000000"/>
                                    <w:bottom w:val="single" w:sz="6" w:space="0" w:color="000000"/>
                                    <w:right w:val="single" w:sz="4" w:space="0" w:color="000000"/>
                                  </w:tcBorders>
                                </w:tcPr>
                                <w:p w14:paraId="5D76AE28"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variables d’influence Signature énergétique Etablissement des indicateurs de consommations </w:t>
                                  </w:r>
                                </w:p>
                              </w:tc>
                            </w:tr>
                            <w:tr w:rsidR="00623F17" w:rsidRPr="00E17B27" w14:paraId="4A1A7898" w14:textId="77777777">
                              <w:trPr>
                                <w:trHeight w:val="736"/>
                              </w:trPr>
                              <w:tc>
                                <w:tcPr>
                                  <w:tcW w:w="1962" w:type="dxa"/>
                                  <w:tcBorders>
                                    <w:top w:val="single" w:sz="6" w:space="0" w:color="000000"/>
                                    <w:left w:val="single" w:sz="4" w:space="0" w:color="000000"/>
                                    <w:bottom w:val="single" w:sz="6" w:space="0" w:color="000000"/>
                                    <w:right w:val="single" w:sz="4" w:space="0" w:color="000000"/>
                                  </w:tcBorders>
                                </w:tcPr>
                                <w:p w14:paraId="1120B33F" w14:textId="77777777" w:rsidR="00623F17" w:rsidRPr="00731D29" w:rsidRDefault="00623F17">
                                  <w:pPr>
                                    <w:pStyle w:val="Default"/>
                                    <w:rPr>
                                      <w:rFonts w:ascii="Calibri" w:hAnsi="Calibri" w:cs="Calibri"/>
                                      <w:sz w:val="18"/>
                                      <w:szCs w:val="18"/>
                                    </w:rPr>
                                  </w:pPr>
                                  <w:r w:rsidRPr="00731D29">
                                    <w:rPr>
                                      <w:b/>
                                      <w:bCs/>
                                      <w:sz w:val="18"/>
                                      <w:szCs w:val="18"/>
                                    </w:rPr>
                                    <w:t xml:space="preserve">1 mois </w:t>
                                  </w:r>
                                  <w:r w:rsidRPr="00731D29">
                                    <w:rPr>
                                      <w:rFonts w:ascii="Calibri" w:hAnsi="Calibri" w:cs="Calibri"/>
                                      <w:sz w:val="18"/>
                                      <w:szCs w:val="18"/>
                                    </w:rPr>
                                    <w:t xml:space="preserve">du 1er au dernier jour du mois ou période décalée et nombre de jours du mois </w:t>
                                  </w:r>
                                </w:p>
                              </w:tc>
                              <w:tc>
                                <w:tcPr>
                                  <w:tcW w:w="2975" w:type="dxa"/>
                                  <w:tcBorders>
                                    <w:top w:val="single" w:sz="6" w:space="0" w:color="000000"/>
                                    <w:left w:val="single" w:sz="4" w:space="0" w:color="000000"/>
                                    <w:bottom w:val="single" w:sz="6" w:space="0" w:color="000000"/>
                                    <w:right w:val="single" w:sz="4" w:space="0" w:color="000000"/>
                                  </w:tcBorders>
                                </w:tcPr>
                                <w:p w14:paraId="2E892824"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semaine, ainsi que les comptages exploitables pour un mois </w:t>
                                  </w:r>
                                </w:p>
                              </w:tc>
                              <w:tc>
                                <w:tcPr>
                                  <w:tcW w:w="4397" w:type="dxa"/>
                                  <w:tcBorders>
                                    <w:top w:val="single" w:sz="6" w:space="0" w:color="000000"/>
                                    <w:left w:val="single" w:sz="4" w:space="0" w:color="000000"/>
                                    <w:bottom w:val="single" w:sz="6" w:space="0" w:color="000000"/>
                                    <w:right w:val="single" w:sz="4" w:space="0" w:color="000000"/>
                                  </w:tcBorders>
                                  <w:vAlign w:val="bottom"/>
                                </w:tcPr>
                                <w:p w14:paraId="5ED5C604"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semaine, ainsi que : Bilans corrigés des conditions météorologiques Comparaisons des consommations entre les mêmes mois des années passées Comparaisons entre des bâtiments, Comparaisons avant-après des améliorations énergétiques </w:t>
                                  </w:r>
                                </w:p>
                              </w:tc>
                            </w:tr>
                            <w:tr w:rsidR="00623F17" w:rsidRPr="00E17B27" w14:paraId="21488DB0" w14:textId="77777777">
                              <w:trPr>
                                <w:trHeight w:val="737"/>
                              </w:trPr>
                              <w:tc>
                                <w:tcPr>
                                  <w:tcW w:w="1962" w:type="dxa"/>
                                  <w:tcBorders>
                                    <w:top w:val="single" w:sz="6" w:space="0" w:color="000000"/>
                                    <w:left w:val="single" w:sz="4" w:space="0" w:color="000000"/>
                                    <w:bottom w:val="single" w:sz="6" w:space="0" w:color="000000"/>
                                    <w:right w:val="single" w:sz="4" w:space="0" w:color="000000"/>
                                  </w:tcBorders>
                                </w:tcPr>
                                <w:p w14:paraId="749143B2" w14:textId="77777777" w:rsidR="00623F17" w:rsidRPr="00731D29" w:rsidRDefault="00623F17">
                                  <w:pPr>
                                    <w:pStyle w:val="Default"/>
                                    <w:rPr>
                                      <w:rFonts w:ascii="Calibri" w:hAnsi="Calibri" w:cs="Calibri"/>
                                      <w:sz w:val="18"/>
                                      <w:szCs w:val="18"/>
                                    </w:rPr>
                                  </w:pPr>
                                  <w:r w:rsidRPr="00731D29">
                                    <w:rPr>
                                      <w:b/>
                                      <w:bCs/>
                                      <w:sz w:val="18"/>
                                      <w:szCs w:val="18"/>
                                    </w:rPr>
                                    <w:t xml:space="preserve">1 saison </w:t>
                                  </w:r>
                                  <w:r w:rsidRPr="00731D29">
                                    <w:rPr>
                                      <w:rFonts w:ascii="Calibri" w:hAnsi="Calibri" w:cs="Calibri"/>
                                      <w:sz w:val="18"/>
                                      <w:szCs w:val="18"/>
                                    </w:rPr>
                                    <w:t xml:space="preserve">de refroidissement ou de chauffage dates de début et fin indiquées ou nombre de jours </w:t>
                                  </w:r>
                                </w:p>
                              </w:tc>
                              <w:tc>
                                <w:tcPr>
                                  <w:tcW w:w="2975" w:type="dxa"/>
                                  <w:tcBorders>
                                    <w:top w:val="single" w:sz="6" w:space="0" w:color="000000"/>
                                    <w:left w:val="single" w:sz="4" w:space="0" w:color="000000"/>
                                    <w:bottom w:val="single" w:sz="6" w:space="0" w:color="000000"/>
                                    <w:right w:val="single" w:sz="4" w:space="0" w:color="000000"/>
                                  </w:tcBorders>
                                  <w:vAlign w:val="bottom"/>
                                </w:tcPr>
                                <w:p w14:paraId="03DEF3C3"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mois ainsi que tous les autres comptages. Les comptages des répartiteurs sur les terminaux de chauffage ou de refroidissement relevés en début et fin de saison </w:t>
                                  </w:r>
                                </w:p>
                              </w:tc>
                              <w:tc>
                                <w:tcPr>
                                  <w:tcW w:w="4397" w:type="dxa"/>
                                  <w:tcBorders>
                                    <w:top w:val="single" w:sz="6" w:space="0" w:color="000000"/>
                                    <w:left w:val="single" w:sz="4" w:space="0" w:color="000000"/>
                                    <w:bottom w:val="single" w:sz="6" w:space="0" w:color="000000"/>
                                    <w:right w:val="single" w:sz="4" w:space="0" w:color="000000"/>
                                  </w:tcBorders>
                                  <w:vAlign w:val="bottom"/>
                                </w:tcPr>
                                <w:p w14:paraId="1B3A2921"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mois, ainsi que : Etablissement d’un indicateur de consommation saisonnier Etablissement des décomptes pour la facturation des coûts énergétiques basés sur les relevés des répartiteurs </w:t>
                                  </w:r>
                                </w:p>
                              </w:tc>
                            </w:tr>
                            <w:tr w:rsidR="00623F17" w:rsidRPr="00E17B27" w14:paraId="4BA767B7" w14:textId="77777777">
                              <w:trPr>
                                <w:trHeight w:val="615"/>
                              </w:trPr>
                              <w:tc>
                                <w:tcPr>
                                  <w:tcW w:w="1962" w:type="dxa"/>
                                  <w:tcBorders>
                                    <w:top w:val="single" w:sz="6" w:space="0" w:color="000000"/>
                                    <w:left w:val="single" w:sz="4" w:space="0" w:color="000000"/>
                                    <w:bottom w:val="single" w:sz="6" w:space="0" w:color="000000"/>
                                    <w:right w:val="single" w:sz="4" w:space="0" w:color="000000"/>
                                  </w:tcBorders>
                                </w:tcPr>
                                <w:p w14:paraId="77706357" w14:textId="77777777" w:rsidR="00623F17" w:rsidRPr="009874EC" w:rsidRDefault="00623F17">
                                  <w:pPr>
                                    <w:pStyle w:val="Default"/>
                                    <w:rPr>
                                      <w:rFonts w:ascii="Calibri" w:hAnsi="Calibri" w:cs="Calibri"/>
                                      <w:sz w:val="18"/>
                                      <w:szCs w:val="18"/>
                                    </w:rPr>
                                  </w:pPr>
                                  <w:r w:rsidRPr="009874EC">
                                    <w:rPr>
                                      <w:b/>
                                      <w:bCs/>
                                      <w:sz w:val="18"/>
                                      <w:szCs w:val="18"/>
                                    </w:rPr>
                                    <w:t xml:space="preserve">1 année </w:t>
                                  </w:r>
                                  <w:r w:rsidRPr="009874EC">
                                    <w:rPr>
                                      <w:rFonts w:ascii="Calibri" w:hAnsi="Calibri" w:cs="Calibri"/>
                                      <w:sz w:val="18"/>
                                      <w:szCs w:val="18"/>
                                    </w:rPr>
                                    <w:t xml:space="preserve">civile ou année décalée, dates de début et fin indiquées </w:t>
                                  </w:r>
                                </w:p>
                              </w:tc>
                              <w:tc>
                                <w:tcPr>
                                  <w:tcW w:w="2975" w:type="dxa"/>
                                  <w:tcBorders>
                                    <w:top w:val="single" w:sz="6" w:space="0" w:color="000000"/>
                                    <w:left w:val="single" w:sz="4" w:space="0" w:color="000000"/>
                                    <w:bottom w:val="single" w:sz="6" w:space="0" w:color="000000"/>
                                    <w:right w:val="single" w:sz="4" w:space="0" w:color="000000"/>
                                  </w:tcBorders>
                                </w:tcPr>
                                <w:p w14:paraId="2D9FE89B" w14:textId="77777777" w:rsidR="00623F17" w:rsidRPr="009874EC" w:rsidRDefault="00623F17">
                                  <w:pPr>
                                    <w:pStyle w:val="Default"/>
                                    <w:rPr>
                                      <w:rFonts w:ascii="Calibri" w:hAnsi="Calibri" w:cs="Calibri"/>
                                      <w:sz w:val="18"/>
                                      <w:szCs w:val="18"/>
                                    </w:rPr>
                                  </w:pPr>
                                  <w:r w:rsidRPr="009874EC">
                                    <w:rPr>
                                      <w:rFonts w:ascii="Calibri" w:hAnsi="Calibri" w:cs="Calibri"/>
                                      <w:sz w:val="18"/>
                                      <w:szCs w:val="18"/>
                                    </w:rPr>
                                    <w:t xml:space="preserve">Idem à 1 mois </w:t>
                                  </w:r>
                                </w:p>
                              </w:tc>
                              <w:tc>
                                <w:tcPr>
                                  <w:tcW w:w="4397" w:type="dxa"/>
                                  <w:tcBorders>
                                    <w:top w:val="single" w:sz="6" w:space="0" w:color="000000"/>
                                    <w:left w:val="single" w:sz="4" w:space="0" w:color="000000"/>
                                    <w:bottom w:val="single" w:sz="6" w:space="0" w:color="000000"/>
                                    <w:right w:val="single" w:sz="4" w:space="0" w:color="000000"/>
                                  </w:tcBorders>
                                  <w:vAlign w:val="bottom"/>
                                </w:tcPr>
                                <w:p w14:paraId="6AAB60A4" w14:textId="77777777" w:rsidR="00623F17" w:rsidRPr="009874EC" w:rsidRDefault="00623F17">
                                  <w:pPr>
                                    <w:pStyle w:val="Default"/>
                                    <w:rPr>
                                      <w:rFonts w:ascii="Calibri" w:hAnsi="Calibri" w:cs="Calibri"/>
                                      <w:sz w:val="18"/>
                                      <w:szCs w:val="18"/>
                                    </w:rPr>
                                  </w:pPr>
                                  <w:r w:rsidRPr="009874EC">
                                    <w:rPr>
                                      <w:rFonts w:ascii="Calibri" w:hAnsi="Calibri" w:cs="Calibri"/>
                                      <w:sz w:val="18"/>
                                      <w:szCs w:val="18"/>
                                    </w:rPr>
                                    <w:t xml:space="preserve">Idem à 1 mois, ainsi que : Etablissement d’un indicateur de consommation annuel Bilans annuels, comparaisons des consommations d’une année à l’autre ou d’un bâtiment à un autre </w:t>
                                  </w:r>
                                </w:p>
                              </w:tc>
                            </w:tr>
                          </w:tbl>
                          <w:p w14:paraId="7042C626" w14:textId="77777777" w:rsidR="00623F17" w:rsidRDefault="00623F17" w:rsidP="00A4010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FB2813" id="_x0000_t202" coordsize="21600,21600" o:spt="202" path="m,l,21600r21600,l21600,xe">
                <v:stroke joinstyle="miter"/>
                <v:path gradientshapeok="t" o:connecttype="rect"/>
              </v:shapetype>
              <v:shape id="Zone de texte 2" o:spid="_x0000_s1026" type="#_x0000_t202" style="position:absolute;left:0;text-align:left;margin-left:60.6pt;margin-top:96pt;width:506.7pt;height:469.8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" o:allowincell="f" filled="f" stroked="f">
                <v:textbox>
                  <w:txbxContent>
                    <w:tbl>
                      <w:tblPr>
                        <w:tblW w:w="0" w:type="auto"/>
                        <w:tblLayout w:type="fixed"/>
                        <w:tblLook w:val="0000" w:firstRow="0" w:lastRow="0" w:firstColumn="0" w:lastColumn="0" w:noHBand="0" w:noVBand="0"/>
                      </w:tblPr>
                      <w:tblGrid>
                        <w:gridCol w:w="1962"/>
                        <w:gridCol w:w="2975"/>
                        <w:gridCol w:w="4397"/>
                      </w:tblGrid>
                      <w:tr w:rsidR="00623F17" w:rsidRPr="00E17B27" w14:paraId="721E649D" w14:textId="77777777">
                        <w:trPr>
                          <w:trHeight w:val="133"/>
                        </w:trPr>
                        <w:tc>
                          <w:tcPr>
                            <w:tcW w:w="1962" w:type="dxa"/>
                            <w:tcBorders>
                              <w:top w:val="single" w:sz="6" w:space="0" w:color="000000"/>
                              <w:left w:val="single" w:sz="4" w:space="0" w:color="000000"/>
                              <w:bottom w:val="single" w:sz="6" w:space="0" w:color="000000"/>
                              <w:right w:val="single" w:sz="4" w:space="0" w:color="000000"/>
                            </w:tcBorders>
                            <w:vAlign w:val="center"/>
                          </w:tcPr>
                          <w:p w14:paraId="17EB00B7" w14:textId="77777777" w:rsidR="00623F17" w:rsidRPr="00731D29" w:rsidRDefault="00623F17">
                            <w:pPr>
                              <w:pStyle w:val="Default"/>
                              <w:rPr>
                                <w:sz w:val="18"/>
                                <w:szCs w:val="18"/>
                              </w:rPr>
                            </w:pPr>
                            <w:r w:rsidRPr="00731D29">
                              <w:rPr>
                                <w:b/>
                                <w:bCs/>
                                <w:sz w:val="18"/>
                                <w:szCs w:val="18"/>
                              </w:rPr>
                              <w:t xml:space="preserve">Période </w:t>
                            </w:r>
                          </w:p>
                        </w:tc>
                        <w:tc>
                          <w:tcPr>
                            <w:tcW w:w="2975" w:type="dxa"/>
                            <w:tcBorders>
                              <w:top w:val="single" w:sz="6" w:space="0" w:color="000000"/>
                              <w:left w:val="single" w:sz="4" w:space="0" w:color="000000"/>
                              <w:bottom w:val="single" w:sz="6" w:space="0" w:color="000000"/>
                              <w:right w:val="single" w:sz="4" w:space="0" w:color="000000"/>
                            </w:tcBorders>
                            <w:vAlign w:val="center"/>
                          </w:tcPr>
                          <w:p w14:paraId="2D872B59" w14:textId="77777777" w:rsidR="00623F17" w:rsidRPr="00731D29" w:rsidRDefault="00623F17">
                            <w:pPr>
                              <w:pStyle w:val="Default"/>
                              <w:rPr>
                                <w:sz w:val="18"/>
                                <w:szCs w:val="18"/>
                              </w:rPr>
                            </w:pPr>
                            <w:r w:rsidRPr="00731D29">
                              <w:rPr>
                                <w:b/>
                                <w:bCs/>
                                <w:sz w:val="18"/>
                                <w:szCs w:val="18"/>
                              </w:rPr>
                              <w:t xml:space="preserve">Nature des points </w:t>
                            </w:r>
                          </w:p>
                        </w:tc>
                        <w:tc>
                          <w:tcPr>
                            <w:tcW w:w="4397" w:type="dxa"/>
                            <w:tcBorders>
                              <w:top w:val="single" w:sz="6" w:space="0" w:color="000000"/>
                              <w:left w:val="single" w:sz="4" w:space="0" w:color="000000"/>
                              <w:bottom w:val="single" w:sz="6" w:space="0" w:color="000000"/>
                              <w:right w:val="single" w:sz="4" w:space="0" w:color="000000"/>
                            </w:tcBorders>
                            <w:vAlign w:val="center"/>
                          </w:tcPr>
                          <w:p w14:paraId="3596B805" w14:textId="77777777" w:rsidR="00623F17" w:rsidRPr="00731D29" w:rsidRDefault="00623F17">
                            <w:pPr>
                              <w:pStyle w:val="Default"/>
                              <w:rPr>
                                <w:sz w:val="18"/>
                                <w:szCs w:val="18"/>
                              </w:rPr>
                            </w:pPr>
                            <w:r w:rsidRPr="00731D29">
                              <w:rPr>
                                <w:b/>
                                <w:bCs/>
                                <w:sz w:val="18"/>
                                <w:szCs w:val="18"/>
                              </w:rPr>
                              <w:t xml:space="preserve">Usage des données </w:t>
                            </w:r>
                          </w:p>
                        </w:tc>
                      </w:tr>
                      <w:tr w:rsidR="00623F17" w:rsidRPr="00E17B27" w14:paraId="52974EA6" w14:textId="77777777">
                        <w:trPr>
                          <w:trHeight w:val="981"/>
                        </w:trPr>
                        <w:tc>
                          <w:tcPr>
                            <w:tcW w:w="1962" w:type="dxa"/>
                            <w:tcBorders>
                              <w:top w:val="single" w:sz="6" w:space="0" w:color="000000"/>
                              <w:left w:val="single" w:sz="4" w:space="0" w:color="000000"/>
                              <w:bottom w:val="single" w:sz="6" w:space="0" w:color="000000"/>
                              <w:right w:val="single" w:sz="4" w:space="0" w:color="000000"/>
                            </w:tcBorders>
                          </w:tcPr>
                          <w:p w14:paraId="1306E235" w14:textId="77777777" w:rsidR="00623F17" w:rsidRPr="00731D29" w:rsidRDefault="00623F17">
                            <w:pPr>
                              <w:pStyle w:val="Default"/>
                              <w:rPr>
                                <w:rFonts w:ascii="Calibri" w:hAnsi="Calibri" w:cs="Calibri"/>
                                <w:sz w:val="18"/>
                                <w:szCs w:val="18"/>
                              </w:rPr>
                            </w:pPr>
                            <w:r w:rsidRPr="00731D29">
                              <w:rPr>
                                <w:b/>
                                <w:bCs/>
                                <w:sz w:val="18"/>
                                <w:szCs w:val="18"/>
                              </w:rPr>
                              <w:t xml:space="preserve">1 minute </w:t>
                            </w:r>
                            <w:r w:rsidRPr="00731D29">
                              <w:rPr>
                                <w:rFonts w:ascii="Calibri" w:hAnsi="Calibri" w:cs="Calibri"/>
                                <w:sz w:val="18"/>
                                <w:szCs w:val="18"/>
                              </w:rPr>
                              <w:t xml:space="preserve">ou </w:t>
                            </w:r>
                            <w:r w:rsidRPr="00731D29">
                              <w:rPr>
                                <w:b/>
                                <w:bCs/>
                                <w:sz w:val="18"/>
                                <w:szCs w:val="18"/>
                              </w:rPr>
                              <w:t xml:space="preserve">6 minutes </w:t>
                            </w:r>
                            <w:r w:rsidRPr="00731D29">
                              <w:rPr>
                                <w:rFonts w:ascii="Calibri" w:hAnsi="Calibri" w:cs="Calibri"/>
                                <w:sz w:val="18"/>
                                <w:szCs w:val="18"/>
                              </w:rPr>
                              <w:t xml:space="preserve">(1/10 h) ou </w:t>
                            </w:r>
                            <w:r w:rsidRPr="00731D29">
                              <w:rPr>
                                <w:b/>
                                <w:bCs/>
                                <w:sz w:val="18"/>
                                <w:szCs w:val="18"/>
                              </w:rPr>
                              <w:t xml:space="preserve">10 minutes </w:t>
                            </w:r>
                            <w:r w:rsidRPr="00731D29">
                              <w:rPr>
                                <w:rFonts w:ascii="Calibri" w:hAnsi="Calibri" w:cs="Calibri"/>
                                <w:sz w:val="18"/>
                                <w:szCs w:val="18"/>
                              </w:rPr>
                              <w:t xml:space="preserve">début à 0 min ou période décalée </w:t>
                            </w:r>
                          </w:p>
                        </w:tc>
                        <w:tc>
                          <w:tcPr>
                            <w:tcW w:w="2975" w:type="dxa"/>
                            <w:tcBorders>
                              <w:top w:val="single" w:sz="6" w:space="0" w:color="000000"/>
                              <w:left w:val="single" w:sz="4" w:space="0" w:color="000000"/>
                              <w:bottom w:val="single" w:sz="6" w:space="0" w:color="000000"/>
                              <w:right w:val="single" w:sz="4" w:space="0" w:color="000000"/>
                            </w:tcBorders>
                          </w:tcPr>
                          <w:p w14:paraId="0A20D8CF"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Mesures des températures ambiantes, des températures d’eau, de fluide caloporteur, d’eau sanitaire… Mesure de la température extérieure et des autres données météorologiques Positions des actionneurs,… </w:t>
                            </w:r>
                          </w:p>
                        </w:tc>
                        <w:tc>
                          <w:tcPr>
                            <w:tcW w:w="4397" w:type="dxa"/>
                            <w:tcBorders>
                              <w:top w:val="single" w:sz="6" w:space="0" w:color="000000"/>
                              <w:left w:val="single" w:sz="4" w:space="0" w:color="000000"/>
                              <w:bottom w:val="single" w:sz="6" w:space="0" w:color="000000"/>
                              <w:right w:val="single" w:sz="4" w:space="0" w:color="000000"/>
                            </w:tcBorders>
                          </w:tcPr>
                          <w:p w14:paraId="292A309A"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Analyse détaillées des mesures : Fonctionnement d’équipements (exemple : leur régulation) Usages ou effets des occupations (exemple : évolutions des températures ambiantes) </w:t>
                            </w:r>
                          </w:p>
                        </w:tc>
                      </w:tr>
                      <w:tr w:rsidR="00623F17" w:rsidRPr="00E17B27" w14:paraId="2F59CE42" w14:textId="77777777">
                        <w:trPr>
                          <w:trHeight w:val="737"/>
                        </w:trPr>
                        <w:tc>
                          <w:tcPr>
                            <w:tcW w:w="1962" w:type="dxa"/>
                            <w:tcBorders>
                              <w:top w:val="single" w:sz="6" w:space="0" w:color="000000"/>
                              <w:left w:val="single" w:sz="4" w:space="0" w:color="000000"/>
                              <w:bottom w:val="single" w:sz="6" w:space="0" w:color="000000"/>
                              <w:right w:val="single" w:sz="4" w:space="0" w:color="000000"/>
                            </w:tcBorders>
                          </w:tcPr>
                          <w:p w14:paraId="11B113D1" w14:textId="77777777" w:rsidR="00623F17" w:rsidRPr="00731D29" w:rsidRDefault="00623F17">
                            <w:pPr>
                              <w:pStyle w:val="Default"/>
                              <w:rPr>
                                <w:rFonts w:ascii="Calibri" w:hAnsi="Calibri" w:cs="Calibri"/>
                                <w:sz w:val="18"/>
                                <w:szCs w:val="18"/>
                              </w:rPr>
                            </w:pPr>
                            <w:r w:rsidRPr="00731D29">
                              <w:rPr>
                                <w:b/>
                                <w:bCs/>
                                <w:sz w:val="18"/>
                                <w:szCs w:val="18"/>
                              </w:rPr>
                              <w:t xml:space="preserve">1 heure </w:t>
                            </w:r>
                            <w:r w:rsidRPr="00731D29">
                              <w:rPr>
                                <w:rFonts w:ascii="Calibri" w:hAnsi="Calibri" w:cs="Calibri"/>
                                <w:sz w:val="18"/>
                                <w:szCs w:val="18"/>
                              </w:rPr>
                              <w:t xml:space="preserve">début à 0 min ou période décalée </w:t>
                            </w:r>
                          </w:p>
                        </w:tc>
                        <w:tc>
                          <w:tcPr>
                            <w:tcW w:w="2975" w:type="dxa"/>
                            <w:tcBorders>
                              <w:top w:val="single" w:sz="6" w:space="0" w:color="000000"/>
                              <w:left w:val="single" w:sz="4" w:space="0" w:color="000000"/>
                              <w:bottom w:val="single" w:sz="6" w:space="0" w:color="000000"/>
                              <w:right w:val="single" w:sz="4" w:space="0" w:color="000000"/>
                            </w:tcBorders>
                            <w:vAlign w:val="bottom"/>
                          </w:tcPr>
                          <w:p w14:paraId="515206C7"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min, ainsi que : Durées d’ouverture totale des actionneurs en % de la durée de la période Occupation (nombre d’occupants des locaux)… </w:t>
                            </w:r>
                          </w:p>
                        </w:tc>
                        <w:tc>
                          <w:tcPr>
                            <w:tcW w:w="4397" w:type="dxa"/>
                            <w:tcBorders>
                              <w:top w:val="single" w:sz="6" w:space="0" w:color="000000"/>
                              <w:left w:val="single" w:sz="4" w:space="0" w:color="000000"/>
                              <w:bottom w:val="single" w:sz="6" w:space="0" w:color="000000"/>
                              <w:right w:val="single" w:sz="4" w:space="0" w:color="000000"/>
                            </w:tcBorders>
                            <w:vAlign w:val="bottom"/>
                          </w:tcPr>
                          <w:p w14:paraId="52DACF91"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Analyses des mesures : Fonctionnements des équipements, Comportement thermique ou énergétique du bâtiment Comparaison des mesures avec des résultats de simulations basées sur modèles </w:t>
                            </w:r>
                          </w:p>
                        </w:tc>
                      </w:tr>
                      <w:tr w:rsidR="00623F17" w:rsidRPr="00E17B27" w14:paraId="4EF204D3" w14:textId="77777777">
                        <w:trPr>
                          <w:trHeight w:val="493"/>
                        </w:trPr>
                        <w:tc>
                          <w:tcPr>
                            <w:tcW w:w="1962" w:type="dxa"/>
                            <w:tcBorders>
                              <w:top w:val="single" w:sz="6" w:space="0" w:color="000000"/>
                              <w:left w:val="single" w:sz="4" w:space="0" w:color="000000"/>
                              <w:bottom w:val="single" w:sz="6" w:space="0" w:color="000000"/>
                              <w:right w:val="single" w:sz="4" w:space="0" w:color="000000"/>
                            </w:tcBorders>
                          </w:tcPr>
                          <w:p w14:paraId="234A98FD" w14:textId="77777777" w:rsidR="00623F17" w:rsidRPr="00731D29" w:rsidRDefault="00623F17">
                            <w:pPr>
                              <w:pStyle w:val="Default"/>
                              <w:rPr>
                                <w:rFonts w:ascii="Calibri" w:hAnsi="Calibri" w:cs="Calibri"/>
                                <w:sz w:val="18"/>
                                <w:szCs w:val="18"/>
                              </w:rPr>
                            </w:pPr>
                            <w:r w:rsidRPr="00731D29">
                              <w:rPr>
                                <w:b/>
                                <w:bCs/>
                                <w:sz w:val="18"/>
                                <w:szCs w:val="18"/>
                              </w:rPr>
                              <w:t xml:space="preserve">1 jour </w:t>
                            </w:r>
                            <w:r w:rsidRPr="00731D29">
                              <w:rPr>
                                <w:rFonts w:ascii="Calibri" w:hAnsi="Calibri" w:cs="Calibri"/>
                                <w:sz w:val="18"/>
                                <w:szCs w:val="18"/>
                              </w:rPr>
                              <w:t xml:space="preserve">début à 0 h ou période décalée </w:t>
                            </w:r>
                          </w:p>
                        </w:tc>
                        <w:tc>
                          <w:tcPr>
                            <w:tcW w:w="2975" w:type="dxa"/>
                            <w:tcBorders>
                              <w:top w:val="single" w:sz="6" w:space="0" w:color="000000"/>
                              <w:left w:val="single" w:sz="4" w:space="0" w:color="000000"/>
                              <w:bottom w:val="single" w:sz="6" w:space="0" w:color="000000"/>
                              <w:right w:val="single" w:sz="4" w:space="0" w:color="000000"/>
                            </w:tcBorders>
                          </w:tcPr>
                          <w:p w14:paraId="7FDBE1AC"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1h, ainsi que : Résultats des comptages exploitables pour la période. </w:t>
                            </w:r>
                          </w:p>
                        </w:tc>
                        <w:tc>
                          <w:tcPr>
                            <w:tcW w:w="4397" w:type="dxa"/>
                            <w:tcBorders>
                              <w:top w:val="single" w:sz="6" w:space="0" w:color="000000"/>
                              <w:left w:val="single" w:sz="4" w:space="0" w:color="000000"/>
                              <w:bottom w:val="single" w:sz="6" w:space="0" w:color="000000"/>
                              <w:right w:val="single" w:sz="4" w:space="0" w:color="000000"/>
                            </w:tcBorders>
                          </w:tcPr>
                          <w:p w14:paraId="316D736E"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h, ainsi que : Analyse des comptages exploitables Condition : les compteurs présentent une résolution suffisante pour la période </w:t>
                            </w:r>
                          </w:p>
                        </w:tc>
                      </w:tr>
                      <w:tr w:rsidR="00623F17" w:rsidRPr="00E17B27" w14:paraId="6CA716FB" w14:textId="77777777">
                        <w:trPr>
                          <w:trHeight w:val="127"/>
                        </w:trPr>
                        <w:tc>
                          <w:tcPr>
                            <w:tcW w:w="1962" w:type="dxa"/>
                            <w:tcBorders>
                              <w:top w:val="single" w:sz="6" w:space="0" w:color="000000"/>
                              <w:left w:val="single" w:sz="4" w:space="0" w:color="000000"/>
                              <w:right w:val="single" w:sz="4" w:space="0" w:color="000000"/>
                            </w:tcBorders>
                            <w:vAlign w:val="center"/>
                          </w:tcPr>
                          <w:p w14:paraId="35AFDF88" w14:textId="77777777" w:rsidR="00623F17" w:rsidRPr="00731D29" w:rsidRDefault="00623F17">
                            <w:pPr>
                              <w:pStyle w:val="Default"/>
                              <w:rPr>
                                <w:sz w:val="18"/>
                                <w:szCs w:val="18"/>
                              </w:rPr>
                            </w:pPr>
                            <w:r w:rsidRPr="00731D29">
                              <w:rPr>
                                <w:b/>
                                <w:bCs/>
                                <w:sz w:val="18"/>
                                <w:szCs w:val="18"/>
                              </w:rPr>
                              <w:t xml:space="preserve">1 semaine </w:t>
                            </w:r>
                          </w:p>
                        </w:tc>
                        <w:tc>
                          <w:tcPr>
                            <w:tcW w:w="2975" w:type="dxa"/>
                            <w:tcBorders>
                              <w:top w:val="single" w:sz="6" w:space="0" w:color="000000"/>
                              <w:left w:val="single" w:sz="4" w:space="0" w:color="000000"/>
                              <w:right w:val="single" w:sz="4" w:space="0" w:color="000000"/>
                            </w:tcBorders>
                            <w:vAlign w:val="center"/>
                          </w:tcPr>
                          <w:p w14:paraId="371F25D2"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jour, ainsi que les </w:t>
                            </w:r>
                          </w:p>
                        </w:tc>
                        <w:tc>
                          <w:tcPr>
                            <w:tcW w:w="4397" w:type="dxa"/>
                            <w:tcBorders>
                              <w:top w:val="single" w:sz="6" w:space="0" w:color="000000"/>
                              <w:left w:val="single" w:sz="4" w:space="0" w:color="000000"/>
                              <w:right w:val="single" w:sz="4" w:space="0" w:color="000000"/>
                            </w:tcBorders>
                            <w:vAlign w:val="center"/>
                          </w:tcPr>
                          <w:p w14:paraId="40FAB2B8"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jour, ainsi que : </w:t>
                            </w:r>
                          </w:p>
                        </w:tc>
                      </w:tr>
                      <w:tr w:rsidR="00623F17" w:rsidRPr="00E17B27" w14:paraId="1B4E6DD4" w14:textId="77777777">
                        <w:trPr>
                          <w:trHeight w:val="122"/>
                        </w:trPr>
                        <w:tc>
                          <w:tcPr>
                            <w:tcW w:w="1962" w:type="dxa"/>
                            <w:tcBorders>
                              <w:left w:val="single" w:sz="4" w:space="0" w:color="000000"/>
                              <w:right w:val="single" w:sz="4" w:space="0" w:color="000000"/>
                            </w:tcBorders>
                            <w:vAlign w:val="center"/>
                          </w:tcPr>
                          <w:p w14:paraId="612988BA"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lundi au dimanche </w:t>
                            </w:r>
                          </w:p>
                        </w:tc>
                        <w:tc>
                          <w:tcPr>
                            <w:tcW w:w="2975" w:type="dxa"/>
                            <w:tcBorders>
                              <w:left w:val="single" w:sz="4" w:space="0" w:color="000000"/>
                              <w:right w:val="single" w:sz="4" w:space="0" w:color="000000"/>
                            </w:tcBorders>
                            <w:vAlign w:val="center"/>
                          </w:tcPr>
                          <w:p w14:paraId="116F36FE"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comptages exploitables pour une </w:t>
                            </w:r>
                          </w:p>
                        </w:tc>
                        <w:tc>
                          <w:tcPr>
                            <w:tcW w:w="4397" w:type="dxa"/>
                            <w:tcBorders>
                              <w:left w:val="single" w:sz="4" w:space="0" w:color="000000"/>
                              <w:right w:val="single" w:sz="4" w:space="0" w:color="000000"/>
                            </w:tcBorders>
                            <w:vAlign w:val="center"/>
                          </w:tcPr>
                          <w:p w14:paraId="729D6591"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Corrélations des consommations d’énergie avec les </w:t>
                            </w:r>
                          </w:p>
                        </w:tc>
                      </w:tr>
                      <w:tr w:rsidR="00623F17" w:rsidRPr="00E17B27" w14:paraId="2D041830" w14:textId="77777777">
                        <w:trPr>
                          <w:trHeight w:val="366"/>
                        </w:trPr>
                        <w:tc>
                          <w:tcPr>
                            <w:tcW w:w="1962" w:type="dxa"/>
                            <w:tcBorders>
                              <w:left w:val="single" w:sz="4" w:space="0" w:color="000000"/>
                              <w:bottom w:val="single" w:sz="6" w:space="0" w:color="000000"/>
                              <w:right w:val="single" w:sz="4" w:space="0" w:color="000000"/>
                            </w:tcBorders>
                          </w:tcPr>
                          <w:p w14:paraId="2AD82520"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ou période décalée </w:t>
                            </w:r>
                          </w:p>
                        </w:tc>
                        <w:tc>
                          <w:tcPr>
                            <w:tcW w:w="2975" w:type="dxa"/>
                            <w:tcBorders>
                              <w:left w:val="single" w:sz="4" w:space="0" w:color="000000"/>
                              <w:bottom w:val="single" w:sz="6" w:space="0" w:color="000000"/>
                              <w:right w:val="single" w:sz="4" w:space="0" w:color="000000"/>
                            </w:tcBorders>
                          </w:tcPr>
                          <w:p w14:paraId="4114FE90"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semaine </w:t>
                            </w:r>
                          </w:p>
                        </w:tc>
                        <w:tc>
                          <w:tcPr>
                            <w:tcW w:w="4397" w:type="dxa"/>
                            <w:tcBorders>
                              <w:left w:val="single" w:sz="4" w:space="0" w:color="000000"/>
                              <w:bottom w:val="single" w:sz="6" w:space="0" w:color="000000"/>
                              <w:right w:val="single" w:sz="4" w:space="0" w:color="000000"/>
                            </w:tcBorders>
                          </w:tcPr>
                          <w:p w14:paraId="5D76AE28"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variables d’influence Signature énergétique Etablissement des indicateurs de consommations </w:t>
                            </w:r>
                          </w:p>
                        </w:tc>
                      </w:tr>
                      <w:tr w:rsidR="00623F17" w:rsidRPr="00E17B27" w14:paraId="4A1A7898" w14:textId="77777777">
                        <w:trPr>
                          <w:trHeight w:val="736"/>
                        </w:trPr>
                        <w:tc>
                          <w:tcPr>
                            <w:tcW w:w="1962" w:type="dxa"/>
                            <w:tcBorders>
                              <w:top w:val="single" w:sz="6" w:space="0" w:color="000000"/>
                              <w:left w:val="single" w:sz="4" w:space="0" w:color="000000"/>
                              <w:bottom w:val="single" w:sz="6" w:space="0" w:color="000000"/>
                              <w:right w:val="single" w:sz="4" w:space="0" w:color="000000"/>
                            </w:tcBorders>
                          </w:tcPr>
                          <w:p w14:paraId="1120B33F" w14:textId="77777777" w:rsidR="00623F17" w:rsidRPr="00731D29" w:rsidRDefault="00623F17">
                            <w:pPr>
                              <w:pStyle w:val="Default"/>
                              <w:rPr>
                                <w:rFonts w:ascii="Calibri" w:hAnsi="Calibri" w:cs="Calibri"/>
                                <w:sz w:val="18"/>
                                <w:szCs w:val="18"/>
                              </w:rPr>
                            </w:pPr>
                            <w:r w:rsidRPr="00731D29">
                              <w:rPr>
                                <w:b/>
                                <w:bCs/>
                                <w:sz w:val="18"/>
                                <w:szCs w:val="18"/>
                              </w:rPr>
                              <w:t xml:space="preserve">1 mois </w:t>
                            </w:r>
                            <w:r w:rsidRPr="00731D29">
                              <w:rPr>
                                <w:rFonts w:ascii="Calibri" w:hAnsi="Calibri" w:cs="Calibri"/>
                                <w:sz w:val="18"/>
                                <w:szCs w:val="18"/>
                              </w:rPr>
                              <w:t xml:space="preserve">du 1er au dernier jour du mois ou période décalée et nombre de jours du mois </w:t>
                            </w:r>
                          </w:p>
                        </w:tc>
                        <w:tc>
                          <w:tcPr>
                            <w:tcW w:w="2975" w:type="dxa"/>
                            <w:tcBorders>
                              <w:top w:val="single" w:sz="6" w:space="0" w:color="000000"/>
                              <w:left w:val="single" w:sz="4" w:space="0" w:color="000000"/>
                              <w:bottom w:val="single" w:sz="6" w:space="0" w:color="000000"/>
                              <w:right w:val="single" w:sz="4" w:space="0" w:color="000000"/>
                            </w:tcBorders>
                          </w:tcPr>
                          <w:p w14:paraId="2E892824"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semaine, ainsi que les comptages exploitables pour un mois </w:t>
                            </w:r>
                          </w:p>
                        </w:tc>
                        <w:tc>
                          <w:tcPr>
                            <w:tcW w:w="4397" w:type="dxa"/>
                            <w:tcBorders>
                              <w:top w:val="single" w:sz="6" w:space="0" w:color="000000"/>
                              <w:left w:val="single" w:sz="4" w:space="0" w:color="000000"/>
                              <w:bottom w:val="single" w:sz="6" w:space="0" w:color="000000"/>
                              <w:right w:val="single" w:sz="4" w:space="0" w:color="000000"/>
                            </w:tcBorders>
                            <w:vAlign w:val="bottom"/>
                          </w:tcPr>
                          <w:p w14:paraId="5ED5C604"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semaine, ainsi que : Bilans corrigés des conditions météorologiques Comparaisons des consommations entre les mêmes mois des années passées Comparaisons entre des bâtiments, Comparaisons avant-après des améliorations énergétiques </w:t>
                            </w:r>
                          </w:p>
                        </w:tc>
                      </w:tr>
                      <w:tr w:rsidR="00623F17" w:rsidRPr="00E17B27" w14:paraId="21488DB0" w14:textId="77777777">
                        <w:trPr>
                          <w:trHeight w:val="737"/>
                        </w:trPr>
                        <w:tc>
                          <w:tcPr>
                            <w:tcW w:w="1962" w:type="dxa"/>
                            <w:tcBorders>
                              <w:top w:val="single" w:sz="6" w:space="0" w:color="000000"/>
                              <w:left w:val="single" w:sz="4" w:space="0" w:color="000000"/>
                              <w:bottom w:val="single" w:sz="6" w:space="0" w:color="000000"/>
                              <w:right w:val="single" w:sz="4" w:space="0" w:color="000000"/>
                            </w:tcBorders>
                          </w:tcPr>
                          <w:p w14:paraId="749143B2" w14:textId="77777777" w:rsidR="00623F17" w:rsidRPr="00731D29" w:rsidRDefault="00623F17">
                            <w:pPr>
                              <w:pStyle w:val="Default"/>
                              <w:rPr>
                                <w:rFonts w:ascii="Calibri" w:hAnsi="Calibri" w:cs="Calibri"/>
                                <w:sz w:val="18"/>
                                <w:szCs w:val="18"/>
                              </w:rPr>
                            </w:pPr>
                            <w:r w:rsidRPr="00731D29">
                              <w:rPr>
                                <w:b/>
                                <w:bCs/>
                                <w:sz w:val="18"/>
                                <w:szCs w:val="18"/>
                              </w:rPr>
                              <w:t xml:space="preserve">1 saison </w:t>
                            </w:r>
                            <w:r w:rsidRPr="00731D29">
                              <w:rPr>
                                <w:rFonts w:ascii="Calibri" w:hAnsi="Calibri" w:cs="Calibri"/>
                                <w:sz w:val="18"/>
                                <w:szCs w:val="18"/>
                              </w:rPr>
                              <w:t xml:space="preserve">de refroidissement ou de chauffage dates de début et fin indiquées ou nombre de jours </w:t>
                            </w:r>
                          </w:p>
                        </w:tc>
                        <w:tc>
                          <w:tcPr>
                            <w:tcW w:w="2975" w:type="dxa"/>
                            <w:tcBorders>
                              <w:top w:val="single" w:sz="6" w:space="0" w:color="000000"/>
                              <w:left w:val="single" w:sz="4" w:space="0" w:color="000000"/>
                              <w:bottom w:val="single" w:sz="6" w:space="0" w:color="000000"/>
                              <w:right w:val="single" w:sz="4" w:space="0" w:color="000000"/>
                            </w:tcBorders>
                            <w:vAlign w:val="bottom"/>
                          </w:tcPr>
                          <w:p w14:paraId="03DEF3C3"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mois ainsi que tous les autres comptages. Les comptages des répartiteurs sur les terminaux de chauffage ou de refroidissement relevés en début et fin de saison </w:t>
                            </w:r>
                          </w:p>
                        </w:tc>
                        <w:tc>
                          <w:tcPr>
                            <w:tcW w:w="4397" w:type="dxa"/>
                            <w:tcBorders>
                              <w:top w:val="single" w:sz="6" w:space="0" w:color="000000"/>
                              <w:left w:val="single" w:sz="4" w:space="0" w:color="000000"/>
                              <w:bottom w:val="single" w:sz="6" w:space="0" w:color="000000"/>
                              <w:right w:val="single" w:sz="4" w:space="0" w:color="000000"/>
                            </w:tcBorders>
                            <w:vAlign w:val="bottom"/>
                          </w:tcPr>
                          <w:p w14:paraId="1B3A2921" w14:textId="77777777" w:rsidR="00623F17" w:rsidRPr="00731D29" w:rsidRDefault="00623F17">
                            <w:pPr>
                              <w:pStyle w:val="Default"/>
                              <w:rPr>
                                <w:rFonts w:ascii="Calibri" w:hAnsi="Calibri" w:cs="Calibri"/>
                                <w:sz w:val="18"/>
                                <w:szCs w:val="18"/>
                              </w:rPr>
                            </w:pPr>
                            <w:r w:rsidRPr="00731D29">
                              <w:rPr>
                                <w:rFonts w:ascii="Calibri" w:hAnsi="Calibri" w:cs="Calibri"/>
                                <w:sz w:val="18"/>
                                <w:szCs w:val="18"/>
                              </w:rPr>
                              <w:t xml:space="preserve">Idem à 1 mois, ainsi que : Etablissement d’un indicateur de consommation saisonnier Etablissement des décomptes pour la facturation des coûts énergétiques basés sur les relevés des répartiteurs </w:t>
                            </w:r>
                          </w:p>
                        </w:tc>
                      </w:tr>
                      <w:tr w:rsidR="00623F17" w:rsidRPr="00E17B27" w14:paraId="4BA767B7" w14:textId="77777777">
                        <w:trPr>
                          <w:trHeight w:val="615"/>
                        </w:trPr>
                        <w:tc>
                          <w:tcPr>
                            <w:tcW w:w="1962" w:type="dxa"/>
                            <w:tcBorders>
                              <w:top w:val="single" w:sz="6" w:space="0" w:color="000000"/>
                              <w:left w:val="single" w:sz="4" w:space="0" w:color="000000"/>
                              <w:bottom w:val="single" w:sz="6" w:space="0" w:color="000000"/>
                              <w:right w:val="single" w:sz="4" w:space="0" w:color="000000"/>
                            </w:tcBorders>
                          </w:tcPr>
                          <w:p w14:paraId="77706357" w14:textId="77777777" w:rsidR="00623F17" w:rsidRPr="009874EC" w:rsidRDefault="00623F17">
                            <w:pPr>
                              <w:pStyle w:val="Default"/>
                              <w:rPr>
                                <w:rFonts w:ascii="Calibri" w:hAnsi="Calibri" w:cs="Calibri"/>
                                <w:sz w:val="18"/>
                                <w:szCs w:val="18"/>
                              </w:rPr>
                            </w:pPr>
                            <w:r w:rsidRPr="009874EC">
                              <w:rPr>
                                <w:b/>
                                <w:bCs/>
                                <w:sz w:val="18"/>
                                <w:szCs w:val="18"/>
                              </w:rPr>
                              <w:t xml:space="preserve">1 année </w:t>
                            </w:r>
                            <w:r w:rsidRPr="009874EC">
                              <w:rPr>
                                <w:rFonts w:ascii="Calibri" w:hAnsi="Calibri" w:cs="Calibri"/>
                                <w:sz w:val="18"/>
                                <w:szCs w:val="18"/>
                              </w:rPr>
                              <w:t xml:space="preserve">civile ou année décalée, dates de début et fin indiquées </w:t>
                            </w:r>
                          </w:p>
                        </w:tc>
                        <w:tc>
                          <w:tcPr>
                            <w:tcW w:w="2975" w:type="dxa"/>
                            <w:tcBorders>
                              <w:top w:val="single" w:sz="6" w:space="0" w:color="000000"/>
                              <w:left w:val="single" w:sz="4" w:space="0" w:color="000000"/>
                              <w:bottom w:val="single" w:sz="6" w:space="0" w:color="000000"/>
                              <w:right w:val="single" w:sz="4" w:space="0" w:color="000000"/>
                            </w:tcBorders>
                          </w:tcPr>
                          <w:p w14:paraId="2D9FE89B" w14:textId="77777777" w:rsidR="00623F17" w:rsidRPr="009874EC" w:rsidRDefault="00623F17">
                            <w:pPr>
                              <w:pStyle w:val="Default"/>
                              <w:rPr>
                                <w:rFonts w:ascii="Calibri" w:hAnsi="Calibri" w:cs="Calibri"/>
                                <w:sz w:val="18"/>
                                <w:szCs w:val="18"/>
                              </w:rPr>
                            </w:pPr>
                            <w:r w:rsidRPr="009874EC">
                              <w:rPr>
                                <w:rFonts w:ascii="Calibri" w:hAnsi="Calibri" w:cs="Calibri"/>
                                <w:sz w:val="18"/>
                                <w:szCs w:val="18"/>
                              </w:rPr>
                              <w:t xml:space="preserve">Idem à 1 mois </w:t>
                            </w:r>
                          </w:p>
                        </w:tc>
                        <w:tc>
                          <w:tcPr>
                            <w:tcW w:w="4397" w:type="dxa"/>
                            <w:tcBorders>
                              <w:top w:val="single" w:sz="6" w:space="0" w:color="000000"/>
                              <w:left w:val="single" w:sz="4" w:space="0" w:color="000000"/>
                              <w:bottom w:val="single" w:sz="6" w:space="0" w:color="000000"/>
                              <w:right w:val="single" w:sz="4" w:space="0" w:color="000000"/>
                            </w:tcBorders>
                            <w:vAlign w:val="bottom"/>
                          </w:tcPr>
                          <w:p w14:paraId="6AAB60A4" w14:textId="77777777" w:rsidR="00623F17" w:rsidRPr="009874EC" w:rsidRDefault="00623F17">
                            <w:pPr>
                              <w:pStyle w:val="Default"/>
                              <w:rPr>
                                <w:rFonts w:ascii="Calibri" w:hAnsi="Calibri" w:cs="Calibri"/>
                                <w:sz w:val="18"/>
                                <w:szCs w:val="18"/>
                              </w:rPr>
                            </w:pPr>
                            <w:r w:rsidRPr="009874EC">
                              <w:rPr>
                                <w:rFonts w:ascii="Calibri" w:hAnsi="Calibri" w:cs="Calibri"/>
                                <w:sz w:val="18"/>
                                <w:szCs w:val="18"/>
                              </w:rPr>
                              <w:t xml:space="preserve">Idem à 1 mois, ainsi que : Etablissement d’un indicateur de consommation annuel Bilans annuels, comparaisons des consommations d’une année à l’autre ou d’un bâtiment à un autre </w:t>
                            </w:r>
                          </w:p>
                        </w:tc>
                      </w:tr>
                    </w:tbl>
                    <w:p w14:paraId="7042C626" w14:textId="77777777" w:rsidR="00623F17" w:rsidRDefault="00623F17" w:rsidP="00A40109"/>
                  </w:txbxContent>
                </v:textbox>
                <w10:wrap type="through" anchorx="page" anchory="page"/>
              </v:shape>
            </w:pict>
          </mc:Fallback>
        </mc:AlternateContent>
      </w:r>
      <w:r w:rsidR="00A40109" w:rsidRPr="00D84748">
        <w:rPr>
          <w:rFonts w:ascii="DM Sans" w:hAnsi="DM Sans" w:cs="Calibri,Bold"/>
          <w:b/>
          <w:bCs/>
          <w:sz w:val="18"/>
          <w:szCs w:val="18"/>
        </w:rPr>
        <w:t xml:space="preserve">Tableau 3 Périodes des données traitées selon leurs usages, valeurs indicatives. </w:t>
      </w:r>
    </w:p>
    <w:p w14:paraId="2BA5E04A" w14:textId="79631181" w:rsidR="00A40109" w:rsidRPr="00D84748" w:rsidRDefault="00A40109" w:rsidP="00A40109">
      <w:pPr>
        <w:pStyle w:val="Default"/>
        <w:pageBreakBefore/>
        <w:rPr>
          <w:rFonts w:ascii="DM Sans" w:hAnsi="DM Sans"/>
          <w:sz w:val="18"/>
          <w:szCs w:val="18"/>
        </w:rPr>
      </w:pPr>
      <w:r w:rsidRPr="00D84748">
        <w:rPr>
          <w:rFonts w:ascii="DM Sans" w:hAnsi="DM Sans"/>
          <w:b/>
          <w:bCs/>
          <w:sz w:val="18"/>
          <w:szCs w:val="18"/>
        </w:rPr>
        <w:t xml:space="preserve">Analyses des données pour la maîtrise de l’efficacité énergétique </w:t>
      </w:r>
    </w:p>
    <w:p w14:paraId="159A3B12" w14:textId="77777777" w:rsidR="00A40109" w:rsidRPr="00D84748" w:rsidRDefault="00A40109" w:rsidP="003B0B2F">
      <w:pPr>
        <w:pStyle w:val="CM40"/>
        <w:spacing w:after="270"/>
        <w:jc w:val="both"/>
        <w:rPr>
          <w:rFonts w:ascii="DM Sans" w:hAnsi="DM Sans" w:cs="Calibri"/>
          <w:color w:val="000000"/>
          <w:sz w:val="18"/>
          <w:szCs w:val="18"/>
        </w:rPr>
      </w:pPr>
      <w:r w:rsidRPr="00D84748">
        <w:rPr>
          <w:rFonts w:ascii="DM Sans" w:hAnsi="DM Sans" w:cs="Calibri"/>
          <w:color w:val="000000"/>
          <w:sz w:val="18"/>
          <w:szCs w:val="18"/>
        </w:rPr>
        <w:t xml:space="preserve">Les traitements des données et les analyses conduisent aux résultats suivants : </w:t>
      </w:r>
    </w:p>
    <w:p w14:paraId="58D8E041" w14:textId="77777777" w:rsidR="00A40109" w:rsidRPr="00D84748" w:rsidRDefault="00A40109" w:rsidP="003B0B2F">
      <w:pPr>
        <w:pStyle w:val="CM40"/>
        <w:spacing w:after="270" w:line="271" w:lineRule="atLeast"/>
        <w:jc w:val="both"/>
        <w:rPr>
          <w:rFonts w:ascii="DM Sans" w:hAnsi="DM Sans" w:cs="Calibri"/>
          <w:color w:val="000000"/>
          <w:sz w:val="18"/>
          <w:szCs w:val="18"/>
        </w:rPr>
      </w:pPr>
      <w:r w:rsidRPr="00D84748">
        <w:rPr>
          <w:rFonts w:ascii="DM Sans" w:hAnsi="DM Sans" w:cs="Calibri,Bold"/>
          <w:b/>
          <w:bCs/>
          <w:color w:val="000000"/>
          <w:sz w:val="18"/>
          <w:szCs w:val="18"/>
        </w:rPr>
        <w:t xml:space="preserve">Indicateurs de consommations en kWh par unité d’usage. </w:t>
      </w:r>
      <w:r w:rsidRPr="00D84748">
        <w:rPr>
          <w:rFonts w:ascii="DM Sans" w:hAnsi="DM Sans" w:cs="Calibri"/>
          <w:color w:val="000000"/>
          <w:sz w:val="18"/>
          <w:szCs w:val="18"/>
        </w:rPr>
        <w:t>La nature de l’énergie consommée, la durée considérée et l’unité représentative de l’usage sont indiquées. Pour les bureaux, les indicateurs sont : La consommation d’énergie électrique pour la climatisation en kWh/m</w:t>
      </w:r>
      <w:r w:rsidRPr="00D84748">
        <w:rPr>
          <w:rFonts w:ascii="DM Sans" w:hAnsi="DM Sans" w:cs="Calibri"/>
          <w:color w:val="000000"/>
          <w:position w:val="10"/>
          <w:sz w:val="18"/>
          <w:szCs w:val="18"/>
          <w:vertAlign w:val="superscript"/>
        </w:rPr>
        <w:t>2</w:t>
      </w:r>
      <w:r w:rsidRPr="00D84748">
        <w:rPr>
          <w:rFonts w:ascii="DM Sans" w:hAnsi="DM Sans" w:cs="Calibri"/>
          <w:color w:val="000000"/>
          <w:sz w:val="18"/>
          <w:szCs w:val="18"/>
        </w:rPr>
        <w:t>.an de bureau occupé. La consommation d’énergie électrique pour tous les autres usages en kWh/m</w:t>
      </w:r>
      <w:r w:rsidRPr="00D84748">
        <w:rPr>
          <w:rFonts w:ascii="DM Sans" w:hAnsi="DM Sans" w:cs="Calibri"/>
          <w:color w:val="000000"/>
          <w:position w:val="10"/>
          <w:sz w:val="18"/>
          <w:szCs w:val="18"/>
          <w:vertAlign w:val="superscript"/>
        </w:rPr>
        <w:t>2</w:t>
      </w:r>
      <w:r w:rsidRPr="00D84748">
        <w:rPr>
          <w:rFonts w:ascii="DM Sans" w:hAnsi="DM Sans" w:cs="Calibri"/>
          <w:color w:val="000000"/>
          <w:sz w:val="18"/>
          <w:szCs w:val="18"/>
        </w:rPr>
        <w:t xml:space="preserve">.an de bureau occupé. Ces indicateurs peuvent être corrigés par les conditions climatiques (DJU), ils peuvent être corrigés par les durées réelles d’usage des locaux. </w:t>
      </w:r>
    </w:p>
    <w:p w14:paraId="131FF8BB" w14:textId="77777777" w:rsidR="00A40109" w:rsidRPr="00D84748" w:rsidRDefault="00A40109" w:rsidP="003B0B2F">
      <w:pPr>
        <w:pStyle w:val="CM40"/>
        <w:spacing w:after="270" w:line="271" w:lineRule="atLeast"/>
        <w:jc w:val="both"/>
        <w:rPr>
          <w:rFonts w:ascii="DM Sans" w:hAnsi="DM Sans" w:cs="Calibri"/>
          <w:color w:val="000000"/>
          <w:sz w:val="18"/>
          <w:szCs w:val="18"/>
        </w:rPr>
      </w:pPr>
      <w:r w:rsidRPr="00D84748">
        <w:rPr>
          <w:rFonts w:ascii="DM Sans" w:hAnsi="DM Sans" w:cs="Calibri,Bold"/>
          <w:b/>
          <w:bCs/>
          <w:color w:val="000000"/>
          <w:sz w:val="18"/>
          <w:szCs w:val="18"/>
        </w:rPr>
        <w:t xml:space="preserve">Ratios significatifs pour identifier des dérives des générateurs. </w:t>
      </w:r>
      <w:r w:rsidRPr="00D84748">
        <w:rPr>
          <w:rFonts w:ascii="DM Sans" w:hAnsi="DM Sans" w:cs="Calibri"/>
          <w:color w:val="000000"/>
          <w:sz w:val="18"/>
          <w:szCs w:val="18"/>
        </w:rPr>
        <w:t xml:space="preserve">Les rapports entre l’énergie mesurée à l’entrée et à la sortie permettent d’identifier les rendements des générateurs à combustibles ou les coefficients de performance des équipements thermodynamiques (COP, EER). Les quantités d’énergie sont établies pour des durées significatives. L’énergie accumulée par l’installation entre le début et la fin de la période est prise en compte si elle peut affecter sensiblement le résultat. </w:t>
      </w:r>
    </w:p>
    <w:p w14:paraId="4C95CC9D" w14:textId="77777777" w:rsidR="00A40109" w:rsidRPr="00D84748" w:rsidRDefault="00A40109" w:rsidP="003B0B2F">
      <w:pPr>
        <w:pStyle w:val="CM40"/>
        <w:spacing w:after="270" w:line="268" w:lineRule="atLeast"/>
        <w:ind w:right="107"/>
        <w:jc w:val="both"/>
        <w:rPr>
          <w:rFonts w:ascii="DM Sans" w:hAnsi="DM Sans" w:cs="Calibri"/>
          <w:color w:val="000000"/>
          <w:sz w:val="18"/>
          <w:szCs w:val="18"/>
        </w:rPr>
      </w:pPr>
      <w:r w:rsidRPr="00D84748">
        <w:rPr>
          <w:rFonts w:ascii="DM Sans" w:hAnsi="DM Sans" w:cs="Calibri,Bold"/>
          <w:b/>
          <w:bCs/>
          <w:color w:val="000000"/>
          <w:sz w:val="18"/>
          <w:szCs w:val="18"/>
        </w:rPr>
        <w:t>Affectation des locaux et adaptation de la programmation des intermittences aux occupations</w:t>
      </w:r>
      <w:r w:rsidRPr="00D84748">
        <w:rPr>
          <w:rFonts w:ascii="DM Sans" w:hAnsi="DM Sans" w:cs="Calibri"/>
          <w:color w:val="000000"/>
          <w:sz w:val="18"/>
          <w:szCs w:val="18"/>
        </w:rPr>
        <w:t xml:space="preserve">. Les affectations des locaux sont choisies afin de minimiser les consommations énergétiques. Des modifications des occupations des locaux donnent lieu à des propositions de nouvelles affectations auprès des responsables. Les modifications des durées d’occupation conduisent à modifier les programmes des intermittences. </w:t>
      </w:r>
    </w:p>
    <w:p w14:paraId="29D78318" w14:textId="77777777" w:rsidR="00A40109" w:rsidRPr="00D84748" w:rsidRDefault="00A40109" w:rsidP="003B0B2F">
      <w:pPr>
        <w:pStyle w:val="CM40"/>
        <w:spacing w:after="270" w:line="268" w:lineRule="atLeast"/>
        <w:ind w:right="107"/>
        <w:jc w:val="both"/>
        <w:rPr>
          <w:rFonts w:ascii="DM Sans" w:hAnsi="DM Sans" w:cs="Calibri"/>
          <w:color w:val="000000"/>
          <w:sz w:val="18"/>
          <w:szCs w:val="18"/>
        </w:rPr>
      </w:pPr>
      <w:r w:rsidRPr="00D84748">
        <w:rPr>
          <w:rFonts w:ascii="DM Sans" w:hAnsi="DM Sans" w:cs="Calibri,Bold"/>
          <w:b/>
          <w:bCs/>
          <w:color w:val="000000"/>
          <w:sz w:val="18"/>
          <w:szCs w:val="18"/>
        </w:rPr>
        <w:t xml:space="preserve">Décomptes pour les charges de climatisation à partir des comptages. </w:t>
      </w:r>
      <w:r w:rsidRPr="00D84748">
        <w:rPr>
          <w:rFonts w:ascii="DM Sans" w:hAnsi="DM Sans" w:cs="Calibri"/>
          <w:color w:val="000000"/>
          <w:sz w:val="18"/>
          <w:szCs w:val="18"/>
        </w:rPr>
        <w:t xml:space="preserve">Les relevés des compteurs individuels (répartiteurs) ou des compteurs d’énergie thermique pour les zones privatives ou louées sont traitées pour établir les décomptes individuels. Ils sont transmis au gestionnaire qui facture les charges. L’analyse des décomptes permet d’identifier s’il existe des consommations plus élevées pour des usagers et les en informer. </w:t>
      </w:r>
    </w:p>
    <w:p w14:paraId="4BCD0450" w14:textId="77777777" w:rsidR="00A40109" w:rsidRPr="00D84748" w:rsidRDefault="00A40109" w:rsidP="003B0B2F">
      <w:pPr>
        <w:pStyle w:val="CM40"/>
        <w:spacing w:after="270" w:line="271" w:lineRule="atLeast"/>
        <w:jc w:val="both"/>
        <w:rPr>
          <w:rFonts w:ascii="DM Sans" w:hAnsi="DM Sans" w:cs="Calibri"/>
          <w:color w:val="000000"/>
          <w:sz w:val="18"/>
          <w:szCs w:val="18"/>
        </w:rPr>
      </w:pPr>
      <w:r w:rsidRPr="00D84748">
        <w:rPr>
          <w:rFonts w:ascii="DM Sans" w:hAnsi="DM Sans" w:cs="Calibri,Bold"/>
          <w:b/>
          <w:bCs/>
          <w:color w:val="000000"/>
          <w:sz w:val="18"/>
          <w:szCs w:val="18"/>
        </w:rPr>
        <w:t xml:space="preserve">Analyse des factures, adaptation des tarifs. </w:t>
      </w:r>
      <w:r w:rsidRPr="00D84748">
        <w:rPr>
          <w:rFonts w:ascii="DM Sans" w:hAnsi="DM Sans" w:cs="Calibri"/>
          <w:color w:val="000000"/>
          <w:sz w:val="18"/>
          <w:szCs w:val="18"/>
        </w:rPr>
        <w:t xml:space="preserve">Les consommations d’électricité sont suivies en relation avec les plages tarifaires en vue de réviser au moins une fois par an les conditions contractuelles avec le fournisseur. </w:t>
      </w:r>
    </w:p>
    <w:p w14:paraId="132B4DAD" w14:textId="77777777" w:rsidR="00A40109" w:rsidRPr="00D84748" w:rsidRDefault="00A40109" w:rsidP="003B0B2F">
      <w:pPr>
        <w:pStyle w:val="CM40"/>
        <w:spacing w:after="270" w:line="268" w:lineRule="atLeast"/>
        <w:ind w:right="107"/>
        <w:jc w:val="both"/>
        <w:rPr>
          <w:rFonts w:ascii="DM Sans" w:hAnsi="DM Sans" w:cs="Calibri"/>
          <w:color w:val="000000"/>
          <w:sz w:val="18"/>
          <w:szCs w:val="18"/>
        </w:rPr>
      </w:pPr>
      <w:r w:rsidRPr="00D84748">
        <w:rPr>
          <w:rFonts w:ascii="DM Sans" w:hAnsi="DM Sans" w:cs="Calibri,Bold"/>
          <w:b/>
          <w:bCs/>
          <w:color w:val="000000"/>
          <w:sz w:val="18"/>
          <w:szCs w:val="18"/>
        </w:rPr>
        <w:t xml:space="preserve">Archivage des dossiers techniques et des données enregistrées. </w:t>
      </w:r>
      <w:r w:rsidRPr="00D84748">
        <w:rPr>
          <w:rFonts w:ascii="DM Sans" w:hAnsi="DM Sans" w:cs="Calibri"/>
          <w:color w:val="000000"/>
          <w:sz w:val="18"/>
          <w:szCs w:val="18"/>
        </w:rPr>
        <w:t xml:space="preserve">Les descriptions des structures et des équipements sont archivées en dossiers, toutes les modifications font l’objet d’une mise à jour. Les données préparées comme indiqué au chapitre 4.2 sont conservées afin de mener des analyses comparatives des consommations annuelles. Elles sont susceptibles de recevoir des traitements supplémentaires. </w:t>
      </w:r>
    </w:p>
    <w:p w14:paraId="7F4FACCD" w14:textId="77777777" w:rsidR="00A40109" w:rsidRPr="00D84748" w:rsidRDefault="00A40109" w:rsidP="003B0B2F">
      <w:pPr>
        <w:pStyle w:val="CM4"/>
        <w:jc w:val="both"/>
        <w:rPr>
          <w:rFonts w:ascii="DM Sans" w:hAnsi="DM Sans" w:cs="Calibri,Bold"/>
          <w:color w:val="000000"/>
          <w:sz w:val="18"/>
          <w:szCs w:val="18"/>
        </w:rPr>
      </w:pPr>
      <w:r w:rsidRPr="00D84748">
        <w:rPr>
          <w:rFonts w:ascii="DM Sans" w:hAnsi="DM Sans" w:cs="Calibri,Bold"/>
          <w:b/>
          <w:bCs/>
          <w:color w:val="000000"/>
          <w:sz w:val="18"/>
          <w:szCs w:val="18"/>
        </w:rPr>
        <w:t xml:space="preserve">4.4 Editions des propositions pour l’efficacité énergétique </w:t>
      </w:r>
    </w:p>
    <w:p w14:paraId="2EA53533" w14:textId="77777777" w:rsidR="00A40109" w:rsidRPr="00D84748" w:rsidRDefault="00A40109" w:rsidP="003B0B2F">
      <w:pPr>
        <w:pStyle w:val="CM40"/>
        <w:spacing w:after="270" w:line="268" w:lineRule="atLeast"/>
        <w:ind w:right="255"/>
        <w:jc w:val="both"/>
        <w:rPr>
          <w:rFonts w:ascii="DM Sans" w:hAnsi="DM Sans" w:cs="Calibri"/>
          <w:color w:val="000000"/>
          <w:sz w:val="18"/>
          <w:szCs w:val="18"/>
        </w:rPr>
      </w:pPr>
      <w:r w:rsidRPr="00D84748">
        <w:rPr>
          <w:rFonts w:ascii="DM Sans" w:hAnsi="DM Sans" w:cs="Calibri"/>
          <w:color w:val="000000"/>
          <w:sz w:val="18"/>
          <w:szCs w:val="18"/>
        </w:rPr>
        <w:t xml:space="preserve">En conclusion des analyses, des informations sont diffusées, des actions sont menées ou sont proposées afin d’améliorer en permanence la performance. Les destinataires sont les intervenants des services techniques ou les décideurs des services administratifs et financiers ou les usagers : Quelques exemples d’amélioration : </w:t>
      </w:r>
    </w:p>
    <w:p w14:paraId="0CEF2665" w14:textId="77777777" w:rsidR="003B0B2F" w:rsidRDefault="00A40109" w:rsidP="003B0B2F">
      <w:pPr>
        <w:pStyle w:val="CM38"/>
        <w:spacing w:after="352" w:line="268" w:lineRule="atLeast"/>
        <w:ind w:right="327"/>
        <w:jc w:val="both"/>
        <w:rPr>
          <w:rFonts w:ascii="DM Sans" w:hAnsi="DM Sans" w:cs="Calibri"/>
          <w:color w:val="000000"/>
          <w:sz w:val="18"/>
          <w:szCs w:val="18"/>
        </w:rPr>
      </w:pPr>
      <w:r w:rsidRPr="00D84748">
        <w:rPr>
          <w:rFonts w:ascii="DM Sans" w:hAnsi="DM Sans" w:cs="Calibri,Bold"/>
          <w:b/>
          <w:bCs/>
          <w:color w:val="000000"/>
          <w:sz w:val="18"/>
          <w:szCs w:val="18"/>
        </w:rPr>
        <w:t xml:space="preserve">Modifications des fonctionnements des équipements. </w:t>
      </w:r>
      <w:r w:rsidRPr="00D84748">
        <w:rPr>
          <w:rFonts w:ascii="DM Sans" w:hAnsi="DM Sans" w:cs="Calibri"/>
          <w:color w:val="000000"/>
          <w:sz w:val="18"/>
          <w:szCs w:val="18"/>
        </w:rPr>
        <w:t xml:space="preserve">Des modifications des conditions de fonctionnements des équipements (programmations, niveaux des températures, pilotages…) sont proposées pour les adapter au plus près des usages grâce aux fonctions de la supervision. </w:t>
      </w:r>
    </w:p>
    <w:p w14:paraId="06846EEE" w14:textId="7E2FDAF0" w:rsidR="00A40109" w:rsidRPr="00D84748" w:rsidRDefault="00A40109" w:rsidP="003B0B2F">
      <w:pPr>
        <w:pStyle w:val="CM38"/>
        <w:spacing w:after="352" w:line="268" w:lineRule="atLeast"/>
        <w:ind w:right="327"/>
        <w:jc w:val="both"/>
        <w:rPr>
          <w:rFonts w:ascii="DM Sans" w:hAnsi="DM Sans" w:cs="Calibri"/>
          <w:color w:val="000000"/>
          <w:sz w:val="18"/>
          <w:szCs w:val="18"/>
        </w:rPr>
      </w:pPr>
      <w:r w:rsidRPr="00D84748">
        <w:rPr>
          <w:rFonts w:ascii="DM Sans" w:hAnsi="DM Sans" w:cs="Calibri,Bold"/>
          <w:b/>
          <w:bCs/>
          <w:color w:val="000000"/>
          <w:sz w:val="18"/>
          <w:szCs w:val="18"/>
        </w:rPr>
        <w:t xml:space="preserve">Modifications des interventions des services techniques. </w:t>
      </w:r>
      <w:r w:rsidRPr="00D84748">
        <w:rPr>
          <w:rFonts w:ascii="DM Sans" w:hAnsi="DM Sans" w:cs="Calibri"/>
          <w:color w:val="000000"/>
          <w:sz w:val="18"/>
          <w:szCs w:val="18"/>
        </w:rPr>
        <w:t xml:space="preserve">Des modifications des conditions des interventions des services techniques pour les fonctions de maintenance et/ou de supervision sont proposées afin de les adapter aux besoins et augmenter leur efficacité énergétique. </w:t>
      </w:r>
    </w:p>
    <w:p w14:paraId="21A04840" w14:textId="77777777" w:rsidR="00A40109" w:rsidRPr="00D84748" w:rsidRDefault="00A40109" w:rsidP="003B0B2F">
      <w:pPr>
        <w:pStyle w:val="CM40"/>
        <w:spacing w:after="270" w:line="271" w:lineRule="atLeast"/>
        <w:jc w:val="both"/>
        <w:rPr>
          <w:rFonts w:ascii="DM Sans" w:hAnsi="DM Sans" w:cs="Calibri"/>
          <w:color w:val="000000"/>
          <w:sz w:val="18"/>
          <w:szCs w:val="18"/>
        </w:rPr>
      </w:pPr>
      <w:r w:rsidRPr="00D84748">
        <w:rPr>
          <w:rFonts w:ascii="DM Sans" w:hAnsi="DM Sans" w:cs="Calibri,Bold"/>
          <w:b/>
          <w:bCs/>
          <w:color w:val="000000"/>
          <w:sz w:val="18"/>
          <w:szCs w:val="18"/>
        </w:rPr>
        <w:t xml:space="preserve">Propositions d’investissements pour des nouveaux équipements. </w:t>
      </w:r>
      <w:r w:rsidRPr="00D84748">
        <w:rPr>
          <w:rFonts w:ascii="DM Sans" w:hAnsi="DM Sans" w:cs="Calibri"/>
          <w:color w:val="000000"/>
          <w:sz w:val="18"/>
          <w:szCs w:val="18"/>
        </w:rPr>
        <w:t xml:space="preserve">Des changements d’équipements ou des mises en œuvre de récupérations ou de captation d’énergie sont proposés afin d’augmenter l’efficacité énergétique et réduire les dépenses d’énergie. Les investissements les plus coûteux sont planifiés annuellement afin de réserver les budgets pour ces dépenses. </w:t>
      </w:r>
    </w:p>
    <w:p w14:paraId="1D008409" w14:textId="77777777" w:rsidR="00A40109" w:rsidRPr="00D84748" w:rsidRDefault="00A40109" w:rsidP="003B0B2F">
      <w:pPr>
        <w:rPr>
          <w:szCs w:val="18"/>
        </w:rPr>
      </w:pPr>
      <w:r w:rsidRPr="00D84748">
        <w:rPr>
          <w:rFonts w:cs="Calibri,Bold"/>
          <w:b/>
          <w:bCs/>
          <w:color w:val="000000"/>
          <w:szCs w:val="18"/>
        </w:rPr>
        <w:t xml:space="preserve">Indications aux usagers qui occupent les locaux pour des comportements adaptés. </w:t>
      </w:r>
      <w:r w:rsidRPr="00D84748">
        <w:rPr>
          <w:rFonts w:cs="Calibri"/>
          <w:color w:val="000000"/>
          <w:szCs w:val="18"/>
        </w:rPr>
        <w:t>Des informations concernant les consommations d’énergie constatées et les gestes qui permettent de les réduire sont présentées aux usagers. Elles leur permettent d’agir au mieux, pour l’efficacité énergétique et la satisfaction de leur confort.</w:t>
      </w:r>
    </w:p>
    <w:p w14:paraId="0528624B" w14:textId="77777777" w:rsidR="00A40109" w:rsidRPr="00D84748" w:rsidRDefault="00A40109" w:rsidP="003B0B2F">
      <w:pPr>
        <w:contextualSpacing w:val="0"/>
        <w:rPr>
          <w:szCs w:val="18"/>
        </w:rPr>
      </w:pPr>
    </w:p>
    <w:p w14:paraId="41E6C646" w14:textId="77777777" w:rsidR="0006568D" w:rsidRPr="00D84748" w:rsidRDefault="0006568D" w:rsidP="003B0B2F">
      <w:pPr>
        <w:autoSpaceDE w:val="0"/>
        <w:autoSpaceDN w:val="0"/>
        <w:adjustRightInd w:val="0"/>
        <w:contextualSpacing w:val="0"/>
        <w:rPr>
          <w:szCs w:val="18"/>
        </w:rPr>
      </w:pPr>
    </w:p>
    <w:p w14:paraId="39AF3E12" w14:textId="77777777" w:rsidR="005C4535" w:rsidRDefault="0006568D" w:rsidP="003B0B2F">
      <w:pPr>
        <w:autoSpaceDE w:val="0"/>
        <w:autoSpaceDN w:val="0"/>
        <w:adjustRightInd w:val="0"/>
        <w:contextualSpacing w:val="0"/>
        <w:rPr>
          <w:szCs w:val="18"/>
        </w:rPr>
      </w:pPr>
      <w:r w:rsidRPr="00D84748">
        <w:rPr>
          <w:szCs w:val="18"/>
        </w:rPr>
        <w:t xml:space="preserve">L’entreprise réalisera le câblage entre les équipements </w:t>
      </w:r>
      <w:r w:rsidR="003409FB" w:rsidRPr="00D84748">
        <w:rPr>
          <w:szCs w:val="18"/>
        </w:rPr>
        <w:t>de ce lot ainsi que des 2 VMC</w:t>
      </w:r>
      <w:r w:rsidRPr="00D84748">
        <w:rPr>
          <w:szCs w:val="18"/>
        </w:rPr>
        <w:t xml:space="preserve"> et l</w:t>
      </w:r>
      <w:r w:rsidR="003409FB" w:rsidRPr="00D84748">
        <w:rPr>
          <w:szCs w:val="18"/>
        </w:rPr>
        <w:t xml:space="preserve">es </w:t>
      </w:r>
      <w:r w:rsidRPr="00D84748">
        <w:rPr>
          <w:szCs w:val="18"/>
        </w:rPr>
        <w:t>automate</w:t>
      </w:r>
      <w:r w:rsidR="003409FB" w:rsidRPr="00D84748">
        <w:rPr>
          <w:szCs w:val="18"/>
        </w:rPr>
        <w:t>s de chaque aile</w:t>
      </w:r>
      <w:r w:rsidR="00797C57">
        <w:rPr>
          <w:szCs w:val="18"/>
        </w:rPr>
        <w:t xml:space="preserve"> : </w:t>
      </w:r>
    </w:p>
    <w:p w14:paraId="6AE773F4" w14:textId="42737618" w:rsidR="00797C57" w:rsidRDefault="00797C57" w:rsidP="003B0B2F">
      <w:pPr>
        <w:autoSpaceDE w:val="0"/>
        <w:autoSpaceDN w:val="0"/>
        <w:adjustRightInd w:val="0"/>
        <w:contextualSpacing w:val="0"/>
        <w:rPr>
          <w:szCs w:val="18"/>
        </w:rPr>
      </w:pPr>
      <w:r>
        <w:rPr>
          <w:szCs w:val="18"/>
        </w:rPr>
        <w:t xml:space="preserve">- </w:t>
      </w:r>
      <w:r w:rsidR="007B2232">
        <w:rPr>
          <w:szCs w:val="18"/>
        </w:rPr>
        <w:t xml:space="preserve">automate existant en sous-station </w:t>
      </w:r>
      <w:r>
        <w:rPr>
          <w:szCs w:val="18"/>
        </w:rPr>
        <w:t xml:space="preserve"> au </w:t>
      </w:r>
      <w:r w:rsidR="005C4535">
        <w:rPr>
          <w:szCs w:val="18"/>
        </w:rPr>
        <w:t>sous</w:t>
      </w:r>
      <w:r w:rsidR="00A613AB">
        <w:rPr>
          <w:szCs w:val="18"/>
        </w:rPr>
        <w:t>-</w:t>
      </w:r>
      <w:r w:rsidR="005C4535">
        <w:rPr>
          <w:szCs w:val="18"/>
        </w:rPr>
        <w:t>sol</w:t>
      </w:r>
    </w:p>
    <w:p w14:paraId="47D9F557" w14:textId="2ED2F8C7" w:rsidR="00797C57" w:rsidRDefault="00797C57" w:rsidP="00797C57">
      <w:pPr>
        <w:autoSpaceDE w:val="0"/>
        <w:autoSpaceDN w:val="0"/>
        <w:adjustRightInd w:val="0"/>
        <w:rPr>
          <w:szCs w:val="18"/>
        </w:rPr>
      </w:pPr>
      <w:r w:rsidRPr="00797C57">
        <w:rPr>
          <w:szCs w:val="18"/>
        </w:rPr>
        <w:t>-</w:t>
      </w:r>
      <w:r>
        <w:rPr>
          <w:szCs w:val="18"/>
        </w:rPr>
        <w:t xml:space="preserve"> 1 nouvel automate à installer dans le local CTA au R+1 de l’aile A1</w:t>
      </w:r>
    </w:p>
    <w:p w14:paraId="76E54751" w14:textId="4608095A" w:rsidR="00797C57" w:rsidRDefault="00797C57" w:rsidP="00797C57">
      <w:pPr>
        <w:autoSpaceDE w:val="0"/>
        <w:autoSpaceDN w:val="0"/>
        <w:adjustRightInd w:val="0"/>
        <w:rPr>
          <w:szCs w:val="18"/>
        </w:rPr>
      </w:pPr>
      <w:r w:rsidRPr="00797C57">
        <w:rPr>
          <w:szCs w:val="18"/>
        </w:rPr>
        <w:t>-</w:t>
      </w:r>
      <w:r>
        <w:rPr>
          <w:szCs w:val="18"/>
        </w:rPr>
        <w:t xml:space="preserve"> 1 nouvel automate à installer dans le local CTA au R+1 de l’aile C1</w:t>
      </w:r>
    </w:p>
    <w:p w14:paraId="44202668" w14:textId="69599401" w:rsidR="00797C57" w:rsidRDefault="00616F3F" w:rsidP="00797C57">
      <w:pPr>
        <w:autoSpaceDE w:val="0"/>
        <w:autoSpaceDN w:val="0"/>
        <w:adjustRightInd w:val="0"/>
        <w:rPr>
          <w:szCs w:val="18"/>
        </w:rPr>
      </w:pPr>
      <w:r>
        <w:rPr>
          <w:szCs w:val="18"/>
        </w:rPr>
        <w:t>Les liaisons Ethernet seront réalisées en câblage de catégorie 6a avec des câbles STP.</w:t>
      </w:r>
    </w:p>
    <w:p w14:paraId="4A52A828" w14:textId="05D28772" w:rsidR="00797C57" w:rsidRDefault="00616F3F" w:rsidP="003B0B2F">
      <w:pPr>
        <w:autoSpaceDE w:val="0"/>
        <w:autoSpaceDN w:val="0"/>
        <w:adjustRightInd w:val="0"/>
        <w:contextualSpacing w:val="0"/>
        <w:rPr>
          <w:noProof/>
        </w:rPr>
      </w:pPr>
      <w:r>
        <w:rPr>
          <w:szCs w:val="18"/>
        </w:rPr>
        <w:t>Les autres liaisons filaires</w:t>
      </w:r>
      <w:r w:rsidR="002F504B">
        <w:rPr>
          <w:szCs w:val="18"/>
        </w:rPr>
        <w:t xml:space="preserve"> (RS422 / RS 485) seront réalisées avec des</w:t>
      </w:r>
      <w:r>
        <w:rPr>
          <w:szCs w:val="18"/>
        </w:rPr>
        <w:t xml:space="preserve"> </w:t>
      </w:r>
      <w:r w:rsidR="002F504B" w:rsidRPr="002F504B">
        <w:rPr>
          <w:szCs w:val="18"/>
        </w:rPr>
        <w:t>c</w:t>
      </w:r>
      <w:r w:rsidR="002F504B">
        <w:rPr>
          <w:szCs w:val="18"/>
        </w:rPr>
        <w:t>â</w:t>
      </w:r>
      <w:r w:rsidR="002F504B" w:rsidRPr="002F504B">
        <w:rPr>
          <w:szCs w:val="18"/>
        </w:rPr>
        <w:t>ble</w:t>
      </w:r>
      <w:r w:rsidR="002F504B">
        <w:rPr>
          <w:szCs w:val="18"/>
        </w:rPr>
        <w:t>s</w:t>
      </w:r>
      <w:r w:rsidR="002F504B" w:rsidRPr="002F504B">
        <w:rPr>
          <w:szCs w:val="18"/>
        </w:rPr>
        <w:t xml:space="preserve"> blindé</w:t>
      </w:r>
      <w:r w:rsidR="002F504B">
        <w:rPr>
          <w:szCs w:val="18"/>
        </w:rPr>
        <w:t>s</w:t>
      </w:r>
      <w:r w:rsidR="002F504B" w:rsidRPr="002F504B">
        <w:rPr>
          <w:szCs w:val="18"/>
        </w:rPr>
        <w:t xml:space="preserve"> avec paires torsadées de section minimale 0,20 mm² et d’impédance 120 ohms</w:t>
      </w:r>
      <w:r w:rsidR="002F504B">
        <w:rPr>
          <w:szCs w:val="18"/>
        </w:rPr>
        <w:t>.</w:t>
      </w:r>
    </w:p>
    <w:p w14:paraId="081D5C16" w14:textId="77777777" w:rsidR="00797C57" w:rsidRDefault="00797C57" w:rsidP="003B0B2F">
      <w:pPr>
        <w:autoSpaceDE w:val="0"/>
        <w:autoSpaceDN w:val="0"/>
        <w:adjustRightInd w:val="0"/>
        <w:contextualSpacing w:val="0"/>
        <w:rPr>
          <w:noProof/>
        </w:rPr>
      </w:pPr>
    </w:p>
    <w:p w14:paraId="6228B0F1" w14:textId="6BF3EECF" w:rsidR="00797C57" w:rsidRPr="00D84748" w:rsidRDefault="00797C57" w:rsidP="003B0B2F">
      <w:pPr>
        <w:autoSpaceDE w:val="0"/>
        <w:autoSpaceDN w:val="0"/>
        <w:adjustRightInd w:val="0"/>
        <w:contextualSpacing w:val="0"/>
        <w:rPr>
          <w:szCs w:val="18"/>
        </w:rPr>
      </w:pPr>
      <w:r>
        <w:rPr>
          <w:noProof/>
        </w:rPr>
        <w:drawing>
          <wp:inline distT="0" distB="0" distL="0" distR="0" wp14:anchorId="64373E9C" wp14:editId="09CFD1B6">
            <wp:extent cx="6191840" cy="3705225"/>
            <wp:effectExtent l="0" t="0" r="0" b="0"/>
            <wp:docPr id="6735680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568044" name=""/>
                    <pic:cNvPicPr/>
                  </pic:nvPicPr>
                  <pic:blipFill rotWithShape="1">
                    <a:blip r:embed="rId11"/>
                    <a:srcRect l="5537" t="11644" r="15760" b="4638"/>
                    <a:stretch/>
                  </pic:blipFill>
                  <pic:spPr bwMode="auto">
                    <a:xfrm>
                      <a:off x="0" y="0"/>
                      <a:ext cx="6227774" cy="3726728"/>
                    </a:xfrm>
                    <a:prstGeom prst="rect">
                      <a:avLst/>
                    </a:prstGeom>
                    <a:ln>
                      <a:noFill/>
                    </a:ln>
                    <a:extLst>
                      <a:ext uri="{53640926-AAD7-44D8-BBD7-CCE9431645EC}">
                        <a14:shadowObscured xmlns:a14="http://schemas.microsoft.com/office/drawing/2010/main"/>
                      </a:ext>
                    </a:extLst>
                  </pic:spPr>
                </pic:pic>
              </a:graphicData>
            </a:graphic>
          </wp:inline>
        </w:drawing>
      </w:r>
    </w:p>
    <w:p w14:paraId="4156FFB0" w14:textId="77777777" w:rsidR="0006568D" w:rsidRDefault="0006568D" w:rsidP="003B0B2F">
      <w:pPr>
        <w:autoSpaceDE w:val="0"/>
        <w:autoSpaceDN w:val="0"/>
        <w:adjustRightInd w:val="0"/>
        <w:contextualSpacing w:val="0"/>
        <w:rPr>
          <w:szCs w:val="18"/>
        </w:rPr>
      </w:pPr>
    </w:p>
    <w:p w14:paraId="14B67101" w14:textId="77777777" w:rsidR="00A742DE" w:rsidRDefault="00A742DE" w:rsidP="003B0B2F">
      <w:pPr>
        <w:autoSpaceDE w:val="0"/>
        <w:autoSpaceDN w:val="0"/>
        <w:adjustRightInd w:val="0"/>
        <w:contextualSpacing w:val="0"/>
        <w:rPr>
          <w:szCs w:val="18"/>
        </w:rPr>
      </w:pPr>
    </w:p>
    <w:p w14:paraId="45416657" w14:textId="628656C6" w:rsidR="00A742DE" w:rsidRDefault="00A742DE" w:rsidP="003B0B2F">
      <w:pPr>
        <w:autoSpaceDE w:val="0"/>
        <w:autoSpaceDN w:val="0"/>
        <w:adjustRightInd w:val="0"/>
        <w:contextualSpacing w:val="0"/>
        <w:rPr>
          <w:szCs w:val="18"/>
        </w:rPr>
      </w:pPr>
      <w:r>
        <w:rPr>
          <w:szCs w:val="18"/>
        </w:rPr>
        <w:t>Les liaisons avec les têtes connectées des radiateurs se feront en Wifi</w:t>
      </w:r>
      <w:r w:rsidR="00A613AB">
        <w:rPr>
          <w:szCs w:val="18"/>
        </w:rPr>
        <w:t xml:space="preserve"> (prévoir des bornes radio)</w:t>
      </w:r>
    </w:p>
    <w:p w14:paraId="5337218D" w14:textId="0AA06F84" w:rsidR="00A742DE" w:rsidRDefault="00A742DE" w:rsidP="003B0B2F">
      <w:pPr>
        <w:autoSpaceDE w:val="0"/>
        <w:autoSpaceDN w:val="0"/>
        <w:adjustRightInd w:val="0"/>
        <w:contextualSpacing w:val="0"/>
        <w:rPr>
          <w:szCs w:val="18"/>
        </w:rPr>
      </w:pPr>
      <w:r>
        <w:rPr>
          <w:szCs w:val="18"/>
        </w:rPr>
        <w:t>L’adressage IP des différents équipements devra être réalisé par le titulaire du présent lot, en concertation avec le service informatique de SFP.</w:t>
      </w:r>
    </w:p>
    <w:p w14:paraId="238A4FE0" w14:textId="77777777" w:rsidR="00A742DE" w:rsidRDefault="00A742DE" w:rsidP="003B0B2F">
      <w:pPr>
        <w:autoSpaceDE w:val="0"/>
        <w:autoSpaceDN w:val="0"/>
        <w:adjustRightInd w:val="0"/>
        <w:contextualSpacing w:val="0"/>
        <w:rPr>
          <w:szCs w:val="18"/>
        </w:rPr>
      </w:pPr>
    </w:p>
    <w:p w14:paraId="6BB8EFB1" w14:textId="1C0B1476" w:rsidR="00A742DE" w:rsidRDefault="00A742DE" w:rsidP="003B0B2F">
      <w:pPr>
        <w:autoSpaceDE w:val="0"/>
        <w:autoSpaceDN w:val="0"/>
        <w:adjustRightInd w:val="0"/>
        <w:contextualSpacing w:val="0"/>
        <w:rPr>
          <w:szCs w:val="18"/>
        </w:rPr>
      </w:pPr>
      <w:r>
        <w:rPr>
          <w:szCs w:val="18"/>
        </w:rPr>
        <w:t>Les liaisons entre les automates et les switchs des locaux informatiques au sous-sol (représentés en jaune sur le plan ci-dessous) seront réalisées en fibre optique monomode.</w:t>
      </w:r>
    </w:p>
    <w:p w14:paraId="29B178DD" w14:textId="77777777" w:rsidR="00A742DE" w:rsidRDefault="00A742DE" w:rsidP="003B0B2F">
      <w:pPr>
        <w:autoSpaceDE w:val="0"/>
        <w:autoSpaceDN w:val="0"/>
        <w:adjustRightInd w:val="0"/>
        <w:contextualSpacing w:val="0"/>
        <w:rPr>
          <w:szCs w:val="18"/>
        </w:rPr>
      </w:pPr>
    </w:p>
    <w:p w14:paraId="4661F7A3" w14:textId="77777777" w:rsidR="00A742DE" w:rsidRDefault="00A742DE" w:rsidP="003B0B2F">
      <w:pPr>
        <w:autoSpaceDE w:val="0"/>
        <w:autoSpaceDN w:val="0"/>
        <w:adjustRightInd w:val="0"/>
        <w:contextualSpacing w:val="0"/>
        <w:rPr>
          <w:noProof/>
        </w:rPr>
      </w:pPr>
    </w:p>
    <w:p w14:paraId="4D257F52" w14:textId="2879092E" w:rsidR="00A742DE" w:rsidRDefault="00A742DE" w:rsidP="003B0B2F">
      <w:pPr>
        <w:autoSpaceDE w:val="0"/>
        <w:autoSpaceDN w:val="0"/>
        <w:adjustRightInd w:val="0"/>
        <w:contextualSpacing w:val="0"/>
        <w:rPr>
          <w:szCs w:val="18"/>
        </w:rPr>
      </w:pPr>
      <w:r>
        <w:rPr>
          <w:noProof/>
        </w:rPr>
        <w:drawing>
          <wp:inline distT="0" distB="0" distL="0" distR="0" wp14:anchorId="61833A37" wp14:editId="49F63308">
            <wp:extent cx="6162675" cy="3409863"/>
            <wp:effectExtent l="0" t="0" r="0" b="635"/>
            <wp:docPr id="63330327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303273" name=""/>
                    <pic:cNvPicPr/>
                  </pic:nvPicPr>
                  <pic:blipFill rotWithShape="1">
                    <a:blip r:embed="rId12"/>
                    <a:srcRect l="6459" t="13125" r="9865" b="4575"/>
                    <a:stretch/>
                  </pic:blipFill>
                  <pic:spPr bwMode="auto">
                    <a:xfrm>
                      <a:off x="0" y="0"/>
                      <a:ext cx="6180603" cy="3419783"/>
                    </a:xfrm>
                    <a:prstGeom prst="rect">
                      <a:avLst/>
                    </a:prstGeom>
                    <a:ln>
                      <a:noFill/>
                    </a:ln>
                    <a:extLst>
                      <a:ext uri="{53640926-AAD7-44D8-BBD7-CCE9431645EC}">
                        <a14:shadowObscured xmlns:a14="http://schemas.microsoft.com/office/drawing/2010/main"/>
                      </a:ext>
                    </a:extLst>
                  </pic:spPr>
                </pic:pic>
              </a:graphicData>
            </a:graphic>
          </wp:inline>
        </w:drawing>
      </w:r>
    </w:p>
    <w:p w14:paraId="3B168FA9" w14:textId="77777777" w:rsidR="00A742DE" w:rsidRDefault="00A742DE" w:rsidP="003B0B2F">
      <w:pPr>
        <w:autoSpaceDE w:val="0"/>
        <w:autoSpaceDN w:val="0"/>
        <w:adjustRightInd w:val="0"/>
        <w:contextualSpacing w:val="0"/>
        <w:rPr>
          <w:szCs w:val="18"/>
        </w:rPr>
      </w:pPr>
    </w:p>
    <w:p w14:paraId="08E312AF" w14:textId="70553937" w:rsidR="00A742DE" w:rsidRPr="00797C57" w:rsidRDefault="00A742DE" w:rsidP="00A742DE">
      <w:pPr>
        <w:autoSpaceDE w:val="0"/>
        <w:autoSpaceDN w:val="0"/>
        <w:adjustRightInd w:val="0"/>
        <w:rPr>
          <w:szCs w:val="18"/>
        </w:rPr>
      </w:pPr>
      <w:r>
        <w:rPr>
          <w:szCs w:val="18"/>
        </w:rPr>
        <w:t xml:space="preserve">L’entreprise devra également toute </w:t>
      </w:r>
      <w:r w:rsidRPr="00797C57">
        <w:rPr>
          <w:szCs w:val="18"/>
        </w:rPr>
        <w:t>la programmation et la supervision.</w:t>
      </w:r>
    </w:p>
    <w:p w14:paraId="39B4BB26" w14:textId="77777777" w:rsidR="00A742DE" w:rsidRPr="00D84748" w:rsidRDefault="00A742DE" w:rsidP="003B0B2F">
      <w:pPr>
        <w:autoSpaceDE w:val="0"/>
        <w:autoSpaceDN w:val="0"/>
        <w:adjustRightInd w:val="0"/>
        <w:contextualSpacing w:val="0"/>
        <w:rPr>
          <w:szCs w:val="18"/>
        </w:rPr>
      </w:pPr>
    </w:p>
    <w:p w14:paraId="419BDA14" w14:textId="77777777" w:rsidR="0006568D" w:rsidRPr="00D84748" w:rsidRDefault="0006568D" w:rsidP="003B0B2F">
      <w:pPr>
        <w:contextualSpacing w:val="0"/>
        <w:rPr>
          <w:szCs w:val="18"/>
        </w:rPr>
      </w:pPr>
      <w:r w:rsidRPr="00D84748">
        <w:rPr>
          <w:szCs w:val="18"/>
        </w:rPr>
        <w:t>Compris toutes sujétions d'exécutions, de montage, de raccordements, de percements, d’accessoires, d’adaptations, de supports, de calfeutrement et d’étanchéité.</w:t>
      </w:r>
    </w:p>
    <w:p w14:paraId="130A14A0" w14:textId="77777777" w:rsidR="0006568D" w:rsidRPr="00D84748" w:rsidRDefault="0006568D" w:rsidP="003B0B2F">
      <w:pPr>
        <w:contextualSpacing w:val="0"/>
        <w:rPr>
          <w:szCs w:val="18"/>
        </w:rPr>
      </w:pPr>
    </w:p>
    <w:p w14:paraId="04C5EC0F" w14:textId="56E7EA24" w:rsidR="0006568D" w:rsidRPr="00D84748" w:rsidRDefault="0006568D" w:rsidP="003B0B2F">
      <w:pPr>
        <w:contextualSpacing w:val="0"/>
        <w:rPr>
          <w:szCs w:val="18"/>
        </w:rPr>
      </w:pPr>
      <w:r w:rsidRPr="00D84748">
        <w:rPr>
          <w:szCs w:val="18"/>
        </w:rPr>
        <w:t xml:space="preserve">NOTA : La nouvelle </w:t>
      </w:r>
      <w:r w:rsidR="00A40109" w:rsidRPr="00D84748">
        <w:rPr>
          <w:szCs w:val="18"/>
        </w:rPr>
        <w:t>installation</w:t>
      </w:r>
      <w:r w:rsidRPr="00D84748">
        <w:rPr>
          <w:szCs w:val="18"/>
        </w:rPr>
        <w:t xml:space="preserve"> devra pouvoir communiquer au minimum en BACnet / IP et Modbus</w:t>
      </w:r>
    </w:p>
    <w:p w14:paraId="37FDBC30" w14:textId="77777777" w:rsidR="0006568D" w:rsidRPr="00D84748" w:rsidRDefault="0006568D" w:rsidP="003B0B2F">
      <w:pPr>
        <w:autoSpaceDE w:val="0"/>
        <w:autoSpaceDN w:val="0"/>
        <w:adjustRightInd w:val="0"/>
        <w:contextualSpacing w:val="0"/>
        <w:rPr>
          <w:szCs w:val="18"/>
        </w:rPr>
      </w:pPr>
    </w:p>
    <w:p w14:paraId="2FE5421F" w14:textId="6C05B1BE" w:rsidR="0006568D" w:rsidRPr="00D84748" w:rsidRDefault="0006568D" w:rsidP="003B0B2F">
      <w:pPr>
        <w:autoSpaceDE w:val="0"/>
        <w:autoSpaceDN w:val="0"/>
        <w:adjustRightInd w:val="0"/>
        <w:contextualSpacing w:val="0"/>
        <w:rPr>
          <w:szCs w:val="18"/>
          <w:u w:val="single"/>
        </w:rPr>
      </w:pPr>
      <w:r w:rsidRPr="00D84748">
        <w:rPr>
          <w:szCs w:val="18"/>
          <w:u w:val="single"/>
        </w:rPr>
        <w:t xml:space="preserve">Liste de points (non exhaustif) </w:t>
      </w:r>
      <w:r w:rsidR="005C4535">
        <w:rPr>
          <w:szCs w:val="18"/>
          <w:u w:val="single"/>
        </w:rPr>
        <w:t xml:space="preserve">au-delà des commandes de fonctionnement </w:t>
      </w:r>
      <w:r w:rsidRPr="00D84748">
        <w:rPr>
          <w:szCs w:val="18"/>
          <w:u w:val="single"/>
        </w:rPr>
        <w:t>:</w:t>
      </w:r>
      <w:r w:rsidR="000418AC" w:rsidRPr="00D84748">
        <w:rPr>
          <w:szCs w:val="18"/>
          <w:u w:val="single"/>
        </w:rPr>
        <w:t xml:space="preserve"> </w:t>
      </w:r>
      <w:r w:rsidRPr="00D84748">
        <w:rPr>
          <w:szCs w:val="18"/>
        </w:rPr>
        <w:t>prévoir tous les points décrits ci-dessus + 30 points supplémentaires.</w:t>
      </w:r>
    </w:p>
    <w:p w14:paraId="33AAB45B" w14:textId="77777777" w:rsidR="00A40109" w:rsidRDefault="00A40109" w:rsidP="0006568D">
      <w:pPr>
        <w:autoSpaceDE w:val="0"/>
        <w:autoSpaceDN w:val="0"/>
        <w:adjustRightInd w:val="0"/>
        <w:contextualSpacing w:val="0"/>
        <w:jc w:val="left"/>
        <w:rPr>
          <w:rFonts w:ascii="Arial Narrow" w:hAnsi="Arial Narrow"/>
          <w:sz w:val="22"/>
          <w:szCs w:val="22"/>
        </w:rPr>
      </w:pPr>
    </w:p>
    <w:p w14:paraId="384AFA5F" w14:textId="77777777" w:rsidR="00A40109" w:rsidRDefault="00A40109" w:rsidP="0006568D">
      <w:pPr>
        <w:autoSpaceDE w:val="0"/>
        <w:autoSpaceDN w:val="0"/>
        <w:adjustRightInd w:val="0"/>
        <w:contextualSpacing w:val="0"/>
        <w:jc w:val="left"/>
        <w:rPr>
          <w:rFonts w:ascii="Arial Narrow" w:hAnsi="Arial Narrow"/>
          <w:sz w:val="22"/>
          <w:szCs w:val="22"/>
        </w:rPr>
      </w:pPr>
    </w:p>
    <w:p w14:paraId="477069CF" w14:textId="7941820A" w:rsidR="000418AC" w:rsidRDefault="000418AC" w:rsidP="0006568D">
      <w:pPr>
        <w:autoSpaceDE w:val="0"/>
        <w:autoSpaceDN w:val="0"/>
        <w:adjustRightInd w:val="0"/>
        <w:contextualSpacing w:val="0"/>
        <w:jc w:val="left"/>
        <w:rPr>
          <w:noProof/>
        </w:rPr>
      </w:pPr>
      <w:r>
        <w:rPr>
          <w:b/>
          <w:bCs/>
          <w:noProof/>
          <w:u w:val="single"/>
        </w:rPr>
        <w:t>CHAUFFAGE</w:t>
      </w:r>
      <w:r w:rsidRPr="000418AC">
        <w:rPr>
          <w:b/>
          <w:bCs/>
          <w:noProof/>
          <w:u w:val="single"/>
        </w:rPr>
        <w:t> :</w:t>
      </w:r>
    </w:p>
    <w:p w14:paraId="24DB9105" w14:textId="2B49C0A6" w:rsidR="000418AC" w:rsidRDefault="000418AC" w:rsidP="0006568D">
      <w:pPr>
        <w:autoSpaceDE w:val="0"/>
        <w:autoSpaceDN w:val="0"/>
        <w:adjustRightInd w:val="0"/>
        <w:contextualSpacing w:val="0"/>
        <w:jc w:val="left"/>
        <w:rPr>
          <w:rFonts w:ascii="Arial Narrow" w:hAnsi="Arial Narrow"/>
          <w:sz w:val="22"/>
          <w:szCs w:val="22"/>
        </w:rPr>
      </w:pPr>
      <w:r>
        <w:rPr>
          <w:noProof/>
        </w:rPr>
        <w:drawing>
          <wp:inline distT="0" distB="0" distL="0" distR="0" wp14:anchorId="77568087" wp14:editId="3F8B9AE9">
            <wp:extent cx="6015355" cy="1257390"/>
            <wp:effectExtent l="0" t="0" r="4445" b="0"/>
            <wp:docPr id="11797956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795644" name=""/>
                    <pic:cNvPicPr/>
                  </pic:nvPicPr>
                  <pic:blipFill rotWithShape="1">
                    <a:blip r:embed="rId13"/>
                    <a:srcRect l="40407" t="22716" r="17124" b="61503"/>
                    <a:stretch/>
                  </pic:blipFill>
                  <pic:spPr bwMode="auto">
                    <a:xfrm>
                      <a:off x="0" y="0"/>
                      <a:ext cx="6045760" cy="1263745"/>
                    </a:xfrm>
                    <a:prstGeom prst="rect">
                      <a:avLst/>
                    </a:prstGeom>
                    <a:ln>
                      <a:noFill/>
                    </a:ln>
                    <a:extLst>
                      <a:ext uri="{53640926-AAD7-44D8-BBD7-CCE9431645EC}">
                        <a14:shadowObscured xmlns:a14="http://schemas.microsoft.com/office/drawing/2010/main"/>
                      </a:ext>
                    </a:extLst>
                  </pic:spPr>
                </pic:pic>
              </a:graphicData>
            </a:graphic>
          </wp:inline>
        </w:drawing>
      </w:r>
    </w:p>
    <w:p w14:paraId="28BDC091" w14:textId="77777777" w:rsidR="000418AC" w:rsidRDefault="000418AC" w:rsidP="0006568D">
      <w:pPr>
        <w:autoSpaceDE w:val="0"/>
        <w:autoSpaceDN w:val="0"/>
        <w:adjustRightInd w:val="0"/>
        <w:contextualSpacing w:val="0"/>
        <w:jc w:val="left"/>
        <w:rPr>
          <w:rFonts w:ascii="Arial Narrow" w:hAnsi="Arial Narrow"/>
          <w:sz w:val="22"/>
          <w:szCs w:val="22"/>
        </w:rPr>
      </w:pPr>
    </w:p>
    <w:p w14:paraId="2DB05B8E" w14:textId="77777777" w:rsidR="000418AC" w:rsidRDefault="000418AC" w:rsidP="0006568D">
      <w:pPr>
        <w:autoSpaceDE w:val="0"/>
        <w:autoSpaceDN w:val="0"/>
        <w:adjustRightInd w:val="0"/>
        <w:contextualSpacing w:val="0"/>
        <w:jc w:val="left"/>
        <w:rPr>
          <w:rFonts w:ascii="Arial Narrow" w:hAnsi="Arial Narrow"/>
          <w:sz w:val="22"/>
          <w:szCs w:val="22"/>
        </w:rPr>
      </w:pPr>
    </w:p>
    <w:p w14:paraId="10BBBDB2" w14:textId="77777777" w:rsidR="000418AC" w:rsidRDefault="000418AC" w:rsidP="0006568D">
      <w:pPr>
        <w:autoSpaceDE w:val="0"/>
        <w:autoSpaceDN w:val="0"/>
        <w:adjustRightInd w:val="0"/>
        <w:contextualSpacing w:val="0"/>
        <w:jc w:val="left"/>
        <w:rPr>
          <w:rFonts w:ascii="Arial Narrow" w:hAnsi="Arial Narrow"/>
          <w:sz w:val="22"/>
          <w:szCs w:val="22"/>
        </w:rPr>
      </w:pPr>
    </w:p>
    <w:p w14:paraId="23379A2F" w14:textId="07B301A3" w:rsidR="000418AC" w:rsidRPr="000418AC" w:rsidRDefault="000418AC" w:rsidP="000418AC">
      <w:pPr>
        <w:rPr>
          <w:b/>
          <w:bCs/>
          <w:noProof/>
          <w:u w:val="single"/>
        </w:rPr>
      </w:pPr>
      <w:r>
        <w:rPr>
          <w:b/>
          <w:bCs/>
          <w:noProof/>
          <w:u w:val="single"/>
        </w:rPr>
        <w:t>ECLAIRAGE</w:t>
      </w:r>
      <w:r w:rsidRPr="000418AC">
        <w:rPr>
          <w:b/>
          <w:bCs/>
          <w:noProof/>
          <w:u w:val="single"/>
        </w:rPr>
        <w:t> :</w:t>
      </w:r>
    </w:p>
    <w:p w14:paraId="42837BA2" w14:textId="10B1DE89" w:rsidR="000418AC" w:rsidRPr="0006568D" w:rsidRDefault="000418AC" w:rsidP="0006568D">
      <w:pPr>
        <w:autoSpaceDE w:val="0"/>
        <w:autoSpaceDN w:val="0"/>
        <w:adjustRightInd w:val="0"/>
        <w:contextualSpacing w:val="0"/>
        <w:jc w:val="left"/>
        <w:rPr>
          <w:rFonts w:ascii="Arial Narrow" w:hAnsi="Arial Narrow"/>
          <w:sz w:val="22"/>
          <w:szCs w:val="22"/>
        </w:rPr>
      </w:pPr>
      <w:r>
        <w:rPr>
          <w:noProof/>
        </w:rPr>
        <w:drawing>
          <wp:inline distT="0" distB="0" distL="0" distR="0" wp14:anchorId="51033E13" wp14:editId="5EC1F4B0">
            <wp:extent cx="6015355" cy="1253098"/>
            <wp:effectExtent l="0" t="0" r="4445" b="4445"/>
            <wp:docPr id="12090697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069727" name=""/>
                    <pic:cNvPicPr/>
                  </pic:nvPicPr>
                  <pic:blipFill rotWithShape="1">
                    <a:blip r:embed="rId14"/>
                    <a:srcRect l="40415" t="22677" r="17119" b="61598"/>
                    <a:stretch/>
                  </pic:blipFill>
                  <pic:spPr bwMode="auto">
                    <a:xfrm>
                      <a:off x="0" y="0"/>
                      <a:ext cx="6064943" cy="1263428"/>
                    </a:xfrm>
                    <a:prstGeom prst="rect">
                      <a:avLst/>
                    </a:prstGeom>
                    <a:ln>
                      <a:noFill/>
                    </a:ln>
                    <a:extLst>
                      <a:ext uri="{53640926-AAD7-44D8-BBD7-CCE9431645EC}">
                        <a14:shadowObscured xmlns:a14="http://schemas.microsoft.com/office/drawing/2010/main"/>
                      </a:ext>
                    </a:extLst>
                  </pic:spPr>
                </pic:pic>
              </a:graphicData>
            </a:graphic>
          </wp:inline>
        </w:drawing>
      </w:r>
    </w:p>
    <w:p w14:paraId="2AACD611" w14:textId="5219BB67" w:rsidR="005C4535" w:rsidRDefault="005C4535" w:rsidP="0006568D">
      <w:pPr>
        <w:rPr>
          <w:noProof/>
        </w:rPr>
      </w:pPr>
    </w:p>
    <w:p w14:paraId="40374957" w14:textId="77777777" w:rsidR="005C4535" w:rsidRDefault="005C4535" w:rsidP="0006568D">
      <w:pPr>
        <w:rPr>
          <w:noProof/>
        </w:rPr>
      </w:pPr>
    </w:p>
    <w:p w14:paraId="576BB4C3" w14:textId="77777777" w:rsidR="00CF7629" w:rsidRDefault="00CF7629" w:rsidP="0006568D">
      <w:pPr>
        <w:rPr>
          <w:noProof/>
        </w:rPr>
      </w:pPr>
    </w:p>
    <w:p w14:paraId="1D379ADE" w14:textId="77777777" w:rsidR="00A613AB" w:rsidRDefault="00A613AB" w:rsidP="0006568D">
      <w:pPr>
        <w:rPr>
          <w:b/>
          <w:bCs/>
          <w:noProof/>
          <w:u w:val="single"/>
        </w:rPr>
      </w:pPr>
    </w:p>
    <w:p w14:paraId="017CA5B5" w14:textId="1A99E6CA" w:rsidR="000418AC" w:rsidRDefault="000418AC" w:rsidP="0006568D">
      <w:pPr>
        <w:rPr>
          <w:b/>
          <w:bCs/>
          <w:noProof/>
          <w:u w:val="single"/>
        </w:rPr>
      </w:pPr>
      <w:r w:rsidRPr="000418AC">
        <w:rPr>
          <w:b/>
          <w:bCs/>
          <w:noProof/>
          <w:u w:val="single"/>
        </w:rPr>
        <w:t>VMC 1 :</w:t>
      </w:r>
    </w:p>
    <w:p w14:paraId="26F4D0DB" w14:textId="2AD4D2CD" w:rsidR="00CF7629" w:rsidRDefault="00CF7629" w:rsidP="000418AC">
      <w:pPr>
        <w:rPr>
          <w:noProof/>
        </w:rPr>
      </w:pPr>
      <w:r>
        <w:rPr>
          <w:noProof/>
        </w:rPr>
        <w:drawing>
          <wp:inline distT="0" distB="0" distL="0" distR="0" wp14:anchorId="089C53D7" wp14:editId="28C42846">
            <wp:extent cx="6128479" cy="4248150"/>
            <wp:effectExtent l="0" t="0" r="5715" b="0"/>
            <wp:docPr id="14156894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689414" name=""/>
                    <pic:cNvPicPr/>
                  </pic:nvPicPr>
                  <pic:blipFill rotWithShape="1">
                    <a:blip r:embed="rId15"/>
                    <a:srcRect l="7537" t="12031" r="24784" b="4575"/>
                    <a:stretch/>
                  </pic:blipFill>
                  <pic:spPr bwMode="auto">
                    <a:xfrm>
                      <a:off x="0" y="0"/>
                      <a:ext cx="6140367" cy="4256391"/>
                    </a:xfrm>
                    <a:prstGeom prst="rect">
                      <a:avLst/>
                    </a:prstGeom>
                    <a:ln>
                      <a:noFill/>
                    </a:ln>
                    <a:extLst>
                      <a:ext uri="{53640926-AAD7-44D8-BBD7-CCE9431645EC}">
                        <a14:shadowObscured xmlns:a14="http://schemas.microsoft.com/office/drawing/2010/main"/>
                      </a:ext>
                    </a:extLst>
                  </pic:spPr>
                </pic:pic>
              </a:graphicData>
            </a:graphic>
          </wp:inline>
        </w:drawing>
      </w:r>
    </w:p>
    <w:p w14:paraId="7F6EB8E5" w14:textId="77777777" w:rsidR="003B0B2F" w:rsidRDefault="003B0B2F" w:rsidP="000418AC">
      <w:pPr>
        <w:rPr>
          <w:b/>
          <w:bCs/>
          <w:noProof/>
          <w:u w:val="single"/>
        </w:rPr>
      </w:pPr>
    </w:p>
    <w:p w14:paraId="4523C69F" w14:textId="7D91C610" w:rsidR="00CF7629" w:rsidRDefault="00CF7629" w:rsidP="00CF7629">
      <w:pPr>
        <w:rPr>
          <w:b/>
          <w:bCs/>
          <w:noProof/>
          <w:u w:val="single"/>
        </w:rPr>
      </w:pPr>
      <w:r w:rsidRPr="000418AC">
        <w:rPr>
          <w:b/>
          <w:bCs/>
          <w:noProof/>
          <w:u w:val="single"/>
        </w:rPr>
        <w:t xml:space="preserve">VMC </w:t>
      </w:r>
      <w:r>
        <w:rPr>
          <w:b/>
          <w:bCs/>
          <w:noProof/>
          <w:u w:val="single"/>
        </w:rPr>
        <w:t>2</w:t>
      </w:r>
      <w:r w:rsidRPr="000418AC">
        <w:rPr>
          <w:b/>
          <w:bCs/>
          <w:noProof/>
          <w:u w:val="single"/>
        </w:rPr>
        <w:t> :</w:t>
      </w:r>
    </w:p>
    <w:p w14:paraId="5796DB87" w14:textId="77777777" w:rsidR="00CF7629" w:rsidRDefault="00CF7629" w:rsidP="00CF7629">
      <w:pPr>
        <w:rPr>
          <w:noProof/>
        </w:rPr>
      </w:pPr>
      <w:r>
        <w:rPr>
          <w:noProof/>
        </w:rPr>
        <w:drawing>
          <wp:inline distT="0" distB="0" distL="0" distR="0" wp14:anchorId="5CC88302" wp14:editId="1356CE6D">
            <wp:extent cx="6128479" cy="4248150"/>
            <wp:effectExtent l="0" t="0" r="5715" b="0"/>
            <wp:docPr id="97433238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689414" name=""/>
                    <pic:cNvPicPr/>
                  </pic:nvPicPr>
                  <pic:blipFill rotWithShape="1">
                    <a:blip r:embed="rId15"/>
                    <a:srcRect l="7537" t="12031" r="24784" b="4575"/>
                    <a:stretch/>
                  </pic:blipFill>
                  <pic:spPr bwMode="auto">
                    <a:xfrm>
                      <a:off x="0" y="0"/>
                      <a:ext cx="6140367" cy="4256391"/>
                    </a:xfrm>
                    <a:prstGeom prst="rect">
                      <a:avLst/>
                    </a:prstGeom>
                    <a:ln>
                      <a:noFill/>
                    </a:ln>
                    <a:extLst>
                      <a:ext uri="{53640926-AAD7-44D8-BBD7-CCE9431645EC}">
                        <a14:shadowObscured xmlns:a14="http://schemas.microsoft.com/office/drawing/2010/main"/>
                      </a:ext>
                    </a:extLst>
                  </pic:spPr>
                </pic:pic>
              </a:graphicData>
            </a:graphic>
          </wp:inline>
        </w:drawing>
      </w:r>
    </w:p>
    <w:p w14:paraId="1438DA0D" w14:textId="77777777" w:rsidR="000418AC" w:rsidRPr="0006568D" w:rsidRDefault="000418AC" w:rsidP="00064625"/>
    <w:sectPr w:rsidR="000418AC" w:rsidRPr="0006568D" w:rsidSect="00CB74ED">
      <w:headerReference w:type="default" r:id="rId16"/>
      <w:footerReference w:type="default" r:id="rId17"/>
      <w:type w:val="continuous"/>
      <w:pgSz w:w="11906" w:h="16838"/>
      <w:pgMar w:top="1191" w:right="1077" w:bottom="1191" w:left="1077" w:header="680" w:footer="454" w:gutter="0"/>
      <w:cols w:space="720"/>
      <w:noEndnote/>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221D773" w16cex:dateUtc="2024-11-25T11:05:00Z"/>
  <w16cex:commentExtensible w16cex:durableId="10F1AB63" w16cex:dateUtc="2024-11-25T11: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D4C3225" w16cid:durableId="1233B17C"/>
  <w16cid:commentId w16cid:paraId="2B43AB86" w16cid:durableId="11C10862"/>
  <w16cid:commentId w16cid:paraId="635B4D59" w16cid:durableId="2221D773"/>
  <w16cid:commentId w16cid:paraId="374F8799" w16cid:durableId="2D0AFE39"/>
  <w16cid:commentId w16cid:paraId="199CB407" w16cid:durableId="10F1AB6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3456FA" w14:textId="77777777" w:rsidR="009436CA" w:rsidRDefault="009436CA" w:rsidP="00CB74ED">
      <w:r>
        <w:separator/>
      </w:r>
    </w:p>
  </w:endnote>
  <w:endnote w:type="continuationSeparator" w:id="0">
    <w:p w14:paraId="062B9CE6" w14:textId="77777777" w:rsidR="009436CA" w:rsidRDefault="009436CA" w:rsidP="00CB74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DM Sans">
    <w:altName w:val="Times New Roman"/>
    <w:charset w:val="00"/>
    <w:family w:val="auto"/>
    <w:pitch w:val="variable"/>
    <w:sig w:usb0="8000002F" w:usb1="5000205B"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pace Grotesk">
    <w:altName w:val="Calibri"/>
    <w:charset w:val="00"/>
    <w:family w:val="auto"/>
    <w:pitch w:val="variable"/>
    <w:sig w:usb0="A10000FF" w:usb1="5000207B" w:usb2="00000000" w:usb3="00000000" w:csb0="00000193"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Bold">
    <w:altName w:val="Calibri"/>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71DF2E" w14:textId="223AE0B0" w:rsidR="00623F17" w:rsidRDefault="00623F17" w:rsidP="00CB74ED">
    <w:pPr>
      <w:pStyle w:val="PiedpageG"/>
    </w:pPr>
    <w:r>
      <w:t>SANTE PUBLIQUE FRANCE</w:t>
    </w:r>
    <w:r>
      <w:tab/>
      <w:t>Élément de mission DCE</w:t>
    </w:r>
  </w:p>
  <w:p w14:paraId="74972016" w14:textId="4D96A630" w:rsidR="00623F17" w:rsidRDefault="009874EC" w:rsidP="00CB74ED">
    <w:pPr>
      <w:pStyle w:val="Piedpage"/>
    </w:pPr>
    <w:fldSimple w:instr=" FILENAME \* MERGEFORMAT ">
      <w:r w:rsidR="00623F17">
        <w:rPr>
          <w:noProof/>
        </w:rPr>
        <w:t>1231 1279 1283_DCE_CCTP_ Lot 3 Electricité</w:t>
      </w:r>
    </w:fldSimple>
    <w:r w:rsidR="00623F17">
      <w:tab/>
      <w:t xml:space="preserve">Page </w:t>
    </w:r>
    <w:r w:rsidR="00623F17">
      <w:fldChar w:fldCharType="begin"/>
    </w:r>
    <w:r w:rsidR="00623F17">
      <w:instrText xml:space="preserve"> PAGE \*Arabic  \* MERGEFORMAT </w:instrText>
    </w:r>
    <w:r w:rsidR="00623F17">
      <w:fldChar w:fldCharType="separate"/>
    </w:r>
    <w:r w:rsidR="00C37423">
      <w:rPr>
        <w:noProof/>
      </w:rPr>
      <w:t>2</w:t>
    </w:r>
    <w:r w:rsidR="00623F17">
      <w:fldChar w:fldCharType="end"/>
    </w:r>
    <w:r w:rsidR="00623F17">
      <w:t xml:space="preserve">sur </w:t>
    </w:r>
    <w:fldSimple w:instr=" NUMPAGES \*Arabic \* MERGEFORMAT ">
      <w:r w:rsidR="00C37423">
        <w:rPr>
          <w:noProof/>
        </w:rPr>
        <w:t>18</w:t>
      </w:r>
    </w:fldSimple>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B0F337" w14:textId="77777777" w:rsidR="009436CA" w:rsidRDefault="009436CA" w:rsidP="00CB74ED">
      <w:r>
        <w:separator/>
      </w:r>
    </w:p>
  </w:footnote>
  <w:footnote w:type="continuationSeparator" w:id="0">
    <w:p w14:paraId="2990E0CB" w14:textId="77777777" w:rsidR="009436CA" w:rsidRDefault="009436CA" w:rsidP="00CB74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AF46E" w14:textId="34F1B1A6" w:rsidR="00623F17" w:rsidRDefault="00623F17" w:rsidP="00CB74ED">
    <w:pPr>
      <w:pStyle w:val="Entete"/>
    </w:pPr>
    <w:r w:rsidRPr="00CB74ED">
      <w:rPr>
        <w:b/>
      </w:rPr>
      <w:t xml:space="preserve">IDONEIS – </w:t>
    </w:r>
    <w:r>
      <w:t>Architectes Ingénieurs</w:t>
    </w:r>
    <w:r>
      <w:tab/>
      <w:t xml:space="preserve">Reims, </w:t>
    </w:r>
    <w:r>
      <w:fldChar w:fldCharType="begin"/>
    </w:r>
    <w:r>
      <w:instrText xml:space="preserve"> DATE  \@ "MMMM YYYY" \*FirstCap \* MERGEFORMAT </w:instrText>
    </w:r>
    <w:r>
      <w:fldChar w:fldCharType="separate"/>
    </w:r>
    <w:r w:rsidR="00C37423">
      <w:rPr>
        <w:noProof/>
      </w:rPr>
      <w:t>D</w:t>
    </w:r>
    <w:r w:rsidR="00C37423">
      <w:rPr>
        <w:noProof/>
      </w:rPr>
      <w:t>écembre 2024</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D937F3"/>
    <w:multiLevelType w:val="hybridMultilevel"/>
    <w:tmpl w:val="E07C90E6"/>
    <w:lvl w:ilvl="0" w:tplc="A556429C">
      <w:numFmt w:val="bullet"/>
      <w:lvlText w:val="-"/>
      <w:lvlJc w:val="left"/>
      <w:pPr>
        <w:ind w:left="720" w:hanging="360"/>
      </w:pPr>
      <w:rPr>
        <w:rFonts w:ascii="DM Sans" w:eastAsia="Times New Roman" w:hAnsi="DM San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AD9206B"/>
    <w:multiLevelType w:val="hybridMultilevel"/>
    <w:tmpl w:val="AA48FE7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5574EC7"/>
    <w:multiLevelType w:val="hybridMultilevel"/>
    <w:tmpl w:val="C1E4F34E"/>
    <w:lvl w:ilvl="0" w:tplc="AA785914">
      <w:start w:val="1"/>
      <w:numFmt w:val="bullet"/>
      <w:lvlText w:val="●"/>
      <w:lvlJc w:val="left"/>
      <w:pPr>
        <w:ind w:left="720" w:hanging="360"/>
      </w:pPr>
    </w:lvl>
    <w:lvl w:ilvl="1" w:tplc="B0FC3696">
      <w:start w:val="1"/>
      <w:numFmt w:val="bullet"/>
      <w:lvlText w:val="○"/>
      <w:lvlJc w:val="left"/>
      <w:pPr>
        <w:ind w:left="1440" w:hanging="360"/>
      </w:pPr>
    </w:lvl>
    <w:lvl w:ilvl="2" w:tplc="6E38BA98">
      <w:start w:val="1"/>
      <w:numFmt w:val="bullet"/>
      <w:lvlText w:val="■"/>
      <w:lvlJc w:val="left"/>
      <w:pPr>
        <w:ind w:left="2160" w:hanging="360"/>
      </w:pPr>
    </w:lvl>
    <w:lvl w:ilvl="3" w:tplc="128C013E">
      <w:start w:val="1"/>
      <w:numFmt w:val="bullet"/>
      <w:lvlText w:val="●"/>
      <w:lvlJc w:val="left"/>
      <w:pPr>
        <w:ind w:left="2880" w:hanging="360"/>
      </w:pPr>
    </w:lvl>
    <w:lvl w:ilvl="4" w:tplc="E654B002">
      <w:start w:val="1"/>
      <w:numFmt w:val="bullet"/>
      <w:lvlText w:val="○"/>
      <w:lvlJc w:val="left"/>
      <w:pPr>
        <w:ind w:left="3600" w:hanging="360"/>
      </w:pPr>
    </w:lvl>
    <w:lvl w:ilvl="5" w:tplc="D72C7108">
      <w:start w:val="1"/>
      <w:numFmt w:val="bullet"/>
      <w:lvlText w:val="■"/>
      <w:lvlJc w:val="left"/>
      <w:pPr>
        <w:ind w:left="4320" w:hanging="360"/>
      </w:pPr>
    </w:lvl>
    <w:lvl w:ilvl="6" w:tplc="A5A2B0D8">
      <w:start w:val="1"/>
      <w:numFmt w:val="bullet"/>
      <w:lvlText w:val="●"/>
      <w:lvlJc w:val="left"/>
      <w:pPr>
        <w:ind w:left="5040" w:hanging="360"/>
      </w:pPr>
    </w:lvl>
    <w:lvl w:ilvl="7" w:tplc="CCBA8956">
      <w:start w:val="1"/>
      <w:numFmt w:val="bullet"/>
      <w:lvlText w:val="●"/>
      <w:lvlJc w:val="left"/>
      <w:pPr>
        <w:ind w:left="5760" w:hanging="360"/>
      </w:pPr>
    </w:lvl>
    <w:lvl w:ilvl="8" w:tplc="0C3A47F2">
      <w:start w:val="1"/>
      <w:numFmt w:val="bullet"/>
      <w:lvlText w:val="●"/>
      <w:lvlJc w:val="left"/>
      <w:pPr>
        <w:ind w:left="6480" w:hanging="360"/>
      </w:pPr>
    </w:lvl>
  </w:abstractNum>
  <w:abstractNum w:abstractNumId="3" w15:restartNumberingAfterBreak="0">
    <w:nsid w:val="48D42359"/>
    <w:multiLevelType w:val="multilevel"/>
    <w:tmpl w:val="A0E64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D0917ED"/>
    <w:multiLevelType w:val="hybridMultilevel"/>
    <w:tmpl w:val="15D4A338"/>
    <w:lvl w:ilvl="0" w:tplc="DA740CB0">
      <w:numFmt w:val="bullet"/>
      <w:lvlText w:val="-"/>
      <w:lvlJc w:val="left"/>
      <w:pPr>
        <w:ind w:left="720" w:hanging="360"/>
      </w:pPr>
      <w:rPr>
        <w:rFonts w:ascii="DM Sans" w:eastAsia="Times New Roman" w:hAnsi="DM San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9561E43"/>
    <w:multiLevelType w:val="multilevel"/>
    <w:tmpl w:val="F364CD1C"/>
    <w:name w:val="Puces"/>
    <w:lvl w:ilvl="0">
      <w:start w:val="1"/>
      <w:numFmt w:val="decimal"/>
      <w:lvlRestart w:val="0"/>
      <w:pStyle w:val="Titre1"/>
      <w:suff w:val="space"/>
      <w:lvlText w:val="%1/"/>
      <w:lvlJc w:val="left"/>
      <w:pPr>
        <w:ind w:left="357" w:hanging="357"/>
      </w:pPr>
      <w:rPr>
        <w:rFonts w:hint="default"/>
      </w:rPr>
    </w:lvl>
    <w:lvl w:ilvl="1">
      <w:start w:val="1"/>
      <w:numFmt w:val="decimal"/>
      <w:pStyle w:val="Titre2"/>
      <w:suff w:val="space"/>
      <w:lvlText w:val="%1.%2 –"/>
      <w:lvlJc w:val="left"/>
      <w:pPr>
        <w:ind w:left="720" w:hanging="720"/>
      </w:pPr>
      <w:rPr>
        <w:rFonts w:hint="default"/>
        <w:color w:val="auto"/>
      </w:rPr>
    </w:lvl>
    <w:lvl w:ilvl="2">
      <w:start w:val="1"/>
      <w:numFmt w:val="decimal"/>
      <w:pStyle w:val="Titre3"/>
      <w:suff w:val="space"/>
      <w:lvlText w:val="%1.%2.%3 –"/>
      <w:lvlJc w:val="left"/>
      <w:pPr>
        <w:ind w:left="720" w:hanging="720"/>
      </w:pPr>
    </w:lvl>
    <w:lvl w:ilvl="3">
      <w:start w:val="1"/>
      <w:numFmt w:val="decimal"/>
      <w:pStyle w:val="Titre4"/>
      <w:suff w:val="space"/>
      <w:lvlText w:val="%1.%2.%3.%4."/>
      <w:lvlJc w:val="left"/>
      <w:pPr>
        <w:ind w:left="1701" w:hanging="681"/>
      </w:pPr>
    </w:lvl>
    <w:lvl w:ilvl="4">
      <w:start w:val="1"/>
      <w:numFmt w:val="lowerLetter"/>
      <w:pStyle w:val="Titre5"/>
      <w:suff w:val="space"/>
      <w:lvlText w:val="%1.%2.%3.%4.%5."/>
      <w:lvlJc w:val="left"/>
      <w:pPr>
        <w:ind w:left="2041" w:hanging="680"/>
      </w:pPr>
    </w:lvl>
    <w:lvl w:ilvl="5">
      <w:start w:val="1"/>
      <w:numFmt w:val="lowerRoman"/>
      <w:pStyle w:val="Titre6"/>
      <w:lvlText w:val="%1.%2.%3.%4.%5.%6."/>
      <w:lvlJc w:val="left"/>
      <w:pPr>
        <w:ind w:left="2381" w:hanging="68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
    <w:lvlOverride w:ilvl="0">
      <w:startOverride w:val="1"/>
    </w:lvlOverride>
  </w:num>
  <w:num w:numId="2">
    <w:abstractNumId w:val="5"/>
  </w:num>
  <w:num w:numId="3">
    <w:abstractNumId w:val="1"/>
  </w:num>
  <w:num w:numId="4">
    <w:abstractNumId w:val="3"/>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stylePaneFormatFilter w:val="1022" w:allStyles="0" w:customStyles="1"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6545"/>
    <w:rsid w:val="000418AC"/>
    <w:rsid w:val="00053C82"/>
    <w:rsid w:val="00064625"/>
    <w:rsid w:val="0006568D"/>
    <w:rsid w:val="000C36FA"/>
    <w:rsid w:val="000C69DB"/>
    <w:rsid w:val="000D29E4"/>
    <w:rsid w:val="000D2F0B"/>
    <w:rsid w:val="000F7380"/>
    <w:rsid w:val="00126F4B"/>
    <w:rsid w:val="00141518"/>
    <w:rsid w:val="0017464B"/>
    <w:rsid w:val="0018054F"/>
    <w:rsid w:val="001922E2"/>
    <w:rsid w:val="001A487E"/>
    <w:rsid w:val="002257CE"/>
    <w:rsid w:val="002600FA"/>
    <w:rsid w:val="0028224D"/>
    <w:rsid w:val="002B3EF9"/>
    <w:rsid w:val="002F504B"/>
    <w:rsid w:val="003409FB"/>
    <w:rsid w:val="00373BCA"/>
    <w:rsid w:val="003B049D"/>
    <w:rsid w:val="003B0B2F"/>
    <w:rsid w:val="00430784"/>
    <w:rsid w:val="00442FE6"/>
    <w:rsid w:val="00445750"/>
    <w:rsid w:val="00453E3B"/>
    <w:rsid w:val="004A595A"/>
    <w:rsid w:val="004B6C1E"/>
    <w:rsid w:val="004C3BE5"/>
    <w:rsid w:val="004E15B9"/>
    <w:rsid w:val="00503D6F"/>
    <w:rsid w:val="005228DA"/>
    <w:rsid w:val="005236AB"/>
    <w:rsid w:val="0056212C"/>
    <w:rsid w:val="005A78DA"/>
    <w:rsid w:val="005C4535"/>
    <w:rsid w:val="005C568A"/>
    <w:rsid w:val="005E3F6F"/>
    <w:rsid w:val="00616F3F"/>
    <w:rsid w:val="00620302"/>
    <w:rsid w:val="00623F17"/>
    <w:rsid w:val="00626B41"/>
    <w:rsid w:val="00652CA0"/>
    <w:rsid w:val="006621B0"/>
    <w:rsid w:val="006D41D3"/>
    <w:rsid w:val="006E369E"/>
    <w:rsid w:val="00731D29"/>
    <w:rsid w:val="00743AB0"/>
    <w:rsid w:val="00797C57"/>
    <w:rsid w:val="007B2232"/>
    <w:rsid w:val="007D6C6D"/>
    <w:rsid w:val="007E605C"/>
    <w:rsid w:val="008106F1"/>
    <w:rsid w:val="00817118"/>
    <w:rsid w:val="00825618"/>
    <w:rsid w:val="008708F7"/>
    <w:rsid w:val="008E1B55"/>
    <w:rsid w:val="008E5797"/>
    <w:rsid w:val="008E6317"/>
    <w:rsid w:val="00912A01"/>
    <w:rsid w:val="009436CA"/>
    <w:rsid w:val="00952FD5"/>
    <w:rsid w:val="009874EC"/>
    <w:rsid w:val="009924C6"/>
    <w:rsid w:val="009A79CB"/>
    <w:rsid w:val="00A40109"/>
    <w:rsid w:val="00A41337"/>
    <w:rsid w:val="00A42E05"/>
    <w:rsid w:val="00A45C9F"/>
    <w:rsid w:val="00A613AB"/>
    <w:rsid w:val="00A742DE"/>
    <w:rsid w:val="00A90C5B"/>
    <w:rsid w:val="00A92C62"/>
    <w:rsid w:val="00AA7615"/>
    <w:rsid w:val="00AD25AD"/>
    <w:rsid w:val="00B362D9"/>
    <w:rsid w:val="00B5003F"/>
    <w:rsid w:val="00B8278C"/>
    <w:rsid w:val="00BD2C3E"/>
    <w:rsid w:val="00BF6545"/>
    <w:rsid w:val="00C152DD"/>
    <w:rsid w:val="00C32E7E"/>
    <w:rsid w:val="00C37423"/>
    <w:rsid w:val="00C903FF"/>
    <w:rsid w:val="00CB4CDF"/>
    <w:rsid w:val="00CB74ED"/>
    <w:rsid w:val="00CC527E"/>
    <w:rsid w:val="00CC5705"/>
    <w:rsid w:val="00CE2700"/>
    <w:rsid w:val="00CF7629"/>
    <w:rsid w:val="00D632CD"/>
    <w:rsid w:val="00D84748"/>
    <w:rsid w:val="00D90482"/>
    <w:rsid w:val="00DD72B8"/>
    <w:rsid w:val="00DF3ED2"/>
    <w:rsid w:val="00E04522"/>
    <w:rsid w:val="00E22F94"/>
    <w:rsid w:val="00ED38DA"/>
    <w:rsid w:val="00FD569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1026"/>
    <o:shapelayout v:ext="edit">
      <o:idmap v:ext="edit" data="1"/>
    </o:shapelayout>
  </w:shapeDefaults>
  <w:decimalSymbol w:val=","/>
  <w:listSeparator w:val=";"/>
  <w14:docId w14:val="0A78BC87"/>
  <w15:docId w15:val="{1C32D729-2A2E-4B47-B3A0-E5734340B0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emiHidden/>
    <w:qFormat/>
    <w:rsid w:val="00CB74ED"/>
    <w:pPr>
      <w:contextualSpacing/>
      <w:jc w:val="both"/>
    </w:pPr>
    <w:rPr>
      <w:rFonts w:ascii="DM Sans" w:hAnsi="DM Sans"/>
      <w:sz w:val="18"/>
    </w:rPr>
  </w:style>
  <w:style w:type="paragraph" w:styleId="Titre1">
    <w:name w:val="heading 1"/>
    <w:basedOn w:val="Titre2"/>
    <w:next w:val="Titre2"/>
    <w:uiPriority w:val="9"/>
    <w:semiHidden/>
    <w:qFormat/>
    <w:rsid w:val="00CB74ED"/>
    <w:pPr>
      <w:pageBreakBefore/>
      <w:numPr>
        <w:ilvl w:val="0"/>
      </w:numPr>
      <w:pBdr>
        <w:top w:val="single" w:sz="18" w:space="0" w:color="40668B"/>
        <w:left w:val="single" w:sz="18" w:space="0" w:color="40668B"/>
        <w:bottom w:val="single" w:sz="18" w:space="0" w:color="40668B"/>
        <w:right w:val="single" w:sz="18" w:space="0" w:color="40668B"/>
      </w:pBdr>
      <w:spacing w:before="0" w:after="360"/>
      <w:outlineLvl w:val="0"/>
    </w:pPr>
    <w:rPr>
      <w:rFonts w:ascii="Space Grotesk" w:hAnsi="Space Grotesk"/>
      <w:caps/>
      <w:sz w:val="32"/>
      <w:szCs w:val="32"/>
    </w:rPr>
  </w:style>
  <w:style w:type="paragraph" w:styleId="Titre2">
    <w:name w:val="heading 2"/>
    <w:basedOn w:val="Titre3"/>
    <w:next w:val="Titre3"/>
    <w:uiPriority w:val="9"/>
    <w:semiHidden/>
    <w:unhideWhenUsed/>
    <w:qFormat/>
    <w:rsid w:val="00CB74ED"/>
    <w:pPr>
      <w:numPr>
        <w:ilvl w:val="1"/>
      </w:numPr>
      <w:spacing w:before="360" w:after="240"/>
      <w:outlineLvl w:val="1"/>
    </w:pPr>
    <w:rPr>
      <w:color w:val="40668B"/>
      <w:sz w:val="28"/>
      <w:szCs w:val="26"/>
      <w:u w:val="single"/>
    </w:rPr>
  </w:style>
  <w:style w:type="paragraph" w:styleId="Titre3">
    <w:name w:val="heading 3"/>
    <w:basedOn w:val="texte"/>
    <w:next w:val="Normal"/>
    <w:uiPriority w:val="9"/>
    <w:semiHidden/>
    <w:unhideWhenUsed/>
    <w:qFormat/>
    <w:rsid w:val="00CB74ED"/>
    <w:pPr>
      <w:keepNext/>
      <w:keepLines/>
      <w:numPr>
        <w:ilvl w:val="2"/>
        <w:numId w:val="2"/>
      </w:numPr>
      <w:spacing w:before="240" w:after="120"/>
      <w:jc w:val="left"/>
      <w:outlineLvl w:val="2"/>
    </w:pPr>
    <w:rPr>
      <w:b/>
      <w:szCs w:val="24"/>
    </w:rPr>
  </w:style>
  <w:style w:type="paragraph" w:styleId="Titre4">
    <w:name w:val="heading 4"/>
    <w:basedOn w:val="Titre3"/>
    <w:next w:val="Normal"/>
    <w:uiPriority w:val="9"/>
    <w:unhideWhenUsed/>
    <w:qFormat/>
    <w:rsid w:val="00CB74ED"/>
    <w:pPr>
      <w:numPr>
        <w:ilvl w:val="3"/>
      </w:numPr>
      <w:spacing w:before="120" w:after="40"/>
      <w:outlineLvl w:val="3"/>
    </w:pPr>
    <w:rPr>
      <w:b w:val="0"/>
      <w:i/>
      <w:iCs/>
    </w:rPr>
  </w:style>
  <w:style w:type="paragraph" w:styleId="Titre5">
    <w:name w:val="heading 5"/>
    <w:uiPriority w:val="9"/>
    <w:unhideWhenUsed/>
    <w:qFormat/>
    <w:pPr>
      <w:numPr>
        <w:ilvl w:val="4"/>
        <w:numId w:val="2"/>
      </w:numPr>
      <w:outlineLvl w:val="4"/>
    </w:pPr>
    <w:rPr>
      <w:color w:val="2E74B5"/>
    </w:rPr>
  </w:style>
  <w:style w:type="paragraph" w:styleId="Titre6">
    <w:name w:val="heading 6"/>
    <w:uiPriority w:val="9"/>
    <w:semiHidden/>
    <w:unhideWhenUsed/>
    <w:qFormat/>
    <w:pPr>
      <w:numPr>
        <w:ilvl w:val="5"/>
        <w:numId w:val="2"/>
      </w:numPr>
      <w:outlineLvl w:val="5"/>
    </w:pPr>
    <w:rPr>
      <w:color w:val="1F4D7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aliases w:val="PG TITRE"/>
    <w:basedOn w:val="texte"/>
    <w:uiPriority w:val="10"/>
    <w:semiHidden/>
    <w:qFormat/>
    <w:rsid w:val="00CB74ED"/>
    <w:pPr>
      <w:keepNext/>
      <w:keepLines/>
      <w:ind w:left="1984"/>
      <w:jc w:val="center"/>
    </w:pPr>
    <w:rPr>
      <w:b/>
      <w:caps/>
      <w:sz w:val="40"/>
      <w:szCs w:val="56"/>
    </w:rPr>
  </w:style>
  <w:style w:type="paragraph" w:customStyle="1" w:styleId="lev1">
    <w:name w:val="Élevé1"/>
    <w:qFormat/>
    <w:rPr>
      <w:b/>
      <w:bCs/>
    </w:rPr>
  </w:style>
  <w:style w:type="paragraph" w:styleId="Paragraphedeliste">
    <w:name w:val="List Paragraph"/>
    <w:qFormat/>
  </w:style>
  <w:style w:type="character" w:styleId="Lienhypertexte">
    <w:name w:val="Hyperlink"/>
    <w:uiPriority w:val="99"/>
    <w:unhideWhenUsed/>
    <w:rPr>
      <w:color w:val="0563C1"/>
      <w:u w:val="single"/>
    </w:rPr>
  </w:style>
  <w:style w:type="character" w:styleId="Appelnotedebasdep">
    <w:name w:val="footnote reference"/>
    <w:uiPriority w:val="99"/>
    <w:semiHidden/>
    <w:unhideWhenUsed/>
    <w:rPr>
      <w:vertAlign w:val="superscript"/>
    </w:rPr>
  </w:style>
  <w:style w:type="paragraph" w:styleId="Notedebasdepage">
    <w:name w:val="footnote text"/>
    <w:link w:val="NotedebasdepageCar"/>
    <w:uiPriority w:val="99"/>
    <w:semiHidden/>
    <w:unhideWhenUsed/>
  </w:style>
  <w:style w:type="character" w:customStyle="1" w:styleId="NotedebasdepageCar">
    <w:name w:val="Note de bas de page Car"/>
    <w:link w:val="Notedebasdepage"/>
    <w:uiPriority w:val="99"/>
    <w:semiHidden/>
    <w:unhideWhenUsed/>
    <w:rPr>
      <w:sz w:val="20"/>
      <w:szCs w:val="20"/>
    </w:rPr>
  </w:style>
  <w:style w:type="paragraph" w:customStyle="1" w:styleId="texte">
    <w:name w:val="texte"/>
    <w:basedOn w:val="Normal"/>
    <w:next w:val="Normal"/>
    <w:link w:val="texteCar"/>
    <w:semiHidden/>
    <w:rsid w:val="00CB74ED"/>
  </w:style>
  <w:style w:type="character" w:customStyle="1" w:styleId="texteCar">
    <w:name w:val="texte Car"/>
    <w:basedOn w:val="Policepardfaut"/>
    <w:link w:val="texte"/>
    <w:rsid w:val="00CB74ED"/>
    <w:rPr>
      <w:rFonts w:ascii="DM Sans" w:hAnsi="DM Sans"/>
      <w:sz w:val="18"/>
    </w:rPr>
  </w:style>
  <w:style w:type="paragraph" w:customStyle="1" w:styleId="Article">
    <w:name w:val="Article"/>
    <w:basedOn w:val="texte"/>
    <w:next w:val="texte"/>
    <w:link w:val="ArticleCar"/>
    <w:semiHidden/>
    <w:rsid w:val="00CB74ED"/>
    <w:pPr>
      <w:keepNext/>
      <w:keepLines/>
      <w:ind w:left="113" w:firstLine="244"/>
      <w:jc w:val="left"/>
      <w:outlineLvl w:val="3"/>
    </w:pPr>
    <w:rPr>
      <w:b/>
      <w:caps/>
      <w:color w:val="40668B"/>
      <w:sz w:val="24"/>
      <w:u w:val="single"/>
    </w:rPr>
  </w:style>
  <w:style w:type="character" w:customStyle="1" w:styleId="ArticleCar">
    <w:name w:val="Article Car"/>
    <w:basedOn w:val="Policepardfaut"/>
    <w:link w:val="Article"/>
    <w:rsid w:val="00CB74ED"/>
    <w:rPr>
      <w:rFonts w:ascii="DM Sans" w:hAnsi="DM Sans"/>
      <w:b/>
      <w:caps/>
      <w:color w:val="40668B"/>
      <w:sz w:val="24"/>
      <w:u w:val="single"/>
    </w:rPr>
  </w:style>
  <w:style w:type="paragraph" w:customStyle="1" w:styleId="Chapitre">
    <w:name w:val="Chapitre"/>
    <w:basedOn w:val="Article"/>
    <w:next w:val="Article"/>
    <w:link w:val="ChapitreCar"/>
    <w:semiHidden/>
    <w:rsid w:val="00CB74ED"/>
    <w:pPr>
      <w:spacing w:before="360" w:after="240"/>
      <w:ind w:firstLine="57"/>
      <w:outlineLvl w:val="2"/>
    </w:pPr>
    <w:rPr>
      <w:sz w:val="28"/>
    </w:rPr>
  </w:style>
  <w:style w:type="character" w:customStyle="1" w:styleId="ChapitreCar">
    <w:name w:val="Chapitre Car"/>
    <w:basedOn w:val="Policepardfaut"/>
    <w:link w:val="Chapitre"/>
    <w:rsid w:val="00CB74ED"/>
    <w:rPr>
      <w:rFonts w:ascii="DM Sans" w:hAnsi="DM Sans"/>
      <w:b/>
      <w:caps/>
      <w:color w:val="40668B"/>
      <w:sz w:val="28"/>
      <w:u w:val="single"/>
    </w:rPr>
  </w:style>
  <w:style w:type="paragraph" w:customStyle="1" w:styleId="Partie">
    <w:name w:val="Partie"/>
    <w:basedOn w:val="Titre1"/>
    <w:next w:val="Chapitre"/>
    <w:link w:val="PartieCar"/>
    <w:semiHidden/>
    <w:rsid w:val="00CB74ED"/>
    <w:pPr>
      <w:shd w:val="solid" w:color="40668B" w:fill="auto"/>
      <w:outlineLvl w:val="1"/>
    </w:pPr>
    <w:rPr>
      <w:color w:val="F2F5F7"/>
      <w:u w:val="none"/>
    </w:rPr>
  </w:style>
  <w:style w:type="character" w:customStyle="1" w:styleId="PartieCar">
    <w:name w:val="Partie Car"/>
    <w:basedOn w:val="Policepardfaut"/>
    <w:link w:val="Partie"/>
    <w:rsid w:val="00CB74ED"/>
    <w:rPr>
      <w:rFonts w:ascii="Space Grotesk" w:hAnsi="Space Grotesk"/>
      <w:b/>
      <w:caps/>
      <w:color w:val="F2F5F7"/>
      <w:sz w:val="32"/>
      <w:szCs w:val="32"/>
      <w:shd w:val="solid" w:color="40668B" w:fill="auto"/>
    </w:rPr>
  </w:style>
  <w:style w:type="paragraph" w:styleId="Sous-titre">
    <w:name w:val="Subtitle"/>
    <w:basedOn w:val="Normal"/>
    <w:next w:val="Normal"/>
    <w:link w:val="Sous-titreCar1"/>
    <w:uiPriority w:val="11"/>
    <w:qFormat/>
    <w:rsid w:val="00CB74ED"/>
    <w:pPr>
      <w:keepNext/>
      <w:keepLines/>
      <w:numPr>
        <w:ilvl w:val="1"/>
      </w:numPr>
      <w:spacing w:before="240" w:after="360"/>
      <w:jc w:val="center"/>
    </w:pPr>
    <w:rPr>
      <w:rFonts w:ascii="Space Grotesk" w:eastAsiaTheme="minorEastAsia" w:hAnsi="Space Grotesk" w:cstheme="minorBidi"/>
      <w:b/>
      <w:spacing w:val="15"/>
      <w:sz w:val="32"/>
      <w:szCs w:val="22"/>
    </w:rPr>
  </w:style>
  <w:style w:type="character" w:customStyle="1" w:styleId="Sous-titreCar">
    <w:name w:val="Sous-titre Car"/>
    <w:basedOn w:val="Policepardfaut"/>
    <w:uiPriority w:val="11"/>
    <w:rsid w:val="00CB74ED"/>
    <w:rPr>
      <w:rFonts w:asciiTheme="minorHAnsi" w:eastAsiaTheme="minorEastAsia" w:hAnsiTheme="minorHAnsi" w:cstheme="minorBidi"/>
      <w:color w:val="5A5A5A" w:themeColor="text1" w:themeTint="A5"/>
      <w:spacing w:val="15"/>
      <w:sz w:val="22"/>
      <w:szCs w:val="22"/>
    </w:rPr>
  </w:style>
  <w:style w:type="character" w:customStyle="1" w:styleId="Sous-titreCar1">
    <w:name w:val="Sous-titre Car1"/>
    <w:basedOn w:val="Policepardfaut"/>
    <w:link w:val="Sous-titre"/>
    <w:uiPriority w:val="11"/>
    <w:rsid w:val="00CB74ED"/>
    <w:rPr>
      <w:rFonts w:ascii="Space Grotesk" w:eastAsiaTheme="minorEastAsia" w:hAnsi="Space Grotesk" w:cstheme="minorBidi"/>
      <w:b/>
      <w:spacing w:val="15"/>
      <w:sz w:val="32"/>
      <w:szCs w:val="22"/>
    </w:rPr>
  </w:style>
  <w:style w:type="paragraph" w:customStyle="1" w:styleId="Corpscatgorie2">
    <w:name w:val="Corps catégorie 2"/>
    <w:basedOn w:val="texte"/>
    <w:next w:val="Normal"/>
    <w:link w:val="Corpscatgorie2Car"/>
    <w:rsid w:val="00CB74ED"/>
    <w:pPr>
      <w:keepNext/>
      <w:keepLines/>
      <w:spacing w:before="240"/>
    </w:pPr>
    <w:rPr>
      <w:i/>
      <w:u w:val="single"/>
    </w:rPr>
  </w:style>
  <w:style w:type="character" w:customStyle="1" w:styleId="Corpscatgorie2Car">
    <w:name w:val="Corps catégorie 2 Car"/>
    <w:basedOn w:val="Policepardfaut"/>
    <w:link w:val="Corpscatgorie2"/>
    <w:rsid w:val="00CB74ED"/>
    <w:rPr>
      <w:rFonts w:ascii="DM Sans" w:hAnsi="DM Sans"/>
      <w:i/>
      <w:sz w:val="18"/>
      <w:u w:val="single"/>
    </w:rPr>
  </w:style>
  <w:style w:type="paragraph" w:customStyle="1" w:styleId="Corpscatgorie">
    <w:name w:val="Corps catégorie"/>
    <w:basedOn w:val="Corpscatgorie2"/>
    <w:next w:val="Normal"/>
    <w:link w:val="CorpscatgorieCar"/>
    <w:semiHidden/>
    <w:rsid w:val="00CB74ED"/>
    <w:rPr>
      <w:b/>
      <w:i w:val="0"/>
      <w:sz w:val="20"/>
    </w:rPr>
  </w:style>
  <w:style w:type="character" w:customStyle="1" w:styleId="CorpscatgorieCar">
    <w:name w:val="Corps catégorie Car"/>
    <w:basedOn w:val="Policepardfaut"/>
    <w:link w:val="Corpscatgorie"/>
    <w:rsid w:val="00CB74ED"/>
    <w:rPr>
      <w:rFonts w:ascii="DM Sans" w:hAnsi="DM Sans"/>
      <w:b/>
      <w:u w:val="single"/>
    </w:rPr>
  </w:style>
  <w:style w:type="paragraph" w:customStyle="1" w:styleId="Entete">
    <w:name w:val="Entete"/>
    <w:basedOn w:val="texte"/>
    <w:link w:val="EnteteCar"/>
    <w:rsid w:val="00CB74ED"/>
    <w:pPr>
      <w:pBdr>
        <w:bottom w:val="single" w:sz="4" w:space="0" w:color="40668B"/>
      </w:pBdr>
      <w:tabs>
        <w:tab w:val="right" w:pos="9751"/>
      </w:tabs>
      <w:jc w:val="left"/>
    </w:pPr>
    <w:rPr>
      <w:color w:val="40668B"/>
      <w:sz w:val="16"/>
    </w:rPr>
  </w:style>
  <w:style w:type="character" w:customStyle="1" w:styleId="EnteteCar">
    <w:name w:val="Entete Car"/>
    <w:basedOn w:val="Policepardfaut"/>
    <w:link w:val="Entete"/>
    <w:rsid w:val="00CB74ED"/>
    <w:rPr>
      <w:rFonts w:ascii="DM Sans" w:hAnsi="DM Sans"/>
      <w:color w:val="40668B"/>
      <w:sz w:val="16"/>
    </w:rPr>
  </w:style>
  <w:style w:type="paragraph" w:customStyle="1" w:styleId="Piedpage">
    <w:name w:val="Pied page"/>
    <w:basedOn w:val="texte"/>
    <w:link w:val="PiedpageCar"/>
    <w:rsid w:val="00CB74ED"/>
    <w:pPr>
      <w:tabs>
        <w:tab w:val="right" w:pos="9751"/>
      </w:tabs>
      <w:jc w:val="left"/>
    </w:pPr>
    <w:rPr>
      <w:color w:val="40668B"/>
      <w:sz w:val="14"/>
    </w:rPr>
  </w:style>
  <w:style w:type="character" w:customStyle="1" w:styleId="PiedpageCar">
    <w:name w:val="Pied page Car"/>
    <w:basedOn w:val="Policepardfaut"/>
    <w:link w:val="Piedpage"/>
    <w:rsid w:val="00CB74ED"/>
    <w:rPr>
      <w:rFonts w:ascii="DM Sans" w:hAnsi="DM Sans"/>
      <w:color w:val="40668B"/>
      <w:sz w:val="14"/>
    </w:rPr>
  </w:style>
  <w:style w:type="paragraph" w:customStyle="1" w:styleId="PiedpageG">
    <w:name w:val="Pied pageG"/>
    <w:basedOn w:val="Piedpage"/>
    <w:next w:val="Piedpage"/>
    <w:link w:val="PiedpageGCar"/>
    <w:rsid w:val="00CB74ED"/>
    <w:rPr>
      <w:b/>
    </w:rPr>
  </w:style>
  <w:style w:type="character" w:customStyle="1" w:styleId="PiedpageGCar">
    <w:name w:val="Pied pageG Car"/>
    <w:basedOn w:val="Policepardfaut"/>
    <w:link w:val="PiedpageG"/>
    <w:rsid w:val="00CB74ED"/>
    <w:rPr>
      <w:rFonts w:ascii="DM Sans" w:hAnsi="DM Sans"/>
      <w:b/>
      <w:color w:val="40668B"/>
      <w:sz w:val="14"/>
    </w:rPr>
  </w:style>
  <w:style w:type="paragraph" w:customStyle="1" w:styleId="tableau-image">
    <w:name w:val="tableau-image"/>
    <w:basedOn w:val="texte"/>
    <w:next w:val="Normal"/>
    <w:link w:val="tableau-imageCar"/>
    <w:semiHidden/>
    <w:rsid w:val="00CB74ED"/>
    <w:pPr>
      <w:keepLines/>
      <w:spacing w:before="240" w:after="120"/>
      <w:jc w:val="center"/>
    </w:pPr>
  </w:style>
  <w:style w:type="character" w:customStyle="1" w:styleId="tableau-imageCar">
    <w:name w:val="tableau-image Car"/>
    <w:basedOn w:val="Policepardfaut"/>
    <w:link w:val="tableau-image"/>
    <w:rsid w:val="00CB74ED"/>
    <w:rPr>
      <w:rFonts w:ascii="DM Sans" w:hAnsi="DM Sans"/>
      <w:sz w:val="18"/>
    </w:rPr>
  </w:style>
  <w:style w:type="paragraph" w:customStyle="1" w:styleId="Puceniv1">
    <w:name w:val="Puce niv1"/>
    <w:basedOn w:val="texte"/>
    <w:link w:val="Puceniv1Car"/>
    <w:semiHidden/>
    <w:rsid w:val="00CB74ED"/>
  </w:style>
  <w:style w:type="character" w:customStyle="1" w:styleId="Puceniv1Car">
    <w:name w:val="Puce niv1 Car"/>
    <w:basedOn w:val="Policepardfaut"/>
    <w:link w:val="Puceniv1"/>
    <w:rsid w:val="00CB74ED"/>
    <w:rPr>
      <w:rFonts w:ascii="DM Sans" w:hAnsi="DM Sans"/>
      <w:sz w:val="18"/>
    </w:rPr>
  </w:style>
  <w:style w:type="paragraph" w:customStyle="1" w:styleId="Puceniv2">
    <w:name w:val="Puce niv2"/>
    <w:basedOn w:val="Puceniv1"/>
    <w:link w:val="Puceniv2Car"/>
    <w:semiHidden/>
    <w:rsid w:val="00CB74ED"/>
    <w:pPr>
      <w:keepLines/>
    </w:pPr>
  </w:style>
  <w:style w:type="character" w:customStyle="1" w:styleId="Puceniv2Car">
    <w:name w:val="Puce niv2 Car"/>
    <w:basedOn w:val="Policepardfaut"/>
    <w:link w:val="Puceniv2"/>
    <w:rsid w:val="00CB74ED"/>
    <w:rPr>
      <w:rFonts w:ascii="DM Sans" w:hAnsi="DM Sans"/>
      <w:sz w:val="18"/>
    </w:rPr>
  </w:style>
  <w:style w:type="paragraph" w:styleId="TM1">
    <w:name w:val="toc 1"/>
    <w:basedOn w:val="texte"/>
    <w:next w:val="TM2"/>
    <w:uiPriority w:val="39"/>
    <w:unhideWhenUsed/>
    <w:rsid w:val="00CB74ED"/>
    <w:pPr>
      <w:keepNext/>
      <w:keepLines/>
      <w:tabs>
        <w:tab w:val="right" w:leader="dot" w:pos="9751"/>
      </w:tabs>
      <w:spacing w:before="360" w:after="40"/>
      <w:jc w:val="left"/>
    </w:pPr>
    <w:rPr>
      <w:b/>
      <w:caps/>
      <w:sz w:val="20"/>
    </w:rPr>
  </w:style>
  <w:style w:type="paragraph" w:styleId="TM2">
    <w:name w:val="toc 2"/>
    <w:basedOn w:val="TM1"/>
    <w:next w:val="TM3"/>
    <w:uiPriority w:val="39"/>
    <w:unhideWhenUsed/>
    <w:rsid w:val="00CB74ED"/>
    <w:pPr>
      <w:keepNext w:val="0"/>
      <w:spacing w:before="40" w:after="0"/>
    </w:pPr>
    <w:rPr>
      <w:caps w:val="0"/>
      <w:sz w:val="18"/>
    </w:rPr>
  </w:style>
  <w:style w:type="paragraph" w:styleId="TM3">
    <w:name w:val="toc 3"/>
    <w:basedOn w:val="TM2"/>
    <w:next w:val="TM4"/>
    <w:uiPriority w:val="39"/>
    <w:unhideWhenUsed/>
    <w:rsid w:val="00CB74ED"/>
    <w:pPr>
      <w:spacing w:before="0"/>
      <w:ind w:left="340"/>
    </w:pPr>
    <w:rPr>
      <w:b w:val="0"/>
    </w:rPr>
  </w:style>
  <w:style w:type="paragraph" w:styleId="TM4">
    <w:name w:val="toc 4"/>
    <w:basedOn w:val="TM3"/>
    <w:uiPriority w:val="39"/>
    <w:unhideWhenUsed/>
    <w:rsid w:val="00CB74ED"/>
    <w:pPr>
      <w:ind w:left="680"/>
    </w:pPr>
    <w:rPr>
      <w:i/>
    </w:rPr>
  </w:style>
  <w:style w:type="paragraph" w:styleId="En-tte">
    <w:name w:val="header"/>
    <w:basedOn w:val="Normal"/>
    <w:link w:val="En-tteCar"/>
    <w:uiPriority w:val="99"/>
    <w:unhideWhenUsed/>
    <w:rsid w:val="00CB74ED"/>
    <w:pPr>
      <w:tabs>
        <w:tab w:val="center" w:pos="4536"/>
        <w:tab w:val="right" w:pos="9072"/>
      </w:tabs>
    </w:pPr>
  </w:style>
  <w:style w:type="character" w:customStyle="1" w:styleId="En-tteCar">
    <w:name w:val="En-tête Car"/>
    <w:basedOn w:val="Policepardfaut"/>
    <w:link w:val="En-tte"/>
    <w:uiPriority w:val="99"/>
    <w:rsid w:val="00CB74ED"/>
    <w:rPr>
      <w:rFonts w:ascii="DM Sans" w:hAnsi="DM Sans"/>
      <w:sz w:val="18"/>
    </w:rPr>
  </w:style>
  <w:style w:type="paragraph" w:styleId="Pieddepage">
    <w:name w:val="footer"/>
    <w:basedOn w:val="Normal"/>
    <w:link w:val="PieddepageCar"/>
    <w:uiPriority w:val="99"/>
    <w:unhideWhenUsed/>
    <w:rsid w:val="00CB74ED"/>
    <w:pPr>
      <w:tabs>
        <w:tab w:val="center" w:pos="4536"/>
        <w:tab w:val="right" w:pos="9072"/>
      </w:tabs>
    </w:pPr>
  </w:style>
  <w:style w:type="character" w:customStyle="1" w:styleId="PieddepageCar">
    <w:name w:val="Pied de page Car"/>
    <w:basedOn w:val="Policepardfaut"/>
    <w:link w:val="Pieddepage"/>
    <w:uiPriority w:val="99"/>
    <w:rsid w:val="00CB74ED"/>
    <w:rPr>
      <w:rFonts w:ascii="DM Sans" w:hAnsi="DM Sans"/>
      <w:sz w:val="18"/>
    </w:rPr>
  </w:style>
  <w:style w:type="character" w:customStyle="1" w:styleId="Mentionnonrsolue1">
    <w:name w:val="Mention non résolue1"/>
    <w:basedOn w:val="Policepardfaut"/>
    <w:uiPriority w:val="99"/>
    <w:semiHidden/>
    <w:unhideWhenUsed/>
    <w:rsid w:val="00FD5693"/>
    <w:rPr>
      <w:color w:val="605E5C"/>
      <w:shd w:val="clear" w:color="auto" w:fill="E1DFDD"/>
    </w:rPr>
  </w:style>
  <w:style w:type="character" w:styleId="Marquedecommentaire">
    <w:name w:val="annotation reference"/>
    <w:basedOn w:val="Policepardfaut"/>
    <w:uiPriority w:val="99"/>
    <w:semiHidden/>
    <w:unhideWhenUsed/>
    <w:rsid w:val="00817118"/>
    <w:rPr>
      <w:sz w:val="16"/>
      <w:szCs w:val="16"/>
    </w:rPr>
  </w:style>
  <w:style w:type="paragraph" w:styleId="Commentaire">
    <w:name w:val="annotation text"/>
    <w:basedOn w:val="Normal"/>
    <w:link w:val="CommentaireCar"/>
    <w:uiPriority w:val="99"/>
    <w:semiHidden/>
    <w:unhideWhenUsed/>
    <w:rsid w:val="00817118"/>
    <w:rPr>
      <w:sz w:val="20"/>
    </w:rPr>
  </w:style>
  <w:style w:type="character" w:customStyle="1" w:styleId="CommentaireCar">
    <w:name w:val="Commentaire Car"/>
    <w:basedOn w:val="Policepardfaut"/>
    <w:link w:val="Commentaire"/>
    <w:uiPriority w:val="99"/>
    <w:semiHidden/>
    <w:rsid w:val="00817118"/>
    <w:rPr>
      <w:rFonts w:ascii="DM Sans" w:hAnsi="DM Sans"/>
    </w:rPr>
  </w:style>
  <w:style w:type="paragraph" w:styleId="Objetducommentaire">
    <w:name w:val="annotation subject"/>
    <w:basedOn w:val="Commentaire"/>
    <w:next w:val="Commentaire"/>
    <w:link w:val="ObjetducommentaireCar"/>
    <w:uiPriority w:val="99"/>
    <w:semiHidden/>
    <w:unhideWhenUsed/>
    <w:rsid w:val="00817118"/>
    <w:rPr>
      <w:b/>
      <w:bCs/>
    </w:rPr>
  </w:style>
  <w:style w:type="character" w:customStyle="1" w:styleId="ObjetducommentaireCar">
    <w:name w:val="Objet du commentaire Car"/>
    <w:basedOn w:val="CommentaireCar"/>
    <w:link w:val="Objetducommentaire"/>
    <w:uiPriority w:val="99"/>
    <w:semiHidden/>
    <w:rsid w:val="00817118"/>
    <w:rPr>
      <w:rFonts w:ascii="DM Sans" w:hAnsi="DM Sans"/>
      <w:b/>
      <w:bCs/>
    </w:rPr>
  </w:style>
  <w:style w:type="paragraph" w:styleId="Textedebulles">
    <w:name w:val="Balloon Text"/>
    <w:basedOn w:val="Normal"/>
    <w:link w:val="TextedebullesCar"/>
    <w:uiPriority w:val="99"/>
    <w:semiHidden/>
    <w:unhideWhenUsed/>
    <w:rsid w:val="00817118"/>
    <w:rPr>
      <w:rFonts w:ascii="Segoe UI" w:hAnsi="Segoe UI" w:cs="Segoe UI"/>
      <w:szCs w:val="18"/>
    </w:rPr>
  </w:style>
  <w:style w:type="character" w:customStyle="1" w:styleId="TextedebullesCar">
    <w:name w:val="Texte de bulles Car"/>
    <w:basedOn w:val="Policepardfaut"/>
    <w:link w:val="Textedebulles"/>
    <w:uiPriority w:val="99"/>
    <w:semiHidden/>
    <w:rsid w:val="00817118"/>
    <w:rPr>
      <w:rFonts w:ascii="Segoe UI" w:hAnsi="Segoe UI" w:cs="Segoe UI"/>
      <w:sz w:val="18"/>
      <w:szCs w:val="18"/>
    </w:rPr>
  </w:style>
  <w:style w:type="paragraph" w:styleId="Rvision">
    <w:name w:val="Revision"/>
    <w:hidden/>
    <w:uiPriority w:val="99"/>
    <w:semiHidden/>
    <w:rsid w:val="00652CA0"/>
    <w:rPr>
      <w:rFonts w:ascii="DM Sans" w:hAnsi="DM Sans"/>
      <w:sz w:val="18"/>
    </w:rPr>
  </w:style>
  <w:style w:type="paragraph" w:customStyle="1" w:styleId="Default">
    <w:name w:val="Default"/>
    <w:rsid w:val="00A40109"/>
    <w:pPr>
      <w:widowControl w:val="0"/>
      <w:autoSpaceDE w:val="0"/>
      <w:autoSpaceDN w:val="0"/>
      <w:adjustRightInd w:val="0"/>
    </w:pPr>
    <w:rPr>
      <w:rFonts w:ascii="Calibri,Bold" w:hAnsi="Calibri,Bold" w:cs="Calibri,Bold"/>
      <w:color w:val="000000"/>
      <w:sz w:val="24"/>
      <w:szCs w:val="24"/>
    </w:rPr>
  </w:style>
  <w:style w:type="paragraph" w:customStyle="1" w:styleId="CM40">
    <w:name w:val="CM40"/>
    <w:basedOn w:val="Default"/>
    <w:next w:val="Default"/>
    <w:uiPriority w:val="99"/>
    <w:rsid w:val="00A40109"/>
    <w:rPr>
      <w:rFonts w:cs="Times New Roman"/>
      <w:color w:val="auto"/>
    </w:rPr>
  </w:style>
  <w:style w:type="paragraph" w:customStyle="1" w:styleId="CM4">
    <w:name w:val="CM4"/>
    <w:basedOn w:val="Default"/>
    <w:next w:val="Default"/>
    <w:uiPriority w:val="99"/>
    <w:rsid w:val="00A40109"/>
    <w:pPr>
      <w:spacing w:line="271" w:lineRule="atLeast"/>
    </w:pPr>
    <w:rPr>
      <w:rFonts w:cs="Times New Roman"/>
      <w:color w:val="auto"/>
    </w:rPr>
  </w:style>
  <w:style w:type="paragraph" w:customStyle="1" w:styleId="CM20">
    <w:name w:val="CM20"/>
    <w:basedOn w:val="Default"/>
    <w:next w:val="Default"/>
    <w:uiPriority w:val="99"/>
    <w:rsid w:val="00A40109"/>
    <w:pPr>
      <w:spacing w:line="268" w:lineRule="atLeast"/>
    </w:pPr>
    <w:rPr>
      <w:rFonts w:cs="Times New Roman"/>
      <w:color w:val="auto"/>
    </w:rPr>
  </w:style>
  <w:style w:type="paragraph" w:customStyle="1" w:styleId="CM42">
    <w:name w:val="CM42"/>
    <w:basedOn w:val="Default"/>
    <w:next w:val="Default"/>
    <w:uiPriority w:val="99"/>
    <w:rsid w:val="00A40109"/>
    <w:rPr>
      <w:rFonts w:cs="Times New Roman"/>
      <w:color w:val="auto"/>
    </w:rPr>
  </w:style>
  <w:style w:type="paragraph" w:customStyle="1" w:styleId="CM21">
    <w:name w:val="CM21"/>
    <w:basedOn w:val="Default"/>
    <w:next w:val="Default"/>
    <w:uiPriority w:val="99"/>
    <w:rsid w:val="00A40109"/>
    <w:pPr>
      <w:spacing w:line="271" w:lineRule="atLeast"/>
    </w:pPr>
    <w:rPr>
      <w:rFonts w:cs="Times New Roman"/>
      <w:color w:val="auto"/>
    </w:rPr>
  </w:style>
  <w:style w:type="paragraph" w:customStyle="1" w:styleId="CM38">
    <w:name w:val="CM38"/>
    <w:basedOn w:val="Default"/>
    <w:next w:val="Default"/>
    <w:uiPriority w:val="99"/>
    <w:rsid w:val="00A40109"/>
    <w:rPr>
      <w:rFonts w:cs="Times New Roman"/>
      <w:color w:val="auto"/>
    </w:rPr>
  </w:style>
  <w:style w:type="paragraph" w:customStyle="1" w:styleId="CM1">
    <w:name w:val="CM1"/>
    <w:basedOn w:val="Default"/>
    <w:next w:val="Default"/>
    <w:uiPriority w:val="99"/>
    <w:rsid w:val="00A40109"/>
    <w:rPr>
      <w:rFonts w:cs="Times New Roman"/>
      <w:color w:val="auto"/>
    </w:rPr>
  </w:style>
  <w:style w:type="paragraph" w:customStyle="1" w:styleId="CM39">
    <w:name w:val="CM39"/>
    <w:basedOn w:val="Default"/>
    <w:next w:val="Default"/>
    <w:uiPriority w:val="99"/>
    <w:rsid w:val="00A40109"/>
    <w:rPr>
      <w:rFonts w:cs="Times New Roman"/>
      <w:color w:val="auto"/>
    </w:rPr>
  </w:style>
  <w:style w:type="paragraph" w:customStyle="1" w:styleId="CM23">
    <w:name w:val="CM23"/>
    <w:basedOn w:val="Default"/>
    <w:next w:val="Default"/>
    <w:uiPriority w:val="99"/>
    <w:rsid w:val="00A40109"/>
    <w:pPr>
      <w:spacing w:line="268" w:lineRule="atLeast"/>
    </w:pPr>
    <w:rPr>
      <w:rFonts w:cs="Times New Roman"/>
      <w:color w:val="auto"/>
    </w:rPr>
  </w:style>
  <w:style w:type="paragraph" w:customStyle="1" w:styleId="CM26">
    <w:name w:val="CM26"/>
    <w:basedOn w:val="Default"/>
    <w:next w:val="Default"/>
    <w:uiPriority w:val="99"/>
    <w:rsid w:val="00A40109"/>
    <w:pPr>
      <w:spacing w:line="268" w:lineRule="atLeast"/>
    </w:pPr>
    <w:rPr>
      <w:rFonts w:cs="Times New Roman"/>
      <w:color w:val="auto"/>
    </w:rPr>
  </w:style>
  <w:style w:type="paragraph" w:customStyle="1" w:styleId="CM43">
    <w:name w:val="CM43"/>
    <w:basedOn w:val="Default"/>
    <w:next w:val="Default"/>
    <w:uiPriority w:val="99"/>
    <w:rsid w:val="00A40109"/>
    <w:rPr>
      <w:rFonts w:cs="Times New Roman"/>
      <w:color w:val="auto"/>
    </w:rPr>
  </w:style>
  <w:style w:type="paragraph" w:customStyle="1" w:styleId="CM30">
    <w:name w:val="CM30"/>
    <w:basedOn w:val="Default"/>
    <w:next w:val="Default"/>
    <w:uiPriority w:val="99"/>
    <w:rsid w:val="00A40109"/>
    <w:pPr>
      <w:spacing w:line="268" w:lineRule="atLeast"/>
    </w:pPr>
    <w:rPr>
      <w:rFonts w:cs="Times New Roman"/>
      <w:color w:val="auto"/>
    </w:rPr>
  </w:style>
  <w:style w:type="paragraph" w:customStyle="1" w:styleId="CM24">
    <w:name w:val="CM24"/>
    <w:basedOn w:val="Default"/>
    <w:next w:val="Default"/>
    <w:uiPriority w:val="99"/>
    <w:rsid w:val="00A40109"/>
    <w:pPr>
      <w:spacing w:line="268" w:lineRule="atLeast"/>
    </w:pPr>
    <w:rPr>
      <w:rFonts w:cs="Times New Roman"/>
      <w:color w:val="auto"/>
    </w:rPr>
  </w:style>
  <w:style w:type="paragraph" w:customStyle="1" w:styleId="CM25">
    <w:name w:val="CM25"/>
    <w:basedOn w:val="Default"/>
    <w:next w:val="Default"/>
    <w:uiPriority w:val="99"/>
    <w:rsid w:val="00A40109"/>
    <w:pPr>
      <w:spacing w:line="268" w:lineRule="atLeast"/>
    </w:pPr>
    <w:rPr>
      <w:rFonts w:cs="Times New Roman"/>
      <w:color w:val="auto"/>
    </w:rPr>
  </w:style>
  <w:style w:type="paragraph" w:customStyle="1" w:styleId="CM32">
    <w:name w:val="CM32"/>
    <w:basedOn w:val="Default"/>
    <w:next w:val="Default"/>
    <w:uiPriority w:val="99"/>
    <w:rsid w:val="00A40109"/>
    <w:pPr>
      <w:spacing w:line="271" w:lineRule="atLeast"/>
    </w:pPr>
    <w:rPr>
      <w:rFonts w:cs="Times New Roman"/>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www.santepubliquefrance.fr"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ettings" Target="settings.xml"/><Relationship Id="rId21" Type="http://schemas.microsoft.com/office/2018/08/relationships/commentsExtensible" Target="commentsExtensible.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microsoft.com/office/2016/09/relationships/commentsIds" Target="commentsId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marches-publics.gouv.fr" TargetMode="External"/><Relationship Id="rId1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18</Pages>
  <Words>7329</Words>
  <Characters>40315</Characters>
  <Application>Microsoft Office Word</Application>
  <DocSecurity>0</DocSecurity>
  <Lines>335</Lines>
  <Paragraphs>95</Paragraphs>
  <ScaleCrop>false</ScaleCrop>
  <HeadingPairs>
    <vt:vector size="2" baseType="variant">
      <vt:variant>
        <vt:lpstr>Titre</vt:lpstr>
      </vt:variant>
      <vt:variant>
        <vt:i4>1</vt:i4>
      </vt:variant>
    </vt:vector>
  </HeadingPairs>
  <TitlesOfParts>
    <vt:vector size="1" baseType="lpstr">
      <vt:lpstr>AGlo CCTP</vt:lpstr>
    </vt:vector>
  </TitlesOfParts>
  <Company/>
  <LinksUpToDate>false</LinksUpToDate>
  <CharactersWithSpaces>47549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AGlo CCTP</dc:title>
  <dc:creator>AGLO</dc:creator>
  <dc:description>AGlo CCTP Document</dc:description>
  <cp:lastModifiedBy>LEBOEUF Didier</cp:lastModifiedBy>
  <cp:revision>11</cp:revision>
  <dcterms:created xsi:type="dcterms:W3CDTF">2024-11-20T18:49:00Z</dcterms:created>
  <dcterms:modified xsi:type="dcterms:W3CDTF">2024-12-05T15:48:00Z</dcterms:modified>
</cp:coreProperties>
</file>