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04A85" w14:textId="43FE352F" w:rsidR="007163B3" w:rsidRDefault="007163B3" w:rsidP="000A0060">
      <w:pPr>
        <w:spacing w:line="256" w:lineRule="auto"/>
        <w:jc w:val="both"/>
        <w:rPr>
          <w:rFonts w:ascii="Lucida Sans" w:eastAsia="Calibri" w:hAnsi="Lucida Sans" w:cs="Times New Roman"/>
          <w:color w:val="FF0000"/>
          <w:sz w:val="18"/>
          <w:szCs w:val="18"/>
        </w:rPr>
      </w:pPr>
    </w:p>
    <w:p w14:paraId="0A4B12A9" w14:textId="7D1794EA" w:rsidR="00AA5608" w:rsidRDefault="00AA5608" w:rsidP="000A0060">
      <w:pPr>
        <w:spacing w:line="256" w:lineRule="auto"/>
        <w:jc w:val="both"/>
        <w:rPr>
          <w:rFonts w:ascii="Lucida Sans" w:eastAsia="Calibri" w:hAnsi="Lucida Sans" w:cs="Times New Roman"/>
          <w:color w:val="FF0000"/>
          <w:sz w:val="18"/>
          <w:szCs w:val="18"/>
        </w:rPr>
      </w:pPr>
    </w:p>
    <w:p w14:paraId="0CB8C5B4" w14:textId="334C93B1" w:rsidR="00AA5608" w:rsidRPr="0073725E" w:rsidRDefault="00AA5608" w:rsidP="00AA5608">
      <w:pPr>
        <w:spacing w:line="256" w:lineRule="auto"/>
        <w:jc w:val="center"/>
        <w:rPr>
          <w:rFonts w:ascii="Lucida Sans" w:eastAsia="Calibri" w:hAnsi="Lucida Sans" w:cs="Times New Roman"/>
          <w:b/>
          <w:bCs/>
          <w:sz w:val="20"/>
          <w:szCs w:val="20"/>
          <w:u w:val="single"/>
        </w:rPr>
      </w:pPr>
      <w:r w:rsidRPr="0073725E">
        <w:rPr>
          <w:rFonts w:ascii="Lucida Sans" w:eastAsia="Calibri" w:hAnsi="Lucida Sans" w:cs="Times New Roman"/>
          <w:b/>
          <w:bCs/>
          <w:sz w:val="20"/>
          <w:szCs w:val="20"/>
          <w:u w:val="single"/>
        </w:rPr>
        <w:t>UNIVERSITE PARIS-EST DE CRETEIL VAL-DE-MARNE</w:t>
      </w:r>
    </w:p>
    <w:p w14:paraId="31621087" w14:textId="316137DD" w:rsidR="008551D9" w:rsidRDefault="008551D9" w:rsidP="000A0060">
      <w:pPr>
        <w:spacing w:line="256" w:lineRule="auto"/>
        <w:jc w:val="both"/>
        <w:rPr>
          <w:rFonts w:ascii="Lucida Sans" w:eastAsia="Calibri" w:hAnsi="Lucida Sans" w:cs="Times New Roman"/>
          <w:color w:val="FF0000"/>
          <w:sz w:val="18"/>
          <w:szCs w:val="18"/>
        </w:rPr>
      </w:pPr>
    </w:p>
    <w:p w14:paraId="79A8D587" w14:textId="77777777" w:rsidR="0073725E" w:rsidRDefault="0073725E" w:rsidP="000A0060">
      <w:pPr>
        <w:spacing w:line="256" w:lineRule="auto"/>
        <w:jc w:val="both"/>
        <w:rPr>
          <w:rFonts w:ascii="Lucida Sans" w:eastAsia="Calibri" w:hAnsi="Lucida Sans" w:cs="Times New Roman"/>
          <w:color w:val="FF0000"/>
          <w:sz w:val="18"/>
          <w:szCs w:val="18"/>
        </w:rPr>
      </w:pPr>
    </w:p>
    <w:p w14:paraId="7667BA88" w14:textId="77777777" w:rsidR="004F010B" w:rsidRDefault="004F010B" w:rsidP="0073725E">
      <w:pPr>
        <w:pBdr>
          <w:top w:val="single" w:sz="4" w:space="0" w:color="auto"/>
          <w:left w:val="single" w:sz="4" w:space="1" w:color="auto"/>
          <w:bottom w:val="single" w:sz="4" w:space="1" w:color="auto"/>
          <w:right w:val="single" w:sz="4" w:space="1" w:color="auto"/>
        </w:pBdr>
        <w:spacing w:line="256" w:lineRule="auto"/>
        <w:rPr>
          <w:rFonts w:ascii="Lucida Sans" w:eastAsia="Calibri" w:hAnsi="Lucida Sans" w:cs="Times New Roman"/>
          <w:b/>
          <w:sz w:val="20"/>
          <w:szCs w:val="20"/>
        </w:rPr>
      </w:pPr>
    </w:p>
    <w:p w14:paraId="69A9C60A" w14:textId="59E2A266" w:rsidR="008551D9" w:rsidRPr="004F010B" w:rsidRDefault="00AA5608" w:rsidP="0073725E">
      <w:pPr>
        <w:pBdr>
          <w:top w:val="single" w:sz="4" w:space="0" w:color="auto"/>
          <w:left w:val="single" w:sz="4" w:space="1" w:color="auto"/>
          <w:bottom w:val="single" w:sz="4" w:space="1" w:color="auto"/>
          <w:right w:val="single" w:sz="4" w:space="1" w:color="auto"/>
        </w:pBdr>
        <w:spacing w:line="256" w:lineRule="auto"/>
        <w:jc w:val="center"/>
        <w:rPr>
          <w:rFonts w:ascii="Lucida Sans" w:eastAsia="Calibri" w:hAnsi="Lucida Sans" w:cs="Times New Roman"/>
          <w:b/>
          <w:sz w:val="20"/>
          <w:szCs w:val="20"/>
          <w:u w:val="single"/>
        </w:rPr>
      </w:pPr>
      <w:r w:rsidRPr="004F010B">
        <w:rPr>
          <w:rFonts w:ascii="Lucida Sans" w:eastAsia="Calibri" w:hAnsi="Lucida Sans" w:cs="Times New Roman"/>
          <w:b/>
          <w:sz w:val="20"/>
          <w:szCs w:val="20"/>
          <w:u w:val="single"/>
        </w:rPr>
        <w:t>Accord-cadre 2024P</w:t>
      </w:r>
      <w:r w:rsidR="00537C16">
        <w:rPr>
          <w:rFonts w:ascii="Lucida Sans" w:eastAsia="Calibri" w:hAnsi="Lucida Sans" w:cs="Times New Roman"/>
          <w:b/>
          <w:sz w:val="20"/>
          <w:szCs w:val="20"/>
          <w:u w:val="single"/>
        </w:rPr>
        <w:t>ACEPOBARR</w:t>
      </w:r>
    </w:p>
    <w:p w14:paraId="39500CD4" w14:textId="2BE57FE1" w:rsidR="004F010B" w:rsidRPr="004F010B" w:rsidRDefault="00AA5608" w:rsidP="008551D9">
      <w:pPr>
        <w:pBdr>
          <w:top w:val="single" w:sz="4" w:space="0" w:color="auto"/>
          <w:left w:val="single" w:sz="4" w:space="1" w:color="auto"/>
          <w:bottom w:val="single" w:sz="4" w:space="1" w:color="auto"/>
          <w:right w:val="single" w:sz="4" w:space="1" w:color="auto"/>
        </w:pBdr>
        <w:spacing w:line="256" w:lineRule="auto"/>
        <w:jc w:val="center"/>
        <w:rPr>
          <w:rFonts w:ascii="Lucida Sans" w:eastAsia="Calibri" w:hAnsi="Lucida Sans" w:cs="Times New Roman"/>
          <w:b/>
          <w:sz w:val="20"/>
          <w:szCs w:val="20"/>
        </w:rPr>
      </w:pPr>
      <w:r>
        <w:rPr>
          <w:rFonts w:ascii="Lucida Sans" w:eastAsia="Calibri" w:hAnsi="Lucida Sans" w:cs="Times New Roman"/>
          <w:b/>
          <w:sz w:val="20"/>
          <w:szCs w:val="20"/>
        </w:rPr>
        <w:t>Support de mémoire technique</w:t>
      </w:r>
    </w:p>
    <w:p w14:paraId="22C6A0B0" w14:textId="1E679D34" w:rsidR="004F010B" w:rsidRDefault="004F010B" w:rsidP="00AA5608">
      <w:pPr>
        <w:spacing w:line="256" w:lineRule="auto"/>
        <w:jc w:val="center"/>
        <w:rPr>
          <w:rFonts w:ascii="Lucida Sans" w:eastAsia="Calibri" w:hAnsi="Lucida Sans" w:cs="Times New Roman"/>
          <w:b/>
          <w:sz w:val="18"/>
          <w:szCs w:val="18"/>
        </w:rPr>
      </w:pPr>
    </w:p>
    <w:p w14:paraId="52E91A39" w14:textId="77777777" w:rsidR="008551D9" w:rsidRDefault="008551D9" w:rsidP="00AA5608">
      <w:pPr>
        <w:spacing w:line="256" w:lineRule="auto"/>
        <w:jc w:val="center"/>
        <w:rPr>
          <w:rFonts w:ascii="Lucida Sans" w:eastAsia="Calibri" w:hAnsi="Lucida Sans" w:cs="Times New Roman"/>
          <w:b/>
          <w:sz w:val="18"/>
          <w:szCs w:val="18"/>
        </w:rPr>
      </w:pPr>
    </w:p>
    <w:p w14:paraId="3441A33B" w14:textId="77777777" w:rsidR="008551D9" w:rsidRPr="0073725E" w:rsidRDefault="008551D9" w:rsidP="00AA5608">
      <w:pPr>
        <w:spacing w:line="256" w:lineRule="auto"/>
        <w:jc w:val="center"/>
        <w:rPr>
          <w:rFonts w:ascii="Lucida Sans" w:eastAsia="Calibri" w:hAnsi="Lucida Sans" w:cs="Times New Roman"/>
          <w:b/>
          <w:sz w:val="20"/>
          <w:szCs w:val="20"/>
        </w:rPr>
      </w:pPr>
    </w:p>
    <w:p w14:paraId="63EA9660" w14:textId="77777777" w:rsidR="0073725E" w:rsidRDefault="0073725E" w:rsidP="0073725E">
      <w:pPr>
        <w:spacing w:line="256" w:lineRule="auto"/>
        <w:jc w:val="center"/>
        <w:rPr>
          <w:rFonts w:ascii="Lucida Sans" w:eastAsia="Calibri" w:hAnsi="Lucida Sans" w:cs="Times New Roman"/>
          <w:b/>
          <w:sz w:val="20"/>
          <w:szCs w:val="20"/>
        </w:rPr>
      </w:pPr>
    </w:p>
    <w:p w14:paraId="5E4E7CB4" w14:textId="2505A07D" w:rsidR="00AA5608" w:rsidRPr="0073725E" w:rsidRDefault="00AA5608" w:rsidP="0073725E">
      <w:pPr>
        <w:spacing w:line="256" w:lineRule="auto"/>
        <w:jc w:val="center"/>
        <w:rPr>
          <w:rFonts w:ascii="Lucida Sans" w:eastAsia="Calibri" w:hAnsi="Lucida Sans" w:cs="Times New Roman"/>
          <w:b/>
          <w:sz w:val="20"/>
          <w:szCs w:val="20"/>
        </w:rPr>
      </w:pPr>
      <w:r w:rsidRPr="0073725E">
        <w:rPr>
          <w:rFonts w:ascii="Lucida Sans" w:eastAsia="Calibri" w:hAnsi="Lucida Sans" w:cs="Times New Roman"/>
          <w:b/>
          <w:sz w:val="20"/>
          <w:szCs w:val="20"/>
        </w:rPr>
        <w:t>Maintenance préventive systématiques (conduite et entretien) et corrective (</w:t>
      </w:r>
      <w:proofErr w:type="gramStart"/>
      <w:r w:rsidRPr="0073725E">
        <w:rPr>
          <w:rFonts w:ascii="Lucida Sans" w:eastAsia="Calibri" w:hAnsi="Lucida Sans" w:cs="Times New Roman"/>
          <w:b/>
          <w:sz w:val="20"/>
          <w:szCs w:val="20"/>
        </w:rPr>
        <w:t>dépannages</w:t>
      </w:r>
      <w:proofErr w:type="gramEnd"/>
      <w:r w:rsidRPr="0073725E">
        <w:rPr>
          <w:rFonts w:ascii="Lucida Sans" w:eastAsia="Calibri" w:hAnsi="Lucida Sans" w:cs="Times New Roman"/>
          <w:b/>
          <w:sz w:val="20"/>
          <w:szCs w:val="20"/>
        </w:rPr>
        <w:t xml:space="preserve"> et travaux de réparation) des barrières levantes et de leur interphonie, visiophonie, portails, portes de garage automatiques avec leur interphonie, portes vitrées automatiques et des rideaux métalliques motorisés de niveau 1 à 4 des différents Campus du pouvoir adjudicateur Paris-Est Créteil Val-de-Marne.</w:t>
      </w:r>
    </w:p>
    <w:p w14:paraId="3FF14736" w14:textId="2645BA83" w:rsidR="008551D9" w:rsidRDefault="008551D9" w:rsidP="000A0060">
      <w:pPr>
        <w:spacing w:line="256" w:lineRule="auto"/>
        <w:jc w:val="both"/>
        <w:rPr>
          <w:rFonts w:ascii="Lucida Sans" w:eastAsia="Calibri" w:hAnsi="Lucida Sans" w:cs="Times New Roman"/>
          <w:color w:val="FF0000"/>
          <w:sz w:val="18"/>
          <w:szCs w:val="18"/>
        </w:rPr>
      </w:pPr>
    </w:p>
    <w:p w14:paraId="5C10E989" w14:textId="0FDC2495" w:rsidR="008551D9" w:rsidRDefault="008551D9" w:rsidP="000A0060">
      <w:pPr>
        <w:spacing w:line="256" w:lineRule="auto"/>
        <w:jc w:val="both"/>
        <w:rPr>
          <w:rFonts w:ascii="Lucida Sans" w:eastAsia="Calibri" w:hAnsi="Lucida Sans" w:cs="Times New Roman"/>
          <w:color w:val="FF0000"/>
          <w:sz w:val="18"/>
          <w:szCs w:val="18"/>
        </w:rPr>
      </w:pPr>
    </w:p>
    <w:p w14:paraId="0B742C9E" w14:textId="42E5C9EA" w:rsidR="008551D9" w:rsidRDefault="008551D9" w:rsidP="000A0060">
      <w:pPr>
        <w:spacing w:line="256" w:lineRule="auto"/>
        <w:jc w:val="both"/>
        <w:rPr>
          <w:rFonts w:ascii="Lucida Sans" w:eastAsia="Calibri" w:hAnsi="Lucida Sans" w:cs="Times New Roman"/>
          <w:color w:val="FF0000"/>
          <w:sz w:val="18"/>
          <w:szCs w:val="18"/>
        </w:rPr>
      </w:pPr>
    </w:p>
    <w:p w14:paraId="047FF34C" w14:textId="77777777" w:rsidR="008551D9" w:rsidRDefault="008551D9" w:rsidP="000A0060">
      <w:pPr>
        <w:spacing w:line="256" w:lineRule="auto"/>
        <w:jc w:val="both"/>
        <w:rPr>
          <w:rFonts w:ascii="Lucida Sans" w:eastAsia="Calibri" w:hAnsi="Lucida Sans" w:cs="Times New Roman"/>
          <w:color w:val="FF0000"/>
          <w:sz w:val="18"/>
          <w:szCs w:val="18"/>
        </w:rPr>
      </w:pPr>
    </w:p>
    <w:p w14:paraId="74748DC0" w14:textId="366EFBA9" w:rsidR="008551D9" w:rsidRDefault="008551D9" w:rsidP="000A0060">
      <w:pPr>
        <w:spacing w:line="256" w:lineRule="auto"/>
        <w:jc w:val="both"/>
        <w:rPr>
          <w:rFonts w:ascii="Lucida Sans" w:eastAsia="Calibri" w:hAnsi="Lucida Sans" w:cs="Times New Roman"/>
          <w:color w:val="FF0000"/>
          <w:sz w:val="18"/>
          <w:szCs w:val="18"/>
        </w:rPr>
      </w:pPr>
    </w:p>
    <w:p w14:paraId="5AB94501" w14:textId="10992390" w:rsidR="008551D9" w:rsidRDefault="008551D9" w:rsidP="000A0060">
      <w:pPr>
        <w:spacing w:line="256" w:lineRule="auto"/>
        <w:jc w:val="both"/>
        <w:rPr>
          <w:rFonts w:ascii="Lucida Sans" w:eastAsia="Calibri" w:hAnsi="Lucida Sans" w:cs="Times New Roman"/>
          <w:color w:val="FF0000"/>
          <w:sz w:val="18"/>
          <w:szCs w:val="18"/>
        </w:rPr>
      </w:pPr>
    </w:p>
    <w:p w14:paraId="5DF609E0" w14:textId="5D1485C4" w:rsidR="008551D9" w:rsidRDefault="008551D9" w:rsidP="000A0060">
      <w:pPr>
        <w:spacing w:line="256" w:lineRule="auto"/>
        <w:jc w:val="both"/>
        <w:rPr>
          <w:rFonts w:ascii="Lucida Sans" w:eastAsia="Calibri" w:hAnsi="Lucida Sans" w:cs="Times New Roman"/>
          <w:color w:val="FF0000"/>
          <w:sz w:val="18"/>
          <w:szCs w:val="18"/>
        </w:rPr>
      </w:pPr>
    </w:p>
    <w:p w14:paraId="775C956E" w14:textId="35DD8603" w:rsidR="0073725E" w:rsidRDefault="0073725E" w:rsidP="000A0060">
      <w:pPr>
        <w:spacing w:line="256" w:lineRule="auto"/>
        <w:jc w:val="both"/>
        <w:rPr>
          <w:rFonts w:ascii="Lucida Sans" w:eastAsia="Calibri" w:hAnsi="Lucida Sans" w:cs="Times New Roman"/>
          <w:color w:val="FF0000"/>
          <w:sz w:val="18"/>
          <w:szCs w:val="18"/>
        </w:rPr>
      </w:pPr>
    </w:p>
    <w:p w14:paraId="0E6AEE0B" w14:textId="373AE461" w:rsidR="0073725E" w:rsidRDefault="0073725E" w:rsidP="000A0060">
      <w:pPr>
        <w:spacing w:line="256" w:lineRule="auto"/>
        <w:jc w:val="both"/>
        <w:rPr>
          <w:rFonts w:ascii="Lucida Sans" w:eastAsia="Calibri" w:hAnsi="Lucida Sans" w:cs="Times New Roman"/>
          <w:color w:val="FF0000"/>
          <w:sz w:val="18"/>
          <w:szCs w:val="18"/>
        </w:rPr>
      </w:pPr>
    </w:p>
    <w:p w14:paraId="6958228B" w14:textId="75322F5F" w:rsidR="0073725E" w:rsidRDefault="0073725E" w:rsidP="000A0060">
      <w:pPr>
        <w:spacing w:line="256" w:lineRule="auto"/>
        <w:jc w:val="both"/>
        <w:rPr>
          <w:rFonts w:ascii="Lucida Sans" w:eastAsia="Calibri" w:hAnsi="Lucida Sans" w:cs="Times New Roman"/>
          <w:color w:val="FF0000"/>
          <w:sz w:val="18"/>
          <w:szCs w:val="18"/>
        </w:rPr>
      </w:pPr>
    </w:p>
    <w:p w14:paraId="2150398A" w14:textId="1DBC1783" w:rsidR="0073725E" w:rsidRDefault="0073725E" w:rsidP="000A0060">
      <w:pPr>
        <w:spacing w:line="256" w:lineRule="auto"/>
        <w:jc w:val="both"/>
        <w:rPr>
          <w:rFonts w:ascii="Lucida Sans" w:eastAsia="Calibri" w:hAnsi="Lucida Sans" w:cs="Times New Roman"/>
          <w:color w:val="FF0000"/>
          <w:sz w:val="18"/>
          <w:szCs w:val="18"/>
        </w:rPr>
      </w:pPr>
    </w:p>
    <w:p w14:paraId="53DEAECA" w14:textId="20E4700C" w:rsidR="0073725E" w:rsidRDefault="0073725E" w:rsidP="000A0060">
      <w:pPr>
        <w:spacing w:line="256" w:lineRule="auto"/>
        <w:jc w:val="both"/>
        <w:rPr>
          <w:rFonts w:ascii="Lucida Sans" w:eastAsia="Calibri" w:hAnsi="Lucida Sans" w:cs="Times New Roman"/>
          <w:color w:val="FF0000"/>
          <w:sz w:val="18"/>
          <w:szCs w:val="18"/>
        </w:rPr>
      </w:pPr>
    </w:p>
    <w:p w14:paraId="76AB4F14" w14:textId="77777777" w:rsidR="0073725E" w:rsidRPr="00EA56BA" w:rsidRDefault="0073725E" w:rsidP="000A0060">
      <w:pPr>
        <w:spacing w:line="256" w:lineRule="auto"/>
        <w:jc w:val="both"/>
        <w:rPr>
          <w:rFonts w:ascii="Lucida Sans" w:eastAsia="Calibri" w:hAnsi="Lucida Sans" w:cs="Times New Roman"/>
          <w:color w:val="FF0000"/>
          <w:sz w:val="18"/>
          <w:szCs w:val="18"/>
        </w:rPr>
      </w:pPr>
    </w:p>
    <w:p w14:paraId="1C678E96" w14:textId="25A0D1F0" w:rsidR="000A0060" w:rsidRPr="0073725E" w:rsidRDefault="000A0060" w:rsidP="008551D9">
      <w:pPr>
        <w:spacing w:line="256" w:lineRule="auto"/>
        <w:rPr>
          <w:rFonts w:ascii="Lucida Sans" w:eastAsia="Calibri" w:hAnsi="Lucida Sans" w:cs="Times New Roman"/>
          <w:iCs/>
          <w:color w:val="FF0000"/>
          <w:sz w:val="18"/>
          <w:szCs w:val="18"/>
        </w:rPr>
      </w:pPr>
      <w:r w:rsidRPr="0073725E">
        <w:rPr>
          <w:rFonts w:ascii="Lucida Sans" w:eastAsia="Calibri" w:hAnsi="Lucida Sans" w:cs="Times New Roman"/>
          <w:iCs/>
          <w:color w:val="FF0000"/>
          <w:sz w:val="18"/>
          <w:szCs w:val="18"/>
        </w:rPr>
        <w:t>Les soumissionnaires ont la faculté de compléter le présent cadre de réponse technique par tout autre document qu’ils jugent utiles à la parfaite compréhension de leur offre par le pouvoir adjudicateur</w:t>
      </w:r>
      <w:r w:rsidR="008551D9" w:rsidRPr="0073725E">
        <w:rPr>
          <w:rFonts w:ascii="Lucida Sans" w:eastAsia="Calibri" w:hAnsi="Lucida Sans" w:cs="Times New Roman"/>
          <w:iCs/>
          <w:color w:val="FF0000"/>
          <w:sz w:val="18"/>
          <w:szCs w:val="18"/>
        </w:rPr>
        <w:t xml:space="preserve">. </w:t>
      </w:r>
      <w:r w:rsidRPr="0073725E">
        <w:rPr>
          <w:rFonts w:ascii="Lucida Sans" w:eastAsia="Calibri" w:hAnsi="Lucida Sans" w:cs="Times New Roman"/>
          <w:iCs/>
          <w:color w:val="FF0000"/>
          <w:sz w:val="18"/>
          <w:szCs w:val="18"/>
        </w:rPr>
        <w:t>Les soumissionnaires sont informés que l’analyse du critère technique de leur offre se fera en priorité sur la base du présent cadre de réponse technique, notamment en cas de contradiction avec d’éventuelles autres pièces.</w:t>
      </w:r>
    </w:p>
    <w:p w14:paraId="237A2BCC" w14:textId="44C04743" w:rsidR="004F010B" w:rsidRDefault="000A0060" w:rsidP="004F010B">
      <w:r>
        <w:br w:type="page"/>
      </w:r>
    </w:p>
    <w:p w14:paraId="1F7AA3CB" w14:textId="05924B73" w:rsidR="004F010B" w:rsidRPr="008551D9" w:rsidRDefault="00797CB7" w:rsidP="004F010B">
      <w:pPr>
        <w:rPr>
          <w:b/>
          <w:u w:val="single"/>
        </w:rPr>
      </w:pPr>
      <w:r>
        <w:rPr>
          <w:b/>
          <w:u w:val="single"/>
        </w:rPr>
        <w:lastRenderedPageBreak/>
        <w:t xml:space="preserve">Sous-critère </w:t>
      </w:r>
      <w:r w:rsidR="004F010B" w:rsidRPr="004F010B">
        <w:rPr>
          <w:b/>
          <w:u w:val="single"/>
        </w:rPr>
        <w:t xml:space="preserve">relatif à la pertinence et la cohérence de la méthodologie d’exécution des prestations </w:t>
      </w:r>
      <w:r w:rsidR="004F010B" w:rsidRPr="004F010B">
        <w:rPr>
          <w:b/>
          <w:i/>
          <w:iCs/>
          <w:u w:val="single"/>
        </w:rPr>
        <w:t>(</w:t>
      </w:r>
      <w:r w:rsidR="0008368D" w:rsidRPr="00797CB7">
        <w:rPr>
          <w:b/>
          <w:i/>
          <w:iCs/>
          <w:u w:val="single"/>
        </w:rPr>
        <w:t xml:space="preserve">sous-critère </w:t>
      </w:r>
      <w:r w:rsidR="004F010B" w:rsidRPr="004F010B">
        <w:rPr>
          <w:b/>
          <w:i/>
          <w:iCs/>
          <w:u w:val="single"/>
        </w:rPr>
        <w:t xml:space="preserve">pondéré à </w:t>
      </w:r>
      <w:r w:rsidR="00EC6987">
        <w:rPr>
          <w:b/>
          <w:i/>
          <w:iCs/>
          <w:u w:val="single"/>
        </w:rPr>
        <w:t>4</w:t>
      </w:r>
      <w:r w:rsidR="00537C16">
        <w:rPr>
          <w:b/>
          <w:i/>
          <w:iCs/>
          <w:u w:val="single"/>
        </w:rPr>
        <w:t>0</w:t>
      </w:r>
      <w:r w:rsidR="004F010B" w:rsidRPr="004F010B">
        <w:rPr>
          <w:b/>
          <w:i/>
          <w:iCs/>
          <w:u w:val="single"/>
        </w:rPr>
        <w:t>%)</w:t>
      </w:r>
      <w:r w:rsidR="008551D9">
        <w:rPr>
          <w:b/>
          <w:u w:val="single"/>
        </w:rPr>
        <w:t xml:space="preserve"> : </w:t>
      </w:r>
    </w:p>
    <w:p w14:paraId="5CAC795F" w14:textId="4AFE3233" w:rsidR="004F010B" w:rsidRPr="004F010B" w:rsidRDefault="004F010B" w:rsidP="004F010B">
      <w:pPr>
        <w:rPr>
          <w:b/>
          <w:u w:val="single"/>
        </w:rPr>
      </w:pPr>
      <w:r w:rsidRPr="004F010B">
        <w:rPr>
          <w:b/>
          <w:u w:val="single"/>
        </w:rPr>
        <w:t xml:space="preserve">1/ LA MAINTENANCE PRÉVENTIVE </w:t>
      </w:r>
    </w:p>
    <w:p w14:paraId="7C0352BE" w14:textId="0638FEDE" w:rsidR="0011187B" w:rsidRPr="008551D9" w:rsidRDefault="0011187B" w:rsidP="008551D9">
      <w:pPr>
        <w:pBdr>
          <w:top w:val="single" w:sz="4" w:space="1" w:color="auto"/>
          <w:left w:val="single" w:sz="4" w:space="4" w:color="auto"/>
          <w:bottom w:val="single" w:sz="4" w:space="0" w:color="auto"/>
          <w:right w:val="single" w:sz="4" w:space="4" w:color="auto"/>
        </w:pBdr>
        <w:shd w:val="clear" w:color="auto" w:fill="F2F2F2" w:themeFill="background1" w:themeFillShade="F2"/>
        <w:tabs>
          <w:tab w:val="left" w:pos="5109"/>
        </w:tabs>
        <w:jc w:val="center"/>
        <w:rPr>
          <w:b/>
          <w:sz w:val="20"/>
          <w:szCs w:val="20"/>
        </w:rPr>
      </w:pPr>
      <w:r w:rsidRPr="008551D9">
        <w:rPr>
          <w:b/>
          <w:sz w:val="20"/>
          <w:szCs w:val="20"/>
        </w:rPr>
        <w:t>1.1/ U</w:t>
      </w:r>
      <w:r w:rsidR="000A0060" w:rsidRPr="008551D9">
        <w:rPr>
          <w:b/>
          <w:sz w:val="20"/>
          <w:szCs w:val="20"/>
        </w:rPr>
        <w:t>ne proposition de planning annuel de maintenance préventive </w:t>
      </w:r>
      <w:r w:rsidRPr="008551D9">
        <w:rPr>
          <w:b/>
          <w:sz w:val="20"/>
          <w:szCs w:val="20"/>
        </w:rPr>
        <w:t xml:space="preserve">- </w:t>
      </w:r>
      <w:r w:rsidRPr="008551D9">
        <w:rPr>
          <w:b/>
          <w:i/>
          <w:sz w:val="20"/>
          <w:szCs w:val="20"/>
        </w:rPr>
        <w:t>il sera analysé la cohérence et la pertinence du planning</w:t>
      </w:r>
    </w:p>
    <w:p w14:paraId="268A3B23" w14:textId="77777777" w:rsidR="000A0060" w:rsidRDefault="0011187B" w:rsidP="008551D9">
      <w:pPr>
        <w:pBdr>
          <w:top w:val="single" w:sz="4" w:space="1" w:color="auto"/>
          <w:left w:val="single" w:sz="4" w:space="4" w:color="auto"/>
          <w:bottom w:val="single" w:sz="4" w:space="0" w:color="auto"/>
          <w:right w:val="single" w:sz="4" w:space="4" w:color="auto"/>
        </w:pBdr>
        <w:shd w:val="clear" w:color="auto" w:fill="F2F2F2" w:themeFill="background1" w:themeFillShade="F2"/>
        <w:tabs>
          <w:tab w:val="left" w:pos="5109"/>
        </w:tabs>
      </w:pPr>
      <w:r w:rsidRPr="0011187B">
        <w:rPr>
          <w:i/>
        </w:rPr>
        <w:t>I</w:t>
      </w:r>
      <w:r w:rsidR="000A0060" w:rsidRPr="0011187B">
        <w:rPr>
          <w:i/>
        </w:rPr>
        <w:t xml:space="preserve">ndiquer les dates de début et les dates de fin des prestations </w:t>
      </w:r>
      <w:r w:rsidRPr="0011187B">
        <w:rPr>
          <w:i/>
        </w:rPr>
        <w:t>en prenant en compte les contraintes liées à l’affectation des bâtiments (les étudiants sont plus nombreux de septembre à février, moins nombreux de mars à mai et très peu nombreux de juin à aout, l’Université est fermée 1,5 semaine de fin décembre à début janvier et 2,5 semaines de fin juillet à fin aout)</w:t>
      </w:r>
      <w:r>
        <w:t xml:space="preserve">. </w:t>
      </w:r>
    </w:p>
    <w:sdt>
      <w:sdtPr>
        <w:id w:val="-2052068070"/>
        <w:placeholder>
          <w:docPart w:val="DefaultPlaceholder_1081868574"/>
        </w:placeholder>
        <w:showingPlcHdr/>
      </w:sdtPr>
      <w:sdtEndPr/>
      <w:sdtContent>
        <w:p w14:paraId="200B67C9" w14:textId="77777777" w:rsidR="0011187B" w:rsidRDefault="003B1F22" w:rsidP="000A0060">
          <w:pPr>
            <w:tabs>
              <w:tab w:val="left" w:pos="5109"/>
            </w:tabs>
          </w:pPr>
          <w:r w:rsidRPr="00BF110F">
            <w:rPr>
              <w:rStyle w:val="Textedelespacerserv"/>
            </w:rPr>
            <w:t>Cliquez ici pour entrer du texte.</w:t>
          </w:r>
        </w:p>
      </w:sdtContent>
    </w:sdt>
    <w:p w14:paraId="70995B17" w14:textId="3C3699B4" w:rsidR="0011187B" w:rsidRPr="008551D9" w:rsidRDefault="0011187B" w:rsidP="003B1F22">
      <w:p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5109"/>
        </w:tabs>
        <w:jc w:val="center"/>
        <w:rPr>
          <w:b/>
          <w:sz w:val="20"/>
          <w:szCs w:val="20"/>
        </w:rPr>
      </w:pPr>
      <w:r w:rsidRPr="008551D9">
        <w:rPr>
          <w:b/>
          <w:sz w:val="20"/>
          <w:szCs w:val="20"/>
        </w:rPr>
        <w:t xml:space="preserve">1.2/ L’organigramme de l’équipe ou des équipes affectées au marché pour la maintenance préventive – </w:t>
      </w:r>
      <w:r w:rsidRPr="008551D9">
        <w:rPr>
          <w:b/>
          <w:i/>
          <w:sz w:val="20"/>
          <w:szCs w:val="20"/>
        </w:rPr>
        <w:t>il sera analysé la cohérence et la pertinence de l’organisation prévue n</w:t>
      </w:r>
      <w:r w:rsidR="005076A6" w:rsidRPr="008551D9">
        <w:rPr>
          <w:b/>
          <w:i/>
          <w:sz w:val="20"/>
          <w:szCs w:val="20"/>
        </w:rPr>
        <w:t>otamment au regard de l’annexe 1</w:t>
      </w:r>
      <w:r w:rsidRPr="008551D9">
        <w:rPr>
          <w:b/>
          <w:i/>
          <w:sz w:val="20"/>
          <w:szCs w:val="20"/>
        </w:rPr>
        <w:t xml:space="preserve"> à l’acte d’engagement</w:t>
      </w:r>
    </w:p>
    <w:p w14:paraId="46486FBA" w14:textId="77777777" w:rsidR="0011187B" w:rsidRDefault="0011187B" w:rsidP="003B1F22">
      <w:p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5109"/>
        </w:tabs>
        <w:rPr>
          <w:i/>
        </w:rPr>
      </w:pPr>
      <w:r w:rsidRPr="0011187B">
        <w:rPr>
          <w:i/>
        </w:rPr>
        <w:t xml:space="preserve">Indiquer le nom, les qualifications et l’expérience du personnel. </w:t>
      </w:r>
    </w:p>
    <w:sdt>
      <w:sdtPr>
        <w:rPr>
          <w:i/>
        </w:rPr>
        <w:id w:val="-1564943305"/>
        <w:placeholder>
          <w:docPart w:val="DefaultPlaceholder_1081868574"/>
        </w:placeholder>
        <w:showingPlcHdr/>
      </w:sdtPr>
      <w:sdtEndPr/>
      <w:sdtContent>
        <w:p w14:paraId="63F2FB79" w14:textId="77777777" w:rsidR="0011187B" w:rsidRDefault="003B1F22" w:rsidP="000A0060">
          <w:pPr>
            <w:tabs>
              <w:tab w:val="left" w:pos="5109"/>
            </w:tabs>
            <w:rPr>
              <w:i/>
            </w:rPr>
          </w:pPr>
          <w:r w:rsidRPr="00BF110F">
            <w:rPr>
              <w:rStyle w:val="Textedelespacerserv"/>
            </w:rPr>
            <w:t>Cliquez ici pour entrer du texte.</w:t>
          </w:r>
        </w:p>
      </w:sdtContent>
    </w:sdt>
    <w:p w14:paraId="7BA6470A" w14:textId="0A5239CC" w:rsidR="0011187B" w:rsidRPr="008551D9" w:rsidRDefault="0011187B" w:rsidP="003B1F22">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109"/>
        </w:tabs>
        <w:jc w:val="center"/>
        <w:rPr>
          <w:b/>
          <w:i/>
          <w:sz w:val="20"/>
          <w:szCs w:val="20"/>
        </w:rPr>
      </w:pPr>
      <w:r w:rsidRPr="008551D9">
        <w:rPr>
          <w:b/>
          <w:sz w:val="20"/>
          <w:szCs w:val="20"/>
        </w:rPr>
        <w:t xml:space="preserve">1.3/ Les moyens matériels mis en œuvre pour l’exécution de la maintenance préventive – </w:t>
      </w:r>
      <w:r w:rsidRPr="008551D9">
        <w:rPr>
          <w:b/>
          <w:i/>
          <w:sz w:val="20"/>
          <w:szCs w:val="20"/>
        </w:rPr>
        <w:t xml:space="preserve">il sera analysé </w:t>
      </w:r>
      <w:proofErr w:type="gramStart"/>
      <w:r w:rsidRPr="008551D9">
        <w:rPr>
          <w:b/>
          <w:i/>
          <w:sz w:val="20"/>
          <w:szCs w:val="20"/>
        </w:rPr>
        <w:t>a</w:t>
      </w:r>
      <w:proofErr w:type="gramEnd"/>
      <w:r w:rsidRPr="008551D9">
        <w:rPr>
          <w:b/>
          <w:i/>
          <w:sz w:val="20"/>
          <w:szCs w:val="20"/>
        </w:rPr>
        <w:t xml:space="preserve"> cohérence et la pertinence des moyens matériels prévus</w:t>
      </w:r>
      <w:r w:rsidR="000C1D83" w:rsidRPr="008551D9">
        <w:rPr>
          <w:b/>
          <w:i/>
          <w:sz w:val="20"/>
          <w:szCs w:val="20"/>
        </w:rPr>
        <w:t xml:space="preserve"> y compris pièces de rechanges et stock disponible</w:t>
      </w:r>
    </w:p>
    <w:sdt>
      <w:sdtPr>
        <w:rPr>
          <w:b/>
        </w:rPr>
        <w:id w:val="-1856871362"/>
        <w:placeholder>
          <w:docPart w:val="DefaultPlaceholder_1081868574"/>
        </w:placeholder>
        <w:showingPlcHdr/>
      </w:sdtPr>
      <w:sdtEndPr/>
      <w:sdtContent>
        <w:p w14:paraId="35005507" w14:textId="77777777" w:rsidR="0011187B" w:rsidRPr="003B1F22" w:rsidRDefault="003B1F22" w:rsidP="000A0060">
          <w:pPr>
            <w:tabs>
              <w:tab w:val="left" w:pos="5109"/>
            </w:tabs>
            <w:rPr>
              <w:b/>
            </w:rPr>
          </w:pPr>
          <w:r w:rsidRPr="00BF110F">
            <w:rPr>
              <w:rStyle w:val="Textedelespacerserv"/>
            </w:rPr>
            <w:t>Cliquez ici pour entrer du texte.</w:t>
          </w:r>
        </w:p>
      </w:sdtContent>
    </w:sdt>
    <w:p w14:paraId="68CAB3E6" w14:textId="205ACFF4" w:rsidR="0011187B" w:rsidRPr="008551D9" w:rsidRDefault="0011187B" w:rsidP="003B1F22">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109"/>
        </w:tabs>
        <w:jc w:val="center"/>
        <w:rPr>
          <w:b/>
          <w:i/>
          <w:sz w:val="20"/>
          <w:szCs w:val="20"/>
        </w:rPr>
      </w:pPr>
      <w:r w:rsidRPr="008551D9">
        <w:rPr>
          <w:b/>
          <w:sz w:val="20"/>
          <w:szCs w:val="20"/>
        </w:rPr>
        <w:t>1.4/ Les outils de communication mis en place –</w:t>
      </w:r>
      <w:r w:rsidRPr="008551D9">
        <w:rPr>
          <w:b/>
          <w:i/>
          <w:sz w:val="20"/>
          <w:szCs w:val="20"/>
        </w:rPr>
        <w:t xml:space="preserve"> il sera évalué leur intérêt au regard de l’objet du marché</w:t>
      </w:r>
    </w:p>
    <w:p w14:paraId="43646DE6" w14:textId="77777777" w:rsidR="0011187B" w:rsidRDefault="00734A77" w:rsidP="003B1F22">
      <w:pPr>
        <w:tabs>
          <w:tab w:val="center" w:pos="4536"/>
        </w:tabs>
      </w:pPr>
      <w:sdt>
        <w:sdtPr>
          <w:id w:val="-42370071"/>
          <w:placeholder>
            <w:docPart w:val="DefaultPlaceholder_1081868574"/>
          </w:placeholder>
          <w:showingPlcHdr/>
        </w:sdtPr>
        <w:sdtEndPr/>
        <w:sdtContent>
          <w:r w:rsidR="003B1F22" w:rsidRPr="00BF110F">
            <w:rPr>
              <w:rStyle w:val="Textedelespacerserv"/>
            </w:rPr>
            <w:t>Cliquez ici pour entrer du texte.</w:t>
          </w:r>
        </w:sdtContent>
      </w:sdt>
      <w:r w:rsidR="003B1F22">
        <w:tab/>
      </w:r>
    </w:p>
    <w:p w14:paraId="44BD7BF5" w14:textId="77777777" w:rsidR="008551D9" w:rsidRDefault="008551D9"/>
    <w:p w14:paraId="755D6A8B" w14:textId="5BFAEF5C" w:rsidR="004F010B" w:rsidRPr="008551D9" w:rsidRDefault="004F010B">
      <w:r w:rsidRPr="004F010B">
        <w:rPr>
          <w:b/>
          <w:u w:val="single"/>
        </w:rPr>
        <w:t xml:space="preserve">2/ LA MAINTENANCE CORRECTIVE </w:t>
      </w:r>
    </w:p>
    <w:p w14:paraId="55FEC7C4" w14:textId="341396D6" w:rsidR="0011187B" w:rsidRPr="008551D9" w:rsidRDefault="0011187B" w:rsidP="003B1F22">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109"/>
        </w:tabs>
        <w:jc w:val="center"/>
        <w:rPr>
          <w:b/>
          <w:sz w:val="20"/>
          <w:szCs w:val="20"/>
        </w:rPr>
      </w:pPr>
      <w:r w:rsidRPr="008551D9">
        <w:rPr>
          <w:b/>
          <w:sz w:val="20"/>
          <w:szCs w:val="20"/>
        </w:rPr>
        <w:t xml:space="preserve">2.1/ L’organigramme de l’équipe ou des équipes affectées au marché pour la maintenance corrective - </w:t>
      </w:r>
      <w:r w:rsidR="003B1F22" w:rsidRPr="008551D9">
        <w:rPr>
          <w:b/>
          <w:i/>
          <w:sz w:val="20"/>
          <w:szCs w:val="20"/>
        </w:rPr>
        <w:t>il sera analysé la cohérence et la pertinence de l’organisation prévue</w:t>
      </w:r>
    </w:p>
    <w:p w14:paraId="2A428F0F" w14:textId="77777777" w:rsidR="0011187B" w:rsidRDefault="0011187B" w:rsidP="003B1F22">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109"/>
        </w:tabs>
        <w:rPr>
          <w:i/>
        </w:rPr>
      </w:pPr>
      <w:r w:rsidRPr="0011187B">
        <w:rPr>
          <w:i/>
        </w:rPr>
        <w:t>Indiquer le nom, les qualifications et l’expérience du personnel.</w:t>
      </w:r>
    </w:p>
    <w:sdt>
      <w:sdtPr>
        <w:id w:val="-1710866340"/>
        <w:placeholder>
          <w:docPart w:val="DefaultPlaceholder_1081868574"/>
        </w:placeholder>
        <w:showingPlcHdr/>
      </w:sdtPr>
      <w:sdtEndPr/>
      <w:sdtContent>
        <w:p w14:paraId="5676F8A8" w14:textId="77777777" w:rsidR="0011187B" w:rsidRPr="003B1F22" w:rsidRDefault="003B1F22" w:rsidP="000A0060">
          <w:pPr>
            <w:tabs>
              <w:tab w:val="left" w:pos="5109"/>
            </w:tabs>
          </w:pPr>
          <w:r w:rsidRPr="00BF110F">
            <w:rPr>
              <w:rStyle w:val="Textedelespacerserv"/>
            </w:rPr>
            <w:t>Cliquez ici pour entrer du texte.</w:t>
          </w:r>
        </w:p>
      </w:sdtContent>
    </w:sdt>
    <w:p w14:paraId="2D2E2671" w14:textId="7577CA65" w:rsidR="0011187B" w:rsidRPr="008551D9" w:rsidRDefault="0011187B" w:rsidP="003B1F22">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109"/>
        </w:tabs>
        <w:jc w:val="center"/>
        <w:rPr>
          <w:b/>
          <w:sz w:val="20"/>
          <w:szCs w:val="20"/>
        </w:rPr>
      </w:pPr>
      <w:r w:rsidRPr="008551D9">
        <w:rPr>
          <w:b/>
          <w:sz w:val="20"/>
          <w:szCs w:val="20"/>
        </w:rPr>
        <w:t xml:space="preserve">2.2/ Les moyens matériels mis en œuvre pour l’exécution de la maintenance </w:t>
      </w:r>
      <w:r w:rsidR="004F010B" w:rsidRPr="008551D9">
        <w:rPr>
          <w:b/>
          <w:sz w:val="20"/>
          <w:szCs w:val="20"/>
        </w:rPr>
        <w:t>corrective –</w:t>
      </w:r>
      <w:r w:rsidR="003B1F22" w:rsidRPr="008551D9">
        <w:rPr>
          <w:b/>
          <w:sz w:val="20"/>
          <w:szCs w:val="20"/>
        </w:rPr>
        <w:t xml:space="preserve"> </w:t>
      </w:r>
      <w:r w:rsidR="003B1F22" w:rsidRPr="008551D9">
        <w:rPr>
          <w:b/>
          <w:i/>
          <w:sz w:val="20"/>
          <w:szCs w:val="20"/>
        </w:rPr>
        <w:t xml:space="preserve">il sera analysé </w:t>
      </w:r>
      <w:proofErr w:type="gramStart"/>
      <w:r w:rsidR="003B1F22" w:rsidRPr="008551D9">
        <w:rPr>
          <w:b/>
          <w:i/>
          <w:sz w:val="20"/>
          <w:szCs w:val="20"/>
        </w:rPr>
        <w:t>a</w:t>
      </w:r>
      <w:proofErr w:type="gramEnd"/>
      <w:r w:rsidR="003B1F22" w:rsidRPr="008551D9">
        <w:rPr>
          <w:b/>
          <w:i/>
          <w:sz w:val="20"/>
          <w:szCs w:val="20"/>
        </w:rPr>
        <w:t xml:space="preserve"> cohérence et la pertinence des moyens matériels prévus</w:t>
      </w:r>
    </w:p>
    <w:sdt>
      <w:sdtPr>
        <w:rPr>
          <w:b/>
          <w:sz w:val="20"/>
          <w:szCs w:val="20"/>
        </w:rPr>
        <w:id w:val="1649928454"/>
        <w:placeholder>
          <w:docPart w:val="DefaultPlaceholder_1081868574"/>
        </w:placeholder>
        <w:showingPlcHdr/>
      </w:sdtPr>
      <w:sdtEndPr/>
      <w:sdtContent>
        <w:p w14:paraId="5E85759F" w14:textId="77777777" w:rsidR="0011187B" w:rsidRPr="008551D9" w:rsidRDefault="003B1F22" w:rsidP="0011187B">
          <w:pPr>
            <w:tabs>
              <w:tab w:val="left" w:pos="5109"/>
            </w:tabs>
            <w:rPr>
              <w:b/>
              <w:sz w:val="20"/>
              <w:szCs w:val="20"/>
            </w:rPr>
          </w:pPr>
          <w:r w:rsidRPr="008551D9">
            <w:rPr>
              <w:rStyle w:val="Textedelespacerserv"/>
              <w:sz w:val="20"/>
              <w:szCs w:val="20"/>
            </w:rPr>
            <w:t>Cliquez ici pour entrer du texte.</w:t>
          </w:r>
        </w:p>
      </w:sdtContent>
    </w:sdt>
    <w:p w14:paraId="40FE33EC" w14:textId="1C01F878" w:rsidR="003B1F22" w:rsidRPr="008551D9" w:rsidRDefault="0011187B" w:rsidP="003B1F22">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5109"/>
        </w:tabs>
        <w:jc w:val="center"/>
        <w:rPr>
          <w:b/>
          <w:sz w:val="20"/>
          <w:szCs w:val="20"/>
        </w:rPr>
      </w:pPr>
      <w:r w:rsidRPr="008551D9">
        <w:rPr>
          <w:b/>
          <w:sz w:val="20"/>
          <w:szCs w:val="20"/>
        </w:rPr>
        <w:t>2.3/ La procédure d’astreinte</w:t>
      </w:r>
      <w:r w:rsidR="000C1D83" w:rsidRPr="008551D9">
        <w:rPr>
          <w:b/>
          <w:sz w:val="20"/>
          <w:szCs w:val="20"/>
        </w:rPr>
        <w:t xml:space="preserve"> d’exploitation et de suivi des demandes d’intervention – GMAO, intranet, </w:t>
      </w:r>
      <w:r w:rsidR="0042367C" w:rsidRPr="008551D9">
        <w:rPr>
          <w:b/>
          <w:sz w:val="20"/>
          <w:szCs w:val="20"/>
        </w:rPr>
        <w:t>SharePoint</w:t>
      </w:r>
      <w:r w:rsidR="000C1D83" w:rsidRPr="008551D9">
        <w:rPr>
          <w:b/>
          <w:sz w:val="20"/>
          <w:szCs w:val="20"/>
        </w:rPr>
        <w:t xml:space="preserve"> etc.</w:t>
      </w:r>
      <w:r w:rsidRPr="008551D9">
        <w:rPr>
          <w:b/>
          <w:sz w:val="20"/>
          <w:szCs w:val="20"/>
        </w:rPr>
        <w:t xml:space="preserve"> </w:t>
      </w:r>
      <w:r w:rsidR="003B1F22" w:rsidRPr="008551D9">
        <w:rPr>
          <w:b/>
          <w:sz w:val="20"/>
          <w:szCs w:val="20"/>
        </w:rPr>
        <w:t xml:space="preserve">– </w:t>
      </w:r>
      <w:r w:rsidR="003B1F22" w:rsidRPr="008551D9">
        <w:rPr>
          <w:b/>
          <w:i/>
          <w:sz w:val="20"/>
          <w:szCs w:val="20"/>
        </w:rPr>
        <w:t>Il sera évalué la pertinence de la procédure proposée</w:t>
      </w:r>
    </w:p>
    <w:sdt>
      <w:sdtPr>
        <w:id w:val="-414939370"/>
        <w:placeholder>
          <w:docPart w:val="DefaultPlaceholder_1081868574"/>
        </w:placeholder>
        <w:showingPlcHdr/>
      </w:sdtPr>
      <w:sdtEndPr/>
      <w:sdtContent>
        <w:p w14:paraId="731AB26F" w14:textId="77777777" w:rsidR="0011187B" w:rsidRPr="003B1F22" w:rsidRDefault="003B1F22" w:rsidP="003B1F22">
          <w:pPr>
            <w:tabs>
              <w:tab w:val="left" w:pos="3932"/>
            </w:tabs>
          </w:pPr>
          <w:r w:rsidRPr="00BF110F">
            <w:rPr>
              <w:rStyle w:val="Textedelespacerserv"/>
            </w:rPr>
            <w:t>Cliquez ici pour entrer du texte.</w:t>
          </w:r>
        </w:p>
      </w:sdtContent>
    </w:sdt>
    <w:sectPr w:rsidR="0011187B" w:rsidRPr="003B1F22" w:rsidSect="000A0060">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60041" w14:textId="77777777" w:rsidR="00BF7043" w:rsidRDefault="00BF7043" w:rsidP="000A0060">
      <w:pPr>
        <w:spacing w:after="0" w:line="240" w:lineRule="auto"/>
      </w:pPr>
      <w:r>
        <w:separator/>
      </w:r>
    </w:p>
  </w:endnote>
  <w:endnote w:type="continuationSeparator" w:id="0">
    <w:p w14:paraId="6085BEEC" w14:textId="77777777" w:rsidR="00BF7043" w:rsidRDefault="00BF7043" w:rsidP="000A0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altName w:val="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42246" w14:textId="15529EBC" w:rsidR="00BC67C7" w:rsidRPr="00EA56BA" w:rsidRDefault="00BC67C7">
    <w:pPr>
      <w:pStyle w:val="Pieddepage"/>
      <w:jc w:val="right"/>
      <w:rPr>
        <w:sz w:val="20"/>
        <w:szCs w:val="20"/>
      </w:rPr>
    </w:pPr>
    <w:r w:rsidRPr="00EA56BA">
      <w:rPr>
        <w:sz w:val="20"/>
        <w:szCs w:val="20"/>
      </w:rPr>
      <w:t xml:space="preserve">Support mémoire technique – </w:t>
    </w:r>
    <w:r w:rsidR="000C1D83" w:rsidRPr="00EA56BA">
      <w:rPr>
        <w:sz w:val="20"/>
        <w:szCs w:val="20"/>
      </w:rPr>
      <w:t>202</w:t>
    </w:r>
    <w:r w:rsidR="0042367C" w:rsidRPr="00EA56BA">
      <w:rPr>
        <w:sz w:val="20"/>
        <w:szCs w:val="20"/>
      </w:rPr>
      <w:t>4</w:t>
    </w:r>
    <w:r w:rsidR="000C1D83" w:rsidRPr="00EA56BA">
      <w:rPr>
        <w:sz w:val="20"/>
        <w:szCs w:val="20"/>
      </w:rPr>
      <w:t>P</w:t>
    </w:r>
    <w:r w:rsidR="00734A77">
      <w:rPr>
        <w:sz w:val="20"/>
        <w:szCs w:val="20"/>
      </w:rPr>
      <w:t>ACEPOBARR</w:t>
    </w:r>
    <w:r w:rsidR="000C1D83" w:rsidRPr="00EA56BA">
      <w:rPr>
        <w:sz w:val="20"/>
        <w:szCs w:val="20"/>
      </w:rPr>
      <w:tab/>
    </w:r>
    <w:r w:rsidRPr="00EA56BA">
      <w:rPr>
        <w:sz w:val="20"/>
        <w:szCs w:val="20"/>
      </w:rPr>
      <w:tab/>
    </w:r>
    <w:sdt>
      <w:sdtPr>
        <w:rPr>
          <w:sz w:val="20"/>
          <w:szCs w:val="20"/>
        </w:rPr>
        <w:id w:val="-943539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r w:rsidRPr="00EA56BA">
              <w:rPr>
                <w:sz w:val="20"/>
                <w:szCs w:val="20"/>
              </w:rPr>
              <w:t xml:space="preserve">Page </w:t>
            </w:r>
            <w:r w:rsidRPr="00EA56BA">
              <w:rPr>
                <w:b/>
                <w:bCs/>
              </w:rPr>
              <w:fldChar w:fldCharType="begin"/>
            </w:r>
            <w:r w:rsidRPr="00EA56BA">
              <w:rPr>
                <w:b/>
                <w:bCs/>
                <w:sz w:val="20"/>
                <w:szCs w:val="20"/>
              </w:rPr>
              <w:instrText>PAGE</w:instrText>
            </w:r>
            <w:r w:rsidRPr="00EA56BA">
              <w:rPr>
                <w:b/>
                <w:bCs/>
              </w:rPr>
              <w:fldChar w:fldCharType="separate"/>
            </w:r>
            <w:r w:rsidR="005076A6" w:rsidRPr="00EA56BA">
              <w:rPr>
                <w:b/>
                <w:bCs/>
                <w:noProof/>
                <w:sz w:val="20"/>
                <w:szCs w:val="20"/>
              </w:rPr>
              <w:t>4</w:t>
            </w:r>
            <w:r w:rsidRPr="00EA56BA">
              <w:rPr>
                <w:b/>
                <w:bCs/>
              </w:rPr>
              <w:fldChar w:fldCharType="end"/>
            </w:r>
            <w:r w:rsidRPr="00EA56BA">
              <w:rPr>
                <w:sz w:val="20"/>
                <w:szCs w:val="20"/>
              </w:rPr>
              <w:t xml:space="preserve"> sur </w:t>
            </w:r>
            <w:r w:rsidRPr="00EA56BA">
              <w:rPr>
                <w:b/>
                <w:bCs/>
              </w:rPr>
              <w:fldChar w:fldCharType="begin"/>
            </w:r>
            <w:r w:rsidRPr="00EA56BA">
              <w:rPr>
                <w:b/>
                <w:bCs/>
                <w:sz w:val="20"/>
                <w:szCs w:val="20"/>
              </w:rPr>
              <w:instrText>NUMPAGES</w:instrText>
            </w:r>
            <w:r w:rsidRPr="00EA56BA">
              <w:rPr>
                <w:b/>
                <w:bCs/>
              </w:rPr>
              <w:fldChar w:fldCharType="separate"/>
            </w:r>
            <w:r w:rsidR="005076A6" w:rsidRPr="00EA56BA">
              <w:rPr>
                <w:b/>
                <w:bCs/>
                <w:noProof/>
                <w:sz w:val="20"/>
                <w:szCs w:val="20"/>
              </w:rPr>
              <w:t>4</w:t>
            </w:r>
            <w:r w:rsidRPr="00EA56BA">
              <w:rPr>
                <w:b/>
                <w:bCs/>
              </w:rPr>
              <w:fldChar w:fldCharType="end"/>
            </w:r>
          </w:sdtContent>
        </w:sdt>
      </w:sdtContent>
    </w:sdt>
  </w:p>
  <w:p w14:paraId="47F3B8FC" w14:textId="77777777" w:rsidR="00BC67C7" w:rsidRDefault="00BC67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16DD" w14:textId="2CDC4122" w:rsidR="0042367C" w:rsidRPr="00EA56BA" w:rsidRDefault="0042367C">
    <w:pPr>
      <w:pStyle w:val="Pieddepage"/>
      <w:rPr>
        <w:sz w:val="18"/>
        <w:szCs w:val="18"/>
      </w:rPr>
    </w:pPr>
    <w:r w:rsidRPr="00EA56BA">
      <w:rPr>
        <w:sz w:val="18"/>
        <w:szCs w:val="18"/>
      </w:rPr>
      <w:t>Support mémoire technique – 2024P</w:t>
    </w:r>
    <w:r w:rsidR="00537C16">
      <w:rPr>
        <w:sz w:val="18"/>
        <w:szCs w:val="18"/>
      </w:rPr>
      <w:t>ACEPOBARR</w:t>
    </w:r>
    <w:r w:rsidRPr="00EA56BA">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C3406" w14:textId="77777777" w:rsidR="00BF7043" w:rsidRDefault="00BF7043" w:rsidP="000A0060">
      <w:pPr>
        <w:spacing w:after="0" w:line="240" w:lineRule="auto"/>
      </w:pPr>
      <w:r>
        <w:separator/>
      </w:r>
    </w:p>
  </w:footnote>
  <w:footnote w:type="continuationSeparator" w:id="0">
    <w:p w14:paraId="5B740B9F" w14:textId="77777777" w:rsidR="00BF7043" w:rsidRDefault="00BF7043" w:rsidP="000A00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E456F" w14:textId="75B55AD9" w:rsidR="000A0060" w:rsidRDefault="0042367C" w:rsidP="000A0060">
    <w:pPr>
      <w:pStyle w:val="En-tte"/>
      <w:jc w:val="center"/>
    </w:pPr>
    <w:r>
      <w:rPr>
        <w:noProof/>
        <w:lang w:eastAsia="fr-FR"/>
      </w:rPr>
      <w:drawing>
        <wp:inline distT="0" distB="0" distL="0" distR="0" wp14:anchorId="3E5FBA00" wp14:editId="61F78218">
          <wp:extent cx="1247775" cy="533400"/>
          <wp:effectExtent l="0" t="0" r="9525" b="0"/>
          <wp:docPr id="2" name="Image 2" descr="logo_UPE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PEC_rv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533400"/>
                  </a:xfrm>
                  <a:prstGeom prst="rect">
                    <a:avLst/>
                  </a:prstGeom>
                  <a:noFill/>
                  <a:ln>
                    <a:noFill/>
                  </a:ln>
                </pic:spPr>
              </pic:pic>
            </a:graphicData>
          </a:graphic>
        </wp:inline>
      </w:drawing>
    </w:r>
  </w:p>
  <w:p w14:paraId="6D951FB4" w14:textId="0CEE2AEA" w:rsidR="004F010B" w:rsidRDefault="004F010B" w:rsidP="000A0060">
    <w:pPr>
      <w:pStyle w:val="En-tte"/>
      <w:jc w:val="center"/>
    </w:pPr>
  </w:p>
  <w:p w14:paraId="27F1037D" w14:textId="77777777" w:rsidR="004F010B" w:rsidRDefault="004F010B" w:rsidP="000A0060">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DB1D1" w14:textId="77777777" w:rsidR="00AA5608" w:rsidRDefault="00AA5608" w:rsidP="004F010B">
    <w:pPr>
      <w:pStyle w:val="En-tte"/>
    </w:pPr>
  </w:p>
  <w:p w14:paraId="46FD59D5" w14:textId="77777777" w:rsidR="00AA5608" w:rsidRDefault="00AA5608" w:rsidP="0042367C">
    <w:pPr>
      <w:pStyle w:val="En-tte"/>
      <w:jc w:val="center"/>
    </w:pPr>
  </w:p>
  <w:p w14:paraId="66E50117" w14:textId="786B49DB" w:rsidR="0042367C" w:rsidRDefault="0042367C" w:rsidP="0042367C">
    <w:pPr>
      <w:pStyle w:val="En-tte"/>
      <w:jc w:val="center"/>
    </w:pPr>
    <w:r>
      <w:rPr>
        <w:noProof/>
        <w:lang w:eastAsia="fr-FR"/>
      </w:rPr>
      <w:drawing>
        <wp:inline distT="0" distB="0" distL="0" distR="0" wp14:anchorId="5F89696F" wp14:editId="12C4B072">
          <wp:extent cx="1524000" cy="533400"/>
          <wp:effectExtent l="0" t="0" r="0" b="0"/>
          <wp:docPr id="1" name="Image 1" descr="logo_UPE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PEC_rv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p>
  <w:p w14:paraId="2DAF31B2" w14:textId="77777777" w:rsidR="0042367C" w:rsidRDefault="0042367C" w:rsidP="00AA56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E60C4"/>
    <w:multiLevelType w:val="hybridMultilevel"/>
    <w:tmpl w:val="AF8AE7B0"/>
    <w:lvl w:ilvl="0" w:tplc="89C604D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30462FD"/>
    <w:multiLevelType w:val="hybridMultilevel"/>
    <w:tmpl w:val="0C3CD18E"/>
    <w:lvl w:ilvl="0" w:tplc="CB786222">
      <w:start w:val="2"/>
      <w:numFmt w:val="bullet"/>
      <w:lvlText w:val="-"/>
      <w:lvlJc w:val="left"/>
      <w:pPr>
        <w:ind w:left="720" w:hanging="360"/>
      </w:pPr>
      <w:rPr>
        <w:rFonts w:ascii="Lucida Sans" w:eastAsiaTheme="minorHAnsi" w:hAnsi="Lucida San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060"/>
    <w:rsid w:val="0008368D"/>
    <w:rsid w:val="000A0060"/>
    <w:rsid w:val="000C1D83"/>
    <w:rsid w:val="000C3C22"/>
    <w:rsid w:val="0011187B"/>
    <w:rsid w:val="00176063"/>
    <w:rsid w:val="003B1F22"/>
    <w:rsid w:val="0042367C"/>
    <w:rsid w:val="004B4049"/>
    <w:rsid w:val="004E67E2"/>
    <w:rsid w:val="004F010B"/>
    <w:rsid w:val="005076A6"/>
    <w:rsid w:val="00537C16"/>
    <w:rsid w:val="007163B3"/>
    <w:rsid w:val="00734A77"/>
    <w:rsid w:val="00734EC2"/>
    <w:rsid w:val="0073725E"/>
    <w:rsid w:val="00797CB7"/>
    <w:rsid w:val="008551D9"/>
    <w:rsid w:val="00AA5608"/>
    <w:rsid w:val="00AC35DD"/>
    <w:rsid w:val="00B42601"/>
    <w:rsid w:val="00BC67C7"/>
    <w:rsid w:val="00BF7043"/>
    <w:rsid w:val="00C60E88"/>
    <w:rsid w:val="00D271FC"/>
    <w:rsid w:val="00D548E0"/>
    <w:rsid w:val="00E05B50"/>
    <w:rsid w:val="00EA56BA"/>
    <w:rsid w:val="00EC69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53CEE00"/>
  <w15:chartTrackingRefBased/>
  <w15:docId w15:val="{A4F75E0F-EACF-4143-BF0A-FBB5DD97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87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A0060"/>
    <w:pPr>
      <w:tabs>
        <w:tab w:val="center" w:pos="4536"/>
        <w:tab w:val="right" w:pos="9072"/>
      </w:tabs>
      <w:spacing w:after="0" w:line="240" w:lineRule="auto"/>
    </w:pPr>
  </w:style>
  <w:style w:type="character" w:customStyle="1" w:styleId="En-tteCar">
    <w:name w:val="En-tête Car"/>
    <w:basedOn w:val="Policepardfaut"/>
    <w:link w:val="En-tte"/>
    <w:uiPriority w:val="99"/>
    <w:rsid w:val="000A0060"/>
  </w:style>
  <w:style w:type="paragraph" w:styleId="Pieddepage">
    <w:name w:val="footer"/>
    <w:basedOn w:val="Normal"/>
    <w:link w:val="PieddepageCar"/>
    <w:uiPriority w:val="99"/>
    <w:unhideWhenUsed/>
    <w:rsid w:val="000A00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0060"/>
  </w:style>
  <w:style w:type="paragraph" w:styleId="Paragraphedeliste">
    <w:name w:val="List Paragraph"/>
    <w:basedOn w:val="Normal"/>
    <w:uiPriority w:val="34"/>
    <w:qFormat/>
    <w:rsid w:val="000A0060"/>
    <w:pPr>
      <w:ind w:left="720"/>
      <w:contextualSpacing/>
    </w:pPr>
  </w:style>
  <w:style w:type="character" w:styleId="Textedelespacerserv">
    <w:name w:val="Placeholder Text"/>
    <w:basedOn w:val="Policepardfaut"/>
    <w:uiPriority w:val="99"/>
    <w:semiHidden/>
    <w:rsid w:val="003B1F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11990">
      <w:bodyDiv w:val="1"/>
      <w:marLeft w:val="0"/>
      <w:marRight w:val="0"/>
      <w:marTop w:val="0"/>
      <w:marBottom w:val="0"/>
      <w:divBdr>
        <w:top w:val="none" w:sz="0" w:space="0" w:color="auto"/>
        <w:left w:val="none" w:sz="0" w:space="0" w:color="auto"/>
        <w:bottom w:val="none" w:sz="0" w:space="0" w:color="auto"/>
        <w:right w:val="none" w:sz="0" w:space="0" w:color="auto"/>
      </w:divBdr>
    </w:div>
    <w:div w:id="348532618">
      <w:bodyDiv w:val="1"/>
      <w:marLeft w:val="0"/>
      <w:marRight w:val="0"/>
      <w:marTop w:val="0"/>
      <w:marBottom w:val="0"/>
      <w:divBdr>
        <w:top w:val="none" w:sz="0" w:space="0" w:color="auto"/>
        <w:left w:val="none" w:sz="0" w:space="0" w:color="auto"/>
        <w:bottom w:val="none" w:sz="0" w:space="0" w:color="auto"/>
        <w:right w:val="none" w:sz="0" w:space="0" w:color="auto"/>
      </w:divBdr>
    </w:div>
    <w:div w:id="158783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énéral"/>
          <w:gallery w:val="placeholder"/>
        </w:category>
        <w:types>
          <w:type w:val="bbPlcHdr"/>
        </w:types>
        <w:behaviors>
          <w:behavior w:val="content"/>
        </w:behaviors>
        <w:guid w:val="{A0C20A23-D6C9-4B3E-8FDF-008DD5964313}"/>
      </w:docPartPr>
      <w:docPartBody>
        <w:p w:rsidR="00ED1FEE" w:rsidRDefault="00E4779B">
          <w:r w:rsidRPr="00BF110F">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altName w:val="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79B"/>
    <w:rsid w:val="000B16AF"/>
    <w:rsid w:val="002B2B90"/>
    <w:rsid w:val="003F662B"/>
    <w:rsid w:val="00A41F6F"/>
    <w:rsid w:val="00D34F0A"/>
    <w:rsid w:val="00E4779B"/>
    <w:rsid w:val="00ED1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4779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2</Pages>
  <Words>473</Words>
  <Characters>2603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UPEC</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Rowarch</dc:creator>
  <cp:keywords/>
  <dc:description/>
  <cp:lastModifiedBy>Amadou Seck</cp:lastModifiedBy>
  <cp:revision>17</cp:revision>
  <dcterms:created xsi:type="dcterms:W3CDTF">2019-07-19T09:30:00Z</dcterms:created>
  <dcterms:modified xsi:type="dcterms:W3CDTF">2024-12-06T13:00:00Z</dcterms:modified>
</cp:coreProperties>
</file>