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028BBC" w14:textId="77777777" w:rsidR="00B3398C" w:rsidRDefault="00B3398C">
      <w:pPr>
        <w:widowControl w:val="0"/>
        <w:autoSpaceDE w:val="0"/>
        <w:autoSpaceDN w:val="0"/>
        <w:adjustRightInd w:val="0"/>
        <w:spacing w:before="14" w:line="240" w:lineRule="exact"/>
        <w:ind w:left="120"/>
        <w:rPr>
          <w:b/>
          <w:bCs/>
        </w:rPr>
      </w:pPr>
    </w:p>
    <w:p w14:paraId="3CB777A6" w14:textId="77777777" w:rsidR="00B3398C" w:rsidRDefault="00B3398C">
      <w:pPr>
        <w:widowControl w:val="0"/>
        <w:autoSpaceDE w:val="0"/>
        <w:autoSpaceDN w:val="0"/>
        <w:adjustRightInd w:val="0"/>
        <w:spacing w:before="14" w:line="240" w:lineRule="exact"/>
        <w:ind w:left="120"/>
        <w:rPr>
          <w:b/>
          <w:bCs/>
        </w:rPr>
      </w:pPr>
    </w:p>
    <w:p w14:paraId="6575F8AA" w14:textId="77777777" w:rsidR="00B3398C" w:rsidRDefault="00B3398C">
      <w:pPr>
        <w:widowControl w:val="0"/>
        <w:autoSpaceDE w:val="0"/>
        <w:autoSpaceDN w:val="0"/>
        <w:adjustRightInd w:val="0"/>
        <w:spacing w:before="14" w:line="240" w:lineRule="exact"/>
        <w:ind w:left="120"/>
        <w:rPr>
          <w:b/>
          <w:bCs/>
        </w:rPr>
      </w:pPr>
    </w:p>
    <w:p w14:paraId="79D17808" w14:textId="77777777" w:rsidR="00B3398C" w:rsidRDefault="00B1466D" w:rsidP="00C649C5">
      <w:pPr>
        <w:jc w:val="center"/>
      </w:pPr>
      <w:r>
        <w:rPr>
          <w:noProof/>
          <w:lang w:eastAsia="fr-FR"/>
        </w:rPr>
        <w:drawing>
          <wp:inline distT="0" distB="0" distL="0" distR="0" wp14:anchorId="58E5A6FA" wp14:editId="7D439DAF">
            <wp:extent cx="3408218" cy="1414104"/>
            <wp:effectExtent l="0" t="0" r="190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31756" cy="1423870"/>
                    </a:xfrm>
                    <a:prstGeom prst="rect">
                      <a:avLst/>
                    </a:prstGeom>
                    <a:noFill/>
                    <a:ln>
                      <a:noFill/>
                    </a:ln>
                  </pic:spPr>
                </pic:pic>
              </a:graphicData>
            </a:graphic>
          </wp:inline>
        </w:drawing>
      </w:r>
    </w:p>
    <w:p w14:paraId="73F6C8C8" w14:textId="77777777" w:rsidR="00632595" w:rsidRDefault="00632595"/>
    <w:p w14:paraId="5D81A6DA" w14:textId="77777777" w:rsidR="00B3398C" w:rsidRDefault="00B3398C"/>
    <w:p w14:paraId="51EADF52" w14:textId="77777777" w:rsidR="00B3398C" w:rsidRDefault="00B3398C" w:rsidP="00B1466D">
      <w:pPr>
        <w:rPr>
          <w:rFonts w:ascii="Arial" w:hAnsi="Arial" w:cs="Arial"/>
          <w:sz w:val="36"/>
          <w:szCs w:val="36"/>
        </w:rPr>
      </w:pPr>
    </w:p>
    <w:p w14:paraId="3A863CBC" w14:textId="77777777" w:rsidR="00B3398C" w:rsidRDefault="00B3398C" w:rsidP="003C2E90">
      <w:pPr>
        <w:pBdr>
          <w:top w:val="single" w:sz="18" w:space="0" w:color="auto"/>
          <w:left w:val="single" w:sz="18" w:space="4" w:color="auto"/>
          <w:bottom w:val="single" w:sz="18" w:space="1" w:color="auto"/>
          <w:right w:val="single" w:sz="18" w:space="4" w:color="auto"/>
        </w:pBdr>
        <w:jc w:val="center"/>
        <w:rPr>
          <w:rFonts w:ascii="Arial" w:hAnsi="Arial" w:cs="Arial"/>
          <w:sz w:val="36"/>
          <w:szCs w:val="36"/>
        </w:rPr>
      </w:pPr>
    </w:p>
    <w:p w14:paraId="4AD4BA02" w14:textId="1A8270CD" w:rsidR="009F0C4E" w:rsidRDefault="001D73E9" w:rsidP="003C2E90">
      <w:pPr>
        <w:pBdr>
          <w:top w:val="single" w:sz="18" w:space="0" w:color="auto"/>
          <w:left w:val="single" w:sz="18" w:space="4" w:color="auto"/>
          <w:bottom w:val="single" w:sz="18" w:space="1" w:color="auto"/>
          <w:right w:val="single" w:sz="18" w:space="4" w:color="auto"/>
        </w:pBdr>
        <w:jc w:val="center"/>
        <w:rPr>
          <w:rFonts w:ascii="Arial" w:hAnsi="Arial" w:cs="Arial"/>
          <w:b/>
          <w:sz w:val="36"/>
          <w:szCs w:val="36"/>
        </w:rPr>
      </w:pPr>
      <w:r>
        <w:rPr>
          <w:rFonts w:ascii="Arial" w:hAnsi="Arial" w:cs="Arial"/>
          <w:b/>
          <w:sz w:val="36"/>
          <w:szCs w:val="36"/>
        </w:rPr>
        <w:t xml:space="preserve">MARCHÉ </w:t>
      </w:r>
      <w:r w:rsidR="009F0C4E">
        <w:rPr>
          <w:rFonts w:ascii="Arial" w:hAnsi="Arial" w:cs="Arial"/>
          <w:b/>
          <w:sz w:val="36"/>
          <w:szCs w:val="36"/>
        </w:rPr>
        <w:t>n</w:t>
      </w:r>
      <w:r w:rsidR="009F0C4E" w:rsidRPr="009A1C79">
        <w:rPr>
          <w:rFonts w:ascii="Arial" w:hAnsi="Arial" w:cs="Arial"/>
          <w:b/>
          <w:sz w:val="36"/>
          <w:szCs w:val="36"/>
        </w:rPr>
        <w:t>°</w:t>
      </w:r>
      <w:r w:rsidR="00D20C60">
        <w:rPr>
          <w:rFonts w:ascii="Arial" w:hAnsi="Arial" w:cs="Arial"/>
          <w:b/>
          <w:sz w:val="36"/>
          <w:szCs w:val="36"/>
        </w:rPr>
        <w:t>……………………</w:t>
      </w:r>
    </w:p>
    <w:p w14:paraId="5DF0C407" w14:textId="77777777" w:rsidR="008C729A" w:rsidRDefault="008C729A" w:rsidP="003C2E90">
      <w:pPr>
        <w:pBdr>
          <w:top w:val="single" w:sz="18" w:space="0" w:color="auto"/>
          <w:left w:val="single" w:sz="18" w:space="4" w:color="auto"/>
          <w:bottom w:val="single" w:sz="18" w:space="1" w:color="auto"/>
          <w:right w:val="single" w:sz="18" w:space="4" w:color="auto"/>
        </w:pBdr>
        <w:jc w:val="center"/>
        <w:rPr>
          <w:rFonts w:ascii="Arial" w:hAnsi="Arial" w:cs="Arial"/>
          <w:sz w:val="36"/>
          <w:szCs w:val="36"/>
        </w:rPr>
      </w:pPr>
    </w:p>
    <w:p w14:paraId="789D308F" w14:textId="77777777" w:rsidR="00B3398C" w:rsidRDefault="00B3398C">
      <w:pPr>
        <w:widowControl w:val="0"/>
        <w:autoSpaceDE w:val="0"/>
        <w:autoSpaceDN w:val="0"/>
        <w:adjustRightInd w:val="0"/>
        <w:spacing w:before="14" w:line="240" w:lineRule="exact"/>
        <w:ind w:left="120"/>
        <w:rPr>
          <w:b/>
          <w:bCs/>
        </w:rPr>
      </w:pPr>
    </w:p>
    <w:p w14:paraId="415CCCFE" w14:textId="77777777" w:rsidR="00B3398C" w:rsidRDefault="00B3398C">
      <w:pPr>
        <w:widowControl w:val="0"/>
        <w:autoSpaceDE w:val="0"/>
        <w:autoSpaceDN w:val="0"/>
        <w:adjustRightInd w:val="0"/>
        <w:spacing w:before="14" w:line="240" w:lineRule="exact"/>
        <w:rPr>
          <w:b/>
          <w:bCs/>
        </w:rPr>
      </w:pPr>
    </w:p>
    <w:p w14:paraId="20310D9C" w14:textId="77777777" w:rsidR="00B3398C" w:rsidRDefault="00B3398C">
      <w:pPr>
        <w:widowControl w:val="0"/>
        <w:autoSpaceDE w:val="0"/>
        <w:autoSpaceDN w:val="0"/>
        <w:adjustRightInd w:val="0"/>
        <w:spacing w:before="14" w:line="240" w:lineRule="exact"/>
        <w:rPr>
          <w:b/>
          <w:bCs/>
        </w:rPr>
      </w:pPr>
    </w:p>
    <w:p w14:paraId="14E3CB47" w14:textId="77777777" w:rsidR="00B3398C" w:rsidRDefault="00B3398C">
      <w:pPr>
        <w:widowControl w:val="0"/>
        <w:autoSpaceDE w:val="0"/>
        <w:autoSpaceDN w:val="0"/>
        <w:adjustRightInd w:val="0"/>
        <w:spacing w:before="14" w:line="240" w:lineRule="exact"/>
        <w:rPr>
          <w:b/>
          <w:bCs/>
        </w:rPr>
      </w:pPr>
    </w:p>
    <w:p w14:paraId="01FA1FB7" w14:textId="77777777" w:rsidR="00B3398C" w:rsidRDefault="00707B79" w:rsidP="00707B79">
      <w:pPr>
        <w:widowControl w:val="0"/>
        <w:autoSpaceDE w:val="0"/>
        <w:autoSpaceDN w:val="0"/>
        <w:adjustRightInd w:val="0"/>
        <w:spacing w:before="14" w:line="240" w:lineRule="exact"/>
        <w:jc w:val="center"/>
        <w:rPr>
          <w:b/>
          <w:bCs/>
        </w:rPr>
      </w:pPr>
      <w:r>
        <w:rPr>
          <w:b/>
          <w:bCs/>
        </w:rPr>
        <w:t>Marché à procédure adaptée</w:t>
      </w:r>
    </w:p>
    <w:p w14:paraId="739F5671" w14:textId="77777777" w:rsidR="006C5CF4" w:rsidRDefault="006C5CF4" w:rsidP="00707B79">
      <w:pPr>
        <w:widowControl w:val="0"/>
        <w:autoSpaceDE w:val="0"/>
        <w:autoSpaceDN w:val="0"/>
        <w:adjustRightInd w:val="0"/>
        <w:spacing w:before="14" w:line="240" w:lineRule="exact"/>
        <w:jc w:val="center"/>
        <w:rPr>
          <w:b/>
          <w:bCs/>
        </w:rPr>
      </w:pPr>
      <w:r>
        <w:rPr>
          <w:b/>
          <w:bCs/>
        </w:rPr>
        <w:t>MAPA</w:t>
      </w:r>
    </w:p>
    <w:p w14:paraId="42C41847" w14:textId="77777777" w:rsidR="00B3398C" w:rsidRDefault="00B3398C">
      <w:pPr>
        <w:widowControl w:val="0"/>
        <w:autoSpaceDE w:val="0"/>
        <w:autoSpaceDN w:val="0"/>
        <w:adjustRightInd w:val="0"/>
        <w:spacing w:before="14" w:line="240" w:lineRule="exact"/>
        <w:rPr>
          <w:b/>
          <w:bCs/>
        </w:rPr>
      </w:pPr>
    </w:p>
    <w:p w14:paraId="77E4237F" w14:textId="77777777" w:rsidR="00B3398C" w:rsidRDefault="00B3398C" w:rsidP="008630D8">
      <w:pPr>
        <w:widowControl w:val="0"/>
        <w:autoSpaceDE w:val="0"/>
        <w:autoSpaceDN w:val="0"/>
        <w:adjustRightInd w:val="0"/>
        <w:spacing w:before="14" w:line="240" w:lineRule="exact"/>
        <w:ind w:left="120"/>
        <w:jc w:val="center"/>
        <w:rPr>
          <w:rFonts w:ascii="Arial" w:hAnsi="Arial" w:cs="Arial"/>
          <w:bCs/>
        </w:rPr>
      </w:pPr>
    </w:p>
    <w:p w14:paraId="0632B8D3" w14:textId="77777777" w:rsidR="00B3398C" w:rsidRDefault="00B3398C" w:rsidP="008630D8">
      <w:pPr>
        <w:jc w:val="center"/>
      </w:pPr>
    </w:p>
    <w:p w14:paraId="62E92987" w14:textId="5D84FA6E" w:rsidR="00B3398C" w:rsidRDefault="00B3398C" w:rsidP="00D85857">
      <w:pPr>
        <w:pBdr>
          <w:top w:val="single" w:sz="4" w:space="1" w:color="auto"/>
          <w:left w:val="single" w:sz="4" w:space="4" w:color="auto"/>
          <w:bottom w:val="single" w:sz="4" w:space="1" w:color="auto"/>
          <w:right w:val="single" w:sz="4" w:space="4" w:color="auto"/>
        </w:pBdr>
        <w:jc w:val="center"/>
      </w:pPr>
      <w:r>
        <w:t>Pouvoir Adjudicateur</w:t>
      </w:r>
      <w:r w:rsidRPr="00535101">
        <w:t xml:space="preserve"> : </w:t>
      </w:r>
      <w:r w:rsidR="00E4467E">
        <w:t>INRAE</w:t>
      </w:r>
      <w:r w:rsidR="001D4D11" w:rsidRPr="001D4D11">
        <w:t xml:space="preserve">, </w:t>
      </w:r>
      <w:r w:rsidR="009A02BF">
        <w:t>UMR NUMEA 1419</w:t>
      </w:r>
    </w:p>
    <w:p w14:paraId="25EB06B2" w14:textId="2D8EE30E" w:rsidR="00D85857" w:rsidRPr="00D85857" w:rsidRDefault="00D85857" w:rsidP="00D85857">
      <w:pPr>
        <w:pBdr>
          <w:top w:val="single" w:sz="4" w:space="1" w:color="auto"/>
          <w:left w:val="single" w:sz="4" w:space="4" w:color="auto"/>
          <w:bottom w:val="single" w:sz="4" w:space="1" w:color="auto"/>
          <w:right w:val="single" w:sz="4" w:space="4" w:color="auto"/>
        </w:pBdr>
        <w:jc w:val="center"/>
      </w:pPr>
      <w:r w:rsidRPr="00D85857">
        <w:t>INRAE Nouvelle</w:t>
      </w:r>
      <w:r w:rsidR="00191BAF">
        <w:t>-</w:t>
      </w:r>
      <w:r w:rsidRPr="00D85857">
        <w:t>Aquitaine</w:t>
      </w:r>
      <w:r w:rsidR="00191BAF">
        <w:t xml:space="preserve"> </w:t>
      </w:r>
      <w:r w:rsidRPr="00D85857">
        <w:t>Bordeaux</w:t>
      </w:r>
    </w:p>
    <w:p w14:paraId="446CAEA9" w14:textId="77777777" w:rsidR="00D85857" w:rsidRPr="00D85857" w:rsidRDefault="00D85857" w:rsidP="00D85857">
      <w:pPr>
        <w:pBdr>
          <w:top w:val="single" w:sz="4" w:space="1" w:color="auto"/>
          <w:left w:val="single" w:sz="4" w:space="4" w:color="auto"/>
          <w:bottom w:val="single" w:sz="4" w:space="1" w:color="auto"/>
          <w:right w:val="single" w:sz="4" w:space="4" w:color="auto"/>
        </w:pBdr>
        <w:jc w:val="center"/>
      </w:pPr>
      <w:r w:rsidRPr="00D85857">
        <w:t xml:space="preserve">71 avenue Edouard </w:t>
      </w:r>
      <w:proofErr w:type="spellStart"/>
      <w:r w:rsidRPr="00D85857">
        <w:t>Bourlaux</w:t>
      </w:r>
      <w:proofErr w:type="spellEnd"/>
    </w:p>
    <w:p w14:paraId="187554A0" w14:textId="77777777" w:rsidR="00D85857" w:rsidRPr="00D85857" w:rsidRDefault="00D85857" w:rsidP="00D85857">
      <w:pPr>
        <w:pBdr>
          <w:top w:val="single" w:sz="4" w:space="1" w:color="auto"/>
          <w:left w:val="single" w:sz="4" w:space="4" w:color="auto"/>
          <w:bottom w:val="single" w:sz="4" w:space="1" w:color="auto"/>
          <w:right w:val="single" w:sz="4" w:space="4" w:color="auto"/>
        </w:pBdr>
        <w:jc w:val="center"/>
      </w:pPr>
      <w:r w:rsidRPr="00D85857">
        <w:t>CS20032</w:t>
      </w:r>
    </w:p>
    <w:p w14:paraId="683C3FAF" w14:textId="77777777" w:rsidR="00D85857" w:rsidRPr="00D85857" w:rsidRDefault="00D85857" w:rsidP="00D85857">
      <w:pPr>
        <w:pBdr>
          <w:top w:val="single" w:sz="4" w:space="1" w:color="auto"/>
          <w:left w:val="single" w:sz="4" w:space="4" w:color="auto"/>
          <w:bottom w:val="single" w:sz="4" w:space="1" w:color="auto"/>
          <w:right w:val="single" w:sz="4" w:space="4" w:color="auto"/>
        </w:pBdr>
        <w:jc w:val="center"/>
      </w:pPr>
      <w:r w:rsidRPr="00D85857">
        <w:t>33882 Villenave d’Ornon Cedex</w:t>
      </w:r>
    </w:p>
    <w:p w14:paraId="6A641A4D" w14:textId="3BFB3CAD" w:rsidR="00B3398C" w:rsidRPr="00D85857" w:rsidRDefault="002258B6" w:rsidP="008630D8">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4"/>
        <w:jc w:val="center"/>
      </w:pPr>
      <w:r w:rsidRPr="00D85857">
        <w:t>N° SIRET de l’unité bénéficiaire </w:t>
      </w:r>
      <w:r w:rsidRPr="003515A6">
        <w:t>:</w:t>
      </w:r>
      <w:r w:rsidR="003515A6" w:rsidRPr="003515A6">
        <w:t xml:space="preserve"> 180070039012</w:t>
      </w:r>
      <w:r w:rsidR="0011035D">
        <w:t>74</w:t>
      </w:r>
    </w:p>
    <w:p w14:paraId="1D51F43C" w14:textId="77777777" w:rsidR="00B3398C" w:rsidRPr="00D85857" w:rsidRDefault="00B3398C">
      <w:pPr>
        <w:widowControl w:val="0"/>
        <w:autoSpaceDE w:val="0"/>
        <w:autoSpaceDN w:val="0"/>
        <w:adjustRightInd w:val="0"/>
        <w:spacing w:before="14" w:line="240" w:lineRule="exact"/>
      </w:pPr>
    </w:p>
    <w:p w14:paraId="6C1369BA" w14:textId="77777777" w:rsidR="00B3398C" w:rsidRPr="008630D8" w:rsidRDefault="00460E17" w:rsidP="008630D8">
      <w:pPr>
        <w:rPr>
          <w:b/>
          <w:bCs/>
        </w:rPr>
      </w:pPr>
      <w:r>
        <w:br w:type="page"/>
      </w:r>
      <w:r w:rsidR="00B3398C" w:rsidRPr="008630D8">
        <w:rPr>
          <w:b/>
        </w:rPr>
        <w:lastRenderedPageBreak/>
        <w:t>Le Titulaire</w:t>
      </w:r>
    </w:p>
    <w:p w14:paraId="3FCBECCC" w14:textId="77777777" w:rsidR="00B3398C" w:rsidRPr="003C2E90" w:rsidRDefault="00B3398C" w:rsidP="008630D8">
      <w:r w:rsidRPr="003C2E90">
        <w:t xml:space="preserve">Je soussigné (nom, prénoms) : </w:t>
      </w:r>
      <w:r w:rsidR="00260443">
        <w:t>…………</w:t>
      </w:r>
      <w:proofErr w:type="gramStart"/>
      <w:r w:rsidR="00260443">
        <w:t>…….</w:t>
      </w:r>
      <w:proofErr w:type="gramEnd"/>
      <w:r w:rsidR="00260443">
        <w:t>.</w:t>
      </w:r>
    </w:p>
    <w:p w14:paraId="0D481B10" w14:textId="77777777" w:rsidR="00B3398C" w:rsidRPr="003C2E90" w:rsidRDefault="00B3398C" w:rsidP="008630D8">
      <w:r w:rsidRPr="003C2E90">
        <w:t xml:space="preserve">Agissant pour le compte de : </w:t>
      </w:r>
      <w:r w:rsidR="00260443">
        <w:t>……………………</w:t>
      </w:r>
    </w:p>
    <w:p w14:paraId="2242FD32" w14:textId="77777777" w:rsidR="00B3398C" w:rsidRPr="003C2E90" w:rsidRDefault="00B3398C" w:rsidP="008630D8">
      <w:r w:rsidRPr="003C2E90">
        <w:t xml:space="preserve">Forme juridique : </w:t>
      </w:r>
      <w:r w:rsidR="00260443">
        <w:t>………………………………….</w:t>
      </w:r>
    </w:p>
    <w:p w14:paraId="7EF82C78" w14:textId="77777777" w:rsidR="00B3398C" w:rsidRPr="003C2E90" w:rsidRDefault="00B3398C" w:rsidP="008630D8">
      <w:r w:rsidRPr="003C2E90">
        <w:t xml:space="preserve">Capital social : </w:t>
      </w:r>
      <w:r w:rsidR="00260443">
        <w:t>…………………………………….</w:t>
      </w:r>
    </w:p>
    <w:p w14:paraId="11CEF879" w14:textId="77777777" w:rsidR="00B3398C" w:rsidRPr="003C2E90" w:rsidRDefault="00B3398C" w:rsidP="008630D8">
      <w:r w:rsidRPr="003C2E90">
        <w:t xml:space="preserve">Adresse du siège social : </w:t>
      </w:r>
      <w:r w:rsidR="00260443">
        <w:t>…………………</w:t>
      </w:r>
      <w:proofErr w:type="gramStart"/>
      <w:r w:rsidR="00260443">
        <w:t>…….</w:t>
      </w:r>
      <w:proofErr w:type="gramEnd"/>
      <w:r w:rsidR="00260443">
        <w:t>.</w:t>
      </w:r>
    </w:p>
    <w:p w14:paraId="4C1EFD9E" w14:textId="77777777" w:rsidR="00B3398C" w:rsidRPr="003C2E90" w:rsidRDefault="00B3398C" w:rsidP="008630D8">
      <w:r w:rsidRPr="003C2E90">
        <w:t xml:space="preserve">Tél. : </w:t>
      </w:r>
      <w:r w:rsidR="00260443">
        <w:t>………………………</w:t>
      </w:r>
    </w:p>
    <w:p w14:paraId="4BA24469" w14:textId="77777777" w:rsidR="00B3398C" w:rsidRPr="003C2E90" w:rsidRDefault="00B3398C" w:rsidP="008630D8">
      <w:r w:rsidRPr="003C2E90">
        <w:t>Immatriculation à l’INSEE</w:t>
      </w:r>
    </w:p>
    <w:p w14:paraId="2B274291" w14:textId="77777777" w:rsidR="00B3398C" w:rsidRPr="003C2E90" w:rsidRDefault="00B3398C" w:rsidP="008630D8">
      <w:r w:rsidRPr="003C2E90">
        <w:t xml:space="preserve">n° d’identité d’établissement (SIRET) : </w:t>
      </w:r>
      <w:r w:rsidR="00260443">
        <w:t>……………………………………………</w:t>
      </w:r>
    </w:p>
    <w:p w14:paraId="1C318706" w14:textId="77777777" w:rsidR="00B3398C" w:rsidRPr="003C2E90" w:rsidRDefault="00B3398C" w:rsidP="008630D8">
      <w:r w:rsidRPr="003C2E90">
        <w:t xml:space="preserve">code d’activité économique principale (APE) : </w:t>
      </w:r>
      <w:r w:rsidR="00260443">
        <w:t>…………………………………..</w:t>
      </w:r>
    </w:p>
    <w:p w14:paraId="3315BC8F" w14:textId="77777777" w:rsidR="00B3398C" w:rsidRPr="003C2E90" w:rsidRDefault="00B3398C" w:rsidP="008630D8">
      <w:r w:rsidRPr="003C2E90">
        <w:t xml:space="preserve">n° d’inscription au registre du commerce de : RCS : </w:t>
      </w:r>
      <w:r w:rsidR="00260443">
        <w:t>……………………………</w:t>
      </w:r>
    </w:p>
    <w:p w14:paraId="7778CFE6" w14:textId="77777777" w:rsidR="00B3398C" w:rsidRPr="003C2E90" w:rsidRDefault="00B3398C" w:rsidP="008630D8">
      <w:r w:rsidRPr="003C2E90">
        <w:t>après avoir pris connaissance des dispositions du présent document, des documents qui y sont mentionnés et après avoir satisfait aux obligations fiscales et sociales en vigueur,</w:t>
      </w:r>
    </w:p>
    <w:p w14:paraId="70CCA390" w14:textId="77777777" w:rsidR="00B3398C" w:rsidRPr="003C2E90" w:rsidRDefault="00B3398C" w:rsidP="008630D8">
      <w:r w:rsidRPr="003C2E90">
        <w:t>m’engage sans réserve, conformément aux stipulations du présent document et des documents qui y sont mentionnés, à exécuter dans les conditions fixées par lesdits documents les prestations désignées en objet du présent acte d’engagement valant Cahier des Clauses Particulières.</w:t>
      </w:r>
    </w:p>
    <w:p w14:paraId="75ABB2A3" w14:textId="77777777" w:rsidR="00B3398C" w:rsidRPr="003C2E90" w:rsidRDefault="00B3398C" w:rsidP="008630D8"/>
    <w:p w14:paraId="56F103A3" w14:textId="77777777" w:rsidR="00B3398C" w:rsidRPr="008630D8" w:rsidRDefault="00B3398C" w:rsidP="008630D8">
      <w:r w:rsidRPr="003C2E90">
        <w:t>L’offre, ainsi présentée ne me lie toutefois que si son acceptation m’est notifiée dans le délai de</w:t>
      </w:r>
      <w:r w:rsidR="00D85857">
        <w:t xml:space="preserve"> 90 jours</w:t>
      </w:r>
      <w:r w:rsidRPr="003C2E90">
        <w:t xml:space="preserve"> </w:t>
      </w:r>
      <w:r w:rsidRPr="008630D8">
        <w:t xml:space="preserve">à compter de la date </w:t>
      </w:r>
      <w:r w:rsidR="00B152C6" w:rsidRPr="008630D8">
        <w:t>limite de remise des</w:t>
      </w:r>
      <w:r w:rsidR="00B152C6">
        <w:t xml:space="preserve"> plis</w:t>
      </w:r>
      <w:r w:rsidR="00D85857">
        <w:t>.</w:t>
      </w:r>
      <w:r w:rsidR="00391DB4">
        <w:t xml:space="preserve"> </w:t>
      </w:r>
    </w:p>
    <w:p w14:paraId="772557C2" w14:textId="77777777" w:rsidR="008630D8" w:rsidRDefault="008630D8" w:rsidP="008630D8">
      <w:pPr>
        <w:rPr>
          <w:rFonts w:cs="Arial"/>
          <w:b/>
        </w:rPr>
      </w:pPr>
    </w:p>
    <w:p w14:paraId="6EA49B9E" w14:textId="0CB64FCA" w:rsidR="00B3398C" w:rsidRDefault="00B3398C" w:rsidP="008630D8">
      <w:pPr>
        <w:rPr>
          <w:rFonts w:cs="Arial"/>
          <w:b/>
        </w:rPr>
      </w:pPr>
      <w:r w:rsidRPr="008630D8">
        <w:rPr>
          <w:rFonts w:cs="Arial"/>
          <w:b/>
        </w:rPr>
        <w:t>Fait à ………………… le …………………..</w:t>
      </w:r>
    </w:p>
    <w:p w14:paraId="41514F58" w14:textId="77777777" w:rsidR="00544671" w:rsidRPr="00E37210" w:rsidRDefault="00544671" w:rsidP="00544671">
      <w:r w:rsidRPr="00E37210">
        <w:t>Le titulaire</w:t>
      </w:r>
      <w:r>
        <w:t xml:space="preserve"> </w:t>
      </w:r>
      <w:r w:rsidRPr="004E373B">
        <w:rPr>
          <w:i/>
          <w:sz w:val="18"/>
          <w:szCs w:val="18"/>
        </w:rPr>
        <w:t>(cocher la case correspondante)</w:t>
      </w:r>
    </w:p>
    <w:p w14:paraId="747BA8E8" w14:textId="77777777" w:rsidR="00544671" w:rsidRPr="00E37210" w:rsidRDefault="00544671" w:rsidP="00867E9A">
      <w:r>
        <w:sym w:font="Wingdings" w:char="F06F"/>
      </w:r>
      <w:r>
        <w:t xml:space="preserve"> refuse</w:t>
      </w:r>
      <w:r w:rsidRPr="00E37210">
        <w:t xml:space="preserve"> de percevoi</w:t>
      </w:r>
      <w:r>
        <w:t xml:space="preserve">r l’avance prévue à l’article 8 </w:t>
      </w:r>
      <w:r w:rsidRPr="00E37210">
        <w:t>du</w:t>
      </w:r>
      <w:r>
        <w:t xml:space="preserve"> présent document</w:t>
      </w:r>
      <w:r w:rsidRPr="00E37210">
        <w:t>.</w:t>
      </w:r>
    </w:p>
    <w:p w14:paraId="470BC4B1" w14:textId="77777777" w:rsidR="00544671" w:rsidRDefault="00544671" w:rsidP="00544671">
      <w:r>
        <w:sym w:font="Wingdings" w:char="F06F"/>
      </w:r>
      <w:r>
        <w:t xml:space="preserve"> accepte </w:t>
      </w:r>
      <w:r w:rsidRPr="00E37210">
        <w:t>de percevoi</w:t>
      </w:r>
      <w:r>
        <w:t>r l’avance prévue à l’article 8</w:t>
      </w:r>
      <w:r w:rsidRPr="00E37210">
        <w:t xml:space="preserve"> du </w:t>
      </w:r>
      <w:r>
        <w:t>présent document</w:t>
      </w:r>
      <w:r w:rsidRPr="00E37210">
        <w:t xml:space="preserve">. </w:t>
      </w:r>
    </w:p>
    <w:tbl>
      <w:tblPr>
        <w:tblStyle w:val="Grilledutableau"/>
        <w:tblW w:w="4388" w:type="dxa"/>
        <w:tblInd w:w="5098" w:type="dxa"/>
        <w:tblLook w:val="04A0" w:firstRow="1" w:lastRow="0" w:firstColumn="1" w:lastColumn="0" w:noHBand="0" w:noVBand="1"/>
      </w:tblPr>
      <w:tblGrid>
        <w:gridCol w:w="4388"/>
      </w:tblGrid>
      <w:tr w:rsidR="00544671" w14:paraId="285E60AE" w14:textId="77777777" w:rsidTr="00544671">
        <w:trPr>
          <w:trHeight w:val="1327"/>
        </w:trPr>
        <w:tc>
          <w:tcPr>
            <w:tcW w:w="4388" w:type="dxa"/>
          </w:tcPr>
          <w:p w14:paraId="5D4CB8F7" w14:textId="77777777" w:rsidR="00544671" w:rsidRPr="00FB11C2" w:rsidRDefault="00544671" w:rsidP="00867E9A">
            <w:pPr>
              <w:rPr>
                <w:i/>
                <w:sz w:val="20"/>
                <w:szCs w:val="20"/>
              </w:rPr>
            </w:pPr>
            <w:r w:rsidRPr="00FB11C2">
              <w:rPr>
                <w:i/>
                <w:sz w:val="20"/>
                <w:szCs w:val="20"/>
              </w:rPr>
              <w:t>Signature, nom, qualité et cachet :</w:t>
            </w:r>
          </w:p>
          <w:p w14:paraId="6360B831" w14:textId="77777777" w:rsidR="00544671" w:rsidRDefault="00544671" w:rsidP="00867E9A"/>
          <w:p w14:paraId="10870F30" w14:textId="77777777" w:rsidR="00544671" w:rsidRDefault="00544671" w:rsidP="00867E9A"/>
        </w:tc>
      </w:tr>
    </w:tbl>
    <w:p w14:paraId="62E48FC4" w14:textId="756C3661" w:rsidR="00687A7C" w:rsidRDefault="00687A7C" w:rsidP="008630D8">
      <w:pPr>
        <w:rPr>
          <w:b/>
        </w:rPr>
      </w:pPr>
    </w:p>
    <w:p w14:paraId="536F21D2" w14:textId="77777777" w:rsidR="00687A7C" w:rsidRDefault="00687A7C" w:rsidP="008630D8">
      <w:pPr>
        <w:rPr>
          <w:b/>
        </w:rPr>
      </w:pPr>
    </w:p>
    <w:p w14:paraId="0F71B7D6" w14:textId="1531BBD2" w:rsidR="008C729A" w:rsidRDefault="00E4467E" w:rsidP="008630D8">
      <w:r w:rsidRPr="00D85857">
        <w:rPr>
          <w:b/>
        </w:rPr>
        <w:t>INRAE</w:t>
      </w:r>
      <w:r w:rsidR="00B3398C" w:rsidRPr="00D85857">
        <w:rPr>
          <w:b/>
        </w:rPr>
        <w:t>,</w:t>
      </w:r>
      <w:r w:rsidR="00911DB8" w:rsidRPr="00D85857">
        <w:rPr>
          <w:b/>
        </w:rPr>
        <w:t xml:space="preserve"> </w:t>
      </w:r>
      <w:r w:rsidR="00DA08FD" w:rsidRPr="00D85857">
        <w:t>Unité</w:t>
      </w:r>
      <w:r w:rsidR="00D85857" w:rsidRPr="00D85857">
        <w:t xml:space="preserve"> UMR </w:t>
      </w:r>
      <w:r w:rsidR="009A02BF">
        <w:t>NUMEA 1419</w:t>
      </w:r>
      <w:r w:rsidR="00DA08FD" w:rsidRPr="00D85857">
        <w:t xml:space="preserve"> </w:t>
      </w:r>
    </w:p>
    <w:p w14:paraId="18A64252" w14:textId="77777777" w:rsidR="00B3398C" w:rsidRPr="003C2E90" w:rsidRDefault="00B3398C" w:rsidP="008630D8">
      <w:r w:rsidRPr="003C2E90">
        <w:t xml:space="preserve">Est acceptée la présente offre </w:t>
      </w:r>
      <w:r w:rsidR="00911DB8">
        <w:t>pour valoir Acte d’Engagement.</w:t>
      </w:r>
    </w:p>
    <w:p w14:paraId="3D4AF265" w14:textId="1C896CFA" w:rsidR="00B3398C" w:rsidRPr="003C2E90" w:rsidRDefault="00B3398C" w:rsidP="008630D8">
      <w:r w:rsidRPr="003C2E90">
        <w:t>L</w:t>
      </w:r>
      <w:r w:rsidR="00687A7C">
        <w:t>a</w:t>
      </w:r>
      <w:r w:rsidRPr="003C2E90">
        <w:t xml:space="preserve"> </w:t>
      </w:r>
      <w:r w:rsidR="001B75C4">
        <w:t>Représentant</w:t>
      </w:r>
      <w:r w:rsidR="00687A7C">
        <w:t>e</w:t>
      </w:r>
      <w:r w:rsidR="001B75C4">
        <w:t xml:space="preserve"> du Pouvoir Adjudicateur</w:t>
      </w:r>
    </w:p>
    <w:p w14:paraId="7CDA79DE" w14:textId="031DE0C1" w:rsidR="00544671" w:rsidRDefault="00DA08FD" w:rsidP="00544671">
      <w:r w:rsidRPr="00245F51">
        <w:t>Direct</w:t>
      </w:r>
      <w:r w:rsidR="00687A7C">
        <w:t>rice</w:t>
      </w:r>
      <w:r w:rsidRPr="00245F51">
        <w:t xml:space="preserve"> de l’unité</w:t>
      </w:r>
      <w:r w:rsidR="008C729A" w:rsidRPr="00245F51">
        <w:t xml:space="preserve"> </w:t>
      </w:r>
      <w:r w:rsidR="009A02BF">
        <w:t>Sandrine SKIBA</w:t>
      </w:r>
    </w:p>
    <w:tbl>
      <w:tblPr>
        <w:tblStyle w:val="Grilledutableau"/>
        <w:tblW w:w="4403" w:type="dxa"/>
        <w:tblInd w:w="5098" w:type="dxa"/>
        <w:tblLook w:val="04A0" w:firstRow="1" w:lastRow="0" w:firstColumn="1" w:lastColumn="0" w:noHBand="0" w:noVBand="1"/>
      </w:tblPr>
      <w:tblGrid>
        <w:gridCol w:w="4403"/>
      </w:tblGrid>
      <w:tr w:rsidR="00544671" w14:paraId="51061894" w14:textId="77777777" w:rsidTr="00190D81">
        <w:trPr>
          <w:trHeight w:val="1282"/>
        </w:trPr>
        <w:tc>
          <w:tcPr>
            <w:tcW w:w="4403" w:type="dxa"/>
          </w:tcPr>
          <w:p w14:paraId="5CDEEC39" w14:textId="71E9CC6A" w:rsidR="00544671" w:rsidRPr="00FB11C2" w:rsidRDefault="00DA08FD" w:rsidP="00867E9A">
            <w:pPr>
              <w:rPr>
                <w:i/>
                <w:sz w:val="20"/>
                <w:szCs w:val="20"/>
              </w:rPr>
            </w:pPr>
            <w:r>
              <w:br w:type="page"/>
            </w:r>
            <w:r w:rsidR="00544671" w:rsidRPr="00FB11C2">
              <w:rPr>
                <w:i/>
                <w:sz w:val="20"/>
                <w:szCs w:val="20"/>
              </w:rPr>
              <w:t>Signature, nom, qualité et cachet :</w:t>
            </w:r>
          </w:p>
          <w:p w14:paraId="6F192BB5" w14:textId="77777777" w:rsidR="00544671" w:rsidRDefault="00544671" w:rsidP="00867E9A"/>
          <w:p w14:paraId="33AEB943" w14:textId="77777777" w:rsidR="00544671" w:rsidRDefault="00544671" w:rsidP="00867E9A"/>
        </w:tc>
      </w:tr>
    </w:tbl>
    <w:p w14:paraId="6ED26514" w14:textId="02D0053B" w:rsidR="005E713C" w:rsidRDefault="00B3398C">
      <w:pPr>
        <w:pStyle w:val="TM1"/>
        <w:tabs>
          <w:tab w:val="left" w:pos="480"/>
          <w:tab w:val="right" w:leader="dot" w:pos="9054"/>
        </w:tabs>
        <w:rPr>
          <w:rFonts w:asciiTheme="minorHAnsi" w:eastAsiaTheme="minorEastAsia" w:hAnsiTheme="minorHAnsi"/>
          <w:noProof/>
          <w:lang w:eastAsia="fr-FR"/>
        </w:rPr>
      </w:pPr>
      <w:r w:rsidRPr="00E37210">
        <w:rPr>
          <w:szCs w:val="24"/>
        </w:rPr>
        <w:lastRenderedPageBreak/>
        <w:fldChar w:fldCharType="begin"/>
      </w:r>
      <w:r w:rsidRPr="00E37210">
        <w:instrText xml:space="preserve"> TOC \o "1-3" \h \z \u </w:instrText>
      </w:r>
      <w:r w:rsidRPr="00E37210">
        <w:rPr>
          <w:szCs w:val="24"/>
        </w:rPr>
        <w:fldChar w:fldCharType="separate"/>
      </w:r>
      <w:hyperlink w:anchor="_Toc184131698" w:history="1">
        <w:r w:rsidR="005E713C" w:rsidRPr="00ED76F8">
          <w:rPr>
            <w:rStyle w:val="Lienhypertexte"/>
            <w:b/>
            <w:i/>
            <w:iCs/>
            <w:noProof/>
          </w:rPr>
          <w:t>1.</w:t>
        </w:r>
        <w:r w:rsidR="005E713C">
          <w:rPr>
            <w:rFonts w:asciiTheme="minorHAnsi" w:eastAsiaTheme="minorEastAsia" w:hAnsiTheme="minorHAnsi"/>
            <w:noProof/>
            <w:lang w:eastAsia="fr-FR"/>
          </w:rPr>
          <w:tab/>
        </w:r>
        <w:r w:rsidR="005E713C" w:rsidRPr="00ED76F8">
          <w:rPr>
            <w:rStyle w:val="Lienhypertexte"/>
            <w:noProof/>
          </w:rPr>
          <w:t>OBJET</w:t>
        </w:r>
        <w:r w:rsidR="005E713C">
          <w:rPr>
            <w:noProof/>
            <w:webHidden/>
          </w:rPr>
          <w:tab/>
        </w:r>
        <w:r w:rsidR="005E713C">
          <w:rPr>
            <w:noProof/>
            <w:webHidden/>
          </w:rPr>
          <w:fldChar w:fldCharType="begin"/>
        </w:r>
        <w:r w:rsidR="005E713C">
          <w:rPr>
            <w:noProof/>
            <w:webHidden/>
          </w:rPr>
          <w:instrText xml:space="preserve"> PAGEREF _Toc184131698 \h </w:instrText>
        </w:r>
        <w:r w:rsidR="005E713C">
          <w:rPr>
            <w:noProof/>
            <w:webHidden/>
          </w:rPr>
        </w:r>
        <w:r w:rsidR="005E713C">
          <w:rPr>
            <w:noProof/>
            <w:webHidden/>
          </w:rPr>
          <w:fldChar w:fldCharType="separate"/>
        </w:r>
        <w:r w:rsidR="005E713C">
          <w:rPr>
            <w:noProof/>
            <w:webHidden/>
          </w:rPr>
          <w:t>4</w:t>
        </w:r>
        <w:r w:rsidR="005E713C">
          <w:rPr>
            <w:noProof/>
            <w:webHidden/>
          </w:rPr>
          <w:fldChar w:fldCharType="end"/>
        </w:r>
      </w:hyperlink>
    </w:p>
    <w:p w14:paraId="187C9B1E" w14:textId="7E8D0E4A" w:rsidR="005E713C" w:rsidRDefault="00A43E1C">
      <w:pPr>
        <w:pStyle w:val="TM1"/>
        <w:tabs>
          <w:tab w:val="left" w:pos="480"/>
          <w:tab w:val="right" w:leader="dot" w:pos="9054"/>
        </w:tabs>
        <w:rPr>
          <w:rFonts w:asciiTheme="minorHAnsi" w:eastAsiaTheme="minorEastAsia" w:hAnsiTheme="minorHAnsi"/>
          <w:noProof/>
          <w:lang w:eastAsia="fr-FR"/>
        </w:rPr>
      </w:pPr>
      <w:hyperlink w:anchor="_Toc184131699" w:history="1">
        <w:r w:rsidR="005E713C" w:rsidRPr="00ED76F8">
          <w:rPr>
            <w:rStyle w:val="Lienhypertexte"/>
            <w:b/>
            <w:i/>
            <w:iCs/>
            <w:noProof/>
          </w:rPr>
          <w:t>2.</w:t>
        </w:r>
        <w:r w:rsidR="005E713C">
          <w:rPr>
            <w:rFonts w:asciiTheme="minorHAnsi" w:eastAsiaTheme="minorEastAsia" w:hAnsiTheme="minorHAnsi"/>
            <w:noProof/>
            <w:lang w:eastAsia="fr-FR"/>
          </w:rPr>
          <w:tab/>
        </w:r>
        <w:r w:rsidR="005E713C" w:rsidRPr="00ED76F8">
          <w:rPr>
            <w:rStyle w:val="Lienhypertexte"/>
            <w:noProof/>
          </w:rPr>
          <w:t>PIÈCES CONTRACTUELLES DU MARCHÉ</w:t>
        </w:r>
        <w:r w:rsidR="005E713C">
          <w:rPr>
            <w:noProof/>
            <w:webHidden/>
          </w:rPr>
          <w:tab/>
        </w:r>
        <w:r w:rsidR="005E713C">
          <w:rPr>
            <w:noProof/>
            <w:webHidden/>
          </w:rPr>
          <w:fldChar w:fldCharType="begin"/>
        </w:r>
        <w:r w:rsidR="005E713C">
          <w:rPr>
            <w:noProof/>
            <w:webHidden/>
          </w:rPr>
          <w:instrText xml:space="preserve"> PAGEREF _Toc184131699 \h </w:instrText>
        </w:r>
        <w:r w:rsidR="005E713C">
          <w:rPr>
            <w:noProof/>
            <w:webHidden/>
          </w:rPr>
        </w:r>
        <w:r w:rsidR="005E713C">
          <w:rPr>
            <w:noProof/>
            <w:webHidden/>
          </w:rPr>
          <w:fldChar w:fldCharType="separate"/>
        </w:r>
        <w:r w:rsidR="005E713C">
          <w:rPr>
            <w:noProof/>
            <w:webHidden/>
          </w:rPr>
          <w:t>4</w:t>
        </w:r>
        <w:r w:rsidR="005E713C">
          <w:rPr>
            <w:noProof/>
            <w:webHidden/>
          </w:rPr>
          <w:fldChar w:fldCharType="end"/>
        </w:r>
      </w:hyperlink>
    </w:p>
    <w:p w14:paraId="7F578245" w14:textId="0853F36A" w:rsidR="005E713C" w:rsidRDefault="00A43E1C">
      <w:pPr>
        <w:pStyle w:val="TM1"/>
        <w:tabs>
          <w:tab w:val="left" w:pos="480"/>
          <w:tab w:val="right" w:leader="dot" w:pos="9054"/>
        </w:tabs>
        <w:rPr>
          <w:rFonts w:asciiTheme="minorHAnsi" w:eastAsiaTheme="minorEastAsia" w:hAnsiTheme="minorHAnsi"/>
          <w:noProof/>
          <w:lang w:eastAsia="fr-FR"/>
        </w:rPr>
      </w:pPr>
      <w:hyperlink w:anchor="_Toc184131700" w:history="1">
        <w:r w:rsidR="005E713C" w:rsidRPr="00ED76F8">
          <w:rPr>
            <w:rStyle w:val="Lienhypertexte"/>
            <w:b/>
            <w:i/>
            <w:iCs/>
            <w:noProof/>
          </w:rPr>
          <w:t>3.</w:t>
        </w:r>
        <w:r w:rsidR="005E713C">
          <w:rPr>
            <w:rFonts w:asciiTheme="minorHAnsi" w:eastAsiaTheme="minorEastAsia" w:hAnsiTheme="minorHAnsi"/>
            <w:noProof/>
            <w:lang w:eastAsia="fr-FR"/>
          </w:rPr>
          <w:tab/>
        </w:r>
        <w:r w:rsidR="005E713C" w:rsidRPr="00ED76F8">
          <w:rPr>
            <w:rStyle w:val="Lienhypertexte"/>
            <w:noProof/>
          </w:rPr>
          <w:t>CONTENU DES PRESTATIONS</w:t>
        </w:r>
        <w:r w:rsidR="005E713C">
          <w:rPr>
            <w:noProof/>
            <w:webHidden/>
          </w:rPr>
          <w:tab/>
        </w:r>
        <w:r w:rsidR="005E713C">
          <w:rPr>
            <w:noProof/>
            <w:webHidden/>
          </w:rPr>
          <w:fldChar w:fldCharType="begin"/>
        </w:r>
        <w:r w:rsidR="005E713C">
          <w:rPr>
            <w:noProof/>
            <w:webHidden/>
          </w:rPr>
          <w:instrText xml:space="preserve"> PAGEREF _Toc184131700 \h </w:instrText>
        </w:r>
        <w:r w:rsidR="005E713C">
          <w:rPr>
            <w:noProof/>
            <w:webHidden/>
          </w:rPr>
        </w:r>
        <w:r w:rsidR="005E713C">
          <w:rPr>
            <w:noProof/>
            <w:webHidden/>
          </w:rPr>
          <w:fldChar w:fldCharType="separate"/>
        </w:r>
        <w:r w:rsidR="005E713C">
          <w:rPr>
            <w:noProof/>
            <w:webHidden/>
          </w:rPr>
          <w:t>4</w:t>
        </w:r>
        <w:r w:rsidR="005E713C">
          <w:rPr>
            <w:noProof/>
            <w:webHidden/>
          </w:rPr>
          <w:fldChar w:fldCharType="end"/>
        </w:r>
      </w:hyperlink>
    </w:p>
    <w:p w14:paraId="5B2D8FFE" w14:textId="112D5DE4" w:rsidR="005E713C" w:rsidRDefault="00A43E1C">
      <w:pPr>
        <w:pStyle w:val="TM1"/>
        <w:tabs>
          <w:tab w:val="left" w:pos="480"/>
          <w:tab w:val="right" w:leader="dot" w:pos="9054"/>
        </w:tabs>
        <w:rPr>
          <w:rFonts w:asciiTheme="minorHAnsi" w:eastAsiaTheme="minorEastAsia" w:hAnsiTheme="minorHAnsi"/>
          <w:noProof/>
          <w:lang w:eastAsia="fr-FR"/>
        </w:rPr>
      </w:pPr>
      <w:hyperlink w:anchor="_Toc184131701" w:history="1">
        <w:r w:rsidR="005E713C" w:rsidRPr="00ED76F8">
          <w:rPr>
            <w:rStyle w:val="Lienhypertexte"/>
            <w:b/>
            <w:i/>
            <w:iCs/>
            <w:noProof/>
          </w:rPr>
          <w:t>4.</w:t>
        </w:r>
        <w:r w:rsidR="005E713C">
          <w:rPr>
            <w:rFonts w:asciiTheme="minorHAnsi" w:eastAsiaTheme="minorEastAsia" w:hAnsiTheme="minorHAnsi"/>
            <w:noProof/>
            <w:lang w:eastAsia="fr-FR"/>
          </w:rPr>
          <w:tab/>
        </w:r>
        <w:r w:rsidR="005E713C" w:rsidRPr="00ED76F8">
          <w:rPr>
            <w:rStyle w:val="Lienhypertexte"/>
            <w:noProof/>
          </w:rPr>
          <w:t>DURÉE DU MARCHÉ (OU DÉLAI(S) D’EXÉCUTION DU MARCHÉ)</w:t>
        </w:r>
        <w:r w:rsidR="005E713C">
          <w:rPr>
            <w:noProof/>
            <w:webHidden/>
          </w:rPr>
          <w:tab/>
        </w:r>
        <w:r w:rsidR="005E713C">
          <w:rPr>
            <w:noProof/>
            <w:webHidden/>
          </w:rPr>
          <w:fldChar w:fldCharType="begin"/>
        </w:r>
        <w:r w:rsidR="005E713C">
          <w:rPr>
            <w:noProof/>
            <w:webHidden/>
          </w:rPr>
          <w:instrText xml:space="preserve"> PAGEREF _Toc184131701 \h </w:instrText>
        </w:r>
        <w:r w:rsidR="005E713C">
          <w:rPr>
            <w:noProof/>
            <w:webHidden/>
          </w:rPr>
        </w:r>
        <w:r w:rsidR="005E713C">
          <w:rPr>
            <w:noProof/>
            <w:webHidden/>
          </w:rPr>
          <w:fldChar w:fldCharType="separate"/>
        </w:r>
        <w:r w:rsidR="005E713C">
          <w:rPr>
            <w:noProof/>
            <w:webHidden/>
          </w:rPr>
          <w:t>4</w:t>
        </w:r>
        <w:r w:rsidR="005E713C">
          <w:rPr>
            <w:noProof/>
            <w:webHidden/>
          </w:rPr>
          <w:fldChar w:fldCharType="end"/>
        </w:r>
      </w:hyperlink>
    </w:p>
    <w:p w14:paraId="7DF9F815" w14:textId="3F627CB7" w:rsidR="005E713C" w:rsidRDefault="00A43E1C">
      <w:pPr>
        <w:pStyle w:val="TM1"/>
        <w:tabs>
          <w:tab w:val="left" w:pos="480"/>
          <w:tab w:val="right" w:leader="dot" w:pos="9054"/>
        </w:tabs>
        <w:rPr>
          <w:rFonts w:asciiTheme="minorHAnsi" w:eastAsiaTheme="minorEastAsia" w:hAnsiTheme="minorHAnsi"/>
          <w:noProof/>
          <w:lang w:eastAsia="fr-FR"/>
        </w:rPr>
      </w:pPr>
      <w:hyperlink w:anchor="_Toc184131702" w:history="1">
        <w:r w:rsidR="005E713C" w:rsidRPr="00ED76F8">
          <w:rPr>
            <w:rStyle w:val="Lienhypertexte"/>
            <w:b/>
            <w:i/>
            <w:iCs/>
            <w:noProof/>
          </w:rPr>
          <w:t>5.</w:t>
        </w:r>
        <w:r w:rsidR="005E713C">
          <w:rPr>
            <w:rFonts w:asciiTheme="minorHAnsi" w:eastAsiaTheme="minorEastAsia" w:hAnsiTheme="minorHAnsi"/>
            <w:noProof/>
            <w:lang w:eastAsia="fr-FR"/>
          </w:rPr>
          <w:tab/>
        </w:r>
        <w:r w:rsidR="005E713C" w:rsidRPr="00ED76F8">
          <w:rPr>
            <w:rStyle w:val="Lienhypertexte"/>
            <w:noProof/>
          </w:rPr>
          <w:t>VÉRIFICATION ET ADMISSION DES FOURNITURES OU DES PRESTATIONS</w:t>
        </w:r>
        <w:r w:rsidR="005E713C">
          <w:rPr>
            <w:noProof/>
            <w:webHidden/>
          </w:rPr>
          <w:tab/>
        </w:r>
        <w:r w:rsidR="005E713C">
          <w:rPr>
            <w:noProof/>
            <w:webHidden/>
          </w:rPr>
          <w:fldChar w:fldCharType="begin"/>
        </w:r>
        <w:r w:rsidR="005E713C">
          <w:rPr>
            <w:noProof/>
            <w:webHidden/>
          </w:rPr>
          <w:instrText xml:space="preserve"> PAGEREF _Toc184131702 \h </w:instrText>
        </w:r>
        <w:r w:rsidR="005E713C">
          <w:rPr>
            <w:noProof/>
            <w:webHidden/>
          </w:rPr>
        </w:r>
        <w:r w:rsidR="005E713C">
          <w:rPr>
            <w:noProof/>
            <w:webHidden/>
          </w:rPr>
          <w:fldChar w:fldCharType="separate"/>
        </w:r>
        <w:r w:rsidR="005E713C">
          <w:rPr>
            <w:noProof/>
            <w:webHidden/>
          </w:rPr>
          <w:t>4</w:t>
        </w:r>
        <w:r w:rsidR="005E713C">
          <w:rPr>
            <w:noProof/>
            <w:webHidden/>
          </w:rPr>
          <w:fldChar w:fldCharType="end"/>
        </w:r>
      </w:hyperlink>
    </w:p>
    <w:p w14:paraId="79AF44A6" w14:textId="277986A7" w:rsidR="005E713C" w:rsidRDefault="00A43E1C">
      <w:pPr>
        <w:pStyle w:val="TM1"/>
        <w:tabs>
          <w:tab w:val="right" w:leader="dot" w:pos="9054"/>
        </w:tabs>
        <w:rPr>
          <w:rFonts w:asciiTheme="minorHAnsi" w:eastAsiaTheme="minorEastAsia" w:hAnsiTheme="minorHAnsi"/>
          <w:noProof/>
          <w:lang w:eastAsia="fr-FR"/>
        </w:rPr>
      </w:pPr>
      <w:hyperlink w:anchor="_Toc184131703" w:history="1">
        <w:r w:rsidR="005E713C" w:rsidRPr="00ED76F8">
          <w:rPr>
            <w:rStyle w:val="Lienhypertexte"/>
            <w:noProof/>
          </w:rPr>
          <w:t>Article 5.1 : Livraison et vérification du matériel</w:t>
        </w:r>
        <w:r w:rsidR="005E713C">
          <w:rPr>
            <w:noProof/>
            <w:webHidden/>
          </w:rPr>
          <w:tab/>
        </w:r>
        <w:r w:rsidR="005E713C">
          <w:rPr>
            <w:noProof/>
            <w:webHidden/>
          </w:rPr>
          <w:fldChar w:fldCharType="begin"/>
        </w:r>
        <w:r w:rsidR="005E713C">
          <w:rPr>
            <w:noProof/>
            <w:webHidden/>
          </w:rPr>
          <w:instrText xml:space="preserve"> PAGEREF _Toc184131703 \h </w:instrText>
        </w:r>
        <w:r w:rsidR="005E713C">
          <w:rPr>
            <w:noProof/>
            <w:webHidden/>
          </w:rPr>
        </w:r>
        <w:r w:rsidR="005E713C">
          <w:rPr>
            <w:noProof/>
            <w:webHidden/>
          </w:rPr>
          <w:fldChar w:fldCharType="separate"/>
        </w:r>
        <w:r w:rsidR="005E713C">
          <w:rPr>
            <w:noProof/>
            <w:webHidden/>
          </w:rPr>
          <w:t>4</w:t>
        </w:r>
        <w:r w:rsidR="005E713C">
          <w:rPr>
            <w:noProof/>
            <w:webHidden/>
          </w:rPr>
          <w:fldChar w:fldCharType="end"/>
        </w:r>
      </w:hyperlink>
    </w:p>
    <w:p w14:paraId="53E97A6E" w14:textId="7DECCF1B" w:rsidR="005E713C" w:rsidRDefault="00A43E1C">
      <w:pPr>
        <w:pStyle w:val="TM1"/>
        <w:tabs>
          <w:tab w:val="right" w:leader="dot" w:pos="9054"/>
        </w:tabs>
        <w:rPr>
          <w:rFonts w:asciiTheme="minorHAnsi" w:eastAsiaTheme="minorEastAsia" w:hAnsiTheme="minorHAnsi"/>
          <w:noProof/>
          <w:lang w:eastAsia="fr-FR"/>
        </w:rPr>
      </w:pPr>
      <w:hyperlink w:anchor="_Toc184131704" w:history="1">
        <w:r w:rsidR="005E713C" w:rsidRPr="00ED76F8">
          <w:rPr>
            <w:rStyle w:val="Lienhypertexte"/>
            <w:noProof/>
          </w:rPr>
          <w:t>Article 5.2 : Admission du matériel</w:t>
        </w:r>
        <w:r w:rsidR="005E713C">
          <w:rPr>
            <w:noProof/>
            <w:webHidden/>
          </w:rPr>
          <w:tab/>
        </w:r>
        <w:r w:rsidR="005E713C">
          <w:rPr>
            <w:noProof/>
            <w:webHidden/>
          </w:rPr>
          <w:fldChar w:fldCharType="begin"/>
        </w:r>
        <w:r w:rsidR="005E713C">
          <w:rPr>
            <w:noProof/>
            <w:webHidden/>
          </w:rPr>
          <w:instrText xml:space="preserve"> PAGEREF _Toc184131704 \h </w:instrText>
        </w:r>
        <w:r w:rsidR="005E713C">
          <w:rPr>
            <w:noProof/>
            <w:webHidden/>
          </w:rPr>
        </w:r>
        <w:r w:rsidR="005E713C">
          <w:rPr>
            <w:noProof/>
            <w:webHidden/>
          </w:rPr>
          <w:fldChar w:fldCharType="separate"/>
        </w:r>
        <w:r w:rsidR="005E713C">
          <w:rPr>
            <w:noProof/>
            <w:webHidden/>
          </w:rPr>
          <w:t>5</w:t>
        </w:r>
        <w:r w:rsidR="005E713C">
          <w:rPr>
            <w:noProof/>
            <w:webHidden/>
          </w:rPr>
          <w:fldChar w:fldCharType="end"/>
        </w:r>
      </w:hyperlink>
    </w:p>
    <w:p w14:paraId="3F0ABDFB" w14:textId="53B66A6A" w:rsidR="005E713C" w:rsidRDefault="00A43E1C">
      <w:pPr>
        <w:pStyle w:val="TM1"/>
        <w:tabs>
          <w:tab w:val="left" w:pos="480"/>
          <w:tab w:val="right" w:leader="dot" w:pos="9054"/>
        </w:tabs>
        <w:rPr>
          <w:rFonts w:asciiTheme="minorHAnsi" w:eastAsiaTheme="minorEastAsia" w:hAnsiTheme="minorHAnsi"/>
          <w:noProof/>
          <w:lang w:eastAsia="fr-FR"/>
        </w:rPr>
      </w:pPr>
      <w:hyperlink w:anchor="_Toc184131705" w:history="1">
        <w:r w:rsidR="005E713C" w:rsidRPr="00ED76F8">
          <w:rPr>
            <w:rStyle w:val="Lienhypertexte"/>
            <w:b/>
            <w:noProof/>
          </w:rPr>
          <w:t>6.</w:t>
        </w:r>
        <w:r w:rsidR="005E713C">
          <w:rPr>
            <w:rFonts w:asciiTheme="minorHAnsi" w:eastAsiaTheme="minorEastAsia" w:hAnsiTheme="minorHAnsi"/>
            <w:noProof/>
            <w:lang w:eastAsia="fr-FR"/>
          </w:rPr>
          <w:tab/>
        </w:r>
        <w:r w:rsidR="005E713C" w:rsidRPr="00ED76F8">
          <w:rPr>
            <w:rStyle w:val="Lienhypertexte"/>
            <w:noProof/>
          </w:rPr>
          <w:t>ZONES A REGIME RESTRICTIF (ZRR)</w:t>
        </w:r>
        <w:r w:rsidR="005E713C">
          <w:rPr>
            <w:noProof/>
            <w:webHidden/>
          </w:rPr>
          <w:tab/>
        </w:r>
        <w:r w:rsidR="005E713C">
          <w:rPr>
            <w:noProof/>
            <w:webHidden/>
          </w:rPr>
          <w:fldChar w:fldCharType="begin"/>
        </w:r>
        <w:r w:rsidR="005E713C">
          <w:rPr>
            <w:noProof/>
            <w:webHidden/>
          </w:rPr>
          <w:instrText xml:space="preserve"> PAGEREF _Toc184131705 \h </w:instrText>
        </w:r>
        <w:r w:rsidR="005E713C">
          <w:rPr>
            <w:noProof/>
            <w:webHidden/>
          </w:rPr>
        </w:r>
        <w:r w:rsidR="005E713C">
          <w:rPr>
            <w:noProof/>
            <w:webHidden/>
          </w:rPr>
          <w:fldChar w:fldCharType="separate"/>
        </w:r>
        <w:r w:rsidR="005E713C">
          <w:rPr>
            <w:noProof/>
            <w:webHidden/>
          </w:rPr>
          <w:t>6</w:t>
        </w:r>
        <w:r w:rsidR="005E713C">
          <w:rPr>
            <w:noProof/>
            <w:webHidden/>
          </w:rPr>
          <w:fldChar w:fldCharType="end"/>
        </w:r>
      </w:hyperlink>
    </w:p>
    <w:p w14:paraId="1A270EDE" w14:textId="5AC85D99" w:rsidR="005E713C" w:rsidRDefault="00A43E1C">
      <w:pPr>
        <w:pStyle w:val="TM1"/>
        <w:tabs>
          <w:tab w:val="left" w:pos="480"/>
          <w:tab w:val="right" w:leader="dot" w:pos="9054"/>
        </w:tabs>
        <w:rPr>
          <w:rFonts w:asciiTheme="minorHAnsi" w:eastAsiaTheme="minorEastAsia" w:hAnsiTheme="minorHAnsi"/>
          <w:noProof/>
          <w:lang w:eastAsia="fr-FR"/>
        </w:rPr>
      </w:pPr>
      <w:hyperlink w:anchor="_Toc184131706" w:history="1">
        <w:r w:rsidR="005E713C" w:rsidRPr="00ED76F8">
          <w:rPr>
            <w:rStyle w:val="Lienhypertexte"/>
            <w:b/>
            <w:i/>
            <w:iCs/>
            <w:noProof/>
          </w:rPr>
          <w:t>7.</w:t>
        </w:r>
        <w:r w:rsidR="005E713C">
          <w:rPr>
            <w:rFonts w:asciiTheme="minorHAnsi" w:eastAsiaTheme="minorEastAsia" w:hAnsiTheme="minorHAnsi"/>
            <w:noProof/>
            <w:lang w:eastAsia="fr-FR"/>
          </w:rPr>
          <w:tab/>
        </w:r>
        <w:r w:rsidR="005E713C" w:rsidRPr="00ED76F8">
          <w:rPr>
            <w:rStyle w:val="Lienhypertexte"/>
            <w:noProof/>
          </w:rPr>
          <w:t>PRIX ET MODALITÉS DE PAIEMENTS</w:t>
        </w:r>
        <w:r w:rsidR="005E713C">
          <w:rPr>
            <w:noProof/>
            <w:webHidden/>
          </w:rPr>
          <w:tab/>
        </w:r>
        <w:r w:rsidR="005E713C">
          <w:rPr>
            <w:noProof/>
            <w:webHidden/>
          </w:rPr>
          <w:fldChar w:fldCharType="begin"/>
        </w:r>
        <w:r w:rsidR="005E713C">
          <w:rPr>
            <w:noProof/>
            <w:webHidden/>
          </w:rPr>
          <w:instrText xml:space="preserve"> PAGEREF _Toc184131706 \h </w:instrText>
        </w:r>
        <w:r w:rsidR="005E713C">
          <w:rPr>
            <w:noProof/>
            <w:webHidden/>
          </w:rPr>
        </w:r>
        <w:r w:rsidR="005E713C">
          <w:rPr>
            <w:noProof/>
            <w:webHidden/>
          </w:rPr>
          <w:fldChar w:fldCharType="separate"/>
        </w:r>
        <w:r w:rsidR="005E713C">
          <w:rPr>
            <w:noProof/>
            <w:webHidden/>
          </w:rPr>
          <w:t>6</w:t>
        </w:r>
        <w:r w:rsidR="005E713C">
          <w:rPr>
            <w:noProof/>
            <w:webHidden/>
          </w:rPr>
          <w:fldChar w:fldCharType="end"/>
        </w:r>
      </w:hyperlink>
    </w:p>
    <w:p w14:paraId="67721577" w14:textId="78A5AB1D" w:rsidR="005E713C" w:rsidRDefault="00A43E1C">
      <w:pPr>
        <w:pStyle w:val="TM2"/>
        <w:tabs>
          <w:tab w:val="left" w:pos="660"/>
        </w:tabs>
        <w:rPr>
          <w:rFonts w:asciiTheme="minorHAnsi" w:eastAsiaTheme="minorEastAsia" w:hAnsiTheme="minorHAnsi" w:cstheme="minorBidi"/>
          <w:noProof/>
          <w:lang w:eastAsia="fr-FR"/>
        </w:rPr>
      </w:pPr>
      <w:hyperlink w:anchor="_Toc184131707" w:history="1">
        <w:r w:rsidR="005E713C" w:rsidRPr="00ED76F8">
          <w:rPr>
            <w:rStyle w:val="Lienhypertexte"/>
            <w:noProof/>
          </w:rPr>
          <w:t>7.1.</w:t>
        </w:r>
        <w:r w:rsidR="005E713C">
          <w:rPr>
            <w:rFonts w:asciiTheme="minorHAnsi" w:eastAsiaTheme="minorEastAsia" w:hAnsiTheme="minorHAnsi" w:cstheme="minorBidi"/>
            <w:noProof/>
            <w:lang w:eastAsia="fr-FR"/>
          </w:rPr>
          <w:tab/>
        </w:r>
        <w:r w:rsidR="005E713C" w:rsidRPr="00ED76F8">
          <w:rPr>
            <w:rStyle w:val="Lienhypertexte"/>
            <w:noProof/>
          </w:rPr>
          <w:t>Prix du marché</w:t>
        </w:r>
        <w:r w:rsidR="005E713C">
          <w:rPr>
            <w:noProof/>
            <w:webHidden/>
          </w:rPr>
          <w:tab/>
        </w:r>
        <w:r w:rsidR="005E713C">
          <w:rPr>
            <w:noProof/>
            <w:webHidden/>
          </w:rPr>
          <w:fldChar w:fldCharType="begin"/>
        </w:r>
        <w:r w:rsidR="005E713C">
          <w:rPr>
            <w:noProof/>
            <w:webHidden/>
          </w:rPr>
          <w:instrText xml:space="preserve"> PAGEREF _Toc184131707 \h </w:instrText>
        </w:r>
        <w:r w:rsidR="005E713C">
          <w:rPr>
            <w:noProof/>
            <w:webHidden/>
          </w:rPr>
        </w:r>
        <w:r w:rsidR="005E713C">
          <w:rPr>
            <w:noProof/>
            <w:webHidden/>
          </w:rPr>
          <w:fldChar w:fldCharType="separate"/>
        </w:r>
        <w:r w:rsidR="005E713C">
          <w:rPr>
            <w:noProof/>
            <w:webHidden/>
          </w:rPr>
          <w:t>6</w:t>
        </w:r>
        <w:r w:rsidR="005E713C">
          <w:rPr>
            <w:noProof/>
            <w:webHidden/>
          </w:rPr>
          <w:fldChar w:fldCharType="end"/>
        </w:r>
      </w:hyperlink>
    </w:p>
    <w:p w14:paraId="1EAE66A0" w14:textId="567B9B90" w:rsidR="005E713C" w:rsidRDefault="00A43E1C">
      <w:pPr>
        <w:pStyle w:val="TM2"/>
        <w:tabs>
          <w:tab w:val="left" w:pos="660"/>
        </w:tabs>
        <w:rPr>
          <w:rFonts w:asciiTheme="minorHAnsi" w:eastAsiaTheme="minorEastAsia" w:hAnsiTheme="minorHAnsi" w:cstheme="minorBidi"/>
          <w:noProof/>
          <w:lang w:eastAsia="fr-FR"/>
        </w:rPr>
      </w:pPr>
      <w:hyperlink w:anchor="_Toc184131708" w:history="1">
        <w:r w:rsidR="005E713C" w:rsidRPr="00ED76F8">
          <w:rPr>
            <w:rStyle w:val="Lienhypertexte"/>
            <w:noProof/>
          </w:rPr>
          <w:t>7.2.</w:t>
        </w:r>
        <w:r w:rsidR="005E713C">
          <w:rPr>
            <w:rFonts w:asciiTheme="minorHAnsi" w:eastAsiaTheme="minorEastAsia" w:hAnsiTheme="minorHAnsi" w:cstheme="minorBidi"/>
            <w:noProof/>
            <w:lang w:eastAsia="fr-FR"/>
          </w:rPr>
          <w:tab/>
        </w:r>
        <w:r w:rsidR="005E713C" w:rsidRPr="00ED76F8">
          <w:rPr>
            <w:rStyle w:val="Lienhypertexte"/>
            <w:noProof/>
          </w:rPr>
          <w:t>Echéancier de paiement</w:t>
        </w:r>
        <w:r w:rsidR="005E713C">
          <w:rPr>
            <w:noProof/>
            <w:webHidden/>
          </w:rPr>
          <w:tab/>
        </w:r>
        <w:r w:rsidR="005E713C">
          <w:rPr>
            <w:noProof/>
            <w:webHidden/>
          </w:rPr>
          <w:fldChar w:fldCharType="begin"/>
        </w:r>
        <w:r w:rsidR="005E713C">
          <w:rPr>
            <w:noProof/>
            <w:webHidden/>
          </w:rPr>
          <w:instrText xml:space="preserve"> PAGEREF _Toc184131708 \h </w:instrText>
        </w:r>
        <w:r w:rsidR="005E713C">
          <w:rPr>
            <w:noProof/>
            <w:webHidden/>
          </w:rPr>
        </w:r>
        <w:r w:rsidR="005E713C">
          <w:rPr>
            <w:noProof/>
            <w:webHidden/>
          </w:rPr>
          <w:fldChar w:fldCharType="separate"/>
        </w:r>
        <w:r w:rsidR="005E713C">
          <w:rPr>
            <w:noProof/>
            <w:webHidden/>
          </w:rPr>
          <w:t>6</w:t>
        </w:r>
        <w:r w:rsidR="005E713C">
          <w:rPr>
            <w:noProof/>
            <w:webHidden/>
          </w:rPr>
          <w:fldChar w:fldCharType="end"/>
        </w:r>
      </w:hyperlink>
    </w:p>
    <w:p w14:paraId="23A3CD49" w14:textId="39337145" w:rsidR="005E713C" w:rsidRDefault="00A43E1C">
      <w:pPr>
        <w:pStyle w:val="TM2"/>
        <w:tabs>
          <w:tab w:val="left" w:pos="660"/>
        </w:tabs>
        <w:rPr>
          <w:rFonts w:asciiTheme="minorHAnsi" w:eastAsiaTheme="minorEastAsia" w:hAnsiTheme="minorHAnsi" w:cstheme="minorBidi"/>
          <w:noProof/>
          <w:lang w:eastAsia="fr-FR"/>
        </w:rPr>
      </w:pPr>
      <w:hyperlink w:anchor="_Toc184131709" w:history="1">
        <w:r w:rsidR="005E713C" w:rsidRPr="00ED76F8">
          <w:rPr>
            <w:rStyle w:val="Lienhypertexte"/>
            <w:noProof/>
          </w:rPr>
          <w:t>7.3.</w:t>
        </w:r>
        <w:r w:rsidR="005E713C">
          <w:rPr>
            <w:rFonts w:asciiTheme="minorHAnsi" w:eastAsiaTheme="minorEastAsia" w:hAnsiTheme="minorHAnsi" w:cstheme="minorBidi"/>
            <w:noProof/>
            <w:lang w:eastAsia="fr-FR"/>
          </w:rPr>
          <w:tab/>
        </w:r>
        <w:r w:rsidR="005E713C" w:rsidRPr="00ED76F8">
          <w:rPr>
            <w:rStyle w:val="Lienhypertexte"/>
            <w:noProof/>
          </w:rPr>
          <w:t>Modalités de paiement</w:t>
        </w:r>
        <w:r w:rsidR="005E713C">
          <w:rPr>
            <w:noProof/>
            <w:webHidden/>
          </w:rPr>
          <w:tab/>
        </w:r>
        <w:r w:rsidR="005E713C">
          <w:rPr>
            <w:noProof/>
            <w:webHidden/>
          </w:rPr>
          <w:fldChar w:fldCharType="begin"/>
        </w:r>
        <w:r w:rsidR="005E713C">
          <w:rPr>
            <w:noProof/>
            <w:webHidden/>
          </w:rPr>
          <w:instrText xml:space="preserve"> PAGEREF _Toc184131709 \h </w:instrText>
        </w:r>
        <w:r w:rsidR="005E713C">
          <w:rPr>
            <w:noProof/>
            <w:webHidden/>
          </w:rPr>
        </w:r>
        <w:r w:rsidR="005E713C">
          <w:rPr>
            <w:noProof/>
            <w:webHidden/>
          </w:rPr>
          <w:fldChar w:fldCharType="separate"/>
        </w:r>
        <w:r w:rsidR="005E713C">
          <w:rPr>
            <w:noProof/>
            <w:webHidden/>
          </w:rPr>
          <w:t>6</w:t>
        </w:r>
        <w:r w:rsidR="005E713C">
          <w:rPr>
            <w:noProof/>
            <w:webHidden/>
          </w:rPr>
          <w:fldChar w:fldCharType="end"/>
        </w:r>
      </w:hyperlink>
    </w:p>
    <w:p w14:paraId="5E073618" w14:textId="0C0BA19E" w:rsidR="005E713C" w:rsidRDefault="00A43E1C">
      <w:pPr>
        <w:pStyle w:val="TM1"/>
        <w:tabs>
          <w:tab w:val="left" w:pos="480"/>
          <w:tab w:val="right" w:leader="dot" w:pos="9054"/>
        </w:tabs>
        <w:rPr>
          <w:rFonts w:asciiTheme="minorHAnsi" w:eastAsiaTheme="minorEastAsia" w:hAnsiTheme="minorHAnsi"/>
          <w:noProof/>
          <w:lang w:eastAsia="fr-FR"/>
        </w:rPr>
      </w:pPr>
      <w:hyperlink w:anchor="_Toc184131710" w:history="1">
        <w:r w:rsidR="005E713C" w:rsidRPr="00ED76F8">
          <w:rPr>
            <w:rStyle w:val="Lienhypertexte"/>
            <w:b/>
            <w:noProof/>
          </w:rPr>
          <w:t>8.</w:t>
        </w:r>
        <w:r w:rsidR="005E713C">
          <w:rPr>
            <w:rFonts w:asciiTheme="minorHAnsi" w:eastAsiaTheme="minorEastAsia" w:hAnsiTheme="minorHAnsi"/>
            <w:noProof/>
            <w:lang w:eastAsia="fr-FR"/>
          </w:rPr>
          <w:tab/>
        </w:r>
        <w:r w:rsidR="005E713C" w:rsidRPr="00ED76F8">
          <w:rPr>
            <w:rStyle w:val="Lienhypertexte"/>
            <w:noProof/>
          </w:rPr>
          <w:t>AVANCE</w:t>
        </w:r>
        <w:r w:rsidR="005E713C">
          <w:rPr>
            <w:noProof/>
            <w:webHidden/>
          </w:rPr>
          <w:tab/>
        </w:r>
        <w:r w:rsidR="005E713C">
          <w:rPr>
            <w:noProof/>
            <w:webHidden/>
          </w:rPr>
          <w:fldChar w:fldCharType="begin"/>
        </w:r>
        <w:r w:rsidR="005E713C">
          <w:rPr>
            <w:noProof/>
            <w:webHidden/>
          </w:rPr>
          <w:instrText xml:space="preserve"> PAGEREF _Toc184131710 \h </w:instrText>
        </w:r>
        <w:r w:rsidR="005E713C">
          <w:rPr>
            <w:noProof/>
            <w:webHidden/>
          </w:rPr>
        </w:r>
        <w:r w:rsidR="005E713C">
          <w:rPr>
            <w:noProof/>
            <w:webHidden/>
          </w:rPr>
          <w:fldChar w:fldCharType="separate"/>
        </w:r>
        <w:r w:rsidR="005E713C">
          <w:rPr>
            <w:noProof/>
            <w:webHidden/>
          </w:rPr>
          <w:t>7</w:t>
        </w:r>
        <w:r w:rsidR="005E713C">
          <w:rPr>
            <w:noProof/>
            <w:webHidden/>
          </w:rPr>
          <w:fldChar w:fldCharType="end"/>
        </w:r>
      </w:hyperlink>
    </w:p>
    <w:p w14:paraId="55B328FC" w14:textId="3CB69AE0" w:rsidR="005E713C" w:rsidRDefault="00A43E1C">
      <w:pPr>
        <w:pStyle w:val="TM1"/>
        <w:tabs>
          <w:tab w:val="left" w:pos="480"/>
          <w:tab w:val="right" w:leader="dot" w:pos="9054"/>
        </w:tabs>
        <w:rPr>
          <w:rFonts w:asciiTheme="minorHAnsi" w:eastAsiaTheme="minorEastAsia" w:hAnsiTheme="minorHAnsi"/>
          <w:noProof/>
          <w:lang w:eastAsia="fr-FR"/>
        </w:rPr>
      </w:pPr>
      <w:hyperlink w:anchor="_Toc184131711" w:history="1">
        <w:r w:rsidR="005E713C" w:rsidRPr="00ED76F8">
          <w:rPr>
            <w:rStyle w:val="Lienhypertexte"/>
            <w:b/>
            <w:noProof/>
          </w:rPr>
          <w:t>9.</w:t>
        </w:r>
        <w:r w:rsidR="005E713C">
          <w:rPr>
            <w:rFonts w:asciiTheme="minorHAnsi" w:eastAsiaTheme="minorEastAsia" w:hAnsiTheme="minorHAnsi"/>
            <w:noProof/>
            <w:lang w:eastAsia="fr-FR"/>
          </w:rPr>
          <w:tab/>
        </w:r>
        <w:r w:rsidR="005E713C" w:rsidRPr="00ED76F8">
          <w:rPr>
            <w:rStyle w:val="Lienhypertexte"/>
            <w:noProof/>
          </w:rPr>
          <w:t>PENALITES DE RETARD</w:t>
        </w:r>
        <w:r w:rsidR="005E713C">
          <w:rPr>
            <w:noProof/>
            <w:webHidden/>
          </w:rPr>
          <w:tab/>
        </w:r>
        <w:r w:rsidR="005E713C">
          <w:rPr>
            <w:noProof/>
            <w:webHidden/>
          </w:rPr>
          <w:fldChar w:fldCharType="begin"/>
        </w:r>
        <w:r w:rsidR="005E713C">
          <w:rPr>
            <w:noProof/>
            <w:webHidden/>
          </w:rPr>
          <w:instrText xml:space="preserve"> PAGEREF _Toc184131711 \h </w:instrText>
        </w:r>
        <w:r w:rsidR="005E713C">
          <w:rPr>
            <w:noProof/>
            <w:webHidden/>
          </w:rPr>
        </w:r>
        <w:r w:rsidR="005E713C">
          <w:rPr>
            <w:noProof/>
            <w:webHidden/>
          </w:rPr>
          <w:fldChar w:fldCharType="separate"/>
        </w:r>
        <w:r w:rsidR="005E713C">
          <w:rPr>
            <w:noProof/>
            <w:webHidden/>
          </w:rPr>
          <w:t>7</w:t>
        </w:r>
        <w:r w:rsidR="005E713C">
          <w:rPr>
            <w:noProof/>
            <w:webHidden/>
          </w:rPr>
          <w:fldChar w:fldCharType="end"/>
        </w:r>
      </w:hyperlink>
    </w:p>
    <w:p w14:paraId="55382576" w14:textId="157BE5D8" w:rsidR="005E713C" w:rsidRDefault="00A43E1C">
      <w:pPr>
        <w:pStyle w:val="TM1"/>
        <w:tabs>
          <w:tab w:val="left" w:pos="660"/>
          <w:tab w:val="right" w:leader="dot" w:pos="9054"/>
        </w:tabs>
        <w:rPr>
          <w:rFonts w:asciiTheme="minorHAnsi" w:eastAsiaTheme="minorEastAsia" w:hAnsiTheme="minorHAnsi"/>
          <w:noProof/>
          <w:lang w:eastAsia="fr-FR"/>
        </w:rPr>
      </w:pPr>
      <w:hyperlink w:anchor="_Toc184131712" w:history="1">
        <w:r w:rsidR="005E713C" w:rsidRPr="00ED76F8">
          <w:rPr>
            <w:rStyle w:val="Lienhypertexte"/>
            <w:b/>
            <w:noProof/>
          </w:rPr>
          <w:t>10.</w:t>
        </w:r>
        <w:r w:rsidR="005E713C">
          <w:rPr>
            <w:rFonts w:asciiTheme="minorHAnsi" w:eastAsiaTheme="minorEastAsia" w:hAnsiTheme="minorHAnsi"/>
            <w:noProof/>
            <w:lang w:eastAsia="fr-FR"/>
          </w:rPr>
          <w:tab/>
        </w:r>
        <w:r w:rsidR="005E713C" w:rsidRPr="00ED76F8">
          <w:rPr>
            <w:rStyle w:val="Lienhypertexte"/>
            <w:noProof/>
          </w:rPr>
          <w:t>CLAUSES ENVIRONNEMENTALE ET D’INSERTION       SOCIALE</w:t>
        </w:r>
        <w:r w:rsidR="005E713C">
          <w:rPr>
            <w:noProof/>
            <w:webHidden/>
          </w:rPr>
          <w:tab/>
        </w:r>
        <w:r w:rsidR="005E713C">
          <w:rPr>
            <w:noProof/>
            <w:webHidden/>
          </w:rPr>
          <w:fldChar w:fldCharType="begin"/>
        </w:r>
        <w:r w:rsidR="005E713C">
          <w:rPr>
            <w:noProof/>
            <w:webHidden/>
          </w:rPr>
          <w:instrText xml:space="preserve"> PAGEREF _Toc184131712 \h </w:instrText>
        </w:r>
        <w:r w:rsidR="005E713C">
          <w:rPr>
            <w:noProof/>
            <w:webHidden/>
          </w:rPr>
        </w:r>
        <w:r w:rsidR="005E713C">
          <w:rPr>
            <w:noProof/>
            <w:webHidden/>
          </w:rPr>
          <w:fldChar w:fldCharType="separate"/>
        </w:r>
        <w:r w:rsidR="005E713C">
          <w:rPr>
            <w:noProof/>
            <w:webHidden/>
          </w:rPr>
          <w:t>8</w:t>
        </w:r>
        <w:r w:rsidR="005E713C">
          <w:rPr>
            <w:noProof/>
            <w:webHidden/>
          </w:rPr>
          <w:fldChar w:fldCharType="end"/>
        </w:r>
      </w:hyperlink>
    </w:p>
    <w:p w14:paraId="6601F881" w14:textId="621C18AD" w:rsidR="005E713C" w:rsidRDefault="00A43E1C">
      <w:pPr>
        <w:pStyle w:val="TM1"/>
        <w:tabs>
          <w:tab w:val="left" w:pos="660"/>
          <w:tab w:val="right" w:leader="dot" w:pos="9054"/>
        </w:tabs>
        <w:rPr>
          <w:rFonts w:asciiTheme="minorHAnsi" w:eastAsiaTheme="minorEastAsia" w:hAnsiTheme="minorHAnsi"/>
          <w:noProof/>
          <w:lang w:eastAsia="fr-FR"/>
        </w:rPr>
      </w:pPr>
      <w:hyperlink w:anchor="_Toc184131713" w:history="1">
        <w:r w:rsidR="005E713C" w:rsidRPr="00ED76F8">
          <w:rPr>
            <w:rStyle w:val="Lienhypertexte"/>
            <w:b/>
            <w:noProof/>
          </w:rPr>
          <w:t>11.</w:t>
        </w:r>
        <w:r w:rsidR="005E713C">
          <w:rPr>
            <w:rFonts w:asciiTheme="minorHAnsi" w:eastAsiaTheme="minorEastAsia" w:hAnsiTheme="minorHAnsi"/>
            <w:noProof/>
            <w:lang w:eastAsia="fr-FR"/>
          </w:rPr>
          <w:tab/>
        </w:r>
        <w:r w:rsidR="005E713C" w:rsidRPr="00ED76F8">
          <w:rPr>
            <w:rStyle w:val="Lienhypertexte"/>
            <w:noProof/>
          </w:rPr>
          <w:t>PROTECTION DES DONNES A CARACTERE PERSONNEL</w:t>
        </w:r>
        <w:r w:rsidR="005E713C">
          <w:rPr>
            <w:noProof/>
            <w:webHidden/>
          </w:rPr>
          <w:tab/>
        </w:r>
        <w:r w:rsidR="005E713C">
          <w:rPr>
            <w:noProof/>
            <w:webHidden/>
          </w:rPr>
          <w:fldChar w:fldCharType="begin"/>
        </w:r>
        <w:r w:rsidR="005E713C">
          <w:rPr>
            <w:noProof/>
            <w:webHidden/>
          </w:rPr>
          <w:instrText xml:space="preserve"> PAGEREF _Toc184131713 \h </w:instrText>
        </w:r>
        <w:r w:rsidR="005E713C">
          <w:rPr>
            <w:noProof/>
            <w:webHidden/>
          </w:rPr>
        </w:r>
        <w:r w:rsidR="005E713C">
          <w:rPr>
            <w:noProof/>
            <w:webHidden/>
          </w:rPr>
          <w:fldChar w:fldCharType="separate"/>
        </w:r>
        <w:r w:rsidR="005E713C">
          <w:rPr>
            <w:noProof/>
            <w:webHidden/>
          </w:rPr>
          <w:t>8</w:t>
        </w:r>
        <w:r w:rsidR="005E713C">
          <w:rPr>
            <w:noProof/>
            <w:webHidden/>
          </w:rPr>
          <w:fldChar w:fldCharType="end"/>
        </w:r>
      </w:hyperlink>
    </w:p>
    <w:p w14:paraId="74A7687E" w14:textId="61F0F40B" w:rsidR="005E713C" w:rsidRDefault="00A43E1C">
      <w:pPr>
        <w:pStyle w:val="TM2"/>
        <w:tabs>
          <w:tab w:val="left" w:pos="660"/>
        </w:tabs>
        <w:rPr>
          <w:rFonts w:asciiTheme="minorHAnsi" w:eastAsiaTheme="minorEastAsia" w:hAnsiTheme="minorHAnsi" w:cstheme="minorBidi"/>
          <w:noProof/>
          <w:lang w:eastAsia="fr-FR"/>
        </w:rPr>
      </w:pPr>
      <w:hyperlink w:anchor="_Toc184131714" w:history="1">
        <w:r w:rsidR="005E713C" w:rsidRPr="00ED76F8">
          <w:rPr>
            <w:rStyle w:val="Lienhypertexte"/>
            <w:rFonts w:ascii="Arial Narrow" w:eastAsia="Times New Roman" w:hAnsi="Arial Narrow" w:cs="Times New Roman"/>
            <w:bCs/>
            <w:iCs/>
            <w:noProof/>
            <w:lang w:val="x-none" w:eastAsia="x-none"/>
          </w:rPr>
          <w:t>11.1.</w:t>
        </w:r>
        <w:r w:rsidR="005E713C">
          <w:rPr>
            <w:rFonts w:asciiTheme="minorHAnsi" w:eastAsiaTheme="minorEastAsia" w:hAnsiTheme="minorHAnsi" w:cstheme="minorBidi"/>
            <w:noProof/>
            <w:lang w:eastAsia="fr-FR"/>
          </w:rPr>
          <w:tab/>
        </w:r>
        <w:r w:rsidR="005E713C" w:rsidRPr="00ED76F8">
          <w:rPr>
            <w:rStyle w:val="Lienhypertexte"/>
            <w:rFonts w:ascii="Arial Narrow" w:eastAsia="Times New Roman" w:hAnsi="Arial Narrow" w:cs="Times New Roman"/>
            <w:bCs/>
            <w:iCs/>
            <w:noProof/>
            <w:lang w:val="x-none" w:eastAsia="x-none"/>
          </w:rPr>
          <w:t>EXIGENCES REGLEMENTAIRES DE CONFIDENTIALITE ET SECURISATION DES DONNEES APPLICABLES AU TITULAIRE ET SES SOUS-TRAITANTS</w:t>
        </w:r>
        <w:r w:rsidR="005E713C">
          <w:rPr>
            <w:noProof/>
            <w:webHidden/>
          </w:rPr>
          <w:tab/>
        </w:r>
        <w:r w:rsidR="005E713C">
          <w:rPr>
            <w:noProof/>
            <w:webHidden/>
          </w:rPr>
          <w:fldChar w:fldCharType="begin"/>
        </w:r>
        <w:r w:rsidR="005E713C">
          <w:rPr>
            <w:noProof/>
            <w:webHidden/>
          </w:rPr>
          <w:instrText xml:space="preserve"> PAGEREF _Toc184131714 \h </w:instrText>
        </w:r>
        <w:r w:rsidR="005E713C">
          <w:rPr>
            <w:noProof/>
            <w:webHidden/>
          </w:rPr>
        </w:r>
        <w:r w:rsidR="005E713C">
          <w:rPr>
            <w:noProof/>
            <w:webHidden/>
          </w:rPr>
          <w:fldChar w:fldCharType="separate"/>
        </w:r>
        <w:r w:rsidR="005E713C">
          <w:rPr>
            <w:noProof/>
            <w:webHidden/>
          </w:rPr>
          <w:t>8</w:t>
        </w:r>
        <w:r w:rsidR="005E713C">
          <w:rPr>
            <w:noProof/>
            <w:webHidden/>
          </w:rPr>
          <w:fldChar w:fldCharType="end"/>
        </w:r>
      </w:hyperlink>
    </w:p>
    <w:p w14:paraId="55609EBC" w14:textId="762125B8" w:rsidR="005E713C" w:rsidRDefault="00A43E1C">
      <w:pPr>
        <w:pStyle w:val="TM3"/>
        <w:tabs>
          <w:tab w:val="left" w:pos="1320"/>
          <w:tab w:val="right" w:leader="dot" w:pos="9054"/>
        </w:tabs>
        <w:rPr>
          <w:rFonts w:asciiTheme="minorHAnsi" w:eastAsiaTheme="minorEastAsia" w:hAnsiTheme="minorHAnsi"/>
          <w:noProof/>
          <w:lang w:eastAsia="fr-FR"/>
        </w:rPr>
      </w:pPr>
      <w:hyperlink w:anchor="_Toc184131715" w:history="1">
        <w:r w:rsidR="005E713C" w:rsidRPr="00ED76F8">
          <w:rPr>
            <w:rStyle w:val="Lienhypertexte"/>
            <w:rFonts w:ascii="Arial Narrow" w:eastAsia="Calibri" w:hAnsi="Arial Narrow" w:cs="Times-Roman"/>
            <w:noProof/>
          </w:rPr>
          <w:t>11.1.1.</w:t>
        </w:r>
        <w:r w:rsidR="005E713C">
          <w:rPr>
            <w:rFonts w:asciiTheme="minorHAnsi" w:eastAsiaTheme="minorEastAsia" w:hAnsiTheme="minorHAnsi"/>
            <w:noProof/>
            <w:lang w:eastAsia="fr-FR"/>
          </w:rPr>
          <w:tab/>
        </w:r>
        <w:r w:rsidR="005E713C" w:rsidRPr="00ED76F8">
          <w:rPr>
            <w:rStyle w:val="Lienhypertexte"/>
            <w:rFonts w:ascii="Arial Narrow" w:eastAsia="Calibri" w:hAnsi="Arial Narrow" w:cs="Times-Roman"/>
            <w:noProof/>
          </w:rPr>
          <w:t>Conformité au RGI</w:t>
        </w:r>
        <w:r w:rsidR="005E713C">
          <w:rPr>
            <w:noProof/>
            <w:webHidden/>
          </w:rPr>
          <w:tab/>
        </w:r>
        <w:r w:rsidR="005E713C">
          <w:rPr>
            <w:noProof/>
            <w:webHidden/>
          </w:rPr>
          <w:fldChar w:fldCharType="begin"/>
        </w:r>
        <w:r w:rsidR="005E713C">
          <w:rPr>
            <w:noProof/>
            <w:webHidden/>
          </w:rPr>
          <w:instrText xml:space="preserve"> PAGEREF _Toc184131715 \h </w:instrText>
        </w:r>
        <w:r w:rsidR="005E713C">
          <w:rPr>
            <w:noProof/>
            <w:webHidden/>
          </w:rPr>
        </w:r>
        <w:r w:rsidR="005E713C">
          <w:rPr>
            <w:noProof/>
            <w:webHidden/>
          </w:rPr>
          <w:fldChar w:fldCharType="separate"/>
        </w:r>
        <w:r w:rsidR="005E713C">
          <w:rPr>
            <w:noProof/>
            <w:webHidden/>
          </w:rPr>
          <w:t>8</w:t>
        </w:r>
        <w:r w:rsidR="005E713C">
          <w:rPr>
            <w:noProof/>
            <w:webHidden/>
          </w:rPr>
          <w:fldChar w:fldCharType="end"/>
        </w:r>
      </w:hyperlink>
    </w:p>
    <w:p w14:paraId="76B680F7" w14:textId="67368AD1" w:rsidR="005E713C" w:rsidRDefault="00A43E1C">
      <w:pPr>
        <w:pStyle w:val="TM3"/>
        <w:tabs>
          <w:tab w:val="left" w:pos="1320"/>
          <w:tab w:val="right" w:leader="dot" w:pos="9054"/>
        </w:tabs>
        <w:rPr>
          <w:rFonts w:asciiTheme="minorHAnsi" w:eastAsiaTheme="minorEastAsia" w:hAnsiTheme="minorHAnsi"/>
          <w:noProof/>
          <w:lang w:eastAsia="fr-FR"/>
        </w:rPr>
      </w:pPr>
      <w:hyperlink w:anchor="_Toc184131716" w:history="1">
        <w:r w:rsidR="005E713C" w:rsidRPr="00ED76F8">
          <w:rPr>
            <w:rStyle w:val="Lienhypertexte"/>
            <w:rFonts w:ascii="Arial Narrow" w:eastAsia="Calibri" w:hAnsi="Arial Narrow" w:cs="Times-Roman"/>
            <w:noProof/>
          </w:rPr>
          <w:t>11.1.2.</w:t>
        </w:r>
        <w:r w:rsidR="005E713C">
          <w:rPr>
            <w:rFonts w:asciiTheme="minorHAnsi" w:eastAsiaTheme="minorEastAsia" w:hAnsiTheme="minorHAnsi"/>
            <w:noProof/>
            <w:lang w:eastAsia="fr-FR"/>
          </w:rPr>
          <w:tab/>
        </w:r>
        <w:r w:rsidR="005E713C" w:rsidRPr="00ED76F8">
          <w:rPr>
            <w:rStyle w:val="Lienhypertexte"/>
            <w:rFonts w:ascii="Arial Narrow" w:eastAsia="Calibri" w:hAnsi="Arial Narrow" w:cs="Times-Roman"/>
            <w:noProof/>
          </w:rPr>
          <w:t>Conformité au RGAA</w:t>
        </w:r>
        <w:r w:rsidR="005E713C">
          <w:rPr>
            <w:noProof/>
            <w:webHidden/>
          </w:rPr>
          <w:tab/>
        </w:r>
        <w:r w:rsidR="005E713C">
          <w:rPr>
            <w:noProof/>
            <w:webHidden/>
          </w:rPr>
          <w:fldChar w:fldCharType="begin"/>
        </w:r>
        <w:r w:rsidR="005E713C">
          <w:rPr>
            <w:noProof/>
            <w:webHidden/>
          </w:rPr>
          <w:instrText xml:space="preserve"> PAGEREF _Toc184131716 \h </w:instrText>
        </w:r>
        <w:r w:rsidR="005E713C">
          <w:rPr>
            <w:noProof/>
            <w:webHidden/>
          </w:rPr>
        </w:r>
        <w:r w:rsidR="005E713C">
          <w:rPr>
            <w:noProof/>
            <w:webHidden/>
          </w:rPr>
          <w:fldChar w:fldCharType="separate"/>
        </w:r>
        <w:r w:rsidR="005E713C">
          <w:rPr>
            <w:noProof/>
            <w:webHidden/>
          </w:rPr>
          <w:t>8</w:t>
        </w:r>
        <w:r w:rsidR="005E713C">
          <w:rPr>
            <w:noProof/>
            <w:webHidden/>
          </w:rPr>
          <w:fldChar w:fldCharType="end"/>
        </w:r>
      </w:hyperlink>
    </w:p>
    <w:p w14:paraId="527E686F" w14:textId="5A8F6C5F" w:rsidR="005E713C" w:rsidRDefault="00A43E1C">
      <w:pPr>
        <w:pStyle w:val="TM3"/>
        <w:tabs>
          <w:tab w:val="left" w:pos="1320"/>
          <w:tab w:val="right" w:leader="dot" w:pos="9054"/>
        </w:tabs>
        <w:rPr>
          <w:rFonts w:asciiTheme="minorHAnsi" w:eastAsiaTheme="minorEastAsia" w:hAnsiTheme="minorHAnsi"/>
          <w:noProof/>
          <w:lang w:eastAsia="fr-FR"/>
        </w:rPr>
      </w:pPr>
      <w:hyperlink w:anchor="_Toc184131717" w:history="1">
        <w:r w:rsidR="005E713C" w:rsidRPr="00ED76F8">
          <w:rPr>
            <w:rStyle w:val="Lienhypertexte"/>
            <w:rFonts w:ascii="Arial Narrow" w:eastAsia="Calibri" w:hAnsi="Arial Narrow" w:cs="Times-Roman"/>
            <w:noProof/>
          </w:rPr>
          <w:t>11.1.3.</w:t>
        </w:r>
        <w:r w:rsidR="005E713C">
          <w:rPr>
            <w:rFonts w:asciiTheme="minorHAnsi" w:eastAsiaTheme="minorEastAsia" w:hAnsiTheme="minorHAnsi"/>
            <w:noProof/>
            <w:lang w:eastAsia="fr-FR"/>
          </w:rPr>
          <w:tab/>
        </w:r>
        <w:r w:rsidR="005E713C" w:rsidRPr="00ED76F8">
          <w:rPr>
            <w:rStyle w:val="Lienhypertexte"/>
            <w:rFonts w:ascii="Arial Narrow" w:eastAsia="Calibri" w:hAnsi="Arial Narrow" w:cs="Times-Roman"/>
            <w:noProof/>
          </w:rPr>
          <w:t>Conformité au RGS</w:t>
        </w:r>
        <w:r w:rsidR="005E713C">
          <w:rPr>
            <w:noProof/>
            <w:webHidden/>
          </w:rPr>
          <w:tab/>
        </w:r>
        <w:r w:rsidR="005E713C">
          <w:rPr>
            <w:noProof/>
            <w:webHidden/>
          </w:rPr>
          <w:fldChar w:fldCharType="begin"/>
        </w:r>
        <w:r w:rsidR="005E713C">
          <w:rPr>
            <w:noProof/>
            <w:webHidden/>
          </w:rPr>
          <w:instrText xml:space="preserve"> PAGEREF _Toc184131717 \h </w:instrText>
        </w:r>
        <w:r w:rsidR="005E713C">
          <w:rPr>
            <w:noProof/>
            <w:webHidden/>
          </w:rPr>
        </w:r>
        <w:r w:rsidR="005E713C">
          <w:rPr>
            <w:noProof/>
            <w:webHidden/>
          </w:rPr>
          <w:fldChar w:fldCharType="separate"/>
        </w:r>
        <w:r w:rsidR="005E713C">
          <w:rPr>
            <w:noProof/>
            <w:webHidden/>
          </w:rPr>
          <w:t>8</w:t>
        </w:r>
        <w:r w:rsidR="005E713C">
          <w:rPr>
            <w:noProof/>
            <w:webHidden/>
          </w:rPr>
          <w:fldChar w:fldCharType="end"/>
        </w:r>
      </w:hyperlink>
    </w:p>
    <w:p w14:paraId="567948F5" w14:textId="2155F4C6" w:rsidR="005E713C" w:rsidRDefault="00A43E1C">
      <w:pPr>
        <w:pStyle w:val="TM3"/>
        <w:tabs>
          <w:tab w:val="left" w:pos="1320"/>
          <w:tab w:val="right" w:leader="dot" w:pos="9054"/>
        </w:tabs>
        <w:rPr>
          <w:rFonts w:asciiTheme="minorHAnsi" w:eastAsiaTheme="minorEastAsia" w:hAnsiTheme="minorHAnsi"/>
          <w:noProof/>
          <w:lang w:eastAsia="fr-FR"/>
        </w:rPr>
      </w:pPr>
      <w:hyperlink w:anchor="_Toc184131718" w:history="1">
        <w:r w:rsidR="005E713C" w:rsidRPr="00ED76F8">
          <w:rPr>
            <w:rStyle w:val="Lienhypertexte"/>
            <w:rFonts w:ascii="Arial Narrow" w:eastAsia="Calibri" w:hAnsi="Arial Narrow" w:cs="Times-Roman"/>
            <w:noProof/>
          </w:rPr>
          <w:t>11.1.4.</w:t>
        </w:r>
        <w:r w:rsidR="005E713C">
          <w:rPr>
            <w:rFonts w:asciiTheme="minorHAnsi" w:eastAsiaTheme="minorEastAsia" w:hAnsiTheme="minorHAnsi"/>
            <w:noProof/>
            <w:lang w:eastAsia="fr-FR"/>
          </w:rPr>
          <w:tab/>
        </w:r>
        <w:r w:rsidR="005E713C" w:rsidRPr="00ED76F8">
          <w:rPr>
            <w:rStyle w:val="Lienhypertexte"/>
            <w:rFonts w:ascii="Arial Narrow" w:eastAsia="Calibri" w:hAnsi="Arial Narrow" w:cs="Times-Roman"/>
            <w:noProof/>
          </w:rPr>
          <w:t>Conformité à la PSSIE</w:t>
        </w:r>
        <w:r w:rsidR="005E713C">
          <w:rPr>
            <w:noProof/>
            <w:webHidden/>
          </w:rPr>
          <w:tab/>
        </w:r>
        <w:r w:rsidR="005E713C">
          <w:rPr>
            <w:noProof/>
            <w:webHidden/>
          </w:rPr>
          <w:fldChar w:fldCharType="begin"/>
        </w:r>
        <w:r w:rsidR="005E713C">
          <w:rPr>
            <w:noProof/>
            <w:webHidden/>
          </w:rPr>
          <w:instrText xml:space="preserve"> PAGEREF _Toc184131718 \h </w:instrText>
        </w:r>
        <w:r w:rsidR="005E713C">
          <w:rPr>
            <w:noProof/>
            <w:webHidden/>
          </w:rPr>
        </w:r>
        <w:r w:rsidR="005E713C">
          <w:rPr>
            <w:noProof/>
            <w:webHidden/>
          </w:rPr>
          <w:fldChar w:fldCharType="separate"/>
        </w:r>
        <w:r w:rsidR="005E713C">
          <w:rPr>
            <w:noProof/>
            <w:webHidden/>
          </w:rPr>
          <w:t>9</w:t>
        </w:r>
        <w:r w:rsidR="005E713C">
          <w:rPr>
            <w:noProof/>
            <w:webHidden/>
          </w:rPr>
          <w:fldChar w:fldCharType="end"/>
        </w:r>
      </w:hyperlink>
    </w:p>
    <w:p w14:paraId="05F0C8A8" w14:textId="79CFF0CE" w:rsidR="005E713C" w:rsidRDefault="00A43E1C">
      <w:pPr>
        <w:pStyle w:val="TM3"/>
        <w:tabs>
          <w:tab w:val="left" w:pos="1320"/>
          <w:tab w:val="right" w:leader="dot" w:pos="9054"/>
        </w:tabs>
        <w:rPr>
          <w:rFonts w:asciiTheme="minorHAnsi" w:eastAsiaTheme="minorEastAsia" w:hAnsiTheme="minorHAnsi"/>
          <w:noProof/>
          <w:lang w:eastAsia="fr-FR"/>
        </w:rPr>
      </w:pPr>
      <w:hyperlink w:anchor="_Toc184131719" w:history="1">
        <w:r w:rsidR="005E713C" w:rsidRPr="00ED76F8">
          <w:rPr>
            <w:rStyle w:val="Lienhypertexte"/>
            <w:rFonts w:ascii="Arial Narrow" w:eastAsia="Calibri" w:hAnsi="Arial Narrow" w:cs="Times-Roman"/>
            <w:noProof/>
          </w:rPr>
          <w:t>11.1.5.</w:t>
        </w:r>
        <w:r w:rsidR="005E713C">
          <w:rPr>
            <w:rFonts w:asciiTheme="minorHAnsi" w:eastAsiaTheme="minorEastAsia" w:hAnsiTheme="minorHAnsi"/>
            <w:noProof/>
            <w:lang w:eastAsia="fr-FR"/>
          </w:rPr>
          <w:tab/>
        </w:r>
        <w:r w:rsidR="005E713C" w:rsidRPr="00ED76F8">
          <w:rPr>
            <w:rStyle w:val="Lienhypertexte"/>
            <w:rFonts w:ascii="Arial Narrow" w:eastAsia="Calibri" w:hAnsi="Arial Narrow" w:cs="Times-Roman"/>
            <w:noProof/>
          </w:rPr>
          <w:t>Conformité au règlement européen 2016/679 - RGPD</w:t>
        </w:r>
        <w:r w:rsidR="005E713C">
          <w:rPr>
            <w:noProof/>
            <w:webHidden/>
          </w:rPr>
          <w:tab/>
        </w:r>
        <w:r w:rsidR="005E713C">
          <w:rPr>
            <w:noProof/>
            <w:webHidden/>
          </w:rPr>
          <w:fldChar w:fldCharType="begin"/>
        </w:r>
        <w:r w:rsidR="005E713C">
          <w:rPr>
            <w:noProof/>
            <w:webHidden/>
          </w:rPr>
          <w:instrText xml:space="preserve"> PAGEREF _Toc184131719 \h </w:instrText>
        </w:r>
        <w:r w:rsidR="005E713C">
          <w:rPr>
            <w:noProof/>
            <w:webHidden/>
          </w:rPr>
        </w:r>
        <w:r w:rsidR="005E713C">
          <w:rPr>
            <w:noProof/>
            <w:webHidden/>
          </w:rPr>
          <w:fldChar w:fldCharType="separate"/>
        </w:r>
        <w:r w:rsidR="005E713C">
          <w:rPr>
            <w:noProof/>
            <w:webHidden/>
          </w:rPr>
          <w:t>9</w:t>
        </w:r>
        <w:r w:rsidR="005E713C">
          <w:rPr>
            <w:noProof/>
            <w:webHidden/>
          </w:rPr>
          <w:fldChar w:fldCharType="end"/>
        </w:r>
      </w:hyperlink>
    </w:p>
    <w:p w14:paraId="014E8CDB" w14:textId="1E36A705" w:rsidR="005E713C" w:rsidRDefault="00A43E1C">
      <w:pPr>
        <w:pStyle w:val="TM2"/>
        <w:tabs>
          <w:tab w:val="left" w:pos="660"/>
        </w:tabs>
        <w:rPr>
          <w:rFonts w:asciiTheme="minorHAnsi" w:eastAsiaTheme="minorEastAsia" w:hAnsiTheme="minorHAnsi" w:cstheme="minorBidi"/>
          <w:noProof/>
          <w:lang w:eastAsia="fr-FR"/>
        </w:rPr>
      </w:pPr>
      <w:hyperlink w:anchor="_Toc184131720" w:history="1">
        <w:r w:rsidR="005E713C" w:rsidRPr="00ED76F8">
          <w:rPr>
            <w:rStyle w:val="Lienhypertexte"/>
            <w:rFonts w:ascii="Arial Narrow" w:eastAsia="Times New Roman" w:hAnsi="Arial Narrow" w:cs="Times New Roman"/>
            <w:bCs/>
            <w:iCs/>
            <w:noProof/>
            <w:lang w:val="x-none" w:eastAsia="x-none"/>
          </w:rPr>
          <w:t>11.2.</w:t>
        </w:r>
        <w:r w:rsidR="005E713C">
          <w:rPr>
            <w:rFonts w:asciiTheme="minorHAnsi" w:eastAsiaTheme="minorEastAsia" w:hAnsiTheme="minorHAnsi" w:cstheme="minorBidi"/>
            <w:noProof/>
            <w:lang w:eastAsia="fr-FR"/>
          </w:rPr>
          <w:tab/>
        </w:r>
        <w:r w:rsidR="005E713C" w:rsidRPr="00ED76F8">
          <w:rPr>
            <w:rStyle w:val="Lienhypertexte"/>
            <w:rFonts w:ascii="Arial Narrow" w:eastAsia="Times New Roman" w:hAnsi="Arial Narrow" w:cs="Times New Roman"/>
            <w:bCs/>
            <w:iCs/>
            <w:noProof/>
            <w:lang w:val="x-none" w:eastAsia="x-none"/>
          </w:rPr>
          <w:t>ENGAGEMENT DU TITULAIRE</w:t>
        </w:r>
        <w:r w:rsidR="005E713C">
          <w:rPr>
            <w:noProof/>
            <w:webHidden/>
          </w:rPr>
          <w:tab/>
        </w:r>
        <w:r w:rsidR="005E713C">
          <w:rPr>
            <w:noProof/>
            <w:webHidden/>
          </w:rPr>
          <w:fldChar w:fldCharType="begin"/>
        </w:r>
        <w:r w:rsidR="005E713C">
          <w:rPr>
            <w:noProof/>
            <w:webHidden/>
          </w:rPr>
          <w:instrText xml:space="preserve"> PAGEREF _Toc184131720 \h </w:instrText>
        </w:r>
        <w:r w:rsidR="005E713C">
          <w:rPr>
            <w:noProof/>
            <w:webHidden/>
          </w:rPr>
        </w:r>
        <w:r w:rsidR="005E713C">
          <w:rPr>
            <w:noProof/>
            <w:webHidden/>
          </w:rPr>
          <w:fldChar w:fldCharType="separate"/>
        </w:r>
        <w:r w:rsidR="005E713C">
          <w:rPr>
            <w:noProof/>
            <w:webHidden/>
          </w:rPr>
          <w:t>10</w:t>
        </w:r>
        <w:r w:rsidR="005E713C">
          <w:rPr>
            <w:noProof/>
            <w:webHidden/>
          </w:rPr>
          <w:fldChar w:fldCharType="end"/>
        </w:r>
      </w:hyperlink>
    </w:p>
    <w:p w14:paraId="3D7E6D66" w14:textId="243AE629" w:rsidR="005E713C" w:rsidRDefault="00A43E1C">
      <w:pPr>
        <w:pStyle w:val="TM3"/>
        <w:tabs>
          <w:tab w:val="left" w:pos="1320"/>
          <w:tab w:val="right" w:leader="dot" w:pos="9054"/>
        </w:tabs>
        <w:rPr>
          <w:rFonts w:asciiTheme="minorHAnsi" w:eastAsiaTheme="minorEastAsia" w:hAnsiTheme="minorHAnsi"/>
          <w:noProof/>
          <w:lang w:eastAsia="fr-FR"/>
        </w:rPr>
      </w:pPr>
      <w:hyperlink w:anchor="_Toc184131721" w:history="1">
        <w:r w:rsidR="005E713C" w:rsidRPr="00ED76F8">
          <w:rPr>
            <w:rStyle w:val="Lienhypertexte"/>
            <w:rFonts w:ascii="Arial Narrow" w:eastAsia="Calibri" w:hAnsi="Arial Narrow" w:cs="Times-Roman"/>
            <w:noProof/>
          </w:rPr>
          <w:t>11.2.1.</w:t>
        </w:r>
        <w:r w:rsidR="005E713C">
          <w:rPr>
            <w:rFonts w:asciiTheme="minorHAnsi" w:eastAsiaTheme="minorEastAsia" w:hAnsiTheme="minorHAnsi"/>
            <w:noProof/>
            <w:lang w:eastAsia="fr-FR"/>
          </w:rPr>
          <w:tab/>
        </w:r>
        <w:r w:rsidR="005E713C" w:rsidRPr="00ED76F8">
          <w:rPr>
            <w:rStyle w:val="Lienhypertexte"/>
            <w:rFonts w:ascii="Arial Narrow" w:eastAsia="Calibri" w:hAnsi="Arial Narrow" w:cs="Times-Roman"/>
            <w:noProof/>
          </w:rPr>
          <w:t>Obligation de sécurisation des données</w:t>
        </w:r>
        <w:r w:rsidR="005E713C">
          <w:rPr>
            <w:noProof/>
            <w:webHidden/>
          </w:rPr>
          <w:tab/>
        </w:r>
        <w:r w:rsidR="005E713C">
          <w:rPr>
            <w:noProof/>
            <w:webHidden/>
          </w:rPr>
          <w:fldChar w:fldCharType="begin"/>
        </w:r>
        <w:r w:rsidR="005E713C">
          <w:rPr>
            <w:noProof/>
            <w:webHidden/>
          </w:rPr>
          <w:instrText xml:space="preserve"> PAGEREF _Toc184131721 \h </w:instrText>
        </w:r>
        <w:r w:rsidR="005E713C">
          <w:rPr>
            <w:noProof/>
            <w:webHidden/>
          </w:rPr>
        </w:r>
        <w:r w:rsidR="005E713C">
          <w:rPr>
            <w:noProof/>
            <w:webHidden/>
          </w:rPr>
          <w:fldChar w:fldCharType="separate"/>
        </w:r>
        <w:r w:rsidR="005E713C">
          <w:rPr>
            <w:noProof/>
            <w:webHidden/>
          </w:rPr>
          <w:t>10</w:t>
        </w:r>
        <w:r w:rsidR="005E713C">
          <w:rPr>
            <w:noProof/>
            <w:webHidden/>
          </w:rPr>
          <w:fldChar w:fldCharType="end"/>
        </w:r>
      </w:hyperlink>
    </w:p>
    <w:p w14:paraId="3637B29B" w14:textId="5DE55C72" w:rsidR="005E713C" w:rsidRDefault="00A43E1C">
      <w:pPr>
        <w:pStyle w:val="TM3"/>
        <w:tabs>
          <w:tab w:val="left" w:pos="1320"/>
          <w:tab w:val="right" w:leader="dot" w:pos="9054"/>
        </w:tabs>
        <w:rPr>
          <w:rFonts w:asciiTheme="minorHAnsi" w:eastAsiaTheme="minorEastAsia" w:hAnsiTheme="minorHAnsi"/>
          <w:noProof/>
          <w:lang w:eastAsia="fr-FR"/>
        </w:rPr>
      </w:pPr>
      <w:hyperlink w:anchor="_Toc184131722" w:history="1">
        <w:r w:rsidR="005E713C" w:rsidRPr="00ED76F8">
          <w:rPr>
            <w:rStyle w:val="Lienhypertexte"/>
            <w:rFonts w:ascii="Arial Narrow" w:eastAsia="Calibri" w:hAnsi="Arial Narrow" w:cs="Times-Roman"/>
            <w:noProof/>
          </w:rPr>
          <w:t>11.2.2.</w:t>
        </w:r>
        <w:r w:rsidR="005E713C">
          <w:rPr>
            <w:rFonts w:asciiTheme="minorHAnsi" w:eastAsiaTheme="minorEastAsia" w:hAnsiTheme="minorHAnsi"/>
            <w:noProof/>
            <w:lang w:eastAsia="fr-FR"/>
          </w:rPr>
          <w:tab/>
        </w:r>
        <w:r w:rsidR="005E713C" w:rsidRPr="00ED76F8">
          <w:rPr>
            <w:rStyle w:val="Lienhypertexte"/>
            <w:rFonts w:ascii="Arial Narrow" w:eastAsia="Calibri" w:hAnsi="Arial Narrow" w:cs="Times-Roman"/>
            <w:noProof/>
          </w:rPr>
          <w:t>Sécurisation des prestations et du Système d’Information</w:t>
        </w:r>
        <w:r w:rsidR="005E713C">
          <w:rPr>
            <w:noProof/>
            <w:webHidden/>
          </w:rPr>
          <w:tab/>
        </w:r>
        <w:r w:rsidR="005E713C">
          <w:rPr>
            <w:noProof/>
            <w:webHidden/>
          </w:rPr>
          <w:fldChar w:fldCharType="begin"/>
        </w:r>
        <w:r w:rsidR="005E713C">
          <w:rPr>
            <w:noProof/>
            <w:webHidden/>
          </w:rPr>
          <w:instrText xml:space="preserve"> PAGEREF _Toc184131722 \h </w:instrText>
        </w:r>
        <w:r w:rsidR="005E713C">
          <w:rPr>
            <w:noProof/>
            <w:webHidden/>
          </w:rPr>
        </w:r>
        <w:r w:rsidR="005E713C">
          <w:rPr>
            <w:noProof/>
            <w:webHidden/>
          </w:rPr>
          <w:fldChar w:fldCharType="separate"/>
        </w:r>
        <w:r w:rsidR="005E713C">
          <w:rPr>
            <w:noProof/>
            <w:webHidden/>
          </w:rPr>
          <w:t>10</w:t>
        </w:r>
        <w:r w:rsidR="005E713C">
          <w:rPr>
            <w:noProof/>
            <w:webHidden/>
          </w:rPr>
          <w:fldChar w:fldCharType="end"/>
        </w:r>
      </w:hyperlink>
    </w:p>
    <w:p w14:paraId="11CBAD5E" w14:textId="7B2494CA" w:rsidR="005E713C" w:rsidRDefault="00A43E1C">
      <w:pPr>
        <w:pStyle w:val="TM3"/>
        <w:tabs>
          <w:tab w:val="left" w:pos="1320"/>
          <w:tab w:val="right" w:leader="dot" w:pos="9054"/>
        </w:tabs>
        <w:rPr>
          <w:rFonts w:asciiTheme="minorHAnsi" w:eastAsiaTheme="minorEastAsia" w:hAnsiTheme="minorHAnsi"/>
          <w:noProof/>
          <w:lang w:eastAsia="fr-FR"/>
        </w:rPr>
      </w:pPr>
      <w:hyperlink w:anchor="_Toc184131723" w:history="1">
        <w:r w:rsidR="005E713C" w:rsidRPr="00ED76F8">
          <w:rPr>
            <w:rStyle w:val="Lienhypertexte"/>
            <w:rFonts w:ascii="Arial Narrow" w:eastAsia="Calibri" w:hAnsi="Arial Narrow" w:cs="Times-Roman"/>
            <w:noProof/>
          </w:rPr>
          <w:t>11.2.3.</w:t>
        </w:r>
        <w:r w:rsidR="005E713C">
          <w:rPr>
            <w:rFonts w:asciiTheme="minorHAnsi" w:eastAsiaTheme="minorEastAsia" w:hAnsiTheme="minorHAnsi"/>
            <w:noProof/>
            <w:lang w:eastAsia="fr-FR"/>
          </w:rPr>
          <w:tab/>
        </w:r>
        <w:r w:rsidR="005E713C" w:rsidRPr="00ED76F8">
          <w:rPr>
            <w:rStyle w:val="Lienhypertexte"/>
            <w:rFonts w:ascii="Arial Narrow" w:eastAsia="Calibri" w:hAnsi="Arial Narrow" w:cs="Times-Roman"/>
            <w:noProof/>
          </w:rPr>
          <w:t>Données personnelles dans le cadre de la gestion de la relation contractuelle</w:t>
        </w:r>
        <w:r w:rsidR="005E713C">
          <w:rPr>
            <w:noProof/>
            <w:webHidden/>
          </w:rPr>
          <w:tab/>
        </w:r>
        <w:r w:rsidR="005E713C">
          <w:rPr>
            <w:noProof/>
            <w:webHidden/>
          </w:rPr>
          <w:fldChar w:fldCharType="begin"/>
        </w:r>
        <w:r w:rsidR="005E713C">
          <w:rPr>
            <w:noProof/>
            <w:webHidden/>
          </w:rPr>
          <w:instrText xml:space="preserve"> PAGEREF _Toc184131723 \h </w:instrText>
        </w:r>
        <w:r w:rsidR="005E713C">
          <w:rPr>
            <w:noProof/>
            <w:webHidden/>
          </w:rPr>
        </w:r>
        <w:r w:rsidR="005E713C">
          <w:rPr>
            <w:noProof/>
            <w:webHidden/>
          </w:rPr>
          <w:fldChar w:fldCharType="separate"/>
        </w:r>
        <w:r w:rsidR="005E713C">
          <w:rPr>
            <w:noProof/>
            <w:webHidden/>
          </w:rPr>
          <w:t>11</w:t>
        </w:r>
        <w:r w:rsidR="005E713C">
          <w:rPr>
            <w:noProof/>
            <w:webHidden/>
          </w:rPr>
          <w:fldChar w:fldCharType="end"/>
        </w:r>
      </w:hyperlink>
    </w:p>
    <w:p w14:paraId="4DC6A672" w14:textId="001881A8" w:rsidR="005E713C" w:rsidRDefault="00A43E1C">
      <w:pPr>
        <w:pStyle w:val="TM1"/>
        <w:tabs>
          <w:tab w:val="left" w:pos="660"/>
          <w:tab w:val="right" w:leader="dot" w:pos="9054"/>
        </w:tabs>
        <w:rPr>
          <w:rFonts w:asciiTheme="minorHAnsi" w:eastAsiaTheme="minorEastAsia" w:hAnsiTheme="minorHAnsi"/>
          <w:noProof/>
          <w:lang w:eastAsia="fr-FR"/>
        </w:rPr>
      </w:pPr>
      <w:hyperlink w:anchor="_Toc184131724" w:history="1">
        <w:r w:rsidR="005E713C" w:rsidRPr="00ED76F8">
          <w:rPr>
            <w:rStyle w:val="Lienhypertexte"/>
            <w:b/>
            <w:i/>
            <w:iCs/>
            <w:noProof/>
          </w:rPr>
          <w:t>12.</w:t>
        </w:r>
        <w:r w:rsidR="005E713C">
          <w:rPr>
            <w:rFonts w:asciiTheme="minorHAnsi" w:eastAsiaTheme="minorEastAsia" w:hAnsiTheme="minorHAnsi"/>
            <w:noProof/>
            <w:lang w:eastAsia="fr-FR"/>
          </w:rPr>
          <w:tab/>
        </w:r>
        <w:r w:rsidR="005E713C" w:rsidRPr="00ED76F8">
          <w:rPr>
            <w:rStyle w:val="Lienhypertexte"/>
            <w:noProof/>
          </w:rPr>
          <w:t>PROPRIÉTÉ INTELLECTUELLE</w:t>
        </w:r>
        <w:r w:rsidR="005E713C">
          <w:rPr>
            <w:noProof/>
            <w:webHidden/>
          </w:rPr>
          <w:tab/>
        </w:r>
        <w:r w:rsidR="005E713C">
          <w:rPr>
            <w:noProof/>
            <w:webHidden/>
          </w:rPr>
          <w:fldChar w:fldCharType="begin"/>
        </w:r>
        <w:r w:rsidR="005E713C">
          <w:rPr>
            <w:noProof/>
            <w:webHidden/>
          </w:rPr>
          <w:instrText xml:space="preserve"> PAGEREF _Toc184131724 \h </w:instrText>
        </w:r>
        <w:r w:rsidR="005E713C">
          <w:rPr>
            <w:noProof/>
            <w:webHidden/>
          </w:rPr>
        </w:r>
        <w:r w:rsidR="005E713C">
          <w:rPr>
            <w:noProof/>
            <w:webHidden/>
          </w:rPr>
          <w:fldChar w:fldCharType="separate"/>
        </w:r>
        <w:r w:rsidR="005E713C">
          <w:rPr>
            <w:noProof/>
            <w:webHidden/>
          </w:rPr>
          <w:t>11</w:t>
        </w:r>
        <w:r w:rsidR="005E713C">
          <w:rPr>
            <w:noProof/>
            <w:webHidden/>
          </w:rPr>
          <w:fldChar w:fldCharType="end"/>
        </w:r>
      </w:hyperlink>
    </w:p>
    <w:p w14:paraId="58EC3F33" w14:textId="69D731BC" w:rsidR="005E713C" w:rsidRDefault="00A43E1C">
      <w:pPr>
        <w:pStyle w:val="TM1"/>
        <w:tabs>
          <w:tab w:val="left" w:pos="660"/>
          <w:tab w:val="right" w:leader="dot" w:pos="9054"/>
        </w:tabs>
        <w:rPr>
          <w:rFonts w:asciiTheme="minorHAnsi" w:eastAsiaTheme="minorEastAsia" w:hAnsiTheme="minorHAnsi"/>
          <w:noProof/>
          <w:lang w:eastAsia="fr-FR"/>
        </w:rPr>
      </w:pPr>
      <w:hyperlink w:anchor="_Toc184131725" w:history="1">
        <w:r w:rsidR="005E713C" w:rsidRPr="00ED76F8">
          <w:rPr>
            <w:rStyle w:val="Lienhypertexte"/>
            <w:b/>
            <w:iCs/>
            <w:noProof/>
          </w:rPr>
          <w:t>13.</w:t>
        </w:r>
        <w:r w:rsidR="005E713C">
          <w:rPr>
            <w:rFonts w:asciiTheme="minorHAnsi" w:eastAsiaTheme="minorEastAsia" w:hAnsiTheme="minorHAnsi"/>
            <w:noProof/>
            <w:lang w:eastAsia="fr-FR"/>
          </w:rPr>
          <w:tab/>
        </w:r>
        <w:r w:rsidR="005E713C" w:rsidRPr="00ED76F8">
          <w:rPr>
            <w:rStyle w:val="Lienhypertexte"/>
            <w:noProof/>
          </w:rPr>
          <w:t>GARANTIE (si marché de fournitures)</w:t>
        </w:r>
        <w:r w:rsidR="005E713C">
          <w:rPr>
            <w:noProof/>
            <w:webHidden/>
          </w:rPr>
          <w:tab/>
        </w:r>
        <w:r w:rsidR="005E713C">
          <w:rPr>
            <w:noProof/>
            <w:webHidden/>
          </w:rPr>
          <w:fldChar w:fldCharType="begin"/>
        </w:r>
        <w:r w:rsidR="005E713C">
          <w:rPr>
            <w:noProof/>
            <w:webHidden/>
          </w:rPr>
          <w:instrText xml:space="preserve"> PAGEREF _Toc184131725 \h </w:instrText>
        </w:r>
        <w:r w:rsidR="005E713C">
          <w:rPr>
            <w:noProof/>
            <w:webHidden/>
          </w:rPr>
        </w:r>
        <w:r w:rsidR="005E713C">
          <w:rPr>
            <w:noProof/>
            <w:webHidden/>
          </w:rPr>
          <w:fldChar w:fldCharType="separate"/>
        </w:r>
        <w:r w:rsidR="005E713C">
          <w:rPr>
            <w:noProof/>
            <w:webHidden/>
          </w:rPr>
          <w:t>11</w:t>
        </w:r>
        <w:r w:rsidR="005E713C">
          <w:rPr>
            <w:noProof/>
            <w:webHidden/>
          </w:rPr>
          <w:fldChar w:fldCharType="end"/>
        </w:r>
      </w:hyperlink>
    </w:p>
    <w:p w14:paraId="7A4174EB" w14:textId="7063EE13" w:rsidR="005E713C" w:rsidRDefault="00A43E1C">
      <w:pPr>
        <w:pStyle w:val="TM1"/>
        <w:tabs>
          <w:tab w:val="left" w:pos="660"/>
          <w:tab w:val="right" w:leader="dot" w:pos="9054"/>
        </w:tabs>
        <w:rPr>
          <w:rFonts w:asciiTheme="minorHAnsi" w:eastAsiaTheme="minorEastAsia" w:hAnsiTheme="minorHAnsi"/>
          <w:noProof/>
          <w:lang w:eastAsia="fr-FR"/>
        </w:rPr>
      </w:pPr>
      <w:hyperlink w:anchor="_Toc184131726" w:history="1">
        <w:r w:rsidR="005E713C" w:rsidRPr="00ED76F8">
          <w:rPr>
            <w:rStyle w:val="Lienhypertexte"/>
            <w:b/>
            <w:noProof/>
          </w:rPr>
          <w:t>14.</w:t>
        </w:r>
        <w:r w:rsidR="005E713C">
          <w:rPr>
            <w:rFonts w:asciiTheme="minorHAnsi" w:eastAsiaTheme="minorEastAsia" w:hAnsiTheme="minorHAnsi"/>
            <w:noProof/>
            <w:lang w:eastAsia="fr-FR"/>
          </w:rPr>
          <w:tab/>
        </w:r>
        <w:r w:rsidR="005E713C" w:rsidRPr="00ED76F8">
          <w:rPr>
            <w:rStyle w:val="Lienhypertexte"/>
            <w:noProof/>
          </w:rPr>
          <w:t>LITIGES</w:t>
        </w:r>
        <w:r w:rsidR="005E713C">
          <w:rPr>
            <w:noProof/>
            <w:webHidden/>
          </w:rPr>
          <w:tab/>
        </w:r>
        <w:r w:rsidR="005E713C">
          <w:rPr>
            <w:noProof/>
            <w:webHidden/>
          </w:rPr>
          <w:fldChar w:fldCharType="begin"/>
        </w:r>
        <w:r w:rsidR="005E713C">
          <w:rPr>
            <w:noProof/>
            <w:webHidden/>
          </w:rPr>
          <w:instrText xml:space="preserve"> PAGEREF _Toc184131726 \h </w:instrText>
        </w:r>
        <w:r w:rsidR="005E713C">
          <w:rPr>
            <w:noProof/>
            <w:webHidden/>
          </w:rPr>
        </w:r>
        <w:r w:rsidR="005E713C">
          <w:rPr>
            <w:noProof/>
            <w:webHidden/>
          </w:rPr>
          <w:fldChar w:fldCharType="separate"/>
        </w:r>
        <w:r w:rsidR="005E713C">
          <w:rPr>
            <w:noProof/>
            <w:webHidden/>
          </w:rPr>
          <w:t>11</w:t>
        </w:r>
        <w:r w:rsidR="005E713C">
          <w:rPr>
            <w:noProof/>
            <w:webHidden/>
          </w:rPr>
          <w:fldChar w:fldCharType="end"/>
        </w:r>
      </w:hyperlink>
    </w:p>
    <w:p w14:paraId="3C2F6311" w14:textId="13AAA812" w:rsidR="005E713C" w:rsidRDefault="00A43E1C">
      <w:pPr>
        <w:pStyle w:val="TM1"/>
        <w:tabs>
          <w:tab w:val="left" w:pos="660"/>
          <w:tab w:val="right" w:leader="dot" w:pos="9054"/>
        </w:tabs>
        <w:rPr>
          <w:rFonts w:asciiTheme="minorHAnsi" w:eastAsiaTheme="minorEastAsia" w:hAnsiTheme="minorHAnsi"/>
          <w:noProof/>
          <w:lang w:eastAsia="fr-FR"/>
        </w:rPr>
      </w:pPr>
      <w:hyperlink w:anchor="_Toc184131727" w:history="1">
        <w:r w:rsidR="005E713C" w:rsidRPr="00ED76F8">
          <w:rPr>
            <w:rStyle w:val="Lienhypertexte"/>
            <w:b/>
            <w:noProof/>
          </w:rPr>
          <w:t>15.</w:t>
        </w:r>
        <w:r w:rsidR="005E713C">
          <w:rPr>
            <w:rFonts w:asciiTheme="minorHAnsi" w:eastAsiaTheme="minorEastAsia" w:hAnsiTheme="minorHAnsi"/>
            <w:noProof/>
            <w:lang w:eastAsia="fr-FR"/>
          </w:rPr>
          <w:tab/>
        </w:r>
        <w:r w:rsidR="005E713C" w:rsidRPr="00ED76F8">
          <w:rPr>
            <w:rStyle w:val="Lienhypertexte"/>
            <w:noProof/>
          </w:rPr>
          <w:t>DEROGATIONS AUX DOCUMENTS GENERAUX</w:t>
        </w:r>
        <w:r w:rsidR="005E713C">
          <w:rPr>
            <w:noProof/>
            <w:webHidden/>
          </w:rPr>
          <w:tab/>
        </w:r>
        <w:r w:rsidR="005E713C">
          <w:rPr>
            <w:noProof/>
            <w:webHidden/>
          </w:rPr>
          <w:fldChar w:fldCharType="begin"/>
        </w:r>
        <w:r w:rsidR="005E713C">
          <w:rPr>
            <w:noProof/>
            <w:webHidden/>
          </w:rPr>
          <w:instrText xml:space="preserve"> PAGEREF _Toc184131727 \h </w:instrText>
        </w:r>
        <w:r w:rsidR="005E713C">
          <w:rPr>
            <w:noProof/>
            <w:webHidden/>
          </w:rPr>
        </w:r>
        <w:r w:rsidR="005E713C">
          <w:rPr>
            <w:noProof/>
            <w:webHidden/>
          </w:rPr>
          <w:fldChar w:fldCharType="separate"/>
        </w:r>
        <w:r w:rsidR="005E713C">
          <w:rPr>
            <w:noProof/>
            <w:webHidden/>
          </w:rPr>
          <w:t>11</w:t>
        </w:r>
        <w:r w:rsidR="005E713C">
          <w:rPr>
            <w:noProof/>
            <w:webHidden/>
          </w:rPr>
          <w:fldChar w:fldCharType="end"/>
        </w:r>
      </w:hyperlink>
    </w:p>
    <w:p w14:paraId="2F2C5748" w14:textId="03EB240B" w:rsidR="00B3398C" w:rsidRPr="003C2E90" w:rsidRDefault="00B3398C" w:rsidP="00BE0EAA">
      <w:pPr>
        <w:widowControl w:val="0"/>
        <w:autoSpaceDE w:val="0"/>
        <w:autoSpaceDN w:val="0"/>
        <w:adjustRightInd w:val="0"/>
        <w:spacing w:before="14"/>
        <w:rPr>
          <w:rFonts w:ascii="Arial" w:hAnsi="Arial" w:cs="Arial"/>
          <w:b/>
          <w:bCs/>
        </w:rPr>
      </w:pPr>
      <w:r w:rsidRPr="00E37210">
        <w:rPr>
          <w:rFonts w:ascii="Arial" w:hAnsi="Arial" w:cs="Arial"/>
          <w:b/>
          <w:bCs/>
        </w:rPr>
        <w:fldChar w:fldCharType="end"/>
      </w:r>
    </w:p>
    <w:p w14:paraId="531D419E" w14:textId="77777777" w:rsidR="00B3398C" w:rsidRPr="003C2E90" w:rsidRDefault="000222BE" w:rsidP="000222BE">
      <w:pPr>
        <w:widowControl w:val="0"/>
        <w:tabs>
          <w:tab w:val="left" w:pos="5100"/>
        </w:tabs>
        <w:autoSpaceDE w:val="0"/>
        <w:autoSpaceDN w:val="0"/>
        <w:adjustRightInd w:val="0"/>
        <w:spacing w:before="14" w:line="240" w:lineRule="exact"/>
        <w:rPr>
          <w:rFonts w:ascii="Arial" w:hAnsi="Arial" w:cs="Arial"/>
          <w:b/>
          <w:bCs/>
        </w:rPr>
      </w:pPr>
      <w:r>
        <w:rPr>
          <w:rFonts w:ascii="Arial" w:hAnsi="Arial" w:cs="Arial"/>
          <w:b/>
          <w:bCs/>
        </w:rPr>
        <w:tab/>
      </w:r>
    </w:p>
    <w:p w14:paraId="246B29C9" w14:textId="77777777" w:rsidR="00B3398C" w:rsidRPr="009A7C35" w:rsidRDefault="000222BE" w:rsidP="00F73FDA">
      <w:pPr>
        <w:widowControl w:val="0"/>
        <w:tabs>
          <w:tab w:val="left" w:pos="5100"/>
          <w:tab w:val="left" w:pos="6675"/>
        </w:tabs>
        <w:autoSpaceDE w:val="0"/>
        <w:autoSpaceDN w:val="0"/>
        <w:adjustRightInd w:val="0"/>
        <w:rPr>
          <w:rFonts w:ascii="Arial" w:hAnsi="Arial" w:cs="Arial"/>
          <w:sz w:val="20"/>
          <w:szCs w:val="20"/>
        </w:rPr>
        <w:sectPr w:rsidR="00B3398C" w:rsidRPr="009A7C35" w:rsidSect="000A7363">
          <w:footerReference w:type="even" r:id="rId9"/>
          <w:footerReference w:type="default" r:id="rId10"/>
          <w:pgSz w:w="11900" w:h="16840"/>
          <w:pgMar w:top="1418" w:right="1418" w:bottom="1418" w:left="1418" w:header="720" w:footer="720" w:gutter="0"/>
          <w:cols w:space="720"/>
          <w:noEndnote/>
          <w:titlePg/>
        </w:sectPr>
      </w:pPr>
      <w:r>
        <w:rPr>
          <w:rFonts w:ascii="Arial" w:hAnsi="Arial" w:cs="Arial"/>
          <w:sz w:val="20"/>
          <w:szCs w:val="20"/>
        </w:rPr>
        <w:tab/>
      </w:r>
      <w:r w:rsidR="00F73FDA">
        <w:rPr>
          <w:rFonts w:ascii="Arial" w:hAnsi="Arial" w:cs="Arial"/>
          <w:sz w:val="20"/>
          <w:szCs w:val="20"/>
        </w:rPr>
        <w:tab/>
      </w:r>
    </w:p>
    <w:p w14:paraId="3E2EC043" w14:textId="77777777" w:rsidR="00B3398C" w:rsidRPr="009A7C35" w:rsidRDefault="00B3398C" w:rsidP="008630D8">
      <w:pPr>
        <w:pStyle w:val="Titre1"/>
        <w:rPr>
          <w:i/>
          <w:iCs/>
        </w:rPr>
      </w:pPr>
      <w:bookmarkStart w:id="0" w:name="_Toc184131698"/>
      <w:r w:rsidRPr="009A7C35">
        <w:t>OBJET</w:t>
      </w:r>
      <w:bookmarkEnd w:id="0"/>
    </w:p>
    <w:p w14:paraId="2292A5AE" w14:textId="77777777" w:rsidR="00B3398C" w:rsidRPr="009A7C35" w:rsidRDefault="00B3398C">
      <w:pPr>
        <w:widowControl w:val="0"/>
        <w:autoSpaceDE w:val="0"/>
        <w:autoSpaceDN w:val="0"/>
        <w:adjustRightInd w:val="0"/>
        <w:spacing w:line="249" w:lineRule="exact"/>
        <w:rPr>
          <w:rFonts w:ascii="Arial" w:hAnsi="Arial" w:cs="Arial"/>
          <w:sz w:val="20"/>
          <w:szCs w:val="20"/>
        </w:rPr>
      </w:pPr>
    </w:p>
    <w:p w14:paraId="3FFFB0CE" w14:textId="52B91691" w:rsidR="00CB348C" w:rsidRDefault="00B3398C" w:rsidP="00D55CA2">
      <w:pPr>
        <w:rPr>
          <w:spacing w:val="-2"/>
        </w:rPr>
      </w:pPr>
      <w:r w:rsidRPr="003D0B2F">
        <w:rPr>
          <w:spacing w:val="-2"/>
        </w:rPr>
        <w:t>Le</w:t>
      </w:r>
      <w:r w:rsidRPr="003D0B2F">
        <w:t xml:space="preserve"> présent </w:t>
      </w:r>
      <w:r w:rsidRPr="003D0B2F">
        <w:rPr>
          <w:spacing w:val="-2"/>
        </w:rPr>
        <w:t>marché</w:t>
      </w:r>
      <w:r w:rsidRPr="003D0B2F">
        <w:t xml:space="preserve"> </w:t>
      </w:r>
      <w:r w:rsidRPr="003D0B2F">
        <w:rPr>
          <w:spacing w:val="-2"/>
        </w:rPr>
        <w:t>a</w:t>
      </w:r>
      <w:r w:rsidRPr="003D0B2F">
        <w:t xml:space="preserve"> </w:t>
      </w:r>
      <w:r w:rsidRPr="003D0B2F">
        <w:rPr>
          <w:spacing w:val="-2"/>
        </w:rPr>
        <w:t>pour</w:t>
      </w:r>
      <w:r w:rsidRPr="003D0B2F">
        <w:t xml:space="preserve"> </w:t>
      </w:r>
      <w:r w:rsidRPr="003D0B2F">
        <w:rPr>
          <w:spacing w:val="-2"/>
        </w:rPr>
        <w:t>objet</w:t>
      </w:r>
      <w:r w:rsidR="00177F31" w:rsidRPr="003D0B2F">
        <w:rPr>
          <w:spacing w:val="-2"/>
        </w:rPr>
        <w:t xml:space="preserve"> </w:t>
      </w:r>
      <w:r w:rsidR="00D85857" w:rsidRPr="003D0B2F">
        <w:rPr>
          <w:spacing w:val="-2"/>
        </w:rPr>
        <w:t>l’acquisition et</w:t>
      </w:r>
      <w:r w:rsidR="00D55CA2">
        <w:rPr>
          <w:spacing w:val="-2"/>
        </w:rPr>
        <w:t xml:space="preserve"> prestations </w:t>
      </w:r>
      <w:r w:rsidR="00544671">
        <w:rPr>
          <w:spacing w:val="-2"/>
        </w:rPr>
        <w:t>associées</w:t>
      </w:r>
      <w:r w:rsidR="00D55CA2">
        <w:rPr>
          <w:spacing w:val="-2"/>
        </w:rPr>
        <w:t xml:space="preserve"> (</w:t>
      </w:r>
      <w:r w:rsidR="00375EC2" w:rsidRPr="006D2373">
        <w:rPr>
          <w:spacing w:val="-2"/>
        </w:rPr>
        <w:t xml:space="preserve">fournitures, livraison, </w:t>
      </w:r>
      <w:r w:rsidR="00D55CA2" w:rsidRPr="006D2373">
        <w:rPr>
          <w:spacing w:val="-2"/>
        </w:rPr>
        <w:t>installation, mise en service</w:t>
      </w:r>
      <w:r w:rsidR="00687A7C">
        <w:rPr>
          <w:spacing w:val="-2"/>
        </w:rPr>
        <w:t xml:space="preserve"> et</w:t>
      </w:r>
      <w:r w:rsidR="00D55CA2" w:rsidRPr="006D2373">
        <w:rPr>
          <w:spacing w:val="-2"/>
        </w:rPr>
        <w:t xml:space="preserve"> formation) d’un système UHPLC-UV pour l’étude de métabolites polaires au sein de l’UMR N</w:t>
      </w:r>
      <w:r w:rsidR="00687A7C">
        <w:rPr>
          <w:spacing w:val="-2"/>
        </w:rPr>
        <w:t>UMEA</w:t>
      </w:r>
      <w:r w:rsidR="00D55CA2" w:rsidRPr="006D2373">
        <w:rPr>
          <w:spacing w:val="-2"/>
        </w:rPr>
        <w:t xml:space="preserve"> 1419.</w:t>
      </w:r>
    </w:p>
    <w:p w14:paraId="690E1131" w14:textId="77777777" w:rsidR="00D55CA2" w:rsidRPr="009A7C35" w:rsidRDefault="00D55CA2" w:rsidP="00D55CA2">
      <w:pPr>
        <w:rPr>
          <w:rFonts w:ascii="Arial" w:hAnsi="Arial" w:cs="Arial"/>
          <w:color w:val="0000FF"/>
          <w:sz w:val="20"/>
          <w:szCs w:val="20"/>
        </w:rPr>
      </w:pPr>
    </w:p>
    <w:p w14:paraId="4F2EA4A1" w14:textId="77777777" w:rsidR="00B3398C" w:rsidRPr="009A7C35" w:rsidRDefault="00B3398C" w:rsidP="008630D8">
      <w:pPr>
        <w:pStyle w:val="Titre1"/>
        <w:rPr>
          <w:i/>
          <w:iCs/>
        </w:rPr>
      </w:pPr>
      <w:bookmarkStart w:id="1" w:name="_Toc184131699"/>
      <w:r w:rsidRPr="009A7C35">
        <w:t>PIÈCES CONTRACTUELLES DU MARCHÉ</w:t>
      </w:r>
      <w:bookmarkEnd w:id="1"/>
    </w:p>
    <w:p w14:paraId="4B6E8D81" w14:textId="77777777" w:rsidR="00B3398C" w:rsidRPr="009A7C35" w:rsidRDefault="00B3398C">
      <w:pPr>
        <w:widowControl w:val="0"/>
        <w:autoSpaceDE w:val="0"/>
        <w:autoSpaceDN w:val="0"/>
        <w:adjustRightInd w:val="0"/>
        <w:spacing w:line="249" w:lineRule="exact"/>
        <w:rPr>
          <w:rFonts w:ascii="Arial" w:hAnsi="Arial" w:cs="Arial"/>
          <w:sz w:val="20"/>
          <w:szCs w:val="20"/>
        </w:rPr>
      </w:pPr>
    </w:p>
    <w:p w14:paraId="6B375F9C" w14:textId="77777777" w:rsidR="004C2431" w:rsidRDefault="00B3398C" w:rsidP="008630D8">
      <w:r w:rsidRPr="009A7C35">
        <w:t xml:space="preserve">La procédure est passée selon des modalités librement </w:t>
      </w:r>
      <w:r w:rsidR="001D73E9">
        <w:t>fixées</w:t>
      </w:r>
      <w:r w:rsidRPr="009A7C35">
        <w:t xml:space="preserve"> par le pouvoir</w:t>
      </w:r>
      <w:r w:rsidR="001D73E9">
        <w:t xml:space="preserve"> adjudicateur en application </w:t>
      </w:r>
      <w:r w:rsidR="008013EA" w:rsidRPr="008013EA">
        <w:t>de l’article</w:t>
      </w:r>
      <w:r w:rsidR="002B5C0D">
        <w:t xml:space="preserve"> L2123-1</w:t>
      </w:r>
      <w:r w:rsidR="008013EA" w:rsidRPr="008013EA">
        <w:t xml:space="preserve"> </w:t>
      </w:r>
      <w:r w:rsidR="002B5C0D">
        <w:t>du Code de la Commande Publique</w:t>
      </w:r>
      <w:r w:rsidR="00616187">
        <w:t xml:space="preserve"> </w:t>
      </w:r>
      <w:r w:rsidR="008013EA" w:rsidRPr="008013EA">
        <w:t>et de</w:t>
      </w:r>
      <w:r w:rsidR="002B5C0D">
        <w:t>s</w:t>
      </w:r>
      <w:r w:rsidR="008013EA" w:rsidRPr="008013EA">
        <w:t xml:space="preserve"> </w:t>
      </w:r>
      <w:r w:rsidR="002B5C0D" w:rsidRPr="008013EA">
        <w:t>article</w:t>
      </w:r>
      <w:r w:rsidR="002B5C0D">
        <w:t>s</w:t>
      </w:r>
      <w:r w:rsidR="002B5C0D" w:rsidRPr="008013EA">
        <w:t xml:space="preserve"> </w:t>
      </w:r>
      <w:r w:rsidR="002B5C0D">
        <w:t>R2123-1</w:t>
      </w:r>
      <w:r w:rsidR="008013EA" w:rsidRPr="008013EA">
        <w:t xml:space="preserve"> </w:t>
      </w:r>
      <w:r w:rsidR="00D3645B">
        <w:t>à</w:t>
      </w:r>
      <w:r w:rsidR="002B5C0D">
        <w:t xml:space="preserve"> R2123-</w:t>
      </w:r>
      <w:r w:rsidR="00D3645B">
        <w:t>8</w:t>
      </w:r>
      <w:r w:rsidR="002B5C0D">
        <w:t xml:space="preserve"> </w:t>
      </w:r>
      <w:r w:rsidR="000B7E1A">
        <w:t>du</w:t>
      </w:r>
      <w:r w:rsidR="002B5C0D">
        <w:t xml:space="preserve"> Code de la Commande Publique.</w:t>
      </w:r>
    </w:p>
    <w:p w14:paraId="465BC408" w14:textId="77777777" w:rsidR="001E21C7" w:rsidRDefault="001E21C7" w:rsidP="008630D8"/>
    <w:p w14:paraId="497C3129" w14:textId="77777777" w:rsidR="00B3398C" w:rsidRPr="00F40FD3" w:rsidRDefault="00B3398C" w:rsidP="008630D8">
      <w:r w:rsidRPr="00F40FD3">
        <w:t>Les pièces constitutives du Marché sont, par ordre décroissant de priorité</w:t>
      </w:r>
      <w:r w:rsidR="00CB348C" w:rsidRPr="00F40FD3">
        <w:t xml:space="preserve"> </w:t>
      </w:r>
      <w:r w:rsidRPr="00F40FD3">
        <w:t>:</w:t>
      </w:r>
    </w:p>
    <w:p w14:paraId="3C76CBF5" w14:textId="77777777" w:rsidR="00B3398C" w:rsidRPr="009A7C35" w:rsidRDefault="00B3398C" w:rsidP="008630D8">
      <w:pPr>
        <w:rPr>
          <w:rFonts w:ascii="Arial" w:hAnsi="Arial" w:cs="Arial"/>
          <w:sz w:val="20"/>
          <w:szCs w:val="20"/>
        </w:rPr>
      </w:pPr>
    </w:p>
    <w:p w14:paraId="347B5C95" w14:textId="77777777" w:rsidR="008C729A" w:rsidRDefault="00B3398C" w:rsidP="0086374E">
      <w:pPr>
        <w:pStyle w:val="Paragraphedeliste"/>
        <w:numPr>
          <w:ilvl w:val="0"/>
          <w:numId w:val="1"/>
        </w:numPr>
      </w:pPr>
      <w:proofErr w:type="gramStart"/>
      <w:r w:rsidRPr="008630D8">
        <w:t>le</w:t>
      </w:r>
      <w:proofErr w:type="gramEnd"/>
      <w:r w:rsidRPr="008630D8">
        <w:t xml:space="preserve"> présent Acte d’Engagement valant Cahier des Clauses Particulières</w:t>
      </w:r>
      <w:r w:rsidR="001D73E9" w:rsidRPr="008630D8">
        <w:t xml:space="preserve"> du marché</w:t>
      </w:r>
      <w:r w:rsidR="008C729A">
        <w:t> ;</w:t>
      </w:r>
    </w:p>
    <w:p w14:paraId="7B9B8D27" w14:textId="77777777" w:rsidR="00D85857" w:rsidRPr="00D85857" w:rsidRDefault="000E0421" w:rsidP="0086374E">
      <w:pPr>
        <w:pStyle w:val="Paragraphedeliste"/>
        <w:numPr>
          <w:ilvl w:val="0"/>
          <w:numId w:val="1"/>
        </w:numPr>
      </w:pPr>
      <w:proofErr w:type="gramStart"/>
      <w:r w:rsidRPr="008630D8">
        <w:t>le</w:t>
      </w:r>
      <w:proofErr w:type="gramEnd"/>
      <w:r w:rsidRPr="008630D8">
        <w:t xml:space="preserve"> Cahier des Clauses Administratives Générales applicable aux marchés publics de </w:t>
      </w:r>
      <w:r w:rsidR="00D85857">
        <w:t>Fournitures et Services</w:t>
      </w:r>
      <w:r w:rsidRPr="008630D8">
        <w:t xml:space="preserve"> approuvé par l</w:t>
      </w:r>
      <w:r w:rsidR="00F84DE2" w:rsidRPr="008630D8">
        <w:t>’arrêté du</w:t>
      </w:r>
      <w:r w:rsidR="00D85857">
        <w:t xml:space="preserve"> 30 mars 2021</w:t>
      </w:r>
      <w:r w:rsidRPr="008630D8">
        <w:t xml:space="preserve">, ci-après désigné le </w:t>
      </w:r>
      <w:r w:rsidR="00DA08FD" w:rsidRPr="008C729A">
        <w:rPr>
          <w:bCs/>
        </w:rPr>
        <w:t>CCAG-</w:t>
      </w:r>
      <w:r w:rsidR="00D85857" w:rsidRPr="008C729A">
        <w:rPr>
          <w:bCs/>
        </w:rPr>
        <w:t>FCS ;</w:t>
      </w:r>
    </w:p>
    <w:p w14:paraId="198306E2" w14:textId="77777777" w:rsidR="00CB348C" w:rsidRPr="008630D8" w:rsidRDefault="00B3398C" w:rsidP="007632CF">
      <w:pPr>
        <w:pStyle w:val="Paragraphedeliste"/>
        <w:numPr>
          <w:ilvl w:val="0"/>
          <w:numId w:val="1"/>
        </w:numPr>
      </w:pPr>
      <w:proofErr w:type="gramStart"/>
      <w:r w:rsidRPr="008630D8">
        <w:t>l’offre</w:t>
      </w:r>
      <w:proofErr w:type="gramEnd"/>
      <w:r w:rsidRPr="008630D8">
        <w:t xml:space="preserve"> </w:t>
      </w:r>
      <w:r w:rsidR="00391DB4">
        <w:t>technique</w:t>
      </w:r>
      <w:r w:rsidR="008C729A">
        <w:t xml:space="preserve"> et financière</w:t>
      </w:r>
      <w:r w:rsidR="00391DB4">
        <w:t xml:space="preserve"> </w:t>
      </w:r>
      <w:r w:rsidRPr="008630D8">
        <w:t>du titulaire</w:t>
      </w:r>
      <w:r w:rsidR="008C729A">
        <w:t>.</w:t>
      </w:r>
    </w:p>
    <w:p w14:paraId="52ABCD5D" w14:textId="77777777" w:rsidR="00CB348C" w:rsidRPr="009A7C35" w:rsidRDefault="00CB348C" w:rsidP="00CB348C">
      <w:pPr>
        <w:widowControl w:val="0"/>
        <w:autoSpaceDE w:val="0"/>
        <w:autoSpaceDN w:val="0"/>
        <w:adjustRightInd w:val="0"/>
        <w:spacing w:line="240" w:lineRule="exact"/>
        <w:ind w:left="567"/>
        <w:rPr>
          <w:rFonts w:ascii="Arial" w:hAnsi="Arial" w:cs="Arial"/>
          <w:sz w:val="20"/>
          <w:szCs w:val="20"/>
        </w:rPr>
      </w:pPr>
    </w:p>
    <w:p w14:paraId="23F24AA5" w14:textId="77777777" w:rsidR="00B3398C" w:rsidRPr="00707B79" w:rsidRDefault="00B3398C" w:rsidP="008630D8">
      <w:pPr>
        <w:pStyle w:val="Titre1"/>
        <w:rPr>
          <w:i/>
          <w:iCs/>
          <w:color w:val="C00000"/>
        </w:rPr>
      </w:pPr>
      <w:bookmarkStart w:id="2" w:name="_Toc184131700"/>
      <w:r w:rsidRPr="009A7C35">
        <w:t>CONTENU DES PRESTATIONS</w:t>
      </w:r>
      <w:bookmarkEnd w:id="2"/>
    </w:p>
    <w:p w14:paraId="212657F6" w14:textId="77777777" w:rsidR="00B3398C" w:rsidRPr="009A7C35" w:rsidRDefault="00B3398C">
      <w:pPr>
        <w:widowControl w:val="0"/>
        <w:autoSpaceDE w:val="0"/>
        <w:autoSpaceDN w:val="0"/>
        <w:adjustRightInd w:val="0"/>
        <w:spacing w:line="200" w:lineRule="exact"/>
        <w:rPr>
          <w:rFonts w:ascii="Arial" w:hAnsi="Arial" w:cs="Arial"/>
          <w:sz w:val="20"/>
          <w:szCs w:val="20"/>
        </w:rPr>
      </w:pPr>
    </w:p>
    <w:p w14:paraId="6469980B" w14:textId="1B4FA298" w:rsidR="00D55CA2" w:rsidRDefault="00B3398C" w:rsidP="00D55CA2">
      <w:pPr>
        <w:rPr>
          <w:spacing w:val="-2"/>
        </w:rPr>
      </w:pPr>
      <w:r w:rsidRPr="009A7C35">
        <w:t xml:space="preserve">Les prestations objet du marché sont </w:t>
      </w:r>
      <w:r w:rsidR="00D85857">
        <w:t xml:space="preserve">décrites dans le CCTP qui fait partie intégrante des présentes, pour l’acquisition </w:t>
      </w:r>
      <w:r w:rsidR="00D55CA2" w:rsidRPr="003D0B2F">
        <w:rPr>
          <w:spacing w:val="-2"/>
        </w:rPr>
        <w:t>et</w:t>
      </w:r>
      <w:r w:rsidR="00D55CA2">
        <w:rPr>
          <w:spacing w:val="-2"/>
        </w:rPr>
        <w:t xml:space="preserve"> prestations </w:t>
      </w:r>
      <w:r w:rsidR="00544671">
        <w:rPr>
          <w:spacing w:val="-2"/>
        </w:rPr>
        <w:t>associées</w:t>
      </w:r>
      <w:r w:rsidR="00D55CA2">
        <w:rPr>
          <w:spacing w:val="-2"/>
        </w:rPr>
        <w:t xml:space="preserve"> d’un système UHPLC-UV pour l’étude de métabolites polaires au sein de l’UMR N</w:t>
      </w:r>
      <w:r w:rsidR="00687A7C">
        <w:rPr>
          <w:spacing w:val="-2"/>
        </w:rPr>
        <w:t>UMEA</w:t>
      </w:r>
      <w:r w:rsidR="00D55CA2">
        <w:rPr>
          <w:spacing w:val="-2"/>
        </w:rPr>
        <w:t xml:space="preserve"> 1419.</w:t>
      </w:r>
    </w:p>
    <w:p w14:paraId="18BB0E6D" w14:textId="77777777" w:rsidR="00B3398C" w:rsidRPr="00707B79" w:rsidRDefault="00B3398C" w:rsidP="008630D8">
      <w:pPr>
        <w:rPr>
          <w:b/>
          <w:bCs/>
          <w:color w:val="C00000"/>
        </w:rPr>
      </w:pPr>
    </w:p>
    <w:p w14:paraId="5B2517CE" w14:textId="77777777" w:rsidR="00B3398C" w:rsidRPr="009A7C35" w:rsidRDefault="00B3398C" w:rsidP="008630D8">
      <w:pPr>
        <w:pStyle w:val="Titre1"/>
        <w:rPr>
          <w:i/>
          <w:iCs/>
        </w:rPr>
      </w:pPr>
      <w:bookmarkStart w:id="3" w:name="_Toc184131701"/>
      <w:r w:rsidRPr="009A7C35">
        <w:t>DURÉE DU MARCHÉ (OU DÉLAI(S) D’EXÉCUTION DU MARCHÉ)</w:t>
      </w:r>
      <w:bookmarkEnd w:id="3"/>
      <w:r w:rsidRPr="009A7C35">
        <w:t xml:space="preserve"> </w:t>
      </w:r>
    </w:p>
    <w:p w14:paraId="390F1A1F" w14:textId="77777777" w:rsidR="00CB348C" w:rsidRPr="009A7C35" w:rsidRDefault="00CB348C" w:rsidP="008630D8"/>
    <w:p w14:paraId="1369DA67" w14:textId="28707144" w:rsidR="00B3398C" w:rsidRPr="00245F51" w:rsidRDefault="00CB348C" w:rsidP="008630D8">
      <w:r w:rsidRPr="00245F51">
        <w:t>L</w:t>
      </w:r>
      <w:r w:rsidR="00CF7D27" w:rsidRPr="00245F51">
        <w:t xml:space="preserve">e marché débutera à </w:t>
      </w:r>
      <w:r w:rsidR="0011035D" w:rsidRPr="00245F51">
        <w:t xml:space="preserve">la date </w:t>
      </w:r>
      <w:r w:rsidR="00D55CA2">
        <w:t xml:space="preserve">de la notification du marché </w:t>
      </w:r>
      <w:r w:rsidR="00CF7D27" w:rsidRPr="00245F51">
        <w:t>et s’achèvera après vérification</w:t>
      </w:r>
      <w:r w:rsidR="0011035D" w:rsidRPr="00245F51">
        <w:t xml:space="preserve"> du </w:t>
      </w:r>
      <w:r w:rsidR="00207679" w:rsidRPr="00245F51">
        <w:t>bon fonctionnement</w:t>
      </w:r>
      <w:r w:rsidR="008F63FC" w:rsidRPr="00245F51">
        <w:t xml:space="preserve"> du matériel</w:t>
      </w:r>
      <w:r w:rsidR="00245F51">
        <w:t xml:space="preserve">, </w:t>
      </w:r>
      <w:r w:rsidR="008F63FC" w:rsidRPr="00245F51">
        <w:t xml:space="preserve">dans un délai </w:t>
      </w:r>
      <w:r w:rsidR="006D2373" w:rsidRPr="006D2373">
        <w:t>5 semaines après notification</w:t>
      </w:r>
      <w:r w:rsidR="00CF7D27" w:rsidRPr="006D2373">
        <w:t>.</w:t>
      </w:r>
    </w:p>
    <w:p w14:paraId="5EEC4B4D" w14:textId="77777777" w:rsidR="00207679" w:rsidRPr="009A7C35" w:rsidRDefault="00207679" w:rsidP="008630D8">
      <w:pPr>
        <w:rPr>
          <w:rFonts w:ascii="Arial" w:hAnsi="Arial" w:cs="Arial"/>
          <w:sz w:val="20"/>
          <w:szCs w:val="20"/>
        </w:rPr>
      </w:pPr>
    </w:p>
    <w:p w14:paraId="2A11B76B" w14:textId="77777777" w:rsidR="00B3398C" w:rsidRPr="009A7C35" w:rsidRDefault="00B3398C" w:rsidP="008630D8">
      <w:pPr>
        <w:pStyle w:val="Titre1"/>
        <w:rPr>
          <w:i/>
          <w:iCs/>
          <w:color w:val="FF0000"/>
        </w:rPr>
      </w:pPr>
      <w:bookmarkStart w:id="4" w:name="_Toc184131702"/>
      <w:r w:rsidRPr="009A7C35">
        <w:t>VÉRIFICATION ET ADMISSION DES FOURNITURES OU DES PRESTATIONS</w:t>
      </w:r>
      <w:bookmarkEnd w:id="4"/>
    </w:p>
    <w:p w14:paraId="04B653AC" w14:textId="77777777" w:rsidR="00B3398C" w:rsidRPr="009A7C35" w:rsidRDefault="00B3398C">
      <w:pPr>
        <w:widowControl w:val="0"/>
        <w:autoSpaceDE w:val="0"/>
        <w:autoSpaceDN w:val="0"/>
        <w:adjustRightInd w:val="0"/>
        <w:spacing w:line="200" w:lineRule="exact"/>
        <w:rPr>
          <w:rFonts w:ascii="Arial" w:hAnsi="Arial" w:cs="Arial"/>
          <w:i/>
          <w:color w:val="FF0000"/>
          <w:sz w:val="20"/>
          <w:szCs w:val="20"/>
        </w:rPr>
      </w:pPr>
    </w:p>
    <w:p w14:paraId="61B4B21E" w14:textId="77777777" w:rsidR="00CF7D27" w:rsidRPr="00CF7D27" w:rsidRDefault="00CF7D27" w:rsidP="00CF7D27">
      <w:pPr>
        <w:pStyle w:val="Titre1"/>
        <w:numPr>
          <w:ilvl w:val="0"/>
          <w:numId w:val="0"/>
        </w:numPr>
        <w:ind w:left="360" w:hanging="360"/>
      </w:pPr>
      <w:bookmarkStart w:id="5" w:name="_Toc115965780"/>
      <w:bookmarkStart w:id="6" w:name="_Toc184131703"/>
      <w:bookmarkStart w:id="7" w:name="_Hlk81563384"/>
      <w:r w:rsidRPr="00CF7D27">
        <w:t>Article 5.1 : Livraison et vérification du matériel</w:t>
      </w:r>
      <w:bookmarkEnd w:id="5"/>
      <w:bookmarkEnd w:id="6"/>
    </w:p>
    <w:bookmarkEnd w:id="7"/>
    <w:p w14:paraId="112D1684" w14:textId="77777777" w:rsidR="007B664C" w:rsidRPr="007B664C" w:rsidRDefault="007B664C" w:rsidP="007B664C">
      <w:pPr>
        <w:widowControl w:val="0"/>
        <w:autoSpaceDE w:val="0"/>
        <w:adjustRightInd w:val="0"/>
        <w:rPr>
          <w:i/>
        </w:rPr>
      </w:pPr>
      <w:r w:rsidRPr="007B664C">
        <w:rPr>
          <w:i/>
        </w:rPr>
        <w:t>A compter de la notification</w:t>
      </w:r>
      <w:r>
        <w:rPr>
          <w:i/>
        </w:rPr>
        <w:t xml:space="preserve"> du marché</w:t>
      </w:r>
      <w:r w:rsidRPr="007B664C">
        <w:rPr>
          <w:i/>
        </w:rPr>
        <w:t xml:space="preserve"> le délai est de 5 semaines pour effectuer la livraison, l’installation la mise en service et l’admission du matériel.</w:t>
      </w:r>
    </w:p>
    <w:p w14:paraId="720344FB" w14:textId="78314E66" w:rsidR="00CF7D27" w:rsidRPr="00CF7D27" w:rsidRDefault="00CF7D27" w:rsidP="007B664C">
      <w:pPr>
        <w:widowControl w:val="0"/>
        <w:autoSpaceDE w:val="0"/>
        <w:adjustRightInd w:val="0"/>
      </w:pPr>
      <w:r w:rsidRPr="00CF7D27">
        <w:t>En application de l’article 20.3 du CCAG-FCS, les risques afférents au transport et à la livraison du matériel incombent au titulaire. Le matériel sera livré dans les locaux du laboratoire</w:t>
      </w:r>
      <w:r w:rsidR="00D55CA2">
        <w:t xml:space="preserve"> NUMEA </w:t>
      </w:r>
      <w:r w:rsidRPr="00CF7D27">
        <w:t>situé</w:t>
      </w:r>
      <w:r w:rsidR="007B664C">
        <w:t xml:space="preserve"> à :</w:t>
      </w:r>
    </w:p>
    <w:p w14:paraId="027A4EFE" w14:textId="2AB5AC8F" w:rsidR="00CF7D27" w:rsidRPr="00462CC9" w:rsidRDefault="00CF7D27" w:rsidP="00CF7D27">
      <w:pPr>
        <w:jc w:val="left"/>
      </w:pPr>
      <w:r w:rsidRPr="00462CC9">
        <w:t>INRAE</w:t>
      </w:r>
      <w:r w:rsidR="009C7A96">
        <w:t xml:space="preserve"> -</w:t>
      </w:r>
      <w:r w:rsidRPr="00462CC9">
        <w:t xml:space="preserve"> UMR </w:t>
      </w:r>
      <w:r w:rsidR="00D55CA2">
        <w:t xml:space="preserve">NUMEA </w:t>
      </w:r>
      <w:r w:rsidRPr="00462CC9">
        <w:t>1</w:t>
      </w:r>
      <w:r w:rsidR="00D55CA2">
        <w:t>419</w:t>
      </w:r>
    </w:p>
    <w:p w14:paraId="2D88DBB4" w14:textId="162C795E" w:rsidR="00D55CA2" w:rsidRDefault="00D55CA2" w:rsidP="00CF7D27">
      <w:pPr>
        <w:jc w:val="left"/>
      </w:pPr>
      <w:r>
        <w:t xml:space="preserve">173 route de St Jean de </w:t>
      </w:r>
      <w:proofErr w:type="spellStart"/>
      <w:r>
        <w:t>Luz</w:t>
      </w:r>
      <w:proofErr w:type="spellEnd"/>
      <w:r>
        <w:t xml:space="preserve"> </w:t>
      </w:r>
      <w:r w:rsidR="00364AE8">
        <w:t>– RD918</w:t>
      </w:r>
    </w:p>
    <w:p w14:paraId="75072DF9" w14:textId="7BF628D1" w:rsidR="00CF7D27" w:rsidRPr="00462CC9" w:rsidRDefault="00D55CA2" w:rsidP="00CF7D27">
      <w:pPr>
        <w:jc w:val="left"/>
      </w:pPr>
      <w:r>
        <w:t xml:space="preserve">Quartier </w:t>
      </w:r>
      <w:proofErr w:type="spellStart"/>
      <w:r>
        <w:t>Ibarron</w:t>
      </w:r>
      <w:proofErr w:type="spellEnd"/>
    </w:p>
    <w:p w14:paraId="28F17875" w14:textId="06EBB08B" w:rsidR="00CF7D27" w:rsidRDefault="00D55CA2" w:rsidP="00CF7D27">
      <w:pPr>
        <w:jc w:val="left"/>
      </w:pPr>
      <w:r>
        <w:t>64310 ST PEE SUR NIVELLE</w:t>
      </w:r>
      <w:r w:rsidR="00CF7D27" w:rsidRPr="00462CC9">
        <w:t xml:space="preserve"> </w:t>
      </w:r>
    </w:p>
    <w:p w14:paraId="1AE074D4" w14:textId="77777777" w:rsidR="007B664C" w:rsidRPr="00CF7D27" w:rsidRDefault="007B664C" w:rsidP="00CF7D27">
      <w:pPr>
        <w:jc w:val="left"/>
      </w:pPr>
    </w:p>
    <w:p w14:paraId="6597D06C" w14:textId="2938D20C" w:rsidR="00CF7D27" w:rsidRDefault="00CF7D27" w:rsidP="00CF7D27">
      <w:pPr>
        <w:widowControl w:val="0"/>
        <w:autoSpaceDE w:val="0"/>
        <w:adjustRightInd w:val="0"/>
      </w:pPr>
      <w:r w:rsidRPr="00CF7D27">
        <w:t xml:space="preserve">Pour ce faire le titulaire se renseignera auprès </w:t>
      </w:r>
      <w:r w:rsidR="00687A7C">
        <w:t xml:space="preserve">de Mme Cécile </w:t>
      </w:r>
      <w:proofErr w:type="spellStart"/>
      <w:r w:rsidR="00687A7C">
        <w:t>Heraud</w:t>
      </w:r>
      <w:proofErr w:type="spellEnd"/>
      <w:r w:rsidR="00687A7C">
        <w:t xml:space="preserve"> </w:t>
      </w:r>
      <w:hyperlink r:id="rId11" w:history="1">
        <w:r w:rsidR="00687A7C" w:rsidRPr="00BB5D0D">
          <w:rPr>
            <w:rStyle w:val="Lienhypertexte"/>
          </w:rPr>
          <w:t>cecile.heraud@inrae.fr</w:t>
        </w:r>
      </w:hyperlink>
      <w:r w:rsidR="00687A7C">
        <w:t xml:space="preserve"> </w:t>
      </w:r>
      <w:r w:rsidRPr="00CF7D27">
        <w:t>pour connaître les horaires d’ouverture du laboratoire</w:t>
      </w:r>
      <w:r w:rsidR="006D2373">
        <w:t xml:space="preserve"> et ainsi prendre rendez-vous</w:t>
      </w:r>
      <w:r w:rsidR="00687A7C">
        <w:t>.</w:t>
      </w:r>
    </w:p>
    <w:p w14:paraId="0C23AB5C" w14:textId="6E244405" w:rsidR="00CF7D27" w:rsidRPr="00CF7D27" w:rsidRDefault="00630AE9" w:rsidP="00CF7D27">
      <w:pPr>
        <w:widowControl w:val="0"/>
        <w:autoSpaceDE w:val="0"/>
        <w:adjustRightInd w:val="0"/>
      </w:pPr>
      <w:r w:rsidRPr="00630AE9">
        <w:t>L</w:t>
      </w:r>
      <w:r w:rsidR="006D2373">
        <w:t xml:space="preserve">a livraison </w:t>
      </w:r>
      <w:r w:rsidR="008C729A" w:rsidRPr="00630AE9">
        <w:t>des colis ser</w:t>
      </w:r>
      <w:r w:rsidR="006D2373">
        <w:t xml:space="preserve">a </w:t>
      </w:r>
      <w:r w:rsidR="00CF7D27" w:rsidRPr="00630AE9">
        <w:t>effectué</w:t>
      </w:r>
      <w:r w:rsidR="006D2373">
        <w:t>e</w:t>
      </w:r>
      <w:r w:rsidR="00CF7D27" w:rsidRPr="00630AE9">
        <w:t xml:space="preserve"> en présence de </w:t>
      </w:r>
      <w:r w:rsidR="00364AE8">
        <w:t xml:space="preserve">Mme Cécile </w:t>
      </w:r>
      <w:proofErr w:type="spellStart"/>
      <w:r w:rsidR="00364AE8">
        <w:t>Heraud</w:t>
      </w:r>
      <w:proofErr w:type="spellEnd"/>
      <w:r w:rsidR="00364AE8">
        <w:t>.</w:t>
      </w:r>
      <w:r w:rsidR="006D2373">
        <w:t xml:space="preserve"> </w:t>
      </w:r>
    </w:p>
    <w:p w14:paraId="4F71A005" w14:textId="7E32B0EB" w:rsidR="00CF7D27" w:rsidRPr="00245F51" w:rsidRDefault="00AD088A" w:rsidP="00CF7D27">
      <w:pPr>
        <w:widowControl w:val="0"/>
        <w:autoSpaceDE w:val="0"/>
        <w:adjustRightInd w:val="0"/>
      </w:pPr>
      <w:r>
        <w:t xml:space="preserve">Conformément </w:t>
      </w:r>
      <w:r w:rsidR="00CF7D27" w:rsidRPr="00CF7D27">
        <w:t xml:space="preserve">à l’article 27.3. Du CCAG-FCS, </w:t>
      </w:r>
      <w:r>
        <w:t>l’</w:t>
      </w:r>
      <w:r w:rsidRPr="00AD088A">
        <w:t xml:space="preserve">absence du titulaire dûment avisé, ou de son représentant, ne fait pas </w:t>
      </w:r>
      <w:r w:rsidRPr="00245F51">
        <w:t xml:space="preserve">obstacle au déroulement ou à la validité des opérations de </w:t>
      </w:r>
      <w:r w:rsidR="006D2373">
        <w:t>livraison</w:t>
      </w:r>
      <w:r w:rsidRPr="00245F51">
        <w:t xml:space="preserve">. </w:t>
      </w:r>
    </w:p>
    <w:p w14:paraId="41D9CEFA" w14:textId="5AB1F7EB" w:rsidR="002D4D50" w:rsidRDefault="00CF7D27" w:rsidP="00CF7D27">
      <w:pPr>
        <w:spacing w:after="240"/>
      </w:pPr>
      <w:r w:rsidRPr="00245F51">
        <w:t xml:space="preserve">Un bordereau de livraison sera présenté </w:t>
      </w:r>
      <w:r w:rsidR="00687A7C">
        <w:t xml:space="preserve">par le livreur </w:t>
      </w:r>
      <w:r w:rsidRPr="00245F51">
        <w:t xml:space="preserve">à </w:t>
      </w:r>
      <w:r w:rsidR="00630AE9" w:rsidRPr="00245F51">
        <w:t>l’agent INRAE</w:t>
      </w:r>
      <w:r w:rsidR="00687A7C">
        <w:t xml:space="preserve"> </w:t>
      </w:r>
      <w:r w:rsidR="00630AE9" w:rsidRPr="00245F51">
        <w:t>qui réceptionnera le</w:t>
      </w:r>
      <w:r w:rsidR="006D2373">
        <w:t>s</w:t>
      </w:r>
      <w:r w:rsidR="00630AE9" w:rsidRPr="00245F51">
        <w:t xml:space="preserve"> colis </w:t>
      </w:r>
      <w:r w:rsidRPr="00245F51">
        <w:t>qui le datera et le signera, attestant ainsi la livraison.</w:t>
      </w:r>
    </w:p>
    <w:p w14:paraId="0196F4BD" w14:textId="6008CFCF" w:rsidR="00687A7C" w:rsidRDefault="00B27AE5" w:rsidP="00CF7D27">
      <w:pPr>
        <w:spacing w:after="240"/>
        <w:rPr>
          <w:b/>
          <w:u w:val="single"/>
        </w:rPr>
      </w:pPr>
      <w:r w:rsidRPr="00364AE8">
        <w:rPr>
          <w:b/>
          <w:u w:val="single"/>
        </w:rPr>
        <w:t xml:space="preserve">Un PV de livraison </w:t>
      </w:r>
      <w:r w:rsidR="00245F51" w:rsidRPr="00364AE8">
        <w:rPr>
          <w:b/>
          <w:u w:val="single"/>
        </w:rPr>
        <w:t xml:space="preserve">INRAE </w:t>
      </w:r>
      <w:r w:rsidRPr="00364AE8">
        <w:rPr>
          <w:b/>
          <w:u w:val="single"/>
        </w:rPr>
        <w:t>sera signé par l</w:t>
      </w:r>
      <w:r w:rsidR="00364AE8" w:rsidRPr="00364AE8">
        <w:rPr>
          <w:b/>
          <w:u w:val="single"/>
        </w:rPr>
        <w:t>a</w:t>
      </w:r>
      <w:r w:rsidRPr="00364AE8">
        <w:rPr>
          <w:b/>
          <w:u w:val="single"/>
        </w:rPr>
        <w:t xml:space="preserve"> directr</w:t>
      </w:r>
      <w:r w:rsidR="00364AE8" w:rsidRPr="00364AE8">
        <w:rPr>
          <w:b/>
          <w:u w:val="single"/>
        </w:rPr>
        <w:t>ice</w:t>
      </w:r>
      <w:r w:rsidRPr="00364AE8">
        <w:rPr>
          <w:b/>
          <w:u w:val="single"/>
        </w:rPr>
        <w:t xml:space="preserve"> de l’unité</w:t>
      </w:r>
      <w:r w:rsidR="00364AE8" w:rsidRPr="00364AE8">
        <w:rPr>
          <w:b/>
          <w:u w:val="single"/>
        </w:rPr>
        <w:t xml:space="preserve"> NUMEA ou Mme Cécile </w:t>
      </w:r>
      <w:proofErr w:type="spellStart"/>
      <w:r w:rsidR="00364AE8" w:rsidRPr="00364AE8">
        <w:rPr>
          <w:b/>
          <w:u w:val="single"/>
        </w:rPr>
        <w:t>Heraud</w:t>
      </w:r>
      <w:proofErr w:type="spellEnd"/>
      <w:r w:rsidRPr="00364AE8">
        <w:rPr>
          <w:b/>
          <w:u w:val="single"/>
        </w:rPr>
        <w:t>.</w:t>
      </w:r>
    </w:p>
    <w:p w14:paraId="5514B11D" w14:textId="65B62FBF" w:rsidR="00CF7D27" w:rsidRPr="00CF7D27" w:rsidRDefault="00CF7D27" w:rsidP="00CF7D27">
      <w:pPr>
        <w:spacing w:after="240"/>
      </w:pPr>
      <w:r w:rsidRPr="00245F51">
        <w:t>Les réserves par rapport au matériel livré seront portées</w:t>
      </w:r>
      <w:r w:rsidR="00630AE9" w:rsidRPr="00245F51">
        <w:t xml:space="preserve"> à connaissance du titulaire par </w:t>
      </w:r>
      <w:r w:rsidR="008C7300">
        <w:t xml:space="preserve">courrier </w:t>
      </w:r>
      <w:proofErr w:type="spellStart"/>
      <w:r w:rsidR="008C7300">
        <w:t>électronique</w:t>
      </w:r>
      <w:r w:rsidR="00630AE9" w:rsidRPr="00245F51">
        <w:t>l</w:t>
      </w:r>
      <w:proofErr w:type="spellEnd"/>
      <w:r w:rsidRPr="00245F51">
        <w:t xml:space="preserve">. Le matériel </w:t>
      </w:r>
      <w:r w:rsidR="008C4CC0" w:rsidRPr="00245F51">
        <w:t>et les fournitures</w:t>
      </w:r>
      <w:r w:rsidR="008C4CC0">
        <w:t xml:space="preserve"> </w:t>
      </w:r>
      <w:r w:rsidRPr="00CF7D27">
        <w:t>devr</w:t>
      </w:r>
      <w:r w:rsidR="008C4CC0">
        <w:t>ont</w:t>
      </w:r>
      <w:r w:rsidRPr="00CF7D27">
        <w:t xml:space="preserve"> être convenablement emballé</w:t>
      </w:r>
      <w:r w:rsidR="008C4CC0">
        <w:t>s</w:t>
      </w:r>
      <w:r w:rsidRPr="00CF7D27">
        <w:t xml:space="preserve"> de manière à ce qu’ils puissent supporter les risques inhérents au transport avant leur livraison. </w:t>
      </w:r>
    </w:p>
    <w:p w14:paraId="15DB8273" w14:textId="4F89D629" w:rsidR="00CF7D27" w:rsidRPr="00CF7D27" w:rsidRDefault="00CF7D27" w:rsidP="00CF7D27">
      <w:pPr>
        <w:spacing w:after="240"/>
      </w:pPr>
      <w:r w:rsidRPr="00CF7D27">
        <w:t xml:space="preserve">Le matériel est muni </w:t>
      </w:r>
      <w:r w:rsidRPr="00630AE9">
        <w:t>d’une plaque d’immatriculation</w:t>
      </w:r>
      <w:r w:rsidRPr="00CF7D27">
        <w:t xml:space="preserve"> portant le nom du fabricant, le type de l’appareil et son numéro de fabrication. Le titulaire fournit avec le matériel, les manuels utilisateurs</w:t>
      </w:r>
      <w:r w:rsidR="00AD088A">
        <w:t xml:space="preserve">, </w:t>
      </w:r>
      <w:r w:rsidRPr="00CF7D27">
        <w:t xml:space="preserve">les conditions de service après-vente et de maintenance </w:t>
      </w:r>
      <w:r w:rsidR="008C4CC0">
        <w:t xml:space="preserve">en français </w:t>
      </w:r>
      <w:r w:rsidR="008C4CC0" w:rsidRPr="006D2373">
        <w:t>ou en anglais.</w:t>
      </w:r>
    </w:p>
    <w:p w14:paraId="2128323F" w14:textId="78D1C49E" w:rsidR="00CF7D27" w:rsidRDefault="00CF7D27" w:rsidP="00CF7D27">
      <w:pPr>
        <w:widowControl w:val="0"/>
        <w:autoSpaceDE w:val="0"/>
        <w:adjustRightInd w:val="0"/>
      </w:pPr>
      <w:r w:rsidRPr="00CF7D27">
        <w:t>Le reste des dispositions des articles 27 du CCAG-FCS sont applicables aux opérations de vérification.</w:t>
      </w:r>
    </w:p>
    <w:p w14:paraId="15B829A1" w14:textId="77777777" w:rsidR="002A5F5D" w:rsidRDefault="00867E9A" w:rsidP="002A5F5D">
      <w:pPr>
        <w:spacing w:before="0" w:after="0"/>
        <w:rPr>
          <w:b/>
        </w:rPr>
      </w:pPr>
      <w:r w:rsidRPr="00867E9A">
        <w:rPr>
          <w:b/>
        </w:rPr>
        <w:t>L’installation se fera après la livraison, une formation aura lieu 7 jours maximum après l’installation (voir CCTP).</w:t>
      </w:r>
      <w:r w:rsidR="002A5F5D">
        <w:rPr>
          <w:b/>
        </w:rPr>
        <w:t xml:space="preserve"> </w:t>
      </w:r>
    </w:p>
    <w:p w14:paraId="130004AD" w14:textId="0F47F3A4" w:rsidR="002A5F5D" w:rsidRPr="002A5F5D" w:rsidRDefault="002A5F5D" w:rsidP="002A5F5D">
      <w:pPr>
        <w:spacing w:before="0" w:after="0"/>
        <w:rPr>
          <w:b/>
        </w:rPr>
      </w:pPr>
      <w:r w:rsidRPr="002A5F5D">
        <w:rPr>
          <w:b/>
        </w:rPr>
        <w:t xml:space="preserve">Proposition d’’une </w:t>
      </w:r>
      <w:r w:rsidR="008B4770">
        <w:rPr>
          <w:b/>
        </w:rPr>
        <w:t xml:space="preserve">variante 2 (ancienne </w:t>
      </w:r>
      <w:r w:rsidRPr="002A5F5D">
        <w:rPr>
          <w:b/>
        </w:rPr>
        <w:t>PSE</w:t>
      </w:r>
      <w:r w:rsidR="008B4770">
        <w:rPr>
          <w:b/>
        </w:rPr>
        <w:t>)</w:t>
      </w:r>
      <w:r w:rsidRPr="002A5F5D">
        <w:rPr>
          <w:b/>
        </w:rPr>
        <w:t xml:space="preserve"> – Formation complémentaire (voir CCTP)</w:t>
      </w:r>
      <w:r>
        <w:rPr>
          <w:b/>
        </w:rPr>
        <w:t>.</w:t>
      </w:r>
    </w:p>
    <w:p w14:paraId="1E1C64C5" w14:textId="77777777" w:rsidR="00CF7D27" w:rsidRDefault="00CF7D27" w:rsidP="00CF7D27">
      <w:pPr>
        <w:widowControl w:val="0"/>
        <w:autoSpaceDE w:val="0"/>
        <w:adjustRightInd w:val="0"/>
        <w:rPr>
          <w:rFonts w:ascii="Arial" w:hAnsi="Arial" w:cs="Arial"/>
        </w:rPr>
      </w:pPr>
    </w:p>
    <w:p w14:paraId="425290CA" w14:textId="019A2E39" w:rsidR="00CF7D27" w:rsidRDefault="00CF7D27" w:rsidP="00CF7D27">
      <w:pPr>
        <w:pStyle w:val="Titre1"/>
        <w:numPr>
          <w:ilvl w:val="0"/>
          <w:numId w:val="0"/>
        </w:numPr>
        <w:ind w:left="360" w:hanging="360"/>
      </w:pPr>
      <w:bookmarkStart w:id="8" w:name="_Toc115965781"/>
      <w:bookmarkStart w:id="9" w:name="_Toc184131704"/>
      <w:r w:rsidRPr="00CF7D27">
        <w:t xml:space="preserve">Article 5.2 : </w:t>
      </w:r>
      <w:r w:rsidR="000C6F48">
        <w:t xml:space="preserve">Admission </w:t>
      </w:r>
      <w:r w:rsidRPr="00CF7D27">
        <w:t>du matériel</w:t>
      </w:r>
      <w:bookmarkEnd w:id="8"/>
      <w:bookmarkEnd w:id="9"/>
    </w:p>
    <w:p w14:paraId="56BC180B" w14:textId="2460A3D0" w:rsidR="00CF7D27" w:rsidRPr="007B664C" w:rsidRDefault="00CF7D27" w:rsidP="002D4D50">
      <w:pPr>
        <w:spacing w:after="240"/>
        <w:rPr>
          <w:i/>
        </w:rPr>
      </w:pPr>
      <w:r w:rsidRPr="007B664C">
        <w:rPr>
          <w:i/>
        </w:rPr>
        <w:t>L</w:t>
      </w:r>
      <w:r w:rsidR="000C6F48" w:rsidRPr="007B664C">
        <w:rPr>
          <w:i/>
        </w:rPr>
        <w:t xml:space="preserve">’admission du matériel sera effectuée dans les 5 semaines après la notification du marché, en présence de Mme Cécile </w:t>
      </w:r>
      <w:proofErr w:type="spellStart"/>
      <w:r w:rsidR="000C6F48" w:rsidRPr="007B664C">
        <w:rPr>
          <w:i/>
        </w:rPr>
        <w:t>Heraud</w:t>
      </w:r>
      <w:proofErr w:type="spellEnd"/>
      <w:r w:rsidR="002D4D50" w:rsidRPr="007B664C">
        <w:rPr>
          <w:i/>
        </w:rPr>
        <w:t>.</w:t>
      </w:r>
      <w:r w:rsidR="007B664C" w:rsidRPr="007B664C">
        <w:rPr>
          <w:i/>
        </w:rPr>
        <w:t xml:space="preserve"> Au-delà de cette date des pénalités de retard pourront être appliquées, voir article 9 du </w:t>
      </w:r>
      <w:proofErr w:type="spellStart"/>
      <w:r w:rsidR="007B664C" w:rsidRPr="007B664C">
        <w:rPr>
          <w:i/>
        </w:rPr>
        <w:t>préseent</w:t>
      </w:r>
      <w:proofErr w:type="spellEnd"/>
      <w:r w:rsidR="007B664C" w:rsidRPr="007B664C">
        <w:rPr>
          <w:i/>
        </w:rPr>
        <w:t xml:space="preserve"> document.</w:t>
      </w:r>
    </w:p>
    <w:p w14:paraId="08F33F08" w14:textId="156AE67B" w:rsidR="00CF7D27" w:rsidRPr="00CF7D27" w:rsidRDefault="00CF7D27" w:rsidP="00CF7D27">
      <w:r w:rsidRPr="00CF7D27">
        <w:t xml:space="preserve">Par dérogation à l’article 30 du </w:t>
      </w:r>
      <w:r w:rsidR="00F40FD3">
        <w:t>CC</w:t>
      </w:r>
      <w:r w:rsidRPr="00CF7D27">
        <w:t xml:space="preserve">AG-FCS, </w:t>
      </w:r>
      <w:r w:rsidRPr="00855137">
        <w:t xml:space="preserve">INRAE </w:t>
      </w:r>
      <w:r w:rsidRPr="00554169">
        <w:t>notifiera sa décision d’admission ou de rejet (total ou partiel) du matériel au titulaire</w:t>
      </w:r>
      <w:r w:rsidR="00922BF4">
        <w:t xml:space="preserve"> (</w:t>
      </w:r>
      <w:proofErr w:type="spellStart"/>
      <w:r w:rsidR="00922BF4">
        <w:t>Procès Verbal</w:t>
      </w:r>
      <w:proofErr w:type="spellEnd"/>
      <w:r w:rsidR="00922BF4">
        <w:t xml:space="preserve"> d’admission ou de rejet)</w:t>
      </w:r>
      <w:r w:rsidR="00554169">
        <w:t>.</w:t>
      </w:r>
      <w:r w:rsidR="00364AE8">
        <w:t xml:space="preserve"> </w:t>
      </w:r>
    </w:p>
    <w:p w14:paraId="0C94B895" w14:textId="77777777" w:rsidR="00364AE8" w:rsidRDefault="00CF7D27" w:rsidP="00CF7D27">
      <w:r w:rsidRPr="00CF7D27">
        <w:t>A défaut, le matériel est réputé être admis par INRAE. Les décisions d’admission sont prises sous réserves des vices cachés.</w:t>
      </w:r>
    </w:p>
    <w:p w14:paraId="76C5D1FF" w14:textId="5DC85712" w:rsidR="00CF7D27" w:rsidRPr="00CF7D27" w:rsidRDefault="00364AE8" w:rsidP="00CF7D27">
      <w:r w:rsidRPr="00364AE8">
        <w:rPr>
          <w:b/>
          <w:u w:val="single"/>
        </w:rPr>
        <w:t>Un PV d</w:t>
      </w:r>
      <w:r>
        <w:rPr>
          <w:b/>
          <w:u w:val="single"/>
        </w:rPr>
        <w:t xml:space="preserve">’admission </w:t>
      </w:r>
      <w:r w:rsidRPr="00364AE8">
        <w:rPr>
          <w:b/>
          <w:u w:val="single"/>
        </w:rPr>
        <w:t xml:space="preserve">sera signé par la directrice de l’unité NUMEA ou Mme Cécile </w:t>
      </w:r>
      <w:proofErr w:type="spellStart"/>
      <w:r w:rsidRPr="00364AE8">
        <w:rPr>
          <w:b/>
          <w:u w:val="single"/>
        </w:rPr>
        <w:t>Heraud</w:t>
      </w:r>
      <w:proofErr w:type="spellEnd"/>
      <w:r w:rsidRPr="00364AE8">
        <w:rPr>
          <w:b/>
          <w:u w:val="single"/>
        </w:rPr>
        <w:t>.</w:t>
      </w:r>
    </w:p>
    <w:p w14:paraId="1E161767" w14:textId="28EEB135" w:rsidR="00CF7D27" w:rsidRPr="00CF7D27" w:rsidRDefault="00CF7D27" w:rsidP="00CF7D27">
      <w:r w:rsidRPr="00CF7D27">
        <w:t>En cas de rejet partiel</w:t>
      </w:r>
      <w:r w:rsidR="00922BF4">
        <w:t xml:space="preserve"> ou total</w:t>
      </w:r>
      <w:r w:rsidRPr="00CF7D27">
        <w:t xml:space="preserve">, les deux parties s’entendront pour </w:t>
      </w:r>
      <w:r w:rsidR="00CB2079">
        <w:t>procéder au remplacement du matériel</w:t>
      </w:r>
      <w:r w:rsidR="00922BF4">
        <w:t>.</w:t>
      </w:r>
    </w:p>
    <w:p w14:paraId="508C9652" w14:textId="77777777" w:rsidR="00CF7D27" w:rsidRDefault="00CF7D27" w:rsidP="00CF7D27">
      <w:pPr>
        <w:widowControl w:val="0"/>
        <w:autoSpaceDE w:val="0"/>
        <w:adjustRightInd w:val="0"/>
        <w:rPr>
          <w:rFonts w:ascii="Arial" w:hAnsi="Arial" w:cs="Arial"/>
        </w:rPr>
      </w:pPr>
    </w:p>
    <w:p w14:paraId="3C6FA1B4" w14:textId="77777777" w:rsidR="001E21C7" w:rsidRPr="001E21C7" w:rsidRDefault="001E21C7" w:rsidP="008630D8">
      <w:pPr>
        <w:pStyle w:val="Titre1"/>
      </w:pPr>
      <w:bookmarkStart w:id="10" w:name="_Toc184131705"/>
      <w:r>
        <w:t>ZONES A REGIME RESTRICTIF (ZRR)</w:t>
      </w:r>
      <w:bookmarkEnd w:id="10"/>
    </w:p>
    <w:p w14:paraId="219B4F08" w14:textId="77777777" w:rsidR="001E21C7" w:rsidRPr="001E21C7" w:rsidRDefault="001E21C7" w:rsidP="008630D8">
      <w:pPr>
        <w:rPr>
          <w:b/>
          <w:i/>
        </w:rPr>
      </w:pPr>
      <w:bookmarkStart w:id="11" w:name="_Toc473299930"/>
      <w:r w:rsidRPr="001E21C7">
        <w:t xml:space="preserve">Lorsque les prestations </w:t>
      </w:r>
      <w:r w:rsidR="0026288D">
        <w:t xml:space="preserve">de services </w:t>
      </w:r>
      <w:r w:rsidRPr="001E21C7">
        <w:t>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bookmarkEnd w:id="11"/>
    </w:p>
    <w:p w14:paraId="01A07BF4" w14:textId="1CDF8902" w:rsidR="00D25A0C" w:rsidRDefault="001E21C7" w:rsidP="008630D8">
      <w:bookmarkStart w:id="12" w:name="_Toc473299931"/>
      <w:r w:rsidRPr="001E21C7">
        <w:t>Cette réglementation prévoit des dispositions de contrôle de l'accès à des Zones à Régime Restrictif (ZRR). À ce titre le Titulaire peut être soumis aux procédures correspondantes d'autorisations préalables d'accès lorsque les prestations sont susceptibles de concerner de telles zones.</w:t>
      </w:r>
      <w:bookmarkEnd w:id="12"/>
    </w:p>
    <w:p w14:paraId="4697CB7F" w14:textId="77777777" w:rsidR="00B27AE5" w:rsidRDefault="00B27AE5" w:rsidP="008630D8"/>
    <w:p w14:paraId="04BFE183" w14:textId="77777777" w:rsidR="00B3398C" w:rsidRPr="009A7C35" w:rsidRDefault="00B3398C" w:rsidP="008630D8">
      <w:pPr>
        <w:pStyle w:val="Titre1"/>
        <w:rPr>
          <w:i/>
          <w:iCs/>
        </w:rPr>
      </w:pPr>
      <w:bookmarkStart w:id="13" w:name="_Toc184131706"/>
      <w:r w:rsidRPr="009A7C35">
        <w:t>PRIX ET MODALITÉS DE PAIEMENTS</w:t>
      </w:r>
      <w:bookmarkEnd w:id="13"/>
    </w:p>
    <w:p w14:paraId="503B15F6" w14:textId="2B4C3F30" w:rsidR="00B3398C" w:rsidRDefault="00B3398C" w:rsidP="008630D8">
      <w:pPr>
        <w:pStyle w:val="Titre2"/>
      </w:pPr>
      <w:bookmarkStart w:id="14" w:name="_Toc184131707"/>
      <w:r w:rsidRPr="009A7C35">
        <w:t>Prix du marché</w:t>
      </w:r>
      <w:bookmarkEnd w:id="14"/>
    </w:p>
    <w:p w14:paraId="2720D241" w14:textId="7D61B580" w:rsidR="00245F51" w:rsidRDefault="00867E9A" w:rsidP="00245F51">
      <w:pPr>
        <w:rPr>
          <w:b/>
          <w:u w:val="single"/>
        </w:rPr>
      </w:pPr>
      <w:r w:rsidRPr="00867E9A">
        <w:rPr>
          <w:b/>
          <w:u w:val="single"/>
        </w:rPr>
        <w:t>Marché de base :</w:t>
      </w:r>
    </w:p>
    <w:p w14:paraId="05C66CA0" w14:textId="007CE465" w:rsidR="00B3398C" w:rsidRPr="00AD088A" w:rsidRDefault="00867E9A" w:rsidP="008630D8">
      <w:r>
        <w:rPr>
          <w:sz w:val="20"/>
          <w:szCs w:val="20"/>
        </w:rPr>
        <w:t>L</w:t>
      </w:r>
      <w:r w:rsidR="00B3398C" w:rsidRPr="009A7C35">
        <w:rPr>
          <w:sz w:val="20"/>
          <w:szCs w:val="20"/>
        </w:rPr>
        <w:t xml:space="preserve">e </w:t>
      </w:r>
      <w:r w:rsidR="00B3398C" w:rsidRPr="00AD088A">
        <w:t xml:space="preserve">prix forfaitaire des fournitures est de </w:t>
      </w:r>
      <w:r w:rsidR="0009322A" w:rsidRPr="00AD088A">
        <w:rPr>
          <w:b/>
          <w:bCs/>
          <w:color w:val="FF0000"/>
        </w:rPr>
        <w:t>…………</w:t>
      </w:r>
      <w:r>
        <w:rPr>
          <w:b/>
          <w:bCs/>
          <w:color w:val="FF0000"/>
        </w:rPr>
        <w:t>……………………</w:t>
      </w:r>
      <w:r w:rsidR="00364AE8">
        <w:rPr>
          <w:b/>
          <w:bCs/>
          <w:color w:val="FF0000"/>
        </w:rPr>
        <w:t>…</w:t>
      </w:r>
      <w:r w:rsidR="00B3398C" w:rsidRPr="00AD088A">
        <w:t xml:space="preserve"> € hor</w:t>
      </w:r>
      <w:r w:rsidR="00AA3FDE" w:rsidRPr="00AD088A">
        <w:t xml:space="preserve">s taxes, soit avec une TVA de </w:t>
      </w:r>
      <w:bookmarkStart w:id="15" w:name="_GoBack"/>
      <w:r w:rsidR="00AA3FDE" w:rsidRPr="00AD088A">
        <w:rPr>
          <w:b/>
          <w:color w:val="C00000"/>
        </w:rPr>
        <w:t>…</w:t>
      </w:r>
      <w:r>
        <w:rPr>
          <w:b/>
          <w:color w:val="C00000"/>
        </w:rPr>
        <w:t>…………</w:t>
      </w:r>
      <w:proofErr w:type="gramStart"/>
      <w:r>
        <w:rPr>
          <w:b/>
          <w:color w:val="C00000"/>
        </w:rPr>
        <w:t>…</w:t>
      </w:r>
      <w:r w:rsidR="00AA3FDE" w:rsidRPr="00AD088A">
        <w:rPr>
          <w:b/>
          <w:color w:val="C00000"/>
        </w:rPr>
        <w:t>….</w:t>
      </w:r>
      <w:proofErr w:type="gramEnd"/>
      <w:r w:rsidR="00AA3FDE" w:rsidRPr="00AD088A">
        <w:t>%</w:t>
      </w:r>
      <w:r w:rsidR="00B3398C" w:rsidRPr="00AD088A">
        <w:t xml:space="preserve"> un prix de </w:t>
      </w:r>
      <w:r w:rsidR="0009322A" w:rsidRPr="00AD088A">
        <w:rPr>
          <w:b/>
          <w:bCs/>
          <w:color w:val="C00000"/>
        </w:rPr>
        <w:t>…</w:t>
      </w:r>
      <w:r w:rsidR="00364AE8">
        <w:rPr>
          <w:b/>
          <w:bCs/>
          <w:color w:val="C00000"/>
        </w:rPr>
        <w:t>…</w:t>
      </w:r>
      <w:r>
        <w:rPr>
          <w:b/>
          <w:bCs/>
          <w:color w:val="C00000"/>
        </w:rPr>
        <w:t>…………………….</w:t>
      </w:r>
      <w:r w:rsidR="0009322A" w:rsidRPr="00AD088A">
        <w:rPr>
          <w:b/>
          <w:bCs/>
          <w:color w:val="C00000"/>
        </w:rPr>
        <w:t>……...</w:t>
      </w:r>
      <w:r w:rsidR="00177F31" w:rsidRPr="00AD088A">
        <w:rPr>
          <w:color w:val="C00000"/>
        </w:rPr>
        <w:t xml:space="preserve"> </w:t>
      </w:r>
      <w:r w:rsidR="00B3398C" w:rsidRPr="00AD088A">
        <w:t>€ TTC</w:t>
      </w:r>
      <w:r w:rsidR="0009322A" w:rsidRPr="00AD088A">
        <w:t>.</w:t>
      </w:r>
    </w:p>
    <w:bookmarkEnd w:id="15"/>
    <w:p w14:paraId="0C39954E" w14:textId="2269E5C0" w:rsidR="00867E9A" w:rsidRPr="00AD088A" w:rsidRDefault="00867E9A" w:rsidP="00867E9A">
      <w:r w:rsidRPr="002D4D50">
        <w:t>Ce prix comprend les fournitures, l’emballage, le transport, la livraison, l’installation, la garantie constructeur de deux ans minimums.</w:t>
      </w:r>
      <w:r w:rsidRPr="00AD088A">
        <w:t xml:space="preserve"> </w:t>
      </w:r>
      <w:r w:rsidR="003B0498" w:rsidRPr="00AD088A">
        <w:t xml:space="preserve">La formation du personnel est incluse et organisée selon les termes indiqués dans le cahier des clauses techniques particulières (CCTP). </w:t>
      </w:r>
    </w:p>
    <w:p w14:paraId="69E914E8" w14:textId="77777777" w:rsidR="00C42955" w:rsidRDefault="00C42955" w:rsidP="00973994">
      <w:pPr>
        <w:rPr>
          <w:b/>
          <w:u w:val="single"/>
        </w:rPr>
      </w:pPr>
    </w:p>
    <w:p w14:paraId="7CD1B640" w14:textId="0E2975E4" w:rsidR="00973994" w:rsidRPr="00973994" w:rsidRDefault="008B4770" w:rsidP="00973994">
      <w:pPr>
        <w:rPr>
          <w:b/>
          <w:u w:val="single"/>
        </w:rPr>
      </w:pPr>
      <w:r>
        <w:rPr>
          <w:b/>
          <w:u w:val="single"/>
        </w:rPr>
        <w:t>Variantes Obligatoires (ancienne</w:t>
      </w:r>
      <w:r w:rsidR="00A43E1C">
        <w:rPr>
          <w:b/>
          <w:u w:val="single"/>
        </w:rPr>
        <w:t>s</w:t>
      </w:r>
      <w:r>
        <w:rPr>
          <w:b/>
          <w:u w:val="single"/>
        </w:rPr>
        <w:t xml:space="preserve"> </w:t>
      </w:r>
      <w:r w:rsidR="00973994" w:rsidRPr="00121394">
        <w:rPr>
          <w:b/>
          <w:u w:val="single"/>
        </w:rPr>
        <w:t>PSE</w:t>
      </w:r>
      <w:r w:rsidR="00973994" w:rsidRPr="00973994">
        <w:rPr>
          <w:b/>
          <w:u w:val="single"/>
        </w:rPr>
        <w:t>)</w:t>
      </w:r>
    </w:p>
    <w:p w14:paraId="62754746" w14:textId="794B9ED1" w:rsidR="002D4D50" w:rsidRPr="00973994" w:rsidRDefault="00973994" w:rsidP="00CF7D27">
      <w:pPr>
        <w:rPr>
          <w:b/>
          <w:u w:val="single"/>
        </w:rPr>
      </w:pPr>
      <w:r w:rsidRPr="00973994">
        <w:rPr>
          <w:rFonts w:ascii="Arial" w:hAnsi="Arial" w:cs="Arial"/>
        </w:rPr>
        <w:sym w:font="Wingdings" w:char="F06F"/>
      </w:r>
      <w:r w:rsidRPr="00973994">
        <w:rPr>
          <w:rFonts w:ascii="Arial" w:hAnsi="Arial" w:cs="Arial"/>
        </w:rPr>
        <w:t xml:space="preserve"> </w:t>
      </w:r>
      <w:r w:rsidR="008B4770">
        <w:rPr>
          <w:b/>
          <w:u w:val="single"/>
        </w:rPr>
        <w:t xml:space="preserve">Variante </w:t>
      </w:r>
      <w:r w:rsidR="00867E9A" w:rsidRPr="00973994">
        <w:rPr>
          <w:b/>
          <w:u w:val="single"/>
        </w:rPr>
        <w:t>1 – Extension de garantie :</w:t>
      </w:r>
    </w:p>
    <w:p w14:paraId="3B33279B" w14:textId="6081D029" w:rsidR="00867E9A" w:rsidRPr="00973994" w:rsidRDefault="00867E9A" w:rsidP="00867E9A">
      <w:r w:rsidRPr="00973994">
        <w:rPr>
          <w:sz w:val="20"/>
          <w:szCs w:val="20"/>
        </w:rPr>
        <w:t xml:space="preserve">Le </w:t>
      </w:r>
      <w:r w:rsidRPr="00973994">
        <w:t xml:space="preserve">prix forfaitaire de l’extension de garantie est de </w:t>
      </w:r>
      <w:r w:rsidRPr="00973994">
        <w:rPr>
          <w:b/>
          <w:bCs/>
          <w:color w:val="FF0000"/>
        </w:rPr>
        <w:t>……………...……</w:t>
      </w:r>
      <w:r w:rsidRPr="00973994">
        <w:t xml:space="preserve"> € hors taxes, soit avec une TVA de </w:t>
      </w:r>
      <w:r w:rsidRPr="00973994">
        <w:rPr>
          <w:b/>
          <w:color w:val="C00000"/>
        </w:rPr>
        <w:t>…</w:t>
      </w:r>
      <w:proofErr w:type="gramStart"/>
      <w:r w:rsidRPr="00973994">
        <w:rPr>
          <w:b/>
          <w:color w:val="C00000"/>
        </w:rPr>
        <w:t>…….</w:t>
      </w:r>
      <w:proofErr w:type="gramEnd"/>
      <w:r w:rsidRPr="00973994">
        <w:rPr>
          <w:b/>
          <w:color w:val="C00000"/>
        </w:rPr>
        <w:t>….</w:t>
      </w:r>
      <w:r w:rsidRPr="00973994">
        <w:t xml:space="preserve">% un prix de </w:t>
      </w:r>
      <w:r w:rsidRPr="00973994">
        <w:rPr>
          <w:b/>
          <w:bCs/>
          <w:color w:val="C00000"/>
        </w:rPr>
        <w:t>…………………..……...</w:t>
      </w:r>
      <w:r w:rsidRPr="00973994">
        <w:rPr>
          <w:color w:val="C00000"/>
        </w:rPr>
        <w:t xml:space="preserve"> </w:t>
      </w:r>
      <w:r w:rsidRPr="00973994">
        <w:t>€ TTC</w:t>
      </w:r>
    </w:p>
    <w:p w14:paraId="1FC84FFD" w14:textId="77777777" w:rsidR="00867E9A" w:rsidRPr="00973994" w:rsidRDefault="00867E9A" w:rsidP="00867E9A"/>
    <w:p w14:paraId="563B8F3C" w14:textId="5F2318F8" w:rsidR="002D4D50" w:rsidRPr="00973994" w:rsidRDefault="00973994" w:rsidP="00CF7D27">
      <w:pPr>
        <w:rPr>
          <w:b/>
          <w:u w:val="single"/>
        </w:rPr>
      </w:pPr>
      <w:r w:rsidRPr="00973994">
        <w:rPr>
          <w:rFonts w:ascii="Arial" w:hAnsi="Arial" w:cs="Arial"/>
        </w:rPr>
        <w:sym w:font="Wingdings" w:char="F06F"/>
      </w:r>
      <w:r w:rsidRPr="00973994">
        <w:rPr>
          <w:rFonts w:ascii="Arial" w:hAnsi="Arial" w:cs="Arial"/>
        </w:rPr>
        <w:t xml:space="preserve"> </w:t>
      </w:r>
      <w:r w:rsidR="008B4770">
        <w:rPr>
          <w:b/>
          <w:u w:val="single"/>
        </w:rPr>
        <w:t xml:space="preserve">Variante </w:t>
      </w:r>
      <w:r w:rsidR="00867E9A" w:rsidRPr="00973994">
        <w:rPr>
          <w:b/>
          <w:u w:val="single"/>
        </w:rPr>
        <w:t xml:space="preserve">2 – Formation complémentaire : </w:t>
      </w:r>
    </w:p>
    <w:p w14:paraId="63081DC4" w14:textId="5B71420E" w:rsidR="00867E9A" w:rsidRPr="00AD088A" w:rsidRDefault="00867E9A" w:rsidP="00867E9A">
      <w:r w:rsidRPr="00973994">
        <w:rPr>
          <w:sz w:val="20"/>
          <w:szCs w:val="20"/>
        </w:rPr>
        <w:t xml:space="preserve">Le </w:t>
      </w:r>
      <w:r w:rsidRPr="00973994">
        <w:t xml:space="preserve">prix forfaitaire de la formation complémentaire est de </w:t>
      </w:r>
      <w:r w:rsidRPr="00973994">
        <w:rPr>
          <w:b/>
          <w:bCs/>
          <w:color w:val="FF0000"/>
        </w:rPr>
        <w:t>……</w:t>
      </w:r>
      <w:proofErr w:type="gramStart"/>
      <w:r w:rsidRPr="00973994">
        <w:rPr>
          <w:b/>
          <w:bCs/>
          <w:color w:val="FF0000"/>
        </w:rPr>
        <w:t>…….</w:t>
      </w:r>
      <w:proofErr w:type="gramEnd"/>
      <w:r w:rsidRPr="00973994">
        <w:rPr>
          <w:b/>
          <w:bCs/>
          <w:color w:val="FF0000"/>
        </w:rPr>
        <w:t>……..……</w:t>
      </w:r>
      <w:r w:rsidRPr="00973994">
        <w:t xml:space="preserve"> € hors taxes, soit avec une TVA de </w:t>
      </w:r>
      <w:r w:rsidRPr="00973994">
        <w:rPr>
          <w:b/>
          <w:color w:val="C00000"/>
        </w:rPr>
        <w:t>……</w:t>
      </w:r>
      <w:proofErr w:type="gramStart"/>
      <w:r w:rsidRPr="00973994">
        <w:rPr>
          <w:b/>
          <w:color w:val="C00000"/>
        </w:rPr>
        <w:t>…….</w:t>
      </w:r>
      <w:proofErr w:type="gramEnd"/>
      <w:r w:rsidRPr="00973994">
        <w:t xml:space="preserve">% un prix de </w:t>
      </w:r>
      <w:r w:rsidRPr="00973994">
        <w:rPr>
          <w:b/>
          <w:bCs/>
          <w:color w:val="C00000"/>
        </w:rPr>
        <w:t>……………………..……...</w:t>
      </w:r>
      <w:r w:rsidRPr="00973994">
        <w:rPr>
          <w:color w:val="C00000"/>
        </w:rPr>
        <w:t xml:space="preserve"> </w:t>
      </w:r>
      <w:r w:rsidRPr="00973994">
        <w:t xml:space="preserve">€ TTC.                      </w:t>
      </w:r>
    </w:p>
    <w:p w14:paraId="11FDB6BB" w14:textId="4D57D636" w:rsidR="002D4D50" w:rsidRDefault="002D4D50" w:rsidP="00CF7D27">
      <w:pPr>
        <w:rPr>
          <w:color w:val="C00000"/>
        </w:rPr>
      </w:pPr>
    </w:p>
    <w:p w14:paraId="7F206DBC" w14:textId="77777777" w:rsidR="00867E9A" w:rsidRDefault="00867E9A" w:rsidP="00867E9A">
      <w:r w:rsidRPr="00AD088A">
        <w:t>Ce marché est conclu à prix ferme</w:t>
      </w:r>
      <w:r>
        <w:t>.</w:t>
      </w:r>
    </w:p>
    <w:p w14:paraId="22237140" w14:textId="77777777" w:rsidR="002D4D50" w:rsidRDefault="002D4D50" w:rsidP="008630D8">
      <w:pPr>
        <w:rPr>
          <w:sz w:val="20"/>
          <w:szCs w:val="20"/>
        </w:rPr>
      </w:pPr>
    </w:p>
    <w:p w14:paraId="762EACB2" w14:textId="504B4518" w:rsidR="00B3398C" w:rsidRDefault="00911DB8" w:rsidP="008630D8">
      <w:pPr>
        <w:pStyle w:val="Titre2"/>
      </w:pPr>
      <w:bookmarkStart w:id="16" w:name="_Toc184131708"/>
      <w:r>
        <w:t>Echéancier</w:t>
      </w:r>
      <w:r w:rsidR="00B3398C" w:rsidRPr="009A7C35">
        <w:t xml:space="preserve"> de paiement</w:t>
      </w:r>
      <w:bookmarkEnd w:id="16"/>
    </w:p>
    <w:p w14:paraId="77A4248E" w14:textId="4666FBD4" w:rsidR="00B3398C" w:rsidRDefault="00B3398C" w:rsidP="008630D8">
      <w:r w:rsidRPr="002D4D50">
        <w:t>Le paiement des prestations se fait par virement administratif</w:t>
      </w:r>
      <w:r w:rsidR="009C0BD4" w:rsidRPr="002D4D50">
        <w:t xml:space="preserve"> après vérification du bon fonctionnement du matériel, sur présentation </w:t>
      </w:r>
      <w:r w:rsidR="009C0BD4" w:rsidRPr="002D4D50">
        <w:rPr>
          <w:b/>
          <w:u w:val="single"/>
        </w:rPr>
        <w:t>d’un PV d’admission signé</w:t>
      </w:r>
      <w:r w:rsidR="009C0BD4" w:rsidRPr="002D4D50">
        <w:t xml:space="preserve"> par INRAE</w:t>
      </w:r>
      <w:r w:rsidR="002D4D50">
        <w:t>.</w:t>
      </w:r>
    </w:p>
    <w:p w14:paraId="77D7D771" w14:textId="77777777" w:rsidR="002D4D50" w:rsidRDefault="002D4D50" w:rsidP="008630D8"/>
    <w:p w14:paraId="0B238E10" w14:textId="77777777" w:rsidR="00B27AE5" w:rsidRPr="009A7C35" w:rsidRDefault="00B27AE5" w:rsidP="005D4468">
      <w:pPr>
        <w:rPr>
          <w:rFonts w:ascii="Arial" w:hAnsi="Arial" w:cs="Arial"/>
          <w:i/>
          <w:color w:val="FF0000"/>
          <w:sz w:val="20"/>
          <w:szCs w:val="20"/>
        </w:rPr>
      </w:pPr>
    </w:p>
    <w:p w14:paraId="675A1015" w14:textId="77777777" w:rsidR="00B3398C" w:rsidRPr="009A7C35" w:rsidRDefault="00B3398C" w:rsidP="008630D8">
      <w:pPr>
        <w:pStyle w:val="Titre2"/>
      </w:pPr>
      <w:r w:rsidRPr="009A7C35">
        <w:t xml:space="preserve"> </w:t>
      </w:r>
      <w:bookmarkStart w:id="17" w:name="_Toc184131709"/>
      <w:r w:rsidR="00526614" w:rsidRPr="009A7C35">
        <w:t>M</w:t>
      </w:r>
      <w:r w:rsidRPr="009A7C35">
        <w:t>odalités de paiement</w:t>
      </w:r>
      <w:bookmarkEnd w:id="17"/>
    </w:p>
    <w:p w14:paraId="0527F131" w14:textId="77777777" w:rsidR="00B3398C" w:rsidRPr="009A7C35" w:rsidRDefault="00B3398C">
      <w:pPr>
        <w:widowControl w:val="0"/>
        <w:autoSpaceDE w:val="0"/>
        <w:autoSpaceDN w:val="0"/>
        <w:adjustRightInd w:val="0"/>
        <w:spacing w:line="200" w:lineRule="exact"/>
        <w:rPr>
          <w:rFonts w:ascii="Arial" w:hAnsi="Arial" w:cs="Arial"/>
          <w:sz w:val="20"/>
          <w:szCs w:val="20"/>
        </w:rPr>
      </w:pPr>
    </w:p>
    <w:p w14:paraId="685C8611" w14:textId="77777777" w:rsidR="00B3398C" w:rsidRDefault="00B3398C" w:rsidP="008630D8">
      <w:r w:rsidRPr="009A7C35">
        <w:t xml:space="preserve">Le règlement du titulaire interviendra selon </w:t>
      </w:r>
      <w:r w:rsidR="00911DB8">
        <w:t>l’échéancier prévu</w:t>
      </w:r>
      <w:r w:rsidR="00AA1ADB">
        <w:t xml:space="preserve"> à l’article 7</w:t>
      </w:r>
      <w:r w:rsidR="00526614" w:rsidRPr="009A7C35">
        <w:t>.</w:t>
      </w:r>
      <w:r w:rsidRPr="009A7C35">
        <w:t xml:space="preserve">2 du présent document. </w:t>
      </w:r>
    </w:p>
    <w:p w14:paraId="76170430" w14:textId="77777777" w:rsidR="00CC6995" w:rsidRPr="00CC6995" w:rsidRDefault="00CC6995" w:rsidP="00A0496B">
      <w:r w:rsidRPr="00CC6995">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r w:rsidR="00A0496B">
        <w:t>.</w:t>
      </w:r>
    </w:p>
    <w:p w14:paraId="1EE4C313" w14:textId="4866A2B3" w:rsidR="00CC6995" w:rsidRDefault="00CC6995" w:rsidP="008630D8">
      <w:r w:rsidRPr="00CC6995">
        <w:t>A l’heure actuelle, la transmission par le créancier de sa demande de paiement ne peut être prise en compte par l’</w:t>
      </w:r>
      <w:r w:rsidR="00E4467E">
        <w:t>INRAE</w:t>
      </w:r>
      <w:r w:rsidRPr="00CC6995">
        <w:t xml:space="preserve"> que par dépôt au format </w:t>
      </w:r>
      <w:r w:rsidR="00E4467E">
        <w:t>PDF</w:t>
      </w:r>
      <w:r w:rsidR="00AB580E">
        <w:t xml:space="preserve"> </w:t>
      </w:r>
      <w:r w:rsidR="00BC6C36">
        <w:t xml:space="preserve">sur le site </w:t>
      </w:r>
      <w:hyperlink r:id="rId12" w:history="1">
        <w:r w:rsidR="00BC6C36" w:rsidRPr="00BC6C36">
          <w:rPr>
            <w:rStyle w:val="Lienhypertexte"/>
            <w:rFonts w:ascii="Arial" w:hAnsi="Arial" w:cs="Arial"/>
            <w:spacing w:val="4"/>
            <w:sz w:val="20"/>
            <w:szCs w:val="20"/>
          </w:rPr>
          <w:t>https://chorus-pro.gouv.fr</w:t>
        </w:r>
      </w:hyperlink>
      <w:r w:rsidRPr="00CC6995">
        <w:t>.</w:t>
      </w:r>
    </w:p>
    <w:p w14:paraId="247C8585" w14:textId="77777777" w:rsidR="00B27AE5" w:rsidRPr="00CC6995" w:rsidRDefault="00B27AE5" w:rsidP="008630D8"/>
    <w:p w14:paraId="491C706A" w14:textId="77777777" w:rsidR="00B3398C" w:rsidRPr="009A7C35" w:rsidRDefault="00B3398C" w:rsidP="008630D8">
      <w:r w:rsidRPr="009A7C35">
        <w:t xml:space="preserve">Les factures seront établies en un original selon les règles prévues par la comptabilité publique. Elles comprendront outre les mentions légales, les renseignements suivants : </w:t>
      </w:r>
    </w:p>
    <w:p w14:paraId="63117B68" w14:textId="77777777" w:rsidR="00CC6995" w:rsidRDefault="00CC6995" w:rsidP="007632CF">
      <w:pPr>
        <w:pStyle w:val="Paragraphedeliste"/>
        <w:numPr>
          <w:ilvl w:val="0"/>
          <w:numId w:val="2"/>
        </w:numPr>
      </w:pPr>
      <w:r>
        <w:t xml:space="preserve">Le numéro SIRET du centre </w:t>
      </w:r>
      <w:r w:rsidR="00E4467E">
        <w:t>INRAE</w:t>
      </w:r>
      <w:r>
        <w:t xml:space="preserve"> </w:t>
      </w:r>
      <w:r w:rsidR="00BC6C36">
        <w:t>bénéficiaire</w:t>
      </w:r>
    </w:p>
    <w:p w14:paraId="30B82A03" w14:textId="77777777" w:rsidR="00CC6995" w:rsidRDefault="005D4468" w:rsidP="007632CF">
      <w:pPr>
        <w:pStyle w:val="Paragraphedeliste"/>
        <w:numPr>
          <w:ilvl w:val="0"/>
          <w:numId w:val="2"/>
        </w:numPr>
      </w:pPr>
      <w:r w:rsidRPr="009A7C35">
        <w:t>Le numéro du marché</w:t>
      </w:r>
    </w:p>
    <w:p w14:paraId="243077C7" w14:textId="77777777" w:rsidR="00CC6995" w:rsidRDefault="00B3398C" w:rsidP="007632CF">
      <w:pPr>
        <w:pStyle w:val="Paragraphedeliste"/>
        <w:numPr>
          <w:ilvl w:val="0"/>
          <w:numId w:val="2"/>
        </w:numPr>
      </w:pPr>
      <w:r w:rsidRPr="00CC6995">
        <w:t>Les prestations réalisées ou fournitures livrées</w:t>
      </w:r>
    </w:p>
    <w:p w14:paraId="726FDA17" w14:textId="77777777" w:rsidR="00CC6995" w:rsidRPr="00D93310" w:rsidRDefault="00D93310" w:rsidP="007632CF">
      <w:pPr>
        <w:pStyle w:val="Paragraphedeliste"/>
        <w:numPr>
          <w:ilvl w:val="0"/>
          <w:numId w:val="2"/>
        </w:numPr>
      </w:pPr>
      <w:r w:rsidRPr="00D93310">
        <w:t>Le</w:t>
      </w:r>
      <w:r w:rsidR="00911DB8" w:rsidRPr="00D93310">
        <w:t xml:space="preserve"> numéro du bon de commande</w:t>
      </w:r>
    </w:p>
    <w:p w14:paraId="480EAB87" w14:textId="77777777" w:rsidR="00CC6995" w:rsidRDefault="00B3398C" w:rsidP="007632CF">
      <w:pPr>
        <w:pStyle w:val="Paragraphedeliste"/>
        <w:numPr>
          <w:ilvl w:val="0"/>
          <w:numId w:val="2"/>
        </w:numPr>
      </w:pPr>
      <w:r w:rsidRPr="00CC6995">
        <w:t>Le montant HT des prestations ou fournitures</w:t>
      </w:r>
    </w:p>
    <w:p w14:paraId="75D72797" w14:textId="77777777" w:rsidR="00CC6995" w:rsidRDefault="00B3398C" w:rsidP="007632CF">
      <w:pPr>
        <w:pStyle w:val="Paragraphedeliste"/>
        <w:numPr>
          <w:ilvl w:val="0"/>
          <w:numId w:val="2"/>
        </w:numPr>
      </w:pPr>
      <w:r w:rsidRPr="00CC6995">
        <w:t>Le taux et le montant de la TVA</w:t>
      </w:r>
    </w:p>
    <w:p w14:paraId="5A16CBFB" w14:textId="77777777" w:rsidR="00B3398C" w:rsidRPr="00CC6995" w:rsidRDefault="00B3398C" w:rsidP="007632CF">
      <w:pPr>
        <w:pStyle w:val="Paragraphedeliste"/>
        <w:numPr>
          <w:ilvl w:val="0"/>
          <w:numId w:val="2"/>
        </w:numPr>
      </w:pPr>
      <w:r w:rsidRPr="00CC6995">
        <w:t>Le montant total TTC</w:t>
      </w:r>
    </w:p>
    <w:p w14:paraId="379C4D67" w14:textId="77777777" w:rsidR="00B3398C" w:rsidRPr="009A7C35" w:rsidRDefault="00B3398C">
      <w:pPr>
        <w:rPr>
          <w:rFonts w:ascii="Arial" w:hAnsi="Arial" w:cs="Arial"/>
          <w:spacing w:val="4"/>
          <w:sz w:val="20"/>
          <w:szCs w:val="20"/>
        </w:rPr>
      </w:pPr>
    </w:p>
    <w:p w14:paraId="02522D82" w14:textId="77777777" w:rsidR="00CC6995" w:rsidRPr="00CC6995" w:rsidRDefault="00CC6995" w:rsidP="008630D8">
      <w:r w:rsidRPr="00CC6995">
        <w:t>Conformément aux dispositions de l’article 4.1 du décret n°2016-1478 du 2 novembre 2016 relatif au développement de la facturation électronique, l’utilisation du portail de facturation est exclusive de tout autre mode de transmission.</w:t>
      </w:r>
    </w:p>
    <w:p w14:paraId="25A87379" w14:textId="77777777" w:rsidR="00B3398C" w:rsidRPr="006A466F" w:rsidRDefault="00B3398C" w:rsidP="008630D8">
      <w:pPr>
        <w:rPr>
          <w:color w:val="C00000"/>
        </w:rPr>
      </w:pPr>
      <w:r w:rsidRPr="009A7C35">
        <w:t xml:space="preserve">L’ordonnateur chargé d’émettre le titre de paiement est </w:t>
      </w:r>
      <w:r w:rsidR="001D4D11">
        <w:t>le</w:t>
      </w:r>
      <w:r w:rsidR="000E5048">
        <w:t xml:space="preserve"> </w:t>
      </w:r>
      <w:r w:rsidR="00F84DE2">
        <w:t>Président</w:t>
      </w:r>
      <w:r w:rsidR="00CF7D27">
        <w:t xml:space="preserve"> </w:t>
      </w:r>
      <w:r w:rsidR="00F84DE2">
        <w:t>du C</w:t>
      </w:r>
      <w:r w:rsidRPr="009A7C35">
        <w:t>entre</w:t>
      </w:r>
      <w:r w:rsidR="002B5C0D">
        <w:t xml:space="preserve"> ou l’Administrateur du Centre-Siège </w:t>
      </w:r>
      <w:r w:rsidR="00E4467E">
        <w:t>INRAE</w:t>
      </w:r>
      <w:r w:rsidR="002B5C0D">
        <w:t xml:space="preserve"> </w:t>
      </w:r>
      <w:r w:rsidR="002B5C0D" w:rsidRPr="009A7C35">
        <w:t>de</w:t>
      </w:r>
      <w:r w:rsidR="005304C9">
        <w:t xml:space="preserve"> </w:t>
      </w:r>
      <w:r w:rsidR="00CF7D27">
        <w:t>Nouvelle Aquitaine-Bordeaux</w:t>
      </w:r>
      <w:r w:rsidRPr="006A466F">
        <w:rPr>
          <w:color w:val="C00000"/>
        </w:rPr>
        <w:t xml:space="preserve"> </w:t>
      </w:r>
    </w:p>
    <w:p w14:paraId="31040EA2" w14:textId="27301E66" w:rsidR="00B3398C" w:rsidRPr="009A7C35" w:rsidRDefault="00B3398C">
      <w:pPr>
        <w:rPr>
          <w:rFonts w:ascii="Arial" w:hAnsi="Arial" w:cs="Arial"/>
          <w:spacing w:val="4"/>
          <w:sz w:val="20"/>
          <w:szCs w:val="20"/>
        </w:rPr>
      </w:pPr>
      <w:r w:rsidRPr="009A7C35">
        <w:t>Le paiement sera effectué par virement administratif au compte indiqué par le titulaire</w:t>
      </w:r>
      <w:r w:rsidR="002D4D50">
        <w:t xml:space="preserve"> : </w:t>
      </w:r>
      <w:r w:rsidRPr="009A7C35">
        <w:t xml:space="preserve"> </w:t>
      </w:r>
      <w:r w:rsidRPr="002D4D50">
        <w:rPr>
          <w:b/>
          <w:bCs/>
          <w:u w:val="single"/>
        </w:rPr>
        <w:t>joindre un RIB</w:t>
      </w:r>
      <w:r w:rsidR="002D4D50" w:rsidRPr="002D4D50">
        <w:rPr>
          <w:b/>
          <w:bCs/>
          <w:u w:val="single"/>
        </w:rPr>
        <w:t>.</w:t>
      </w:r>
      <w:r w:rsidRPr="009A7C35">
        <w:t xml:space="preserve"> </w:t>
      </w:r>
    </w:p>
    <w:p w14:paraId="03B22E9A" w14:textId="77777777" w:rsidR="00B3398C" w:rsidRDefault="005D4468" w:rsidP="008630D8">
      <w:r w:rsidRPr="009A7C35">
        <w:t xml:space="preserve">Le délai global de paiement est de </w:t>
      </w:r>
      <w:r w:rsidR="00AA3FDE">
        <w:t>30</w:t>
      </w:r>
      <w:r w:rsidRPr="009A7C35">
        <w:t xml:space="preserve"> jours maximum à compter de la réception de la facture dans les formes prescrites.</w:t>
      </w:r>
    </w:p>
    <w:p w14:paraId="0C7C7EA9" w14:textId="77777777" w:rsidR="00B3398C" w:rsidRPr="009A7C35" w:rsidRDefault="00B3398C" w:rsidP="008630D8">
      <w:r w:rsidRPr="009A7C35">
        <w:t xml:space="preserve">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w:t>
      </w:r>
      <w:r w:rsidR="004968F7" w:rsidRPr="009A7C35">
        <w:t xml:space="preserve">courir, majoré de </w:t>
      </w:r>
      <w:r w:rsidR="00AA3FDE">
        <w:t>hui</w:t>
      </w:r>
      <w:r w:rsidR="004968F7" w:rsidRPr="009A7C35">
        <w:t>t points</w:t>
      </w:r>
      <w:r w:rsidRPr="009A7C35">
        <w:t>.</w:t>
      </w:r>
      <w:r w:rsidR="0026288D">
        <w:t xml:space="preserve"> Une indemnité forfaitaire de 40 € correspondant aux frais de recouvrement sera versée.</w:t>
      </w:r>
    </w:p>
    <w:p w14:paraId="53995059" w14:textId="77777777" w:rsidR="00B3398C" w:rsidRPr="009A7C35" w:rsidRDefault="00B3398C" w:rsidP="008630D8">
      <w:r w:rsidRPr="009A7C35">
        <w:t>Le règlement sera effectué au compte ban</w:t>
      </w:r>
      <w:r w:rsidR="005144E6">
        <w:t>caire ou postal indiqué par le t</w:t>
      </w:r>
      <w:r w:rsidRPr="009A7C35">
        <w:t xml:space="preserve">itulaire </w:t>
      </w:r>
      <w:r w:rsidR="00911DB8">
        <w:t>ci-dessus.</w:t>
      </w:r>
    </w:p>
    <w:p w14:paraId="3BAC58F9" w14:textId="77777777" w:rsidR="00B3398C" w:rsidRPr="009A7C35" w:rsidRDefault="00B3398C">
      <w:pPr>
        <w:pStyle w:val="Corpsdetexte3"/>
        <w:spacing w:after="0"/>
        <w:rPr>
          <w:rFonts w:ascii="Arial" w:hAnsi="Arial" w:cs="Arial"/>
          <w:spacing w:val="4"/>
          <w:sz w:val="20"/>
          <w:szCs w:val="20"/>
        </w:rPr>
      </w:pPr>
    </w:p>
    <w:p w14:paraId="5DDE1ED9" w14:textId="77777777" w:rsidR="00B3398C" w:rsidRDefault="00B3398C" w:rsidP="008630D8">
      <w:pPr>
        <w:pStyle w:val="Titre1"/>
      </w:pPr>
      <w:bookmarkStart w:id="18" w:name="_Toc184131710"/>
      <w:r w:rsidRPr="009A7C35">
        <w:t>AVANCE</w:t>
      </w:r>
      <w:bookmarkEnd w:id="18"/>
      <w:r w:rsidRPr="009A7C35">
        <w:t xml:space="preserve"> </w:t>
      </w:r>
    </w:p>
    <w:p w14:paraId="2D52553B" w14:textId="77777777" w:rsidR="00F85B11" w:rsidRPr="008630D8" w:rsidRDefault="00F85B11" w:rsidP="008630D8">
      <w:r w:rsidRPr="008630D8">
        <w:t>Le titulaire bénéficie d’une avance, dans les conditions de</w:t>
      </w:r>
      <w:r w:rsidR="002B5C0D" w:rsidRPr="008630D8">
        <w:t xml:space="preserve">s </w:t>
      </w:r>
      <w:r w:rsidRPr="008630D8">
        <w:t>articl</w:t>
      </w:r>
      <w:r w:rsidR="002B5C0D" w:rsidRPr="008630D8">
        <w:t>es R2191-3</w:t>
      </w:r>
      <w:r w:rsidR="006A466F" w:rsidRPr="008630D8">
        <w:t xml:space="preserve"> </w:t>
      </w:r>
      <w:r w:rsidR="002B5C0D" w:rsidRPr="008630D8">
        <w:t xml:space="preserve">et </w:t>
      </w:r>
      <w:r w:rsidR="00A0496B">
        <w:t>suivants</w:t>
      </w:r>
      <w:r w:rsidR="002B5C0D" w:rsidRPr="008630D8">
        <w:t xml:space="preserve"> </w:t>
      </w:r>
      <w:r w:rsidR="000B7E1A">
        <w:t>du Code de la Commande Publique</w:t>
      </w:r>
      <w:r w:rsidRPr="008630D8">
        <w:t>, si le montant initial du marché est supérieur à 50 000 € HT</w:t>
      </w:r>
      <w:r w:rsidR="00FB2BDC" w:rsidRPr="008630D8">
        <w:t xml:space="preserve"> et si le délai d’exécution est supérieur à 2 mois</w:t>
      </w:r>
      <w:r w:rsidRPr="008630D8">
        <w:t xml:space="preserve">, sauf renonciation expresse </w:t>
      </w:r>
      <w:r w:rsidR="005144E6" w:rsidRPr="008630D8">
        <w:t xml:space="preserve">du titulaire </w:t>
      </w:r>
      <w:r w:rsidRPr="008630D8">
        <w:t xml:space="preserve">en page 2 du présent document. Le </w:t>
      </w:r>
      <w:r w:rsidR="00A0496B">
        <w:t xml:space="preserve">montant de l’avance est fixé à </w:t>
      </w:r>
      <w:r w:rsidR="00CF7D27">
        <w:t xml:space="preserve">5 </w:t>
      </w:r>
      <w:r w:rsidRPr="008630D8">
        <w:t>%</w:t>
      </w:r>
      <w:r w:rsidR="00A0496B">
        <w:t xml:space="preserve"> </w:t>
      </w:r>
      <w:r w:rsidRPr="008630D8">
        <w:t>du montant initial TTC du marché.</w:t>
      </w:r>
    </w:p>
    <w:p w14:paraId="4A9C8F93" w14:textId="77777777" w:rsidR="006D028A" w:rsidRDefault="006D028A" w:rsidP="008630D8"/>
    <w:p w14:paraId="733CDDC1" w14:textId="193D2B31" w:rsidR="006D028A" w:rsidRDefault="006D028A" w:rsidP="006D028A">
      <w:pPr>
        <w:pStyle w:val="Titre1"/>
      </w:pPr>
      <w:bookmarkStart w:id="19" w:name="_Toc184131711"/>
      <w:r>
        <w:t>PENALITES DE RETARD</w:t>
      </w:r>
      <w:bookmarkEnd w:id="19"/>
    </w:p>
    <w:p w14:paraId="01142FC6" w14:textId="77777777" w:rsidR="0086374E" w:rsidRDefault="0086374E" w:rsidP="00F05D27">
      <w:pPr>
        <w:pStyle w:val="Standard"/>
        <w:jc w:val="both"/>
        <w:rPr>
          <w:rFonts w:ascii="Arial" w:hAnsi="Arial" w:cs="Arial"/>
          <w:sz w:val="22"/>
          <w:szCs w:val="22"/>
          <w:highlight w:val="yellow"/>
        </w:rPr>
      </w:pPr>
    </w:p>
    <w:p w14:paraId="7E797FBD" w14:textId="532C67F2" w:rsidR="0086374E" w:rsidRPr="001C265C" w:rsidRDefault="00F05D27" w:rsidP="00F05D27">
      <w:pPr>
        <w:pStyle w:val="Standard"/>
        <w:jc w:val="both"/>
        <w:rPr>
          <w:rFonts w:ascii="AvenirNext LT Pro Cn" w:eastAsiaTheme="minorHAnsi" w:hAnsi="AvenirNext LT Pro Cn" w:cstheme="minorBidi"/>
          <w:kern w:val="0"/>
          <w:sz w:val="22"/>
          <w:szCs w:val="22"/>
          <w:lang w:eastAsia="en-US" w:bidi="ar-SA"/>
        </w:rPr>
      </w:pPr>
      <w:r w:rsidRPr="001C265C">
        <w:rPr>
          <w:rFonts w:ascii="AvenirNext LT Pro Cn" w:eastAsiaTheme="minorHAnsi" w:hAnsi="AvenirNext LT Pro Cn" w:cstheme="minorBidi"/>
          <w:kern w:val="0"/>
          <w:sz w:val="22"/>
          <w:szCs w:val="22"/>
          <w:lang w:eastAsia="en-US" w:bidi="ar-SA"/>
        </w:rPr>
        <w:t>Toute infraction aux clauses et conditions du présent marché donnera lieu à l’application de pénalités telles que prévues à l’article 14</w:t>
      </w:r>
      <w:r w:rsidR="001C265C" w:rsidRPr="001C265C">
        <w:rPr>
          <w:rFonts w:ascii="AvenirNext LT Pro Cn" w:eastAsiaTheme="minorHAnsi" w:hAnsi="AvenirNext LT Pro Cn" w:cstheme="minorBidi"/>
          <w:kern w:val="0"/>
          <w:sz w:val="22"/>
          <w:szCs w:val="22"/>
          <w:lang w:eastAsia="en-US" w:bidi="ar-SA"/>
        </w:rPr>
        <w:t>.1</w:t>
      </w:r>
      <w:r w:rsidRPr="001C265C">
        <w:rPr>
          <w:rFonts w:ascii="AvenirNext LT Pro Cn" w:eastAsiaTheme="minorHAnsi" w:hAnsi="AvenirNext LT Pro Cn" w:cstheme="minorBidi"/>
          <w:kern w:val="0"/>
          <w:sz w:val="22"/>
          <w:szCs w:val="22"/>
          <w:lang w:eastAsia="en-US" w:bidi="ar-SA"/>
        </w:rPr>
        <w:t xml:space="preserve"> du CCAG/FCS. </w:t>
      </w:r>
    </w:p>
    <w:p w14:paraId="16267A70" w14:textId="70172871" w:rsidR="00F05D27" w:rsidRPr="00F05D27" w:rsidRDefault="0086374E" w:rsidP="00F05D27">
      <w:pPr>
        <w:pStyle w:val="Standard"/>
        <w:jc w:val="both"/>
        <w:rPr>
          <w:rFonts w:ascii="AvenirNext LT Pro Cn" w:eastAsiaTheme="minorHAnsi" w:hAnsi="AvenirNext LT Pro Cn" w:cstheme="minorBidi"/>
          <w:kern w:val="0"/>
          <w:sz w:val="22"/>
          <w:szCs w:val="22"/>
          <w:lang w:eastAsia="en-US" w:bidi="ar-SA"/>
        </w:rPr>
      </w:pPr>
      <w:r w:rsidRPr="001C265C">
        <w:rPr>
          <w:rFonts w:ascii="AvenirNext LT Pro Cn" w:eastAsiaTheme="minorHAnsi" w:hAnsi="AvenirNext LT Pro Cn" w:cstheme="minorBidi"/>
          <w:kern w:val="0"/>
          <w:sz w:val="22"/>
          <w:szCs w:val="22"/>
          <w:lang w:eastAsia="en-US" w:bidi="ar-SA"/>
        </w:rPr>
        <w:t>E</w:t>
      </w:r>
      <w:r w:rsidR="00F05D27" w:rsidRPr="001C265C">
        <w:rPr>
          <w:rFonts w:ascii="AvenirNext LT Pro Cn" w:eastAsiaTheme="minorHAnsi" w:hAnsi="AvenirNext LT Pro Cn" w:cstheme="minorBidi"/>
          <w:kern w:val="0"/>
          <w:sz w:val="22"/>
          <w:szCs w:val="22"/>
          <w:lang w:eastAsia="en-US" w:bidi="ar-SA"/>
        </w:rPr>
        <w:t>n outre, le montant des pénalités est limité à 10%</w:t>
      </w:r>
      <w:r w:rsidR="001C265C" w:rsidRPr="001C265C">
        <w:rPr>
          <w:rFonts w:ascii="AvenirNext LT Pro Cn" w:eastAsiaTheme="minorHAnsi" w:hAnsi="AvenirNext LT Pro Cn" w:cstheme="minorBidi"/>
          <w:kern w:val="0"/>
          <w:sz w:val="22"/>
          <w:szCs w:val="22"/>
          <w:lang w:eastAsia="en-US" w:bidi="ar-SA"/>
        </w:rPr>
        <w:t xml:space="preserve"> du montant total HT</w:t>
      </w:r>
      <w:r w:rsidR="00F05D27" w:rsidRPr="001C265C">
        <w:rPr>
          <w:rFonts w:ascii="AvenirNext LT Pro Cn" w:eastAsiaTheme="minorHAnsi" w:hAnsi="AvenirNext LT Pro Cn" w:cstheme="minorBidi"/>
          <w:kern w:val="0"/>
          <w:sz w:val="22"/>
          <w:szCs w:val="22"/>
          <w:lang w:eastAsia="en-US" w:bidi="ar-SA"/>
        </w:rPr>
        <w:t xml:space="preserve"> de la commande.</w:t>
      </w:r>
    </w:p>
    <w:p w14:paraId="5D33D49B" w14:textId="77777777" w:rsidR="00C64DD9" w:rsidRDefault="00C64DD9" w:rsidP="006D028A">
      <w:r>
        <w:t>En cas de retard réitéré</w:t>
      </w:r>
      <w:r w:rsidR="00F05D27">
        <w:t>,</w:t>
      </w:r>
      <w:r w:rsidR="009F5ECE">
        <w:t xml:space="preserve"> le marché pourra être résilié sans indemnité par le Représentant du Pouvoir Adjudicateur.</w:t>
      </w:r>
    </w:p>
    <w:p w14:paraId="71B40072" w14:textId="35DD2610" w:rsidR="00303880" w:rsidRDefault="000222BE" w:rsidP="000222BE">
      <w:pPr>
        <w:pStyle w:val="Titre1"/>
      </w:pPr>
      <w:bookmarkStart w:id="20" w:name="_Toc184131712"/>
      <w:r>
        <w:t xml:space="preserve">CLAUSES ENVIRONNEMENTALE ET D’INSERTION       </w:t>
      </w:r>
      <w:r w:rsidRPr="000222BE">
        <w:t>SOCIALE</w:t>
      </w:r>
      <w:bookmarkEnd w:id="20"/>
      <w:r>
        <w:t xml:space="preserve">     </w:t>
      </w:r>
    </w:p>
    <w:p w14:paraId="73129863" w14:textId="77777777" w:rsidR="004D7D6E" w:rsidRDefault="004D7D6E" w:rsidP="004D7D6E">
      <w:pPr>
        <w:spacing w:before="0" w:after="0"/>
      </w:pPr>
    </w:p>
    <w:p w14:paraId="14661699" w14:textId="251098BC" w:rsidR="00047FB3" w:rsidRPr="00047FB3" w:rsidRDefault="00047FB3" w:rsidP="00047FB3">
      <w:pPr>
        <w:spacing w:before="0" w:after="0"/>
        <w:contextualSpacing/>
        <w:jc w:val="left"/>
      </w:pPr>
      <w:r w:rsidRPr="00047FB3">
        <w:t>Composition et proportions des différents matériaux utilisés.</w:t>
      </w:r>
    </w:p>
    <w:p w14:paraId="2EE24F26" w14:textId="08C03500" w:rsidR="002D4D50" w:rsidRPr="00047FB3" w:rsidRDefault="00047FB3" w:rsidP="00047FB3">
      <w:r w:rsidRPr="00047FB3">
        <w:t>Consommation énergétique (kWh/24h) eu usage de routine (hors Logiciel de gestion et ordinateur) et description du process de recyclage de l’équipement et des consommables en fin de vie mis en place par le fournisseur</w:t>
      </w:r>
    </w:p>
    <w:p w14:paraId="50BDE62A" w14:textId="77777777" w:rsidR="00047FB3" w:rsidRDefault="00047FB3" w:rsidP="00047FB3">
      <w:pPr>
        <w:rPr>
          <w:rFonts w:eastAsia="Noto Sans CJK SC Regular" w:cstheme="minorHAnsi"/>
          <w:sz w:val="24"/>
          <w:szCs w:val="24"/>
          <w:lang w:eastAsia="zh-CN"/>
        </w:rPr>
      </w:pPr>
    </w:p>
    <w:p w14:paraId="4EA4E395" w14:textId="77777777" w:rsidR="00D25A0C" w:rsidRDefault="00D25A0C" w:rsidP="00D25A0C">
      <w:pPr>
        <w:pStyle w:val="Titre1"/>
      </w:pPr>
      <w:bookmarkStart w:id="21" w:name="_Toc184131713"/>
      <w:r w:rsidRPr="00D25A0C">
        <w:t>PROTECTION DES DONNES A CARACTERE PERSONNEL</w:t>
      </w:r>
      <w:bookmarkEnd w:id="21"/>
      <w:r w:rsidRPr="00D25A0C">
        <w:t xml:space="preserve"> </w:t>
      </w:r>
    </w:p>
    <w:p w14:paraId="26BBAB6A" w14:textId="77777777" w:rsidR="0086249B" w:rsidRPr="009A7C35" w:rsidRDefault="0086249B" w:rsidP="0086249B">
      <w:pPr>
        <w:widowControl w:val="0"/>
        <w:autoSpaceDE w:val="0"/>
        <w:autoSpaceDN w:val="0"/>
        <w:adjustRightInd w:val="0"/>
        <w:spacing w:line="200" w:lineRule="exact"/>
        <w:rPr>
          <w:rFonts w:ascii="Arial" w:hAnsi="Arial" w:cs="Arial"/>
          <w:sz w:val="20"/>
          <w:szCs w:val="20"/>
        </w:rPr>
      </w:pPr>
    </w:p>
    <w:p w14:paraId="08ABC4A6" w14:textId="77777777" w:rsidR="0086249B" w:rsidRPr="00853264" w:rsidRDefault="0086249B" w:rsidP="007632CF">
      <w:pPr>
        <w:keepNext/>
        <w:numPr>
          <w:ilvl w:val="1"/>
          <w:numId w:val="3"/>
        </w:numPr>
        <w:tabs>
          <w:tab w:val="num" w:pos="360"/>
          <w:tab w:val="num" w:pos="576"/>
        </w:tabs>
        <w:spacing w:before="240" w:after="60"/>
        <w:ind w:left="576" w:hanging="576"/>
        <w:jc w:val="left"/>
        <w:outlineLvl w:val="1"/>
        <w:rPr>
          <w:rFonts w:ascii="Arial Narrow" w:eastAsia="Times New Roman" w:hAnsi="Arial Narrow" w:cs="Times New Roman"/>
          <w:bCs/>
          <w:iCs/>
          <w:color w:val="33CCCC"/>
          <w:sz w:val="24"/>
          <w:szCs w:val="28"/>
          <w:lang w:val="x-none" w:eastAsia="x-none"/>
        </w:rPr>
      </w:pPr>
      <w:bookmarkStart w:id="22" w:name="_Toc31886504"/>
      <w:bookmarkStart w:id="23" w:name="_Toc184131714"/>
      <w:r w:rsidRPr="00853264">
        <w:rPr>
          <w:rFonts w:ascii="Arial Narrow" w:eastAsia="Times New Roman" w:hAnsi="Arial Narrow" w:cs="Times New Roman"/>
          <w:bCs/>
          <w:iCs/>
          <w:color w:val="33CCCC"/>
          <w:sz w:val="24"/>
          <w:szCs w:val="28"/>
          <w:lang w:val="x-none" w:eastAsia="x-none"/>
        </w:rPr>
        <w:t>EXIGENCES REGLEMENTAIRES DE CONFIDENTIALITE ET SECURISATION DES DONNEES APPLICABLES AU TITULAIRE ET SES SOUS-TRAITANTS</w:t>
      </w:r>
      <w:bookmarkEnd w:id="22"/>
      <w:bookmarkEnd w:id="23"/>
    </w:p>
    <w:p w14:paraId="40A3BE31" w14:textId="77777777" w:rsidR="0086249B" w:rsidRPr="00853264" w:rsidRDefault="0086249B" w:rsidP="0086249B">
      <w:pPr>
        <w:spacing w:before="0" w:after="0"/>
        <w:rPr>
          <w:rFonts w:ascii="Calibri" w:eastAsia="Times New Roman" w:hAnsi="Calibri" w:cs="Calibri"/>
          <w:sz w:val="20"/>
          <w:lang w:eastAsia="fr-FR"/>
        </w:rPr>
      </w:pPr>
    </w:p>
    <w:p w14:paraId="64C425E1" w14:textId="77777777" w:rsidR="0086249B" w:rsidRPr="00853264" w:rsidRDefault="0086249B" w:rsidP="0086249B">
      <w:pPr>
        <w:spacing w:before="0" w:after="0"/>
      </w:pPr>
      <w:r w:rsidRPr="00853264">
        <w:t xml:space="preserve">L’offre du titulaire respecte les obligations posées par le CCAP. De plus, la gestion des données doit répondre aux exigences posées par le règlement européen sur les données personnelles, l'ANSSI et la DINUM. </w:t>
      </w:r>
    </w:p>
    <w:p w14:paraId="53EE1EE6" w14:textId="77777777" w:rsidR="0086249B" w:rsidRPr="00853264" w:rsidRDefault="0086249B" w:rsidP="0086249B">
      <w:pPr>
        <w:spacing w:before="0" w:after="0"/>
      </w:pPr>
    </w:p>
    <w:p w14:paraId="7124488D" w14:textId="77777777" w:rsidR="0086249B" w:rsidRPr="00853264" w:rsidRDefault="0086249B" w:rsidP="0086249B">
      <w:pPr>
        <w:spacing w:before="0" w:after="0"/>
      </w:pPr>
      <w:r w:rsidRPr="00853264">
        <w:t>La prestation doit être conforme aux référentiels ainsi qu'au règlement et doit évoluer conformément à leurs éventuelles révisions :</w:t>
      </w:r>
    </w:p>
    <w:p w14:paraId="180031C0" w14:textId="77777777" w:rsidR="0086249B" w:rsidRPr="00853264" w:rsidRDefault="0086249B" w:rsidP="0086249B">
      <w:pPr>
        <w:spacing w:before="0" w:after="0"/>
        <w:rPr>
          <w:rFonts w:ascii="Calibri" w:eastAsia="Times New Roman" w:hAnsi="Calibri" w:cs="Times New Roman"/>
          <w:sz w:val="20"/>
          <w:szCs w:val="20"/>
          <w:lang w:eastAsia="fr-FR"/>
        </w:rPr>
      </w:pPr>
      <w:r w:rsidRPr="00853264">
        <w:rPr>
          <w:rFonts w:ascii="Calibri" w:eastAsia="Times New Roman" w:hAnsi="Calibri" w:cs="Times New Roman"/>
          <w:sz w:val="20"/>
          <w:szCs w:val="20"/>
          <w:lang w:eastAsia="fr-FR"/>
        </w:rPr>
        <w:t> </w:t>
      </w:r>
    </w:p>
    <w:p w14:paraId="5A815536" w14:textId="77777777" w:rsidR="0086249B" w:rsidRPr="00853264" w:rsidRDefault="0086249B" w:rsidP="007632CF">
      <w:pPr>
        <w:numPr>
          <w:ilvl w:val="2"/>
          <w:numId w:val="3"/>
        </w:numPr>
        <w:tabs>
          <w:tab w:val="num" w:pos="360"/>
        </w:tabs>
        <w:autoSpaceDE w:val="0"/>
        <w:autoSpaceDN w:val="0"/>
        <w:adjustRightInd w:val="0"/>
        <w:spacing w:before="0" w:after="0"/>
        <w:ind w:left="720" w:firstLine="0"/>
        <w:contextualSpacing/>
        <w:jc w:val="left"/>
        <w:outlineLvl w:val="2"/>
        <w:rPr>
          <w:rFonts w:ascii="Arial Narrow" w:eastAsia="Calibri" w:hAnsi="Arial Narrow" w:cs="Times-Roman"/>
          <w:color w:val="33CCCC"/>
          <w:sz w:val="20"/>
          <w:szCs w:val="18"/>
        </w:rPr>
      </w:pPr>
      <w:bookmarkStart w:id="24" w:name="_Toc31886505"/>
      <w:bookmarkStart w:id="25" w:name="_Toc184131715"/>
      <w:r w:rsidRPr="00853264">
        <w:rPr>
          <w:rFonts w:ascii="Arial Narrow" w:eastAsia="Calibri" w:hAnsi="Arial Narrow" w:cs="Times-Roman"/>
          <w:color w:val="33CCCC"/>
          <w:sz w:val="20"/>
          <w:szCs w:val="18"/>
        </w:rPr>
        <w:t>Conformité au RGI</w:t>
      </w:r>
      <w:bookmarkEnd w:id="24"/>
      <w:bookmarkEnd w:id="25"/>
    </w:p>
    <w:p w14:paraId="2EAED6E1" w14:textId="77777777" w:rsidR="0086249B" w:rsidRPr="00853264" w:rsidRDefault="0086249B" w:rsidP="0086249B">
      <w:pPr>
        <w:spacing w:before="0" w:after="0"/>
        <w:rPr>
          <w:rFonts w:ascii="Calibri" w:eastAsia="Times New Roman" w:hAnsi="Calibri" w:cs="Calibri"/>
          <w:color w:val="33CCCC"/>
          <w:sz w:val="20"/>
          <w:lang w:eastAsia="fr-FR"/>
        </w:rPr>
      </w:pPr>
      <w:r w:rsidRPr="00853264">
        <w:rPr>
          <w:rFonts w:ascii="Calibri" w:eastAsia="Times New Roman" w:hAnsi="Calibri" w:cs="Calibri"/>
          <w:color w:val="33CCCC"/>
          <w:sz w:val="20"/>
          <w:lang w:eastAsia="fr-FR"/>
        </w:rPr>
        <w:t xml:space="preserve"> </w:t>
      </w:r>
    </w:p>
    <w:p w14:paraId="04763C8D" w14:textId="77777777" w:rsidR="0086249B" w:rsidRPr="00853264" w:rsidRDefault="0086249B" w:rsidP="0086249B">
      <w:pPr>
        <w:spacing w:before="0" w:after="0"/>
      </w:pPr>
      <w:r w:rsidRPr="00853264">
        <w:t xml:space="preserve">Le référentiel général d'interopérabilité fixe les règles techniques permettant d’assurer l’interopérabilité des systèmes d’information. Il détermine notamment les répertoires de données, les normes et les standards qui doivent être utilisés par les autorités administratives. </w:t>
      </w:r>
    </w:p>
    <w:p w14:paraId="46FD9349" w14:textId="77777777" w:rsidR="0086249B" w:rsidRPr="00853264" w:rsidRDefault="0086249B" w:rsidP="0086249B">
      <w:pPr>
        <w:spacing w:before="0" w:after="0"/>
      </w:pPr>
    </w:p>
    <w:p w14:paraId="09083BDA" w14:textId="77777777" w:rsidR="0086249B" w:rsidRPr="00853264" w:rsidRDefault="0086249B" w:rsidP="0086249B">
      <w:pPr>
        <w:spacing w:before="0" w:after="0"/>
      </w:pPr>
      <w:r w:rsidRPr="00853264">
        <w:t>La dernière version du RGI figure dans l'arrêté en date du 20 avril 2016. (JORF n°0095 du 22 avril 2016 texte n° 1)</w:t>
      </w:r>
    </w:p>
    <w:p w14:paraId="1BECD5FE" w14:textId="77777777" w:rsidR="0086249B" w:rsidRPr="00853264" w:rsidRDefault="0086249B" w:rsidP="0086249B">
      <w:pPr>
        <w:spacing w:before="0" w:after="0"/>
      </w:pPr>
    </w:p>
    <w:p w14:paraId="67DA22CD" w14:textId="77777777" w:rsidR="0086249B" w:rsidRPr="00853264" w:rsidRDefault="0086249B" w:rsidP="0086249B">
      <w:pPr>
        <w:spacing w:before="0" w:after="0"/>
      </w:pPr>
      <w:r w:rsidRPr="00853264">
        <w:t>Informations concernant le RGI :</w:t>
      </w:r>
    </w:p>
    <w:p w14:paraId="3675EEC9" w14:textId="77777777" w:rsidR="0086249B" w:rsidRPr="00853264" w:rsidRDefault="00A43E1C" w:rsidP="0086249B">
      <w:pPr>
        <w:spacing w:before="0" w:after="0"/>
        <w:jc w:val="left"/>
        <w:rPr>
          <w:rFonts w:ascii="Calibri" w:eastAsia="Times New Roman" w:hAnsi="Calibri" w:cs="Calibri"/>
          <w:sz w:val="20"/>
          <w:lang w:eastAsia="fr-FR"/>
        </w:rPr>
      </w:pPr>
      <w:hyperlink r:id="rId13" w:history="1">
        <w:r w:rsidR="0086249B" w:rsidRPr="00853264">
          <w:rPr>
            <w:rFonts w:ascii="Calibri" w:eastAsia="Times New Roman" w:hAnsi="Calibri" w:cs="Calibri"/>
            <w:color w:val="0563C1"/>
            <w:sz w:val="20"/>
            <w:u w:val="single"/>
            <w:lang w:eastAsia="fr-FR"/>
          </w:rPr>
          <w:t>http://references.modernisation.gouv.fr/interoperabilite</w:t>
        </w:r>
      </w:hyperlink>
    </w:p>
    <w:p w14:paraId="65566677" w14:textId="51E8D23D" w:rsidR="0086249B" w:rsidRDefault="0086249B" w:rsidP="0086249B">
      <w:pPr>
        <w:spacing w:before="0" w:after="0"/>
        <w:rPr>
          <w:rFonts w:ascii="Calibri" w:eastAsia="Times New Roman" w:hAnsi="Calibri" w:cs="Times New Roman"/>
          <w:sz w:val="20"/>
          <w:szCs w:val="20"/>
          <w:lang w:eastAsia="fr-FR"/>
        </w:rPr>
      </w:pPr>
      <w:r w:rsidRPr="00853264">
        <w:rPr>
          <w:rFonts w:ascii="Calibri" w:eastAsia="Times New Roman" w:hAnsi="Calibri" w:cs="Times New Roman"/>
          <w:sz w:val="20"/>
          <w:szCs w:val="20"/>
          <w:lang w:eastAsia="fr-FR"/>
        </w:rPr>
        <w:t> </w:t>
      </w:r>
    </w:p>
    <w:p w14:paraId="6BD64AFE" w14:textId="77777777" w:rsidR="00067AAF" w:rsidRPr="00853264" w:rsidRDefault="00067AAF" w:rsidP="0086249B">
      <w:pPr>
        <w:spacing w:before="0" w:after="0"/>
        <w:rPr>
          <w:rFonts w:ascii="Calibri" w:eastAsia="Times New Roman" w:hAnsi="Calibri" w:cs="Times New Roman"/>
          <w:sz w:val="20"/>
          <w:szCs w:val="20"/>
          <w:lang w:eastAsia="fr-FR"/>
        </w:rPr>
      </w:pPr>
    </w:p>
    <w:p w14:paraId="3EA5CE14" w14:textId="77777777" w:rsidR="0086249B" w:rsidRPr="00853264" w:rsidRDefault="0086249B" w:rsidP="007632CF">
      <w:pPr>
        <w:numPr>
          <w:ilvl w:val="2"/>
          <w:numId w:val="3"/>
        </w:numPr>
        <w:tabs>
          <w:tab w:val="num" w:pos="360"/>
        </w:tabs>
        <w:autoSpaceDE w:val="0"/>
        <w:autoSpaceDN w:val="0"/>
        <w:adjustRightInd w:val="0"/>
        <w:spacing w:before="0" w:after="0"/>
        <w:ind w:left="720" w:firstLine="0"/>
        <w:contextualSpacing/>
        <w:jc w:val="left"/>
        <w:outlineLvl w:val="2"/>
        <w:rPr>
          <w:rFonts w:ascii="Arial Narrow" w:eastAsia="Calibri" w:hAnsi="Arial Narrow" w:cs="Times-Roman"/>
          <w:color w:val="33CCCC"/>
          <w:sz w:val="20"/>
          <w:szCs w:val="18"/>
        </w:rPr>
      </w:pPr>
      <w:bookmarkStart w:id="26" w:name="_Toc184131716"/>
      <w:bookmarkStart w:id="27" w:name="_Toc31886506"/>
      <w:r w:rsidRPr="00853264">
        <w:rPr>
          <w:rFonts w:ascii="Arial Narrow" w:eastAsia="Calibri" w:hAnsi="Arial Narrow" w:cs="Times-Roman"/>
          <w:color w:val="33CCCC"/>
          <w:sz w:val="20"/>
          <w:szCs w:val="18"/>
        </w:rPr>
        <w:t>Conformité au RGAA</w:t>
      </w:r>
      <w:bookmarkEnd w:id="26"/>
      <w:r w:rsidRPr="00853264">
        <w:rPr>
          <w:rFonts w:ascii="Arial Narrow" w:eastAsia="Calibri" w:hAnsi="Arial Narrow" w:cs="Times-Roman"/>
          <w:color w:val="33CCCC"/>
          <w:sz w:val="20"/>
          <w:szCs w:val="18"/>
        </w:rPr>
        <w:t xml:space="preserve"> </w:t>
      </w:r>
      <w:bookmarkEnd w:id="27"/>
    </w:p>
    <w:p w14:paraId="79DFAFDA" w14:textId="77777777" w:rsidR="0086249B" w:rsidRPr="00853264" w:rsidRDefault="0086249B" w:rsidP="0086249B">
      <w:pPr>
        <w:spacing w:before="0" w:after="0"/>
        <w:rPr>
          <w:rFonts w:ascii="Calibri" w:eastAsia="Times New Roman" w:hAnsi="Calibri" w:cs="Calibri"/>
          <w:sz w:val="20"/>
          <w:lang w:eastAsia="fr-FR"/>
        </w:rPr>
      </w:pPr>
    </w:p>
    <w:p w14:paraId="156A2F31" w14:textId="77777777" w:rsidR="0086249B" w:rsidRPr="00853264" w:rsidRDefault="0086249B" w:rsidP="0086249B">
      <w:pPr>
        <w:spacing w:before="0" w:after="0"/>
      </w:pPr>
      <w:r w:rsidRPr="00853264">
        <w:t xml:space="preserve">L’article 47 de la loi n° 2005-102 du 11 février 2005 pour l’égalité des droits et des chances, la participation et la citoyenneté des personnes handicapées fait de l’accessibilité une exigence pour tous les services de communication publique en ligne de l’État, les collectivités territoriales et les établissements publics qui en dépendent. Il stipule que les informations diffusées par ces services doivent être accessibles à tous. </w:t>
      </w:r>
    </w:p>
    <w:p w14:paraId="25A11AFB" w14:textId="77777777" w:rsidR="0086249B" w:rsidRPr="00853264" w:rsidRDefault="0086249B" w:rsidP="0086249B">
      <w:pPr>
        <w:spacing w:before="0" w:after="0"/>
      </w:pPr>
      <w:r w:rsidRPr="00853264">
        <w:t xml:space="preserve">Le RGAA, à forte dimension technique, propose une traduction opérationnelle des critères d’accessibilité issus des règles internationales ainsi qu’une méthodologie pour vérifier la conformité à ces critères. </w:t>
      </w:r>
    </w:p>
    <w:p w14:paraId="3094E128" w14:textId="77777777" w:rsidR="0086249B" w:rsidRPr="00853264" w:rsidRDefault="0086249B" w:rsidP="0086249B">
      <w:pPr>
        <w:spacing w:before="0" w:after="0"/>
      </w:pPr>
    </w:p>
    <w:p w14:paraId="5A8E8A6E" w14:textId="77777777" w:rsidR="0086249B" w:rsidRPr="00853264" w:rsidRDefault="0086249B" w:rsidP="0086249B">
      <w:pPr>
        <w:spacing w:before="0" w:after="0"/>
      </w:pPr>
      <w:r w:rsidRPr="00853264">
        <w:t xml:space="preserve">La version 3.0 du RGAA a été approuvée par l’arrêté du 29 avril 2015. </w:t>
      </w:r>
    </w:p>
    <w:p w14:paraId="29618211" w14:textId="77777777" w:rsidR="0086249B" w:rsidRPr="00853264" w:rsidRDefault="0086249B" w:rsidP="0086249B">
      <w:pPr>
        <w:spacing w:before="0" w:after="0"/>
      </w:pPr>
    </w:p>
    <w:p w14:paraId="1CC7936E" w14:textId="77777777" w:rsidR="0086249B" w:rsidRPr="00853264" w:rsidRDefault="0086249B" w:rsidP="0086249B">
      <w:pPr>
        <w:spacing w:before="0" w:after="0"/>
      </w:pPr>
      <w:r w:rsidRPr="00853264">
        <w:t xml:space="preserve">Informations concernant le RGAA : </w:t>
      </w:r>
    </w:p>
    <w:p w14:paraId="2F6FA0DA" w14:textId="77777777" w:rsidR="0086249B" w:rsidRPr="00853264" w:rsidRDefault="00A43E1C" w:rsidP="0086249B">
      <w:pPr>
        <w:spacing w:before="0" w:after="0"/>
        <w:jc w:val="left"/>
        <w:rPr>
          <w:rFonts w:ascii="Calibri" w:eastAsia="Times New Roman" w:hAnsi="Calibri" w:cs="Calibri"/>
          <w:color w:val="0563C1"/>
          <w:sz w:val="20"/>
          <w:u w:val="single"/>
          <w:lang w:eastAsia="fr-FR"/>
        </w:rPr>
      </w:pPr>
      <w:hyperlink r:id="rId14" w:history="1">
        <w:r w:rsidR="0086249B" w:rsidRPr="00853264">
          <w:rPr>
            <w:rFonts w:ascii="Calibri" w:eastAsia="Times New Roman" w:hAnsi="Calibri" w:cs="Calibri"/>
            <w:color w:val="0563C1"/>
            <w:sz w:val="20"/>
            <w:u w:val="single"/>
            <w:lang w:eastAsia="fr-FR"/>
          </w:rPr>
          <w:t>http://references.modernisation.gouv.fr/referentiel/</w:t>
        </w:r>
      </w:hyperlink>
    </w:p>
    <w:p w14:paraId="687AA662" w14:textId="77777777" w:rsidR="0086249B" w:rsidRPr="00853264" w:rsidRDefault="0086249B" w:rsidP="0086249B">
      <w:pPr>
        <w:spacing w:before="0" w:after="0"/>
        <w:jc w:val="left"/>
        <w:rPr>
          <w:rFonts w:ascii="Calibri" w:eastAsia="Times New Roman" w:hAnsi="Calibri" w:cs="Calibri"/>
          <w:sz w:val="20"/>
          <w:lang w:eastAsia="fr-FR"/>
        </w:rPr>
      </w:pPr>
    </w:p>
    <w:p w14:paraId="444DD99D" w14:textId="77777777" w:rsidR="0086249B" w:rsidRPr="00853264" w:rsidRDefault="0086249B" w:rsidP="0086249B">
      <w:pPr>
        <w:spacing w:before="0" w:after="0"/>
        <w:rPr>
          <w:rFonts w:ascii="Calibri" w:eastAsia="Times New Roman" w:hAnsi="Calibri" w:cs="Times New Roman"/>
          <w:sz w:val="20"/>
          <w:szCs w:val="20"/>
          <w:lang w:eastAsia="fr-FR"/>
        </w:rPr>
      </w:pPr>
      <w:r w:rsidRPr="00853264">
        <w:rPr>
          <w:rFonts w:ascii="Calibri" w:eastAsia="Times New Roman" w:hAnsi="Calibri" w:cs="Times New Roman"/>
          <w:sz w:val="20"/>
          <w:szCs w:val="20"/>
          <w:lang w:eastAsia="fr-FR"/>
        </w:rPr>
        <w:t> </w:t>
      </w:r>
    </w:p>
    <w:p w14:paraId="79A237F8" w14:textId="77777777" w:rsidR="0086249B" w:rsidRPr="00853264" w:rsidRDefault="0086249B" w:rsidP="007632CF">
      <w:pPr>
        <w:numPr>
          <w:ilvl w:val="2"/>
          <w:numId w:val="3"/>
        </w:numPr>
        <w:tabs>
          <w:tab w:val="num" w:pos="360"/>
        </w:tabs>
        <w:autoSpaceDE w:val="0"/>
        <w:autoSpaceDN w:val="0"/>
        <w:adjustRightInd w:val="0"/>
        <w:spacing w:before="0" w:after="0"/>
        <w:ind w:left="720" w:firstLine="0"/>
        <w:contextualSpacing/>
        <w:jc w:val="left"/>
        <w:outlineLvl w:val="2"/>
        <w:rPr>
          <w:rFonts w:ascii="Arial Narrow" w:eastAsia="Calibri" w:hAnsi="Arial Narrow" w:cs="Times-Roman"/>
          <w:color w:val="33CCCC"/>
          <w:sz w:val="20"/>
          <w:szCs w:val="18"/>
        </w:rPr>
      </w:pPr>
      <w:bookmarkStart w:id="28" w:name="_Toc31886507"/>
      <w:bookmarkStart w:id="29" w:name="_Toc184131717"/>
      <w:r w:rsidRPr="00853264">
        <w:rPr>
          <w:rFonts w:ascii="Arial Narrow" w:eastAsia="Calibri" w:hAnsi="Arial Narrow" w:cs="Times-Roman"/>
          <w:color w:val="33CCCC"/>
          <w:sz w:val="20"/>
          <w:szCs w:val="18"/>
        </w:rPr>
        <w:t>Conformité au RGS</w:t>
      </w:r>
      <w:bookmarkEnd w:id="28"/>
      <w:bookmarkEnd w:id="29"/>
    </w:p>
    <w:p w14:paraId="5F4A206D" w14:textId="77777777" w:rsidR="0086249B" w:rsidRPr="00853264" w:rsidRDefault="0086249B" w:rsidP="0086249B">
      <w:pPr>
        <w:spacing w:before="0" w:after="0"/>
        <w:rPr>
          <w:rFonts w:ascii="Calibri" w:eastAsia="Times New Roman" w:hAnsi="Calibri" w:cs="Calibri"/>
          <w:sz w:val="20"/>
          <w:lang w:eastAsia="fr-FR"/>
        </w:rPr>
      </w:pPr>
    </w:p>
    <w:p w14:paraId="39CACED7" w14:textId="77777777" w:rsidR="0086249B" w:rsidRPr="00853264" w:rsidRDefault="0086249B" w:rsidP="0086249B">
      <w:pPr>
        <w:spacing w:before="0" w:after="0"/>
      </w:pPr>
      <w:r w:rsidRPr="00853264">
        <w:t xml:space="preserve">Le référentiel général de sécurité est pris en application du décret n° 2010-112 du 2 février 2010 pris pour l’application des articles 9, 10 et 12 de l’ordonnance n° 2005-1516 du 8 décembre 2005 relative aux échanges électroniques entre les usagers et les autorités administratives. </w:t>
      </w:r>
    </w:p>
    <w:p w14:paraId="346DCE65" w14:textId="77777777" w:rsidR="0086249B" w:rsidRPr="00853264" w:rsidRDefault="0086249B" w:rsidP="0086249B">
      <w:pPr>
        <w:spacing w:before="0" w:after="0"/>
      </w:pPr>
      <w:r w:rsidRPr="00853264">
        <w:t xml:space="preserve">La solution doit respecter les recommandations du RGS et particulièrement parmi celles-ci : </w:t>
      </w:r>
    </w:p>
    <w:p w14:paraId="7393CCAF" w14:textId="77777777" w:rsidR="0086249B" w:rsidRPr="00853264" w:rsidRDefault="0086249B" w:rsidP="0086249B">
      <w:pPr>
        <w:spacing w:before="0" w:after="0"/>
      </w:pPr>
      <w:r w:rsidRPr="00853264">
        <w:t>Une obligation de chiffrement des flux de données entre l’INRAE et le prestataire ainsi que ses sous-traitants éventuels,</w:t>
      </w:r>
    </w:p>
    <w:p w14:paraId="0820472B" w14:textId="77777777" w:rsidR="0086249B" w:rsidRPr="00853264" w:rsidRDefault="0086249B" w:rsidP="0086249B">
      <w:pPr>
        <w:spacing w:before="0" w:after="0"/>
      </w:pPr>
      <w:r w:rsidRPr="00853264">
        <w:t xml:space="preserve">Une recommandation de chiffrement du serveur qui stockera les données INRAE chez le prestataire. Cette fonctionnalité non-obligatoire est chiffrée le cas échéant dans le bordereau des prix du titulaire dans l'hypothèse où elle n'est pas prévue en standard dans la solution. </w:t>
      </w:r>
    </w:p>
    <w:p w14:paraId="5956FE2F" w14:textId="77777777" w:rsidR="0086249B" w:rsidRPr="00853264" w:rsidRDefault="0086249B" w:rsidP="0086249B">
      <w:pPr>
        <w:spacing w:before="0" w:after="0"/>
      </w:pPr>
    </w:p>
    <w:p w14:paraId="79622870" w14:textId="77777777" w:rsidR="0086249B" w:rsidRPr="00853264" w:rsidRDefault="0086249B" w:rsidP="0086249B">
      <w:pPr>
        <w:spacing w:before="0" w:after="0"/>
      </w:pPr>
      <w:r w:rsidRPr="00853264">
        <w:t>Informations concernant le RGS :</w:t>
      </w:r>
    </w:p>
    <w:p w14:paraId="45B648F3" w14:textId="77777777" w:rsidR="0086249B" w:rsidRPr="00853264" w:rsidRDefault="00A43E1C" w:rsidP="0086249B">
      <w:pPr>
        <w:spacing w:before="0" w:after="0"/>
        <w:rPr>
          <w:rFonts w:ascii="Calibri" w:eastAsia="Times New Roman" w:hAnsi="Calibri" w:cs="Calibri"/>
          <w:color w:val="0563C1"/>
          <w:sz w:val="20"/>
          <w:u w:val="single"/>
          <w:lang w:eastAsia="fr-FR"/>
        </w:rPr>
      </w:pPr>
      <w:hyperlink r:id="rId15" w:history="1">
        <w:r w:rsidR="0086249B" w:rsidRPr="00853264">
          <w:rPr>
            <w:rFonts w:ascii="Calibri" w:eastAsia="Times New Roman" w:hAnsi="Calibri" w:cs="Calibri"/>
            <w:color w:val="0563C1"/>
            <w:sz w:val="20"/>
            <w:u w:val="single"/>
            <w:lang w:eastAsia="fr-FR"/>
          </w:rPr>
          <w:t>http://www.ssi.gouv.fr/administration/reglementation/confiance-numerique/le-referentiel-general-de-securite-rgs/</w:t>
        </w:r>
      </w:hyperlink>
    </w:p>
    <w:p w14:paraId="0E882474" w14:textId="77777777" w:rsidR="0086249B" w:rsidRPr="00853264" w:rsidRDefault="0086249B" w:rsidP="0086249B">
      <w:pPr>
        <w:spacing w:before="0" w:after="0"/>
        <w:rPr>
          <w:rFonts w:ascii="Calibri" w:eastAsia="Times New Roman" w:hAnsi="Calibri" w:cs="Calibri"/>
          <w:sz w:val="20"/>
          <w:lang w:eastAsia="fr-FR"/>
        </w:rPr>
      </w:pPr>
    </w:p>
    <w:p w14:paraId="17EB37EE" w14:textId="77777777" w:rsidR="0086249B" w:rsidRPr="00853264" w:rsidRDefault="0086249B" w:rsidP="007632CF">
      <w:pPr>
        <w:numPr>
          <w:ilvl w:val="2"/>
          <w:numId w:val="3"/>
        </w:numPr>
        <w:tabs>
          <w:tab w:val="num" w:pos="360"/>
        </w:tabs>
        <w:autoSpaceDE w:val="0"/>
        <w:autoSpaceDN w:val="0"/>
        <w:adjustRightInd w:val="0"/>
        <w:spacing w:before="0" w:after="0"/>
        <w:ind w:left="720" w:firstLine="0"/>
        <w:contextualSpacing/>
        <w:jc w:val="left"/>
        <w:outlineLvl w:val="2"/>
        <w:rPr>
          <w:rFonts w:ascii="Arial Narrow" w:eastAsia="Calibri" w:hAnsi="Arial Narrow" w:cs="Times-Roman"/>
          <w:color w:val="33CCCC"/>
          <w:sz w:val="20"/>
          <w:szCs w:val="18"/>
        </w:rPr>
      </w:pPr>
      <w:bookmarkStart w:id="30" w:name="_Toc31886508"/>
      <w:bookmarkStart w:id="31" w:name="_Toc184131718"/>
      <w:r w:rsidRPr="00853264">
        <w:rPr>
          <w:rFonts w:ascii="Arial Narrow" w:eastAsia="Calibri" w:hAnsi="Arial Narrow" w:cs="Times-Roman"/>
          <w:color w:val="33CCCC"/>
          <w:sz w:val="20"/>
          <w:szCs w:val="18"/>
        </w:rPr>
        <w:t>Conformité à la PSSIE</w:t>
      </w:r>
      <w:bookmarkEnd w:id="30"/>
      <w:bookmarkEnd w:id="31"/>
    </w:p>
    <w:p w14:paraId="35CD6B5F" w14:textId="77777777" w:rsidR="0086249B" w:rsidRPr="00853264" w:rsidRDefault="0086249B" w:rsidP="0086249B">
      <w:pPr>
        <w:spacing w:before="0" w:after="0"/>
        <w:ind w:left="792"/>
        <w:jc w:val="left"/>
        <w:rPr>
          <w:rFonts w:ascii="Arial" w:eastAsia="Times New Roman" w:hAnsi="Arial" w:cs="Times New Roman"/>
          <w:sz w:val="24"/>
          <w:szCs w:val="20"/>
          <w:lang w:eastAsia="fr-FR"/>
        </w:rPr>
      </w:pPr>
    </w:p>
    <w:p w14:paraId="249CE10C" w14:textId="77777777" w:rsidR="0086249B" w:rsidRPr="00853264" w:rsidRDefault="0086249B" w:rsidP="0086249B">
      <w:pPr>
        <w:spacing w:before="0" w:after="0"/>
      </w:pPr>
      <w:r w:rsidRPr="00853264">
        <w:t>La Politique de Sécurité des Systèmes d’information de l’Etat est entrée en vigueur le 19/08/2014, qui fixe les règles de protection applicables aux systèmes d’information de l’Etat.</w:t>
      </w:r>
    </w:p>
    <w:p w14:paraId="3172526A" w14:textId="77777777" w:rsidR="0086249B" w:rsidRPr="00853264" w:rsidRDefault="0086249B" w:rsidP="0086249B">
      <w:pPr>
        <w:spacing w:before="0" w:after="0"/>
      </w:pPr>
    </w:p>
    <w:p w14:paraId="09D08A2C" w14:textId="77777777" w:rsidR="0086249B" w:rsidRPr="00853264" w:rsidRDefault="0086249B" w:rsidP="0086249B">
      <w:pPr>
        <w:spacing w:before="0" w:after="0"/>
      </w:pPr>
      <w:r w:rsidRPr="00853264">
        <w:t>Informations concernant la PSSIE :</w:t>
      </w:r>
    </w:p>
    <w:p w14:paraId="20516F69" w14:textId="77777777" w:rsidR="0086249B" w:rsidRPr="00853264" w:rsidRDefault="00A43E1C" w:rsidP="0086249B">
      <w:pPr>
        <w:spacing w:before="0" w:after="0"/>
        <w:rPr>
          <w:rFonts w:ascii="Calibri" w:eastAsia="Times New Roman" w:hAnsi="Calibri" w:cs="Calibri"/>
          <w:sz w:val="20"/>
          <w:lang w:eastAsia="fr-FR"/>
        </w:rPr>
      </w:pPr>
      <w:hyperlink r:id="rId16" w:history="1">
        <w:r w:rsidR="0086249B" w:rsidRPr="00853264">
          <w:rPr>
            <w:rFonts w:ascii="Calibri" w:eastAsia="Times New Roman" w:hAnsi="Calibri" w:cs="Calibri"/>
            <w:color w:val="0563C1"/>
            <w:sz w:val="20"/>
            <w:u w:val="single"/>
            <w:lang w:eastAsia="fr-FR"/>
          </w:rPr>
          <w:t>https://www.ssi.gouv.fr/entreprise/reglementation/protection-des-systemes-dinformations/la-politique-de-securite-des-systemes-dinformation-de-letat-pssie/</w:t>
        </w:r>
      </w:hyperlink>
    </w:p>
    <w:p w14:paraId="6F2BD62D" w14:textId="77777777" w:rsidR="0086249B" w:rsidRPr="00853264" w:rsidRDefault="0086249B" w:rsidP="0086249B">
      <w:pPr>
        <w:spacing w:before="0" w:after="0"/>
        <w:rPr>
          <w:rFonts w:ascii="Calibri" w:eastAsia="Times New Roman" w:hAnsi="Calibri" w:cs="Calibri"/>
          <w:sz w:val="20"/>
          <w:lang w:eastAsia="fr-FR"/>
        </w:rPr>
      </w:pPr>
    </w:p>
    <w:p w14:paraId="7FC45DAD" w14:textId="77777777" w:rsidR="0086249B" w:rsidRPr="00853264" w:rsidRDefault="0086249B" w:rsidP="0086249B">
      <w:pPr>
        <w:spacing w:before="0" w:after="0"/>
        <w:rPr>
          <w:rFonts w:ascii="Calibri" w:eastAsia="Times New Roman" w:hAnsi="Calibri" w:cs="Calibri"/>
          <w:sz w:val="20"/>
          <w:lang w:eastAsia="fr-FR"/>
        </w:rPr>
      </w:pPr>
    </w:p>
    <w:p w14:paraId="2B4AB441" w14:textId="77777777" w:rsidR="0086249B" w:rsidRPr="00853264" w:rsidRDefault="0086249B" w:rsidP="007632CF">
      <w:pPr>
        <w:numPr>
          <w:ilvl w:val="2"/>
          <w:numId w:val="3"/>
        </w:numPr>
        <w:tabs>
          <w:tab w:val="num" w:pos="360"/>
        </w:tabs>
        <w:autoSpaceDE w:val="0"/>
        <w:autoSpaceDN w:val="0"/>
        <w:adjustRightInd w:val="0"/>
        <w:spacing w:before="0" w:after="0"/>
        <w:ind w:left="720" w:firstLine="0"/>
        <w:contextualSpacing/>
        <w:jc w:val="left"/>
        <w:outlineLvl w:val="2"/>
        <w:rPr>
          <w:rFonts w:ascii="Arial Narrow" w:eastAsia="Calibri" w:hAnsi="Arial Narrow" w:cs="Times-Roman"/>
          <w:color w:val="33CCCC"/>
          <w:sz w:val="20"/>
          <w:szCs w:val="18"/>
        </w:rPr>
      </w:pPr>
      <w:bookmarkStart w:id="32" w:name="_Toc184131719"/>
      <w:bookmarkStart w:id="33" w:name="_Toc31886509"/>
      <w:r w:rsidRPr="00853264">
        <w:rPr>
          <w:rFonts w:ascii="Arial Narrow" w:eastAsia="Calibri" w:hAnsi="Arial Narrow" w:cs="Times-Roman"/>
          <w:color w:val="33CCCC"/>
          <w:sz w:val="20"/>
          <w:szCs w:val="18"/>
        </w:rPr>
        <w:t>Conformité au règlement européen 2016/679 - RGPD</w:t>
      </w:r>
      <w:bookmarkEnd w:id="32"/>
      <w:r w:rsidRPr="00853264">
        <w:rPr>
          <w:rFonts w:ascii="Arial Narrow" w:eastAsia="Calibri" w:hAnsi="Arial Narrow" w:cs="Times-Roman"/>
          <w:color w:val="33CCCC"/>
          <w:sz w:val="20"/>
          <w:szCs w:val="18"/>
        </w:rPr>
        <w:t xml:space="preserve"> </w:t>
      </w:r>
      <w:bookmarkEnd w:id="33"/>
    </w:p>
    <w:p w14:paraId="6BF1E592" w14:textId="77777777" w:rsidR="0086249B" w:rsidRPr="00853264" w:rsidRDefault="0086249B" w:rsidP="0086249B">
      <w:pPr>
        <w:spacing w:before="0" w:after="0"/>
        <w:rPr>
          <w:rFonts w:ascii="Calibri" w:eastAsia="Times New Roman" w:hAnsi="Calibri" w:cs="Calibri"/>
          <w:sz w:val="20"/>
          <w:lang w:eastAsia="fr-FR"/>
        </w:rPr>
      </w:pPr>
    </w:p>
    <w:p w14:paraId="3A010894" w14:textId="77777777" w:rsidR="0086249B" w:rsidRPr="00853264" w:rsidRDefault="0086249B" w:rsidP="0086249B">
      <w:pPr>
        <w:spacing w:before="0" w:after="0"/>
      </w:pPr>
      <w:r w:rsidRPr="00853264">
        <w:t>Il est relatif à la protection des personnes physiques à l'égard du traitement des données à caractère personnel et à la libre circulation de ces données</w:t>
      </w:r>
      <w:r w:rsidRPr="00853264">
        <w:rPr>
          <w:rFonts w:ascii="Calibri" w:eastAsia="Times New Roman" w:hAnsi="Calibri" w:cs="Times New Roman"/>
          <w:sz w:val="20"/>
          <w:szCs w:val="20"/>
          <w:lang w:eastAsia="fr-FR"/>
        </w:rPr>
        <w:t xml:space="preserve"> (</w:t>
      </w:r>
      <w:hyperlink r:id="rId17">
        <w:r w:rsidRPr="00853264">
          <w:rPr>
            <w:rFonts w:ascii="Calibri" w:eastAsia="Times New Roman" w:hAnsi="Calibri" w:cs="Times New Roman"/>
            <w:color w:val="0563C1"/>
            <w:sz w:val="20"/>
            <w:szCs w:val="20"/>
            <w:u w:val="single"/>
            <w:lang w:eastAsia="fr-FR"/>
          </w:rPr>
          <w:t>https://www.cnil.fr/fr/reglement-europeen-protection-donnees.),</w:t>
        </w:r>
      </w:hyperlink>
      <w:r w:rsidRPr="00853264">
        <w:rPr>
          <w:rFonts w:ascii="Calibri" w:eastAsia="Times New Roman" w:hAnsi="Calibri" w:cs="Times New Roman"/>
          <w:sz w:val="20"/>
          <w:szCs w:val="20"/>
          <w:lang w:eastAsia="fr-FR"/>
        </w:rPr>
        <w:t xml:space="preserve"> et plus </w:t>
      </w:r>
      <w:r w:rsidRPr="00853264">
        <w:t>largement :</w:t>
      </w:r>
    </w:p>
    <w:p w14:paraId="54B2D707" w14:textId="77777777" w:rsidR="0086249B" w:rsidRPr="00853264" w:rsidRDefault="0086249B" w:rsidP="007632CF">
      <w:pPr>
        <w:numPr>
          <w:ilvl w:val="0"/>
          <w:numId w:val="5"/>
        </w:numPr>
        <w:spacing w:before="0" w:after="0"/>
        <w:contextualSpacing/>
        <w:jc w:val="left"/>
      </w:pPr>
      <w:r w:rsidRPr="00853264">
        <w:t xml:space="preserve">Le titulaire garantit la conformité de la solution proposée aux exigences de </w:t>
      </w:r>
      <w:proofErr w:type="spellStart"/>
      <w:r w:rsidRPr="00853264">
        <w:t>privacy</w:t>
      </w:r>
      <w:proofErr w:type="spellEnd"/>
      <w:r w:rsidRPr="00853264">
        <w:t xml:space="preserve"> by design prévues</w:t>
      </w:r>
      <w:r w:rsidRPr="00853264">
        <w:rPr>
          <w:rFonts w:ascii="Calibri" w:eastAsia="Times New Roman" w:hAnsi="Calibri" w:cs="Times New Roman"/>
          <w:sz w:val="20"/>
          <w:szCs w:val="20"/>
          <w:lang w:eastAsia="fr-FR"/>
        </w:rPr>
        <w:t xml:space="preserve"> </w:t>
      </w:r>
      <w:r w:rsidRPr="00853264">
        <w:t>par le règlement européen,</w:t>
      </w:r>
    </w:p>
    <w:p w14:paraId="6BF00966" w14:textId="77777777" w:rsidR="0086249B" w:rsidRPr="00853264" w:rsidRDefault="0086249B" w:rsidP="0086249B">
      <w:pPr>
        <w:spacing w:before="0" w:after="0"/>
        <w:ind w:left="720"/>
        <w:contextualSpacing/>
      </w:pPr>
    </w:p>
    <w:p w14:paraId="72A5706F" w14:textId="77777777" w:rsidR="0086249B" w:rsidRPr="00853264" w:rsidRDefault="0086249B" w:rsidP="007632CF">
      <w:pPr>
        <w:numPr>
          <w:ilvl w:val="0"/>
          <w:numId w:val="5"/>
        </w:numPr>
        <w:spacing w:before="0" w:after="0"/>
        <w:contextualSpacing/>
        <w:jc w:val="left"/>
      </w:pPr>
      <w:r w:rsidRPr="00853264">
        <w:t>L'offre technique du titulaire présente sa politique de protection des données, sa politique de sécurité des données et le cas échéant, l’analyse de risque et l’étude d’impact sur la vie privée de la solution proposée. Si l'étude ne peut être réalisée au stade de l'offre, le titulaire s'engage à la fournir lors de l'exécution du marché et avant mise en production de la solution.</w:t>
      </w:r>
    </w:p>
    <w:p w14:paraId="4FD73F32" w14:textId="77777777" w:rsidR="0086249B" w:rsidRPr="00853264" w:rsidRDefault="0086249B" w:rsidP="0086249B">
      <w:pPr>
        <w:spacing w:before="0" w:after="0"/>
        <w:ind w:left="720"/>
        <w:contextualSpacing/>
        <w:jc w:val="left"/>
        <w:rPr>
          <w:rFonts w:ascii="Calibri" w:eastAsia="Times New Roman" w:hAnsi="Calibri" w:cs="Calibri"/>
          <w:sz w:val="20"/>
          <w:lang w:eastAsia="fr-FR"/>
        </w:rPr>
      </w:pPr>
    </w:p>
    <w:p w14:paraId="0FA03829" w14:textId="77777777" w:rsidR="0086249B" w:rsidRPr="00853264" w:rsidRDefault="0086249B" w:rsidP="0086249B">
      <w:pPr>
        <w:spacing w:before="0" w:after="0"/>
        <w:rPr>
          <w:rFonts w:ascii="Calibri" w:eastAsia="Times New Roman" w:hAnsi="Calibri" w:cs="Times New Roman"/>
          <w:sz w:val="20"/>
          <w:szCs w:val="20"/>
          <w:lang w:eastAsia="fr-FR"/>
        </w:rPr>
      </w:pPr>
      <w:r w:rsidRPr="00853264">
        <w:t>L’étude d’impact est nécessaire dans les cas visés par la CNIL sur son site :</w:t>
      </w:r>
      <w:r w:rsidRPr="00853264">
        <w:rPr>
          <w:rFonts w:ascii="Calibri" w:eastAsia="Times New Roman" w:hAnsi="Calibri" w:cs="Times New Roman"/>
          <w:sz w:val="20"/>
          <w:szCs w:val="20"/>
          <w:lang w:eastAsia="fr-FR"/>
        </w:rPr>
        <w:t xml:space="preserve"> </w:t>
      </w:r>
      <w:hyperlink r:id="rId18">
        <w:r w:rsidRPr="00853264">
          <w:rPr>
            <w:rFonts w:ascii="Segoe UI" w:eastAsia="Segoe UI" w:hAnsi="Segoe UI" w:cs="Segoe UI"/>
            <w:color w:val="0563C1"/>
            <w:sz w:val="20"/>
            <w:szCs w:val="20"/>
            <w:u w:val="single"/>
            <w:lang w:eastAsia="fr-FR"/>
          </w:rPr>
          <w:t>https://www.cnil.fr/fr/ce-quil-faut-savoir-sur-lanalyse-dimpact-relative-la-protection-des-donnees-aipd</w:t>
        </w:r>
      </w:hyperlink>
      <w:r w:rsidRPr="00853264">
        <w:rPr>
          <w:rFonts w:ascii="Segoe UI" w:eastAsia="Segoe UI" w:hAnsi="Segoe UI" w:cs="Segoe UI"/>
          <w:sz w:val="20"/>
          <w:szCs w:val="20"/>
          <w:lang w:eastAsia="fr-FR"/>
        </w:rPr>
        <w:t xml:space="preserve"> </w:t>
      </w:r>
    </w:p>
    <w:p w14:paraId="10972BF4" w14:textId="77777777" w:rsidR="0086249B" w:rsidRPr="00853264" w:rsidRDefault="0086249B" w:rsidP="0086249B">
      <w:pPr>
        <w:spacing w:before="0" w:after="0"/>
      </w:pPr>
    </w:p>
    <w:p w14:paraId="02E642EB" w14:textId="77777777" w:rsidR="0086249B" w:rsidRPr="00853264" w:rsidRDefault="0086249B" w:rsidP="0086249B">
      <w:pPr>
        <w:spacing w:before="0" w:after="0"/>
        <w:ind w:left="708"/>
      </w:pPr>
    </w:p>
    <w:p w14:paraId="56A1E97E" w14:textId="77777777" w:rsidR="0086249B" w:rsidRPr="00853264" w:rsidRDefault="0086249B" w:rsidP="007632CF">
      <w:pPr>
        <w:numPr>
          <w:ilvl w:val="0"/>
          <w:numId w:val="5"/>
        </w:numPr>
        <w:spacing w:before="0" w:after="0"/>
        <w:contextualSpacing/>
        <w:jc w:val="left"/>
      </w:pPr>
      <w:r w:rsidRPr="00853264">
        <w:t>En complément de la clause de confidentialité prévue par le CCAG-TIC et des exigences du règlement européen quant au traitement des données à caractère personnel dont le titulaire est conjointement responsable, le titulaire garantit la stricte confidentialité de l'ensemble des données INRAE obtenues dans le cadre de l'exécution du présent marché. La signature d’accords de confidentialité spécifiques, par les salariés intervenant dans le cadre du traitement des données INRAE, pourra être exigée par l'Institut auprès du titulaire.</w:t>
      </w:r>
    </w:p>
    <w:p w14:paraId="1C87627E" w14:textId="77777777" w:rsidR="0086249B" w:rsidRPr="00853264" w:rsidRDefault="0086249B" w:rsidP="0086249B">
      <w:pPr>
        <w:spacing w:before="0" w:after="0"/>
      </w:pPr>
    </w:p>
    <w:p w14:paraId="10DA2C7B" w14:textId="77777777" w:rsidR="0086249B" w:rsidRPr="00853264" w:rsidRDefault="0086249B" w:rsidP="007632CF">
      <w:pPr>
        <w:numPr>
          <w:ilvl w:val="0"/>
          <w:numId w:val="5"/>
        </w:numPr>
        <w:spacing w:before="0" w:after="0"/>
        <w:contextualSpacing/>
        <w:jc w:val="left"/>
      </w:pPr>
      <w:r w:rsidRPr="00853264">
        <w:t>Le titulaire s'engage, le cas échéant, après notification et avant mise en production de la solution, à contractualiser avec INRAE le contrat de sous-traitance RGPD annexé au marché.</w:t>
      </w:r>
    </w:p>
    <w:p w14:paraId="1CE920B6" w14:textId="77777777" w:rsidR="0086249B" w:rsidRPr="00853264" w:rsidRDefault="0086249B" w:rsidP="0086249B">
      <w:pPr>
        <w:spacing w:before="0" w:after="0"/>
        <w:ind w:left="360"/>
      </w:pPr>
    </w:p>
    <w:p w14:paraId="3698982C" w14:textId="77777777" w:rsidR="0086249B" w:rsidRPr="00853264" w:rsidRDefault="0086249B" w:rsidP="0086249B">
      <w:pPr>
        <w:spacing w:before="0" w:after="0"/>
        <w:ind w:left="360"/>
      </w:pPr>
      <w:r w:rsidRPr="00853264">
        <w:t>Selon le montant du marché, le contrat RGPD choisi par INRAE sera au choix :</w:t>
      </w:r>
    </w:p>
    <w:p w14:paraId="1712905A" w14:textId="77777777" w:rsidR="0086249B" w:rsidRPr="00853264" w:rsidRDefault="0086249B" w:rsidP="007632CF">
      <w:pPr>
        <w:numPr>
          <w:ilvl w:val="0"/>
          <w:numId w:val="4"/>
        </w:numPr>
        <w:spacing w:before="0" w:after="0"/>
        <w:contextualSpacing/>
        <w:jc w:val="left"/>
        <w:rPr>
          <w:rFonts w:ascii="Times New Roman" w:eastAsia="Times New Roman" w:hAnsi="Times New Roman" w:cs="Times New Roman"/>
          <w:sz w:val="20"/>
          <w:szCs w:val="20"/>
          <w:lang w:eastAsia="fr-FR"/>
        </w:rPr>
      </w:pPr>
      <w:r w:rsidRPr="00853264">
        <w:t>Le contrat type de sous-traitance RGPD issu de la DÉCISION D’EXÉCUTION (UE) 2021/915 DE LA COMMISSION du 4 juin 2021</w:t>
      </w:r>
      <w:r w:rsidRPr="00853264">
        <w:rPr>
          <w:rFonts w:ascii="Calibri" w:eastAsia="Times New Roman" w:hAnsi="Calibri" w:cs="Times New Roman"/>
          <w:sz w:val="20"/>
          <w:szCs w:val="20"/>
          <w:lang w:eastAsia="fr-FR"/>
        </w:rPr>
        <w:t xml:space="preserve"> </w:t>
      </w:r>
      <w:hyperlink r:id="rId19">
        <w:r w:rsidRPr="00853264">
          <w:rPr>
            <w:rFonts w:ascii="Segoe UI" w:eastAsia="Segoe UI" w:hAnsi="Segoe UI" w:cs="Segoe UI"/>
            <w:color w:val="0563C1"/>
            <w:sz w:val="20"/>
            <w:szCs w:val="20"/>
            <w:u w:val="single"/>
            <w:lang w:eastAsia="fr-FR"/>
          </w:rPr>
          <w:t>https://www.cnil.fr/fr/commande-publique-quel-acteur-est-responsable-au-regard-du-rgpd</w:t>
        </w:r>
      </w:hyperlink>
      <w:r w:rsidRPr="00853264">
        <w:rPr>
          <w:rFonts w:ascii="Segoe UI" w:eastAsia="Segoe UI" w:hAnsi="Segoe UI" w:cs="Segoe UI"/>
          <w:sz w:val="20"/>
          <w:szCs w:val="20"/>
          <w:lang w:eastAsia="fr-FR"/>
        </w:rPr>
        <w:t xml:space="preserve"> </w:t>
      </w:r>
    </w:p>
    <w:p w14:paraId="3E38814C" w14:textId="77777777" w:rsidR="0086249B" w:rsidRPr="00853264" w:rsidRDefault="0086249B" w:rsidP="007632CF">
      <w:pPr>
        <w:numPr>
          <w:ilvl w:val="0"/>
          <w:numId w:val="4"/>
        </w:numPr>
        <w:spacing w:before="0" w:after="0"/>
        <w:contextualSpacing/>
        <w:jc w:val="left"/>
        <w:rPr>
          <w:rFonts w:ascii="Times New Roman" w:eastAsia="Times New Roman" w:hAnsi="Times New Roman" w:cs="Times New Roman"/>
          <w:sz w:val="20"/>
          <w:szCs w:val="20"/>
          <w:lang w:eastAsia="fr-FR"/>
        </w:rPr>
      </w:pPr>
      <w:r w:rsidRPr="00853264">
        <w:t>Le contrat type de sous-traitance RGPD publié par la CNIL</w:t>
      </w:r>
      <w:r w:rsidRPr="00853264">
        <w:rPr>
          <w:rFonts w:ascii="Calibri" w:eastAsia="Times New Roman" w:hAnsi="Calibri" w:cs="Times New Roman"/>
          <w:sz w:val="20"/>
          <w:szCs w:val="20"/>
          <w:lang w:eastAsia="fr-FR"/>
        </w:rPr>
        <w:t xml:space="preserve"> </w:t>
      </w:r>
      <w:hyperlink r:id="rId20">
        <w:r w:rsidRPr="00853264">
          <w:rPr>
            <w:rFonts w:ascii="Segoe UI" w:eastAsia="Segoe UI" w:hAnsi="Segoe UI" w:cs="Segoe UI"/>
            <w:color w:val="0563C1"/>
            <w:sz w:val="20"/>
            <w:szCs w:val="20"/>
            <w:u w:val="single"/>
            <w:lang w:eastAsia="fr-FR"/>
          </w:rPr>
          <w:t>https://www.cnil.fr/fr/sous-traitance-exemple-de-clauses</w:t>
        </w:r>
      </w:hyperlink>
    </w:p>
    <w:p w14:paraId="18C507B8" w14:textId="05285B85" w:rsidR="0086249B" w:rsidRDefault="0086249B" w:rsidP="0086249B">
      <w:pPr>
        <w:spacing w:before="0" w:after="0"/>
        <w:contextualSpacing/>
        <w:rPr>
          <w:rFonts w:ascii="Calibri" w:eastAsia="Times New Roman" w:hAnsi="Calibri" w:cs="Calibri"/>
          <w:sz w:val="20"/>
          <w:lang w:eastAsia="fr-FR"/>
        </w:rPr>
      </w:pPr>
    </w:p>
    <w:p w14:paraId="7ADBC4CC" w14:textId="77777777" w:rsidR="001C265C" w:rsidRPr="00853264" w:rsidRDefault="001C265C" w:rsidP="0086249B">
      <w:pPr>
        <w:spacing w:before="0" w:after="0"/>
        <w:contextualSpacing/>
        <w:rPr>
          <w:rFonts w:ascii="Calibri" w:eastAsia="Times New Roman" w:hAnsi="Calibri" w:cs="Calibri"/>
          <w:sz w:val="20"/>
          <w:lang w:eastAsia="fr-FR"/>
        </w:rPr>
      </w:pPr>
    </w:p>
    <w:p w14:paraId="59C5DFC8" w14:textId="77777777" w:rsidR="0086249B" w:rsidRPr="00853264" w:rsidRDefault="0086249B" w:rsidP="007632CF">
      <w:pPr>
        <w:keepNext/>
        <w:numPr>
          <w:ilvl w:val="1"/>
          <w:numId w:val="3"/>
        </w:numPr>
        <w:tabs>
          <w:tab w:val="num" w:pos="360"/>
          <w:tab w:val="num" w:pos="576"/>
        </w:tabs>
        <w:spacing w:before="240" w:after="60"/>
        <w:ind w:left="576" w:hanging="576"/>
        <w:jc w:val="left"/>
        <w:outlineLvl w:val="1"/>
        <w:rPr>
          <w:rFonts w:ascii="Arial Narrow" w:eastAsia="Times New Roman" w:hAnsi="Arial Narrow" w:cs="Times New Roman"/>
          <w:bCs/>
          <w:iCs/>
          <w:color w:val="33CCCC"/>
          <w:sz w:val="24"/>
          <w:szCs w:val="28"/>
          <w:lang w:val="x-none" w:eastAsia="x-none"/>
        </w:rPr>
      </w:pPr>
      <w:bookmarkStart w:id="34" w:name="_Toc31886510"/>
      <w:bookmarkStart w:id="35" w:name="_Toc184131720"/>
      <w:r w:rsidRPr="00853264">
        <w:rPr>
          <w:rFonts w:ascii="Arial Narrow" w:eastAsia="Times New Roman" w:hAnsi="Arial Narrow" w:cs="Times New Roman"/>
          <w:bCs/>
          <w:iCs/>
          <w:color w:val="33CCCC"/>
          <w:sz w:val="24"/>
          <w:szCs w:val="28"/>
          <w:lang w:val="x-none" w:eastAsia="x-none"/>
        </w:rPr>
        <w:t>ENGAGEMENT DU TITULAIRE</w:t>
      </w:r>
      <w:bookmarkEnd w:id="34"/>
      <w:bookmarkEnd w:id="35"/>
    </w:p>
    <w:p w14:paraId="1726CF81" w14:textId="77777777" w:rsidR="0086249B" w:rsidRPr="00853264" w:rsidRDefault="0086249B" w:rsidP="0086249B">
      <w:pPr>
        <w:spacing w:before="0" w:after="0"/>
        <w:jc w:val="left"/>
        <w:rPr>
          <w:rFonts w:ascii="Arial" w:eastAsia="Times New Roman" w:hAnsi="Arial" w:cs="Times New Roman"/>
          <w:color w:val="2EBBB8"/>
          <w:sz w:val="24"/>
          <w:szCs w:val="20"/>
          <w:lang w:eastAsia="fr-FR"/>
        </w:rPr>
      </w:pPr>
    </w:p>
    <w:p w14:paraId="46F34528" w14:textId="77777777" w:rsidR="0086249B" w:rsidRPr="00853264" w:rsidRDefault="0086249B" w:rsidP="007632CF">
      <w:pPr>
        <w:numPr>
          <w:ilvl w:val="2"/>
          <w:numId w:val="3"/>
        </w:numPr>
        <w:tabs>
          <w:tab w:val="num" w:pos="360"/>
        </w:tabs>
        <w:autoSpaceDE w:val="0"/>
        <w:autoSpaceDN w:val="0"/>
        <w:adjustRightInd w:val="0"/>
        <w:spacing w:before="0" w:after="0"/>
        <w:ind w:left="720" w:firstLine="0"/>
        <w:contextualSpacing/>
        <w:jc w:val="left"/>
        <w:outlineLvl w:val="2"/>
        <w:rPr>
          <w:rFonts w:ascii="Arial Narrow" w:eastAsia="Calibri" w:hAnsi="Arial Narrow" w:cs="Times-Roman"/>
          <w:color w:val="33CCCC"/>
          <w:sz w:val="20"/>
          <w:szCs w:val="18"/>
        </w:rPr>
      </w:pPr>
      <w:bookmarkStart w:id="36" w:name="_Toc184131721"/>
      <w:bookmarkStart w:id="37" w:name="_Toc31886511"/>
      <w:r w:rsidRPr="00853264">
        <w:rPr>
          <w:rFonts w:ascii="Arial Narrow" w:eastAsia="Calibri" w:hAnsi="Arial Narrow" w:cs="Times-Roman"/>
          <w:color w:val="33CCCC"/>
          <w:sz w:val="20"/>
          <w:szCs w:val="18"/>
        </w:rPr>
        <w:t>Obligation de sécurisation des données</w:t>
      </w:r>
      <w:bookmarkEnd w:id="36"/>
      <w:r w:rsidRPr="00853264">
        <w:rPr>
          <w:rFonts w:ascii="Arial Narrow" w:eastAsia="Calibri" w:hAnsi="Arial Narrow" w:cs="Times-Roman"/>
          <w:color w:val="33CCCC"/>
          <w:sz w:val="20"/>
          <w:szCs w:val="18"/>
        </w:rPr>
        <w:t xml:space="preserve"> </w:t>
      </w:r>
      <w:bookmarkEnd w:id="37"/>
    </w:p>
    <w:p w14:paraId="7DB0D955" w14:textId="77777777" w:rsidR="0086249B" w:rsidRPr="00853264" w:rsidRDefault="0086249B" w:rsidP="0086249B">
      <w:pPr>
        <w:spacing w:before="0" w:after="0"/>
        <w:rPr>
          <w:rFonts w:ascii="Calibri" w:eastAsia="Times New Roman" w:hAnsi="Calibri" w:cs="Calibri"/>
          <w:sz w:val="20"/>
          <w:lang w:eastAsia="fr-FR"/>
        </w:rPr>
      </w:pPr>
    </w:p>
    <w:p w14:paraId="048E8EDD" w14:textId="77777777" w:rsidR="0086249B" w:rsidRPr="00853264" w:rsidRDefault="0086249B" w:rsidP="0086249B">
      <w:pPr>
        <w:spacing w:before="0" w:after="0"/>
      </w:pPr>
      <w:r w:rsidRPr="00853264">
        <w:t>Au titre de son obligation de sécurisation des données, le titulaire s'engage donc notamment à :</w:t>
      </w:r>
    </w:p>
    <w:p w14:paraId="6C0B66DC" w14:textId="77777777" w:rsidR="0086249B" w:rsidRPr="00853264" w:rsidRDefault="0086249B" w:rsidP="007632CF">
      <w:pPr>
        <w:pStyle w:val="Paragraphedeliste"/>
        <w:numPr>
          <w:ilvl w:val="0"/>
          <w:numId w:val="8"/>
        </w:numPr>
        <w:spacing w:before="0" w:after="0"/>
      </w:pPr>
      <w:r w:rsidRPr="00853264">
        <w:t xml:space="preserve">Ne pas utiliser ou copier les données traitées à des fins autres que celles spécifiées au présent marché, </w:t>
      </w:r>
    </w:p>
    <w:p w14:paraId="0C75F711" w14:textId="77777777" w:rsidR="0086249B" w:rsidRPr="00853264" w:rsidRDefault="0086249B" w:rsidP="007632CF">
      <w:pPr>
        <w:pStyle w:val="Paragraphedeliste"/>
        <w:numPr>
          <w:ilvl w:val="0"/>
          <w:numId w:val="8"/>
        </w:numPr>
        <w:spacing w:before="0" w:after="0"/>
      </w:pPr>
      <w:r w:rsidRPr="00853264">
        <w:t xml:space="preserve">Ne pas divulguer les données à d'autres personnes privées ou publiques, physiques ou morales, </w:t>
      </w:r>
    </w:p>
    <w:p w14:paraId="24940571" w14:textId="77777777" w:rsidR="0086249B" w:rsidRPr="00853264" w:rsidRDefault="0086249B" w:rsidP="007632CF">
      <w:pPr>
        <w:pStyle w:val="Paragraphedeliste"/>
        <w:numPr>
          <w:ilvl w:val="0"/>
          <w:numId w:val="8"/>
        </w:numPr>
        <w:spacing w:before="0" w:after="0"/>
      </w:pPr>
      <w:r w:rsidRPr="00853264">
        <w:t xml:space="preserve">Prendre toutes les mesures permettant d'éviter toute utilisation détournée ou frauduleuse des données, </w:t>
      </w:r>
    </w:p>
    <w:p w14:paraId="5DA197B7" w14:textId="77777777" w:rsidR="0086249B" w:rsidRPr="00853264" w:rsidRDefault="0086249B" w:rsidP="007632CF">
      <w:pPr>
        <w:pStyle w:val="Paragraphedeliste"/>
        <w:numPr>
          <w:ilvl w:val="0"/>
          <w:numId w:val="8"/>
        </w:numPr>
        <w:spacing w:before="0" w:after="0"/>
      </w:pPr>
      <w:r w:rsidRPr="00853264">
        <w:t xml:space="preserve">Prendre toutes les mesures, notamment de sécurité matérielle, pour assurer la conservation des données traitées dans le cadre du présent marché, </w:t>
      </w:r>
    </w:p>
    <w:p w14:paraId="1B463541" w14:textId="77777777" w:rsidR="0086249B" w:rsidRPr="00853264" w:rsidRDefault="0086249B" w:rsidP="007632CF">
      <w:pPr>
        <w:pStyle w:val="Paragraphedeliste"/>
        <w:numPr>
          <w:ilvl w:val="0"/>
          <w:numId w:val="8"/>
        </w:numPr>
        <w:spacing w:before="0" w:after="0"/>
      </w:pPr>
      <w:r w:rsidRPr="00853264">
        <w:t xml:space="preserve">Mettre en œuvre des moyens permettant de garantir la confidentialité, l'intégrité, la disponibilité et la résilience constantes des systèmes, services de traitement et des données, </w:t>
      </w:r>
    </w:p>
    <w:p w14:paraId="6F75B60F" w14:textId="77777777" w:rsidR="0086249B" w:rsidRPr="00853264" w:rsidRDefault="0086249B" w:rsidP="007632CF">
      <w:pPr>
        <w:pStyle w:val="Paragraphedeliste"/>
        <w:numPr>
          <w:ilvl w:val="0"/>
          <w:numId w:val="8"/>
        </w:numPr>
        <w:spacing w:before="0" w:after="0"/>
      </w:pPr>
      <w:r w:rsidRPr="00853264">
        <w:t>Pour les prestations nécessitant le traitement de données personnelles et autres données sensibles, présenter à l’Institut la clause de confidentialité intégrée aux contrats de travail de ses salariés ou aux engagements de confidentialité spécifiques signés par ces derniers, ainsi que celles des contrats de sous-traitance établis pour l’exécution du présent accord-cadre,</w:t>
      </w:r>
    </w:p>
    <w:p w14:paraId="11D6472D" w14:textId="77777777" w:rsidR="0086249B" w:rsidRPr="00853264" w:rsidRDefault="0086249B" w:rsidP="007632CF">
      <w:pPr>
        <w:pStyle w:val="Paragraphedeliste"/>
        <w:numPr>
          <w:ilvl w:val="0"/>
          <w:numId w:val="8"/>
        </w:numPr>
        <w:spacing w:before="0" w:after="0"/>
      </w:pPr>
      <w:r w:rsidRPr="00853264">
        <w:t xml:space="preserve">Mettre en œuvre des moyens permettant de rétablir la disponibilité des données et leur accès en cas d'incident physique ou technique dans des délais appropriés, </w:t>
      </w:r>
    </w:p>
    <w:p w14:paraId="64754836" w14:textId="77777777" w:rsidR="0086249B" w:rsidRPr="00853264" w:rsidRDefault="0086249B" w:rsidP="007632CF">
      <w:pPr>
        <w:pStyle w:val="Paragraphedeliste"/>
        <w:numPr>
          <w:ilvl w:val="0"/>
          <w:numId w:val="8"/>
        </w:numPr>
        <w:spacing w:before="0" w:after="0"/>
      </w:pPr>
      <w:r w:rsidRPr="00853264">
        <w:t xml:space="preserve">Mettre en œuvre une procédure de test, analyse et évaluation régulière de l'efficacité des mesures techniques et organisationnelles assurant la sécurité des données, </w:t>
      </w:r>
    </w:p>
    <w:p w14:paraId="026028AC" w14:textId="77777777" w:rsidR="0086249B" w:rsidRPr="00853264" w:rsidRDefault="0086249B" w:rsidP="007632CF">
      <w:pPr>
        <w:pStyle w:val="Paragraphedeliste"/>
        <w:numPr>
          <w:ilvl w:val="0"/>
          <w:numId w:val="8"/>
        </w:numPr>
        <w:spacing w:before="0" w:after="0"/>
      </w:pPr>
      <w:r w:rsidRPr="00853264">
        <w:t xml:space="preserve">Restituer l'intégralité des données exigées par INRAE puis détruire l'ensemble des données INRAE détenues par le titulaire ou ses sous-traitants en fin de marché. Un mode de preuve de cette destruction est proposé par le titulaire dans son offre, </w:t>
      </w:r>
    </w:p>
    <w:p w14:paraId="3E04F4EC" w14:textId="77777777" w:rsidR="0086249B" w:rsidRPr="00853264" w:rsidRDefault="0086249B" w:rsidP="007632CF">
      <w:pPr>
        <w:pStyle w:val="Paragraphedeliste"/>
        <w:numPr>
          <w:ilvl w:val="0"/>
          <w:numId w:val="8"/>
        </w:numPr>
        <w:spacing w:before="0" w:after="0"/>
      </w:pPr>
      <w:r w:rsidRPr="00853264">
        <w:t>Lors des phases de développement, test et recette, ne pas utiliser les données personnelles réelles contenues dans les bases,</w:t>
      </w:r>
    </w:p>
    <w:p w14:paraId="5F34E28B" w14:textId="77777777" w:rsidR="0086249B" w:rsidRPr="00853264" w:rsidRDefault="0086249B" w:rsidP="007632CF">
      <w:pPr>
        <w:pStyle w:val="Paragraphedeliste"/>
        <w:numPr>
          <w:ilvl w:val="0"/>
          <w:numId w:val="8"/>
        </w:numPr>
        <w:spacing w:before="0" w:after="0"/>
      </w:pPr>
      <w:r w:rsidRPr="00853264">
        <w:t xml:space="preserve">Mettre à la disposition d'INRAE les informations nécessaires afin de démontrer le respect de ces obligations et, à cette même fin, permettre la réalisation d'audits par INRAE. </w:t>
      </w:r>
    </w:p>
    <w:p w14:paraId="0AE3D30E" w14:textId="77777777" w:rsidR="0086249B" w:rsidRPr="00853264" w:rsidRDefault="0086249B" w:rsidP="0086249B">
      <w:pPr>
        <w:spacing w:before="0" w:after="0"/>
        <w:ind w:left="708"/>
      </w:pPr>
    </w:p>
    <w:p w14:paraId="4D137CC3" w14:textId="77777777" w:rsidR="0086249B" w:rsidRPr="00853264" w:rsidRDefault="0086249B" w:rsidP="0086249B">
      <w:pPr>
        <w:spacing w:before="0" w:after="0"/>
        <w:rPr>
          <w:rFonts w:ascii="Calibri" w:eastAsia="Times New Roman" w:hAnsi="Calibri" w:cs="Calibri"/>
          <w:sz w:val="20"/>
          <w:lang w:eastAsia="fr-FR"/>
        </w:rPr>
      </w:pPr>
    </w:p>
    <w:p w14:paraId="7FA62246" w14:textId="77777777" w:rsidR="0086249B" w:rsidRPr="00853264" w:rsidRDefault="0086249B" w:rsidP="007632CF">
      <w:pPr>
        <w:numPr>
          <w:ilvl w:val="2"/>
          <w:numId w:val="3"/>
        </w:numPr>
        <w:tabs>
          <w:tab w:val="num" w:pos="360"/>
        </w:tabs>
        <w:autoSpaceDE w:val="0"/>
        <w:autoSpaceDN w:val="0"/>
        <w:adjustRightInd w:val="0"/>
        <w:spacing w:before="0" w:after="0"/>
        <w:ind w:left="720" w:firstLine="0"/>
        <w:contextualSpacing/>
        <w:jc w:val="left"/>
        <w:outlineLvl w:val="2"/>
        <w:rPr>
          <w:rFonts w:ascii="Arial Narrow" w:eastAsia="Calibri" w:hAnsi="Arial Narrow" w:cs="Times-Roman"/>
          <w:color w:val="33CCCC"/>
          <w:sz w:val="20"/>
          <w:szCs w:val="18"/>
        </w:rPr>
      </w:pPr>
      <w:bookmarkStart w:id="38" w:name="_Toc31886512"/>
      <w:bookmarkStart w:id="39" w:name="_Toc184131722"/>
      <w:r w:rsidRPr="00853264">
        <w:rPr>
          <w:rFonts w:ascii="Arial Narrow" w:eastAsia="Calibri" w:hAnsi="Arial Narrow" w:cs="Times-Roman"/>
          <w:color w:val="33CCCC"/>
          <w:sz w:val="20"/>
          <w:szCs w:val="18"/>
        </w:rPr>
        <w:t>Sécurisation des prestations et du Système d’Information</w:t>
      </w:r>
      <w:bookmarkEnd w:id="38"/>
      <w:bookmarkEnd w:id="39"/>
    </w:p>
    <w:p w14:paraId="237DC4AD" w14:textId="77777777" w:rsidR="0086249B" w:rsidRPr="00853264" w:rsidRDefault="0086249B" w:rsidP="0086249B">
      <w:pPr>
        <w:spacing w:before="0" w:after="0"/>
        <w:rPr>
          <w:rFonts w:ascii="Calibri" w:eastAsia="Times New Roman" w:hAnsi="Calibri" w:cs="Calibri"/>
          <w:sz w:val="20"/>
          <w:lang w:eastAsia="fr-FR"/>
        </w:rPr>
      </w:pPr>
    </w:p>
    <w:p w14:paraId="2AEEF465" w14:textId="77777777" w:rsidR="0086249B" w:rsidRPr="00853264" w:rsidRDefault="0086249B" w:rsidP="0086249B">
      <w:pPr>
        <w:spacing w:before="0" w:after="0"/>
      </w:pPr>
      <w:r w:rsidRPr="00853264">
        <w:t xml:space="preserve">Au titre de la sécurisation des prestations et du SI, le titulaire s’engage notamment à : </w:t>
      </w:r>
    </w:p>
    <w:p w14:paraId="2C228E79" w14:textId="77777777" w:rsidR="0086249B" w:rsidRPr="00853264" w:rsidRDefault="0086249B" w:rsidP="007632CF">
      <w:pPr>
        <w:numPr>
          <w:ilvl w:val="0"/>
          <w:numId w:val="6"/>
        </w:numPr>
        <w:spacing w:before="0" w:after="0"/>
        <w:contextualSpacing/>
        <w:jc w:val="left"/>
      </w:pPr>
      <w:r w:rsidRPr="00853264">
        <w:t xml:space="preserve">Remettre à INRAE, dans le cadre de son offre technique, le Plan d’Assurance Sécurité (PAS) lié aux prestations du marché ainsi que chacune de ses mises à jour ayant eu lieu pendant la durée du celui-ci. </w:t>
      </w:r>
    </w:p>
    <w:p w14:paraId="44C0923F" w14:textId="77777777" w:rsidR="0086249B" w:rsidRPr="00853264" w:rsidRDefault="0086249B" w:rsidP="0086249B">
      <w:pPr>
        <w:spacing w:before="0" w:after="0"/>
        <w:ind w:left="720"/>
        <w:contextualSpacing/>
      </w:pPr>
      <w:r w:rsidRPr="00853264">
        <w:t>Lorsqu’elle est disponible, le titulaire fournit sa politique de sécurité des systèmes d’information (PSSI).</w:t>
      </w:r>
    </w:p>
    <w:p w14:paraId="2AB75002" w14:textId="77777777" w:rsidR="0086249B" w:rsidRPr="00853264" w:rsidRDefault="0086249B" w:rsidP="007632CF">
      <w:pPr>
        <w:numPr>
          <w:ilvl w:val="0"/>
          <w:numId w:val="6"/>
        </w:numPr>
        <w:spacing w:before="0" w:after="0"/>
        <w:contextualSpacing/>
        <w:jc w:val="left"/>
      </w:pPr>
      <w:r w:rsidRPr="00853264">
        <w:t xml:space="preserve">Le PAS pourra évoluer pendant la durée du marché afin de présenter </w:t>
      </w:r>
      <w:proofErr w:type="gramStart"/>
      <w:r w:rsidRPr="00853264">
        <w:t>a</w:t>
      </w:r>
      <w:proofErr w:type="gramEnd"/>
      <w:r w:rsidRPr="00853264">
        <w:t xml:space="preserve"> minima les mesures de sécurisation concernant : </w:t>
      </w:r>
    </w:p>
    <w:p w14:paraId="55851D64" w14:textId="77777777" w:rsidR="0086249B" w:rsidRPr="00853264" w:rsidRDefault="0086249B" w:rsidP="007632CF">
      <w:pPr>
        <w:numPr>
          <w:ilvl w:val="1"/>
          <w:numId w:val="7"/>
        </w:numPr>
        <w:spacing w:before="0" w:after="0"/>
        <w:contextualSpacing/>
        <w:jc w:val="left"/>
      </w:pPr>
      <w:r w:rsidRPr="00853264">
        <w:t>La sensibilisation et la formation des personnels et autres mesures de sécurité organisationnelles,</w:t>
      </w:r>
    </w:p>
    <w:p w14:paraId="6EC555CC" w14:textId="77777777" w:rsidR="0086249B" w:rsidRPr="00853264" w:rsidRDefault="0086249B" w:rsidP="007632CF">
      <w:pPr>
        <w:numPr>
          <w:ilvl w:val="1"/>
          <w:numId w:val="7"/>
        </w:numPr>
        <w:spacing w:before="0" w:after="0"/>
        <w:contextualSpacing/>
        <w:jc w:val="left"/>
      </w:pPr>
      <w:r w:rsidRPr="00853264">
        <w:t xml:space="preserve">Les développements spécifiques, </w:t>
      </w:r>
    </w:p>
    <w:p w14:paraId="23797676" w14:textId="77777777" w:rsidR="0086249B" w:rsidRPr="00853264" w:rsidRDefault="0086249B" w:rsidP="007632CF">
      <w:pPr>
        <w:numPr>
          <w:ilvl w:val="1"/>
          <w:numId w:val="7"/>
        </w:numPr>
        <w:spacing w:before="0" w:after="0"/>
        <w:contextualSpacing/>
        <w:jc w:val="left"/>
      </w:pPr>
      <w:r w:rsidRPr="00853264">
        <w:t xml:space="preserve">L’hébergement des données et des services, </w:t>
      </w:r>
    </w:p>
    <w:p w14:paraId="05C25062" w14:textId="77777777" w:rsidR="0086249B" w:rsidRPr="00853264" w:rsidRDefault="0086249B" w:rsidP="007632CF">
      <w:pPr>
        <w:numPr>
          <w:ilvl w:val="1"/>
          <w:numId w:val="7"/>
        </w:numPr>
        <w:spacing w:before="0" w:after="0"/>
        <w:contextualSpacing/>
        <w:jc w:val="left"/>
        <w:rPr>
          <w:rFonts w:ascii="Calibri" w:eastAsia="Times New Roman" w:hAnsi="Calibri" w:cs="Times New Roman"/>
          <w:sz w:val="20"/>
          <w:szCs w:val="20"/>
          <w:lang w:eastAsia="fr-FR"/>
        </w:rPr>
      </w:pPr>
      <w:r w:rsidRPr="00853264">
        <w:rPr>
          <w:rFonts w:ascii="Calibri" w:eastAsia="Times New Roman" w:hAnsi="Calibri" w:cs="Times New Roman"/>
          <w:sz w:val="20"/>
          <w:szCs w:val="20"/>
          <w:lang w:eastAsia="fr-FR"/>
        </w:rPr>
        <w:t>La gestion des incidents de sécurité du titulaire,</w:t>
      </w:r>
    </w:p>
    <w:p w14:paraId="0A9265F8" w14:textId="77777777" w:rsidR="0086249B" w:rsidRPr="007E369E" w:rsidRDefault="0086249B" w:rsidP="007632CF">
      <w:pPr>
        <w:numPr>
          <w:ilvl w:val="1"/>
          <w:numId w:val="7"/>
        </w:numPr>
        <w:spacing w:before="0" w:after="0"/>
        <w:contextualSpacing/>
        <w:jc w:val="left"/>
      </w:pPr>
      <w:r w:rsidRPr="007E369E">
        <w:t>Le maintien en condition de sécurité,</w:t>
      </w:r>
    </w:p>
    <w:p w14:paraId="2D5E8E92" w14:textId="77777777" w:rsidR="0086249B" w:rsidRPr="00853264" w:rsidRDefault="0086249B" w:rsidP="007632CF">
      <w:pPr>
        <w:numPr>
          <w:ilvl w:val="1"/>
          <w:numId w:val="7"/>
        </w:numPr>
        <w:spacing w:before="0" w:after="0"/>
        <w:contextualSpacing/>
        <w:jc w:val="left"/>
      </w:pPr>
      <w:r w:rsidRPr="00853264">
        <w:t>La politique de gestion des postes de travail des intervenants de la prestation objet du marché,</w:t>
      </w:r>
    </w:p>
    <w:p w14:paraId="1F9048B7" w14:textId="77777777" w:rsidR="0086249B" w:rsidRPr="00853264" w:rsidRDefault="0086249B" w:rsidP="007632CF">
      <w:pPr>
        <w:numPr>
          <w:ilvl w:val="1"/>
          <w:numId w:val="7"/>
        </w:numPr>
        <w:spacing w:before="0" w:after="0"/>
        <w:contextualSpacing/>
        <w:jc w:val="left"/>
      </w:pPr>
      <w:r w:rsidRPr="00853264">
        <w:t>La conformité et les démarches de contrôle interne.</w:t>
      </w:r>
    </w:p>
    <w:p w14:paraId="7D424781" w14:textId="77777777" w:rsidR="0086249B" w:rsidRPr="00853264" w:rsidRDefault="0086249B" w:rsidP="0086249B">
      <w:pPr>
        <w:spacing w:before="0" w:after="0"/>
        <w:jc w:val="left"/>
      </w:pPr>
    </w:p>
    <w:p w14:paraId="72BE1473" w14:textId="77777777" w:rsidR="0086249B" w:rsidRPr="00853264" w:rsidRDefault="0086249B" w:rsidP="0086249B">
      <w:pPr>
        <w:spacing w:before="0" w:after="0"/>
      </w:pPr>
      <w:r w:rsidRPr="00853264">
        <w:t>Dans le cadre de l’exécution du marché, l’ensemble des sous-traitants doit respecter l’ensemble des obligations auxquelles s’engage le titulaire et notamment fournir sa PAS au même titre que le titulaire.</w:t>
      </w:r>
    </w:p>
    <w:p w14:paraId="012371E6" w14:textId="77777777" w:rsidR="0086249B" w:rsidRPr="00853264" w:rsidRDefault="0086249B" w:rsidP="0086249B">
      <w:pPr>
        <w:spacing w:before="0" w:after="0"/>
        <w:jc w:val="left"/>
        <w:rPr>
          <w:rFonts w:ascii="Times New Roman" w:eastAsia="Times New Roman" w:hAnsi="Times New Roman" w:cs="Times New Roman"/>
          <w:szCs w:val="24"/>
          <w:lang w:eastAsia="fr-FR"/>
        </w:rPr>
      </w:pPr>
    </w:p>
    <w:p w14:paraId="47D52A3E" w14:textId="77777777" w:rsidR="0086249B" w:rsidRPr="00853264" w:rsidRDefault="0086249B" w:rsidP="0086249B">
      <w:pPr>
        <w:spacing w:before="0" w:after="0"/>
        <w:jc w:val="left"/>
        <w:rPr>
          <w:rFonts w:ascii="Times New Roman" w:eastAsia="Times New Roman" w:hAnsi="Times New Roman" w:cs="Times New Roman"/>
          <w:szCs w:val="24"/>
          <w:lang w:eastAsia="fr-FR"/>
        </w:rPr>
      </w:pPr>
    </w:p>
    <w:p w14:paraId="57C27460" w14:textId="77777777" w:rsidR="0086249B" w:rsidRPr="00853264" w:rsidRDefault="0086249B" w:rsidP="007632CF">
      <w:pPr>
        <w:numPr>
          <w:ilvl w:val="2"/>
          <w:numId w:val="3"/>
        </w:numPr>
        <w:tabs>
          <w:tab w:val="num" w:pos="360"/>
        </w:tabs>
        <w:autoSpaceDE w:val="0"/>
        <w:autoSpaceDN w:val="0"/>
        <w:adjustRightInd w:val="0"/>
        <w:spacing w:before="0" w:after="0"/>
        <w:ind w:left="720" w:firstLine="0"/>
        <w:contextualSpacing/>
        <w:jc w:val="left"/>
        <w:outlineLvl w:val="2"/>
        <w:rPr>
          <w:rFonts w:ascii="Arial Narrow" w:eastAsia="Calibri" w:hAnsi="Arial Narrow" w:cs="Times-Roman"/>
          <w:color w:val="33CCCC"/>
          <w:sz w:val="20"/>
          <w:szCs w:val="18"/>
        </w:rPr>
      </w:pPr>
      <w:bookmarkStart w:id="40" w:name="_Toc184131723"/>
      <w:r w:rsidRPr="00853264">
        <w:rPr>
          <w:rFonts w:ascii="Arial Narrow" w:eastAsia="Calibri" w:hAnsi="Arial Narrow" w:cs="Times-Roman"/>
          <w:color w:val="33CCCC"/>
          <w:sz w:val="20"/>
          <w:szCs w:val="18"/>
        </w:rPr>
        <w:t>Données personnelles dans le cadre de la gestion de la relation contractuelle</w:t>
      </w:r>
      <w:bookmarkEnd w:id="40"/>
    </w:p>
    <w:p w14:paraId="59F762BC" w14:textId="77777777" w:rsidR="0086249B" w:rsidRPr="00853264" w:rsidRDefault="0086249B" w:rsidP="0086249B">
      <w:pPr>
        <w:spacing w:before="0" w:after="0"/>
        <w:rPr>
          <w:rFonts w:ascii="Calibri" w:eastAsia="Times New Roman" w:hAnsi="Calibri" w:cs="Calibri"/>
          <w:sz w:val="20"/>
          <w:lang w:eastAsia="fr-FR"/>
        </w:rPr>
      </w:pPr>
    </w:p>
    <w:p w14:paraId="0293BAAA" w14:textId="77777777" w:rsidR="0086249B" w:rsidRPr="00853264" w:rsidRDefault="0086249B" w:rsidP="0086249B">
      <w:pPr>
        <w:spacing w:before="0" w:after="0"/>
      </w:pPr>
      <w:r w:rsidRPr="00853264">
        <w:t>Dans tous les cas, les parties s'engagent, dans le cadre de traitement de données à caractère personnel à des fins de gestion de la relation contractuelle et de l’exécution du présent contrat, à respecter le règlement européen EU 2016/679 (GDPR) du 27 avril 2016 relatif à la protection des personnes physiques à l'égard du traitement des données à caractère personnel et à la libre circulation de ces données ainsi que les lois nationales applicables relatives à la protection des données à caractère personnel.</w:t>
      </w:r>
    </w:p>
    <w:p w14:paraId="786CC29A" w14:textId="77777777" w:rsidR="0086249B" w:rsidRPr="00853264" w:rsidRDefault="0086249B" w:rsidP="0086249B">
      <w:pPr>
        <w:spacing w:before="0" w:after="0"/>
      </w:pPr>
    </w:p>
    <w:p w14:paraId="7F728CA6" w14:textId="77777777" w:rsidR="0086249B" w:rsidRPr="00853264" w:rsidRDefault="0086249B" w:rsidP="0086249B">
      <w:pPr>
        <w:spacing w:before="0" w:after="0"/>
      </w:pPr>
      <w:r w:rsidRPr="00853264">
        <w:t xml:space="preserve">A des fins exclusives de gestion de la relation contractuelle et d’exécution du présent marché, les parties peuvent collecter, stocker, partager et traiter les données personnelles des personnes impliquées dans la gestion et l’exécution du présent marché telles que : nom, téléphone professionnel, adresse professionnelle, fonction, identifiants de connexion. </w:t>
      </w:r>
    </w:p>
    <w:p w14:paraId="688AB310" w14:textId="77777777" w:rsidR="0086249B" w:rsidRPr="00853264" w:rsidRDefault="0086249B" w:rsidP="0086249B">
      <w:pPr>
        <w:spacing w:before="0" w:after="0"/>
      </w:pPr>
      <w:r w:rsidRPr="00853264">
        <w:t xml:space="preserve">Les parties prendront toutes les mesures techniques et organisationnelles appropriées pour protéger et sécuriser ces données. Les parties mettront tout en œuvre pour empêcher tout traitement non autorisé ou illégal de ces données. </w:t>
      </w:r>
    </w:p>
    <w:p w14:paraId="2C046945" w14:textId="77777777" w:rsidR="0086249B" w:rsidRDefault="0086249B" w:rsidP="0086249B">
      <w:pPr>
        <w:spacing w:before="0" w:after="0"/>
        <w:jc w:val="left"/>
      </w:pPr>
    </w:p>
    <w:p w14:paraId="0A056A7C" w14:textId="77777777" w:rsidR="00B3398C" w:rsidRPr="009A7C35" w:rsidRDefault="00B3398C" w:rsidP="008630D8">
      <w:pPr>
        <w:pStyle w:val="Titre1"/>
        <w:rPr>
          <w:i/>
          <w:iCs/>
        </w:rPr>
      </w:pPr>
      <w:bookmarkStart w:id="41" w:name="_Toc184131724"/>
      <w:r w:rsidRPr="009A7C35">
        <w:t>PROPRIÉTÉ INTELLECTUELLE</w:t>
      </w:r>
      <w:bookmarkEnd w:id="41"/>
      <w:r w:rsidRPr="009A7C35">
        <w:t xml:space="preserve"> </w:t>
      </w:r>
    </w:p>
    <w:p w14:paraId="0CD2D28B" w14:textId="77777777" w:rsidR="00B3398C" w:rsidRPr="009A7C35" w:rsidRDefault="00B3398C">
      <w:pPr>
        <w:widowControl w:val="0"/>
        <w:autoSpaceDE w:val="0"/>
        <w:autoSpaceDN w:val="0"/>
        <w:adjustRightInd w:val="0"/>
        <w:spacing w:line="200" w:lineRule="exact"/>
        <w:rPr>
          <w:rFonts w:ascii="Arial" w:hAnsi="Arial" w:cs="Arial"/>
          <w:sz w:val="20"/>
          <w:szCs w:val="20"/>
        </w:rPr>
      </w:pPr>
    </w:p>
    <w:p w14:paraId="0EE3DA84" w14:textId="77777777" w:rsidR="00A56ED2" w:rsidRPr="00F05D27" w:rsidRDefault="000A175F" w:rsidP="008630D8">
      <w:r w:rsidRPr="00F05D27">
        <w:t>S</w:t>
      </w:r>
      <w:r w:rsidR="00A56ED2" w:rsidRPr="00F05D27">
        <w:t>ans objet </w:t>
      </w:r>
    </w:p>
    <w:p w14:paraId="5642C062" w14:textId="77777777" w:rsidR="006A5B59" w:rsidRPr="006A466F" w:rsidRDefault="006A5B59">
      <w:pPr>
        <w:widowControl w:val="0"/>
        <w:autoSpaceDE w:val="0"/>
        <w:autoSpaceDN w:val="0"/>
        <w:adjustRightInd w:val="0"/>
        <w:spacing w:line="200" w:lineRule="exact"/>
        <w:rPr>
          <w:rFonts w:ascii="Arial" w:hAnsi="Arial" w:cs="Arial"/>
          <w:iCs/>
          <w:color w:val="C00000"/>
          <w:sz w:val="20"/>
          <w:szCs w:val="20"/>
        </w:rPr>
      </w:pPr>
    </w:p>
    <w:p w14:paraId="59DB65E9" w14:textId="77777777" w:rsidR="00B3398C" w:rsidRPr="006A466F" w:rsidRDefault="00B3398C" w:rsidP="008630D8">
      <w:pPr>
        <w:pStyle w:val="Titre1"/>
        <w:rPr>
          <w:iCs/>
        </w:rPr>
      </w:pPr>
      <w:bookmarkStart w:id="42" w:name="_Toc184131725"/>
      <w:r w:rsidRPr="009A7C35">
        <w:t>GARANTIE</w:t>
      </w:r>
      <w:r w:rsidR="005144E6">
        <w:t xml:space="preserve"> </w:t>
      </w:r>
      <w:r w:rsidR="005144E6" w:rsidRPr="006A466F">
        <w:t>(</w:t>
      </w:r>
      <w:r w:rsidR="002217A4" w:rsidRPr="006A466F">
        <w:t>si m</w:t>
      </w:r>
      <w:r w:rsidR="005144E6" w:rsidRPr="006A466F">
        <w:t>arché de fournitures)</w:t>
      </w:r>
      <w:bookmarkEnd w:id="42"/>
    </w:p>
    <w:p w14:paraId="7FA06D1E" w14:textId="77777777" w:rsidR="00343A62" w:rsidRDefault="00343A62" w:rsidP="00343A62">
      <w:pPr>
        <w:spacing w:before="0" w:after="0"/>
      </w:pPr>
    </w:p>
    <w:p w14:paraId="223FFFDC" w14:textId="0E083635" w:rsidR="002217A4" w:rsidRDefault="00C92F6F" w:rsidP="00343A62">
      <w:pPr>
        <w:spacing w:before="0" w:after="0"/>
      </w:pPr>
      <w:r w:rsidRPr="00047FB3">
        <w:t xml:space="preserve">L’appareil sera livré </w:t>
      </w:r>
      <w:r w:rsidR="00B157E7" w:rsidRPr="00047FB3">
        <w:t>avec</w:t>
      </w:r>
      <w:r w:rsidRPr="00047FB3">
        <w:t xml:space="preserve"> une garantie d’au moins </w:t>
      </w:r>
      <w:r w:rsidR="00047FB3" w:rsidRPr="00047FB3">
        <w:t>2 ans</w:t>
      </w:r>
      <w:r w:rsidRPr="00047FB3">
        <w:t xml:space="preserve"> </w:t>
      </w:r>
      <w:r w:rsidR="001C265C" w:rsidRPr="00047FB3">
        <w:t>o</w:t>
      </w:r>
      <w:r w:rsidRPr="00047FB3">
        <w:t>u plus, pièces</w:t>
      </w:r>
      <w:r w:rsidR="001C265C" w:rsidRPr="00047FB3">
        <w:t xml:space="preserve"> et</w:t>
      </w:r>
      <w:r w:rsidRPr="00047FB3">
        <w:t xml:space="preserve"> main d’œuvre, </w:t>
      </w:r>
      <w:bookmarkStart w:id="43" w:name="_Hlk170721710"/>
      <w:r w:rsidRPr="00047FB3">
        <w:t>avec possibilité de prêt matériel durant les interventions</w:t>
      </w:r>
      <w:r w:rsidR="004D7D6E" w:rsidRPr="00047FB3">
        <w:t xml:space="preserve"> de réparation</w:t>
      </w:r>
      <w:r w:rsidRPr="00047FB3">
        <w:t xml:space="preserve">. </w:t>
      </w:r>
    </w:p>
    <w:p w14:paraId="0955DA8E" w14:textId="4BB7DECE" w:rsidR="00047FB3" w:rsidRPr="000B25CE" w:rsidRDefault="00867E9A" w:rsidP="00343A62">
      <w:pPr>
        <w:spacing w:before="0" w:after="0"/>
        <w:rPr>
          <w:b/>
        </w:rPr>
      </w:pPr>
      <w:bookmarkStart w:id="44" w:name="_Hlk184130317"/>
      <w:r w:rsidRPr="000B25CE">
        <w:rPr>
          <w:b/>
        </w:rPr>
        <w:t>Proposition d’’une</w:t>
      </w:r>
      <w:r w:rsidR="00C903F3">
        <w:rPr>
          <w:b/>
        </w:rPr>
        <w:t xml:space="preserve"> Variante 1 (ancienne </w:t>
      </w:r>
      <w:r w:rsidRPr="000B25CE">
        <w:rPr>
          <w:b/>
        </w:rPr>
        <w:t>PSE</w:t>
      </w:r>
      <w:r w:rsidR="00C903F3">
        <w:rPr>
          <w:b/>
        </w:rPr>
        <w:t>) -</w:t>
      </w:r>
      <w:r w:rsidRPr="000B25CE">
        <w:rPr>
          <w:b/>
        </w:rPr>
        <w:t xml:space="preserve"> Extension de garantie (voir CCTP)</w:t>
      </w:r>
      <w:bookmarkEnd w:id="44"/>
    </w:p>
    <w:p w14:paraId="063F24A6" w14:textId="77777777" w:rsidR="00867E9A" w:rsidRPr="007E369E" w:rsidRDefault="00867E9A" w:rsidP="00343A62">
      <w:pPr>
        <w:spacing w:before="0" w:after="0"/>
      </w:pPr>
    </w:p>
    <w:p w14:paraId="0C476B2C" w14:textId="77777777" w:rsidR="00B3398C" w:rsidRDefault="00B3398C" w:rsidP="008630D8">
      <w:pPr>
        <w:pStyle w:val="Titre1"/>
      </w:pPr>
      <w:bookmarkStart w:id="45" w:name="_Toc184131726"/>
      <w:bookmarkEnd w:id="43"/>
      <w:r w:rsidRPr="009A7C35">
        <w:t>LITIGES</w:t>
      </w:r>
      <w:bookmarkEnd w:id="45"/>
    </w:p>
    <w:p w14:paraId="2AE73F11" w14:textId="77777777" w:rsidR="003A3540" w:rsidRPr="003A3540" w:rsidRDefault="003A3540" w:rsidP="003A3540"/>
    <w:p w14:paraId="046B3EFA" w14:textId="77777777" w:rsidR="00B3398C" w:rsidRPr="009A7C35" w:rsidRDefault="006D028A" w:rsidP="00343A62">
      <w:pPr>
        <w:spacing w:before="0" w:after="0"/>
      </w:pPr>
      <w:r w:rsidRPr="0086374E">
        <w:t>En cas de désaccord, le représentant du pouvoir adjudicateur apportera une réponse par écrit à la sollicitation du titulaire</w:t>
      </w:r>
      <w:r w:rsidR="0086374E">
        <w:t xml:space="preserve"> s</w:t>
      </w:r>
      <w:r>
        <w:t>i le</w:t>
      </w:r>
      <w:r w:rsidR="00B3398C" w:rsidRPr="009A7C35">
        <w:t xml:space="preserve"> de différend né à l’occasion de l’exécution du présent marché</w:t>
      </w:r>
      <w:r>
        <w:t xml:space="preserve"> persiste</w:t>
      </w:r>
      <w:r w:rsidR="00B3398C" w:rsidRPr="009A7C35">
        <w:t>, les parties s’efforceront de trouver un accord amiable à leur litige.</w:t>
      </w:r>
    </w:p>
    <w:p w14:paraId="215BC175" w14:textId="77777777" w:rsidR="00B3398C" w:rsidRPr="009A7C35" w:rsidRDefault="00B3398C" w:rsidP="008630D8">
      <w:pPr>
        <w:spacing w:before="0" w:after="0"/>
      </w:pPr>
    </w:p>
    <w:p w14:paraId="581967AA" w14:textId="77777777" w:rsidR="00911DB8" w:rsidRDefault="00B3398C" w:rsidP="008630D8">
      <w:pPr>
        <w:spacing w:before="0" w:after="0"/>
      </w:pPr>
      <w:r w:rsidRPr="009A7C35">
        <w:t>A défaut d’accord</w:t>
      </w:r>
      <w:r w:rsidR="006D028A">
        <w:t xml:space="preserve"> amiable</w:t>
      </w:r>
      <w:r w:rsidRPr="009A7C35">
        <w:t xml:space="preserve">, le tribunal administratif </w:t>
      </w:r>
      <w:r w:rsidR="0086374E">
        <w:t xml:space="preserve">de Bordeaux </w:t>
      </w:r>
      <w:r w:rsidRPr="009A7C35">
        <w:t>est seul compétent.</w:t>
      </w:r>
    </w:p>
    <w:p w14:paraId="61AACD81" w14:textId="77777777" w:rsidR="003A3540" w:rsidRDefault="003A3540" w:rsidP="008630D8">
      <w:pPr>
        <w:spacing w:before="0" w:after="0"/>
      </w:pPr>
    </w:p>
    <w:p w14:paraId="7D7E783E" w14:textId="27654325" w:rsidR="003A3540" w:rsidRPr="00D507AC" w:rsidRDefault="003A3540" w:rsidP="003A3540">
      <w:pPr>
        <w:pStyle w:val="Titre1"/>
      </w:pPr>
      <w:bookmarkStart w:id="46" w:name="_Toc184131727"/>
      <w:r w:rsidRPr="00D507AC">
        <w:t>DEROGATIONS AUX DOCUMENTS GENERAUX</w:t>
      </w:r>
      <w:bookmarkEnd w:id="46"/>
      <w:r w:rsidRPr="00D507AC">
        <w:t xml:space="preserve"> </w:t>
      </w:r>
    </w:p>
    <w:p w14:paraId="77D7D4F0" w14:textId="77777777" w:rsidR="003A3540" w:rsidRPr="00D507AC" w:rsidRDefault="003A3540" w:rsidP="008630D8">
      <w:pPr>
        <w:spacing w:before="0" w:after="0"/>
        <w:rPr>
          <w:rFonts w:ascii="Raleway" w:hAnsi="Raleway"/>
          <w:color w:val="0070C0"/>
          <w:sz w:val="32"/>
          <w:szCs w:val="32"/>
        </w:rPr>
      </w:pPr>
    </w:p>
    <w:p w14:paraId="5D76164D" w14:textId="5CAC6A57" w:rsidR="00F40FD3" w:rsidRPr="009A7C35" w:rsidRDefault="00F40FD3" w:rsidP="00F40FD3">
      <w:pPr>
        <w:spacing w:before="0" w:after="0"/>
      </w:pPr>
      <w:bookmarkStart w:id="47" w:name="_Hlk164775547"/>
      <w:r w:rsidRPr="00D507AC">
        <w:t>L’article 5.2 du présent marché déroge à l’article 30 du CCAG-FCS.</w:t>
      </w:r>
    </w:p>
    <w:bookmarkEnd w:id="47"/>
    <w:p w14:paraId="2E10E31D" w14:textId="1F10AAD3" w:rsidR="003A3540" w:rsidRPr="003A3540" w:rsidRDefault="003A3540" w:rsidP="00F40FD3">
      <w:pPr>
        <w:spacing w:before="0" w:after="0"/>
        <w:rPr>
          <w:rFonts w:ascii="AvenirNext LT Pro LightCn" w:hAnsi="AvenirNext LT Pro LightCn"/>
          <w:b/>
        </w:rPr>
      </w:pPr>
    </w:p>
    <w:sectPr w:rsidR="003A3540" w:rsidRPr="003A3540" w:rsidSect="000A7363">
      <w:pgSz w:w="11900" w:h="16840"/>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631882" w14:textId="77777777" w:rsidR="00867E9A" w:rsidRDefault="00867E9A">
      <w:r>
        <w:separator/>
      </w:r>
    </w:p>
  </w:endnote>
  <w:endnote w:type="continuationSeparator" w:id="0">
    <w:p w14:paraId="4BC0B684" w14:textId="77777777" w:rsidR="00867E9A" w:rsidRDefault="00867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AvenirNext LT Pro Cn">
    <w:panose1 w:val="020B0506020202020204"/>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sig w:usb0="E0000AFF" w:usb1="500078FF" w:usb2="00000021" w:usb3="00000000" w:csb0="000001BF" w:csb1="00000000"/>
  </w:font>
  <w:font w:name="Noto Sans CJK SC Regular">
    <w:altName w:val="Times New Roman"/>
    <w:charset w:val="00"/>
    <w:family w:val="auto"/>
    <w:pitch w:val="variable"/>
  </w:font>
  <w:font w:name="Lohit Devanagari">
    <w:altName w:val="Times New Roman"/>
    <w:charset w:val="00"/>
    <w:family w:val="auto"/>
    <w:pitch w:val="variable"/>
  </w:font>
  <w:font w:name="Univers">
    <w:altName w:val="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Next LT Pro LightCn">
    <w:panose1 w:val="020B0406020202020204"/>
    <w:charset w:val="00"/>
    <w:family w:val="swiss"/>
    <w:notTrueType/>
    <w:pitch w:val="variable"/>
    <w:sig w:usb0="800000AF" w:usb1="50002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80811" w14:textId="77777777" w:rsidR="00867E9A" w:rsidRDefault="00867E9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DBA4013" w14:textId="77777777" w:rsidR="00867E9A" w:rsidRDefault="00867E9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7D25A" w14:textId="77777777" w:rsidR="00867E9A" w:rsidRDefault="00867E9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1F9D9BF7" w14:textId="77777777" w:rsidR="00867E9A" w:rsidRDefault="00867E9A" w:rsidP="00177F31">
    <w:pPr>
      <w:pStyle w:val="Pieddepage"/>
      <w:ind w:right="360"/>
      <w:rPr>
        <w:i/>
        <w:sz w:val="20"/>
        <w:szCs w:val="20"/>
      </w:rPr>
    </w:pPr>
    <w:r w:rsidRPr="00177F31">
      <w:rPr>
        <w:rFonts w:ascii="Arial" w:hAnsi="Arial" w:cs="Arial"/>
        <w:i/>
        <w:sz w:val="20"/>
        <w:szCs w:val="20"/>
      </w:rPr>
      <w:t>Marché à procédure adaptée</w:t>
    </w:r>
    <w:r>
      <w:rPr>
        <w:i/>
        <w:sz w:val="20"/>
        <w:szCs w:val="20"/>
      </w:rPr>
      <w:tab/>
      <w:t xml:space="preserve">                                                                </w:t>
    </w:r>
    <w:r>
      <w:rPr>
        <w: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B1562D" w14:textId="77777777" w:rsidR="00867E9A" w:rsidRDefault="00867E9A">
      <w:r>
        <w:separator/>
      </w:r>
    </w:p>
  </w:footnote>
  <w:footnote w:type="continuationSeparator" w:id="0">
    <w:p w14:paraId="600C239F" w14:textId="77777777" w:rsidR="00867E9A" w:rsidRDefault="00867E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F3476"/>
    <w:multiLevelType w:val="hybridMultilevel"/>
    <w:tmpl w:val="8E143A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ED95C4F"/>
    <w:multiLevelType w:val="hybridMultilevel"/>
    <w:tmpl w:val="F69EC16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BF046F"/>
    <w:multiLevelType w:val="hybridMultilevel"/>
    <w:tmpl w:val="AD260DB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2A9A1C86"/>
    <w:multiLevelType w:val="hybridMultilevel"/>
    <w:tmpl w:val="F5684F90"/>
    <w:lvl w:ilvl="0" w:tplc="D432002C">
      <w:start w:val="1"/>
      <w:numFmt w:val="bullet"/>
      <w:lvlText w:val="-"/>
      <w:lvlJc w:val="left"/>
      <w:pPr>
        <w:ind w:left="720" w:hanging="360"/>
      </w:pPr>
      <w:rPr>
        <w:rFonts w:ascii="Agency FB" w:hAnsi="Agency FB" w:hint="default"/>
      </w:rPr>
    </w:lvl>
    <w:lvl w:ilvl="1" w:tplc="D8C47B84">
      <w:start w:val="1"/>
      <w:numFmt w:val="bullet"/>
      <w:lvlText w:val="o"/>
      <w:lvlJc w:val="left"/>
      <w:pPr>
        <w:ind w:left="1440" w:hanging="360"/>
      </w:pPr>
      <w:rPr>
        <w:rFonts w:ascii="Courier New" w:hAnsi="Courier New" w:hint="default"/>
      </w:rPr>
    </w:lvl>
    <w:lvl w:ilvl="2" w:tplc="F5C645FC">
      <w:start w:val="1"/>
      <w:numFmt w:val="bullet"/>
      <w:lvlText w:val=""/>
      <w:lvlJc w:val="left"/>
      <w:pPr>
        <w:ind w:left="2160" w:hanging="360"/>
      </w:pPr>
      <w:rPr>
        <w:rFonts w:ascii="Wingdings" w:hAnsi="Wingdings" w:hint="default"/>
      </w:rPr>
    </w:lvl>
    <w:lvl w:ilvl="3" w:tplc="49BE4FEE">
      <w:start w:val="1"/>
      <w:numFmt w:val="bullet"/>
      <w:lvlText w:val=""/>
      <w:lvlJc w:val="left"/>
      <w:pPr>
        <w:ind w:left="2880" w:hanging="360"/>
      </w:pPr>
      <w:rPr>
        <w:rFonts w:ascii="Symbol" w:hAnsi="Symbol" w:hint="default"/>
      </w:rPr>
    </w:lvl>
    <w:lvl w:ilvl="4" w:tplc="AE58012E">
      <w:start w:val="1"/>
      <w:numFmt w:val="bullet"/>
      <w:lvlText w:val="o"/>
      <w:lvlJc w:val="left"/>
      <w:pPr>
        <w:ind w:left="3600" w:hanging="360"/>
      </w:pPr>
      <w:rPr>
        <w:rFonts w:ascii="Courier New" w:hAnsi="Courier New" w:hint="default"/>
      </w:rPr>
    </w:lvl>
    <w:lvl w:ilvl="5" w:tplc="BB0AFC80">
      <w:start w:val="1"/>
      <w:numFmt w:val="bullet"/>
      <w:lvlText w:val=""/>
      <w:lvlJc w:val="left"/>
      <w:pPr>
        <w:ind w:left="4320" w:hanging="360"/>
      </w:pPr>
      <w:rPr>
        <w:rFonts w:ascii="Wingdings" w:hAnsi="Wingdings" w:hint="default"/>
      </w:rPr>
    </w:lvl>
    <w:lvl w:ilvl="6" w:tplc="5FBE7B16">
      <w:start w:val="1"/>
      <w:numFmt w:val="bullet"/>
      <w:lvlText w:val=""/>
      <w:lvlJc w:val="left"/>
      <w:pPr>
        <w:ind w:left="5040" w:hanging="360"/>
      </w:pPr>
      <w:rPr>
        <w:rFonts w:ascii="Symbol" w:hAnsi="Symbol" w:hint="default"/>
      </w:rPr>
    </w:lvl>
    <w:lvl w:ilvl="7" w:tplc="5E2E8FB2">
      <w:start w:val="1"/>
      <w:numFmt w:val="bullet"/>
      <w:lvlText w:val="o"/>
      <w:lvlJc w:val="left"/>
      <w:pPr>
        <w:ind w:left="5760" w:hanging="360"/>
      </w:pPr>
      <w:rPr>
        <w:rFonts w:ascii="Courier New" w:hAnsi="Courier New" w:hint="default"/>
      </w:rPr>
    </w:lvl>
    <w:lvl w:ilvl="8" w:tplc="353A424E">
      <w:start w:val="1"/>
      <w:numFmt w:val="bullet"/>
      <w:lvlText w:val=""/>
      <w:lvlJc w:val="left"/>
      <w:pPr>
        <w:ind w:left="6480" w:hanging="360"/>
      </w:pPr>
      <w:rPr>
        <w:rFonts w:ascii="Wingdings" w:hAnsi="Wingdings" w:hint="default"/>
      </w:rPr>
    </w:lvl>
  </w:abstractNum>
  <w:abstractNum w:abstractNumId="4" w15:restartNumberingAfterBreak="0">
    <w:nsid w:val="338A6C0F"/>
    <w:multiLevelType w:val="hybridMultilevel"/>
    <w:tmpl w:val="A5F05CC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381E18F0"/>
    <w:multiLevelType w:val="hybridMultilevel"/>
    <w:tmpl w:val="CF8A93E2"/>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9E4807"/>
    <w:multiLevelType w:val="multilevel"/>
    <w:tmpl w:val="536A9238"/>
    <w:styleLink w:val="ModleTitre"/>
    <w:lvl w:ilvl="0">
      <w:start w:val="1"/>
      <w:numFmt w:val="decimal"/>
      <w:pStyle w:val="Titre1"/>
      <w:lvlText w:val="%1."/>
      <w:lvlJc w:val="left"/>
      <w:pPr>
        <w:ind w:left="360" w:hanging="360"/>
      </w:pPr>
      <w:rPr>
        <w:rFonts w:hint="default"/>
        <w:b/>
        <w:color w:val="00A6A3"/>
      </w:rPr>
    </w:lvl>
    <w:lvl w:ilvl="1">
      <w:start w:val="1"/>
      <w:numFmt w:val="decimal"/>
      <w:pStyle w:val="Titre2"/>
      <w:lvlText w:val="%1.%2."/>
      <w:lvlJc w:val="left"/>
      <w:pPr>
        <w:ind w:left="792" w:hanging="432"/>
      </w:pPr>
      <w:rPr>
        <w:rFonts w:hint="default"/>
        <w:b/>
        <w:color w:val="00A6A3"/>
      </w:rPr>
    </w:lvl>
    <w:lvl w:ilvl="2">
      <w:start w:val="1"/>
      <w:numFmt w:val="decimal"/>
      <w:pStyle w:val="Titre3"/>
      <w:lvlText w:val="%1.%2.%3."/>
      <w:lvlJc w:val="left"/>
      <w:pPr>
        <w:ind w:left="122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56748DA"/>
    <w:multiLevelType w:val="hybridMultilevel"/>
    <w:tmpl w:val="4D9E38E6"/>
    <w:lvl w:ilvl="0" w:tplc="040C0001">
      <w:start w:val="1"/>
      <w:numFmt w:val="bullet"/>
      <w:lvlText w:val=""/>
      <w:lvlJc w:val="left"/>
      <w:pPr>
        <w:ind w:left="720" w:hanging="360"/>
      </w:pPr>
      <w:rPr>
        <w:rFonts w:ascii="Symbol" w:hAnsi="Symbol" w:hint="default"/>
      </w:rPr>
    </w:lvl>
    <w:lvl w:ilvl="1" w:tplc="DB806A3A">
      <w:start w:val="1"/>
      <w:numFmt w:val="bullet"/>
      <w:lvlText w:val="-"/>
      <w:lvlJc w:val="left"/>
      <w:pPr>
        <w:ind w:left="1440" w:hanging="360"/>
      </w:pPr>
      <w:rPr>
        <w:rFonts w:ascii="Agency FB" w:hAnsi="Agency FB"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D904190"/>
    <w:multiLevelType w:val="hybridMultilevel"/>
    <w:tmpl w:val="DADE31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4C1A6D"/>
    <w:multiLevelType w:val="hybridMultilevel"/>
    <w:tmpl w:val="DCBA88B4"/>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6"/>
    <w:lvlOverride w:ilvl="1">
      <w:lvl w:ilvl="1">
        <w:start w:val="1"/>
        <w:numFmt w:val="decimal"/>
        <w:pStyle w:val="Titre2"/>
        <w:lvlText w:val="%1.%2."/>
        <w:lvlJc w:val="left"/>
        <w:pPr>
          <w:ind w:left="792" w:hanging="432"/>
        </w:pPr>
        <w:rPr>
          <w:rFonts w:hint="default"/>
          <w:b w:val="0"/>
          <w:color w:val="00A6A3"/>
        </w:rPr>
      </w:lvl>
    </w:lvlOverride>
    <w:lvlOverride w:ilvl="2">
      <w:lvl w:ilvl="2">
        <w:start w:val="1"/>
        <w:numFmt w:val="decimal"/>
        <w:pStyle w:val="Titre3"/>
        <w:lvlText w:val="%1.%2.%3."/>
        <w:lvlJc w:val="left"/>
        <w:pPr>
          <w:ind w:left="1224" w:hanging="504"/>
        </w:pPr>
        <w:rPr>
          <w:rFonts w:hint="default"/>
          <w:b w:val="0"/>
          <w:color w:val="00A6A3"/>
        </w:rPr>
      </w:lvl>
    </w:lvlOverride>
  </w:num>
  <w:num w:numId="4">
    <w:abstractNumId w:val="3"/>
  </w:num>
  <w:num w:numId="5">
    <w:abstractNumId w:val="0"/>
  </w:num>
  <w:num w:numId="6">
    <w:abstractNumId w:val="1"/>
  </w:num>
  <w:num w:numId="7">
    <w:abstractNumId w:val="7"/>
  </w:num>
  <w:num w:numId="8">
    <w:abstractNumId w:val="2"/>
  </w:num>
  <w:num w:numId="9">
    <w:abstractNumId w:val="6"/>
  </w:num>
  <w:num w:numId="10">
    <w:abstractNumId w:val="4"/>
  </w:num>
  <w:num w:numId="1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C5B"/>
    <w:rsid w:val="000222BE"/>
    <w:rsid w:val="000225F6"/>
    <w:rsid w:val="00047FB3"/>
    <w:rsid w:val="00067AAF"/>
    <w:rsid w:val="00085F20"/>
    <w:rsid w:val="0009322A"/>
    <w:rsid w:val="00096E84"/>
    <w:rsid w:val="000A175F"/>
    <w:rsid w:val="000A70CD"/>
    <w:rsid w:val="000A7363"/>
    <w:rsid w:val="000B25CE"/>
    <w:rsid w:val="000B7E1A"/>
    <w:rsid w:val="000C6F48"/>
    <w:rsid w:val="000D1A71"/>
    <w:rsid w:val="000E0421"/>
    <w:rsid w:val="000E5048"/>
    <w:rsid w:val="001057AA"/>
    <w:rsid w:val="0011035D"/>
    <w:rsid w:val="00110B22"/>
    <w:rsid w:val="00121394"/>
    <w:rsid w:val="001246BE"/>
    <w:rsid w:val="00134A5A"/>
    <w:rsid w:val="001434B3"/>
    <w:rsid w:val="00177F31"/>
    <w:rsid w:val="00190D81"/>
    <w:rsid w:val="00191BAF"/>
    <w:rsid w:val="0019745F"/>
    <w:rsid w:val="001B303D"/>
    <w:rsid w:val="001B75C4"/>
    <w:rsid w:val="001C265C"/>
    <w:rsid w:val="001D4D11"/>
    <w:rsid w:val="001D73E9"/>
    <w:rsid w:val="001E21C7"/>
    <w:rsid w:val="001E3C5F"/>
    <w:rsid w:val="00207679"/>
    <w:rsid w:val="002217A4"/>
    <w:rsid w:val="002258B6"/>
    <w:rsid w:val="00226BDE"/>
    <w:rsid w:val="00245F51"/>
    <w:rsid w:val="00256376"/>
    <w:rsid w:val="00260443"/>
    <w:rsid w:val="0026288D"/>
    <w:rsid w:val="00274965"/>
    <w:rsid w:val="002A5F5D"/>
    <w:rsid w:val="002B5C0D"/>
    <w:rsid w:val="002D4D50"/>
    <w:rsid w:val="002E0B6F"/>
    <w:rsid w:val="002F7EBE"/>
    <w:rsid w:val="0030025D"/>
    <w:rsid w:val="00303880"/>
    <w:rsid w:val="003130CA"/>
    <w:rsid w:val="00343A62"/>
    <w:rsid w:val="003515A6"/>
    <w:rsid w:val="00351E9B"/>
    <w:rsid w:val="00364AE8"/>
    <w:rsid w:val="003714E8"/>
    <w:rsid w:val="003732CE"/>
    <w:rsid w:val="00375EC2"/>
    <w:rsid w:val="00391DB4"/>
    <w:rsid w:val="003A1046"/>
    <w:rsid w:val="003A3540"/>
    <w:rsid w:val="003A6402"/>
    <w:rsid w:val="003A7354"/>
    <w:rsid w:val="003B0498"/>
    <w:rsid w:val="003B43E6"/>
    <w:rsid w:val="003C2E90"/>
    <w:rsid w:val="003D038F"/>
    <w:rsid w:val="003D0B2F"/>
    <w:rsid w:val="003D5CB1"/>
    <w:rsid w:val="003F0E09"/>
    <w:rsid w:val="00427EB8"/>
    <w:rsid w:val="00460E17"/>
    <w:rsid w:val="00462CC9"/>
    <w:rsid w:val="00490EF9"/>
    <w:rsid w:val="004968F7"/>
    <w:rsid w:val="004B692F"/>
    <w:rsid w:val="004C2431"/>
    <w:rsid w:val="004C2615"/>
    <w:rsid w:val="004D28CF"/>
    <w:rsid w:val="004D3DD3"/>
    <w:rsid w:val="004D7D6E"/>
    <w:rsid w:val="00511DF4"/>
    <w:rsid w:val="005144E6"/>
    <w:rsid w:val="00517372"/>
    <w:rsid w:val="0051796A"/>
    <w:rsid w:val="00526614"/>
    <w:rsid w:val="005304C9"/>
    <w:rsid w:val="00535101"/>
    <w:rsid w:val="005438B3"/>
    <w:rsid w:val="00544671"/>
    <w:rsid w:val="00546128"/>
    <w:rsid w:val="00554169"/>
    <w:rsid w:val="00572A99"/>
    <w:rsid w:val="005B64CE"/>
    <w:rsid w:val="005C0D57"/>
    <w:rsid w:val="005C3C3E"/>
    <w:rsid w:val="005D4468"/>
    <w:rsid w:val="005D70F6"/>
    <w:rsid w:val="005E1719"/>
    <w:rsid w:val="005E2396"/>
    <w:rsid w:val="005E713C"/>
    <w:rsid w:val="005E7AE7"/>
    <w:rsid w:val="005F000E"/>
    <w:rsid w:val="005F0F7B"/>
    <w:rsid w:val="005F22FE"/>
    <w:rsid w:val="00616187"/>
    <w:rsid w:val="006275E0"/>
    <w:rsid w:val="00630AE9"/>
    <w:rsid w:val="00632595"/>
    <w:rsid w:val="00642A6F"/>
    <w:rsid w:val="006476D6"/>
    <w:rsid w:val="00672562"/>
    <w:rsid w:val="006835E1"/>
    <w:rsid w:val="00687A7C"/>
    <w:rsid w:val="006A466F"/>
    <w:rsid w:val="006A5B59"/>
    <w:rsid w:val="006B58C5"/>
    <w:rsid w:val="006C5CF4"/>
    <w:rsid w:val="006D028A"/>
    <w:rsid w:val="006D2373"/>
    <w:rsid w:val="006E267D"/>
    <w:rsid w:val="006E6173"/>
    <w:rsid w:val="006F2DAE"/>
    <w:rsid w:val="00701709"/>
    <w:rsid w:val="00707B79"/>
    <w:rsid w:val="00727A04"/>
    <w:rsid w:val="0073069F"/>
    <w:rsid w:val="0074183C"/>
    <w:rsid w:val="007574F4"/>
    <w:rsid w:val="00762119"/>
    <w:rsid w:val="007632CF"/>
    <w:rsid w:val="0076384B"/>
    <w:rsid w:val="00770F2B"/>
    <w:rsid w:val="0078617B"/>
    <w:rsid w:val="00786C1D"/>
    <w:rsid w:val="007B55D0"/>
    <w:rsid w:val="007B664C"/>
    <w:rsid w:val="007D4058"/>
    <w:rsid w:val="007D75FC"/>
    <w:rsid w:val="007E369E"/>
    <w:rsid w:val="008013EA"/>
    <w:rsid w:val="00804DB9"/>
    <w:rsid w:val="0084647A"/>
    <w:rsid w:val="00853264"/>
    <w:rsid w:val="008550CD"/>
    <w:rsid w:val="00855137"/>
    <w:rsid w:val="0085733E"/>
    <w:rsid w:val="0086249B"/>
    <w:rsid w:val="008630D8"/>
    <w:rsid w:val="0086374E"/>
    <w:rsid w:val="00867E9A"/>
    <w:rsid w:val="008B165D"/>
    <w:rsid w:val="008B4770"/>
    <w:rsid w:val="008C4CC0"/>
    <w:rsid w:val="008C729A"/>
    <w:rsid w:val="008C7300"/>
    <w:rsid w:val="008F4506"/>
    <w:rsid w:val="008F63FC"/>
    <w:rsid w:val="009101CC"/>
    <w:rsid w:val="00911DB8"/>
    <w:rsid w:val="00922BF4"/>
    <w:rsid w:val="00923D5F"/>
    <w:rsid w:val="009320E8"/>
    <w:rsid w:val="00933E36"/>
    <w:rsid w:val="00933FED"/>
    <w:rsid w:val="00935797"/>
    <w:rsid w:val="00942412"/>
    <w:rsid w:val="00943F8C"/>
    <w:rsid w:val="00947C2D"/>
    <w:rsid w:val="00957735"/>
    <w:rsid w:val="00973994"/>
    <w:rsid w:val="00992133"/>
    <w:rsid w:val="009A02BF"/>
    <w:rsid w:val="009A1C79"/>
    <w:rsid w:val="009A7C35"/>
    <w:rsid w:val="009B3DCF"/>
    <w:rsid w:val="009C0BD4"/>
    <w:rsid w:val="009C3CDF"/>
    <w:rsid w:val="009C7A96"/>
    <w:rsid w:val="009D3CEB"/>
    <w:rsid w:val="009F0C4E"/>
    <w:rsid w:val="009F23A3"/>
    <w:rsid w:val="009F2DCF"/>
    <w:rsid w:val="009F5ECE"/>
    <w:rsid w:val="00A0496B"/>
    <w:rsid w:val="00A064F9"/>
    <w:rsid w:val="00A15D8F"/>
    <w:rsid w:val="00A20F8C"/>
    <w:rsid w:val="00A3416A"/>
    <w:rsid w:val="00A43E1C"/>
    <w:rsid w:val="00A56ED2"/>
    <w:rsid w:val="00A710F6"/>
    <w:rsid w:val="00AA070F"/>
    <w:rsid w:val="00AA1ADB"/>
    <w:rsid w:val="00AA3FDE"/>
    <w:rsid w:val="00AB580E"/>
    <w:rsid w:val="00AD01A6"/>
    <w:rsid w:val="00AD088A"/>
    <w:rsid w:val="00AE2B69"/>
    <w:rsid w:val="00AF5EF1"/>
    <w:rsid w:val="00AF7ADE"/>
    <w:rsid w:val="00B05DD2"/>
    <w:rsid w:val="00B06C5B"/>
    <w:rsid w:val="00B1466D"/>
    <w:rsid w:val="00B152C6"/>
    <w:rsid w:val="00B157E7"/>
    <w:rsid w:val="00B27AE5"/>
    <w:rsid w:val="00B3398C"/>
    <w:rsid w:val="00B51FA9"/>
    <w:rsid w:val="00B649EA"/>
    <w:rsid w:val="00BA6ADE"/>
    <w:rsid w:val="00BA71C0"/>
    <w:rsid w:val="00BC6C36"/>
    <w:rsid w:val="00BE0EAA"/>
    <w:rsid w:val="00BE518A"/>
    <w:rsid w:val="00BF0619"/>
    <w:rsid w:val="00C230CF"/>
    <w:rsid w:val="00C27CC1"/>
    <w:rsid w:val="00C30000"/>
    <w:rsid w:val="00C30202"/>
    <w:rsid w:val="00C31F9D"/>
    <w:rsid w:val="00C326E7"/>
    <w:rsid w:val="00C42955"/>
    <w:rsid w:val="00C51553"/>
    <w:rsid w:val="00C649C5"/>
    <w:rsid w:val="00C64DD9"/>
    <w:rsid w:val="00C82F61"/>
    <w:rsid w:val="00C903F3"/>
    <w:rsid w:val="00C92F6F"/>
    <w:rsid w:val="00CA4D71"/>
    <w:rsid w:val="00CA6331"/>
    <w:rsid w:val="00CB0EC4"/>
    <w:rsid w:val="00CB2079"/>
    <w:rsid w:val="00CB348C"/>
    <w:rsid w:val="00CC1566"/>
    <w:rsid w:val="00CC4B11"/>
    <w:rsid w:val="00CC6995"/>
    <w:rsid w:val="00CE4EEA"/>
    <w:rsid w:val="00CF46C8"/>
    <w:rsid w:val="00CF7D27"/>
    <w:rsid w:val="00D018BB"/>
    <w:rsid w:val="00D12347"/>
    <w:rsid w:val="00D20C60"/>
    <w:rsid w:val="00D25A0C"/>
    <w:rsid w:val="00D355F1"/>
    <w:rsid w:val="00D3645B"/>
    <w:rsid w:val="00D507AC"/>
    <w:rsid w:val="00D55CA2"/>
    <w:rsid w:val="00D70D30"/>
    <w:rsid w:val="00D85857"/>
    <w:rsid w:val="00D93310"/>
    <w:rsid w:val="00DA08FD"/>
    <w:rsid w:val="00DA09EE"/>
    <w:rsid w:val="00DB04A9"/>
    <w:rsid w:val="00DB68A2"/>
    <w:rsid w:val="00E2297B"/>
    <w:rsid w:val="00E27125"/>
    <w:rsid w:val="00E37210"/>
    <w:rsid w:val="00E4467E"/>
    <w:rsid w:val="00E96D38"/>
    <w:rsid w:val="00EA21B3"/>
    <w:rsid w:val="00EC30B3"/>
    <w:rsid w:val="00ED48FC"/>
    <w:rsid w:val="00EE326D"/>
    <w:rsid w:val="00EE3818"/>
    <w:rsid w:val="00EF4146"/>
    <w:rsid w:val="00F05D27"/>
    <w:rsid w:val="00F064F7"/>
    <w:rsid w:val="00F11619"/>
    <w:rsid w:val="00F11683"/>
    <w:rsid w:val="00F23885"/>
    <w:rsid w:val="00F317F6"/>
    <w:rsid w:val="00F40FD3"/>
    <w:rsid w:val="00F5399C"/>
    <w:rsid w:val="00F54174"/>
    <w:rsid w:val="00F73FDA"/>
    <w:rsid w:val="00F84DE2"/>
    <w:rsid w:val="00F85B11"/>
    <w:rsid w:val="00FB11C2"/>
    <w:rsid w:val="00FB2BDC"/>
    <w:rsid w:val="00FE47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2F4B34"/>
  <w15:docId w15:val="{7EF98DCC-37FF-428D-A78F-0F04FBA8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0496B"/>
    <w:pPr>
      <w:spacing w:before="120" w:after="120"/>
      <w:jc w:val="both"/>
    </w:pPr>
    <w:rPr>
      <w:rFonts w:ascii="AvenirNext LT Pro Cn" w:eastAsiaTheme="minorHAnsi" w:hAnsi="AvenirNext LT Pro Cn" w:cstheme="minorBidi"/>
      <w:sz w:val="22"/>
      <w:szCs w:val="22"/>
      <w:lang w:eastAsia="en-US"/>
    </w:rPr>
  </w:style>
  <w:style w:type="paragraph" w:styleId="Titre1">
    <w:name w:val="heading 1"/>
    <w:basedOn w:val="Normal"/>
    <w:next w:val="Normal"/>
    <w:link w:val="Titre1Car"/>
    <w:uiPriority w:val="9"/>
    <w:qFormat/>
    <w:rsid w:val="00A0496B"/>
    <w:pPr>
      <w:keepNext/>
      <w:keepLines/>
      <w:numPr>
        <w:numId w:val="3"/>
      </w:numPr>
      <w:spacing w:before="240" w:after="0"/>
      <w:outlineLvl w:val="0"/>
    </w:pPr>
    <w:rPr>
      <w:rFonts w:ascii="Raleway" w:eastAsiaTheme="majorEastAsia" w:hAnsi="Raleway" w:cstheme="majorBidi"/>
      <w:color w:val="00A3A6"/>
      <w:sz w:val="32"/>
      <w:szCs w:val="32"/>
    </w:rPr>
  </w:style>
  <w:style w:type="paragraph" w:styleId="Titre2">
    <w:name w:val="heading 2"/>
    <w:basedOn w:val="Titre1"/>
    <w:next w:val="Normal"/>
    <w:link w:val="Titre2Car"/>
    <w:autoRedefine/>
    <w:uiPriority w:val="9"/>
    <w:unhideWhenUsed/>
    <w:qFormat/>
    <w:rsid w:val="00A0496B"/>
    <w:pPr>
      <w:numPr>
        <w:ilvl w:val="1"/>
      </w:numPr>
      <w:spacing w:before="40"/>
      <w:outlineLvl w:val="1"/>
    </w:pPr>
    <w:rPr>
      <w:sz w:val="26"/>
      <w:szCs w:val="26"/>
    </w:rPr>
  </w:style>
  <w:style w:type="paragraph" w:styleId="Titre3">
    <w:name w:val="heading 3"/>
    <w:basedOn w:val="Titre2"/>
    <w:next w:val="Normal"/>
    <w:link w:val="Titre3Car"/>
    <w:uiPriority w:val="9"/>
    <w:unhideWhenUsed/>
    <w:qFormat/>
    <w:rsid w:val="00A0496B"/>
    <w:pPr>
      <w:numPr>
        <w:ilvl w:val="2"/>
      </w:numPr>
      <w:outlineLvl w:val="2"/>
    </w:pPr>
    <w:rPr>
      <w:rFonts w:ascii="AvenirNext LT Pro Cn" w:hAnsi="AvenirNext LT Pro Cn"/>
      <w:sz w:val="24"/>
      <w:szCs w:val="24"/>
    </w:rPr>
  </w:style>
  <w:style w:type="paragraph" w:styleId="Titre4">
    <w:name w:val="heading 4"/>
    <w:basedOn w:val="Normal"/>
    <w:next w:val="Normal"/>
    <w:link w:val="Titre4Car"/>
    <w:uiPriority w:val="9"/>
    <w:unhideWhenUsed/>
    <w:qFormat/>
    <w:rsid w:val="00A0496B"/>
    <w:pPr>
      <w:keepNext/>
      <w:keepLines/>
      <w:numPr>
        <w:ilvl w:val="3"/>
        <w:numId w:val="3"/>
      </w:numPr>
      <w:spacing w:before="40" w:after="0"/>
      <w:outlineLvl w:val="3"/>
    </w:pPr>
    <w:rPr>
      <w:rFonts w:ascii="Raleway" w:eastAsiaTheme="majorEastAsia" w:hAnsi="Raleway" w:cstheme="majorBidi"/>
      <w:i/>
      <w:iCs/>
      <w:color w:val="00A6A3"/>
    </w:rPr>
  </w:style>
  <w:style w:type="paragraph" w:styleId="Titre6">
    <w:name w:val="heading 6"/>
    <w:basedOn w:val="Normal"/>
    <w:next w:val="Normal"/>
    <w:qFormat/>
    <w:pPr>
      <w:spacing w:before="240" w:after="60"/>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rPr>
  </w:style>
  <w:style w:type="paragraph" w:styleId="TM2">
    <w:name w:val="toc 2"/>
    <w:basedOn w:val="Normal"/>
    <w:next w:val="Normal"/>
    <w:autoRedefine/>
    <w:uiPriority w:val="39"/>
    <w:rsid w:val="001B75C4"/>
    <w:pPr>
      <w:tabs>
        <w:tab w:val="right" w:leader="dot" w:pos="9050"/>
      </w:tabs>
    </w:pPr>
    <w:rPr>
      <w:rFonts w:ascii="Arial" w:hAnsi="Arial" w:cs="Arial"/>
    </w:rPr>
  </w:style>
  <w:style w:type="character" w:styleId="Lienhypertexte">
    <w:name w:val="Hyperlink"/>
    <w:uiPriority w:val="99"/>
    <w:rPr>
      <w:color w:val="0000FF"/>
      <w:u w:val="single"/>
    </w:rPr>
  </w:style>
  <w:style w:type="paragraph" w:styleId="Retraitcorpsdetexte">
    <w:name w:val="Body Text Indent"/>
    <w:basedOn w:val="Normal"/>
    <w:pPr>
      <w:ind w:left="4962"/>
    </w:pPr>
    <w:rPr>
      <w:rFonts w:ascii="Arial" w:hAnsi="Arial" w:cs="Arial"/>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Corpsdetexte3">
    <w:name w:val="Body Text 3"/>
    <w:basedOn w:val="Normal"/>
    <w:rPr>
      <w:sz w:val="16"/>
      <w:szCs w:val="16"/>
    </w:rPr>
  </w:style>
  <w:style w:type="paragraph" w:styleId="TM3">
    <w:name w:val="toc 3"/>
    <w:basedOn w:val="Normal"/>
    <w:next w:val="Normal"/>
    <w:autoRedefine/>
    <w:uiPriority w:val="39"/>
    <w:pPr>
      <w:ind w:left="480"/>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style>
  <w:style w:type="paragraph" w:styleId="Corpsdetexte2">
    <w:name w:val="Body Text 2"/>
    <w:basedOn w:val="Normal"/>
    <w:pPr>
      <w:spacing w:line="480" w:lineRule="auto"/>
    </w:pPr>
    <w:rPr>
      <w:sz w:val="20"/>
      <w:szCs w:val="20"/>
    </w:rPr>
  </w:style>
  <w:style w:type="paragraph" w:styleId="Paragraphedeliste">
    <w:name w:val="List Paragraph"/>
    <w:basedOn w:val="Normal"/>
    <w:uiPriority w:val="34"/>
    <w:qFormat/>
    <w:rsid w:val="00E37210"/>
    <w:pPr>
      <w:ind w:left="708"/>
    </w:pPr>
  </w:style>
  <w:style w:type="character" w:customStyle="1" w:styleId="Titre1Car">
    <w:name w:val="Titre 1 Car"/>
    <w:basedOn w:val="Policepardfaut"/>
    <w:link w:val="Titre1"/>
    <w:uiPriority w:val="9"/>
    <w:rsid w:val="00A0496B"/>
    <w:rPr>
      <w:rFonts w:ascii="Raleway" w:eastAsiaTheme="majorEastAsia" w:hAnsi="Raleway" w:cstheme="majorBidi"/>
      <w:color w:val="00A3A6"/>
      <w:sz w:val="32"/>
      <w:szCs w:val="32"/>
      <w:lang w:eastAsia="en-US"/>
    </w:rPr>
  </w:style>
  <w:style w:type="character" w:customStyle="1" w:styleId="Titre2Car">
    <w:name w:val="Titre 2 Car"/>
    <w:basedOn w:val="Policepardfaut"/>
    <w:link w:val="Titre2"/>
    <w:uiPriority w:val="9"/>
    <w:rsid w:val="00A0496B"/>
    <w:rPr>
      <w:rFonts w:ascii="Raleway" w:eastAsiaTheme="majorEastAsia" w:hAnsi="Raleway" w:cstheme="majorBidi"/>
      <w:color w:val="00A3A6"/>
      <w:sz w:val="26"/>
      <w:szCs w:val="26"/>
      <w:lang w:eastAsia="en-US"/>
    </w:rPr>
  </w:style>
  <w:style w:type="paragraph" w:styleId="Titre">
    <w:name w:val="Title"/>
    <w:basedOn w:val="Normal"/>
    <w:next w:val="Normal"/>
    <w:link w:val="TitreCar"/>
    <w:uiPriority w:val="10"/>
    <w:qFormat/>
    <w:rsid w:val="00A0496B"/>
    <w:pPr>
      <w:spacing w:after="0"/>
      <w:contextualSpacing/>
      <w:jc w:val="center"/>
    </w:pPr>
    <w:rPr>
      <w:rFonts w:ascii="Raleway" w:eastAsiaTheme="majorEastAsia" w:hAnsi="Raleway" w:cstheme="majorBidi"/>
      <w:b/>
      <w:spacing w:val="-10"/>
      <w:kern w:val="28"/>
      <w:sz w:val="56"/>
      <w:szCs w:val="56"/>
    </w:rPr>
  </w:style>
  <w:style w:type="character" w:customStyle="1" w:styleId="TitreCar">
    <w:name w:val="Titre Car"/>
    <w:basedOn w:val="Policepardfaut"/>
    <w:link w:val="Titre"/>
    <w:uiPriority w:val="10"/>
    <w:rsid w:val="00A0496B"/>
    <w:rPr>
      <w:rFonts w:ascii="Raleway" w:eastAsiaTheme="majorEastAsia" w:hAnsi="Raleway" w:cstheme="majorBidi"/>
      <w:b/>
      <w:spacing w:val="-10"/>
      <w:kern w:val="28"/>
      <w:sz w:val="56"/>
      <w:szCs w:val="56"/>
      <w:lang w:eastAsia="en-US"/>
    </w:rPr>
  </w:style>
  <w:style w:type="character" w:customStyle="1" w:styleId="Titre3Car">
    <w:name w:val="Titre 3 Car"/>
    <w:basedOn w:val="Policepardfaut"/>
    <w:link w:val="Titre3"/>
    <w:uiPriority w:val="9"/>
    <w:rsid w:val="00A0496B"/>
    <w:rPr>
      <w:rFonts w:ascii="AvenirNext LT Pro Cn" w:eastAsiaTheme="majorEastAsia" w:hAnsi="AvenirNext LT Pro Cn" w:cstheme="majorBidi"/>
      <w:color w:val="00A3A6"/>
      <w:sz w:val="24"/>
      <w:szCs w:val="24"/>
      <w:lang w:eastAsia="en-US"/>
    </w:rPr>
  </w:style>
  <w:style w:type="character" w:customStyle="1" w:styleId="Titre4Car">
    <w:name w:val="Titre 4 Car"/>
    <w:basedOn w:val="Policepardfaut"/>
    <w:link w:val="Titre4"/>
    <w:uiPriority w:val="9"/>
    <w:rsid w:val="00A0496B"/>
    <w:rPr>
      <w:rFonts w:ascii="Raleway" w:eastAsiaTheme="majorEastAsia" w:hAnsi="Raleway" w:cstheme="majorBidi"/>
      <w:i/>
      <w:iCs/>
      <w:color w:val="00A6A3"/>
      <w:sz w:val="22"/>
      <w:szCs w:val="22"/>
      <w:lang w:eastAsia="en-US"/>
    </w:rPr>
  </w:style>
  <w:style w:type="numbering" w:customStyle="1" w:styleId="ModleTitre">
    <w:name w:val="Modèle Titre"/>
    <w:uiPriority w:val="99"/>
    <w:rsid w:val="00A0496B"/>
    <w:pPr>
      <w:numPr>
        <w:numId w:val="9"/>
      </w:numPr>
    </w:pPr>
  </w:style>
  <w:style w:type="paragraph" w:styleId="TM1">
    <w:name w:val="toc 1"/>
    <w:basedOn w:val="Normal"/>
    <w:next w:val="Normal"/>
    <w:autoRedefine/>
    <w:uiPriority w:val="39"/>
    <w:unhideWhenUsed/>
    <w:rsid w:val="004D28CF"/>
    <w:pPr>
      <w:spacing w:after="100"/>
    </w:pPr>
  </w:style>
  <w:style w:type="paragraph" w:customStyle="1" w:styleId="Standard">
    <w:name w:val="Standard"/>
    <w:rsid w:val="00F05D27"/>
    <w:pPr>
      <w:suppressAutoHyphens/>
      <w:autoSpaceDN w:val="0"/>
    </w:pPr>
    <w:rPr>
      <w:rFonts w:ascii="Liberation Serif" w:eastAsia="Noto Sans CJK SC Regular" w:hAnsi="Liberation Serif" w:cs="Lohit Devanagari"/>
      <w:kern w:val="3"/>
      <w:sz w:val="24"/>
      <w:szCs w:val="24"/>
      <w:lang w:eastAsia="zh-CN" w:bidi="hi-IN"/>
    </w:rPr>
  </w:style>
  <w:style w:type="table" w:styleId="Grilledutableau">
    <w:name w:val="Table Grid"/>
    <w:basedOn w:val="TableauNormal"/>
    <w:rsid w:val="005446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6D2373"/>
    <w:rPr>
      <w:color w:val="605E5C"/>
      <w:shd w:val="clear" w:color="auto" w:fill="E1DFDD"/>
    </w:rPr>
  </w:style>
  <w:style w:type="paragraph" w:customStyle="1" w:styleId="fcasegauche">
    <w:name w:val="f_case_gauche"/>
    <w:basedOn w:val="Normal"/>
    <w:rsid w:val="00973994"/>
    <w:pPr>
      <w:suppressAutoHyphens/>
      <w:spacing w:before="0" w:after="60"/>
      <w:ind w:left="284" w:hanging="284"/>
    </w:pPr>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293133">
      <w:bodyDiv w:val="1"/>
      <w:marLeft w:val="0"/>
      <w:marRight w:val="0"/>
      <w:marTop w:val="0"/>
      <w:marBottom w:val="0"/>
      <w:divBdr>
        <w:top w:val="none" w:sz="0" w:space="0" w:color="auto"/>
        <w:left w:val="none" w:sz="0" w:space="0" w:color="auto"/>
        <w:bottom w:val="none" w:sz="0" w:space="0" w:color="auto"/>
        <w:right w:val="none" w:sz="0" w:space="0" w:color="auto"/>
      </w:divBdr>
    </w:div>
    <w:div w:id="625939269">
      <w:bodyDiv w:val="1"/>
      <w:marLeft w:val="0"/>
      <w:marRight w:val="0"/>
      <w:marTop w:val="0"/>
      <w:marBottom w:val="0"/>
      <w:divBdr>
        <w:top w:val="none" w:sz="0" w:space="0" w:color="auto"/>
        <w:left w:val="none" w:sz="0" w:space="0" w:color="auto"/>
        <w:bottom w:val="none" w:sz="0" w:space="0" w:color="auto"/>
        <w:right w:val="none" w:sz="0" w:space="0" w:color="auto"/>
      </w:divBdr>
    </w:div>
    <w:div w:id="825633884">
      <w:bodyDiv w:val="1"/>
      <w:marLeft w:val="0"/>
      <w:marRight w:val="0"/>
      <w:marTop w:val="0"/>
      <w:marBottom w:val="0"/>
      <w:divBdr>
        <w:top w:val="none" w:sz="0" w:space="0" w:color="auto"/>
        <w:left w:val="none" w:sz="0" w:space="0" w:color="auto"/>
        <w:bottom w:val="none" w:sz="0" w:space="0" w:color="auto"/>
        <w:right w:val="none" w:sz="0" w:space="0" w:color="auto"/>
      </w:divBdr>
    </w:div>
    <w:div w:id="882405842">
      <w:bodyDiv w:val="1"/>
      <w:marLeft w:val="0"/>
      <w:marRight w:val="0"/>
      <w:marTop w:val="0"/>
      <w:marBottom w:val="0"/>
      <w:divBdr>
        <w:top w:val="none" w:sz="0" w:space="0" w:color="auto"/>
        <w:left w:val="none" w:sz="0" w:space="0" w:color="auto"/>
        <w:bottom w:val="none" w:sz="0" w:space="0" w:color="auto"/>
        <w:right w:val="none" w:sz="0" w:space="0" w:color="auto"/>
      </w:divBdr>
    </w:div>
    <w:div w:id="1624464206">
      <w:bodyDiv w:val="1"/>
      <w:marLeft w:val="0"/>
      <w:marRight w:val="0"/>
      <w:marTop w:val="0"/>
      <w:marBottom w:val="0"/>
      <w:divBdr>
        <w:top w:val="none" w:sz="0" w:space="0" w:color="auto"/>
        <w:left w:val="none" w:sz="0" w:space="0" w:color="auto"/>
        <w:bottom w:val="none" w:sz="0" w:space="0" w:color="auto"/>
        <w:right w:val="none" w:sz="0" w:space="0" w:color="auto"/>
      </w:divBdr>
    </w:div>
    <w:div w:id="189654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references.modernisation.gouv.fr/interoperabilite" TargetMode="External"/><Relationship Id="rId18" Type="http://schemas.openxmlformats.org/officeDocument/2006/relationships/hyperlink" Target="https://www.cnil.fr/fr/ce-quil-faut-savoir-sur-lanalyse-dimpact-relative-la-protection-des-donnees-aipd"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hyperlink" Target="https://www.cnil.fr/fr/reglement-europeen-protection-donnees" TargetMode="External"/><Relationship Id="rId2" Type="http://schemas.openxmlformats.org/officeDocument/2006/relationships/numbering" Target="numbering.xml"/><Relationship Id="rId16" Type="http://schemas.openxmlformats.org/officeDocument/2006/relationships/hyperlink" Target="https://www.ssi.gouv.fr/entreprise/reglementation/protection-des-systemes-dinformations/la-politique-de-securite-des-systemes-dinformation-de-letat-pssie/" TargetMode="External"/><Relationship Id="rId20" Type="http://schemas.openxmlformats.org/officeDocument/2006/relationships/hyperlink" Target="https://www.cnil.fr/fr/sous-traitance-exemple-de-claus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ecile.heraud@inrae.fr" TargetMode="External"/><Relationship Id="rId5" Type="http://schemas.openxmlformats.org/officeDocument/2006/relationships/webSettings" Target="webSettings.xml"/><Relationship Id="rId15" Type="http://schemas.openxmlformats.org/officeDocument/2006/relationships/hyperlink" Target="http://www.ssi.gouv.fr/administration/reglementation/confiance-numerique/le-referentiel-general-de-securite-rgs/" TargetMode="External"/><Relationship Id="rId10" Type="http://schemas.openxmlformats.org/officeDocument/2006/relationships/footer" Target="footer2.xml"/><Relationship Id="rId19" Type="http://schemas.openxmlformats.org/officeDocument/2006/relationships/hyperlink" Target="https://www.cnil.fr/fr/commande-publique-quel-acteur-est-responsable-au-regard-du-rgp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references.modernisation.gouv.fr/referentie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farre\AppData\Roaming\Microsoft\Templates\Normal%20INRA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F1583F-2658-4155-A419-64827E34D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INRAE.dotm</Template>
  <TotalTime>391</TotalTime>
  <Pages>11</Pages>
  <Words>3438</Words>
  <Characters>22477</Characters>
  <Application>Microsoft Office Word</Application>
  <DocSecurity>0</DocSecurity>
  <Lines>187</Lines>
  <Paragraphs>51</Paragraphs>
  <ScaleCrop>false</ScaleCrop>
  <HeadingPairs>
    <vt:vector size="2" baseType="variant">
      <vt:variant>
        <vt:lpstr>Titre</vt:lpstr>
      </vt:variant>
      <vt:variant>
        <vt:i4>1</vt:i4>
      </vt:variant>
    </vt:vector>
  </HeadingPairs>
  <TitlesOfParts>
    <vt:vector size="1" baseType="lpstr">
      <vt:lpstr>MAPA type</vt:lpstr>
    </vt:vector>
  </TitlesOfParts>
  <Company>INRA</Company>
  <LinksUpToDate>false</LinksUpToDate>
  <CharactersWithSpaces>25864</CharactersWithSpaces>
  <SharedDoc>false</SharedDoc>
  <HLinks>
    <vt:vector size="78" baseType="variant">
      <vt:variant>
        <vt:i4>1376308</vt:i4>
      </vt:variant>
      <vt:variant>
        <vt:i4>74</vt:i4>
      </vt:variant>
      <vt:variant>
        <vt:i4>0</vt:i4>
      </vt:variant>
      <vt:variant>
        <vt:i4>5</vt:i4>
      </vt:variant>
      <vt:variant>
        <vt:lpwstr/>
      </vt:variant>
      <vt:variant>
        <vt:lpwstr>_Toc416943298</vt:lpwstr>
      </vt:variant>
      <vt:variant>
        <vt:i4>1376308</vt:i4>
      </vt:variant>
      <vt:variant>
        <vt:i4>68</vt:i4>
      </vt:variant>
      <vt:variant>
        <vt:i4>0</vt:i4>
      </vt:variant>
      <vt:variant>
        <vt:i4>5</vt:i4>
      </vt:variant>
      <vt:variant>
        <vt:lpwstr/>
      </vt:variant>
      <vt:variant>
        <vt:lpwstr>_Toc416943297</vt:lpwstr>
      </vt:variant>
      <vt:variant>
        <vt:i4>1376308</vt:i4>
      </vt:variant>
      <vt:variant>
        <vt:i4>62</vt:i4>
      </vt:variant>
      <vt:variant>
        <vt:i4>0</vt:i4>
      </vt:variant>
      <vt:variant>
        <vt:i4>5</vt:i4>
      </vt:variant>
      <vt:variant>
        <vt:lpwstr/>
      </vt:variant>
      <vt:variant>
        <vt:lpwstr>_Toc416943296</vt:lpwstr>
      </vt:variant>
      <vt:variant>
        <vt:i4>1376308</vt:i4>
      </vt:variant>
      <vt:variant>
        <vt:i4>56</vt:i4>
      </vt:variant>
      <vt:variant>
        <vt:i4>0</vt:i4>
      </vt:variant>
      <vt:variant>
        <vt:i4>5</vt:i4>
      </vt:variant>
      <vt:variant>
        <vt:lpwstr/>
      </vt:variant>
      <vt:variant>
        <vt:lpwstr>_Toc416943295</vt:lpwstr>
      </vt:variant>
      <vt:variant>
        <vt:i4>1376308</vt:i4>
      </vt:variant>
      <vt:variant>
        <vt:i4>50</vt:i4>
      </vt:variant>
      <vt:variant>
        <vt:i4>0</vt:i4>
      </vt:variant>
      <vt:variant>
        <vt:i4>5</vt:i4>
      </vt:variant>
      <vt:variant>
        <vt:lpwstr/>
      </vt:variant>
      <vt:variant>
        <vt:lpwstr>_Toc416943294</vt:lpwstr>
      </vt:variant>
      <vt:variant>
        <vt:i4>1376308</vt:i4>
      </vt:variant>
      <vt:variant>
        <vt:i4>44</vt:i4>
      </vt:variant>
      <vt:variant>
        <vt:i4>0</vt:i4>
      </vt:variant>
      <vt:variant>
        <vt:i4>5</vt:i4>
      </vt:variant>
      <vt:variant>
        <vt:lpwstr/>
      </vt:variant>
      <vt:variant>
        <vt:lpwstr>_Toc416943293</vt:lpwstr>
      </vt:variant>
      <vt:variant>
        <vt:i4>1376308</vt:i4>
      </vt:variant>
      <vt:variant>
        <vt:i4>38</vt:i4>
      </vt:variant>
      <vt:variant>
        <vt:i4>0</vt:i4>
      </vt:variant>
      <vt:variant>
        <vt:i4>5</vt:i4>
      </vt:variant>
      <vt:variant>
        <vt:lpwstr/>
      </vt:variant>
      <vt:variant>
        <vt:lpwstr>_Toc416943292</vt:lpwstr>
      </vt:variant>
      <vt:variant>
        <vt:i4>1376308</vt:i4>
      </vt:variant>
      <vt:variant>
        <vt:i4>32</vt:i4>
      </vt:variant>
      <vt:variant>
        <vt:i4>0</vt:i4>
      </vt:variant>
      <vt:variant>
        <vt:i4>5</vt:i4>
      </vt:variant>
      <vt:variant>
        <vt:lpwstr/>
      </vt:variant>
      <vt:variant>
        <vt:lpwstr>_Toc416943291</vt:lpwstr>
      </vt:variant>
      <vt:variant>
        <vt:i4>1376308</vt:i4>
      </vt:variant>
      <vt:variant>
        <vt:i4>26</vt:i4>
      </vt:variant>
      <vt:variant>
        <vt:i4>0</vt:i4>
      </vt:variant>
      <vt:variant>
        <vt:i4>5</vt:i4>
      </vt:variant>
      <vt:variant>
        <vt:lpwstr/>
      </vt:variant>
      <vt:variant>
        <vt:lpwstr>_Toc416943290</vt:lpwstr>
      </vt:variant>
      <vt:variant>
        <vt:i4>1310772</vt:i4>
      </vt:variant>
      <vt:variant>
        <vt:i4>20</vt:i4>
      </vt:variant>
      <vt:variant>
        <vt:i4>0</vt:i4>
      </vt:variant>
      <vt:variant>
        <vt:i4>5</vt:i4>
      </vt:variant>
      <vt:variant>
        <vt:lpwstr/>
      </vt:variant>
      <vt:variant>
        <vt:lpwstr>_Toc416943289</vt:lpwstr>
      </vt:variant>
      <vt:variant>
        <vt:i4>1310772</vt:i4>
      </vt:variant>
      <vt:variant>
        <vt:i4>14</vt:i4>
      </vt:variant>
      <vt:variant>
        <vt:i4>0</vt:i4>
      </vt:variant>
      <vt:variant>
        <vt:i4>5</vt:i4>
      </vt:variant>
      <vt:variant>
        <vt:lpwstr/>
      </vt:variant>
      <vt:variant>
        <vt:lpwstr>_Toc416943288</vt:lpwstr>
      </vt:variant>
      <vt:variant>
        <vt:i4>1310772</vt:i4>
      </vt:variant>
      <vt:variant>
        <vt:i4>8</vt:i4>
      </vt:variant>
      <vt:variant>
        <vt:i4>0</vt:i4>
      </vt:variant>
      <vt:variant>
        <vt:i4>5</vt:i4>
      </vt:variant>
      <vt:variant>
        <vt:lpwstr/>
      </vt:variant>
      <vt:variant>
        <vt:lpwstr>_Toc416943287</vt:lpwstr>
      </vt:variant>
      <vt:variant>
        <vt:i4>1310772</vt:i4>
      </vt:variant>
      <vt:variant>
        <vt:i4>2</vt:i4>
      </vt:variant>
      <vt:variant>
        <vt:i4>0</vt:i4>
      </vt:variant>
      <vt:variant>
        <vt:i4>5</vt:i4>
      </vt:variant>
      <vt:variant>
        <vt:lpwstr/>
      </vt:variant>
      <vt:variant>
        <vt:lpwstr>_Toc416943286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Barbara Alarcon</cp:lastModifiedBy>
  <cp:revision>43</cp:revision>
  <cp:lastPrinted>2024-06-13T12:19:00Z</cp:lastPrinted>
  <dcterms:created xsi:type="dcterms:W3CDTF">2024-06-13T13:45:00Z</dcterms:created>
  <dcterms:modified xsi:type="dcterms:W3CDTF">2024-12-05T11:50:00Z</dcterms:modified>
</cp:coreProperties>
</file>