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8F40C3" w:rsidRDefault="00E42FF3" w:rsidP="008F40C3">
      <w:pPr>
        <w:pStyle w:val="En-tte"/>
        <w:tabs>
          <w:tab w:val="clear" w:pos="4536"/>
          <w:tab w:val="clear" w:pos="9072"/>
        </w:tabs>
        <w:spacing w:after="160" w:line="259" w:lineRule="auto"/>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76C5B3E"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 xml:space="preserve">CAHIER DES CLAUSES </w:t>
      </w:r>
      <w:r w:rsidR="005F12E1">
        <w:rPr>
          <w:rFonts w:ascii="Arial Narrow" w:hAnsi="Arial Narrow"/>
          <w:sz w:val="48"/>
          <w:szCs w:val="48"/>
        </w:rPr>
        <w:t>TECHNIQUES</w:t>
      </w:r>
      <w:r w:rsidRPr="00546FE0">
        <w:rPr>
          <w:rFonts w:ascii="Arial Narrow" w:hAnsi="Arial Narrow"/>
          <w:sz w:val="48"/>
          <w:szCs w:val="48"/>
        </w:rPr>
        <w:t xml:space="preserve">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09BA843B" w14:textId="024B47A5" w:rsidR="00EB3E57" w:rsidRPr="00EB3E57" w:rsidRDefault="00EB3E57" w:rsidP="00EB3E57">
      <w:pPr>
        <w:jc w:val="center"/>
        <w:rPr>
          <w:rFonts w:ascii="Arial Narrow" w:hAnsi="Arial Narrow"/>
          <w:sz w:val="28"/>
          <w:szCs w:val="28"/>
        </w:rPr>
      </w:pPr>
      <w:r w:rsidRPr="00EB3E57">
        <w:rPr>
          <w:rFonts w:ascii="Arial Narrow" w:hAnsi="Arial Narrow"/>
          <w:sz w:val="28"/>
          <w:szCs w:val="28"/>
        </w:rPr>
        <w:t>Assistance à maitrise d’ouvrage pour la passation d’un marché de maintenance et travaux de relatif aux installations de chauffage, ventilation, conditionnement d’air, plomberie-protection incendie, relevage des eaux et désenfumage de l’</w:t>
      </w:r>
      <w:r w:rsidR="00D078C8">
        <w:rPr>
          <w:rFonts w:ascii="Arial Narrow" w:hAnsi="Arial Narrow"/>
          <w:sz w:val="28"/>
          <w:szCs w:val="28"/>
        </w:rPr>
        <w:t>EPMO-VGE</w:t>
      </w:r>
    </w:p>
    <w:p w14:paraId="189210B7" w14:textId="77777777" w:rsidR="00A02B17" w:rsidRPr="00955BCB" w:rsidRDefault="00A02B17" w:rsidP="00955BCB">
      <w:pPr>
        <w:jc w:val="center"/>
        <w:rPr>
          <w:rFonts w:ascii="Arial Narrow" w:hAnsi="Arial Narrow"/>
          <w:sz w:val="28"/>
          <w:szCs w:val="28"/>
        </w:rPr>
      </w:pPr>
    </w:p>
    <w:p w14:paraId="7891D0CD" w14:textId="311918F1" w:rsidR="00965E51" w:rsidRDefault="00965E51" w:rsidP="00E42FF3">
      <w:pPr>
        <w:pStyle w:val="En-tte"/>
        <w:tabs>
          <w:tab w:val="clear" w:pos="4536"/>
          <w:tab w:val="clear" w:pos="9072"/>
        </w:tabs>
        <w:spacing w:after="160" w:line="259" w:lineRule="auto"/>
        <w:rPr>
          <w:rFonts w:ascii="Arial Narrow" w:hAnsi="Arial Narrow"/>
        </w:rPr>
      </w:pPr>
    </w:p>
    <w:p w14:paraId="0532D66C" w14:textId="4594996A" w:rsidR="00965E51" w:rsidRPr="00546FE0" w:rsidRDefault="00965E51" w:rsidP="00E42FF3">
      <w:pPr>
        <w:pStyle w:val="En-tte"/>
        <w:tabs>
          <w:tab w:val="clear" w:pos="4536"/>
          <w:tab w:val="clear" w:pos="9072"/>
        </w:tabs>
        <w:spacing w:after="160" w:line="259" w:lineRule="auto"/>
        <w:rPr>
          <w:rFonts w:ascii="Arial Narrow" w:hAnsi="Arial Narrow"/>
        </w:rPr>
      </w:pPr>
    </w:p>
    <w:p w14:paraId="2A8A4B30" w14:textId="7F25F990"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03041643"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0A0888">
                  <w:rPr>
                    <w:rFonts w:ascii="Arial Narrow" w:hAnsi="Arial Narrow"/>
                    <w:sz w:val="22"/>
                    <w:szCs w:val="22"/>
                  </w:rPr>
                  <w:t>Services</w:t>
                </w:r>
              </w:sdtContent>
            </w:sdt>
          </w:p>
          <w:p w14:paraId="4CA1EB62" w14:textId="4206D3D6" w:rsidR="0081396B" w:rsidRPr="00546FE0" w:rsidRDefault="0081396B" w:rsidP="00E42FF3">
            <w:pPr>
              <w:tabs>
                <w:tab w:val="left" w:pos="5880"/>
              </w:tabs>
              <w:spacing w:after="120"/>
              <w:rPr>
                <w:rFonts w:ascii="Arial Narrow" w:hAnsi="Arial Narrow"/>
              </w:rPr>
            </w:pPr>
            <w:r w:rsidRPr="00546FE0">
              <w:rPr>
                <w:rFonts w:ascii="Arial Narrow" w:hAnsi="Arial Narrow"/>
              </w:rPr>
              <w:t>Application du (CCAG</w:t>
            </w:r>
            <w:r w:rsidR="000A0888">
              <w:rPr>
                <w:rFonts w:ascii="Arial Narrow" w:hAnsi="Arial Narrow"/>
              </w:rPr>
              <w:t>-PI</w:t>
            </w:r>
            <w:r w:rsidRPr="00546FE0">
              <w:rPr>
                <w:rFonts w:ascii="Arial Narrow" w:hAnsi="Arial Narrow"/>
              </w:rPr>
              <w:t>)</w:t>
            </w:r>
          </w:p>
          <w:p w14:paraId="7ACFE896" w14:textId="2EBBF6DD" w:rsidR="00E42FF3" w:rsidRPr="00546FE0" w:rsidRDefault="00E42FF3" w:rsidP="00E42FF3">
            <w:pPr>
              <w:tabs>
                <w:tab w:val="left" w:pos="5880"/>
              </w:tabs>
              <w:spacing w:after="120"/>
              <w:rPr>
                <w:rFonts w:ascii="Arial Narrow" w:hAnsi="Arial Narrow"/>
              </w:rPr>
            </w:pPr>
            <w:r w:rsidRPr="00965E51">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BC63E5" w:rsidRPr="00091A8D">
                  <w:rPr>
                    <w:rFonts w:ascii="Arial Narrow" w:hAnsi="Arial Narrow"/>
                  </w:rPr>
                  <w:t>- Procédure adaptée ouverte en application des dispositions des articles L. 2123-1 et R. 2123-1 à R. 2123-7 du code de la commande publique</w:t>
                </w:r>
              </w:sdtContent>
            </w:sdt>
          </w:p>
          <w:p w14:paraId="151AC878" w14:textId="44A13A1B" w:rsidR="00E42FF3" w:rsidRPr="00546FE0" w:rsidRDefault="00E42FF3" w:rsidP="00E42FF3">
            <w:pPr>
              <w:spacing w:after="120"/>
              <w:rPr>
                <w:rFonts w:ascii="Arial Narrow" w:hAnsi="Arial Narrow"/>
              </w:rPr>
            </w:pPr>
            <w:r w:rsidRPr="00546FE0">
              <w:rPr>
                <w:rFonts w:ascii="Arial Narrow" w:hAnsi="Arial Narrow"/>
              </w:rPr>
              <w:t>Technique d’achat </w:t>
            </w:r>
            <w:r w:rsidRPr="007F000A">
              <w:rPr>
                <w:rFonts w:ascii="Arial Narrow" w:hAnsi="Arial Narrow"/>
              </w:rPr>
              <w:t xml:space="preserve">: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DA3BE7">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3F894E61" w14:textId="77777777" w:rsidR="00E42FF3" w:rsidRPr="00546FE0" w:rsidRDefault="00E42FF3" w:rsidP="00EC6141">
            <w:pPr>
              <w:rPr>
                <w:rFonts w:ascii="Arial Narrow" w:hAnsi="Arial Narrow"/>
              </w:rPr>
            </w:pPr>
          </w:p>
        </w:tc>
      </w:tr>
    </w:tbl>
    <w:p w14:paraId="767838B0" w14:textId="364427FE" w:rsidR="005F12E1" w:rsidRDefault="0024335F">
      <w:pPr>
        <w:rPr>
          <w:rFonts w:ascii="Arial Narrow" w:hAnsi="Arial Narrow"/>
          <w:b/>
        </w:rPr>
      </w:pPr>
      <w:r w:rsidRPr="00546FE0">
        <w:rPr>
          <w:rFonts w:ascii="Arial Narrow" w:hAnsi="Arial Narrow"/>
          <w:b/>
        </w:rPr>
        <w:br w:type="page"/>
      </w:r>
    </w:p>
    <w:p w14:paraId="268BD3AE" w14:textId="77777777" w:rsidR="005F12E1" w:rsidRPr="00B530AC" w:rsidRDefault="005F12E1" w:rsidP="00B530AC">
      <w:pPr>
        <w:pStyle w:val="En-tte"/>
        <w:tabs>
          <w:tab w:val="clear" w:pos="4536"/>
          <w:tab w:val="clear" w:pos="9072"/>
        </w:tabs>
        <w:rPr>
          <w:rFonts w:ascii="Arial" w:hAnsi="Arial" w:cs="Arial"/>
          <w:szCs w:val="20"/>
        </w:rPr>
      </w:pPr>
    </w:p>
    <w:p w14:paraId="5D448DFB" w14:textId="77777777" w:rsidR="005F12E1" w:rsidRDefault="005F12E1" w:rsidP="005F12E1">
      <w:pPr>
        <w:spacing w:after="0" w:line="240" w:lineRule="auto"/>
        <w:rPr>
          <w:rFonts w:ascii="Arial" w:hAnsi="Arial" w:cs="Arial"/>
          <w:szCs w:val="20"/>
        </w:rPr>
      </w:pPr>
    </w:p>
    <w:p w14:paraId="2A07B2DF" w14:textId="77777777" w:rsidR="005F12E1" w:rsidRDefault="005F12E1" w:rsidP="005F12E1">
      <w:pPr>
        <w:spacing w:after="0" w:line="240" w:lineRule="auto"/>
        <w:rPr>
          <w:rFonts w:ascii="Arial" w:hAnsi="Arial" w:cs="Arial"/>
          <w:szCs w:val="20"/>
        </w:rPr>
      </w:pPr>
    </w:p>
    <w:sdt>
      <w:sdtPr>
        <w:rPr>
          <w:rFonts w:ascii="Calibri" w:eastAsia="Calibri" w:hAnsi="Calibri" w:cs="Calibri"/>
          <w:color w:val="000000"/>
          <w:sz w:val="20"/>
          <w:szCs w:val="22"/>
          <w:lang w:eastAsia="en-US"/>
        </w:rPr>
        <w:id w:val="1442725326"/>
        <w:docPartObj>
          <w:docPartGallery w:val="Table of Contents"/>
          <w:docPartUnique/>
        </w:docPartObj>
      </w:sdtPr>
      <w:sdtEndPr>
        <w:rPr>
          <w:rFonts w:asciiTheme="minorHAnsi" w:eastAsiaTheme="minorHAnsi" w:hAnsiTheme="minorHAnsi" w:cstheme="minorBidi"/>
          <w:b/>
          <w:bCs/>
          <w:color w:val="auto"/>
          <w:sz w:val="22"/>
        </w:rPr>
      </w:sdtEndPr>
      <w:sdtContent>
        <w:p w14:paraId="0465E2F1" w14:textId="77777777" w:rsidR="005F12E1" w:rsidRPr="006D153C" w:rsidRDefault="005F12E1" w:rsidP="005F12E1">
          <w:pPr>
            <w:pStyle w:val="En-ttedetabledesmatires"/>
            <w:spacing w:before="0" w:line="240" w:lineRule="auto"/>
            <w:rPr>
              <w:color w:val="000000" w:themeColor="text1"/>
            </w:rPr>
          </w:pPr>
          <w:r w:rsidRPr="006D153C">
            <w:rPr>
              <w:color w:val="000000" w:themeColor="text1"/>
            </w:rPr>
            <w:t>Table des matières</w:t>
          </w:r>
        </w:p>
        <w:p w14:paraId="53BFE76E" w14:textId="77777777" w:rsidR="005F12E1" w:rsidRPr="00012A9D" w:rsidRDefault="005F12E1" w:rsidP="005F12E1">
          <w:pPr>
            <w:spacing w:after="0" w:line="240" w:lineRule="auto"/>
          </w:pPr>
        </w:p>
        <w:p w14:paraId="041E436D" w14:textId="686826A0" w:rsidR="005F12E1" w:rsidRDefault="005F12E1" w:rsidP="005F12E1">
          <w:pPr>
            <w:pStyle w:val="TM1"/>
            <w:tabs>
              <w:tab w:val="left" w:pos="400"/>
              <w:tab w:val="right" w:leader="dot" w:pos="10621"/>
            </w:tabs>
            <w:rPr>
              <w:rFonts w:asciiTheme="minorHAnsi" w:eastAsiaTheme="minorEastAsia" w:hAnsiTheme="minorHAnsi" w:cstheme="minorBidi"/>
              <w:noProof/>
              <w:color w:val="auto"/>
              <w:kern w:val="2"/>
              <w:sz w:val="24"/>
              <w:szCs w:val="24"/>
              <w14:ligatures w14:val="standardContextual"/>
            </w:rPr>
          </w:pPr>
          <w:r w:rsidRPr="002923CB">
            <w:fldChar w:fldCharType="begin"/>
          </w:r>
          <w:r w:rsidRPr="002923CB">
            <w:instrText xml:space="preserve"> TOC \o "1-3" \h \z \u </w:instrText>
          </w:r>
          <w:r w:rsidRPr="002923CB">
            <w:fldChar w:fldCharType="separate"/>
          </w:r>
          <w:hyperlink w:anchor="_Toc182581300" w:history="1">
            <w:r w:rsidRPr="00D70F7E">
              <w:rPr>
                <w:rStyle w:val="Lienhypertexte"/>
                <w:noProof/>
              </w:rPr>
              <w:t>1</w:t>
            </w:r>
            <w:r>
              <w:rPr>
                <w:rFonts w:asciiTheme="minorHAnsi" w:eastAsiaTheme="minorEastAsia" w:hAnsiTheme="minorHAnsi" w:cstheme="minorBidi"/>
                <w:noProof/>
                <w:color w:val="auto"/>
                <w:kern w:val="2"/>
                <w:sz w:val="24"/>
                <w:szCs w:val="24"/>
                <w14:ligatures w14:val="standardContextual"/>
              </w:rPr>
              <w:tab/>
            </w:r>
            <w:r w:rsidRPr="00D70F7E">
              <w:rPr>
                <w:rStyle w:val="Lienhypertexte"/>
                <w:noProof/>
              </w:rPr>
              <w:t>Description de l</w:t>
            </w:r>
            <w:r>
              <w:rPr>
                <w:rStyle w:val="Lienhypertexte"/>
                <w:noProof/>
              </w:rPr>
              <w:t>a prestation</w:t>
            </w:r>
            <w:r>
              <w:rPr>
                <w:noProof/>
                <w:webHidden/>
              </w:rPr>
              <w:tab/>
            </w:r>
            <w:r>
              <w:rPr>
                <w:noProof/>
                <w:webHidden/>
              </w:rPr>
              <w:fldChar w:fldCharType="begin"/>
            </w:r>
            <w:r>
              <w:rPr>
                <w:noProof/>
                <w:webHidden/>
              </w:rPr>
              <w:instrText xml:space="preserve"> PAGEREF _Toc182581300 \h </w:instrText>
            </w:r>
            <w:r>
              <w:rPr>
                <w:noProof/>
                <w:webHidden/>
              </w:rPr>
            </w:r>
            <w:r>
              <w:rPr>
                <w:noProof/>
                <w:webHidden/>
              </w:rPr>
              <w:fldChar w:fldCharType="separate"/>
            </w:r>
            <w:r w:rsidR="00B530AC">
              <w:rPr>
                <w:noProof/>
                <w:webHidden/>
              </w:rPr>
              <w:t>3</w:t>
            </w:r>
            <w:r>
              <w:rPr>
                <w:noProof/>
                <w:webHidden/>
              </w:rPr>
              <w:fldChar w:fldCharType="end"/>
            </w:r>
          </w:hyperlink>
        </w:p>
        <w:p w14:paraId="180D659F" w14:textId="2CB74D58" w:rsidR="005F12E1" w:rsidRDefault="00EA3913" w:rsidP="005F12E1">
          <w:pPr>
            <w:pStyle w:val="TM2"/>
            <w:tabs>
              <w:tab w:val="left" w:pos="720"/>
              <w:tab w:val="right" w:leader="dot" w:pos="10621"/>
            </w:tabs>
            <w:rPr>
              <w:rFonts w:asciiTheme="minorHAnsi" w:eastAsiaTheme="minorEastAsia" w:hAnsiTheme="minorHAnsi" w:cstheme="minorBidi"/>
              <w:noProof/>
              <w:color w:val="auto"/>
              <w:kern w:val="2"/>
              <w:sz w:val="24"/>
              <w:szCs w:val="24"/>
              <w14:ligatures w14:val="standardContextual"/>
            </w:rPr>
          </w:pPr>
          <w:hyperlink w:anchor="_Toc182581301" w:history="1">
            <w:r w:rsidR="005F12E1" w:rsidRPr="00D70F7E">
              <w:rPr>
                <w:rStyle w:val="Lienhypertexte"/>
                <w:noProof/>
              </w:rPr>
              <w:t>1.1</w:t>
            </w:r>
            <w:r w:rsidR="005F12E1">
              <w:rPr>
                <w:rFonts w:asciiTheme="minorHAnsi" w:eastAsiaTheme="minorEastAsia" w:hAnsiTheme="minorHAnsi" w:cstheme="minorBidi"/>
                <w:noProof/>
                <w:color w:val="auto"/>
                <w:kern w:val="2"/>
                <w:sz w:val="24"/>
                <w:szCs w:val="24"/>
                <w14:ligatures w14:val="standardContextual"/>
              </w:rPr>
              <w:tab/>
            </w:r>
            <w:r w:rsidR="005F12E1" w:rsidRPr="00D70F7E">
              <w:rPr>
                <w:rStyle w:val="Lienhypertexte"/>
                <w:noProof/>
              </w:rPr>
              <w:t>Objet du marché</w:t>
            </w:r>
            <w:r w:rsidR="005F12E1">
              <w:rPr>
                <w:noProof/>
                <w:webHidden/>
              </w:rPr>
              <w:tab/>
            </w:r>
            <w:r w:rsidR="005F12E1">
              <w:rPr>
                <w:noProof/>
                <w:webHidden/>
              </w:rPr>
              <w:fldChar w:fldCharType="begin"/>
            </w:r>
            <w:r w:rsidR="005F12E1">
              <w:rPr>
                <w:noProof/>
                <w:webHidden/>
              </w:rPr>
              <w:instrText xml:space="preserve"> PAGEREF _Toc182581301 \h </w:instrText>
            </w:r>
            <w:r w:rsidR="005F12E1">
              <w:rPr>
                <w:noProof/>
                <w:webHidden/>
              </w:rPr>
            </w:r>
            <w:r w:rsidR="005F12E1">
              <w:rPr>
                <w:noProof/>
                <w:webHidden/>
              </w:rPr>
              <w:fldChar w:fldCharType="separate"/>
            </w:r>
            <w:r w:rsidR="00B530AC">
              <w:rPr>
                <w:noProof/>
                <w:webHidden/>
              </w:rPr>
              <w:t>3</w:t>
            </w:r>
            <w:r w:rsidR="005F12E1">
              <w:rPr>
                <w:noProof/>
                <w:webHidden/>
              </w:rPr>
              <w:fldChar w:fldCharType="end"/>
            </w:r>
          </w:hyperlink>
        </w:p>
        <w:p w14:paraId="55004101" w14:textId="3193A9B4" w:rsidR="005F12E1" w:rsidRDefault="00EA3913" w:rsidP="005F12E1">
          <w:pPr>
            <w:pStyle w:val="TM2"/>
            <w:tabs>
              <w:tab w:val="left" w:pos="720"/>
              <w:tab w:val="right" w:leader="dot" w:pos="10621"/>
            </w:tabs>
            <w:rPr>
              <w:rFonts w:asciiTheme="minorHAnsi" w:eastAsiaTheme="minorEastAsia" w:hAnsiTheme="minorHAnsi" w:cstheme="minorBidi"/>
              <w:noProof/>
              <w:color w:val="auto"/>
              <w:kern w:val="2"/>
              <w:sz w:val="24"/>
              <w:szCs w:val="24"/>
              <w14:ligatures w14:val="standardContextual"/>
            </w:rPr>
          </w:pPr>
          <w:hyperlink w:anchor="_Toc182581302" w:history="1">
            <w:r w:rsidR="005F12E1" w:rsidRPr="00D70F7E">
              <w:rPr>
                <w:rStyle w:val="Lienhypertexte"/>
                <w:noProof/>
              </w:rPr>
              <w:t>1.2</w:t>
            </w:r>
            <w:r w:rsidR="005F12E1">
              <w:rPr>
                <w:rFonts w:asciiTheme="minorHAnsi" w:eastAsiaTheme="minorEastAsia" w:hAnsiTheme="minorHAnsi" w:cstheme="minorBidi"/>
                <w:noProof/>
                <w:color w:val="auto"/>
                <w:kern w:val="2"/>
                <w:sz w:val="24"/>
                <w:szCs w:val="24"/>
                <w14:ligatures w14:val="standardContextual"/>
              </w:rPr>
              <w:tab/>
            </w:r>
            <w:r w:rsidR="005F12E1" w:rsidRPr="00D70F7E">
              <w:rPr>
                <w:rStyle w:val="Lienhypertexte"/>
                <w:noProof/>
              </w:rPr>
              <w:t>Périmètre</w:t>
            </w:r>
            <w:r w:rsidR="005F12E1">
              <w:rPr>
                <w:noProof/>
                <w:webHidden/>
              </w:rPr>
              <w:tab/>
            </w:r>
            <w:r w:rsidR="005F12E1">
              <w:rPr>
                <w:noProof/>
                <w:webHidden/>
              </w:rPr>
              <w:fldChar w:fldCharType="begin"/>
            </w:r>
            <w:r w:rsidR="005F12E1">
              <w:rPr>
                <w:noProof/>
                <w:webHidden/>
              </w:rPr>
              <w:instrText xml:space="preserve"> PAGEREF _Toc182581302 \h </w:instrText>
            </w:r>
            <w:r w:rsidR="005F12E1">
              <w:rPr>
                <w:noProof/>
                <w:webHidden/>
              </w:rPr>
            </w:r>
            <w:r w:rsidR="005F12E1">
              <w:rPr>
                <w:noProof/>
                <w:webHidden/>
              </w:rPr>
              <w:fldChar w:fldCharType="separate"/>
            </w:r>
            <w:r w:rsidR="00B530AC">
              <w:rPr>
                <w:noProof/>
                <w:webHidden/>
              </w:rPr>
              <w:t>3</w:t>
            </w:r>
            <w:r w:rsidR="005F12E1">
              <w:rPr>
                <w:noProof/>
                <w:webHidden/>
              </w:rPr>
              <w:fldChar w:fldCharType="end"/>
            </w:r>
          </w:hyperlink>
        </w:p>
        <w:p w14:paraId="05CA9EB4" w14:textId="675ADAB6" w:rsidR="005F12E1" w:rsidRDefault="00EA3913" w:rsidP="005F12E1">
          <w:pPr>
            <w:pStyle w:val="TM1"/>
            <w:tabs>
              <w:tab w:val="left" w:pos="400"/>
              <w:tab w:val="right" w:leader="dot" w:pos="10621"/>
            </w:tabs>
            <w:rPr>
              <w:rFonts w:asciiTheme="minorHAnsi" w:eastAsiaTheme="minorEastAsia" w:hAnsiTheme="minorHAnsi" w:cstheme="minorBidi"/>
              <w:noProof/>
              <w:color w:val="auto"/>
              <w:kern w:val="2"/>
              <w:sz w:val="24"/>
              <w:szCs w:val="24"/>
              <w14:ligatures w14:val="standardContextual"/>
            </w:rPr>
          </w:pPr>
          <w:hyperlink w:anchor="_Toc182581303" w:history="1">
            <w:r w:rsidR="005F12E1" w:rsidRPr="00D70F7E">
              <w:rPr>
                <w:rStyle w:val="Lienhypertexte"/>
                <w:noProof/>
              </w:rPr>
              <w:t>2</w:t>
            </w:r>
            <w:r w:rsidR="005F12E1">
              <w:rPr>
                <w:rFonts w:asciiTheme="minorHAnsi" w:eastAsiaTheme="minorEastAsia" w:hAnsiTheme="minorHAnsi" w:cstheme="minorBidi"/>
                <w:noProof/>
                <w:color w:val="auto"/>
                <w:kern w:val="2"/>
                <w:sz w:val="24"/>
                <w:szCs w:val="24"/>
                <w14:ligatures w14:val="standardContextual"/>
              </w:rPr>
              <w:tab/>
            </w:r>
            <w:r w:rsidR="005F12E1" w:rsidRPr="00D70F7E">
              <w:rPr>
                <w:rStyle w:val="Lienhypertexte"/>
                <w:noProof/>
              </w:rPr>
              <w:t>Decription des prestations</w:t>
            </w:r>
            <w:r w:rsidR="005F12E1">
              <w:rPr>
                <w:noProof/>
                <w:webHidden/>
              </w:rPr>
              <w:tab/>
            </w:r>
            <w:r w:rsidR="005F12E1">
              <w:rPr>
                <w:noProof/>
                <w:webHidden/>
              </w:rPr>
              <w:fldChar w:fldCharType="begin"/>
            </w:r>
            <w:r w:rsidR="005F12E1">
              <w:rPr>
                <w:noProof/>
                <w:webHidden/>
              </w:rPr>
              <w:instrText xml:space="preserve"> PAGEREF _Toc182581303 \h </w:instrText>
            </w:r>
            <w:r w:rsidR="005F12E1">
              <w:rPr>
                <w:noProof/>
                <w:webHidden/>
              </w:rPr>
            </w:r>
            <w:r w:rsidR="005F12E1">
              <w:rPr>
                <w:noProof/>
                <w:webHidden/>
              </w:rPr>
              <w:fldChar w:fldCharType="separate"/>
            </w:r>
            <w:r w:rsidR="00B530AC">
              <w:rPr>
                <w:noProof/>
                <w:webHidden/>
              </w:rPr>
              <w:t>4</w:t>
            </w:r>
            <w:r w:rsidR="005F12E1">
              <w:rPr>
                <w:noProof/>
                <w:webHidden/>
              </w:rPr>
              <w:fldChar w:fldCharType="end"/>
            </w:r>
          </w:hyperlink>
        </w:p>
        <w:p w14:paraId="493722FA" w14:textId="36BA082A" w:rsidR="005F12E1" w:rsidRDefault="00EA3913" w:rsidP="005F12E1">
          <w:pPr>
            <w:pStyle w:val="TM2"/>
            <w:tabs>
              <w:tab w:val="left" w:pos="720"/>
              <w:tab w:val="right" w:leader="dot" w:pos="10621"/>
            </w:tabs>
            <w:rPr>
              <w:rFonts w:asciiTheme="minorHAnsi" w:eastAsiaTheme="minorEastAsia" w:hAnsiTheme="minorHAnsi" w:cstheme="minorBidi"/>
              <w:noProof/>
              <w:color w:val="auto"/>
              <w:kern w:val="2"/>
              <w:sz w:val="24"/>
              <w:szCs w:val="24"/>
              <w14:ligatures w14:val="standardContextual"/>
            </w:rPr>
          </w:pPr>
          <w:hyperlink w:anchor="_Toc182581304" w:history="1">
            <w:r w:rsidR="005F12E1" w:rsidRPr="00D70F7E">
              <w:rPr>
                <w:rStyle w:val="Lienhypertexte"/>
                <w:noProof/>
              </w:rPr>
              <w:t>2.1</w:t>
            </w:r>
            <w:r w:rsidR="005F12E1">
              <w:rPr>
                <w:rFonts w:asciiTheme="minorHAnsi" w:eastAsiaTheme="minorEastAsia" w:hAnsiTheme="minorHAnsi" w:cstheme="minorBidi"/>
                <w:noProof/>
                <w:color w:val="auto"/>
                <w:kern w:val="2"/>
                <w:sz w:val="24"/>
                <w:szCs w:val="24"/>
                <w14:ligatures w14:val="standardContextual"/>
              </w:rPr>
              <w:tab/>
            </w:r>
            <w:r w:rsidR="005F12E1" w:rsidRPr="00D70F7E">
              <w:rPr>
                <w:rStyle w:val="Lienhypertexte"/>
                <w:noProof/>
              </w:rPr>
              <w:t>Objectifs de l’</w:t>
            </w:r>
            <w:r w:rsidR="005F12E1">
              <w:rPr>
                <w:rStyle w:val="Lienhypertexte"/>
                <w:noProof/>
              </w:rPr>
              <w:t>EPMO-VGE</w:t>
            </w:r>
            <w:r w:rsidR="005F12E1">
              <w:rPr>
                <w:noProof/>
                <w:webHidden/>
              </w:rPr>
              <w:tab/>
            </w:r>
            <w:r w:rsidR="005F12E1">
              <w:rPr>
                <w:noProof/>
                <w:webHidden/>
              </w:rPr>
              <w:fldChar w:fldCharType="begin"/>
            </w:r>
            <w:r w:rsidR="005F12E1">
              <w:rPr>
                <w:noProof/>
                <w:webHidden/>
              </w:rPr>
              <w:instrText xml:space="preserve"> PAGEREF _Toc182581304 \h </w:instrText>
            </w:r>
            <w:r w:rsidR="005F12E1">
              <w:rPr>
                <w:noProof/>
                <w:webHidden/>
              </w:rPr>
            </w:r>
            <w:r w:rsidR="005F12E1">
              <w:rPr>
                <w:noProof/>
                <w:webHidden/>
              </w:rPr>
              <w:fldChar w:fldCharType="separate"/>
            </w:r>
            <w:r w:rsidR="00B530AC">
              <w:rPr>
                <w:noProof/>
                <w:webHidden/>
              </w:rPr>
              <w:t>4</w:t>
            </w:r>
            <w:r w:rsidR="005F12E1">
              <w:rPr>
                <w:noProof/>
                <w:webHidden/>
              </w:rPr>
              <w:fldChar w:fldCharType="end"/>
            </w:r>
          </w:hyperlink>
        </w:p>
        <w:p w14:paraId="6345A483" w14:textId="6C179826" w:rsidR="005F12E1" w:rsidRDefault="00EA3913" w:rsidP="005F12E1">
          <w:pPr>
            <w:pStyle w:val="TM2"/>
            <w:tabs>
              <w:tab w:val="left" w:pos="720"/>
              <w:tab w:val="right" w:leader="dot" w:pos="10621"/>
            </w:tabs>
            <w:rPr>
              <w:rFonts w:asciiTheme="minorHAnsi" w:eastAsiaTheme="minorEastAsia" w:hAnsiTheme="minorHAnsi" w:cstheme="minorBidi"/>
              <w:noProof/>
              <w:color w:val="auto"/>
              <w:kern w:val="2"/>
              <w:sz w:val="24"/>
              <w:szCs w:val="24"/>
              <w14:ligatures w14:val="standardContextual"/>
            </w:rPr>
          </w:pPr>
          <w:hyperlink w:anchor="_Toc182581305" w:history="1">
            <w:r w:rsidR="005F12E1" w:rsidRPr="00D70F7E">
              <w:rPr>
                <w:rStyle w:val="Lienhypertexte"/>
                <w:noProof/>
              </w:rPr>
              <w:t>2.2</w:t>
            </w:r>
            <w:r w:rsidR="005F12E1">
              <w:rPr>
                <w:rFonts w:asciiTheme="minorHAnsi" w:eastAsiaTheme="minorEastAsia" w:hAnsiTheme="minorHAnsi" w:cstheme="minorBidi"/>
                <w:noProof/>
                <w:color w:val="auto"/>
                <w:kern w:val="2"/>
                <w:sz w:val="24"/>
                <w:szCs w:val="24"/>
                <w14:ligatures w14:val="standardContextual"/>
              </w:rPr>
              <w:tab/>
            </w:r>
            <w:r w:rsidR="005F12E1" w:rsidRPr="00D70F7E">
              <w:rPr>
                <w:rStyle w:val="Lienhypertexte"/>
                <w:noProof/>
              </w:rPr>
              <w:t>Contenu des prestations au titre de la part forfaitaire</w:t>
            </w:r>
            <w:r w:rsidR="005F12E1">
              <w:rPr>
                <w:noProof/>
                <w:webHidden/>
              </w:rPr>
              <w:tab/>
            </w:r>
            <w:r w:rsidR="005F12E1">
              <w:rPr>
                <w:noProof/>
                <w:webHidden/>
              </w:rPr>
              <w:fldChar w:fldCharType="begin"/>
            </w:r>
            <w:r w:rsidR="005F12E1">
              <w:rPr>
                <w:noProof/>
                <w:webHidden/>
              </w:rPr>
              <w:instrText xml:space="preserve"> PAGEREF _Toc182581305 \h </w:instrText>
            </w:r>
            <w:r w:rsidR="005F12E1">
              <w:rPr>
                <w:noProof/>
                <w:webHidden/>
              </w:rPr>
            </w:r>
            <w:r w:rsidR="005F12E1">
              <w:rPr>
                <w:noProof/>
                <w:webHidden/>
              </w:rPr>
              <w:fldChar w:fldCharType="separate"/>
            </w:r>
            <w:r w:rsidR="00B530AC">
              <w:rPr>
                <w:noProof/>
                <w:webHidden/>
              </w:rPr>
              <w:t>4</w:t>
            </w:r>
            <w:r w:rsidR="005F12E1">
              <w:rPr>
                <w:noProof/>
                <w:webHidden/>
              </w:rPr>
              <w:fldChar w:fldCharType="end"/>
            </w:r>
          </w:hyperlink>
        </w:p>
        <w:p w14:paraId="01C531AD" w14:textId="6639408B" w:rsidR="005F12E1" w:rsidRDefault="00EA3913" w:rsidP="005F12E1">
          <w:pPr>
            <w:pStyle w:val="TM2"/>
            <w:tabs>
              <w:tab w:val="left" w:pos="720"/>
              <w:tab w:val="right" w:leader="dot" w:pos="10621"/>
            </w:tabs>
            <w:rPr>
              <w:rFonts w:asciiTheme="minorHAnsi" w:eastAsiaTheme="minorEastAsia" w:hAnsiTheme="minorHAnsi" w:cstheme="minorBidi"/>
              <w:noProof/>
              <w:color w:val="auto"/>
              <w:kern w:val="2"/>
              <w:sz w:val="24"/>
              <w:szCs w:val="24"/>
              <w14:ligatures w14:val="standardContextual"/>
            </w:rPr>
          </w:pPr>
          <w:hyperlink w:anchor="_Toc182581306" w:history="1">
            <w:r w:rsidR="005F12E1" w:rsidRPr="00D70F7E">
              <w:rPr>
                <w:rStyle w:val="Lienhypertexte"/>
                <w:noProof/>
              </w:rPr>
              <w:t>2.3</w:t>
            </w:r>
            <w:r w:rsidR="005F12E1">
              <w:rPr>
                <w:rFonts w:asciiTheme="minorHAnsi" w:eastAsiaTheme="minorEastAsia" w:hAnsiTheme="minorHAnsi" w:cstheme="minorBidi"/>
                <w:noProof/>
                <w:color w:val="auto"/>
                <w:kern w:val="2"/>
                <w:sz w:val="24"/>
                <w:szCs w:val="24"/>
                <w14:ligatures w14:val="standardContextual"/>
              </w:rPr>
              <w:tab/>
            </w:r>
            <w:r w:rsidR="005F12E1" w:rsidRPr="00D70F7E">
              <w:rPr>
                <w:rStyle w:val="Lienhypertexte"/>
                <w:noProof/>
              </w:rPr>
              <w:t>Contenu des prestations au titre de la part à commande</w:t>
            </w:r>
            <w:r w:rsidR="005F12E1">
              <w:rPr>
                <w:noProof/>
                <w:webHidden/>
              </w:rPr>
              <w:tab/>
            </w:r>
            <w:r w:rsidR="005F12E1">
              <w:rPr>
                <w:noProof/>
                <w:webHidden/>
              </w:rPr>
              <w:fldChar w:fldCharType="begin"/>
            </w:r>
            <w:r w:rsidR="005F12E1">
              <w:rPr>
                <w:noProof/>
                <w:webHidden/>
              </w:rPr>
              <w:instrText xml:space="preserve"> PAGEREF _Toc182581306 \h </w:instrText>
            </w:r>
            <w:r w:rsidR="005F12E1">
              <w:rPr>
                <w:noProof/>
                <w:webHidden/>
              </w:rPr>
            </w:r>
            <w:r w:rsidR="005F12E1">
              <w:rPr>
                <w:noProof/>
                <w:webHidden/>
              </w:rPr>
              <w:fldChar w:fldCharType="separate"/>
            </w:r>
            <w:r w:rsidR="00B530AC">
              <w:rPr>
                <w:noProof/>
                <w:webHidden/>
              </w:rPr>
              <w:t>7</w:t>
            </w:r>
            <w:r w:rsidR="005F12E1">
              <w:rPr>
                <w:noProof/>
                <w:webHidden/>
              </w:rPr>
              <w:fldChar w:fldCharType="end"/>
            </w:r>
          </w:hyperlink>
        </w:p>
        <w:p w14:paraId="29D728CC" w14:textId="050F6589" w:rsidR="005F12E1" w:rsidRDefault="005F12E1" w:rsidP="005F12E1">
          <w:pPr>
            <w:rPr>
              <w:rFonts w:ascii="Arial Narrow" w:hAnsi="Arial Narrow"/>
              <w:b/>
            </w:rPr>
          </w:pPr>
          <w:r w:rsidRPr="002923CB">
            <w:rPr>
              <w:b/>
              <w:bCs/>
            </w:rPr>
            <w:fldChar w:fldCharType="end"/>
          </w:r>
        </w:p>
      </w:sdtContent>
    </w:sdt>
    <w:p w14:paraId="2452FA61" w14:textId="52F1C031" w:rsidR="005F12E1" w:rsidRDefault="005F12E1">
      <w:pPr>
        <w:rPr>
          <w:rFonts w:ascii="Arial Narrow" w:hAnsi="Arial Narrow"/>
          <w:b/>
        </w:rPr>
      </w:pPr>
      <w:r>
        <w:rPr>
          <w:rFonts w:ascii="Arial Narrow" w:hAnsi="Arial Narrow"/>
          <w:b/>
        </w:rPr>
        <w:br w:type="page"/>
      </w:r>
    </w:p>
    <w:p w14:paraId="1F66ECD9" w14:textId="77777777" w:rsidR="0024335F" w:rsidRPr="00546FE0" w:rsidRDefault="0024335F">
      <w:pPr>
        <w:rPr>
          <w:rFonts w:ascii="Arial Narrow" w:hAnsi="Arial Narrow"/>
          <w:b/>
        </w:rPr>
      </w:pPr>
    </w:p>
    <w:p w14:paraId="7B6BEBBA" w14:textId="77777777" w:rsidR="005F12E1" w:rsidRPr="00404C29" w:rsidRDefault="005F12E1" w:rsidP="005F12E1">
      <w:pPr>
        <w:spacing w:after="0" w:line="240" w:lineRule="auto"/>
        <w:rPr>
          <w:rFonts w:ascii="Arial" w:hAnsi="Arial" w:cs="Arial"/>
          <w:szCs w:val="20"/>
        </w:rPr>
      </w:pPr>
    </w:p>
    <w:p w14:paraId="763F3B66" w14:textId="77777777" w:rsidR="005F12E1" w:rsidRPr="005F12E1" w:rsidRDefault="005F12E1" w:rsidP="005F12E1">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0" w:name="_Toc182581300"/>
      <w:r w:rsidRPr="005F12E1">
        <w:rPr>
          <w:rFonts w:ascii="Arial Narrow" w:hAnsi="Arial Narrow"/>
          <w:b/>
        </w:rPr>
        <w:t>Description de la prestation</w:t>
      </w:r>
      <w:bookmarkEnd w:id="0"/>
    </w:p>
    <w:p w14:paraId="72D6A991" w14:textId="77777777" w:rsidR="005F12E1" w:rsidRPr="005F12E1" w:rsidRDefault="005F12E1" w:rsidP="005F12E1">
      <w:pPr>
        <w:numPr>
          <w:ilvl w:val="0"/>
          <w:numId w:val="6"/>
        </w:numPr>
        <w:spacing w:after="240" w:line="360" w:lineRule="auto"/>
        <w:ind w:hanging="720"/>
        <w:jc w:val="both"/>
        <w:rPr>
          <w:rFonts w:ascii="Arial Narrow" w:hAnsi="Arial Narrow"/>
          <w:b/>
        </w:rPr>
      </w:pPr>
      <w:bookmarkStart w:id="1" w:name="_Toc182581301"/>
      <w:r w:rsidRPr="005F12E1">
        <w:rPr>
          <w:rFonts w:ascii="Arial Narrow" w:hAnsi="Arial Narrow"/>
          <w:b/>
        </w:rPr>
        <w:t>Objet du marché</w:t>
      </w:r>
      <w:bookmarkEnd w:id="1"/>
    </w:p>
    <w:p w14:paraId="30342713" w14:textId="77777777" w:rsidR="005F12E1" w:rsidRDefault="005F12E1" w:rsidP="005F12E1">
      <w:pPr>
        <w:spacing w:after="0" w:line="240" w:lineRule="auto"/>
      </w:pPr>
    </w:p>
    <w:p w14:paraId="5BCBC012" w14:textId="77777777" w:rsidR="005F12E1" w:rsidRDefault="005F12E1" w:rsidP="008F40C3">
      <w:pPr>
        <w:spacing w:after="0" w:line="240" w:lineRule="auto"/>
        <w:jc w:val="both"/>
        <w:rPr>
          <w:szCs w:val="20"/>
        </w:rPr>
      </w:pPr>
      <w:r>
        <w:t xml:space="preserve">Le présent marché a pour objet une mission d’assistance à maitrise d’ouvrage. Le marché de maintenance préventive, maintenance corrective et petits travaux sur les </w:t>
      </w:r>
      <w:r w:rsidRPr="0059065A">
        <w:rPr>
          <w:szCs w:val="20"/>
        </w:rPr>
        <w:t>installations</w:t>
      </w:r>
      <w:r>
        <w:rPr>
          <w:szCs w:val="20"/>
        </w:rPr>
        <w:t xml:space="preserve"> de </w:t>
      </w:r>
      <w:r w:rsidRPr="0059065A">
        <w:rPr>
          <w:szCs w:val="20"/>
        </w:rPr>
        <w:t>chauffage, ventilation, conditionnement d’air, plomberie-protection incendie, relevage des eaux et désenfumage de l’</w:t>
      </w:r>
      <w:r>
        <w:rPr>
          <w:szCs w:val="20"/>
        </w:rPr>
        <w:t>EPMO-VGE arrivant</w:t>
      </w:r>
      <w:r>
        <w:t xml:space="preserve"> à échéance du 31/12/2025, l’EPMO-VGE souhaite être accompagné afin de préparer le nouveau marché.</w:t>
      </w:r>
    </w:p>
    <w:p w14:paraId="329446E9" w14:textId="77777777" w:rsidR="005F12E1" w:rsidRPr="005F12E1" w:rsidRDefault="005F12E1" w:rsidP="005F12E1">
      <w:pPr>
        <w:spacing w:after="240" w:line="360" w:lineRule="auto"/>
        <w:ind w:left="720"/>
        <w:jc w:val="both"/>
        <w:rPr>
          <w:rFonts w:ascii="Arial Narrow" w:hAnsi="Arial Narrow"/>
          <w:b/>
        </w:rPr>
      </w:pPr>
    </w:p>
    <w:p w14:paraId="7D712059" w14:textId="77777777" w:rsidR="005F12E1" w:rsidRPr="005F12E1" w:rsidRDefault="005F12E1" w:rsidP="005F12E1">
      <w:pPr>
        <w:numPr>
          <w:ilvl w:val="0"/>
          <w:numId w:val="6"/>
        </w:numPr>
        <w:spacing w:after="240" w:line="360" w:lineRule="auto"/>
        <w:ind w:hanging="720"/>
        <w:jc w:val="both"/>
        <w:rPr>
          <w:rFonts w:ascii="Arial Narrow" w:hAnsi="Arial Narrow"/>
          <w:b/>
        </w:rPr>
      </w:pPr>
      <w:bookmarkStart w:id="2" w:name="_Toc182581302"/>
      <w:r w:rsidRPr="005F12E1">
        <w:rPr>
          <w:rFonts w:ascii="Arial Narrow" w:hAnsi="Arial Narrow"/>
          <w:b/>
        </w:rPr>
        <w:t>Périmètre</w:t>
      </w:r>
      <w:bookmarkEnd w:id="2"/>
    </w:p>
    <w:p w14:paraId="77F2F003" w14:textId="77777777" w:rsidR="005F12E1" w:rsidRDefault="005F12E1" w:rsidP="008F40C3">
      <w:pPr>
        <w:spacing w:after="0" w:line="240" w:lineRule="auto"/>
        <w:jc w:val="both"/>
      </w:pPr>
    </w:p>
    <w:p w14:paraId="3DEEA2B1" w14:textId="77777777" w:rsidR="005F12E1" w:rsidRDefault="005F12E1" w:rsidP="008F40C3">
      <w:pPr>
        <w:spacing w:after="0" w:line="240" w:lineRule="auto"/>
        <w:ind w:left="17" w:right="94"/>
        <w:jc w:val="both"/>
      </w:pPr>
      <w:r>
        <w:t>Les locaux de l'établissement public du musée d'Orsay et du musée de l’Orangerie (EPMO-VGE) concernés par les prestations de maintenance sont :</w:t>
      </w:r>
    </w:p>
    <w:p w14:paraId="06E44708" w14:textId="77777777" w:rsidR="005F12E1" w:rsidRPr="006E3559" w:rsidRDefault="005F12E1" w:rsidP="008F40C3">
      <w:pPr>
        <w:pStyle w:val="Paragraphedeliste"/>
        <w:numPr>
          <w:ilvl w:val="0"/>
          <w:numId w:val="25"/>
        </w:numPr>
        <w:spacing w:after="0" w:line="240" w:lineRule="auto"/>
        <w:ind w:right="821"/>
        <w:jc w:val="both"/>
      </w:pPr>
      <w:r w:rsidRPr="006E3559">
        <w:t>Le musée national d'Orsay et ses abords (situé Esplanade Valéry Giscard d’Estaing Paris 7ème - superficie de 70 000 mètres carrés),</w:t>
      </w:r>
    </w:p>
    <w:p w14:paraId="7E85B281" w14:textId="77777777" w:rsidR="005F12E1" w:rsidRDefault="005F12E1" w:rsidP="008F40C3">
      <w:pPr>
        <w:pStyle w:val="Paragraphedeliste"/>
        <w:numPr>
          <w:ilvl w:val="0"/>
          <w:numId w:val="25"/>
        </w:numPr>
        <w:spacing w:after="0" w:line="240" w:lineRule="auto"/>
        <w:ind w:right="821"/>
        <w:jc w:val="both"/>
      </w:pPr>
      <w:r>
        <w:t xml:space="preserve">Le musée de l’Orangerie (situé Jardin des Tuileries Paris 1 </w:t>
      </w:r>
      <w:r w:rsidRPr="00D323A1">
        <w:rPr>
          <w:vertAlign w:val="superscript"/>
        </w:rPr>
        <w:t xml:space="preserve">er </w:t>
      </w:r>
      <w:r>
        <w:t>- superficie de 5 320 mètres carrés),</w:t>
      </w:r>
    </w:p>
    <w:p w14:paraId="6A1DEC55" w14:textId="35AEBAAB" w:rsidR="005F12E1" w:rsidRDefault="005F12E1" w:rsidP="008F40C3">
      <w:pPr>
        <w:pStyle w:val="Paragraphedeliste"/>
        <w:numPr>
          <w:ilvl w:val="0"/>
          <w:numId w:val="25"/>
        </w:numPr>
        <w:spacing w:after="0" w:line="240" w:lineRule="auto"/>
        <w:ind w:right="821"/>
        <w:jc w:val="both"/>
      </w:pPr>
      <w:r>
        <w:t xml:space="preserve">Les bureaux loués par l’EPMO-VGE situés au 2 rue Villersexel (Paris 7ème) </w:t>
      </w:r>
    </w:p>
    <w:p w14:paraId="19006142" w14:textId="77777777" w:rsidR="005F12E1" w:rsidRDefault="005F12E1" w:rsidP="008F40C3">
      <w:pPr>
        <w:pStyle w:val="Paragraphedeliste"/>
        <w:numPr>
          <w:ilvl w:val="0"/>
          <w:numId w:val="25"/>
        </w:numPr>
        <w:spacing w:after="0" w:line="240" w:lineRule="auto"/>
        <w:ind w:right="821"/>
        <w:jc w:val="both"/>
      </w:pPr>
      <w:r>
        <w:t>Le musée national Hébert faisant partie de l'EPMO-VGE (situé au 85 rue du Cherche-Midi Paris 6ème - superficie de 970 mètres carrés) est actuellement fermé pour travaux et donc hors champ d'intervention.</w:t>
      </w:r>
    </w:p>
    <w:p w14:paraId="3E9FD56D" w14:textId="77777777" w:rsidR="005F12E1" w:rsidRDefault="005F12E1" w:rsidP="008F40C3">
      <w:pPr>
        <w:pStyle w:val="Paragraphedeliste"/>
        <w:spacing w:after="0" w:line="240" w:lineRule="auto"/>
        <w:ind w:left="1253" w:right="821"/>
        <w:jc w:val="both"/>
      </w:pPr>
    </w:p>
    <w:p w14:paraId="14CB9622" w14:textId="1C5EF1B6" w:rsidR="005F12E1" w:rsidRDefault="005F12E1" w:rsidP="008F40C3">
      <w:pPr>
        <w:spacing w:after="0" w:line="240" w:lineRule="auto"/>
        <w:ind w:left="17" w:right="281"/>
        <w:jc w:val="both"/>
      </w:pPr>
      <w:r>
        <w:t xml:space="preserve">En outre, l'EPMO-VGE conduit actuellement la restauration de l'hôtel de </w:t>
      </w:r>
      <w:proofErr w:type="spellStart"/>
      <w:r>
        <w:t>Mailly</w:t>
      </w:r>
      <w:proofErr w:type="spellEnd"/>
      <w:r>
        <w:t xml:space="preserve"> Nesle (situé au 29 quai Voltaire - superficie de 2 340 mètres carrés). En 2027, ces espaces ont vocation à accueillir les services de la documentation et de la bibliothèque du musée au sein d'un Centre de recherches et de ressources (CRR)</w:t>
      </w:r>
    </w:p>
    <w:p w14:paraId="614B6087" w14:textId="77777777" w:rsidR="005F12E1" w:rsidRPr="00D323A1" w:rsidRDefault="005F12E1" w:rsidP="008F40C3">
      <w:pPr>
        <w:spacing w:after="0" w:line="240" w:lineRule="auto"/>
        <w:ind w:left="17" w:right="187"/>
        <w:jc w:val="both"/>
      </w:pPr>
      <w:r>
        <w:t>L'EPMO-VGE est un établissement recevant du public (ERP) de type Y (musée) comportant également des activités de type N (restaurant), M, S, L (salle de spectacle) et PS (parc de stationnement) de 1ère catégorie.</w:t>
      </w:r>
    </w:p>
    <w:p w14:paraId="23C31481" w14:textId="77777777" w:rsidR="005F12E1" w:rsidRPr="0059065A" w:rsidRDefault="005F12E1" w:rsidP="008F40C3">
      <w:pPr>
        <w:spacing w:after="0" w:line="240" w:lineRule="auto"/>
        <w:jc w:val="both"/>
        <w:rPr>
          <w:szCs w:val="20"/>
        </w:rPr>
      </w:pPr>
    </w:p>
    <w:p w14:paraId="0DF65D34" w14:textId="77777777" w:rsidR="005F12E1" w:rsidRDefault="005F12E1" w:rsidP="008F40C3">
      <w:pPr>
        <w:jc w:val="both"/>
      </w:pPr>
      <w:r>
        <w:br w:type="page"/>
      </w:r>
    </w:p>
    <w:p w14:paraId="3F623A2E" w14:textId="77777777" w:rsidR="005F12E1" w:rsidRDefault="005F12E1" w:rsidP="005F12E1">
      <w:pPr>
        <w:spacing w:after="0" w:line="240" w:lineRule="auto"/>
      </w:pPr>
    </w:p>
    <w:p w14:paraId="365EC995" w14:textId="10C43715" w:rsidR="005F12E1" w:rsidRPr="005F12E1" w:rsidRDefault="005F12E1" w:rsidP="005F12E1">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3" w:name="_Toc182581303"/>
      <w:r w:rsidRPr="005F12E1">
        <w:rPr>
          <w:rFonts w:ascii="Arial Narrow" w:hAnsi="Arial Narrow"/>
          <w:b/>
        </w:rPr>
        <w:t>Description des prestations</w:t>
      </w:r>
      <w:bookmarkEnd w:id="3"/>
    </w:p>
    <w:p w14:paraId="6D682EEB" w14:textId="77777777" w:rsidR="005F12E1" w:rsidRDefault="005F12E1" w:rsidP="005F12E1">
      <w:pPr>
        <w:spacing w:after="0" w:line="240" w:lineRule="auto"/>
      </w:pPr>
    </w:p>
    <w:p w14:paraId="50DCECC0" w14:textId="19FDB9F9" w:rsidR="005F12E1" w:rsidRPr="005F12E1" w:rsidRDefault="005F12E1" w:rsidP="005F12E1">
      <w:pPr>
        <w:numPr>
          <w:ilvl w:val="0"/>
          <w:numId w:val="33"/>
        </w:numPr>
        <w:spacing w:after="240" w:line="360" w:lineRule="auto"/>
        <w:jc w:val="both"/>
        <w:rPr>
          <w:rFonts w:ascii="Arial Narrow" w:hAnsi="Arial Narrow"/>
          <w:b/>
        </w:rPr>
      </w:pPr>
      <w:bookmarkStart w:id="4" w:name="_Toc182581304"/>
      <w:r w:rsidRPr="005F12E1">
        <w:rPr>
          <w:rFonts w:ascii="Arial Narrow" w:hAnsi="Arial Narrow"/>
          <w:b/>
        </w:rPr>
        <w:t>Objectifs de l’EPMO-VGE</w:t>
      </w:r>
      <w:bookmarkEnd w:id="4"/>
    </w:p>
    <w:p w14:paraId="4673537F" w14:textId="77777777" w:rsidR="005F12E1" w:rsidRDefault="005F12E1" w:rsidP="006D153C">
      <w:pPr>
        <w:spacing w:after="0" w:line="240" w:lineRule="auto"/>
        <w:ind w:right="-144"/>
        <w:jc w:val="both"/>
      </w:pPr>
      <w:r>
        <w:t>Dans le cadre du renouvellement de ce marché, les objectifs poursuivis par l’EPMO-VGE sont :</w:t>
      </w:r>
    </w:p>
    <w:p w14:paraId="51570F7E" w14:textId="77777777" w:rsidR="005F12E1" w:rsidRDefault="005F12E1" w:rsidP="006D153C">
      <w:pPr>
        <w:spacing w:after="0" w:line="240" w:lineRule="auto"/>
        <w:ind w:right="-144"/>
        <w:jc w:val="both"/>
      </w:pPr>
    </w:p>
    <w:p w14:paraId="13FA453E" w14:textId="77777777" w:rsidR="005F12E1" w:rsidRDefault="005F12E1" w:rsidP="008F40C3">
      <w:pPr>
        <w:pStyle w:val="Paragraphedeliste"/>
        <w:numPr>
          <w:ilvl w:val="0"/>
          <w:numId w:val="26"/>
        </w:numPr>
        <w:spacing w:after="0" w:line="240" w:lineRule="auto"/>
        <w:jc w:val="both"/>
      </w:pPr>
      <w:r>
        <w:t>La clarification juridique entre les prestations de maintenance des installations et les opérations de travaux relatives aux installations techniques et liées à des opérations architecturales.</w:t>
      </w:r>
    </w:p>
    <w:p w14:paraId="033F27A8" w14:textId="77777777" w:rsidR="005F12E1" w:rsidRDefault="005F12E1" w:rsidP="008F40C3">
      <w:pPr>
        <w:pStyle w:val="Paragraphedeliste"/>
        <w:numPr>
          <w:ilvl w:val="0"/>
          <w:numId w:val="26"/>
        </w:numPr>
        <w:spacing w:after="0" w:line="240" w:lineRule="auto"/>
        <w:jc w:val="both"/>
      </w:pPr>
      <w:r>
        <w:t>La conduite et la maintenance préventive et curative de l’ensemble des installations, avec un niveau de qualité de prestation élevé notamment en termes de confort pour les utilisateurs de l’EPMO-VGE</w:t>
      </w:r>
    </w:p>
    <w:p w14:paraId="28E0FA20" w14:textId="77777777" w:rsidR="005F12E1" w:rsidRDefault="005F12E1" w:rsidP="008F40C3">
      <w:pPr>
        <w:pStyle w:val="Paragraphedeliste"/>
        <w:numPr>
          <w:ilvl w:val="0"/>
          <w:numId w:val="26"/>
        </w:numPr>
        <w:spacing w:after="0" w:line="240" w:lineRule="auto"/>
        <w:jc w:val="both"/>
      </w:pPr>
      <w:r>
        <w:t>La maitrise des coûts de maintenance préventive et corrective des installations</w:t>
      </w:r>
    </w:p>
    <w:p w14:paraId="59E869E7" w14:textId="77777777" w:rsidR="005F12E1" w:rsidRDefault="005F12E1" w:rsidP="008F40C3">
      <w:pPr>
        <w:pStyle w:val="Paragraphedeliste"/>
        <w:numPr>
          <w:ilvl w:val="0"/>
          <w:numId w:val="26"/>
        </w:numPr>
        <w:spacing w:after="0" w:line="240" w:lineRule="auto"/>
        <w:jc w:val="both"/>
      </w:pPr>
      <w:r>
        <w:t xml:space="preserve">L’organisation des prestations </w:t>
      </w:r>
      <w:r w:rsidRPr="00FD0154">
        <w:t>de travaux</w:t>
      </w:r>
      <w:r>
        <w:t xml:space="preserve"> et des prestations de maintenance préventive et corrective courantes et de maintenance complémentaire des installations techniques </w:t>
      </w:r>
    </w:p>
    <w:p w14:paraId="4433B050" w14:textId="77777777" w:rsidR="005F12E1" w:rsidRDefault="005F12E1" w:rsidP="008F40C3">
      <w:pPr>
        <w:pStyle w:val="Paragraphedeliste"/>
        <w:numPr>
          <w:ilvl w:val="0"/>
          <w:numId w:val="26"/>
        </w:numPr>
        <w:spacing w:after="0" w:line="240" w:lineRule="auto"/>
        <w:jc w:val="both"/>
      </w:pPr>
      <w:r>
        <w:t>La maitrise des ressources énergétiques et l’optimisation des énergies</w:t>
      </w:r>
    </w:p>
    <w:p w14:paraId="0DFFCE66" w14:textId="77777777" w:rsidR="005F12E1" w:rsidRDefault="005F12E1" w:rsidP="008F40C3">
      <w:pPr>
        <w:pStyle w:val="Paragraphedeliste"/>
        <w:numPr>
          <w:ilvl w:val="0"/>
          <w:numId w:val="26"/>
        </w:numPr>
        <w:spacing w:after="0" w:line="240" w:lineRule="auto"/>
        <w:jc w:val="both"/>
      </w:pPr>
      <w:r>
        <w:t>Le meilleur compromis possible entre l'étendue et la qualité des prestations et leurs coûts pour I'EPMO-VGE</w:t>
      </w:r>
    </w:p>
    <w:p w14:paraId="299DD0A9" w14:textId="77777777" w:rsidR="005F12E1" w:rsidRDefault="005F12E1" w:rsidP="006D153C">
      <w:pPr>
        <w:spacing w:after="0" w:line="240" w:lineRule="auto"/>
        <w:ind w:right="-144"/>
        <w:jc w:val="both"/>
      </w:pPr>
    </w:p>
    <w:p w14:paraId="265AA050" w14:textId="77777777" w:rsidR="005F12E1" w:rsidRPr="00F47FB6" w:rsidRDefault="005F12E1" w:rsidP="006D153C">
      <w:pPr>
        <w:spacing w:after="0" w:line="240" w:lineRule="auto"/>
        <w:jc w:val="both"/>
        <w:rPr>
          <w:highlight w:val="yellow"/>
        </w:rPr>
      </w:pPr>
    </w:p>
    <w:p w14:paraId="7DC4EA63" w14:textId="77777777" w:rsidR="005F12E1" w:rsidRDefault="005F12E1" w:rsidP="00EA3913">
      <w:pPr>
        <w:pBdr>
          <w:top w:val="nil"/>
          <w:left w:val="nil"/>
          <w:bottom w:val="nil"/>
          <w:right w:val="nil"/>
          <w:between w:val="nil"/>
        </w:pBdr>
        <w:spacing w:after="0" w:line="240" w:lineRule="auto"/>
        <w:ind w:right="-142"/>
      </w:pPr>
    </w:p>
    <w:p w14:paraId="0660C331" w14:textId="77777777" w:rsidR="005F12E1" w:rsidRPr="00433924" w:rsidRDefault="005F12E1" w:rsidP="00EA3913">
      <w:pPr>
        <w:spacing w:after="0" w:line="240" w:lineRule="auto"/>
        <w:ind w:left="17" w:right="-142"/>
        <w:jc w:val="both"/>
      </w:pPr>
      <w:r>
        <w:rPr>
          <w:noProof/>
          <w:lang w:eastAsia="fr-FR"/>
        </w:rPr>
        <mc:AlternateContent>
          <mc:Choice Requires="wpg">
            <w:drawing>
              <wp:anchor distT="0" distB="0" distL="114300" distR="114300" simplePos="0" relativeHeight="251659264" behindDoc="0" locked="0" layoutInCell="1" allowOverlap="1" wp14:anchorId="40BB7F95" wp14:editId="741A5AEE">
                <wp:simplePos x="0" y="0"/>
                <wp:positionH relativeFrom="page">
                  <wp:posOffset>713568</wp:posOffset>
                </wp:positionH>
                <wp:positionV relativeFrom="page">
                  <wp:posOffset>9851832</wp:posOffset>
                </wp:positionV>
                <wp:extent cx="6399239" cy="4573"/>
                <wp:effectExtent l="0" t="0" r="0" b="0"/>
                <wp:wrapTopAndBottom/>
                <wp:docPr id="151312" name="Group 151312"/>
                <wp:cNvGraphicFramePr/>
                <a:graphic xmlns:a="http://schemas.openxmlformats.org/drawingml/2006/main">
                  <a:graphicData uri="http://schemas.microsoft.com/office/word/2010/wordprocessingGroup">
                    <wpg:wgp>
                      <wpg:cNvGrpSpPr/>
                      <wpg:grpSpPr>
                        <a:xfrm>
                          <a:off x="0" y="0"/>
                          <a:ext cx="6399239" cy="4573"/>
                          <a:chOff x="0" y="0"/>
                          <a:chExt cx="6399239" cy="4573"/>
                        </a:xfrm>
                      </wpg:grpSpPr>
                      <wps:wsp>
                        <wps:cNvPr id="151311" name="Shape 151311"/>
                        <wps:cNvSpPr/>
                        <wps:spPr>
                          <a:xfrm>
                            <a:off x="0" y="0"/>
                            <a:ext cx="6399239" cy="4573"/>
                          </a:xfrm>
                          <a:custGeom>
                            <a:avLst/>
                            <a:gdLst/>
                            <a:ahLst/>
                            <a:cxnLst/>
                            <a:rect l="0" t="0" r="0" b="0"/>
                            <a:pathLst>
                              <a:path w="6399239" h="4573">
                                <a:moveTo>
                                  <a:pt x="0" y="2287"/>
                                </a:moveTo>
                                <a:lnTo>
                                  <a:pt x="6399239" y="2287"/>
                                </a:lnTo>
                              </a:path>
                            </a:pathLst>
                          </a:custGeom>
                          <a:ln w="4573" cap="flat">
                            <a:miter lim="100000"/>
                          </a:ln>
                        </wps:spPr>
                        <wps:style>
                          <a:lnRef idx="1">
                            <a:srgbClr val="000000"/>
                          </a:lnRef>
                          <a:fillRef idx="0">
                            <a:srgbClr val="000000"/>
                          </a:fillRef>
                          <a:effectRef idx="0">
                            <a:scrgbClr r="0" g="0" b="0"/>
                          </a:effectRef>
                          <a:fontRef idx="none"/>
                        </wps:style>
                        <wps:bodyPr/>
                      </wps:wsp>
                    </wpg:wgp>
                  </a:graphicData>
                </a:graphic>
              </wp:anchor>
            </w:drawing>
          </mc:Choice>
          <mc:Fallback>
            <w:pict>
              <v:group w14:anchorId="62DA7709" id="Group 151312" o:spid="_x0000_s1026" style="position:absolute;margin-left:56.2pt;margin-top:775.75pt;width:503.9pt;height:.35pt;z-index:251659264;mso-position-horizontal-relative:page;mso-position-vertical-relative:page" coordsize="6399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">
                <v:shape id="Shape 151311" o:spid="_x0000_s1027" style="position:absolute;width:63992;height:45;visibility:visible;mso-wrap-style:square;v-text-anchor:top" coordsize="6399239,4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" path="m,2287r6399239,e" filled="f" strokeweight=".127mm">
                  <v:stroke miterlimit="1" joinstyle="miter"/>
                  <v:path arrowok="t" textboxrect="0,0,6399239,4573"/>
                </v:shape>
                <w10:wrap type="topAndBottom" anchorx="page" anchory="page"/>
              </v:group>
            </w:pict>
          </mc:Fallback>
        </mc:AlternateContent>
      </w:r>
      <w:r>
        <w:t xml:space="preserve">A cet effet, le titulaire doit notamment mener une réflexion approfondie sur l'organisation actuelle du marché de maintenance des </w:t>
      </w:r>
      <w:r w:rsidRPr="0059065A">
        <w:rPr>
          <w:szCs w:val="20"/>
        </w:rPr>
        <w:t>installations</w:t>
      </w:r>
      <w:r>
        <w:rPr>
          <w:szCs w:val="20"/>
        </w:rPr>
        <w:t xml:space="preserve"> de </w:t>
      </w:r>
      <w:r w:rsidRPr="0059065A">
        <w:rPr>
          <w:szCs w:val="20"/>
        </w:rPr>
        <w:t>chauffage, ventilation, conditionnement d’air, plomberie</w:t>
      </w:r>
      <w:r>
        <w:rPr>
          <w:szCs w:val="20"/>
        </w:rPr>
        <w:t xml:space="preserve">, </w:t>
      </w:r>
      <w:r w:rsidRPr="0059065A">
        <w:rPr>
          <w:szCs w:val="20"/>
        </w:rPr>
        <w:t>protection incendie, relevage des eaux et désenfumage de l’</w:t>
      </w:r>
      <w:r>
        <w:rPr>
          <w:szCs w:val="20"/>
        </w:rPr>
        <w:t xml:space="preserve">EPMO-VGE, </w:t>
      </w:r>
      <w:r>
        <w:t xml:space="preserve">et être à même d'en proposer une organisation la plus pertinente possible au regard du diagnostic qu'il aura réalisé et de l'état de l'art existant. Le nouveau marché devra prendre en compte le Centre de recherches et de ressources (CRR) situé sur le site de </w:t>
      </w:r>
      <w:proofErr w:type="spellStart"/>
      <w:r>
        <w:t>Mailly</w:t>
      </w:r>
      <w:proofErr w:type="spellEnd"/>
      <w:r>
        <w:t xml:space="preserve"> </w:t>
      </w:r>
      <w:proofErr w:type="spellStart"/>
      <w:r>
        <w:t>Nesles</w:t>
      </w:r>
      <w:proofErr w:type="spellEnd"/>
      <w:r>
        <w:t>.</w:t>
      </w:r>
    </w:p>
    <w:p w14:paraId="492CDF94" w14:textId="77777777" w:rsidR="005F12E1" w:rsidRDefault="005F12E1" w:rsidP="00EA3913">
      <w:pPr>
        <w:pBdr>
          <w:top w:val="nil"/>
          <w:left w:val="nil"/>
          <w:bottom w:val="nil"/>
          <w:right w:val="nil"/>
          <w:between w:val="nil"/>
        </w:pBdr>
        <w:spacing w:after="0" w:line="240" w:lineRule="auto"/>
        <w:ind w:right="-142"/>
        <w:jc w:val="both"/>
      </w:pPr>
      <w:bookmarkStart w:id="5" w:name="_GoBack"/>
      <w:bookmarkEnd w:id="5"/>
    </w:p>
    <w:p w14:paraId="598A141F" w14:textId="77777777" w:rsidR="005F12E1" w:rsidRDefault="005F12E1" w:rsidP="005F12E1">
      <w:pPr>
        <w:spacing w:after="0" w:line="240" w:lineRule="auto"/>
      </w:pPr>
    </w:p>
    <w:p w14:paraId="2132BD8F" w14:textId="77777777" w:rsidR="005F12E1" w:rsidRPr="005F12E1" w:rsidRDefault="005F12E1" w:rsidP="005F12E1">
      <w:pPr>
        <w:numPr>
          <w:ilvl w:val="0"/>
          <w:numId w:val="33"/>
        </w:numPr>
        <w:spacing w:after="240" w:line="360" w:lineRule="auto"/>
        <w:jc w:val="both"/>
        <w:rPr>
          <w:rFonts w:ascii="Arial Narrow" w:hAnsi="Arial Narrow"/>
          <w:b/>
        </w:rPr>
      </w:pPr>
      <w:bookmarkStart w:id="6" w:name="_Toc182581305"/>
      <w:r w:rsidRPr="005F12E1">
        <w:rPr>
          <w:rFonts w:ascii="Arial Narrow" w:hAnsi="Arial Narrow"/>
          <w:b/>
        </w:rPr>
        <w:t>Contenu des prestations au titre de la part forfaitaire</w:t>
      </w:r>
      <w:bookmarkEnd w:id="6"/>
    </w:p>
    <w:p w14:paraId="329ED7B0" w14:textId="5E083AEE" w:rsidR="005F12E1" w:rsidRDefault="005F12E1" w:rsidP="006D153C">
      <w:pPr>
        <w:spacing w:after="0" w:line="240" w:lineRule="auto"/>
        <w:ind w:right="14"/>
        <w:jc w:val="both"/>
      </w:pPr>
      <w:r>
        <w:t>Dans le cadre de sa mission, le titulaire est tenu d'exécuter les 3 phases décrites ci-dessous :</w:t>
      </w:r>
    </w:p>
    <w:p w14:paraId="12C55262" w14:textId="77777777" w:rsidR="005F12E1" w:rsidRDefault="005F12E1" w:rsidP="006D153C">
      <w:pPr>
        <w:spacing w:after="0" w:line="240" w:lineRule="auto"/>
        <w:ind w:left="295" w:right="11" w:hanging="11"/>
        <w:jc w:val="both"/>
      </w:pPr>
    </w:p>
    <w:p w14:paraId="36F62C1B" w14:textId="77777777" w:rsidR="005F12E1" w:rsidRPr="005318AE" w:rsidRDefault="005F12E1" w:rsidP="006D153C">
      <w:pPr>
        <w:spacing w:after="0" w:line="240" w:lineRule="auto"/>
        <w:ind w:left="295" w:right="11" w:hanging="11"/>
        <w:jc w:val="both"/>
      </w:pPr>
      <w:r w:rsidRPr="005318AE">
        <w:t>PHASE 1 : DIAGNOSTICS ET PRECONISATION</w:t>
      </w:r>
      <w:r>
        <w:t>S</w:t>
      </w:r>
    </w:p>
    <w:p w14:paraId="1D06CB9F" w14:textId="77777777" w:rsidR="005F12E1" w:rsidRDefault="005F12E1" w:rsidP="006D153C">
      <w:pPr>
        <w:spacing w:after="0" w:line="240" w:lineRule="auto"/>
        <w:ind w:left="295" w:right="11" w:hanging="11"/>
        <w:jc w:val="both"/>
      </w:pPr>
    </w:p>
    <w:p w14:paraId="28BE5500" w14:textId="77777777" w:rsidR="005F12E1" w:rsidRDefault="005F12E1" w:rsidP="006D153C">
      <w:pPr>
        <w:spacing w:after="0" w:line="240" w:lineRule="auto"/>
        <w:ind w:left="295" w:right="11" w:hanging="11"/>
        <w:jc w:val="both"/>
      </w:pPr>
      <w:r w:rsidRPr="00FD0154">
        <w:t>A compter de la date de notification le titulaire est tenu d'assister à une réunion de lancement de la prestation pour évoquer l’organisation de la mission décrite ci-dessus.</w:t>
      </w:r>
    </w:p>
    <w:p w14:paraId="28CFAA5B" w14:textId="77777777" w:rsidR="005F12E1" w:rsidRDefault="005F12E1" w:rsidP="006D153C">
      <w:pPr>
        <w:spacing w:after="0" w:line="240" w:lineRule="auto"/>
        <w:ind w:left="295" w:right="11" w:hanging="11"/>
        <w:jc w:val="both"/>
      </w:pPr>
    </w:p>
    <w:p w14:paraId="41C7383B" w14:textId="77777777" w:rsidR="005F12E1" w:rsidRDefault="005F12E1" w:rsidP="006D153C">
      <w:pPr>
        <w:spacing w:after="0" w:line="240" w:lineRule="auto"/>
        <w:ind w:left="295" w:right="11" w:hanging="11"/>
        <w:jc w:val="both"/>
      </w:pPr>
      <w:r w:rsidRPr="00DB4059">
        <w:rPr>
          <w:u w:val="single"/>
        </w:rPr>
        <w:t>Attendus</w:t>
      </w:r>
      <w:r w:rsidRPr="00514E08">
        <w:t xml:space="preserve"> :</w:t>
      </w:r>
      <w:r>
        <w:t xml:space="preserve"> Analyse du marché actuel et préconisations d'évolution des prestations :</w:t>
      </w:r>
    </w:p>
    <w:p w14:paraId="12C4FABD" w14:textId="77777777" w:rsidR="005F12E1" w:rsidRDefault="005F12E1" w:rsidP="006D153C">
      <w:pPr>
        <w:spacing w:after="0" w:line="240" w:lineRule="auto"/>
        <w:ind w:left="295" w:right="11" w:hanging="11"/>
        <w:jc w:val="both"/>
      </w:pPr>
    </w:p>
    <w:p w14:paraId="29D3ED31" w14:textId="77777777" w:rsidR="005F12E1" w:rsidRDefault="005F12E1" w:rsidP="006D153C">
      <w:pPr>
        <w:spacing w:after="0" w:line="240" w:lineRule="auto"/>
        <w:ind w:left="269"/>
        <w:jc w:val="both"/>
      </w:pPr>
      <w:r w:rsidRPr="005318AE">
        <w:t>Missions</w:t>
      </w:r>
      <w:r>
        <w:t> :</w:t>
      </w:r>
    </w:p>
    <w:p w14:paraId="423F440C" w14:textId="77777777" w:rsidR="005F12E1" w:rsidRDefault="005F12E1" w:rsidP="006D153C">
      <w:pPr>
        <w:spacing w:after="0" w:line="240" w:lineRule="auto"/>
        <w:ind w:left="269"/>
        <w:jc w:val="both"/>
      </w:pPr>
    </w:p>
    <w:p w14:paraId="102252A2" w14:textId="77777777" w:rsidR="005F12E1" w:rsidRDefault="005F12E1" w:rsidP="006D153C">
      <w:pPr>
        <w:spacing w:after="0" w:line="240" w:lineRule="auto"/>
        <w:ind w:left="306" w:right="14"/>
        <w:jc w:val="both"/>
      </w:pPr>
      <w:r>
        <w:t>La phase 1 comprend les éléments de missions suivants :</w:t>
      </w:r>
    </w:p>
    <w:p w14:paraId="0FC8D544" w14:textId="77777777" w:rsidR="005F12E1" w:rsidRDefault="005F12E1" w:rsidP="006D153C">
      <w:pPr>
        <w:spacing w:after="0" w:line="240" w:lineRule="auto"/>
        <w:ind w:left="306" w:right="14"/>
        <w:jc w:val="both"/>
      </w:pPr>
    </w:p>
    <w:p w14:paraId="26AA3EF6" w14:textId="77777777" w:rsidR="005F12E1" w:rsidRPr="006E3559" w:rsidRDefault="005F12E1" w:rsidP="006D153C">
      <w:pPr>
        <w:pStyle w:val="Paragraphedeliste"/>
        <w:numPr>
          <w:ilvl w:val="0"/>
          <w:numId w:val="27"/>
        </w:numPr>
        <w:tabs>
          <w:tab w:val="center" w:pos="718"/>
          <w:tab w:val="right" w:pos="10315"/>
        </w:tabs>
        <w:spacing w:after="0" w:line="240" w:lineRule="auto"/>
        <w:jc w:val="both"/>
      </w:pPr>
      <w:r w:rsidRPr="006E3559">
        <w:t xml:space="preserve">Prise de connaissance et analyse des pièces du marché de maintenance CVC existant ainsi que des rapports annuels de maintenance préventive et corrective. </w:t>
      </w:r>
    </w:p>
    <w:p w14:paraId="6C3E321D" w14:textId="77777777" w:rsidR="005F12E1" w:rsidRPr="006E3559" w:rsidRDefault="005F12E1" w:rsidP="006D153C">
      <w:pPr>
        <w:pStyle w:val="Commentaire"/>
        <w:numPr>
          <w:ilvl w:val="0"/>
          <w:numId w:val="27"/>
        </w:numPr>
        <w:spacing w:after="5"/>
        <w:jc w:val="both"/>
      </w:pPr>
      <w:r w:rsidRPr="006E3559">
        <w:t xml:space="preserve">Audit sur le recours à la sous-traitance dans le précédent marché (les prestations sous-traitées au regard de la qualification des techniciens et également le coût de la sous-traitance sur le montant global du marché) </w:t>
      </w:r>
    </w:p>
    <w:p w14:paraId="29157F11" w14:textId="77777777" w:rsidR="005F12E1" w:rsidRPr="006E3559" w:rsidRDefault="005F12E1" w:rsidP="006D153C">
      <w:pPr>
        <w:pStyle w:val="Commentaire"/>
        <w:numPr>
          <w:ilvl w:val="0"/>
          <w:numId w:val="27"/>
        </w:numPr>
        <w:spacing w:after="5"/>
        <w:jc w:val="both"/>
      </w:pPr>
      <w:r w:rsidRPr="006E3559">
        <w:lastRenderedPageBreak/>
        <w:t>Audit sur les qualifications des personnels sur site et leur dimensionnement</w:t>
      </w:r>
    </w:p>
    <w:p w14:paraId="38B884D2" w14:textId="77777777" w:rsidR="005F12E1" w:rsidRPr="006E3559" w:rsidRDefault="005F12E1" w:rsidP="006D153C">
      <w:pPr>
        <w:pStyle w:val="Commentaire"/>
        <w:numPr>
          <w:ilvl w:val="0"/>
          <w:numId w:val="27"/>
        </w:numPr>
        <w:spacing w:after="5"/>
        <w:jc w:val="both"/>
      </w:pPr>
      <w:r w:rsidRPr="006E3559">
        <w:t xml:space="preserve">Audit sur le coût du marché, à savoir évolution du marché par rapport au cout de main d’œuvre actuel et sur les 4 ans à venir ainsi que le coût des pièces </w:t>
      </w:r>
    </w:p>
    <w:p w14:paraId="19CC375F" w14:textId="77777777" w:rsidR="005F12E1" w:rsidRPr="006E3559" w:rsidRDefault="005F12E1" w:rsidP="006D153C">
      <w:pPr>
        <w:pStyle w:val="Commentaire"/>
        <w:numPr>
          <w:ilvl w:val="0"/>
          <w:numId w:val="27"/>
        </w:numPr>
        <w:spacing w:after="5"/>
        <w:jc w:val="both"/>
      </w:pPr>
      <w:r w:rsidRPr="006E3559">
        <w:t>Réalisation d’une estimation détaillée du marché, à savoir de la part forfaitaire et de la part à commande sur l’ensemble du marché.</w:t>
      </w:r>
    </w:p>
    <w:p w14:paraId="4A74EB23" w14:textId="77777777" w:rsidR="005F12E1" w:rsidRPr="006E3559" w:rsidRDefault="005F12E1" w:rsidP="006D153C">
      <w:pPr>
        <w:pStyle w:val="Commentaire"/>
        <w:numPr>
          <w:ilvl w:val="0"/>
          <w:numId w:val="27"/>
        </w:numPr>
        <w:spacing w:after="5"/>
        <w:jc w:val="both"/>
      </w:pPr>
      <w:r w:rsidRPr="006E3559">
        <w:t>Visite et prise de connaissance des lieux avec le chef de lot à une date qui sera fixée d’un commun accord (visite 3 h maximum)</w:t>
      </w:r>
    </w:p>
    <w:p w14:paraId="026D7D54" w14:textId="77777777" w:rsidR="005F12E1" w:rsidRPr="006E3559" w:rsidRDefault="005F12E1" w:rsidP="006D153C">
      <w:pPr>
        <w:pStyle w:val="Commentaire"/>
        <w:numPr>
          <w:ilvl w:val="0"/>
          <w:numId w:val="27"/>
        </w:numPr>
        <w:spacing w:after="5"/>
        <w:jc w:val="both"/>
      </w:pPr>
      <w:r w:rsidRPr="006E3559">
        <w:t>Entretien de 2h maximum donnant lieu à la rédaction de compte-rendu par le titulaire</w:t>
      </w:r>
    </w:p>
    <w:p w14:paraId="3D6DAA4D" w14:textId="77777777" w:rsidR="005F12E1" w:rsidRPr="006E3559" w:rsidRDefault="005F12E1" w:rsidP="006D153C">
      <w:pPr>
        <w:pStyle w:val="Commentaire"/>
        <w:numPr>
          <w:ilvl w:val="0"/>
          <w:numId w:val="27"/>
        </w:numPr>
        <w:spacing w:after="5"/>
        <w:jc w:val="both"/>
      </w:pPr>
      <w:r w:rsidRPr="006E3559">
        <w:t xml:space="preserve">Réunions de </w:t>
      </w:r>
      <w:proofErr w:type="gramStart"/>
      <w:r w:rsidRPr="006E3559">
        <w:t>travail  avec</w:t>
      </w:r>
      <w:proofErr w:type="gramEnd"/>
      <w:r w:rsidRPr="006E3559">
        <w:t xml:space="preserve"> les personnels de l’EPMO-VGE </w:t>
      </w:r>
    </w:p>
    <w:p w14:paraId="332B1AF3" w14:textId="77777777" w:rsidR="005F12E1" w:rsidRDefault="005F12E1" w:rsidP="006D153C">
      <w:pPr>
        <w:pStyle w:val="Paragraphedeliste"/>
        <w:tabs>
          <w:tab w:val="center" w:pos="718"/>
          <w:tab w:val="right" w:pos="10315"/>
        </w:tabs>
        <w:spacing w:after="0" w:line="240" w:lineRule="auto"/>
        <w:jc w:val="both"/>
      </w:pPr>
    </w:p>
    <w:p w14:paraId="17B5B7FE" w14:textId="77777777" w:rsidR="005F12E1" w:rsidRPr="00CD5A01" w:rsidRDefault="005F12E1" w:rsidP="006D153C">
      <w:pPr>
        <w:pStyle w:val="Paragraphedeliste"/>
        <w:tabs>
          <w:tab w:val="center" w:pos="718"/>
          <w:tab w:val="right" w:pos="10315"/>
        </w:tabs>
        <w:spacing w:after="0" w:line="240" w:lineRule="auto"/>
        <w:jc w:val="both"/>
      </w:pPr>
      <w:r w:rsidRPr="00CD5A01">
        <w:t xml:space="preserve">Remise et présentation du </w:t>
      </w:r>
      <w:r w:rsidRPr="00CD5A01">
        <w:rPr>
          <w:b/>
          <w:u w:val="single"/>
        </w:rPr>
        <w:t>rapport intermédiaire</w:t>
      </w:r>
      <w:r w:rsidRPr="00CD5A01">
        <w:t xml:space="preserve"> dans un délai </w:t>
      </w:r>
      <w:r w:rsidRPr="00CD5A01">
        <w:rPr>
          <w:color w:val="FF0000"/>
        </w:rPr>
        <w:t xml:space="preserve">maximum de </w:t>
      </w:r>
      <w:r>
        <w:rPr>
          <w:color w:val="FF0000"/>
        </w:rPr>
        <w:t>4</w:t>
      </w:r>
      <w:r w:rsidRPr="00CD5A01">
        <w:rPr>
          <w:color w:val="FF0000"/>
        </w:rPr>
        <w:t xml:space="preserve"> semaines </w:t>
      </w:r>
      <w:r w:rsidRPr="00CD5A01">
        <w:t>à compter de la réunion de lancement (restitution du rapport sous forme d’une réunion (1,5h maximum) réalisé sur la base des audits et visites identifiés ci-dessus</w:t>
      </w:r>
    </w:p>
    <w:p w14:paraId="563707B2" w14:textId="77777777" w:rsidR="005F12E1" w:rsidRDefault="005F12E1" w:rsidP="006D153C">
      <w:pPr>
        <w:pStyle w:val="Paragraphedeliste"/>
        <w:tabs>
          <w:tab w:val="center" w:pos="718"/>
          <w:tab w:val="right" w:pos="10315"/>
        </w:tabs>
        <w:spacing w:after="0" w:line="240" w:lineRule="auto"/>
        <w:jc w:val="both"/>
      </w:pPr>
    </w:p>
    <w:p w14:paraId="182F0F42" w14:textId="77777777" w:rsidR="005F12E1" w:rsidRDefault="005F12E1" w:rsidP="006D153C">
      <w:pPr>
        <w:spacing w:after="0" w:line="240" w:lineRule="auto"/>
        <w:jc w:val="both"/>
      </w:pPr>
      <w:r>
        <w:t xml:space="preserve">Remise et présentation </w:t>
      </w:r>
      <w:r w:rsidRPr="001247E0">
        <w:rPr>
          <w:b/>
          <w:u w:val="single"/>
        </w:rPr>
        <w:t xml:space="preserve">d'un rapport </w:t>
      </w:r>
      <w:r w:rsidRPr="001247E0">
        <w:t>définitif complet</w:t>
      </w:r>
      <w:r>
        <w:t xml:space="preserve"> dans un délai </w:t>
      </w:r>
      <w:r w:rsidRPr="00170A61">
        <w:rPr>
          <w:color w:val="FF0000"/>
        </w:rPr>
        <w:t>maximum de 2 semaines</w:t>
      </w:r>
      <w:r w:rsidRPr="00514E08">
        <w:rPr>
          <w:color w:val="FF0000"/>
        </w:rPr>
        <w:t xml:space="preserve"> </w:t>
      </w:r>
      <w:r>
        <w:t xml:space="preserve">à compter de la remise et présentation du rapport intermédiaire </w:t>
      </w:r>
      <w:r w:rsidRPr="00CD5A01">
        <w:t>(restitution sous forme d’une réunion de 1</w:t>
      </w:r>
      <w:r>
        <w:t>,</w:t>
      </w:r>
      <w:r w:rsidRPr="00CD5A01">
        <w:t>5 h maximum)</w:t>
      </w:r>
      <w:r>
        <w:t xml:space="preserve"> Livrables attendus : Rapport complet de diagnostic et de préconisations comprenant :</w:t>
      </w:r>
    </w:p>
    <w:p w14:paraId="6069176A" w14:textId="77777777" w:rsidR="005F12E1" w:rsidRDefault="005F12E1" w:rsidP="006D153C">
      <w:pPr>
        <w:spacing w:after="0" w:line="240" w:lineRule="auto"/>
        <w:jc w:val="both"/>
      </w:pPr>
    </w:p>
    <w:p w14:paraId="3AB41F71" w14:textId="77777777" w:rsidR="005F12E1" w:rsidRDefault="005F12E1" w:rsidP="006D153C">
      <w:pPr>
        <w:pStyle w:val="Paragraphedeliste"/>
        <w:numPr>
          <w:ilvl w:val="0"/>
          <w:numId w:val="28"/>
        </w:numPr>
        <w:spacing w:after="0" w:line="240" w:lineRule="auto"/>
        <w:jc w:val="both"/>
      </w:pPr>
      <w:r>
        <w:t>Le descriptif des points forts et des points faibles de vulnérabilité juridiques, financières, opérationnels et techniques du marché en cours au regard de l’analyse des documents contractuels, des rapports de maintenance et des échanges avec les personnels de l’EPMO-VGE (compte-rendu des visites et échanges seront annexés au rapport)</w:t>
      </w:r>
    </w:p>
    <w:p w14:paraId="2B26F50A" w14:textId="77777777" w:rsidR="005F12E1" w:rsidRDefault="005F12E1" w:rsidP="006D153C">
      <w:pPr>
        <w:pStyle w:val="Paragraphedeliste"/>
        <w:numPr>
          <w:ilvl w:val="0"/>
          <w:numId w:val="28"/>
        </w:numPr>
        <w:spacing w:after="0" w:line="240" w:lineRule="auto"/>
        <w:jc w:val="both"/>
      </w:pPr>
      <w:r>
        <w:t>Un état des lieux des pratiques du secteur d’activité</w:t>
      </w:r>
    </w:p>
    <w:p w14:paraId="109342F3" w14:textId="77777777" w:rsidR="005F12E1" w:rsidRDefault="005F12E1" w:rsidP="006D153C">
      <w:pPr>
        <w:pStyle w:val="Paragraphedeliste"/>
        <w:numPr>
          <w:ilvl w:val="0"/>
          <w:numId w:val="28"/>
        </w:numPr>
        <w:spacing w:after="0" w:line="240" w:lineRule="auto"/>
        <w:jc w:val="both"/>
      </w:pPr>
      <w:r>
        <w:t>Une présentation des évolutions envisageables (juridiques, financières : maitrise des coûts et consommations énergétiques, opérationnelles et techniques : qualité des prestations…)</w:t>
      </w:r>
    </w:p>
    <w:p w14:paraId="7C7C0E3C" w14:textId="77777777" w:rsidR="005F12E1" w:rsidRDefault="005F12E1" w:rsidP="006D153C">
      <w:pPr>
        <w:pStyle w:val="Paragraphedeliste"/>
        <w:numPr>
          <w:ilvl w:val="0"/>
          <w:numId w:val="28"/>
        </w:numPr>
        <w:spacing w:after="0" w:line="240" w:lineRule="auto"/>
        <w:jc w:val="both"/>
      </w:pPr>
      <w:r>
        <w:t>Un état des lieux des opérateurs économiques susceptibles de se positionner sur le marché envisagé.</w:t>
      </w:r>
    </w:p>
    <w:p w14:paraId="3E3B0936" w14:textId="77777777" w:rsidR="005F12E1" w:rsidRDefault="005F12E1" w:rsidP="006D153C">
      <w:pPr>
        <w:pStyle w:val="Paragraphedeliste"/>
        <w:numPr>
          <w:ilvl w:val="0"/>
          <w:numId w:val="28"/>
        </w:numPr>
        <w:spacing w:after="0" w:line="240" w:lineRule="auto"/>
        <w:ind w:right="14"/>
        <w:jc w:val="both"/>
      </w:pPr>
      <w:r>
        <w:t xml:space="preserve">Les possibilités permettant une optimisation de </w:t>
      </w:r>
      <w:proofErr w:type="gramStart"/>
      <w:r>
        <w:t>la</w:t>
      </w:r>
      <w:proofErr w:type="gramEnd"/>
      <w:r>
        <w:t xml:space="preserve"> sous </w:t>
      </w:r>
      <w:proofErr w:type="spellStart"/>
      <w:r>
        <w:t>traitance</w:t>
      </w:r>
      <w:proofErr w:type="spellEnd"/>
    </w:p>
    <w:p w14:paraId="79DD285E" w14:textId="77777777" w:rsidR="005F12E1" w:rsidRDefault="005F12E1" w:rsidP="006D153C">
      <w:pPr>
        <w:spacing w:after="0" w:line="240" w:lineRule="auto"/>
        <w:ind w:right="14"/>
        <w:jc w:val="both"/>
      </w:pPr>
    </w:p>
    <w:p w14:paraId="3462907D" w14:textId="77777777" w:rsidR="005F12E1" w:rsidRDefault="005F12E1" w:rsidP="006D153C">
      <w:pPr>
        <w:spacing w:after="0" w:line="240" w:lineRule="auto"/>
        <w:jc w:val="both"/>
      </w:pPr>
    </w:p>
    <w:p w14:paraId="444DEC71" w14:textId="77777777" w:rsidR="005F12E1" w:rsidRDefault="005F12E1" w:rsidP="006D153C">
      <w:pPr>
        <w:spacing w:after="0" w:line="240" w:lineRule="auto"/>
        <w:jc w:val="both"/>
      </w:pPr>
      <w:r>
        <w:t xml:space="preserve">Un rapport est remis en version électronique sous format </w:t>
      </w:r>
      <w:proofErr w:type="spellStart"/>
      <w:r>
        <w:t>word</w:t>
      </w:r>
      <w:proofErr w:type="spellEnd"/>
      <w:r>
        <w:t xml:space="preserve">, </w:t>
      </w:r>
      <w:proofErr w:type="spellStart"/>
      <w:r>
        <w:t>exel</w:t>
      </w:r>
      <w:proofErr w:type="spellEnd"/>
      <w:r>
        <w:t xml:space="preserve"> et </w:t>
      </w:r>
      <w:proofErr w:type="spellStart"/>
      <w:r>
        <w:t>pdf</w:t>
      </w:r>
      <w:proofErr w:type="spellEnd"/>
      <w:r>
        <w:t xml:space="preserve">.  </w:t>
      </w:r>
      <w:proofErr w:type="gramStart"/>
      <w:r>
        <w:t>aux</w:t>
      </w:r>
      <w:proofErr w:type="gramEnd"/>
      <w:r>
        <w:t xml:space="preserve"> destinataires qui seront identifiés lors de la réunion de lancement.</w:t>
      </w:r>
    </w:p>
    <w:p w14:paraId="7C748D81" w14:textId="77777777" w:rsidR="005F12E1" w:rsidRDefault="005F12E1" w:rsidP="006D153C">
      <w:pPr>
        <w:spacing w:after="0" w:line="240" w:lineRule="auto"/>
        <w:jc w:val="both"/>
      </w:pPr>
    </w:p>
    <w:p w14:paraId="1E6581A1" w14:textId="77777777" w:rsidR="005F12E1" w:rsidRDefault="005F12E1" w:rsidP="005F12E1">
      <w:pPr>
        <w:spacing w:after="0" w:line="240" w:lineRule="auto"/>
        <w:rPr>
          <w:b/>
          <w:bCs/>
          <w:color w:val="FF0000"/>
        </w:rPr>
      </w:pPr>
      <w:r w:rsidRPr="007A49E7">
        <w:rPr>
          <w:b/>
          <w:bCs/>
        </w:rPr>
        <w:t xml:space="preserve">Durée prévisionnelle de la phase </w:t>
      </w:r>
      <w:r>
        <w:rPr>
          <w:b/>
          <w:bCs/>
        </w:rPr>
        <w:t>1</w:t>
      </w:r>
      <w:r w:rsidRPr="007A49E7">
        <w:rPr>
          <w:b/>
          <w:bCs/>
        </w:rPr>
        <w:t xml:space="preserve"> ne doit pas </w:t>
      </w:r>
      <w:r w:rsidRPr="00170A61">
        <w:rPr>
          <w:b/>
          <w:bCs/>
          <w:color w:val="FF0000"/>
        </w:rPr>
        <w:t xml:space="preserve">excéder </w:t>
      </w:r>
      <w:r>
        <w:rPr>
          <w:b/>
          <w:bCs/>
          <w:color w:val="FF0000"/>
        </w:rPr>
        <w:t>6</w:t>
      </w:r>
      <w:r w:rsidRPr="00170A61">
        <w:rPr>
          <w:b/>
          <w:bCs/>
          <w:color w:val="FF0000"/>
        </w:rPr>
        <w:t xml:space="preserve"> semaines</w:t>
      </w:r>
      <w:r>
        <w:rPr>
          <w:b/>
          <w:bCs/>
          <w:color w:val="FF0000"/>
        </w:rPr>
        <w:t xml:space="preserve"> </w:t>
      </w:r>
    </w:p>
    <w:p w14:paraId="372AC964" w14:textId="77777777" w:rsidR="005F12E1" w:rsidRPr="007A49E7" w:rsidRDefault="005F12E1" w:rsidP="005F12E1">
      <w:pPr>
        <w:spacing w:after="0" w:line="240" w:lineRule="auto"/>
        <w:rPr>
          <w:b/>
          <w:bCs/>
        </w:rPr>
      </w:pPr>
    </w:p>
    <w:p w14:paraId="7F7CDB3D" w14:textId="77777777" w:rsidR="005F12E1" w:rsidRDefault="005F12E1" w:rsidP="005F12E1">
      <w:pPr>
        <w:spacing w:after="0" w:line="240" w:lineRule="auto"/>
      </w:pPr>
    </w:p>
    <w:p w14:paraId="73F3B229" w14:textId="77777777" w:rsidR="005F12E1" w:rsidRPr="00A02C1D" w:rsidRDefault="005F12E1" w:rsidP="005F12E1">
      <w:pPr>
        <w:pStyle w:val="Titre8"/>
      </w:pPr>
      <w:r w:rsidRPr="00A02C1D">
        <w:t>PHASE 2 : ELABORATION DU DOSSIER DE CONSULTATION DES ENTREPRISES</w:t>
      </w:r>
    </w:p>
    <w:p w14:paraId="6706CA99" w14:textId="77777777" w:rsidR="005F12E1" w:rsidRDefault="005F12E1" w:rsidP="006D153C">
      <w:pPr>
        <w:spacing w:after="0" w:line="240" w:lineRule="auto"/>
        <w:jc w:val="both"/>
      </w:pPr>
    </w:p>
    <w:p w14:paraId="0A974B98" w14:textId="77777777" w:rsidR="005F12E1" w:rsidRDefault="005F12E1" w:rsidP="006D153C">
      <w:pPr>
        <w:spacing w:after="0" w:line="240" w:lineRule="auto"/>
        <w:jc w:val="both"/>
      </w:pPr>
      <w:r>
        <w:t>Pendant cette phase, le titulaire travaille en étroite collaboration avec le chef de lot IIA-CVC, le responsable administratif et financier et le ou la juriste du service juridique de l’EPMO-VGE afin de préparer la rédaction du dossier de consultation des entreprises selon les prescriptions qui lui sont fournies et ce afin de se conformer à la politique de l’EPMO-VGE en matière de respect des règles de passation des marchés publics.</w:t>
      </w:r>
    </w:p>
    <w:p w14:paraId="693BAAEE" w14:textId="77777777" w:rsidR="005F12E1" w:rsidRDefault="005F12E1" w:rsidP="006D153C">
      <w:pPr>
        <w:spacing w:after="0" w:line="240" w:lineRule="auto"/>
        <w:jc w:val="both"/>
      </w:pPr>
    </w:p>
    <w:p w14:paraId="31196CD0" w14:textId="77777777" w:rsidR="005F12E1" w:rsidRDefault="005F12E1" w:rsidP="006D153C">
      <w:pPr>
        <w:spacing w:after="0" w:line="240" w:lineRule="auto"/>
        <w:jc w:val="both"/>
      </w:pPr>
    </w:p>
    <w:p w14:paraId="3770472C" w14:textId="77777777" w:rsidR="005F12E1" w:rsidRDefault="005F12E1" w:rsidP="006D153C">
      <w:pPr>
        <w:spacing w:after="0" w:line="240" w:lineRule="auto"/>
        <w:jc w:val="both"/>
      </w:pPr>
      <w:r>
        <w:t>Missions :</w:t>
      </w:r>
    </w:p>
    <w:p w14:paraId="69673421" w14:textId="77777777" w:rsidR="005F12E1" w:rsidRDefault="005F12E1" w:rsidP="006D153C">
      <w:pPr>
        <w:spacing w:after="0" w:line="240" w:lineRule="auto"/>
        <w:jc w:val="both"/>
      </w:pPr>
    </w:p>
    <w:p w14:paraId="3747CB54" w14:textId="77777777" w:rsidR="005F12E1" w:rsidRDefault="005F12E1" w:rsidP="006D153C">
      <w:pPr>
        <w:pStyle w:val="Paragraphedeliste"/>
        <w:numPr>
          <w:ilvl w:val="0"/>
          <w:numId w:val="29"/>
        </w:numPr>
        <w:spacing w:after="0" w:line="240" w:lineRule="auto"/>
        <w:jc w:val="both"/>
      </w:pPr>
      <w:r>
        <w:t>Réunions de travail régulières dans la limite de 8 réunions de travail avec les personnels de l’EPMO-VGE</w:t>
      </w:r>
    </w:p>
    <w:p w14:paraId="58501A39" w14:textId="77777777" w:rsidR="005F12E1" w:rsidRPr="005F43C8" w:rsidRDefault="005F12E1" w:rsidP="006D153C">
      <w:pPr>
        <w:pStyle w:val="Paragraphedeliste"/>
        <w:numPr>
          <w:ilvl w:val="0"/>
          <w:numId w:val="29"/>
        </w:numPr>
        <w:spacing w:after="0" w:line="240" w:lineRule="auto"/>
        <w:jc w:val="both"/>
      </w:pPr>
      <w:r w:rsidRPr="005F43C8">
        <w:t xml:space="preserve">Rédaction du dossier de consultation des entreprises </w:t>
      </w:r>
    </w:p>
    <w:p w14:paraId="140AEC34" w14:textId="77777777" w:rsidR="005F12E1" w:rsidRDefault="005F12E1" w:rsidP="006D153C">
      <w:pPr>
        <w:spacing w:after="0" w:line="240" w:lineRule="auto"/>
        <w:jc w:val="both"/>
      </w:pPr>
    </w:p>
    <w:p w14:paraId="02144529" w14:textId="77777777" w:rsidR="005F12E1" w:rsidRDefault="005F12E1" w:rsidP="006D153C">
      <w:pPr>
        <w:spacing w:after="0" w:line="240" w:lineRule="auto"/>
        <w:jc w:val="both"/>
      </w:pPr>
      <w:r>
        <w:lastRenderedPageBreak/>
        <w:t>En fonction de la phase 1, le titulaire est amené à assurer l’élaboration du dossier de consultation des entreprises comprenant :</w:t>
      </w:r>
    </w:p>
    <w:p w14:paraId="5EADE732" w14:textId="77777777" w:rsidR="005F12E1" w:rsidRDefault="005F12E1" w:rsidP="006D153C">
      <w:pPr>
        <w:spacing w:after="0" w:line="240" w:lineRule="auto"/>
        <w:jc w:val="both"/>
      </w:pPr>
    </w:p>
    <w:p w14:paraId="508B56F0" w14:textId="77777777" w:rsidR="005F12E1" w:rsidRDefault="005F12E1" w:rsidP="006D153C">
      <w:pPr>
        <w:pStyle w:val="Paragraphedeliste"/>
        <w:numPr>
          <w:ilvl w:val="0"/>
          <w:numId w:val="30"/>
        </w:numPr>
        <w:spacing w:after="0" w:line="240" w:lineRule="auto"/>
        <w:jc w:val="both"/>
      </w:pPr>
      <w:r>
        <w:t>Le CCTP et ses annexes : notamment gammes de maintenance, constitution du dossier de plans à partir des éléments fournis par l’EPMO-VGE le plus complet possible et identification si nécessaire des éléments manquants.</w:t>
      </w:r>
    </w:p>
    <w:p w14:paraId="0C9303A4" w14:textId="77777777" w:rsidR="005F12E1" w:rsidRDefault="005F12E1" w:rsidP="006D153C">
      <w:pPr>
        <w:pStyle w:val="Paragraphedeliste"/>
        <w:numPr>
          <w:ilvl w:val="0"/>
          <w:numId w:val="30"/>
        </w:numPr>
        <w:spacing w:after="0" w:line="240" w:lineRule="auto"/>
        <w:jc w:val="both"/>
      </w:pPr>
      <w:r>
        <w:t>Les pièces financières DPGF, BPU, devis quantitatif estimatif.</w:t>
      </w:r>
    </w:p>
    <w:p w14:paraId="7EFF64DE" w14:textId="77777777" w:rsidR="005F12E1" w:rsidRDefault="005F12E1" w:rsidP="006D153C">
      <w:pPr>
        <w:pStyle w:val="Paragraphedeliste"/>
        <w:numPr>
          <w:ilvl w:val="0"/>
          <w:numId w:val="30"/>
        </w:numPr>
        <w:spacing w:after="0" w:line="240" w:lineRule="auto"/>
        <w:jc w:val="both"/>
      </w:pPr>
      <w:r>
        <w:t>L’estimation détaillée du marché forfait et au titre de la part à commande du DQE</w:t>
      </w:r>
    </w:p>
    <w:p w14:paraId="26CDA4FE" w14:textId="77777777" w:rsidR="005F12E1" w:rsidRDefault="005F12E1" w:rsidP="006D153C">
      <w:pPr>
        <w:pStyle w:val="Paragraphedeliste"/>
        <w:numPr>
          <w:ilvl w:val="0"/>
          <w:numId w:val="30"/>
        </w:numPr>
        <w:spacing w:after="0" w:line="240" w:lineRule="auto"/>
        <w:jc w:val="both"/>
      </w:pPr>
      <w:r>
        <w:t>La définition des critères d’analyse des candidatures et des offres (description des prestations attendues, matériels, effectif notamment suite à l’audit sur les qualifications des techniciens sur le précédent marché) et coefficients de pondération</w:t>
      </w:r>
    </w:p>
    <w:p w14:paraId="3A3F5FFE" w14:textId="77777777" w:rsidR="005F12E1" w:rsidRDefault="005F12E1" w:rsidP="006D153C">
      <w:pPr>
        <w:pStyle w:val="Paragraphedeliste"/>
        <w:numPr>
          <w:ilvl w:val="0"/>
          <w:numId w:val="30"/>
        </w:numPr>
        <w:spacing w:after="0" w:line="240" w:lineRule="auto"/>
        <w:jc w:val="both"/>
      </w:pPr>
      <w:r>
        <w:t>Le contenu du mémoire technique</w:t>
      </w:r>
    </w:p>
    <w:p w14:paraId="2C526433" w14:textId="77777777" w:rsidR="005F12E1" w:rsidRPr="000A608C" w:rsidRDefault="005F12E1" w:rsidP="006D153C">
      <w:pPr>
        <w:pStyle w:val="Paragraphedeliste"/>
        <w:numPr>
          <w:ilvl w:val="0"/>
          <w:numId w:val="30"/>
        </w:numPr>
        <w:spacing w:after="0" w:line="240" w:lineRule="auto"/>
        <w:jc w:val="both"/>
      </w:pPr>
      <w:r w:rsidRPr="000A608C">
        <w:t xml:space="preserve">Le titulaire prendra en compte dans la rédaction du CCTP les exigences de développement durable et de responsabilité sociétales liées à la prestation (notamment la gestion des déchets, le recyclage des consommables… </w:t>
      </w:r>
      <w:proofErr w:type="spellStart"/>
      <w:r w:rsidRPr="000A608C">
        <w:t>décarbonation</w:t>
      </w:r>
      <w:proofErr w:type="spellEnd"/>
      <w:r w:rsidRPr="000A608C">
        <w:t>) et proposera la rédaction de clauses et critères correspondant</w:t>
      </w:r>
    </w:p>
    <w:p w14:paraId="6FDAB298" w14:textId="77777777" w:rsidR="005F12E1" w:rsidRDefault="005F12E1" w:rsidP="006D153C">
      <w:pPr>
        <w:spacing w:after="0" w:line="240" w:lineRule="auto"/>
        <w:jc w:val="both"/>
      </w:pPr>
    </w:p>
    <w:p w14:paraId="340268A8" w14:textId="77777777" w:rsidR="005F12E1" w:rsidRDefault="005F12E1" w:rsidP="006D153C">
      <w:pPr>
        <w:spacing w:after="0" w:line="240" w:lineRule="auto"/>
        <w:jc w:val="both"/>
      </w:pPr>
      <w:r>
        <w:t xml:space="preserve">Le titulaire doit également participer à l’élaboration des pièces administratives ainsi qu’au le règlement de la consultation. </w:t>
      </w:r>
    </w:p>
    <w:p w14:paraId="5B75BD30" w14:textId="77777777" w:rsidR="005F12E1" w:rsidRDefault="005F12E1" w:rsidP="006D153C">
      <w:pPr>
        <w:spacing w:after="0" w:line="240" w:lineRule="auto"/>
        <w:jc w:val="both"/>
      </w:pPr>
    </w:p>
    <w:p w14:paraId="4EE7B134" w14:textId="77777777" w:rsidR="005F12E1" w:rsidRDefault="005F12E1" w:rsidP="006D153C">
      <w:pPr>
        <w:spacing w:after="0" w:line="240" w:lineRule="auto"/>
        <w:jc w:val="both"/>
      </w:pPr>
      <w:r>
        <w:t xml:space="preserve">Les livrables sont remis en version électronique sous format </w:t>
      </w:r>
      <w:proofErr w:type="spellStart"/>
      <w:r>
        <w:t>word</w:t>
      </w:r>
      <w:proofErr w:type="spellEnd"/>
      <w:r>
        <w:t xml:space="preserve">, </w:t>
      </w:r>
      <w:proofErr w:type="spellStart"/>
      <w:r>
        <w:t>exel</w:t>
      </w:r>
      <w:proofErr w:type="spellEnd"/>
      <w:r>
        <w:t xml:space="preserve"> et </w:t>
      </w:r>
      <w:proofErr w:type="spellStart"/>
      <w:r>
        <w:t>pdf.aux</w:t>
      </w:r>
      <w:proofErr w:type="spellEnd"/>
      <w:r>
        <w:t xml:space="preserve"> destinataires identifiés lors de la réunion de lancement :</w:t>
      </w:r>
    </w:p>
    <w:p w14:paraId="2985FEC5" w14:textId="77777777" w:rsidR="005F12E1" w:rsidRDefault="005F12E1" w:rsidP="006D153C">
      <w:pPr>
        <w:spacing w:after="0" w:line="240" w:lineRule="auto"/>
        <w:jc w:val="both"/>
      </w:pPr>
    </w:p>
    <w:p w14:paraId="148B8E1B" w14:textId="77777777" w:rsidR="005F12E1" w:rsidRDefault="005F12E1" w:rsidP="006D153C">
      <w:pPr>
        <w:spacing w:after="0" w:line="240" w:lineRule="auto"/>
        <w:jc w:val="both"/>
      </w:pPr>
    </w:p>
    <w:p w14:paraId="48D760AC" w14:textId="77777777" w:rsidR="005F12E1" w:rsidRDefault="005F12E1" w:rsidP="006D153C">
      <w:pPr>
        <w:spacing w:after="0" w:line="240" w:lineRule="auto"/>
        <w:jc w:val="both"/>
      </w:pPr>
    </w:p>
    <w:p w14:paraId="09A48F8A" w14:textId="77777777" w:rsidR="005F12E1" w:rsidRDefault="005F12E1" w:rsidP="006D153C">
      <w:pPr>
        <w:spacing w:after="0" w:line="240" w:lineRule="auto"/>
        <w:jc w:val="both"/>
      </w:pPr>
    </w:p>
    <w:p w14:paraId="09234793" w14:textId="77777777" w:rsidR="005F12E1" w:rsidRDefault="005F12E1" w:rsidP="006D153C">
      <w:pPr>
        <w:spacing w:after="0" w:line="240" w:lineRule="auto"/>
        <w:jc w:val="both"/>
        <w:rPr>
          <w:b/>
        </w:rPr>
      </w:pPr>
      <w:r w:rsidRPr="00A86097">
        <w:rPr>
          <w:b/>
        </w:rPr>
        <w:t xml:space="preserve">Durée prévisionnelle de </w:t>
      </w:r>
      <w:r>
        <w:rPr>
          <w:b/>
        </w:rPr>
        <w:t xml:space="preserve">la phase 2 ne doit pas </w:t>
      </w:r>
      <w:r w:rsidRPr="00B362DB">
        <w:rPr>
          <w:b/>
          <w:color w:val="FF0000"/>
        </w:rPr>
        <w:t xml:space="preserve">excéder </w:t>
      </w:r>
      <w:r w:rsidRPr="00170A61">
        <w:rPr>
          <w:b/>
          <w:color w:val="FF0000"/>
        </w:rPr>
        <w:t>4 semaines</w:t>
      </w:r>
    </w:p>
    <w:p w14:paraId="297D8CD9" w14:textId="77777777" w:rsidR="005F12E1" w:rsidRDefault="005F12E1" w:rsidP="006D153C">
      <w:pPr>
        <w:spacing w:after="0" w:line="240" w:lineRule="auto"/>
        <w:jc w:val="both"/>
        <w:rPr>
          <w:b/>
        </w:rPr>
      </w:pPr>
    </w:p>
    <w:p w14:paraId="50912E62" w14:textId="77777777" w:rsidR="005F12E1" w:rsidRPr="002F5511" w:rsidRDefault="005F12E1" w:rsidP="006D153C">
      <w:pPr>
        <w:spacing w:after="0" w:line="240" w:lineRule="auto"/>
        <w:jc w:val="both"/>
        <w:rPr>
          <w:bCs/>
        </w:rPr>
      </w:pPr>
      <w:r w:rsidRPr="002F5511">
        <w:rPr>
          <w:bCs/>
        </w:rPr>
        <w:t>PHASE 3 ASSISTANCE A LA PASSATION DU MARCHE PUBLIC ET A L’ANALYSE DES OFFRES</w:t>
      </w:r>
    </w:p>
    <w:p w14:paraId="6CAD3F5D" w14:textId="77777777" w:rsidR="005F12E1" w:rsidRPr="002F5511" w:rsidRDefault="005F12E1" w:rsidP="006D153C">
      <w:pPr>
        <w:spacing w:after="0" w:line="240" w:lineRule="auto"/>
        <w:jc w:val="both"/>
        <w:rPr>
          <w:bCs/>
        </w:rPr>
      </w:pPr>
    </w:p>
    <w:p w14:paraId="4D64C3DA" w14:textId="77777777" w:rsidR="005F12E1" w:rsidRPr="002F5511" w:rsidRDefault="005F12E1" w:rsidP="006D153C">
      <w:pPr>
        <w:spacing w:after="0" w:line="240" w:lineRule="auto"/>
        <w:jc w:val="both"/>
        <w:rPr>
          <w:bCs/>
        </w:rPr>
      </w:pPr>
      <w:r w:rsidRPr="002F5511">
        <w:rPr>
          <w:bCs/>
        </w:rPr>
        <w:t>L’objectif de la phase 3 est l’assistance des personnels de l’</w:t>
      </w:r>
      <w:r>
        <w:rPr>
          <w:bCs/>
        </w:rPr>
        <w:t>EPMO-VGE</w:t>
      </w:r>
      <w:r w:rsidRPr="002F5511">
        <w:rPr>
          <w:bCs/>
        </w:rPr>
        <w:t xml:space="preserve"> à la passation du marché.</w:t>
      </w:r>
    </w:p>
    <w:p w14:paraId="2DBA5FC8" w14:textId="77777777" w:rsidR="005F12E1" w:rsidRPr="002F5511" w:rsidRDefault="005F12E1" w:rsidP="006D153C">
      <w:pPr>
        <w:spacing w:after="0" w:line="240" w:lineRule="auto"/>
        <w:jc w:val="both"/>
        <w:rPr>
          <w:bCs/>
        </w:rPr>
      </w:pPr>
    </w:p>
    <w:p w14:paraId="61F95079" w14:textId="77777777" w:rsidR="005F12E1" w:rsidRPr="002F5511" w:rsidRDefault="005F12E1" w:rsidP="006D153C">
      <w:pPr>
        <w:spacing w:after="0" w:line="240" w:lineRule="auto"/>
        <w:jc w:val="both"/>
        <w:rPr>
          <w:bCs/>
        </w:rPr>
      </w:pPr>
      <w:r w:rsidRPr="002F5511">
        <w:rPr>
          <w:bCs/>
        </w:rPr>
        <w:t xml:space="preserve">Missions : </w:t>
      </w:r>
    </w:p>
    <w:p w14:paraId="34912379" w14:textId="77777777" w:rsidR="005F12E1" w:rsidRPr="00A86097" w:rsidRDefault="005F12E1" w:rsidP="006D153C">
      <w:pPr>
        <w:spacing w:after="0" w:line="240" w:lineRule="auto"/>
        <w:jc w:val="both"/>
        <w:rPr>
          <w:b/>
        </w:rPr>
      </w:pPr>
    </w:p>
    <w:p w14:paraId="3F0AB9EA" w14:textId="77777777" w:rsidR="005F12E1" w:rsidRDefault="005F12E1" w:rsidP="006D153C">
      <w:pPr>
        <w:pStyle w:val="Corpsdetexte3"/>
        <w:spacing w:after="0" w:line="240" w:lineRule="auto"/>
        <w:rPr>
          <w:rFonts w:ascii="Calibri" w:hAnsi="Calibri" w:cs="Calibri"/>
        </w:rPr>
      </w:pPr>
      <w:r w:rsidRPr="004D61A0">
        <w:rPr>
          <w:rFonts w:ascii="Calibri" w:hAnsi="Calibri" w:cs="Calibri"/>
        </w:rPr>
        <w:t>La phase 3 comprend les éléments suivants :</w:t>
      </w:r>
    </w:p>
    <w:p w14:paraId="198B217F" w14:textId="77777777" w:rsidR="005F12E1" w:rsidRPr="004D61A0" w:rsidRDefault="005F12E1" w:rsidP="006D153C">
      <w:pPr>
        <w:pStyle w:val="Corpsdetexte3"/>
        <w:spacing w:after="0" w:line="240" w:lineRule="auto"/>
        <w:rPr>
          <w:rFonts w:ascii="Calibri" w:hAnsi="Calibri" w:cs="Calibri"/>
        </w:rPr>
      </w:pPr>
    </w:p>
    <w:p w14:paraId="0990D6AA" w14:textId="77777777" w:rsidR="005F12E1" w:rsidRPr="00284DFF" w:rsidRDefault="005F12E1" w:rsidP="006D153C">
      <w:pPr>
        <w:pStyle w:val="Paragraphedeliste"/>
        <w:numPr>
          <w:ilvl w:val="0"/>
          <w:numId w:val="31"/>
        </w:numPr>
        <w:spacing w:after="0" w:line="240" w:lineRule="auto"/>
        <w:jc w:val="both"/>
      </w:pPr>
      <w:r w:rsidRPr="00284DFF">
        <w:t>L’assistance de l’</w:t>
      </w:r>
      <w:r>
        <w:t>EPMO-VGE</w:t>
      </w:r>
      <w:r w:rsidRPr="00284DFF">
        <w:t xml:space="preserve"> pour répondre aux questions des candidats pendant la mise en concurrence du marché,</w:t>
      </w:r>
    </w:p>
    <w:p w14:paraId="1487DCDA" w14:textId="77777777" w:rsidR="005F12E1" w:rsidRPr="00284DFF" w:rsidRDefault="005F12E1" w:rsidP="006D153C">
      <w:pPr>
        <w:pStyle w:val="Paragraphedeliste"/>
        <w:numPr>
          <w:ilvl w:val="0"/>
          <w:numId w:val="31"/>
        </w:numPr>
        <w:spacing w:after="0" w:line="240" w:lineRule="auto"/>
        <w:jc w:val="both"/>
      </w:pPr>
      <w:r w:rsidRPr="00284DFF">
        <w:t>L’analyse des candidatures et des offres</w:t>
      </w:r>
      <w:r>
        <w:t xml:space="preserve"> techniques et de prix</w:t>
      </w:r>
      <w:r w:rsidRPr="00284DFF">
        <w:t xml:space="preserve"> (y compris la formulation d’éventuelles demandes de précisions aux candidats)</w:t>
      </w:r>
    </w:p>
    <w:p w14:paraId="3B30474D" w14:textId="77777777" w:rsidR="005F12E1" w:rsidRPr="00284DFF" w:rsidRDefault="005F12E1" w:rsidP="006D153C">
      <w:pPr>
        <w:pStyle w:val="Paragraphedeliste"/>
        <w:numPr>
          <w:ilvl w:val="0"/>
          <w:numId w:val="31"/>
        </w:numPr>
        <w:spacing w:after="5" w:line="250" w:lineRule="auto"/>
        <w:jc w:val="both"/>
      </w:pPr>
      <w:r w:rsidRPr="006E3559">
        <w:t>Réunions de travail consacrée à l’analyse</w:t>
      </w:r>
      <w:r w:rsidRPr="00284DFF">
        <w:t xml:space="preserve"> avec les personnels de l’</w:t>
      </w:r>
      <w:r>
        <w:t>EPMO-VGE</w:t>
      </w:r>
      <w:r w:rsidRPr="00284DFF">
        <w:t xml:space="preserve"> dans la limite </w:t>
      </w:r>
      <w:r w:rsidRPr="00170A61">
        <w:t>de 6 réunions</w:t>
      </w:r>
      <w:r w:rsidRPr="00284DFF">
        <w:t>.</w:t>
      </w:r>
    </w:p>
    <w:p w14:paraId="462C1FFA" w14:textId="77777777" w:rsidR="005F12E1" w:rsidRPr="00284DFF" w:rsidRDefault="005F12E1" w:rsidP="006D153C">
      <w:pPr>
        <w:pStyle w:val="Paragraphedeliste"/>
        <w:numPr>
          <w:ilvl w:val="0"/>
          <w:numId w:val="31"/>
        </w:numPr>
        <w:spacing w:after="0" w:line="240" w:lineRule="auto"/>
        <w:jc w:val="both"/>
      </w:pPr>
      <w:r w:rsidRPr="00284DFF">
        <w:t>Les questions et l’argumentaire dans le cadre d’une offre anormalement basse</w:t>
      </w:r>
    </w:p>
    <w:p w14:paraId="25D38CD8" w14:textId="77777777" w:rsidR="005F12E1" w:rsidRPr="00284DFF" w:rsidRDefault="005F12E1" w:rsidP="006D153C">
      <w:pPr>
        <w:pStyle w:val="Paragraphedeliste"/>
        <w:numPr>
          <w:ilvl w:val="0"/>
          <w:numId w:val="31"/>
        </w:numPr>
        <w:spacing w:after="0" w:line="240" w:lineRule="auto"/>
        <w:jc w:val="both"/>
      </w:pPr>
      <w:r w:rsidRPr="00284DFF">
        <w:t>La rédaction et la présentation du rapport d’analyse des offres sur les aspects techniques et financiers des offres selon les critères de jugement des offres retenus</w:t>
      </w:r>
    </w:p>
    <w:p w14:paraId="3FCEF7D6" w14:textId="77777777" w:rsidR="005F12E1" w:rsidRPr="00284DFF" w:rsidRDefault="005F12E1" w:rsidP="006D153C">
      <w:pPr>
        <w:pStyle w:val="Paragraphedeliste"/>
        <w:numPr>
          <w:ilvl w:val="0"/>
          <w:numId w:val="31"/>
        </w:numPr>
        <w:spacing w:after="0" w:line="240" w:lineRule="auto"/>
        <w:jc w:val="both"/>
      </w:pPr>
      <w:r w:rsidRPr="00284DFF">
        <w:t>L’assistance de l’</w:t>
      </w:r>
      <w:r>
        <w:t>EPMO-VGE</w:t>
      </w:r>
      <w:r w:rsidRPr="00284DFF">
        <w:t xml:space="preserve"> pour répondre aux demandes de justifications des candidats dont l’offre a été rejetée</w:t>
      </w:r>
    </w:p>
    <w:p w14:paraId="02069D85" w14:textId="77777777" w:rsidR="005F12E1" w:rsidRPr="00284DFF" w:rsidRDefault="005F12E1" w:rsidP="006D153C">
      <w:pPr>
        <w:pStyle w:val="Paragraphedeliste"/>
        <w:numPr>
          <w:ilvl w:val="0"/>
          <w:numId w:val="31"/>
        </w:numPr>
        <w:spacing w:after="0" w:line="240" w:lineRule="auto"/>
        <w:jc w:val="both"/>
      </w:pPr>
      <w:r w:rsidRPr="00284DFF">
        <w:t>L’accompagnement de l’</w:t>
      </w:r>
      <w:r>
        <w:t>EPMO-VGE</w:t>
      </w:r>
      <w:r w:rsidRPr="00284DFF">
        <w:t xml:space="preserve"> en cas de contentieux (précision technique sur l’analyse, vérification des pièces du marché et des offres remises etc…)</w:t>
      </w:r>
    </w:p>
    <w:p w14:paraId="52D5A373" w14:textId="77777777" w:rsidR="005F12E1" w:rsidRDefault="005F12E1" w:rsidP="006D153C">
      <w:pPr>
        <w:pStyle w:val="Paragraphedeliste"/>
        <w:numPr>
          <w:ilvl w:val="0"/>
          <w:numId w:val="31"/>
        </w:numPr>
        <w:spacing w:after="0" w:line="240" w:lineRule="auto"/>
        <w:jc w:val="both"/>
      </w:pPr>
      <w:r>
        <w:t>En cas d’</w:t>
      </w:r>
      <w:proofErr w:type="spellStart"/>
      <w:r>
        <w:t>infructuosité</w:t>
      </w:r>
      <w:proofErr w:type="spellEnd"/>
      <w:r>
        <w:t xml:space="preserve"> accompagnement si nécessaire sur la modification de la rédaction des pièces techniques afin de relancer le marché</w:t>
      </w:r>
    </w:p>
    <w:p w14:paraId="68EC4C18" w14:textId="77777777" w:rsidR="005F12E1" w:rsidRDefault="005F12E1" w:rsidP="006D153C">
      <w:pPr>
        <w:spacing w:after="0" w:line="240" w:lineRule="auto"/>
        <w:jc w:val="both"/>
      </w:pPr>
    </w:p>
    <w:p w14:paraId="4C3012FA" w14:textId="77777777" w:rsidR="005F12E1" w:rsidRDefault="005F12E1" w:rsidP="006D153C">
      <w:pPr>
        <w:spacing w:after="0" w:line="240" w:lineRule="auto"/>
        <w:jc w:val="both"/>
      </w:pPr>
    </w:p>
    <w:p w14:paraId="6B54EDFD" w14:textId="77777777" w:rsidR="005F12E1" w:rsidRDefault="005F12E1" w:rsidP="006D153C">
      <w:pPr>
        <w:spacing w:after="0" w:line="240" w:lineRule="auto"/>
        <w:jc w:val="both"/>
      </w:pPr>
      <w:r>
        <w:t>Livrables : Les rapports d’analyse des candidatures et des offres initiaux et finaux</w:t>
      </w:r>
    </w:p>
    <w:p w14:paraId="343AF5B4" w14:textId="77777777" w:rsidR="005F12E1" w:rsidRDefault="005F12E1" w:rsidP="006D153C">
      <w:pPr>
        <w:spacing w:after="0" w:line="240" w:lineRule="auto"/>
        <w:jc w:val="both"/>
      </w:pPr>
    </w:p>
    <w:p w14:paraId="54F0B85B" w14:textId="77777777" w:rsidR="005F12E1" w:rsidRDefault="005F12E1" w:rsidP="006D153C">
      <w:pPr>
        <w:spacing w:after="0" w:line="240" w:lineRule="auto"/>
        <w:jc w:val="both"/>
      </w:pPr>
    </w:p>
    <w:p w14:paraId="31DD5D37" w14:textId="77777777" w:rsidR="005F12E1" w:rsidRDefault="005F12E1" w:rsidP="006D153C">
      <w:pPr>
        <w:spacing w:after="0" w:line="240" w:lineRule="auto"/>
        <w:jc w:val="both"/>
      </w:pPr>
      <w:r>
        <w:t xml:space="preserve">Les livrables sont remis en version électronique sous format </w:t>
      </w:r>
      <w:proofErr w:type="spellStart"/>
      <w:r>
        <w:t>word</w:t>
      </w:r>
      <w:proofErr w:type="spellEnd"/>
      <w:r>
        <w:t xml:space="preserve">, </w:t>
      </w:r>
      <w:proofErr w:type="spellStart"/>
      <w:r>
        <w:t>exel</w:t>
      </w:r>
      <w:proofErr w:type="spellEnd"/>
      <w:r>
        <w:t xml:space="preserve"> et </w:t>
      </w:r>
      <w:proofErr w:type="spellStart"/>
      <w:r>
        <w:t>pdf</w:t>
      </w:r>
      <w:proofErr w:type="spellEnd"/>
      <w:r>
        <w:t xml:space="preserve">.  </w:t>
      </w:r>
      <w:proofErr w:type="gramStart"/>
      <w:r>
        <w:t>aux</w:t>
      </w:r>
      <w:proofErr w:type="gramEnd"/>
      <w:r>
        <w:t xml:space="preserve"> destinataires identifiés lors de la réunion de lancement</w:t>
      </w:r>
    </w:p>
    <w:p w14:paraId="144DDEE0" w14:textId="77777777" w:rsidR="005F12E1" w:rsidRDefault="005F12E1" w:rsidP="006D153C">
      <w:pPr>
        <w:spacing w:after="0" w:line="240" w:lineRule="auto"/>
        <w:jc w:val="both"/>
      </w:pPr>
    </w:p>
    <w:p w14:paraId="0A6BED54" w14:textId="77777777" w:rsidR="005F12E1" w:rsidRDefault="005F12E1" w:rsidP="006D153C">
      <w:pPr>
        <w:spacing w:after="0"/>
        <w:ind w:left="36" w:right="94" w:firstLine="7"/>
        <w:jc w:val="both"/>
        <w:rPr>
          <w:szCs w:val="20"/>
        </w:rPr>
      </w:pPr>
      <w:r>
        <w:rPr>
          <w:szCs w:val="20"/>
        </w:rPr>
        <w:t>La phase 3 s’achève à la notification du marché</w:t>
      </w:r>
    </w:p>
    <w:p w14:paraId="697C5A99" w14:textId="77777777" w:rsidR="005F12E1" w:rsidRDefault="005F12E1" w:rsidP="006D153C">
      <w:pPr>
        <w:spacing w:after="0" w:line="240" w:lineRule="auto"/>
        <w:jc w:val="both"/>
      </w:pPr>
    </w:p>
    <w:p w14:paraId="62AC8A6E" w14:textId="77777777" w:rsidR="005F12E1" w:rsidRDefault="005F12E1" w:rsidP="006D153C">
      <w:pPr>
        <w:spacing w:after="0" w:line="240" w:lineRule="auto"/>
        <w:jc w:val="both"/>
      </w:pPr>
      <w:r>
        <w:t>Durée prévisionnelle de la phase : Le titulaire doit fournir à l’EPMO-VGE des propositions de réponses aux candidats en phase consultation dans un délai maximum de 3 jours ouvrés à compter de la réception des questions et en tout état de cause avant la date de remise des offres fixée dans le règlement de la consultation</w:t>
      </w:r>
    </w:p>
    <w:p w14:paraId="1047788D" w14:textId="77777777" w:rsidR="005F12E1" w:rsidRDefault="005F12E1" w:rsidP="006D153C">
      <w:pPr>
        <w:spacing w:after="0" w:line="240" w:lineRule="auto"/>
        <w:jc w:val="both"/>
      </w:pPr>
      <w:r>
        <w:t xml:space="preserve">Le titulaire doit remettre et présenter à l’EPMO-VGE un rapport d’analyse initial dans un délai maximum de </w:t>
      </w:r>
      <w:r w:rsidRPr="00082C66">
        <w:rPr>
          <w:color w:val="FF0000"/>
        </w:rPr>
        <w:t>3 semaines</w:t>
      </w:r>
      <w:r w:rsidRPr="00082C66">
        <w:t xml:space="preserve"> </w:t>
      </w:r>
      <w:r>
        <w:t>à compter de la réception des offres.</w:t>
      </w:r>
    </w:p>
    <w:p w14:paraId="20E883DA" w14:textId="77777777" w:rsidR="005F12E1" w:rsidRDefault="005F12E1" w:rsidP="006D153C">
      <w:pPr>
        <w:spacing w:after="0" w:line="240" w:lineRule="auto"/>
        <w:jc w:val="both"/>
      </w:pPr>
    </w:p>
    <w:p w14:paraId="131718BE" w14:textId="77777777" w:rsidR="005F12E1" w:rsidRDefault="005F12E1" w:rsidP="006D153C">
      <w:pPr>
        <w:spacing w:after="0" w:line="240" w:lineRule="auto"/>
        <w:jc w:val="both"/>
      </w:pPr>
      <w:r>
        <w:t xml:space="preserve">Le titulaire doit remettre et présenter à l’EPMO-VGE un rapport d’analyse définitif dans un délai maximum </w:t>
      </w:r>
      <w:r w:rsidRPr="00442001">
        <w:rPr>
          <w:color w:val="FF0000"/>
        </w:rPr>
        <w:t>de 2 semaines</w:t>
      </w:r>
      <w:r w:rsidRPr="00FD0154">
        <w:rPr>
          <w:color w:val="FF0000"/>
        </w:rPr>
        <w:t xml:space="preserve"> </w:t>
      </w:r>
      <w:r>
        <w:t>à compter de la réunion de présentation du rapport d’analyse des offres initial.</w:t>
      </w:r>
    </w:p>
    <w:p w14:paraId="064901C1" w14:textId="4AE46876" w:rsidR="005F12E1" w:rsidRPr="00FC3C82" w:rsidRDefault="005F12E1" w:rsidP="006D153C">
      <w:pPr>
        <w:spacing w:after="0" w:line="240" w:lineRule="auto"/>
        <w:jc w:val="both"/>
      </w:pPr>
    </w:p>
    <w:p w14:paraId="56286F58" w14:textId="2EB58743" w:rsidR="005F12E1" w:rsidRPr="005F12E1" w:rsidRDefault="005F12E1" w:rsidP="006D153C">
      <w:pPr>
        <w:numPr>
          <w:ilvl w:val="0"/>
          <w:numId w:val="33"/>
        </w:numPr>
        <w:spacing w:after="240" w:line="360" w:lineRule="auto"/>
        <w:jc w:val="both"/>
        <w:rPr>
          <w:rFonts w:ascii="Arial Narrow" w:hAnsi="Arial Narrow"/>
          <w:b/>
        </w:rPr>
      </w:pPr>
      <w:bookmarkStart w:id="7" w:name="_Toc182581306"/>
      <w:r w:rsidRPr="005F12E1">
        <w:rPr>
          <w:rFonts w:ascii="Arial Narrow" w:hAnsi="Arial Narrow"/>
          <w:b/>
        </w:rPr>
        <w:t>Contenu des prestations au titre de la part à commande</w:t>
      </w:r>
      <w:bookmarkEnd w:id="7"/>
      <w:r w:rsidRPr="005F12E1">
        <w:rPr>
          <w:rFonts w:ascii="Arial Narrow" w:hAnsi="Arial Narrow"/>
          <w:b/>
        </w:rPr>
        <w:t xml:space="preserve"> </w:t>
      </w:r>
    </w:p>
    <w:p w14:paraId="68445E87" w14:textId="77777777" w:rsidR="005F12E1" w:rsidRDefault="005F12E1" w:rsidP="006D153C">
      <w:pPr>
        <w:spacing w:after="0" w:line="240" w:lineRule="auto"/>
        <w:jc w:val="both"/>
      </w:pPr>
      <w:r>
        <w:t>Au titre de la part à commande, le titulaire peut accompagner l’EPMO-VGE dans la mise en place d’un nouveau marché de maintenance en cas de changement de titulaire.</w:t>
      </w:r>
    </w:p>
    <w:p w14:paraId="21EB5FE6" w14:textId="77777777" w:rsidR="005F12E1" w:rsidRDefault="005F12E1" w:rsidP="006D153C">
      <w:pPr>
        <w:spacing w:after="0" w:line="240" w:lineRule="auto"/>
        <w:jc w:val="both"/>
      </w:pPr>
    </w:p>
    <w:p w14:paraId="5DCAC1E3" w14:textId="77777777" w:rsidR="005F12E1" w:rsidRDefault="005F12E1" w:rsidP="006D153C">
      <w:pPr>
        <w:spacing w:after="0" w:line="240" w:lineRule="auto"/>
        <w:jc w:val="both"/>
      </w:pPr>
      <w:r>
        <w:t>Cette mission d’assistance peut avoir comme mission :</w:t>
      </w:r>
    </w:p>
    <w:p w14:paraId="467CF84F" w14:textId="77777777" w:rsidR="005F12E1" w:rsidRDefault="005F12E1" w:rsidP="006D153C">
      <w:pPr>
        <w:spacing w:after="0" w:line="240" w:lineRule="auto"/>
        <w:jc w:val="both"/>
      </w:pPr>
    </w:p>
    <w:p w14:paraId="434EB62E" w14:textId="77777777" w:rsidR="005F12E1" w:rsidRDefault="005F12E1" w:rsidP="006D153C">
      <w:pPr>
        <w:pStyle w:val="Paragraphedeliste"/>
        <w:numPr>
          <w:ilvl w:val="0"/>
          <w:numId w:val="32"/>
        </w:numPr>
        <w:spacing w:after="0" w:line="240" w:lineRule="auto"/>
        <w:jc w:val="both"/>
      </w:pPr>
      <w:r>
        <w:t xml:space="preserve">L’état des lieux contradictoire organisé par l’EPMO-VGE </w:t>
      </w:r>
    </w:p>
    <w:p w14:paraId="3DAFE77D" w14:textId="77777777" w:rsidR="005F12E1" w:rsidRDefault="005F12E1" w:rsidP="006D153C">
      <w:pPr>
        <w:pStyle w:val="Paragraphedeliste"/>
        <w:numPr>
          <w:ilvl w:val="0"/>
          <w:numId w:val="32"/>
        </w:numPr>
        <w:spacing w:after="0" w:line="240" w:lineRule="auto"/>
        <w:jc w:val="both"/>
      </w:pPr>
      <w:r>
        <w:t xml:space="preserve">Visite des installations et vérifications du bon fonctionnement de l’ensemble des équipements concernés </w:t>
      </w:r>
    </w:p>
    <w:p w14:paraId="20508C04" w14:textId="77777777" w:rsidR="005F12E1" w:rsidRDefault="005F12E1" w:rsidP="006D153C">
      <w:pPr>
        <w:pStyle w:val="Paragraphedeliste"/>
        <w:numPr>
          <w:ilvl w:val="0"/>
          <w:numId w:val="32"/>
        </w:numPr>
        <w:spacing w:after="0" w:line="240" w:lineRule="auto"/>
        <w:jc w:val="both"/>
      </w:pPr>
      <w:r>
        <w:t>Le PV de prise en charge des équipements : inventaire exhaustif et état des équipements du périmètre concerné, équipement (nom, caractéristiques techniques, marques, type, références, localisation, etc…), la section technique concernée, la date de mise en service, la description de l’état de l’équipement, la proposition d’actions afin d’améliorer cet état, l’inventaire des équipements en stocks, inventaire des documents techniques (notices techniques et d’entretien, plans et schémas…) mis à la disposition du titulaire.</w:t>
      </w:r>
    </w:p>
    <w:p w14:paraId="4D18349E" w14:textId="77777777" w:rsidR="005F12E1" w:rsidRDefault="005F12E1" w:rsidP="006D153C">
      <w:pPr>
        <w:spacing w:after="0" w:line="240" w:lineRule="auto"/>
        <w:jc w:val="both"/>
      </w:pPr>
    </w:p>
    <w:p w14:paraId="34A76FF5" w14:textId="77777777" w:rsidR="005F12E1" w:rsidRDefault="005F12E1" w:rsidP="006D153C">
      <w:pPr>
        <w:spacing w:after="0" w:line="240" w:lineRule="auto"/>
        <w:jc w:val="both"/>
      </w:pPr>
      <w:r>
        <w:t>La liste n’est pas exhaustive et en fonction des besoins lors de la mise en place du nouveau marché, le titulaire pourra réaliser d’autres missions permettant de réaliser une bonne passation entre les mainteneurs et ce afin de limiter les litiges entre prestataire entrant et prestataire sortant.</w:t>
      </w:r>
    </w:p>
    <w:p w14:paraId="167EECB0" w14:textId="77777777" w:rsidR="005F12E1" w:rsidRDefault="005F12E1" w:rsidP="006D153C">
      <w:pPr>
        <w:spacing w:after="0" w:line="240" w:lineRule="auto"/>
        <w:jc w:val="both"/>
      </w:pPr>
    </w:p>
    <w:p w14:paraId="1E4AD7E2" w14:textId="77777777" w:rsidR="005F12E1" w:rsidRDefault="005F12E1" w:rsidP="006D153C">
      <w:pPr>
        <w:pStyle w:val="Commentaire"/>
        <w:spacing w:line="250" w:lineRule="auto"/>
        <w:jc w:val="both"/>
        <w:rPr>
          <w:szCs w:val="22"/>
        </w:rPr>
      </w:pPr>
      <w:r w:rsidRPr="006646DA">
        <w:rPr>
          <w:szCs w:val="22"/>
        </w:rPr>
        <w:t>DELAIS D’EXECUTION Voir planning indicatif joint</w:t>
      </w:r>
    </w:p>
    <w:p w14:paraId="3848B891" w14:textId="77777777" w:rsidR="005F12E1" w:rsidRDefault="005F12E1" w:rsidP="006D153C">
      <w:pPr>
        <w:pStyle w:val="Commentaire"/>
        <w:spacing w:line="250" w:lineRule="auto"/>
        <w:jc w:val="both"/>
      </w:pPr>
    </w:p>
    <w:p w14:paraId="58DD66BE" w14:textId="77777777" w:rsidR="005F12E1" w:rsidRPr="006646DA" w:rsidRDefault="005F12E1" w:rsidP="006D153C">
      <w:pPr>
        <w:pStyle w:val="Commentaire"/>
        <w:spacing w:line="250" w:lineRule="auto"/>
        <w:jc w:val="both"/>
      </w:pPr>
      <w:r>
        <w:t>Le planning pourra faire l’objet de médications par l’EPMO. Le nouveau planning sera notifié par ordre de service au titulaire</w:t>
      </w:r>
    </w:p>
    <w:p w14:paraId="789B1C38" w14:textId="29384D8A" w:rsidR="0081396B" w:rsidRDefault="0081396B" w:rsidP="005F12E1">
      <w:pPr>
        <w:pStyle w:val="En-tte"/>
        <w:spacing w:after="120" w:line="360" w:lineRule="auto"/>
        <w:jc w:val="center"/>
        <w:rPr>
          <w:rFonts w:ascii="Arial Narrow" w:hAnsi="Arial Narrow"/>
        </w:rPr>
      </w:pPr>
    </w:p>
    <w:p w14:paraId="70037129" w14:textId="750E626B" w:rsidR="006D153C" w:rsidRPr="00546FE0" w:rsidRDefault="006D153C" w:rsidP="005F12E1">
      <w:pPr>
        <w:pStyle w:val="En-tte"/>
        <w:spacing w:after="120" w:line="360" w:lineRule="auto"/>
        <w:jc w:val="center"/>
        <w:rPr>
          <w:rFonts w:ascii="Arial Narrow" w:hAnsi="Arial Narrow"/>
        </w:rPr>
      </w:pPr>
      <w:r>
        <w:rPr>
          <w:rFonts w:ascii="Arial Narrow" w:hAnsi="Arial Narrow"/>
        </w:rPr>
        <w:t>***</w:t>
      </w:r>
    </w:p>
    <w:sectPr w:rsidR="006D153C" w:rsidRPr="00546FE0" w:rsidSect="00E42FF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96F229" w14:textId="77777777" w:rsidR="00DE3CFC" w:rsidRDefault="00DE3CFC" w:rsidP="00E42FF3">
      <w:pPr>
        <w:spacing w:after="0" w:line="240" w:lineRule="auto"/>
      </w:pPr>
      <w:r>
        <w:separator/>
      </w:r>
    </w:p>
  </w:endnote>
  <w:endnote w:type="continuationSeparator" w:id="0">
    <w:p w14:paraId="400D56A3" w14:textId="77777777" w:rsidR="00DE3CFC" w:rsidRDefault="00DE3CFC"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52153" w14:textId="77777777" w:rsidR="00B530AC" w:rsidRDefault="00B530A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44893077" w:rsidR="004A157C" w:rsidRDefault="004A157C">
        <w:pPr>
          <w:pStyle w:val="Pieddepage"/>
          <w:jc w:val="right"/>
        </w:pPr>
        <w:r>
          <w:fldChar w:fldCharType="begin"/>
        </w:r>
        <w:r>
          <w:instrText>PAGE   \* MERGEFORMAT</w:instrText>
        </w:r>
        <w:r>
          <w:fldChar w:fldCharType="separate"/>
        </w:r>
        <w:r w:rsidR="00EA3913">
          <w:rPr>
            <w:noProof/>
          </w:rPr>
          <w:t>4</w:t>
        </w:r>
        <w:r>
          <w:fldChar w:fldCharType="end"/>
        </w:r>
        <w:r w:rsidR="00B530AC">
          <w:t>/7</w:t>
        </w:r>
      </w:p>
    </w:sdtContent>
  </w:sdt>
  <w:p w14:paraId="1C416107" w14:textId="77777777" w:rsidR="004A157C" w:rsidRDefault="004A157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1FAE3" w14:textId="77777777" w:rsidR="00B530AC" w:rsidRDefault="00B530A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AB9689" w14:textId="77777777" w:rsidR="00DE3CFC" w:rsidRDefault="00DE3CFC" w:rsidP="00E42FF3">
      <w:pPr>
        <w:spacing w:after="0" w:line="240" w:lineRule="auto"/>
      </w:pPr>
      <w:r>
        <w:separator/>
      </w:r>
    </w:p>
  </w:footnote>
  <w:footnote w:type="continuationSeparator" w:id="0">
    <w:p w14:paraId="5A461122" w14:textId="77777777" w:rsidR="00DE3CFC" w:rsidRDefault="00DE3CFC"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7CD1" w14:textId="77777777" w:rsidR="00B530AC" w:rsidRDefault="00B530A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95F9B" w14:textId="77777777" w:rsidR="00B530AC" w:rsidRDefault="00B530A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4A157C" w14:paraId="58381086" w14:textId="77777777" w:rsidTr="00E42FF3">
      <w:tc>
        <w:tcPr>
          <w:tcW w:w="2725" w:type="dxa"/>
        </w:tcPr>
        <w:p w14:paraId="4CB7F7E7" w14:textId="77777777" w:rsidR="004A157C" w:rsidRDefault="004A157C"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4A157C" w:rsidRPr="008B551F" w:rsidRDefault="004A157C"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4A157C" w:rsidRPr="008B551F" w:rsidRDefault="004A157C"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4A157C" w:rsidRDefault="004A157C" w:rsidP="00E42FF3">
          <w:pPr>
            <w:pStyle w:val="En-tte"/>
            <w:tabs>
              <w:tab w:val="clear" w:pos="4536"/>
              <w:tab w:val="clear" w:pos="9072"/>
              <w:tab w:val="left" w:pos="4635"/>
            </w:tabs>
          </w:pPr>
        </w:p>
      </w:tc>
    </w:tr>
  </w:tbl>
  <w:p w14:paraId="79DED19F" w14:textId="77777777" w:rsidR="004A157C" w:rsidRDefault="004A157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24F1"/>
    <w:multiLevelType w:val="hybridMultilevel"/>
    <w:tmpl w:val="FFA025BA"/>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5A0C25"/>
    <w:multiLevelType w:val="hybridMultilevel"/>
    <w:tmpl w:val="4206515C"/>
    <w:lvl w:ilvl="0" w:tplc="ACD26A02">
      <w:start w:val="7"/>
      <w:numFmt w:val="bullet"/>
      <w:lvlText w:val="-"/>
      <w:lvlJc w:val="left"/>
      <w:pPr>
        <w:ind w:left="765" w:hanging="360"/>
      </w:pPr>
      <w:rPr>
        <w:rFonts w:ascii="Arial" w:eastAsiaTheme="minorHAnsi" w:hAnsi="Arial" w:cs="Aria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3" w15:restartNumberingAfterBreak="0">
    <w:nsid w:val="06260E44"/>
    <w:multiLevelType w:val="hybridMultilevel"/>
    <w:tmpl w:val="126E61C8"/>
    <w:lvl w:ilvl="0" w:tplc="ACD26A02">
      <w:start w:val="7"/>
      <w:numFmt w:val="bullet"/>
      <w:lvlText w:val="-"/>
      <w:lvlJc w:val="left"/>
      <w:pPr>
        <w:ind w:left="1148" w:hanging="360"/>
      </w:pPr>
      <w:rPr>
        <w:rFonts w:ascii="Arial" w:eastAsiaTheme="minorHAnsi" w:hAnsi="Arial" w:cs="Arial" w:hint="default"/>
      </w:rPr>
    </w:lvl>
    <w:lvl w:ilvl="1" w:tplc="040C0003" w:tentative="1">
      <w:start w:val="1"/>
      <w:numFmt w:val="bullet"/>
      <w:lvlText w:val="o"/>
      <w:lvlJc w:val="left"/>
      <w:pPr>
        <w:ind w:left="1868" w:hanging="360"/>
      </w:pPr>
      <w:rPr>
        <w:rFonts w:ascii="Courier New" w:hAnsi="Courier New" w:cs="Courier New" w:hint="default"/>
      </w:rPr>
    </w:lvl>
    <w:lvl w:ilvl="2" w:tplc="040C0005" w:tentative="1">
      <w:start w:val="1"/>
      <w:numFmt w:val="bullet"/>
      <w:lvlText w:val=""/>
      <w:lvlJc w:val="left"/>
      <w:pPr>
        <w:ind w:left="2588" w:hanging="360"/>
      </w:pPr>
      <w:rPr>
        <w:rFonts w:ascii="Wingdings" w:hAnsi="Wingdings" w:hint="default"/>
      </w:rPr>
    </w:lvl>
    <w:lvl w:ilvl="3" w:tplc="040C0001" w:tentative="1">
      <w:start w:val="1"/>
      <w:numFmt w:val="bullet"/>
      <w:lvlText w:val=""/>
      <w:lvlJc w:val="left"/>
      <w:pPr>
        <w:ind w:left="3308" w:hanging="360"/>
      </w:pPr>
      <w:rPr>
        <w:rFonts w:ascii="Symbol" w:hAnsi="Symbol" w:hint="default"/>
      </w:rPr>
    </w:lvl>
    <w:lvl w:ilvl="4" w:tplc="040C0003" w:tentative="1">
      <w:start w:val="1"/>
      <w:numFmt w:val="bullet"/>
      <w:lvlText w:val="o"/>
      <w:lvlJc w:val="left"/>
      <w:pPr>
        <w:ind w:left="4028" w:hanging="360"/>
      </w:pPr>
      <w:rPr>
        <w:rFonts w:ascii="Courier New" w:hAnsi="Courier New" w:cs="Courier New" w:hint="default"/>
      </w:rPr>
    </w:lvl>
    <w:lvl w:ilvl="5" w:tplc="040C0005" w:tentative="1">
      <w:start w:val="1"/>
      <w:numFmt w:val="bullet"/>
      <w:lvlText w:val=""/>
      <w:lvlJc w:val="left"/>
      <w:pPr>
        <w:ind w:left="4748" w:hanging="360"/>
      </w:pPr>
      <w:rPr>
        <w:rFonts w:ascii="Wingdings" w:hAnsi="Wingdings" w:hint="default"/>
      </w:rPr>
    </w:lvl>
    <w:lvl w:ilvl="6" w:tplc="040C0001" w:tentative="1">
      <w:start w:val="1"/>
      <w:numFmt w:val="bullet"/>
      <w:lvlText w:val=""/>
      <w:lvlJc w:val="left"/>
      <w:pPr>
        <w:ind w:left="5468" w:hanging="360"/>
      </w:pPr>
      <w:rPr>
        <w:rFonts w:ascii="Symbol" w:hAnsi="Symbol" w:hint="default"/>
      </w:rPr>
    </w:lvl>
    <w:lvl w:ilvl="7" w:tplc="040C0003" w:tentative="1">
      <w:start w:val="1"/>
      <w:numFmt w:val="bullet"/>
      <w:lvlText w:val="o"/>
      <w:lvlJc w:val="left"/>
      <w:pPr>
        <w:ind w:left="6188" w:hanging="360"/>
      </w:pPr>
      <w:rPr>
        <w:rFonts w:ascii="Courier New" w:hAnsi="Courier New" w:cs="Courier New" w:hint="default"/>
      </w:rPr>
    </w:lvl>
    <w:lvl w:ilvl="8" w:tplc="040C0005" w:tentative="1">
      <w:start w:val="1"/>
      <w:numFmt w:val="bullet"/>
      <w:lvlText w:val=""/>
      <w:lvlJc w:val="left"/>
      <w:pPr>
        <w:ind w:left="6908" w:hanging="360"/>
      </w:pPr>
      <w:rPr>
        <w:rFonts w:ascii="Wingdings" w:hAnsi="Wingdings" w:hint="default"/>
      </w:rPr>
    </w:lvl>
  </w:abstractNum>
  <w:abstractNum w:abstractNumId="4"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F3A695B"/>
    <w:multiLevelType w:val="hybridMultilevel"/>
    <w:tmpl w:val="343405C6"/>
    <w:lvl w:ilvl="0" w:tplc="ACD26A02">
      <w:start w:val="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8227657"/>
    <w:multiLevelType w:val="hybridMultilevel"/>
    <w:tmpl w:val="5B54402E"/>
    <w:lvl w:ilvl="0" w:tplc="ACD26A02">
      <w:start w:val="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317DCE"/>
    <w:multiLevelType w:val="hybridMultilevel"/>
    <w:tmpl w:val="9B3A8E0A"/>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11" w15:restartNumberingAfterBreak="0">
    <w:nsid w:val="37CE15AE"/>
    <w:multiLevelType w:val="hybridMultilevel"/>
    <w:tmpl w:val="C6E27CE2"/>
    <w:lvl w:ilvl="0" w:tplc="ACD26A02">
      <w:start w:val="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40D81E"/>
    <w:multiLevelType w:val="hybridMultilevel"/>
    <w:tmpl w:val="BDAA9B6A"/>
    <w:lvl w:ilvl="0" w:tplc="BC5CA7C0">
      <w:start w:val="1"/>
      <w:numFmt w:val="bullet"/>
      <w:lvlText w:val=""/>
      <w:lvlJc w:val="left"/>
      <w:pPr>
        <w:ind w:left="720" w:hanging="360"/>
      </w:pPr>
      <w:rPr>
        <w:rFonts w:ascii="Symbol" w:hAnsi="Symbol" w:hint="default"/>
      </w:rPr>
    </w:lvl>
    <w:lvl w:ilvl="1" w:tplc="E570BC30">
      <w:start w:val="1"/>
      <w:numFmt w:val="bullet"/>
      <w:lvlText w:val="o"/>
      <w:lvlJc w:val="left"/>
      <w:pPr>
        <w:ind w:left="1440" w:hanging="360"/>
      </w:pPr>
      <w:rPr>
        <w:rFonts w:ascii="Courier New" w:hAnsi="Courier New" w:hint="default"/>
      </w:rPr>
    </w:lvl>
    <w:lvl w:ilvl="2" w:tplc="0A4EB296">
      <w:start w:val="1"/>
      <w:numFmt w:val="bullet"/>
      <w:lvlText w:val=""/>
      <w:lvlJc w:val="left"/>
      <w:pPr>
        <w:ind w:left="2160" w:hanging="360"/>
      </w:pPr>
      <w:rPr>
        <w:rFonts w:ascii="Wingdings" w:hAnsi="Wingdings" w:hint="default"/>
      </w:rPr>
    </w:lvl>
    <w:lvl w:ilvl="3" w:tplc="A820565C">
      <w:start w:val="1"/>
      <w:numFmt w:val="bullet"/>
      <w:lvlText w:val=""/>
      <w:lvlJc w:val="left"/>
      <w:pPr>
        <w:ind w:left="2880" w:hanging="360"/>
      </w:pPr>
      <w:rPr>
        <w:rFonts w:ascii="Symbol" w:hAnsi="Symbol" w:hint="default"/>
      </w:rPr>
    </w:lvl>
    <w:lvl w:ilvl="4" w:tplc="92C887EA">
      <w:start w:val="1"/>
      <w:numFmt w:val="bullet"/>
      <w:lvlText w:val="o"/>
      <w:lvlJc w:val="left"/>
      <w:pPr>
        <w:ind w:left="3600" w:hanging="360"/>
      </w:pPr>
      <w:rPr>
        <w:rFonts w:ascii="Courier New" w:hAnsi="Courier New" w:hint="default"/>
      </w:rPr>
    </w:lvl>
    <w:lvl w:ilvl="5" w:tplc="8F1EE7BC">
      <w:start w:val="1"/>
      <w:numFmt w:val="bullet"/>
      <w:lvlText w:val=""/>
      <w:lvlJc w:val="left"/>
      <w:pPr>
        <w:ind w:left="4320" w:hanging="360"/>
      </w:pPr>
      <w:rPr>
        <w:rFonts w:ascii="Wingdings" w:hAnsi="Wingdings" w:hint="default"/>
      </w:rPr>
    </w:lvl>
    <w:lvl w:ilvl="6" w:tplc="B762E1E0">
      <w:start w:val="1"/>
      <w:numFmt w:val="bullet"/>
      <w:lvlText w:val=""/>
      <w:lvlJc w:val="left"/>
      <w:pPr>
        <w:ind w:left="5040" w:hanging="360"/>
      </w:pPr>
      <w:rPr>
        <w:rFonts w:ascii="Symbol" w:hAnsi="Symbol" w:hint="default"/>
      </w:rPr>
    </w:lvl>
    <w:lvl w:ilvl="7" w:tplc="D93C4A12">
      <w:start w:val="1"/>
      <w:numFmt w:val="bullet"/>
      <w:lvlText w:val="o"/>
      <w:lvlJc w:val="left"/>
      <w:pPr>
        <w:ind w:left="5760" w:hanging="360"/>
      </w:pPr>
      <w:rPr>
        <w:rFonts w:ascii="Courier New" w:hAnsi="Courier New" w:hint="default"/>
      </w:rPr>
    </w:lvl>
    <w:lvl w:ilvl="8" w:tplc="2696BB56">
      <w:start w:val="1"/>
      <w:numFmt w:val="bullet"/>
      <w:lvlText w:val=""/>
      <w:lvlJc w:val="left"/>
      <w:pPr>
        <w:ind w:left="6480" w:hanging="360"/>
      </w:pPr>
      <w:rPr>
        <w:rFonts w:ascii="Wingdings" w:hAnsi="Wingdings" w:hint="default"/>
      </w:rPr>
    </w:lvl>
  </w:abstractNum>
  <w:abstractNum w:abstractNumId="13" w15:restartNumberingAfterBreak="0">
    <w:nsid w:val="391D4ED9"/>
    <w:multiLevelType w:val="hybridMultilevel"/>
    <w:tmpl w:val="2E480264"/>
    <w:lvl w:ilvl="0" w:tplc="ACD26A02">
      <w:start w:val="7"/>
      <w:numFmt w:val="bullet"/>
      <w:lvlText w:val="-"/>
      <w:lvlJc w:val="left"/>
      <w:pPr>
        <w:ind w:left="1148" w:hanging="360"/>
      </w:pPr>
      <w:rPr>
        <w:rFonts w:ascii="Arial" w:eastAsiaTheme="minorHAnsi" w:hAnsi="Arial" w:cs="Arial" w:hint="default"/>
      </w:rPr>
    </w:lvl>
    <w:lvl w:ilvl="1" w:tplc="040C0003" w:tentative="1">
      <w:start w:val="1"/>
      <w:numFmt w:val="bullet"/>
      <w:lvlText w:val="o"/>
      <w:lvlJc w:val="left"/>
      <w:pPr>
        <w:ind w:left="1868" w:hanging="360"/>
      </w:pPr>
      <w:rPr>
        <w:rFonts w:ascii="Courier New" w:hAnsi="Courier New" w:cs="Courier New" w:hint="default"/>
      </w:rPr>
    </w:lvl>
    <w:lvl w:ilvl="2" w:tplc="040C0005" w:tentative="1">
      <w:start w:val="1"/>
      <w:numFmt w:val="bullet"/>
      <w:lvlText w:val=""/>
      <w:lvlJc w:val="left"/>
      <w:pPr>
        <w:ind w:left="2588" w:hanging="360"/>
      </w:pPr>
      <w:rPr>
        <w:rFonts w:ascii="Wingdings" w:hAnsi="Wingdings" w:hint="default"/>
      </w:rPr>
    </w:lvl>
    <w:lvl w:ilvl="3" w:tplc="040C0001" w:tentative="1">
      <w:start w:val="1"/>
      <w:numFmt w:val="bullet"/>
      <w:lvlText w:val=""/>
      <w:lvlJc w:val="left"/>
      <w:pPr>
        <w:ind w:left="3308" w:hanging="360"/>
      </w:pPr>
      <w:rPr>
        <w:rFonts w:ascii="Symbol" w:hAnsi="Symbol" w:hint="default"/>
      </w:rPr>
    </w:lvl>
    <w:lvl w:ilvl="4" w:tplc="040C0003" w:tentative="1">
      <w:start w:val="1"/>
      <w:numFmt w:val="bullet"/>
      <w:lvlText w:val="o"/>
      <w:lvlJc w:val="left"/>
      <w:pPr>
        <w:ind w:left="4028" w:hanging="360"/>
      </w:pPr>
      <w:rPr>
        <w:rFonts w:ascii="Courier New" w:hAnsi="Courier New" w:cs="Courier New" w:hint="default"/>
      </w:rPr>
    </w:lvl>
    <w:lvl w:ilvl="5" w:tplc="040C0005" w:tentative="1">
      <w:start w:val="1"/>
      <w:numFmt w:val="bullet"/>
      <w:lvlText w:val=""/>
      <w:lvlJc w:val="left"/>
      <w:pPr>
        <w:ind w:left="4748" w:hanging="360"/>
      </w:pPr>
      <w:rPr>
        <w:rFonts w:ascii="Wingdings" w:hAnsi="Wingdings" w:hint="default"/>
      </w:rPr>
    </w:lvl>
    <w:lvl w:ilvl="6" w:tplc="040C0001" w:tentative="1">
      <w:start w:val="1"/>
      <w:numFmt w:val="bullet"/>
      <w:lvlText w:val=""/>
      <w:lvlJc w:val="left"/>
      <w:pPr>
        <w:ind w:left="5468" w:hanging="360"/>
      </w:pPr>
      <w:rPr>
        <w:rFonts w:ascii="Symbol" w:hAnsi="Symbol" w:hint="default"/>
      </w:rPr>
    </w:lvl>
    <w:lvl w:ilvl="7" w:tplc="040C0003" w:tentative="1">
      <w:start w:val="1"/>
      <w:numFmt w:val="bullet"/>
      <w:lvlText w:val="o"/>
      <w:lvlJc w:val="left"/>
      <w:pPr>
        <w:ind w:left="6188" w:hanging="360"/>
      </w:pPr>
      <w:rPr>
        <w:rFonts w:ascii="Courier New" w:hAnsi="Courier New" w:cs="Courier New" w:hint="default"/>
      </w:rPr>
    </w:lvl>
    <w:lvl w:ilvl="8" w:tplc="040C0005" w:tentative="1">
      <w:start w:val="1"/>
      <w:numFmt w:val="bullet"/>
      <w:lvlText w:val=""/>
      <w:lvlJc w:val="left"/>
      <w:pPr>
        <w:ind w:left="6908" w:hanging="360"/>
      </w:pPr>
      <w:rPr>
        <w:rFonts w:ascii="Wingdings" w:hAnsi="Wingdings" w:hint="default"/>
      </w:rPr>
    </w:lvl>
  </w:abstractNum>
  <w:abstractNum w:abstractNumId="14" w15:restartNumberingAfterBreak="0">
    <w:nsid w:val="3D871414"/>
    <w:multiLevelType w:val="hybridMultilevel"/>
    <w:tmpl w:val="D60E8964"/>
    <w:lvl w:ilvl="0" w:tplc="ACD26A02">
      <w:start w:val="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0B51677"/>
    <w:multiLevelType w:val="hybridMultilevel"/>
    <w:tmpl w:val="F8DCBF1C"/>
    <w:lvl w:ilvl="0" w:tplc="ACD26A02">
      <w:start w:val="7"/>
      <w:numFmt w:val="bullet"/>
      <w:lvlText w:val="-"/>
      <w:lvlJc w:val="left"/>
      <w:pPr>
        <w:ind w:left="1253" w:hanging="360"/>
      </w:pPr>
      <w:rPr>
        <w:rFonts w:ascii="Arial" w:eastAsiaTheme="minorHAnsi" w:hAnsi="Arial" w:cs="Arial" w:hint="default"/>
      </w:rPr>
    </w:lvl>
    <w:lvl w:ilvl="1" w:tplc="040C0003" w:tentative="1">
      <w:start w:val="1"/>
      <w:numFmt w:val="bullet"/>
      <w:lvlText w:val="o"/>
      <w:lvlJc w:val="left"/>
      <w:pPr>
        <w:ind w:left="1973" w:hanging="360"/>
      </w:pPr>
      <w:rPr>
        <w:rFonts w:ascii="Courier New" w:hAnsi="Courier New" w:cs="Courier New" w:hint="default"/>
      </w:rPr>
    </w:lvl>
    <w:lvl w:ilvl="2" w:tplc="040C0005" w:tentative="1">
      <w:start w:val="1"/>
      <w:numFmt w:val="bullet"/>
      <w:lvlText w:val=""/>
      <w:lvlJc w:val="left"/>
      <w:pPr>
        <w:ind w:left="2693" w:hanging="360"/>
      </w:pPr>
      <w:rPr>
        <w:rFonts w:ascii="Wingdings" w:hAnsi="Wingdings" w:hint="default"/>
      </w:rPr>
    </w:lvl>
    <w:lvl w:ilvl="3" w:tplc="040C0001" w:tentative="1">
      <w:start w:val="1"/>
      <w:numFmt w:val="bullet"/>
      <w:lvlText w:val=""/>
      <w:lvlJc w:val="left"/>
      <w:pPr>
        <w:ind w:left="3413" w:hanging="360"/>
      </w:pPr>
      <w:rPr>
        <w:rFonts w:ascii="Symbol" w:hAnsi="Symbol" w:hint="default"/>
      </w:rPr>
    </w:lvl>
    <w:lvl w:ilvl="4" w:tplc="040C0003" w:tentative="1">
      <w:start w:val="1"/>
      <w:numFmt w:val="bullet"/>
      <w:lvlText w:val="o"/>
      <w:lvlJc w:val="left"/>
      <w:pPr>
        <w:ind w:left="4133" w:hanging="360"/>
      </w:pPr>
      <w:rPr>
        <w:rFonts w:ascii="Courier New" w:hAnsi="Courier New" w:cs="Courier New" w:hint="default"/>
      </w:rPr>
    </w:lvl>
    <w:lvl w:ilvl="5" w:tplc="040C0005" w:tentative="1">
      <w:start w:val="1"/>
      <w:numFmt w:val="bullet"/>
      <w:lvlText w:val=""/>
      <w:lvlJc w:val="left"/>
      <w:pPr>
        <w:ind w:left="4853" w:hanging="360"/>
      </w:pPr>
      <w:rPr>
        <w:rFonts w:ascii="Wingdings" w:hAnsi="Wingdings" w:hint="default"/>
      </w:rPr>
    </w:lvl>
    <w:lvl w:ilvl="6" w:tplc="040C0001" w:tentative="1">
      <w:start w:val="1"/>
      <w:numFmt w:val="bullet"/>
      <w:lvlText w:val=""/>
      <w:lvlJc w:val="left"/>
      <w:pPr>
        <w:ind w:left="5573" w:hanging="360"/>
      </w:pPr>
      <w:rPr>
        <w:rFonts w:ascii="Symbol" w:hAnsi="Symbol" w:hint="default"/>
      </w:rPr>
    </w:lvl>
    <w:lvl w:ilvl="7" w:tplc="040C0003" w:tentative="1">
      <w:start w:val="1"/>
      <w:numFmt w:val="bullet"/>
      <w:lvlText w:val="o"/>
      <w:lvlJc w:val="left"/>
      <w:pPr>
        <w:ind w:left="6293" w:hanging="360"/>
      </w:pPr>
      <w:rPr>
        <w:rFonts w:ascii="Courier New" w:hAnsi="Courier New" w:cs="Courier New" w:hint="default"/>
      </w:rPr>
    </w:lvl>
    <w:lvl w:ilvl="8" w:tplc="040C0005" w:tentative="1">
      <w:start w:val="1"/>
      <w:numFmt w:val="bullet"/>
      <w:lvlText w:val=""/>
      <w:lvlJc w:val="left"/>
      <w:pPr>
        <w:ind w:left="7013" w:hanging="360"/>
      </w:pPr>
      <w:rPr>
        <w:rFonts w:ascii="Wingdings" w:hAnsi="Wingdings" w:hint="default"/>
      </w:rPr>
    </w:lvl>
  </w:abstractNum>
  <w:abstractNum w:abstractNumId="16" w15:restartNumberingAfterBreak="0">
    <w:nsid w:val="41F2337A"/>
    <w:multiLevelType w:val="hybridMultilevel"/>
    <w:tmpl w:val="243688E6"/>
    <w:lvl w:ilvl="0" w:tplc="173A495A">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3746AB1"/>
    <w:multiLevelType w:val="hybridMultilevel"/>
    <w:tmpl w:val="7B1AF7C0"/>
    <w:lvl w:ilvl="0" w:tplc="063A1ADC">
      <w:start w:val="1"/>
      <w:numFmt w:val="decimal"/>
      <w:lvlText w:val="1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4715F48"/>
    <w:multiLevelType w:val="hybridMultilevel"/>
    <w:tmpl w:val="45EE4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2" w15:restartNumberingAfterBreak="0">
    <w:nsid w:val="4EA009EA"/>
    <w:multiLevelType w:val="hybridMultilevel"/>
    <w:tmpl w:val="B8D8E718"/>
    <w:lvl w:ilvl="0" w:tplc="8F92545E">
      <w:start w:val="1"/>
      <w:numFmt w:val="decimal"/>
      <w:lvlText w:val="1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48112D5"/>
    <w:multiLevelType w:val="hybridMultilevel"/>
    <w:tmpl w:val="55A2A1E2"/>
    <w:lvl w:ilvl="0" w:tplc="091CE7AA">
      <w:start w:val="1"/>
      <w:numFmt w:val="bullet"/>
      <w:lvlText w:val=""/>
      <w:lvlJc w:val="left"/>
      <w:pPr>
        <w:ind w:left="720" w:hanging="360"/>
      </w:pPr>
      <w:rPr>
        <w:rFonts w:ascii="Symbol" w:hAnsi="Symbol" w:hint="default"/>
      </w:rPr>
    </w:lvl>
    <w:lvl w:ilvl="1" w:tplc="F8B02408">
      <w:start w:val="1"/>
      <w:numFmt w:val="bullet"/>
      <w:lvlText w:val="o"/>
      <w:lvlJc w:val="left"/>
      <w:pPr>
        <w:ind w:left="1440" w:hanging="360"/>
      </w:pPr>
      <w:rPr>
        <w:rFonts w:ascii="Courier New" w:hAnsi="Courier New" w:hint="default"/>
      </w:rPr>
    </w:lvl>
    <w:lvl w:ilvl="2" w:tplc="CA1C10F6">
      <w:start w:val="1"/>
      <w:numFmt w:val="bullet"/>
      <w:lvlText w:val=""/>
      <w:lvlJc w:val="left"/>
      <w:pPr>
        <w:ind w:left="2160" w:hanging="360"/>
      </w:pPr>
      <w:rPr>
        <w:rFonts w:ascii="Wingdings" w:hAnsi="Wingdings" w:hint="default"/>
      </w:rPr>
    </w:lvl>
    <w:lvl w:ilvl="3" w:tplc="041058B6">
      <w:start w:val="1"/>
      <w:numFmt w:val="bullet"/>
      <w:lvlText w:val=""/>
      <w:lvlJc w:val="left"/>
      <w:pPr>
        <w:ind w:left="2880" w:hanging="360"/>
      </w:pPr>
      <w:rPr>
        <w:rFonts w:ascii="Symbol" w:hAnsi="Symbol" w:hint="default"/>
      </w:rPr>
    </w:lvl>
    <w:lvl w:ilvl="4" w:tplc="CA58394E">
      <w:start w:val="1"/>
      <w:numFmt w:val="bullet"/>
      <w:lvlText w:val="o"/>
      <w:lvlJc w:val="left"/>
      <w:pPr>
        <w:ind w:left="3600" w:hanging="360"/>
      </w:pPr>
      <w:rPr>
        <w:rFonts w:ascii="Courier New" w:hAnsi="Courier New" w:hint="default"/>
      </w:rPr>
    </w:lvl>
    <w:lvl w:ilvl="5" w:tplc="C454564C">
      <w:start w:val="1"/>
      <w:numFmt w:val="bullet"/>
      <w:lvlText w:val=""/>
      <w:lvlJc w:val="left"/>
      <w:pPr>
        <w:ind w:left="4320" w:hanging="360"/>
      </w:pPr>
      <w:rPr>
        <w:rFonts w:ascii="Wingdings" w:hAnsi="Wingdings" w:hint="default"/>
      </w:rPr>
    </w:lvl>
    <w:lvl w:ilvl="6" w:tplc="FA4CE600">
      <w:start w:val="1"/>
      <w:numFmt w:val="bullet"/>
      <w:lvlText w:val=""/>
      <w:lvlJc w:val="left"/>
      <w:pPr>
        <w:ind w:left="5040" w:hanging="360"/>
      </w:pPr>
      <w:rPr>
        <w:rFonts w:ascii="Symbol" w:hAnsi="Symbol" w:hint="default"/>
      </w:rPr>
    </w:lvl>
    <w:lvl w:ilvl="7" w:tplc="246CC192">
      <w:start w:val="1"/>
      <w:numFmt w:val="bullet"/>
      <w:lvlText w:val="o"/>
      <w:lvlJc w:val="left"/>
      <w:pPr>
        <w:ind w:left="5760" w:hanging="360"/>
      </w:pPr>
      <w:rPr>
        <w:rFonts w:ascii="Courier New" w:hAnsi="Courier New" w:hint="default"/>
      </w:rPr>
    </w:lvl>
    <w:lvl w:ilvl="8" w:tplc="8F927D78">
      <w:start w:val="1"/>
      <w:numFmt w:val="bullet"/>
      <w:lvlText w:val=""/>
      <w:lvlJc w:val="left"/>
      <w:pPr>
        <w:ind w:left="6480" w:hanging="360"/>
      </w:pPr>
      <w:rPr>
        <w:rFonts w:ascii="Wingdings" w:hAnsi="Wingdings" w:hint="default"/>
      </w:rPr>
    </w:lvl>
  </w:abstractNum>
  <w:abstractNum w:abstractNumId="26"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1567D50"/>
    <w:multiLevelType w:val="hybridMultilevel"/>
    <w:tmpl w:val="FE20A5B8"/>
    <w:lvl w:ilvl="0" w:tplc="300ED250">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4893A80"/>
    <w:multiLevelType w:val="hybridMultilevel"/>
    <w:tmpl w:val="243688E6"/>
    <w:lvl w:ilvl="0" w:tplc="173A495A">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62B2BB0"/>
    <w:multiLevelType w:val="hybridMultilevel"/>
    <w:tmpl w:val="FFA025BA"/>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9DC34DD"/>
    <w:multiLevelType w:val="hybridMultilevel"/>
    <w:tmpl w:val="21541030"/>
    <w:lvl w:ilvl="0" w:tplc="BB068F9E">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0"/>
  </w:num>
  <w:num w:numId="2">
    <w:abstractNumId w:val="4"/>
  </w:num>
  <w:num w:numId="3">
    <w:abstractNumId w:val="26"/>
  </w:num>
  <w:num w:numId="4">
    <w:abstractNumId w:val="5"/>
  </w:num>
  <w:num w:numId="5">
    <w:abstractNumId w:val="18"/>
  </w:num>
  <w:num w:numId="6">
    <w:abstractNumId w:val="0"/>
  </w:num>
  <w:num w:numId="7">
    <w:abstractNumId w:val="24"/>
  </w:num>
  <w:num w:numId="8">
    <w:abstractNumId w:val="19"/>
  </w:num>
  <w:num w:numId="9">
    <w:abstractNumId w:val="10"/>
  </w:num>
  <w:num w:numId="10">
    <w:abstractNumId w:val="21"/>
  </w:num>
  <w:num w:numId="11">
    <w:abstractNumId w:val="1"/>
  </w:num>
  <w:num w:numId="12">
    <w:abstractNumId w:val="23"/>
  </w:num>
  <w:num w:numId="13">
    <w:abstractNumId w:val="20"/>
  </w:num>
  <w:num w:numId="14">
    <w:abstractNumId w:val="16"/>
  </w:num>
  <w:num w:numId="15">
    <w:abstractNumId w:val="22"/>
  </w:num>
  <w:num w:numId="16">
    <w:abstractNumId w:val="32"/>
  </w:num>
  <w:num w:numId="17">
    <w:abstractNumId w:val="7"/>
  </w:num>
  <w:num w:numId="18">
    <w:abstractNumId w:val="29"/>
  </w:num>
  <w:num w:numId="19">
    <w:abstractNumId w:val="17"/>
  </w:num>
  <w:num w:numId="20">
    <w:abstractNumId w:val="28"/>
  </w:num>
  <w:num w:numId="21">
    <w:abstractNumId w:val="12"/>
  </w:num>
  <w:num w:numId="22">
    <w:abstractNumId w:val="25"/>
  </w:num>
  <w:num w:numId="23">
    <w:abstractNumId w:val="9"/>
  </w:num>
  <w:num w:numId="24">
    <w:abstractNumId w:val="27"/>
  </w:num>
  <w:num w:numId="25">
    <w:abstractNumId w:val="15"/>
  </w:num>
  <w:num w:numId="26">
    <w:abstractNumId w:val="13"/>
  </w:num>
  <w:num w:numId="27">
    <w:abstractNumId w:val="8"/>
  </w:num>
  <w:num w:numId="28">
    <w:abstractNumId w:val="6"/>
  </w:num>
  <w:num w:numId="29">
    <w:abstractNumId w:val="2"/>
  </w:num>
  <w:num w:numId="30">
    <w:abstractNumId w:val="11"/>
  </w:num>
  <w:num w:numId="31">
    <w:abstractNumId w:val="14"/>
  </w:num>
  <w:num w:numId="32">
    <w:abstractNumId w:val="3"/>
  </w:num>
  <w:num w:numId="33">
    <w:abstractNumId w:val="3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43D85"/>
    <w:rsid w:val="00052B9D"/>
    <w:rsid w:val="00053EFC"/>
    <w:rsid w:val="00054FBE"/>
    <w:rsid w:val="0006022E"/>
    <w:rsid w:val="0007612D"/>
    <w:rsid w:val="00091A8D"/>
    <w:rsid w:val="00097F48"/>
    <w:rsid w:val="000A0888"/>
    <w:rsid w:val="000B34BB"/>
    <w:rsid w:val="000B3B70"/>
    <w:rsid w:val="000B52E8"/>
    <w:rsid w:val="000B7422"/>
    <w:rsid w:val="000C10A2"/>
    <w:rsid w:val="000D0217"/>
    <w:rsid w:val="000D317C"/>
    <w:rsid w:val="000E7740"/>
    <w:rsid w:val="001065B1"/>
    <w:rsid w:val="00106DDC"/>
    <w:rsid w:val="00107F2F"/>
    <w:rsid w:val="00116486"/>
    <w:rsid w:val="00132C1A"/>
    <w:rsid w:val="00134834"/>
    <w:rsid w:val="0014540C"/>
    <w:rsid w:val="001547B7"/>
    <w:rsid w:val="00165639"/>
    <w:rsid w:val="00180990"/>
    <w:rsid w:val="00186036"/>
    <w:rsid w:val="001B44CB"/>
    <w:rsid w:val="001F6E69"/>
    <w:rsid w:val="002103FC"/>
    <w:rsid w:val="0023177B"/>
    <w:rsid w:val="0024335F"/>
    <w:rsid w:val="00244DDD"/>
    <w:rsid w:val="00245388"/>
    <w:rsid w:val="0024679A"/>
    <w:rsid w:val="00247B19"/>
    <w:rsid w:val="0025246C"/>
    <w:rsid w:val="00257918"/>
    <w:rsid w:val="00261EEE"/>
    <w:rsid w:val="00264E15"/>
    <w:rsid w:val="00284E68"/>
    <w:rsid w:val="002A02C0"/>
    <w:rsid w:val="002A27B9"/>
    <w:rsid w:val="002A5429"/>
    <w:rsid w:val="002B10AD"/>
    <w:rsid w:val="002C5191"/>
    <w:rsid w:val="002D6143"/>
    <w:rsid w:val="002E0110"/>
    <w:rsid w:val="002E7088"/>
    <w:rsid w:val="002F4374"/>
    <w:rsid w:val="0030422B"/>
    <w:rsid w:val="00314364"/>
    <w:rsid w:val="00332820"/>
    <w:rsid w:val="00333187"/>
    <w:rsid w:val="003419B9"/>
    <w:rsid w:val="00347265"/>
    <w:rsid w:val="00350E5F"/>
    <w:rsid w:val="00360E50"/>
    <w:rsid w:val="003624E2"/>
    <w:rsid w:val="00367714"/>
    <w:rsid w:val="003765CC"/>
    <w:rsid w:val="00376A8E"/>
    <w:rsid w:val="003978C9"/>
    <w:rsid w:val="003A2366"/>
    <w:rsid w:val="003A3A49"/>
    <w:rsid w:val="003A3C44"/>
    <w:rsid w:val="003B5AEF"/>
    <w:rsid w:val="003C610C"/>
    <w:rsid w:val="003C6F86"/>
    <w:rsid w:val="003D7C03"/>
    <w:rsid w:val="003F3420"/>
    <w:rsid w:val="003F4C33"/>
    <w:rsid w:val="003F5F33"/>
    <w:rsid w:val="00403F4D"/>
    <w:rsid w:val="00422159"/>
    <w:rsid w:val="00426B67"/>
    <w:rsid w:val="004302A7"/>
    <w:rsid w:val="00460837"/>
    <w:rsid w:val="00465D55"/>
    <w:rsid w:val="00470284"/>
    <w:rsid w:val="004A157C"/>
    <w:rsid w:val="004B16CE"/>
    <w:rsid w:val="004B6965"/>
    <w:rsid w:val="004C5CF1"/>
    <w:rsid w:val="004C6D6E"/>
    <w:rsid w:val="004D0CF2"/>
    <w:rsid w:val="004D156F"/>
    <w:rsid w:val="004E53CC"/>
    <w:rsid w:val="004F429E"/>
    <w:rsid w:val="004F446D"/>
    <w:rsid w:val="004F723E"/>
    <w:rsid w:val="005273F2"/>
    <w:rsid w:val="005413BD"/>
    <w:rsid w:val="00546FE0"/>
    <w:rsid w:val="005706E9"/>
    <w:rsid w:val="00593CA0"/>
    <w:rsid w:val="005B11C8"/>
    <w:rsid w:val="005D1A2E"/>
    <w:rsid w:val="005D22C6"/>
    <w:rsid w:val="005D555E"/>
    <w:rsid w:val="005E2B01"/>
    <w:rsid w:val="005E63A7"/>
    <w:rsid w:val="005F12E1"/>
    <w:rsid w:val="005F1D51"/>
    <w:rsid w:val="0061036A"/>
    <w:rsid w:val="006242CC"/>
    <w:rsid w:val="00627CB5"/>
    <w:rsid w:val="006406EC"/>
    <w:rsid w:val="0064097D"/>
    <w:rsid w:val="006449FE"/>
    <w:rsid w:val="006465DC"/>
    <w:rsid w:val="006528A6"/>
    <w:rsid w:val="00666DD5"/>
    <w:rsid w:val="00682244"/>
    <w:rsid w:val="006A006E"/>
    <w:rsid w:val="006A63E0"/>
    <w:rsid w:val="006B1838"/>
    <w:rsid w:val="006B5EB6"/>
    <w:rsid w:val="006D153C"/>
    <w:rsid w:val="006F0B57"/>
    <w:rsid w:val="007221BF"/>
    <w:rsid w:val="007258AA"/>
    <w:rsid w:val="007639B4"/>
    <w:rsid w:val="007663CD"/>
    <w:rsid w:val="00783BFF"/>
    <w:rsid w:val="00791B7D"/>
    <w:rsid w:val="007D159B"/>
    <w:rsid w:val="007E5415"/>
    <w:rsid w:val="007F000A"/>
    <w:rsid w:val="0080028F"/>
    <w:rsid w:val="0081396B"/>
    <w:rsid w:val="00836C55"/>
    <w:rsid w:val="00842DD9"/>
    <w:rsid w:val="00846D60"/>
    <w:rsid w:val="00851283"/>
    <w:rsid w:val="008730E9"/>
    <w:rsid w:val="0088306B"/>
    <w:rsid w:val="0088600A"/>
    <w:rsid w:val="0088683F"/>
    <w:rsid w:val="00886A9B"/>
    <w:rsid w:val="00891B1A"/>
    <w:rsid w:val="008A0B15"/>
    <w:rsid w:val="008B2109"/>
    <w:rsid w:val="008B6960"/>
    <w:rsid w:val="008F24D6"/>
    <w:rsid w:val="008F40C3"/>
    <w:rsid w:val="00910D6B"/>
    <w:rsid w:val="009122D3"/>
    <w:rsid w:val="009146C4"/>
    <w:rsid w:val="00930F8D"/>
    <w:rsid w:val="00931EDE"/>
    <w:rsid w:val="009512B2"/>
    <w:rsid w:val="00955BCB"/>
    <w:rsid w:val="00965E51"/>
    <w:rsid w:val="00983998"/>
    <w:rsid w:val="00990731"/>
    <w:rsid w:val="009B0401"/>
    <w:rsid w:val="009B255F"/>
    <w:rsid w:val="009C2C0F"/>
    <w:rsid w:val="009D4B21"/>
    <w:rsid w:val="009D63CC"/>
    <w:rsid w:val="009D649F"/>
    <w:rsid w:val="009F1689"/>
    <w:rsid w:val="00A02B17"/>
    <w:rsid w:val="00A1071C"/>
    <w:rsid w:val="00A118F1"/>
    <w:rsid w:val="00A14CA4"/>
    <w:rsid w:val="00A15E81"/>
    <w:rsid w:val="00A27D15"/>
    <w:rsid w:val="00A30B39"/>
    <w:rsid w:val="00A35808"/>
    <w:rsid w:val="00A572A6"/>
    <w:rsid w:val="00A641A6"/>
    <w:rsid w:val="00A7568E"/>
    <w:rsid w:val="00A94EDC"/>
    <w:rsid w:val="00A96912"/>
    <w:rsid w:val="00AA1E20"/>
    <w:rsid w:val="00AA3E07"/>
    <w:rsid w:val="00AD28B3"/>
    <w:rsid w:val="00AD439B"/>
    <w:rsid w:val="00B065A0"/>
    <w:rsid w:val="00B1613E"/>
    <w:rsid w:val="00B17100"/>
    <w:rsid w:val="00B20D51"/>
    <w:rsid w:val="00B42ED3"/>
    <w:rsid w:val="00B52B09"/>
    <w:rsid w:val="00B530AC"/>
    <w:rsid w:val="00B76727"/>
    <w:rsid w:val="00B76C4A"/>
    <w:rsid w:val="00BC63E5"/>
    <w:rsid w:val="00BD6430"/>
    <w:rsid w:val="00BF758B"/>
    <w:rsid w:val="00C0489A"/>
    <w:rsid w:val="00C06F2A"/>
    <w:rsid w:val="00C135D3"/>
    <w:rsid w:val="00C149E5"/>
    <w:rsid w:val="00C3218F"/>
    <w:rsid w:val="00C37C04"/>
    <w:rsid w:val="00C44439"/>
    <w:rsid w:val="00C47AC9"/>
    <w:rsid w:val="00C563AA"/>
    <w:rsid w:val="00C674C9"/>
    <w:rsid w:val="00C6777E"/>
    <w:rsid w:val="00C92452"/>
    <w:rsid w:val="00CA279F"/>
    <w:rsid w:val="00CA7B81"/>
    <w:rsid w:val="00CB5742"/>
    <w:rsid w:val="00CC605C"/>
    <w:rsid w:val="00CC6456"/>
    <w:rsid w:val="00CE4A76"/>
    <w:rsid w:val="00CF0FB7"/>
    <w:rsid w:val="00D078C8"/>
    <w:rsid w:val="00D17E86"/>
    <w:rsid w:val="00D256BB"/>
    <w:rsid w:val="00D32F62"/>
    <w:rsid w:val="00D349F1"/>
    <w:rsid w:val="00D35AFA"/>
    <w:rsid w:val="00D51EC8"/>
    <w:rsid w:val="00D524F5"/>
    <w:rsid w:val="00D637C9"/>
    <w:rsid w:val="00D64E13"/>
    <w:rsid w:val="00D72FEE"/>
    <w:rsid w:val="00D86150"/>
    <w:rsid w:val="00D9355E"/>
    <w:rsid w:val="00DA3BE7"/>
    <w:rsid w:val="00DB74CD"/>
    <w:rsid w:val="00DB7A14"/>
    <w:rsid w:val="00DC2FA3"/>
    <w:rsid w:val="00DD68AB"/>
    <w:rsid w:val="00DE3CFC"/>
    <w:rsid w:val="00E004EA"/>
    <w:rsid w:val="00E26C07"/>
    <w:rsid w:val="00E42FF3"/>
    <w:rsid w:val="00E431F3"/>
    <w:rsid w:val="00E509DB"/>
    <w:rsid w:val="00E701AB"/>
    <w:rsid w:val="00E84900"/>
    <w:rsid w:val="00E86FA0"/>
    <w:rsid w:val="00EA3913"/>
    <w:rsid w:val="00EA58E0"/>
    <w:rsid w:val="00EB3E57"/>
    <w:rsid w:val="00EC2356"/>
    <w:rsid w:val="00EC6141"/>
    <w:rsid w:val="00ED6EDF"/>
    <w:rsid w:val="00EE4C36"/>
    <w:rsid w:val="00EE65EC"/>
    <w:rsid w:val="00EF03BE"/>
    <w:rsid w:val="00EF7097"/>
    <w:rsid w:val="00F00B40"/>
    <w:rsid w:val="00F00C05"/>
    <w:rsid w:val="00F03BF9"/>
    <w:rsid w:val="00F065F4"/>
    <w:rsid w:val="00F33540"/>
    <w:rsid w:val="00F47A64"/>
    <w:rsid w:val="00F54957"/>
    <w:rsid w:val="00F6320E"/>
    <w:rsid w:val="00F63F02"/>
    <w:rsid w:val="00F74527"/>
    <w:rsid w:val="00F802CE"/>
    <w:rsid w:val="00F900C8"/>
    <w:rsid w:val="00F9344C"/>
    <w:rsid w:val="00FB7080"/>
    <w:rsid w:val="00FC4A03"/>
    <w:rsid w:val="00FC53DC"/>
    <w:rsid w:val="00FD1AC9"/>
    <w:rsid w:val="00FD1CBD"/>
    <w:rsid w:val="00FE3D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A27D1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paragraph" w:styleId="Titre8">
    <w:name w:val="heading 8"/>
    <w:basedOn w:val="Normal"/>
    <w:next w:val="Normal"/>
    <w:link w:val="Titre8Car"/>
    <w:uiPriority w:val="9"/>
    <w:semiHidden/>
    <w:unhideWhenUsed/>
    <w:qFormat/>
    <w:rsid w:val="005F12E1"/>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table" w:customStyle="1" w:styleId="Grilledutableau11">
    <w:name w:val="Grille du tableau11"/>
    <w:basedOn w:val="TableauNormal"/>
    <w:next w:val="Grilledutableau"/>
    <w:rsid w:val="00D256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semiHidden/>
    <w:rsid w:val="00A27D15"/>
    <w:rPr>
      <w:rFonts w:asciiTheme="majorHAnsi" w:eastAsiaTheme="majorEastAsia" w:hAnsiTheme="majorHAnsi" w:cstheme="majorBidi"/>
      <w:color w:val="2E74B5" w:themeColor="accent1" w:themeShade="BF"/>
      <w:sz w:val="26"/>
      <w:szCs w:val="26"/>
    </w:rPr>
  </w:style>
  <w:style w:type="paragraph" w:styleId="Corpsdetexte3">
    <w:name w:val="Body Text 3"/>
    <w:basedOn w:val="Normal"/>
    <w:link w:val="Corpsdetexte3Car"/>
    <w:uiPriority w:val="99"/>
    <w:unhideWhenUsed/>
    <w:rsid w:val="00B1613E"/>
    <w:pPr>
      <w:tabs>
        <w:tab w:val="center" w:pos="4536"/>
        <w:tab w:val="right" w:pos="9072"/>
      </w:tabs>
      <w:spacing w:after="120" w:line="360" w:lineRule="auto"/>
      <w:jc w:val="both"/>
    </w:pPr>
    <w:rPr>
      <w:rFonts w:ascii="Arial Narrow" w:hAnsi="Arial Narrow"/>
      <w:b/>
    </w:rPr>
  </w:style>
  <w:style w:type="character" w:customStyle="1" w:styleId="Corpsdetexte3Car">
    <w:name w:val="Corps de texte 3 Car"/>
    <w:basedOn w:val="Policepardfaut"/>
    <w:link w:val="Corpsdetexte3"/>
    <w:uiPriority w:val="99"/>
    <w:rsid w:val="00B1613E"/>
    <w:rPr>
      <w:rFonts w:ascii="Arial Narrow" w:hAnsi="Arial Narrow"/>
      <w:b/>
    </w:rPr>
  </w:style>
  <w:style w:type="paragraph" w:customStyle="1" w:styleId="titrebarregauchecouleur">
    <w:name w:val="titre_barre_gauche_couleur"/>
    <w:basedOn w:val="Normal"/>
    <w:link w:val="titrebarregauchecouleurCar"/>
    <w:rsid w:val="00955BCB"/>
    <w:pPr>
      <w:widowControl w:val="0"/>
      <w:pBdr>
        <w:left w:val="single" w:sz="8" w:space="15" w:color="000000"/>
      </w:pBdr>
      <w:suppressAutoHyphens/>
      <w:spacing w:before="60" w:after="0" w:line="240" w:lineRule="auto"/>
      <w:ind w:left="1701"/>
    </w:pPr>
    <w:rPr>
      <w:rFonts w:ascii="Arial" w:eastAsia="Times New Roman" w:hAnsi="Arial" w:cs="Times New Roman"/>
      <w:b/>
      <w:color w:val="44546A" w:themeColor="text2"/>
      <w:sz w:val="48"/>
      <w:szCs w:val="20"/>
      <w:lang w:eastAsia="ar-SA"/>
    </w:rPr>
  </w:style>
  <w:style w:type="character" w:customStyle="1" w:styleId="titrebarregauchecouleurCar">
    <w:name w:val="titre_barre_gauche_couleur Car"/>
    <w:basedOn w:val="Policepardfaut"/>
    <w:link w:val="titrebarregauchecouleur"/>
    <w:rsid w:val="00955BCB"/>
    <w:rPr>
      <w:rFonts w:ascii="Arial" w:eastAsia="Times New Roman" w:hAnsi="Arial" w:cs="Times New Roman"/>
      <w:b/>
      <w:color w:val="44546A" w:themeColor="text2"/>
      <w:sz w:val="48"/>
      <w:szCs w:val="20"/>
      <w:lang w:eastAsia="ar-SA"/>
    </w:rPr>
  </w:style>
  <w:style w:type="paragraph" w:styleId="En-ttedetabledesmatires">
    <w:name w:val="TOC Heading"/>
    <w:basedOn w:val="Titre1"/>
    <w:next w:val="Normal"/>
    <w:uiPriority w:val="39"/>
    <w:unhideWhenUsed/>
    <w:qFormat/>
    <w:rsid w:val="005F12E1"/>
    <w:pPr>
      <w:outlineLvl w:val="9"/>
    </w:pPr>
    <w:rPr>
      <w:u w:color="5B9BD5"/>
      <w:lang w:eastAsia="fr-FR"/>
    </w:rPr>
  </w:style>
  <w:style w:type="paragraph" w:styleId="TM1">
    <w:name w:val="toc 1"/>
    <w:basedOn w:val="Normal"/>
    <w:next w:val="Normal"/>
    <w:autoRedefine/>
    <w:uiPriority w:val="39"/>
    <w:unhideWhenUsed/>
    <w:rsid w:val="005F12E1"/>
    <w:pPr>
      <w:spacing w:after="100" w:line="250" w:lineRule="auto"/>
      <w:ind w:hanging="10"/>
      <w:jc w:val="both"/>
    </w:pPr>
    <w:rPr>
      <w:rFonts w:ascii="Calibri" w:eastAsia="Calibri" w:hAnsi="Calibri" w:cs="Calibri"/>
      <w:color w:val="000000"/>
      <w:sz w:val="20"/>
      <w:lang w:eastAsia="fr-FR"/>
    </w:rPr>
  </w:style>
  <w:style w:type="paragraph" w:styleId="TM2">
    <w:name w:val="toc 2"/>
    <w:basedOn w:val="Normal"/>
    <w:next w:val="Normal"/>
    <w:autoRedefine/>
    <w:uiPriority w:val="39"/>
    <w:unhideWhenUsed/>
    <w:rsid w:val="005F12E1"/>
    <w:pPr>
      <w:spacing w:after="100" w:line="250" w:lineRule="auto"/>
      <w:ind w:left="200" w:hanging="10"/>
      <w:jc w:val="both"/>
    </w:pPr>
    <w:rPr>
      <w:rFonts w:ascii="Calibri" w:eastAsia="Calibri" w:hAnsi="Calibri" w:cs="Calibri"/>
      <w:color w:val="000000"/>
      <w:sz w:val="20"/>
      <w:lang w:eastAsia="fr-FR"/>
    </w:rPr>
  </w:style>
  <w:style w:type="character" w:customStyle="1" w:styleId="Titre8Car">
    <w:name w:val="Titre 8 Car"/>
    <w:basedOn w:val="Policepardfaut"/>
    <w:link w:val="Titre8"/>
    <w:uiPriority w:val="9"/>
    <w:semiHidden/>
    <w:rsid w:val="005F12E1"/>
    <w:rPr>
      <w:rFonts w:asciiTheme="majorHAnsi" w:eastAsiaTheme="majorEastAsia" w:hAnsiTheme="majorHAnsi" w:cstheme="majorBidi"/>
      <w:color w:val="272727" w:themeColor="text1" w:themeTint="D8"/>
      <w:sz w:val="21"/>
      <w:szCs w:val="21"/>
    </w:rPr>
  </w:style>
  <w:style w:type="paragraph" w:styleId="Rvision">
    <w:name w:val="Revision"/>
    <w:hidden/>
    <w:uiPriority w:val="99"/>
    <w:semiHidden/>
    <w:rsid w:val="005F12E1"/>
    <w:pPr>
      <w:spacing w:after="0" w:line="240" w:lineRule="auto"/>
    </w:pPr>
    <w:rPr>
      <w:rFonts w:ascii="Calibri" w:eastAsia="Calibri" w:hAnsi="Calibri" w:cs="Calibri"/>
      <w:color w:val="000000"/>
      <w:sz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204651">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815218944">
      <w:bodyDiv w:val="1"/>
      <w:marLeft w:val="0"/>
      <w:marRight w:val="0"/>
      <w:marTop w:val="0"/>
      <w:marBottom w:val="0"/>
      <w:divBdr>
        <w:top w:val="none" w:sz="0" w:space="0" w:color="auto"/>
        <w:left w:val="none" w:sz="0" w:space="0" w:color="auto"/>
        <w:bottom w:val="none" w:sz="0" w:space="0" w:color="auto"/>
        <w:right w:val="none" w:sz="0" w:space="0" w:color="auto"/>
      </w:divBdr>
    </w:div>
    <w:div w:id="200292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1A25D8"/>
    <w:rsid w:val="003E79AE"/>
    <w:rsid w:val="00560A7D"/>
    <w:rsid w:val="005A3E7F"/>
    <w:rsid w:val="005B74AE"/>
    <w:rsid w:val="00850883"/>
    <w:rsid w:val="00864732"/>
    <w:rsid w:val="008C732C"/>
    <w:rsid w:val="009E2391"/>
    <w:rsid w:val="00AC31B5"/>
    <w:rsid w:val="00B14DD2"/>
    <w:rsid w:val="00B90D7C"/>
    <w:rsid w:val="00C04B36"/>
    <w:rsid w:val="00C60EC9"/>
    <w:rsid w:val="00CB08D0"/>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DF6767-A5AF-4E9F-88FC-98289F5F7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2074</Words>
  <Characters>11408</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5</cp:revision>
  <dcterms:created xsi:type="dcterms:W3CDTF">2024-11-19T08:19:00Z</dcterms:created>
  <dcterms:modified xsi:type="dcterms:W3CDTF">2024-12-06T13:12:00Z</dcterms:modified>
</cp:coreProperties>
</file>