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0E40" w14:textId="77777777" w:rsidR="00E74C1C" w:rsidRPr="00911BCC" w:rsidRDefault="00E74C1C" w:rsidP="00E74C1C">
      <w:pPr>
        <w:spacing w:after="0" w:line="240" w:lineRule="auto"/>
        <w:rPr>
          <w:rFonts w:ascii="Arial" w:eastAsia="Times New Roman" w:hAnsi="Arial" w:cs="Times New Roman"/>
          <w:kern w:val="0"/>
          <w:sz w:val="20"/>
          <w:szCs w:val="24"/>
          <w:lang w:eastAsia="fr-FR"/>
          <w14:ligatures w14:val="none"/>
        </w:rPr>
      </w:pPr>
      <w:bookmarkStart w:id="0" w:name="_Hlk137814622"/>
    </w:p>
    <w:tbl>
      <w:tblPr>
        <w:tblpPr w:leftFromText="141" w:rightFromText="141" w:horzAnchor="margin" w:tblpXSpec="center" w:tblpY="-840"/>
        <w:tblW w:w="10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8"/>
      </w:tblGrid>
      <w:tr w:rsidR="00E74C1C" w:rsidRPr="00911BCC" w14:paraId="5D74E5C9" w14:textId="77777777" w:rsidTr="009463B2">
        <w:trPr>
          <w:trHeight w:val="1644"/>
        </w:trPr>
        <w:tc>
          <w:tcPr>
            <w:tcW w:w="10488" w:type="dxa"/>
            <w:noWrap/>
            <w:vAlign w:val="center"/>
          </w:tcPr>
          <w:p w14:paraId="4779854A" w14:textId="77777777" w:rsidR="00E74C1C" w:rsidRPr="00911BCC" w:rsidRDefault="00E74C1C" w:rsidP="009463B2">
            <w:pPr>
              <w:tabs>
                <w:tab w:val="left" w:pos="1944"/>
              </w:tabs>
              <w:spacing w:after="0" w:line="240" w:lineRule="auto"/>
              <w:rPr>
                <w:rFonts w:ascii="Trebuchet MS" w:eastAsia="Times New Roman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</w:pPr>
            <w:bookmarkStart w:id="1" w:name="_Hlk152598064"/>
          </w:p>
          <w:p w14:paraId="1BFB5222" w14:textId="77777777" w:rsidR="00E74C1C" w:rsidRPr="00911BCC" w:rsidRDefault="00E74C1C" w:rsidP="009463B2">
            <w:pPr>
              <w:tabs>
                <w:tab w:val="right" w:pos="9072"/>
              </w:tabs>
              <w:spacing w:after="0" w:line="240" w:lineRule="auto"/>
              <w:rPr>
                <w:rFonts w:ascii="Trebuchet MS" w:eastAsia="Calibri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</w:pPr>
            <w:r w:rsidRPr="00911BCC">
              <w:rPr>
                <w:rFonts w:ascii="Calibri" w:eastAsia="Calibri" w:hAnsi="Calibri" w:cs="Times New Roman"/>
                <w:noProof/>
                <w:kern w:val="0"/>
                <w14:ligatures w14:val="none"/>
              </w:rPr>
              <w:drawing>
                <wp:anchor distT="0" distB="0" distL="114300" distR="114300" simplePos="0" relativeHeight="251660288" behindDoc="0" locked="0" layoutInCell="1" allowOverlap="1" wp14:anchorId="42937758" wp14:editId="6B7B6F55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-133350</wp:posOffset>
                  </wp:positionV>
                  <wp:extent cx="2339069" cy="714375"/>
                  <wp:effectExtent l="0" t="0" r="4445" b="0"/>
                  <wp:wrapNone/>
                  <wp:docPr id="2" name="Image 2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Une image contenant texte&#10;&#10;Description générée automatiquement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069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1BCC">
              <w:rPr>
                <w:rFonts w:ascii="Calibri" w:eastAsia="Calibri" w:hAnsi="Calibri" w:cs="Times New Roman"/>
                <w:noProof/>
                <w:kern w:val="0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3F04E616" wp14:editId="39FBB45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414443" cy="868019"/>
                  <wp:effectExtent l="0" t="0" r="5080" b="8890"/>
                  <wp:wrapNone/>
                  <wp:docPr id="4" name="Image 4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443" cy="8680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1BCC">
              <w:rPr>
                <w:rFonts w:ascii="Trebuchet MS" w:eastAsia="Calibri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  <w:tab/>
            </w:r>
          </w:p>
          <w:p w14:paraId="138AAB8F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mallCaps/>
                <w:kern w:val="0"/>
                <w:sz w:val="48"/>
                <w:szCs w:val="48"/>
                <w:lang w:eastAsia="fr-FR"/>
                <w14:ligatures w14:val="none"/>
              </w:rPr>
            </w:pPr>
          </w:p>
          <w:p w14:paraId="49E4522F" w14:textId="77777777" w:rsidR="00E74C1C" w:rsidRPr="00911BCC" w:rsidRDefault="00E74C1C" w:rsidP="009463B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fr-FR"/>
                <w14:ligatures w14:val="none"/>
              </w:rPr>
            </w:pPr>
          </w:p>
          <w:p w14:paraId="5731A89E" w14:textId="77777777" w:rsidR="00E74C1C" w:rsidRPr="00911BCC" w:rsidRDefault="00E74C1C" w:rsidP="009463B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fr-FR"/>
                <w14:ligatures w14:val="none"/>
              </w:rPr>
            </w:pPr>
          </w:p>
          <w:p w14:paraId="271EA38B" w14:textId="77777777" w:rsidR="00E74C1C" w:rsidRPr="00911BCC" w:rsidRDefault="00E74C1C" w:rsidP="009463B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fr-FR"/>
                <w14:ligatures w14:val="none"/>
              </w:rPr>
            </w:pPr>
          </w:p>
        </w:tc>
      </w:tr>
    </w:tbl>
    <w:p w14:paraId="68A02523" w14:textId="77777777" w:rsidR="00E74C1C" w:rsidRPr="00911BCC" w:rsidRDefault="00E74C1C" w:rsidP="00E74C1C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</w:pPr>
      <w:r w:rsidRPr="00911BCC"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  <w:t>Chambre De Commerce Et D'Industrie</w:t>
      </w:r>
    </w:p>
    <w:p w14:paraId="62BD96BD" w14:textId="77777777" w:rsidR="00E74C1C" w:rsidRPr="00911BCC" w:rsidRDefault="00E74C1C" w:rsidP="00E74C1C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</w:pPr>
      <w:r w:rsidRPr="00911BCC">
        <w:rPr>
          <w:rFonts w:ascii="Trebuchet MS" w:eastAsia="Times New Roman" w:hAnsi="Trebuchet MS" w:cs="Arial"/>
          <w:b/>
          <w:bCs/>
          <w:smallCaps/>
          <w:kern w:val="0"/>
          <w:sz w:val="48"/>
          <w:szCs w:val="48"/>
          <w:lang w:eastAsia="fr-FR"/>
          <w14:ligatures w14:val="none"/>
        </w:rPr>
        <w:t>Hauts de France</w:t>
      </w:r>
    </w:p>
    <w:p w14:paraId="1E4CC780" w14:textId="77777777" w:rsidR="00E74C1C" w:rsidRPr="00911BCC" w:rsidRDefault="00E74C1C" w:rsidP="00E74C1C">
      <w:pPr>
        <w:spacing w:after="0" w:line="240" w:lineRule="auto"/>
        <w:jc w:val="both"/>
        <w:rPr>
          <w:rFonts w:ascii="Trebuchet MS" w:eastAsia="Times New Roman" w:hAnsi="Trebuchet MS" w:cs="Arial"/>
          <w:kern w:val="0"/>
          <w:sz w:val="32"/>
          <w:szCs w:val="32"/>
          <w:lang w:eastAsia="fr-FR"/>
          <w14:ligatures w14:val="none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74C1C" w:rsidRPr="00911BCC" w14:paraId="23D8FF10" w14:textId="77777777" w:rsidTr="009463B2">
        <w:trPr>
          <w:trHeight w:val="283"/>
        </w:trPr>
        <w:tc>
          <w:tcPr>
            <w:tcW w:w="9426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14:paraId="028E3020" w14:textId="77777777" w:rsidR="00E74C1C" w:rsidRPr="00911BCC" w:rsidRDefault="00E74C1C" w:rsidP="009463B2">
            <w:pPr>
              <w:keepNext/>
              <w:keepLines/>
              <w:spacing w:after="0" w:line="240" w:lineRule="auto"/>
              <w:jc w:val="center"/>
              <w:outlineLvl w:val="8"/>
              <w:rPr>
                <w:rFonts w:ascii="Arial" w:eastAsia="Times New Roman" w:hAnsi="Arial" w:cs="Arial"/>
                <w:b/>
                <w:i/>
                <w:iCs/>
                <w:color w:val="404040"/>
                <w:kern w:val="0"/>
                <w:sz w:val="20"/>
                <w:szCs w:val="28"/>
                <w:lang w:eastAsia="fr-FR"/>
                <w14:ligatures w14:val="none"/>
              </w:rPr>
            </w:pPr>
            <w:r w:rsidRPr="00911BCC">
              <w:rPr>
                <w:rFonts w:ascii="Arial" w:eastAsia="Times New Roman" w:hAnsi="Arial" w:cs="Arial"/>
                <w:b/>
                <w:i/>
                <w:iCs/>
                <w:kern w:val="0"/>
                <w:szCs w:val="28"/>
                <w:lang w:eastAsia="fr-FR"/>
                <w14:ligatures w14:val="none"/>
              </w:rPr>
              <w:t>OBJET DU</w:t>
            </w:r>
            <w:r w:rsidRPr="00911BCC">
              <w:rPr>
                <w:rFonts w:ascii="Arial" w:eastAsia="Times New Roman" w:hAnsi="Arial" w:cs="Arial"/>
                <w:b/>
                <w:i/>
                <w:iCs/>
                <w:color w:val="404040"/>
                <w:kern w:val="0"/>
                <w:szCs w:val="28"/>
                <w:lang w:eastAsia="fr-FR"/>
                <w14:ligatures w14:val="none"/>
              </w:rPr>
              <w:t xml:space="preserve"> </w:t>
            </w:r>
            <w:r w:rsidRPr="00911BCC">
              <w:rPr>
                <w:rFonts w:ascii="Arial" w:eastAsia="Times New Roman" w:hAnsi="Arial" w:cs="Arial"/>
                <w:b/>
                <w:i/>
                <w:iCs/>
                <w:kern w:val="0"/>
                <w:szCs w:val="28"/>
                <w:lang w:eastAsia="fr-FR"/>
                <w14:ligatures w14:val="none"/>
              </w:rPr>
              <w:t>MARCHE</w:t>
            </w:r>
          </w:p>
        </w:tc>
      </w:tr>
      <w:tr w:rsidR="00E74C1C" w:rsidRPr="00911BCC" w14:paraId="4AAAAC00" w14:textId="77777777" w:rsidTr="009463B2">
        <w:tc>
          <w:tcPr>
            <w:tcW w:w="9426" w:type="dxa"/>
          </w:tcPr>
          <w:p w14:paraId="56BDCE92" w14:textId="77777777" w:rsidR="00E74C1C" w:rsidRPr="00911BCC" w:rsidRDefault="00E74C1C" w:rsidP="009463B2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E74C1C" w:rsidRPr="00911BCC" w14:paraId="2F522659" w14:textId="77777777" w:rsidTr="009463B2">
        <w:tc>
          <w:tcPr>
            <w:tcW w:w="9426" w:type="dxa"/>
          </w:tcPr>
          <w:p w14:paraId="10956A99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  <w:p w14:paraId="4F2726F4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911BCC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 xml:space="preserve">MARCHE PUBLIC DE FOURNITURES ET SERVICES </w:t>
            </w:r>
          </w:p>
          <w:p w14:paraId="2C0E4166" w14:textId="77777777" w:rsidR="00E74C1C" w:rsidRDefault="00E74C1C" w:rsidP="009463B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kern w:val="0"/>
                <w:sz w:val="32"/>
                <w:szCs w:val="32"/>
                <w14:ligatures w14:val="none"/>
              </w:rPr>
            </w:pPr>
          </w:p>
          <w:p w14:paraId="39EFA8F7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911BCC">
              <w:rPr>
                <w:rFonts w:ascii="Calibri" w:eastAsia="Calibri" w:hAnsi="Calibri" w:cs="Times New Roman"/>
                <w:b/>
                <w:bCs/>
                <w:kern w:val="0"/>
                <w:sz w:val="32"/>
                <w:szCs w:val="32"/>
                <w14:ligatures w14:val="none"/>
              </w:rPr>
              <w:t xml:space="preserve">LETTRE DE CONSULTATION VALANT ACTE D’ENGAGEMENT </w:t>
            </w:r>
          </w:p>
          <w:p w14:paraId="3A31ED70" w14:textId="77777777" w:rsidR="00E74C1C" w:rsidRPr="00911BCC" w:rsidRDefault="00E74C1C" w:rsidP="009463B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286EB622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911BCC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Accord-cadre à marchés subséquents pour des prestations de mise à disposition de personnel intérimaire pour les besoins de Ports de Lille – CCI Hauts de France</w:t>
            </w:r>
          </w:p>
          <w:p w14:paraId="3A4E0507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</w:pPr>
          </w:p>
          <w:p w14:paraId="5E23ACBE" w14:textId="2EE1C0BD" w:rsidR="00E74C1C" w:rsidRDefault="00E74C1C" w:rsidP="009463B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  <w:t xml:space="preserve">Lot </w:t>
            </w:r>
            <w:r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  <w:t>2</w:t>
            </w:r>
            <w:r w:rsidRPr="00911BCC"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  <w:t xml:space="preserve"> : </w:t>
            </w:r>
            <w:r w:rsidRPr="00E74C1C">
              <w:rPr>
                <w:rFonts w:ascii="Trebuchet MS" w:eastAsia="Times New Roman" w:hAnsi="Trebuchet MS" w:cs="Arial"/>
                <w:kern w:val="0"/>
                <w:sz w:val="32"/>
                <w:szCs w:val="32"/>
                <w:lang w:eastAsia="fr-FR"/>
                <w14:ligatures w14:val="none"/>
              </w:rPr>
              <w:t>Mise à disposition de personnel pour le pôle Exploitation</w:t>
            </w:r>
          </w:p>
          <w:p w14:paraId="19A6CEA4" w14:textId="77777777" w:rsidR="00E74C1C" w:rsidRPr="00A9052E" w:rsidRDefault="00E74C1C" w:rsidP="009463B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32"/>
                <w:szCs w:val="32"/>
                <w:lang w:eastAsia="fr-FR"/>
                <w14:ligatures w14:val="none"/>
              </w:rPr>
            </w:pPr>
            <w:r w:rsidRPr="00A9052E">
              <w:rPr>
                <w:rFonts w:ascii="Arial" w:eastAsia="Times New Roman" w:hAnsi="Arial" w:cs="Arial"/>
                <w:kern w:val="0"/>
                <w:sz w:val="32"/>
                <w:szCs w:val="32"/>
                <w:lang w:eastAsia="fr-FR"/>
                <w14:ligatures w14:val="none"/>
              </w:rPr>
              <w:t>Processus de recrutement : Délégation</w:t>
            </w:r>
          </w:p>
        </w:tc>
      </w:tr>
      <w:tr w:rsidR="00E74C1C" w:rsidRPr="00911BCC" w14:paraId="7A4DFD4E" w14:textId="77777777" w:rsidTr="009463B2">
        <w:tc>
          <w:tcPr>
            <w:tcW w:w="9426" w:type="dxa"/>
          </w:tcPr>
          <w:p w14:paraId="7D95E3B8" w14:textId="77777777" w:rsidR="00E74C1C" w:rsidRPr="00911BCC" w:rsidRDefault="00E74C1C" w:rsidP="009463B2">
            <w:pPr>
              <w:spacing w:after="0" w:line="240" w:lineRule="auto"/>
              <w:ind w:left="567" w:right="641"/>
              <w:jc w:val="both"/>
              <w:rPr>
                <w:rFonts w:ascii="Arial Narrow" w:eastAsia="Times New Roman" w:hAnsi="Arial Narrow" w:cs="Times New Roman"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</w:tbl>
    <w:p w14:paraId="1CFB9618" w14:textId="77777777" w:rsidR="00E74C1C" w:rsidRPr="00911BCC" w:rsidRDefault="00E74C1C" w:rsidP="00E74C1C">
      <w:pPr>
        <w:spacing w:after="0" w:line="240" w:lineRule="auto"/>
        <w:jc w:val="both"/>
        <w:rPr>
          <w:rFonts w:ascii="Trebuchet MS" w:eastAsia="Times New Roman" w:hAnsi="Trebuchet MS" w:cs="Arial"/>
          <w:kern w:val="0"/>
          <w:sz w:val="32"/>
          <w:szCs w:val="32"/>
          <w:lang w:eastAsia="fr-FR"/>
          <w14:ligatures w14:val="none"/>
        </w:rPr>
      </w:pPr>
    </w:p>
    <w:tbl>
      <w:tblPr>
        <w:tblW w:w="94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74C1C" w:rsidRPr="00911BCC" w14:paraId="470CD520" w14:textId="77777777" w:rsidTr="009463B2">
        <w:tc>
          <w:tcPr>
            <w:tcW w:w="9426" w:type="dxa"/>
          </w:tcPr>
          <w:p w14:paraId="7AB9DAD3" w14:textId="77777777" w:rsidR="00E74C1C" w:rsidRPr="00911BCC" w:rsidRDefault="00E74C1C" w:rsidP="009463B2">
            <w:pPr>
              <w:spacing w:after="0" w:line="240" w:lineRule="auto"/>
              <w:ind w:left="567" w:right="641"/>
              <w:jc w:val="both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E74C1C" w:rsidRPr="00911BCC" w14:paraId="5482E286" w14:textId="77777777" w:rsidTr="009463B2">
        <w:tc>
          <w:tcPr>
            <w:tcW w:w="9426" w:type="dxa"/>
          </w:tcPr>
          <w:p w14:paraId="52590BDC" w14:textId="77777777" w:rsidR="00E74C1C" w:rsidRPr="00911BCC" w:rsidRDefault="00E74C1C" w:rsidP="009463B2">
            <w:pPr>
              <w:spacing w:after="0" w:line="240" w:lineRule="auto"/>
              <w:ind w:left="567" w:right="497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 xml:space="preserve">Marché subséquent </w:t>
            </w:r>
          </w:p>
          <w:p w14:paraId="3D28CB97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8"/>
                <w:szCs w:val="24"/>
                <w:lang w:eastAsia="fr-FR"/>
                <w14:ligatures w14:val="none"/>
              </w:rPr>
            </w:pPr>
          </w:p>
          <w:p w14:paraId="6117436F" w14:textId="77777777" w:rsidR="00E74C1C" w:rsidRPr="00A9052E" w:rsidRDefault="00E74C1C" w:rsidP="009463B2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kern w:val="0"/>
                <w:sz w:val="24"/>
                <w14:ligatures w14:val="none"/>
              </w:rPr>
            </w:pPr>
            <w:proofErr w:type="gramStart"/>
            <w:r w:rsidRPr="00911BCC">
              <w:rPr>
                <w:rFonts w:ascii="Arial Narrow" w:eastAsia="Calibri" w:hAnsi="Arial Narrow" w:cs="Times New Roman"/>
                <w:kern w:val="0"/>
                <w:sz w:val="24"/>
                <w14:ligatures w14:val="none"/>
              </w:rPr>
              <w:t>en</w:t>
            </w:r>
            <w:proofErr w:type="gramEnd"/>
            <w:r w:rsidRPr="00911BCC">
              <w:rPr>
                <w:rFonts w:ascii="Arial Narrow" w:eastAsia="Calibri" w:hAnsi="Arial Narrow" w:cs="Times New Roman"/>
                <w:kern w:val="0"/>
                <w:sz w:val="24"/>
                <w14:ligatures w14:val="none"/>
              </w:rPr>
              <w:t xml:space="preserve"> application des articles R2162-7 et suivants du code de la Commande publique</w:t>
            </w:r>
          </w:p>
        </w:tc>
      </w:tr>
      <w:tr w:rsidR="00E74C1C" w:rsidRPr="00911BCC" w14:paraId="732B266F" w14:textId="77777777" w:rsidTr="009463B2">
        <w:tc>
          <w:tcPr>
            <w:tcW w:w="9426" w:type="dxa"/>
          </w:tcPr>
          <w:p w14:paraId="3C39096B" w14:textId="77777777" w:rsidR="00E74C1C" w:rsidRPr="00911BCC" w:rsidRDefault="00E74C1C" w:rsidP="009463B2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</w:tbl>
    <w:p w14:paraId="596E64FD" w14:textId="77777777" w:rsidR="00E74C1C" w:rsidRPr="00911BCC" w:rsidRDefault="00E74C1C" w:rsidP="00E74C1C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i/>
          <w:iCs/>
          <w:kern w:val="0"/>
          <w:sz w:val="32"/>
          <w:szCs w:val="32"/>
          <w:u w:val="single"/>
          <w:lang w:eastAsia="fr-FR"/>
          <w14:ligatures w14:val="none"/>
        </w:rPr>
      </w:pPr>
    </w:p>
    <w:tbl>
      <w:tblPr>
        <w:tblW w:w="94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74C1C" w:rsidRPr="00911BCC" w14:paraId="57FEBE94" w14:textId="77777777" w:rsidTr="009463B2">
        <w:tc>
          <w:tcPr>
            <w:tcW w:w="9426" w:type="dxa"/>
          </w:tcPr>
          <w:p w14:paraId="7B2510B4" w14:textId="77777777" w:rsidR="00E74C1C" w:rsidRPr="00911BCC" w:rsidRDefault="00E74C1C" w:rsidP="009463B2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tr w:rsidR="00E74C1C" w:rsidRPr="00911BCC" w14:paraId="7ADFCB79" w14:textId="77777777" w:rsidTr="009463B2">
        <w:tc>
          <w:tcPr>
            <w:tcW w:w="9426" w:type="dxa"/>
          </w:tcPr>
          <w:p w14:paraId="62E210E6" w14:textId="34B9E987" w:rsidR="00E74C1C" w:rsidRPr="00911BCC" w:rsidRDefault="00E74C1C" w:rsidP="009463B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>Marché subséquent n°</w:t>
            </w:r>
            <w:r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>1</w:t>
            </w: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 xml:space="preserve"> du Lot </w:t>
            </w:r>
            <w:r w:rsidR="004F7043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  <w:t>2</w:t>
            </w:r>
          </w:p>
          <w:p w14:paraId="15AF3F4B" w14:textId="77777777" w:rsidR="00E74C1C" w:rsidRPr="00911BCC" w:rsidRDefault="00E74C1C" w:rsidP="009463B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u w:val="single"/>
                <w:lang w:eastAsia="fr-FR"/>
                <w14:ligatures w14:val="none"/>
              </w:rPr>
            </w:pPr>
          </w:p>
          <w:p w14:paraId="7F1BDDC2" w14:textId="7A00AFD8" w:rsidR="00E74C1C" w:rsidRPr="00911BCC" w:rsidRDefault="00E74C1C" w:rsidP="009463B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lang w:eastAsia="fr-FR"/>
                <w14:ligatures w14:val="none"/>
              </w:rPr>
            </w:pPr>
            <w:r w:rsidRPr="00911BCC"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lang w:eastAsia="fr-FR"/>
                <w14:ligatures w14:val="none"/>
              </w:rPr>
              <w:t xml:space="preserve"> </w:t>
            </w:r>
            <w:r w:rsidRPr="00911BCC">
              <w:rPr>
                <w:rFonts w:ascii="Arial" w:eastAsia="Calibri" w:hAnsi="Arial" w:cs="Arial"/>
                <w:kern w:val="0"/>
                <w14:ligatures w14:val="none"/>
              </w:rPr>
              <w:t xml:space="preserve">Mise à disposition </w:t>
            </w: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d’un </w:t>
            </w:r>
            <w:r w:rsidR="004F7043" w:rsidRPr="004F7043">
              <w:rPr>
                <w:rFonts w:ascii="Arial" w:eastAsia="Calibri" w:hAnsi="Arial" w:cs="Arial"/>
                <w:kern w:val="0"/>
                <w:highlight w:val="yellow"/>
                <w14:ligatures w14:val="none"/>
              </w:rPr>
              <w:t>XXXXXXXXX</w:t>
            </w: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– Profil peu / pas qualifié</w:t>
            </w:r>
          </w:p>
          <w:p w14:paraId="6B17608C" w14:textId="77777777" w:rsidR="00E74C1C" w:rsidRPr="00911BCC" w:rsidRDefault="00E74C1C" w:rsidP="009463B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i/>
                <w:kern w:val="0"/>
                <w:sz w:val="32"/>
                <w:szCs w:val="24"/>
                <w:lang w:eastAsia="fr-FR"/>
                <w14:ligatures w14:val="none"/>
              </w:rPr>
            </w:pPr>
          </w:p>
        </w:tc>
      </w:tr>
      <w:tr w:rsidR="00E74C1C" w:rsidRPr="00911BCC" w14:paraId="3C0F3320" w14:textId="77777777" w:rsidTr="009463B2">
        <w:tc>
          <w:tcPr>
            <w:tcW w:w="9426" w:type="dxa"/>
          </w:tcPr>
          <w:p w14:paraId="768DE175" w14:textId="77777777" w:rsidR="00E74C1C" w:rsidRPr="00911BCC" w:rsidRDefault="00E74C1C" w:rsidP="009463B2">
            <w:pPr>
              <w:spacing w:after="0" w:line="240" w:lineRule="auto"/>
              <w:ind w:left="567" w:right="641"/>
              <w:jc w:val="center"/>
              <w:rPr>
                <w:rFonts w:ascii="Arial Narrow" w:eastAsia="Times New Roman" w:hAnsi="Arial Narrow" w:cs="Times New Roman"/>
                <w:b/>
                <w:kern w:val="0"/>
                <w:sz w:val="6"/>
                <w:szCs w:val="24"/>
                <w:lang w:eastAsia="fr-FR"/>
                <w14:ligatures w14:val="none"/>
              </w:rPr>
            </w:pPr>
          </w:p>
        </w:tc>
      </w:tr>
      <w:bookmarkEnd w:id="1"/>
    </w:tbl>
    <w:p w14:paraId="2E292293" w14:textId="77777777" w:rsidR="00E74C1C" w:rsidRPr="00911BCC" w:rsidRDefault="00E74C1C" w:rsidP="00E74C1C">
      <w:pPr>
        <w:spacing w:after="0" w:line="240" w:lineRule="auto"/>
        <w:jc w:val="center"/>
        <w:rPr>
          <w:rFonts w:ascii="Trebuchet MS" w:eastAsia="Times New Roman" w:hAnsi="Trebuchet MS" w:cs="Arial"/>
          <w:kern w:val="0"/>
          <w:sz w:val="32"/>
          <w:szCs w:val="32"/>
          <w:lang w:eastAsia="fr-FR"/>
          <w14:ligatures w14:val="none"/>
        </w:rPr>
      </w:pPr>
    </w:p>
    <w:p w14:paraId="7B2033F8" w14:textId="77777777" w:rsidR="00E74C1C" w:rsidRPr="00911BCC" w:rsidRDefault="00E74C1C" w:rsidP="00E74C1C">
      <w:pPr>
        <w:spacing w:after="0" w:line="240" w:lineRule="auto"/>
        <w:jc w:val="center"/>
        <w:rPr>
          <w:rFonts w:ascii="Trebuchet MS" w:eastAsia="Arial Unicode MS" w:hAnsi="Trebuchet MS" w:cs="Arial"/>
          <w:b/>
          <w:bCs/>
          <w:kern w:val="0"/>
          <w:sz w:val="28"/>
          <w:szCs w:val="28"/>
          <w:u w:val="single"/>
          <w:lang w:eastAsia="fr-FR"/>
          <w14:ligatures w14:val="none"/>
        </w:rPr>
      </w:pPr>
      <w:r w:rsidRPr="00911BCC">
        <w:rPr>
          <w:rFonts w:ascii="Trebuchet MS" w:eastAsia="Arial Unicode MS" w:hAnsi="Trebuchet MS" w:cs="Arial"/>
          <w:b/>
          <w:bCs/>
          <w:kern w:val="0"/>
          <w:sz w:val="28"/>
          <w:szCs w:val="28"/>
          <w:u w:val="single"/>
          <w:lang w:eastAsia="fr-FR"/>
          <w14:ligatures w14:val="none"/>
        </w:rPr>
        <w:t>Acheteur public :</w:t>
      </w:r>
    </w:p>
    <w:p w14:paraId="1D76B7BE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</w:p>
    <w:p w14:paraId="6E73B73B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PORTS DE LILLE– C.C.I.H.D.F.</w:t>
      </w:r>
    </w:p>
    <w:p w14:paraId="68495003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 xml:space="preserve">Place Leroux de </w:t>
      </w:r>
      <w:proofErr w:type="spellStart"/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Fauquemont</w:t>
      </w:r>
      <w:proofErr w:type="spellEnd"/>
    </w:p>
    <w:p w14:paraId="5F8F6D69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CS 91394</w:t>
      </w:r>
    </w:p>
    <w:p w14:paraId="1C654BAF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59 </w:t>
      </w:r>
      <w:proofErr w:type="gramStart"/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>014  LILLE</w:t>
      </w:r>
      <w:proofErr w:type="gramEnd"/>
      <w:r w:rsidRPr="00911BCC"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t xml:space="preserve"> cedex</w:t>
      </w:r>
    </w:p>
    <w:p w14:paraId="751539AF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</w:p>
    <w:p w14:paraId="4A52E8DB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</w:pPr>
    </w:p>
    <w:p w14:paraId="69BC042E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lang w:eastAsia="fr-FR"/>
          <w14:ligatures w14:val="none"/>
        </w:rPr>
      </w:pPr>
      <w:r w:rsidRPr="00911BCC"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lang w:eastAsia="fr-FR"/>
          <w14:ligatures w14:val="none"/>
        </w:rPr>
        <w:t xml:space="preserve">Date et heure limites de remise des offres : </w:t>
      </w:r>
      <w:r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>XX XXXXXXX</w:t>
      </w:r>
      <w:r w:rsidRPr="00911BCC"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 xml:space="preserve"> 202</w:t>
      </w:r>
      <w:r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>5</w:t>
      </w:r>
      <w:r w:rsidRPr="00911BCC">
        <w:rPr>
          <w:rFonts w:ascii="Arial Narrow" w:eastAsia="Times New Roman" w:hAnsi="Arial Narrow" w:cs="Times New Roman"/>
          <w:b/>
          <w:bCs/>
          <w:color w:val="FF0000"/>
          <w:kern w:val="0"/>
          <w:sz w:val="28"/>
          <w:szCs w:val="24"/>
          <w:highlight w:val="yellow"/>
          <w:lang w:eastAsia="fr-FR"/>
          <w14:ligatures w14:val="none"/>
        </w:rPr>
        <w:t xml:space="preserve"> – 12h00mn00</w:t>
      </w:r>
    </w:p>
    <w:p w14:paraId="6CF944C1" w14:textId="77777777" w:rsidR="00E74C1C" w:rsidRPr="00911BCC" w:rsidRDefault="00E74C1C" w:rsidP="00E74C1C">
      <w:pPr>
        <w:spacing w:after="0" w:line="240" w:lineRule="auto"/>
        <w:jc w:val="center"/>
        <w:rPr>
          <w:rFonts w:ascii="Arial Narrow" w:eastAsia="Times New Roman" w:hAnsi="Arial Narrow" w:cs="Times New Roman"/>
          <w:kern w:val="0"/>
          <w:sz w:val="28"/>
          <w:szCs w:val="24"/>
          <w:lang w:eastAsia="fr-FR"/>
          <w14:ligatures w14:val="none"/>
        </w:rPr>
        <w:sectPr w:rsidR="00E74C1C" w:rsidRPr="00911BCC" w:rsidSect="00E74C1C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Borders w:display="firstPage" w:offsetFrom="page">
            <w:top w:val="triple" w:sz="4" w:space="24" w:color="auto" w:shadow="1"/>
            <w:left w:val="triple" w:sz="4" w:space="24" w:color="auto" w:shadow="1"/>
            <w:bottom w:val="triple" w:sz="4" w:space="24" w:color="auto" w:shadow="1"/>
            <w:right w:val="triple" w:sz="4" w:space="24" w:color="auto" w:shadow="1"/>
          </w:pgBorders>
          <w:cols w:space="708"/>
          <w:titlePg/>
          <w:docGrid w:linePitch="360"/>
        </w:sectPr>
      </w:pPr>
    </w:p>
    <w:p w14:paraId="31CF9D78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  <w:bookmarkStart w:id="2" w:name="_Toc144702498"/>
      <w:bookmarkStart w:id="3" w:name="_Toc145411792"/>
      <w:bookmarkStart w:id="4" w:name="_Toc221963952"/>
      <w:bookmarkStart w:id="5" w:name="_Toc463542392"/>
    </w:p>
    <w:p w14:paraId="04D8DA17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0E336180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  <w:t>Entre d’une part,</w:t>
      </w:r>
    </w:p>
    <w:p w14:paraId="6430275E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26632002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 xml:space="preserve">Ports de Lille – CCI Hauts de France, 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service industriel et commercial de la Chambre de Commerce et d’Industrie de région Hauts de France dont le siège se trouve :</w:t>
      </w: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 xml:space="preserve"> 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Place Leroux de </w:t>
      </w:r>
      <w:proofErr w:type="spellStart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Fauquemont</w:t>
      </w:r>
      <w:proofErr w:type="spellEnd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– CS 91394 – 59014 Lille cedex – SIRET n°130 022 718 00451</w:t>
      </w:r>
    </w:p>
    <w:p w14:paraId="43CFC4EB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Représenté par </w:t>
      </w: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Monsieur David BRUSSELLE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, Directeur Général de la CCI Hauts de France,</w:t>
      </w:r>
    </w:p>
    <w:p w14:paraId="14C23D32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7AB26820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Et d’autre part,</w:t>
      </w:r>
    </w:p>
    <w:p w14:paraId="29517FF9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color w:val="FF0000"/>
          <w:kern w:val="0"/>
          <w:szCs w:val="24"/>
          <w:lang w:eastAsia="fr-FR"/>
          <w14:ligatures w14:val="none"/>
        </w:rPr>
      </w:pPr>
    </w:p>
    <w:p w14:paraId="36A7401C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La société ………………………………………………………………………………………………………</w:t>
      </w:r>
    </w:p>
    <w:p w14:paraId="4953450B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Forme…………………………………………………………………………………………………………….</w:t>
      </w:r>
    </w:p>
    <w:p w14:paraId="1A8C8CCB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Capital……………………………………………………………………………………………………………</w:t>
      </w:r>
    </w:p>
    <w:p w14:paraId="1D01FA66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Adresses postale…………………</w:t>
      </w:r>
      <w:proofErr w:type="gramStart"/>
      <w:r w:rsidRPr="00911BCC">
        <w:rPr>
          <w:rFonts w:ascii="Arial" w:eastAsia="Arial" w:hAnsi="Arial" w:cs="Arial"/>
          <w:kern w:val="0"/>
          <w:lang w:eastAsia="fr-FR"/>
          <w14:ligatures w14:val="none"/>
        </w:rPr>
        <w:t>…….</w:t>
      </w:r>
      <w:proofErr w:type="gramEnd"/>
      <w:r w:rsidRPr="00911BCC">
        <w:rPr>
          <w:rFonts w:ascii="Arial" w:eastAsia="Arial" w:hAnsi="Arial" w:cs="Arial"/>
          <w:kern w:val="0"/>
          <w:lang w:eastAsia="fr-FR"/>
          <w14:ligatures w14:val="none"/>
        </w:rPr>
        <w:t>……………………………………………………………………….</w:t>
      </w:r>
    </w:p>
    <w:p w14:paraId="6FEFECCD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…………………………………………………………………………………………………………………….</w:t>
      </w:r>
    </w:p>
    <w:p w14:paraId="625C54D4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Mail de contact ………………………………………………………………………………………………….</w:t>
      </w:r>
    </w:p>
    <w:p w14:paraId="0B2F39A3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>SIRET…………………………………………………………………………………………………………….</w:t>
      </w:r>
    </w:p>
    <w:p w14:paraId="2DC2D5EB" w14:textId="77777777" w:rsidR="00E74C1C" w:rsidRPr="00911BCC" w:rsidRDefault="00E74C1C" w:rsidP="00E74C1C">
      <w:pPr>
        <w:spacing w:after="0" w:line="240" w:lineRule="auto"/>
        <w:ind w:left="2125"/>
        <w:rPr>
          <w:rFonts w:ascii="Arial" w:eastAsia="Arial" w:hAnsi="Arial" w:cs="Arial"/>
          <w:kern w:val="0"/>
          <w:lang w:eastAsia="fr-FR"/>
          <w14:ligatures w14:val="none"/>
        </w:rPr>
      </w:pPr>
    </w:p>
    <w:p w14:paraId="26955896" w14:textId="77777777" w:rsidR="00E74C1C" w:rsidRPr="00911BCC" w:rsidRDefault="00E74C1C" w:rsidP="00E74C1C">
      <w:pPr>
        <w:spacing w:after="0" w:line="240" w:lineRule="auto"/>
        <w:rPr>
          <w:rFonts w:ascii="Arial" w:eastAsia="Arial" w:hAnsi="Arial" w:cs="Arial"/>
          <w:kern w:val="0"/>
          <w:highlight w:val="white"/>
          <w:lang w:eastAsia="fr-FR"/>
          <w14:ligatures w14:val="none"/>
        </w:rPr>
      </w:pPr>
      <w:r w:rsidRPr="00911BCC">
        <w:rPr>
          <w:rFonts w:ascii="Arial" w:eastAsia="Arial" w:hAnsi="Arial" w:cs="Arial"/>
          <w:kern w:val="0"/>
          <w:lang w:eastAsia="fr-FR"/>
          <w14:ligatures w14:val="none"/>
        </w:rPr>
        <w:t xml:space="preserve">Représentée par </w:t>
      </w:r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…………………………………………</w:t>
      </w:r>
      <w:proofErr w:type="gramStart"/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…….</w:t>
      </w:r>
      <w:proofErr w:type="gramEnd"/>
      <w:r w:rsidRPr="00911BCC">
        <w:rPr>
          <w:rFonts w:ascii="Arial" w:eastAsia="Arial" w:hAnsi="Arial" w:cs="Arial"/>
          <w:b/>
          <w:kern w:val="0"/>
          <w:lang w:eastAsia="fr-FR"/>
          <w14:ligatures w14:val="none"/>
        </w:rPr>
        <w:t>.</w:t>
      </w:r>
      <w:r w:rsidRPr="00911BCC">
        <w:rPr>
          <w:rFonts w:ascii="Arial" w:eastAsia="Arial" w:hAnsi="Arial" w:cs="Arial"/>
          <w:kern w:val="0"/>
          <w:lang w:eastAsia="fr-FR"/>
          <w14:ligatures w14:val="none"/>
        </w:rPr>
        <w:t>, son Directeur Général, son Président, Son Gérant dument habilité (</w:t>
      </w:r>
      <w:r w:rsidRPr="00911BCC">
        <w:rPr>
          <w:rFonts w:ascii="Arial" w:eastAsia="Arial" w:hAnsi="Arial" w:cs="Arial"/>
          <w:kern w:val="0"/>
          <w:sz w:val="20"/>
          <w:szCs w:val="20"/>
          <w:lang w:eastAsia="fr-FR"/>
          <w14:ligatures w14:val="none"/>
        </w:rPr>
        <w:t>rayer les mentions inutiles</w:t>
      </w:r>
      <w:r w:rsidRPr="00911BCC">
        <w:rPr>
          <w:rFonts w:ascii="Arial" w:eastAsia="Arial" w:hAnsi="Arial" w:cs="Arial"/>
          <w:kern w:val="0"/>
          <w:lang w:eastAsia="fr-FR"/>
          <w14:ligatures w14:val="none"/>
        </w:rPr>
        <w:t>),</w:t>
      </w:r>
    </w:p>
    <w:p w14:paraId="4A743F85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68B5A0AA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1AE18150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Il a été convenu ce qui :</w:t>
      </w:r>
    </w:p>
    <w:p w14:paraId="582A8E96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73ACF6FE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4D8C5AB2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1C803236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7D130965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5E5C6857" w14:textId="77777777" w:rsidR="00E74C1C" w:rsidRPr="00911BCC" w:rsidRDefault="00E74C1C" w:rsidP="00E74C1C">
      <w:pPr>
        <w:spacing w:after="200" w:line="276" w:lineRule="auto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</w:p>
    <w:p w14:paraId="1A1BCD2A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u w:val="single"/>
          <w:lang w:eastAsia="fr-FR"/>
          <w14:ligatures w14:val="none"/>
        </w:rPr>
        <w:lastRenderedPageBreak/>
        <w:t xml:space="preserve">ARTICLE 1. Objet du marché subséquent </w:t>
      </w:r>
    </w:p>
    <w:p w14:paraId="379A8BE4" w14:textId="23035CD9" w:rsidR="00E74C1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 présent marché subséquent 1 porte sur la mise à disposition d’un </w:t>
      </w:r>
      <w:r w:rsidR="004F7043" w:rsidRPr="004F7043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pour les besoins de Ports de Lille. L’agent intérimaire doit avoir un profil pas / peu qualifié.</w:t>
      </w:r>
    </w:p>
    <w:p w14:paraId="3EF5762E" w14:textId="77777777" w:rsidR="00E74C1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 présent marché subséquent est conclu sur la base de l’accord cadre relatif à la mise à disposition de personnel intérimaire pour les besoins de Ports de Lille. Il s’agit de la « Délégation ». Ainsi, </w:t>
      </w:r>
      <w:r w:rsidRPr="00E1624B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 Titulaire du marché subséquent a la charge de l’intégralité du processus de recrutement.</w:t>
      </w:r>
    </w:p>
    <w:p w14:paraId="69C3A012" w14:textId="77777777" w:rsidR="00E74C1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rémunération du Titulaire du marché subséquent sera faite sur la base du coefficient multiplicateur correspondant à la catégorie de « profil pas / peu qualifié » appliqué au salaire de l’agent intérimaire.</w:t>
      </w:r>
    </w:p>
    <w:p w14:paraId="10E0B8D2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Les prestations sont décrites à l’article 3 de la présente lettre de consultation.</w:t>
      </w:r>
    </w:p>
    <w:p w14:paraId="181F0172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2 – LES PIECES CONTRACTUELLES</w:t>
      </w:r>
    </w:p>
    <w:p w14:paraId="78872BE2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Outre les pièces citées dans l’accord cadre :</w:t>
      </w:r>
    </w:p>
    <w:p w14:paraId="74AB6327" w14:textId="77777777" w:rsidR="00E74C1C" w:rsidRPr="00911BCC" w:rsidRDefault="00E74C1C" w:rsidP="00E74C1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présente lettre de consultation valant acte d’engagement.</w:t>
      </w:r>
    </w:p>
    <w:p w14:paraId="6E07B84A" w14:textId="77777777" w:rsidR="00E74C1C" w:rsidRPr="00911BCC" w:rsidRDefault="00E74C1C" w:rsidP="00E74C1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 Bordereau des Prix Unitaires (BPU).</w:t>
      </w:r>
    </w:p>
    <w:p w14:paraId="3935E917" w14:textId="77777777" w:rsidR="00E74C1C" w:rsidRPr="00911BCC" w:rsidRDefault="00E74C1C" w:rsidP="00E74C1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note méthodologique du Titulaire présentant 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gestion administrative de l’agent intérimaire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.</w:t>
      </w:r>
    </w:p>
    <w:p w14:paraId="643BFB15" w14:textId="77777777" w:rsidR="00E74C1C" w:rsidRPr="00911BCC" w:rsidRDefault="00E74C1C" w:rsidP="00E74C1C">
      <w:pPr>
        <w:spacing w:before="120" w:after="240" w:line="240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</w:p>
    <w:p w14:paraId="6C1C4BC3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3 – DESCRIPTION DES PRESTATIONS DU MARCHE SUBSEQUENT</w:t>
      </w:r>
    </w:p>
    <w:p w14:paraId="149370B4" w14:textId="2A868B6D" w:rsidR="00E74C1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 présent marché subséquent concerne 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mise à disposition d’un </w:t>
      </w:r>
      <w:r w:rsidR="004F7043" w:rsidRPr="004F7043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pour les besoins de Ports de Lille. Le </w:t>
      </w:r>
      <w:r w:rsidR="004F7043" w:rsidRPr="004F7043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aura en charge, les missions suivantes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E74C1C" w14:paraId="6D814318" w14:textId="77777777" w:rsidTr="009463B2">
        <w:tc>
          <w:tcPr>
            <w:tcW w:w="10194" w:type="dxa"/>
            <w:gridSpan w:val="2"/>
          </w:tcPr>
          <w:p w14:paraId="77575C6A" w14:textId="77777777" w:rsidR="00E74C1C" w:rsidRPr="00A9052E" w:rsidRDefault="00E74C1C" w:rsidP="009463B2">
            <w:pPr>
              <w:spacing w:before="120" w:after="240"/>
              <w:jc w:val="center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A9052E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Identification du poste</w:t>
            </w:r>
          </w:p>
        </w:tc>
      </w:tr>
      <w:tr w:rsidR="00E74C1C" w14:paraId="68024598" w14:textId="77777777" w:rsidTr="009463B2">
        <w:tc>
          <w:tcPr>
            <w:tcW w:w="5097" w:type="dxa"/>
          </w:tcPr>
          <w:p w14:paraId="12F7E1D6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Intitulé du poste</w:t>
            </w:r>
          </w:p>
        </w:tc>
        <w:tc>
          <w:tcPr>
            <w:tcW w:w="5097" w:type="dxa"/>
          </w:tcPr>
          <w:p w14:paraId="4A9F9ACB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5B061772" w14:textId="77777777" w:rsidTr="009463B2">
        <w:tc>
          <w:tcPr>
            <w:tcW w:w="5097" w:type="dxa"/>
          </w:tcPr>
          <w:p w14:paraId="3A34CEFB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 xml:space="preserve">Statut du contrat </w:t>
            </w:r>
          </w:p>
        </w:tc>
        <w:tc>
          <w:tcPr>
            <w:tcW w:w="5097" w:type="dxa"/>
          </w:tcPr>
          <w:p w14:paraId="16F54934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724AB2C6" w14:textId="77777777" w:rsidTr="009463B2">
        <w:tc>
          <w:tcPr>
            <w:tcW w:w="5097" w:type="dxa"/>
          </w:tcPr>
          <w:p w14:paraId="13BE5C2A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Date de début du contrat</w:t>
            </w:r>
          </w:p>
        </w:tc>
        <w:tc>
          <w:tcPr>
            <w:tcW w:w="5097" w:type="dxa"/>
          </w:tcPr>
          <w:p w14:paraId="08E27261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73B7C5B0" w14:textId="77777777" w:rsidTr="009463B2">
        <w:tc>
          <w:tcPr>
            <w:tcW w:w="5097" w:type="dxa"/>
          </w:tcPr>
          <w:p w14:paraId="36B95755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Temps de travail</w:t>
            </w:r>
          </w:p>
        </w:tc>
        <w:tc>
          <w:tcPr>
            <w:tcW w:w="5097" w:type="dxa"/>
          </w:tcPr>
          <w:p w14:paraId="7F582607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38E26415" w14:textId="77777777" w:rsidTr="009463B2">
        <w:tc>
          <w:tcPr>
            <w:tcW w:w="5097" w:type="dxa"/>
          </w:tcPr>
          <w:p w14:paraId="6C27E78C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Lieu de travail</w:t>
            </w:r>
          </w:p>
        </w:tc>
        <w:tc>
          <w:tcPr>
            <w:tcW w:w="5097" w:type="dxa"/>
          </w:tcPr>
          <w:p w14:paraId="51EAD461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34B056E2" w14:textId="77777777" w:rsidTr="009463B2">
        <w:tc>
          <w:tcPr>
            <w:tcW w:w="5097" w:type="dxa"/>
          </w:tcPr>
          <w:p w14:paraId="6026411C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Rémunération</w:t>
            </w:r>
          </w:p>
        </w:tc>
        <w:tc>
          <w:tcPr>
            <w:tcW w:w="5097" w:type="dxa"/>
          </w:tcPr>
          <w:p w14:paraId="369CB3F4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1E459E44" w14:textId="77777777" w:rsidTr="009463B2">
        <w:tc>
          <w:tcPr>
            <w:tcW w:w="10194" w:type="dxa"/>
            <w:gridSpan w:val="2"/>
          </w:tcPr>
          <w:p w14:paraId="6C01DB44" w14:textId="77777777" w:rsidR="00E74C1C" w:rsidRPr="00A9052E" w:rsidRDefault="00E74C1C" w:rsidP="009463B2">
            <w:pPr>
              <w:spacing w:before="120" w:after="240"/>
              <w:jc w:val="center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A9052E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Missions du poste</w:t>
            </w:r>
          </w:p>
        </w:tc>
      </w:tr>
      <w:tr w:rsidR="00E74C1C" w14:paraId="0B636406" w14:textId="77777777" w:rsidTr="009463B2">
        <w:tc>
          <w:tcPr>
            <w:tcW w:w="5097" w:type="dxa"/>
          </w:tcPr>
          <w:p w14:paraId="6FD5532B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Missions, activités et tâches du poste</w:t>
            </w:r>
          </w:p>
        </w:tc>
        <w:tc>
          <w:tcPr>
            <w:tcW w:w="5097" w:type="dxa"/>
          </w:tcPr>
          <w:p w14:paraId="65E488DD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181766D9" w14:textId="77777777" w:rsidTr="009463B2">
        <w:tc>
          <w:tcPr>
            <w:tcW w:w="5097" w:type="dxa"/>
          </w:tcPr>
          <w:p w14:paraId="7F00F692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Contraintes liées au poste</w:t>
            </w:r>
          </w:p>
        </w:tc>
        <w:tc>
          <w:tcPr>
            <w:tcW w:w="5097" w:type="dxa"/>
          </w:tcPr>
          <w:p w14:paraId="63002850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  <w:tr w:rsidR="00E74C1C" w14:paraId="7AC4C39A" w14:textId="77777777" w:rsidTr="009463B2">
        <w:tc>
          <w:tcPr>
            <w:tcW w:w="5097" w:type="dxa"/>
          </w:tcPr>
          <w:p w14:paraId="54D147E1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lastRenderedPageBreak/>
              <w:t>Avantages sociaux</w:t>
            </w:r>
          </w:p>
        </w:tc>
        <w:tc>
          <w:tcPr>
            <w:tcW w:w="5097" w:type="dxa"/>
          </w:tcPr>
          <w:p w14:paraId="7BBF73A7" w14:textId="77777777" w:rsidR="00E74C1C" w:rsidRDefault="00E74C1C" w:rsidP="009463B2">
            <w:pPr>
              <w:spacing w:before="120" w:after="240"/>
              <w:jc w:val="both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</w:tr>
    </w:tbl>
    <w:p w14:paraId="6990E78D" w14:textId="77777777" w:rsidR="00E74C1C" w:rsidRPr="003817CD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770FE8C2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4 – DUREE – DELAI D’EXECUTION DU MARCHE SUBSEQUENT</w:t>
      </w:r>
    </w:p>
    <w:p w14:paraId="386140D4" w14:textId="412CE2F2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 présent marché subséquent n°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1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du lot </w:t>
      </w:r>
      <w:r w:rsidR="004F7043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2</w:t>
      </w: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court à compter de sa date de notification.</w:t>
      </w:r>
    </w:p>
    <w:p w14:paraId="0600E3A7" w14:textId="5E0BB047" w:rsidR="00E74C1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durée de 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la mission du </w:t>
      </w:r>
      <w:r w:rsidR="004F7043" w:rsidRPr="004F7043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est de </w:t>
      </w:r>
      <w:r w:rsidRPr="008F6958">
        <w:rPr>
          <w:rFonts w:ascii="Arial" w:eastAsia="Times New Roman" w:hAnsi="Arial" w:cs="Arial"/>
          <w:bCs/>
          <w:kern w:val="0"/>
          <w:szCs w:val="24"/>
          <w:highlight w:val="yellow"/>
          <w:lang w:eastAsia="fr-FR"/>
          <w14:ligatures w14:val="none"/>
        </w:rPr>
        <w:t>XXXXXXXXXX jours / semaines /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mois à compter de sa date de prise de fonctions.</w:t>
      </w:r>
    </w:p>
    <w:p w14:paraId="6B2A40F4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Cette durée peut être renouvelée dans les mêmes conditions conformément à l’accord cadre.</w:t>
      </w:r>
    </w:p>
    <w:p w14:paraId="4F0AAED3" w14:textId="77777777" w:rsidR="00E74C1C" w:rsidRPr="00911BCC" w:rsidRDefault="00E74C1C" w:rsidP="00E74C1C">
      <w:pPr>
        <w:spacing w:after="120" w:line="240" w:lineRule="auto"/>
        <w:rPr>
          <w:rFonts w:ascii="Arial" w:eastAsia="Times New Roman" w:hAnsi="Arial" w:cs="Arial"/>
          <w:kern w:val="0"/>
          <w:sz w:val="16"/>
          <w:szCs w:val="16"/>
          <w:lang w:eastAsia="fr-FR"/>
          <w14:ligatures w14:val="none"/>
        </w:rPr>
      </w:pPr>
    </w:p>
    <w:p w14:paraId="67E1BAED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5 – MONTANT DE L’OFFRE</w:t>
      </w:r>
      <w:r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 xml:space="preserve"> – COEFFICIENT MULTIPLICATEUR </w:t>
      </w:r>
    </w:p>
    <w:p w14:paraId="59CD13FA" w14:textId="77777777" w:rsidR="00E74C1C" w:rsidRPr="00A412CE" w:rsidRDefault="00E74C1C" w:rsidP="00E74C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kern w:val="0"/>
          <w:lang w:eastAsia="fr-FR"/>
          <w14:ligatures w14:val="none"/>
        </w:rPr>
      </w:pPr>
      <w:r>
        <w:rPr>
          <w:rFonts w:ascii="Arial" w:eastAsia="Arial" w:hAnsi="Arial" w:cs="Arial"/>
          <w:kern w:val="0"/>
          <w:lang w:eastAsia="fr-FR"/>
          <w14:ligatures w14:val="none"/>
        </w:rPr>
        <w:t xml:space="preserve">Le coefficient multiplicateur proposé par le Titulaire du marché subséquent dans le cadre de l’accord cadre est applicable au présent marché subséquent. </w:t>
      </w:r>
    </w:p>
    <w:p w14:paraId="2B843DA8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0B3E15B9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6 – JUGEMENT DES OFFRES</w:t>
      </w:r>
    </w:p>
    <w:p w14:paraId="67D41CD1" w14:textId="77777777" w:rsidR="00E74C1C" w:rsidRDefault="00E74C1C" w:rsidP="00E74C1C">
      <w:pPr>
        <w:spacing w:before="120" w:after="240" w:line="276" w:lineRule="auto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Les offres seront analysées sur la base des critères ci-dessous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E74C1C" w14:paraId="663ED41B" w14:textId="77777777" w:rsidTr="009463B2">
        <w:tc>
          <w:tcPr>
            <w:tcW w:w="3398" w:type="dxa"/>
          </w:tcPr>
          <w:p w14:paraId="4F626A1F" w14:textId="77777777" w:rsidR="00E74C1C" w:rsidRPr="00D94611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 xml:space="preserve">Description du critère </w:t>
            </w:r>
          </w:p>
        </w:tc>
        <w:tc>
          <w:tcPr>
            <w:tcW w:w="3398" w:type="dxa"/>
          </w:tcPr>
          <w:p w14:paraId="0D8E0C32" w14:textId="77777777" w:rsidR="00E74C1C" w:rsidRPr="00D94611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1D7680FB" w14:textId="77777777" w:rsidR="00E74C1C" w:rsidRPr="00D94611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Nombre de points</w:t>
            </w:r>
          </w:p>
        </w:tc>
      </w:tr>
      <w:tr w:rsidR="00E74C1C" w14:paraId="1E0CE169" w14:textId="77777777" w:rsidTr="009463B2">
        <w:tc>
          <w:tcPr>
            <w:tcW w:w="3398" w:type="dxa"/>
            <w:vMerge w:val="restart"/>
          </w:tcPr>
          <w:p w14:paraId="135BEF1F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48F12D89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676CC03A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52175AA5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Profil du candidat présenté</w:t>
            </w:r>
          </w:p>
        </w:tc>
        <w:tc>
          <w:tcPr>
            <w:tcW w:w="3398" w:type="dxa"/>
          </w:tcPr>
          <w:p w14:paraId="64FD4328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CV avec les expériences et références du candidat</w:t>
            </w:r>
          </w:p>
        </w:tc>
        <w:tc>
          <w:tcPr>
            <w:tcW w:w="3398" w:type="dxa"/>
          </w:tcPr>
          <w:p w14:paraId="63063FDA" w14:textId="77777777" w:rsidR="00E74C1C" w:rsidRDefault="00E74C1C" w:rsidP="009463B2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01CC84BC" w14:textId="77777777" w:rsidR="00E74C1C" w:rsidRDefault="00E74C1C" w:rsidP="009463B2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E74C1C" w14:paraId="1B19FE51" w14:textId="77777777" w:rsidTr="009463B2">
        <w:tc>
          <w:tcPr>
            <w:tcW w:w="3398" w:type="dxa"/>
            <w:vMerge/>
          </w:tcPr>
          <w:p w14:paraId="6F304D10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2B096071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Qualifications / habilitations</w:t>
            </w: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, compétences du candidat</w:t>
            </w:r>
          </w:p>
        </w:tc>
        <w:tc>
          <w:tcPr>
            <w:tcW w:w="3398" w:type="dxa"/>
          </w:tcPr>
          <w:p w14:paraId="21C58BD2" w14:textId="77777777" w:rsidR="00E74C1C" w:rsidRDefault="00E74C1C" w:rsidP="009463B2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  <w:p w14:paraId="3291B6AE" w14:textId="77777777" w:rsidR="00E74C1C" w:rsidRDefault="00E74C1C" w:rsidP="009463B2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E74C1C" w14:paraId="745A8A94" w14:textId="77777777" w:rsidTr="009463B2">
        <w:tc>
          <w:tcPr>
            <w:tcW w:w="3398" w:type="dxa"/>
            <w:vMerge/>
          </w:tcPr>
          <w:p w14:paraId="4F3E1961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1C6081AC" w14:textId="77777777" w:rsidR="00E74C1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Savoir être, qualités personnelles du candidats</w:t>
            </w:r>
          </w:p>
        </w:tc>
        <w:tc>
          <w:tcPr>
            <w:tcW w:w="3398" w:type="dxa"/>
          </w:tcPr>
          <w:p w14:paraId="3D5B5862" w14:textId="77777777" w:rsidR="00E74C1C" w:rsidRDefault="00E74C1C" w:rsidP="009463B2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E74C1C" w:rsidRPr="00D94611" w14:paraId="2F9315F8" w14:textId="77777777" w:rsidTr="009463B2">
        <w:tc>
          <w:tcPr>
            <w:tcW w:w="3398" w:type="dxa"/>
          </w:tcPr>
          <w:p w14:paraId="50834DF2" w14:textId="77777777" w:rsidR="00E74C1C" w:rsidRPr="004E57C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 w:rsidRPr="004E57CC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Prix des prestations</w:t>
            </w:r>
          </w:p>
        </w:tc>
        <w:tc>
          <w:tcPr>
            <w:tcW w:w="3398" w:type="dxa"/>
            <w:shd w:val="clear" w:color="auto" w:fill="auto"/>
          </w:tcPr>
          <w:p w14:paraId="58521242" w14:textId="77777777" w:rsidR="00E74C1C" w:rsidRPr="004E57CC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5F93438B" w14:textId="77777777" w:rsidR="00E74C1C" w:rsidRPr="004E57CC" w:rsidRDefault="00E74C1C" w:rsidP="009463B2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</w:pPr>
            <w:r w:rsidRPr="004E57CC">
              <w:rPr>
                <w:rFonts w:ascii="Arial" w:eastAsia="Times New Roman" w:hAnsi="Arial" w:cs="Arial"/>
                <w:bCs/>
                <w:kern w:val="0"/>
                <w:szCs w:val="24"/>
                <w:lang w:eastAsia="fr-FR"/>
                <w14:ligatures w14:val="none"/>
              </w:rPr>
              <w:t>XX points</w:t>
            </w:r>
          </w:p>
        </w:tc>
      </w:tr>
      <w:tr w:rsidR="00E74C1C" w:rsidRPr="00D94611" w14:paraId="43BC07D3" w14:textId="77777777" w:rsidTr="009463B2">
        <w:tc>
          <w:tcPr>
            <w:tcW w:w="3398" w:type="dxa"/>
          </w:tcPr>
          <w:p w14:paraId="38BEA934" w14:textId="77777777" w:rsidR="00E74C1C" w:rsidRPr="00D94611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Nombre total de points</w:t>
            </w:r>
          </w:p>
        </w:tc>
        <w:tc>
          <w:tcPr>
            <w:tcW w:w="3398" w:type="dxa"/>
            <w:shd w:val="clear" w:color="auto" w:fill="D9D9D9" w:themeFill="background1" w:themeFillShade="D9"/>
          </w:tcPr>
          <w:p w14:paraId="056E0F21" w14:textId="77777777" w:rsidR="00E74C1C" w:rsidRPr="00D94611" w:rsidRDefault="00E74C1C" w:rsidP="009463B2">
            <w:pPr>
              <w:spacing w:before="120" w:after="240" w:line="276" w:lineRule="auto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</w:p>
        </w:tc>
        <w:tc>
          <w:tcPr>
            <w:tcW w:w="3398" w:type="dxa"/>
          </w:tcPr>
          <w:p w14:paraId="6A47134B" w14:textId="77777777" w:rsidR="00E74C1C" w:rsidRPr="00D94611" w:rsidRDefault="00E74C1C" w:rsidP="009463B2">
            <w:pPr>
              <w:spacing w:before="120" w:after="240" w:line="276" w:lineRule="auto"/>
              <w:jc w:val="center"/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</w:pPr>
            <w:r w:rsidRPr="00D94611">
              <w:rPr>
                <w:rFonts w:ascii="Arial" w:eastAsia="Times New Roman" w:hAnsi="Arial" w:cs="Arial"/>
                <w:b/>
                <w:kern w:val="0"/>
                <w:szCs w:val="24"/>
                <w:lang w:eastAsia="fr-FR"/>
                <w14:ligatures w14:val="none"/>
              </w:rPr>
              <w:t>100 points</w:t>
            </w:r>
          </w:p>
        </w:tc>
      </w:tr>
    </w:tbl>
    <w:p w14:paraId="1F8512DB" w14:textId="77777777" w:rsidR="00E74C1C" w:rsidRDefault="00E74C1C" w:rsidP="00E74C1C">
      <w:pPr>
        <w:spacing w:before="120" w:after="240" w:line="276" w:lineRule="auto"/>
        <w:rPr>
          <w:rFonts w:ascii="Arial" w:eastAsia="Calibri" w:hAnsi="Arial" w:cs="Arial"/>
          <w:kern w:val="0"/>
          <w:lang w:eastAsia="fr-FR"/>
          <w14:ligatures w14:val="none"/>
        </w:rPr>
      </w:pPr>
    </w:p>
    <w:p w14:paraId="4F310FEF" w14:textId="77777777" w:rsidR="00E74C1C" w:rsidRDefault="00E74C1C" w:rsidP="00E74C1C">
      <w:pPr>
        <w:spacing w:before="120" w:after="240" w:line="276" w:lineRule="auto"/>
        <w:rPr>
          <w:rFonts w:ascii="Arial" w:eastAsia="Calibri" w:hAnsi="Arial" w:cs="Arial"/>
          <w:kern w:val="0"/>
          <w:lang w:eastAsia="fr-FR"/>
          <w14:ligatures w14:val="none"/>
        </w:rPr>
      </w:pPr>
    </w:p>
    <w:p w14:paraId="283D1C64" w14:textId="77777777" w:rsidR="00E74C1C" w:rsidRPr="00A412CE" w:rsidRDefault="00E74C1C" w:rsidP="00E74C1C">
      <w:pPr>
        <w:spacing w:before="120" w:after="240" w:line="276" w:lineRule="auto"/>
        <w:rPr>
          <w:rFonts w:ascii="Arial" w:eastAsia="Calibri" w:hAnsi="Arial" w:cs="Arial"/>
          <w:kern w:val="0"/>
          <w:lang w:eastAsia="fr-FR"/>
          <w14:ligatures w14:val="none"/>
        </w:rPr>
      </w:pPr>
    </w:p>
    <w:p w14:paraId="4B76F6A1" w14:textId="77777777" w:rsidR="00E74C1C" w:rsidRPr="00911BCC" w:rsidRDefault="00E74C1C" w:rsidP="00E74C1C">
      <w:pPr>
        <w:spacing w:before="120" w:after="240" w:line="240" w:lineRule="auto"/>
        <w:ind w:left="1440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2DE05136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/>
          <w:kern w:val="0"/>
          <w:szCs w:val="24"/>
          <w:lang w:eastAsia="fr-FR"/>
          <w14:ligatures w14:val="none"/>
        </w:rPr>
        <w:t>ARTICLE 7 – MODALITES DE REMISE DES OFFRES</w:t>
      </w:r>
    </w:p>
    <w:p w14:paraId="11984C7A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color w:val="0563C1"/>
          <w:kern w:val="0"/>
          <w:szCs w:val="24"/>
          <w:u w:val="single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Les offres doivent être remises avant la date et l’heure </w:t>
      </w:r>
      <w:proofErr w:type="gramStart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limite indiquées</w:t>
      </w:r>
      <w:proofErr w:type="gramEnd"/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en page 1 de la présente lettre de consultation. Les offres seront transmises à Ports de Lille 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par mail.</w:t>
      </w:r>
    </w:p>
    <w:p w14:paraId="1ABA9F37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Les pièces remises doivent comprendre :</w:t>
      </w:r>
    </w:p>
    <w:p w14:paraId="047AD1FB" w14:textId="77777777" w:rsidR="00E74C1C" w:rsidRPr="00911BCC" w:rsidRDefault="00E74C1C" w:rsidP="00E74C1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La présente lettre de consultation valant acte d’engagement.</w:t>
      </w:r>
    </w:p>
    <w:p w14:paraId="76D64B38" w14:textId="77777777" w:rsidR="00E74C1C" w:rsidRDefault="00E74C1C" w:rsidP="00E74C1C">
      <w:pPr>
        <w:numPr>
          <w:ilvl w:val="0"/>
          <w:numId w:val="1"/>
        </w:numPr>
        <w:spacing w:before="120" w:after="240" w:line="240" w:lineRule="auto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Un document avec le profil du candidat présenté comprenant :</w:t>
      </w:r>
    </w:p>
    <w:p w14:paraId="161096A9" w14:textId="77777777" w:rsidR="00E74C1C" w:rsidRDefault="00E74C1C" w:rsidP="00E74C1C">
      <w:pPr>
        <w:pStyle w:val="Paragraphedeliste"/>
        <w:numPr>
          <w:ilvl w:val="0"/>
          <w:numId w:val="2"/>
        </w:num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CV de l’agent intérimaire proposé</w:t>
      </w: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 xml:space="preserve"> avec ses expériences et références</w:t>
      </w:r>
      <w:r w:rsidRP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.</w:t>
      </w:r>
    </w:p>
    <w:p w14:paraId="157099DA" w14:textId="77777777" w:rsidR="00E74C1C" w:rsidRDefault="00E74C1C" w:rsidP="00E74C1C">
      <w:pPr>
        <w:pStyle w:val="Paragraphedeliste"/>
        <w:numPr>
          <w:ilvl w:val="0"/>
          <w:numId w:val="2"/>
        </w:num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A9052E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Qualifications / habilitations, compétences de l’agent intérimaire proposé</w:t>
      </w:r>
    </w:p>
    <w:p w14:paraId="1BCB0C7A" w14:textId="77777777" w:rsidR="00E74C1C" w:rsidRPr="00A9052E" w:rsidRDefault="00E74C1C" w:rsidP="00E74C1C">
      <w:pPr>
        <w:pStyle w:val="Paragraphedeliste"/>
        <w:numPr>
          <w:ilvl w:val="0"/>
          <w:numId w:val="2"/>
        </w:num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Savoir être, qualités personnelles de l’agent</w:t>
      </w:r>
    </w:p>
    <w:p w14:paraId="57AA5459" w14:textId="77777777" w:rsidR="00E74C1C" w:rsidRPr="00911BCC" w:rsidRDefault="00E74C1C" w:rsidP="00E74C1C">
      <w:pPr>
        <w:spacing w:before="120" w:after="240" w:line="240" w:lineRule="auto"/>
        <w:ind w:left="720"/>
        <w:contextualSpacing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3C72C4BB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  <w:t>L’offre du candidat est valide pendant 3 mois jours à compter de la date limite de remise des offres.</w:t>
      </w:r>
    </w:p>
    <w:p w14:paraId="19F21114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fr-FR"/>
          <w14:ligatures w14:val="none"/>
        </w:rPr>
      </w:pPr>
    </w:p>
    <w:p w14:paraId="7685E941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lang w:eastAsia="fr-FR"/>
          <w14:ligatures w14:val="none"/>
        </w:rPr>
      </w:pPr>
    </w:p>
    <w:p w14:paraId="0A525D46" w14:textId="77777777" w:rsidR="00E74C1C" w:rsidRPr="00911BCC" w:rsidRDefault="00E74C1C" w:rsidP="00E74C1C">
      <w:pPr>
        <w:spacing w:before="120" w:after="240" w:line="240" w:lineRule="auto"/>
        <w:jc w:val="both"/>
        <w:rPr>
          <w:rFonts w:ascii="Arial" w:eastAsia="Times New Roman" w:hAnsi="Arial" w:cs="Arial"/>
          <w:bCs/>
          <w:kern w:val="0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A……………………</w:t>
      </w:r>
      <w:proofErr w:type="gramStart"/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…….</w:t>
      </w:r>
      <w:proofErr w:type="gramEnd"/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…le…………………                                 A Lille, le…………………………………</w:t>
      </w:r>
    </w:p>
    <w:p w14:paraId="14D1073F" w14:textId="77777777" w:rsidR="00E74C1C" w:rsidRPr="00911BCC" w:rsidRDefault="00E74C1C" w:rsidP="00E74C1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Cs/>
          <w:kern w:val="0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kern w:val="0"/>
          <w:lang w:eastAsia="fr-FR"/>
          <w14:ligatures w14:val="none"/>
        </w:rPr>
        <w:t>Le Titulaire                                                                                      Le représentant de l’entité adjudicatrice</w:t>
      </w:r>
    </w:p>
    <w:p w14:paraId="320FB3EF" w14:textId="77777777" w:rsidR="00E74C1C" w:rsidRPr="00911BCC" w:rsidRDefault="00E74C1C" w:rsidP="00E74C1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</w:pPr>
      <w:r w:rsidRPr="00911BCC"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  <w:t xml:space="preserve">Signature précédée de Lu et approuvé » </w:t>
      </w:r>
    </w:p>
    <w:p w14:paraId="1F76AC92" w14:textId="77777777" w:rsidR="00E74C1C" w:rsidRPr="00911BCC" w:rsidRDefault="00E74C1C" w:rsidP="00E74C1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</w:pPr>
      <w:proofErr w:type="gramStart"/>
      <w:r w:rsidRPr="00911BCC"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  <w:t>et</w:t>
      </w:r>
      <w:proofErr w:type="gramEnd"/>
      <w:r w:rsidRPr="00911BCC">
        <w:rPr>
          <w:rFonts w:ascii="Arial" w:eastAsia="Times New Roman" w:hAnsi="Arial" w:cs="Arial"/>
          <w:bCs/>
          <w:i/>
          <w:kern w:val="0"/>
          <w:sz w:val="18"/>
          <w:szCs w:val="18"/>
          <w:lang w:eastAsia="fr-FR"/>
          <w14:ligatures w14:val="none"/>
        </w:rPr>
        <w:t xml:space="preserve"> cachet de l’entreprise</w:t>
      </w:r>
    </w:p>
    <w:p w14:paraId="26C7213A" w14:textId="77777777" w:rsidR="00E74C1C" w:rsidRPr="00911BCC" w:rsidRDefault="00E74C1C" w:rsidP="00E74C1C">
      <w:pPr>
        <w:keepNext/>
        <w:spacing w:before="480" w:after="240" w:line="240" w:lineRule="auto"/>
        <w:outlineLvl w:val="0"/>
        <w:rPr>
          <w:rFonts w:ascii="Arial" w:eastAsia="Times New Roman" w:hAnsi="Arial" w:cs="Arial"/>
          <w:b/>
          <w:bCs/>
          <w:caps/>
          <w:kern w:val="0"/>
          <w:u w:val="single"/>
          <w:lang w:eastAsia="fr-FR"/>
          <w14:ligatures w14:val="none"/>
        </w:rPr>
      </w:pPr>
    </w:p>
    <w:bookmarkEnd w:id="2"/>
    <w:bookmarkEnd w:id="3"/>
    <w:bookmarkEnd w:id="4"/>
    <w:bookmarkEnd w:id="5"/>
    <w:p w14:paraId="40526CC9" w14:textId="77777777" w:rsidR="00E74C1C" w:rsidRPr="00911BCC" w:rsidRDefault="00E74C1C" w:rsidP="00E74C1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5243622" w14:textId="77777777" w:rsidR="00E74C1C" w:rsidRPr="00911BCC" w:rsidRDefault="00E74C1C" w:rsidP="00E74C1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bookmarkEnd w:id="0"/>
    <w:p w14:paraId="493D8B65" w14:textId="77777777" w:rsidR="00E74C1C" w:rsidRPr="00911BCC" w:rsidRDefault="00E74C1C" w:rsidP="00E74C1C">
      <w:pPr>
        <w:rPr>
          <w:rFonts w:ascii="Calibri" w:eastAsia="Calibri" w:hAnsi="Calibri" w:cs="Times New Roman"/>
        </w:rPr>
      </w:pPr>
    </w:p>
    <w:p w14:paraId="591981C0" w14:textId="77777777" w:rsidR="00E74C1C" w:rsidRDefault="00E74C1C" w:rsidP="00E74C1C"/>
    <w:p w14:paraId="5EDCE4BC" w14:textId="77777777" w:rsidR="007569F5" w:rsidRDefault="007569F5"/>
    <w:sectPr w:rsidR="007569F5" w:rsidSect="00E74C1C">
      <w:headerReference w:type="default" r:id="rId12"/>
      <w:footerReference w:type="default" r:id="rId13"/>
      <w:footerReference w:type="first" r:id="rId14"/>
      <w:pgSz w:w="11906" w:h="16838"/>
      <w:pgMar w:top="1440" w:right="851" w:bottom="14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03170" w14:textId="77777777" w:rsidR="004F7043" w:rsidRDefault="004F7043">
      <w:pPr>
        <w:spacing w:after="0" w:line="240" w:lineRule="auto"/>
      </w:pPr>
      <w:r>
        <w:separator/>
      </w:r>
    </w:p>
  </w:endnote>
  <w:endnote w:type="continuationSeparator" w:id="0">
    <w:p w14:paraId="38CB5632" w14:textId="77777777" w:rsidR="004F7043" w:rsidRDefault="004F7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B582D" w14:textId="77777777" w:rsidR="00E74C1C" w:rsidRPr="005903CE" w:rsidRDefault="00E74C1C" w:rsidP="00C119B6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3B18B" w14:textId="77777777" w:rsidR="00E74C1C" w:rsidRDefault="00E74C1C" w:rsidP="00C119B6">
    <w:pPr>
      <w:pStyle w:val="Pieddepage"/>
    </w:pPr>
  </w:p>
  <w:p w14:paraId="5EBEE920" w14:textId="77777777" w:rsidR="00E74C1C" w:rsidRDefault="00E74C1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495B" w14:textId="77777777" w:rsidR="00E74C1C" w:rsidRPr="00F07468" w:rsidRDefault="00E74C1C" w:rsidP="00C119B6">
    <w:pPr>
      <w:pBdr>
        <w:top w:val="single" w:sz="6" w:space="1" w:color="auto"/>
      </w:pBdr>
      <w:tabs>
        <w:tab w:val="center" w:pos="4536"/>
        <w:tab w:val="right" w:pos="9072"/>
      </w:tabs>
      <w:rPr>
        <w:rFonts w:cs="Arial"/>
        <w:sz w:val="16"/>
        <w:szCs w:val="16"/>
      </w:rPr>
    </w:pPr>
  </w:p>
  <w:p w14:paraId="5FAB0E1C" w14:textId="77777777" w:rsidR="00E74C1C" w:rsidRDefault="00E74C1C" w:rsidP="00C119B6">
    <w:pPr>
      <w:pStyle w:val="Pieddepage"/>
      <w:jc w:val="center"/>
    </w:pPr>
    <w:r>
      <w:t>Ports de Lille – CCI Hauts de France</w:t>
    </w:r>
  </w:p>
  <w:p w14:paraId="40493126" w14:textId="77777777" w:rsidR="00E74C1C" w:rsidRDefault="00E74C1C" w:rsidP="00C119B6">
    <w:pPr>
      <w:pStyle w:val="Pieddepage"/>
      <w:jc w:val="center"/>
    </w:pPr>
    <w:r>
      <w:t>05-11-2024</w:t>
    </w:r>
  </w:p>
  <w:p w14:paraId="52EF44A3" w14:textId="77777777" w:rsidR="00E74C1C" w:rsidRPr="00F07468" w:rsidRDefault="00E74C1C" w:rsidP="00C119B6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textAlignment w:val="baseline"/>
      <w:rPr>
        <w:rFonts w:ascii="Times New Roman" w:hAnsi="Times New Roman"/>
        <w:sz w:val="24"/>
        <w:szCs w:val="20"/>
      </w:rPr>
    </w:pPr>
    <w:r w:rsidRPr="00F07468">
      <w:rPr>
        <w:rFonts w:ascii="Times New Roman" w:hAnsi="Times New Roman"/>
        <w:sz w:val="24"/>
        <w:szCs w:val="20"/>
      </w:rPr>
      <w:t xml:space="preserve">Page </w:t>
    </w:r>
    <w:r w:rsidRPr="00F07468">
      <w:rPr>
        <w:rFonts w:ascii="Times New Roman" w:hAnsi="Times New Roman"/>
        <w:b/>
        <w:bCs/>
        <w:sz w:val="24"/>
      </w:rPr>
      <w:fldChar w:fldCharType="begin"/>
    </w:r>
    <w:r w:rsidRPr="00F07468">
      <w:rPr>
        <w:rFonts w:ascii="Times New Roman" w:hAnsi="Times New Roman"/>
        <w:b/>
        <w:bCs/>
        <w:sz w:val="24"/>
        <w:szCs w:val="20"/>
      </w:rPr>
      <w:instrText>PAGE</w:instrText>
    </w:r>
    <w:r w:rsidRPr="00F07468">
      <w:rPr>
        <w:rFonts w:ascii="Times New Roman" w:hAnsi="Times New Roman"/>
        <w:b/>
        <w:bCs/>
        <w:sz w:val="24"/>
      </w:rPr>
      <w:fldChar w:fldCharType="separate"/>
    </w:r>
    <w:r>
      <w:rPr>
        <w:rFonts w:ascii="Times New Roman" w:hAnsi="Times New Roman"/>
        <w:b/>
        <w:bCs/>
        <w:noProof/>
        <w:sz w:val="24"/>
        <w:szCs w:val="20"/>
      </w:rPr>
      <w:t>12</w:t>
    </w:r>
    <w:r w:rsidRPr="00F07468">
      <w:rPr>
        <w:rFonts w:ascii="Times New Roman" w:hAnsi="Times New Roman"/>
        <w:b/>
        <w:bCs/>
        <w:sz w:val="24"/>
      </w:rPr>
      <w:fldChar w:fldCharType="end"/>
    </w:r>
    <w:r w:rsidRPr="00F07468">
      <w:rPr>
        <w:rFonts w:ascii="Times New Roman" w:hAnsi="Times New Roman"/>
        <w:sz w:val="24"/>
        <w:szCs w:val="20"/>
      </w:rPr>
      <w:t xml:space="preserve"> sur </w:t>
    </w:r>
    <w:r w:rsidRPr="00F07468">
      <w:rPr>
        <w:rFonts w:ascii="Times New Roman" w:hAnsi="Times New Roman"/>
        <w:b/>
        <w:bCs/>
        <w:sz w:val="24"/>
      </w:rPr>
      <w:fldChar w:fldCharType="begin"/>
    </w:r>
    <w:r w:rsidRPr="00F07468">
      <w:rPr>
        <w:rFonts w:ascii="Times New Roman" w:hAnsi="Times New Roman"/>
        <w:b/>
        <w:bCs/>
        <w:sz w:val="24"/>
        <w:szCs w:val="20"/>
      </w:rPr>
      <w:instrText>NUMPAGES</w:instrText>
    </w:r>
    <w:r w:rsidRPr="00F07468">
      <w:rPr>
        <w:rFonts w:ascii="Times New Roman" w:hAnsi="Times New Roman"/>
        <w:b/>
        <w:bCs/>
        <w:sz w:val="24"/>
      </w:rPr>
      <w:fldChar w:fldCharType="separate"/>
    </w:r>
    <w:r>
      <w:rPr>
        <w:rFonts w:ascii="Times New Roman" w:hAnsi="Times New Roman"/>
        <w:b/>
        <w:bCs/>
        <w:noProof/>
        <w:sz w:val="24"/>
        <w:szCs w:val="20"/>
      </w:rPr>
      <w:t>12</w:t>
    </w:r>
    <w:r w:rsidRPr="00F07468">
      <w:rPr>
        <w:rFonts w:ascii="Times New Roman" w:hAnsi="Times New Roman"/>
        <w:b/>
        <w:bCs/>
        <w:sz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D869F" w14:textId="77777777" w:rsidR="00E74C1C" w:rsidRDefault="00E74C1C" w:rsidP="00C119B6">
    <w:pPr>
      <w:pStyle w:val="Pieddepage"/>
      <w:jc w:val="center"/>
    </w:pPr>
    <w:r>
      <w:t>Ports de Lille – CCI Hauts de France</w:t>
    </w:r>
  </w:p>
  <w:p w14:paraId="4D8238AF" w14:textId="77777777" w:rsidR="00E74C1C" w:rsidRDefault="00E74C1C" w:rsidP="00C119B6">
    <w:pPr>
      <w:pStyle w:val="Pieddepage"/>
      <w:jc w:val="center"/>
    </w:pPr>
    <w:r>
      <w:t>24-10-2024</w:t>
    </w:r>
  </w:p>
  <w:p w14:paraId="17C570E3" w14:textId="77777777" w:rsidR="00E74C1C" w:rsidRDefault="00E74C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6851F" w14:textId="77777777" w:rsidR="004F7043" w:rsidRDefault="004F7043">
      <w:pPr>
        <w:spacing w:after="0" w:line="240" w:lineRule="auto"/>
      </w:pPr>
      <w:r>
        <w:separator/>
      </w:r>
    </w:p>
  </w:footnote>
  <w:footnote w:type="continuationSeparator" w:id="0">
    <w:p w14:paraId="30F63A1A" w14:textId="77777777" w:rsidR="004F7043" w:rsidRDefault="004F7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2E326" w14:textId="77777777" w:rsidR="00E74C1C" w:rsidRDefault="00E74C1C" w:rsidP="00C119B6">
    <w:pPr>
      <w:pStyle w:val="En-tte"/>
      <w:jc w:val="center"/>
    </w:pPr>
    <w:r>
      <w:rPr>
        <w:rFonts w:cs="Arial"/>
        <w:sz w:val="16"/>
        <w:szCs w:val="16"/>
      </w:rPr>
      <w:t xml:space="preserve">Mission d’AMO pour l’élaboration du dossier ICPE – Port de </w:t>
    </w:r>
    <w:proofErr w:type="spellStart"/>
    <w:r>
      <w:rPr>
        <w:rFonts w:cs="Arial"/>
        <w:sz w:val="16"/>
        <w:szCs w:val="16"/>
      </w:rPr>
      <w:t>Santes</w:t>
    </w:r>
    <w:proofErr w:type="spellEnd"/>
    <w:r>
      <w:rPr>
        <w:rFonts w:cs="Arial"/>
        <w:sz w:val="16"/>
        <w:szCs w:val="16"/>
      </w:rPr>
      <w:t xml:space="preserve"> </w:t>
    </w:r>
    <w:proofErr w:type="gramStart"/>
    <w:r>
      <w:rPr>
        <w:rFonts w:cs="Arial"/>
        <w:sz w:val="16"/>
        <w:szCs w:val="16"/>
      </w:rPr>
      <w:t>2</w:t>
    </w:r>
    <w:r w:rsidRPr="0066512A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 –</w:t>
    </w:r>
    <w:proofErr w:type="gramEnd"/>
    <w:r>
      <w:rPr>
        <w:rFonts w:cs="Arial"/>
        <w:sz w:val="16"/>
        <w:szCs w:val="16"/>
      </w:rPr>
      <w:t xml:space="preserve"> CCAP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9DDF7" w14:textId="51B39422" w:rsidR="00E74C1C" w:rsidRPr="00911BCC" w:rsidRDefault="00E74C1C" w:rsidP="000933E0">
    <w:pPr>
      <w:pStyle w:val="Pieddepage"/>
      <w:jc w:val="center"/>
    </w:pPr>
    <w:r w:rsidRPr="00911BCC">
      <w:t xml:space="preserve">Marché subséquent 1 – Lot </w:t>
    </w:r>
    <w:r w:rsidR="004F7043">
      <w:t>2</w:t>
    </w:r>
    <w:r w:rsidRPr="00911BCC">
      <w:t xml:space="preserve"> – Mise à di</w:t>
    </w:r>
    <w:r>
      <w:t xml:space="preserve">sposition d’un </w:t>
    </w:r>
    <w:r w:rsidR="004F7043" w:rsidRPr="004F7043">
      <w:rPr>
        <w:highlight w:val="yellow"/>
        <w:u w:val="single"/>
      </w:rPr>
      <w:t>XXXXXXXX</w:t>
    </w:r>
    <w:r>
      <w:t xml:space="preserve"> </w:t>
    </w:r>
    <w:r w:rsidRPr="00911BCC">
      <w:t xml:space="preserve">– Lettre de consultation </w:t>
    </w:r>
  </w:p>
  <w:p w14:paraId="72B53301" w14:textId="77777777" w:rsidR="00E74C1C" w:rsidRPr="00911BCC" w:rsidRDefault="00E74C1C" w:rsidP="00C119B6">
    <w:pPr>
      <w:pStyle w:val="En-tte"/>
      <w:tabs>
        <w:tab w:val="clear" w:pos="4536"/>
        <w:tab w:val="clear" w:pos="9072"/>
        <w:tab w:val="left" w:pos="39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F4446"/>
    <w:multiLevelType w:val="hybridMultilevel"/>
    <w:tmpl w:val="C00896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1A1598"/>
    <w:multiLevelType w:val="hybridMultilevel"/>
    <w:tmpl w:val="CFB84ABA"/>
    <w:lvl w:ilvl="0" w:tplc="336625F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048803">
    <w:abstractNumId w:val="1"/>
  </w:num>
  <w:num w:numId="2" w16cid:durableId="151980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C1C"/>
    <w:rsid w:val="00012E31"/>
    <w:rsid w:val="004F7043"/>
    <w:rsid w:val="007569F5"/>
    <w:rsid w:val="007B3085"/>
    <w:rsid w:val="00BA745D"/>
    <w:rsid w:val="00E60396"/>
    <w:rsid w:val="00E74C1C"/>
    <w:rsid w:val="00F0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42DE"/>
  <w15:chartTrackingRefBased/>
  <w15:docId w15:val="{B1E1E5A0-DD07-4EDC-BB4A-7F39A9227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C1C"/>
  </w:style>
  <w:style w:type="paragraph" w:styleId="Titre1">
    <w:name w:val="heading 1"/>
    <w:basedOn w:val="Normal"/>
    <w:next w:val="Normal"/>
    <w:link w:val="Titre1Car"/>
    <w:uiPriority w:val="9"/>
    <w:qFormat/>
    <w:rsid w:val="00E74C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74C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74C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74C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74C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74C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74C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74C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74C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4C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74C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74C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74C1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74C1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74C1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74C1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74C1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74C1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74C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74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4C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74C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74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74C1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74C1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74C1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4C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4C1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74C1C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E74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4C1C"/>
  </w:style>
  <w:style w:type="paragraph" w:styleId="En-tte">
    <w:name w:val="header"/>
    <w:basedOn w:val="Normal"/>
    <w:link w:val="En-tteCar"/>
    <w:uiPriority w:val="99"/>
    <w:unhideWhenUsed/>
    <w:rsid w:val="00E74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4C1C"/>
  </w:style>
  <w:style w:type="table" w:styleId="Grilledutableau">
    <w:name w:val="Table Grid"/>
    <w:basedOn w:val="TableauNormal"/>
    <w:uiPriority w:val="39"/>
    <w:rsid w:val="00E74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811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2</cp:revision>
  <dcterms:created xsi:type="dcterms:W3CDTF">2024-12-23T09:53:00Z</dcterms:created>
  <dcterms:modified xsi:type="dcterms:W3CDTF">2024-12-23T10:46:00Z</dcterms:modified>
</cp:coreProperties>
</file>